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36B57" w14:textId="77777777" w:rsidR="00C95670" w:rsidRPr="00B13222" w:rsidRDefault="00C95670" w:rsidP="00CA0227">
      <w:pPr>
        <w:pStyle w:val="Rubrik1"/>
        <w:rPr>
          <w:sz w:val="20"/>
          <w:szCs w:val="20"/>
        </w:rPr>
      </w:pPr>
      <w:bookmarkStart w:id="0" w:name="_GoBack"/>
      <w:bookmarkEnd w:id="0"/>
      <w:r w:rsidRPr="00B13222">
        <w:rPr>
          <w:sz w:val="20"/>
          <w:szCs w:val="20"/>
        </w:rPr>
        <w:t>Trouble in School:  Law, policy and the dynamics of everyday life at school</w:t>
      </w:r>
    </w:p>
    <w:p w14:paraId="314FB736" w14:textId="77777777" w:rsidR="00C95670" w:rsidRPr="00B13222" w:rsidRDefault="00C95670" w:rsidP="00CA0227">
      <w:pPr>
        <w:pStyle w:val="Lista"/>
        <w:rPr>
          <w:sz w:val="20"/>
          <w:szCs w:val="20"/>
        </w:rPr>
      </w:pPr>
      <w:r w:rsidRPr="00B13222">
        <w:rPr>
          <w:sz w:val="20"/>
          <w:szCs w:val="20"/>
        </w:rPr>
        <w:t>Antoinette Hetzler</w:t>
      </w:r>
    </w:p>
    <w:p w14:paraId="5A346E8E" w14:textId="77777777" w:rsidR="00C95670" w:rsidRPr="00B13222" w:rsidRDefault="00C95670" w:rsidP="00CA0227">
      <w:pPr>
        <w:pStyle w:val="Lista"/>
        <w:rPr>
          <w:sz w:val="20"/>
          <w:szCs w:val="20"/>
        </w:rPr>
      </w:pPr>
      <w:r w:rsidRPr="00B13222">
        <w:rPr>
          <w:sz w:val="20"/>
          <w:szCs w:val="20"/>
        </w:rPr>
        <w:t>Lund University</w:t>
      </w:r>
    </w:p>
    <w:p w14:paraId="2882128E" w14:textId="77777777" w:rsidR="00C95670" w:rsidRPr="00B13222" w:rsidRDefault="00C95670">
      <w:pPr>
        <w:rPr>
          <w:rFonts w:ascii="Times New Roman" w:hAnsi="Times New Roman" w:cs="Times New Roman"/>
          <w:sz w:val="20"/>
          <w:szCs w:val="20"/>
        </w:rPr>
      </w:pPr>
    </w:p>
    <w:p w14:paraId="210EAAAE" w14:textId="77777777" w:rsidR="00C95670" w:rsidRPr="00B13222" w:rsidRDefault="00C95670" w:rsidP="00CA0227">
      <w:pPr>
        <w:pStyle w:val="Brdtext"/>
        <w:rPr>
          <w:sz w:val="20"/>
          <w:szCs w:val="20"/>
        </w:rPr>
      </w:pPr>
      <w:r w:rsidRPr="00B13222">
        <w:rPr>
          <w:b/>
          <w:sz w:val="20"/>
          <w:szCs w:val="20"/>
        </w:rPr>
        <w:t>Key words</w:t>
      </w:r>
      <w:r w:rsidRPr="00B13222">
        <w:rPr>
          <w:sz w:val="20"/>
          <w:szCs w:val="20"/>
        </w:rPr>
        <w:t>: Conflict resolution, Rights, Equality, Legal mobilization, Regulation, School security, Abusive behavior at school, Social control, Legal guidelines</w:t>
      </w:r>
    </w:p>
    <w:p w14:paraId="4AB68790" w14:textId="15CA05D8" w:rsidR="00C95670" w:rsidRPr="00B13222" w:rsidRDefault="00C95670" w:rsidP="00CA0227">
      <w:pPr>
        <w:pStyle w:val="Brdtext"/>
        <w:rPr>
          <w:sz w:val="20"/>
          <w:szCs w:val="20"/>
        </w:rPr>
      </w:pPr>
      <w:r w:rsidRPr="00B13222">
        <w:rPr>
          <w:sz w:val="20"/>
          <w:szCs w:val="20"/>
        </w:rPr>
        <w:t>Web cite:</w:t>
      </w:r>
      <w:r w:rsidR="007B6200">
        <w:rPr>
          <w:sz w:val="20"/>
          <w:szCs w:val="20"/>
        </w:rPr>
        <w:t xml:space="preserve"> </w:t>
      </w:r>
      <w:hyperlink r:id="rId8" w:history="1">
        <w:r w:rsidR="007B6200">
          <w:rPr>
            <w:rFonts w:ascii="Candara" w:hAnsi="Candara" w:cs="Candara"/>
            <w:color w:val="386EFF"/>
            <w:sz w:val="28"/>
            <w:szCs w:val="28"/>
            <w:u w:val="single" w:color="386EFF"/>
            <w:lang w:val="sv-SE"/>
          </w:rPr>
          <w:t>http://www.soc.lu.se/forskning/aktuella_forskningsprojekt</w:t>
        </w:r>
      </w:hyperlink>
      <w:r w:rsidR="007B6200">
        <w:rPr>
          <w:rFonts w:ascii="Candara" w:hAnsi="Candara" w:cs="Candara"/>
          <w:sz w:val="28"/>
          <w:szCs w:val="28"/>
          <w:lang w:val="sv-SE"/>
        </w:rPr>
        <w:t>/</w:t>
      </w:r>
    </w:p>
    <w:p w14:paraId="577B7B8C" w14:textId="36581FFD" w:rsidR="00C95670" w:rsidRPr="00B13222" w:rsidRDefault="00FC567A" w:rsidP="00CA0227">
      <w:pPr>
        <w:pStyle w:val="Brdtext"/>
        <w:rPr>
          <w:sz w:val="20"/>
          <w:szCs w:val="20"/>
        </w:rPr>
      </w:pPr>
      <w:r w:rsidRPr="00B13222">
        <w:rPr>
          <w:b/>
          <w:sz w:val="20"/>
          <w:szCs w:val="20"/>
        </w:rPr>
        <w:t>Purpose</w:t>
      </w:r>
      <w:r w:rsidR="00C95670" w:rsidRPr="00B13222">
        <w:rPr>
          <w:b/>
          <w:sz w:val="20"/>
          <w:szCs w:val="20"/>
        </w:rPr>
        <w:t>:</w:t>
      </w:r>
      <w:r w:rsidR="00C95670" w:rsidRPr="00B13222">
        <w:rPr>
          <w:sz w:val="20"/>
          <w:szCs w:val="20"/>
        </w:rPr>
        <w:t xml:space="preserve"> </w:t>
      </w:r>
      <w:r w:rsidR="00966447" w:rsidRPr="00B13222">
        <w:rPr>
          <w:sz w:val="20"/>
          <w:szCs w:val="20"/>
        </w:rPr>
        <w:t xml:space="preserve">The </w:t>
      </w:r>
      <w:r w:rsidRPr="00B13222">
        <w:rPr>
          <w:sz w:val="20"/>
          <w:szCs w:val="20"/>
        </w:rPr>
        <w:t>purpose</w:t>
      </w:r>
      <w:r w:rsidR="00966447" w:rsidRPr="00B13222">
        <w:rPr>
          <w:sz w:val="20"/>
          <w:szCs w:val="20"/>
        </w:rPr>
        <w:t xml:space="preserve"> of this research is to uncover </w:t>
      </w:r>
      <w:r w:rsidR="00770BEE" w:rsidRPr="00B13222">
        <w:rPr>
          <w:sz w:val="20"/>
          <w:szCs w:val="20"/>
        </w:rPr>
        <w:t xml:space="preserve">why disputes are not settled at the local level and why rights </w:t>
      </w:r>
      <w:r w:rsidR="006D7F17" w:rsidRPr="00B13222">
        <w:rPr>
          <w:sz w:val="20"/>
          <w:szCs w:val="20"/>
        </w:rPr>
        <w:t>violations</w:t>
      </w:r>
      <w:r w:rsidR="00770BEE" w:rsidRPr="00B13222">
        <w:rPr>
          <w:sz w:val="20"/>
          <w:szCs w:val="20"/>
        </w:rPr>
        <w:t xml:space="preserve"> cannot be guaranteed or settled at a local level</w:t>
      </w:r>
      <w:r w:rsidR="006D7F17" w:rsidRPr="00B13222">
        <w:rPr>
          <w:sz w:val="20"/>
          <w:szCs w:val="20"/>
        </w:rPr>
        <w:t xml:space="preserve"> without mobilizing legal authorities and legal sanctions.</w:t>
      </w:r>
      <w:r w:rsidR="00ED469C" w:rsidRPr="00B13222">
        <w:rPr>
          <w:sz w:val="20"/>
          <w:szCs w:val="20"/>
        </w:rPr>
        <w:t xml:space="preserve"> A question answered in this research is if recourse to legal remedies help or hinder dispute settlements at the local level.</w:t>
      </w:r>
    </w:p>
    <w:p w14:paraId="7A38B870" w14:textId="2A85B2C0" w:rsidR="00F56490" w:rsidRPr="00B13222" w:rsidRDefault="00F56490" w:rsidP="00CA0227">
      <w:pPr>
        <w:pStyle w:val="Brdtext"/>
        <w:rPr>
          <w:sz w:val="20"/>
          <w:szCs w:val="20"/>
        </w:rPr>
      </w:pPr>
      <w:r w:rsidRPr="00B13222">
        <w:rPr>
          <w:b/>
          <w:sz w:val="20"/>
          <w:szCs w:val="20"/>
        </w:rPr>
        <w:t>Abs</w:t>
      </w:r>
      <w:r w:rsidR="0055222C" w:rsidRPr="00B13222">
        <w:rPr>
          <w:b/>
          <w:sz w:val="20"/>
          <w:szCs w:val="20"/>
        </w:rPr>
        <w:t>tract/Results.</w:t>
      </w:r>
      <w:r w:rsidR="00DD0CF7">
        <w:rPr>
          <w:b/>
          <w:sz w:val="20"/>
          <w:szCs w:val="20"/>
        </w:rPr>
        <w:t xml:space="preserve"> </w:t>
      </w:r>
      <w:r w:rsidR="00DD0CF7">
        <w:rPr>
          <w:sz w:val="20"/>
          <w:szCs w:val="20"/>
        </w:rPr>
        <w:t>This project is composed of three different studies.</w:t>
      </w:r>
      <w:r w:rsidR="0055222C" w:rsidRPr="00B13222">
        <w:rPr>
          <w:b/>
          <w:sz w:val="20"/>
          <w:szCs w:val="20"/>
        </w:rPr>
        <w:t xml:space="preserve"> </w:t>
      </w:r>
      <w:r w:rsidR="00F34C03" w:rsidRPr="00B13222">
        <w:rPr>
          <w:sz w:val="20"/>
          <w:szCs w:val="20"/>
        </w:rPr>
        <w:t>A study of 717 ninth grade students in eight schools located in different socio-economic environments show that students have a low degree of trust in dispute settlement forms available at school</w:t>
      </w:r>
      <w:r w:rsidR="00ED469C" w:rsidRPr="00B13222">
        <w:rPr>
          <w:sz w:val="20"/>
          <w:szCs w:val="20"/>
        </w:rPr>
        <w:t>. When</w:t>
      </w:r>
      <w:r w:rsidR="00F34C03" w:rsidRPr="00B13222">
        <w:rPr>
          <w:sz w:val="20"/>
          <w:szCs w:val="20"/>
        </w:rPr>
        <w:t xml:space="preserve"> involved in conflicts or degrading treatment at school they avoid turning to the school for help</w:t>
      </w:r>
      <w:r w:rsidR="003B68A6">
        <w:rPr>
          <w:sz w:val="20"/>
          <w:szCs w:val="20"/>
        </w:rPr>
        <w:t>.</w:t>
      </w:r>
      <w:r w:rsidR="00F34C03" w:rsidRPr="00B13222">
        <w:rPr>
          <w:sz w:val="20"/>
          <w:szCs w:val="20"/>
        </w:rPr>
        <w:t xml:space="preserve"> Students give themselves a high </w:t>
      </w:r>
      <w:r w:rsidR="0055222C" w:rsidRPr="00B13222">
        <w:rPr>
          <w:sz w:val="20"/>
          <w:szCs w:val="20"/>
        </w:rPr>
        <w:t>score</w:t>
      </w:r>
      <w:r w:rsidR="00F34C03" w:rsidRPr="00B13222">
        <w:rPr>
          <w:sz w:val="20"/>
          <w:szCs w:val="20"/>
        </w:rPr>
        <w:t xml:space="preserve"> for following rules at school but</w:t>
      </w:r>
      <w:r w:rsidR="0055222C" w:rsidRPr="00B13222">
        <w:rPr>
          <w:sz w:val="20"/>
          <w:szCs w:val="20"/>
        </w:rPr>
        <w:t xml:space="preserve"> give</w:t>
      </w:r>
      <w:r w:rsidR="00F34C03" w:rsidRPr="00B13222">
        <w:rPr>
          <w:sz w:val="20"/>
          <w:szCs w:val="20"/>
        </w:rPr>
        <w:t xml:space="preserve"> a much lower</w:t>
      </w:r>
      <w:r w:rsidR="0055222C" w:rsidRPr="00B13222">
        <w:rPr>
          <w:sz w:val="20"/>
          <w:szCs w:val="20"/>
        </w:rPr>
        <w:t xml:space="preserve"> score to their classmates’ everyday behavior at school.</w:t>
      </w:r>
      <w:r w:rsidR="00F34C03" w:rsidRPr="00B13222">
        <w:rPr>
          <w:sz w:val="20"/>
          <w:szCs w:val="20"/>
        </w:rPr>
        <w:t xml:space="preserve"> </w:t>
      </w:r>
      <w:r w:rsidR="0055222C" w:rsidRPr="00B13222">
        <w:rPr>
          <w:sz w:val="20"/>
          <w:szCs w:val="20"/>
        </w:rPr>
        <w:t xml:space="preserve">Interviews with teachers and headmasters show a critical suspicion towards School Inspectorate’s ability to solve conflicts at school. An analysis of 350 cases decided by School Inspectorate/BEO show that many parents solve a worrisome situation at school by changing schools for their child.  School administrators </w:t>
      </w:r>
      <w:r w:rsidR="003B68A6">
        <w:rPr>
          <w:sz w:val="20"/>
          <w:szCs w:val="20"/>
        </w:rPr>
        <w:t>often</w:t>
      </w:r>
      <w:r w:rsidR="0055222C" w:rsidRPr="00B13222">
        <w:rPr>
          <w:sz w:val="20"/>
          <w:szCs w:val="20"/>
        </w:rPr>
        <w:t xml:space="preserve"> </w:t>
      </w:r>
      <w:r w:rsidR="00470425" w:rsidRPr="00B13222">
        <w:rPr>
          <w:sz w:val="20"/>
          <w:szCs w:val="20"/>
        </w:rPr>
        <w:t>solve a conflict by demanding a</w:t>
      </w:r>
      <w:r w:rsidR="0055222C" w:rsidRPr="00B13222">
        <w:rPr>
          <w:sz w:val="20"/>
          <w:szCs w:val="20"/>
        </w:rPr>
        <w:t xml:space="preserve"> psychiatric evaluation of the child involved or by pointing to a </w:t>
      </w:r>
      <w:r w:rsidR="00470425" w:rsidRPr="00B13222">
        <w:rPr>
          <w:sz w:val="20"/>
          <w:szCs w:val="20"/>
        </w:rPr>
        <w:t>need for more</w:t>
      </w:r>
      <w:r w:rsidR="0055222C" w:rsidRPr="00B13222">
        <w:rPr>
          <w:sz w:val="20"/>
          <w:szCs w:val="20"/>
        </w:rPr>
        <w:t xml:space="preserve"> resources</w:t>
      </w:r>
      <w:r w:rsidR="003B68A6">
        <w:rPr>
          <w:sz w:val="20"/>
          <w:szCs w:val="20"/>
        </w:rPr>
        <w:t xml:space="preserve">. </w:t>
      </w:r>
      <w:r w:rsidR="0055222C" w:rsidRPr="00B13222">
        <w:rPr>
          <w:sz w:val="20"/>
          <w:szCs w:val="20"/>
        </w:rPr>
        <w:t>School administrators in schools with many problems experi</w:t>
      </w:r>
      <w:r w:rsidR="00187231" w:rsidRPr="00B13222">
        <w:rPr>
          <w:sz w:val="20"/>
          <w:szCs w:val="20"/>
        </w:rPr>
        <w:t>ence school inspections as annoying</w:t>
      </w:r>
      <w:r w:rsidR="007036DE">
        <w:rPr>
          <w:sz w:val="20"/>
          <w:szCs w:val="20"/>
        </w:rPr>
        <w:t>.</w:t>
      </w:r>
      <w:r w:rsidR="00187231" w:rsidRPr="00B13222">
        <w:rPr>
          <w:sz w:val="20"/>
          <w:szCs w:val="20"/>
        </w:rPr>
        <w:t xml:space="preserve"> The </w:t>
      </w:r>
      <w:r w:rsidR="00DD0CF7">
        <w:rPr>
          <w:sz w:val="20"/>
          <w:szCs w:val="20"/>
        </w:rPr>
        <w:t>project has</w:t>
      </w:r>
      <w:r w:rsidR="00187231" w:rsidRPr="00B13222">
        <w:rPr>
          <w:sz w:val="20"/>
          <w:szCs w:val="20"/>
        </w:rPr>
        <w:t xml:space="preserve"> shown that there is a strong and consequent picture of an on-going process within Swedish schools of loss of legitimacy and authority within the school system. Even though the concept of rights of the student has forced itself into the everyday life of school, the increase in recourse to legal processes beyond those available at school has produced unintended consequences.</w:t>
      </w:r>
    </w:p>
    <w:p w14:paraId="6AFC8AFE" w14:textId="16DA28B5" w:rsidR="00CA0227" w:rsidRPr="00B13222" w:rsidRDefault="00470425" w:rsidP="007036DE">
      <w:pPr>
        <w:pStyle w:val="Punktlista"/>
        <w:numPr>
          <w:ilvl w:val="0"/>
          <w:numId w:val="0"/>
        </w:numPr>
        <w:rPr>
          <w:rFonts w:ascii="American Typewriter" w:hAnsi="American Typewriter" w:cs="American Typewriter"/>
          <w:b/>
          <w:sz w:val="20"/>
          <w:szCs w:val="20"/>
        </w:rPr>
      </w:pPr>
      <w:r w:rsidRPr="00B13222">
        <w:rPr>
          <w:b/>
          <w:sz w:val="20"/>
          <w:szCs w:val="20"/>
        </w:rPr>
        <w:t>Introduction</w:t>
      </w:r>
    </w:p>
    <w:p w14:paraId="6D57F503" w14:textId="77777777" w:rsidR="007036DE" w:rsidRDefault="007036DE">
      <w:pPr>
        <w:rPr>
          <w:rFonts w:ascii="Times New Roman" w:hAnsi="Times New Roman" w:cs="Times New Roman"/>
          <w:sz w:val="20"/>
          <w:szCs w:val="20"/>
        </w:rPr>
      </w:pPr>
    </w:p>
    <w:p w14:paraId="3FA734C9" w14:textId="07A74C6D" w:rsidR="00966447" w:rsidRPr="00B13222" w:rsidRDefault="008D3595">
      <w:pPr>
        <w:rPr>
          <w:rFonts w:ascii="Times New Roman" w:hAnsi="Times New Roman" w:cs="Times New Roman"/>
          <w:sz w:val="20"/>
          <w:szCs w:val="20"/>
        </w:rPr>
      </w:pPr>
      <w:r w:rsidRPr="00B13222">
        <w:rPr>
          <w:rFonts w:ascii="Times New Roman" w:hAnsi="Times New Roman" w:cs="Times New Roman"/>
          <w:sz w:val="20"/>
          <w:szCs w:val="20"/>
        </w:rPr>
        <w:t>The first modern Education Act presented in 1919, gave educators in Sweden the responsibilities to see to it that children learned to respect a peaceful environment and to think internationally</w:t>
      </w:r>
      <w:r w:rsidR="00DD0CF7">
        <w:rPr>
          <w:rFonts w:ascii="Times New Roman" w:hAnsi="Times New Roman" w:cs="Times New Roman"/>
          <w:sz w:val="20"/>
          <w:szCs w:val="20"/>
        </w:rPr>
        <w:t xml:space="preserve">. </w:t>
      </w:r>
      <w:r w:rsidRPr="00B13222">
        <w:rPr>
          <w:rFonts w:ascii="Times New Roman" w:hAnsi="Times New Roman" w:cs="Times New Roman"/>
          <w:sz w:val="20"/>
          <w:szCs w:val="20"/>
        </w:rPr>
        <w:t>By the middle of the 1950s</w:t>
      </w:r>
      <w:r w:rsidR="00B13222">
        <w:rPr>
          <w:rFonts w:ascii="Times New Roman" w:hAnsi="Times New Roman" w:cs="Times New Roman"/>
          <w:sz w:val="20"/>
          <w:szCs w:val="20"/>
        </w:rPr>
        <w:t xml:space="preserve"> Sweden’s</w:t>
      </w:r>
      <w:r w:rsidRPr="00B13222">
        <w:rPr>
          <w:rFonts w:ascii="Times New Roman" w:hAnsi="Times New Roman" w:cs="Times New Roman"/>
          <w:sz w:val="20"/>
          <w:szCs w:val="20"/>
        </w:rPr>
        <w:t xml:space="preserve"> Educational Act and course plans demanded that schools develop critical thinking and independent behavior among students.  Since then many different Educational Acts have emphasized co-operation, tolerance, and increased consciousness of effects of behavior as well as increased</w:t>
      </w:r>
      <w:r w:rsidR="00B13222">
        <w:rPr>
          <w:rFonts w:ascii="Times New Roman" w:hAnsi="Times New Roman" w:cs="Times New Roman"/>
          <w:sz w:val="20"/>
          <w:szCs w:val="20"/>
        </w:rPr>
        <w:t xml:space="preserve"> empathy for other individuals at school.</w:t>
      </w:r>
    </w:p>
    <w:p w14:paraId="2FF20872" w14:textId="77777777" w:rsidR="008D3595" w:rsidRPr="00B13222" w:rsidRDefault="008D3595">
      <w:pPr>
        <w:rPr>
          <w:rFonts w:ascii="Times New Roman" w:hAnsi="Times New Roman" w:cs="Times New Roman"/>
          <w:sz w:val="20"/>
          <w:szCs w:val="20"/>
        </w:rPr>
      </w:pPr>
    </w:p>
    <w:p w14:paraId="6CBC5E9E" w14:textId="625F6CF3" w:rsidR="008735E2" w:rsidRPr="00B13222" w:rsidRDefault="008735E2">
      <w:pPr>
        <w:rPr>
          <w:rFonts w:ascii="Times New Roman" w:hAnsi="Times New Roman" w:cs="Times New Roman"/>
          <w:sz w:val="20"/>
          <w:szCs w:val="20"/>
        </w:rPr>
      </w:pPr>
      <w:r w:rsidRPr="00B13222">
        <w:rPr>
          <w:rFonts w:ascii="Times New Roman" w:hAnsi="Times New Roman" w:cs="Times New Roman"/>
          <w:sz w:val="20"/>
          <w:szCs w:val="20"/>
        </w:rPr>
        <w:t>Since the 1990s there has been a gradual change in how schools react to min</w:t>
      </w:r>
      <w:r w:rsidR="00B13222">
        <w:rPr>
          <w:rFonts w:ascii="Times New Roman" w:hAnsi="Times New Roman" w:cs="Times New Roman"/>
          <w:sz w:val="20"/>
          <w:szCs w:val="20"/>
        </w:rPr>
        <w:t xml:space="preserve">or infractions </w:t>
      </w:r>
      <w:r w:rsidRPr="00B13222">
        <w:rPr>
          <w:rFonts w:ascii="Times New Roman" w:hAnsi="Times New Roman" w:cs="Times New Roman"/>
          <w:sz w:val="20"/>
          <w:szCs w:val="20"/>
        </w:rPr>
        <w:t xml:space="preserve">within the school environment. Estrada (2009) pointed out that teachers were reporting numerous complaints of “trouble” at school to the police although violence at school had not increased. </w:t>
      </w:r>
      <w:r w:rsidR="008D3595" w:rsidRPr="00B13222">
        <w:rPr>
          <w:rFonts w:ascii="Times New Roman" w:hAnsi="Times New Roman" w:cs="Times New Roman"/>
          <w:sz w:val="20"/>
          <w:szCs w:val="20"/>
        </w:rPr>
        <w:t xml:space="preserve"> </w:t>
      </w:r>
    </w:p>
    <w:p w14:paraId="79B32C3F" w14:textId="77777777" w:rsidR="008735E2" w:rsidRPr="00B13222" w:rsidRDefault="008735E2">
      <w:pPr>
        <w:rPr>
          <w:rFonts w:ascii="Times New Roman" w:hAnsi="Times New Roman" w:cs="Times New Roman"/>
          <w:sz w:val="20"/>
          <w:szCs w:val="20"/>
        </w:rPr>
      </w:pPr>
    </w:p>
    <w:p w14:paraId="10CECF56" w14:textId="5DC5CF16" w:rsidR="008735E2" w:rsidRPr="00B13222" w:rsidRDefault="008D3595">
      <w:pPr>
        <w:rPr>
          <w:rFonts w:ascii="Times New Roman" w:hAnsi="Times New Roman" w:cs="Times New Roman"/>
          <w:sz w:val="20"/>
          <w:szCs w:val="20"/>
        </w:rPr>
      </w:pPr>
      <w:r w:rsidRPr="00B13222">
        <w:rPr>
          <w:rFonts w:ascii="Times New Roman" w:hAnsi="Times New Roman" w:cs="Times New Roman"/>
          <w:sz w:val="20"/>
          <w:szCs w:val="20"/>
        </w:rPr>
        <w:t>In 2008 a new School Inspectorate was established to better ensure oversight of schools and their local “plans of action</w:t>
      </w:r>
      <w:r w:rsidR="00470425" w:rsidRPr="00B13222">
        <w:rPr>
          <w:rFonts w:ascii="Times New Roman" w:hAnsi="Times New Roman" w:cs="Times New Roman"/>
          <w:sz w:val="20"/>
          <w:szCs w:val="20"/>
        </w:rPr>
        <w:t>,</w:t>
      </w:r>
      <w:r w:rsidR="008735E2" w:rsidRPr="00B13222">
        <w:rPr>
          <w:rFonts w:ascii="Times New Roman" w:hAnsi="Times New Roman" w:cs="Times New Roman"/>
          <w:sz w:val="20"/>
          <w:szCs w:val="20"/>
        </w:rPr>
        <w:t>”</w:t>
      </w:r>
      <w:r w:rsidR="00470425" w:rsidRPr="00B13222">
        <w:rPr>
          <w:rFonts w:ascii="Times New Roman" w:hAnsi="Times New Roman" w:cs="Times New Roman"/>
          <w:sz w:val="20"/>
          <w:szCs w:val="20"/>
        </w:rPr>
        <w:t xml:space="preserve"> and also to process complaints from students</w:t>
      </w:r>
      <w:r w:rsidR="007036DE">
        <w:rPr>
          <w:rFonts w:ascii="Times New Roman" w:hAnsi="Times New Roman" w:cs="Times New Roman"/>
          <w:sz w:val="20"/>
          <w:szCs w:val="20"/>
        </w:rPr>
        <w:t xml:space="preserve"> and/or</w:t>
      </w:r>
      <w:r w:rsidR="00AD6210" w:rsidRPr="00B13222">
        <w:rPr>
          <w:rFonts w:ascii="Times New Roman" w:hAnsi="Times New Roman" w:cs="Times New Roman"/>
          <w:sz w:val="20"/>
          <w:szCs w:val="20"/>
        </w:rPr>
        <w:t xml:space="preserve"> parents alleging that the school had failed to meet the rights of the student.</w:t>
      </w:r>
      <w:r w:rsidR="00470425" w:rsidRPr="00B13222">
        <w:rPr>
          <w:rFonts w:ascii="Times New Roman" w:hAnsi="Times New Roman" w:cs="Times New Roman"/>
          <w:sz w:val="20"/>
          <w:szCs w:val="20"/>
        </w:rPr>
        <w:t xml:space="preserve"> </w:t>
      </w:r>
      <w:r w:rsidR="008735E2" w:rsidRPr="00B13222">
        <w:rPr>
          <w:rFonts w:ascii="Times New Roman" w:hAnsi="Times New Roman" w:cs="Times New Roman"/>
          <w:sz w:val="20"/>
          <w:szCs w:val="20"/>
        </w:rPr>
        <w:t xml:space="preserve"> The number of complaints filed </w:t>
      </w:r>
      <w:r w:rsidR="00B13222">
        <w:rPr>
          <w:rFonts w:ascii="Times New Roman" w:hAnsi="Times New Roman" w:cs="Times New Roman"/>
          <w:sz w:val="20"/>
          <w:szCs w:val="20"/>
        </w:rPr>
        <w:t>annually</w:t>
      </w:r>
      <w:r w:rsidR="00937AEA" w:rsidRPr="00B13222">
        <w:rPr>
          <w:rFonts w:ascii="Times New Roman" w:hAnsi="Times New Roman" w:cs="Times New Roman"/>
          <w:sz w:val="20"/>
          <w:szCs w:val="20"/>
        </w:rPr>
        <w:t xml:space="preserve"> with</w:t>
      </w:r>
      <w:r w:rsidR="008735E2" w:rsidRPr="00B13222">
        <w:rPr>
          <w:rFonts w:ascii="Times New Roman" w:hAnsi="Times New Roman" w:cs="Times New Roman"/>
          <w:sz w:val="20"/>
          <w:szCs w:val="20"/>
        </w:rPr>
        <w:t xml:space="preserve"> the School Inspectorate has increased steadily and center mainly on both </w:t>
      </w:r>
      <w:r w:rsidR="00AD6210" w:rsidRPr="00B13222">
        <w:rPr>
          <w:rFonts w:ascii="Times New Roman" w:hAnsi="Times New Roman" w:cs="Times New Roman"/>
          <w:sz w:val="20"/>
          <w:szCs w:val="20"/>
        </w:rPr>
        <w:t xml:space="preserve">alleged </w:t>
      </w:r>
      <w:r w:rsidR="008735E2" w:rsidRPr="00B13222">
        <w:rPr>
          <w:rFonts w:ascii="Times New Roman" w:hAnsi="Times New Roman" w:cs="Times New Roman"/>
          <w:sz w:val="20"/>
          <w:szCs w:val="20"/>
        </w:rPr>
        <w:t>degrading treatment at school</w:t>
      </w:r>
      <w:r w:rsidR="00B13222">
        <w:rPr>
          <w:rFonts w:ascii="Times New Roman" w:hAnsi="Times New Roman" w:cs="Times New Roman"/>
          <w:sz w:val="20"/>
          <w:szCs w:val="20"/>
        </w:rPr>
        <w:t xml:space="preserve">, failure to </w:t>
      </w:r>
      <w:r w:rsidR="00AD6210" w:rsidRPr="00B13222">
        <w:rPr>
          <w:rFonts w:ascii="Times New Roman" w:hAnsi="Times New Roman" w:cs="Times New Roman"/>
          <w:sz w:val="20"/>
          <w:szCs w:val="20"/>
        </w:rPr>
        <w:t>provid</w:t>
      </w:r>
      <w:r w:rsidR="00B13222">
        <w:rPr>
          <w:rFonts w:ascii="Times New Roman" w:hAnsi="Times New Roman" w:cs="Times New Roman"/>
          <w:sz w:val="20"/>
          <w:szCs w:val="20"/>
        </w:rPr>
        <w:t xml:space="preserve">e </w:t>
      </w:r>
      <w:r w:rsidR="00AD6210" w:rsidRPr="00B13222">
        <w:rPr>
          <w:rFonts w:ascii="Times New Roman" w:hAnsi="Times New Roman" w:cs="Times New Roman"/>
          <w:sz w:val="20"/>
          <w:szCs w:val="20"/>
        </w:rPr>
        <w:t>a secure school environment</w:t>
      </w:r>
      <w:r w:rsidR="00B13222">
        <w:rPr>
          <w:rFonts w:ascii="Times New Roman" w:hAnsi="Times New Roman" w:cs="Times New Roman"/>
          <w:sz w:val="20"/>
          <w:szCs w:val="20"/>
        </w:rPr>
        <w:t>,</w:t>
      </w:r>
      <w:r w:rsidR="008735E2" w:rsidRPr="00B13222">
        <w:rPr>
          <w:rFonts w:ascii="Times New Roman" w:hAnsi="Times New Roman" w:cs="Times New Roman"/>
          <w:sz w:val="20"/>
          <w:szCs w:val="20"/>
        </w:rPr>
        <w:t xml:space="preserve"> and</w:t>
      </w:r>
      <w:r w:rsidR="00AD6210" w:rsidRPr="00B13222">
        <w:rPr>
          <w:rFonts w:ascii="Times New Roman" w:hAnsi="Times New Roman" w:cs="Times New Roman"/>
          <w:sz w:val="20"/>
          <w:szCs w:val="20"/>
        </w:rPr>
        <w:t>/or insufficient support from the school</w:t>
      </w:r>
      <w:r w:rsidR="00B13222">
        <w:rPr>
          <w:rFonts w:ascii="Times New Roman" w:hAnsi="Times New Roman" w:cs="Times New Roman"/>
          <w:sz w:val="20"/>
          <w:szCs w:val="20"/>
        </w:rPr>
        <w:t>, failure in securing necessary help for the student</w:t>
      </w:r>
      <w:r w:rsidR="00AD6210" w:rsidRPr="00B13222">
        <w:rPr>
          <w:rFonts w:ascii="Times New Roman" w:hAnsi="Times New Roman" w:cs="Times New Roman"/>
          <w:sz w:val="20"/>
          <w:szCs w:val="20"/>
        </w:rPr>
        <w:t xml:space="preserve"> to achieve an equivalent education.</w:t>
      </w:r>
    </w:p>
    <w:p w14:paraId="142A4FA7" w14:textId="77777777" w:rsidR="008735E2" w:rsidRPr="00B13222" w:rsidRDefault="008735E2">
      <w:pPr>
        <w:rPr>
          <w:rFonts w:ascii="Times New Roman" w:hAnsi="Times New Roman" w:cs="Times New Roman"/>
          <w:sz w:val="20"/>
          <w:szCs w:val="20"/>
        </w:rPr>
      </w:pPr>
    </w:p>
    <w:p w14:paraId="733AD766" w14:textId="343C33D4" w:rsidR="008D3595" w:rsidRPr="00B13222" w:rsidRDefault="008735E2">
      <w:pPr>
        <w:rPr>
          <w:rFonts w:ascii="Times New Roman" w:hAnsi="Times New Roman" w:cs="Times New Roman"/>
          <w:sz w:val="20"/>
          <w:szCs w:val="20"/>
        </w:rPr>
      </w:pPr>
      <w:r w:rsidRPr="00B13222">
        <w:rPr>
          <w:rFonts w:ascii="Times New Roman" w:hAnsi="Times New Roman" w:cs="Times New Roman"/>
          <w:sz w:val="20"/>
          <w:szCs w:val="20"/>
        </w:rPr>
        <w:t>The new Education Act 2010 has clearly specified that harassment and other degrading behavior is not tolerated and that scho</w:t>
      </w:r>
      <w:r w:rsidR="00AD6210" w:rsidRPr="00B13222">
        <w:rPr>
          <w:rFonts w:ascii="Times New Roman" w:hAnsi="Times New Roman" w:cs="Times New Roman"/>
          <w:sz w:val="20"/>
          <w:szCs w:val="20"/>
        </w:rPr>
        <w:t>ol personnel are responsible to</w:t>
      </w:r>
      <w:r w:rsidRPr="00B13222">
        <w:rPr>
          <w:rFonts w:ascii="Times New Roman" w:hAnsi="Times New Roman" w:cs="Times New Roman"/>
          <w:sz w:val="20"/>
          <w:szCs w:val="20"/>
        </w:rPr>
        <w:t xml:space="preserve"> report, investigate and take measures to end such behavior if it occurs. The law also allows for the use of stronger sanctions by the School Inspectorate as well as a clarification of teachers and head masters authority.</w:t>
      </w:r>
    </w:p>
    <w:p w14:paraId="168BF42A" w14:textId="77777777" w:rsidR="008735E2" w:rsidRPr="00B13222" w:rsidRDefault="008735E2">
      <w:pPr>
        <w:rPr>
          <w:rFonts w:ascii="Times New Roman" w:hAnsi="Times New Roman" w:cs="Times New Roman"/>
          <w:sz w:val="20"/>
          <w:szCs w:val="20"/>
        </w:rPr>
      </w:pPr>
    </w:p>
    <w:p w14:paraId="12229BB2" w14:textId="08A661FA" w:rsidR="008735E2" w:rsidRPr="00B13222" w:rsidRDefault="008735E2">
      <w:pPr>
        <w:rPr>
          <w:rFonts w:ascii="Times New Roman" w:hAnsi="Times New Roman" w:cs="Times New Roman"/>
          <w:sz w:val="20"/>
          <w:szCs w:val="20"/>
        </w:rPr>
      </w:pPr>
      <w:r w:rsidRPr="00B13222">
        <w:rPr>
          <w:rFonts w:ascii="Times New Roman" w:hAnsi="Times New Roman" w:cs="Times New Roman"/>
          <w:sz w:val="20"/>
          <w:szCs w:val="20"/>
        </w:rPr>
        <w:t xml:space="preserve">It is obvious from earlier research that </w:t>
      </w:r>
      <w:r w:rsidR="00937AEA" w:rsidRPr="00B13222">
        <w:rPr>
          <w:rFonts w:ascii="Times New Roman" w:hAnsi="Times New Roman" w:cs="Times New Roman"/>
          <w:sz w:val="20"/>
          <w:szCs w:val="20"/>
        </w:rPr>
        <w:t xml:space="preserve">there has been an ambiguity about laws and rights within schools. At the same time, all involved parties are in agreement that it is important that everyone involved with the day-to-day life of schools are aware of what laws exist to protect students’ legal </w:t>
      </w:r>
      <w:r w:rsidR="00B13222">
        <w:rPr>
          <w:rFonts w:ascii="Times New Roman" w:hAnsi="Times New Roman" w:cs="Times New Roman"/>
          <w:sz w:val="20"/>
          <w:szCs w:val="20"/>
        </w:rPr>
        <w:t>rights</w:t>
      </w:r>
      <w:r w:rsidR="00AD6210" w:rsidRPr="00B13222">
        <w:rPr>
          <w:rFonts w:ascii="Times New Roman" w:hAnsi="Times New Roman" w:cs="Times New Roman"/>
          <w:sz w:val="20"/>
          <w:szCs w:val="20"/>
        </w:rPr>
        <w:t>. Because the research in</w:t>
      </w:r>
      <w:r w:rsidR="00937AEA" w:rsidRPr="00B13222">
        <w:rPr>
          <w:rFonts w:ascii="Times New Roman" w:hAnsi="Times New Roman" w:cs="Times New Roman"/>
          <w:sz w:val="20"/>
          <w:szCs w:val="20"/>
        </w:rPr>
        <w:t xml:space="preserve"> this project incorporates the introduction of the new Education Act</w:t>
      </w:r>
      <w:r w:rsidR="007036DE">
        <w:rPr>
          <w:rFonts w:ascii="Times New Roman" w:hAnsi="Times New Roman" w:cs="Times New Roman"/>
          <w:sz w:val="20"/>
          <w:szCs w:val="20"/>
        </w:rPr>
        <w:t xml:space="preserve"> (2010)</w:t>
      </w:r>
      <w:r w:rsidR="00937AEA" w:rsidRPr="00B13222">
        <w:rPr>
          <w:rFonts w:ascii="Times New Roman" w:hAnsi="Times New Roman" w:cs="Times New Roman"/>
          <w:sz w:val="20"/>
          <w:szCs w:val="20"/>
        </w:rPr>
        <w:t xml:space="preserve"> in 2011 we had the unique opportunity to understand what expectations administrators, teachers and students had on the ability of law to affect everyday life at school</w:t>
      </w:r>
      <w:r w:rsidR="00B13222">
        <w:rPr>
          <w:rFonts w:ascii="Times New Roman" w:hAnsi="Times New Roman" w:cs="Times New Roman"/>
          <w:sz w:val="20"/>
          <w:szCs w:val="20"/>
        </w:rPr>
        <w:t>.</w:t>
      </w:r>
      <w:r w:rsidR="00937AEA" w:rsidRPr="00B13222">
        <w:rPr>
          <w:rFonts w:ascii="Times New Roman" w:hAnsi="Times New Roman" w:cs="Times New Roman"/>
          <w:sz w:val="20"/>
          <w:szCs w:val="20"/>
        </w:rPr>
        <w:t xml:space="preserve"> </w:t>
      </w:r>
    </w:p>
    <w:p w14:paraId="547004AC" w14:textId="77777777" w:rsidR="00937AEA" w:rsidRPr="00B13222" w:rsidRDefault="00937AEA">
      <w:pPr>
        <w:rPr>
          <w:rFonts w:ascii="Times New Roman" w:hAnsi="Times New Roman" w:cs="Times New Roman"/>
          <w:sz w:val="20"/>
          <w:szCs w:val="20"/>
        </w:rPr>
      </w:pPr>
    </w:p>
    <w:p w14:paraId="68700C9B" w14:textId="3BE4C225" w:rsidR="00937AEA" w:rsidRDefault="00B13222">
      <w:pPr>
        <w:rPr>
          <w:rFonts w:ascii="Times New Roman" w:hAnsi="Times New Roman" w:cs="Times New Roman"/>
          <w:sz w:val="20"/>
          <w:szCs w:val="20"/>
        </w:rPr>
      </w:pPr>
      <w:r>
        <w:rPr>
          <w:rFonts w:ascii="Times New Roman" w:hAnsi="Times New Roman" w:cs="Times New Roman"/>
          <w:sz w:val="20"/>
          <w:szCs w:val="20"/>
        </w:rPr>
        <w:t>We</w:t>
      </w:r>
      <w:r w:rsidR="00937AEA" w:rsidRPr="00B13222">
        <w:rPr>
          <w:rFonts w:ascii="Times New Roman" w:hAnsi="Times New Roman" w:cs="Times New Roman"/>
          <w:sz w:val="20"/>
          <w:szCs w:val="20"/>
        </w:rPr>
        <w:t xml:space="preserve"> see the use of legal mobilization</w:t>
      </w:r>
      <w:r w:rsidR="007036DE">
        <w:rPr>
          <w:rFonts w:ascii="Times New Roman" w:hAnsi="Times New Roman" w:cs="Times New Roman"/>
          <w:sz w:val="20"/>
          <w:szCs w:val="20"/>
        </w:rPr>
        <w:t>,</w:t>
      </w:r>
      <w:r w:rsidR="00937AEA" w:rsidRPr="00B13222">
        <w:rPr>
          <w:rFonts w:ascii="Times New Roman" w:hAnsi="Times New Roman" w:cs="Times New Roman"/>
          <w:sz w:val="20"/>
          <w:szCs w:val="20"/>
        </w:rPr>
        <w:t xml:space="preserve"> turning to the police or filing a complaint with the School Inspectorate</w:t>
      </w:r>
      <w:r w:rsidR="007036DE">
        <w:rPr>
          <w:rFonts w:ascii="Times New Roman" w:hAnsi="Times New Roman" w:cs="Times New Roman"/>
          <w:sz w:val="20"/>
          <w:szCs w:val="20"/>
        </w:rPr>
        <w:t>,</w:t>
      </w:r>
      <w:r w:rsidR="00937AEA" w:rsidRPr="00B13222">
        <w:rPr>
          <w:rFonts w:ascii="Times New Roman" w:hAnsi="Times New Roman" w:cs="Times New Roman"/>
          <w:sz w:val="20"/>
          <w:szCs w:val="20"/>
        </w:rPr>
        <w:t xml:space="preserve"> as a sign of the breakdown of everyday dispute settlement at local levels. Rights can be perceived as instituted to confirm normative behavior with local institutions filling in the necessary grievance procedures when normat</w:t>
      </w:r>
      <w:r w:rsidR="007036DE">
        <w:rPr>
          <w:rFonts w:ascii="Times New Roman" w:hAnsi="Times New Roman" w:cs="Times New Roman"/>
          <w:sz w:val="20"/>
          <w:szCs w:val="20"/>
        </w:rPr>
        <w:t xml:space="preserve">ive accepted rules are broken. </w:t>
      </w:r>
      <w:r w:rsidR="00770BEE" w:rsidRPr="00B13222">
        <w:rPr>
          <w:rFonts w:ascii="Times New Roman" w:hAnsi="Times New Roman" w:cs="Times New Roman"/>
          <w:sz w:val="20"/>
          <w:szCs w:val="20"/>
        </w:rPr>
        <w:t>Reluctance to rely on local proced</w:t>
      </w:r>
      <w:r w:rsidR="00B74ED2" w:rsidRPr="00B13222">
        <w:rPr>
          <w:rFonts w:ascii="Times New Roman" w:hAnsi="Times New Roman" w:cs="Times New Roman"/>
          <w:sz w:val="20"/>
          <w:szCs w:val="20"/>
        </w:rPr>
        <w:t>ures to curb minor infractions,</w:t>
      </w:r>
      <w:r w:rsidR="00770BEE" w:rsidRPr="00B13222">
        <w:rPr>
          <w:rFonts w:ascii="Times New Roman" w:hAnsi="Times New Roman" w:cs="Times New Roman"/>
          <w:sz w:val="20"/>
          <w:szCs w:val="20"/>
        </w:rPr>
        <w:t xml:space="preserve"> point to the fact that there is an erosion in norms governing behavior between students as well as an erosion of legitimacy between students and school authorities in seeing that school policy and programs are adequate for resolving disputes at local levels.</w:t>
      </w:r>
      <w:r w:rsidR="007B392A">
        <w:rPr>
          <w:rFonts w:ascii="Times New Roman" w:hAnsi="Times New Roman" w:cs="Times New Roman"/>
          <w:sz w:val="20"/>
          <w:szCs w:val="20"/>
        </w:rPr>
        <w:t>.</w:t>
      </w:r>
    </w:p>
    <w:p w14:paraId="3B37549A" w14:textId="77777777" w:rsidR="007B392A" w:rsidRDefault="007B392A">
      <w:pPr>
        <w:rPr>
          <w:rFonts w:ascii="Times New Roman" w:hAnsi="Times New Roman" w:cs="Times New Roman"/>
          <w:sz w:val="20"/>
          <w:szCs w:val="20"/>
        </w:rPr>
      </w:pPr>
    </w:p>
    <w:p w14:paraId="220370EF" w14:textId="7403B374" w:rsidR="006D7F17" w:rsidRPr="00B13222" w:rsidRDefault="00235C88">
      <w:pPr>
        <w:rPr>
          <w:rFonts w:ascii="Times New Roman" w:hAnsi="Times New Roman" w:cs="Times New Roman"/>
          <w:b/>
          <w:sz w:val="20"/>
          <w:szCs w:val="20"/>
        </w:rPr>
      </w:pPr>
      <w:r w:rsidRPr="00B13222">
        <w:rPr>
          <w:rFonts w:ascii="Times New Roman" w:hAnsi="Times New Roman" w:cs="Times New Roman"/>
          <w:b/>
          <w:sz w:val="20"/>
          <w:szCs w:val="20"/>
        </w:rPr>
        <w:t>How we did it.</w:t>
      </w:r>
    </w:p>
    <w:p w14:paraId="51F8D7DD" w14:textId="77777777" w:rsidR="007036DE" w:rsidRDefault="007036DE">
      <w:pPr>
        <w:rPr>
          <w:rFonts w:ascii="Times New Roman" w:hAnsi="Times New Roman" w:cs="Times New Roman"/>
          <w:b/>
          <w:sz w:val="20"/>
          <w:szCs w:val="20"/>
        </w:rPr>
      </w:pPr>
    </w:p>
    <w:p w14:paraId="3D137F2F" w14:textId="7CF8809D" w:rsidR="006D7F17" w:rsidRPr="00B13222" w:rsidRDefault="006D7F17">
      <w:pPr>
        <w:rPr>
          <w:rFonts w:ascii="Times New Roman" w:hAnsi="Times New Roman" w:cs="Times New Roman"/>
          <w:sz w:val="20"/>
          <w:szCs w:val="20"/>
        </w:rPr>
      </w:pPr>
      <w:r w:rsidRPr="00B13222">
        <w:rPr>
          <w:rFonts w:ascii="Times New Roman" w:hAnsi="Times New Roman" w:cs="Times New Roman"/>
          <w:sz w:val="20"/>
          <w:szCs w:val="20"/>
        </w:rPr>
        <w:t xml:space="preserve">The research design used a combination of methods. </w:t>
      </w:r>
      <w:r w:rsidR="00B74ED2" w:rsidRPr="00B13222">
        <w:rPr>
          <w:rFonts w:ascii="Times New Roman" w:hAnsi="Times New Roman" w:cs="Times New Roman"/>
          <w:sz w:val="20"/>
          <w:szCs w:val="20"/>
        </w:rPr>
        <w:t xml:space="preserve">These included survey research, ethnographic methods and documentary analysis to uncover the dynamics of law in everyday school life. The research question invoked by the project was inspired by an on-going project in the United States (Morrill et al 2010). The </w:t>
      </w:r>
      <w:r w:rsidR="004A07A9" w:rsidRPr="00B13222">
        <w:rPr>
          <w:rFonts w:ascii="Times New Roman" w:hAnsi="Times New Roman" w:cs="Times New Roman"/>
          <w:sz w:val="20"/>
          <w:szCs w:val="20"/>
        </w:rPr>
        <w:t>Swedish</w:t>
      </w:r>
      <w:r w:rsidR="00AD6210" w:rsidRPr="00B13222">
        <w:rPr>
          <w:rFonts w:ascii="Times New Roman" w:hAnsi="Times New Roman" w:cs="Times New Roman"/>
          <w:sz w:val="20"/>
          <w:szCs w:val="20"/>
        </w:rPr>
        <w:t xml:space="preserve"> research design</w:t>
      </w:r>
      <w:r w:rsidR="00B74ED2" w:rsidRPr="00B13222">
        <w:rPr>
          <w:rFonts w:ascii="Times New Roman" w:hAnsi="Times New Roman" w:cs="Times New Roman"/>
          <w:sz w:val="20"/>
          <w:szCs w:val="20"/>
        </w:rPr>
        <w:t xml:space="preserve"> </w:t>
      </w:r>
      <w:r w:rsidR="004A07A9" w:rsidRPr="00B13222">
        <w:rPr>
          <w:rFonts w:ascii="Times New Roman" w:hAnsi="Times New Roman" w:cs="Times New Roman"/>
          <w:sz w:val="20"/>
          <w:szCs w:val="20"/>
        </w:rPr>
        <w:t xml:space="preserve">was </w:t>
      </w:r>
      <w:r w:rsidR="00B74ED2" w:rsidRPr="00B13222">
        <w:rPr>
          <w:rFonts w:ascii="Times New Roman" w:hAnsi="Times New Roman" w:cs="Times New Roman"/>
          <w:sz w:val="20"/>
          <w:szCs w:val="20"/>
        </w:rPr>
        <w:t>revised</w:t>
      </w:r>
      <w:r w:rsidR="004A07A9" w:rsidRPr="00B13222">
        <w:rPr>
          <w:rFonts w:ascii="Times New Roman" w:hAnsi="Times New Roman" w:cs="Times New Roman"/>
          <w:sz w:val="20"/>
          <w:szCs w:val="20"/>
        </w:rPr>
        <w:t xml:space="preserve"> in relationship to the US project in order </w:t>
      </w:r>
      <w:r w:rsidR="00B74ED2" w:rsidRPr="00B13222">
        <w:rPr>
          <w:rFonts w:ascii="Times New Roman" w:hAnsi="Times New Roman" w:cs="Times New Roman"/>
          <w:sz w:val="20"/>
          <w:szCs w:val="20"/>
        </w:rPr>
        <w:t xml:space="preserve">to </w:t>
      </w:r>
      <w:r w:rsidR="004A07A9" w:rsidRPr="00B13222">
        <w:rPr>
          <w:rFonts w:ascii="Times New Roman" w:hAnsi="Times New Roman" w:cs="Times New Roman"/>
          <w:sz w:val="20"/>
          <w:szCs w:val="20"/>
        </w:rPr>
        <w:t>capture</w:t>
      </w:r>
      <w:r w:rsidR="00B74ED2" w:rsidRPr="00B13222">
        <w:rPr>
          <w:rFonts w:ascii="Times New Roman" w:hAnsi="Times New Roman" w:cs="Times New Roman"/>
          <w:sz w:val="20"/>
          <w:szCs w:val="20"/>
        </w:rPr>
        <w:t xml:space="preserve"> the </w:t>
      </w:r>
      <w:r w:rsidR="004A07A9" w:rsidRPr="00B13222">
        <w:rPr>
          <w:rFonts w:ascii="Times New Roman" w:hAnsi="Times New Roman" w:cs="Times New Roman"/>
          <w:sz w:val="20"/>
          <w:szCs w:val="20"/>
        </w:rPr>
        <w:t>uniqueness</w:t>
      </w:r>
      <w:r w:rsidR="00B74ED2" w:rsidRPr="00B13222">
        <w:rPr>
          <w:rFonts w:ascii="Times New Roman" w:hAnsi="Times New Roman" w:cs="Times New Roman"/>
          <w:sz w:val="20"/>
          <w:szCs w:val="20"/>
        </w:rPr>
        <w:t xml:space="preserve"> in the Swedish school environment</w:t>
      </w:r>
      <w:r w:rsidR="00DD0CF7">
        <w:rPr>
          <w:rFonts w:ascii="Times New Roman" w:hAnsi="Times New Roman" w:cs="Times New Roman"/>
          <w:sz w:val="20"/>
          <w:szCs w:val="20"/>
        </w:rPr>
        <w:t xml:space="preserve">. </w:t>
      </w:r>
      <w:r w:rsidR="00B74ED2" w:rsidRPr="00B13222">
        <w:rPr>
          <w:rFonts w:ascii="Times New Roman" w:hAnsi="Times New Roman" w:cs="Times New Roman"/>
          <w:sz w:val="20"/>
          <w:szCs w:val="20"/>
        </w:rPr>
        <w:t>Whereas, the US project was primarily interested in the possibility for disadvantageous students to mobilize their rights, our project was interested in discovering why local solutions were insufficient to settle minor disputes and what were the consequences of invoking legal processes in</w:t>
      </w:r>
      <w:r w:rsidR="00096635" w:rsidRPr="00B13222">
        <w:rPr>
          <w:rFonts w:ascii="Times New Roman" w:hAnsi="Times New Roman" w:cs="Times New Roman"/>
          <w:sz w:val="20"/>
          <w:szCs w:val="20"/>
        </w:rPr>
        <w:t xml:space="preserve"> dispute settlements.</w:t>
      </w:r>
    </w:p>
    <w:p w14:paraId="6B2546F2" w14:textId="77777777" w:rsidR="007036DE" w:rsidRDefault="007036DE">
      <w:pPr>
        <w:rPr>
          <w:rFonts w:ascii="Times New Roman" w:hAnsi="Times New Roman" w:cs="Times New Roman"/>
          <w:sz w:val="20"/>
          <w:szCs w:val="20"/>
        </w:rPr>
      </w:pPr>
    </w:p>
    <w:p w14:paraId="6D586902" w14:textId="45E05E2D" w:rsidR="00096635" w:rsidRPr="00B13222" w:rsidRDefault="00096635" w:rsidP="007036DE">
      <w:pPr>
        <w:ind w:firstLine="1304"/>
        <w:rPr>
          <w:rFonts w:ascii="Times New Roman" w:hAnsi="Times New Roman" w:cs="Times New Roman"/>
          <w:sz w:val="20"/>
          <w:szCs w:val="20"/>
        </w:rPr>
      </w:pPr>
      <w:r w:rsidRPr="00B13222">
        <w:rPr>
          <w:rFonts w:ascii="Times New Roman" w:hAnsi="Times New Roman" w:cs="Times New Roman"/>
          <w:sz w:val="20"/>
          <w:szCs w:val="20"/>
          <w:u w:val="single"/>
        </w:rPr>
        <w:t>Survey research</w:t>
      </w:r>
      <w:r w:rsidRPr="00B13222">
        <w:rPr>
          <w:rFonts w:ascii="Times New Roman" w:hAnsi="Times New Roman" w:cs="Times New Roman"/>
          <w:sz w:val="20"/>
          <w:szCs w:val="20"/>
        </w:rPr>
        <w:t>. The survey study included</w:t>
      </w:r>
      <w:r w:rsidR="00F724C1" w:rsidRPr="00B13222">
        <w:rPr>
          <w:rFonts w:ascii="Times New Roman" w:hAnsi="Times New Roman" w:cs="Times New Roman"/>
          <w:sz w:val="20"/>
          <w:szCs w:val="20"/>
        </w:rPr>
        <w:t xml:space="preserve"> 717 </w:t>
      </w:r>
      <w:r w:rsidR="00DD0CF7">
        <w:rPr>
          <w:rFonts w:ascii="Times New Roman" w:hAnsi="Times New Roman" w:cs="Times New Roman"/>
          <w:sz w:val="20"/>
          <w:szCs w:val="20"/>
        </w:rPr>
        <w:t xml:space="preserve">ninth grade </w:t>
      </w:r>
      <w:r w:rsidR="00F724C1" w:rsidRPr="00B13222">
        <w:rPr>
          <w:rFonts w:ascii="Times New Roman" w:hAnsi="Times New Roman" w:cs="Times New Roman"/>
          <w:sz w:val="20"/>
          <w:szCs w:val="20"/>
        </w:rPr>
        <w:t>students at</w:t>
      </w:r>
      <w:r w:rsidRPr="00B13222">
        <w:rPr>
          <w:rFonts w:ascii="Times New Roman" w:hAnsi="Times New Roman" w:cs="Times New Roman"/>
          <w:sz w:val="20"/>
          <w:szCs w:val="20"/>
        </w:rPr>
        <w:t xml:space="preserve"> eight different schools. Four schools were from Stockholm and four schools were from Malmö. All schools were public municipal schools. The schools were chosen according to different criteria. </w:t>
      </w:r>
      <w:r w:rsidR="004A07A9" w:rsidRPr="00B13222">
        <w:rPr>
          <w:rFonts w:ascii="Times New Roman" w:hAnsi="Times New Roman" w:cs="Times New Roman"/>
          <w:sz w:val="20"/>
          <w:szCs w:val="20"/>
        </w:rPr>
        <w:t>Schools were analyzed accordin</w:t>
      </w:r>
      <w:r w:rsidR="00470425" w:rsidRPr="00B13222">
        <w:rPr>
          <w:rFonts w:ascii="Times New Roman" w:hAnsi="Times New Roman" w:cs="Times New Roman"/>
          <w:sz w:val="20"/>
          <w:szCs w:val="20"/>
        </w:rPr>
        <w:t>g to socio-economic environment</w:t>
      </w:r>
      <w:r w:rsidR="00AD6210" w:rsidRPr="00B13222">
        <w:rPr>
          <w:rFonts w:ascii="Times New Roman" w:hAnsi="Times New Roman" w:cs="Times New Roman"/>
          <w:sz w:val="20"/>
          <w:szCs w:val="20"/>
        </w:rPr>
        <w:t xml:space="preserve"> defined by parents’ educational background and school results over a ten-year period.  Schools were also analyzed according to number of students born in Sweden and parents born in Sweden.</w:t>
      </w:r>
      <w:r w:rsidR="00FC567A" w:rsidRPr="00B13222">
        <w:rPr>
          <w:rFonts w:ascii="Times New Roman" w:hAnsi="Times New Roman" w:cs="Times New Roman"/>
          <w:sz w:val="20"/>
          <w:szCs w:val="20"/>
        </w:rPr>
        <w:t xml:space="preserve"> We chose four different combinations of </w:t>
      </w:r>
      <w:r w:rsidR="00DD0CF7">
        <w:rPr>
          <w:rFonts w:ascii="Times New Roman" w:hAnsi="Times New Roman" w:cs="Times New Roman"/>
          <w:sz w:val="20"/>
          <w:szCs w:val="20"/>
        </w:rPr>
        <w:t>the socio-economic environment.</w:t>
      </w:r>
      <w:r w:rsidR="00FC567A" w:rsidRPr="00B13222">
        <w:rPr>
          <w:rFonts w:ascii="Times New Roman" w:hAnsi="Times New Roman" w:cs="Times New Roman"/>
          <w:sz w:val="20"/>
          <w:szCs w:val="20"/>
        </w:rPr>
        <w:t xml:space="preserve"> </w:t>
      </w:r>
    </w:p>
    <w:p w14:paraId="77EDFD89" w14:textId="77777777" w:rsidR="00FC567A" w:rsidRPr="00B13222" w:rsidRDefault="00FC567A">
      <w:pPr>
        <w:rPr>
          <w:rFonts w:ascii="Times New Roman" w:hAnsi="Times New Roman" w:cs="Times New Roman"/>
          <w:sz w:val="20"/>
          <w:szCs w:val="20"/>
        </w:rPr>
      </w:pPr>
    </w:p>
    <w:p w14:paraId="0EF26A85" w14:textId="7C639F5A" w:rsidR="00FC567A" w:rsidRPr="00B13222" w:rsidRDefault="00FC567A">
      <w:pPr>
        <w:rPr>
          <w:rFonts w:ascii="Times New Roman" w:hAnsi="Times New Roman" w:cs="Times New Roman"/>
          <w:sz w:val="20"/>
          <w:szCs w:val="20"/>
        </w:rPr>
      </w:pPr>
      <w:r w:rsidRPr="00B13222">
        <w:rPr>
          <w:rFonts w:ascii="Times New Roman" w:hAnsi="Times New Roman" w:cs="Times New Roman"/>
          <w:sz w:val="20"/>
          <w:szCs w:val="20"/>
        </w:rPr>
        <w:t>In this way, the schools in each municipality were considered a pair with one of the schools in the other municipality and gave</w:t>
      </w:r>
      <w:r w:rsidR="00DD0CF7">
        <w:rPr>
          <w:rFonts w:ascii="Times New Roman" w:hAnsi="Times New Roman" w:cs="Times New Roman"/>
          <w:sz w:val="20"/>
          <w:szCs w:val="20"/>
        </w:rPr>
        <w:t xml:space="preserve"> us a built-in stratification in</w:t>
      </w:r>
      <w:r w:rsidRPr="00B13222">
        <w:rPr>
          <w:rFonts w:ascii="Times New Roman" w:hAnsi="Times New Roman" w:cs="Times New Roman"/>
          <w:sz w:val="20"/>
          <w:szCs w:val="20"/>
        </w:rPr>
        <w:t xml:space="preserve"> our research design. It should be mentioned that we did not include schools with the very highest or lowest grades, highest or lowest parental educational obtainment or highest or lowest number of students and parents born in Sweden, but we chose schools that were very close to the highest and to the lowest and schools in the middle of these categories.</w:t>
      </w:r>
    </w:p>
    <w:p w14:paraId="6D891167" w14:textId="77777777" w:rsidR="00FC567A" w:rsidRPr="00B13222" w:rsidRDefault="00FC567A">
      <w:pPr>
        <w:rPr>
          <w:rFonts w:ascii="Times New Roman" w:hAnsi="Times New Roman" w:cs="Times New Roman"/>
          <w:sz w:val="20"/>
          <w:szCs w:val="20"/>
        </w:rPr>
      </w:pPr>
    </w:p>
    <w:p w14:paraId="3E6D8997" w14:textId="372FDBB8" w:rsidR="00FC567A" w:rsidRPr="00B13222" w:rsidRDefault="00FC567A">
      <w:pPr>
        <w:rPr>
          <w:rFonts w:ascii="Times New Roman" w:hAnsi="Times New Roman" w:cs="Times New Roman"/>
          <w:sz w:val="20"/>
          <w:szCs w:val="20"/>
        </w:rPr>
      </w:pPr>
      <w:r w:rsidRPr="00B13222">
        <w:rPr>
          <w:rFonts w:ascii="Times New Roman" w:hAnsi="Times New Roman" w:cs="Times New Roman"/>
          <w:sz w:val="20"/>
          <w:szCs w:val="20"/>
        </w:rPr>
        <w:t>The student survey was divided into six different components: 1) demographics; 2)</w:t>
      </w:r>
      <w:r w:rsidR="00F724C1" w:rsidRPr="00B13222">
        <w:rPr>
          <w:rFonts w:ascii="Times New Roman" w:hAnsi="Times New Roman" w:cs="Times New Roman"/>
          <w:sz w:val="20"/>
          <w:szCs w:val="20"/>
        </w:rPr>
        <w:t xml:space="preserve"> </w:t>
      </w:r>
      <w:r w:rsidRPr="00B13222">
        <w:rPr>
          <w:rFonts w:ascii="Times New Roman" w:hAnsi="Times New Roman" w:cs="Times New Roman"/>
          <w:sz w:val="20"/>
          <w:szCs w:val="20"/>
        </w:rPr>
        <w:t>behavior commitment and attachment related to school/work performance; 3) self reports of peer/colleague attitudes and behaviors; 4) current understandings and past experiences of laws and legal structures; 5) ideas about law and institutional authority; and 6) responses to hypothetical legal problem scenarios.</w:t>
      </w:r>
    </w:p>
    <w:p w14:paraId="58A1FCAD" w14:textId="77777777" w:rsidR="006C51C6" w:rsidRPr="00B13222" w:rsidRDefault="006C51C6">
      <w:pPr>
        <w:rPr>
          <w:rFonts w:ascii="Times New Roman" w:hAnsi="Times New Roman" w:cs="Times New Roman"/>
          <w:sz w:val="20"/>
          <w:szCs w:val="20"/>
        </w:rPr>
      </w:pPr>
    </w:p>
    <w:p w14:paraId="59675F0C" w14:textId="45E9A815" w:rsidR="006C51C6" w:rsidRPr="00B13222" w:rsidRDefault="006C51C6">
      <w:pPr>
        <w:rPr>
          <w:rFonts w:ascii="Times New Roman" w:hAnsi="Times New Roman" w:cs="Times New Roman"/>
          <w:sz w:val="20"/>
          <w:szCs w:val="20"/>
        </w:rPr>
      </w:pPr>
      <w:r w:rsidRPr="00B13222">
        <w:rPr>
          <w:rFonts w:ascii="Times New Roman" w:hAnsi="Times New Roman" w:cs="Times New Roman"/>
          <w:sz w:val="20"/>
          <w:szCs w:val="20"/>
        </w:rPr>
        <w:tab/>
      </w:r>
      <w:r w:rsidRPr="00B13222">
        <w:rPr>
          <w:rFonts w:ascii="Times New Roman" w:hAnsi="Times New Roman" w:cs="Times New Roman"/>
          <w:sz w:val="20"/>
          <w:szCs w:val="20"/>
          <w:u w:val="single"/>
        </w:rPr>
        <w:t xml:space="preserve">Ethnography. </w:t>
      </w:r>
      <w:r w:rsidRPr="00B13222">
        <w:rPr>
          <w:rFonts w:ascii="Times New Roman" w:hAnsi="Times New Roman" w:cs="Times New Roman"/>
          <w:sz w:val="20"/>
          <w:szCs w:val="20"/>
        </w:rPr>
        <w:t>The ethnographic work done in this project is known as “analytic ethnography</w:t>
      </w:r>
      <w:r w:rsidR="003A6E54" w:rsidRPr="00B13222">
        <w:rPr>
          <w:rFonts w:ascii="Times New Roman" w:hAnsi="Times New Roman" w:cs="Times New Roman"/>
          <w:sz w:val="20"/>
          <w:szCs w:val="20"/>
        </w:rPr>
        <w:t>.” This means that w</w:t>
      </w:r>
      <w:r w:rsidRPr="00B13222">
        <w:rPr>
          <w:rFonts w:ascii="Times New Roman" w:hAnsi="Times New Roman" w:cs="Times New Roman"/>
          <w:sz w:val="20"/>
          <w:szCs w:val="20"/>
        </w:rPr>
        <w:t>e engage in both participant and passive observation, in-depth individual interviews and focus-group interviews to gain triangulated, and process knowledge about both law and other normative sources of authority in the everyday life of school actors.</w:t>
      </w:r>
    </w:p>
    <w:p w14:paraId="17291143" w14:textId="77777777" w:rsidR="003A6E54" w:rsidRPr="00B13222" w:rsidRDefault="003A6E54">
      <w:pPr>
        <w:rPr>
          <w:rFonts w:ascii="Times New Roman" w:hAnsi="Times New Roman" w:cs="Times New Roman"/>
          <w:sz w:val="20"/>
          <w:szCs w:val="20"/>
        </w:rPr>
      </w:pPr>
    </w:p>
    <w:p w14:paraId="1D87F11D" w14:textId="36BD8FBD" w:rsidR="003A6E54" w:rsidRPr="00B13222" w:rsidRDefault="003A6E54">
      <w:pPr>
        <w:rPr>
          <w:rFonts w:ascii="Times New Roman" w:hAnsi="Times New Roman" w:cs="Times New Roman"/>
          <w:sz w:val="20"/>
          <w:szCs w:val="20"/>
        </w:rPr>
      </w:pPr>
      <w:r w:rsidRPr="00B13222">
        <w:rPr>
          <w:rFonts w:ascii="Times New Roman" w:hAnsi="Times New Roman" w:cs="Times New Roman"/>
          <w:sz w:val="20"/>
          <w:szCs w:val="20"/>
        </w:rPr>
        <w:t xml:space="preserve">We had two major sites of our ethnographic work. One site was the schoolyards and the corridors of the eight schools in our study. The other site was a follow-along with school inspectors during 10 different directed school inspections. Our ethnographical work at the schools involved doing an “ecological mapping” of sites. </w:t>
      </w:r>
      <w:r w:rsidR="00DD0CF7">
        <w:rPr>
          <w:rFonts w:ascii="Times New Roman" w:hAnsi="Times New Roman" w:cs="Times New Roman"/>
          <w:sz w:val="20"/>
          <w:szCs w:val="20"/>
        </w:rPr>
        <w:t>We</w:t>
      </w:r>
      <w:r w:rsidRPr="00B13222">
        <w:rPr>
          <w:rFonts w:ascii="Times New Roman" w:hAnsi="Times New Roman" w:cs="Times New Roman"/>
          <w:sz w:val="20"/>
          <w:szCs w:val="20"/>
        </w:rPr>
        <w:t xml:space="preserve"> tried through our observation to see how space at schools was used functionally, socially and normatively. From field notes and mapping we could see for example, schools where space was socially and normatively used as boundaries between teachers and students, space that encouraged aggression and space that revealed hierarchies.</w:t>
      </w:r>
    </w:p>
    <w:p w14:paraId="602465FD" w14:textId="77777777" w:rsidR="003A6E54" w:rsidRPr="00B13222" w:rsidRDefault="003A6E54">
      <w:pPr>
        <w:rPr>
          <w:rFonts w:ascii="Times New Roman" w:hAnsi="Times New Roman" w:cs="Times New Roman"/>
          <w:sz w:val="20"/>
          <w:szCs w:val="20"/>
        </w:rPr>
      </w:pPr>
    </w:p>
    <w:p w14:paraId="5B662787" w14:textId="77777777" w:rsidR="00BD57CC" w:rsidRPr="00B13222" w:rsidRDefault="003A6E54">
      <w:pPr>
        <w:rPr>
          <w:rFonts w:ascii="Times New Roman" w:hAnsi="Times New Roman" w:cs="Times New Roman"/>
          <w:sz w:val="20"/>
          <w:szCs w:val="20"/>
        </w:rPr>
      </w:pPr>
      <w:r w:rsidRPr="00B13222">
        <w:rPr>
          <w:rFonts w:ascii="Times New Roman" w:hAnsi="Times New Roman" w:cs="Times New Roman"/>
          <w:sz w:val="20"/>
          <w:szCs w:val="20"/>
        </w:rPr>
        <w:t>The ethnographic work done by following along during a school inspection often involved more than one day and was filled from early morning to late afternoon. Although the observation was about how inspectors inspect, much was also revealed about how schools, teachers and students reacted to the school inspection.</w:t>
      </w:r>
      <w:r w:rsidR="00BD57CC" w:rsidRPr="00B13222">
        <w:rPr>
          <w:rFonts w:ascii="Times New Roman" w:hAnsi="Times New Roman" w:cs="Times New Roman"/>
          <w:sz w:val="20"/>
          <w:szCs w:val="20"/>
        </w:rPr>
        <w:t xml:space="preserve"> </w:t>
      </w:r>
    </w:p>
    <w:p w14:paraId="256FBB2E" w14:textId="77777777" w:rsidR="00BD57CC" w:rsidRPr="00B13222" w:rsidRDefault="00BD57CC">
      <w:pPr>
        <w:rPr>
          <w:rFonts w:ascii="Times New Roman" w:hAnsi="Times New Roman" w:cs="Times New Roman"/>
          <w:sz w:val="20"/>
          <w:szCs w:val="20"/>
        </w:rPr>
      </w:pPr>
    </w:p>
    <w:p w14:paraId="4A6CAC80" w14:textId="48B9BC64" w:rsidR="00BD57CC" w:rsidRPr="00B13222" w:rsidRDefault="00BD57CC">
      <w:pPr>
        <w:rPr>
          <w:rFonts w:ascii="Times New Roman" w:hAnsi="Times New Roman" w:cs="Times New Roman"/>
          <w:sz w:val="20"/>
          <w:szCs w:val="20"/>
        </w:rPr>
      </w:pPr>
      <w:r w:rsidRPr="00B13222">
        <w:rPr>
          <w:rFonts w:ascii="Times New Roman" w:hAnsi="Times New Roman" w:cs="Times New Roman"/>
          <w:sz w:val="20"/>
          <w:szCs w:val="20"/>
        </w:rPr>
        <w:tab/>
      </w:r>
      <w:r w:rsidRPr="00B13222">
        <w:rPr>
          <w:rFonts w:ascii="Times New Roman" w:hAnsi="Times New Roman" w:cs="Times New Roman"/>
          <w:sz w:val="20"/>
          <w:szCs w:val="20"/>
          <w:u w:val="single"/>
        </w:rPr>
        <w:t>Complaining cases.</w:t>
      </w:r>
      <w:r w:rsidRPr="00B13222">
        <w:rPr>
          <w:rFonts w:ascii="Times New Roman" w:hAnsi="Times New Roman" w:cs="Times New Roman"/>
          <w:sz w:val="20"/>
          <w:szCs w:val="20"/>
        </w:rPr>
        <w:t xml:space="preserve"> 350 randomly selected cases decided by School Inspectorate/BEO (Child and Student representative) were analyzed. 250 of the cases were decided according to the Education Act 1985 and</w:t>
      </w:r>
      <w:r w:rsidR="00D618CE">
        <w:rPr>
          <w:rFonts w:ascii="Times New Roman" w:hAnsi="Times New Roman" w:cs="Times New Roman"/>
          <w:sz w:val="20"/>
          <w:szCs w:val="20"/>
        </w:rPr>
        <w:t xml:space="preserve"> filed 2010 and 2011.</w:t>
      </w:r>
      <w:r w:rsidRPr="00B13222">
        <w:rPr>
          <w:rFonts w:ascii="Times New Roman" w:hAnsi="Times New Roman" w:cs="Times New Roman"/>
          <w:sz w:val="20"/>
          <w:szCs w:val="20"/>
        </w:rPr>
        <w:t xml:space="preserve"> 100</w:t>
      </w:r>
      <w:r w:rsidR="00D618CE">
        <w:rPr>
          <w:rFonts w:ascii="Times New Roman" w:hAnsi="Times New Roman" w:cs="Times New Roman"/>
          <w:sz w:val="20"/>
          <w:szCs w:val="20"/>
        </w:rPr>
        <w:t xml:space="preserve"> cases</w:t>
      </w:r>
      <w:r w:rsidRPr="00B13222">
        <w:rPr>
          <w:rFonts w:ascii="Times New Roman" w:hAnsi="Times New Roman" w:cs="Times New Roman"/>
          <w:sz w:val="20"/>
          <w:szCs w:val="20"/>
        </w:rPr>
        <w:t xml:space="preserve"> were decided accor</w:t>
      </w:r>
      <w:r w:rsidR="00D618CE">
        <w:rPr>
          <w:rFonts w:ascii="Times New Roman" w:hAnsi="Times New Roman" w:cs="Times New Roman"/>
          <w:sz w:val="20"/>
          <w:szCs w:val="20"/>
        </w:rPr>
        <w:t xml:space="preserve">ding to the Education Act 2010 and filed 2013 and 2014. </w:t>
      </w:r>
      <w:r w:rsidRPr="00B13222">
        <w:rPr>
          <w:rFonts w:ascii="Times New Roman" w:hAnsi="Times New Roman" w:cs="Times New Roman"/>
          <w:sz w:val="20"/>
          <w:szCs w:val="20"/>
        </w:rPr>
        <w:t>T</w:t>
      </w:r>
      <w:r w:rsidR="00D618CE">
        <w:rPr>
          <w:rFonts w:ascii="Times New Roman" w:hAnsi="Times New Roman" w:cs="Times New Roman"/>
          <w:sz w:val="20"/>
          <w:szCs w:val="20"/>
        </w:rPr>
        <w:t>he a</w:t>
      </w:r>
      <w:r w:rsidRPr="00B13222">
        <w:rPr>
          <w:rFonts w:ascii="Times New Roman" w:hAnsi="Times New Roman" w:cs="Times New Roman"/>
          <w:sz w:val="20"/>
          <w:szCs w:val="20"/>
        </w:rPr>
        <w:t xml:space="preserve">nalysis focused </w:t>
      </w:r>
      <w:r w:rsidR="00DD0CF7">
        <w:rPr>
          <w:rFonts w:ascii="Times New Roman" w:hAnsi="Times New Roman" w:cs="Times New Roman"/>
          <w:sz w:val="20"/>
          <w:szCs w:val="20"/>
        </w:rPr>
        <w:t>on the</w:t>
      </w:r>
      <w:r w:rsidRPr="00B13222">
        <w:rPr>
          <w:rFonts w:ascii="Times New Roman" w:hAnsi="Times New Roman" w:cs="Times New Roman"/>
          <w:sz w:val="20"/>
          <w:szCs w:val="20"/>
        </w:rPr>
        <w:t xml:space="preserve"> process of </w:t>
      </w:r>
      <w:r w:rsidR="00DD0CF7">
        <w:rPr>
          <w:rFonts w:ascii="Times New Roman" w:hAnsi="Times New Roman" w:cs="Times New Roman"/>
          <w:sz w:val="20"/>
          <w:szCs w:val="20"/>
        </w:rPr>
        <w:t>bringing about a</w:t>
      </w:r>
      <w:r w:rsidR="009435EC" w:rsidRPr="00B13222">
        <w:rPr>
          <w:rFonts w:ascii="Times New Roman" w:hAnsi="Times New Roman" w:cs="Times New Roman"/>
          <w:sz w:val="20"/>
          <w:szCs w:val="20"/>
        </w:rPr>
        <w:t xml:space="preserve"> resolution. The material in these cases clearly showed how</w:t>
      </w:r>
      <w:r w:rsidR="007B392A">
        <w:rPr>
          <w:rFonts w:ascii="Times New Roman" w:hAnsi="Times New Roman" w:cs="Times New Roman"/>
          <w:sz w:val="20"/>
          <w:szCs w:val="20"/>
        </w:rPr>
        <w:t xml:space="preserve"> and why</w:t>
      </w:r>
      <w:r w:rsidR="009435EC" w:rsidRPr="00B13222">
        <w:rPr>
          <w:rFonts w:ascii="Times New Roman" w:hAnsi="Times New Roman" w:cs="Times New Roman"/>
          <w:sz w:val="20"/>
          <w:szCs w:val="20"/>
        </w:rPr>
        <w:t xml:space="preserve"> students </w:t>
      </w:r>
      <w:r w:rsidR="00D618CE">
        <w:rPr>
          <w:rFonts w:ascii="Times New Roman" w:hAnsi="Times New Roman" w:cs="Times New Roman"/>
          <w:sz w:val="20"/>
          <w:szCs w:val="20"/>
        </w:rPr>
        <w:t xml:space="preserve">and/or </w:t>
      </w:r>
      <w:r w:rsidR="009435EC" w:rsidRPr="00B13222">
        <w:rPr>
          <w:rFonts w:ascii="Times New Roman" w:hAnsi="Times New Roman" w:cs="Times New Roman"/>
          <w:sz w:val="20"/>
          <w:szCs w:val="20"/>
        </w:rPr>
        <w:t xml:space="preserve">parents, through their narratives, mobilize their rights. They describe how local school authorities met their problem and why </w:t>
      </w:r>
      <w:r w:rsidR="00DD0CF7">
        <w:rPr>
          <w:rFonts w:ascii="Times New Roman" w:hAnsi="Times New Roman" w:cs="Times New Roman"/>
          <w:sz w:val="20"/>
          <w:szCs w:val="20"/>
        </w:rPr>
        <w:t>parents</w:t>
      </w:r>
      <w:r w:rsidR="009435EC" w:rsidRPr="00B13222">
        <w:rPr>
          <w:rFonts w:ascii="Times New Roman" w:hAnsi="Times New Roman" w:cs="Times New Roman"/>
          <w:sz w:val="20"/>
          <w:szCs w:val="20"/>
        </w:rPr>
        <w:t xml:space="preserve"> were not satisfied</w:t>
      </w:r>
      <w:r w:rsidR="00D618CE">
        <w:rPr>
          <w:rFonts w:ascii="Times New Roman" w:hAnsi="Times New Roman" w:cs="Times New Roman"/>
          <w:sz w:val="20"/>
          <w:szCs w:val="20"/>
        </w:rPr>
        <w:t>.</w:t>
      </w:r>
      <w:r w:rsidR="009435EC" w:rsidRPr="00B13222">
        <w:rPr>
          <w:rFonts w:ascii="Times New Roman" w:hAnsi="Times New Roman" w:cs="Times New Roman"/>
          <w:sz w:val="20"/>
          <w:szCs w:val="20"/>
        </w:rPr>
        <w:t xml:space="preserve"> The cases also showed how the local school authorities witnessed the event and reasons for </w:t>
      </w:r>
      <w:r w:rsidR="007B392A">
        <w:rPr>
          <w:rFonts w:ascii="Times New Roman" w:hAnsi="Times New Roman" w:cs="Times New Roman"/>
          <w:sz w:val="20"/>
          <w:szCs w:val="20"/>
        </w:rPr>
        <w:t>why</w:t>
      </w:r>
      <w:r w:rsidR="009435EC" w:rsidRPr="00B13222">
        <w:rPr>
          <w:rFonts w:ascii="Times New Roman" w:hAnsi="Times New Roman" w:cs="Times New Roman"/>
          <w:sz w:val="20"/>
          <w:szCs w:val="20"/>
        </w:rPr>
        <w:t xml:space="preserve"> they saw their action as appropriate. By reading motivations to case decisions by School Inspectorate/BEO it is possible to see the differences in the regulative rule setting and sanctioning perspective of legal authorities, the normative influences from the educational professions as well as the cultural/cognitive shared conceptions</w:t>
      </w:r>
      <w:r w:rsidR="007C145F">
        <w:rPr>
          <w:rFonts w:ascii="Times New Roman" w:hAnsi="Times New Roman" w:cs="Times New Roman"/>
          <w:sz w:val="20"/>
          <w:szCs w:val="20"/>
        </w:rPr>
        <w:t xml:space="preserve"> of the person filing the complaint</w:t>
      </w:r>
      <w:r w:rsidR="009435EC" w:rsidRPr="00B13222">
        <w:rPr>
          <w:rFonts w:ascii="Times New Roman" w:hAnsi="Times New Roman" w:cs="Times New Roman"/>
          <w:sz w:val="20"/>
          <w:szCs w:val="20"/>
        </w:rPr>
        <w:t xml:space="preserve"> where one assumes that meaning is understood by everyone.</w:t>
      </w:r>
    </w:p>
    <w:p w14:paraId="17DB7865" w14:textId="77777777" w:rsidR="009435EC" w:rsidRPr="00B13222" w:rsidRDefault="009435EC">
      <w:pPr>
        <w:rPr>
          <w:rFonts w:ascii="Times New Roman" w:hAnsi="Times New Roman" w:cs="Times New Roman"/>
          <w:sz w:val="20"/>
          <w:szCs w:val="20"/>
        </w:rPr>
      </w:pPr>
    </w:p>
    <w:p w14:paraId="59A67655" w14:textId="62168B32" w:rsidR="009435EC" w:rsidRPr="00B13222" w:rsidRDefault="009435EC">
      <w:pPr>
        <w:rPr>
          <w:rFonts w:ascii="Times New Roman" w:hAnsi="Times New Roman" w:cs="Times New Roman"/>
          <w:b/>
          <w:sz w:val="20"/>
          <w:szCs w:val="20"/>
        </w:rPr>
      </w:pPr>
      <w:r w:rsidRPr="00B13222">
        <w:rPr>
          <w:rFonts w:ascii="Times New Roman" w:hAnsi="Times New Roman" w:cs="Times New Roman"/>
          <w:b/>
          <w:sz w:val="20"/>
          <w:szCs w:val="20"/>
        </w:rPr>
        <w:t>Discussion</w:t>
      </w:r>
    </w:p>
    <w:p w14:paraId="7286BEDF" w14:textId="77777777" w:rsidR="008C53BA" w:rsidRPr="00B13222" w:rsidRDefault="008C53BA">
      <w:pPr>
        <w:rPr>
          <w:rFonts w:ascii="Times New Roman" w:hAnsi="Times New Roman" w:cs="Times New Roman"/>
          <w:b/>
          <w:sz w:val="20"/>
          <w:szCs w:val="20"/>
        </w:rPr>
      </w:pPr>
    </w:p>
    <w:p w14:paraId="1BB20885" w14:textId="22E830FA" w:rsidR="00067CC7" w:rsidRPr="00B13222" w:rsidRDefault="008C53BA">
      <w:pPr>
        <w:rPr>
          <w:rFonts w:ascii="Times New Roman" w:hAnsi="Times New Roman" w:cs="Times New Roman"/>
          <w:sz w:val="20"/>
          <w:szCs w:val="20"/>
        </w:rPr>
      </w:pPr>
      <w:r w:rsidRPr="00B13222">
        <w:rPr>
          <w:rFonts w:ascii="Times New Roman" w:hAnsi="Times New Roman" w:cs="Times New Roman"/>
          <w:sz w:val="20"/>
          <w:szCs w:val="20"/>
        </w:rPr>
        <w:t>Each part of our research produced interesting results</w:t>
      </w:r>
      <w:r w:rsidR="00F724C1" w:rsidRPr="00B13222">
        <w:rPr>
          <w:rFonts w:ascii="Times New Roman" w:hAnsi="Times New Roman" w:cs="Times New Roman"/>
          <w:sz w:val="20"/>
          <w:szCs w:val="20"/>
        </w:rPr>
        <w:t xml:space="preserve"> but an even more interesting picture when looked at together. The eight schools were different from each other and also different from their twin school.</w:t>
      </w:r>
      <w:r w:rsidR="00067CC7" w:rsidRPr="00B13222">
        <w:rPr>
          <w:rFonts w:ascii="Times New Roman" w:hAnsi="Times New Roman" w:cs="Times New Roman"/>
          <w:sz w:val="20"/>
          <w:szCs w:val="20"/>
        </w:rPr>
        <w:t xml:space="preserve"> Based on our ethnographic work we categorized the eight schools into three different type schools: academic focused school, a transition school, and a vulnerable school. An academic school was defined within the study as a school where ninth graders worked independently, focused, did not disturb classmates and were interested in the background of the survey. Teachers at the school were generally satisfied with their work place but thought that the students put too much pressure on themselves and on their grades. A transition school is a school where some students have difficulty </w:t>
      </w:r>
      <w:r w:rsidR="007C145F">
        <w:rPr>
          <w:rFonts w:ascii="Times New Roman" w:hAnsi="Times New Roman" w:cs="Times New Roman"/>
          <w:sz w:val="20"/>
          <w:szCs w:val="20"/>
        </w:rPr>
        <w:t>to concentrate</w:t>
      </w:r>
      <w:r w:rsidR="000B2966" w:rsidRPr="00B13222">
        <w:rPr>
          <w:rFonts w:ascii="Times New Roman" w:hAnsi="Times New Roman" w:cs="Times New Roman"/>
          <w:sz w:val="20"/>
          <w:szCs w:val="20"/>
        </w:rPr>
        <w:t xml:space="preserve"> and </w:t>
      </w:r>
      <w:r w:rsidR="007C145F">
        <w:rPr>
          <w:rFonts w:ascii="Times New Roman" w:hAnsi="Times New Roman" w:cs="Times New Roman"/>
          <w:sz w:val="20"/>
          <w:szCs w:val="20"/>
        </w:rPr>
        <w:t xml:space="preserve">to focus </w:t>
      </w:r>
      <w:r w:rsidR="000B2966" w:rsidRPr="00B13222">
        <w:rPr>
          <w:rFonts w:ascii="Times New Roman" w:hAnsi="Times New Roman" w:cs="Times New Roman"/>
          <w:sz w:val="20"/>
          <w:szCs w:val="20"/>
        </w:rPr>
        <w:t>on school</w:t>
      </w:r>
      <w:r w:rsidR="00067CC7" w:rsidRPr="00B13222">
        <w:rPr>
          <w:rFonts w:ascii="Times New Roman" w:hAnsi="Times New Roman" w:cs="Times New Roman"/>
          <w:sz w:val="20"/>
          <w:szCs w:val="20"/>
        </w:rPr>
        <w:t>work. Classroom disturbances are many and students hang</w:t>
      </w:r>
      <w:r w:rsidR="000B2966" w:rsidRPr="00B13222">
        <w:rPr>
          <w:rFonts w:ascii="Times New Roman" w:hAnsi="Times New Roman" w:cs="Times New Roman"/>
          <w:sz w:val="20"/>
          <w:szCs w:val="20"/>
        </w:rPr>
        <w:t xml:space="preserve"> about</w:t>
      </w:r>
      <w:r w:rsidR="007C145F">
        <w:rPr>
          <w:rFonts w:ascii="Times New Roman" w:hAnsi="Times New Roman" w:cs="Times New Roman"/>
          <w:sz w:val="20"/>
          <w:szCs w:val="20"/>
        </w:rPr>
        <w:t xml:space="preserve"> in the corridors. The corridors are noisy and there is a tension between students. </w:t>
      </w:r>
      <w:r w:rsidR="00067CC7" w:rsidRPr="00B13222">
        <w:rPr>
          <w:rFonts w:ascii="Times New Roman" w:hAnsi="Times New Roman" w:cs="Times New Roman"/>
          <w:sz w:val="20"/>
          <w:szCs w:val="20"/>
        </w:rPr>
        <w:t xml:space="preserve"> </w:t>
      </w:r>
      <w:r w:rsidR="007C145F">
        <w:rPr>
          <w:rFonts w:ascii="Times New Roman" w:hAnsi="Times New Roman" w:cs="Times New Roman"/>
          <w:sz w:val="20"/>
          <w:szCs w:val="20"/>
        </w:rPr>
        <w:t>Not all students are</w:t>
      </w:r>
      <w:r w:rsidR="00067CC7" w:rsidRPr="00B13222">
        <w:rPr>
          <w:rFonts w:ascii="Times New Roman" w:hAnsi="Times New Roman" w:cs="Times New Roman"/>
          <w:sz w:val="20"/>
          <w:szCs w:val="20"/>
        </w:rPr>
        <w:t xml:space="preserve"> eager to leave the corridor and return to class. Teachers are dissatisfied with school management and report losing interest in the school. Vulnerable schools have many students with difficulties both socially and academically..</w:t>
      </w:r>
      <w:r w:rsidR="007C145F">
        <w:rPr>
          <w:rFonts w:ascii="Times New Roman" w:hAnsi="Times New Roman" w:cs="Times New Roman"/>
          <w:sz w:val="20"/>
          <w:szCs w:val="20"/>
        </w:rPr>
        <w:t xml:space="preserve"> Students </w:t>
      </w:r>
      <w:r w:rsidR="00CD1902">
        <w:rPr>
          <w:rFonts w:ascii="Times New Roman" w:hAnsi="Times New Roman" w:cs="Times New Roman"/>
          <w:sz w:val="20"/>
          <w:szCs w:val="20"/>
        </w:rPr>
        <w:t>are spontaneous and give a happy if somewhat boisterous impression. They</w:t>
      </w:r>
      <w:r w:rsidR="00DD0CF7">
        <w:rPr>
          <w:rFonts w:ascii="Times New Roman" w:hAnsi="Times New Roman" w:cs="Times New Roman"/>
          <w:sz w:val="20"/>
          <w:szCs w:val="20"/>
        </w:rPr>
        <w:t xml:space="preserve"> seek</w:t>
      </w:r>
      <w:r w:rsidR="00CD1902">
        <w:rPr>
          <w:rFonts w:ascii="Times New Roman" w:hAnsi="Times New Roman" w:cs="Times New Roman"/>
          <w:sz w:val="20"/>
          <w:szCs w:val="20"/>
        </w:rPr>
        <w:t xml:space="preserve"> verbal</w:t>
      </w:r>
      <w:r w:rsidR="00DD0CF7">
        <w:rPr>
          <w:rFonts w:ascii="Times New Roman" w:hAnsi="Times New Roman" w:cs="Times New Roman"/>
          <w:sz w:val="20"/>
          <w:szCs w:val="20"/>
        </w:rPr>
        <w:t xml:space="preserve"> contact with teachers. </w:t>
      </w:r>
      <w:r w:rsidR="007C145F">
        <w:rPr>
          <w:rFonts w:ascii="Times New Roman" w:hAnsi="Times New Roman" w:cs="Times New Roman"/>
          <w:sz w:val="20"/>
          <w:szCs w:val="20"/>
        </w:rPr>
        <w:t>The corridors are generally chaotic.</w:t>
      </w:r>
      <w:r w:rsidR="00CD1902">
        <w:rPr>
          <w:rFonts w:ascii="Times New Roman" w:hAnsi="Times New Roman" w:cs="Times New Roman"/>
          <w:sz w:val="20"/>
          <w:szCs w:val="20"/>
        </w:rPr>
        <w:t xml:space="preserve"> </w:t>
      </w:r>
      <w:r w:rsidR="00CD1902" w:rsidRPr="00B13222">
        <w:rPr>
          <w:rFonts w:ascii="Times New Roman" w:hAnsi="Times New Roman" w:cs="Times New Roman"/>
          <w:sz w:val="20"/>
          <w:szCs w:val="20"/>
        </w:rPr>
        <w:t>Teachers have either given up on the students</w:t>
      </w:r>
      <w:r w:rsidR="00CD1902">
        <w:rPr>
          <w:rFonts w:ascii="Times New Roman" w:hAnsi="Times New Roman" w:cs="Times New Roman"/>
          <w:sz w:val="20"/>
          <w:szCs w:val="20"/>
        </w:rPr>
        <w:t xml:space="preserve"> and the ability to teach</w:t>
      </w:r>
      <w:r w:rsidR="00CD1902" w:rsidRPr="00B13222">
        <w:rPr>
          <w:rFonts w:ascii="Times New Roman" w:hAnsi="Times New Roman" w:cs="Times New Roman"/>
          <w:sz w:val="20"/>
          <w:szCs w:val="20"/>
        </w:rPr>
        <w:t xml:space="preserve"> or </w:t>
      </w:r>
      <w:r w:rsidR="00CD1902">
        <w:rPr>
          <w:rFonts w:ascii="Times New Roman" w:hAnsi="Times New Roman" w:cs="Times New Roman"/>
          <w:sz w:val="20"/>
          <w:szCs w:val="20"/>
        </w:rPr>
        <w:t>are</w:t>
      </w:r>
      <w:r w:rsidR="00CD1902" w:rsidRPr="00B13222">
        <w:rPr>
          <w:rFonts w:ascii="Times New Roman" w:hAnsi="Times New Roman" w:cs="Times New Roman"/>
          <w:sz w:val="20"/>
          <w:szCs w:val="20"/>
        </w:rPr>
        <w:t xml:space="preserve"> ambitious with the school presenting help activities</w:t>
      </w:r>
      <w:r w:rsidR="00CD1902">
        <w:rPr>
          <w:rFonts w:ascii="Times New Roman" w:hAnsi="Times New Roman" w:cs="Times New Roman"/>
          <w:sz w:val="20"/>
          <w:szCs w:val="20"/>
        </w:rPr>
        <w:t>.</w:t>
      </w:r>
    </w:p>
    <w:p w14:paraId="78D1F1EB" w14:textId="77777777" w:rsidR="00067CC7" w:rsidRPr="00B13222" w:rsidRDefault="00067CC7">
      <w:pPr>
        <w:rPr>
          <w:rFonts w:ascii="Times New Roman" w:hAnsi="Times New Roman" w:cs="Times New Roman"/>
          <w:sz w:val="20"/>
          <w:szCs w:val="20"/>
        </w:rPr>
      </w:pPr>
    </w:p>
    <w:p w14:paraId="36555E42" w14:textId="074A7C08" w:rsidR="008C53BA" w:rsidRPr="00B13222" w:rsidRDefault="00DD0CF7">
      <w:pPr>
        <w:rPr>
          <w:rFonts w:ascii="Times New Roman" w:hAnsi="Times New Roman" w:cs="Times New Roman"/>
          <w:sz w:val="20"/>
          <w:szCs w:val="20"/>
        </w:rPr>
      </w:pPr>
      <w:r>
        <w:rPr>
          <w:rFonts w:ascii="Times New Roman" w:hAnsi="Times New Roman" w:cs="Times New Roman"/>
          <w:sz w:val="20"/>
          <w:szCs w:val="20"/>
        </w:rPr>
        <w:t>Students at</w:t>
      </w:r>
      <w:r w:rsidR="00D618CE">
        <w:rPr>
          <w:rFonts w:ascii="Times New Roman" w:hAnsi="Times New Roman" w:cs="Times New Roman"/>
          <w:sz w:val="20"/>
          <w:szCs w:val="20"/>
        </w:rPr>
        <w:t xml:space="preserve"> all schools</w:t>
      </w:r>
      <w:r w:rsidR="00207A66" w:rsidRPr="00B13222">
        <w:rPr>
          <w:rFonts w:ascii="Times New Roman" w:hAnsi="Times New Roman" w:cs="Times New Roman"/>
          <w:sz w:val="20"/>
          <w:szCs w:val="20"/>
        </w:rPr>
        <w:t>, independently of the schools socio-economic background</w:t>
      </w:r>
      <w:r w:rsidR="00D618CE">
        <w:rPr>
          <w:rFonts w:ascii="Times New Roman" w:hAnsi="Times New Roman" w:cs="Times New Roman"/>
          <w:sz w:val="20"/>
          <w:szCs w:val="20"/>
        </w:rPr>
        <w:t>,</w:t>
      </w:r>
      <w:r w:rsidR="00207A66" w:rsidRPr="00B13222">
        <w:rPr>
          <w:rFonts w:ascii="Times New Roman" w:hAnsi="Times New Roman" w:cs="Times New Roman"/>
          <w:sz w:val="20"/>
          <w:szCs w:val="20"/>
        </w:rPr>
        <w:t xml:space="preserve"> reported past conflict during the school year, 39,7 per cent of boys and 48,6 per cent of girls</w:t>
      </w:r>
      <w:r w:rsidR="00067CC7" w:rsidRPr="00B13222">
        <w:rPr>
          <w:rFonts w:ascii="Times New Roman" w:hAnsi="Times New Roman" w:cs="Times New Roman"/>
          <w:sz w:val="20"/>
          <w:szCs w:val="20"/>
        </w:rPr>
        <w:t>. Students were more often in conflict with their teachers in schools defined as academic schools</w:t>
      </w:r>
      <w:r w:rsidR="000B2966" w:rsidRPr="00B13222">
        <w:rPr>
          <w:rFonts w:ascii="Times New Roman" w:hAnsi="Times New Roman" w:cs="Times New Roman"/>
          <w:sz w:val="20"/>
          <w:szCs w:val="20"/>
        </w:rPr>
        <w:t>, although this also was the prevalent mode of conflict in one of the Transitions schools.</w:t>
      </w:r>
    </w:p>
    <w:p w14:paraId="3731A125" w14:textId="77777777" w:rsidR="000B2966" w:rsidRPr="00B13222" w:rsidRDefault="000B2966">
      <w:pPr>
        <w:rPr>
          <w:rFonts w:ascii="Times New Roman" w:hAnsi="Times New Roman" w:cs="Times New Roman"/>
          <w:sz w:val="20"/>
          <w:szCs w:val="20"/>
        </w:rPr>
      </w:pPr>
    </w:p>
    <w:p w14:paraId="41F25459" w14:textId="7E917E9A" w:rsidR="000B2966" w:rsidRPr="00B13222" w:rsidRDefault="000B2966">
      <w:pPr>
        <w:rPr>
          <w:rFonts w:ascii="Times New Roman" w:hAnsi="Times New Roman" w:cs="Times New Roman"/>
          <w:sz w:val="20"/>
          <w:szCs w:val="20"/>
        </w:rPr>
      </w:pPr>
      <w:r w:rsidRPr="00B13222">
        <w:rPr>
          <w:rFonts w:ascii="Times New Roman" w:hAnsi="Times New Roman" w:cs="Times New Roman"/>
          <w:sz w:val="20"/>
          <w:szCs w:val="20"/>
        </w:rPr>
        <w:t>An important finding in our study was that students involved in conflicts</w:t>
      </w:r>
      <w:r w:rsidR="007C145F">
        <w:rPr>
          <w:rFonts w:ascii="Times New Roman" w:hAnsi="Times New Roman" w:cs="Times New Roman"/>
          <w:sz w:val="20"/>
          <w:szCs w:val="20"/>
        </w:rPr>
        <w:t>,</w:t>
      </w:r>
      <w:r w:rsidRPr="00B13222">
        <w:rPr>
          <w:rFonts w:ascii="Times New Roman" w:hAnsi="Times New Roman" w:cs="Times New Roman"/>
          <w:sz w:val="20"/>
          <w:szCs w:val="20"/>
        </w:rPr>
        <w:t xml:space="preserve"> both with teachers and/or other students usually, over 50 per cent, handled the conflict by doing nothing. Another 25 per cent resolved the conflict by using extra-legal mechanism such as talking with a friend or with their family. Very few students turned to the school for help or to an outside legal authority such as the police or School Inspectorate.</w:t>
      </w:r>
    </w:p>
    <w:p w14:paraId="2C17A3BE" w14:textId="77777777" w:rsidR="000B2966" w:rsidRPr="00B13222" w:rsidRDefault="000B2966">
      <w:pPr>
        <w:rPr>
          <w:rFonts w:ascii="Times New Roman" w:hAnsi="Times New Roman" w:cs="Times New Roman"/>
          <w:sz w:val="20"/>
          <w:szCs w:val="20"/>
        </w:rPr>
      </w:pPr>
    </w:p>
    <w:p w14:paraId="1AEB83FA" w14:textId="3A000F06" w:rsidR="00E641CB" w:rsidRPr="00B13222" w:rsidRDefault="000B2966">
      <w:pPr>
        <w:rPr>
          <w:rFonts w:ascii="Times New Roman" w:hAnsi="Times New Roman" w:cs="Times New Roman"/>
          <w:sz w:val="20"/>
          <w:szCs w:val="20"/>
        </w:rPr>
      </w:pPr>
      <w:r w:rsidRPr="00B13222">
        <w:rPr>
          <w:rFonts w:ascii="Times New Roman" w:hAnsi="Times New Roman" w:cs="Times New Roman"/>
          <w:sz w:val="20"/>
          <w:szCs w:val="20"/>
        </w:rPr>
        <w:t>When asked what was the reason they were involved in the dispute a number of reasons were given. Some of the reaso</w:t>
      </w:r>
      <w:r w:rsidR="00E641CB" w:rsidRPr="00B13222">
        <w:rPr>
          <w:rFonts w:ascii="Times New Roman" w:hAnsi="Times New Roman" w:cs="Times New Roman"/>
          <w:sz w:val="20"/>
          <w:szCs w:val="20"/>
        </w:rPr>
        <w:t>ns were that it was an argument;</w:t>
      </w:r>
      <w:r w:rsidRPr="00B13222">
        <w:rPr>
          <w:rFonts w:ascii="Times New Roman" w:hAnsi="Times New Roman" w:cs="Times New Roman"/>
          <w:sz w:val="20"/>
          <w:szCs w:val="20"/>
        </w:rPr>
        <w:t xml:space="preserve"> that </w:t>
      </w:r>
      <w:r w:rsidR="007C145F">
        <w:rPr>
          <w:rFonts w:ascii="Times New Roman" w:hAnsi="Times New Roman" w:cs="Times New Roman"/>
          <w:sz w:val="20"/>
          <w:szCs w:val="20"/>
        </w:rPr>
        <w:t>the other person lacked</w:t>
      </w:r>
      <w:r w:rsidR="00E641CB" w:rsidRPr="00B13222">
        <w:rPr>
          <w:rFonts w:ascii="Times New Roman" w:hAnsi="Times New Roman" w:cs="Times New Roman"/>
          <w:sz w:val="20"/>
          <w:szCs w:val="20"/>
        </w:rPr>
        <w:t xml:space="preserve"> respect; </w:t>
      </w:r>
      <w:r w:rsidRPr="00B13222">
        <w:rPr>
          <w:rFonts w:ascii="Times New Roman" w:hAnsi="Times New Roman" w:cs="Times New Roman"/>
          <w:sz w:val="20"/>
          <w:szCs w:val="20"/>
        </w:rPr>
        <w:t>that usually it is because they</w:t>
      </w:r>
      <w:r w:rsidR="00E641CB" w:rsidRPr="00B13222">
        <w:rPr>
          <w:rFonts w:ascii="Times New Roman" w:hAnsi="Times New Roman" w:cs="Times New Roman"/>
          <w:sz w:val="20"/>
          <w:szCs w:val="20"/>
        </w:rPr>
        <w:t xml:space="preserve"> </w:t>
      </w:r>
      <w:r w:rsidRPr="00B13222">
        <w:rPr>
          <w:rFonts w:ascii="Times New Roman" w:hAnsi="Times New Roman" w:cs="Times New Roman"/>
          <w:sz w:val="20"/>
          <w:szCs w:val="20"/>
        </w:rPr>
        <w:t>have different opinions</w:t>
      </w:r>
      <w:r w:rsidR="00E641CB" w:rsidRPr="00B13222">
        <w:rPr>
          <w:rFonts w:ascii="Times New Roman" w:hAnsi="Times New Roman" w:cs="Times New Roman"/>
          <w:sz w:val="20"/>
          <w:szCs w:val="20"/>
        </w:rPr>
        <w:t xml:space="preserve">; or else that usually they are just joking around. They also mention that small things can become big problems. When asked about reasons for a conflict they might have had with a teacher, they responded that the teacher was </w:t>
      </w:r>
      <w:r w:rsidR="00DD0CF7">
        <w:rPr>
          <w:rFonts w:ascii="Times New Roman" w:hAnsi="Times New Roman" w:cs="Times New Roman"/>
          <w:sz w:val="20"/>
          <w:szCs w:val="20"/>
        </w:rPr>
        <w:t>not fair;</w:t>
      </w:r>
      <w:r w:rsidR="007C145F">
        <w:rPr>
          <w:rFonts w:ascii="Times New Roman" w:hAnsi="Times New Roman" w:cs="Times New Roman"/>
          <w:sz w:val="20"/>
          <w:szCs w:val="20"/>
        </w:rPr>
        <w:t xml:space="preserve"> that the teacher was </w:t>
      </w:r>
      <w:r w:rsidR="00E641CB" w:rsidRPr="00B13222">
        <w:rPr>
          <w:rFonts w:ascii="Times New Roman" w:hAnsi="Times New Roman" w:cs="Times New Roman"/>
          <w:sz w:val="20"/>
          <w:szCs w:val="20"/>
        </w:rPr>
        <w:t xml:space="preserve">teaching something that was not right; that the teacher was dumb; that the teacher feels challenged and demeans a student’s work because it is good; or that the teacher is just not fair or is a racist. </w:t>
      </w:r>
    </w:p>
    <w:p w14:paraId="528FCDD3" w14:textId="77777777" w:rsidR="00E641CB" w:rsidRPr="00B13222" w:rsidRDefault="00E641CB">
      <w:pPr>
        <w:rPr>
          <w:rFonts w:ascii="Times New Roman" w:hAnsi="Times New Roman" w:cs="Times New Roman"/>
          <w:sz w:val="20"/>
          <w:szCs w:val="20"/>
        </w:rPr>
      </w:pPr>
    </w:p>
    <w:p w14:paraId="71D806FE" w14:textId="1306BC63" w:rsidR="00E641CB" w:rsidRPr="00B13222" w:rsidRDefault="00E641CB">
      <w:pPr>
        <w:rPr>
          <w:rFonts w:ascii="Times New Roman" w:hAnsi="Times New Roman" w:cs="Times New Roman"/>
          <w:sz w:val="20"/>
          <w:szCs w:val="20"/>
        </w:rPr>
      </w:pPr>
      <w:r w:rsidRPr="00B13222">
        <w:rPr>
          <w:rFonts w:ascii="Times New Roman" w:hAnsi="Times New Roman" w:cs="Times New Roman"/>
          <w:sz w:val="20"/>
          <w:szCs w:val="20"/>
        </w:rPr>
        <w:t>When faced with solving a hypothetical situation</w:t>
      </w:r>
      <w:r w:rsidR="007C145F">
        <w:rPr>
          <w:rFonts w:ascii="Times New Roman" w:hAnsi="Times New Roman" w:cs="Times New Roman"/>
          <w:sz w:val="20"/>
          <w:szCs w:val="20"/>
        </w:rPr>
        <w:t xml:space="preserve"> about a dispute</w:t>
      </w:r>
      <w:r w:rsidRPr="00B13222">
        <w:rPr>
          <w:rFonts w:ascii="Times New Roman" w:hAnsi="Times New Roman" w:cs="Times New Roman"/>
          <w:sz w:val="20"/>
          <w:szCs w:val="20"/>
        </w:rPr>
        <w:t>, students showed that they would be more willing to talk about it with others, although not with school officials or with legal authorities, and less willing to just not do anything.</w:t>
      </w:r>
    </w:p>
    <w:p w14:paraId="0F22055C" w14:textId="77777777" w:rsidR="00E641CB" w:rsidRPr="00B13222" w:rsidRDefault="00E641CB">
      <w:pPr>
        <w:rPr>
          <w:rFonts w:ascii="Times New Roman" w:hAnsi="Times New Roman" w:cs="Times New Roman"/>
          <w:sz w:val="20"/>
          <w:szCs w:val="20"/>
        </w:rPr>
      </w:pPr>
    </w:p>
    <w:p w14:paraId="1F7A4140" w14:textId="3D90EA47" w:rsidR="00E641CB" w:rsidRPr="00B13222" w:rsidRDefault="00E641CB">
      <w:pPr>
        <w:rPr>
          <w:rFonts w:ascii="Times New Roman" w:hAnsi="Times New Roman" w:cs="Times New Roman"/>
          <w:sz w:val="20"/>
          <w:szCs w:val="20"/>
        </w:rPr>
      </w:pPr>
      <w:r w:rsidRPr="00B13222">
        <w:rPr>
          <w:rFonts w:ascii="Times New Roman" w:hAnsi="Times New Roman" w:cs="Times New Roman"/>
          <w:sz w:val="20"/>
          <w:szCs w:val="20"/>
        </w:rPr>
        <w:t xml:space="preserve">One of </w:t>
      </w:r>
      <w:r w:rsidR="007C145F">
        <w:rPr>
          <w:rFonts w:ascii="Times New Roman" w:hAnsi="Times New Roman" w:cs="Times New Roman"/>
          <w:sz w:val="20"/>
          <w:szCs w:val="20"/>
        </w:rPr>
        <w:t>the more</w:t>
      </w:r>
      <w:r w:rsidRPr="00B13222">
        <w:rPr>
          <w:rFonts w:ascii="Times New Roman" w:hAnsi="Times New Roman" w:cs="Times New Roman"/>
          <w:sz w:val="20"/>
          <w:szCs w:val="20"/>
        </w:rPr>
        <w:t xml:space="preserve"> interesting indicators from the study is that students usually evaluated themselves high at following the rules at school and in also accepting the legitimacy of school rules. However, they rated their classmates as lower at abiding by school rules.  We found that there was a statistically significant difference in the evaluation of their classmates for those that had been involved in conflicts </w:t>
      </w:r>
      <w:r w:rsidR="007C145F">
        <w:rPr>
          <w:rFonts w:ascii="Times New Roman" w:hAnsi="Times New Roman" w:cs="Times New Roman"/>
          <w:sz w:val="20"/>
          <w:szCs w:val="20"/>
        </w:rPr>
        <w:t>compared with</w:t>
      </w:r>
      <w:r w:rsidRPr="00B13222">
        <w:rPr>
          <w:rFonts w:ascii="Times New Roman" w:hAnsi="Times New Roman" w:cs="Times New Roman"/>
          <w:sz w:val="20"/>
          <w:szCs w:val="20"/>
        </w:rPr>
        <w:t xml:space="preserve"> </w:t>
      </w:r>
      <w:r w:rsidR="007C145F">
        <w:rPr>
          <w:rFonts w:ascii="Times New Roman" w:hAnsi="Times New Roman" w:cs="Times New Roman"/>
          <w:sz w:val="20"/>
          <w:szCs w:val="20"/>
        </w:rPr>
        <w:t>not involved in conflict.</w:t>
      </w:r>
      <w:r w:rsidR="00195B35">
        <w:rPr>
          <w:rFonts w:ascii="Times New Roman" w:hAnsi="Times New Roman" w:cs="Times New Roman"/>
          <w:sz w:val="20"/>
          <w:szCs w:val="20"/>
        </w:rPr>
        <w:t xml:space="preserve"> </w:t>
      </w:r>
      <w:r w:rsidRPr="00B13222">
        <w:rPr>
          <w:rFonts w:ascii="Times New Roman" w:hAnsi="Times New Roman" w:cs="Times New Roman"/>
          <w:sz w:val="20"/>
          <w:szCs w:val="20"/>
        </w:rPr>
        <w:t xml:space="preserve">Those involved in </w:t>
      </w:r>
      <w:r w:rsidR="003B4DBD" w:rsidRPr="00B13222">
        <w:rPr>
          <w:rFonts w:ascii="Times New Roman" w:hAnsi="Times New Roman" w:cs="Times New Roman"/>
          <w:sz w:val="20"/>
          <w:szCs w:val="20"/>
        </w:rPr>
        <w:t>conflicts, in all but one of the vulnerable schools where there was no difference, had a lower evaluation of their classmates’ rule following behavior. We also discovered that scores of evaluating the others rule following behavior were lower with a lower socio-economic environment but in all the Stockholm schools, scores were higher in relationship to their twin school in Malmö.</w:t>
      </w:r>
    </w:p>
    <w:p w14:paraId="0493C26F" w14:textId="77777777" w:rsidR="0055280F" w:rsidRPr="00B13222" w:rsidRDefault="0055280F">
      <w:pPr>
        <w:rPr>
          <w:rFonts w:ascii="Times New Roman" w:hAnsi="Times New Roman" w:cs="Times New Roman"/>
          <w:sz w:val="20"/>
          <w:szCs w:val="20"/>
        </w:rPr>
      </w:pPr>
    </w:p>
    <w:p w14:paraId="195C707D" w14:textId="6F6CB784" w:rsidR="00462F31" w:rsidRDefault="0055280F">
      <w:pPr>
        <w:rPr>
          <w:rFonts w:ascii="Times New Roman" w:hAnsi="Times New Roman" w:cs="Times New Roman"/>
          <w:sz w:val="20"/>
          <w:szCs w:val="20"/>
        </w:rPr>
      </w:pPr>
      <w:r w:rsidRPr="00B13222">
        <w:rPr>
          <w:rFonts w:ascii="Times New Roman" w:hAnsi="Times New Roman" w:cs="Times New Roman"/>
          <w:sz w:val="20"/>
          <w:szCs w:val="20"/>
        </w:rPr>
        <w:t>Our analysis of the 350 cases decided by School Inspectorate/BEO</w:t>
      </w:r>
      <w:r w:rsidR="001B7395">
        <w:rPr>
          <w:rFonts w:ascii="Times New Roman" w:hAnsi="Times New Roman" w:cs="Times New Roman"/>
          <w:sz w:val="20"/>
          <w:szCs w:val="20"/>
        </w:rPr>
        <w:t xml:space="preserve"> (SI)</w:t>
      </w:r>
      <w:r w:rsidRPr="00B13222">
        <w:rPr>
          <w:rFonts w:ascii="Times New Roman" w:hAnsi="Times New Roman" w:cs="Times New Roman"/>
          <w:sz w:val="20"/>
          <w:szCs w:val="20"/>
        </w:rPr>
        <w:t xml:space="preserve"> showed that three types of cases were recurrent. These types are termed the disappear</w:t>
      </w:r>
      <w:r w:rsidR="008957C3">
        <w:rPr>
          <w:rFonts w:ascii="Times New Roman" w:hAnsi="Times New Roman" w:cs="Times New Roman"/>
          <w:sz w:val="20"/>
          <w:szCs w:val="20"/>
        </w:rPr>
        <w:t xml:space="preserve">ing case; the accelerating case; </w:t>
      </w:r>
      <w:r w:rsidRPr="00B13222">
        <w:rPr>
          <w:rFonts w:ascii="Times New Roman" w:hAnsi="Times New Roman" w:cs="Times New Roman"/>
          <w:sz w:val="20"/>
          <w:szCs w:val="20"/>
        </w:rPr>
        <w:t>and the troublemaker case. The accelerating case and the troublemaker case got their names because of the narratives presented by the parent and the school authorities. The disappearing case was named because it disappeared, that is, it was closed without a full investigation. This could be because what happened in the case was</w:t>
      </w:r>
      <w:r w:rsidR="008957C3">
        <w:rPr>
          <w:rFonts w:ascii="Times New Roman" w:hAnsi="Times New Roman" w:cs="Times New Roman"/>
          <w:sz w:val="20"/>
          <w:szCs w:val="20"/>
        </w:rPr>
        <w:t xml:space="preserve"> judged as being too old to investigate, the information given was too vague to start an investigation, the case was not within the SI jurisdiction or the person filing the case withdrew the case.</w:t>
      </w:r>
      <w:r w:rsidRPr="00B13222">
        <w:rPr>
          <w:rFonts w:ascii="Times New Roman" w:hAnsi="Times New Roman" w:cs="Times New Roman"/>
          <w:sz w:val="20"/>
          <w:szCs w:val="20"/>
        </w:rPr>
        <w:t xml:space="preserve"> </w:t>
      </w:r>
    </w:p>
    <w:p w14:paraId="21907326" w14:textId="77777777" w:rsidR="008957C3" w:rsidRPr="00B13222" w:rsidRDefault="008957C3">
      <w:pPr>
        <w:rPr>
          <w:rFonts w:ascii="Times New Roman" w:hAnsi="Times New Roman" w:cs="Times New Roman"/>
          <w:sz w:val="20"/>
          <w:szCs w:val="20"/>
        </w:rPr>
      </w:pPr>
    </w:p>
    <w:p w14:paraId="23D0FB47" w14:textId="2F4D36FE" w:rsidR="00462F31" w:rsidRPr="00B13222" w:rsidRDefault="00462F31">
      <w:pPr>
        <w:rPr>
          <w:rFonts w:ascii="Times New Roman" w:hAnsi="Times New Roman" w:cs="Times New Roman"/>
          <w:sz w:val="20"/>
          <w:szCs w:val="20"/>
        </w:rPr>
      </w:pPr>
      <w:r w:rsidRPr="00B13222">
        <w:rPr>
          <w:rFonts w:ascii="Times New Roman" w:hAnsi="Times New Roman" w:cs="Times New Roman"/>
          <w:sz w:val="20"/>
          <w:szCs w:val="20"/>
        </w:rPr>
        <w:t>The accelerating case was a case where a problem at school appeared earlier but was never solved. These cases are usually preceded by many discussions between the school and home and School Inspection is seen as a last resort.</w:t>
      </w:r>
    </w:p>
    <w:p w14:paraId="1AE7C850" w14:textId="77777777" w:rsidR="00462F31" w:rsidRPr="00B13222" w:rsidRDefault="00462F31">
      <w:pPr>
        <w:rPr>
          <w:rFonts w:ascii="Times New Roman" w:hAnsi="Times New Roman" w:cs="Times New Roman"/>
          <w:sz w:val="20"/>
          <w:szCs w:val="20"/>
        </w:rPr>
      </w:pPr>
    </w:p>
    <w:p w14:paraId="20B0AF3E" w14:textId="404371A2" w:rsidR="00462F31" w:rsidRPr="00B13222" w:rsidRDefault="00462F31">
      <w:pPr>
        <w:rPr>
          <w:rFonts w:ascii="Times New Roman" w:hAnsi="Times New Roman" w:cs="Times New Roman"/>
          <w:sz w:val="20"/>
          <w:szCs w:val="20"/>
        </w:rPr>
      </w:pPr>
      <w:r w:rsidRPr="00B13222">
        <w:rPr>
          <w:rFonts w:ascii="Times New Roman" w:hAnsi="Times New Roman" w:cs="Times New Roman"/>
          <w:sz w:val="20"/>
          <w:szCs w:val="20"/>
        </w:rPr>
        <w:t xml:space="preserve">The troublemaker case is a case where the school make it abundantly clear that the child involved is a troublemaker and that all efforts have been made to help the student but to no avail. The </w:t>
      </w:r>
      <w:r w:rsidR="00D64221" w:rsidRPr="00B13222">
        <w:rPr>
          <w:rFonts w:ascii="Times New Roman" w:hAnsi="Times New Roman" w:cs="Times New Roman"/>
          <w:sz w:val="20"/>
          <w:szCs w:val="20"/>
        </w:rPr>
        <w:t>school sees the student</w:t>
      </w:r>
      <w:r w:rsidR="001B7395">
        <w:rPr>
          <w:rFonts w:ascii="Times New Roman" w:hAnsi="Times New Roman" w:cs="Times New Roman"/>
          <w:sz w:val="20"/>
          <w:szCs w:val="20"/>
        </w:rPr>
        <w:t xml:space="preserve"> </w:t>
      </w:r>
      <w:r w:rsidRPr="00B13222">
        <w:rPr>
          <w:rFonts w:ascii="Times New Roman" w:hAnsi="Times New Roman" w:cs="Times New Roman"/>
          <w:sz w:val="20"/>
          <w:szCs w:val="20"/>
        </w:rPr>
        <w:t xml:space="preserve">as </w:t>
      </w:r>
      <w:r w:rsidR="00DD0CF7">
        <w:rPr>
          <w:rFonts w:ascii="Times New Roman" w:hAnsi="Times New Roman" w:cs="Times New Roman"/>
          <w:sz w:val="20"/>
          <w:szCs w:val="20"/>
        </w:rPr>
        <w:t xml:space="preserve">either </w:t>
      </w:r>
      <w:r w:rsidRPr="00B13222">
        <w:rPr>
          <w:rFonts w:ascii="Times New Roman" w:hAnsi="Times New Roman" w:cs="Times New Roman"/>
          <w:sz w:val="20"/>
          <w:szCs w:val="20"/>
        </w:rPr>
        <w:t xml:space="preserve">having </w:t>
      </w:r>
      <w:r w:rsidR="00D64221">
        <w:rPr>
          <w:rFonts w:ascii="Times New Roman" w:hAnsi="Times New Roman" w:cs="Times New Roman"/>
          <w:sz w:val="20"/>
          <w:szCs w:val="20"/>
        </w:rPr>
        <w:t>a psychiatric problem</w:t>
      </w:r>
      <w:r w:rsidRPr="00B13222">
        <w:rPr>
          <w:rFonts w:ascii="Times New Roman" w:hAnsi="Times New Roman" w:cs="Times New Roman"/>
          <w:sz w:val="20"/>
          <w:szCs w:val="20"/>
        </w:rPr>
        <w:t>,</w:t>
      </w:r>
      <w:r w:rsidR="00D64221">
        <w:rPr>
          <w:rFonts w:ascii="Times New Roman" w:hAnsi="Times New Roman" w:cs="Times New Roman"/>
          <w:sz w:val="20"/>
          <w:szCs w:val="20"/>
        </w:rPr>
        <w:t xml:space="preserve"> or</w:t>
      </w:r>
      <w:r w:rsidRPr="00B13222">
        <w:rPr>
          <w:rFonts w:ascii="Times New Roman" w:hAnsi="Times New Roman" w:cs="Times New Roman"/>
          <w:sz w:val="20"/>
          <w:szCs w:val="20"/>
        </w:rPr>
        <w:t xml:space="preserve"> does not realize that he is instigating most of the trouble, disturbs the class, </w:t>
      </w:r>
      <w:r w:rsidR="008957C3">
        <w:rPr>
          <w:rFonts w:ascii="Times New Roman" w:hAnsi="Times New Roman" w:cs="Times New Roman"/>
          <w:sz w:val="20"/>
          <w:szCs w:val="20"/>
        </w:rPr>
        <w:t xml:space="preserve">and/or </w:t>
      </w:r>
      <w:r w:rsidRPr="00B13222">
        <w:rPr>
          <w:rFonts w:ascii="Times New Roman" w:hAnsi="Times New Roman" w:cs="Times New Roman"/>
          <w:sz w:val="20"/>
          <w:szCs w:val="20"/>
        </w:rPr>
        <w:t>has unreasonable parents with unreasonable demands.</w:t>
      </w:r>
    </w:p>
    <w:p w14:paraId="642BAD57" w14:textId="77777777" w:rsidR="00462F31" w:rsidRPr="00B13222" w:rsidRDefault="00462F31">
      <w:pPr>
        <w:rPr>
          <w:rFonts w:ascii="Times New Roman" w:hAnsi="Times New Roman" w:cs="Times New Roman"/>
          <w:sz w:val="20"/>
          <w:szCs w:val="20"/>
        </w:rPr>
      </w:pPr>
    </w:p>
    <w:p w14:paraId="3396D1E6" w14:textId="6AFC45CF" w:rsidR="0055280F" w:rsidRPr="00B13222" w:rsidRDefault="00462F31" w:rsidP="005331C7">
      <w:pPr>
        <w:rPr>
          <w:rFonts w:ascii="Times New Roman" w:hAnsi="Times New Roman" w:cs="Times New Roman"/>
          <w:sz w:val="20"/>
          <w:szCs w:val="20"/>
        </w:rPr>
      </w:pPr>
      <w:r w:rsidRPr="00B13222">
        <w:rPr>
          <w:rFonts w:ascii="Times New Roman" w:hAnsi="Times New Roman" w:cs="Times New Roman"/>
          <w:sz w:val="20"/>
          <w:szCs w:val="20"/>
        </w:rPr>
        <w:t>School Inspectorate/BEO thoroughly motivate</w:t>
      </w:r>
      <w:r w:rsidR="00DD0CF7">
        <w:rPr>
          <w:rFonts w:ascii="Times New Roman" w:hAnsi="Times New Roman" w:cs="Times New Roman"/>
          <w:sz w:val="20"/>
          <w:szCs w:val="20"/>
        </w:rPr>
        <w:t xml:space="preserve"> the</w:t>
      </w:r>
      <w:r w:rsidRPr="00B13222">
        <w:rPr>
          <w:rFonts w:ascii="Times New Roman" w:hAnsi="Times New Roman" w:cs="Times New Roman"/>
          <w:sz w:val="20"/>
          <w:szCs w:val="20"/>
        </w:rPr>
        <w:t xml:space="preserve"> cases</w:t>
      </w:r>
      <w:r w:rsidR="00A444C0" w:rsidRPr="00B13222">
        <w:rPr>
          <w:rFonts w:ascii="Times New Roman" w:hAnsi="Times New Roman" w:cs="Times New Roman"/>
          <w:sz w:val="20"/>
          <w:szCs w:val="20"/>
        </w:rPr>
        <w:t xml:space="preserve"> in which they open an investigation</w:t>
      </w:r>
      <w:r w:rsidRPr="00B13222">
        <w:rPr>
          <w:rFonts w:ascii="Times New Roman" w:hAnsi="Times New Roman" w:cs="Times New Roman"/>
          <w:sz w:val="20"/>
          <w:szCs w:val="20"/>
        </w:rPr>
        <w:t xml:space="preserve">. </w:t>
      </w:r>
      <w:r w:rsidR="00A444C0" w:rsidRPr="00B13222">
        <w:rPr>
          <w:rFonts w:ascii="Times New Roman" w:hAnsi="Times New Roman" w:cs="Times New Roman"/>
          <w:sz w:val="20"/>
          <w:szCs w:val="20"/>
        </w:rPr>
        <w:t xml:space="preserve">There is a difference though in the nature of the “disappearing case.” </w:t>
      </w:r>
      <w:r w:rsidR="008957C3">
        <w:rPr>
          <w:rFonts w:ascii="Times New Roman" w:hAnsi="Times New Roman" w:cs="Times New Roman"/>
          <w:sz w:val="20"/>
          <w:szCs w:val="20"/>
        </w:rPr>
        <w:t>The general tendency of changes in cases over the time period in the study include that more cases are being left without further investigation because they are categorized as too vague and that cases claiming insufficient support</w:t>
      </w:r>
      <w:r w:rsidR="005331C7">
        <w:rPr>
          <w:rFonts w:ascii="Times New Roman" w:hAnsi="Times New Roman" w:cs="Times New Roman"/>
          <w:sz w:val="20"/>
          <w:szCs w:val="20"/>
        </w:rPr>
        <w:t xml:space="preserve"> by the school are transferred to the local municipal authority for investigation. In addition there </w:t>
      </w:r>
      <w:r w:rsidR="00DD0CF7">
        <w:rPr>
          <w:rFonts w:ascii="Times New Roman" w:hAnsi="Times New Roman" w:cs="Times New Roman"/>
          <w:sz w:val="20"/>
          <w:szCs w:val="20"/>
        </w:rPr>
        <w:t>appears</w:t>
      </w:r>
      <w:r w:rsidR="005331C7">
        <w:rPr>
          <w:rFonts w:ascii="Times New Roman" w:hAnsi="Times New Roman" w:cs="Times New Roman"/>
          <w:sz w:val="20"/>
          <w:szCs w:val="20"/>
        </w:rPr>
        <w:t xml:space="preserve"> a decrease in the number of cases that can be categorized as “troublemaker” cases and an increase in “accelerating” cases.</w:t>
      </w:r>
      <w:r w:rsidR="008957C3">
        <w:rPr>
          <w:rFonts w:ascii="Times New Roman" w:hAnsi="Times New Roman" w:cs="Times New Roman"/>
          <w:sz w:val="20"/>
          <w:szCs w:val="20"/>
        </w:rPr>
        <w:t xml:space="preserve"> </w:t>
      </w:r>
    </w:p>
    <w:p w14:paraId="6DAFA75D" w14:textId="77777777" w:rsidR="001E432F" w:rsidRPr="00B13222" w:rsidRDefault="001E432F">
      <w:pPr>
        <w:rPr>
          <w:rFonts w:ascii="Times New Roman" w:hAnsi="Times New Roman" w:cs="Times New Roman"/>
          <w:sz w:val="20"/>
          <w:szCs w:val="20"/>
        </w:rPr>
      </w:pPr>
    </w:p>
    <w:p w14:paraId="06B48B68" w14:textId="6B0F04F1" w:rsidR="001E432F" w:rsidRPr="00B13222" w:rsidRDefault="005331C7">
      <w:pPr>
        <w:rPr>
          <w:rFonts w:ascii="Times New Roman" w:hAnsi="Times New Roman" w:cs="Times New Roman"/>
          <w:sz w:val="20"/>
          <w:szCs w:val="20"/>
        </w:rPr>
      </w:pPr>
      <w:r>
        <w:rPr>
          <w:rFonts w:ascii="Times New Roman" w:hAnsi="Times New Roman" w:cs="Times New Roman"/>
          <w:sz w:val="20"/>
          <w:szCs w:val="20"/>
        </w:rPr>
        <w:t>The</w:t>
      </w:r>
      <w:r w:rsidR="001E432F" w:rsidRPr="00B13222">
        <w:rPr>
          <w:rFonts w:ascii="Times New Roman" w:hAnsi="Times New Roman" w:cs="Times New Roman"/>
          <w:sz w:val="20"/>
          <w:szCs w:val="20"/>
        </w:rPr>
        <w:t xml:space="preserve"> narratives of the cases presented by the parents include</w:t>
      </w:r>
      <w:r>
        <w:rPr>
          <w:rFonts w:ascii="Times New Roman" w:hAnsi="Times New Roman" w:cs="Times New Roman"/>
          <w:sz w:val="20"/>
          <w:szCs w:val="20"/>
        </w:rPr>
        <w:t xml:space="preserve"> taking the child out of school as a solution to the problem. Or else the parents report that the child refuses to go to school. Cases from 2013 more often mention that a “worry report” is left to the social authorities</w:t>
      </w:r>
      <w:r w:rsidR="00D64221">
        <w:rPr>
          <w:rFonts w:ascii="Times New Roman" w:hAnsi="Times New Roman" w:cs="Times New Roman"/>
          <w:sz w:val="20"/>
          <w:szCs w:val="20"/>
        </w:rPr>
        <w:t>.</w:t>
      </w:r>
      <w:r w:rsidR="00DD0CF7">
        <w:rPr>
          <w:rFonts w:ascii="Times New Roman" w:hAnsi="Times New Roman" w:cs="Times New Roman"/>
          <w:sz w:val="20"/>
          <w:szCs w:val="20"/>
        </w:rPr>
        <w:t xml:space="preserve"> </w:t>
      </w:r>
      <w:r>
        <w:rPr>
          <w:rFonts w:ascii="Times New Roman" w:hAnsi="Times New Roman" w:cs="Times New Roman"/>
          <w:sz w:val="20"/>
          <w:szCs w:val="20"/>
        </w:rPr>
        <w:t>This is usually in connection with the student reporting a</w:t>
      </w:r>
      <w:r w:rsidR="001B7395">
        <w:rPr>
          <w:rFonts w:ascii="Times New Roman" w:hAnsi="Times New Roman" w:cs="Times New Roman"/>
          <w:sz w:val="20"/>
          <w:szCs w:val="20"/>
        </w:rPr>
        <w:t xml:space="preserve"> severe</w:t>
      </w:r>
      <w:r>
        <w:rPr>
          <w:rFonts w:ascii="Times New Roman" w:hAnsi="Times New Roman" w:cs="Times New Roman"/>
          <w:sz w:val="20"/>
          <w:szCs w:val="20"/>
        </w:rPr>
        <w:t xml:space="preserve"> depres</w:t>
      </w:r>
      <w:r w:rsidR="001B7395">
        <w:rPr>
          <w:rFonts w:ascii="Times New Roman" w:hAnsi="Times New Roman" w:cs="Times New Roman"/>
          <w:sz w:val="20"/>
          <w:szCs w:val="20"/>
        </w:rPr>
        <w:t>sion</w:t>
      </w:r>
      <w:r>
        <w:rPr>
          <w:rFonts w:ascii="Times New Roman" w:hAnsi="Times New Roman" w:cs="Times New Roman"/>
          <w:sz w:val="20"/>
          <w:szCs w:val="20"/>
        </w:rPr>
        <w:t>.</w:t>
      </w:r>
      <w:r w:rsidR="001E432F" w:rsidRPr="00B13222">
        <w:rPr>
          <w:rFonts w:ascii="Times New Roman" w:hAnsi="Times New Roman" w:cs="Times New Roman"/>
          <w:sz w:val="20"/>
          <w:szCs w:val="20"/>
        </w:rPr>
        <w:t xml:space="preserve"> Even </w:t>
      </w:r>
      <w:r>
        <w:rPr>
          <w:rFonts w:ascii="Times New Roman" w:hAnsi="Times New Roman" w:cs="Times New Roman"/>
          <w:sz w:val="20"/>
          <w:szCs w:val="20"/>
        </w:rPr>
        <w:t>when the</w:t>
      </w:r>
      <w:r w:rsidR="001E432F" w:rsidRPr="00B13222">
        <w:rPr>
          <w:rFonts w:ascii="Times New Roman" w:hAnsi="Times New Roman" w:cs="Times New Roman"/>
          <w:sz w:val="20"/>
          <w:szCs w:val="20"/>
        </w:rPr>
        <w:t xml:space="preserve"> school is criticized in the judgment given by SI/BEO, the problem is not solved for the student, the parent or the school.</w:t>
      </w:r>
    </w:p>
    <w:p w14:paraId="6B962A41" w14:textId="77777777" w:rsidR="001E432F" w:rsidRPr="00B13222" w:rsidRDefault="001E432F">
      <w:pPr>
        <w:rPr>
          <w:rFonts w:ascii="Times New Roman" w:hAnsi="Times New Roman" w:cs="Times New Roman"/>
          <w:sz w:val="20"/>
          <w:szCs w:val="20"/>
        </w:rPr>
      </w:pPr>
    </w:p>
    <w:p w14:paraId="34870645" w14:textId="77777777" w:rsidR="003B68A6" w:rsidRDefault="003B68A6">
      <w:pPr>
        <w:rPr>
          <w:rFonts w:ascii="Times New Roman" w:hAnsi="Times New Roman" w:cs="Times New Roman"/>
          <w:sz w:val="20"/>
          <w:szCs w:val="20"/>
        </w:rPr>
      </w:pPr>
    </w:p>
    <w:p w14:paraId="3B086679" w14:textId="4C500EE4" w:rsidR="003B68A6" w:rsidRPr="003B68A6" w:rsidRDefault="003B68A6">
      <w:pPr>
        <w:rPr>
          <w:rFonts w:ascii="Times New Roman" w:hAnsi="Times New Roman" w:cs="Times New Roman"/>
          <w:b/>
          <w:sz w:val="20"/>
          <w:szCs w:val="20"/>
        </w:rPr>
      </w:pPr>
      <w:r>
        <w:rPr>
          <w:rFonts w:ascii="Times New Roman" w:hAnsi="Times New Roman" w:cs="Times New Roman"/>
          <w:b/>
          <w:sz w:val="20"/>
          <w:szCs w:val="20"/>
        </w:rPr>
        <w:t>Conclusion</w:t>
      </w:r>
    </w:p>
    <w:p w14:paraId="344A6596" w14:textId="77777777" w:rsidR="00B112A6" w:rsidRDefault="00B112A6">
      <w:pPr>
        <w:rPr>
          <w:rFonts w:ascii="Times New Roman" w:hAnsi="Times New Roman" w:cs="Times New Roman"/>
          <w:sz w:val="20"/>
          <w:szCs w:val="20"/>
        </w:rPr>
      </w:pPr>
    </w:p>
    <w:p w14:paraId="25280243" w14:textId="24E4B64F" w:rsidR="00B112A6" w:rsidRDefault="00B112A6">
      <w:pPr>
        <w:rPr>
          <w:rFonts w:ascii="Times New Roman" w:hAnsi="Times New Roman" w:cs="Times New Roman"/>
          <w:sz w:val="20"/>
          <w:szCs w:val="20"/>
        </w:rPr>
      </w:pPr>
      <w:r>
        <w:rPr>
          <w:rFonts w:ascii="Times New Roman" w:hAnsi="Times New Roman" w:cs="Times New Roman"/>
          <w:sz w:val="20"/>
          <w:szCs w:val="20"/>
        </w:rPr>
        <w:t xml:space="preserve">Two general conclusions can be drawn from the research. The first is that Sweden has continually expanded </w:t>
      </w:r>
      <w:r w:rsidR="00195B35">
        <w:rPr>
          <w:rFonts w:ascii="Times New Roman" w:hAnsi="Times New Roman" w:cs="Times New Roman"/>
          <w:sz w:val="20"/>
          <w:szCs w:val="20"/>
        </w:rPr>
        <w:t xml:space="preserve">both </w:t>
      </w:r>
      <w:r>
        <w:rPr>
          <w:rFonts w:ascii="Times New Roman" w:hAnsi="Times New Roman" w:cs="Times New Roman"/>
          <w:sz w:val="20"/>
          <w:szCs w:val="20"/>
        </w:rPr>
        <w:t xml:space="preserve">the responsibility for </w:t>
      </w:r>
      <w:r w:rsidR="00195B35">
        <w:rPr>
          <w:rFonts w:ascii="Times New Roman" w:hAnsi="Times New Roman" w:cs="Times New Roman"/>
          <w:sz w:val="20"/>
          <w:szCs w:val="20"/>
        </w:rPr>
        <w:t>and definition of acceptable</w:t>
      </w:r>
      <w:r>
        <w:rPr>
          <w:rFonts w:ascii="Times New Roman" w:hAnsi="Times New Roman" w:cs="Times New Roman"/>
          <w:sz w:val="20"/>
          <w:szCs w:val="20"/>
        </w:rPr>
        <w:t xml:space="preserve"> </w:t>
      </w:r>
      <w:r w:rsidR="00195B35">
        <w:rPr>
          <w:rFonts w:ascii="Times New Roman" w:hAnsi="Times New Roman" w:cs="Times New Roman"/>
          <w:sz w:val="20"/>
          <w:szCs w:val="20"/>
        </w:rPr>
        <w:t>behavior of</w:t>
      </w:r>
      <w:r>
        <w:rPr>
          <w:rFonts w:ascii="Times New Roman" w:hAnsi="Times New Roman" w:cs="Times New Roman"/>
          <w:sz w:val="20"/>
          <w:szCs w:val="20"/>
        </w:rPr>
        <w:t xml:space="preserve"> students at school. </w:t>
      </w:r>
      <w:r w:rsidR="001B7395">
        <w:rPr>
          <w:rFonts w:ascii="Times New Roman" w:hAnsi="Times New Roman" w:cs="Times New Roman"/>
          <w:sz w:val="20"/>
          <w:szCs w:val="20"/>
        </w:rPr>
        <w:t>In the 1950s</w:t>
      </w:r>
      <w:r>
        <w:rPr>
          <w:rFonts w:ascii="Times New Roman" w:hAnsi="Times New Roman" w:cs="Times New Roman"/>
          <w:sz w:val="20"/>
          <w:szCs w:val="20"/>
        </w:rPr>
        <w:t xml:space="preserve"> the</w:t>
      </w:r>
      <w:r w:rsidR="00195B35">
        <w:rPr>
          <w:rFonts w:ascii="Times New Roman" w:hAnsi="Times New Roman" w:cs="Times New Roman"/>
          <w:sz w:val="20"/>
          <w:szCs w:val="20"/>
        </w:rPr>
        <w:t xml:space="preserve"> isolated or bullied child</w:t>
      </w:r>
      <w:r w:rsidR="001B7395">
        <w:rPr>
          <w:rFonts w:ascii="Times New Roman" w:hAnsi="Times New Roman" w:cs="Times New Roman"/>
          <w:sz w:val="20"/>
          <w:szCs w:val="20"/>
        </w:rPr>
        <w:t xml:space="preserve"> was seen as unacceptable. Cases of a bullied child were</w:t>
      </w:r>
      <w:r>
        <w:rPr>
          <w:rFonts w:ascii="Times New Roman" w:hAnsi="Times New Roman" w:cs="Times New Roman"/>
          <w:sz w:val="20"/>
          <w:szCs w:val="20"/>
        </w:rPr>
        <w:t xml:space="preserve"> </w:t>
      </w:r>
      <w:r w:rsidR="001B7395">
        <w:rPr>
          <w:rFonts w:ascii="Times New Roman" w:hAnsi="Times New Roman" w:cs="Times New Roman"/>
          <w:sz w:val="20"/>
          <w:szCs w:val="20"/>
        </w:rPr>
        <w:t>treated</w:t>
      </w:r>
      <w:r>
        <w:rPr>
          <w:rFonts w:ascii="Times New Roman" w:hAnsi="Times New Roman" w:cs="Times New Roman"/>
          <w:sz w:val="20"/>
          <w:szCs w:val="20"/>
        </w:rPr>
        <w:t xml:space="preserve"> as a problem of the student, a personality</w:t>
      </w:r>
      <w:r w:rsidR="00195B35">
        <w:rPr>
          <w:rFonts w:ascii="Times New Roman" w:hAnsi="Times New Roman" w:cs="Times New Roman"/>
          <w:sz w:val="20"/>
          <w:szCs w:val="20"/>
        </w:rPr>
        <w:t xml:space="preserve"> weakness</w:t>
      </w:r>
      <w:r>
        <w:rPr>
          <w:rFonts w:ascii="Times New Roman" w:hAnsi="Times New Roman" w:cs="Times New Roman"/>
          <w:sz w:val="20"/>
          <w:szCs w:val="20"/>
        </w:rPr>
        <w:t>, and the solution was help from the school nurse. After some years the problem was seen as emanating</w:t>
      </w:r>
      <w:r w:rsidR="001B7395">
        <w:rPr>
          <w:rFonts w:ascii="Times New Roman" w:hAnsi="Times New Roman" w:cs="Times New Roman"/>
          <w:sz w:val="20"/>
          <w:szCs w:val="20"/>
        </w:rPr>
        <w:t xml:space="preserve"> instead</w:t>
      </w:r>
      <w:r>
        <w:rPr>
          <w:rFonts w:ascii="Times New Roman" w:hAnsi="Times New Roman" w:cs="Times New Roman"/>
          <w:sz w:val="20"/>
          <w:szCs w:val="20"/>
        </w:rPr>
        <w:t xml:space="preserve"> from the classroom </w:t>
      </w:r>
      <w:r w:rsidR="00195B35">
        <w:rPr>
          <w:rFonts w:ascii="Times New Roman" w:hAnsi="Times New Roman" w:cs="Times New Roman"/>
          <w:sz w:val="20"/>
          <w:szCs w:val="20"/>
        </w:rPr>
        <w:t xml:space="preserve">and defined </w:t>
      </w:r>
      <w:r w:rsidR="001B7395">
        <w:rPr>
          <w:rFonts w:ascii="Times New Roman" w:hAnsi="Times New Roman" w:cs="Times New Roman"/>
          <w:sz w:val="20"/>
          <w:szCs w:val="20"/>
        </w:rPr>
        <w:t>in terms of</w:t>
      </w:r>
      <w:r>
        <w:rPr>
          <w:rFonts w:ascii="Times New Roman" w:hAnsi="Times New Roman" w:cs="Times New Roman"/>
          <w:sz w:val="20"/>
          <w:szCs w:val="20"/>
        </w:rPr>
        <w:t xml:space="preserve"> relationships </w:t>
      </w:r>
      <w:r w:rsidR="001B7395">
        <w:rPr>
          <w:rFonts w:ascii="Times New Roman" w:hAnsi="Times New Roman" w:cs="Times New Roman"/>
          <w:sz w:val="20"/>
          <w:szCs w:val="20"/>
        </w:rPr>
        <w:t>between</w:t>
      </w:r>
      <w:r>
        <w:rPr>
          <w:rFonts w:ascii="Times New Roman" w:hAnsi="Times New Roman" w:cs="Times New Roman"/>
          <w:sz w:val="20"/>
          <w:szCs w:val="20"/>
        </w:rPr>
        <w:t xml:space="preserve"> students</w:t>
      </w:r>
      <w:r w:rsidR="00195B35">
        <w:rPr>
          <w:rFonts w:ascii="Times New Roman" w:hAnsi="Times New Roman" w:cs="Times New Roman"/>
          <w:sz w:val="20"/>
          <w:szCs w:val="20"/>
        </w:rPr>
        <w:t xml:space="preserve"> </w:t>
      </w:r>
      <w:r w:rsidR="001B7395">
        <w:rPr>
          <w:rFonts w:ascii="Times New Roman" w:hAnsi="Times New Roman" w:cs="Times New Roman"/>
          <w:sz w:val="20"/>
          <w:szCs w:val="20"/>
        </w:rPr>
        <w:t>w</w:t>
      </w:r>
      <w:r w:rsidR="00831B44">
        <w:rPr>
          <w:rFonts w:ascii="Times New Roman" w:hAnsi="Times New Roman" w:cs="Times New Roman"/>
          <w:sz w:val="20"/>
          <w:szCs w:val="20"/>
        </w:rPr>
        <w:t>h</w:t>
      </w:r>
      <w:r w:rsidR="001B7395">
        <w:rPr>
          <w:rFonts w:ascii="Times New Roman" w:hAnsi="Times New Roman" w:cs="Times New Roman"/>
          <w:sz w:val="20"/>
          <w:szCs w:val="20"/>
        </w:rPr>
        <w:t>ere</w:t>
      </w:r>
      <w:r w:rsidR="00195B35">
        <w:rPr>
          <w:rFonts w:ascii="Times New Roman" w:hAnsi="Times New Roman" w:cs="Times New Roman"/>
          <w:sz w:val="20"/>
          <w:szCs w:val="20"/>
        </w:rPr>
        <w:t xml:space="preserve"> students were not treating each other </w:t>
      </w:r>
      <w:r w:rsidR="00831B44">
        <w:rPr>
          <w:rFonts w:ascii="Times New Roman" w:hAnsi="Times New Roman" w:cs="Times New Roman"/>
          <w:sz w:val="20"/>
          <w:szCs w:val="20"/>
        </w:rPr>
        <w:t>as equal</w:t>
      </w:r>
      <w:r w:rsidR="00195B35">
        <w:rPr>
          <w:rFonts w:ascii="Times New Roman" w:hAnsi="Times New Roman" w:cs="Times New Roman"/>
          <w:sz w:val="20"/>
          <w:szCs w:val="20"/>
        </w:rPr>
        <w:t>.</w:t>
      </w:r>
      <w:r>
        <w:rPr>
          <w:rFonts w:ascii="Times New Roman" w:hAnsi="Times New Roman" w:cs="Times New Roman"/>
          <w:sz w:val="20"/>
          <w:szCs w:val="20"/>
        </w:rPr>
        <w:t xml:space="preserve"> The answer then was </w:t>
      </w:r>
      <w:r w:rsidR="00356786">
        <w:rPr>
          <w:rFonts w:ascii="Times New Roman" w:hAnsi="Times New Roman" w:cs="Times New Roman"/>
          <w:sz w:val="20"/>
          <w:szCs w:val="20"/>
        </w:rPr>
        <w:t>changing the method of teaching and improving classroom democracy. When that did not solve the problem</w:t>
      </w:r>
      <w:r w:rsidR="008F5CAC">
        <w:rPr>
          <w:rFonts w:ascii="Times New Roman" w:hAnsi="Times New Roman" w:cs="Times New Roman"/>
          <w:sz w:val="20"/>
          <w:szCs w:val="20"/>
        </w:rPr>
        <w:t xml:space="preserve"> of bullying or harassment</w:t>
      </w:r>
      <w:r w:rsidR="00356786">
        <w:rPr>
          <w:rFonts w:ascii="Times New Roman" w:hAnsi="Times New Roman" w:cs="Times New Roman"/>
          <w:sz w:val="20"/>
          <w:szCs w:val="20"/>
        </w:rPr>
        <w:t xml:space="preserve">, emphasis moved to the entire school, the environment and school values. And as schools complained that they did not have the organization or the resources to provide a secure school environment, responsibility shifted to the municipality, money and management. Today, </w:t>
      </w:r>
      <w:r w:rsidR="00BB7ACF">
        <w:rPr>
          <w:rFonts w:ascii="Times New Roman" w:hAnsi="Times New Roman" w:cs="Times New Roman"/>
          <w:sz w:val="20"/>
          <w:szCs w:val="20"/>
        </w:rPr>
        <w:t>the definition of un</w:t>
      </w:r>
      <w:r w:rsidR="008F5CAC">
        <w:rPr>
          <w:rFonts w:ascii="Times New Roman" w:hAnsi="Times New Roman" w:cs="Times New Roman"/>
          <w:sz w:val="20"/>
          <w:szCs w:val="20"/>
        </w:rPr>
        <w:t xml:space="preserve">acceptable behavior at school </w:t>
      </w:r>
      <w:r w:rsidR="00BB7ACF">
        <w:rPr>
          <w:rFonts w:ascii="Times New Roman" w:hAnsi="Times New Roman" w:cs="Times New Roman"/>
          <w:sz w:val="20"/>
          <w:szCs w:val="20"/>
        </w:rPr>
        <w:t>is a</w:t>
      </w:r>
      <w:r w:rsidR="008F5CAC">
        <w:rPr>
          <w:rFonts w:ascii="Times New Roman" w:hAnsi="Times New Roman" w:cs="Times New Roman"/>
          <w:sz w:val="20"/>
          <w:szCs w:val="20"/>
        </w:rPr>
        <w:t xml:space="preserve"> zero tolerance policy towards all degrading treatment of students at school</w:t>
      </w:r>
      <w:r w:rsidR="00D64221">
        <w:rPr>
          <w:rFonts w:ascii="Times New Roman" w:hAnsi="Times New Roman" w:cs="Times New Roman"/>
          <w:sz w:val="20"/>
          <w:szCs w:val="20"/>
        </w:rPr>
        <w:t>. It</w:t>
      </w:r>
      <w:r w:rsidR="008F5CAC">
        <w:rPr>
          <w:rFonts w:ascii="Times New Roman" w:hAnsi="Times New Roman" w:cs="Times New Roman"/>
          <w:sz w:val="20"/>
          <w:szCs w:val="20"/>
        </w:rPr>
        <w:t xml:space="preserve"> is </w:t>
      </w:r>
      <w:r w:rsidR="00356786">
        <w:rPr>
          <w:rFonts w:ascii="Times New Roman" w:hAnsi="Times New Roman" w:cs="Times New Roman"/>
          <w:sz w:val="20"/>
          <w:szCs w:val="20"/>
        </w:rPr>
        <w:t>the legal system,</w:t>
      </w:r>
      <w:r w:rsidR="008F5CAC">
        <w:rPr>
          <w:rFonts w:ascii="Times New Roman" w:hAnsi="Times New Roman" w:cs="Times New Roman"/>
          <w:sz w:val="20"/>
          <w:szCs w:val="20"/>
        </w:rPr>
        <w:t xml:space="preserve"> and the use of</w:t>
      </w:r>
      <w:r w:rsidR="00356786">
        <w:rPr>
          <w:rFonts w:ascii="Times New Roman" w:hAnsi="Times New Roman" w:cs="Times New Roman"/>
          <w:sz w:val="20"/>
          <w:szCs w:val="20"/>
        </w:rPr>
        <w:t xml:space="preserve"> regulatory power </w:t>
      </w:r>
      <w:r w:rsidR="008F5CAC">
        <w:rPr>
          <w:rFonts w:ascii="Times New Roman" w:hAnsi="Times New Roman" w:cs="Times New Roman"/>
          <w:sz w:val="20"/>
          <w:szCs w:val="20"/>
        </w:rPr>
        <w:t>that e</w:t>
      </w:r>
      <w:r w:rsidR="00BB7ACF">
        <w:rPr>
          <w:rFonts w:ascii="Times New Roman" w:hAnsi="Times New Roman" w:cs="Times New Roman"/>
          <w:sz w:val="20"/>
          <w:szCs w:val="20"/>
        </w:rPr>
        <w:t>nsure</w:t>
      </w:r>
      <w:r w:rsidR="00D64221">
        <w:rPr>
          <w:rFonts w:ascii="Times New Roman" w:hAnsi="Times New Roman" w:cs="Times New Roman"/>
          <w:sz w:val="20"/>
          <w:szCs w:val="20"/>
        </w:rPr>
        <w:t>s that</w:t>
      </w:r>
      <w:r w:rsidR="00BB7ACF">
        <w:rPr>
          <w:rFonts w:ascii="Times New Roman" w:hAnsi="Times New Roman" w:cs="Times New Roman"/>
          <w:sz w:val="20"/>
          <w:szCs w:val="20"/>
        </w:rPr>
        <w:t xml:space="preserve"> the zero tolerance policy is the rule at school.</w:t>
      </w:r>
      <w:r w:rsidR="00356786">
        <w:rPr>
          <w:rFonts w:ascii="Times New Roman" w:hAnsi="Times New Roman" w:cs="Times New Roman"/>
          <w:sz w:val="20"/>
          <w:szCs w:val="20"/>
        </w:rPr>
        <w:t xml:space="preserve"> The unintended </w:t>
      </w:r>
      <w:r w:rsidR="00D64221">
        <w:rPr>
          <w:rFonts w:ascii="Times New Roman" w:hAnsi="Times New Roman" w:cs="Times New Roman"/>
          <w:sz w:val="20"/>
          <w:szCs w:val="20"/>
        </w:rPr>
        <w:t>consequences of this constant shifting of responsibility are that</w:t>
      </w:r>
      <w:r w:rsidR="00356786">
        <w:rPr>
          <w:rFonts w:ascii="Times New Roman" w:hAnsi="Times New Roman" w:cs="Times New Roman"/>
          <w:sz w:val="20"/>
          <w:szCs w:val="20"/>
        </w:rPr>
        <w:t xml:space="preserve"> common cultu</w:t>
      </w:r>
      <w:r w:rsidR="00D64221">
        <w:rPr>
          <w:rFonts w:ascii="Times New Roman" w:hAnsi="Times New Roman" w:cs="Times New Roman"/>
          <w:sz w:val="20"/>
          <w:szCs w:val="20"/>
        </w:rPr>
        <w:t>ral imagery</w:t>
      </w:r>
      <w:r w:rsidR="00356786">
        <w:rPr>
          <w:rFonts w:ascii="Times New Roman" w:hAnsi="Times New Roman" w:cs="Times New Roman"/>
          <w:sz w:val="20"/>
          <w:szCs w:val="20"/>
        </w:rPr>
        <w:t xml:space="preserve"> for a parent to help a child is to move the child to another school. </w:t>
      </w:r>
      <w:r w:rsidR="00BB7ACF">
        <w:rPr>
          <w:rFonts w:ascii="Times New Roman" w:hAnsi="Times New Roman" w:cs="Times New Roman"/>
          <w:sz w:val="20"/>
          <w:szCs w:val="20"/>
        </w:rPr>
        <w:t>The unintended consequences</w:t>
      </w:r>
      <w:r w:rsidR="00356786">
        <w:rPr>
          <w:rFonts w:ascii="Times New Roman" w:hAnsi="Times New Roman" w:cs="Times New Roman"/>
          <w:sz w:val="20"/>
          <w:szCs w:val="20"/>
        </w:rPr>
        <w:t xml:space="preserve"> for school professionals and local municipal authorities</w:t>
      </w:r>
      <w:r w:rsidR="00BB7ACF">
        <w:rPr>
          <w:rFonts w:ascii="Times New Roman" w:hAnsi="Times New Roman" w:cs="Times New Roman"/>
          <w:sz w:val="20"/>
          <w:szCs w:val="20"/>
        </w:rPr>
        <w:t xml:space="preserve"> of shifting regulation and sanctions to the legal system</w:t>
      </w:r>
      <w:r w:rsidR="00356786">
        <w:rPr>
          <w:rFonts w:ascii="Times New Roman" w:hAnsi="Times New Roman" w:cs="Times New Roman"/>
          <w:sz w:val="20"/>
          <w:szCs w:val="20"/>
        </w:rPr>
        <w:t xml:space="preserve"> is </w:t>
      </w:r>
      <w:r w:rsidR="00BB7ACF">
        <w:rPr>
          <w:rFonts w:ascii="Times New Roman" w:hAnsi="Times New Roman" w:cs="Times New Roman"/>
          <w:sz w:val="20"/>
          <w:szCs w:val="20"/>
        </w:rPr>
        <w:t xml:space="preserve">that schools </w:t>
      </w:r>
      <w:r w:rsidR="00356786">
        <w:rPr>
          <w:rFonts w:ascii="Times New Roman" w:hAnsi="Times New Roman" w:cs="Times New Roman"/>
          <w:sz w:val="20"/>
          <w:szCs w:val="20"/>
        </w:rPr>
        <w:t xml:space="preserve">further </w:t>
      </w:r>
      <w:r w:rsidR="00BB7ACF">
        <w:rPr>
          <w:rFonts w:ascii="Times New Roman" w:hAnsi="Times New Roman" w:cs="Times New Roman"/>
          <w:sz w:val="20"/>
          <w:szCs w:val="20"/>
        </w:rPr>
        <w:t xml:space="preserve">the segregation of </w:t>
      </w:r>
      <w:r w:rsidR="00356786">
        <w:rPr>
          <w:rFonts w:ascii="Times New Roman" w:hAnsi="Times New Roman" w:cs="Times New Roman"/>
          <w:sz w:val="20"/>
          <w:szCs w:val="20"/>
        </w:rPr>
        <w:t>children through the use of diagnosis</w:t>
      </w:r>
      <w:r w:rsidR="00BB7ACF">
        <w:rPr>
          <w:rFonts w:ascii="Times New Roman" w:hAnsi="Times New Roman" w:cs="Times New Roman"/>
          <w:sz w:val="20"/>
          <w:szCs w:val="20"/>
        </w:rPr>
        <w:t xml:space="preserve"> to lawfully exclude them from the classroom. In addition, schools and municipalities have learned how to produce and manage legally correct</w:t>
      </w:r>
      <w:r w:rsidR="00356786">
        <w:rPr>
          <w:rFonts w:ascii="Times New Roman" w:hAnsi="Times New Roman" w:cs="Times New Roman"/>
          <w:sz w:val="20"/>
          <w:szCs w:val="20"/>
        </w:rPr>
        <w:t xml:space="preserve"> material to send to </w:t>
      </w:r>
      <w:r w:rsidR="00D64221">
        <w:rPr>
          <w:rFonts w:ascii="Times New Roman" w:hAnsi="Times New Roman" w:cs="Times New Roman"/>
          <w:sz w:val="20"/>
          <w:szCs w:val="20"/>
        </w:rPr>
        <w:t>SI</w:t>
      </w:r>
      <w:r w:rsidR="00356786">
        <w:rPr>
          <w:rFonts w:ascii="Times New Roman" w:hAnsi="Times New Roman" w:cs="Times New Roman"/>
          <w:sz w:val="20"/>
          <w:szCs w:val="20"/>
        </w:rPr>
        <w:t xml:space="preserve"> </w:t>
      </w:r>
      <w:r w:rsidR="00D64221">
        <w:rPr>
          <w:rFonts w:ascii="Times New Roman" w:hAnsi="Times New Roman" w:cs="Times New Roman"/>
          <w:sz w:val="20"/>
          <w:szCs w:val="20"/>
        </w:rPr>
        <w:t>in answering</w:t>
      </w:r>
      <w:r w:rsidR="00356786">
        <w:rPr>
          <w:rFonts w:ascii="Times New Roman" w:hAnsi="Times New Roman" w:cs="Times New Roman"/>
          <w:sz w:val="20"/>
          <w:szCs w:val="20"/>
        </w:rPr>
        <w:t xml:space="preserve"> criticisms. </w:t>
      </w:r>
    </w:p>
    <w:p w14:paraId="087CC6CC" w14:textId="77777777" w:rsidR="00356786" w:rsidRDefault="00356786">
      <w:pPr>
        <w:rPr>
          <w:rFonts w:ascii="Times New Roman" w:hAnsi="Times New Roman" w:cs="Times New Roman"/>
          <w:sz w:val="20"/>
          <w:szCs w:val="20"/>
        </w:rPr>
      </w:pPr>
    </w:p>
    <w:p w14:paraId="6A7519AF" w14:textId="3897BC67" w:rsidR="00356786" w:rsidRDefault="00356786">
      <w:pPr>
        <w:rPr>
          <w:rFonts w:ascii="Times New Roman" w:hAnsi="Times New Roman" w:cs="Times New Roman"/>
          <w:sz w:val="20"/>
          <w:szCs w:val="20"/>
        </w:rPr>
      </w:pPr>
      <w:r>
        <w:rPr>
          <w:rFonts w:ascii="Times New Roman" w:hAnsi="Times New Roman" w:cs="Times New Roman"/>
          <w:sz w:val="20"/>
          <w:szCs w:val="20"/>
        </w:rPr>
        <w:t>The second conclusion of this study is that an analysis of the regulative structure of control of schools is only one</w:t>
      </w:r>
      <w:r w:rsidR="006F6BB1">
        <w:rPr>
          <w:rFonts w:ascii="Times New Roman" w:hAnsi="Times New Roman" w:cs="Times New Roman"/>
          <w:sz w:val="20"/>
          <w:szCs w:val="20"/>
        </w:rPr>
        <w:t xml:space="preserve"> of three</w:t>
      </w:r>
      <w:r>
        <w:rPr>
          <w:rFonts w:ascii="Times New Roman" w:hAnsi="Times New Roman" w:cs="Times New Roman"/>
          <w:sz w:val="20"/>
          <w:szCs w:val="20"/>
        </w:rPr>
        <w:t xml:space="preserve"> pillar</w:t>
      </w:r>
      <w:r w:rsidR="006F6BB1">
        <w:rPr>
          <w:rFonts w:ascii="Times New Roman" w:hAnsi="Times New Roman" w:cs="Times New Roman"/>
          <w:sz w:val="20"/>
          <w:szCs w:val="20"/>
        </w:rPr>
        <w:t>s</w:t>
      </w:r>
      <w:r>
        <w:rPr>
          <w:rFonts w:ascii="Times New Roman" w:hAnsi="Times New Roman" w:cs="Times New Roman"/>
          <w:sz w:val="20"/>
          <w:szCs w:val="20"/>
        </w:rPr>
        <w:t xml:space="preserve"> holding up schools. The cognitive culture</w:t>
      </w:r>
      <w:r w:rsidR="00177739">
        <w:rPr>
          <w:rFonts w:ascii="Times New Roman" w:hAnsi="Times New Roman" w:cs="Times New Roman"/>
          <w:sz w:val="20"/>
          <w:szCs w:val="20"/>
        </w:rPr>
        <w:t xml:space="preserve"> of regulative change has fostered a family imagery of participation, equality and a “bag of money” </w:t>
      </w:r>
      <w:r w:rsidR="008F5CAC">
        <w:rPr>
          <w:rFonts w:ascii="Times New Roman" w:hAnsi="Times New Roman" w:cs="Times New Roman"/>
          <w:sz w:val="20"/>
          <w:szCs w:val="20"/>
        </w:rPr>
        <w:t xml:space="preserve">available </w:t>
      </w:r>
      <w:r w:rsidR="00177739">
        <w:rPr>
          <w:rFonts w:ascii="Times New Roman" w:hAnsi="Times New Roman" w:cs="Times New Roman"/>
          <w:sz w:val="20"/>
          <w:szCs w:val="20"/>
        </w:rPr>
        <w:t>for every student. This second pillar holding up schools has increased the expectations of families of what they can expect of schools. The result is an increased demand on school</w:t>
      </w:r>
      <w:r w:rsidR="008F5CAC">
        <w:rPr>
          <w:rFonts w:ascii="Times New Roman" w:hAnsi="Times New Roman" w:cs="Times New Roman"/>
          <w:sz w:val="20"/>
          <w:szCs w:val="20"/>
        </w:rPr>
        <w:t>s</w:t>
      </w:r>
      <w:r w:rsidR="00177739">
        <w:rPr>
          <w:rFonts w:ascii="Times New Roman" w:hAnsi="Times New Roman" w:cs="Times New Roman"/>
          <w:sz w:val="20"/>
          <w:szCs w:val="20"/>
        </w:rPr>
        <w:t xml:space="preserve"> for support and to produce better school results for their children. In turn, the normative evaluation of the school professions of regulative change, the third pillar necessary </w:t>
      </w:r>
      <w:r w:rsidR="00831B44">
        <w:rPr>
          <w:rFonts w:ascii="Times New Roman" w:hAnsi="Times New Roman" w:cs="Times New Roman"/>
          <w:sz w:val="20"/>
          <w:szCs w:val="20"/>
        </w:rPr>
        <w:t>for</w:t>
      </w:r>
      <w:r w:rsidR="00177739">
        <w:rPr>
          <w:rFonts w:ascii="Times New Roman" w:hAnsi="Times New Roman" w:cs="Times New Roman"/>
          <w:sz w:val="20"/>
          <w:szCs w:val="20"/>
        </w:rPr>
        <w:t xml:space="preserve"> a functioning regulative structure, has been a de-professionalization of teachers </w:t>
      </w:r>
      <w:r w:rsidR="008F5CAC">
        <w:rPr>
          <w:rFonts w:ascii="Times New Roman" w:hAnsi="Times New Roman" w:cs="Times New Roman"/>
          <w:sz w:val="20"/>
          <w:szCs w:val="20"/>
        </w:rPr>
        <w:t>coupled with</w:t>
      </w:r>
      <w:r w:rsidR="00177739">
        <w:rPr>
          <w:rFonts w:ascii="Times New Roman" w:hAnsi="Times New Roman" w:cs="Times New Roman"/>
          <w:sz w:val="20"/>
          <w:szCs w:val="20"/>
        </w:rPr>
        <w:t xml:space="preserve"> a behavior </w:t>
      </w:r>
      <w:r w:rsidR="003B68A6">
        <w:rPr>
          <w:rFonts w:ascii="Times New Roman" w:hAnsi="Times New Roman" w:cs="Times New Roman"/>
          <w:sz w:val="20"/>
          <w:szCs w:val="20"/>
        </w:rPr>
        <w:t>ge</w:t>
      </w:r>
      <w:r w:rsidR="00BB7ACF">
        <w:rPr>
          <w:rFonts w:ascii="Times New Roman" w:hAnsi="Times New Roman" w:cs="Times New Roman"/>
          <w:sz w:val="20"/>
          <w:szCs w:val="20"/>
        </w:rPr>
        <w:t>a</w:t>
      </w:r>
      <w:r w:rsidR="008F5CAC">
        <w:rPr>
          <w:rFonts w:ascii="Times New Roman" w:hAnsi="Times New Roman" w:cs="Times New Roman"/>
          <w:sz w:val="20"/>
          <w:szCs w:val="20"/>
        </w:rPr>
        <w:t>red</w:t>
      </w:r>
      <w:r w:rsidR="00177739">
        <w:rPr>
          <w:rFonts w:ascii="Times New Roman" w:hAnsi="Times New Roman" w:cs="Times New Roman"/>
          <w:sz w:val="20"/>
          <w:szCs w:val="20"/>
        </w:rPr>
        <w:t xml:space="preserve"> to meet decreases in resources </w:t>
      </w:r>
      <w:r w:rsidR="00BB7ACF">
        <w:rPr>
          <w:rFonts w:ascii="Times New Roman" w:hAnsi="Times New Roman" w:cs="Times New Roman"/>
          <w:sz w:val="20"/>
          <w:szCs w:val="20"/>
        </w:rPr>
        <w:t>by</w:t>
      </w:r>
      <w:r w:rsidR="00177739">
        <w:rPr>
          <w:rFonts w:ascii="Times New Roman" w:hAnsi="Times New Roman" w:cs="Times New Roman"/>
          <w:sz w:val="20"/>
          <w:szCs w:val="20"/>
        </w:rPr>
        <w:t xml:space="preserve"> “skimming” the school system for the best students. Increased regulation has also meant increased administration and increased responsibility. In turn, the increased demands from regulation and from families has contributed to lowering the authorities of teachers, increasing problems in recruiting and maintaining personal and a distance between schools and the School Inspectorate.</w:t>
      </w:r>
    </w:p>
    <w:p w14:paraId="2A71A599" w14:textId="77777777" w:rsidR="00BB7ACF" w:rsidRDefault="00BB7ACF">
      <w:pPr>
        <w:rPr>
          <w:rFonts w:ascii="Times New Roman" w:hAnsi="Times New Roman" w:cs="Times New Roman"/>
          <w:sz w:val="20"/>
          <w:szCs w:val="20"/>
        </w:rPr>
      </w:pPr>
    </w:p>
    <w:p w14:paraId="64EA9F3E" w14:textId="2AC35144" w:rsidR="00BB7ACF" w:rsidRDefault="00BB7ACF">
      <w:pPr>
        <w:rPr>
          <w:rFonts w:ascii="Times New Roman" w:hAnsi="Times New Roman" w:cs="Times New Roman"/>
          <w:sz w:val="20"/>
          <w:szCs w:val="20"/>
        </w:rPr>
      </w:pPr>
      <w:r>
        <w:rPr>
          <w:rFonts w:ascii="Times New Roman" w:hAnsi="Times New Roman" w:cs="Times New Roman"/>
          <w:sz w:val="20"/>
          <w:szCs w:val="20"/>
        </w:rPr>
        <w:t>Together these two conclusions show that disputes are not settled at the local level because there is little trust in sch</w:t>
      </w:r>
      <w:r w:rsidR="006F6BB1">
        <w:rPr>
          <w:rFonts w:ascii="Times New Roman" w:hAnsi="Times New Roman" w:cs="Times New Roman"/>
          <w:sz w:val="20"/>
          <w:szCs w:val="20"/>
        </w:rPr>
        <w:t xml:space="preserve">ools ability to solve disputes and that strengthening the regulation of schools has had the unintended consequence of </w:t>
      </w:r>
      <w:r w:rsidR="00F53740">
        <w:rPr>
          <w:rFonts w:ascii="Times New Roman" w:hAnsi="Times New Roman" w:cs="Times New Roman"/>
          <w:sz w:val="20"/>
          <w:szCs w:val="20"/>
        </w:rPr>
        <w:t>creating an imagery of rights and expectations of study results</w:t>
      </w:r>
      <w:r w:rsidR="00D64221">
        <w:rPr>
          <w:rFonts w:ascii="Times New Roman" w:hAnsi="Times New Roman" w:cs="Times New Roman"/>
          <w:sz w:val="20"/>
          <w:szCs w:val="20"/>
        </w:rPr>
        <w:t xml:space="preserve"> for students and parents that is difficult to reach and a schemata of de-professionalization of teachers and loss of authority that weakens the normative role of authority in the classroom.</w:t>
      </w:r>
    </w:p>
    <w:p w14:paraId="73C0CBBE" w14:textId="77777777" w:rsidR="0049322E" w:rsidRDefault="0049322E">
      <w:pPr>
        <w:rPr>
          <w:rFonts w:ascii="Times New Roman" w:hAnsi="Times New Roman" w:cs="Times New Roman"/>
          <w:sz w:val="20"/>
          <w:szCs w:val="20"/>
        </w:rPr>
      </w:pPr>
    </w:p>
    <w:p w14:paraId="4E499B98" w14:textId="77777777" w:rsidR="0049322E" w:rsidRPr="00460576" w:rsidRDefault="0049322E" w:rsidP="0049322E">
      <w:pPr>
        <w:rPr>
          <w:rFonts w:ascii="Arial" w:hAnsi="Arial" w:cs="Arial"/>
          <w:b/>
          <w:sz w:val="20"/>
          <w:szCs w:val="20"/>
        </w:rPr>
      </w:pPr>
      <w:r w:rsidRPr="00460576">
        <w:rPr>
          <w:rFonts w:ascii="Arial" w:hAnsi="Arial" w:cs="Arial"/>
          <w:b/>
          <w:sz w:val="20"/>
          <w:szCs w:val="20"/>
        </w:rPr>
        <w:t>References</w:t>
      </w:r>
    </w:p>
    <w:p w14:paraId="78E2E8F0"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Arum, Richard 2003. ”The Effects of Law on Public Education”, AEI-Brookings Joint Center for Regulatory Studies and Common Good Forum, Is Law Undermining Public Education? (Brookings, Washington D.C., November 5).</w:t>
      </w:r>
    </w:p>
    <w:p w14:paraId="454DD01D"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 xml:space="preserve">Edelman, Lauren B. 1990. ”Legal Environments and Organizational Governance: The Expansion of Due Process in the Workplace.” </w:t>
      </w:r>
      <w:r w:rsidRPr="00275779">
        <w:rPr>
          <w:rFonts w:ascii="Times" w:hAnsi="Times"/>
          <w:i/>
          <w:color w:val="000000"/>
          <w:sz w:val="16"/>
          <w:szCs w:val="20"/>
        </w:rPr>
        <w:t>American Journal of Sociology</w:t>
      </w:r>
      <w:r w:rsidRPr="00275779">
        <w:rPr>
          <w:rFonts w:ascii="Times" w:hAnsi="Times"/>
          <w:color w:val="000000"/>
          <w:sz w:val="16"/>
          <w:szCs w:val="20"/>
        </w:rPr>
        <w:t xml:space="preserve"> 95(6): 1401-1440.</w:t>
      </w:r>
    </w:p>
    <w:p w14:paraId="0A26D1C9"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 xml:space="preserve">Edelman, Lauren B. And Mark C. Suchman. 1999. ”When the ’Haves’ Hold Court: The Internalization of Disputing in Organizational Fields.” </w:t>
      </w:r>
      <w:r w:rsidRPr="00275779">
        <w:rPr>
          <w:rFonts w:ascii="Times" w:hAnsi="Times"/>
          <w:i/>
          <w:color w:val="000000"/>
          <w:sz w:val="16"/>
          <w:szCs w:val="20"/>
        </w:rPr>
        <w:t>Law &amp; Society Review</w:t>
      </w:r>
      <w:r w:rsidRPr="00275779">
        <w:rPr>
          <w:rFonts w:ascii="Times" w:hAnsi="Times"/>
          <w:color w:val="000000"/>
          <w:sz w:val="16"/>
          <w:szCs w:val="20"/>
        </w:rPr>
        <w:t xml:space="preserve"> 33:941-91.</w:t>
      </w:r>
    </w:p>
    <w:p w14:paraId="62C13267" w14:textId="77777777" w:rsidR="0049322E" w:rsidRPr="00275779" w:rsidRDefault="0049322E" w:rsidP="0049322E">
      <w:pPr>
        <w:widowControl w:val="0"/>
        <w:autoSpaceDE w:val="0"/>
        <w:autoSpaceDN w:val="0"/>
        <w:adjustRightInd w:val="0"/>
        <w:rPr>
          <w:rFonts w:ascii="Times" w:hAnsi="Times"/>
          <w:i/>
          <w:sz w:val="16"/>
          <w:szCs w:val="21"/>
          <w:lang w:val="sv-SE"/>
        </w:rPr>
      </w:pPr>
      <w:r w:rsidRPr="00275779">
        <w:rPr>
          <w:rFonts w:ascii="Times" w:hAnsi="Times"/>
          <w:color w:val="000000"/>
          <w:sz w:val="16"/>
          <w:szCs w:val="20"/>
        </w:rPr>
        <w:t>Estrada,</w:t>
      </w:r>
      <w:r w:rsidRPr="00275779">
        <w:rPr>
          <w:rFonts w:ascii="SabonLT-Roman" w:hAnsi="SabonLT-Roman"/>
          <w:sz w:val="16"/>
          <w:szCs w:val="21"/>
        </w:rPr>
        <w:t xml:space="preserve"> </w:t>
      </w:r>
      <w:r w:rsidRPr="00275779">
        <w:rPr>
          <w:rFonts w:ascii="Times" w:hAnsi="Times"/>
          <w:sz w:val="16"/>
          <w:szCs w:val="21"/>
          <w:lang w:val="sv-SE"/>
        </w:rPr>
        <w:t>F. (1999</w:t>
      </w:r>
      <w:r w:rsidRPr="00275779">
        <w:rPr>
          <w:rFonts w:ascii="SabonLT-Roman" w:hAnsi="SabonLT-Roman"/>
          <w:sz w:val="16"/>
          <w:szCs w:val="21"/>
          <w:lang w:val="sv-SE"/>
        </w:rPr>
        <w:t xml:space="preserve">). </w:t>
      </w:r>
      <w:r w:rsidRPr="00275779">
        <w:rPr>
          <w:rFonts w:ascii="Times" w:hAnsi="Times"/>
          <w:i/>
          <w:sz w:val="16"/>
          <w:szCs w:val="21"/>
          <w:lang w:val="sv-SE"/>
        </w:rPr>
        <w:t xml:space="preserve">Ungdomsbrottslighet som samhällsproblem. Utveckling,uppmärksamhet och reaktion. </w:t>
      </w:r>
    </w:p>
    <w:p w14:paraId="28B796DA" w14:textId="77777777" w:rsidR="0049322E" w:rsidRPr="00275779" w:rsidRDefault="0049322E" w:rsidP="0049322E">
      <w:pPr>
        <w:widowControl w:val="0"/>
        <w:autoSpaceDE w:val="0"/>
        <w:autoSpaceDN w:val="0"/>
        <w:adjustRightInd w:val="0"/>
        <w:rPr>
          <w:rFonts w:ascii="SabonLT-Roman" w:hAnsi="SabonLT-Roman"/>
          <w:sz w:val="16"/>
          <w:szCs w:val="21"/>
          <w:lang w:val="sv-SE"/>
        </w:rPr>
      </w:pPr>
      <w:r w:rsidRPr="00275779">
        <w:rPr>
          <w:rFonts w:ascii="Times" w:hAnsi="Times"/>
          <w:sz w:val="16"/>
          <w:szCs w:val="21"/>
          <w:lang w:val="sv-SE"/>
        </w:rPr>
        <w:t>Kriminologiska institutionens avhandlingsserie nr 3. Stockholms universitet: Kriminologiska institutionen</w:t>
      </w:r>
      <w:r w:rsidRPr="00275779">
        <w:rPr>
          <w:rFonts w:ascii="SabonLT-Roman" w:hAnsi="SabonLT-Roman"/>
          <w:sz w:val="16"/>
          <w:szCs w:val="21"/>
          <w:lang w:val="sv-SE"/>
        </w:rPr>
        <w:t>.</w:t>
      </w:r>
    </w:p>
    <w:p w14:paraId="2622DF38" w14:textId="77777777" w:rsidR="0049322E" w:rsidRPr="00275779" w:rsidRDefault="0049322E" w:rsidP="0049322E">
      <w:pPr>
        <w:widowControl w:val="0"/>
        <w:autoSpaceDE w:val="0"/>
        <w:autoSpaceDN w:val="0"/>
        <w:adjustRightInd w:val="0"/>
        <w:rPr>
          <w:rFonts w:ascii="Times" w:hAnsi="Times"/>
          <w:color w:val="000000"/>
          <w:sz w:val="16"/>
          <w:szCs w:val="20"/>
        </w:rPr>
      </w:pPr>
      <w:r w:rsidRPr="00275779">
        <w:rPr>
          <w:rFonts w:ascii="Times" w:hAnsi="Times"/>
          <w:sz w:val="16"/>
          <w:szCs w:val="21"/>
          <w:lang w:val="sv-SE"/>
        </w:rPr>
        <w:t>Estrada,F. (2009)</w:t>
      </w:r>
      <w:r w:rsidRPr="00275779">
        <w:rPr>
          <w:rFonts w:ascii="Times" w:hAnsi="Times"/>
          <w:i/>
          <w:sz w:val="16"/>
          <w:szCs w:val="21"/>
          <w:lang w:val="sv-SE"/>
        </w:rPr>
        <w:t>Grov Våld i Skolan</w:t>
      </w:r>
      <w:r w:rsidRPr="00275779">
        <w:rPr>
          <w:rFonts w:ascii="Times" w:hAnsi="Times"/>
          <w:sz w:val="16"/>
          <w:szCs w:val="21"/>
          <w:lang w:val="sv-SE"/>
        </w:rPr>
        <w:t>, Rapport 2009:6 Brottsförebyggande rådet (Brå)</w:t>
      </w:r>
    </w:p>
    <w:p w14:paraId="22DA3FC3"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Felstine, W.,R.Abel and A.Sarat. 1980 “The memerge and transformationof disputes:naming, blaming, claiming “</w:t>
      </w:r>
      <w:r w:rsidRPr="00275779">
        <w:rPr>
          <w:rFonts w:ascii="Times" w:hAnsi="Times"/>
          <w:i/>
          <w:color w:val="000000"/>
          <w:sz w:val="16"/>
          <w:szCs w:val="20"/>
        </w:rPr>
        <w:t>Law and Society Review</w:t>
      </w:r>
      <w:r w:rsidRPr="00275779">
        <w:rPr>
          <w:rFonts w:ascii="Times" w:hAnsi="Times"/>
          <w:color w:val="000000"/>
          <w:sz w:val="16"/>
          <w:szCs w:val="20"/>
        </w:rPr>
        <w:t xml:space="preserve"> 15:631-54.</w:t>
      </w:r>
    </w:p>
    <w:p w14:paraId="0C2D7310"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 xml:space="preserve">Hetzler, A. 1988 ”Ramlagar – det moderna samhället styrningsteknik” in </w:t>
      </w:r>
      <w:r w:rsidRPr="00275779">
        <w:rPr>
          <w:rFonts w:ascii="Times" w:hAnsi="Times"/>
          <w:i/>
          <w:color w:val="000000"/>
          <w:sz w:val="16"/>
          <w:szCs w:val="20"/>
        </w:rPr>
        <w:t>Tidskrift från Forskningsdelegationen om den offentliga sektorn</w:t>
      </w:r>
      <w:r w:rsidRPr="00275779">
        <w:rPr>
          <w:rFonts w:ascii="Times" w:hAnsi="Times"/>
          <w:color w:val="000000"/>
          <w:sz w:val="16"/>
          <w:szCs w:val="20"/>
        </w:rPr>
        <w:t>. I Blickpunkten, 6-18.</w:t>
      </w:r>
    </w:p>
    <w:p w14:paraId="46A3DA4B"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Hetzler, A. 1990 "Sociology of Law in Sweden" in V. Ferrari (ed) Developing Sociology of Law: A World-wide Documentary Enquiry. Milano: Giuffre.</w:t>
      </w:r>
    </w:p>
    <w:p w14:paraId="16FA52E7" w14:textId="77777777" w:rsidR="0049322E" w:rsidRPr="00275779" w:rsidRDefault="0049322E" w:rsidP="0049322E">
      <w:pPr>
        <w:rPr>
          <w:rFonts w:ascii="Times" w:hAnsi="Times"/>
          <w:color w:val="000000"/>
          <w:sz w:val="16"/>
          <w:szCs w:val="20"/>
        </w:rPr>
      </w:pPr>
      <w:r w:rsidRPr="00275779">
        <w:rPr>
          <w:rFonts w:ascii="Times" w:hAnsi="Times"/>
          <w:color w:val="000000"/>
          <w:sz w:val="16"/>
          <w:szCs w:val="20"/>
        </w:rPr>
        <w:t xml:space="preserve">Hetzler, A. 1994. </w:t>
      </w:r>
      <w:r w:rsidRPr="00275779">
        <w:rPr>
          <w:rFonts w:ascii="Times" w:hAnsi="Times"/>
          <w:i/>
          <w:color w:val="000000"/>
          <w:sz w:val="16"/>
          <w:szCs w:val="20"/>
        </w:rPr>
        <w:t>Socialpolitik i verkligheten</w:t>
      </w:r>
      <w:r w:rsidRPr="00275779">
        <w:rPr>
          <w:rFonts w:ascii="Times" w:hAnsi="Times"/>
          <w:color w:val="000000"/>
          <w:sz w:val="16"/>
          <w:szCs w:val="20"/>
        </w:rPr>
        <w:t>. Lund: BokboxFörlag.</w:t>
      </w:r>
    </w:p>
    <w:p w14:paraId="1C4B31BA" w14:textId="77777777" w:rsidR="0049322E" w:rsidRDefault="0049322E" w:rsidP="0049322E">
      <w:pPr>
        <w:rPr>
          <w:rFonts w:ascii="Times" w:hAnsi="Times"/>
          <w:color w:val="000000"/>
          <w:sz w:val="16"/>
        </w:rPr>
      </w:pPr>
      <w:r w:rsidRPr="00275779">
        <w:rPr>
          <w:rFonts w:ascii="Times" w:hAnsi="Times"/>
          <w:color w:val="000000"/>
          <w:sz w:val="16"/>
        </w:rPr>
        <w:t>Hetzler, A. 2003 ”Vita lögner och Blå dunster: Manipulationer i finansmarknadens gråzone” (Lies and Star Dust: Manipulation in the Grey Zones of the Financial Markets). in Förebyggande metoder mot ekobrott. En antologi. BRÅ 2003:10 Stockholm: Brottsförebyggande rådets Förlag, 157-181.</w:t>
      </w:r>
    </w:p>
    <w:p w14:paraId="24BF5587" w14:textId="152A0CD5" w:rsidR="00CD1902" w:rsidRPr="00CD1902" w:rsidRDefault="00CD1902" w:rsidP="0049322E">
      <w:pPr>
        <w:rPr>
          <w:rFonts w:ascii="Times" w:hAnsi="Times"/>
          <w:color w:val="000000"/>
          <w:sz w:val="16"/>
        </w:rPr>
      </w:pPr>
      <w:r>
        <w:rPr>
          <w:rFonts w:ascii="Times" w:hAnsi="Times"/>
          <w:color w:val="000000"/>
          <w:sz w:val="16"/>
        </w:rPr>
        <w:t xml:space="preserve">Hetzler, A. 2009, </w:t>
      </w:r>
      <w:r>
        <w:rPr>
          <w:rFonts w:ascii="Times" w:hAnsi="Times"/>
          <w:i/>
          <w:color w:val="000000"/>
          <w:sz w:val="16"/>
        </w:rPr>
        <w:t>Delaktighet under hot – Den  nya förvaltningen.</w:t>
      </w:r>
      <w:r>
        <w:rPr>
          <w:rFonts w:ascii="Times" w:hAnsi="Times"/>
          <w:color w:val="000000"/>
          <w:sz w:val="16"/>
        </w:rPr>
        <w:t xml:space="preserve"> Malmö: BokboxFörlag.</w:t>
      </w:r>
    </w:p>
    <w:p w14:paraId="41B25FA1" w14:textId="77777777" w:rsidR="0049322E" w:rsidRPr="00275779" w:rsidRDefault="0049322E" w:rsidP="0049322E">
      <w:pPr>
        <w:rPr>
          <w:rFonts w:ascii="Times" w:hAnsi="Times"/>
          <w:sz w:val="16"/>
        </w:rPr>
      </w:pPr>
      <w:r w:rsidRPr="00275779">
        <w:rPr>
          <w:rFonts w:ascii="Times" w:hAnsi="Times"/>
          <w:sz w:val="16"/>
        </w:rPr>
        <w:t xml:space="preserve">Miller, R. and A. Sarat. 1980. “Grievances, Claims, and Disputes: Assessing the Adversarial Culture.” </w:t>
      </w:r>
      <w:r w:rsidRPr="00275779">
        <w:rPr>
          <w:rFonts w:ascii="Times" w:hAnsi="Times"/>
          <w:i/>
          <w:sz w:val="16"/>
        </w:rPr>
        <w:t>Law &amp; Society Review</w:t>
      </w:r>
      <w:r w:rsidRPr="00275779">
        <w:rPr>
          <w:rFonts w:ascii="Times" w:hAnsi="Times"/>
          <w:sz w:val="16"/>
        </w:rPr>
        <w:t xml:space="preserve"> 15:525-556.</w:t>
      </w:r>
    </w:p>
    <w:p w14:paraId="35A4B6D9" w14:textId="3B966EEB" w:rsidR="0049322E" w:rsidRPr="00275779" w:rsidRDefault="0049322E" w:rsidP="0049322E">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Arial"/>
          <w:sz w:val="16"/>
          <w:szCs w:val="20"/>
        </w:rPr>
      </w:pPr>
      <w:r w:rsidRPr="00275779">
        <w:rPr>
          <w:rFonts w:ascii="Times" w:hAnsi="Times" w:cs="Arial"/>
          <w:sz w:val="16"/>
          <w:szCs w:val="20"/>
        </w:rPr>
        <w:t>Morrill, Calvin,L. Edelman, R. Arum and K. Tyson “Legal Mobilization in U.S. Schools: How Race conditions students’ response to Laws and Rights” presented at the Center for the S</w:t>
      </w:r>
      <w:r w:rsidR="00CD1902">
        <w:rPr>
          <w:rFonts w:ascii="Times" w:hAnsi="Times" w:cs="Arial"/>
          <w:sz w:val="16"/>
          <w:szCs w:val="20"/>
        </w:rPr>
        <w:t>tudy of Law and Society. CSLS S</w:t>
      </w:r>
      <w:r w:rsidRPr="00275779">
        <w:rPr>
          <w:rFonts w:ascii="Times" w:hAnsi="Times" w:cs="Arial"/>
          <w:sz w:val="16"/>
          <w:szCs w:val="20"/>
        </w:rPr>
        <w:t>pearker Series 2/09</w:t>
      </w:r>
    </w:p>
    <w:p w14:paraId="37BCD5E0" w14:textId="77777777" w:rsidR="0049322E" w:rsidRPr="00275779" w:rsidRDefault="0049322E" w:rsidP="0049322E">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Arial"/>
          <w:sz w:val="16"/>
          <w:szCs w:val="20"/>
        </w:rPr>
      </w:pPr>
      <w:r w:rsidRPr="00275779">
        <w:rPr>
          <w:rFonts w:ascii="Times" w:hAnsi="Times" w:cs="Arial"/>
          <w:sz w:val="16"/>
          <w:szCs w:val="20"/>
        </w:rPr>
        <w:t xml:space="preserve">Podgorecki, A., Kaupen, W., Van Houtte, J., Vinke, P. And Kutchinsky, B. 1973. </w:t>
      </w:r>
      <w:r w:rsidRPr="00275779">
        <w:rPr>
          <w:rFonts w:ascii="Times" w:hAnsi="Times" w:cs="Arial"/>
          <w:i/>
          <w:sz w:val="16"/>
          <w:szCs w:val="20"/>
        </w:rPr>
        <w:t>Knowledge and Opinion about Law</w:t>
      </w:r>
      <w:r w:rsidRPr="00275779">
        <w:rPr>
          <w:rFonts w:ascii="Times" w:hAnsi="Times" w:cs="Arial"/>
          <w:sz w:val="16"/>
          <w:szCs w:val="20"/>
        </w:rPr>
        <w:t>, London: Martin Robertson.</w:t>
      </w:r>
    </w:p>
    <w:p w14:paraId="6265C0E6" w14:textId="77777777" w:rsidR="0049322E" w:rsidRPr="00275779" w:rsidRDefault="0049322E" w:rsidP="0049322E">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Arial"/>
          <w:sz w:val="16"/>
          <w:szCs w:val="20"/>
        </w:rPr>
      </w:pPr>
      <w:r w:rsidRPr="00275779">
        <w:rPr>
          <w:rFonts w:ascii="Times" w:hAnsi="Times" w:cs="Arial"/>
          <w:sz w:val="16"/>
          <w:szCs w:val="20"/>
        </w:rPr>
        <w:t xml:space="preserve">Podgorecki, A. 1977 ”Law Creation” in </w:t>
      </w:r>
      <w:r w:rsidRPr="00275779">
        <w:rPr>
          <w:rFonts w:ascii="Times" w:hAnsi="Times" w:cs="Arial"/>
          <w:i/>
          <w:sz w:val="16"/>
          <w:szCs w:val="20"/>
        </w:rPr>
        <w:t>Sociology of Law and Legal Sciences,</w:t>
      </w:r>
      <w:r w:rsidRPr="00275779">
        <w:rPr>
          <w:rFonts w:ascii="Times" w:hAnsi="Times" w:cs="Arial"/>
          <w:sz w:val="16"/>
          <w:szCs w:val="20"/>
        </w:rPr>
        <w:t xml:space="preserve"> K. Kulcsar (ed.), Budapest, Institute of Sociology, Hungarian Academy of Sciences.</w:t>
      </w:r>
    </w:p>
    <w:p w14:paraId="74A61F2D" w14:textId="77777777" w:rsidR="0049322E" w:rsidRPr="00275779" w:rsidRDefault="0049322E" w:rsidP="0049322E">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Arial"/>
          <w:i/>
          <w:sz w:val="16"/>
          <w:szCs w:val="20"/>
        </w:rPr>
      </w:pPr>
      <w:r w:rsidRPr="00275779">
        <w:rPr>
          <w:rFonts w:ascii="Times" w:hAnsi="Times" w:cs="Arial"/>
          <w:sz w:val="16"/>
          <w:szCs w:val="20"/>
        </w:rPr>
        <w:t xml:space="preserve">Powell, Walter W. And Paul J. DiMaggio. 1991. ”Introduction.” In W. W. Powell and P.J. DiMaggio, (Eds.), </w:t>
      </w:r>
      <w:r w:rsidRPr="00275779">
        <w:rPr>
          <w:rFonts w:ascii="Times" w:hAnsi="Times" w:cs="Arial"/>
          <w:i/>
          <w:sz w:val="16"/>
          <w:szCs w:val="20"/>
        </w:rPr>
        <w:t xml:space="preserve">The New Instituionalism in Organizational Analysis </w:t>
      </w:r>
      <w:r w:rsidRPr="00275779">
        <w:rPr>
          <w:rFonts w:ascii="Times" w:hAnsi="Times" w:cs="Arial"/>
          <w:sz w:val="16"/>
          <w:szCs w:val="20"/>
        </w:rPr>
        <w:t>(pp1-38). Chicago: University of Chicago Press</w:t>
      </w:r>
      <w:r w:rsidRPr="00275779">
        <w:rPr>
          <w:rFonts w:ascii="Times" w:hAnsi="Times" w:cs="Arial"/>
          <w:i/>
          <w:sz w:val="16"/>
          <w:szCs w:val="20"/>
        </w:rPr>
        <w:t>.</w:t>
      </w:r>
    </w:p>
    <w:p w14:paraId="24070992" w14:textId="77777777" w:rsidR="0049322E" w:rsidRPr="00275779" w:rsidRDefault="0049322E" w:rsidP="0049322E">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s="Arial"/>
          <w:sz w:val="16"/>
          <w:szCs w:val="20"/>
        </w:rPr>
      </w:pPr>
      <w:r w:rsidRPr="00275779">
        <w:rPr>
          <w:rFonts w:ascii="Times" w:hAnsi="Times" w:cs="Arial"/>
          <w:sz w:val="16"/>
          <w:szCs w:val="20"/>
        </w:rPr>
        <w:t xml:space="preserve">Snow, David A., </w:t>
      </w:r>
      <w:r w:rsidRPr="00275779">
        <w:rPr>
          <w:rFonts w:ascii="Times" w:hAnsi="Times" w:cs="Arial"/>
          <w:sz w:val="16"/>
          <w:szCs w:val="20"/>
          <w:u w:val="single"/>
        </w:rPr>
        <w:t>Calvin Morrill</w:t>
      </w:r>
      <w:r w:rsidRPr="00275779">
        <w:rPr>
          <w:rFonts w:ascii="Times" w:hAnsi="Times" w:cs="Arial"/>
          <w:sz w:val="16"/>
          <w:szCs w:val="20"/>
        </w:rPr>
        <w:t xml:space="preserve">, and Leon Anderson.  2003.  “Elaborating Analytic Ethnography: Linking Ethnography and Theoretical Development.”  </w:t>
      </w:r>
      <w:r w:rsidRPr="00275779">
        <w:rPr>
          <w:rFonts w:ascii="Times" w:hAnsi="Times" w:cs="Arial"/>
          <w:i/>
          <w:sz w:val="16"/>
          <w:szCs w:val="20"/>
        </w:rPr>
        <w:t>Ethnography</w:t>
      </w:r>
      <w:r w:rsidRPr="00275779">
        <w:rPr>
          <w:rFonts w:ascii="Times" w:hAnsi="Times" w:cs="Arial"/>
          <w:sz w:val="16"/>
          <w:szCs w:val="20"/>
        </w:rPr>
        <w:t xml:space="preserve"> 4: 181-200.</w:t>
      </w:r>
    </w:p>
    <w:p w14:paraId="484E8B76" w14:textId="242FC4D5" w:rsidR="000B2966" w:rsidRPr="00B13222" w:rsidRDefault="000B2966">
      <w:pPr>
        <w:rPr>
          <w:rFonts w:ascii="Times New Roman" w:hAnsi="Times New Roman" w:cs="Times New Roman"/>
          <w:sz w:val="20"/>
          <w:szCs w:val="20"/>
        </w:rPr>
      </w:pPr>
    </w:p>
    <w:p w14:paraId="6F69902C" w14:textId="516B4FF9" w:rsidR="003A6E54" w:rsidRPr="00B13222" w:rsidRDefault="003A6E54">
      <w:pPr>
        <w:rPr>
          <w:rFonts w:ascii="Times New Roman" w:hAnsi="Times New Roman" w:cs="Times New Roman"/>
          <w:sz w:val="20"/>
          <w:szCs w:val="20"/>
        </w:rPr>
      </w:pPr>
    </w:p>
    <w:p w14:paraId="2FE1FBB5" w14:textId="77777777" w:rsidR="003A6E54" w:rsidRPr="00B13222" w:rsidRDefault="003A6E54">
      <w:pPr>
        <w:rPr>
          <w:rFonts w:ascii="Times New Roman" w:hAnsi="Times New Roman" w:cs="Times New Roman"/>
          <w:sz w:val="20"/>
          <w:szCs w:val="20"/>
        </w:rPr>
      </w:pPr>
    </w:p>
    <w:p w14:paraId="0B820C93" w14:textId="77777777" w:rsidR="003A6E54" w:rsidRPr="00B13222" w:rsidRDefault="003A6E54">
      <w:pPr>
        <w:rPr>
          <w:rFonts w:ascii="Times New Roman" w:hAnsi="Times New Roman" w:cs="Times New Roman"/>
          <w:sz w:val="20"/>
          <w:szCs w:val="20"/>
        </w:rPr>
      </w:pPr>
    </w:p>
    <w:p w14:paraId="48AD3888" w14:textId="77777777" w:rsidR="00AD6210" w:rsidRPr="00B13222" w:rsidRDefault="00AD6210">
      <w:pPr>
        <w:rPr>
          <w:rFonts w:ascii="Times New Roman" w:hAnsi="Times New Roman" w:cs="Times New Roman"/>
          <w:sz w:val="20"/>
          <w:szCs w:val="20"/>
        </w:rPr>
      </w:pPr>
    </w:p>
    <w:p w14:paraId="2CABB2E9" w14:textId="77777777" w:rsidR="008D3595" w:rsidRPr="00B13222" w:rsidRDefault="008D3595">
      <w:pPr>
        <w:rPr>
          <w:rFonts w:ascii="Times New Roman" w:hAnsi="Times New Roman" w:cs="Times New Roman"/>
          <w:sz w:val="20"/>
          <w:szCs w:val="20"/>
        </w:rPr>
      </w:pPr>
    </w:p>
    <w:p w14:paraId="0CA0CC87" w14:textId="77777777" w:rsidR="00966447" w:rsidRPr="00B13222" w:rsidRDefault="00966447">
      <w:pPr>
        <w:rPr>
          <w:rFonts w:ascii="Times New Roman" w:hAnsi="Times New Roman" w:cs="Times New Roman"/>
          <w:sz w:val="20"/>
          <w:szCs w:val="20"/>
        </w:rPr>
      </w:pPr>
    </w:p>
    <w:p w14:paraId="1E1EB400" w14:textId="77777777" w:rsidR="00C95670" w:rsidRPr="00B13222" w:rsidRDefault="00C95670">
      <w:pPr>
        <w:rPr>
          <w:rFonts w:ascii="Times New Roman" w:hAnsi="Times New Roman" w:cs="Times New Roman"/>
          <w:sz w:val="20"/>
          <w:szCs w:val="20"/>
        </w:rPr>
      </w:pPr>
    </w:p>
    <w:sectPr w:rsidR="00C95670" w:rsidRPr="00B13222" w:rsidSect="00756331">
      <w:footerReference w:type="even" r:id="rId9"/>
      <w:footerReference w:type="default" r:id="rId10"/>
      <w:pgSz w:w="11900" w:h="16840"/>
      <w:pgMar w:top="1440" w:right="1803" w:bottom="1440" w:left="1803" w:header="851" w:footer="992" w:gutter="0"/>
      <w:cols w:space="708"/>
      <w:docGrid w:type="lines" w:linePitch="3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6294" w14:textId="77777777" w:rsidR="00DD0CF7" w:rsidRDefault="00DD0CF7" w:rsidP="009435EC">
      <w:r>
        <w:separator/>
      </w:r>
    </w:p>
  </w:endnote>
  <w:endnote w:type="continuationSeparator" w:id="0">
    <w:p w14:paraId="102FBF9D" w14:textId="77777777" w:rsidR="00DD0CF7" w:rsidRDefault="00DD0CF7" w:rsidP="0094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abonLT-Roman">
    <w:altName w:val="Times New Roman"/>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52E3" w14:textId="77777777" w:rsidR="00DD0CF7" w:rsidRDefault="00DD0CF7" w:rsidP="009435E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2DB92AB" w14:textId="77777777" w:rsidR="00DD0CF7" w:rsidRDefault="00DD0CF7" w:rsidP="009435EC">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CABF" w14:textId="77777777" w:rsidR="00DD0CF7" w:rsidRDefault="00DD0CF7" w:rsidP="009435E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50249">
      <w:rPr>
        <w:rStyle w:val="Sidnummer"/>
        <w:noProof/>
      </w:rPr>
      <w:t>1</w:t>
    </w:r>
    <w:r>
      <w:rPr>
        <w:rStyle w:val="Sidnummer"/>
      </w:rPr>
      <w:fldChar w:fldCharType="end"/>
    </w:r>
  </w:p>
  <w:p w14:paraId="73CFD8A3" w14:textId="77777777" w:rsidR="00DD0CF7" w:rsidRDefault="00DD0CF7" w:rsidP="009435EC">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43888" w14:textId="77777777" w:rsidR="00DD0CF7" w:rsidRDefault="00DD0CF7" w:rsidP="009435EC">
      <w:r>
        <w:separator/>
      </w:r>
    </w:p>
  </w:footnote>
  <w:footnote w:type="continuationSeparator" w:id="0">
    <w:p w14:paraId="1A43C3A6" w14:textId="77777777" w:rsidR="00DD0CF7" w:rsidRDefault="00DD0CF7" w:rsidP="009435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DA9712"/>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70"/>
    <w:rsid w:val="0003724A"/>
    <w:rsid w:val="0004765D"/>
    <w:rsid w:val="00067CC7"/>
    <w:rsid w:val="000756CE"/>
    <w:rsid w:val="00091F80"/>
    <w:rsid w:val="00096635"/>
    <w:rsid w:val="000A1B56"/>
    <w:rsid w:val="000A1DF6"/>
    <w:rsid w:val="000A6700"/>
    <w:rsid w:val="000B2966"/>
    <w:rsid w:val="000B56D7"/>
    <w:rsid w:val="000D157E"/>
    <w:rsid w:val="000F0C2D"/>
    <w:rsid w:val="000F5298"/>
    <w:rsid w:val="00177739"/>
    <w:rsid w:val="00187231"/>
    <w:rsid w:val="00195B35"/>
    <w:rsid w:val="001A39AC"/>
    <w:rsid w:val="001B7395"/>
    <w:rsid w:val="001E432F"/>
    <w:rsid w:val="00207A66"/>
    <w:rsid w:val="002160FD"/>
    <w:rsid w:val="00217700"/>
    <w:rsid w:val="00235C88"/>
    <w:rsid w:val="00256A2A"/>
    <w:rsid w:val="00274750"/>
    <w:rsid w:val="002D3215"/>
    <w:rsid w:val="00313296"/>
    <w:rsid w:val="00356786"/>
    <w:rsid w:val="00385AD5"/>
    <w:rsid w:val="003A6E54"/>
    <w:rsid w:val="003B42EA"/>
    <w:rsid w:val="003B4DBD"/>
    <w:rsid w:val="003B68A6"/>
    <w:rsid w:val="003B790F"/>
    <w:rsid w:val="003E1309"/>
    <w:rsid w:val="004120FC"/>
    <w:rsid w:val="00462F31"/>
    <w:rsid w:val="00470425"/>
    <w:rsid w:val="0049322E"/>
    <w:rsid w:val="004A07A9"/>
    <w:rsid w:val="00532AAB"/>
    <w:rsid w:val="005331C7"/>
    <w:rsid w:val="0055222C"/>
    <w:rsid w:val="0055280F"/>
    <w:rsid w:val="005B3E2F"/>
    <w:rsid w:val="0061149F"/>
    <w:rsid w:val="00634CB0"/>
    <w:rsid w:val="00676D45"/>
    <w:rsid w:val="00690DCD"/>
    <w:rsid w:val="006B0A06"/>
    <w:rsid w:val="006C51C6"/>
    <w:rsid w:val="006D7F17"/>
    <w:rsid w:val="006F6BB1"/>
    <w:rsid w:val="007036DE"/>
    <w:rsid w:val="007279CB"/>
    <w:rsid w:val="00756331"/>
    <w:rsid w:val="00757DC1"/>
    <w:rsid w:val="0076738E"/>
    <w:rsid w:val="00770BEE"/>
    <w:rsid w:val="00772F7D"/>
    <w:rsid w:val="007B392A"/>
    <w:rsid w:val="007B6200"/>
    <w:rsid w:val="007C145F"/>
    <w:rsid w:val="007D5F16"/>
    <w:rsid w:val="0082615C"/>
    <w:rsid w:val="00831B44"/>
    <w:rsid w:val="008735E2"/>
    <w:rsid w:val="00881696"/>
    <w:rsid w:val="008957C3"/>
    <w:rsid w:val="008B29B6"/>
    <w:rsid w:val="008C53BA"/>
    <w:rsid w:val="008C7076"/>
    <w:rsid w:val="008D3595"/>
    <w:rsid w:val="008F5AAC"/>
    <w:rsid w:val="008F5CAC"/>
    <w:rsid w:val="008F7F85"/>
    <w:rsid w:val="00937AEA"/>
    <w:rsid w:val="009435EC"/>
    <w:rsid w:val="00947271"/>
    <w:rsid w:val="009522F4"/>
    <w:rsid w:val="00966447"/>
    <w:rsid w:val="009705A6"/>
    <w:rsid w:val="00991D37"/>
    <w:rsid w:val="00994FAC"/>
    <w:rsid w:val="00A064DE"/>
    <w:rsid w:val="00A444C0"/>
    <w:rsid w:val="00A551D0"/>
    <w:rsid w:val="00A65581"/>
    <w:rsid w:val="00A75E6F"/>
    <w:rsid w:val="00A907EC"/>
    <w:rsid w:val="00AA2E5A"/>
    <w:rsid w:val="00AD6210"/>
    <w:rsid w:val="00B112A6"/>
    <w:rsid w:val="00B12E72"/>
    <w:rsid w:val="00B13222"/>
    <w:rsid w:val="00B15970"/>
    <w:rsid w:val="00B74ED2"/>
    <w:rsid w:val="00BB7ACF"/>
    <w:rsid w:val="00BD57CC"/>
    <w:rsid w:val="00BF334D"/>
    <w:rsid w:val="00C95670"/>
    <w:rsid w:val="00C9742F"/>
    <w:rsid w:val="00CA0227"/>
    <w:rsid w:val="00CD1902"/>
    <w:rsid w:val="00CE2CE2"/>
    <w:rsid w:val="00CF234D"/>
    <w:rsid w:val="00D407F9"/>
    <w:rsid w:val="00D618CE"/>
    <w:rsid w:val="00D64221"/>
    <w:rsid w:val="00D860FB"/>
    <w:rsid w:val="00D93677"/>
    <w:rsid w:val="00DD0CF7"/>
    <w:rsid w:val="00DD542F"/>
    <w:rsid w:val="00DE484E"/>
    <w:rsid w:val="00E132A5"/>
    <w:rsid w:val="00E37D75"/>
    <w:rsid w:val="00E50249"/>
    <w:rsid w:val="00E57A60"/>
    <w:rsid w:val="00E641CB"/>
    <w:rsid w:val="00E66621"/>
    <w:rsid w:val="00E67243"/>
    <w:rsid w:val="00E8160B"/>
    <w:rsid w:val="00ED469C"/>
    <w:rsid w:val="00EE070D"/>
    <w:rsid w:val="00EF27E5"/>
    <w:rsid w:val="00F34C03"/>
    <w:rsid w:val="00F46556"/>
    <w:rsid w:val="00F53740"/>
    <w:rsid w:val="00F5438B"/>
    <w:rsid w:val="00F56490"/>
    <w:rsid w:val="00F56756"/>
    <w:rsid w:val="00F63155"/>
    <w:rsid w:val="00F724C1"/>
    <w:rsid w:val="00FC567A"/>
    <w:rsid w:val="00FD0283"/>
    <w:rsid w:val="00FF278D"/>
    <w:rsid w:val="00FF5F5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5B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AC"/>
    <w:rPr>
      <w:sz w:val="24"/>
      <w:szCs w:val="24"/>
      <w:lang w:val="en-US"/>
    </w:rPr>
  </w:style>
  <w:style w:type="paragraph" w:styleId="Rubrik1">
    <w:name w:val="heading 1"/>
    <w:basedOn w:val="Normal"/>
    <w:next w:val="Normal"/>
    <w:link w:val="Rubrik1Char"/>
    <w:uiPriority w:val="9"/>
    <w:qFormat/>
    <w:rsid w:val="00CA02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8160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8160B"/>
    <w:rPr>
      <w:rFonts w:ascii="Lucida Grande" w:hAnsi="Lucida Grande" w:cs="Lucida Grande"/>
      <w:sz w:val="18"/>
      <w:szCs w:val="18"/>
      <w:lang w:val="en-US"/>
    </w:rPr>
  </w:style>
  <w:style w:type="character" w:customStyle="1" w:styleId="Rubrik1Char">
    <w:name w:val="Rubrik 1 Char"/>
    <w:basedOn w:val="Standardstycketypsnitt"/>
    <w:link w:val="Rubrik1"/>
    <w:uiPriority w:val="9"/>
    <w:rsid w:val="00CA0227"/>
    <w:rPr>
      <w:rFonts w:asciiTheme="majorHAnsi" w:eastAsiaTheme="majorEastAsia" w:hAnsiTheme="majorHAnsi" w:cstheme="majorBidi"/>
      <w:b/>
      <w:bCs/>
      <w:color w:val="345A8A" w:themeColor="accent1" w:themeShade="B5"/>
      <w:sz w:val="32"/>
      <w:szCs w:val="32"/>
      <w:lang w:val="en-US"/>
    </w:rPr>
  </w:style>
  <w:style w:type="paragraph" w:styleId="Lista">
    <w:name w:val="List"/>
    <w:basedOn w:val="Normal"/>
    <w:uiPriority w:val="99"/>
    <w:unhideWhenUsed/>
    <w:rsid w:val="00CA0227"/>
    <w:pPr>
      <w:ind w:left="283" w:hanging="283"/>
      <w:contextualSpacing/>
    </w:pPr>
  </w:style>
  <w:style w:type="paragraph" w:styleId="Punktlista">
    <w:name w:val="List Bullet"/>
    <w:basedOn w:val="Normal"/>
    <w:uiPriority w:val="99"/>
    <w:unhideWhenUsed/>
    <w:rsid w:val="00CA0227"/>
    <w:pPr>
      <w:numPr>
        <w:numId w:val="1"/>
      </w:numPr>
      <w:contextualSpacing/>
    </w:pPr>
  </w:style>
  <w:style w:type="paragraph" w:styleId="Brdtext">
    <w:name w:val="Body Text"/>
    <w:basedOn w:val="Normal"/>
    <w:link w:val="BrdtextChar"/>
    <w:uiPriority w:val="99"/>
    <w:unhideWhenUsed/>
    <w:rsid w:val="00CA0227"/>
    <w:pPr>
      <w:spacing w:after="120"/>
    </w:pPr>
  </w:style>
  <w:style w:type="character" w:customStyle="1" w:styleId="BrdtextChar">
    <w:name w:val="Brödtext Char"/>
    <w:basedOn w:val="Standardstycketypsnitt"/>
    <w:link w:val="Brdtext"/>
    <w:uiPriority w:val="99"/>
    <w:rsid w:val="00CA0227"/>
    <w:rPr>
      <w:sz w:val="24"/>
      <w:szCs w:val="24"/>
      <w:lang w:val="en-US"/>
    </w:rPr>
  </w:style>
  <w:style w:type="paragraph" w:styleId="Sidfot">
    <w:name w:val="footer"/>
    <w:basedOn w:val="Normal"/>
    <w:link w:val="SidfotChar"/>
    <w:uiPriority w:val="99"/>
    <w:unhideWhenUsed/>
    <w:rsid w:val="009435EC"/>
    <w:pPr>
      <w:tabs>
        <w:tab w:val="center" w:pos="4536"/>
        <w:tab w:val="right" w:pos="9072"/>
      </w:tabs>
    </w:pPr>
  </w:style>
  <w:style w:type="character" w:customStyle="1" w:styleId="SidfotChar">
    <w:name w:val="Sidfot Char"/>
    <w:basedOn w:val="Standardstycketypsnitt"/>
    <w:link w:val="Sidfot"/>
    <w:uiPriority w:val="99"/>
    <w:rsid w:val="009435EC"/>
    <w:rPr>
      <w:sz w:val="24"/>
      <w:szCs w:val="24"/>
      <w:lang w:val="en-US"/>
    </w:rPr>
  </w:style>
  <w:style w:type="character" w:styleId="Sidnummer">
    <w:name w:val="page number"/>
    <w:basedOn w:val="Standardstycketypsnitt"/>
    <w:uiPriority w:val="99"/>
    <w:semiHidden/>
    <w:unhideWhenUsed/>
    <w:rsid w:val="009435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AC"/>
    <w:rPr>
      <w:sz w:val="24"/>
      <w:szCs w:val="24"/>
      <w:lang w:val="en-US"/>
    </w:rPr>
  </w:style>
  <w:style w:type="paragraph" w:styleId="Rubrik1">
    <w:name w:val="heading 1"/>
    <w:basedOn w:val="Normal"/>
    <w:next w:val="Normal"/>
    <w:link w:val="Rubrik1Char"/>
    <w:uiPriority w:val="9"/>
    <w:qFormat/>
    <w:rsid w:val="00CA02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8160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8160B"/>
    <w:rPr>
      <w:rFonts w:ascii="Lucida Grande" w:hAnsi="Lucida Grande" w:cs="Lucida Grande"/>
      <w:sz w:val="18"/>
      <w:szCs w:val="18"/>
      <w:lang w:val="en-US"/>
    </w:rPr>
  </w:style>
  <w:style w:type="character" w:customStyle="1" w:styleId="Rubrik1Char">
    <w:name w:val="Rubrik 1 Char"/>
    <w:basedOn w:val="Standardstycketypsnitt"/>
    <w:link w:val="Rubrik1"/>
    <w:uiPriority w:val="9"/>
    <w:rsid w:val="00CA0227"/>
    <w:rPr>
      <w:rFonts w:asciiTheme="majorHAnsi" w:eastAsiaTheme="majorEastAsia" w:hAnsiTheme="majorHAnsi" w:cstheme="majorBidi"/>
      <w:b/>
      <w:bCs/>
      <w:color w:val="345A8A" w:themeColor="accent1" w:themeShade="B5"/>
      <w:sz w:val="32"/>
      <w:szCs w:val="32"/>
      <w:lang w:val="en-US"/>
    </w:rPr>
  </w:style>
  <w:style w:type="paragraph" w:styleId="Lista">
    <w:name w:val="List"/>
    <w:basedOn w:val="Normal"/>
    <w:uiPriority w:val="99"/>
    <w:unhideWhenUsed/>
    <w:rsid w:val="00CA0227"/>
    <w:pPr>
      <w:ind w:left="283" w:hanging="283"/>
      <w:contextualSpacing/>
    </w:pPr>
  </w:style>
  <w:style w:type="paragraph" w:styleId="Punktlista">
    <w:name w:val="List Bullet"/>
    <w:basedOn w:val="Normal"/>
    <w:uiPriority w:val="99"/>
    <w:unhideWhenUsed/>
    <w:rsid w:val="00CA0227"/>
    <w:pPr>
      <w:numPr>
        <w:numId w:val="1"/>
      </w:numPr>
      <w:contextualSpacing/>
    </w:pPr>
  </w:style>
  <w:style w:type="paragraph" w:styleId="Brdtext">
    <w:name w:val="Body Text"/>
    <w:basedOn w:val="Normal"/>
    <w:link w:val="BrdtextChar"/>
    <w:uiPriority w:val="99"/>
    <w:unhideWhenUsed/>
    <w:rsid w:val="00CA0227"/>
    <w:pPr>
      <w:spacing w:after="120"/>
    </w:pPr>
  </w:style>
  <w:style w:type="character" w:customStyle="1" w:styleId="BrdtextChar">
    <w:name w:val="Brödtext Char"/>
    <w:basedOn w:val="Standardstycketypsnitt"/>
    <w:link w:val="Brdtext"/>
    <w:uiPriority w:val="99"/>
    <w:rsid w:val="00CA0227"/>
    <w:rPr>
      <w:sz w:val="24"/>
      <w:szCs w:val="24"/>
      <w:lang w:val="en-US"/>
    </w:rPr>
  </w:style>
  <w:style w:type="paragraph" w:styleId="Sidfot">
    <w:name w:val="footer"/>
    <w:basedOn w:val="Normal"/>
    <w:link w:val="SidfotChar"/>
    <w:uiPriority w:val="99"/>
    <w:unhideWhenUsed/>
    <w:rsid w:val="009435EC"/>
    <w:pPr>
      <w:tabs>
        <w:tab w:val="center" w:pos="4536"/>
        <w:tab w:val="right" w:pos="9072"/>
      </w:tabs>
    </w:pPr>
  </w:style>
  <w:style w:type="character" w:customStyle="1" w:styleId="SidfotChar">
    <w:name w:val="Sidfot Char"/>
    <w:basedOn w:val="Standardstycketypsnitt"/>
    <w:link w:val="Sidfot"/>
    <w:uiPriority w:val="99"/>
    <w:rsid w:val="009435EC"/>
    <w:rPr>
      <w:sz w:val="24"/>
      <w:szCs w:val="24"/>
      <w:lang w:val="en-US"/>
    </w:rPr>
  </w:style>
  <w:style w:type="character" w:styleId="Sidnummer">
    <w:name w:val="page number"/>
    <w:basedOn w:val="Standardstycketypsnitt"/>
    <w:uiPriority w:val="99"/>
    <w:semiHidden/>
    <w:unhideWhenUsed/>
    <w:rsid w:val="0094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c.lu.se/forskning/aktuella_forskningsprojek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3647</Words>
  <Characters>19334</Characters>
  <Application>Microsoft Macintosh Word</Application>
  <DocSecurity>0</DocSecurity>
  <Lines>161</Lines>
  <Paragraphs>45</Paragraphs>
  <ScaleCrop>false</ScaleCrop>
  <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Hetzler</dc:creator>
  <cp:keywords/>
  <dc:description/>
  <cp:lastModifiedBy>Antoinette Hetzler</cp:lastModifiedBy>
  <cp:revision>2</cp:revision>
  <cp:lastPrinted>2014-05-25T07:00:00Z</cp:lastPrinted>
  <dcterms:created xsi:type="dcterms:W3CDTF">2014-07-01T07:39:00Z</dcterms:created>
  <dcterms:modified xsi:type="dcterms:W3CDTF">2014-07-01T07:39:00Z</dcterms:modified>
</cp:coreProperties>
</file>