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17" w:rsidRDefault="00607F17" w:rsidP="00607F17">
      <w:pPr>
        <w:rPr>
          <w:rFonts w:ascii="Palatino Linotype" w:hAnsi="Palatino Linotype"/>
          <w:b/>
          <w:sz w:val="24"/>
          <w:szCs w:val="24"/>
        </w:rPr>
      </w:pPr>
    </w:p>
    <w:p w:rsidR="00607F17" w:rsidRDefault="00607F17" w:rsidP="00607F17">
      <w:pPr>
        <w:rPr>
          <w:rFonts w:ascii="Palatino Linotype" w:hAnsi="Palatino Linotype"/>
          <w:b/>
          <w:sz w:val="24"/>
          <w:szCs w:val="24"/>
        </w:rPr>
      </w:pPr>
    </w:p>
    <w:p w:rsidR="00607F17" w:rsidRDefault="00607F17" w:rsidP="00607F17">
      <w:pPr>
        <w:rPr>
          <w:rFonts w:ascii="Palatino Linotype" w:hAnsi="Palatino Linotype"/>
          <w:b/>
          <w:sz w:val="24"/>
          <w:szCs w:val="24"/>
        </w:rPr>
      </w:pPr>
    </w:p>
    <w:p w:rsidR="00607F17" w:rsidRDefault="00607F17" w:rsidP="00607F17">
      <w:pPr>
        <w:rPr>
          <w:rFonts w:ascii="Palatino Linotype" w:hAnsi="Palatino Linotype"/>
          <w:b/>
          <w:sz w:val="24"/>
          <w:szCs w:val="24"/>
        </w:rPr>
      </w:pPr>
    </w:p>
    <w:p w:rsidR="00FC3421" w:rsidRDefault="00FC3421" w:rsidP="00607F17">
      <w:pPr>
        <w:rPr>
          <w:rFonts w:ascii="Palatino Linotype" w:hAnsi="Palatino Linotype"/>
          <w:b/>
          <w:sz w:val="24"/>
          <w:szCs w:val="24"/>
        </w:rPr>
      </w:pPr>
    </w:p>
    <w:p w:rsidR="00607F17" w:rsidRDefault="00607F17" w:rsidP="00607F17">
      <w:pPr>
        <w:rPr>
          <w:rFonts w:ascii="Palatino Linotype" w:hAnsi="Palatino Linotype"/>
          <w:b/>
          <w:sz w:val="24"/>
          <w:szCs w:val="24"/>
        </w:rPr>
      </w:pPr>
    </w:p>
    <w:p w:rsidR="00607F17" w:rsidRDefault="00607F17" w:rsidP="00607F17">
      <w:pPr>
        <w:rPr>
          <w:rFonts w:ascii="Palatino Linotype" w:hAnsi="Palatino Linotype"/>
          <w:b/>
          <w:sz w:val="24"/>
          <w:szCs w:val="24"/>
        </w:rPr>
      </w:pPr>
    </w:p>
    <w:p w:rsidR="00607F17" w:rsidRPr="00607F17" w:rsidRDefault="00607F17" w:rsidP="00607F17">
      <w:pPr>
        <w:rPr>
          <w:rFonts w:ascii="Palatino Linotype" w:hAnsi="Palatino Linotype"/>
          <w:b/>
          <w:sz w:val="24"/>
          <w:szCs w:val="24"/>
        </w:rPr>
      </w:pPr>
    </w:p>
    <w:p w:rsidR="00607F17" w:rsidRPr="00607F17" w:rsidRDefault="00607F17" w:rsidP="00607F17">
      <w:pPr>
        <w:jc w:val="center"/>
        <w:rPr>
          <w:rFonts w:ascii="Palatino Linotype" w:hAnsi="Palatino Linotype"/>
          <w:b/>
          <w:sz w:val="36"/>
          <w:szCs w:val="36"/>
        </w:rPr>
      </w:pPr>
      <w:r w:rsidRPr="00607F17">
        <w:rPr>
          <w:rFonts w:ascii="Palatino Linotype" w:hAnsi="Palatino Linotype"/>
          <w:b/>
          <w:sz w:val="36"/>
          <w:szCs w:val="36"/>
        </w:rPr>
        <w:t>S</w:t>
      </w:r>
      <w:r w:rsidR="00B8762A" w:rsidRPr="00607F17">
        <w:rPr>
          <w:rFonts w:ascii="Palatino Linotype" w:hAnsi="Palatino Linotype"/>
          <w:b/>
          <w:sz w:val="36"/>
          <w:szCs w:val="36"/>
        </w:rPr>
        <w:t>venska kommuners</w:t>
      </w:r>
      <w:r w:rsidRPr="00607F17">
        <w:rPr>
          <w:rFonts w:ascii="Palatino Linotype" w:hAnsi="Palatino Linotype"/>
          <w:b/>
          <w:sz w:val="36"/>
          <w:szCs w:val="36"/>
        </w:rPr>
        <w:t xml:space="preserve"> </w:t>
      </w:r>
      <w:r w:rsidR="00065BF6" w:rsidRPr="00607F17">
        <w:rPr>
          <w:rFonts w:ascii="Palatino Linotype" w:hAnsi="Palatino Linotype"/>
          <w:b/>
          <w:sz w:val="36"/>
          <w:szCs w:val="36"/>
        </w:rPr>
        <w:t>utestängning</w:t>
      </w:r>
      <w:r w:rsidRPr="00607F17">
        <w:rPr>
          <w:rFonts w:ascii="Palatino Linotype" w:hAnsi="Palatino Linotype"/>
          <w:b/>
          <w:sz w:val="36"/>
          <w:szCs w:val="36"/>
        </w:rPr>
        <w:t xml:space="preserve">sstrategier </w:t>
      </w:r>
    </w:p>
    <w:p w:rsidR="00FC3421" w:rsidRDefault="00670282" w:rsidP="00FC3421">
      <w:pPr>
        <w:jc w:val="center"/>
        <w:rPr>
          <w:rFonts w:ascii="Palatino Linotype" w:hAnsi="Palatino Linotype"/>
          <w:b/>
          <w:sz w:val="24"/>
          <w:szCs w:val="24"/>
        </w:rPr>
      </w:pPr>
      <w:r>
        <w:rPr>
          <w:rFonts w:ascii="Palatino Linotype" w:hAnsi="Palatino Linotype"/>
          <w:b/>
          <w:sz w:val="36"/>
          <w:szCs w:val="36"/>
        </w:rPr>
        <w:t>mot ”tattare” 1880-1924</w:t>
      </w:r>
    </w:p>
    <w:p w:rsidR="00FC3421" w:rsidRPr="00FC3421" w:rsidRDefault="00FC3421" w:rsidP="00FC3421">
      <w:pPr>
        <w:rPr>
          <w:rFonts w:ascii="Palatino Linotype" w:hAnsi="Palatino Linotype"/>
          <w:b/>
          <w:sz w:val="24"/>
          <w:szCs w:val="24"/>
        </w:rPr>
      </w:pPr>
    </w:p>
    <w:p w:rsidR="00B8762A" w:rsidRPr="00FC3421" w:rsidRDefault="00607F17" w:rsidP="00607F17">
      <w:pPr>
        <w:jc w:val="center"/>
        <w:rPr>
          <w:rFonts w:ascii="Palatino Linotype" w:hAnsi="Palatino Linotype"/>
          <w:b/>
          <w:sz w:val="28"/>
          <w:szCs w:val="28"/>
        </w:rPr>
      </w:pPr>
      <w:r w:rsidRPr="00FC3421">
        <w:rPr>
          <w:rFonts w:ascii="Palatino Linotype" w:hAnsi="Palatino Linotype"/>
          <w:b/>
          <w:sz w:val="28"/>
          <w:szCs w:val="28"/>
        </w:rPr>
        <w:t>Rapport t</w:t>
      </w:r>
      <w:r w:rsidR="00670282">
        <w:rPr>
          <w:rFonts w:ascii="Palatino Linotype" w:hAnsi="Palatino Linotype"/>
          <w:b/>
          <w:sz w:val="28"/>
          <w:szCs w:val="28"/>
        </w:rPr>
        <w:t>ill arbetsmarknadsdepartementet</w:t>
      </w:r>
    </w:p>
    <w:p w:rsidR="00065BF6" w:rsidRPr="00FC3421" w:rsidRDefault="00065BF6">
      <w:pPr>
        <w:rPr>
          <w:rFonts w:ascii="Palatino Linotype" w:hAnsi="Palatino Linotype"/>
          <w:sz w:val="28"/>
          <w:szCs w:val="28"/>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rsidP="00607F17">
      <w:pPr>
        <w:jc w:val="center"/>
        <w:rPr>
          <w:rFonts w:ascii="Palatino Linotype" w:hAnsi="Palatino Linotype"/>
          <w:i/>
          <w:sz w:val="28"/>
          <w:szCs w:val="28"/>
        </w:rPr>
      </w:pPr>
      <w:r>
        <w:rPr>
          <w:rFonts w:ascii="Palatino Linotype" w:hAnsi="Palatino Linotype"/>
          <w:i/>
          <w:sz w:val="28"/>
          <w:szCs w:val="28"/>
        </w:rPr>
        <w:t>Martin Ericsson</w:t>
      </w:r>
    </w:p>
    <w:p w:rsidR="00607F17" w:rsidRPr="00607F17" w:rsidRDefault="00607F17" w:rsidP="00607F17">
      <w:pPr>
        <w:jc w:val="center"/>
        <w:rPr>
          <w:rFonts w:ascii="Palatino Linotype" w:hAnsi="Palatino Linotype"/>
          <w:i/>
          <w:sz w:val="28"/>
          <w:szCs w:val="28"/>
        </w:rPr>
      </w:pPr>
      <w:r>
        <w:rPr>
          <w:rFonts w:ascii="Palatino Linotype" w:hAnsi="Palatino Linotype"/>
          <w:i/>
          <w:sz w:val="28"/>
          <w:szCs w:val="28"/>
        </w:rPr>
        <w:t>Historiska institutionen, Lunds universitet</w:t>
      </w: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607F17" w:rsidRDefault="00607F17">
      <w:pPr>
        <w:rPr>
          <w:rFonts w:ascii="Palatino Linotype" w:hAnsi="Palatino Linotype"/>
          <w:sz w:val="24"/>
          <w:szCs w:val="24"/>
        </w:rPr>
      </w:pPr>
    </w:p>
    <w:p w:rsidR="008179EF" w:rsidRDefault="008179EF">
      <w:pPr>
        <w:rPr>
          <w:rFonts w:ascii="Palatino Linotype" w:hAnsi="Palatino Linotype"/>
          <w:sz w:val="24"/>
          <w:szCs w:val="24"/>
        </w:rPr>
      </w:pPr>
    </w:p>
    <w:p w:rsidR="008179EF" w:rsidRDefault="008179EF">
      <w:pPr>
        <w:rPr>
          <w:rFonts w:ascii="Palatino Linotype" w:hAnsi="Palatino Linotype"/>
          <w:b/>
          <w:sz w:val="24"/>
          <w:szCs w:val="24"/>
        </w:rPr>
      </w:pPr>
      <w:r>
        <w:rPr>
          <w:rFonts w:ascii="Palatino Linotype" w:hAnsi="Palatino Linotype"/>
          <w:b/>
          <w:sz w:val="32"/>
          <w:szCs w:val="32"/>
        </w:rPr>
        <w:lastRenderedPageBreak/>
        <w:t>Innehållsförteckning</w:t>
      </w:r>
    </w:p>
    <w:p w:rsidR="008179EF" w:rsidRDefault="008179EF">
      <w:pPr>
        <w:rPr>
          <w:rFonts w:ascii="Palatino Linotype" w:hAnsi="Palatino Linotype"/>
          <w:b/>
          <w:sz w:val="24"/>
          <w:szCs w:val="24"/>
        </w:rPr>
      </w:pPr>
    </w:p>
    <w:p w:rsidR="008179EF" w:rsidRPr="00FF6696" w:rsidRDefault="008179EF">
      <w:pPr>
        <w:rPr>
          <w:rFonts w:ascii="Palatino Linotype" w:hAnsi="Palatino Linotype"/>
          <w:sz w:val="16"/>
          <w:szCs w:val="16"/>
        </w:rPr>
      </w:pPr>
      <w:r w:rsidRPr="008179EF">
        <w:rPr>
          <w:rFonts w:ascii="Palatino Linotype" w:hAnsi="Palatino Linotype"/>
          <w:b/>
          <w:sz w:val="16"/>
          <w:szCs w:val="16"/>
        </w:rPr>
        <w:t>Inledning</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3</w:t>
      </w:r>
    </w:p>
    <w:p w:rsidR="008179EF" w:rsidRPr="00FF6696" w:rsidRDefault="008179EF">
      <w:pPr>
        <w:rPr>
          <w:rFonts w:ascii="Palatino Linotype" w:hAnsi="Palatino Linotype"/>
          <w:sz w:val="16"/>
          <w:szCs w:val="16"/>
        </w:rPr>
      </w:pPr>
      <w:r w:rsidRPr="008179EF">
        <w:rPr>
          <w:rFonts w:ascii="Palatino Linotype" w:hAnsi="Palatino Linotype"/>
          <w:sz w:val="16"/>
          <w:szCs w:val="16"/>
        </w:rPr>
        <w:tab/>
      </w:r>
      <w:r w:rsidRPr="008179EF">
        <w:rPr>
          <w:rFonts w:ascii="Palatino Linotype" w:hAnsi="Palatino Linotype"/>
          <w:i/>
          <w:sz w:val="16"/>
          <w:szCs w:val="16"/>
        </w:rPr>
        <w:t>Presentation av uppdraget</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3</w:t>
      </w:r>
    </w:p>
    <w:p w:rsidR="008179EF" w:rsidRPr="00FF6696" w:rsidRDefault="008179EF">
      <w:pPr>
        <w:rPr>
          <w:rFonts w:ascii="Palatino Linotype" w:hAnsi="Palatino Linotype"/>
          <w:sz w:val="16"/>
          <w:szCs w:val="16"/>
        </w:rPr>
      </w:pPr>
      <w:r w:rsidRPr="008179EF">
        <w:rPr>
          <w:rFonts w:ascii="Palatino Linotype" w:hAnsi="Palatino Linotype"/>
          <w:i/>
          <w:sz w:val="16"/>
          <w:szCs w:val="16"/>
        </w:rPr>
        <w:tab/>
        <w:t>Undersökningens uppläggning och avgränsningar i tid och rum</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3</w:t>
      </w:r>
    </w:p>
    <w:p w:rsidR="008179EF" w:rsidRPr="00FF6696" w:rsidRDefault="008179EF">
      <w:pPr>
        <w:rPr>
          <w:rFonts w:ascii="Palatino Linotype" w:hAnsi="Palatino Linotype"/>
          <w:sz w:val="16"/>
          <w:szCs w:val="16"/>
        </w:rPr>
      </w:pPr>
      <w:r w:rsidRPr="008179EF">
        <w:rPr>
          <w:rFonts w:ascii="Palatino Linotype" w:hAnsi="Palatino Linotype"/>
          <w:i/>
          <w:sz w:val="16"/>
          <w:szCs w:val="16"/>
        </w:rPr>
        <w:tab/>
        <w:t>Tattare, zigenare, resande, rom. Reflektioner över användningen av historiskt föränderliga etniska begrepp</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7</w:t>
      </w:r>
    </w:p>
    <w:p w:rsidR="008179EF" w:rsidRDefault="008179EF">
      <w:pPr>
        <w:rPr>
          <w:rFonts w:ascii="Palatino Linotype" w:hAnsi="Palatino Linotype"/>
          <w:b/>
          <w:sz w:val="16"/>
          <w:szCs w:val="16"/>
        </w:rPr>
      </w:pPr>
    </w:p>
    <w:p w:rsidR="008179EF" w:rsidRPr="00FF6696" w:rsidRDefault="008179EF">
      <w:pPr>
        <w:rPr>
          <w:rFonts w:ascii="Palatino Linotype" w:hAnsi="Palatino Linotype"/>
          <w:sz w:val="16"/>
          <w:szCs w:val="16"/>
        </w:rPr>
      </w:pPr>
      <w:r w:rsidRPr="008179EF">
        <w:rPr>
          <w:rFonts w:ascii="Palatino Linotype" w:hAnsi="Palatino Linotype"/>
          <w:b/>
          <w:sz w:val="16"/>
          <w:szCs w:val="16"/>
        </w:rPr>
        <w:t>Kommunala åtgärder mot tattares bosättning och rörlighet i Halland 1880-1924</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9</w:t>
      </w:r>
    </w:p>
    <w:p w:rsidR="008179EF" w:rsidRPr="00FF6696" w:rsidRDefault="008179EF">
      <w:pPr>
        <w:rPr>
          <w:rFonts w:ascii="Palatino Linotype" w:hAnsi="Palatino Linotype"/>
          <w:sz w:val="16"/>
          <w:szCs w:val="16"/>
        </w:rPr>
      </w:pPr>
      <w:r>
        <w:rPr>
          <w:rFonts w:ascii="Palatino Linotype" w:hAnsi="Palatino Linotype"/>
          <w:sz w:val="16"/>
          <w:szCs w:val="16"/>
        </w:rPr>
        <w:tab/>
      </w:r>
      <w:proofErr w:type="spellStart"/>
      <w:r>
        <w:rPr>
          <w:rFonts w:ascii="Palatino Linotype" w:hAnsi="Palatino Linotype"/>
          <w:i/>
          <w:sz w:val="16"/>
          <w:szCs w:val="16"/>
        </w:rPr>
        <w:t>Hysningsförbud</w:t>
      </w:r>
      <w:proofErr w:type="spellEnd"/>
      <w:r>
        <w:rPr>
          <w:rFonts w:ascii="Palatino Linotype" w:hAnsi="Palatino Linotype"/>
          <w:i/>
          <w:sz w:val="16"/>
          <w:szCs w:val="16"/>
        </w:rPr>
        <w:t xml:space="preserve">, </w:t>
      </w:r>
      <w:proofErr w:type="spellStart"/>
      <w:r>
        <w:rPr>
          <w:rFonts w:ascii="Palatino Linotype" w:hAnsi="Palatino Linotype"/>
          <w:i/>
          <w:sz w:val="16"/>
          <w:szCs w:val="16"/>
        </w:rPr>
        <w:t>allmoseförbud</w:t>
      </w:r>
      <w:proofErr w:type="spellEnd"/>
      <w:r>
        <w:rPr>
          <w:rFonts w:ascii="Palatino Linotype" w:hAnsi="Palatino Linotype"/>
          <w:i/>
          <w:sz w:val="16"/>
          <w:szCs w:val="16"/>
        </w:rPr>
        <w:t xml:space="preserve"> och förbud mot försäljning av fastigheter</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10</w:t>
      </w:r>
    </w:p>
    <w:p w:rsidR="008179EF" w:rsidRPr="00FF6696" w:rsidRDefault="008179EF">
      <w:pPr>
        <w:rPr>
          <w:rFonts w:ascii="Palatino Linotype" w:hAnsi="Palatino Linotype"/>
          <w:sz w:val="16"/>
          <w:szCs w:val="16"/>
        </w:rPr>
      </w:pPr>
      <w:r>
        <w:rPr>
          <w:rFonts w:ascii="Palatino Linotype" w:hAnsi="Palatino Linotype"/>
          <w:i/>
          <w:sz w:val="16"/>
          <w:szCs w:val="16"/>
        </w:rPr>
        <w:tab/>
        <w:t>Riktad polisiär övervakning</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11</w:t>
      </w:r>
    </w:p>
    <w:p w:rsidR="008179EF" w:rsidRPr="00FF6696" w:rsidRDefault="008179EF">
      <w:pPr>
        <w:rPr>
          <w:rFonts w:ascii="Palatino Linotype" w:hAnsi="Palatino Linotype"/>
          <w:sz w:val="16"/>
          <w:szCs w:val="16"/>
        </w:rPr>
      </w:pPr>
      <w:r>
        <w:rPr>
          <w:rFonts w:ascii="Palatino Linotype" w:hAnsi="Palatino Linotype"/>
          <w:i/>
          <w:sz w:val="16"/>
          <w:szCs w:val="16"/>
        </w:rPr>
        <w:tab/>
        <w:t>Preventiva fastighetsköp</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13</w:t>
      </w:r>
    </w:p>
    <w:p w:rsidR="008179EF" w:rsidRPr="00FF6696" w:rsidRDefault="008179EF">
      <w:pPr>
        <w:rPr>
          <w:rFonts w:ascii="Palatino Linotype" w:hAnsi="Palatino Linotype"/>
          <w:sz w:val="16"/>
          <w:szCs w:val="16"/>
        </w:rPr>
      </w:pPr>
      <w:r>
        <w:rPr>
          <w:rFonts w:ascii="Palatino Linotype" w:hAnsi="Palatino Linotype"/>
          <w:i/>
          <w:sz w:val="16"/>
          <w:szCs w:val="16"/>
        </w:rPr>
        <w:tab/>
        <w:t>Tänkbara orsaker till kommunernas åtgärder</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14</w:t>
      </w:r>
    </w:p>
    <w:p w:rsidR="008179EF" w:rsidRPr="00FF6696" w:rsidRDefault="008179EF">
      <w:pPr>
        <w:rPr>
          <w:rFonts w:ascii="Palatino Linotype" w:hAnsi="Palatino Linotype"/>
          <w:sz w:val="16"/>
          <w:szCs w:val="16"/>
        </w:rPr>
      </w:pPr>
      <w:r>
        <w:rPr>
          <w:rFonts w:ascii="Palatino Linotype" w:hAnsi="Palatino Linotype"/>
          <w:i/>
          <w:sz w:val="16"/>
          <w:szCs w:val="16"/>
        </w:rPr>
        <w:tab/>
        <w:t>Förändringar över tid</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16</w:t>
      </w:r>
    </w:p>
    <w:p w:rsidR="008179EF" w:rsidRPr="00FF6696" w:rsidRDefault="008179EF">
      <w:pPr>
        <w:rPr>
          <w:rFonts w:ascii="Palatino Linotype" w:hAnsi="Palatino Linotype"/>
          <w:sz w:val="16"/>
          <w:szCs w:val="16"/>
        </w:rPr>
      </w:pPr>
      <w:r>
        <w:rPr>
          <w:rFonts w:ascii="Palatino Linotype" w:hAnsi="Palatino Linotype"/>
          <w:i/>
          <w:sz w:val="16"/>
          <w:szCs w:val="16"/>
        </w:rPr>
        <w:tab/>
        <w:t xml:space="preserve">Den rättsliga grunden för </w:t>
      </w:r>
      <w:proofErr w:type="spellStart"/>
      <w:r>
        <w:rPr>
          <w:rFonts w:ascii="Palatino Linotype" w:hAnsi="Palatino Linotype"/>
          <w:i/>
          <w:sz w:val="16"/>
          <w:szCs w:val="16"/>
        </w:rPr>
        <w:t>hysningsförbuden</w:t>
      </w:r>
      <w:proofErr w:type="spellEnd"/>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18</w:t>
      </w:r>
    </w:p>
    <w:p w:rsidR="008179EF" w:rsidRDefault="008179EF">
      <w:pPr>
        <w:rPr>
          <w:rFonts w:ascii="Palatino Linotype" w:hAnsi="Palatino Linotype"/>
          <w:b/>
          <w:sz w:val="16"/>
          <w:szCs w:val="16"/>
        </w:rPr>
      </w:pPr>
    </w:p>
    <w:p w:rsidR="008179EF" w:rsidRPr="00FF6696" w:rsidRDefault="008179EF">
      <w:pPr>
        <w:rPr>
          <w:rFonts w:ascii="Palatino Linotype" w:hAnsi="Palatino Linotype"/>
          <w:sz w:val="16"/>
          <w:szCs w:val="16"/>
        </w:rPr>
      </w:pPr>
      <w:r>
        <w:rPr>
          <w:rFonts w:ascii="Palatino Linotype" w:hAnsi="Palatino Linotype"/>
          <w:b/>
          <w:sz w:val="16"/>
          <w:szCs w:val="16"/>
        </w:rPr>
        <w:t>Kommunala åtgärder mot tattares bosättning och rörlighet i övriga Sverige 1887-1924</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20</w:t>
      </w:r>
    </w:p>
    <w:p w:rsidR="008179EF" w:rsidRPr="00FF6696" w:rsidRDefault="008179EF">
      <w:pPr>
        <w:rPr>
          <w:rFonts w:ascii="Palatino Linotype" w:hAnsi="Palatino Linotype"/>
          <w:sz w:val="16"/>
          <w:szCs w:val="16"/>
        </w:rPr>
      </w:pPr>
      <w:r>
        <w:rPr>
          <w:rFonts w:ascii="Palatino Linotype" w:hAnsi="Palatino Linotype"/>
          <w:b/>
          <w:sz w:val="16"/>
          <w:szCs w:val="16"/>
        </w:rPr>
        <w:tab/>
      </w:r>
      <w:proofErr w:type="spellStart"/>
      <w:r>
        <w:rPr>
          <w:rFonts w:ascii="Palatino Linotype" w:hAnsi="Palatino Linotype"/>
          <w:i/>
          <w:sz w:val="16"/>
          <w:szCs w:val="16"/>
        </w:rPr>
        <w:t>Hysningsförbud</w:t>
      </w:r>
      <w:proofErr w:type="spellEnd"/>
      <w:r>
        <w:rPr>
          <w:rFonts w:ascii="Palatino Linotype" w:hAnsi="Palatino Linotype"/>
          <w:i/>
          <w:sz w:val="16"/>
          <w:szCs w:val="16"/>
        </w:rPr>
        <w:t>, riktad polisiär övervakning och preventiva fastighetsköp 1887-1922</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20</w:t>
      </w:r>
    </w:p>
    <w:p w:rsidR="008179EF" w:rsidRPr="00FF6696" w:rsidRDefault="008179EF">
      <w:pPr>
        <w:rPr>
          <w:rFonts w:ascii="Palatino Linotype" w:hAnsi="Palatino Linotype"/>
          <w:sz w:val="16"/>
          <w:szCs w:val="16"/>
        </w:rPr>
      </w:pPr>
      <w:r>
        <w:rPr>
          <w:rFonts w:ascii="Palatino Linotype" w:hAnsi="Palatino Linotype"/>
          <w:i/>
          <w:sz w:val="16"/>
          <w:szCs w:val="16"/>
        </w:rPr>
        <w:tab/>
        <w:t>Försök att försvåra tattares inflyttning till städer 1910-1924</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22</w:t>
      </w:r>
    </w:p>
    <w:p w:rsidR="008179EF" w:rsidRDefault="008179EF">
      <w:pPr>
        <w:rPr>
          <w:rFonts w:ascii="Palatino Linotype" w:hAnsi="Palatino Linotype"/>
          <w:b/>
          <w:sz w:val="16"/>
          <w:szCs w:val="16"/>
        </w:rPr>
      </w:pPr>
    </w:p>
    <w:p w:rsidR="008179EF" w:rsidRPr="00FF6696" w:rsidRDefault="008179EF">
      <w:pPr>
        <w:rPr>
          <w:rFonts w:ascii="Palatino Linotype" w:hAnsi="Palatino Linotype"/>
          <w:sz w:val="16"/>
          <w:szCs w:val="16"/>
        </w:rPr>
      </w:pPr>
      <w:r>
        <w:rPr>
          <w:rFonts w:ascii="Palatino Linotype" w:hAnsi="Palatino Linotype"/>
          <w:b/>
          <w:sz w:val="16"/>
          <w:szCs w:val="16"/>
        </w:rPr>
        <w:t>De kommunala åtgärdernas effektivitet och konsekvenser för tillämpningen av annan lagstiftning</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26</w:t>
      </w:r>
    </w:p>
    <w:p w:rsidR="00FF6696" w:rsidRPr="00FF6696" w:rsidRDefault="008179EF">
      <w:pPr>
        <w:rPr>
          <w:rFonts w:ascii="Palatino Linotype" w:hAnsi="Palatino Linotype"/>
          <w:sz w:val="16"/>
          <w:szCs w:val="16"/>
        </w:rPr>
      </w:pPr>
      <w:r>
        <w:rPr>
          <w:rFonts w:ascii="Palatino Linotype" w:hAnsi="Palatino Linotype"/>
          <w:sz w:val="16"/>
          <w:szCs w:val="16"/>
        </w:rPr>
        <w:tab/>
      </w:r>
      <w:r>
        <w:rPr>
          <w:rFonts w:ascii="Palatino Linotype" w:hAnsi="Palatino Linotype"/>
          <w:i/>
          <w:sz w:val="16"/>
          <w:szCs w:val="16"/>
        </w:rPr>
        <w:t xml:space="preserve">Bofasthet i förhållande till rösträtt, gårdfarihandel, fattigvård och tvångsomhändertagande av barn. Undersökning </w:t>
      </w:r>
      <w:r w:rsidR="00FF6696">
        <w:rPr>
          <w:rFonts w:ascii="Palatino Linotype" w:hAnsi="Palatino Linotype"/>
          <w:sz w:val="16"/>
          <w:szCs w:val="16"/>
        </w:rPr>
        <w:tab/>
      </w:r>
      <w:r w:rsidR="00FF6696">
        <w:rPr>
          <w:rFonts w:ascii="Palatino Linotype" w:hAnsi="Palatino Linotype"/>
          <w:sz w:val="16"/>
          <w:szCs w:val="16"/>
        </w:rPr>
        <w:tab/>
        <w:t>26</w:t>
      </w:r>
    </w:p>
    <w:p w:rsidR="008179EF" w:rsidRPr="00FF6696" w:rsidRDefault="008179EF" w:rsidP="00FF6696">
      <w:pPr>
        <w:ind w:left="227" w:firstLine="227"/>
        <w:rPr>
          <w:rFonts w:ascii="Palatino Linotype" w:hAnsi="Palatino Linotype"/>
          <w:sz w:val="16"/>
          <w:szCs w:val="16"/>
        </w:rPr>
      </w:pPr>
      <w:r>
        <w:rPr>
          <w:rFonts w:ascii="Palatino Linotype" w:hAnsi="Palatino Linotype"/>
          <w:i/>
          <w:sz w:val="16"/>
          <w:szCs w:val="16"/>
        </w:rPr>
        <w:t>av lagstiftning ur ett normativt perspektiv</w:t>
      </w:r>
    </w:p>
    <w:p w:rsidR="008179EF" w:rsidRPr="00FF6696" w:rsidRDefault="008179EF">
      <w:pPr>
        <w:rPr>
          <w:rFonts w:ascii="Palatino Linotype" w:hAnsi="Palatino Linotype"/>
          <w:sz w:val="16"/>
          <w:szCs w:val="16"/>
        </w:rPr>
      </w:pPr>
      <w:r>
        <w:rPr>
          <w:rFonts w:ascii="Palatino Linotype" w:hAnsi="Palatino Linotype"/>
          <w:i/>
          <w:sz w:val="16"/>
          <w:szCs w:val="16"/>
        </w:rPr>
        <w:tab/>
        <w:t>Hur effektiva var de kommunala åtgärderna?</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29</w:t>
      </w:r>
    </w:p>
    <w:p w:rsidR="008179EF" w:rsidRDefault="008179EF">
      <w:pPr>
        <w:rPr>
          <w:rFonts w:ascii="Palatino Linotype" w:hAnsi="Palatino Linotype"/>
          <w:b/>
          <w:sz w:val="16"/>
          <w:szCs w:val="16"/>
        </w:rPr>
      </w:pPr>
    </w:p>
    <w:p w:rsidR="008179EF" w:rsidRPr="00FF6696" w:rsidRDefault="008179EF">
      <w:pPr>
        <w:rPr>
          <w:rFonts w:ascii="Palatino Linotype" w:hAnsi="Palatino Linotype"/>
          <w:sz w:val="16"/>
          <w:szCs w:val="16"/>
        </w:rPr>
      </w:pPr>
      <w:r>
        <w:rPr>
          <w:rFonts w:ascii="Palatino Linotype" w:hAnsi="Palatino Linotype"/>
          <w:b/>
          <w:sz w:val="16"/>
          <w:szCs w:val="16"/>
        </w:rPr>
        <w:t>Sammanfattning</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30</w:t>
      </w:r>
    </w:p>
    <w:p w:rsidR="008179EF" w:rsidRDefault="008179EF">
      <w:pPr>
        <w:rPr>
          <w:rFonts w:ascii="Palatino Linotype" w:hAnsi="Palatino Linotype"/>
          <w:b/>
          <w:sz w:val="16"/>
          <w:szCs w:val="16"/>
        </w:rPr>
      </w:pPr>
    </w:p>
    <w:p w:rsidR="008179EF" w:rsidRPr="00FF6696" w:rsidRDefault="008179EF">
      <w:pPr>
        <w:rPr>
          <w:rFonts w:ascii="Palatino Linotype" w:hAnsi="Palatino Linotype"/>
          <w:sz w:val="16"/>
          <w:szCs w:val="16"/>
        </w:rPr>
      </w:pPr>
      <w:r>
        <w:rPr>
          <w:rFonts w:ascii="Palatino Linotype" w:hAnsi="Palatino Linotype"/>
          <w:b/>
          <w:sz w:val="16"/>
          <w:szCs w:val="16"/>
        </w:rPr>
        <w:t>Referenser</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34</w:t>
      </w:r>
    </w:p>
    <w:p w:rsidR="008179EF" w:rsidRDefault="008179EF">
      <w:pPr>
        <w:rPr>
          <w:rFonts w:ascii="Palatino Linotype" w:hAnsi="Palatino Linotype"/>
          <w:b/>
          <w:sz w:val="16"/>
          <w:szCs w:val="16"/>
        </w:rPr>
      </w:pPr>
    </w:p>
    <w:p w:rsidR="008179EF" w:rsidRPr="00FF6696" w:rsidRDefault="008179EF">
      <w:pPr>
        <w:rPr>
          <w:rFonts w:ascii="Palatino Linotype" w:hAnsi="Palatino Linotype"/>
          <w:sz w:val="16"/>
          <w:szCs w:val="16"/>
        </w:rPr>
      </w:pPr>
      <w:r>
        <w:rPr>
          <w:rFonts w:ascii="Palatino Linotype" w:hAnsi="Palatino Linotype"/>
          <w:b/>
          <w:sz w:val="16"/>
          <w:szCs w:val="16"/>
        </w:rPr>
        <w:t>Förkortningar använda i rapporten</w:t>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r>
      <w:r w:rsidR="00FF6696">
        <w:rPr>
          <w:rFonts w:ascii="Palatino Linotype" w:hAnsi="Palatino Linotype"/>
          <w:sz w:val="16"/>
          <w:szCs w:val="16"/>
        </w:rPr>
        <w:tab/>
        <w:t>37</w:t>
      </w:r>
    </w:p>
    <w:p w:rsidR="008179EF" w:rsidRDefault="008179EF">
      <w:pPr>
        <w:rPr>
          <w:rFonts w:ascii="Palatino Linotype" w:hAnsi="Palatino Linotype"/>
          <w:sz w:val="24"/>
          <w:szCs w:val="24"/>
        </w:rPr>
      </w:pPr>
    </w:p>
    <w:p w:rsidR="008179EF" w:rsidRDefault="008179EF">
      <w:pPr>
        <w:rPr>
          <w:rFonts w:ascii="Palatino Linotype" w:hAnsi="Palatino Linotype"/>
          <w:sz w:val="24"/>
          <w:szCs w:val="24"/>
        </w:rPr>
      </w:pPr>
    </w:p>
    <w:p w:rsidR="008179EF" w:rsidRDefault="008179EF">
      <w:pPr>
        <w:rPr>
          <w:rFonts w:ascii="Palatino Linotype" w:hAnsi="Palatino Linotype"/>
          <w:sz w:val="24"/>
          <w:szCs w:val="24"/>
        </w:rPr>
      </w:pPr>
    </w:p>
    <w:p w:rsidR="00607F17" w:rsidRDefault="00607F17">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065BF6" w:rsidRDefault="00065BF6">
      <w:pPr>
        <w:rPr>
          <w:rFonts w:ascii="Palatino Linotype" w:hAnsi="Palatino Linotype"/>
          <w:sz w:val="24"/>
          <w:szCs w:val="24"/>
        </w:rPr>
      </w:pPr>
      <w:r>
        <w:rPr>
          <w:rFonts w:ascii="Palatino Linotype" w:hAnsi="Palatino Linotype"/>
          <w:b/>
          <w:sz w:val="32"/>
          <w:szCs w:val="32"/>
        </w:rPr>
        <w:lastRenderedPageBreak/>
        <w:t>Inledning</w:t>
      </w:r>
    </w:p>
    <w:p w:rsidR="00065BF6" w:rsidRDefault="00065BF6">
      <w:pPr>
        <w:rPr>
          <w:rFonts w:ascii="Palatino Linotype" w:hAnsi="Palatino Linotype"/>
          <w:sz w:val="24"/>
          <w:szCs w:val="24"/>
        </w:rPr>
      </w:pPr>
    </w:p>
    <w:p w:rsidR="00065BF6" w:rsidRDefault="00065BF6">
      <w:pPr>
        <w:rPr>
          <w:rFonts w:ascii="Palatino Linotype" w:hAnsi="Palatino Linotype"/>
          <w:sz w:val="24"/>
          <w:szCs w:val="24"/>
        </w:rPr>
      </w:pPr>
      <w:r w:rsidRPr="00065BF6">
        <w:rPr>
          <w:rFonts w:ascii="Palatino Linotype" w:hAnsi="Palatino Linotype"/>
          <w:i/>
          <w:sz w:val="28"/>
          <w:szCs w:val="28"/>
        </w:rPr>
        <w:t>Presentation av u</w:t>
      </w:r>
      <w:r>
        <w:rPr>
          <w:rFonts w:ascii="Palatino Linotype" w:hAnsi="Palatino Linotype"/>
          <w:i/>
          <w:sz w:val="28"/>
          <w:szCs w:val="28"/>
        </w:rPr>
        <w:t>ppdraget</w:t>
      </w:r>
    </w:p>
    <w:p w:rsidR="00065BF6" w:rsidRDefault="00065BF6">
      <w:pPr>
        <w:rPr>
          <w:rFonts w:ascii="Palatino Linotype" w:hAnsi="Palatino Linotype"/>
          <w:sz w:val="24"/>
          <w:szCs w:val="24"/>
        </w:rPr>
      </w:pPr>
    </w:p>
    <w:p w:rsidR="00B8762A" w:rsidRDefault="00B8762A">
      <w:pPr>
        <w:rPr>
          <w:rFonts w:ascii="Palatino Linotype" w:hAnsi="Palatino Linotype"/>
          <w:sz w:val="24"/>
          <w:szCs w:val="24"/>
        </w:rPr>
      </w:pPr>
      <w:r>
        <w:rPr>
          <w:rFonts w:ascii="Palatino Linotype" w:hAnsi="Palatino Linotype"/>
          <w:sz w:val="24"/>
          <w:szCs w:val="24"/>
        </w:rPr>
        <w:t xml:space="preserve">Arbetsmarknadsdepartementet har uppdragit åt undertecknad att utarbeta en rapport om </w:t>
      </w:r>
      <w:r w:rsidR="00DF0757" w:rsidRPr="00DF0757">
        <w:rPr>
          <w:rFonts w:ascii="Palatino Linotype" w:hAnsi="Palatino Linotype"/>
          <w:sz w:val="24"/>
          <w:szCs w:val="24"/>
        </w:rPr>
        <w:t>”</w:t>
      </w:r>
      <w:r w:rsidRPr="00DF0757">
        <w:rPr>
          <w:rFonts w:ascii="Palatino Linotype" w:hAnsi="Palatino Linotype"/>
          <w:sz w:val="24"/>
          <w:szCs w:val="24"/>
        </w:rPr>
        <w:t>kommunerna och romers villkor för bosättning 1900-1930</w:t>
      </w:r>
      <w:r w:rsidR="00DF0757" w:rsidRPr="00DF0757">
        <w:rPr>
          <w:rFonts w:ascii="Palatino Linotype" w:hAnsi="Palatino Linotype"/>
          <w:sz w:val="24"/>
          <w:szCs w:val="24"/>
        </w:rPr>
        <w:t>”</w:t>
      </w:r>
      <w:r w:rsidRPr="00DF0757">
        <w:rPr>
          <w:rFonts w:ascii="Palatino Linotype" w:hAnsi="Palatino Linotype"/>
          <w:sz w:val="24"/>
          <w:szCs w:val="24"/>
        </w:rPr>
        <w:t xml:space="preserve">. </w:t>
      </w:r>
      <w:r>
        <w:rPr>
          <w:rFonts w:ascii="Palatino Linotype" w:hAnsi="Palatino Linotype"/>
          <w:sz w:val="24"/>
          <w:szCs w:val="24"/>
        </w:rPr>
        <w:t xml:space="preserve">Bakgrunden till uppdraget är att tidigare forskning på området dels har visat att decennierna runt sekelskiftet 1900 var en </w:t>
      </w:r>
      <w:r w:rsidR="00DF0757">
        <w:rPr>
          <w:rFonts w:ascii="Palatino Linotype" w:hAnsi="Palatino Linotype"/>
          <w:sz w:val="24"/>
          <w:szCs w:val="24"/>
        </w:rPr>
        <w:t>viktig</w:t>
      </w:r>
      <w:r>
        <w:rPr>
          <w:rFonts w:ascii="Palatino Linotype" w:hAnsi="Palatino Linotype"/>
          <w:sz w:val="24"/>
          <w:szCs w:val="24"/>
        </w:rPr>
        <w:t xml:space="preserve"> period för svenska romers anskaffande av bostäder, dels att det finns skäl att anta att romers bosättning </w:t>
      </w:r>
      <w:r w:rsidR="00DF0757">
        <w:rPr>
          <w:rFonts w:ascii="Palatino Linotype" w:hAnsi="Palatino Linotype"/>
          <w:sz w:val="24"/>
          <w:szCs w:val="24"/>
        </w:rPr>
        <w:t>på olika vis</w:t>
      </w:r>
      <w:r>
        <w:rPr>
          <w:rFonts w:ascii="Palatino Linotype" w:hAnsi="Palatino Linotype"/>
          <w:sz w:val="24"/>
          <w:szCs w:val="24"/>
        </w:rPr>
        <w:t xml:space="preserve"> har mötts av motstånd från den del av samhället som utgörs av lokalsamhället och dess politiska institutioner, dvs. i första hand kommunala myndigheter och kommunala församlingar.</w:t>
      </w:r>
      <w:r w:rsidR="00E54ABD">
        <w:rPr>
          <w:rStyle w:val="Fotnotsreferens"/>
          <w:rFonts w:ascii="Palatino Linotype" w:hAnsi="Palatino Linotype"/>
          <w:sz w:val="24"/>
          <w:szCs w:val="24"/>
        </w:rPr>
        <w:footnoteReference w:id="1"/>
      </w:r>
      <w:r>
        <w:rPr>
          <w:rFonts w:ascii="Palatino Linotype" w:hAnsi="Palatino Linotype"/>
          <w:sz w:val="24"/>
          <w:szCs w:val="24"/>
        </w:rPr>
        <w:t xml:space="preserve"> </w:t>
      </w:r>
    </w:p>
    <w:p w:rsidR="00B10834" w:rsidRPr="00B8762A" w:rsidRDefault="00B10834">
      <w:pPr>
        <w:rPr>
          <w:rFonts w:ascii="Palatino Linotype" w:hAnsi="Palatino Linotype"/>
          <w:sz w:val="24"/>
          <w:szCs w:val="24"/>
        </w:rPr>
      </w:pPr>
      <w:r>
        <w:rPr>
          <w:rFonts w:ascii="Palatino Linotype" w:hAnsi="Palatino Linotype"/>
          <w:sz w:val="24"/>
          <w:szCs w:val="24"/>
        </w:rPr>
        <w:tab/>
        <w:t>Uppdraget har konkretiserats på så sätt att rapporten i första hand är tänkt att utgöras av en studie av kommunala utestängningsstrategier mot romer i Hallands län, men i uppdraget ingår även att föra en diskussion om huruvida resultaten från Halland kan tänkas vara representativa för Sverige i stort samt att presentera den kunskap som i nuläget finns om kommunala försök att stoppa eller försvåra romers bosättning även i andra delar av Sverige. Studien förväntas dessutom diskutera tänkbara orsaker till kommunernas agerande och vilka kommunala aktörer som varit pådrivande i åtgärdernas utformning. Slutligen ska frågan om de kommunala åtgärdernas effektivitet och konsekvenser för den romska befolkningen lyftas upp, främst i form av en undersökning av vilka konsekvenser den kommunala politiken kan ha fått för tillämpningen av annan lagstiftning, t.ex. lagar om mantalsskrivning, lösdriveri och omhändertagande av barn och ungdom.</w:t>
      </w:r>
    </w:p>
    <w:p w:rsidR="00065BF6" w:rsidRDefault="00065BF6">
      <w:pPr>
        <w:rPr>
          <w:rFonts w:ascii="Palatino Linotype" w:hAnsi="Palatino Linotype"/>
          <w:sz w:val="24"/>
          <w:szCs w:val="24"/>
        </w:rPr>
      </w:pPr>
    </w:p>
    <w:p w:rsidR="00065BF6" w:rsidRDefault="00065BF6">
      <w:pPr>
        <w:rPr>
          <w:rFonts w:ascii="Palatino Linotype" w:hAnsi="Palatino Linotype"/>
          <w:sz w:val="24"/>
          <w:szCs w:val="24"/>
        </w:rPr>
      </w:pPr>
    </w:p>
    <w:p w:rsidR="00065BF6" w:rsidRDefault="00065BF6">
      <w:pPr>
        <w:rPr>
          <w:rFonts w:ascii="Palatino Linotype" w:hAnsi="Palatino Linotype"/>
          <w:sz w:val="28"/>
          <w:szCs w:val="28"/>
        </w:rPr>
      </w:pPr>
      <w:r>
        <w:rPr>
          <w:rFonts w:ascii="Palatino Linotype" w:hAnsi="Palatino Linotype"/>
          <w:i/>
          <w:sz w:val="28"/>
          <w:szCs w:val="28"/>
        </w:rPr>
        <w:t>Undersökningens uppläggning</w:t>
      </w:r>
      <w:r w:rsidR="00B8762A">
        <w:rPr>
          <w:rFonts w:ascii="Palatino Linotype" w:hAnsi="Palatino Linotype"/>
          <w:i/>
          <w:sz w:val="28"/>
          <w:szCs w:val="28"/>
        </w:rPr>
        <w:t xml:space="preserve"> och avgränsningar i tid och rum</w:t>
      </w:r>
    </w:p>
    <w:p w:rsidR="001E58D9" w:rsidRDefault="001E58D9">
      <w:pPr>
        <w:rPr>
          <w:rFonts w:ascii="Palatino Linotype" w:hAnsi="Palatino Linotype"/>
          <w:sz w:val="24"/>
          <w:szCs w:val="24"/>
        </w:rPr>
      </w:pPr>
    </w:p>
    <w:p w:rsidR="00E54ABD" w:rsidRDefault="004F0ED1">
      <w:pPr>
        <w:rPr>
          <w:rFonts w:ascii="Palatino Linotype" w:hAnsi="Palatino Linotype"/>
          <w:sz w:val="24"/>
          <w:szCs w:val="24"/>
        </w:rPr>
      </w:pPr>
      <w:r>
        <w:rPr>
          <w:rFonts w:ascii="Palatino Linotype" w:hAnsi="Palatino Linotype"/>
          <w:sz w:val="24"/>
          <w:szCs w:val="24"/>
        </w:rPr>
        <w:t>Det är naturligtvis inte möjligt att</w:t>
      </w:r>
      <w:r w:rsidR="001E58D9">
        <w:rPr>
          <w:rFonts w:ascii="Palatino Linotype" w:hAnsi="Palatino Linotype"/>
          <w:sz w:val="24"/>
          <w:szCs w:val="24"/>
        </w:rPr>
        <w:t xml:space="preserve"> här </w:t>
      </w:r>
      <w:r>
        <w:rPr>
          <w:rFonts w:ascii="Palatino Linotype" w:hAnsi="Palatino Linotype"/>
          <w:sz w:val="24"/>
          <w:szCs w:val="24"/>
        </w:rPr>
        <w:t>ge en heltäckande bild av alla de sätt som romers ökade bofasthet har bemötts från svensk</w:t>
      </w:r>
      <w:r w:rsidR="001E58D9">
        <w:rPr>
          <w:rFonts w:ascii="Palatino Linotype" w:hAnsi="Palatino Linotype"/>
          <w:sz w:val="24"/>
          <w:szCs w:val="24"/>
        </w:rPr>
        <w:t xml:space="preserve">a kommuners </w:t>
      </w:r>
      <w:r>
        <w:rPr>
          <w:rFonts w:ascii="Palatino Linotype" w:hAnsi="Palatino Linotype"/>
          <w:sz w:val="24"/>
          <w:szCs w:val="24"/>
        </w:rPr>
        <w:t>sida under decennierna runt sekelskiftet 1900. De undersökningar som görs i rapporten måste därför avgränsas såväl tema</w:t>
      </w:r>
      <w:r w:rsidR="007369DD">
        <w:rPr>
          <w:rFonts w:ascii="Palatino Linotype" w:hAnsi="Palatino Linotype"/>
          <w:sz w:val="24"/>
          <w:szCs w:val="24"/>
        </w:rPr>
        <w:t>tiskt, rumsligt som</w:t>
      </w:r>
      <w:r>
        <w:rPr>
          <w:rFonts w:ascii="Palatino Linotype" w:hAnsi="Palatino Linotype"/>
          <w:sz w:val="24"/>
          <w:szCs w:val="24"/>
        </w:rPr>
        <w:t xml:space="preserve"> över tid. </w:t>
      </w:r>
    </w:p>
    <w:p w:rsidR="007369DD" w:rsidRDefault="004F0ED1">
      <w:pPr>
        <w:rPr>
          <w:rFonts w:ascii="Palatino Linotype" w:hAnsi="Palatino Linotype"/>
          <w:sz w:val="24"/>
          <w:szCs w:val="24"/>
        </w:rPr>
      </w:pPr>
      <w:r>
        <w:rPr>
          <w:rFonts w:ascii="Palatino Linotype" w:hAnsi="Palatino Linotype"/>
          <w:sz w:val="24"/>
          <w:szCs w:val="24"/>
        </w:rPr>
        <w:tab/>
      </w:r>
      <w:r>
        <w:rPr>
          <w:rFonts w:ascii="Palatino Linotype" w:hAnsi="Palatino Linotype"/>
          <w:i/>
          <w:sz w:val="24"/>
          <w:szCs w:val="24"/>
        </w:rPr>
        <w:t xml:space="preserve">Tematiskt </w:t>
      </w:r>
      <w:r>
        <w:rPr>
          <w:rFonts w:ascii="Palatino Linotype" w:hAnsi="Palatino Linotype"/>
          <w:sz w:val="24"/>
          <w:szCs w:val="24"/>
        </w:rPr>
        <w:t>kommer undersökningen att avgränsas på följande vis. För det första</w:t>
      </w:r>
      <w:r w:rsidR="007369DD">
        <w:rPr>
          <w:rFonts w:ascii="Palatino Linotype" w:hAnsi="Palatino Linotype"/>
          <w:sz w:val="24"/>
          <w:szCs w:val="24"/>
        </w:rPr>
        <w:t xml:space="preserve"> undersöks</w:t>
      </w:r>
      <w:r>
        <w:rPr>
          <w:rFonts w:ascii="Palatino Linotype" w:hAnsi="Palatino Linotype"/>
          <w:sz w:val="24"/>
          <w:szCs w:val="24"/>
        </w:rPr>
        <w:t xml:space="preserve"> </w:t>
      </w:r>
      <w:r w:rsidR="008D4B81">
        <w:rPr>
          <w:rFonts w:ascii="Palatino Linotype" w:hAnsi="Palatino Linotype"/>
          <w:sz w:val="24"/>
          <w:szCs w:val="24"/>
        </w:rPr>
        <w:t xml:space="preserve">endast </w:t>
      </w:r>
      <w:r w:rsidR="008D4B81">
        <w:rPr>
          <w:rFonts w:ascii="Palatino Linotype" w:hAnsi="Palatino Linotype"/>
          <w:i/>
          <w:sz w:val="24"/>
          <w:szCs w:val="24"/>
        </w:rPr>
        <w:t>kommuner och kommunala myndigheter</w:t>
      </w:r>
      <w:r w:rsidR="008D4B81">
        <w:rPr>
          <w:rFonts w:ascii="Palatino Linotype" w:hAnsi="Palatino Linotype"/>
          <w:sz w:val="24"/>
          <w:szCs w:val="24"/>
        </w:rPr>
        <w:t xml:space="preserve"> och de beslut som </w:t>
      </w:r>
      <w:r w:rsidR="008D4B81">
        <w:rPr>
          <w:rFonts w:ascii="Palatino Linotype" w:hAnsi="Palatino Linotype"/>
          <w:i/>
          <w:sz w:val="24"/>
          <w:szCs w:val="24"/>
        </w:rPr>
        <w:t>uttrycklig</w:t>
      </w:r>
      <w:r w:rsidR="007369DD">
        <w:rPr>
          <w:rFonts w:ascii="Palatino Linotype" w:hAnsi="Palatino Linotype"/>
          <w:i/>
          <w:sz w:val="24"/>
          <w:szCs w:val="24"/>
        </w:rPr>
        <w:t xml:space="preserve">en riktar sig </w:t>
      </w:r>
      <w:r w:rsidR="001E58D9">
        <w:rPr>
          <w:rFonts w:ascii="Palatino Linotype" w:hAnsi="Palatino Linotype"/>
          <w:i/>
          <w:sz w:val="24"/>
          <w:szCs w:val="24"/>
        </w:rPr>
        <w:t>mot kollektiv</w:t>
      </w:r>
      <w:r w:rsidR="008D4B81">
        <w:rPr>
          <w:rFonts w:ascii="Palatino Linotype" w:hAnsi="Palatino Linotype"/>
          <w:i/>
          <w:sz w:val="24"/>
          <w:szCs w:val="24"/>
        </w:rPr>
        <w:t xml:space="preserve"> i fråga om villkor för bosättning eller vistelse inom kommunen. </w:t>
      </w:r>
      <w:r w:rsidR="001E58D9">
        <w:rPr>
          <w:rFonts w:ascii="Palatino Linotype" w:hAnsi="Palatino Linotype"/>
          <w:sz w:val="24"/>
          <w:szCs w:val="24"/>
        </w:rPr>
        <w:t>Detta</w:t>
      </w:r>
      <w:r w:rsidR="008D4B81">
        <w:rPr>
          <w:rFonts w:ascii="Palatino Linotype" w:hAnsi="Palatino Linotype"/>
          <w:sz w:val="24"/>
          <w:szCs w:val="24"/>
        </w:rPr>
        <w:t xml:space="preserve"> innebär att studien inte tar upp den diskriminering som kan ha förekommit i myndighetsutövning mot enskilda individer. Att undersöka den typen av </w:t>
      </w:r>
      <w:r w:rsidR="007369DD">
        <w:rPr>
          <w:rFonts w:ascii="Palatino Linotype" w:hAnsi="Palatino Linotype"/>
          <w:sz w:val="24"/>
          <w:szCs w:val="24"/>
        </w:rPr>
        <w:t>diskriminering</w:t>
      </w:r>
      <w:r w:rsidR="008D4B81">
        <w:rPr>
          <w:rFonts w:ascii="Palatino Linotype" w:hAnsi="Palatino Linotype"/>
          <w:sz w:val="24"/>
          <w:szCs w:val="24"/>
        </w:rPr>
        <w:t xml:space="preserve"> skulle kräva en annan </w:t>
      </w:r>
      <w:r w:rsidR="001E58D9">
        <w:rPr>
          <w:rFonts w:ascii="Palatino Linotype" w:hAnsi="Palatino Linotype"/>
          <w:sz w:val="24"/>
          <w:szCs w:val="24"/>
        </w:rPr>
        <w:t>typ</w:t>
      </w:r>
      <w:r w:rsidR="008D4B81">
        <w:rPr>
          <w:rFonts w:ascii="Palatino Linotype" w:hAnsi="Palatino Linotype"/>
          <w:sz w:val="24"/>
          <w:szCs w:val="24"/>
        </w:rPr>
        <w:t xml:space="preserve"> av material och kräva större resurser i form av tid än vad som funnits att tillgå för denna </w:t>
      </w:r>
      <w:r w:rsidR="001E58D9">
        <w:rPr>
          <w:rFonts w:ascii="Palatino Linotype" w:hAnsi="Palatino Linotype"/>
          <w:sz w:val="24"/>
          <w:szCs w:val="24"/>
        </w:rPr>
        <w:t>rapport</w:t>
      </w:r>
      <w:r w:rsidR="008D4B81">
        <w:rPr>
          <w:rFonts w:ascii="Palatino Linotype" w:hAnsi="Palatino Linotype"/>
          <w:sz w:val="24"/>
          <w:szCs w:val="24"/>
        </w:rPr>
        <w:t xml:space="preserve">. </w:t>
      </w:r>
    </w:p>
    <w:p w:rsidR="004F0ED1" w:rsidRDefault="008D4B81" w:rsidP="007369DD">
      <w:pPr>
        <w:ind w:firstLine="227"/>
        <w:rPr>
          <w:rFonts w:ascii="Palatino Linotype" w:hAnsi="Palatino Linotype"/>
          <w:sz w:val="24"/>
          <w:szCs w:val="24"/>
        </w:rPr>
      </w:pPr>
      <w:r>
        <w:rPr>
          <w:rFonts w:ascii="Palatino Linotype" w:hAnsi="Palatino Linotype"/>
          <w:sz w:val="24"/>
          <w:szCs w:val="24"/>
        </w:rPr>
        <w:t>Det innebär ock</w:t>
      </w:r>
      <w:r w:rsidR="00670282">
        <w:rPr>
          <w:rFonts w:ascii="Palatino Linotype" w:hAnsi="Palatino Linotype"/>
          <w:sz w:val="24"/>
          <w:szCs w:val="24"/>
        </w:rPr>
        <w:t>så att studien endast tar upp</w:t>
      </w:r>
      <w:r>
        <w:rPr>
          <w:rFonts w:ascii="Palatino Linotype" w:hAnsi="Palatino Linotype"/>
          <w:sz w:val="24"/>
          <w:szCs w:val="24"/>
        </w:rPr>
        <w:t xml:space="preserve"> åtgärder som vidtagits av kommunala myndigheter, inte av grannar och andra grupper i lokalsamhället. </w:t>
      </w:r>
      <w:r w:rsidR="00AF59AE">
        <w:rPr>
          <w:rFonts w:ascii="Palatino Linotype" w:hAnsi="Palatino Linotype"/>
          <w:sz w:val="24"/>
          <w:szCs w:val="24"/>
        </w:rPr>
        <w:t xml:space="preserve">Det är genom </w:t>
      </w:r>
      <w:r w:rsidR="00AF59AE">
        <w:rPr>
          <w:rFonts w:ascii="Palatino Linotype" w:hAnsi="Palatino Linotype"/>
          <w:sz w:val="24"/>
          <w:szCs w:val="24"/>
        </w:rPr>
        <w:lastRenderedPageBreak/>
        <w:t>tidigare forskning känt att det under slutet av 1800-talet och början av 1900-talet</w:t>
      </w:r>
      <w:r w:rsidR="00AD2950">
        <w:rPr>
          <w:rFonts w:ascii="Palatino Linotype" w:hAnsi="Palatino Linotype"/>
          <w:sz w:val="24"/>
          <w:szCs w:val="24"/>
        </w:rPr>
        <w:t xml:space="preserve"> på olika platser i Sverige</w:t>
      </w:r>
      <w:r w:rsidR="00AF59AE">
        <w:rPr>
          <w:rFonts w:ascii="Palatino Linotype" w:hAnsi="Palatino Linotype"/>
          <w:sz w:val="24"/>
          <w:szCs w:val="24"/>
        </w:rPr>
        <w:t xml:space="preserve"> </w:t>
      </w:r>
      <w:r w:rsidR="007369DD">
        <w:rPr>
          <w:rFonts w:ascii="Palatino Linotype" w:hAnsi="Palatino Linotype"/>
          <w:sz w:val="24"/>
          <w:szCs w:val="24"/>
        </w:rPr>
        <w:t>förekom</w:t>
      </w:r>
      <w:r w:rsidR="00AF59AE">
        <w:rPr>
          <w:rFonts w:ascii="Palatino Linotype" w:hAnsi="Palatino Linotype"/>
          <w:sz w:val="24"/>
          <w:szCs w:val="24"/>
        </w:rPr>
        <w:t xml:space="preserve"> försök att </w:t>
      </w:r>
      <w:r w:rsidR="007369DD">
        <w:rPr>
          <w:rFonts w:ascii="Palatino Linotype" w:hAnsi="Palatino Linotype"/>
          <w:sz w:val="24"/>
          <w:szCs w:val="24"/>
        </w:rPr>
        <w:t xml:space="preserve">från landsbygdsbefolkningens sida </w:t>
      </w:r>
      <w:r w:rsidR="00AF59AE">
        <w:rPr>
          <w:rFonts w:ascii="Palatino Linotype" w:hAnsi="Palatino Linotype"/>
          <w:sz w:val="24"/>
          <w:szCs w:val="24"/>
        </w:rPr>
        <w:t xml:space="preserve">med våld köra iväg romska familjer från deras hem, och det finns </w:t>
      </w:r>
      <w:r w:rsidR="007369DD">
        <w:rPr>
          <w:rFonts w:ascii="Palatino Linotype" w:hAnsi="Palatino Linotype"/>
          <w:sz w:val="24"/>
          <w:szCs w:val="24"/>
        </w:rPr>
        <w:t xml:space="preserve">i forskningslitteraturen </w:t>
      </w:r>
      <w:r w:rsidR="00AF59AE">
        <w:rPr>
          <w:rFonts w:ascii="Palatino Linotype" w:hAnsi="Palatino Linotype"/>
          <w:sz w:val="24"/>
          <w:szCs w:val="24"/>
        </w:rPr>
        <w:t xml:space="preserve">vissa uppgifter som tyder på att ledande personer inom kommunal </w:t>
      </w:r>
      <w:r w:rsidR="007369DD">
        <w:rPr>
          <w:rFonts w:ascii="Palatino Linotype" w:hAnsi="Palatino Linotype"/>
          <w:sz w:val="24"/>
          <w:szCs w:val="24"/>
        </w:rPr>
        <w:t>förvaltning i vissa fall har varit ledare för eller pådrivare bakom denna typ av aktioner. Det bör dock betonas att den nuvarande kunskapen om denna typ av folkliga våldsaktioner mot romers bosättning är synnerligen fragmentarisk och ofta bygger på ett källmaterial av svårbedömt värde (t.ex. folkminnesup</w:t>
      </w:r>
      <w:r w:rsidR="00AE1AEF">
        <w:rPr>
          <w:rFonts w:ascii="Palatino Linotype" w:hAnsi="Palatino Linotype"/>
          <w:sz w:val="24"/>
          <w:szCs w:val="24"/>
        </w:rPr>
        <w:t>p</w:t>
      </w:r>
      <w:r w:rsidR="007369DD">
        <w:rPr>
          <w:rFonts w:ascii="Palatino Linotype" w:hAnsi="Palatino Linotype"/>
          <w:sz w:val="24"/>
          <w:szCs w:val="24"/>
        </w:rPr>
        <w:t>teckningar nedskriva långt i efterhand och stundtals baserade på hörsägen</w:t>
      </w:r>
      <w:r w:rsidR="00670282">
        <w:rPr>
          <w:rFonts w:ascii="Palatino Linotype" w:hAnsi="Palatino Linotype"/>
          <w:sz w:val="24"/>
          <w:szCs w:val="24"/>
        </w:rPr>
        <w:t>). Det är därför, i brist på</w:t>
      </w:r>
      <w:r w:rsidR="007369DD">
        <w:rPr>
          <w:rFonts w:ascii="Palatino Linotype" w:hAnsi="Palatino Linotype"/>
          <w:sz w:val="24"/>
          <w:szCs w:val="24"/>
        </w:rPr>
        <w:t xml:space="preserve"> systematisk forskning, i nuläget knappast möjligt att göra några uttalanden om hur vanligt förekommande denna typ av aktioner kan ha varit, eller att uttala sig om </w:t>
      </w:r>
      <w:r w:rsidR="00AD2950">
        <w:rPr>
          <w:rFonts w:ascii="Palatino Linotype" w:hAnsi="Palatino Linotype"/>
          <w:sz w:val="24"/>
          <w:szCs w:val="24"/>
        </w:rPr>
        <w:t>i vilken grad</w:t>
      </w:r>
      <w:r w:rsidR="007369DD">
        <w:rPr>
          <w:rFonts w:ascii="Palatino Linotype" w:hAnsi="Palatino Linotype"/>
          <w:sz w:val="24"/>
          <w:szCs w:val="24"/>
        </w:rPr>
        <w:t xml:space="preserve"> de </w:t>
      </w:r>
      <w:r w:rsidR="00670282">
        <w:rPr>
          <w:rFonts w:ascii="Palatino Linotype" w:hAnsi="Palatino Linotype"/>
          <w:sz w:val="24"/>
          <w:szCs w:val="24"/>
        </w:rPr>
        <w:t xml:space="preserve">verkligen </w:t>
      </w:r>
      <w:r w:rsidR="007369DD">
        <w:rPr>
          <w:rFonts w:ascii="Palatino Linotype" w:hAnsi="Palatino Linotype"/>
          <w:sz w:val="24"/>
          <w:szCs w:val="24"/>
        </w:rPr>
        <w:t>har haft kopplingar till kommunala myndigheter eller kommunala förtroendemän.</w:t>
      </w:r>
      <w:r w:rsidR="007369DD">
        <w:rPr>
          <w:rStyle w:val="Fotnotsreferens"/>
          <w:rFonts w:ascii="Palatino Linotype" w:hAnsi="Palatino Linotype"/>
          <w:sz w:val="24"/>
          <w:szCs w:val="24"/>
        </w:rPr>
        <w:footnoteReference w:id="2"/>
      </w:r>
      <w:r w:rsidR="007369DD">
        <w:rPr>
          <w:rFonts w:ascii="Palatino Linotype" w:hAnsi="Palatino Linotype"/>
          <w:sz w:val="24"/>
          <w:szCs w:val="24"/>
        </w:rPr>
        <w:t xml:space="preserve"> I det material som ligger till grund för denna </w:t>
      </w:r>
      <w:r w:rsidR="00670282">
        <w:rPr>
          <w:rFonts w:ascii="Palatino Linotype" w:hAnsi="Palatino Linotype"/>
          <w:sz w:val="24"/>
          <w:szCs w:val="24"/>
        </w:rPr>
        <w:t>rapport</w:t>
      </w:r>
      <w:r w:rsidR="007369DD">
        <w:rPr>
          <w:rFonts w:ascii="Palatino Linotype" w:hAnsi="Palatino Linotype"/>
          <w:sz w:val="24"/>
          <w:szCs w:val="24"/>
        </w:rPr>
        <w:t>, och som främst omfattar Hallands län, har det inte entydigt gått att belägga någon sådan typ av koppling.</w:t>
      </w:r>
      <w:r w:rsidR="00AD2950">
        <w:rPr>
          <w:rStyle w:val="Fotnotsreferens"/>
          <w:rFonts w:ascii="Palatino Linotype" w:hAnsi="Palatino Linotype"/>
          <w:sz w:val="24"/>
          <w:szCs w:val="24"/>
        </w:rPr>
        <w:footnoteReference w:id="3"/>
      </w:r>
    </w:p>
    <w:p w:rsidR="00F663D9" w:rsidRPr="00F663D9" w:rsidRDefault="00F663D9" w:rsidP="007369DD">
      <w:pPr>
        <w:ind w:firstLine="227"/>
        <w:rPr>
          <w:rFonts w:ascii="Palatino Linotype" w:hAnsi="Palatino Linotype"/>
          <w:i/>
          <w:sz w:val="24"/>
          <w:szCs w:val="24"/>
        </w:rPr>
      </w:pPr>
      <w:r>
        <w:rPr>
          <w:rFonts w:ascii="Palatino Linotype" w:hAnsi="Palatino Linotype"/>
          <w:sz w:val="24"/>
          <w:szCs w:val="24"/>
        </w:rPr>
        <w:t xml:space="preserve">Den tematiska avgränsningen innebär slutligen att studien endast lyfter upp de kommunala försök som gjordes att </w:t>
      </w:r>
      <w:r w:rsidR="00670282">
        <w:rPr>
          <w:rFonts w:ascii="Palatino Linotype" w:hAnsi="Palatino Linotype"/>
          <w:i/>
          <w:sz w:val="24"/>
          <w:szCs w:val="24"/>
        </w:rPr>
        <w:t>försvåra eller omöjliggöra</w:t>
      </w:r>
      <w:r w:rsidRPr="00670282">
        <w:rPr>
          <w:rFonts w:ascii="Palatino Linotype" w:hAnsi="Palatino Linotype"/>
          <w:i/>
          <w:sz w:val="24"/>
          <w:szCs w:val="24"/>
        </w:rPr>
        <w:t xml:space="preserve"> romers bosättning</w:t>
      </w:r>
      <w:r w:rsidR="00670282">
        <w:rPr>
          <w:rFonts w:ascii="Palatino Linotype" w:hAnsi="Palatino Linotype"/>
          <w:i/>
          <w:sz w:val="24"/>
          <w:szCs w:val="24"/>
        </w:rPr>
        <w:t xml:space="preserve"> eller geografiska rörlighet</w:t>
      </w:r>
      <w:r>
        <w:rPr>
          <w:rFonts w:ascii="Palatino Linotype" w:hAnsi="Palatino Linotype"/>
          <w:sz w:val="24"/>
          <w:szCs w:val="24"/>
        </w:rPr>
        <w:t xml:space="preserve">. Under samma tid (främst under 1800-talets sista decennier och de första åren på 1900-talet) förekom det emellertid också flera försök från både kommunala och kyrkliga lokala myndigheter att </w:t>
      </w:r>
      <w:r w:rsidRPr="00670282">
        <w:rPr>
          <w:rFonts w:ascii="Palatino Linotype" w:hAnsi="Palatino Linotype"/>
          <w:sz w:val="24"/>
          <w:szCs w:val="24"/>
        </w:rPr>
        <w:t>göra</w:t>
      </w:r>
      <w:r>
        <w:rPr>
          <w:rFonts w:ascii="Palatino Linotype" w:hAnsi="Palatino Linotype"/>
          <w:sz w:val="24"/>
          <w:szCs w:val="24"/>
        </w:rPr>
        <w:t xml:space="preserve"> romer </w:t>
      </w:r>
      <w:r w:rsidRPr="00670282">
        <w:rPr>
          <w:rFonts w:ascii="Palatino Linotype" w:hAnsi="Palatino Linotype"/>
          <w:i/>
          <w:sz w:val="24"/>
          <w:szCs w:val="24"/>
        </w:rPr>
        <w:t>bofasta</w:t>
      </w:r>
      <w:r>
        <w:rPr>
          <w:rFonts w:ascii="Palatino Linotype" w:hAnsi="Palatino Linotype"/>
          <w:sz w:val="24"/>
          <w:szCs w:val="24"/>
        </w:rPr>
        <w:t xml:space="preserve">. Framförallt riktade flera präster och kommunala förtroendemän upprepade krav till statsmakten, där man föreslog att statsmakten på olika sätt, och med olika typer av tvångsmedel, borde vidta riktade åtgärder främst mot ”tattare” i syfte att dels göra dem bofasta, dels få dem att sluta bedriva sina traditionella ekonomiska verksamheter och istället övergå till antingen jordbruksarbete eller </w:t>
      </w:r>
      <w:r w:rsidR="00670282">
        <w:rPr>
          <w:rFonts w:ascii="Palatino Linotype" w:hAnsi="Palatino Linotype"/>
          <w:sz w:val="24"/>
          <w:szCs w:val="24"/>
        </w:rPr>
        <w:t xml:space="preserve">till att </w:t>
      </w:r>
      <w:r>
        <w:rPr>
          <w:rFonts w:ascii="Palatino Linotype" w:hAnsi="Palatino Linotype"/>
          <w:sz w:val="24"/>
          <w:szCs w:val="24"/>
        </w:rPr>
        <w:t xml:space="preserve">bli anställda arbetare i hantverks- eller industriproduktion, dels att genom </w:t>
      </w:r>
      <w:r w:rsidR="00613570">
        <w:rPr>
          <w:rFonts w:ascii="Palatino Linotype" w:hAnsi="Palatino Linotype"/>
          <w:sz w:val="24"/>
          <w:szCs w:val="24"/>
        </w:rPr>
        <w:t>riktad undervisning</w:t>
      </w:r>
      <w:r>
        <w:rPr>
          <w:rFonts w:ascii="Palatino Linotype" w:hAnsi="Palatino Linotype"/>
          <w:sz w:val="24"/>
          <w:szCs w:val="24"/>
        </w:rPr>
        <w:t xml:space="preserve"> </w:t>
      </w:r>
      <w:r w:rsidR="00613570">
        <w:rPr>
          <w:rFonts w:ascii="Palatino Linotype" w:hAnsi="Palatino Linotype"/>
          <w:sz w:val="24"/>
          <w:szCs w:val="24"/>
        </w:rPr>
        <w:t>eller t.o.m. tvångsomhändertaganden få ”tattares” barn att överge den kultur och den livsstil de vuxit upp med. Som ett exempel på denna typ av kommunala initiativ kan nämnas den skrivelse som klockaren J</w:t>
      </w:r>
      <w:r w:rsidR="00670282">
        <w:rPr>
          <w:rFonts w:ascii="Palatino Linotype" w:hAnsi="Palatino Linotype"/>
          <w:sz w:val="24"/>
          <w:szCs w:val="24"/>
        </w:rPr>
        <w:t>ohannes</w:t>
      </w:r>
      <w:r w:rsidR="00613570">
        <w:rPr>
          <w:rFonts w:ascii="Palatino Linotype" w:hAnsi="Palatino Linotype"/>
          <w:sz w:val="24"/>
          <w:szCs w:val="24"/>
        </w:rPr>
        <w:t xml:space="preserve"> Strömqvist i Vinbergs församling under åren 1902-1903 sände ut till kommuner i Hallands län och västra Småland, och där han </w:t>
      </w:r>
      <w:r w:rsidR="00E00B5F">
        <w:rPr>
          <w:rFonts w:ascii="Palatino Linotype" w:hAnsi="Palatino Linotype"/>
          <w:sz w:val="24"/>
          <w:szCs w:val="24"/>
        </w:rPr>
        <w:t>reste krav på att statsmakten skulle se till att</w:t>
      </w:r>
      <w:r w:rsidR="00613570">
        <w:rPr>
          <w:rFonts w:ascii="Palatino Linotype" w:hAnsi="Palatino Linotype"/>
          <w:sz w:val="24"/>
          <w:szCs w:val="24"/>
        </w:rPr>
        <w:t xml:space="preserve"> ”alla de äldre </w:t>
      </w:r>
      <w:proofErr w:type="spellStart"/>
      <w:r w:rsidR="00613570">
        <w:rPr>
          <w:rFonts w:ascii="Palatino Linotype" w:hAnsi="Palatino Linotype"/>
          <w:sz w:val="24"/>
          <w:szCs w:val="24"/>
        </w:rPr>
        <w:t>af</w:t>
      </w:r>
      <w:proofErr w:type="spellEnd"/>
      <w:r w:rsidR="00613570">
        <w:rPr>
          <w:rFonts w:ascii="Palatino Linotype" w:hAnsi="Palatino Linotype"/>
          <w:sz w:val="24"/>
          <w:szCs w:val="24"/>
        </w:rPr>
        <w:t xml:space="preserve"> detta folk [’vandringsfolket’] intogs å allmänna försörjning- och arbetsinrättningar samt alla deras barn från- och </w:t>
      </w:r>
      <w:proofErr w:type="spellStart"/>
      <w:r w:rsidR="00613570">
        <w:rPr>
          <w:rFonts w:ascii="Palatino Linotype" w:hAnsi="Palatino Linotype"/>
          <w:sz w:val="24"/>
          <w:szCs w:val="24"/>
        </w:rPr>
        <w:t>intil</w:t>
      </w:r>
      <w:proofErr w:type="spellEnd"/>
      <w:r w:rsidR="00613570">
        <w:rPr>
          <w:rFonts w:ascii="Palatino Linotype" w:hAnsi="Palatino Linotype"/>
          <w:sz w:val="24"/>
          <w:szCs w:val="24"/>
        </w:rPr>
        <w:t xml:space="preserve"> [sic] en viss ålder bortackorderades på statens bekostnad till </w:t>
      </w:r>
      <w:proofErr w:type="spellStart"/>
      <w:r w:rsidR="00613570">
        <w:rPr>
          <w:rFonts w:ascii="Palatino Linotype" w:hAnsi="Palatino Linotype"/>
          <w:sz w:val="24"/>
          <w:szCs w:val="24"/>
        </w:rPr>
        <w:t>aktadt</w:t>
      </w:r>
      <w:proofErr w:type="spellEnd"/>
      <w:r w:rsidR="00613570">
        <w:rPr>
          <w:rFonts w:ascii="Palatino Linotype" w:hAnsi="Palatino Linotype"/>
          <w:sz w:val="24"/>
          <w:szCs w:val="24"/>
        </w:rPr>
        <w:t xml:space="preserve"> och </w:t>
      </w:r>
      <w:proofErr w:type="spellStart"/>
      <w:r w:rsidR="00613570">
        <w:rPr>
          <w:rFonts w:ascii="Palatino Linotype" w:hAnsi="Palatino Linotype"/>
          <w:sz w:val="24"/>
          <w:szCs w:val="24"/>
        </w:rPr>
        <w:t>v</w:t>
      </w:r>
      <w:r w:rsidR="00E00B5F">
        <w:rPr>
          <w:rFonts w:ascii="Palatino Linotype" w:hAnsi="Palatino Linotype"/>
          <w:sz w:val="24"/>
          <w:szCs w:val="24"/>
        </w:rPr>
        <w:t>älkändt</w:t>
      </w:r>
      <w:proofErr w:type="spellEnd"/>
      <w:r w:rsidR="00E00B5F">
        <w:rPr>
          <w:rFonts w:ascii="Palatino Linotype" w:hAnsi="Palatino Linotype"/>
          <w:sz w:val="24"/>
          <w:szCs w:val="24"/>
        </w:rPr>
        <w:t xml:space="preserve"> allmogefolk på landet”, en skrivelse som undertecknades av minst </w:t>
      </w:r>
      <w:proofErr w:type="gramStart"/>
      <w:r w:rsidR="00E00B5F">
        <w:rPr>
          <w:rFonts w:ascii="Palatino Linotype" w:hAnsi="Palatino Linotype"/>
          <w:sz w:val="24"/>
          <w:szCs w:val="24"/>
        </w:rPr>
        <w:t>43%</w:t>
      </w:r>
      <w:proofErr w:type="gramEnd"/>
      <w:r w:rsidR="00E00B5F">
        <w:rPr>
          <w:rFonts w:ascii="Palatino Linotype" w:hAnsi="Palatino Linotype"/>
          <w:sz w:val="24"/>
          <w:szCs w:val="24"/>
        </w:rPr>
        <w:t xml:space="preserve"> av Hallands kommuner och dessutom ett antal kommuner i Småland.</w:t>
      </w:r>
      <w:r w:rsidR="00613570">
        <w:rPr>
          <w:rStyle w:val="Fotnotsreferens"/>
          <w:rFonts w:ascii="Palatino Linotype" w:hAnsi="Palatino Linotype"/>
          <w:sz w:val="24"/>
          <w:szCs w:val="24"/>
        </w:rPr>
        <w:footnoteReference w:id="4"/>
      </w:r>
      <w:r w:rsidR="00E00B5F">
        <w:rPr>
          <w:rFonts w:ascii="Palatino Linotype" w:hAnsi="Palatino Linotype"/>
          <w:sz w:val="24"/>
          <w:szCs w:val="24"/>
        </w:rPr>
        <w:t xml:space="preserve"> Existensen av dessa initiativ </w:t>
      </w:r>
      <w:r w:rsidR="00613570">
        <w:rPr>
          <w:rFonts w:ascii="Palatino Linotype" w:hAnsi="Palatino Linotype"/>
          <w:sz w:val="24"/>
          <w:szCs w:val="24"/>
        </w:rPr>
        <w:t>bör, trots att de inte är föremål för undersökning i fördjupningsstudien, nämnas för att visa att försöken att</w:t>
      </w:r>
      <w:r w:rsidR="00E00B5F">
        <w:rPr>
          <w:rFonts w:ascii="Palatino Linotype" w:hAnsi="Palatino Linotype"/>
          <w:sz w:val="24"/>
          <w:szCs w:val="24"/>
        </w:rPr>
        <w:t xml:space="preserve"> genom diskriminerande </w:t>
      </w:r>
      <w:r w:rsidR="00E00B5F">
        <w:rPr>
          <w:rFonts w:ascii="Palatino Linotype" w:hAnsi="Palatino Linotype"/>
          <w:sz w:val="24"/>
          <w:szCs w:val="24"/>
        </w:rPr>
        <w:lastRenderedPageBreak/>
        <w:t>åtgärder</w:t>
      </w:r>
      <w:r w:rsidR="00613570">
        <w:rPr>
          <w:rFonts w:ascii="Palatino Linotype" w:hAnsi="Palatino Linotype"/>
          <w:sz w:val="24"/>
          <w:szCs w:val="24"/>
        </w:rPr>
        <w:t xml:space="preserve"> förhindra romers bosättning aldrig stod helt oemotsagda under den studerade period</w:t>
      </w:r>
      <w:r w:rsidR="00E00B5F">
        <w:rPr>
          <w:rFonts w:ascii="Palatino Linotype" w:hAnsi="Palatino Linotype"/>
          <w:sz w:val="24"/>
          <w:szCs w:val="24"/>
        </w:rPr>
        <w:t xml:space="preserve">en. Men också försöken att åstadkomma ökad bofasthet innehöll, vilket citatet ovan torde illustrera, idéer om en långtgående maktutövning gentemot de romer vilkas rörlighet och ekonomiska sysselsättningar ansågs utgöra ett samhällsproblem, och den bofasthet som skulle underlättas var genomgående en bofasthet på den </w:t>
      </w:r>
      <w:proofErr w:type="spellStart"/>
      <w:r w:rsidR="00E00B5F">
        <w:rPr>
          <w:rFonts w:ascii="Palatino Linotype" w:hAnsi="Palatino Linotype"/>
          <w:sz w:val="24"/>
          <w:szCs w:val="24"/>
        </w:rPr>
        <w:t>ickeromska</w:t>
      </w:r>
      <w:proofErr w:type="spellEnd"/>
      <w:r w:rsidR="00E00B5F">
        <w:rPr>
          <w:rFonts w:ascii="Palatino Linotype" w:hAnsi="Palatino Linotype"/>
          <w:sz w:val="24"/>
          <w:szCs w:val="24"/>
        </w:rPr>
        <w:t xml:space="preserve"> lokalbefolkningens villkor.</w:t>
      </w:r>
      <w:r w:rsidR="00E00B5F">
        <w:rPr>
          <w:rStyle w:val="Fotnotsreferens"/>
          <w:rFonts w:ascii="Palatino Linotype" w:hAnsi="Palatino Linotype"/>
          <w:sz w:val="24"/>
          <w:szCs w:val="24"/>
        </w:rPr>
        <w:footnoteReference w:id="5"/>
      </w:r>
      <w:r w:rsidR="00E00B5F">
        <w:rPr>
          <w:rFonts w:ascii="Palatino Linotype" w:hAnsi="Palatino Linotype"/>
          <w:sz w:val="24"/>
          <w:szCs w:val="24"/>
        </w:rPr>
        <w:t xml:space="preserve"> </w:t>
      </w:r>
    </w:p>
    <w:p w:rsidR="00065BF6" w:rsidRDefault="00AE1AEF">
      <w:pPr>
        <w:rPr>
          <w:rFonts w:ascii="Palatino Linotype" w:hAnsi="Palatino Linotype"/>
          <w:sz w:val="24"/>
          <w:szCs w:val="24"/>
        </w:rPr>
      </w:pPr>
      <w:r>
        <w:rPr>
          <w:rFonts w:ascii="Palatino Linotype" w:hAnsi="Palatino Linotype"/>
          <w:sz w:val="24"/>
          <w:szCs w:val="24"/>
        </w:rPr>
        <w:tab/>
      </w:r>
      <w:r>
        <w:rPr>
          <w:rFonts w:ascii="Palatino Linotype" w:hAnsi="Palatino Linotype"/>
          <w:i/>
          <w:sz w:val="24"/>
          <w:szCs w:val="24"/>
        </w:rPr>
        <w:t xml:space="preserve">Rumsligt </w:t>
      </w:r>
      <w:r>
        <w:rPr>
          <w:rFonts w:ascii="Palatino Linotype" w:hAnsi="Palatino Linotype"/>
          <w:sz w:val="24"/>
          <w:szCs w:val="24"/>
        </w:rPr>
        <w:t>avgränsas undersökningen huvudsakligen till Hallands län. Halland var en region som i såväl samtida debatt, skönlitteratur och statliga utredningar utpekades som något av ett centralområde för den s.k. ”tattarfråga” som började ta form i svensk debatt och politik runt sekelskiftet 1900.</w:t>
      </w:r>
      <w:r w:rsidR="00FC6D69">
        <w:rPr>
          <w:rStyle w:val="Fotnotsreferens"/>
          <w:rFonts w:ascii="Palatino Linotype" w:hAnsi="Palatino Linotype"/>
          <w:sz w:val="24"/>
          <w:szCs w:val="24"/>
        </w:rPr>
        <w:footnoteReference w:id="6"/>
      </w:r>
      <w:r>
        <w:rPr>
          <w:rFonts w:ascii="Palatino Linotype" w:hAnsi="Palatino Linotype"/>
          <w:sz w:val="24"/>
          <w:szCs w:val="24"/>
        </w:rPr>
        <w:t xml:space="preserve"> Även om regionen fr.o.m. ca 1920 började förlora stämpeln som ett område särskilt rikt på ”tattare”, gör det i sig regionen till ett lämpligt undersökningsområde.</w:t>
      </w:r>
      <w:r w:rsidR="00FC6D69">
        <w:rPr>
          <w:rStyle w:val="Fotnotsreferens"/>
          <w:rFonts w:ascii="Palatino Linotype" w:hAnsi="Palatino Linotype"/>
          <w:sz w:val="24"/>
          <w:szCs w:val="24"/>
        </w:rPr>
        <w:footnoteReference w:id="7"/>
      </w:r>
      <w:r>
        <w:rPr>
          <w:rFonts w:ascii="Palatino Linotype" w:hAnsi="Palatino Linotype"/>
          <w:sz w:val="24"/>
          <w:szCs w:val="24"/>
        </w:rPr>
        <w:t xml:space="preserve"> Men Halland torde i dagsläget dessutom vara den enda svenska region där ko</w:t>
      </w:r>
      <w:r w:rsidR="00C07B28">
        <w:rPr>
          <w:rFonts w:ascii="Palatino Linotype" w:hAnsi="Palatino Linotype"/>
          <w:sz w:val="24"/>
          <w:szCs w:val="24"/>
        </w:rPr>
        <w:t>mmuners åtgärder mot romer är möjliga</w:t>
      </w:r>
      <w:r>
        <w:rPr>
          <w:rFonts w:ascii="Palatino Linotype" w:hAnsi="Palatino Linotype"/>
          <w:sz w:val="24"/>
          <w:szCs w:val="24"/>
        </w:rPr>
        <w:t xml:space="preserve"> att studera på ett systematiskt vis.</w:t>
      </w:r>
      <w:r w:rsidR="00296DB3">
        <w:rPr>
          <w:rFonts w:ascii="Palatino Linotype" w:hAnsi="Palatino Linotype"/>
          <w:sz w:val="24"/>
          <w:szCs w:val="24"/>
        </w:rPr>
        <w:t xml:space="preserve"> Halland är nämligen hittills den enda region som på ett någotsånär heltäckande vis finns med i den internetbaserade databasen </w:t>
      </w:r>
      <w:r w:rsidR="00296DB3">
        <w:rPr>
          <w:rFonts w:ascii="Palatino Linotype" w:hAnsi="Palatino Linotype"/>
          <w:i/>
          <w:sz w:val="24"/>
          <w:szCs w:val="24"/>
        </w:rPr>
        <w:t xml:space="preserve">Svensk lokalhistorisk databas (SLDB), </w:t>
      </w:r>
      <w:r w:rsidR="00296DB3">
        <w:rPr>
          <w:rFonts w:ascii="Palatino Linotype" w:hAnsi="Palatino Linotype"/>
          <w:sz w:val="24"/>
          <w:szCs w:val="24"/>
        </w:rPr>
        <w:t>ett projekt som på sikt är tänkt att digitalisera samtliga protokoll från svenska kommunalstämmor och motsvarande lokala politiska församlingar och göra dem sökbara. SLDB omfattade vid den tidpunkt min undersökning genomfördes drygt 81% av alla protokoll från Halland, vilket måste anses vara en tillräckligt hög siffra för att en undersökning ska kunna ge en godtagbart representativ bild av de kommunala beslut som vidtagits.</w:t>
      </w:r>
      <w:r w:rsidR="00FC6D69">
        <w:rPr>
          <w:rStyle w:val="Fotnotsreferens"/>
          <w:rFonts w:ascii="Palatino Linotype" w:hAnsi="Palatino Linotype"/>
          <w:sz w:val="24"/>
          <w:szCs w:val="24"/>
        </w:rPr>
        <w:footnoteReference w:id="8"/>
      </w:r>
      <w:r w:rsidR="00296DB3">
        <w:rPr>
          <w:rFonts w:ascii="Palatino Linotype" w:hAnsi="Palatino Linotype"/>
          <w:sz w:val="24"/>
          <w:szCs w:val="24"/>
        </w:rPr>
        <w:t xml:space="preserve"> Sökningar i databasen sker genom att man skriver in ett sökord och databasen letar då efter de protokoll där detta sökord ordagrant förekommer. Det innebär att man måste söka på ett mycket stort antal ord för att täcka in alla de diskussioner som kan tänkas ha handlat om romska grupper, eftersom dessa grupper har benämnts med historiskt mycket varierande och dialektalt skiftande ord, som dessutom kan tänkas ha stavats på olika sätt. Min undersökning har därför skett med grundorden ”tattare”, ”skojare”, ”kältringar”, ”zigenare”, samt med olika stavningsvarianter och böjningsformer av dem.</w:t>
      </w:r>
      <w:r w:rsidR="00FC6D69">
        <w:rPr>
          <w:rStyle w:val="Fotnotsreferens"/>
          <w:rFonts w:ascii="Palatino Linotype" w:hAnsi="Palatino Linotype"/>
          <w:sz w:val="24"/>
          <w:szCs w:val="24"/>
        </w:rPr>
        <w:footnoteReference w:id="9"/>
      </w:r>
    </w:p>
    <w:p w:rsidR="00296DB3" w:rsidRDefault="00296DB3">
      <w:pPr>
        <w:rPr>
          <w:rFonts w:ascii="Palatino Linotype" w:hAnsi="Palatino Linotype"/>
          <w:sz w:val="24"/>
          <w:szCs w:val="24"/>
        </w:rPr>
      </w:pPr>
      <w:r>
        <w:rPr>
          <w:rFonts w:ascii="Palatino Linotype" w:hAnsi="Palatino Linotype"/>
          <w:sz w:val="24"/>
          <w:szCs w:val="24"/>
        </w:rPr>
        <w:tab/>
        <w:t xml:space="preserve">Möjligheterna att systematiskt undersöka kommunala åtgärder mot romer i övriga Sverige är betydligt mindre. Inte desto mindre är det viktigt att genomföra någon typ </w:t>
      </w:r>
      <w:r>
        <w:rPr>
          <w:rFonts w:ascii="Palatino Linotype" w:hAnsi="Palatino Linotype"/>
          <w:sz w:val="24"/>
          <w:szCs w:val="24"/>
        </w:rPr>
        <w:lastRenderedPageBreak/>
        <w:t xml:space="preserve">av </w:t>
      </w:r>
      <w:r w:rsidR="004D73BD">
        <w:rPr>
          <w:rFonts w:ascii="Palatino Linotype" w:hAnsi="Palatino Linotype"/>
          <w:sz w:val="24"/>
          <w:szCs w:val="24"/>
        </w:rPr>
        <w:t xml:space="preserve">kompletterande </w:t>
      </w:r>
      <w:r>
        <w:rPr>
          <w:rFonts w:ascii="Palatino Linotype" w:hAnsi="Palatino Linotype"/>
          <w:sz w:val="24"/>
          <w:szCs w:val="24"/>
        </w:rPr>
        <w:t xml:space="preserve">undersökning </w:t>
      </w:r>
      <w:r w:rsidR="004D73BD">
        <w:rPr>
          <w:rFonts w:ascii="Palatino Linotype" w:hAnsi="Palatino Linotype"/>
          <w:sz w:val="24"/>
          <w:szCs w:val="24"/>
        </w:rPr>
        <w:t>för att kunna uttala sig om huruvida de åtgärder som vidtogs i Halland är unika för den regionen eller tvärtom något som har fö</w:t>
      </w:r>
      <w:r w:rsidR="00C07B28">
        <w:rPr>
          <w:rFonts w:ascii="Palatino Linotype" w:hAnsi="Palatino Linotype"/>
          <w:sz w:val="24"/>
          <w:szCs w:val="24"/>
        </w:rPr>
        <w:t>rekommit också i övriga Sverige</w:t>
      </w:r>
      <w:r w:rsidR="004D73BD">
        <w:rPr>
          <w:rFonts w:ascii="Palatino Linotype" w:hAnsi="Palatino Linotype"/>
          <w:sz w:val="24"/>
          <w:szCs w:val="24"/>
        </w:rPr>
        <w:t xml:space="preserve">. Jag har därför systematiskt gått igenom den tidigare forskningslitteraturen för att försöka hitta exempel på kommunala åtgärder i syfte att förhindra romers bosättning, samt gjort sökningar i databasen </w:t>
      </w:r>
      <w:r w:rsidR="004D73BD">
        <w:rPr>
          <w:rFonts w:ascii="Palatino Linotype" w:hAnsi="Palatino Linotype"/>
          <w:i/>
          <w:sz w:val="24"/>
          <w:szCs w:val="24"/>
        </w:rPr>
        <w:t xml:space="preserve">Digitaliserade svenska dagstidningar, </w:t>
      </w:r>
      <w:r w:rsidR="004D73BD">
        <w:rPr>
          <w:rFonts w:ascii="Palatino Linotype" w:hAnsi="Palatino Linotype"/>
          <w:sz w:val="24"/>
          <w:szCs w:val="24"/>
        </w:rPr>
        <w:t>ett projekt där Kungliga Biblioteket har digitaliserat ett antal svenska historiska dagstidningar (främst landsortspress) och gjort dem sökbara på ett liknande sätt som i SLDB. Databasen är hittills mycket ofullständig och är dessutom behäftad med svåra tekniska problem som gör att olika sökord ibland förväxlas med varandra eller vid en sökning inte hittas alls trots att de förekommer i en tidningsartikel.</w:t>
      </w:r>
      <w:r w:rsidR="00FC6D69">
        <w:rPr>
          <w:rStyle w:val="Fotnotsreferens"/>
          <w:rFonts w:ascii="Palatino Linotype" w:hAnsi="Palatino Linotype"/>
          <w:sz w:val="24"/>
          <w:szCs w:val="24"/>
        </w:rPr>
        <w:footnoteReference w:id="10"/>
      </w:r>
      <w:r w:rsidR="004D73BD">
        <w:rPr>
          <w:rFonts w:ascii="Palatino Linotype" w:hAnsi="Palatino Linotype"/>
          <w:sz w:val="24"/>
          <w:szCs w:val="24"/>
        </w:rPr>
        <w:t xml:space="preserve"> Till slut har jag också gått igenom ett </w:t>
      </w:r>
      <w:r w:rsidR="00C07B28">
        <w:rPr>
          <w:rFonts w:ascii="Palatino Linotype" w:hAnsi="Palatino Linotype"/>
          <w:sz w:val="24"/>
          <w:szCs w:val="24"/>
        </w:rPr>
        <w:t xml:space="preserve">mindre </w:t>
      </w:r>
      <w:r w:rsidR="004D73BD">
        <w:rPr>
          <w:rFonts w:ascii="Palatino Linotype" w:hAnsi="Palatino Linotype"/>
          <w:sz w:val="24"/>
          <w:szCs w:val="24"/>
        </w:rPr>
        <w:t>urval av de enkäter som polismyndigheterna i Sverige 1922 skickade in till den s.k. fattigvårdslagstiftningskommitté som för tillfället hade i uppdrag att utreda vilka åtgärder som statsmakten borde vidta mot ”tattare” och ”zigenare”. Enkäterna, vars huvudsakliga syfte var att ge kommittén en bild av hur många personer av dessa grupper som fanns i Sverige, gav även möjlighet åt de lokala polismännen att beskriva vilka åtgärder de ansåg borde vidtas mot dem. En del polismän tog dessutom tillfället i akt att beskriva vilka åtgärder som hade vidtagits, både av kommunala församlingar och av de vid denna tid fortfarande kommunala polismyndigheterna.</w:t>
      </w:r>
      <w:r w:rsidR="00FC6D69">
        <w:rPr>
          <w:rStyle w:val="Fotnotsreferens"/>
          <w:rFonts w:ascii="Palatino Linotype" w:hAnsi="Palatino Linotype"/>
          <w:sz w:val="24"/>
          <w:szCs w:val="24"/>
        </w:rPr>
        <w:footnoteReference w:id="11"/>
      </w:r>
    </w:p>
    <w:p w:rsidR="004D73BD" w:rsidRDefault="004D73BD">
      <w:pPr>
        <w:rPr>
          <w:rFonts w:ascii="Palatino Linotype" w:hAnsi="Palatino Linotype"/>
          <w:sz w:val="24"/>
          <w:szCs w:val="24"/>
        </w:rPr>
      </w:pPr>
      <w:r>
        <w:rPr>
          <w:rFonts w:ascii="Palatino Linotype" w:hAnsi="Palatino Linotype"/>
          <w:sz w:val="24"/>
          <w:szCs w:val="24"/>
        </w:rPr>
        <w:tab/>
      </w:r>
      <w:r w:rsidR="009C0DCE">
        <w:rPr>
          <w:rFonts w:ascii="Palatino Linotype" w:hAnsi="Palatino Linotype"/>
          <w:sz w:val="24"/>
          <w:szCs w:val="24"/>
        </w:rPr>
        <w:t>Det är viktigt att betona att d</w:t>
      </w:r>
      <w:r>
        <w:rPr>
          <w:rFonts w:ascii="Palatino Linotype" w:hAnsi="Palatino Linotype"/>
          <w:sz w:val="24"/>
          <w:szCs w:val="24"/>
        </w:rPr>
        <w:t>essa kompl</w:t>
      </w:r>
      <w:r w:rsidR="009C0DCE">
        <w:rPr>
          <w:rFonts w:ascii="Palatino Linotype" w:hAnsi="Palatino Linotype"/>
          <w:sz w:val="24"/>
          <w:szCs w:val="24"/>
        </w:rPr>
        <w:t xml:space="preserve">etterande undersökningar </w:t>
      </w:r>
      <w:r>
        <w:rPr>
          <w:rFonts w:ascii="Palatino Linotype" w:hAnsi="Palatino Linotype"/>
          <w:sz w:val="24"/>
          <w:szCs w:val="24"/>
        </w:rPr>
        <w:t>samtliga</w:t>
      </w:r>
      <w:r w:rsidR="009C0DCE">
        <w:rPr>
          <w:rFonts w:ascii="Palatino Linotype" w:hAnsi="Palatino Linotype"/>
          <w:sz w:val="24"/>
          <w:szCs w:val="24"/>
        </w:rPr>
        <w:t xml:space="preserve"> bygger</w:t>
      </w:r>
      <w:r>
        <w:rPr>
          <w:rFonts w:ascii="Palatino Linotype" w:hAnsi="Palatino Linotype"/>
          <w:sz w:val="24"/>
          <w:szCs w:val="24"/>
        </w:rPr>
        <w:t xml:space="preserve"> på ett begränsat källmaterial och </w:t>
      </w:r>
      <w:r w:rsidR="009C0DCE">
        <w:rPr>
          <w:rFonts w:ascii="Palatino Linotype" w:hAnsi="Palatino Linotype"/>
          <w:sz w:val="24"/>
          <w:szCs w:val="24"/>
        </w:rPr>
        <w:t xml:space="preserve">att de </w:t>
      </w:r>
      <w:r>
        <w:rPr>
          <w:rFonts w:ascii="Palatino Linotype" w:hAnsi="Palatino Linotype"/>
          <w:sz w:val="24"/>
          <w:szCs w:val="24"/>
        </w:rPr>
        <w:t xml:space="preserve">under inga omständigheter </w:t>
      </w:r>
      <w:r w:rsidR="009C0DCE">
        <w:rPr>
          <w:rFonts w:ascii="Palatino Linotype" w:hAnsi="Palatino Linotype"/>
          <w:sz w:val="24"/>
          <w:szCs w:val="24"/>
        </w:rPr>
        <w:t xml:space="preserve">kan </w:t>
      </w:r>
      <w:r>
        <w:rPr>
          <w:rFonts w:ascii="Palatino Linotype" w:hAnsi="Palatino Linotype"/>
          <w:sz w:val="24"/>
          <w:szCs w:val="24"/>
        </w:rPr>
        <w:t xml:space="preserve">göra anspråk på att vara heltäckande. De resultat som erhålls från dem kan därför endast tänkas visa </w:t>
      </w:r>
      <w:r>
        <w:rPr>
          <w:rFonts w:ascii="Palatino Linotype" w:hAnsi="Palatino Linotype"/>
          <w:i/>
          <w:sz w:val="24"/>
          <w:szCs w:val="24"/>
        </w:rPr>
        <w:t xml:space="preserve">om </w:t>
      </w:r>
      <w:r>
        <w:rPr>
          <w:rFonts w:ascii="Palatino Linotype" w:hAnsi="Palatino Linotype"/>
          <w:sz w:val="24"/>
          <w:szCs w:val="24"/>
        </w:rPr>
        <w:t xml:space="preserve">kommunala åtgärder liknande de halländska har vidtagits även i andra delar av landet, inte </w:t>
      </w:r>
      <w:r>
        <w:rPr>
          <w:rFonts w:ascii="Palatino Linotype" w:hAnsi="Palatino Linotype"/>
          <w:i/>
          <w:sz w:val="24"/>
          <w:szCs w:val="24"/>
        </w:rPr>
        <w:t>hur vanligt</w:t>
      </w:r>
      <w:r>
        <w:rPr>
          <w:rFonts w:ascii="Palatino Linotype" w:hAnsi="Palatino Linotype"/>
          <w:sz w:val="24"/>
          <w:szCs w:val="24"/>
        </w:rPr>
        <w:t xml:space="preserve"> detta har varit. </w:t>
      </w:r>
    </w:p>
    <w:p w:rsidR="009C0DCE" w:rsidRDefault="009C0DCE">
      <w:pPr>
        <w:rPr>
          <w:rFonts w:ascii="Palatino Linotype" w:hAnsi="Palatino Linotype"/>
          <w:sz w:val="24"/>
          <w:szCs w:val="24"/>
        </w:rPr>
      </w:pPr>
      <w:r>
        <w:rPr>
          <w:rFonts w:ascii="Palatino Linotype" w:hAnsi="Palatino Linotype"/>
          <w:sz w:val="24"/>
          <w:szCs w:val="24"/>
        </w:rPr>
        <w:tab/>
      </w:r>
      <w:r>
        <w:rPr>
          <w:rFonts w:ascii="Palatino Linotype" w:hAnsi="Palatino Linotype"/>
          <w:i/>
          <w:sz w:val="24"/>
          <w:szCs w:val="24"/>
        </w:rPr>
        <w:t xml:space="preserve">Tidsmässigt </w:t>
      </w:r>
      <w:r>
        <w:rPr>
          <w:rFonts w:ascii="Palatino Linotype" w:hAnsi="Palatino Linotype"/>
          <w:sz w:val="24"/>
          <w:szCs w:val="24"/>
        </w:rPr>
        <w:t xml:space="preserve">har jag valt att frångå uppdraget på ett sätt som dock inte begränsar utan istället utökar </w:t>
      </w:r>
      <w:r w:rsidR="008A5DED">
        <w:rPr>
          <w:rFonts w:ascii="Palatino Linotype" w:hAnsi="Palatino Linotype"/>
          <w:sz w:val="24"/>
          <w:szCs w:val="24"/>
        </w:rPr>
        <w:t>studiens</w:t>
      </w:r>
      <w:r>
        <w:rPr>
          <w:rFonts w:ascii="Palatino Linotype" w:hAnsi="Palatino Linotype"/>
          <w:sz w:val="24"/>
          <w:szCs w:val="24"/>
        </w:rPr>
        <w:t xml:space="preserve"> räckvidd. Enligt uppdraget ska åren 1900-1930 undersökas. Jag har valt att utsträcka undersökningen till åren 1880-</w:t>
      </w:r>
      <w:r w:rsidR="00AA55E9">
        <w:rPr>
          <w:rFonts w:ascii="Palatino Linotype" w:hAnsi="Palatino Linotype"/>
          <w:sz w:val="24"/>
          <w:szCs w:val="24"/>
        </w:rPr>
        <w:t>1924</w:t>
      </w:r>
      <w:r w:rsidR="008A5DED">
        <w:rPr>
          <w:rFonts w:ascii="Palatino Linotype" w:hAnsi="Palatino Linotype"/>
          <w:sz w:val="24"/>
          <w:szCs w:val="24"/>
        </w:rPr>
        <w:t>. Anledningen till detta är</w:t>
      </w:r>
      <w:r>
        <w:rPr>
          <w:rFonts w:ascii="Palatino Linotype" w:hAnsi="Palatino Linotype"/>
          <w:sz w:val="24"/>
          <w:szCs w:val="24"/>
        </w:rPr>
        <w:t xml:space="preserve"> att många av de kommunala besluten i Halland fattades alldeles innan sekelskiftet 1900. De beslut som fattades under t.ex. 1890-talet måste antas ha varit i bruk också efter sekelskiftet. En undersökning som tar sin början först 1900 skulle därför missvisande kunna få det att se ut som att kommunala åtgärder mot romer var mindre vanliga än vad de i själva verket var. Jag har dessutom velat undersöka så pass många år att det blir möjligt att göra åtminstone försiktiga uttalanden om förändring över tid. </w:t>
      </w:r>
      <w:r w:rsidR="00AA55E9">
        <w:rPr>
          <w:rFonts w:ascii="Palatino Linotype" w:hAnsi="Palatino Linotype"/>
          <w:sz w:val="24"/>
          <w:szCs w:val="24"/>
        </w:rPr>
        <w:t>Anledningen till att 1924 har valts som slutpunkt för undersökningen är att jag i det undersökta materialet inte har kunnat finna några exempel på kommunala åtgärder efter detta år (vilket naturligtvis inte utesluter att liknande åtgärder kan ha vidtagits av svenska kommuner även efter 1924, men att utreda detta är inte möjligt inom ramen för denna rapport).</w:t>
      </w:r>
    </w:p>
    <w:p w:rsidR="00065BF6" w:rsidRPr="00065BF6" w:rsidRDefault="00065BF6">
      <w:pPr>
        <w:rPr>
          <w:rFonts w:ascii="Palatino Linotype" w:hAnsi="Palatino Linotype"/>
          <w:i/>
          <w:sz w:val="28"/>
          <w:szCs w:val="28"/>
        </w:rPr>
      </w:pPr>
      <w:r w:rsidRPr="00065BF6">
        <w:rPr>
          <w:rFonts w:ascii="Palatino Linotype" w:hAnsi="Palatino Linotype"/>
          <w:i/>
          <w:sz w:val="28"/>
          <w:szCs w:val="28"/>
        </w:rPr>
        <w:lastRenderedPageBreak/>
        <w:t>Tattare, zigenare, resande, romer. Reflektioner över användningen av historisk</w:t>
      </w:r>
      <w:r w:rsidR="002E7679">
        <w:rPr>
          <w:rFonts w:ascii="Palatino Linotype" w:hAnsi="Palatino Linotype"/>
          <w:i/>
          <w:sz w:val="28"/>
          <w:szCs w:val="28"/>
        </w:rPr>
        <w:t>t föränderliga etniska begrepp</w:t>
      </w:r>
    </w:p>
    <w:p w:rsidR="00065BF6" w:rsidRDefault="00D85738">
      <w:pPr>
        <w:rPr>
          <w:rFonts w:ascii="Palatino Linotype" w:hAnsi="Palatino Linotype"/>
          <w:sz w:val="24"/>
          <w:szCs w:val="24"/>
        </w:rPr>
      </w:pPr>
      <w:r>
        <w:rPr>
          <w:rFonts w:ascii="Palatino Linotype" w:hAnsi="Palatino Linotype"/>
          <w:sz w:val="24"/>
          <w:szCs w:val="24"/>
        </w:rPr>
        <w:t xml:space="preserve"> </w:t>
      </w:r>
    </w:p>
    <w:p w:rsidR="00065BF6" w:rsidRDefault="008A5DED">
      <w:pPr>
        <w:rPr>
          <w:rFonts w:ascii="Palatino Linotype" w:hAnsi="Palatino Linotype"/>
          <w:sz w:val="24"/>
          <w:szCs w:val="24"/>
        </w:rPr>
      </w:pPr>
      <w:r>
        <w:rPr>
          <w:rFonts w:ascii="Palatino Linotype" w:hAnsi="Palatino Linotype"/>
          <w:sz w:val="24"/>
          <w:szCs w:val="24"/>
        </w:rPr>
        <w:t>Uppdraget har formulerats som</w:t>
      </w:r>
      <w:r w:rsidR="00D85738">
        <w:rPr>
          <w:rFonts w:ascii="Palatino Linotype" w:hAnsi="Palatino Linotype"/>
          <w:sz w:val="24"/>
          <w:szCs w:val="24"/>
        </w:rPr>
        <w:t xml:space="preserve"> att undersöka kommunala åtgärder mot ”romer”. Hittills har jag också genomgående använt mig av detta ord. Från och med nu kommer det dock att bli nödvändigt att problematisera den typ av etniska begrepp som ”rom” och ”romer” utgör.</w:t>
      </w:r>
    </w:p>
    <w:p w:rsidR="00D85738" w:rsidRDefault="00D85738">
      <w:pPr>
        <w:rPr>
          <w:rFonts w:ascii="Palatino Linotype" w:hAnsi="Palatino Linotype"/>
          <w:sz w:val="24"/>
          <w:szCs w:val="24"/>
        </w:rPr>
      </w:pPr>
      <w:r>
        <w:rPr>
          <w:rFonts w:ascii="Palatino Linotype" w:hAnsi="Palatino Linotype"/>
          <w:sz w:val="24"/>
          <w:szCs w:val="24"/>
        </w:rPr>
        <w:tab/>
      </w:r>
      <w:r>
        <w:rPr>
          <w:rFonts w:ascii="Palatino Linotype" w:hAnsi="Palatino Linotype"/>
          <w:i/>
          <w:sz w:val="24"/>
          <w:szCs w:val="24"/>
        </w:rPr>
        <w:t xml:space="preserve">Rom </w:t>
      </w:r>
      <w:r>
        <w:rPr>
          <w:rFonts w:ascii="Palatino Linotype" w:hAnsi="Palatino Linotype"/>
          <w:sz w:val="24"/>
          <w:szCs w:val="24"/>
        </w:rPr>
        <w:t>är en självidentifierande, nutida term som används av människor som anser sig vara en del av en romsk kultur eller etnicitet. Termen har i vår tid kommit att använd</w:t>
      </w:r>
      <w:r w:rsidR="008A5DED">
        <w:rPr>
          <w:rFonts w:ascii="Palatino Linotype" w:hAnsi="Palatino Linotype"/>
          <w:sz w:val="24"/>
          <w:szCs w:val="24"/>
        </w:rPr>
        <w:t>as av flera grupper</w:t>
      </w:r>
      <w:r>
        <w:rPr>
          <w:rFonts w:ascii="Palatino Linotype" w:hAnsi="Palatino Linotype"/>
          <w:sz w:val="24"/>
          <w:szCs w:val="24"/>
        </w:rPr>
        <w:t xml:space="preserve">, däribland av många personer ur det svenska resandefolket som varit bosatta i Sverige under lång tid men även av nyanlända invandrare. Termen ingår dessutom i den samtida minoritetspolitiken, där romer </w:t>
      </w:r>
      <w:r w:rsidR="008A5DED">
        <w:rPr>
          <w:rFonts w:ascii="Palatino Linotype" w:hAnsi="Palatino Linotype"/>
          <w:sz w:val="24"/>
          <w:szCs w:val="24"/>
        </w:rPr>
        <w:t>sedan en tid tillbaka</w:t>
      </w:r>
      <w:r>
        <w:rPr>
          <w:rFonts w:ascii="Palatino Linotype" w:hAnsi="Palatino Linotype"/>
          <w:sz w:val="24"/>
          <w:szCs w:val="24"/>
        </w:rPr>
        <w:t xml:space="preserve"> genom lagstiftning har status som svenskt minoritetsfolk.</w:t>
      </w:r>
      <w:r w:rsidR="007A1077">
        <w:rPr>
          <w:rStyle w:val="Fotnotsreferens"/>
          <w:rFonts w:ascii="Palatino Linotype" w:hAnsi="Palatino Linotype"/>
          <w:sz w:val="24"/>
          <w:szCs w:val="24"/>
        </w:rPr>
        <w:footnoteReference w:id="12"/>
      </w:r>
    </w:p>
    <w:p w:rsidR="00741CCC" w:rsidRDefault="00D85738">
      <w:pPr>
        <w:rPr>
          <w:rFonts w:ascii="Palatino Linotype" w:hAnsi="Palatino Linotype"/>
          <w:sz w:val="24"/>
          <w:szCs w:val="24"/>
        </w:rPr>
      </w:pPr>
      <w:r>
        <w:rPr>
          <w:rFonts w:ascii="Palatino Linotype" w:hAnsi="Palatino Linotype"/>
          <w:sz w:val="24"/>
          <w:szCs w:val="24"/>
        </w:rPr>
        <w:tab/>
        <w:t xml:space="preserve">En vanligt förekommande uppfattning är att den nutida termen </w:t>
      </w:r>
      <w:r>
        <w:rPr>
          <w:rFonts w:ascii="Palatino Linotype" w:hAnsi="Palatino Linotype"/>
          <w:i/>
          <w:sz w:val="24"/>
          <w:szCs w:val="24"/>
        </w:rPr>
        <w:t xml:space="preserve">rom </w:t>
      </w:r>
      <w:r>
        <w:rPr>
          <w:rFonts w:ascii="Palatino Linotype" w:hAnsi="Palatino Linotype"/>
          <w:sz w:val="24"/>
          <w:szCs w:val="24"/>
        </w:rPr>
        <w:t>mo</w:t>
      </w:r>
      <w:r w:rsidR="00741CCC">
        <w:rPr>
          <w:rFonts w:ascii="Palatino Linotype" w:hAnsi="Palatino Linotype"/>
          <w:sz w:val="24"/>
          <w:szCs w:val="24"/>
        </w:rPr>
        <w:t>tsvaras av den historiska termen</w:t>
      </w:r>
      <w:r>
        <w:rPr>
          <w:rFonts w:ascii="Palatino Linotype" w:hAnsi="Palatino Linotype"/>
          <w:sz w:val="24"/>
          <w:szCs w:val="24"/>
        </w:rPr>
        <w:t xml:space="preserve"> </w:t>
      </w:r>
      <w:r>
        <w:rPr>
          <w:rFonts w:ascii="Palatino Linotype" w:hAnsi="Palatino Linotype"/>
          <w:i/>
          <w:sz w:val="24"/>
          <w:szCs w:val="24"/>
        </w:rPr>
        <w:t xml:space="preserve">zigenare </w:t>
      </w:r>
      <w:r>
        <w:rPr>
          <w:rFonts w:ascii="Palatino Linotype" w:hAnsi="Palatino Linotype"/>
          <w:sz w:val="24"/>
          <w:szCs w:val="24"/>
        </w:rPr>
        <w:t xml:space="preserve">och att det moderna uttrycket </w:t>
      </w:r>
      <w:r>
        <w:rPr>
          <w:rFonts w:ascii="Palatino Linotype" w:hAnsi="Palatino Linotype"/>
          <w:i/>
          <w:sz w:val="24"/>
          <w:szCs w:val="24"/>
        </w:rPr>
        <w:t xml:space="preserve">resande </w:t>
      </w:r>
      <w:r>
        <w:rPr>
          <w:rFonts w:ascii="Palatino Linotype" w:hAnsi="Palatino Linotype"/>
          <w:sz w:val="24"/>
          <w:szCs w:val="24"/>
        </w:rPr>
        <w:t xml:space="preserve">motsvaras av den historiska termen </w:t>
      </w:r>
      <w:r>
        <w:rPr>
          <w:rFonts w:ascii="Palatino Linotype" w:hAnsi="Palatino Linotype"/>
          <w:i/>
          <w:sz w:val="24"/>
          <w:szCs w:val="24"/>
        </w:rPr>
        <w:t xml:space="preserve">tattare. </w:t>
      </w:r>
      <w:r w:rsidR="00741CCC">
        <w:rPr>
          <w:rFonts w:ascii="Palatino Linotype" w:hAnsi="Palatino Linotype"/>
          <w:sz w:val="24"/>
          <w:szCs w:val="24"/>
        </w:rPr>
        <w:t xml:space="preserve">Förhållandet är dock mer komplext än så, och det finns skäl att vara försiktig med att sätta likhetstecken mellan nutida och historiska etniska identitetsbegrepp. </w:t>
      </w:r>
    </w:p>
    <w:p w:rsidR="00D85738" w:rsidRDefault="007A1077" w:rsidP="00741CCC">
      <w:pPr>
        <w:ind w:firstLine="227"/>
        <w:rPr>
          <w:rFonts w:ascii="Palatino Linotype" w:hAnsi="Palatino Linotype"/>
          <w:sz w:val="24"/>
          <w:szCs w:val="24"/>
        </w:rPr>
      </w:pPr>
      <w:r>
        <w:rPr>
          <w:rFonts w:ascii="Palatino Linotype" w:hAnsi="Palatino Linotype"/>
          <w:sz w:val="24"/>
          <w:szCs w:val="24"/>
        </w:rPr>
        <w:t>Modern</w:t>
      </w:r>
      <w:r w:rsidR="00741CCC">
        <w:rPr>
          <w:rFonts w:ascii="Palatino Linotype" w:hAnsi="Palatino Linotype"/>
          <w:sz w:val="24"/>
          <w:szCs w:val="24"/>
        </w:rPr>
        <w:t xml:space="preserve"> forskning har visat hur inte minst uttrycket ”tattare” har haft historiskt föränderliga innebörder och har använts på olika sätt av olika aktörer på olika platser vid olika tidpunkter. ”Tattare” är i själva verket ett uttryck som i förfluten tid </w:t>
      </w:r>
      <w:r w:rsidR="009824B2">
        <w:rPr>
          <w:rFonts w:ascii="Palatino Linotype" w:hAnsi="Palatino Linotype"/>
          <w:sz w:val="24"/>
          <w:szCs w:val="24"/>
        </w:rPr>
        <w:t xml:space="preserve">på ett föränderligt och komplext sätt </w:t>
      </w:r>
      <w:r w:rsidR="00741CCC">
        <w:rPr>
          <w:rFonts w:ascii="Palatino Linotype" w:hAnsi="Palatino Linotype"/>
          <w:sz w:val="24"/>
          <w:szCs w:val="24"/>
        </w:rPr>
        <w:t xml:space="preserve">har använts av den bofasta majoritetsbefolkningen för att benämna individer, familjer och släkter som </w:t>
      </w:r>
      <w:r w:rsidR="00741CCC" w:rsidRPr="00741CCC">
        <w:rPr>
          <w:rFonts w:ascii="Palatino Linotype" w:hAnsi="Palatino Linotype"/>
          <w:i/>
          <w:sz w:val="24"/>
          <w:szCs w:val="24"/>
        </w:rPr>
        <w:t>majoritetsbefolkningen har ansett vara</w:t>
      </w:r>
      <w:r w:rsidR="00741CCC">
        <w:rPr>
          <w:rFonts w:ascii="Palatino Linotype" w:hAnsi="Palatino Linotype"/>
          <w:sz w:val="24"/>
          <w:szCs w:val="24"/>
        </w:rPr>
        <w:t xml:space="preserve"> ”tattare”. Att en människa i ett historiskt dokument omnämns som ”tattare” säger därför </w:t>
      </w:r>
      <w:r w:rsidR="00741CCC">
        <w:rPr>
          <w:rFonts w:ascii="Palatino Linotype" w:hAnsi="Palatino Linotype"/>
          <w:i/>
          <w:sz w:val="24"/>
          <w:szCs w:val="24"/>
        </w:rPr>
        <w:t xml:space="preserve">i sig </w:t>
      </w:r>
      <w:r w:rsidR="00741CCC">
        <w:rPr>
          <w:rFonts w:ascii="Palatino Linotype" w:hAnsi="Palatino Linotype"/>
          <w:sz w:val="24"/>
          <w:szCs w:val="24"/>
        </w:rPr>
        <w:t>ingenting om hans eller hennes egenupplevda identitet eller vilka etniska beteckningar (dåtida eller nutida) som han eller hon har ansett sig vara en del av.</w:t>
      </w:r>
      <w:r>
        <w:rPr>
          <w:rStyle w:val="Fotnotsreferens"/>
          <w:rFonts w:ascii="Palatino Linotype" w:hAnsi="Palatino Linotype"/>
          <w:sz w:val="24"/>
          <w:szCs w:val="24"/>
        </w:rPr>
        <w:footnoteReference w:id="13"/>
      </w:r>
    </w:p>
    <w:p w:rsidR="00741CCC" w:rsidRDefault="00741CCC" w:rsidP="00741CCC">
      <w:pPr>
        <w:ind w:firstLine="227"/>
        <w:rPr>
          <w:rFonts w:ascii="Palatino Linotype" w:hAnsi="Palatino Linotype"/>
          <w:sz w:val="24"/>
          <w:szCs w:val="24"/>
        </w:rPr>
      </w:pPr>
      <w:r>
        <w:rPr>
          <w:rFonts w:ascii="Palatino Linotype" w:hAnsi="Palatino Linotype"/>
          <w:sz w:val="24"/>
          <w:szCs w:val="24"/>
        </w:rPr>
        <w:t xml:space="preserve">Det innebär naturligtvis inte att termerna ”resande” och ”tattare” är fullständigt isolerade från varandra eller inte har något med varandra att göra. Ett förenklat samband skulle försiktigtvis kunna uttryckas på följande vis: De människor som är eller historiskt har varit medlemmar av resandefolket har av sin omgivning kallats för ”tattare”. Men vi kan inte </w:t>
      </w:r>
      <w:r w:rsidRPr="003E761A">
        <w:rPr>
          <w:rFonts w:ascii="Palatino Linotype" w:hAnsi="Palatino Linotype"/>
          <w:i/>
          <w:sz w:val="24"/>
          <w:szCs w:val="24"/>
        </w:rPr>
        <w:t>förutsätta</w:t>
      </w:r>
      <w:r>
        <w:rPr>
          <w:rFonts w:ascii="Palatino Linotype" w:hAnsi="Palatino Linotype"/>
          <w:sz w:val="24"/>
          <w:szCs w:val="24"/>
        </w:rPr>
        <w:t xml:space="preserve"> att alla människor som av sin omgivning har kallats för ”tattare” själva har upplevt sig som delar av resandefolket, eller som romer av något slag.</w:t>
      </w:r>
    </w:p>
    <w:p w:rsidR="003E761A" w:rsidRDefault="003E761A" w:rsidP="00741CCC">
      <w:pPr>
        <w:ind w:firstLine="227"/>
        <w:rPr>
          <w:rFonts w:ascii="Palatino Linotype" w:hAnsi="Palatino Linotype"/>
          <w:sz w:val="24"/>
          <w:szCs w:val="24"/>
        </w:rPr>
      </w:pPr>
      <w:r>
        <w:rPr>
          <w:rFonts w:ascii="Palatino Linotype" w:hAnsi="Palatino Linotype"/>
          <w:sz w:val="24"/>
          <w:szCs w:val="24"/>
        </w:rPr>
        <w:t xml:space="preserve">Dessa distinktioner är viktiga att göra även när det gäller diskussionerna på de halländska kommunalstämmorna. På dessa politiska arenor användes nämligen aldrig termerna romer eller resande. Diskussionerna handlade istället om ”tattare” </w:t>
      </w:r>
      <w:r>
        <w:rPr>
          <w:rFonts w:ascii="Palatino Linotype" w:hAnsi="Palatino Linotype"/>
          <w:sz w:val="24"/>
          <w:szCs w:val="24"/>
        </w:rPr>
        <w:lastRenderedPageBreak/>
        <w:t>(eller stundtals om ”kältringar”, en dialektal synonym till uttrycket ”tattare”). De aktörer som yttrade sig på stämmorna och skrev protokollen ansåg i de flesta fall själva innebörden i termen vara så självklar att</w:t>
      </w:r>
      <w:r w:rsidR="00A023CB">
        <w:rPr>
          <w:rFonts w:ascii="Palatino Linotype" w:hAnsi="Palatino Linotype"/>
          <w:sz w:val="24"/>
          <w:szCs w:val="24"/>
        </w:rPr>
        <w:t xml:space="preserve"> de aldrig brydde sig om att utt</w:t>
      </w:r>
      <w:r>
        <w:rPr>
          <w:rFonts w:ascii="Palatino Linotype" w:hAnsi="Palatino Linotype"/>
          <w:sz w:val="24"/>
          <w:szCs w:val="24"/>
        </w:rPr>
        <w:t xml:space="preserve">ryckligen definiera den. Men i denna </w:t>
      </w:r>
      <w:r w:rsidR="008A5DED">
        <w:rPr>
          <w:rFonts w:ascii="Palatino Linotype" w:hAnsi="Palatino Linotype"/>
          <w:sz w:val="24"/>
          <w:szCs w:val="24"/>
        </w:rPr>
        <w:t>rapport</w:t>
      </w:r>
      <w:r>
        <w:rPr>
          <w:rFonts w:ascii="Palatino Linotype" w:hAnsi="Palatino Linotype"/>
          <w:sz w:val="24"/>
          <w:szCs w:val="24"/>
        </w:rPr>
        <w:t>, som måste besvara frågan om vilka grupper som faktiskt drabbades av stämmornas beslut, måste frågor om innebörden – eller snarare de skiftande och mångtydiga innebörderna – i termen ”tattare” undersökas.</w:t>
      </w:r>
    </w:p>
    <w:p w:rsidR="003E761A" w:rsidRDefault="003E761A" w:rsidP="00741CCC">
      <w:pPr>
        <w:ind w:firstLine="227"/>
        <w:rPr>
          <w:rFonts w:ascii="Palatino Linotype" w:hAnsi="Palatino Linotype"/>
          <w:sz w:val="24"/>
          <w:szCs w:val="24"/>
        </w:rPr>
      </w:pPr>
      <w:r>
        <w:rPr>
          <w:rFonts w:ascii="Palatino Linotype" w:hAnsi="Palatino Linotype"/>
          <w:sz w:val="24"/>
          <w:szCs w:val="24"/>
        </w:rPr>
        <w:t xml:space="preserve">Tre iakttagelser kan </w:t>
      </w:r>
      <w:proofErr w:type="gramStart"/>
      <w:r>
        <w:rPr>
          <w:rFonts w:ascii="Palatino Linotype" w:hAnsi="Palatino Linotype"/>
          <w:sz w:val="24"/>
          <w:szCs w:val="24"/>
        </w:rPr>
        <w:t>härvid</w:t>
      </w:r>
      <w:proofErr w:type="gramEnd"/>
      <w:r>
        <w:rPr>
          <w:rFonts w:ascii="Palatino Linotype" w:hAnsi="Palatino Linotype"/>
          <w:sz w:val="24"/>
          <w:szCs w:val="24"/>
        </w:rPr>
        <w:t xml:space="preserve"> göras. För det första är det uppenbart att man i diskussionerna tydligt skilde mellan ”tattare” och ”zigenare”.</w:t>
      </w:r>
      <w:r w:rsidR="007A1077">
        <w:rPr>
          <w:rStyle w:val="Fotnotsreferens"/>
          <w:rFonts w:ascii="Palatino Linotype" w:hAnsi="Palatino Linotype"/>
          <w:sz w:val="24"/>
          <w:szCs w:val="24"/>
        </w:rPr>
        <w:footnoteReference w:id="14"/>
      </w:r>
      <w:r>
        <w:rPr>
          <w:rFonts w:ascii="Palatino Linotype" w:hAnsi="Palatino Linotype"/>
          <w:sz w:val="24"/>
          <w:szCs w:val="24"/>
        </w:rPr>
        <w:t xml:space="preserve"> Det är sedan tidigare känt att dessa båda termer ända fram till 1800-talets andra hälft ofta användes synonymt</w:t>
      </w:r>
      <w:r w:rsidR="00A023CB">
        <w:rPr>
          <w:rFonts w:ascii="Palatino Linotype" w:hAnsi="Palatino Linotype"/>
          <w:sz w:val="24"/>
          <w:szCs w:val="24"/>
        </w:rPr>
        <w:t xml:space="preserve"> för att beteckna samma människor. Under årtiondena strax före sekelskiftet 1900 började termerna dock att separeras. Uttrycket ”tattare” kom nu att syfta på familjer och släkter som levt i Sverige under lång tid, medan uttrycket ”zigenare” tydligare knöts till de romska familjer som vid samma tid invandrade till Sverige från andra delar av Europa.</w:t>
      </w:r>
      <w:r w:rsidR="007A1077">
        <w:rPr>
          <w:rStyle w:val="Fotnotsreferens"/>
          <w:rFonts w:ascii="Palatino Linotype" w:hAnsi="Palatino Linotype"/>
          <w:sz w:val="24"/>
          <w:szCs w:val="24"/>
        </w:rPr>
        <w:footnoteReference w:id="15"/>
      </w:r>
      <w:r w:rsidR="00A023CB">
        <w:rPr>
          <w:rFonts w:ascii="Palatino Linotype" w:hAnsi="Palatino Linotype"/>
          <w:sz w:val="24"/>
          <w:szCs w:val="24"/>
        </w:rPr>
        <w:t xml:space="preserve"> </w:t>
      </w:r>
    </w:p>
    <w:p w:rsidR="00A023CB" w:rsidRPr="00A023CB" w:rsidRDefault="00A023CB" w:rsidP="00741CCC">
      <w:pPr>
        <w:ind w:firstLine="227"/>
        <w:rPr>
          <w:rFonts w:ascii="Palatino Linotype" w:hAnsi="Palatino Linotype"/>
          <w:sz w:val="24"/>
          <w:szCs w:val="24"/>
        </w:rPr>
      </w:pPr>
      <w:r>
        <w:rPr>
          <w:rFonts w:ascii="Palatino Linotype" w:hAnsi="Palatino Linotype"/>
          <w:sz w:val="24"/>
          <w:szCs w:val="24"/>
        </w:rPr>
        <w:t xml:space="preserve">För det andra finns det inga som helst belägg för att de halländska kommunalmännen ska ha betraktat ”tattare” som en särskild biologisk </w:t>
      </w:r>
      <w:r>
        <w:rPr>
          <w:rFonts w:ascii="Palatino Linotype" w:hAnsi="Palatino Linotype"/>
          <w:i/>
          <w:sz w:val="24"/>
          <w:szCs w:val="24"/>
        </w:rPr>
        <w:t>ras</w:t>
      </w:r>
      <w:r>
        <w:rPr>
          <w:rFonts w:ascii="Palatino Linotype" w:hAnsi="Palatino Linotype"/>
          <w:sz w:val="24"/>
          <w:szCs w:val="24"/>
        </w:rPr>
        <w:t xml:space="preserve"> eller som en främmande </w:t>
      </w:r>
      <w:r>
        <w:rPr>
          <w:rFonts w:ascii="Palatino Linotype" w:hAnsi="Palatino Linotype"/>
          <w:i/>
          <w:sz w:val="24"/>
          <w:szCs w:val="24"/>
        </w:rPr>
        <w:t>nation.</w:t>
      </w:r>
      <w:r>
        <w:rPr>
          <w:rFonts w:ascii="Palatino Linotype" w:hAnsi="Palatino Linotype"/>
          <w:sz w:val="24"/>
          <w:szCs w:val="24"/>
        </w:rPr>
        <w:t xml:space="preserve"> Snarare diskutera</w:t>
      </w:r>
      <w:r w:rsidR="008A5DED">
        <w:rPr>
          <w:rFonts w:ascii="Palatino Linotype" w:hAnsi="Palatino Linotype"/>
          <w:sz w:val="24"/>
          <w:szCs w:val="24"/>
        </w:rPr>
        <w:t>de</w:t>
      </w:r>
      <w:r>
        <w:rPr>
          <w:rFonts w:ascii="Palatino Linotype" w:hAnsi="Palatino Linotype"/>
          <w:sz w:val="24"/>
          <w:szCs w:val="24"/>
        </w:rPr>
        <w:t xml:space="preserve">s ”tattare” mycket konsekvent som en </w:t>
      </w:r>
      <w:r>
        <w:rPr>
          <w:rFonts w:ascii="Palatino Linotype" w:hAnsi="Palatino Linotype"/>
          <w:i/>
          <w:sz w:val="24"/>
          <w:szCs w:val="24"/>
        </w:rPr>
        <w:t xml:space="preserve">särskild form av lösdrivare. </w:t>
      </w:r>
      <w:r>
        <w:rPr>
          <w:rFonts w:ascii="Palatino Linotype" w:hAnsi="Palatino Linotype"/>
          <w:sz w:val="24"/>
          <w:szCs w:val="24"/>
        </w:rPr>
        <w:t>De huvudsakliga problem som kommunalmännen ansett att</w:t>
      </w:r>
      <w:r w:rsidR="008A5DED">
        <w:rPr>
          <w:rFonts w:ascii="Palatino Linotype" w:hAnsi="Palatino Linotype"/>
          <w:sz w:val="24"/>
          <w:szCs w:val="24"/>
        </w:rPr>
        <w:t xml:space="preserve"> gruppen ”tattare” har utgjort</w:t>
      </w:r>
      <w:r>
        <w:rPr>
          <w:rFonts w:ascii="Palatino Linotype" w:hAnsi="Palatino Linotype"/>
          <w:sz w:val="24"/>
          <w:szCs w:val="24"/>
        </w:rPr>
        <w:t xml:space="preserve"> (och som diskuteras l</w:t>
      </w:r>
      <w:r w:rsidR="008A5DED">
        <w:rPr>
          <w:rFonts w:ascii="Palatino Linotype" w:hAnsi="Palatino Linotype"/>
          <w:sz w:val="24"/>
          <w:szCs w:val="24"/>
        </w:rPr>
        <w:t>ängre fram i rapporten</w:t>
      </w:r>
      <w:r>
        <w:rPr>
          <w:rFonts w:ascii="Palatino Linotype" w:hAnsi="Palatino Linotype"/>
          <w:sz w:val="24"/>
          <w:szCs w:val="24"/>
        </w:rPr>
        <w:t xml:space="preserve">) har inte </w:t>
      </w:r>
      <w:r w:rsidR="00C67299">
        <w:rPr>
          <w:rFonts w:ascii="Palatino Linotype" w:hAnsi="Palatino Linotype"/>
          <w:sz w:val="24"/>
          <w:szCs w:val="24"/>
        </w:rPr>
        <w:t xml:space="preserve">på något </w:t>
      </w:r>
      <w:r w:rsidR="002E7679">
        <w:rPr>
          <w:rFonts w:ascii="Palatino Linotype" w:hAnsi="Palatino Linotype"/>
          <w:sz w:val="24"/>
          <w:szCs w:val="24"/>
        </w:rPr>
        <w:t>kvalitativt</w:t>
      </w:r>
      <w:r w:rsidR="00C67299">
        <w:rPr>
          <w:rFonts w:ascii="Palatino Linotype" w:hAnsi="Palatino Linotype"/>
          <w:sz w:val="24"/>
          <w:szCs w:val="24"/>
        </w:rPr>
        <w:t xml:space="preserve"> sätt skilt sig från de problem som förknippats med kringvandrande, fattiga människor i stort.</w:t>
      </w:r>
      <w:r w:rsidR="007A1077">
        <w:rPr>
          <w:rStyle w:val="Fotnotsreferens"/>
          <w:rFonts w:ascii="Palatino Linotype" w:hAnsi="Palatino Linotype"/>
          <w:sz w:val="24"/>
          <w:szCs w:val="24"/>
        </w:rPr>
        <w:footnoteReference w:id="16"/>
      </w:r>
      <w:r w:rsidR="00C67299">
        <w:rPr>
          <w:rFonts w:ascii="Palatino Linotype" w:hAnsi="Palatino Linotype"/>
          <w:sz w:val="24"/>
          <w:szCs w:val="24"/>
        </w:rPr>
        <w:t xml:space="preserve"> De särskilda karaktäristika som </w:t>
      </w:r>
      <w:r w:rsidR="002E7679">
        <w:rPr>
          <w:rFonts w:ascii="Palatino Linotype" w:hAnsi="Palatino Linotype"/>
          <w:sz w:val="24"/>
          <w:szCs w:val="24"/>
        </w:rPr>
        <w:t xml:space="preserve">företrädesvis </w:t>
      </w:r>
      <w:r w:rsidR="00C67299">
        <w:rPr>
          <w:rFonts w:ascii="Palatino Linotype" w:hAnsi="Palatino Linotype"/>
          <w:sz w:val="24"/>
          <w:szCs w:val="24"/>
        </w:rPr>
        <w:t>fått kommunalmännen att kategorisera vissa personer som just ”tattare” och inte något annat blir tydliga i följande citat från en diskussion på kommunalstämman i Hishult år 1903:</w:t>
      </w:r>
    </w:p>
    <w:p w:rsidR="00065BF6" w:rsidRDefault="00065BF6">
      <w:pPr>
        <w:rPr>
          <w:rFonts w:ascii="Palatino Linotype" w:hAnsi="Palatino Linotype"/>
          <w:sz w:val="24"/>
          <w:szCs w:val="24"/>
        </w:rPr>
      </w:pPr>
    </w:p>
    <w:p w:rsidR="00C67299" w:rsidRPr="00C67299" w:rsidRDefault="00C67299" w:rsidP="00C67299">
      <w:pPr>
        <w:ind w:left="709" w:right="425"/>
        <w:rPr>
          <w:rFonts w:ascii="Palatino Linotype" w:hAnsi="Palatino Linotype"/>
          <w:sz w:val="20"/>
          <w:szCs w:val="20"/>
        </w:rPr>
      </w:pPr>
      <w:r>
        <w:rPr>
          <w:rFonts w:ascii="Palatino Linotype" w:hAnsi="Palatino Linotype"/>
          <w:sz w:val="20"/>
          <w:szCs w:val="20"/>
        </w:rPr>
        <w:t xml:space="preserve">[Tattare brukar] med En, stundom två hästar förespända en vagn merändels fullsatt med en del illa vårdade minderåriga barn och några fullväxta fult [sic] arbetsföra personer </w:t>
      </w:r>
      <w:proofErr w:type="spellStart"/>
      <w:r>
        <w:rPr>
          <w:rFonts w:ascii="Palatino Linotype" w:hAnsi="Palatino Linotype"/>
          <w:sz w:val="20"/>
          <w:szCs w:val="20"/>
        </w:rPr>
        <w:t>af</w:t>
      </w:r>
      <w:proofErr w:type="spellEnd"/>
      <w:r>
        <w:rPr>
          <w:rFonts w:ascii="Palatino Linotype" w:hAnsi="Palatino Linotype"/>
          <w:sz w:val="20"/>
          <w:szCs w:val="20"/>
        </w:rPr>
        <w:t xml:space="preserve"> båda könen, vid </w:t>
      </w:r>
      <w:proofErr w:type="spellStart"/>
      <w:r>
        <w:rPr>
          <w:rFonts w:ascii="Palatino Linotype" w:hAnsi="Palatino Linotype"/>
          <w:sz w:val="20"/>
          <w:szCs w:val="20"/>
        </w:rPr>
        <w:t>hvarje</w:t>
      </w:r>
      <w:proofErr w:type="spellEnd"/>
      <w:r>
        <w:rPr>
          <w:rFonts w:ascii="Palatino Linotype" w:hAnsi="Palatino Linotype"/>
          <w:sz w:val="20"/>
          <w:szCs w:val="20"/>
        </w:rPr>
        <w:t xml:space="preserve"> gård göra </w:t>
      </w:r>
      <w:proofErr w:type="gramStart"/>
      <w:r>
        <w:rPr>
          <w:rFonts w:ascii="Palatino Linotype" w:hAnsi="Palatino Linotype"/>
          <w:sz w:val="20"/>
          <w:szCs w:val="20"/>
        </w:rPr>
        <w:t>de påhälsning</w:t>
      </w:r>
      <w:proofErr w:type="gramEnd"/>
      <w:r>
        <w:rPr>
          <w:rFonts w:ascii="Palatino Linotype" w:hAnsi="Palatino Linotype"/>
          <w:sz w:val="20"/>
          <w:szCs w:val="20"/>
        </w:rPr>
        <w:t xml:space="preserve">, och för att </w:t>
      </w:r>
      <w:proofErr w:type="spellStart"/>
      <w:r>
        <w:rPr>
          <w:rFonts w:ascii="Palatino Linotype" w:hAnsi="Palatino Linotype"/>
          <w:sz w:val="20"/>
          <w:szCs w:val="20"/>
        </w:rPr>
        <w:t>kringå</w:t>
      </w:r>
      <w:proofErr w:type="spellEnd"/>
      <w:r>
        <w:rPr>
          <w:rFonts w:ascii="Palatino Linotype" w:hAnsi="Palatino Linotype"/>
          <w:sz w:val="20"/>
          <w:szCs w:val="20"/>
        </w:rPr>
        <w:t xml:space="preserve"> lagen försöka de utbjuda lerkärl till försäljning, men </w:t>
      </w:r>
      <w:proofErr w:type="spellStart"/>
      <w:r>
        <w:rPr>
          <w:rFonts w:ascii="Palatino Linotype" w:hAnsi="Palatino Linotype"/>
          <w:sz w:val="20"/>
          <w:szCs w:val="20"/>
        </w:rPr>
        <w:t>derefter</w:t>
      </w:r>
      <w:proofErr w:type="spellEnd"/>
      <w:r>
        <w:rPr>
          <w:rFonts w:ascii="Palatino Linotype" w:hAnsi="Palatino Linotype"/>
          <w:sz w:val="20"/>
          <w:szCs w:val="20"/>
        </w:rPr>
        <w:t xml:space="preserve"> börja de med </w:t>
      </w:r>
      <w:proofErr w:type="spellStart"/>
      <w:r>
        <w:rPr>
          <w:rFonts w:ascii="Palatino Linotype" w:hAnsi="Palatino Linotype"/>
          <w:sz w:val="20"/>
          <w:szCs w:val="20"/>
        </w:rPr>
        <w:t>betleri</w:t>
      </w:r>
      <w:proofErr w:type="spellEnd"/>
      <w:r>
        <w:rPr>
          <w:rFonts w:ascii="Palatino Linotype" w:hAnsi="Palatino Linotype"/>
          <w:sz w:val="20"/>
          <w:szCs w:val="20"/>
        </w:rPr>
        <w:t xml:space="preserve"> [sic] både tvinga och packa [sic] sig till foder och matvaror ja alt [sic] möjligt […].</w:t>
      </w:r>
      <w:r>
        <w:rPr>
          <w:rStyle w:val="Fotnotsreferens"/>
          <w:rFonts w:ascii="Palatino Linotype" w:hAnsi="Palatino Linotype"/>
          <w:sz w:val="20"/>
          <w:szCs w:val="20"/>
        </w:rPr>
        <w:footnoteReference w:id="17"/>
      </w:r>
    </w:p>
    <w:p w:rsidR="00C67299" w:rsidRDefault="00C67299">
      <w:pPr>
        <w:rPr>
          <w:rFonts w:ascii="Palatino Linotype" w:hAnsi="Palatino Linotype"/>
          <w:sz w:val="24"/>
          <w:szCs w:val="24"/>
        </w:rPr>
      </w:pPr>
    </w:p>
    <w:p w:rsidR="00C67299" w:rsidRDefault="00C67299">
      <w:pPr>
        <w:rPr>
          <w:rFonts w:ascii="Palatino Linotype" w:hAnsi="Palatino Linotype"/>
          <w:sz w:val="24"/>
          <w:szCs w:val="24"/>
        </w:rPr>
      </w:pPr>
      <w:r>
        <w:rPr>
          <w:rFonts w:ascii="Palatino Linotype" w:hAnsi="Palatino Linotype"/>
          <w:sz w:val="24"/>
          <w:szCs w:val="24"/>
        </w:rPr>
        <w:t xml:space="preserve">Citatet, vars huvudsakliga innehåll återfinns </w:t>
      </w:r>
      <w:r w:rsidR="002E7679">
        <w:rPr>
          <w:rFonts w:ascii="Palatino Linotype" w:hAnsi="Palatino Linotype"/>
          <w:sz w:val="24"/>
          <w:szCs w:val="24"/>
        </w:rPr>
        <w:t xml:space="preserve">i </w:t>
      </w:r>
      <w:r>
        <w:rPr>
          <w:rFonts w:ascii="Palatino Linotype" w:hAnsi="Palatino Linotype"/>
          <w:sz w:val="24"/>
          <w:szCs w:val="24"/>
        </w:rPr>
        <w:t xml:space="preserve">flera andra protokoll, visar tydligt att man har betraktat ”tattare” som lösdrivare som </w:t>
      </w:r>
      <w:r>
        <w:rPr>
          <w:rFonts w:ascii="Palatino Linotype" w:hAnsi="Palatino Linotype"/>
          <w:i/>
          <w:sz w:val="24"/>
          <w:szCs w:val="24"/>
        </w:rPr>
        <w:t xml:space="preserve">i familjeform </w:t>
      </w:r>
      <w:r>
        <w:rPr>
          <w:rFonts w:ascii="Palatino Linotype" w:hAnsi="Palatino Linotype"/>
          <w:sz w:val="24"/>
          <w:szCs w:val="24"/>
        </w:rPr>
        <w:t xml:space="preserve">reser runt och bedriver vissa typer av </w:t>
      </w:r>
      <w:r w:rsidRPr="00C67299">
        <w:rPr>
          <w:rFonts w:ascii="Palatino Linotype" w:hAnsi="Palatino Linotype"/>
          <w:i/>
          <w:sz w:val="24"/>
          <w:szCs w:val="24"/>
        </w:rPr>
        <w:t>ekonomiska aktiviteter</w:t>
      </w:r>
      <w:r>
        <w:rPr>
          <w:rFonts w:ascii="Palatino Linotype" w:hAnsi="Palatino Linotype"/>
          <w:sz w:val="24"/>
          <w:szCs w:val="24"/>
        </w:rPr>
        <w:t xml:space="preserve"> som av lokalbefolkningen inte räknas som rikt</w:t>
      </w:r>
      <w:r w:rsidR="002E7679">
        <w:rPr>
          <w:rFonts w:ascii="Palatino Linotype" w:hAnsi="Palatino Linotype"/>
          <w:sz w:val="24"/>
          <w:szCs w:val="24"/>
        </w:rPr>
        <w:t>ig</w:t>
      </w:r>
      <w:r>
        <w:rPr>
          <w:rFonts w:ascii="Palatino Linotype" w:hAnsi="Palatino Linotype"/>
          <w:sz w:val="24"/>
          <w:szCs w:val="24"/>
        </w:rPr>
        <w:t xml:space="preserve">a eller hederliga arbeten, samt att denna familjebaserade, geografiskt rörliga ekonomi har </w:t>
      </w:r>
      <w:r w:rsidRPr="00C67299">
        <w:rPr>
          <w:rFonts w:ascii="Palatino Linotype" w:hAnsi="Palatino Linotype"/>
          <w:i/>
          <w:sz w:val="24"/>
          <w:szCs w:val="24"/>
        </w:rPr>
        <w:t>överförts från generation till generation</w:t>
      </w:r>
      <w:r>
        <w:rPr>
          <w:rFonts w:ascii="Palatino Linotype" w:hAnsi="Palatino Linotype"/>
          <w:sz w:val="24"/>
          <w:szCs w:val="24"/>
        </w:rPr>
        <w:t>.</w:t>
      </w:r>
    </w:p>
    <w:p w:rsidR="002F6CE8" w:rsidRDefault="00543CCD">
      <w:pPr>
        <w:rPr>
          <w:rFonts w:ascii="Palatino Linotype" w:hAnsi="Palatino Linotype"/>
          <w:sz w:val="24"/>
          <w:szCs w:val="24"/>
        </w:rPr>
      </w:pPr>
      <w:r>
        <w:rPr>
          <w:rFonts w:ascii="Palatino Linotype" w:hAnsi="Palatino Linotype"/>
          <w:sz w:val="24"/>
          <w:szCs w:val="24"/>
        </w:rPr>
        <w:lastRenderedPageBreak/>
        <w:tab/>
        <w:t>Det är dock inte i alla fall som kommunalmännen har gett termen en så specificerad betydelse. För det tredje har termen nämligen haft i någon mån vaga gränser, och vi gör klokt i att t</w:t>
      </w:r>
      <w:r w:rsidR="002E7679">
        <w:rPr>
          <w:rFonts w:ascii="Palatino Linotype" w:hAnsi="Palatino Linotype"/>
          <w:sz w:val="24"/>
          <w:szCs w:val="24"/>
        </w:rPr>
        <w:t xml:space="preserve">änka oss att termen har haft </w:t>
      </w:r>
      <w:r>
        <w:rPr>
          <w:rFonts w:ascii="Palatino Linotype" w:hAnsi="Palatino Linotype"/>
          <w:sz w:val="24"/>
          <w:szCs w:val="24"/>
        </w:rPr>
        <w:t>heterogen</w:t>
      </w:r>
      <w:r w:rsidR="002E7679">
        <w:rPr>
          <w:rFonts w:ascii="Palatino Linotype" w:hAnsi="Palatino Linotype"/>
          <w:sz w:val="24"/>
          <w:szCs w:val="24"/>
        </w:rPr>
        <w:t>a snarare än</w:t>
      </w:r>
      <w:r>
        <w:rPr>
          <w:rFonts w:ascii="Palatino Linotype" w:hAnsi="Palatino Linotype"/>
          <w:sz w:val="24"/>
          <w:szCs w:val="24"/>
        </w:rPr>
        <w:t xml:space="preserve"> homogen</w:t>
      </w:r>
      <w:r w:rsidR="002E7679">
        <w:rPr>
          <w:rFonts w:ascii="Palatino Linotype" w:hAnsi="Palatino Linotype"/>
          <w:sz w:val="24"/>
          <w:szCs w:val="24"/>
        </w:rPr>
        <w:t>a</w:t>
      </w:r>
      <w:r>
        <w:rPr>
          <w:rFonts w:ascii="Palatino Linotype" w:hAnsi="Palatino Linotype"/>
          <w:sz w:val="24"/>
          <w:szCs w:val="24"/>
        </w:rPr>
        <w:t xml:space="preserve"> innebörd</w:t>
      </w:r>
      <w:r w:rsidR="002E7679">
        <w:rPr>
          <w:rFonts w:ascii="Palatino Linotype" w:hAnsi="Palatino Linotype"/>
          <w:sz w:val="24"/>
          <w:szCs w:val="24"/>
        </w:rPr>
        <w:t>er</w:t>
      </w:r>
      <w:r>
        <w:rPr>
          <w:rFonts w:ascii="Palatino Linotype" w:hAnsi="Palatino Linotype"/>
          <w:sz w:val="24"/>
          <w:szCs w:val="24"/>
        </w:rPr>
        <w:t>. Det finns t.o.m. ett exempel</w:t>
      </w:r>
      <w:r w:rsidR="002F6CE8">
        <w:rPr>
          <w:rFonts w:ascii="Palatino Linotype" w:hAnsi="Palatino Linotype"/>
          <w:sz w:val="24"/>
          <w:szCs w:val="24"/>
        </w:rPr>
        <w:t>, som visserligen är ett undantag men som illustrerar hur elastisk termen i vissa fall ha</w:t>
      </w:r>
      <w:r w:rsidR="002E7679">
        <w:rPr>
          <w:rFonts w:ascii="Palatino Linotype" w:hAnsi="Palatino Linotype"/>
          <w:sz w:val="24"/>
          <w:szCs w:val="24"/>
        </w:rPr>
        <w:t>r</w:t>
      </w:r>
      <w:r w:rsidR="002F6CE8">
        <w:rPr>
          <w:rFonts w:ascii="Palatino Linotype" w:hAnsi="Palatino Linotype"/>
          <w:sz w:val="24"/>
          <w:szCs w:val="24"/>
        </w:rPr>
        <w:t xml:space="preserve"> varit,</w:t>
      </w:r>
      <w:r>
        <w:rPr>
          <w:rFonts w:ascii="Palatino Linotype" w:hAnsi="Palatino Linotype"/>
          <w:sz w:val="24"/>
          <w:szCs w:val="24"/>
        </w:rPr>
        <w:t xml:space="preserve"> på att termen ”tattare” helt enkelt har använts som en </w:t>
      </w:r>
      <w:r>
        <w:rPr>
          <w:rFonts w:ascii="Palatino Linotype" w:hAnsi="Palatino Linotype"/>
          <w:i/>
          <w:sz w:val="24"/>
          <w:szCs w:val="24"/>
        </w:rPr>
        <w:t xml:space="preserve">direkt synonym till uttrycket lösdrivare, </w:t>
      </w:r>
      <w:r>
        <w:rPr>
          <w:rFonts w:ascii="Palatino Linotype" w:hAnsi="Palatino Linotype"/>
          <w:sz w:val="24"/>
          <w:szCs w:val="24"/>
        </w:rPr>
        <w:t xml:space="preserve">nämligen när Fagereds kommun 1895 uttryckligen slog fast att ”med tattare menas kringstrykare, som ej kunna </w:t>
      </w:r>
      <w:proofErr w:type="gramStart"/>
      <w:r>
        <w:rPr>
          <w:rFonts w:ascii="Palatino Linotype" w:hAnsi="Palatino Linotype"/>
          <w:sz w:val="24"/>
          <w:szCs w:val="24"/>
        </w:rPr>
        <w:t>förete</w:t>
      </w:r>
      <w:proofErr w:type="gramEnd"/>
      <w:r>
        <w:rPr>
          <w:rFonts w:ascii="Palatino Linotype" w:hAnsi="Palatino Linotype"/>
          <w:sz w:val="24"/>
          <w:szCs w:val="24"/>
        </w:rPr>
        <w:t xml:space="preserve"> frejdbetyg.”</w:t>
      </w:r>
      <w:r>
        <w:rPr>
          <w:rStyle w:val="Fotnotsreferens"/>
          <w:rFonts w:ascii="Palatino Linotype" w:hAnsi="Palatino Linotype"/>
          <w:sz w:val="24"/>
          <w:szCs w:val="24"/>
        </w:rPr>
        <w:footnoteReference w:id="18"/>
      </w:r>
      <w:r>
        <w:rPr>
          <w:rFonts w:ascii="Palatino Linotype" w:hAnsi="Palatino Linotype"/>
          <w:sz w:val="24"/>
          <w:szCs w:val="24"/>
        </w:rPr>
        <w:t xml:space="preserve"> </w:t>
      </w:r>
      <w:r w:rsidR="002F6CE8">
        <w:rPr>
          <w:rFonts w:ascii="Palatino Linotype" w:hAnsi="Palatino Linotype"/>
          <w:sz w:val="24"/>
          <w:szCs w:val="24"/>
        </w:rPr>
        <w:t>I ett sådant fall kan man ifrågasätta om termen alls på ett meningsfullt sätt kan sägas ha haft en etnisk innebörd överhuvudtaget.</w:t>
      </w:r>
    </w:p>
    <w:p w:rsidR="00543CCD" w:rsidRDefault="002F6CE8">
      <w:pPr>
        <w:rPr>
          <w:rFonts w:ascii="Palatino Linotype" w:hAnsi="Palatino Linotype"/>
          <w:sz w:val="24"/>
          <w:szCs w:val="24"/>
        </w:rPr>
      </w:pPr>
      <w:r>
        <w:rPr>
          <w:rFonts w:ascii="Palatino Linotype" w:hAnsi="Palatino Linotype"/>
          <w:sz w:val="24"/>
          <w:szCs w:val="24"/>
        </w:rPr>
        <w:tab/>
      </w:r>
      <w:r w:rsidR="00372336">
        <w:rPr>
          <w:rFonts w:ascii="Palatino Linotype" w:hAnsi="Palatino Linotype"/>
          <w:sz w:val="24"/>
          <w:szCs w:val="24"/>
        </w:rPr>
        <w:t>Med bakgrund av ovanstående måste dä</w:t>
      </w:r>
      <w:r w:rsidR="002E7679">
        <w:rPr>
          <w:rFonts w:ascii="Palatino Linotype" w:hAnsi="Palatino Linotype"/>
          <w:sz w:val="24"/>
          <w:szCs w:val="24"/>
        </w:rPr>
        <w:t>rför ytterligare en avgränsning göras.</w:t>
      </w:r>
      <w:r w:rsidR="00372336">
        <w:rPr>
          <w:rFonts w:ascii="Palatino Linotype" w:hAnsi="Palatino Linotype"/>
          <w:sz w:val="24"/>
          <w:szCs w:val="24"/>
        </w:rPr>
        <w:t xml:space="preserve"> </w:t>
      </w:r>
      <w:r w:rsidR="002E7679">
        <w:rPr>
          <w:rFonts w:ascii="Palatino Linotype" w:hAnsi="Palatino Linotype"/>
          <w:sz w:val="24"/>
          <w:szCs w:val="24"/>
        </w:rPr>
        <w:t>Denna rapport</w:t>
      </w:r>
      <w:r w:rsidR="00372336">
        <w:rPr>
          <w:rFonts w:ascii="Palatino Linotype" w:hAnsi="Palatino Linotype"/>
          <w:sz w:val="24"/>
          <w:szCs w:val="24"/>
        </w:rPr>
        <w:t xml:space="preserve"> kan inte </w:t>
      </w:r>
      <w:r w:rsidR="00372336">
        <w:rPr>
          <w:rFonts w:ascii="Palatino Linotype" w:hAnsi="Palatino Linotype"/>
          <w:i/>
          <w:sz w:val="24"/>
          <w:szCs w:val="24"/>
        </w:rPr>
        <w:t xml:space="preserve">primärt </w:t>
      </w:r>
      <w:r w:rsidR="00372336">
        <w:rPr>
          <w:rFonts w:ascii="Palatino Linotype" w:hAnsi="Palatino Linotype"/>
          <w:sz w:val="24"/>
          <w:szCs w:val="24"/>
        </w:rPr>
        <w:t xml:space="preserve">besvara frågor om kommuners utestängningsstrategier mot romer under åren 1880-1930. Den kan emellertid besvara frågor om kommunala utestängningsstrategier mot människor som de kommunala beslutsfattarna och myndigheterna på olika grunder har ansett vara ”tattare”. Vi har alla skäl att förutsätta att dessa utestängningsstrategier drabbade alla människor som ansåg sig själva vara resande, kanske t.o.m. att en majoritet av de som åtgärderna riktade sig mot </w:t>
      </w:r>
      <w:proofErr w:type="gramStart"/>
      <w:r w:rsidR="00372336">
        <w:rPr>
          <w:rFonts w:ascii="Palatino Linotype" w:hAnsi="Palatino Linotype"/>
          <w:sz w:val="24"/>
          <w:szCs w:val="24"/>
        </w:rPr>
        <w:t>tillhörde</w:t>
      </w:r>
      <w:proofErr w:type="gramEnd"/>
      <w:r w:rsidR="00372336">
        <w:rPr>
          <w:rFonts w:ascii="Palatino Linotype" w:hAnsi="Palatino Linotype"/>
          <w:sz w:val="24"/>
          <w:szCs w:val="24"/>
        </w:rPr>
        <w:t xml:space="preserve"> resandefolket, dvs</w:t>
      </w:r>
      <w:r w:rsidR="002E7679">
        <w:rPr>
          <w:rFonts w:ascii="Palatino Linotype" w:hAnsi="Palatino Linotype"/>
          <w:sz w:val="24"/>
          <w:szCs w:val="24"/>
        </w:rPr>
        <w:t>.</w:t>
      </w:r>
      <w:r w:rsidR="00372336">
        <w:rPr>
          <w:rFonts w:ascii="Palatino Linotype" w:hAnsi="Palatino Linotype"/>
          <w:sz w:val="24"/>
          <w:szCs w:val="24"/>
        </w:rPr>
        <w:t xml:space="preserve"> en grupp </w:t>
      </w:r>
      <w:r w:rsidR="002E7679">
        <w:rPr>
          <w:rFonts w:ascii="Palatino Linotype" w:hAnsi="Palatino Linotype"/>
          <w:sz w:val="24"/>
          <w:szCs w:val="24"/>
        </w:rPr>
        <w:t>där många av medlemmarna</w:t>
      </w:r>
      <w:r w:rsidR="00372336">
        <w:rPr>
          <w:rFonts w:ascii="Palatino Linotype" w:hAnsi="Palatino Linotype"/>
          <w:sz w:val="24"/>
          <w:szCs w:val="24"/>
        </w:rPr>
        <w:t xml:space="preserve"> idag räknar sig som romer (även om vår kunskap om vad det innebar att vara ”resande” under t.ex. 1880-talet inte ska överdrivas, och trots att vi egentligen inte vet någonting</w:t>
      </w:r>
      <w:r w:rsidR="002E7679">
        <w:rPr>
          <w:rFonts w:ascii="Palatino Linotype" w:hAnsi="Palatino Linotype"/>
          <w:sz w:val="24"/>
          <w:szCs w:val="24"/>
        </w:rPr>
        <w:t xml:space="preserve"> säkert</w:t>
      </w:r>
      <w:r w:rsidR="00372336">
        <w:rPr>
          <w:rFonts w:ascii="Palatino Linotype" w:hAnsi="Palatino Linotype"/>
          <w:sz w:val="24"/>
          <w:szCs w:val="24"/>
        </w:rPr>
        <w:t xml:space="preserve"> om huruvida resandemänniskor vid denna tid räknade sig som romer eller kände någon etnisk samhörighet med de romska grupper som invandrade till Sverige vid samma tid). Men innebörden av termen ”tattare” har varit vidare än så och de kommunala åtgärder som studeras kan därför tänkas ha drabbat fler av det förflutnas människor än vad som täcks av den nutida termen ”romer”.</w:t>
      </w:r>
    </w:p>
    <w:p w:rsidR="00372336" w:rsidRDefault="00372336">
      <w:pPr>
        <w:rPr>
          <w:rFonts w:ascii="Palatino Linotype" w:hAnsi="Palatino Linotype"/>
          <w:sz w:val="24"/>
          <w:szCs w:val="24"/>
        </w:rPr>
      </w:pPr>
      <w:r>
        <w:rPr>
          <w:rFonts w:ascii="Palatino Linotype" w:hAnsi="Palatino Linotype"/>
          <w:sz w:val="24"/>
          <w:szCs w:val="24"/>
        </w:rPr>
        <w:tab/>
        <w:t>Som en konsekvens av ovanstående resonemang ko</w:t>
      </w:r>
      <w:r w:rsidR="002E7679">
        <w:rPr>
          <w:rFonts w:ascii="Palatino Linotype" w:hAnsi="Palatino Linotype"/>
          <w:sz w:val="24"/>
          <w:szCs w:val="24"/>
        </w:rPr>
        <w:t>mmer jag därför att fr.o.m. dett</w:t>
      </w:r>
      <w:r>
        <w:rPr>
          <w:rFonts w:ascii="Palatino Linotype" w:hAnsi="Palatino Linotype"/>
          <w:sz w:val="24"/>
          <w:szCs w:val="24"/>
        </w:rPr>
        <w:t xml:space="preserve">a </w:t>
      </w:r>
      <w:r w:rsidR="002E7679">
        <w:rPr>
          <w:rFonts w:ascii="Palatino Linotype" w:hAnsi="Palatino Linotype"/>
          <w:sz w:val="24"/>
          <w:szCs w:val="24"/>
        </w:rPr>
        <w:t>stycke</w:t>
      </w:r>
      <w:r>
        <w:rPr>
          <w:rFonts w:ascii="Palatino Linotype" w:hAnsi="Palatino Linotype"/>
          <w:sz w:val="24"/>
          <w:szCs w:val="24"/>
        </w:rPr>
        <w:t xml:space="preserve"> i </w:t>
      </w:r>
      <w:r w:rsidR="002E7679">
        <w:rPr>
          <w:rFonts w:ascii="Palatino Linotype" w:hAnsi="Palatino Linotype"/>
          <w:sz w:val="24"/>
          <w:szCs w:val="24"/>
        </w:rPr>
        <w:t>rapporten</w:t>
      </w:r>
      <w:r>
        <w:rPr>
          <w:rFonts w:ascii="Palatino Linotype" w:hAnsi="Palatino Linotype"/>
          <w:sz w:val="24"/>
          <w:szCs w:val="24"/>
        </w:rPr>
        <w:t xml:space="preserve"> upphöra att använda termen ”romer” och istället utan citationstecken använda mig av den term om vilken diskussionerna på kommunalstämmorna i själva verket handlade – nämligen tattare.</w:t>
      </w:r>
    </w:p>
    <w:p w:rsidR="007A1077" w:rsidRDefault="007A1077">
      <w:pPr>
        <w:rPr>
          <w:rFonts w:ascii="Palatino Linotype" w:hAnsi="Palatino Linotype"/>
          <w:sz w:val="24"/>
          <w:szCs w:val="24"/>
        </w:rPr>
      </w:pPr>
    </w:p>
    <w:p w:rsidR="007A1077" w:rsidRDefault="007A1077">
      <w:pPr>
        <w:rPr>
          <w:rFonts w:ascii="Palatino Linotype" w:hAnsi="Palatino Linotype"/>
          <w:sz w:val="24"/>
          <w:szCs w:val="24"/>
        </w:rPr>
      </w:pPr>
    </w:p>
    <w:p w:rsidR="007A1077" w:rsidRPr="007A1077" w:rsidRDefault="00BF0CEA">
      <w:pPr>
        <w:rPr>
          <w:rFonts w:ascii="Palatino Linotype" w:hAnsi="Palatino Linotype"/>
          <w:b/>
          <w:sz w:val="32"/>
          <w:szCs w:val="32"/>
        </w:rPr>
      </w:pPr>
      <w:r>
        <w:rPr>
          <w:rFonts w:ascii="Palatino Linotype" w:hAnsi="Palatino Linotype"/>
          <w:b/>
          <w:sz w:val="32"/>
          <w:szCs w:val="32"/>
        </w:rPr>
        <w:t>Kommunala åtgärder mot tattares</w:t>
      </w:r>
      <w:r w:rsidR="007A1077">
        <w:rPr>
          <w:rFonts w:ascii="Palatino Linotype" w:hAnsi="Palatino Linotype"/>
          <w:b/>
          <w:sz w:val="32"/>
          <w:szCs w:val="32"/>
        </w:rPr>
        <w:t xml:space="preserve"> bosättning o</w:t>
      </w:r>
      <w:r w:rsidR="007F2837">
        <w:rPr>
          <w:rFonts w:ascii="Palatino Linotype" w:hAnsi="Palatino Linotype"/>
          <w:b/>
          <w:sz w:val="32"/>
          <w:szCs w:val="32"/>
        </w:rPr>
        <w:t>ch rörlighet i Halland 1880-1924</w:t>
      </w:r>
    </w:p>
    <w:p w:rsidR="007A1077" w:rsidRDefault="007A1077">
      <w:pPr>
        <w:rPr>
          <w:rFonts w:ascii="Palatino Linotype" w:hAnsi="Palatino Linotype"/>
          <w:sz w:val="24"/>
          <w:szCs w:val="24"/>
        </w:rPr>
      </w:pPr>
    </w:p>
    <w:p w:rsidR="00BF0CEA" w:rsidRDefault="00BF0CEA" w:rsidP="00EB6201">
      <w:pPr>
        <w:tabs>
          <w:tab w:val="left" w:pos="709"/>
        </w:tabs>
        <w:rPr>
          <w:rFonts w:ascii="Palatino Linotype" w:hAnsi="Palatino Linotype"/>
          <w:sz w:val="24"/>
          <w:szCs w:val="24"/>
        </w:rPr>
      </w:pPr>
      <w:r>
        <w:rPr>
          <w:rFonts w:ascii="Palatino Linotype" w:hAnsi="Palatino Linotype"/>
          <w:sz w:val="24"/>
          <w:szCs w:val="24"/>
        </w:rPr>
        <w:t>Att undersökningen av kommunala åtgärder i syfte att förhindra tattares bosättning och rörlighet startar 1880, innebär inte att tanken på åtgär</w:t>
      </w:r>
      <w:r w:rsidR="00EB6201">
        <w:rPr>
          <w:rFonts w:ascii="Palatino Linotype" w:hAnsi="Palatino Linotype"/>
          <w:sz w:val="24"/>
          <w:szCs w:val="24"/>
        </w:rPr>
        <w:t>der av detta slag föddes just då.</w:t>
      </w:r>
      <w:r>
        <w:rPr>
          <w:rFonts w:ascii="Palatino Linotype" w:hAnsi="Palatino Linotype"/>
          <w:sz w:val="24"/>
          <w:szCs w:val="24"/>
        </w:rPr>
        <w:t xml:space="preserve"> Tvärtom är det viktigt att poängtera att halländska kommuner åtminstone sedan 1700-talet vid olika tillfällen </w:t>
      </w:r>
      <w:r w:rsidR="002E7679">
        <w:rPr>
          <w:rFonts w:ascii="Palatino Linotype" w:hAnsi="Palatino Linotype"/>
          <w:sz w:val="24"/>
          <w:szCs w:val="24"/>
        </w:rPr>
        <w:t>fattade</w:t>
      </w:r>
      <w:r>
        <w:rPr>
          <w:rFonts w:ascii="Palatino Linotype" w:hAnsi="Palatino Linotype"/>
          <w:sz w:val="24"/>
          <w:szCs w:val="24"/>
        </w:rPr>
        <w:t xml:space="preserve"> beslut om at</w:t>
      </w:r>
      <w:r w:rsidR="002E7679">
        <w:rPr>
          <w:rFonts w:ascii="Palatino Linotype" w:hAnsi="Palatino Linotype"/>
          <w:sz w:val="24"/>
          <w:szCs w:val="24"/>
        </w:rPr>
        <w:t>t de kommuninvånare som upplät</w:t>
      </w:r>
      <w:r>
        <w:rPr>
          <w:rFonts w:ascii="Palatino Linotype" w:hAnsi="Palatino Linotype"/>
          <w:sz w:val="24"/>
          <w:szCs w:val="24"/>
        </w:rPr>
        <w:t xml:space="preserve"> mat och hu</w:t>
      </w:r>
      <w:r w:rsidR="002E7679">
        <w:rPr>
          <w:rFonts w:ascii="Palatino Linotype" w:hAnsi="Palatino Linotype"/>
          <w:sz w:val="24"/>
          <w:szCs w:val="24"/>
        </w:rPr>
        <w:t>srum eller på annat sätt hjälpte</w:t>
      </w:r>
      <w:r>
        <w:rPr>
          <w:rFonts w:ascii="Palatino Linotype" w:hAnsi="Palatino Linotype"/>
          <w:sz w:val="24"/>
          <w:szCs w:val="24"/>
        </w:rPr>
        <w:t xml:space="preserve"> kringresande tattare skulle betala böter.</w:t>
      </w:r>
      <w:r>
        <w:rPr>
          <w:rStyle w:val="Fotnotsreferens"/>
          <w:rFonts w:ascii="Palatino Linotype" w:hAnsi="Palatino Linotype"/>
          <w:sz w:val="24"/>
          <w:szCs w:val="24"/>
        </w:rPr>
        <w:footnoteReference w:id="19"/>
      </w:r>
      <w:r>
        <w:rPr>
          <w:rFonts w:ascii="Palatino Linotype" w:hAnsi="Palatino Linotype"/>
          <w:sz w:val="24"/>
          <w:szCs w:val="24"/>
        </w:rPr>
        <w:t xml:space="preserve"> Även om det i nuläget inte går att uttala sig om hur vanligt förekommande </w:t>
      </w:r>
      <w:r>
        <w:rPr>
          <w:rFonts w:ascii="Palatino Linotype" w:hAnsi="Palatino Linotype"/>
          <w:sz w:val="24"/>
          <w:szCs w:val="24"/>
        </w:rPr>
        <w:lastRenderedPageBreak/>
        <w:t xml:space="preserve">eller hur utbredda denna typ av </w:t>
      </w:r>
      <w:r>
        <w:rPr>
          <w:rFonts w:ascii="Palatino Linotype" w:hAnsi="Palatino Linotype"/>
          <w:i/>
          <w:sz w:val="24"/>
          <w:szCs w:val="24"/>
        </w:rPr>
        <w:t xml:space="preserve">vitesförbud </w:t>
      </w:r>
      <w:r>
        <w:rPr>
          <w:rFonts w:ascii="Palatino Linotype" w:hAnsi="Palatino Linotype"/>
          <w:sz w:val="24"/>
          <w:szCs w:val="24"/>
        </w:rPr>
        <w:t>(som jag med en övergripande term hädanefter kommer att kalla dem) har varit</w:t>
      </w:r>
      <w:r w:rsidR="00061D5A">
        <w:rPr>
          <w:rFonts w:ascii="Palatino Linotype" w:hAnsi="Palatino Linotype"/>
          <w:sz w:val="24"/>
          <w:szCs w:val="24"/>
        </w:rPr>
        <w:t xml:space="preserve"> under tiden före 1880</w:t>
      </w:r>
      <w:r>
        <w:rPr>
          <w:rFonts w:ascii="Palatino Linotype" w:hAnsi="Palatino Linotype"/>
          <w:sz w:val="24"/>
          <w:szCs w:val="24"/>
        </w:rPr>
        <w:t xml:space="preserve">, innebär det att de åtgärder som vidtogs fr.o.m. </w:t>
      </w:r>
      <w:r w:rsidR="00061D5A">
        <w:rPr>
          <w:rFonts w:ascii="Palatino Linotype" w:hAnsi="Palatino Linotype"/>
          <w:sz w:val="24"/>
          <w:szCs w:val="24"/>
        </w:rPr>
        <w:t xml:space="preserve">detta år </w:t>
      </w:r>
      <w:r>
        <w:rPr>
          <w:rFonts w:ascii="Palatino Linotype" w:hAnsi="Palatino Linotype"/>
          <w:sz w:val="24"/>
          <w:szCs w:val="24"/>
        </w:rPr>
        <w:t xml:space="preserve">fortsatte en kommunal tradition snarare än att </w:t>
      </w:r>
      <w:r w:rsidR="00061D5A">
        <w:rPr>
          <w:rFonts w:ascii="Palatino Linotype" w:hAnsi="Palatino Linotype"/>
          <w:sz w:val="24"/>
          <w:szCs w:val="24"/>
        </w:rPr>
        <w:t>uppfinna</w:t>
      </w:r>
      <w:r>
        <w:rPr>
          <w:rFonts w:ascii="Palatino Linotype" w:hAnsi="Palatino Linotype"/>
          <w:sz w:val="24"/>
          <w:szCs w:val="24"/>
        </w:rPr>
        <w:t xml:space="preserve"> en. </w:t>
      </w:r>
    </w:p>
    <w:p w:rsidR="007A1077" w:rsidRDefault="00BF0CEA" w:rsidP="00BF0CEA">
      <w:pPr>
        <w:ind w:firstLine="227"/>
        <w:rPr>
          <w:rFonts w:ascii="Palatino Linotype" w:hAnsi="Palatino Linotype"/>
          <w:sz w:val="24"/>
          <w:szCs w:val="24"/>
        </w:rPr>
      </w:pPr>
      <w:r>
        <w:rPr>
          <w:rFonts w:ascii="Palatino Linotype" w:hAnsi="Palatino Linotype"/>
          <w:sz w:val="24"/>
          <w:szCs w:val="24"/>
        </w:rPr>
        <w:t>Eftersom vitesförbuden var den vanligaste typen av kommunala åtgärder, bör de behandlas först.</w:t>
      </w:r>
    </w:p>
    <w:p w:rsidR="007A1077" w:rsidRDefault="007A1077">
      <w:pPr>
        <w:rPr>
          <w:rFonts w:ascii="Palatino Linotype" w:hAnsi="Palatino Linotype"/>
          <w:sz w:val="24"/>
          <w:szCs w:val="24"/>
        </w:rPr>
      </w:pPr>
    </w:p>
    <w:p w:rsidR="0011665A" w:rsidRDefault="0011665A">
      <w:pPr>
        <w:rPr>
          <w:rFonts w:ascii="Palatino Linotype" w:hAnsi="Palatino Linotype"/>
          <w:sz w:val="24"/>
          <w:szCs w:val="24"/>
        </w:rPr>
      </w:pPr>
    </w:p>
    <w:p w:rsidR="007A1077" w:rsidRDefault="007A1077">
      <w:pPr>
        <w:rPr>
          <w:rFonts w:ascii="Palatino Linotype" w:hAnsi="Palatino Linotype"/>
          <w:sz w:val="24"/>
          <w:szCs w:val="24"/>
        </w:rPr>
      </w:pPr>
      <w:proofErr w:type="spellStart"/>
      <w:r>
        <w:rPr>
          <w:rFonts w:ascii="Palatino Linotype" w:hAnsi="Palatino Linotype"/>
          <w:i/>
          <w:sz w:val="28"/>
          <w:szCs w:val="28"/>
        </w:rPr>
        <w:t>Hysningsförbud</w:t>
      </w:r>
      <w:proofErr w:type="spellEnd"/>
      <w:r w:rsidR="00BF0CEA">
        <w:rPr>
          <w:rFonts w:ascii="Palatino Linotype" w:hAnsi="Palatino Linotype"/>
          <w:i/>
          <w:sz w:val="28"/>
          <w:szCs w:val="28"/>
        </w:rPr>
        <w:t xml:space="preserve">, </w:t>
      </w:r>
      <w:proofErr w:type="spellStart"/>
      <w:r w:rsidR="00BF0CEA">
        <w:rPr>
          <w:rFonts w:ascii="Palatino Linotype" w:hAnsi="Palatino Linotype"/>
          <w:i/>
          <w:sz w:val="28"/>
          <w:szCs w:val="28"/>
        </w:rPr>
        <w:t>allmoseförbud</w:t>
      </w:r>
      <w:proofErr w:type="spellEnd"/>
      <w:r w:rsidR="00BF0CEA">
        <w:rPr>
          <w:rFonts w:ascii="Palatino Linotype" w:hAnsi="Palatino Linotype"/>
          <w:i/>
          <w:sz w:val="28"/>
          <w:szCs w:val="28"/>
        </w:rPr>
        <w:t xml:space="preserve"> och förbud mot försäljning av fastigheter</w:t>
      </w:r>
    </w:p>
    <w:p w:rsidR="00EB6201" w:rsidRDefault="00EB6201">
      <w:pPr>
        <w:rPr>
          <w:rFonts w:ascii="Palatino Linotype" w:hAnsi="Palatino Linotype"/>
          <w:sz w:val="24"/>
          <w:szCs w:val="24"/>
        </w:rPr>
      </w:pPr>
    </w:p>
    <w:p w:rsidR="00E908EE" w:rsidRDefault="00EB6201">
      <w:pPr>
        <w:rPr>
          <w:rFonts w:ascii="Palatino Linotype" w:hAnsi="Palatino Linotype"/>
          <w:sz w:val="24"/>
          <w:szCs w:val="24"/>
        </w:rPr>
      </w:pPr>
      <w:r>
        <w:rPr>
          <w:rFonts w:ascii="Palatino Linotype" w:hAnsi="Palatino Linotype"/>
          <w:sz w:val="24"/>
          <w:szCs w:val="24"/>
        </w:rPr>
        <w:t>Vitesförbud kunde utformas på delvis olika sätt men innebar i grunden att de kommuninvånare som på ett eller annat sätt inlät sig i ekonomiska eller sociala kontakter med tattare skulle straffas genom att tvingas betala b</w:t>
      </w:r>
      <w:r w:rsidR="00061D5A">
        <w:rPr>
          <w:rFonts w:ascii="Palatino Linotype" w:hAnsi="Palatino Linotype"/>
          <w:sz w:val="24"/>
          <w:szCs w:val="24"/>
        </w:rPr>
        <w:t xml:space="preserve">öter till kommunen. Den </w:t>
      </w:r>
      <w:r>
        <w:rPr>
          <w:rFonts w:ascii="Palatino Linotype" w:hAnsi="Palatino Linotype"/>
          <w:sz w:val="24"/>
          <w:szCs w:val="24"/>
        </w:rPr>
        <w:t xml:space="preserve">vanligast förekommande formen av vitesförbud kan kallas för </w:t>
      </w:r>
      <w:proofErr w:type="spellStart"/>
      <w:r>
        <w:rPr>
          <w:rFonts w:ascii="Palatino Linotype" w:hAnsi="Palatino Linotype"/>
          <w:i/>
          <w:sz w:val="24"/>
          <w:szCs w:val="24"/>
        </w:rPr>
        <w:t>hysningsförbud</w:t>
      </w:r>
      <w:proofErr w:type="spellEnd"/>
      <w:r>
        <w:rPr>
          <w:rFonts w:ascii="Palatino Linotype" w:hAnsi="Palatino Linotype"/>
          <w:i/>
          <w:sz w:val="24"/>
          <w:szCs w:val="24"/>
        </w:rPr>
        <w:t xml:space="preserve">. </w:t>
      </w:r>
      <w:r>
        <w:rPr>
          <w:rFonts w:ascii="Palatino Linotype" w:hAnsi="Palatino Linotype"/>
          <w:sz w:val="24"/>
          <w:szCs w:val="24"/>
        </w:rPr>
        <w:t>Dessa innebar att kommunalstämman utfärdade förbud mot att låta tattare övernatta</w:t>
      </w:r>
      <w:r w:rsidR="00E908EE">
        <w:rPr>
          <w:rFonts w:ascii="Palatino Linotype" w:hAnsi="Palatino Linotype"/>
          <w:sz w:val="24"/>
          <w:szCs w:val="24"/>
        </w:rPr>
        <w:t xml:space="preserve"> på gårdar och andra fastigheter inom kommunen. I de undersökta protokollen återfinnas 43 utfärdade </w:t>
      </w:r>
      <w:proofErr w:type="spellStart"/>
      <w:r w:rsidR="00E908EE">
        <w:rPr>
          <w:rFonts w:ascii="Palatino Linotype" w:hAnsi="Palatino Linotype"/>
          <w:sz w:val="24"/>
          <w:szCs w:val="24"/>
        </w:rPr>
        <w:t>hysningsförbud</w:t>
      </w:r>
      <w:proofErr w:type="spellEnd"/>
      <w:r w:rsidR="00E908EE">
        <w:rPr>
          <w:rFonts w:ascii="Palatino Linotype" w:hAnsi="Palatino Linotype"/>
          <w:sz w:val="24"/>
          <w:szCs w:val="24"/>
        </w:rPr>
        <w:t xml:space="preserve">, det första utfärdat 1880, det sista utfärdat 1923. Protokollet från kommunalstämman i Älvsered från 1895 får illustrera hur besluten om </w:t>
      </w:r>
      <w:proofErr w:type="spellStart"/>
      <w:r w:rsidR="00E908EE">
        <w:rPr>
          <w:rFonts w:ascii="Palatino Linotype" w:hAnsi="Palatino Linotype"/>
          <w:sz w:val="24"/>
          <w:szCs w:val="24"/>
        </w:rPr>
        <w:t>hysningsförbud</w:t>
      </w:r>
      <w:proofErr w:type="spellEnd"/>
      <w:r w:rsidR="00E908EE">
        <w:rPr>
          <w:rFonts w:ascii="Palatino Linotype" w:hAnsi="Palatino Linotype"/>
          <w:sz w:val="24"/>
          <w:szCs w:val="24"/>
        </w:rPr>
        <w:t xml:space="preserve"> kunde utformas, och hur kortfattad diskussionen runtomkring dem kunde vara: </w:t>
      </w:r>
    </w:p>
    <w:p w:rsidR="00E908EE" w:rsidRDefault="00E908EE">
      <w:pPr>
        <w:rPr>
          <w:rFonts w:ascii="Palatino Linotype" w:hAnsi="Palatino Linotype"/>
          <w:sz w:val="24"/>
          <w:szCs w:val="24"/>
        </w:rPr>
      </w:pPr>
    </w:p>
    <w:p w:rsidR="00E908EE" w:rsidRPr="00E908EE" w:rsidRDefault="00E908EE" w:rsidP="00E908EE">
      <w:pPr>
        <w:ind w:left="709" w:right="425"/>
        <w:rPr>
          <w:rFonts w:ascii="Palatino Linotype" w:hAnsi="Palatino Linotype"/>
          <w:sz w:val="20"/>
          <w:szCs w:val="20"/>
        </w:rPr>
      </w:pPr>
      <w:r>
        <w:rPr>
          <w:rFonts w:ascii="Palatino Linotype" w:hAnsi="Palatino Linotype"/>
          <w:sz w:val="20"/>
          <w:szCs w:val="20"/>
        </w:rPr>
        <w:t xml:space="preserve">Stämman beslutade </w:t>
      </w:r>
      <w:proofErr w:type="gramStart"/>
      <w:r>
        <w:rPr>
          <w:rFonts w:ascii="Palatino Linotype" w:hAnsi="Palatino Linotype"/>
          <w:sz w:val="20"/>
          <w:szCs w:val="20"/>
        </w:rPr>
        <w:t>vidtaga</w:t>
      </w:r>
      <w:proofErr w:type="gramEnd"/>
      <w:r>
        <w:rPr>
          <w:rFonts w:ascii="Palatino Linotype" w:hAnsi="Palatino Linotype"/>
          <w:sz w:val="20"/>
          <w:szCs w:val="20"/>
        </w:rPr>
        <w:t xml:space="preserve"> följande åtgärder mot kringstrykande s.k. tattare att den som hyser eller </w:t>
      </w:r>
      <w:proofErr w:type="spellStart"/>
      <w:r>
        <w:rPr>
          <w:rFonts w:ascii="Palatino Linotype" w:hAnsi="Palatino Linotype"/>
          <w:sz w:val="20"/>
          <w:szCs w:val="20"/>
        </w:rPr>
        <w:t>gifver</w:t>
      </w:r>
      <w:proofErr w:type="spellEnd"/>
      <w:r>
        <w:rPr>
          <w:rFonts w:ascii="Palatino Linotype" w:hAnsi="Palatino Linotype"/>
          <w:sz w:val="20"/>
          <w:szCs w:val="20"/>
        </w:rPr>
        <w:t xml:space="preserve"> något till nämn</w:t>
      </w:r>
      <w:r w:rsidR="00FF7A24">
        <w:rPr>
          <w:rFonts w:ascii="Palatino Linotype" w:hAnsi="Palatino Linotype"/>
          <w:sz w:val="20"/>
          <w:szCs w:val="20"/>
        </w:rPr>
        <w:t>d</w:t>
      </w:r>
      <w:r>
        <w:rPr>
          <w:rFonts w:ascii="Palatino Linotype" w:hAnsi="Palatino Linotype"/>
          <w:sz w:val="20"/>
          <w:szCs w:val="20"/>
        </w:rPr>
        <w:t xml:space="preserve">a personer pliktar jordägaren Tio (10) kr., hvilka uppbäras </w:t>
      </w:r>
      <w:proofErr w:type="spellStart"/>
      <w:r>
        <w:rPr>
          <w:rFonts w:ascii="Palatino Linotype" w:hAnsi="Palatino Linotype"/>
          <w:sz w:val="20"/>
          <w:szCs w:val="20"/>
        </w:rPr>
        <w:t>af</w:t>
      </w:r>
      <w:proofErr w:type="spellEnd"/>
      <w:r>
        <w:rPr>
          <w:rFonts w:ascii="Palatino Linotype" w:hAnsi="Palatino Linotype"/>
          <w:sz w:val="20"/>
          <w:szCs w:val="20"/>
        </w:rPr>
        <w:t xml:space="preserve"> fjärdingsmannen inom kommunen. Hälfte</w:t>
      </w:r>
      <w:r w:rsidR="00FF7A24">
        <w:rPr>
          <w:rFonts w:ascii="Palatino Linotype" w:hAnsi="Palatino Linotype"/>
          <w:sz w:val="20"/>
          <w:szCs w:val="20"/>
        </w:rPr>
        <w:t>n</w:t>
      </w:r>
      <w:r>
        <w:rPr>
          <w:rFonts w:ascii="Palatino Linotype" w:hAnsi="Palatino Linotype"/>
          <w:sz w:val="20"/>
          <w:szCs w:val="20"/>
        </w:rPr>
        <w:t xml:space="preserve"> </w:t>
      </w:r>
      <w:proofErr w:type="spellStart"/>
      <w:r>
        <w:rPr>
          <w:rFonts w:ascii="Palatino Linotype" w:hAnsi="Palatino Linotype"/>
          <w:sz w:val="20"/>
          <w:szCs w:val="20"/>
        </w:rPr>
        <w:t>af</w:t>
      </w:r>
      <w:proofErr w:type="spellEnd"/>
      <w:r>
        <w:rPr>
          <w:rFonts w:ascii="Palatino Linotype" w:hAnsi="Palatino Linotype"/>
          <w:sz w:val="20"/>
          <w:szCs w:val="20"/>
        </w:rPr>
        <w:t xml:space="preserve"> nämnda summa tillfaller den, som för polismannen inom roten </w:t>
      </w:r>
      <w:proofErr w:type="spellStart"/>
      <w:r>
        <w:rPr>
          <w:rFonts w:ascii="Palatino Linotype" w:hAnsi="Palatino Linotype"/>
          <w:sz w:val="20"/>
          <w:szCs w:val="20"/>
        </w:rPr>
        <w:t>angifver</w:t>
      </w:r>
      <w:proofErr w:type="spellEnd"/>
      <w:r>
        <w:rPr>
          <w:rFonts w:ascii="Palatino Linotype" w:hAnsi="Palatino Linotype"/>
          <w:sz w:val="20"/>
          <w:szCs w:val="20"/>
        </w:rPr>
        <w:t xml:space="preserve"> förhållandet och andra hälften tillfaller kommunalkassan.</w:t>
      </w:r>
      <w:r w:rsidR="002D1CFD">
        <w:rPr>
          <w:rFonts w:ascii="Palatino Linotype" w:hAnsi="Palatino Linotype"/>
          <w:sz w:val="20"/>
          <w:szCs w:val="20"/>
        </w:rPr>
        <w:t xml:space="preserve"> Namnet på den, som lämnar upplysning, kommer icke att yppas.</w:t>
      </w:r>
      <w:r w:rsidR="002D1CFD">
        <w:rPr>
          <w:rStyle w:val="Fotnotsreferens"/>
          <w:rFonts w:ascii="Palatino Linotype" w:hAnsi="Palatino Linotype"/>
          <w:sz w:val="20"/>
          <w:szCs w:val="20"/>
        </w:rPr>
        <w:footnoteReference w:id="20"/>
      </w:r>
    </w:p>
    <w:p w:rsidR="00E908EE" w:rsidRDefault="00E908EE">
      <w:pPr>
        <w:rPr>
          <w:rFonts w:ascii="Palatino Linotype" w:hAnsi="Palatino Linotype"/>
          <w:sz w:val="24"/>
          <w:szCs w:val="24"/>
        </w:rPr>
      </w:pPr>
    </w:p>
    <w:p w:rsidR="002D1CFD" w:rsidRDefault="002D1CFD">
      <w:pPr>
        <w:rPr>
          <w:rFonts w:ascii="Palatino Linotype" w:hAnsi="Palatino Linotype"/>
          <w:sz w:val="24"/>
          <w:szCs w:val="24"/>
        </w:rPr>
      </w:pPr>
      <w:r>
        <w:rPr>
          <w:rFonts w:ascii="Palatino Linotype" w:hAnsi="Palatino Linotype"/>
          <w:sz w:val="24"/>
          <w:szCs w:val="24"/>
        </w:rPr>
        <w:t xml:space="preserve">Som framgår av citatet från Älvsered kombinerades </w:t>
      </w:r>
      <w:proofErr w:type="spellStart"/>
      <w:r>
        <w:rPr>
          <w:rFonts w:ascii="Palatino Linotype" w:hAnsi="Palatino Linotype"/>
          <w:sz w:val="24"/>
          <w:szCs w:val="24"/>
        </w:rPr>
        <w:t>hysningsförbuden</w:t>
      </w:r>
      <w:proofErr w:type="spellEnd"/>
      <w:r>
        <w:rPr>
          <w:rFonts w:ascii="Palatino Linotype" w:hAnsi="Palatino Linotype"/>
          <w:sz w:val="24"/>
          <w:szCs w:val="24"/>
        </w:rPr>
        <w:t xml:space="preserve"> stundtals med </w:t>
      </w:r>
      <w:proofErr w:type="spellStart"/>
      <w:r>
        <w:rPr>
          <w:rFonts w:ascii="Palatino Linotype" w:hAnsi="Palatino Linotype"/>
          <w:i/>
          <w:sz w:val="24"/>
          <w:szCs w:val="24"/>
        </w:rPr>
        <w:t>allmoseförbud</w:t>
      </w:r>
      <w:proofErr w:type="spellEnd"/>
      <w:r>
        <w:rPr>
          <w:rFonts w:ascii="Palatino Linotype" w:hAnsi="Palatino Linotype"/>
          <w:i/>
          <w:sz w:val="24"/>
          <w:szCs w:val="24"/>
        </w:rPr>
        <w:t xml:space="preserve">, </w:t>
      </w:r>
      <w:r>
        <w:rPr>
          <w:rFonts w:ascii="Palatino Linotype" w:hAnsi="Palatino Linotype"/>
          <w:sz w:val="24"/>
          <w:szCs w:val="24"/>
        </w:rPr>
        <w:t xml:space="preserve">alltså förbud mot att skänka bort matvaror eller andra resurser till tattare. </w:t>
      </w:r>
      <w:proofErr w:type="spellStart"/>
      <w:r>
        <w:rPr>
          <w:rFonts w:ascii="Palatino Linotype" w:hAnsi="Palatino Linotype"/>
          <w:sz w:val="24"/>
          <w:szCs w:val="24"/>
        </w:rPr>
        <w:t>Allmoseförbuden</w:t>
      </w:r>
      <w:proofErr w:type="spellEnd"/>
      <w:r>
        <w:rPr>
          <w:rFonts w:ascii="Palatino Linotype" w:hAnsi="Palatino Linotype"/>
          <w:sz w:val="24"/>
          <w:szCs w:val="24"/>
        </w:rPr>
        <w:t xml:space="preserve"> utfärdades som ett komplement till </w:t>
      </w:r>
      <w:proofErr w:type="spellStart"/>
      <w:r>
        <w:rPr>
          <w:rFonts w:ascii="Palatino Linotype" w:hAnsi="Palatino Linotype"/>
          <w:sz w:val="24"/>
          <w:szCs w:val="24"/>
        </w:rPr>
        <w:t>hysningsförbuden</w:t>
      </w:r>
      <w:proofErr w:type="spellEnd"/>
      <w:r>
        <w:rPr>
          <w:rFonts w:ascii="Palatino Linotype" w:hAnsi="Palatino Linotype"/>
          <w:sz w:val="24"/>
          <w:szCs w:val="24"/>
        </w:rPr>
        <w:t xml:space="preserve"> och några fall av </w:t>
      </w:r>
      <w:proofErr w:type="spellStart"/>
      <w:r>
        <w:rPr>
          <w:rFonts w:ascii="Palatino Linotype" w:hAnsi="Palatino Linotype"/>
          <w:sz w:val="24"/>
          <w:szCs w:val="24"/>
        </w:rPr>
        <w:t>allmoseförbud</w:t>
      </w:r>
      <w:proofErr w:type="spellEnd"/>
      <w:r>
        <w:rPr>
          <w:rFonts w:ascii="Palatino Linotype" w:hAnsi="Palatino Linotype"/>
          <w:sz w:val="24"/>
          <w:szCs w:val="24"/>
        </w:rPr>
        <w:t xml:space="preserve"> som utfärdats utan ett samtidigt utfärdat </w:t>
      </w:r>
      <w:proofErr w:type="spellStart"/>
      <w:r>
        <w:rPr>
          <w:rFonts w:ascii="Palatino Linotype" w:hAnsi="Palatino Linotype"/>
          <w:sz w:val="24"/>
          <w:szCs w:val="24"/>
        </w:rPr>
        <w:t>hysningsförbud</w:t>
      </w:r>
      <w:proofErr w:type="spellEnd"/>
      <w:r>
        <w:rPr>
          <w:rFonts w:ascii="Palatino Linotype" w:hAnsi="Palatino Linotype"/>
          <w:sz w:val="24"/>
          <w:szCs w:val="24"/>
        </w:rPr>
        <w:t xml:space="preserve"> har inte kunnat hittas. Det framgår också att </w:t>
      </w:r>
      <w:proofErr w:type="spellStart"/>
      <w:r>
        <w:rPr>
          <w:rFonts w:ascii="Palatino Linotype" w:hAnsi="Palatino Linotype"/>
          <w:sz w:val="24"/>
          <w:szCs w:val="24"/>
        </w:rPr>
        <w:t>hysnings</w:t>
      </w:r>
      <w:proofErr w:type="spellEnd"/>
      <w:r>
        <w:rPr>
          <w:rFonts w:ascii="Palatino Linotype" w:hAnsi="Palatino Linotype"/>
          <w:sz w:val="24"/>
          <w:szCs w:val="24"/>
        </w:rPr>
        <w:t xml:space="preserve">- och </w:t>
      </w:r>
      <w:proofErr w:type="spellStart"/>
      <w:r>
        <w:rPr>
          <w:rFonts w:ascii="Palatino Linotype" w:hAnsi="Palatino Linotype"/>
          <w:sz w:val="24"/>
          <w:szCs w:val="24"/>
        </w:rPr>
        <w:t>allmoseförbud</w:t>
      </w:r>
      <w:proofErr w:type="spellEnd"/>
      <w:r>
        <w:rPr>
          <w:rFonts w:ascii="Palatino Linotype" w:hAnsi="Palatino Linotype"/>
          <w:sz w:val="24"/>
          <w:szCs w:val="24"/>
        </w:rPr>
        <w:t xml:space="preserve"> kunde vara svåra att övervaka, och att de åtgärder som kommunen vidtog för att säkra deras </w:t>
      </w:r>
      <w:proofErr w:type="gramStart"/>
      <w:r>
        <w:rPr>
          <w:rFonts w:ascii="Palatino Linotype" w:hAnsi="Palatino Linotype"/>
          <w:sz w:val="24"/>
          <w:szCs w:val="24"/>
        </w:rPr>
        <w:t>efterlevnad</w:t>
      </w:r>
      <w:proofErr w:type="gramEnd"/>
      <w:r>
        <w:rPr>
          <w:rFonts w:ascii="Palatino Linotype" w:hAnsi="Palatino Linotype"/>
          <w:sz w:val="24"/>
          <w:szCs w:val="24"/>
        </w:rPr>
        <w:t xml:space="preserve"> även kom att innebära en övervakning av de egna kommuninvånarna. Förutom de belöningar för angiveri och löften om anonymitet som finns i exemplet från Älvsered ger andra protokoll exempel på beslut om att de invånare som hyste tattare skulle få sina namn uppropade från predikstolen i kyrkan i syfte att </w:t>
      </w:r>
      <w:proofErr w:type="spellStart"/>
      <w:r>
        <w:rPr>
          <w:rFonts w:ascii="Palatino Linotype" w:hAnsi="Palatino Linotype"/>
          <w:sz w:val="24"/>
          <w:szCs w:val="24"/>
        </w:rPr>
        <w:t>skambelägga</w:t>
      </w:r>
      <w:proofErr w:type="spellEnd"/>
      <w:r>
        <w:rPr>
          <w:rFonts w:ascii="Palatino Linotype" w:hAnsi="Palatino Linotype"/>
          <w:sz w:val="24"/>
          <w:szCs w:val="24"/>
        </w:rPr>
        <w:t xml:space="preserve"> dem inför hela socknen. </w:t>
      </w:r>
    </w:p>
    <w:p w:rsidR="002D1CFD" w:rsidRDefault="00061D5A">
      <w:pPr>
        <w:rPr>
          <w:rFonts w:ascii="Palatino Linotype" w:hAnsi="Palatino Linotype"/>
          <w:sz w:val="24"/>
          <w:szCs w:val="24"/>
        </w:rPr>
      </w:pPr>
      <w:r>
        <w:rPr>
          <w:rFonts w:ascii="Palatino Linotype" w:hAnsi="Palatino Linotype"/>
          <w:sz w:val="24"/>
          <w:szCs w:val="24"/>
        </w:rPr>
        <w:tab/>
        <w:t xml:space="preserve">I ett </w:t>
      </w:r>
      <w:r w:rsidR="002D1CFD">
        <w:rPr>
          <w:rFonts w:ascii="Palatino Linotype" w:hAnsi="Palatino Linotype"/>
          <w:sz w:val="24"/>
          <w:szCs w:val="24"/>
        </w:rPr>
        <w:t xml:space="preserve">fall har ett vitesförbud mot försäljning av fastigheter till tattare utfärdats. Det skedde i Vinberg 1913, när kommunalstämman utfärdade ett hot om hela 1000 kronors böter till den som ”inom församlingen </w:t>
      </w:r>
      <w:proofErr w:type="spellStart"/>
      <w:r w:rsidR="002D1CFD">
        <w:rPr>
          <w:rFonts w:ascii="Palatino Linotype" w:hAnsi="Palatino Linotype"/>
          <w:sz w:val="24"/>
          <w:szCs w:val="24"/>
        </w:rPr>
        <w:t>afyttrar</w:t>
      </w:r>
      <w:proofErr w:type="spellEnd"/>
      <w:r w:rsidR="002D1CFD">
        <w:rPr>
          <w:rFonts w:ascii="Palatino Linotype" w:hAnsi="Palatino Linotype"/>
          <w:sz w:val="24"/>
          <w:szCs w:val="24"/>
        </w:rPr>
        <w:t xml:space="preserve"> fastighet till s.k. tattare [så] att de inom församlingen </w:t>
      </w:r>
      <w:proofErr w:type="spellStart"/>
      <w:r w:rsidR="002D1CFD">
        <w:rPr>
          <w:rFonts w:ascii="Palatino Linotype" w:hAnsi="Palatino Linotype"/>
          <w:sz w:val="24"/>
          <w:szCs w:val="24"/>
        </w:rPr>
        <w:t>blifva</w:t>
      </w:r>
      <w:proofErr w:type="spellEnd"/>
      <w:r w:rsidR="002D1CFD">
        <w:rPr>
          <w:rFonts w:ascii="Palatino Linotype" w:hAnsi="Palatino Linotype"/>
          <w:sz w:val="24"/>
          <w:szCs w:val="24"/>
        </w:rPr>
        <w:t xml:space="preserve"> bofasta.” Exemplet står ut som unikt i det </w:t>
      </w:r>
      <w:r w:rsidR="002D1CFD">
        <w:rPr>
          <w:rFonts w:ascii="Palatino Linotype" w:hAnsi="Palatino Linotype"/>
          <w:sz w:val="24"/>
          <w:szCs w:val="24"/>
        </w:rPr>
        <w:lastRenderedPageBreak/>
        <w:t>undersök</w:t>
      </w:r>
      <w:r w:rsidR="00AE2C8A">
        <w:rPr>
          <w:rFonts w:ascii="Palatino Linotype" w:hAnsi="Palatino Linotype"/>
          <w:sz w:val="24"/>
          <w:szCs w:val="24"/>
        </w:rPr>
        <w:t>ta materialet, men som vi</w:t>
      </w:r>
      <w:r w:rsidR="002D1CFD">
        <w:rPr>
          <w:rFonts w:ascii="Palatino Linotype" w:hAnsi="Palatino Linotype"/>
          <w:sz w:val="24"/>
          <w:szCs w:val="24"/>
        </w:rPr>
        <w:t xml:space="preserve"> ska se </w:t>
      </w:r>
      <w:r w:rsidR="00AE2C8A">
        <w:rPr>
          <w:rFonts w:ascii="Palatino Linotype" w:hAnsi="Palatino Linotype"/>
          <w:sz w:val="24"/>
          <w:szCs w:val="24"/>
        </w:rPr>
        <w:t xml:space="preserve">längre fram </w:t>
      </w:r>
      <w:r w:rsidR="002D1CFD">
        <w:rPr>
          <w:rFonts w:ascii="Palatino Linotype" w:hAnsi="Palatino Linotype"/>
          <w:sz w:val="24"/>
          <w:szCs w:val="24"/>
        </w:rPr>
        <w:t>fanns det även andra typer av åtgärder som kommuner kunde vidta för att hindra att fastigheter såldes eller hyrdes ut till tattare.</w:t>
      </w:r>
    </w:p>
    <w:p w:rsidR="00AE2C8A" w:rsidRDefault="007F2837">
      <w:pPr>
        <w:rPr>
          <w:rFonts w:ascii="Palatino Linotype" w:hAnsi="Palatino Linotype"/>
          <w:sz w:val="24"/>
          <w:szCs w:val="24"/>
        </w:rPr>
      </w:pPr>
      <w:r>
        <w:rPr>
          <w:rFonts w:ascii="Palatino Linotype" w:hAnsi="Palatino Linotype"/>
          <w:sz w:val="24"/>
          <w:szCs w:val="24"/>
        </w:rPr>
        <w:tab/>
        <w:t>Under åren 1880-1923</w:t>
      </w:r>
      <w:r w:rsidR="008E0A26">
        <w:rPr>
          <w:rFonts w:ascii="Palatino Linotype" w:hAnsi="Palatino Linotype"/>
          <w:sz w:val="24"/>
          <w:szCs w:val="24"/>
        </w:rPr>
        <w:t xml:space="preserve"> </w:t>
      </w:r>
      <w:r w:rsidR="00AE2C8A">
        <w:rPr>
          <w:rFonts w:ascii="Palatino Linotype" w:hAnsi="Palatino Linotype"/>
          <w:sz w:val="24"/>
          <w:szCs w:val="24"/>
        </w:rPr>
        <w:t>utfärdades någon typ av vitesförbud i 34 halländska kommuner, dvs</w:t>
      </w:r>
      <w:r w:rsidR="008D0DC6">
        <w:rPr>
          <w:rFonts w:ascii="Palatino Linotype" w:hAnsi="Palatino Linotype"/>
          <w:sz w:val="24"/>
          <w:szCs w:val="24"/>
        </w:rPr>
        <w:t>.</w:t>
      </w:r>
      <w:r w:rsidR="00AE2C8A">
        <w:rPr>
          <w:rFonts w:ascii="Palatino Linotype" w:hAnsi="Palatino Linotype"/>
          <w:sz w:val="24"/>
          <w:szCs w:val="24"/>
        </w:rPr>
        <w:t xml:space="preserve"> i inte mindre än </w:t>
      </w:r>
      <w:proofErr w:type="gramStart"/>
      <w:r w:rsidR="00AE2C8A">
        <w:rPr>
          <w:rFonts w:ascii="Palatino Linotype" w:hAnsi="Palatino Linotype"/>
          <w:sz w:val="24"/>
          <w:szCs w:val="24"/>
        </w:rPr>
        <w:t>33%</w:t>
      </w:r>
      <w:proofErr w:type="gramEnd"/>
      <w:r w:rsidR="00AE2C8A">
        <w:rPr>
          <w:rFonts w:ascii="Palatino Linotype" w:hAnsi="Palatino Linotype"/>
          <w:sz w:val="24"/>
          <w:szCs w:val="24"/>
        </w:rPr>
        <w:t xml:space="preserve"> av länets samtliga kommuner.</w:t>
      </w:r>
      <w:r w:rsidR="008D0DC6">
        <w:rPr>
          <w:rStyle w:val="Fotnotsreferens"/>
          <w:rFonts w:ascii="Palatino Linotype" w:hAnsi="Palatino Linotype"/>
          <w:sz w:val="24"/>
          <w:szCs w:val="24"/>
        </w:rPr>
        <w:footnoteReference w:id="21"/>
      </w:r>
      <w:r w:rsidR="00AE2C8A">
        <w:rPr>
          <w:rFonts w:ascii="Palatino Linotype" w:hAnsi="Palatino Linotype"/>
          <w:sz w:val="24"/>
          <w:szCs w:val="24"/>
        </w:rPr>
        <w:t xml:space="preserve"> Den siffran, som måste betraktas som anmärkningsvärt hög, bör dessutom </w:t>
      </w:r>
      <w:r w:rsidR="00AA55E9">
        <w:rPr>
          <w:rFonts w:ascii="Palatino Linotype" w:hAnsi="Palatino Linotype"/>
          <w:sz w:val="24"/>
          <w:szCs w:val="24"/>
        </w:rPr>
        <w:t>ses</w:t>
      </w:r>
      <w:r w:rsidR="00AE2C8A">
        <w:rPr>
          <w:rFonts w:ascii="Palatino Linotype" w:hAnsi="Palatino Linotype"/>
          <w:sz w:val="24"/>
          <w:szCs w:val="24"/>
        </w:rPr>
        <w:t xml:space="preserve"> som en </w:t>
      </w:r>
      <w:r w:rsidR="00AA55E9">
        <w:rPr>
          <w:rFonts w:ascii="Palatino Linotype" w:hAnsi="Palatino Linotype"/>
          <w:sz w:val="24"/>
          <w:szCs w:val="24"/>
        </w:rPr>
        <w:t>minimi</w:t>
      </w:r>
      <w:r w:rsidR="00AE2C8A">
        <w:rPr>
          <w:rFonts w:ascii="Palatino Linotype" w:hAnsi="Palatino Linotype"/>
          <w:sz w:val="24"/>
          <w:szCs w:val="24"/>
        </w:rPr>
        <w:t>siffra eftersom det huvudsakliga källmaterialet i form av SLDB ännu inte är helt komplett för Hallands län. Det torde i vilket fall som helst inte vara en överdrift att påstå att olika typer av vitesförbud under årtiondena runt sekelskiftet 1900 var en väl etablerad</w:t>
      </w:r>
      <w:r w:rsidR="008D0DC6">
        <w:rPr>
          <w:rFonts w:ascii="Palatino Linotype" w:hAnsi="Palatino Linotype"/>
          <w:sz w:val="24"/>
          <w:szCs w:val="24"/>
        </w:rPr>
        <w:t>, väl spridd och relativt vanligt förekommande</w:t>
      </w:r>
      <w:r w:rsidR="00AE2C8A">
        <w:rPr>
          <w:rFonts w:ascii="Palatino Linotype" w:hAnsi="Palatino Linotype"/>
          <w:sz w:val="24"/>
          <w:szCs w:val="24"/>
        </w:rPr>
        <w:t xml:space="preserve"> kommunal teknik i syfte att förhindra tattares rörlighet och bosättning i Halland</w:t>
      </w:r>
      <w:r w:rsidR="008D0DC6">
        <w:rPr>
          <w:rFonts w:ascii="Palatino Linotype" w:hAnsi="Palatino Linotype"/>
          <w:sz w:val="24"/>
          <w:szCs w:val="24"/>
        </w:rPr>
        <w:t>, dessutom med långa historiska traditioner bakåt i tiden</w:t>
      </w:r>
      <w:r w:rsidR="00AE2C8A">
        <w:rPr>
          <w:rFonts w:ascii="Palatino Linotype" w:hAnsi="Palatino Linotype"/>
          <w:sz w:val="24"/>
          <w:szCs w:val="24"/>
        </w:rPr>
        <w:t>.</w:t>
      </w:r>
    </w:p>
    <w:p w:rsidR="00FF7A24" w:rsidRDefault="00FF7A24">
      <w:pPr>
        <w:rPr>
          <w:rFonts w:ascii="Palatino Linotype" w:hAnsi="Palatino Linotype"/>
          <w:sz w:val="24"/>
          <w:szCs w:val="24"/>
        </w:rPr>
      </w:pPr>
      <w:r>
        <w:rPr>
          <w:rFonts w:ascii="Palatino Linotype" w:hAnsi="Palatino Linotype"/>
          <w:sz w:val="24"/>
          <w:szCs w:val="24"/>
        </w:rPr>
        <w:tab/>
        <w:t xml:space="preserve">Under de senaste årens statliga utredningar och mediala debatter om det svenska samhällets historiska övergrepp mot romer </w:t>
      </w:r>
      <w:r w:rsidR="00AA55E9">
        <w:rPr>
          <w:rFonts w:ascii="Palatino Linotype" w:hAnsi="Palatino Linotype"/>
          <w:sz w:val="24"/>
          <w:szCs w:val="24"/>
        </w:rPr>
        <w:t xml:space="preserve">har det </w:t>
      </w:r>
      <w:r>
        <w:rPr>
          <w:rFonts w:ascii="Palatino Linotype" w:hAnsi="Palatino Linotype"/>
          <w:sz w:val="24"/>
          <w:szCs w:val="24"/>
        </w:rPr>
        <w:t>stundtals förts fram påståenden om att det ska ha varit vanligt att svenska kommuner ska ha utfärdat kommunala ordningsstadgor med uttryckliga förbud för ”zigenare</w:t>
      </w:r>
      <w:r w:rsidR="00C461C7">
        <w:rPr>
          <w:rFonts w:ascii="Palatino Linotype" w:hAnsi="Palatino Linotype"/>
          <w:sz w:val="24"/>
          <w:szCs w:val="24"/>
        </w:rPr>
        <w:t xml:space="preserve"> och tattare</w:t>
      </w:r>
      <w:r>
        <w:rPr>
          <w:rFonts w:ascii="Palatino Linotype" w:hAnsi="Palatino Linotype"/>
          <w:sz w:val="24"/>
          <w:szCs w:val="24"/>
        </w:rPr>
        <w:t>” att vistas mer än tre veckor på samma plats.</w:t>
      </w:r>
      <w:r>
        <w:rPr>
          <w:rStyle w:val="Fotnotsreferens"/>
          <w:rFonts w:ascii="Palatino Linotype" w:hAnsi="Palatino Linotype"/>
          <w:sz w:val="24"/>
          <w:szCs w:val="24"/>
        </w:rPr>
        <w:footnoteReference w:id="22"/>
      </w:r>
      <w:r>
        <w:rPr>
          <w:rFonts w:ascii="Palatino Linotype" w:hAnsi="Palatino Linotype"/>
          <w:sz w:val="24"/>
          <w:szCs w:val="24"/>
        </w:rPr>
        <w:t xml:space="preserve"> Några </w:t>
      </w:r>
      <w:r w:rsidR="00E95B75">
        <w:rPr>
          <w:rFonts w:ascii="Palatino Linotype" w:hAnsi="Palatino Linotype"/>
          <w:sz w:val="24"/>
          <w:szCs w:val="24"/>
        </w:rPr>
        <w:t>samtida belägg för</w:t>
      </w:r>
      <w:r>
        <w:rPr>
          <w:rFonts w:ascii="Palatino Linotype" w:hAnsi="Palatino Linotype"/>
          <w:sz w:val="24"/>
          <w:szCs w:val="24"/>
        </w:rPr>
        <w:t xml:space="preserve"> denna typ av ordningsstadganden har hittills inte presenterats, och </w:t>
      </w:r>
      <w:r w:rsidR="00E95B75">
        <w:rPr>
          <w:rFonts w:ascii="Palatino Linotype" w:hAnsi="Palatino Linotype"/>
          <w:sz w:val="24"/>
          <w:szCs w:val="24"/>
        </w:rPr>
        <w:t>undersökning</w:t>
      </w:r>
      <w:r w:rsidR="00AA55E9">
        <w:rPr>
          <w:rFonts w:ascii="Palatino Linotype" w:hAnsi="Palatino Linotype"/>
          <w:sz w:val="24"/>
          <w:szCs w:val="24"/>
        </w:rPr>
        <w:t>en</w:t>
      </w:r>
      <w:r>
        <w:rPr>
          <w:rFonts w:ascii="Palatino Linotype" w:hAnsi="Palatino Linotype"/>
          <w:sz w:val="24"/>
          <w:szCs w:val="24"/>
        </w:rPr>
        <w:t xml:space="preserve"> av kommunala åtgärder</w:t>
      </w:r>
      <w:r w:rsidR="007F2837">
        <w:rPr>
          <w:rFonts w:ascii="Palatino Linotype" w:hAnsi="Palatino Linotype"/>
          <w:sz w:val="24"/>
          <w:szCs w:val="24"/>
        </w:rPr>
        <w:t xml:space="preserve"> mot tattare i Halland 1880-1924</w:t>
      </w:r>
      <w:r w:rsidR="00E95B75">
        <w:rPr>
          <w:rFonts w:ascii="Palatino Linotype" w:hAnsi="Palatino Linotype"/>
          <w:sz w:val="24"/>
          <w:szCs w:val="24"/>
        </w:rPr>
        <w:t xml:space="preserve"> </w:t>
      </w:r>
      <w:r w:rsidR="00AA55E9">
        <w:rPr>
          <w:rFonts w:ascii="Palatino Linotype" w:hAnsi="Palatino Linotype"/>
          <w:sz w:val="24"/>
          <w:szCs w:val="24"/>
        </w:rPr>
        <w:t xml:space="preserve">som har genomförts i denna rapport </w:t>
      </w:r>
      <w:r w:rsidR="00E95B75">
        <w:rPr>
          <w:rFonts w:ascii="Palatino Linotype" w:hAnsi="Palatino Linotype"/>
          <w:sz w:val="24"/>
          <w:szCs w:val="24"/>
        </w:rPr>
        <w:t>ger alltså inte heller något stöd åt påståendet om deras existens</w:t>
      </w:r>
      <w:r>
        <w:rPr>
          <w:rFonts w:ascii="Palatino Linotype" w:hAnsi="Palatino Linotype"/>
          <w:sz w:val="24"/>
          <w:szCs w:val="24"/>
        </w:rPr>
        <w:t>.</w:t>
      </w:r>
      <w:r>
        <w:rPr>
          <w:rStyle w:val="Fotnotsreferens"/>
          <w:rFonts w:ascii="Palatino Linotype" w:hAnsi="Palatino Linotype"/>
          <w:sz w:val="24"/>
          <w:szCs w:val="24"/>
        </w:rPr>
        <w:footnoteReference w:id="23"/>
      </w:r>
      <w:r>
        <w:rPr>
          <w:rFonts w:ascii="Palatino Linotype" w:hAnsi="Palatino Linotype"/>
          <w:sz w:val="24"/>
          <w:szCs w:val="24"/>
        </w:rPr>
        <w:t xml:space="preserve">   </w:t>
      </w:r>
    </w:p>
    <w:p w:rsidR="00E908EE" w:rsidRPr="002D1CFD" w:rsidRDefault="00E908EE">
      <w:pPr>
        <w:rPr>
          <w:rFonts w:ascii="Palatino Linotype" w:hAnsi="Palatino Linotype"/>
          <w:sz w:val="24"/>
          <w:szCs w:val="24"/>
        </w:rPr>
      </w:pPr>
    </w:p>
    <w:p w:rsidR="007A1077" w:rsidRPr="002D1CFD" w:rsidRDefault="007A1077">
      <w:pPr>
        <w:rPr>
          <w:rFonts w:ascii="Palatino Linotype" w:hAnsi="Palatino Linotype"/>
          <w:sz w:val="24"/>
          <w:szCs w:val="24"/>
        </w:rPr>
      </w:pPr>
    </w:p>
    <w:p w:rsidR="007A1077" w:rsidRDefault="007A1077">
      <w:pPr>
        <w:rPr>
          <w:rFonts w:ascii="Palatino Linotype" w:hAnsi="Palatino Linotype"/>
          <w:sz w:val="28"/>
          <w:szCs w:val="28"/>
        </w:rPr>
      </w:pPr>
      <w:r>
        <w:rPr>
          <w:rFonts w:ascii="Palatino Linotype" w:hAnsi="Palatino Linotype"/>
          <w:i/>
          <w:sz w:val="28"/>
          <w:szCs w:val="28"/>
        </w:rPr>
        <w:t>Riktad polisiär övervakning</w:t>
      </w:r>
    </w:p>
    <w:p w:rsidR="007A1077" w:rsidRPr="00D34400" w:rsidRDefault="007A1077">
      <w:pPr>
        <w:rPr>
          <w:rFonts w:ascii="Palatino Linotype" w:hAnsi="Palatino Linotype"/>
          <w:sz w:val="24"/>
          <w:szCs w:val="24"/>
        </w:rPr>
      </w:pPr>
    </w:p>
    <w:p w:rsidR="00CC2451" w:rsidRDefault="00D34400">
      <w:pPr>
        <w:rPr>
          <w:rFonts w:ascii="Palatino Linotype" w:hAnsi="Palatino Linotype"/>
          <w:sz w:val="24"/>
          <w:szCs w:val="24"/>
        </w:rPr>
      </w:pPr>
      <w:r>
        <w:rPr>
          <w:rFonts w:ascii="Palatino Linotype" w:hAnsi="Palatino Linotype"/>
          <w:sz w:val="24"/>
          <w:szCs w:val="24"/>
        </w:rPr>
        <w:t xml:space="preserve">Vitesförbudens syfte var givetvis att hindra tattare från att vistas inom kommunen, men de riktade sig inte direkt mot tattare utan mot de kommuninvånare som hade kontakter med dem. För att besluten om vitesförbud skulle kunna få praktisk verkan krävdes därför någon form av övervakning av de invånare som hade samröre med tattare. De belöningar som i vissa kommuner utdelades till invånare som angav personer som brutit mot vitesförbuden har berörts ovan. Flera kommuner gick dock längre, och beslöt att antingen ge kommunens befintliga polisstyrka i uppdrag att övervaka förbudens </w:t>
      </w:r>
      <w:proofErr w:type="gramStart"/>
      <w:r>
        <w:rPr>
          <w:rFonts w:ascii="Palatino Linotype" w:hAnsi="Palatino Linotype"/>
          <w:sz w:val="24"/>
          <w:szCs w:val="24"/>
        </w:rPr>
        <w:t>efterlevnad</w:t>
      </w:r>
      <w:proofErr w:type="gramEnd"/>
      <w:r>
        <w:rPr>
          <w:rFonts w:ascii="Palatino Linotype" w:hAnsi="Palatino Linotype"/>
          <w:sz w:val="24"/>
          <w:szCs w:val="24"/>
        </w:rPr>
        <w:t xml:space="preserve"> eller att ge samma uppdrag åt en för detta ändamå</w:t>
      </w:r>
      <w:r w:rsidR="004B1BA2">
        <w:rPr>
          <w:rFonts w:ascii="Palatino Linotype" w:hAnsi="Palatino Linotype"/>
          <w:sz w:val="24"/>
          <w:szCs w:val="24"/>
        </w:rPr>
        <w:t xml:space="preserve">l nyinrättad polisstyrka. </w:t>
      </w:r>
      <w:r>
        <w:rPr>
          <w:rFonts w:ascii="Palatino Linotype" w:hAnsi="Palatino Linotype"/>
          <w:sz w:val="24"/>
          <w:szCs w:val="24"/>
        </w:rPr>
        <w:t xml:space="preserve">Det förekom också att den kommunala polismakten användes direkt mot tattare. Kommunerna kunde då ge polisstyrkorna i uppdrag att gripa </w:t>
      </w:r>
      <w:r>
        <w:rPr>
          <w:rFonts w:ascii="Palatino Linotype" w:hAnsi="Palatino Linotype"/>
          <w:sz w:val="24"/>
          <w:szCs w:val="24"/>
        </w:rPr>
        <w:lastRenderedPageBreak/>
        <w:t>kringresande tattare och överlämna d</w:t>
      </w:r>
      <w:r w:rsidR="00C806B1">
        <w:rPr>
          <w:rFonts w:ascii="Palatino Linotype" w:hAnsi="Palatino Linotype"/>
          <w:sz w:val="24"/>
          <w:szCs w:val="24"/>
        </w:rPr>
        <w:t>em till närmaste kronobetjäning</w:t>
      </w:r>
      <w:r>
        <w:rPr>
          <w:rFonts w:ascii="Palatino Linotype" w:hAnsi="Palatino Linotype"/>
          <w:sz w:val="24"/>
          <w:szCs w:val="24"/>
        </w:rPr>
        <w:t>, dvs. fjärdingsman eller länsman.</w:t>
      </w:r>
      <w:r w:rsidR="00CC2451">
        <w:rPr>
          <w:rFonts w:ascii="Palatino Linotype" w:hAnsi="Palatino Linotype"/>
          <w:sz w:val="24"/>
          <w:szCs w:val="24"/>
        </w:rPr>
        <w:t xml:space="preserve"> </w:t>
      </w:r>
      <w:r w:rsidR="00570874">
        <w:rPr>
          <w:rFonts w:ascii="Palatino Linotype" w:hAnsi="Palatino Linotype"/>
          <w:sz w:val="24"/>
          <w:szCs w:val="24"/>
        </w:rPr>
        <w:t>Denna väg gick t.ex. Stråvall</w:t>
      </w:r>
      <w:r w:rsidR="004B1BA2">
        <w:rPr>
          <w:rFonts w:ascii="Palatino Linotype" w:hAnsi="Palatino Linotype"/>
          <w:sz w:val="24"/>
          <w:szCs w:val="24"/>
        </w:rPr>
        <w:t xml:space="preserve">a kommun när man 1888 </w:t>
      </w:r>
      <w:r w:rsidR="00570874">
        <w:rPr>
          <w:rFonts w:ascii="Palatino Linotype" w:hAnsi="Palatino Linotype"/>
          <w:sz w:val="24"/>
          <w:szCs w:val="24"/>
        </w:rPr>
        <w:t xml:space="preserve">gav sin ”sockenpolis”, bestående av en nämndeman som chef och fyra hemmansägare som ”konstaplar”, i uppdrag att </w:t>
      </w:r>
    </w:p>
    <w:p w:rsidR="00570874" w:rsidRDefault="00570874">
      <w:pPr>
        <w:rPr>
          <w:rFonts w:ascii="Palatino Linotype" w:hAnsi="Palatino Linotype"/>
          <w:sz w:val="24"/>
          <w:szCs w:val="24"/>
        </w:rPr>
      </w:pPr>
    </w:p>
    <w:p w:rsidR="00570874" w:rsidRPr="00570874" w:rsidRDefault="00570874" w:rsidP="00570874">
      <w:pPr>
        <w:ind w:left="709" w:right="425"/>
        <w:rPr>
          <w:rFonts w:ascii="Palatino Linotype" w:hAnsi="Palatino Linotype"/>
          <w:sz w:val="20"/>
          <w:szCs w:val="20"/>
        </w:rPr>
      </w:pPr>
      <w:proofErr w:type="gramStart"/>
      <w:r>
        <w:rPr>
          <w:rFonts w:ascii="Palatino Linotype" w:hAnsi="Palatino Linotype"/>
          <w:sz w:val="20"/>
          <w:szCs w:val="20"/>
        </w:rPr>
        <w:t>tillse att inga s.k. tattare eller andra personer få kringstryka och bettla inom kommunen.</w:t>
      </w:r>
      <w:proofErr w:type="gramEnd"/>
      <w:r>
        <w:rPr>
          <w:rFonts w:ascii="Palatino Linotype" w:hAnsi="Palatino Linotype"/>
          <w:sz w:val="20"/>
          <w:szCs w:val="20"/>
        </w:rPr>
        <w:t xml:space="preserve"> Polisen skall gripa och </w:t>
      </w:r>
      <w:proofErr w:type="spellStart"/>
      <w:r>
        <w:rPr>
          <w:rFonts w:ascii="Palatino Linotype" w:hAnsi="Palatino Linotype"/>
          <w:sz w:val="20"/>
          <w:szCs w:val="20"/>
        </w:rPr>
        <w:t>afföra</w:t>
      </w:r>
      <w:proofErr w:type="spellEnd"/>
      <w:r>
        <w:rPr>
          <w:rFonts w:ascii="Palatino Linotype" w:hAnsi="Palatino Linotype"/>
          <w:sz w:val="20"/>
          <w:szCs w:val="20"/>
        </w:rPr>
        <w:t xml:space="preserve"> dem till vederbörande kronolänsman, för dennes vidare lagliga förfarande med dem. Och för </w:t>
      </w:r>
      <w:proofErr w:type="spellStart"/>
      <w:r>
        <w:rPr>
          <w:rFonts w:ascii="Palatino Linotype" w:hAnsi="Palatino Linotype"/>
          <w:sz w:val="20"/>
          <w:szCs w:val="20"/>
        </w:rPr>
        <w:t>hvarje</w:t>
      </w:r>
      <w:proofErr w:type="spellEnd"/>
      <w:r>
        <w:rPr>
          <w:rFonts w:ascii="Palatino Linotype" w:hAnsi="Palatino Linotype"/>
          <w:sz w:val="20"/>
          <w:szCs w:val="20"/>
        </w:rPr>
        <w:t xml:space="preserve"> gång detta sker skall en belöning </w:t>
      </w:r>
      <w:proofErr w:type="spellStart"/>
      <w:r>
        <w:rPr>
          <w:rFonts w:ascii="Palatino Linotype" w:hAnsi="Palatino Linotype"/>
          <w:sz w:val="20"/>
          <w:szCs w:val="20"/>
        </w:rPr>
        <w:t>af</w:t>
      </w:r>
      <w:proofErr w:type="spellEnd"/>
      <w:r>
        <w:rPr>
          <w:rFonts w:ascii="Palatino Linotype" w:hAnsi="Palatino Linotype"/>
          <w:sz w:val="20"/>
          <w:szCs w:val="20"/>
        </w:rPr>
        <w:t xml:space="preserve"> 5 kronor tagne </w:t>
      </w:r>
      <w:proofErr w:type="spellStart"/>
      <w:r>
        <w:rPr>
          <w:rFonts w:ascii="Palatino Linotype" w:hAnsi="Palatino Linotype"/>
          <w:sz w:val="20"/>
          <w:szCs w:val="20"/>
        </w:rPr>
        <w:t>af</w:t>
      </w:r>
      <w:proofErr w:type="spellEnd"/>
      <w:r>
        <w:rPr>
          <w:rFonts w:ascii="Palatino Linotype" w:hAnsi="Palatino Linotype"/>
          <w:sz w:val="20"/>
          <w:szCs w:val="20"/>
        </w:rPr>
        <w:t xml:space="preserve"> kommunalkassan tilldelas vederbörande polis.</w:t>
      </w:r>
      <w:r w:rsidR="002F6909">
        <w:rPr>
          <w:rStyle w:val="Fotnotsreferens"/>
          <w:rFonts w:ascii="Palatino Linotype" w:hAnsi="Palatino Linotype"/>
          <w:sz w:val="20"/>
          <w:szCs w:val="20"/>
        </w:rPr>
        <w:footnoteReference w:id="24"/>
      </w:r>
    </w:p>
    <w:p w:rsidR="00570874" w:rsidRDefault="00570874">
      <w:pPr>
        <w:rPr>
          <w:rFonts w:ascii="Palatino Linotype" w:hAnsi="Palatino Linotype"/>
          <w:sz w:val="24"/>
          <w:szCs w:val="24"/>
        </w:rPr>
      </w:pPr>
    </w:p>
    <w:p w:rsidR="00787246" w:rsidRPr="00570874" w:rsidRDefault="00CC2451" w:rsidP="00CC2451">
      <w:pPr>
        <w:tabs>
          <w:tab w:val="left" w:pos="0"/>
          <w:tab w:val="left" w:pos="227"/>
        </w:tabs>
        <w:rPr>
          <w:rFonts w:ascii="Palatino Linotype" w:hAnsi="Palatino Linotype"/>
          <w:sz w:val="24"/>
          <w:szCs w:val="24"/>
        </w:rPr>
      </w:pPr>
      <w:r>
        <w:rPr>
          <w:rFonts w:ascii="Palatino Linotype" w:hAnsi="Palatino Linotype"/>
          <w:sz w:val="24"/>
          <w:szCs w:val="24"/>
        </w:rPr>
        <w:t>Det är utifrån</w:t>
      </w:r>
      <w:r w:rsidR="004B1BA2">
        <w:rPr>
          <w:rFonts w:ascii="Palatino Linotype" w:hAnsi="Palatino Linotype"/>
          <w:sz w:val="24"/>
          <w:szCs w:val="24"/>
        </w:rPr>
        <w:t xml:space="preserve"> </w:t>
      </w:r>
      <w:r>
        <w:rPr>
          <w:rFonts w:ascii="Palatino Linotype" w:hAnsi="Palatino Linotype"/>
          <w:sz w:val="24"/>
          <w:szCs w:val="24"/>
        </w:rPr>
        <w:t xml:space="preserve">kommunalstämmoprotokollen svårt att uttala sig om vilka rättsliga grunder kommunalmännen ansåg sig ha för besluten om denna typ av </w:t>
      </w:r>
      <w:r>
        <w:rPr>
          <w:rFonts w:ascii="Palatino Linotype" w:hAnsi="Palatino Linotype"/>
          <w:i/>
          <w:sz w:val="24"/>
          <w:szCs w:val="24"/>
        </w:rPr>
        <w:t>riktad polisiär övervakning</w:t>
      </w:r>
      <w:r>
        <w:rPr>
          <w:rFonts w:ascii="Palatino Linotype" w:hAnsi="Palatino Linotype"/>
          <w:sz w:val="24"/>
          <w:szCs w:val="24"/>
        </w:rPr>
        <w:t xml:space="preserve">, som åtgärderna </w:t>
      </w:r>
      <w:r w:rsidR="004B1BA2">
        <w:rPr>
          <w:rFonts w:ascii="Palatino Linotype" w:hAnsi="Palatino Linotype"/>
          <w:sz w:val="24"/>
          <w:szCs w:val="24"/>
        </w:rPr>
        <w:t>sammanfattande kan betecknas</w:t>
      </w:r>
      <w:r>
        <w:rPr>
          <w:rFonts w:ascii="Palatino Linotype" w:hAnsi="Palatino Linotype"/>
          <w:sz w:val="24"/>
          <w:szCs w:val="24"/>
        </w:rPr>
        <w:t>. De</w:t>
      </w:r>
      <w:r w:rsidR="004B1BA2">
        <w:rPr>
          <w:rFonts w:ascii="Palatino Linotype" w:hAnsi="Palatino Linotype"/>
          <w:sz w:val="24"/>
          <w:szCs w:val="24"/>
        </w:rPr>
        <w:t>n typen av resonemang förekommer</w:t>
      </w:r>
      <w:r>
        <w:rPr>
          <w:rFonts w:ascii="Palatino Linotype" w:hAnsi="Palatino Linotype"/>
          <w:sz w:val="24"/>
          <w:szCs w:val="24"/>
        </w:rPr>
        <w:t xml:space="preserve"> nämligen inte i protokollen. Det so</w:t>
      </w:r>
      <w:r w:rsidR="004B1BA2">
        <w:rPr>
          <w:rFonts w:ascii="Palatino Linotype" w:hAnsi="Palatino Linotype"/>
          <w:sz w:val="24"/>
          <w:szCs w:val="24"/>
        </w:rPr>
        <w:t>m kommunalmännen förmodligen grundade</w:t>
      </w:r>
      <w:r>
        <w:rPr>
          <w:rFonts w:ascii="Palatino Linotype" w:hAnsi="Palatino Linotype"/>
          <w:sz w:val="24"/>
          <w:szCs w:val="24"/>
        </w:rPr>
        <w:t xml:space="preserve"> sina beslut på </w:t>
      </w:r>
      <w:r w:rsidR="004B1BA2">
        <w:rPr>
          <w:rFonts w:ascii="Palatino Linotype" w:hAnsi="Palatino Linotype"/>
          <w:sz w:val="24"/>
          <w:szCs w:val="24"/>
        </w:rPr>
        <w:t>bör dock ha varit</w:t>
      </w:r>
      <w:r>
        <w:rPr>
          <w:rFonts w:ascii="Palatino Linotype" w:hAnsi="Palatino Linotype"/>
          <w:sz w:val="24"/>
          <w:szCs w:val="24"/>
        </w:rPr>
        <w:t xml:space="preserve"> 1871 års fattigvårdsförordning, som gav kommuner en möjlighet att inrätta ”uppsyningsmän” över kringvandrande </w:t>
      </w:r>
      <w:r w:rsidR="00C806B1">
        <w:rPr>
          <w:rFonts w:ascii="Palatino Linotype" w:hAnsi="Palatino Linotype"/>
          <w:sz w:val="24"/>
          <w:szCs w:val="24"/>
        </w:rPr>
        <w:t>”bettlare”</w:t>
      </w:r>
      <w:r>
        <w:rPr>
          <w:rFonts w:ascii="Palatino Linotype" w:hAnsi="Palatino Linotype"/>
          <w:sz w:val="24"/>
          <w:szCs w:val="24"/>
        </w:rPr>
        <w:t>. Detta innebar</w:t>
      </w:r>
      <w:r w:rsidR="00C806B1">
        <w:rPr>
          <w:rFonts w:ascii="Palatino Linotype" w:hAnsi="Palatino Linotype"/>
          <w:sz w:val="24"/>
          <w:szCs w:val="24"/>
        </w:rPr>
        <w:t xml:space="preserve"> i praktiken</w:t>
      </w:r>
      <w:r>
        <w:rPr>
          <w:rFonts w:ascii="Palatino Linotype" w:hAnsi="Palatino Linotype"/>
          <w:sz w:val="24"/>
          <w:szCs w:val="24"/>
        </w:rPr>
        <w:t xml:space="preserve"> att om en person som k</w:t>
      </w:r>
      <w:r w:rsidR="00CF1075">
        <w:rPr>
          <w:rFonts w:ascii="Palatino Linotype" w:hAnsi="Palatino Linotype"/>
          <w:sz w:val="24"/>
          <w:szCs w:val="24"/>
        </w:rPr>
        <w:t>unde misstänkas falla under 1846</w:t>
      </w:r>
      <w:r>
        <w:rPr>
          <w:rFonts w:ascii="Palatino Linotype" w:hAnsi="Palatino Linotype"/>
          <w:sz w:val="24"/>
          <w:szCs w:val="24"/>
        </w:rPr>
        <w:t xml:space="preserve"> års försvarslöshetsstadga (eller från 1885 den nya lösdrivarlagen) och som kunde misstänkas belasta</w:t>
      </w:r>
      <w:r w:rsidR="00C806B1">
        <w:rPr>
          <w:rFonts w:ascii="Palatino Linotype" w:hAnsi="Palatino Linotype"/>
          <w:sz w:val="24"/>
          <w:szCs w:val="24"/>
        </w:rPr>
        <w:t xml:space="preserve"> kommunen ekonomiskt genom</w:t>
      </w:r>
      <w:r>
        <w:rPr>
          <w:rFonts w:ascii="Palatino Linotype" w:hAnsi="Palatino Linotype"/>
          <w:sz w:val="24"/>
          <w:szCs w:val="24"/>
        </w:rPr>
        <w:t xml:space="preserve"> tiggeri kunde en kommunal uppsyningsman gripa denne och överlämna honom eller henne till den ordinarie kronobetjäningen, som därefter skulle överta personen för utredning och behandling i laga ordning.</w:t>
      </w:r>
      <w:r w:rsidR="004B1BA2">
        <w:rPr>
          <w:rStyle w:val="Fotnotsreferens"/>
          <w:rFonts w:ascii="Palatino Linotype" w:hAnsi="Palatino Linotype"/>
          <w:sz w:val="24"/>
          <w:szCs w:val="24"/>
        </w:rPr>
        <w:footnoteReference w:id="25"/>
      </w:r>
      <w:r w:rsidR="004B1BA2">
        <w:rPr>
          <w:rFonts w:ascii="Palatino Linotype" w:hAnsi="Palatino Linotype"/>
          <w:sz w:val="24"/>
          <w:szCs w:val="24"/>
        </w:rPr>
        <w:t xml:space="preserve"> </w:t>
      </w:r>
      <w:r w:rsidR="00570874">
        <w:rPr>
          <w:rFonts w:ascii="Palatino Linotype" w:hAnsi="Palatino Linotype"/>
          <w:sz w:val="24"/>
          <w:szCs w:val="24"/>
        </w:rPr>
        <w:t xml:space="preserve">De flesta fall av beslut </w:t>
      </w:r>
      <w:r w:rsidR="00C806B1">
        <w:rPr>
          <w:rFonts w:ascii="Palatino Linotype" w:hAnsi="Palatino Linotype"/>
          <w:sz w:val="24"/>
          <w:szCs w:val="24"/>
        </w:rPr>
        <w:t xml:space="preserve">om </w:t>
      </w:r>
      <w:r w:rsidR="00570874">
        <w:rPr>
          <w:rFonts w:ascii="Palatino Linotype" w:hAnsi="Palatino Linotype"/>
          <w:sz w:val="24"/>
          <w:szCs w:val="24"/>
        </w:rPr>
        <w:t xml:space="preserve">riktad polisiär övervakning mot tattare som kan beläggas i SLDB innebar också att den kommunala polisen </w:t>
      </w:r>
      <w:r w:rsidR="00570874">
        <w:rPr>
          <w:rFonts w:ascii="Palatino Linotype" w:hAnsi="Palatino Linotype"/>
          <w:i/>
          <w:sz w:val="24"/>
          <w:szCs w:val="24"/>
        </w:rPr>
        <w:t xml:space="preserve">även </w:t>
      </w:r>
      <w:r w:rsidR="00570874">
        <w:rPr>
          <w:rFonts w:ascii="Palatino Linotype" w:hAnsi="Palatino Linotype"/>
          <w:sz w:val="24"/>
          <w:szCs w:val="24"/>
        </w:rPr>
        <w:t>skulle övervaka andra lösdrivare, något som ytterligare visar hur stark föreställningen om tattare som en typ av lösdrivare var inom de halländska kommunerna.</w:t>
      </w:r>
    </w:p>
    <w:p w:rsidR="00D34400" w:rsidRPr="00D34400" w:rsidRDefault="00787246" w:rsidP="00CC2451">
      <w:pPr>
        <w:tabs>
          <w:tab w:val="left" w:pos="0"/>
          <w:tab w:val="left" w:pos="227"/>
        </w:tabs>
        <w:rPr>
          <w:rFonts w:ascii="Palatino Linotype" w:hAnsi="Palatino Linotype"/>
          <w:sz w:val="24"/>
          <w:szCs w:val="24"/>
        </w:rPr>
      </w:pPr>
      <w:r>
        <w:rPr>
          <w:rFonts w:ascii="Palatino Linotype" w:hAnsi="Palatino Linotype"/>
          <w:sz w:val="24"/>
          <w:szCs w:val="24"/>
        </w:rPr>
        <w:tab/>
      </w:r>
      <w:r w:rsidR="00CC2451">
        <w:rPr>
          <w:rFonts w:ascii="Palatino Linotype" w:hAnsi="Palatino Linotype"/>
          <w:sz w:val="24"/>
          <w:szCs w:val="24"/>
        </w:rPr>
        <w:t xml:space="preserve">Det finns dock </w:t>
      </w:r>
      <w:r w:rsidR="00606444">
        <w:rPr>
          <w:rFonts w:ascii="Palatino Linotype" w:hAnsi="Palatino Linotype"/>
          <w:sz w:val="24"/>
          <w:szCs w:val="24"/>
        </w:rPr>
        <w:t xml:space="preserve">enstaka </w:t>
      </w:r>
      <w:r w:rsidR="00CC2451">
        <w:rPr>
          <w:rFonts w:ascii="Palatino Linotype" w:hAnsi="Palatino Linotype"/>
          <w:sz w:val="24"/>
          <w:szCs w:val="24"/>
        </w:rPr>
        <w:t>fall som tyder på att kommunernas polisiära övervakning av tattare har gått längre än så och i praktiken kommit att riktas mot samtliga tattare, inte endast de som kunde misstänkas falla under försvarslöshets- och lösdrivarlagstiftningen, som när Älvsereds kommun 1889 beslutade att ge sin kommunala polisstyrka i uppdrag att kort och gott ”</w:t>
      </w:r>
      <w:proofErr w:type="spellStart"/>
      <w:r w:rsidR="00CC2451">
        <w:rPr>
          <w:rFonts w:ascii="Palatino Linotype" w:hAnsi="Palatino Linotype"/>
          <w:sz w:val="24"/>
          <w:szCs w:val="24"/>
        </w:rPr>
        <w:t>drifva</w:t>
      </w:r>
      <w:proofErr w:type="spellEnd"/>
      <w:r w:rsidR="00CC2451">
        <w:rPr>
          <w:rFonts w:ascii="Palatino Linotype" w:hAnsi="Palatino Linotype"/>
          <w:sz w:val="24"/>
          <w:szCs w:val="24"/>
        </w:rPr>
        <w:t xml:space="preserve"> dem [tattarna] ur kommunen”.</w:t>
      </w:r>
      <w:r>
        <w:rPr>
          <w:rStyle w:val="Fotnotsreferens"/>
          <w:rFonts w:ascii="Palatino Linotype" w:hAnsi="Palatino Linotype"/>
          <w:sz w:val="24"/>
          <w:szCs w:val="24"/>
        </w:rPr>
        <w:footnoteReference w:id="26"/>
      </w:r>
      <w:r w:rsidR="00CC2451">
        <w:rPr>
          <w:rFonts w:ascii="Palatino Linotype" w:hAnsi="Palatino Linotype"/>
          <w:sz w:val="24"/>
          <w:szCs w:val="24"/>
        </w:rPr>
        <w:t xml:space="preserve"> </w:t>
      </w:r>
      <w:r w:rsidR="00D34400">
        <w:rPr>
          <w:rFonts w:ascii="Palatino Linotype" w:hAnsi="Palatino Linotype"/>
          <w:sz w:val="24"/>
          <w:szCs w:val="24"/>
        </w:rPr>
        <w:t xml:space="preserve"> </w:t>
      </w:r>
      <w:r>
        <w:rPr>
          <w:rFonts w:ascii="Palatino Linotype" w:hAnsi="Palatino Linotype"/>
          <w:sz w:val="24"/>
          <w:szCs w:val="24"/>
        </w:rPr>
        <w:t>Detsamma antyds av ett yttrande från landsfiskalen i Harplinge polisdistrikt, som i ett enkätsvar till den riksomfattande tattar- och zigenarinventering som genomfördes 1922 berättade att om tattare anlände till Harplinge ”ledsagas de ofördröjligen till nästa distrikt” (detta hade dock enligt landsfiskalen inte hänt sedan tidigt 1910-tal).</w:t>
      </w:r>
      <w:r>
        <w:rPr>
          <w:rStyle w:val="Fotnotsreferens"/>
          <w:rFonts w:ascii="Palatino Linotype" w:hAnsi="Palatino Linotype"/>
          <w:sz w:val="24"/>
          <w:szCs w:val="24"/>
        </w:rPr>
        <w:footnoteReference w:id="27"/>
      </w:r>
      <w:r w:rsidR="00606444">
        <w:rPr>
          <w:rFonts w:ascii="Palatino Linotype" w:hAnsi="Palatino Linotype"/>
          <w:sz w:val="24"/>
          <w:szCs w:val="24"/>
        </w:rPr>
        <w:t xml:space="preserve"> Frågor om huruvida detta har varit vanligt eller inte, och om hur det konkreta mötet mellan kringresande tattare och kommunernas polisorganisation har sett ut, låter sig dock inte besvaras med det källmaterial som har använts i denna </w:t>
      </w:r>
      <w:r w:rsidR="00C806B1">
        <w:rPr>
          <w:rFonts w:ascii="Palatino Linotype" w:hAnsi="Palatino Linotype"/>
          <w:sz w:val="24"/>
          <w:szCs w:val="24"/>
        </w:rPr>
        <w:t>rapport</w:t>
      </w:r>
      <w:r w:rsidR="00606444">
        <w:rPr>
          <w:rFonts w:ascii="Palatino Linotype" w:hAnsi="Palatino Linotype"/>
          <w:sz w:val="24"/>
          <w:szCs w:val="24"/>
        </w:rPr>
        <w:t>.</w:t>
      </w:r>
    </w:p>
    <w:p w:rsidR="007A1077" w:rsidRPr="00CF1075" w:rsidRDefault="00EA5ED1">
      <w:pPr>
        <w:rPr>
          <w:rFonts w:ascii="Palatino Linotype" w:hAnsi="Palatino Linotype"/>
          <w:sz w:val="24"/>
          <w:szCs w:val="24"/>
        </w:rPr>
      </w:pPr>
      <w:r>
        <w:rPr>
          <w:rFonts w:ascii="Palatino Linotype" w:hAnsi="Palatino Linotype"/>
          <w:sz w:val="24"/>
          <w:szCs w:val="24"/>
        </w:rPr>
        <w:lastRenderedPageBreak/>
        <w:tab/>
        <w:t xml:space="preserve">I flera fall kombinerades besluten om polisiär övervakning av den egna befolkningens </w:t>
      </w:r>
      <w:proofErr w:type="gramStart"/>
      <w:r>
        <w:rPr>
          <w:rFonts w:ascii="Palatino Linotype" w:hAnsi="Palatino Linotype"/>
          <w:sz w:val="24"/>
          <w:szCs w:val="24"/>
        </w:rPr>
        <w:t>efterlevnad</w:t>
      </w:r>
      <w:proofErr w:type="gramEnd"/>
      <w:r>
        <w:rPr>
          <w:rFonts w:ascii="Palatino Linotype" w:hAnsi="Palatino Linotype"/>
          <w:sz w:val="24"/>
          <w:szCs w:val="24"/>
        </w:rPr>
        <w:t xml:space="preserve"> av vitesförbuden med beslut om övervakning riktad direkt mot nyanlända tattare. Det är därf</w:t>
      </w:r>
      <w:r w:rsidR="00570874">
        <w:rPr>
          <w:rFonts w:ascii="Palatino Linotype" w:hAnsi="Palatino Linotype"/>
          <w:sz w:val="24"/>
          <w:szCs w:val="24"/>
        </w:rPr>
        <w:t>ör rimligt att behandla dessa åtgärder i ett sammanhang. Sammanlagt finns det i SLDB fjorton fall av riktad polisiär övervakning, fördelade på tolv kommuner. Det första exemplet är från 1884 och det sista utfärdades så sent som 1923.</w:t>
      </w:r>
      <w:r w:rsidR="00570874">
        <w:rPr>
          <w:rStyle w:val="Fotnotsreferens"/>
          <w:rFonts w:ascii="Palatino Linotype" w:hAnsi="Palatino Linotype"/>
          <w:sz w:val="24"/>
          <w:szCs w:val="24"/>
        </w:rPr>
        <w:footnoteReference w:id="28"/>
      </w:r>
    </w:p>
    <w:p w:rsidR="00F81EB5" w:rsidRPr="00CF1075" w:rsidRDefault="00F81EB5">
      <w:pPr>
        <w:rPr>
          <w:rFonts w:ascii="Palatino Linotype" w:hAnsi="Palatino Linotype"/>
          <w:sz w:val="24"/>
          <w:szCs w:val="24"/>
        </w:rPr>
      </w:pPr>
    </w:p>
    <w:p w:rsidR="00F81EB5" w:rsidRPr="00CF1075" w:rsidRDefault="00F81EB5">
      <w:pPr>
        <w:rPr>
          <w:rFonts w:ascii="Palatino Linotype" w:hAnsi="Palatino Linotype"/>
          <w:sz w:val="24"/>
          <w:szCs w:val="24"/>
        </w:rPr>
      </w:pPr>
    </w:p>
    <w:p w:rsidR="007A1077" w:rsidRPr="00CF1075" w:rsidRDefault="007A1077">
      <w:pPr>
        <w:rPr>
          <w:rFonts w:ascii="Palatino Linotype" w:hAnsi="Palatino Linotype"/>
          <w:sz w:val="24"/>
          <w:szCs w:val="24"/>
        </w:rPr>
      </w:pPr>
      <w:r>
        <w:rPr>
          <w:rFonts w:ascii="Palatino Linotype" w:hAnsi="Palatino Linotype"/>
          <w:i/>
          <w:sz w:val="28"/>
          <w:szCs w:val="28"/>
        </w:rPr>
        <w:t>Preventiva fastighetsköp</w:t>
      </w:r>
    </w:p>
    <w:p w:rsidR="007A1077" w:rsidRPr="00CF1075" w:rsidRDefault="007A1077">
      <w:pPr>
        <w:rPr>
          <w:rFonts w:ascii="Palatino Linotype" w:hAnsi="Palatino Linotype"/>
          <w:sz w:val="24"/>
          <w:szCs w:val="24"/>
        </w:rPr>
      </w:pPr>
    </w:p>
    <w:p w:rsidR="00CF1075" w:rsidRPr="00357C21" w:rsidRDefault="00CF1075">
      <w:pPr>
        <w:rPr>
          <w:rFonts w:ascii="Palatino Linotype" w:hAnsi="Palatino Linotype"/>
          <w:sz w:val="24"/>
          <w:szCs w:val="24"/>
        </w:rPr>
      </w:pPr>
      <w:r>
        <w:rPr>
          <w:rFonts w:ascii="Palatino Linotype" w:hAnsi="Palatino Linotype"/>
          <w:sz w:val="24"/>
          <w:szCs w:val="24"/>
        </w:rPr>
        <w:t xml:space="preserve">Den mest verkningsfulla metoden de halländska kommunerna hade att tillgå för att hindra tattarfamiljer att bosätta sig varaktigt inom kommunen, var att använda skattemedel för att antingen köpa upp privata fastigheter som man annars befarade skulle komma att säljas till tattare eller att köpa fastigheter direkt från tattare i syfte att tvinga dem att söka nya bostäder i någon annan kommun. Därefter kunde kommunen sälja vidare den inköpta fastigheten till någon medlem av majoritetsbefolkningen eller, vilket kan beläggas i ett fall, förstöra de byggnader som fanns på fastigheten i syfte att för all framtid omöjliggöra fortsatt </w:t>
      </w:r>
      <w:r w:rsidR="00357C21">
        <w:rPr>
          <w:rFonts w:ascii="Palatino Linotype" w:hAnsi="Palatino Linotype"/>
          <w:sz w:val="24"/>
          <w:szCs w:val="24"/>
        </w:rPr>
        <w:t>bosättning av tattare på platsen.</w:t>
      </w:r>
      <w:r w:rsidR="00357C21">
        <w:rPr>
          <w:rStyle w:val="Fotnotsreferens"/>
          <w:rFonts w:ascii="Palatino Linotype" w:hAnsi="Palatino Linotype"/>
          <w:sz w:val="24"/>
          <w:szCs w:val="24"/>
        </w:rPr>
        <w:footnoteReference w:id="29"/>
      </w:r>
      <w:r w:rsidR="00357C21">
        <w:rPr>
          <w:rFonts w:ascii="Palatino Linotype" w:hAnsi="Palatino Linotype"/>
          <w:sz w:val="24"/>
          <w:szCs w:val="24"/>
        </w:rPr>
        <w:t xml:space="preserve"> Denna typ av kraftfulla kommunala ingripanden, som kan benämnas </w:t>
      </w:r>
      <w:r w:rsidR="00357C21">
        <w:rPr>
          <w:rFonts w:ascii="Palatino Linotype" w:hAnsi="Palatino Linotype"/>
          <w:i/>
          <w:sz w:val="24"/>
          <w:szCs w:val="24"/>
        </w:rPr>
        <w:t xml:space="preserve">preventiva fastighetsköp, </w:t>
      </w:r>
      <w:r w:rsidR="00357C21">
        <w:rPr>
          <w:rFonts w:ascii="Palatino Linotype" w:hAnsi="Palatino Linotype"/>
          <w:sz w:val="24"/>
          <w:szCs w:val="24"/>
        </w:rPr>
        <w:t>har kunnat beläggas i sammanlagt sex fall i sex oli</w:t>
      </w:r>
      <w:r w:rsidR="007F2837">
        <w:rPr>
          <w:rFonts w:ascii="Palatino Linotype" w:hAnsi="Palatino Linotype"/>
          <w:sz w:val="24"/>
          <w:szCs w:val="24"/>
        </w:rPr>
        <w:t>ka kommuner under åren 1888-1924</w:t>
      </w:r>
      <w:r w:rsidR="00357C21">
        <w:rPr>
          <w:rFonts w:ascii="Palatino Linotype" w:hAnsi="Palatino Linotype"/>
          <w:sz w:val="24"/>
          <w:szCs w:val="24"/>
        </w:rPr>
        <w:t>.</w:t>
      </w:r>
      <w:r w:rsidR="00357C21">
        <w:rPr>
          <w:rStyle w:val="Fotnotsreferens"/>
          <w:rFonts w:ascii="Palatino Linotype" w:hAnsi="Palatino Linotype"/>
          <w:sz w:val="24"/>
          <w:szCs w:val="24"/>
        </w:rPr>
        <w:footnoteReference w:id="30"/>
      </w:r>
    </w:p>
    <w:p w:rsidR="00CF1075" w:rsidRDefault="00357C21">
      <w:pPr>
        <w:rPr>
          <w:rFonts w:ascii="Palatino Linotype" w:hAnsi="Palatino Linotype"/>
          <w:sz w:val="24"/>
          <w:szCs w:val="24"/>
        </w:rPr>
      </w:pPr>
      <w:r>
        <w:rPr>
          <w:rFonts w:ascii="Palatino Linotype" w:hAnsi="Palatino Linotype"/>
          <w:sz w:val="24"/>
          <w:szCs w:val="24"/>
        </w:rPr>
        <w:tab/>
        <w:t xml:space="preserve">Diskussionerna om preventiva fastighetsköp är intressanta inte minst då de i betydligt högre grad än diskussionerna om vitesförbud och riktad polisiär övervakning innehåller utförliga resonemang om varför kommunalmännen ansåg det vara viktigt att vidta åtgärderför att försvåra tattares bosättning. Anledningen till att dessa motiv </w:t>
      </w:r>
      <w:r w:rsidR="00BB0287">
        <w:rPr>
          <w:rFonts w:ascii="Palatino Linotype" w:hAnsi="Palatino Linotype"/>
          <w:sz w:val="24"/>
          <w:szCs w:val="24"/>
        </w:rPr>
        <w:t>formulerades var att besluten om preventiva fastighetsköp var de enda kommunala åtgärder mot tattare där det verkar ha rått delade meningar mellan de beslutande ledamöterna av kommunalstämmorna. Eftersom det stundtals rådde delade meningar blev det viktigt för båda sidor att utveckla sina argument och få dem protokollförda. De ledamöter som motsatte sig att kommunen skulle genomföra de ekonomiskt kostsamma fastighetsköpen motiverade sin skepsis med att de var oroliga för att fastighetsköpen skulle skapa en spekulationsspiral – antingen genom att kommuninvånare skulle sätta i system att hota med att sälja fastigheter till tattare i vetskap om att kommunen då skulle betala dyrt för att få dem att avbryta köpet eller genom att tattarfamiljer skulle bosätta sig i kommunen i det medvetna syftet att få kommunen att betala dem för att flytta därifrån.</w:t>
      </w:r>
      <w:r w:rsidR="00BB0287">
        <w:rPr>
          <w:rStyle w:val="Fotnotsreferens"/>
          <w:rFonts w:ascii="Palatino Linotype" w:hAnsi="Palatino Linotype"/>
          <w:sz w:val="24"/>
          <w:szCs w:val="24"/>
        </w:rPr>
        <w:footnoteReference w:id="31"/>
      </w:r>
      <w:r w:rsidR="00BB0287">
        <w:rPr>
          <w:rFonts w:ascii="Palatino Linotype" w:hAnsi="Palatino Linotype"/>
          <w:sz w:val="24"/>
          <w:szCs w:val="24"/>
        </w:rPr>
        <w:t xml:space="preserve"> Vad dessa ledamöter gav uttryck för var en rädsla för någonting som skulle </w:t>
      </w:r>
      <w:r w:rsidR="00BB0287">
        <w:rPr>
          <w:rFonts w:ascii="Palatino Linotype" w:hAnsi="Palatino Linotype"/>
          <w:i/>
          <w:sz w:val="24"/>
          <w:szCs w:val="24"/>
        </w:rPr>
        <w:t xml:space="preserve">kunna </w:t>
      </w:r>
      <w:r w:rsidR="00BB0287">
        <w:rPr>
          <w:rFonts w:ascii="Palatino Linotype" w:hAnsi="Palatino Linotype"/>
          <w:sz w:val="24"/>
          <w:szCs w:val="24"/>
        </w:rPr>
        <w:t xml:space="preserve">hända, en rädsla som baserades på </w:t>
      </w:r>
      <w:r w:rsidR="00BB0287">
        <w:rPr>
          <w:rFonts w:ascii="Palatino Linotype" w:hAnsi="Palatino Linotype"/>
          <w:sz w:val="24"/>
          <w:szCs w:val="24"/>
        </w:rPr>
        <w:lastRenderedPageBreak/>
        <w:t xml:space="preserve">en vid denna tid spridd stereotyp föreställning om hur tattare agerade vid fastighetsaffärer. Vi vet dock i själva verket ingenting om huruvida någon sådan spekulation verkligen förekom, </w:t>
      </w:r>
      <w:r w:rsidR="003E22E9">
        <w:rPr>
          <w:rFonts w:ascii="Palatino Linotype" w:hAnsi="Palatino Linotype"/>
          <w:sz w:val="24"/>
          <w:szCs w:val="24"/>
        </w:rPr>
        <w:t>och kommunalstämmo</w:t>
      </w:r>
      <w:r w:rsidR="007F2837">
        <w:rPr>
          <w:rFonts w:ascii="Palatino Linotype" w:hAnsi="Palatino Linotype"/>
          <w:sz w:val="24"/>
          <w:szCs w:val="24"/>
        </w:rPr>
        <w:t xml:space="preserve">protokollen – som torde vara </w:t>
      </w:r>
      <w:r w:rsidR="003E22E9">
        <w:rPr>
          <w:rFonts w:ascii="Palatino Linotype" w:hAnsi="Palatino Linotype"/>
          <w:sz w:val="24"/>
          <w:szCs w:val="24"/>
        </w:rPr>
        <w:t>de enda samtida källorna som kan kasta ljus över de preventiva fastighetsköpen – tillåter oss endast att dra slutsatser om motiven bakom kommunernas agerande, inte om drivkrafterna hos de människor och familjer som kommunen köpte fastigheterna av.</w:t>
      </w:r>
      <w:r w:rsidR="003E22E9">
        <w:rPr>
          <w:rStyle w:val="Fotnotsreferens"/>
          <w:rFonts w:ascii="Palatino Linotype" w:hAnsi="Palatino Linotype"/>
          <w:sz w:val="24"/>
          <w:szCs w:val="24"/>
        </w:rPr>
        <w:footnoteReference w:id="32"/>
      </w:r>
    </w:p>
    <w:p w:rsidR="003752EC" w:rsidRPr="004407CA" w:rsidRDefault="003752EC">
      <w:pPr>
        <w:rPr>
          <w:rFonts w:ascii="Palatino Linotype" w:hAnsi="Palatino Linotype"/>
          <w:sz w:val="16"/>
          <w:szCs w:val="16"/>
        </w:rPr>
      </w:pPr>
      <w:r>
        <w:rPr>
          <w:rFonts w:ascii="Palatino Linotype" w:hAnsi="Palatino Linotype"/>
          <w:sz w:val="24"/>
          <w:szCs w:val="24"/>
        </w:rPr>
        <w:tab/>
        <w:t xml:space="preserve">De </w:t>
      </w:r>
      <w:r w:rsidR="007F2837">
        <w:rPr>
          <w:rFonts w:ascii="Palatino Linotype" w:hAnsi="Palatino Linotype"/>
          <w:sz w:val="24"/>
          <w:szCs w:val="24"/>
        </w:rPr>
        <w:t>argument</w:t>
      </w:r>
      <w:r>
        <w:rPr>
          <w:rFonts w:ascii="Palatino Linotype" w:hAnsi="Palatino Linotype"/>
          <w:sz w:val="24"/>
          <w:szCs w:val="24"/>
        </w:rPr>
        <w:t xml:space="preserve"> som </w:t>
      </w:r>
      <w:r w:rsidR="007F2837">
        <w:rPr>
          <w:rFonts w:ascii="Palatino Linotype" w:hAnsi="Palatino Linotype"/>
          <w:sz w:val="24"/>
          <w:szCs w:val="24"/>
        </w:rPr>
        <w:t>formulerades</w:t>
      </w:r>
      <w:r>
        <w:rPr>
          <w:rFonts w:ascii="Palatino Linotype" w:hAnsi="Palatino Linotype"/>
          <w:sz w:val="24"/>
          <w:szCs w:val="24"/>
        </w:rPr>
        <w:t xml:space="preserve"> av de kommunalmän som ville bifalla förslagen om fastighetsköp innehöll två centrala inslag. För det första uttrycktes en rädsla för att inflyttning av en tattarfamilj skulle kunna led</w:t>
      </w:r>
      <w:r w:rsidR="00293E4A">
        <w:rPr>
          <w:rFonts w:ascii="Palatino Linotype" w:hAnsi="Palatino Linotype"/>
          <w:sz w:val="24"/>
          <w:szCs w:val="24"/>
        </w:rPr>
        <w:t>a till inflyttning av ännu fler</w:t>
      </w:r>
      <w:r>
        <w:rPr>
          <w:rFonts w:ascii="Palatino Linotype" w:hAnsi="Palatino Linotype"/>
          <w:sz w:val="24"/>
          <w:szCs w:val="24"/>
        </w:rPr>
        <w:t xml:space="preserve"> familjer. Under 1900-talets första år var det inte ovanligt att människor som av sin omgivning betecknades som tattare och andra människor som stod utanför landsbygdens sociala gemenskaper valde att bosätta sig i s.k. tattarstäder, små samhällen med </w:t>
      </w:r>
      <w:proofErr w:type="spellStart"/>
      <w:r>
        <w:rPr>
          <w:rFonts w:ascii="Palatino Linotype" w:hAnsi="Palatino Linotype"/>
          <w:sz w:val="24"/>
          <w:szCs w:val="24"/>
        </w:rPr>
        <w:t>backstugu</w:t>
      </w:r>
      <w:proofErr w:type="spellEnd"/>
      <w:r>
        <w:rPr>
          <w:rFonts w:ascii="Palatino Linotype" w:hAnsi="Palatino Linotype"/>
          <w:sz w:val="24"/>
          <w:szCs w:val="24"/>
        </w:rPr>
        <w:t xml:space="preserve">- och </w:t>
      </w:r>
      <w:proofErr w:type="spellStart"/>
      <w:r>
        <w:rPr>
          <w:rFonts w:ascii="Palatino Linotype" w:hAnsi="Palatino Linotype"/>
          <w:sz w:val="24"/>
          <w:szCs w:val="24"/>
        </w:rPr>
        <w:t>jordkulebebyggelse</w:t>
      </w:r>
      <w:proofErr w:type="spellEnd"/>
      <w:r>
        <w:rPr>
          <w:rFonts w:ascii="Palatino Linotype" w:hAnsi="Palatino Linotype"/>
          <w:sz w:val="24"/>
          <w:szCs w:val="24"/>
        </w:rPr>
        <w:t>, ofta anlagda i utkanten av en kommun.</w:t>
      </w:r>
      <w:r>
        <w:rPr>
          <w:rStyle w:val="Fotnotsreferens"/>
          <w:rFonts w:ascii="Palatino Linotype" w:hAnsi="Palatino Linotype"/>
          <w:sz w:val="24"/>
          <w:szCs w:val="24"/>
        </w:rPr>
        <w:footnoteReference w:id="33"/>
      </w:r>
      <w:r>
        <w:rPr>
          <w:rFonts w:ascii="Palatino Linotype" w:hAnsi="Palatino Linotype"/>
          <w:sz w:val="24"/>
          <w:szCs w:val="24"/>
        </w:rPr>
        <w:t xml:space="preserve"> Oron för en l</w:t>
      </w:r>
      <w:r w:rsidR="007F2837">
        <w:rPr>
          <w:rFonts w:ascii="Palatino Linotype" w:hAnsi="Palatino Linotype"/>
          <w:sz w:val="24"/>
          <w:szCs w:val="24"/>
        </w:rPr>
        <w:t xml:space="preserve">iknande utveckling uttrycktes </w:t>
      </w:r>
      <w:r>
        <w:rPr>
          <w:rFonts w:ascii="Palatino Linotype" w:hAnsi="Palatino Linotype"/>
          <w:sz w:val="24"/>
          <w:szCs w:val="24"/>
        </w:rPr>
        <w:t xml:space="preserve">på kommunalstämman i Gunnarp 1905, då ett beslut om fastighetsköp motiverades med behovet att ”förekomma att en tattarestad </w:t>
      </w:r>
      <w:proofErr w:type="gramStart"/>
      <w:r>
        <w:rPr>
          <w:rFonts w:ascii="Palatino Linotype" w:hAnsi="Palatino Linotype"/>
          <w:sz w:val="24"/>
          <w:szCs w:val="24"/>
        </w:rPr>
        <w:t>bygges</w:t>
      </w:r>
      <w:proofErr w:type="gramEnd"/>
      <w:r>
        <w:rPr>
          <w:rFonts w:ascii="Palatino Linotype" w:hAnsi="Palatino Linotype"/>
          <w:sz w:val="24"/>
          <w:szCs w:val="24"/>
        </w:rPr>
        <w:t>.”</w:t>
      </w:r>
      <w:r>
        <w:rPr>
          <w:rStyle w:val="Fotnotsreferens"/>
          <w:rFonts w:ascii="Palatino Linotype" w:hAnsi="Palatino Linotype"/>
          <w:sz w:val="24"/>
          <w:szCs w:val="24"/>
        </w:rPr>
        <w:footnoteReference w:id="34"/>
      </w:r>
      <w:r>
        <w:rPr>
          <w:rFonts w:ascii="Palatino Linotype" w:hAnsi="Palatino Linotype"/>
          <w:sz w:val="24"/>
          <w:szCs w:val="24"/>
        </w:rPr>
        <w:t xml:space="preserve"> För det andra ansågs tattare vara en grupp människor som riskerade att på ett markant sätt öka kommunernas utgifter för fattigvård. I Rolfstorp 1912 talade kommunalmännen om att </w:t>
      </w:r>
      <w:r w:rsidR="004407CA">
        <w:rPr>
          <w:rFonts w:ascii="Palatino Linotype" w:hAnsi="Palatino Linotype"/>
          <w:sz w:val="24"/>
          <w:szCs w:val="24"/>
        </w:rPr>
        <w:t xml:space="preserve">tattare som bosatte sig inom kommunen ”anses kunna falla fattigvården till last”, och i Veddige 1924 motiverades beslutet att köpa en fastighet där ”en eller flera barnrika tattarefamiljer” nyss flyttat in med risken för att om ingenting gjordes ”kommunen kunde […] </w:t>
      </w:r>
      <w:proofErr w:type="gramStart"/>
      <w:r w:rsidR="004407CA">
        <w:rPr>
          <w:rFonts w:ascii="Palatino Linotype" w:hAnsi="Palatino Linotype"/>
          <w:sz w:val="24"/>
          <w:szCs w:val="24"/>
        </w:rPr>
        <w:t>ådraga</w:t>
      </w:r>
      <w:proofErr w:type="gramEnd"/>
      <w:r w:rsidR="004407CA">
        <w:rPr>
          <w:rFonts w:ascii="Palatino Linotype" w:hAnsi="Palatino Linotype"/>
          <w:sz w:val="24"/>
          <w:szCs w:val="24"/>
        </w:rPr>
        <w:t xml:space="preserve"> sig oerhörda fattigvårdsomkostnader.”</w:t>
      </w:r>
      <w:r w:rsidR="004407CA">
        <w:rPr>
          <w:rStyle w:val="Fotnotsreferens"/>
          <w:rFonts w:ascii="Palatino Linotype" w:hAnsi="Palatino Linotype"/>
          <w:sz w:val="24"/>
          <w:szCs w:val="24"/>
        </w:rPr>
        <w:footnoteReference w:id="35"/>
      </w:r>
    </w:p>
    <w:p w:rsidR="00457F50" w:rsidRPr="004407CA" w:rsidRDefault="00457F50">
      <w:pPr>
        <w:rPr>
          <w:rFonts w:ascii="Palatino Linotype" w:hAnsi="Palatino Linotype"/>
          <w:sz w:val="24"/>
          <w:szCs w:val="24"/>
        </w:rPr>
      </w:pPr>
    </w:p>
    <w:p w:rsidR="004407CA" w:rsidRPr="004407CA" w:rsidRDefault="004407CA">
      <w:pPr>
        <w:rPr>
          <w:rFonts w:ascii="Palatino Linotype" w:hAnsi="Palatino Linotype"/>
          <w:sz w:val="24"/>
          <w:szCs w:val="24"/>
        </w:rPr>
      </w:pPr>
    </w:p>
    <w:p w:rsidR="004407CA" w:rsidRDefault="004407CA" w:rsidP="004407CA">
      <w:pPr>
        <w:rPr>
          <w:rFonts w:ascii="Palatino Linotype" w:hAnsi="Palatino Linotype"/>
          <w:sz w:val="24"/>
          <w:szCs w:val="24"/>
        </w:rPr>
      </w:pPr>
      <w:r>
        <w:rPr>
          <w:rFonts w:ascii="Palatino Linotype" w:hAnsi="Palatino Linotype"/>
          <w:i/>
          <w:sz w:val="28"/>
          <w:szCs w:val="28"/>
        </w:rPr>
        <w:t>Tänk</w:t>
      </w:r>
      <w:r w:rsidR="008179EF">
        <w:rPr>
          <w:rFonts w:ascii="Palatino Linotype" w:hAnsi="Palatino Linotype"/>
          <w:i/>
          <w:sz w:val="28"/>
          <w:szCs w:val="28"/>
        </w:rPr>
        <w:t xml:space="preserve">bara orsaker till </w:t>
      </w:r>
      <w:r>
        <w:rPr>
          <w:rFonts w:ascii="Palatino Linotype" w:hAnsi="Palatino Linotype"/>
          <w:i/>
          <w:sz w:val="28"/>
          <w:szCs w:val="28"/>
        </w:rPr>
        <w:t>kommunernas åtgärder</w:t>
      </w:r>
      <w:r>
        <w:rPr>
          <w:rFonts w:ascii="Palatino Linotype" w:hAnsi="Palatino Linotype"/>
          <w:sz w:val="24"/>
          <w:szCs w:val="24"/>
        </w:rPr>
        <w:tab/>
      </w:r>
    </w:p>
    <w:p w:rsidR="004407CA" w:rsidRPr="004407CA" w:rsidRDefault="004407CA">
      <w:pPr>
        <w:rPr>
          <w:rFonts w:ascii="Palatino Linotype" w:hAnsi="Palatino Linotype"/>
          <w:sz w:val="24"/>
          <w:szCs w:val="24"/>
        </w:rPr>
      </w:pPr>
    </w:p>
    <w:p w:rsidR="006B5A87" w:rsidRDefault="004407CA">
      <w:pPr>
        <w:rPr>
          <w:rFonts w:ascii="Palatino Linotype" w:hAnsi="Palatino Linotype"/>
          <w:sz w:val="24"/>
          <w:szCs w:val="24"/>
        </w:rPr>
      </w:pPr>
      <w:r>
        <w:rPr>
          <w:rFonts w:ascii="Palatino Linotype" w:hAnsi="Palatino Linotype"/>
          <w:sz w:val="24"/>
          <w:szCs w:val="24"/>
        </w:rPr>
        <w:t>I fallet med de preventiva fas</w:t>
      </w:r>
      <w:r w:rsidR="00043224">
        <w:rPr>
          <w:rFonts w:ascii="Palatino Linotype" w:hAnsi="Palatino Linotype"/>
          <w:sz w:val="24"/>
          <w:szCs w:val="24"/>
        </w:rPr>
        <w:t xml:space="preserve">tighetsköpen motiverades </w:t>
      </w:r>
      <w:r>
        <w:rPr>
          <w:rFonts w:ascii="Palatino Linotype" w:hAnsi="Palatino Linotype"/>
          <w:sz w:val="24"/>
          <w:szCs w:val="24"/>
        </w:rPr>
        <w:t>de kommunala åtgärder</w:t>
      </w:r>
      <w:r w:rsidR="00043224">
        <w:rPr>
          <w:rFonts w:ascii="Palatino Linotype" w:hAnsi="Palatino Linotype"/>
          <w:sz w:val="24"/>
          <w:szCs w:val="24"/>
        </w:rPr>
        <w:t>na</w:t>
      </w:r>
      <w:r>
        <w:rPr>
          <w:rFonts w:ascii="Palatino Linotype" w:hAnsi="Palatino Linotype"/>
          <w:sz w:val="24"/>
          <w:szCs w:val="24"/>
        </w:rPr>
        <w:t xml:space="preserve"> med motiveringar som visar att tattare främst ansågs vara ett </w:t>
      </w:r>
      <w:r>
        <w:rPr>
          <w:rFonts w:ascii="Palatino Linotype" w:hAnsi="Palatino Linotype"/>
          <w:i/>
          <w:sz w:val="24"/>
          <w:szCs w:val="24"/>
        </w:rPr>
        <w:t xml:space="preserve">ekonomiskt </w:t>
      </w:r>
      <w:r>
        <w:rPr>
          <w:rFonts w:ascii="Palatino Linotype" w:hAnsi="Palatino Linotype"/>
          <w:sz w:val="24"/>
          <w:szCs w:val="24"/>
        </w:rPr>
        <w:t xml:space="preserve">hot, i detta fall genom </w:t>
      </w:r>
      <w:r w:rsidR="00043224">
        <w:rPr>
          <w:rFonts w:ascii="Palatino Linotype" w:hAnsi="Palatino Linotype"/>
          <w:sz w:val="24"/>
          <w:szCs w:val="24"/>
        </w:rPr>
        <w:t>den upplevda faran för framtida fattigvårdsutgifter. Samma rädsla hade, vilket diskuterats ovan, varit närvarande i de små svenska kommuner</w:t>
      </w:r>
      <w:r w:rsidR="007F2837">
        <w:rPr>
          <w:rFonts w:ascii="Palatino Linotype" w:hAnsi="Palatino Linotype"/>
          <w:sz w:val="24"/>
          <w:szCs w:val="24"/>
        </w:rPr>
        <w:t>na</w:t>
      </w:r>
      <w:r w:rsidR="00043224">
        <w:rPr>
          <w:rFonts w:ascii="Palatino Linotype" w:hAnsi="Palatino Linotype"/>
          <w:sz w:val="24"/>
          <w:szCs w:val="24"/>
        </w:rPr>
        <w:t>s förhållningssätt till fattiga, främmande människor sedan mycket lång tid tillbaka.</w:t>
      </w:r>
      <w:r w:rsidR="00BF7A90">
        <w:rPr>
          <w:rStyle w:val="Fotnotsreferens"/>
          <w:rFonts w:ascii="Palatino Linotype" w:hAnsi="Palatino Linotype"/>
          <w:sz w:val="24"/>
          <w:szCs w:val="24"/>
        </w:rPr>
        <w:footnoteReference w:id="36"/>
      </w:r>
      <w:r w:rsidR="00043224">
        <w:rPr>
          <w:rFonts w:ascii="Palatino Linotype" w:hAnsi="Palatino Linotype"/>
          <w:sz w:val="24"/>
          <w:szCs w:val="24"/>
        </w:rPr>
        <w:t xml:space="preserve"> Det har hittills aldrig genomförts några systematiska studier av </w:t>
      </w:r>
      <w:r w:rsidR="006B5A87">
        <w:rPr>
          <w:rFonts w:ascii="Palatino Linotype" w:hAnsi="Palatino Linotype"/>
          <w:sz w:val="24"/>
          <w:szCs w:val="24"/>
        </w:rPr>
        <w:t xml:space="preserve">i vilken mån de tattare som vid sekelskiftet 1900 gradvis blev alltmer bofasta kom att söka hjälp från </w:t>
      </w:r>
      <w:r w:rsidR="006B5A87">
        <w:rPr>
          <w:rFonts w:ascii="Palatino Linotype" w:hAnsi="Palatino Linotype"/>
          <w:sz w:val="24"/>
          <w:szCs w:val="24"/>
        </w:rPr>
        <w:lastRenderedPageBreak/>
        <w:t>den kommunala fattigvården.</w:t>
      </w:r>
      <w:r w:rsidR="00BF7A90">
        <w:rPr>
          <w:rStyle w:val="Fotnotsreferens"/>
          <w:rFonts w:ascii="Palatino Linotype" w:hAnsi="Palatino Linotype"/>
          <w:sz w:val="24"/>
          <w:szCs w:val="24"/>
        </w:rPr>
        <w:footnoteReference w:id="37"/>
      </w:r>
      <w:r w:rsidR="006B5A87">
        <w:rPr>
          <w:rFonts w:ascii="Palatino Linotype" w:hAnsi="Palatino Linotype"/>
          <w:sz w:val="24"/>
          <w:szCs w:val="24"/>
        </w:rPr>
        <w:t xml:space="preserve"> Vi vet däremot att det vid samma tid blev allt svårare att försörja sig på de traditionella ekonomiska sysselsättningar som tidigare hade ansetts vara utmärkande just för de människor som majoritetsbefolkningen ansåg vara tattare.</w:t>
      </w:r>
      <w:r w:rsidR="00BF7A90">
        <w:rPr>
          <w:rStyle w:val="Fotnotsreferens"/>
          <w:rFonts w:ascii="Palatino Linotype" w:hAnsi="Palatino Linotype"/>
          <w:sz w:val="24"/>
          <w:szCs w:val="24"/>
        </w:rPr>
        <w:footnoteReference w:id="38"/>
      </w:r>
      <w:r w:rsidR="006B5A87">
        <w:rPr>
          <w:rFonts w:ascii="Palatino Linotype" w:hAnsi="Palatino Linotype"/>
          <w:sz w:val="24"/>
          <w:szCs w:val="24"/>
        </w:rPr>
        <w:t xml:space="preserve"> Om en familj i denna situation begärde hjälp från en ekonomiskt svag landsbygdskommun vars totala invånarantal i vissa fall </w:t>
      </w:r>
      <w:r w:rsidR="007F2837">
        <w:rPr>
          <w:rFonts w:ascii="Palatino Linotype" w:hAnsi="Palatino Linotype"/>
          <w:sz w:val="24"/>
          <w:szCs w:val="24"/>
        </w:rPr>
        <w:t>uppgick</w:t>
      </w:r>
      <w:r w:rsidR="006B5A87">
        <w:rPr>
          <w:rFonts w:ascii="Palatino Linotype" w:hAnsi="Palatino Linotype"/>
          <w:sz w:val="24"/>
          <w:szCs w:val="24"/>
        </w:rPr>
        <w:t xml:space="preserve"> till endast </w:t>
      </w:r>
      <w:r w:rsidR="00BF7A90">
        <w:rPr>
          <w:rFonts w:ascii="Palatino Linotype" w:hAnsi="Palatino Linotype"/>
          <w:sz w:val="24"/>
          <w:szCs w:val="24"/>
        </w:rPr>
        <w:t>500</w:t>
      </w:r>
      <w:r w:rsidR="006B5A87">
        <w:rPr>
          <w:rFonts w:ascii="Palatino Linotype" w:hAnsi="Palatino Linotype"/>
          <w:sz w:val="24"/>
          <w:szCs w:val="24"/>
        </w:rPr>
        <w:t xml:space="preserve"> personer kunde det innebära en utgiftshöjning så stor så att den blev direkt synlig för varje enskild skattebetalare. Det var detta scenario som kommunalmännen till varje pris ville undvika. </w:t>
      </w:r>
    </w:p>
    <w:p w:rsidR="00744280" w:rsidRDefault="00043224" w:rsidP="00BF7A90">
      <w:pPr>
        <w:ind w:firstLine="227"/>
        <w:rPr>
          <w:rFonts w:ascii="Palatino Linotype" w:hAnsi="Palatino Linotype"/>
          <w:sz w:val="24"/>
          <w:szCs w:val="24"/>
        </w:rPr>
      </w:pPr>
      <w:r>
        <w:rPr>
          <w:rFonts w:ascii="Palatino Linotype" w:hAnsi="Palatino Linotype"/>
          <w:sz w:val="24"/>
          <w:szCs w:val="24"/>
        </w:rPr>
        <w:t xml:space="preserve">Även i fallet med vitesförbuden och den riktade polisiära övervakningen </w:t>
      </w:r>
      <w:r w:rsidR="006B5A87">
        <w:rPr>
          <w:rFonts w:ascii="Palatino Linotype" w:hAnsi="Palatino Linotype"/>
          <w:sz w:val="24"/>
          <w:szCs w:val="24"/>
        </w:rPr>
        <w:t>var det rädslan för ekonomiska utgifter som tydli</w:t>
      </w:r>
      <w:r w:rsidR="007F2837">
        <w:rPr>
          <w:rFonts w:ascii="Palatino Linotype" w:hAnsi="Palatino Linotype"/>
          <w:sz w:val="24"/>
          <w:szCs w:val="24"/>
        </w:rPr>
        <w:t xml:space="preserve">gast framhölls som motiv för </w:t>
      </w:r>
      <w:r w:rsidR="006B5A87">
        <w:rPr>
          <w:rFonts w:ascii="Palatino Linotype" w:hAnsi="Palatino Linotype"/>
          <w:sz w:val="24"/>
          <w:szCs w:val="24"/>
        </w:rPr>
        <w:t>besluten. Här rörde det sig dock inte så mycket om rädslan för kommunala fattigvårdsutgifter som rädslan för det tiggeri som man</w:t>
      </w:r>
      <w:r>
        <w:rPr>
          <w:rFonts w:ascii="Palatino Linotype" w:hAnsi="Palatino Linotype"/>
          <w:sz w:val="24"/>
          <w:szCs w:val="24"/>
        </w:rPr>
        <w:t xml:space="preserve"> </w:t>
      </w:r>
      <w:r w:rsidR="006B5A87">
        <w:rPr>
          <w:rFonts w:ascii="Palatino Linotype" w:hAnsi="Palatino Linotype"/>
          <w:sz w:val="24"/>
          <w:szCs w:val="24"/>
        </w:rPr>
        <w:t>befarade att kringresande tattarfamiljer (i likhet med alla grupper som uppfattades som lösdrivare) skulle ägna sig åt.</w:t>
      </w:r>
    </w:p>
    <w:p w:rsidR="00744280" w:rsidRDefault="006B5A87">
      <w:pPr>
        <w:rPr>
          <w:rFonts w:ascii="Palatino Linotype" w:hAnsi="Palatino Linotype"/>
          <w:sz w:val="24"/>
          <w:szCs w:val="24"/>
        </w:rPr>
      </w:pPr>
      <w:r>
        <w:rPr>
          <w:rFonts w:ascii="Palatino Linotype" w:hAnsi="Palatino Linotype"/>
          <w:sz w:val="24"/>
          <w:szCs w:val="24"/>
        </w:rPr>
        <w:tab/>
        <w:t xml:space="preserve">Undersökningen av de kommunala diskussionerna i Halland ger därmed närmast stöd åt den slutsats som tidigare dragits av Norma </w:t>
      </w:r>
      <w:proofErr w:type="spellStart"/>
      <w:r>
        <w:rPr>
          <w:rFonts w:ascii="Palatino Linotype" w:hAnsi="Palatino Linotype"/>
          <w:sz w:val="24"/>
          <w:szCs w:val="24"/>
        </w:rPr>
        <w:t>Montesino</w:t>
      </w:r>
      <w:proofErr w:type="spellEnd"/>
      <w:r>
        <w:rPr>
          <w:rFonts w:ascii="Palatino Linotype" w:hAnsi="Palatino Linotype"/>
          <w:sz w:val="24"/>
          <w:szCs w:val="24"/>
        </w:rPr>
        <w:t xml:space="preserve"> </w:t>
      </w:r>
      <w:proofErr w:type="spellStart"/>
      <w:r>
        <w:rPr>
          <w:rFonts w:ascii="Palatino Linotype" w:hAnsi="Palatino Linotype"/>
          <w:sz w:val="24"/>
          <w:szCs w:val="24"/>
        </w:rPr>
        <w:t>Parra</w:t>
      </w:r>
      <w:proofErr w:type="spellEnd"/>
      <w:r>
        <w:rPr>
          <w:rFonts w:ascii="Palatino Linotype" w:hAnsi="Palatino Linotype"/>
          <w:sz w:val="24"/>
          <w:szCs w:val="24"/>
        </w:rPr>
        <w:t xml:space="preserve">, som i sin undersökning av statlig politik mot romer </w:t>
      </w:r>
      <w:r w:rsidR="00744280">
        <w:rPr>
          <w:rFonts w:ascii="Palatino Linotype" w:hAnsi="Palatino Linotype"/>
          <w:sz w:val="24"/>
          <w:szCs w:val="24"/>
        </w:rPr>
        <w:t>hävdat att tattare ännu ett par decennier in på 1900-talet konsekvent diskuterades som en form av lösdrivare, och att de hot som tattare ansågs utgöra inte i princip skilde sig från de hotbilder som förknippades med fattiga lösdrivare i stort.</w:t>
      </w:r>
      <w:r w:rsidR="00BF7A90">
        <w:rPr>
          <w:rStyle w:val="Fotnotsreferens"/>
          <w:rFonts w:ascii="Palatino Linotype" w:hAnsi="Palatino Linotype"/>
          <w:sz w:val="24"/>
          <w:szCs w:val="24"/>
        </w:rPr>
        <w:footnoteReference w:id="39"/>
      </w:r>
      <w:r w:rsidR="006D1CCD">
        <w:rPr>
          <w:rFonts w:ascii="Palatino Linotype" w:hAnsi="Palatino Linotype"/>
          <w:sz w:val="24"/>
          <w:szCs w:val="24"/>
        </w:rPr>
        <w:t xml:space="preserve"> Den slutsatsen får ytterligare stöd av det sätt varpå kommunalstämmorna definierade själva uttrycket tattare, och som diskuterades i inledningen till denna fördjupningsstudie.</w:t>
      </w:r>
    </w:p>
    <w:p w:rsidR="006B5A87" w:rsidRDefault="00744280">
      <w:pPr>
        <w:rPr>
          <w:rFonts w:ascii="Palatino Linotype" w:hAnsi="Palatino Linotype"/>
          <w:sz w:val="24"/>
          <w:szCs w:val="24"/>
        </w:rPr>
      </w:pPr>
      <w:r>
        <w:rPr>
          <w:rFonts w:ascii="Palatino Linotype" w:hAnsi="Palatino Linotype"/>
          <w:sz w:val="24"/>
          <w:szCs w:val="24"/>
        </w:rPr>
        <w:tab/>
        <w:t xml:space="preserve">Däremot kan undersökningen inte ge något stöd åt de tolkningar som i andra sammanhang har gjorts för att förklara varför den s.k. ”tattarfrågan” </w:t>
      </w:r>
      <w:r w:rsidR="009F56E4">
        <w:rPr>
          <w:rFonts w:ascii="Palatino Linotype" w:hAnsi="Palatino Linotype"/>
          <w:sz w:val="24"/>
          <w:szCs w:val="24"/>
        </w:rPr>
        <w:t xml:space="preserve">(i denna fördjupningsstudie definierad som den politiska och mediala föreställningen om att tattare existerade som en särskild grupp och att denna grupp utgjorde ett allvarligt samhällsproblem som på något sätt måste hanteras med hjälp av politiska åtgärder) </w:t>
      </w:r>
      <w:r>
        <w:rPr>
          <w:rFonts w:ascii="Palatino Linotype" w:hAnsi="Palatino Linotype"/>
          <w:sz w:val="24"/>
          <w:szCs w:val="24"/>
        </w:rPr>
        <w:t>uppstod som ett politiskt, medialt och socialt problemområde under t.ex. 1920- och 1930-ta</w:t>
      </w:r>
      <w:r w:rsidR="007F2837">
        <w:rPr>
          <w:rFonts w:ascii="Palatino Linotype" w:hAnsi="Palatino Linotype"/>
          <w:sz w:val="24"/>
          <w:szCs w:val="24"/>
        </w:rPr>
        <w:t>len. Dessa tolkningar, som ofta</w:t>
      </w:r>
      <w:r>
        <w:rPr>
          <w:rFonts w:ascii="Palatino Linotype" w:hAnsi="Palatino Linotype"/>
          <w:sz w:val="24"/>
          <w:szCs w:val="24"/>
        </w:rPr>
        <w:t xml:space="preserve"> har betonat den svenska rasbiologiska vetenskapens uppkomst, framväxten av en svensk etnisk nationalism eller den påstådda förekomsten av en statligt initierad ”social ingenjörskonst”, har ingen bäring på de halländska diskussionerna.</w:t>
      </w:r>
      <w:r w:rsidR="00BF7A90">
        <w:rPr>
          <w:rStyle w:val="Fotnotsreferens"/>
          <w:rFonts w:ascii="Palatino Linotype" w:hAnsi="Palatino Linotype"/>
          <w:sz w:val="24"/>
          <w:szCs w:val="24"/>
        </w:rPr>
        <w:footnoteReference w:id="40"/>
      </w:r>
      <w:r>
        <w:rPr>
          <w:rFonts w:ascii="Palatino Linotype" w:hAnsi="Palatino Linotype"/>
          <w:sz w:val="24"/>
          <w:szCs w:val="24"/>
        </w:rPr>
        <w:t xml:space="preserve"> Man kan överhuvudtaget ifrågasätta om ”tattarfrågans” uppkomst alls bör förläggas till 1900-talet. I Halland var en lokal ”tattarfråga” redan etablerad under 1880-talet, och den baserades varken på idéer om ras, nation eller socialpolitiska reformer. Den baserades på de bofasta, skattebetalande kommuninvånarnas sedan lång tid tillbaka grundmurade rädsla och </w:t>
      </w:r>
      <w:r>
        <w:rPr>
          <w:rFonts w:ascii="Palatino Linotype" w:hAnsi="Palatino Linotype"/>
          <w:sz w:val="24"/>
          <w:szCs w:val="24"/>
        </w:rPr>
        <w:lastRenderedPageBreak/>
        <w:t>motvilja mot de människor som reste omkring utan att bruka jorden och utan att ingå i etablerade sociala relationer till andra bofasta människ</w:t>
      </w:r>
      <w:r w:rsidR="005E12D5">
        <w:rPr>
          <w:rFonts w:ascii="Palatino Linotype" w:hAnsi="Palatino Linotype"/>
          <w:sz w:val="24"/>
          <w:szCs w:val="24"/>
        </w:rPr>
        <w:t xml:space="preserve">or, </w:t>
      </w:r>
      <w:r>
        <w:rPr>
          <w:rFonts w:ascii="Palatino Linotype" w:hAnsi="Palatino Linotype"/>
          <w:sz w:val="24"/>
          <w:szCs w:val="24"/>
        </w:rPr>
        <w:t xml:space="preserve">på viljan att hålla kommunalskatten på en så låg nivå som möjligt </w:t>
      </w:r>
      <w:r w:rsidR="005E12D5">
        <w:rPr>
          <w:rFonts w:ascii="Palatino Linotype" w:hAnsi="Palatino Linotype"/>
          <w:sz w:val="24"/>
          <w:szCs w:val="24"/>
        </w:rPr>
        <w:t>samt på idén om att endast den som bedrev en ekonomisk verksamhet som den bofasta majoritetsbefolkningen betraktade som ett riktigt eller hederligt arbete skulle ha rätt till ekonomisk hjälp från sin omgivning.</w:t>
      </w:r>
    </w:p>
    <w:p w:rsidR="005E12D5" w:rsidRPr="00043224" w:rsidRDefault="005E12D5">
      <w:pPr>
        <w:rPr>
          <w:rFonts w:ascii="Palatino Linotype" w:hAnsi="Palatino Linotype"/>
          <w:sz w:val="24"/>
          <w:szCs w:val="24"/>
        </w:rPr>
      </w:pPr>
      <w:r>
        <w:rPr>
          <w:rFonts w:ascii="Palatino Linotype" w:hAnsi="Palatino Linotype"/>
          <w:sz w:val="24"/>
          <w:szCs w:val="24"/>
        </w:rPr>
        <w:tab/>
        <w:t xml:space="preserve">Huruvida dessa föreställningar har omfattats av alla människor som bott i kommunerna är emellertid en annan fråga. Miika Tervonen har på ett klargörande sätt betonat att de </w:t>
      </w:r>
      <w:r w:rsidRPr="005E12D5">
        <w:rPr>
          <w:rFonts w:ascii="Palatino Linotype" w:hAnsi="Palatino Linotype"/>
          <w:i/>
          <w:sz w:val="24"/>
          <w:szCs w:val="24"/>
        </w:rPr>
        <w:t>kommunala</w:t>
      </w:r>
      <w:r>
        <w:rPr>
          <w:rFonts w:ascii="Palatino Linotype" w:hAnsi="Palatino Linotype"/>
          <w:sz w:val="24"/>
          <w:szCs w:val="24"/>
        </w:rPr>
        <w:t xml:space="preserve"> diskussionerna inte per automatik kan användas för att uttala sig om </w:t>
      </w:r>
      <w:r>
        <w:rPr>
          <w:rFonts w:ascii="Palatino Linotype" w:hAnsi="Palatino Linotype"/>
          <w:i/>
          <w:sz w:val="24"/>
          <w:szCs w:val="24"/>
        </w:rPr>
        <w:t>lokalsamhället</w:t>
      </w:r>
      <w:r>
        <w:rPr>
          <w:rFonts w:ascii="Palatino Linotype" w:hAnsi="Palatino Linotype"/>
          <w:sz w:val="24"/>
          <w:szCs w:val="24"/>
        </w:rPr>
        <w:t>. Kommunen var en sammanslutning av de skattebetalande invånarna, som ägde inflytande beroende på hur mycket skatt de betalade. Det är dessa invånares röster, i praktiken de självägande bönderna, som hörs i kommunalstämmoprotokollen. Men lokalsamhället var större än så, och bestod också av alla de egendomslösa, backstugusittare, arbetare och torpare som åtminstone vid den undersökta tiden sällan eller aldrig fick delta på kommunalstämmorna. Relationerna mellan dessa grupper och kringresande tattare kan misstänkas ha varit mer komplexa och innehållit fler exempel på ekonomiska kontakter, tolerans och fredlig samexistens än vad som bör ha varit fallet mellan tattare och kommunalstämmornas jordägande bönder.</w:t>
      </w:r>
      <w:r w:rsidR="00BF7A90">
        <w:rPr>
          <w:rStyle w:val="Fotnotsreferens"/>
          <w:rFonts w:ascii="Palatino Linotype" w:hAnsi="Palatino Linotype"/>
          <w:sz w:val="24"/>
          <w:szCs w:val="24"/>
        </w:rPr>
        <w:footnoteReference w:id="41"/>
      </w:r>
    </w:p>
    <w:p w:rsidR="00CF1075" w:rsidRPr="004407CA" w:rsidRDefault="00CF1075">
      <w:pPr>
        <w:rPr>
          <w:rFonts w:ascii="Palatino Linotype" w:hAnsi="Palatino Linotype"/>
          <w:sz w:val="24"/>
          <w:szCs w:val="24"/>
        </w:rPr>
      </w:pPr>
    </w:p>
    <w:p w:rsidR="00CF1075" w:rsidRPr="004407CA" w:rsidRDefault="00CF1075">
      <w:pPr>
        <w:rPr>
          <w:rFonts w:ascii="Palatino Linotype" w:hAnsi="Palatino Linotype"/>
          <w:sz w:val="24"/>
          <w:szCs w:val="24"/>
        </w:rPr>
      </w:pPr>
    </w:p>
    <w:p w:rsidR="007A1077" w:rsidRPr="00C51044" w:rsidRDefault="00C51044">
      <w:pPr>
        <w:rPr>
          <w:rFonts w:ascii="Palatino Linotype" w:hAnsi="Palatino Linotype"/>
          <w:i/>
          <w:sz w:val="28"/>
          <w:szCs w:val="28"/>
        </w:rPr>
      </w:pPr>
      <w:r>
        <w:rPr>
          <w:rFonts w:ascii="Palatino Linotype" w:hAnsi="Palatino Linotype"/>
          <w:i/>
          <w:sz w:val="28"/>
          <w:szCs w:val="28"/>
        </w:rPr>
        <w:t>Förändringar över tid</w:t>
      </w:r>
    </w:p>
    <w:p w:rsidR="00C51044" w:rsidRDefault="00C51044">
      <w:pPr>
        <w:rPr>
          <w:rFonts w:ascii="Palatino Linotype" w:hAnsi="Palatino Linotype"/>
          <w:sz w:val="24"/>
          <w:szCs w:val="24"/>
        </w:rPr>
      </w:pPr>
    </w:p>
    <w:p w:rsidR="006D1CCD" w:rsidRDefault="006D1CCD">
      <w:pPr>
        <w:rPr>
          <w:rFonts w:ascii="Palatino Linotype" w:hAnsi="Palatino Linotype"/>
          <w:sz w:val="24"/>
          <w:szCs w:val="24"/>
        </w:rPr>
      </w:pPr>
      <w:r>
        <w:rPr>
          <w:rFonts w:ascii="Palatino Linotype" w:hAnsi="Palatino Linotype"/>
          <w:sz w:val="24"/>
          <w:szCs w:val="24"/>
        </w:rPr>
        <w:t>Varje diskussion om hur användningen av de tre åtgärdstyper som studerats i denna fördjupningsstudie har utvecklats över tid måste ske med reservation för att det källmaterial som använts inte är helt komplett. Vi vet också av tidigare forskning att åtminstone vitesförbud har förekommit i Halland också innan 1880. De slutsatser som kan dras måste därför dras med försiktighet, men det undersökta källmaterialet får ändå sägas vara så pass omfattande att en diskussion om förändring över tid ska kunna sägas vara meningsfull att föra.</w:t>
      </w:r>
    </w:p>
    <w:p w:rsidR="00F265F5" w:rsidRPr="00F265F5" w:rsidRDefault="00F265F5">
      <w:pPr>
        <w:rPr>
          <w:rFonts w:ascii="Palatino Linotype" w:hAnsi="Palatino Linotype"/>
          <w:sz w:val="24"/>
          <w:szCs w:val="24"/>
        </w:rPr>
      </w:pPr>
      <w:r>
        <w:rPr>
          <w:rFonts w:ascii="Palatino Linotype" w:hAnsi="Palatino Linotype"/>
          <w:sz w:val="24"/>
          <w:szCs w:val="24"/>
        </w:rPr>
        <w:tab/>
        <w:t xml:space="preserve">De belagda fallen av </w:t>
      </w:r>
      <w:r>
        <w:rPr>
          <w:rFonts w:ascii="Palatino Linotype" w:hAnsi="Palatino Linotype"/>
          <w:i/>
          <w:sz w:val="24"/>
          <w:szCs w:val="24"/>
        </w:rPr>
        <w:t>vitesförbud, riktad polisiär övervakning</w:t>
      </w:r>
      <w:r>
        <w:rPr>
          <w:rFonts w:ascii="Palatino Linotype" w:hAnsi="Palatino Linotype"/>
          <w:sz w:val="24"/>
          <w:szCs w:val="24"/>
        </w:rPr>
        <w:t xml:space="preserve"> och </w:t>
      </w:r>
      <w:r>
        <w:rPr>
          <w:rFonts w:ascii="Palatino Linotype" w:hAnsi="Palatino Linotype"/>
          <w:i/>
          <w:sz w:val="24"/>
          <w:szCs w:val="24"/>
        </w:rPr>
        <w:t xml:space="preserve">preventiva fastighetsköp </w:t>
      </w:r>
      <w:r>
        <w:rPr>
          <w:rFonts w:ascii="Palatino Linotype" w:hAnsi="Palatino Linotype"/>
          <w:sz w:val="24"/>
          <w:szCs w:val="24"/>
        </w:rPr>
        <w:t xml:space="preserve">grupperar sig uppställda i diagramform på följande sätt: </w:t>
      </w:r>
    </w:p>
    <w:p w:rsidR="00C51044" w:rsidRDefault="00C51044">
      <w:pPr>
        <w:rPr>
          <w:rFonts w:ascii="Palatino Linotype" w:hAnsi="Palatino Linotype"/>
          <w:i/>
          <w:sz w:val="24"/>
          <w:szCs w:val="24"/>
        </w:rPr>
      </w:pPr>
    </w:p>
    <w:p w:rsidR="00E27FCD" w:rsidRDefault="00E27FCD">
      <w:pPr>
        <w:rPr>
          <w:rFonts w:ascii="Palatino Linotype" w:hAnsi="Palatino Linotype"/>
          <w:i/>
          <w:sz w:val="24"/>
          <w:szCs w:val="24"/>
        </w:rPr>
      </w:pPr>
      <w:r>
        <w:rPr>
          <w:noProof/>
          <w:lang w:eastAsia="sv-SE"/>
        </w:rPr>
        <w:lastRenderedPageBreak/>
        <w:drawing>
          <wp:inline distT="0" distB="0" distL="0" distR="0" wp14:anchorId="4057E657" wp14:editId="50C3A02B">
            <wp:extent cx="4572000" cy="2743200"/>
            <wp:effectExtent l="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3385" w:rsidRDefault="00143385" w:rsidP="00143385">
      <w:pPr>
        <w:rPr>
          <w:rFonts w:ascii="Palatino Linotype" w:hAnsi="Palatino Linotype"/>
          <w:sz w:val="16"/>
          <w:szCs w:val="16"/>
        </w:rPr>
      </w:pPr>
      <w:r>
        <w:rPr>
          <w:rFonts w:ascii="Palatino Linotype" w:hAnsi="Palatino Linotype"/>
          <w:sz w:val="16"/>
          <w:szCs w:val="16"/>
        </w:rPr>
        <w:t xml:space="preserve">Källor: </w:t>
      </w:r>
      <w:r>
        <w:rPr>
          <w:rFonts w:ascii="Palatino Linotype" w:hAnsi="Palatino Linotype"/>
          <w:i/>
          <w:sz w:val="16"/>
          <w:szCs w:val="16"/>
        </w:rPr>
        <w:t xml:space="preserve">SLDB; </w:t>
      </w:r>
      <w:r w:rsidR="00B00471">
        <w:rPr>
          <w:rFonts w:ascii="Palatino Linotype" w:hAnsi="Palatino Linotype"/>
          <w:sz w:val="16"/>
          <w:szCs w:val="16"/>
        </w:rPr>
        <w:t>LLU</w:t>
      </w:r>
      <w:r>
        <w:rPr>
          <w:rFonts w:ascii="Palatino Linotype" w:hAnsi="Palatino Linotype"/>
          <w:sz w:val="16"/>
          <w:szCs w:val="16"/>
        </w:rPr>
        <w:t xml:space="preserve"> </w:t>
      </w:r>
      <w:r>
        <w:rPr>
          <w:rFonts w:ascii="Palatino Linotype" w:hAnsi="Palatino Linotype"/>
          <w:i/>
          <w:sz w:val="16"/>
          <w:szCs w:val="16"/>
        </w:rPr>
        <w:t>Länsstyrelsen i Hallands län, land</w:t>
      </w:r>
      <w:r w:rsidR="00B00471">
        <w:rPr>
          <w:rFonts w:ascii="Palatino Linotype" w:hAnsi="Palatino Linotype"/>
          <w:i/>
          <w:sz w:val="16"/>
          <w:szCs w:val="16"/>
        </w:rPr>
        <w:t>skansliets arkiv t.o.m. ca 1900</w:t>
      </w:r>
      <w:r>
        <w:rPr>
          <w:rFonts w:ascii="Palatino Linotype" w:hAnsi="Palatino Linotype"/>
          <w:i/>
          <w:sz w:val="16"/>
          <w:szCs w:val="16"/>
        </w:rPr>
        <w:t xml:space="preserve"> </w:t>
      </w:r>
      <w:r>
        <w:rPr>
          <w:rFonts w:ascii="Palatino Linotype" w:hAnsi="Palatino Linotype"/>
          <w:sz w:val="16"/>
          <w:szCs w:val="16"/>
        </w:rPr>
        <w:t xml:space="preserve">A2a:250, 253, 264, 266, </w:t>
      </w:r>
    </w:p>
    <w:p w:rsidR="00143385" w:rsidRDefault="00143385" w:rsidP="00143385">
      <w:pPr>
        <w:rPr>
          <w:rFonts w:ascii="Palatino Linotype" w:hAnsi="Palatino Linotype"/>
          <w:sz w:val="16"/>
          <w:szCs w:val="16"/>
        </w:rPr>
      </w:pPr>
      <w:r>
        <w:rPr>
          <w:rFonts w:ascii="Palatino Linotype" w:hAnsi="Palatino Linotype"/>
          <w:sz w:val="16"/>
          <w:szCs w:val="16"/>
        </w:rPr>
        <w:t>270, 27</w:t>
      </w:r>
      <w:r w:rsidR="00B00471">
        <w:rPr>
          <w:rFonts w:ascii="Palatino Linotype" w:hAnsi="Palatino Linotype"/>
          <w:sz w:val="16"/>
          <w:szCs w:val="16"/>
        </w:rPr>
        <w:t>8, B1a:143, B2b:37-54; LLU</w:t>
      </w:r>
      <w:r>
        <w:rPr>
          <w:rFonts w:ascii="Palatino Linotype" w:hAnsi="Palatino Linotype"/>
          <w:sz w:val="16"/>
          <w:szCs w:val="16"/>
        </w:rPr>
        <w:t xml:space="preserve"> </w:t>
      </w:r>
      <w:r>
        <w:rPr>
          <w:rFonts w:ascii="Palatino Linotype" w:hAnsi="Palatino Linotype"/>
          <w:i/>
          <w:sz w:val="16"/>
          <w:szCs w:val="16"/>
        </w:rPr>
        <w:t>Länsstyrelsen i Hallands län, lands</w:t>
      </w:r>
      <w:r w:rsidR="00B00471">
        <w:rPr>
          <w:rFonts w:ascii="Palatino Linotype" w:hAnsi="Palatino Linotype"/>
          <w:i/>
          <w:sz w:val="16"/>
          <w:szCs w:val="16"/>
        </w:rPr>
        <w:t>kansliets arkiv fr.o.m. ca 1900</w:t>
      </w:r>
      <w:r>
        <w:rPr>
          <w:rFonts w:ascii="Palatino Linotype" w:hAnsi="Palatino Linotype"/>
          <w:i/>
          <w:sz w:val="16"/>
          <w:szCs w:val="16"/>
        </w:rPr>
        <w:t xml:space="preserve"> </w:t>
      </w:r>
      <w:r>
        <w:rPr>
          <w:rFonts w:ascii="Palatino Linotype" w:hAnsi="Palatino Linotype"/>
          <w:sz w:val="16"/>
          <w:szCs w:val="16"/>
        </w:rPr>
        <w:t xml:space="preserve">A3a:39, </w:t>
      </w:r>
    </w:p>
    <w:p w:rsidR="00C51044" w:rsidRPr="00AE3B46" w:rsidRDefault="00143385">
      <w:pPr>
        <w:rPr>
          <w:rFonts w:ascii="Palatino Linotype" w:hAnsi="Palatino Linotype"/>
          <w:sz w:val="16"/>
          <w:szCs w:val="16"/>
        </w:rPr>
      </w:pPr>
      <w:r>
        <w:rPr>
          <w:rFonts w:ascii="Palatino Linotype" w:hAnsi="Palatino Linotype"/>
          <w:sz w:val="16"/>
          <w:szCs w:val="16"/>
        </w:rPr>
        <w:t xml:space="preserve">B3:1-20; </w:t>
      </w:r>
      <w:r>
        <w:rPr>
          <w:rFonts w:ascii="Palatino Linotype" w:hAnsi="Palatino Linotype"/>
          <w:i/>
          <w:sz w:val="16"/>
          <w:szCs w:val="16"/>
        </w:rPr>
        <w:t xml:space="preserve">DSD </w:t>
      </w:r>
      <w:r>
        <w:rPr>
          <w:rFonts w:ascii="Palatino Linotype" w:hAnsi="Palatino Linotype"/>
          <w:sz w:val="16"/>
          <w:szCs w:val="16"/>
        </w:rPr>
        <w:t>Östergötlands veckoblad 10/2 1888.</w:t>
      </w:r>
    </w:p>
    <w:p w:rsidR="00AE3B46" w:rsidRDefault="00AE3B46">
      <w:pPr>
        <w:rPr>
          <w:rFonts w:ascii="Palatino Linotype" w:hAnsi="Palatino Linotype"/>
          <w:i/>
          <w:sz w:val="24"/>
          <w:szCs w:val="24"/>
        </w:rPr>
      </w:pPr>
    </w:p>
    <w:p w:rsidR="00C51044" w:rsidRDefault="00621FEE">
      <w:pPr>
        <w:rPr>
          <w:rFonts w:ascii="Palatino Linotype" w:hAnsi="Palatino Linotype"/>
          <w:sz w:val="24"/>
          <w:szCs w:val="24"/>
        </w:rPr>
      </w:pPr>
      <w:r>
        <w:rPr>
          <w:rFonts w:ascii="Palatino Linotype" w:hAnsi="Palatino Linotype"/>
          <w:sz w:val="24"/>
          <w:szCs w:val="24"/>
        </w:rPr>
        <w:t>En tendens som blir synlig i diagrammet är att besluten om vitesförbud och rik</w:t>
      </w:r>
      <w:r w:rsidR="006A12EF">
        <w:rPr>
          <w:rFonts w:ascii="Palatino Linotype" w:hAnsi="Palatino Linotype"/>
          <w:sz w:val="24"/>
          <w:szCs w:val="24"/>
        </w:rPr>
        <w:t>tad polisiär övervakning minskade</w:t>
      </w:r>
      <w:r>
        <w:rPr>
          <w:rFonts w:ascii="Palatino Linotype" w:hAnsi="Palatino Linotype"/>
          <w:sz w:val="24"/>
          <w:szCs w:val="24"/>
        </w:rPr>
        <w:t xml:space="preserve"> i antal under 1900-talets första år, medan de preventiva fastighetsköpen – som visserligen är de minst vanligt förekommande åtgärdstyperna un</w:t>
      </w:r>
      <w:r w:rsidR="006A12EF">
        <w:rPr>
          <w:rFonts w:ascii="Palatino Linotype" w:hAnsi="Palatino Linotype"/>
          <w:sz w:val="24"/>
          <w:szCs w:val="24"/>
        </w:rPr>
        <w:t>der hela perioden – snarare ökade</w:t>
      </w:r>
      <w:r>
        <w:rPr>
          <w:rFonts w:ascii="Palatino Linotype" w:hAnsi="Palatino Linotype"/>
          <w:sz w:val="24"/>
          <w:szCs w:val="24"/>
        </w:rPr>
        <w:t xml:space="preserve"> just efter sekelskiftet 1900. Denna tendens avspeglar med stor sannolikhet den ökande bofastheten hos många resandefamiljer vid denna tid som vi känne</w:t>
      </w:r>
      <w:r w:rsidR="00137EB3">
        <w:rPr>
          <w:rFonts w:ascii="Palatino Linotype" w:hAnsi="Palatino Linotype"/>
          <w:sz w:val="24"/>
          <w:szCs w:val="24"/>
        </w:rPr>
        <w:t>r till genom tidigare forskning, och som kommer att diskuteras längre fram i denna fördjupningsstudie.</w:t>
      </w:r>
      <w:r>
        <w:rPr>
          <w:rFonts w:ascii="Palatino Linotype" w:hAnsi="Palatino Linotype"/>
          <w:sz w:val="24"/>
          <w:szCs w:val="24"/>
        </w:rPr>
        <w:t xml:space="preserve"> Även om begreppen ”resande” och ”tattare” inte är samma sak, är det rimligt att tänka sig att en stor del av de människor som i kommunalstämmoprotokollen kallas för tattare har varit resande. Därför bör en ökad bofasthet bland resande vid sekelskiftet 1900 också </w:t>
      </w:r>
      <w:r w:rsidR="00471C63">
        <w:rPr>
          <w:rFonts w:ascii="Palatino Linotype" w:hAnsi="Palatino Linotype"/>
          <w:sz w:val="24"/>
          <w:szCs w:val="24"/>
        </w:rPr>
        <w:t xml:space="preserve">ha </w:t>
      </w:r>
      <w:r>
        <w:rPr>
          <w:rFonts w:ascii="Palatino Linotype" w:hAnsi="Palatino Linotype"/>
          <w:sz w:val="24"/>
          <w:szCs w:val="24"/>
        </w:rPr>
        <w:t>i</w:t>
      </w:r>
      <w:r w:rsidR="00471C63">
        <w:rPr>
          <w:rFonts w:ascii="Palatino Linotype" w:hAnsi="Palatino Linotype"/>
          <w:sz w:val="24"/>
          <w:szCs w:val="24"/>
        </w:rPr>
        <w:t>nneburit</w:t>
      </w:r>
      <w:r>
        <w:rPr>
          <w:rFonts w:ascii="Palatino Linotype" w:hAnsi="Palatino Linotype"/>
          <w:sz w:val="24"/>
          <w:szCs w:val="24"/>
        </w:rPr>
        <w:t xml:space="preserve"> att de halländska kommunalmännen upplevde att allt fler tattare blev bofasta. </w:t>
      </w:r>
      <w:r w:rsidR="00471C63">
        <w:rPr>
          <w:rFonts w:ascii="Palatino Linotype" w:hAnsi="Palatino Linotype"/>
          <w:sz w:val="24"/>
          <w:szCs w:val="24"/>
        </w:rPr>
        <w:t>Vitesförbuden och den riktade polisiära övervakningen hade haft som syfte att försvåra tattares rörlighet. I takt med att denna rörlighet minskade förlorade de båd</w:t>
      </w:r>
      <w:r w:rsidR="006A12EF">
        <w:rPr>
          <w:rFonts w:ascii="Palatino Linotype" w:hAnsi="Palatino Linotype"/>
          <w:sz w:val="24"/>
          <w:szCs w:val="24"/>
        </w:rPr>
        <w:t>a åtgärdstyperna i effektivitet</w:t>
      </w:r>
      <w:r w:rsidR="00471C63">
        <w:rPr>
          <w:rFonts w:ascii="Palatino Linotype" w:hAnsi="Palatino Linotype"/>
          <w:sz w:val="24"/>
          <w:szCs w:val="24"/>
        </w:rPr>
        <w:t xml:space="preserve"> och man valde istället att vidta åtgärder anpassade till att bekämpa tattares bofasthet. </w:t>
      </w:r>
    </w:p>
    <w:p w:rsidR="00471C63" w:rsidRPr="00471C63" w:rsidRDefault="00471C63">
      <w:pPr>
        <w:rPr>
          <w:rFonts w:ascii="Palatino Linotype" w:hAnsi="Palatino Linotype"/>
          <w:sz w:val="24"/>
          <w:szCs w:val="24"/>
        </w:rPr>
      </w:pPr>
      <w:r>
        <w:rPr>
          <w:rFonts w:ascii="Palatino Linotype" w:hAnsi="Palatino Linotype"/>
          <w:sz w:val="24"/>
          <w:szCs w:val="24"/>
        </w:rPr>
        <w:tab/>
        <w:t>När det gäller den riktade polisiära övervakningen bör det betonas att den sammanfaller i tid med den allmänna utbyggnad av ett kommunalt polisväsende som ägde rum i Halland just under 1800-talets sista decennier.</w:t>
      </w:r>
      <w:r>
        <w:rPr>
          <w:rStyle w:val="Fotnotsreferens"/>
          <w:rFonts w:ascii="Palatino Linotype" w:hAnsi="Palatino Linotype"/>
          <w:sz w:val="24"/>
          <w:szCs w:val="24"/>
        </w:rPr>
        <w:footnoteReference w:id="42"/>
      </w:r>
      <w:r>
        <w:rPr>
          <w:rFonts w:ascii="Palatino Linotype" w:hAnsi="Palatino Linotype"/>
          <w:sz w:val="24"/>
          <w:szCs w:val="24"/>
        </w:rPr>
        <w:t xml:space="preserve"> Faktum är att den inte bara sammanfaller i tid. Det kan i flera fall visas att kommunernas vilja att försvåra tattares rörlighet var den direkta </w:t>
      </w:r>
      <w:r>
        <w:rPr>
          <w:rFonts w:ascii="Palatino Linotype" w:hAnsi="Palatino Linotype"/>
          <w:i/>
          <w:sz w:val="24"/>
          <w:szCs w:val="24"/>
        </w:rPr>
        <w:t xml:space="preserve">orsaken </w:t>
      </w:r>
      <w:r>
        <w:rPr>
          <w:rFonts w:ascii="Palatino Linotype" w:hAnsi="Palatino Linotype"/>
          <w:sz w:val="24"/>
          <w:szCs w:val="24"/>
        </w:rPr>
        <w:t>till att en kommunal polisorganisation alls byggdes upp. När</w:t>
      </w:r>
      <w:r w:rsidR="00BF7ACD">
        <w:rPr>
          <w:rFonts w:ascii="Palatino Linotype" w:hAnsi="Palatino Linotype"/>
          <w:sz w:val="24"/>
          <w:szCs w:val="24"/>
        </w:rPr>
        <w:t xml:space="preserve"> t.ex.</w:t>
      </w:r>
      <w:r>
        <w:rPr>
          <w:rFonts w:ascii="Palatino Linotype" w:hAnsi="Palatino Linotype"/>
          <w:sz w:val="24"/>
          <w:szCs w:val="24"/>
        </w:rPr>
        <w:t xml:space="preserve"> </w:t>
      </w:r>
      <w:r w:rsidR="00BF7ACD">
        <w:rPr>
          <w:rFonts w:ascii="Palatino Linotype" w:hAnsi="Palatino Linotype"/>
          <w:sz w:val="24"/>
          <w:szCs w:val="24"/>
        </w:rPr>
        <w:t>Torups</w:t>
      </w:r>
      <w:r>
        <w:rPr>
          <w:rFonts w:ascii="Palatino Linotype" w:hAnsi="Palatino Linotype"/>
          <w:sz w:val="24"/>
          <w:szCs w:val="24"/>
        </w:rPr>
        <w:t xml:space="preserve"> kommun </w:t>
      </w:r>
      <w:r w:rsidR="00BF7ACD">
        <w:rPr>
          <w:rFonts w:ascii="Palatino Linotype" w:hAnsi="Palatino Linotype"/>
          <w:sz w:val="24"/>
          <w:szCs w:val="24"/>
        </w:rPr>
        <w:t>1901</w:t>
      </w:r>
      <w:r>
        <w:rPr>
          <w:rFonts w:ascii="Palatino Linotype" w:hAnsi="Palatino Linotype"/>
          <w:sz w:val="24"/>
          <w:szCs w:val="24"/>
        </w:rPr>
        <w:t xml:space="preserve"> beslutade att</w:t>
      </w:r>
      <w:r w:rsidR="00BF7ACD">
        <w:rPr>
          <w:rFonts w:ascii="Palatino Linotype" w:hAnsi="Palatino Linotype"/>
          <w:sz w:val="24"/>
          <w:szCs w:val="24"/>
        </w:rPr>
        <w:t xml:space="preserve"> utse två personer från varje fjärding inom kommunen till ”tillsyningsmän öfver </w:t>
      </w:r>
      <w:proofErr w:type="spellStart"/>
      <w:r w:rsidR="00BF7ACD">
        <w:rPr>
          <w:rFonts w:ascii="Palatino Linotype" w:hAnsi="Palatino Linotype"/>
          <w:sz w:val="24"/>
          <w:szCs w:val="24"/>
        </w:rPr>
        <w:t>lösdrifvare</w:t>
      </w:r>
      <w:proofErr w:type="spellEnd"/>
      <w:r w:rsidR="00BF7ACD">
        <w:rPr>
          <w:rFonts w:ascii="Palatino Linotype" w:hAnsi="Palatino Linotype"/>
          <w:sz w:val="24"/>
          <w:szCs w:val="24"/>
        </w:rPr>
        <w:t xml:space="preserve"> och tattare” angavs anledningen till beslutet vara att man var tvungen att ”övervaka och kontrollera” att kommunalstämmans tidigare beslut om </w:t>
      </w:r>
      <w:proofErr w:type="spellStart"/>
      <w:r w:rsidR="00BF7ACD">
        <w:rPr>
          <w:rFonts w:ascii="Palatino Linotype" w:hAnsi="Palatino Linotype"/>
          <w:sz w:val="24"/>
          <w:szCs w:val="24"/>
        </w:rPr>
        <w:lastRenderedPageBreak/>
        <w:t>hysningsförbud</w:t>
      </w:r>
      <w:proofErr w:type="spellEnd"/>
      <w:r w:rsidR="00BF7ACD">
        <w:rPr>
          <w:rFonts w:ascii="Palatino Linotype" w:hAnsi="Palatino Linotype"/>
          <w:sz w:val="24"/>
          <w:szCs w:val="24"/>
        </w:rPr>
        <w:t xml:space="preserve"> </w:t>
      </w:r>
      <w:proofErr w:type="gramStart"/>
      <w:r w:rsidR="00BF7ACD">
        <w:rPr>
          <w:rFonts w:ascii="Palatino Linotype" w:hAnsi="Palatino Linotype"/>
          <w:sz w:val="24"/>
          <w:szCs w:val="24"/>
        </w:rPr>
        <w:t>efterlevdes</w:t>
      </w:r>
      <w:proofErr w:type="gramEnd"/>
      <w:r w:rsidR="00BF7ACD">
        <w:rPr>
          <w:rFonts w:ascii="Palatino Linotype" w:hAnsi="Palatino Linotype"/>
          <w:sz w:val="24"/>
          <w:szCs w:val="24"/>
        </w:rPr>
        <w:t>.</w:t>
      </w:r>
      <w:r>
        <w:rPr>
          <w:rStyle w:val="Fotnotsreferens"/>
          <w:rFonts w:ascii="Palatino Linotype" w:hAnsi="Palatino Linotype"/>
          <w:sz w:val="24"/>
          <w:szCs w:val="24"/>
        </w:rPr>
        <w:footnoteReference w:id="43"/>
      </w:r>
      <w:r>
        <w:rPr>
          <w:rFonts w:ascii="Palatino Linotype" w:hAnsi="Palatino Linotype"/>
          <w:sz w:val="24"/>
          <w:szCs w:val="24"/>
        </w:rPr>
        <w:t xml:space="preserve"> </w:t>
      </w:r>
      <w:r w:rsidR="00BF7ACD">
        <w:rPr>
          <w:rFonts w:ascii="Palatino Linotype" w:hAnsi="Palatino Linotype"/>
          <w:sz w:val="24"/>
          <w:szCs w:val="24"/>
        </w:rPr>
        <w:t>Huruvida organisationen av ett landsbygdskommu</w:t>
      </w:r>
      <w:r w:rsidR="006A12EF">
        <w:rPr>
          <w:rFonts w:ascii="Palatino Linotype" w:hAnsi="Palatino Linotype"/>
          <w:sz w:val="24"/>
          <w:szCs w:val="24"/>
        </w:rPr>
        <w:t>nalt polisväsende i Halland ägde</w:t>
      </w:r>
      <w:r w:rsidR="00BF7ACD">
        <w:rPr>
          <w:rFonts w:ascii="Palatino Linotype" w:hAnsi="Palatino Linotype"/>
          <w:sz w:val="24"/>
          <w:szCs w:val="24"/>
        </w:rPr>
        <w:t xml:space="preserve"> rum tidigare eller på ett annat sätt än i övriga Sverige har dock inte undersökts inom ramen för denna </w:t>
      </w:r>
      <w:r w:rsidR="006A12EF">
        <w:rPr>
          <w:rFonts w:ascii="Palatino Linotype" w:hAnsi="Palatino Linotype"/>
          <w:sz w:val="24"/>
          <w:szCs w:val="24"/>
        </w:rPr>
        <w:t>rapport</w:t>
      </w:r>
      <w:r w:rsidR="00BF7ACD">
        <w:rPr>
          <w:rFonts w:ascii="Palatino Linotype" w:hAnsi="Palatino Linotype"/>
          <w:sz w:val="24"/>
          <w:szCs w:val="24"/>
        </w:rPr>
        <w:t>.</w:t>
      </w:r>
    </w:p>
    <w:p w:rsidR="00C51044" w:rsidRDefault="00C51044">
      <w:pPr>
        <w:rPr>
          <w:rFonts w:ascii="Palatino Linotype" w:hAnsi="Palatino Linotype"/>
          <w:i/>
          <w:sz w:val="24"/>
          <w:szCs w:val="24"/>
        </w:rPr>
      </w:pPr>
    </w:p>
    <w:p w:rsidR="005C263B" w:rsidRPr="005C263B" w:rsidRDefault="005C263B">
      <w:pPr>
        <w:rPr>
          <w:rFonts w:ascii="Palatino Linotype" w:hAnsi="Palatino Linotype"/>
          <w:i/>
          <w:sz w:val="24"/>
          <w:szCs w:val="24"/>
        </w:rPr>
      </w:pPr>
    </w:p>
    <w:p w:rsidR="007A1077" w:rsidRPr="007A1077" w:rsidRDefault="007A1077">
      <w:pPr>
        <w:rPr>
          <w:rFonts w:ascii="Palatino Linotype" w:hAnsi="Palatino Linotype"/>
          <w:i/>
          <w:sz w:val="28"/>
          <w:szCs w:val="28"/>
        </w:rPr>
      </w:pPr>
      <w:r w:rsidRPr="007A1077">
        <w:rPr>
          <w:rFonts w:ascii="Palatino Linotype" w:hAnsi="Palatino Linotype"/>
          <w:i/>
          <w:sz w:val="28"/>
          <w:szCs w:val="28"/>
        </w:rPr>
        <w:t xml:space="preserve">Den rättsliga grunden för </w:t>
      </w:r>
      <w:proofErr w:type="spellStart"/>
      <w:r w:rsidR="008179EF">
        <w:rPr>
          <w:rFonts w:ascii="Palatino Linotype" w:hAnsi="Palatino Linotype"/>
          <w:i/>
          <w:sz w:val="28"/>
          <w:szCs w:val="28"/>
        </w:rPr>
        <w:t>hysnings</w:t>
      </w:r>
      <w:r w:rsidR="008D0DC6">
        <w:rPr>
          <w:rFonts w:ascii="Palatino Linotype" w:hAnsi="Palatino Linotype"/>
          <w:i/>
          <w:sz w:val="28"/>
          <w:szCs w:val="28"/>
        </w:rPr>
        <w:t>förbuden</w:t>
      </w:r>
      <w:proofErr w:type="spellEnd"/>
    </w:p>
    <w:p w:rsidR="00065BF6" w:rsidRDefault="00065BF6">
      <w:pPr>
        <w:rPr>
          <w:rFonts w:ascii="Palatino Linotype" w:hAnsi="Palatino Linotype"/>
          <w:sz w:val="24"/>
          <w:szCs w:val="24"/>
        </w:rPr>
      </w:pPr>
    </w:p>
    <w:p w:rsidR="008D0DC6" w:rsidRDefault="008D0DC6">
      <w:pPr>
        <w:rPr>
          <w:rFonts w:ascii="Palatino Linotype" w:hAnsi="Palatino Linotype"/>
          <w:sz w:val="24"/>
          <w:szCs w:val="24"/>
        </w:rPr>
      </w:pPr>
      <w:r>
        <w:rPr>
          <w:rFonts w:ascii="Palatino Linotype" w:hAnsi="Palatino Linotype"/>
          <w:sz w:val="24"/>
          <w:szCs w:val="24"/>
        </w:rPr>
        <w:t>Under åren 1788-1847 hade svenska socknar (dvs. den lokala geo</w:t>
      </w:r>
      <w:r w:rsidR="005C263B">
        <w:rPr>
          <w:rFonts w:ascii="Palatino Linotype" w:hAnsi="Palatino Linotype"/>
          <w:sz w:val="24"/>
          <w:szCs w:val="24"/>
        </w:rPr>
        <w:t>grafiska nivå som motsvarade den indelning i kommuner som blev resultatet av 1862 års kommunalreformer</w:t>
      </w:r>
      <w:r>
        <w:rPr>
          <w:rFonts w:ascii="Palatino Linotype" w:hAnsi="Palatino Linotype"/>
          <w:sz w:val="24"/>
          <w:szCs w:val="24"/>
        </w:rPr>
        <w:t>) laglig rätt att neka människor att flytta in till socknen, en rätt som dessutom flitigt utnyttjade</w:t>
      </w:r>
      <w:r w:rsidR="005C263B">
        <w:rPr>
          <w:rFonts w:ascii="Palatino Linotype" w:hAnsi="Palatino Linotype"/>
          <w:sz w:val="24"/>
          <w:szCs w:val="24"/>
        </w:rPr>
        <w:t>s</w:t>
      </w:r>
      <w:r>
        <w:rPr>
          <w:rFonts w:ascii="Palatino Linotype" w:hAnsi="Palatino Linotype"/>
          <w:sz w:val="24"/>
          <w:szCs w:val="24"/>
        </w:rPr>
        <w:t xml:space="preserve">. </w:t>
      </w:r>
      <w:r w:rsidR="008E409B">
        <w:rPr>
          <w:rFonts w:ascii="Palatino Linotype" w:hAnsi="Palatino Linotype"/>
          <w:sz w:val="24"/>
          <w:szCs w:val="24"/>
        </w:rPr>
        <w:t xml:space="preserve">Vi vet att </w:t>
      </w:r>
      <w:r w:rsidR="005C263B">
        <w:rPr>
          <w:rFonts w:ascii="Palatino Linotype" w:hAnsi="Palatino Linotype"/>
          <w:sz w:val="24"/>
          <w:szCs w:val="24"/>
        </w:rPr>
        <w:t>det förekom att</w:t>
      </w:r>
      <w:r w:rsidR="008E409B">
        <w:rPr>
          <w:rFonts w:ascii="Palatino Linotype" w:hAnsi="Palatino Linotype"/>
          <w:sz w:val="24"/>
          <w:szCs w:val="24"/>
        </w:rPr>
        <w:t xml:space="preserve"> socknar fortsatte att neka fattiga, kriminella eller på annat sätt oönskade personer </w:t>
      </w:r>
      <w:r w:rsidR="005C263B">
        <w:rPr>
          <w:rFonts w:ascii="Palatino Linotype" w:hAnsi="Palatino Linotype"/>
          <w:sz w:val="24"/>
          <w:szCs w:val="24"/>
        </w:rPr>
        <w:t xml:space="preserve">att få flytta in </w:t>
      </w:r>
      <w:r w:rsidR="008E409B">
        <w:rPr>
          <w:rFonts w:ascii="Palatino Linotype" w:hAnsi="Palatino Linotype"/>
          <w:sz w:val="24"/>
          <w:szCs w:val="24"/>
        </w:rPr>
        <w:t>under minst ett par decenniers tid efter den fria flyttningsrättens införande 1847, och därmed aktivt frångick den gällande lagstiftingen</w:t>
      </w:r>
      <w:r w:rsidR="005924AD">
        <w:rPr>
          <w:rFonts w:ascii="Palatino Linotype" w:hAnsi="Palatino Linotype"/>
          <w:sz w:val="24"/>
          <w:szCs w:val="24"/>
        </w:rPr>
        <w:t>, även om omfattningen av detta är okänt på nationell nivå</w:t>
      </w:r>
      <w:r w:rsidR="008E409B">
        <w:rPr>
          <w:rFonts w:ascii="Palatino Linotype" w:hAnsi="Palatino Linotype"/>
          <w:sz w:val="24"/>
          <w:szCs w:val="24"/>
        </w:rPr>
        <w:t>.</w:t>
      </w:r>
      <w:r w:rsidR="006C122D">
        <w:rPr>
          <w:rStyle w:val="Fotnotsreferens"/>
          <w:rFonts w:ascii="Palatino Linotype" w:hAnsi="Palatino Linotype"/>
          <w:sz w:val="24"/>
          <w:szCs w:val="24"/>
        </w:rPr>
        <w:footnoteReference w:id="44"/>
      </w:r>
      <w:r w:rsidR="008E409B">
        <w:rPr>
          <w:rFonts w:ascii="Palatino Linotype" w:hAnsi="Palatino Linotype"/>
          <w:sz w:val="24"/>
          <w:szCs w:val="24"/>
        </w:rPr>
        <w:t xml:space="preserve"> De upprepade lagöverträdelserna visar dels vilken styrka den kommunala motviljan mot inflyttade fattiga (och därmed potentiellt kostnadskrävande) främmande människor var, dels att det kan finnas skäl att närmare studera hur de i denna </w:t>
      </w:r>
      <w:r w:rsidR="006A12EF">
        <w:rPr>
          <w:rFonts w:ascii="Palatino Linotype" w:hAnsi="Palatino Linotype"/>
          <w:sz w:val="24"/>
          <w:szCs w:val="24"/>
        </w:rPr>
        <w:t>rapport</w:t>
      </w:r>
      <w:r w:rsidR="008E409B">
        <w:rPr>
          <w:rFonts w:ascii="Palatino Linotype" w:hAnsi="Palatino Linotype"/>
          <w:sz w:val="24"/>
          <w:szCs w:val="24"/>
        </w:rPr>
        <w:t xml:space="preserve"> undersökta halländska besluten om främst vitesförbud förhöll sig till den lagstiftning som gällde under åren 1880-1924.</w:t>
      </w:r>
    </w:p>
    <w:p w:rsidR="005C263B" w:rsidRDefault="005C263B">
      <w:pPr>
        <w:rPr>
          <w:rFonts w:ascii="Palatino Linotype" w:hAnsi="Palatino Linotype"/>
          <w:sz w:val="24"/>
          <w:szCs w:val="24"/>
        </w:rPr>
      </w:pPr>
      <w:r>
        <w:rPr>
          <w:rFonts w:ascii="Palatino Linotype" w:hAnsi="Palatino Linotype"/>
          <w:sz w:val="24"/>
          <w:szCs w:val="24"/>
        </w:rPr>
        <w:tab/>
        <w:t xml:space="preserve">Ramarna för svenska landsbygdskommuners verksamhet under dessa år reglerades genom 1862 års ”förordning om kommunalstyrelse på landet”. Förordningen gav kommunerna rätt att utfärda viten under </w:t>
      </w:r>
      <w:r w:rsidR="00FE109A">
        <w:rPr>
          <w:rFonts w:ascii="Palatino Linotype" w:hAnsi="Palatino Linotype"/>
          <w:sz w:val="24"/>
          <w:szCs w:val="24"/>
        </w:rPr>
        <w:t xml:space="preserve">förutsättning att syftet var att upprätthålla ”sedlighet, </w:t>
      </w:r>
      <w:proofErr w:type="spellStart"/>
      <w:r w:rsidR="00FE109A">
        <w:rPr>
          <w:rFonts w:ascii="Palatino Linotype" w:hAnsi="Palatino Linotype"/>
          <w:sz w:val="24"/>
          <w:szCs w:val="24"/>
        </w:rPr>
        <w:t>helsowård</w:t>
      </w:r>
      <w:proofErr w:type="spellEnd"/>
      <w:r w:rsidR="00FE109A">
        <w:rPr>
          <w:rFonts w:ascii="Palatino Linotype" w:hAnsi="Palatino Linotype"/>
          <w:sz w:val="24"/>
          <w:szCs w:val="24"/>
        </w:rPr>
        <w:t>, samt ordning och säkerhet inom kommunen”. Hur de vaga begreppen ”ordning och säkerhet” skulle tolkas gav förordningen emellertid ingen antydan om. Varje vitesförbud skulle dessutom översändas till länsstyrelsen för prövning, vars godkännande var nödvändigt för att förbuden skulle äga laga kraft.</w:t>
      </w:r>
      <w:r w:rsidR="006C122D">
        <w:rPr>
          <w:rStyle w:val="Fotnotsreferens"/>
          <w:rFonts w:ascii="Palatino Linotype" w:hAnsi="Palatino Linotype"/>
          <w:sz w:val="24"/>
          <w:szCs w:val="24"/>
        </w:rPr>
        <w:footnoteReference w:id="45"/>
      </w:r>
    </w:p>
    <w:p w:rsidR="005C263B" w:rsidRDefault="00FE109A">
      <w:pPr>
        <w:rPr>
          <w:rFonts w:ascii="Palatino Linotype" w:hAnsi="Palatino Linotype"/>
          <w:sz w:val="24"/>
          <w:szCs w:val="24"/>
        </w:rPr>
      </w:pPr>
      <w:r>
        <w:rPr>
          <w:rFonts w:ascii="Palatino Linotype" w:hAnsi="Palatino Linotype"/>
          <w:sz w:val="24"/>
          <w:szCs w:val="24"/>
        </w:rPr>
        <w:tab/>
        <w:t>Av de 43 halländska vitesförbud som kunnat beläggas i denna undersökn</w:t>
      </w:r>
      <w:r w:rsidR="006A12EF">
        <w:rPr>
          <w:rFonts w:ascii="Palatino Linotype" w:hAnsi="Palatino Linotype"/>
          <w:sz w:val="24"/>
          <w:szCs w:val="24"/>
        </w:rPr>
        <w:t>ing</w:t>
      </w:r>
      <w:r>
        <w:rPr>
          <w:rFonts w:ascii="Palatino Linotype" w:hAnsi="Palatino Linotype"/>
          <w:sz w:val="24"/>
          <w:szCs w:val="24"/>
        </w:rPr>
        <w:t xml:space="preserve"> verkar emellertid endast så få som tolv ha överlämnats till länsstyrelsen. Redan detta faktum innebär att 31 av de utfärdade vitesförbuden varit illegala. När det gäller de tolv vitesförbud som verkligen underställde</w:t>
      </w:r>
      <w:r w:rsidR="003B2450">
        <w:rPr>
          <w:rFonts w:ascii="Palatino Linotype" w:hAnsi="Palatino Linotype"/>
          <w:sz w:val="24"/>
          <w:szCs w:val="24"/>
        </w:rPr>
        <w:t>s länsstyrelsens prövning,</w:t>
      </w:r>
      <w:r w:rsidR="000214DE">
        <w:rPr>
          <w:rFonts w:ascii="Palatino Linotype" w:hAnsi="Palatino Linotype"/>
          <w:sz w:val="24"/>
          <w:szCs w:val="24"/>
        </w:rPr>
        <w:t xml:space="preserve"> fördelade över perioden 1880-1914,</w:t>
      </w:r>
      <w:r w:rsidR="003B2450">
        <w:rPr>
          <w:rFonts w:ascii="Palatino Linotype" w:hAnsi="Palatino Linotype"/>
          <w:sz w:val="24"/>
          <w:szCs w:val="24"/>
        </w:rPr>
        <w:t xml:space="preserve"> blev resultatet avslag i samtliga fall.</w:t>
      </w:r>
      <w:r w:rsidR="00073129">
        <w:rPr>
          <w:rStyle w:val="Fotnotsreferens"/>
          <w:rFonts w:ascii="Palatino Linotype" w:hAnsi="Palatino Linotype"/>
          <w:sz w:val="24"/>
          <w:szCs w:val="24"/>
        </w:rPr>
        <w:footnoteReference w:id="46"/>
      </w:r>
      <w:r w:rsidR="003B2450">
        <w:rPr>
          <w:rFonts w:ascii="Palatino Linotype" w:hAnsi="Palatino Linotype"/>
          <w:sz w:val="24"/>
          <w:szCs w:val="24"/>
        </w:rPr>
        <w:t xml:space="preserve"> Länsstyrelsens avslagsbeslut kunde motiveras på flera olika sätt. I vissa fall baserade länsstyrelsen sitt beslut på formalistiska grunder, t.ex. att en kommun beslutat att indrivna viten skulle tillfalla kommunens fattigkassa, vilket inte var tillåtet. Länsstyrelsen kunde </w:t>
      </w:r>
      <w:r w:rsidR="003B2450">
        <w:rPr>
          <w:rFonts w:ascii="Palatino Linotype" w:hAnsi="Palatino Linotype"/>
          <w:sz w:val="24"/>
          <w:szCs w:val="24"/>
        </w:rPr>
        <w:lastRenderedPageBreak/>
        <w:t xml:space="preserve">också peka på det orimliga i att utfärda så generella förbud mot att dela ut allmosor så att det i praktiken blev olagligt för kommuninvånarna att rädda svältande människor från att dö av undernäring. </w:t>
      </w:r>
      <w:r w:rsidR="006A12EF">
        <w:rPr>
          <w:rFonts w:ascii="Palatino Linotype" w:hAnsi="Palatino Linotype"/>
          <w:sz w:val="24"/>
          <w:szCs w:val="24"/>
        </w:rPr>
        <w:t>M</w:t>
      </w:r>
      <w:r w:rsidR="003B2450">
        <w:rPr>
          <w:rFonts w:ascii="Palatino Linotype" w:hAnsi="Palatino Linotype"/>
          <w:sz w:val="24"/>
          <w:szCs w:val="24"/>
        </w:rPr>
        <w:t xml:space="preserve">est </w:t>
      </w:r>
      <w:r w:rsidR="006A12EF">
        <w:rPr>
          <w:rFonts w:ascii="Palatino Linotype" w:hAnsi="Palatino Linotype"/>
          <w:sz w:val="24"/>
          <w:szCs w:val="24"/>
        </w:rPr>
        <w:t>intressanta</w:t>
      </w:r>
      <w:r w:rsidR="003B2450">
        <w:rPr>
          <w:rFonts w:ascii="Palatino Linotype" w:hAnsi="Palatino Linotype"/>
          <w:sz w:val="24"/>
          <w:szCs w:val="24"/>
        </w:rPr>
        <w:t xml:space="preserve"> är kanske de avslagsbeslut där länsstyrelsen utifrån ett rättssäkerhetsperspektiv konstaterade att det</w:t>
      </w:r>
      <w:r w:rsidR="000214DE">
        <w:rPr>
          <w:rFonts w:ascii="Palatino Linotype" w:hAnsi="Palatino Linotype"/>
          <w:sz w:val="24"/>
          <w:szCs w:val="24"/>
        </w:rPr>
        <w:t xml:space="preserve"> på grund av den vaga och osäkra innebörden i begreppet ”tattare”</w:t>
      </w:r>
      <w:r w:rsidR="003B2450">
        <w:rPr>
          <w:rFonts w:ascii="Palatino Linotype" w:hAnsi="Palatino Linotype"/>
          <w:sz w:val="24"/>
          <w:szCs w:val="24"/>
        </w:rPr>
        <w:t xml:space="preserve"> var omöjligt att objektivt veta vilka människor som det egentligen skulle vara förbjudet att dela med sig av mat eller husrum åt. </w:t>
      </w:r>
      <w:r w:rsidR="000214DE">
        <w:rPr>
          <w:rFonts w:ascii="Palatino Linotype" w:hAnsi="Palatino Linotype"/>
          <w:sz w:val="24"/>
          <w:szCs w:val="24"/>
        </w:rPr>
        <w:t xml:space="preserve">För kommunerna, vars huvudsakliga intresse var att hindra </w:t>
      </w:r>
      <w:r w:rsidR="000214DE" w:rsidRPr="000214DE">
        <w:rPr>
          <w:rFonts w:ascii="Palatino Linotype" w:hAnsi="Palatino Linotype"/>
          <w:i/>
          <w:sz w:val="24"/>
          <w:szCs w:val="24"/>
        </w:rPr>
        <w:t>alla</w:t>
      </w:r>
      <w:r w:rsidR="000214DE">
        <w:rPr>
          <w:rFonts w:ascii="Palatino Linotype" w:hAnsi="Palatino Linotype"/>
          <w:sz w:val="24"/>
          <w:szCs w:val="24"/>
        </w:rPr>
        <w:t xml:space="preserve"> fattiga, främmande människor att betunga socknen ekonomiskt, var det som vi tidigare har sett inte av så stor vikt att exakt dra upp gränser mellan tattare och andra kringresande främlingar. För länsstyrelsen, som hade ett statligt uppdrag att säkerställa att lagar tolkades på ett likartat sätt i hela Sverige och godtyckligheten i deras tillämpning blev så liten som möjligt, blev definitionsproblematiken emellertid helt central.</w:t>
      </w:r>
    </w:p>
    <w:p w:rsidR="006D1F45" w:rsidRDefault="006D1F45">
      <w:pPr>
        <w:rPr>
          <w:rFonts w:ascii="Palatino Linotype" w:hAnsi="Palatino Linotype"/>
          <w:sz w:val="24"/>
          <w:szCs w:val="24"/>
        </w:rPr>
      </w:pPr>
      <w:r>
        <w:rPr>
          <w:rFonts w:ascii="Palatino Linotype" w:hAnsi="Palatino Linotype"/>
          <w:sz w:val="24"/>
          <w:szCs w:val="24"/>
        </w:rPr>
        <w:tab/>
        <w:t xml:space="preserve">Länsstyrelsens bedömningar innebar en rättslig prövning på en regional, halländsk nivå. Huruvida länsstyrelser i andra delar av Sverige har bedömt de vitesförbud som de kan ha haft att ta ställning till (och att vitesförbuden har förekommit även i andra delar av landet kommer att visas längre fram i </w:t>
      </w:r>
      <w:r w:rsidR="006A12EF">
        <w:rPr>
          <w:rFonts w:ascii="Palatino Linotype" w:hAnsi="Palatino Linotype"/>
          <w:sz w:val="24"/>
          <w:szCs w:val="24"/>
        </w:rPr>
        <w:t>rapporten</w:t>
      </w:r>
      <w:r>
        <w:rPr>
          <w:rFonts w:ascii="Palatino Linotype" w:hAnsi="Palatino Linotype"/>
          <w:sz w:val="24"/>
          <w:szCs w:val="24"/>
        </w:rPr>
        <w:t xml:space="preserve">) är inte möjligt att studera </w:t>
      </w:r>
      <w:r w:rsidR="006A12EF">
        <w:rPr>
          <w:rFonts w:ascii="Palatino Linotype" w:hAnsi="Palatino Linotype"/>
          <w:sz w:val="24"/>
          <w:szCs w:val="24"/>
        </w:rPr>
        <w:t>här</w:t>
      </w:r>
      <w:r>
        <w:rPr>
          <w:rFonts w:ascii="Palatino Linotype" w:hAnsi="Palatino Linotype"/>
          <w:sz w:val="24"/>
          <w:szCs w:val="24"/>
        </w:rPr>
        <w:t>. Vad som däremot kan sägas om den nationella nivån är att regeringsrätten 1915 på ett klart och tydligt sätt i en prejudicerande dom förklarade alla sorters vitesförbud som riktade sig mot</w:t>
      </w:r>
      <w:r w:rsidR="006A12EF">
        <w:rPr>
          <w:rFonts w:ascii="Palatino Linotype" w:hAnsi="Palatino Linotype"/>
          <w:sz w:val="24"/>
          <w:szCs w:val="24"/>
        </w:rPr>
        <w:t xml:space="preserve"> människor som </w:t>
      </w:r>
      <w:r w:rsidR="009460F2">
        <w:rPr>
          <w:rFonts w:ascii="Palatino Linotype" w:hAnsi="Palatino Linotype"/>
          <w:sz w:val="24"/>
          <w:szCs w:val="24"/>
        </w:rPr>
        <w:t>hyste</w:t>
      </w:r>
      <w:r>
        <w:rPr>
          <w:rFonts w:ascii="Palatino Linotype" w:hAnsi="Palatino Linotype"/>
          <w:sz w:val="24"/>
          <w:szCs w:val="24"/>
        </w:rPr>
        <w:t xml:space="preserve"> tattare för olagliga</w:t>
      </w:r>
      <w:r w:rsidR="00B93D42">
        <w:rPr>
          <w:rFonts w:ascii="Palatino Linotype" w:hAnsi="Palatino Linotype"/>
          <w:sz w:val="24"/>
          <w:szCs w:val="24"/>
        </w:rPr>
        <w:t xml:space="preserve">. </w:t>
      </w:r>
      <w:proofErr w:type="spellStart"/>
      <w:r w:rsidR="006C122D">
        <w:rPr>
          <w:rFonts w:ascii="Palatino Linotype" w:hAnsi="Palatino Linotype"/>
          <w:sz w:val="24"/>
          <w:szCs w:val="24"/>
        </w:rPr>
        <w:t>Lerbo</w:t>
      </w:r>
      <w:proofErr w:type="spellEnd"/>
      <w:r w:rsidR="006C122D">
        <w:rPr>
          <w:rFonts w:ascii="Palatino Linotype" w:hAnsi="Palatino Linotype"/>
          <w:sz w:val="24"/>
          <w:szCs w:val="24"/>
        </w:rPr>
        <w:t xml:space="preserve"> kommun i Södermanlands län hade 1914 utfärdat ett vitesförbud mot hysande av ”tattare och dylika” vars utformning var mycket snarlik de vitesförbud som utfärdades i Halland. Länsstyrelsen, som ansåg att vitesförbudet inte kunde ”</w:t>
      </w:r>
      <w:proofErr w:type="spellStart"/>
      <w:r w:rsidR="006C122D">
        <w:rPr>
          <w:rFonts w:ascii="Palatino Linotype" w:hAnsi="Palatino Linotype"/>
          <w:sz w:val="24"/>
          <w:szCs w:val="24"/>
        </w:rPr>
        <w:t>afse</w:t>
      </w:r>
      <w:proofErr w:type="spellEnd"/>
      <w:r w:rsidR="006C122D">
        <w:rPr>
          <w:rFonts w:ascii="Palatino Linotype" w:hAnsi="Palatino Linotype"/>
          <w:sz w:val="24"/>
          <w:szCs w:val="24"/>
        </w:rPr>
        <w:t xml:space="preserve"> sådant förhållande, som utgör föremål för kommunala ordningsstadgar” utan istället innebar ett ”öfverskridande </w:t>
      </w:r>
      <w:proofErr w:type="spellStart"/>
      <w:r w:rsidR="006C122D">
        <w:rPr>
          <w:rFonts w:ascii="Palatino Linotype" w:hAnsi="Palatino Linotype"/>
          <w:sz w:val="24"/>
          <w:szCs w:val="24"/>
        </w:rPr>
        <w:t>af</w:t>
      </w:r>
      <w:proofErr w:type="spellEnd"/>
      <w:r w:rsidR="006C122D">
        <w:rPr>
          <w:rFonts w:ascii="Palatino Linotype" w:hAnsi="Palatino Linotype"/>
          <w:sz w:val="24"/>
          <w:szCs w:val="24"/>
        </w:rPr>
        <w:t xml:space="preserve"> kommunalstämmans befogenhet”, hade vägrat godkänna kommunens beslut. Ärendet överklagades, och regeringsrätten meddelade i sin </w:t>
      </w:r>
      <w:proofErr w:type="gramStart"/>
      <w:r w:rsidR="006C122D">
        <w:rPr>
          <w:rFonts w:ascii="Palatino Linotype" w:hAnsi="Palatino Linotype"/>
          <w:sz w:val="24"/>
          <w:szCs w:val="24"/>
        </w:rPr>
        <w:t>dom</w:t>
      </w:r>
      <w:proofErr w:type="gramEnd"/>
      <w:r w:rsidR="006C122D">
        <w:rPr>
          <w:rFonts w:ascii="Palatino Linotype" w:hAnsi="Palatino Linotype"/>
          <w:sz w:val="24"/>
          <w:szCs w:val="24"/>
        </w:rPr>
        <w:t>, tyvärr utan närmare motivering eller fördjupande resonemang, att man inte såg någon anledning att ändra länsstyrelsens avslagsbeslut.</w:t>
      </w:r>
      <w:r w:rsidR="006C122D">
        <w:rPr>
          <w:rStyle w:val="Fotnotsreferens"/>
          <w:rFonts w:ascii="Palatino Linotype" w:hAnsi="Palatino Linotype"/>
          <w:sz w:val="24"/>
          <w:szCs w:val="24"/>
        </w:rPr>
        <w:footnoteReference w:id="47"/>
      </w:r>
    </w:p>
    <w:p w:rsidR="006C122D" w:rsidRDefault="006C122D">
      <w:pPr>
        <w:rPr>
          <w:rFonts w:ascii="Palatino Linotype" w:hAnsi="Palatino Linotype"/>
          <w:sz w:val="24"/>
          <w:szCs w:val="24"/>
        </w:rPr>
      </w:pPr>
      <w:r>
        <w:rPr>
          <w:rFonts w:ascii="Palatino Linotype" w:hAnsi="Palatino Linotype"/>
          <w:sz w:val="24"/>
          <w:szCs w:val="24"/>
        </w:rPr>
        <w:tab/>
      </w:r>
      <w:r w:rsidR="00F265F5">
        <w:rPr>
          <w:rFonts w:ascii="Palatino Linotype" w:hAnsi="Palatino Linotype"/>
          <w:sz w:val="24"/>
          <w:szCs w:val="24"/>
        </w:rPr>
        <w:t xml:space="preserve">Även om de halländska vitesförbuden i stort sett verkar ha upphört att </w:t>
      </w:r>
      <w:proofErr w:type="gramStart"/>
      <w:r w:rsidR="00F265F5">
        <w:rPr>
          <w:rFonts w:ascii="Palatino Linotype" w:hAnsi="Palatino Linotype"/>
          <w:sz w:val="24"/>
          <w:szCs w:val="24"/>
        </w:rPr>
        <w:t>utfärdas</w:t>
      </w:r>
      <w:proofErr w:type="gramEnd"/>
      <w:r w:rsidR="00F265F5">
        <w:rPr>
          <w:rFonts w:ascii="Palatino Linotype" w:hAnsi="Palatino Linotype"/>
          <w:sz w:val="24"/>
          <w:szCs w:val="24"/>
        </w:rPr>
        <w:t xml:space="preserve"> strax innan 1915, går det i ett fall ett belägga ett </w:t>
      </w:r>
      <w:proofErr w:type="spellStart"/>
      <w:r w:rsidR="00F265F5">
        <w:rPr>
          <w:rFonts w:ascii="Palatino Linotype" w:hAnsi="Palatino Linotype"/>
          <w:sz w:val="24"/>
          <w:szCs w:val="24"/>
        </w:rPr>
        <w:t>hysningsförbud</w:t>
      </w:r>
      <w:proofErr w:type="spellEnd"/>
      <w:r w:rsidR="00F265F5">
        <w:rPr>
          <w:rFonts w:ascii="Palatino Linotype" w:hAnsi="Palatino Linotype"/>
          <w:sz w:val="24"/>
          <w:szCs w:val="24"/>
        </w:rPr>
        <w:t xml:space="preserve"> som utfärdats hela åtta år efter regeringsrättens dom. Det var i Våxtorp 1923, när kommunalstämman beslutade att ”de personer inom socknen som hyser tattare hos sig, för </w:t>
      </w:r>
      <w:proofErr w:type="spellStart"/>
      <w:r w:rsidR="00F265F5">
        <w:rPr>
          <w:rFonts w:ascii="Palatino Linotype" w:hAnsi="Palatino Linotype"/>
          <w:sz w:val="24"/>
          <w:szCs w:val="24"/>
        </w:rPr>
        <w:t>hvarje</w:t>
      </w:r>
      <w:proofErr w:type="spellEnd"/>
      <w:r w:rsidR="00F265F5">
        <w:rPr>
          <w:rFonts w:ascii="Palatino Linotype" w:hAnsi="Palatino Linotype"/>
          <w:sz w:val="24"/>
          <w:szCs w:val="24"/>
        </w:rPr>
        <w:t xml:space="preserve"> gång bötar [sic] 25 kronor”.</w:t>
      </w:r>
      <w:r w:rsidR="00E27FCD">
        <w:rPr>
          <w:rStyle w:val="Fotnotsreferens"/>
          <w:rFonts w:ascii="Palatino Linotype" w:hAnsi="Palatino Linotype"/>
          <w:sz w:val="24"/>
          <w:szCs w:val="24"/>
        </w:rPr>
        <w:footnoteReference w:id="48"/>
      </w:r>
      <w:r w:rsidR="00F265F5">
        <w:rPr>
          <w:rFonts w:ascii="Palatino Linotype" w:hAnsi="Palatino Linotype"/>
          <w:sz w:val="24"/>
          <w:szCs w:val="24"/>
        </w:rPr>
        <w:t xml:space="preserve"> Det innebär sammantaget att</w:t>
      </w:r>
      <w:r>
        <w:rPr>
          <w:rFonts w:ascii="Palatino Linotype" w:hAnsi="Palatino Linotype"/>
          <w:sz w:val="24"/>
          <w:szCs w:val="24"/>
        </w:rPr>
        <w:t xml:space="preserve"> inte ett enda av de halländska vitesförbud som stud</w:t>
      </w:r>
      <w:r w:rsidR="001F16E0">
        <w:rPr>
          <w:rFonts w:ascii="Palatino Linotype" w:hAnsi="Palatino Linotype"/>
          <w:sz w:val="24"/>
          <w:szCs w:val="24"/>
        </w:rPr>
        <w:t xml:space="preserve">erats i fördjupningsstudien </w:t>
      </w:r>
      <w:r w:rsidR="00F265F5">
        <w:rPr>
          <w:rFonts w:ascii="Palatino Linotype" w:hAnsi="Palatino Linotype"/>
          <w:sz w:val="24"/>
          <w:szCs w:val="24"/>
        </w:rPr>
        <w:t xml:space="preserve">har </w:t>
      </w:r>
      <w:r>
        <w:rPr>
          <w:rFonts w:ascii="Palatino Linotype" w:hAnsi="Palatino Linotype"/>
          <w:sz w:val="24"/>
          <w:szCs w:val="24"/>
        </w:rPr>
        <w:t xml:space="preserve">varit förenliga med gällande lagstiftning så </w:t>
      </w:r>
      <w:r w:rsidR="00F265F5">
        <w:rPr>
          <w:rFonts w:ascii="Palatino Linotype" w:hAnsi="Palatino Linotype"/>
          <w:sz w:val="24"/>
          <w:szCs w:val="24"/>
        </w:rPr>
        <w:t>som den tolkats av länsstyrelse och regeringsrätt</w:t>
      </w:r>
      <w:r w:rsidR="001F16E0">
        <w:rPr>
          <w:rFonts w:ascii="Palatino Linotype" w:hAnsi="Palatino Linotype"/>
          <w:sz w:val="24"/>
          <w:szCs w:val="24"/>
        </w:rPr>
        <w:t>.</w:t>
      </w:r>
      <w:r>
        <w:rPr>
          <w:rFonts w:ascii="Palatino Linotype" w:hAnsi="Palatino Linotype"/>
          <w:sz w:val="24"/>
          <w:szCs w:val="24"/>
        </w:rPr>
        <w:t xml:space="preserve"> </w:t>
      </w:r>
      <w:r w:rsidR="001F16E0">
        <w:rPr>
          <w:rFonts w:ascii="Palatino Linotype" w:hAnsi="Palatino Linotype"/>
          <w:sz w:val="24"/>
          <w:szCs w:val="24"/>
        </w:rPr>
        <w:t>Även om den</w:t>
      </w:r>
      <w:r w:rsidR="009460F2">
        <w:rPr>
          <w:rFonts w:ascii="Palatino Linotype" w:hAnsi="Palatino Linotype"/>
          <w:sz w:val="24"/>
          <w:szCs w:val="24"/>
        </w:rPr>
        <w:t xml:space="preserve"> formella</w:t>
      </w:r>
      <w:r w:rsidR="001F16E0">
        <w:rPr>
          <w:rFonts w:ascii="Palatino Linotype" w:hAnsi="Palatino Linotype"/>
          <w:sz w:val="24"/>
          <w:szCs w:val="24"/>
        </w:rPr>
        <w:t xml:space="preserve"> juridiska kompetensen i de halländska småkommunerna kan ifrågasättas vid denna tid, kan det omöjligen ha varit okänt för kommunalmännen att vitesförbud i syfte att hindra invånarna att hysa eller ge allmosor till tattare enligt de instanser som hade att pröva besluten inte ansågs vara lagliga (det</w:t>
      </w:r>
      <w:r w:rsidR="00D67591">
        <w:rPr>
          <w:rFonts w:ascii="Palatino Linotype" w:hAnsi="Palatino Linotype"/>
          <w:sz w:val="24"/>
          <w:szCs w:val="24"/>
        </w:rPr>
        <w:t xml:space="preserve"> är inte en orimlig </w:t>
      </w:r>
      <w:r w:rsidR="00D67591">
        <w:rPr>
          <w:rFonts w:ascii="Palatino Linotype" w:hAnsi="Palatino Linotype"/>
          <w:sz w:val="24"/>
          <w:szCs w:val="24"/>
        </w:rPr>
        <w:lastRenderedPageBreak/>
        <w:t>tolkning att tänka sig att det</w:t>
      </w:r>
      <w:r w:rsidR="001F16E0">
        <w:rPr>
          <w:rFonts w:ascii="Palatino Linotype" w:hAnsi="Palatino Linotype"/>
          <w:sz w:val="24"/>
          <w:szCs w:val="24"/>
        </w:rPr>
        <w:t xml:space="preserve"> faktum att kommunerna i de flesta fall inte ens har brytt sig om att sända över sina beslut till länsstyrelsen för lagenlig prövning </w:t>
      </w:r>
      <w:r w:rsidR="00D67591">
        <w:rPr>
          <w:rFonts w:ascii="Palatino Linotype" w:hAnsi="Palatino Linotype"/>
          <w:sz w:val="24"/>
          <w:szCs w:val="24"/>
        </w:rPr>
        <w:t>berott på att</w:t>
      </w:r>
      <w:r w:rsidR="001F16E0">
        <w:rPr>
          <w:rFonts w:ascii="Palatino Linotype" w:hAnsi="Palatino Linotype"/>
          <w:sz w:val="24"/>
          <w:szCs w:val="24"/>
        </w:rPr>
        <w:t xml:space="preserve"> man har </w:t>
      </w:r>
      <w:r w:rsidR="00D67591">
        <w:rPr>
          <w:rFonts w:ascii="Palatino Linotype" w:hAnsi="Palatino Linotype"/>
          <w:sz w:val="24"/>
          <w:szCs w:val="24"/>
        </w:rPr>
        <w:t>vetat</w:t>
      </w:r>
      <w:r w:rsidR="001F16E0">
        <w:rPr>
          <w:rFonts w:ascii="Palatino Linotype" w:hAnsi="Palatino Linotype"/>
          <w:sz w:val="24"/>
          <w:szCs w:val="24"/>
        </w:rPr>
        <w:t xml:space="preserve"> att länsstyrelsens beslut i så fall skulle bli avslag). Ändå har man konsekvent fortsatt att utfärda vitesförbud långt in på 1910-talet, och som vi sett ovan finns det skäl att anta att när vitesförbuden väl upphör</w:t>
      </w:r>
      <w:r w:rsidR="009460F2">
        <w:rPr>
          <w:rFonts w:ascii="Palatino Linotype" w:hAnsi="Palatino Linotype"/>
          <w:sz w:val="24"/>
          <w:szCs w:val="24"/>
        </w:rPr>
        <w:t>de skedde</w:t>
      </w:r>
      <w:r w:rsidR="001F16E0">
        <w:rPr>
          <w:rFonts w:ascii="Palatino Linotype" w:hAnsi="Palatino Linotype"/>
          <w:sz w:val="24"/>
          <w:szCs w:val="24"/>
        </w:rPr>
        <w:t xml:space="preserve"> det fr.a. på grund av den ökande </w:t>
      </w:r>
      <w:r w:rsidR="009460F2">
        <w:rPr>
          <w:rFonts w:ascii="Palatino Linotype" w:hAnsi="Palatino Linotype"/>
          <w:sz w:val="24"/>
          <w:szCs w:val="24"/>
        </w:rPr>
        <w:t>bofastheten</w:t>
      </w:r>
      <w:r w:rsidR="001F16E0">
        <w:rPr>
          <w:rFonts w:ascii="Palatino Linotype" w:hAnsi="Palatino Linotype"/>
          <w:sz w:val="24"/>
          <w:szCs w:val="24"/>
        </w:rPr>
        <w:t xml:space="preserve"> bland resandefamiljer och andra kringresande grupper vid denna tid. </w:t>
      </w:r>
    </w:p>
    <w:p w:rsidR="00D67591" w:rsidRPr="001F16E0" w:rsidRDefault="00D67591">
      <w:pPr>
        <w:rPr>
          <w:rFonts w:ascii="Palatino Linotype" w:hAnsi="Palatino Linotype"/>
          <w:sz w:val="24"/>
          <w:szCs w:val="24"/>
        </w:rPr>
      </w:pPr>
      <w:r>
        <w:rPr>
          <w:rFonts w:ascii="Palatino Linotype" w:hAnsi="Palatino Linotype"/>
          <w:sz w:val="24"/>
          <w:szCs w:val="24"/>
        </w:rPr>
        <w:tab/>
        <w:t xml:space="preserve">Denna sega praxis, som fortgått trots att den i flera decennier har bedömts som oförenlig med gällande lagstiftning, visar på styrkan i kommunernas försök att hålla sina gränser stängda mot alla människor som på ett eller annat sätt har inneburit en verklig eller upplevd risk för ökade ekonomiska kostnader. Förklaringen till att den har kunnat fortgå så länge står ytterst att söka i det faktum att länsstyrelsen visserligen hade makt att godkänna eller avslå kommuners vitesförbud, men fullständigt saknade sanktionsmöjligheter mot de kommuner som ignorerade länsstyrelsens beslut. I praktiken innebar länsstyrelsens avslagsbeslut endast att en person som drabbats av ett olagligt vitesförbud fick möjlighet att överklaga ett utdömt vite till förvaltningsrättslig domstol. Huruvida några sådana överklaganden har ägt rum är inte känt. </w:t>
      </w:r>
    </w:p>
    <w:p w:rsidR="005C263B" w:rsidRDefault="005C263B">
      <w:pPr>
        <w:rPr>
          <w:rFonts w:ascii="Palatino Linotype" w:hAnsi="Palatino Linotype"/>
          <w:sz w:val="24"/>
          <w:szCs w:val="24"/>
        </w:rPr>
      </w:pPr>
    </w:p>
    <w:p w:rsidR="0011665A" w:rsidRDefault="0011665A">
      <w:pPr>
        <w:rPr>
          <w:rFonts w:ascii="Palatino Linotype" w:hAnsi="Palatino Linotype"/>
          <w:sz w:val="24"/>
          <w:szCs w:val="24"/>
        </w:rPr>
      </w:pPr>
    </w:p>
    <w:p w:rsidR="0011665A" w:rsidRDefault="0011665A">
      <w:pPr>
        <w:rPr>
          <w:rFonts w:ascii="Palatino Linotype" w:hAnsi="Palatino Linotype"/>
          <w:sz w:val="24"/>
          <w:szCs w:val="24"/>
        </w:rPr>
      </w:pPr>
      <w:r>
        <w:rPr>
          <w:rFonts w:ascii="Palatino Linotype" w:hAnsi="Palatino Linotype"/>
          <w:b/>
          <w:sz w:val="32"/>
          <w:szCs w:val="32"/>
        </w:rPr>
        <w:t>Kommunala åt</w:t>
      </w:r>
      <w:r w:rsidR="00290148">
        <w:rPr>
          <w:rFonts w:ascii="Palatino Linotype" w:hAnsi="Palatino Linotype"/>
          <w:b/>
          <w:sz w:val="32"/>
          <w:szCs w:val="32"/>
        </w:rPr>
        <w:t>gärder mot tattares bosättning och</w:t>
      </w:r>
      <w:r>
        <w:rPr>
          <w:rFonts w:ascii="Palatino Linotype" w:hAnsi="Palatino Linotype"/>
          <w:b/>
          <w:sz w:val="32"/>
          <w:szCs w:val="32"/>
        </w:rPr>
        <w:t xml:space="preserve"> rörl</w:t>
      </w:r>
      <w:r w:rsidR="00CC736D">
        <w:rPr>
          <w:rFonts w:ascii="Palatino Linotype" w:hAnsi="Palatino Linotype"/>
          <w:b/>
          <w:sz w:val="32"/>
          <w:szCs w:val="32"/>
        </w:rPr>
        <w:t>ighet i övriga Sverige 1887</w:t>
      </w:r>
      <w:r w:rsidR="009460F2">
        <w:rPr>
          <w:rFonts w:ascii="Palatino Linotype" w:hAnsi="Palatino Linotype"/>
          <w:b/>
          <w:sz w:val="32"/>
          <w:szCs w:val="32"/>
        </w:rPr>
        <w:t>-1924</w:t>
      </w:r>
    </w:p>
    <w:p w:rsidR="009E3D8C" w:rsidRDefault="009E3D8C">
      <w:pPr>
        <w:rPr>
          <w:rFonts w:ascii="Palatino Linotype" w:hAnsi="Palatino Linotype"/>
          <w:sz w:val="24"/>
          <w:szCs w:val="24"/>
        </w:rPr>
      </w:pPr>
    </w:p>
    <w:p w:rsidR="009E3D8C" w:rsidRPr="009E3D8C" w:rsidRDefault="009E3D8C">
      <w:pPr>
        <w:rPr>
          <w:rFonts w:ascii="Palatino Linotype" w:hAnsi="Palatino Linotype"/>
          <w:i/>
          <w:sz w:val="28"/>
          <w:szCs w:val="28"/>
        </w:rPr>
      </w:pPr>
      <w:proofErr w:type="spellStart"/>
      <w:r w:rsidRPr="0011665A">
        <w:rPr>
          <w:rFonts w:ascii="Palatino Linotype" w:hAnsi="Palatino Linotype"/>
          <w:i/>
          <w:sz w:val="28"/>
          <w:szCs w:val="28"/>
        </w:rPr>
        <w:t>Hysningsförbud</w:t>
      </w:r>
      <w:proofErr w:type="spellEnd"/>
      <w:r w:rsidRPr="0011665A">
        <w:rPr>
          <w:rFonts w:ascii="Palatino Linotype" w:hAnsi="Palatino Linotype"/>
          <w:i/>
          <w:sz w:val="28"/>
          <w:szCs w:val="28"/>
        </w:rPr>
        <w:t>, riktad polisiär övervakning och preventiva fastighe</w:t>
      </w:r>
      <w:r w:rsidR="008179EF">
        <w:rPr>
          <w:rFonts w:ascii="Palatino Linotype" w:hAnsi="Palatino Linotype"/>
          <w:i/>
          <w:sz w:val="28"/>
          <w:szCs w:val="28"/>
        </w:rPr>
        <w:t xml:space="preserve">tsköp </w:t>
      </w:r>
      <w:r w:rsidR="009460F2">
        <w:rPr>
          <w:rFonts w:ascii="Palatino Linotype" w:hAnsi="Palatino Linotype"/>
          <w:i/>
          <w:sz w:val="28"/>
          <w:szCs w:val="28"/>
        </w:rPr>
        <w:t>1887-1922</w:t>
      </w:r>
    </w:p>
    <w:p w:rsidR="009E3D8C" w:rsidRDefault="009E3D8C">
      <w:pPr>
        <w:rPr>
          <w:rFonts w:ascii="Palatino Linotype" w:hAnsi="Palatino Linotype"/>
          <w:sz w:val="24"/>
          <w:szCs w:val="24"/>
        </w:rPr>
      </w:pPr>
    </w:p>
    <w:p w:rsidR="0011665A" w:rsidRDefault="0011665A">
      <w:pPr>
        <w:rPr>
          <w:rFonts w:ascii="Palatino Linotype" w:hAnsi="Palatino Linotype"/>
          <w:sz w:val="24"/>
          <w:szCs w:val="24"/>
        </w:rPr>
      </w:pPr>
      <w:r>
        <w:rPr>
          <w:rFonts w:ascii="Palatino Linotype" w:hAnsi="Palatino Linotype"/>
          <w:sz w:val="24"/>
          <w:szCs w:val="24"/>
        </w:rPr>
        <w:t xml:space="preserve">I vilken mån är resultaten från Halland representativa för Sverige som helhet? </w:t>
      </w:r>
      <w:r w:rsidR="00186ADE">
        <w:rPr>
          <w:rFonts w:ascii="Palatino Linotype" w:hAnsi="Palatino Linotype"/>
          <w:sz w:val="24"/>
          <w:szCs w:val="24"/>
        </w:rPr>
        <w:t>Svårigheten</w:t>
      </w:r>
      <w:r>
        <w:rPr>
          <w:rFonts w:ascii="Palatino Linotype" w:hAnsi="Palatino Linotype"/>
          <w:sz w:val="24"/>
          <w:szCs w:val="24"/>
        </w:rPr>
        <w:t xml:space="preserve"> att inom ramen för denna </w:t>
      </w:r>
      <w:r w:rsidR="009460F2">
        <w:rPr>
          <w:rFonts w:ascii="Palatino Linotype" w:hAnsi="Palatino Linotype"/>
          <w:sz w:val="24"/>
          <w:szCs w:val="24"/>
        </w:rPr>
        <w:t>rapport</w:t>
      </w:r>
      <w:r>
        <w:rPr>
          <w:rFonts w:ascii="Palatino Linotype" w:hAnsi="Palatino Linotype"/>
          <w:sz w:val="24"/>
          <w:szCs w:val="24"/>
        </w:rPr>
        <w:t xml:space="preserve"> göra några säkra uttalanden om hur vanliga kommunala åtgärder i syfte att begränsa tattares rörlighet har varit i övriga Sverige, eller om i vilka delar av Sverige de har varit vanligast, har redan påtalats. </w:t>
      </w:r>
    </w:p>
    <w:p w:rsidR="0011665A" w:rsidRPr="0011665A" w:rsidRDefault="0011665A">
      <w:pPr>
        <w:rPr>
          <w:rFonts w:ascii="Palatino Linotype" w:hAnsi="Palatino Linotype"/>
          <w:sz w:val="24"/>
          <w:szCs w:val="24"/>
        </w:rPr>
      </w:pPr>
      <w:r>
        <w:rPr>
          <w:rFonts w:ascii="Palatino Linotype" w:hAnsi="Palatino Linotype"/>
          <w:sz w:val="24"/>
          <w:szCs w:val="24"/>
        </w:rPr>
        <w:tab/>
        <w:t xml:space="preserve">En undersökning av tidigare forskning, kompletterad med en sökning i den hittills mycket fragmentariska databasen </w:t>
      </w:r>
      <w:r>
        <w:rPr>
          <w:rFonts w:ascii="Palatino Linotype" w:hAnsi="Palatino Linotype"/>
          <w:i/>
          <w:sz w:val="24"/>
          <w:szCs w:val="24"/>
        </w:rPr>
        <w:t xml:space="preserve">Digitaliserade Svenska Dagstidningar </w:t>
      </w:r>
      <w:r w:rsidR="009E3D8C">
        <w:rPr>
          <w:rFonts w:ascii="Palatino Linotype" w:hAnsi="Palatino Linotype"/>
          <w:sz w:val="24"/>
          <w:szCs w:val="24"/>
        </w:rPr>
        <w:t xml:space="preserve">samt </w:t>
      </w:r>
      <w:r w:rsidR="009460F2">
        <w:rPr>
          <w:rFonts w:ascii="Palatino Linotype" w:hAnsi="Palatino Linotype"/>
          <w:sz w:val="24"/>
          <w:szCs w:val="24"/>
        </w:rPr>
        <w:t>spridda</w:t>
      </w:r>
      <w:r w:rsidR="009E3D8C">
        <w:rPr>
          <w:rFonts w:ascii="Palatino Linotype" w:hAnsi="Palatino Linotype"/>
          <w:sz w:val="24"/>
          <w:szCs w:val="24"/>
        </w:rPr>
        <w:t xml:space="preserve"> nedslag i det bevarade arkivmaterialet efter den s.k. fattigvårdslagstiftningskommitté som i början av 1920-talet genomförde en inventering av svenska tattare och zigenare </w:t>
      </w:r>
      <w:r>
        <w:rPr>
          <w:rFonts w:ascii="Palatino Linotype" w:hAnsi="Palatino Linotype"/>
          <w:sz w:val="24"/>
          <w:szCs w:val="24"/>
        </w:rPr>
        <w:t xml:space="preserve">visar emellertid klart och tydligt </w:t>
      </w:r>
      <w:r>
        <w:rPr>
          <w:rFonts w:ascii="Palatino Linotype" w:hAnsi="Palatino Linotype"/>
          <w:i/>
          <w:sz w:val="24"/>
          <w:szCs w:val="24"/>
        </w:rPr>
        <w:t>att</w:t>
      </w:r>
      <w:r>
        <w:rPr>
          <w:rFonts w:ascii="Palatino Linotype" w:hAnsi="Palatino Linotype"/>
          <w:sz w:val="24"/>
          <w:szCs w:val="24"/>
        </w:rPr>
        <w:t xml:space="preserve"> </w:t>
      </w:r>
      <w:r w:rsidR="009E3D8C">
        <w:rPr>
          <w:rFonts w:ascii="Palatino Linotype" w:hAnsi="Palatino Linotype"/>
          <w:sz w:val="24"/>
          <w:szCs w:val="24"/>
        </w:rPr>
        <w:t>såväl</w:t>
      </w:r>
      <w:r>
        <w:rPr>
          <w:rFonts w:ascii="Palatino Linotype" w:hAnsi="Palatino Linotype"/>
          <w:sz w:val="24"/>
          <w:szCs w:val="24"/>
        </w:rPr>
        <w:t xml:space="preserve"> vitesförbud, riktad polisiär övervakning </w:t>
      </w:r>
      <w:r w:rsidR="009460F2">
        <w:rPr>
          <w:rFonts w:ascii="Palatino Linotype" w:hAnsi="Palatino Linotype"/>
          <w:sz w:val="24"/>
          <w:szCs w:val="24"/>
        </w:rPr>
        <w:t>som</w:t>
      </w:r>
      <w:r>
        <w:rPr>
          <w:rFonts w:ascii="Palatino Linotype" w:hAnsi="Palatino Linotype"/>
          <w:sz w:val="24"/>
          <w:szCs w:val="24"/>
        </w:rPr>
        <w:t xml:space="preserve"> preventiva fastighetsköp har förekommit också i andra delar av </w:t>
      </w:r>
      <w:r w:rsidR="009460F2">
        <w:rPr>
          <w:rFonts w:ascii="Palatino Linotype" w:hAnsi="Palatino Linotype"/>
          <w:sz w:val="24"/>
          <w:szCs w:val="24"/>
        </w:rPr>
        <w:t>Sverige under de år som undersöks i denna rapport</w:t>
      </w:r>
      <w:r>
        <w:rPr>
          <w:rFonts w:ascii="Palatino Linotype" w:hAnsi="Palatino Linotype"/>
          <w:sz w:val="24"/>
          <w:szCs w:val="24"/>
        </w:rPr>
        <w:t xml:space="preserve">. </w:t>
      </w:r>
      <w:r w:rsidR="009E3D8C">
        <w:rPr>
          <w:rFonts w:ascii="Palatino Linotype" w:hAnsi="Palatino Linotype"/>
          <w:sz w:val="24"/>
          <w:szCs w:val="24"/>
        </w:rPr>
        <w:t>Vitesförbud</w:t>
      </w:r>
      <w:r w:rsidR="00840457">
        <w:rPr>
          <w:rFonts w:ascii="Palatino Linotype" w:hAnsi="Palatino Linotype"/>
          <w:sz w:val="24"/>
          <w:szCs w:val="24"/>
        </w:rPr>
        <w:t xml:space="preserve"> har utfärdats i åtminstone tretton</w:t>
      </w:r>
      <w:r w:rsidR="009E3D8C">
        <w:rPr>
          <w:rFonts w:ascii="Palatino Linotype" w:hAnsi="Palatino Linotype"/>
          <w:sz w:val="24"/>
          <w:szCs w:val="24"/>
        </w:rPr>
        <w:t xml:space="preserve"> andra svenska kommuner. Det tidigaste exemplet är från 1887 och det sista som </w:t>
      </w:r>
      <w:r w:rsidR="00AE3B46">
        <w:rPr>
          <w:rFonts w:ascii="Palatino Linotype" w:hAnsi="Palatino Linotype"/>
          <w:sz w:val="24"/>
          <w:szCs w:val="24"/>
        </w:rPr>
        <w:t>påträffats</w:t>
      </w:r>
      <w:r w:rsidR="009E3D8C">
        <w:rPr>
          <w:rFonts w:ascii="Palatino Linotype" w:hAnsi="Palatino Linotype"/>
          <w:sz w:val="24"/>
          <w:szCs w:val="24"/>
        </w:rPr>
        <w:t xml:space="preserve"> är från 1922. Geografiskt kommer exemplen från Göteborgs- och Bohus, Älvsborgs, Jönköpings, Södermanlands</w:t>
      </w:r>
      <w:r w:rsidR="00840457">
        <w:rPr>
          <w:rFonts w:ascii="Palatino Linotype" w:hAnsi="Palatino Linotype"/>
          <w:sz w:val="24"/>
          <w:szCs w:val="24"/>
        </w:rPr>
        <w:t>, Kopparbergs</w:t>
      </w:r>
      <w:r w:rsidR="009E3D8C">
        <w:rPr>
          <w:rFonts w:ascii="Palatino Linotype" w:hAnsi="Palatino Linotype"/>
          <w:sz w:val="24"/>
          <w:szCs w:val="24"/>
        </w:rPr>
        <w:t xml:space="preserve"> och Västerbottens län.</w:t>
      </w:r>
      <w:r w:rsidR="009E3D8C">
        <w:rPr>
          <w:rStyle w:val="Fotnotsreferens"/>
          <w:rFonts w:ascii="Palatino Linotype" w:hAnsi="Palatino Linotype"/>
          <w:sz w:val="24"/>
          <w:szCs w:val="24"/>
        </w:rPr>
        <w:footnoteReference w:id="49"/>
      </w:r>
      <w:r w:rsidR="00F3424F">
        <w:rPr>
          <w:rFonts w:ascii="Palatino Linotype" w:hAnsi="Palatino Linotype"/>
          <w:sz w:val="24"/>
          <w:szCs w:val="24"/>
        </w:rPr>
        <w:t xml:space="preserve"> Riktad </w:t>
      </w:r>
      <w:r w:rsidR="00F3424F">
        <w:rPr>
          <w:rFonts w:ascii="Palatino Linotype" w:hAnsi="Palatino Linotype"/>
          <w:sz w:val="24"/>
          <w:szCs w:val="24"/>
        </w:rPr>
        <w:lastRenderedPageBreak/>
        <w:t>polisiär övervakning kan beläggas i åtminstone åtta kommuner i Älvsborgs och Jönköpings län under åren 1891-1899.</w:t>
      </w:r>
      <w:r w:rsidR="00F3424F">
        <w:rPr>
          <w:rStyle w:val="Fotnotsreferens"/>
          <w:rFonts w:ascii="Palatino Linotype" w:hAnsi="Palatino Linotype"/>
          <w:sz w:val="24"/>
          <w:szCs w:val="24"/>
        </w:rPr>
        <w:footnoteReference w:id="50"/>
      </w:r>
      <w:r w:rsidR="00F3424F">
        <w:rPr>
          <w:rFonts w:ascii="Palatino Linotype" w:hAnsi="Palatino Linotype"/>
          <w:sz w:val="24"/>
          <w:szCs w:val="24"/>
        </w:rPr>
        <w:t xml:space="preserve"> Preventiva fastighetsköp kan inte beläggas lika tydligt. I en kommun i Älvsborgs län uppgav ordföranden i kommunalnämnden i en skrivelse från tidigt 1920-tal</w:t>
      </w:r>
      <w:r w:rsidR="002C3211">
        <w:rPr>
          <w:rFonts w:ascii="Palatino Linotype" w:hAnsi="Palatino Linotype"/>
          <w:sz w:val="24"/>
          <w:szCs w:val="24"/>
        </w:rPr>
        <w:t xml:space="preserve"> dock</w:t>
      </w:r>
      <w:r w:rsidR="00F3424F">
        <w:rPr>
          <w:rFonts w:ascii="Palatino Linotype" w:hAnsi="Palatino Linotype"/>
          <w:sz w:val="24"/>
          <w:szCs w:val="24"/>
        </w:rPr>
        <w:t xml:space="preserve"> att kommunen vid ett tillfälle köpt en fastighet i syfte att bli av med en nyinflyttad tattarfamilj.</w:t>
      </w:r>
      <w:r w:rsidR="00F36AE2">
        <w:rPr>
          <w:rStyle w:val="Fotnotsreferens"/>
          <w:rFonts w:ascii="Palatino Linotype" w:hAnsi="Palatino Linotype"/>
          <w:sz w:val="24"/>
          <w:szCs w:val="24"/>
        </w:rPr>
        <w:footnoteReference w:id="51"/>
      </w:r>
      <w:r w:rsidR="00F3424F">
        <w:rPr>
          <w:rFonts w:ascii="Palatino Linotype" w:hAnsi="Palatino Linotype"/>
          <w:sz w:val="24"/>
          <w:szCs w:val="24"/>
        </w:rPr>
        <w:t xml:space="preserve"> Och även om händelsen formellt ligger utanför den tidsperiod som undersöks i denna fördjupningsstudie kan det nämnas att ordföranden i kommunalfullmäktige i </w:t>
      </w:r>
      <w:proofErr w:type="spellStart"/>
      <w:r w:rsidR="00F3424F">
        <w:rPr>
          <w:rFonts w:ascii="Palatino Linotype" w:hAnsi="Palatino Linotype"/>
          <w:sz w:val="24"/>
          <w:szCs w:val="24"/>
        </w:rPr>
        <w:t>Ålsta</w:t>
      </w:r>
      <w:proofErr w:type="spellEnd"/>
      <w:r w:rsidR="00F3424F">
        <w:rPr>
          <w:rFonts w:ascii="Palatino Linotype" w:hAnsi="Palatino Linotype"/>
          <w:sz w:val="24"/>
          <w:szCs w:val="24"/>
        </w:rPr>
        <w:t xml:space="preserve"> kommun så sent som 1944 hade planer på att, som ett ”kommunalt intresse”, genomföra ett fastighetsköp i syfte att driva iväg en tattarfamilj som blivit ett ”irritationsmoment” för grannarna. När ordföranden försökte förankra idéerna i ledningen för sitt politiska parti mötte hans pl</w:t>
      </w:r>
      <w:r w:rsidR="00AE3B46">
        <w:rPr>
          <w:rFonts w:ascii="Palatino Linotype" w:hAnsi="Palatino Linotype"/>
          <w:sz w:val="24"/>
          <w:szCs w:val="24"/>
        </w:rPr>
        <w:t xml:space="preserve">aner emellertid starkt </w:t>
      </w:r>
      <w:r w:rsidR="00F3424F">
        <w:rPr>
          <w:rFonts w:ascii="Palatino Linotype" w:hAnsi="Palatino Linotype"/>
          <w:sz w:val="24"/>
          <w:szCs w:val="24"/>
        </w:rPr>
        <w:t xml:space="preserve">och tydligt formulerat motstånd, och det är okänt om han lyckades genomföra den ursprungliga idén om ett fastighetsköp. Händelsen belyser både hur långt fram i tiden den kommunala motviljan mot tattare kunde få konsekvenser i kommunal politik men kanske även att de små kommunernas traditionella försök att utestänga fattiga och andra misshagliga </w:t>
      </w:r>
      <w:r w:rsidR="00F36AE2">
        <w:rPr>
          <w:rFonts w:ascii="Palatino Linotype" w:hAnsi="Palatino Linotype"/>
          <w:sz w:val="24"/>
          <w:szCs w:val="24"/>
        </w:rPr>
        <w:t>personer fram emot mi</w:t>
      </w:r>
      <w:r w:rsidR="002C3211">
        <w:rPr>
          <w:rFonts w:ascii="Palatino Linotype" w:hAnsi="Palatino Linotype"/>
          <w:sz w:val="24"/>
          <w:szCs w:val="24"/>
        </w:rPr>
        <w:t>tten av 1900-talet började möta</w:t>
      </w:r>
      <w:r w:rsidR="00F36AE2">
        <w:rPr>
          <w:rFonts w:ascii="Palatino Linotype" w:hAnsi="Palatino Linotype"/>
          <w:sz w:val="24"/>
          <w:szCs w:val="24"/>
        </w:rPr>
        <w:t xml:space="preserve"> motstånd</w:t>
      </w:r>
      <w:r w:rsidR="00F3424F">
        <w:rPr>
          <w:rFonts w:ascii="Palatino Linotype" w:hAnsi="Palatino Linotype"/>
          <w:sz w:val="24"/>
          <w:szCs w:val="24"/>
        </w:rPr>
        <w:t xml:space="preserve"> </w:t>
      </w:r>
      <w:r w:rsidR="00F36AE2">
        <w:rPr>
          <w:rFonts w:ascii="Palatino Linotype" w:hAnsi="Palatino Linotype"/>
          <w:sz w:val="24"/>
          <w:szCs w:val="24"/>
        </w:rPr>
        <w:t>från en ny typ av kommunideologi som snarare betonade kommunerna som en motor i välfärdsstatens utveckling vars uppgift var att säkerställa en likvärdig välfärd för alla människor – också för de som kallades tattare.</w:t>
      </w:r>
      <w:r w:rsidR="00F36AE2">
        <w:rPr>
          <w:rStyle w:val="Fotnotsreferens"/>
          <w:rFonts w:ascii="Palatino Linotype" w:hAnsi="Palatino Linotype"/>
          <w:sz w:val="24"/>
          <w:szCs w:val="24"/>
        </w:rPr>
        <w:footnoteReference w:id="52"/>
      </w:r>
      <w:r w:rsidR="00F36AE2">
        <w:rPr>
          <w:rFonts w:ascii="Palatino Linotype" w:hAnsi="Palatino Linotype"/>
          <w:sz w:val="24"/>
          <w:szCs w:val="24"/>
        </w:rPr>
        <w:t xml:space="preserve">  </w:t>
      </w:r>
      <w:r w:rsidR="00F3424F">
        <w:rPr>
          <w:rFonts w:ascii="Palatino Linotype" w:hAnsi="Palatino Linotype"/>
          <w:sz w:val="24"/>
          <w:szCs w:val="24"/>
        </w:rPr>
        <w:t xml:space="preserve"> </w:t>
      </w:r>
    </w:p>
    <w:p w:rsidR="0011665A" w:rsidRDefault="002C2B68">
      <w:pPr>
        <w:rPr>
          <w:rFonts w:ascii="Palatino Linotype" w:hAnsi="Palatino Linotype"/>
          <w:sz w:val="24"/>
          <w:szCs w:val="24"/>
        </w:rPr>
      </w:pPr>
      <w:r>
        <w:rPr>
          <w:rFonts w:ascii="Palatino Linotype" w:hAnsi="Palatino Linotype"/>
          <w:sz w:val="24"/>
          <w:szCs w:val="24"/>
        </w:rPr>
        <w:tab/>
      </w:r>
      <w:r w:rsidR="002C3211">
        <w:rPr>
          <w:rFonts w:ascii="Palatino Linotype" w:hAnsi="Palatino Linotype"/>
          <w:sz w:val="24"/>
          <w:szCs w:val="24"/>
        </w:rPr>
        <w:t>D</w:t>
      </w:r>
      <w:r>
        <w:rPr>
          <w:rFonts w:ascii="Palatino Linotype" w:hAnsi="Palatino Linotype"/>
          <w:sz w:val="24"/>
          <w:szCs w:val="24"/>
        </w:rPr>
        <w:t>et</w:t>
      </w:r>
      <w:r w:rsidR="002C3211">
        <w:rPr>
          <w:rFonts w:ascii="Palatino Linotype" w:hAnsi="Palatino Linotype"/>
          <w:sz w:val="24"/>
          <w:szCs w:val="24"/>
        </w:rPr>
        <w:t xml:space="preserve"> är</w:t>
      </w:r>
      <w:r>
        <w:rPr>
          <w:rFonts w:ascii="Palatino Linotype" w:hAnsi="Palatino Linotype"/>
          <w:sz w:val="24"/>
          <w:szCs w:val="24"/>
        </w:rPr>
        <w:t xml:space="preserve"> påfallande många av de exempel som anförts ovan som härrör från </w:t>
      </w:r>
      <w:r w:rsidR="002C3211">
        <w:rPr>
          <w:rFonts w:ascii="Palatino Linotype" w:hAnsi="Palatino Linotype"/>
          <w:sz w:val="24"/>
          <w:szCs w:val="24"/>
        </w:rPr>
        <w:t xml:space="preserve">de </w:t>
      </w:r>
      <w:r>
        <w:rPr>
          <w:rFonts w:ascii="Palatino Linotype" w:hAnsi="Palatino Linotype"/>
          <w:sz w:val="24"/>
          <w:szCs w:val="24"/>
        </w:rPr>
        <w:t xml:space="preserve">delar av Göteborgs- och Bohus, Älvsborgs och Jönköpings län som ligger alldeles i närheten av den halländska gränsen. Utifrån det ofullständiga källmaterialet går det inte att uttala sig om huruvida detta pekar på att en kommunal ”tattarfråga” av samma omfattning som den i Halland har funnits också i dessa närbelägna bygder. Här ska endast konstateras att det vore givande att gå vidare och genomföra en analys av kommunalstämmoprotokoll också i dessa tre län för att se om de åtgärder som har kunnat beläggas i Halland eventuellt kan ha varit en del av en större, regionalt förankrad tradition av kommunal politik. I brist på mer djuplodande </w:t>
      </w:r>
      <w:r w:rsidR="006250E5">
        <w:rPr>
          <w:rFonts w:ascii="Palatino Linotype" w:hAnsi="Palatino Linotype"/>
          <w:sz w:val="24"/>
          <w:szCs w:val="24"/>
        </w:rPr>
        <w:t>studier</w:t>
      </w:r>
      <w:r>
        <w:rPr>
          <w:rFonts w:ascii="Palatino Linotype" w:hAnsi="Palatino Linotype"/>
          <w:sz w:val="24"/>
          <w:szCs w:val="24"/>
        </w:rPr>
        <w:t xml:space="preserve"> kan denna möjlighet dock i nuläget endast formuleras som en hypotes</w:t>
      </w:r>
      <w:r w:rsidR="006250E5">
        <w:rPr>
          <w:rFonts w:ascii="Palatino Linotype" w:hAnsi="Palatino Linotype"/>
          <w:sz w:val="24"/>
          <w:szCs w:val="24"/>
        </w:rPr>
        <w:t xml:space="preserve"> värd att pröva i framtida forskning.</w:t>
      </w:r>
    </w:p>
    <w:p w:rsidR="00851C7B" w:rsidRDefault="006250E5">
      <w:pPr>
        <w:rPr>
          <w:rFonts w:ascii="Palatino Linotype" w:hAnsi="Palatino Linotype"/>
          <w:sz w:val="24"/>
          <w:szCs w:val="24"/>
        </w:rPr>
      </w:pPr>
      <w:r>
        <w:rPr>
          <w:rFonts w:ascii="Palatino Linotype" w:hAnsi="Palatino Linotype"/>
          <w:sz w:val="24"/>
          <w:szCs w:val="24"/>
        </w:rPr>
        <w:lastRenderedPageBreak/>
        <w:tab/>
        <w:t xml:space="preserve">Vad som däremot redan nu står helt klart är att det exempel från halländska Våxtorp, som 1923 utfärdade ett vitesförbud trots att regeringsrätten redan 1915 förklarat dessa typer av kommunala beslut för olagliga, inte har varit unikt. Inte mindre än tre av de vitesförbud som har kunnat beläggas i övriga Sverige har utfärdats efter regeringsrättens dom: i Hajoms kommun i </w:t>
      </w:r>
      <w:proofErr w:type="spellStart"/>
      <w:r>
        <w:rPr>
          <w:rFonts w:ascii="Palatino Linotype" w:hAnsi="Palatino Linotype"/>
          <w:sz w:val="24"/>
          <w:szCs w:val="24"/>
        </w:rPr>
        <w:t>Älsvborgs</w:t>
      </w:r>
      <w:proofErr w:type="spellEnd"/>
      <w:r>
        <w:rPr>
          <w:rFonts w:ascii="Palatino Linotype" w:hAnsi="Palatino Linotype"/>
          <w:sz w:val="24"/>
          <w:szCs w:val="24"/>
        </w:rPr>
        <w:t xml:space="preserve"> län 1916, i </w:t>
      </w:r>
      <w:proofErr w:type="spellStart"/>
      <w:r>
        <w:rPr>
          <w:rFonts w:ascii="Palatino Linotype" w:hAnsi="Palatino Linotype"/>
          <w:sz w:val="24"/>
          <w:szCs w:val="24"/>
        </w:rPr>
        <w:t>Vebomarks</w:t>
      </w:r>
      <w:proofErr w:type="spellEnd"/>
      <w:r>
        <w:rPr>
          <w:rFonts w:ascii="Palatino Linotype" w:hAnsi="Palatino Linotype"/>
          <w:sz w:val="24"/>
          <w:szCs w:val="24"/>
        </w:rPr>
        <w:t xml:space="preserve"> by i Lövångers kommun i Västerbottens län 1919 och i Ambjörnarps kommun i Älvsborgs län 1922. I ett av dessa fall, i Ambjörnarp 1922, har vitesförbudet uppenbarligen utfärdats i full medvetenhet om dess olaglighet. Ordföranden i kommunalnämnden uppgav nämligen i en samtida skrivelse att medlemmarna av kommunalstämman varit fullt på det klara med att:  </w:t>
      </w:r>
    </w:p>
    <w:p w:rsidR="009E3D8C" w:rsidRDefault="009E3D8C">
      <w:pPr>
        <w:rPr>
          <w:rFonts w:ascii="Palatino Linotype" w:hAnsi="Palatino Linotype"/>
          <w:sz w:val="24"/>
          <w:szCs w:val="24"/>
        </w:rPr>
      </w:pPr>
    </w:p>
    <w:p w:rsidR="006250E5" w:rsidRPr="006250E5" w:rsidRDefault="006250E5" w:rsidP="006250E5">
      <w:pPr>
        <w:ind w:left="709" w:right="425"/>
        <w:rPr>
          <w:rFonts w:ascii="Palatino Linotype" w:hAnsi="Palatino Linotype"/>
          <w:sz w:val="20"/>
          <w:szCs w:val="20"/>
        </w:rPr>
      </w:pPr>
      <w:r>
        <w:rPr>
          <w:rFonts w:ascii="Palatino Linotype" w:hAnsi="Palatino Linotype"/>
          <w:sz w:val="20"/>
          <w:szCs w:val="20"/>
        </w:rPr>
        <w:t xml:space="preserve">att få </w:t>
      </w:r>
      <w:proofErr w:type="spellStart"/>
      <w:r>
        <w:rPr>
          <w:rFonts w:ascii="Palatino Linotype" w:hAnsi="Palatino Linotype"/>
          <w:sz w:val="20"/>
          <w:szCs w:val="20"/>
        </w:rPr>
        <w:t>K.B.s</w:t>
      </w:r>
      <w:proofErr w:type="spellEnd"/>
      <w:r>
        <w:rPr>
          <w:rFonts w:ascii="Palatino Linotype" w:hAnsi="Palatino Linotype"/>
          <w:sz w:val="20"/>
          <w:szCs w:val="20"/>
        </w:rPr>
        <w:t xml:space="preserve"> [Konungens Befallningshavande, dvs. länsstyrelsen] stadfästelse å viten m.m. var ju </w:t>
      </w:r>
      <w:proofErr w:type="gramStart"/>
      <w:r>
        <w:rPr>
          <w:rFonts w:ascii="Palatino Linotype" w:hAnsi="Palatino Linotype"/>
          <w:sz w:val="20"/>
          <w:szCs w:val="20"/>
        </w:rPr>
        <w:t>ej</w:t>
      </w:r>
      <w:proofErr w:type="gramEnd"/>
      <w:r>
        <w:rPr>
          <w:rFonts w:ascii="Palatino Linotype" w:hAnsi="Palatino Linotype"/>
          <w:sz w:val="20"/>
          <w:szCs w:val="20"/>
        </w:rPr>
        <w:t xml:space="preserve"> att tänka, utan detta kommunalstämmans beslut tillkom egentligen för att injaga skräck hos </w:t>
      </w:r>
      <w:proofErr w:type="spellStart"/>
      <w:r>
        <w:rPr>
          <w:rFonts w:ascii="Palatino Linotype" w:hAnsi="Palatino Linotype"/>
          <w:sz w:val="20"/>
          <w:szCs w:val="20"/>
        </w:rPr>
        <w:t>tattarne</w:t>
      </w:r>
      <w:proofErr w:type="spellEnd"/>
      <w:r>
        <w:rPr>
          <w:rFonts w:ascii="Palatino Linotype" w:hAnsi="Palatino Linotype"/>
          <w:sz w:val="20"/>
          <w:szCs w:val="20"/>
        </w:rPr>
        <w:t xml:space="preserve"> […].</w:t>
      </w:r>
      <w:r>
        <w:rPr>
          <w:rStyle w:val="Fotnotsreferens"/>
          <w:rFonts w:ascii="Palatino Linotype" w:hAnsi="Palatino Linotype"/>
          <w:sz w:val="20"/>
          <w:szCs w:val="20"/>
        </w:rPr>
        <w:footnoteReference w:id="53"/>
      </w:r>
      <w:r>
        <w:rPr>
          <w:rFonts w:ascii="Palatino Linotype" w:hAnsi="Palatino Linotype"/>
          <w:sz w:val="20"/>
          <w:szCs w:val="20"/>
        </w:rPr>
        <w:t xml:space="preserve"> </w:t>
      </w:r>
    </w:p>
    <w:p w:rsidR="0011665A" w:rsidRDefault="0011665A">
      <w:pPr>
        <w:rPr>
          <w:rFonts w:ascii="Palatino Linotype" w:hAnsi="Palatino Linotype"/>
          <w:sz w:val="24"/>
          <w:szCs w:val="24"/>
        </w:rPr>
      </w:pPr>
    </w:p>
    <w:p w:rsidR="006250E5" w:rsidRDefault="00B51B69">
      <w:pPr>
        <w:rPr>
          <w:rFonts w:ascii="Palatino Linotype" w:hAnsi="Palatino Linotype"/>
          <w:sz w:val="24"/>
          <w:szCs w:val="24"/>
        </w:rPr>
      </w:pPr>
      <w:r>
        <w:rPr>
          <w:rFonts w:ascii="Palatino Linotype" w:hAnsi="Palatino Linotype"/>
          <w:sz w:val="24"/>
          <w:szCs w:val="24"/>
        </w:rPr>
        <w:t xml:space="preserve">Dessa exempel på uppenbart lagtrots ger ytterligare stöd åt den tolkning som redan tidigare lanserats i denna </w:t>
      </w:r>
      <w:r w:rsidR="004B3A4A">
        <w:rPr>
          <w:rFonts w:ascii="Palatino Linotype" w:hAnsi="Palatino Linotype"/>
          <w:sz w:val="24"/>
          <w:szCs w:val="24"/>
        </w:rPr>
        <w:t>rapport</w:t>
      </w:r>
      <w:r>
        <w:rPr>
          <w:rFonts w:ascii="Palatino Linotype" w:hAnsi="Palatino Linotype"/>
          <w:sz w:val="24"/>
          <w:szCs w:val="24"/>
        </w:rPr>
        <w:t xml:space="preserve">, nämligen att de svenska landsbygdskommunernas traditionella fientlighet mot kringvandrande främlingar som kunde tänkas belasta kommunen ekonomiskt har varit så stark att när vitesförbuden väl började upphöra att </w:t>
      </w:r>
      <w:proofErr w:type="gramStart"/>
      <w:r>
        <w:rPr>
          <w:rFonts w:ascii="Palatino Linotype" w:hAnsi="Palatino Linotype"/>
          <w:sz w:val="24"/>
          <w:szCs w:val="24"/>
        </w:rPr>
        <w:t>utfärdas</w:t>
      </w:r>
      <w:proofErr w:type="gramEnd"/>
      <w:r>
        <w:rPr>
          <w:rFonts w:ascii="Palatino Linotype" w:hAnsi="Palatino Linotype"/>
          <w:sz w:val="24"/>
          <w:szCs w:val="24"/>
        </w:rPr>
        <w:t xml:space="preserve"> under 1920-talet bör detta ha berott på att de tattare som ansågs vara så hotfulla nu i allt högre grad började bli bofasta snarare än på de domar och riktlinjer som utfärdades på statlig nivå vid samma tid.</w:t>
      </w:r>
    </w:p>
    <w:p w:rsidR="008A1055" w:rsidRDefault="008A1055">
      <w:pPr>
        <w:rPr>
          <w:rFonts w:ascii="Palatino Linotype" w:hAnsi="Palatino Linotype"/>
          <w:sz w:val="24"/>
          <w:szCs w:val="24"/>
        </w:rPr>
      </w:pPr>
    </w:p>
    <w:p w:rsidR="0011665A" w:rsidRDefault="0011665A">
      <w:pPr>
        <w:rPr>
          <w:rFonts w:ascii="Palatino Linotype" w:hAnsi="Palatino Linotype"/>
          <w:sz w:val="24"/>
          <w:szCs w:val="24"/>
        </w:rPr>
      </w:pPr>
    </w:p>
    <w:p w:rsidR="0011665A" w:rsidRPr="0011665A" w:rsidRDefault="004B3A4A">
      <w:pPr>
        <w:rPr>
          <w:rFonts w:ascii="Palatino Linotype" w:hAnsi="Palatino Linotype"/>
          <w:i/>
          <w:sz w:val="28"/>
          <w:szCs w:val="28"/>
        </w:rPr>
      </w:pPr>
      <w:r>
        <w:rPr>
          <w:rFonts w:ascii="Palatino Linotype" w:hAnsi="Palatino Linotype"/>
          <w:i/>
          <w:sz w:val="28"/>
          <w:szCs w:val="28"/>
        </w:rPr>
        <w:t>Försök att försvåra ta</w:t>
      </w:r>
      <w:r w:rsidR="00CC736D">
        <w:rPr>
          <w:rFonts w:ascii="Palatino Linotype" w:hAnsi="Palatino Linotype"/>
          <w:i/>
          <w:sz w:val="28"/>
          <w:szCs w:val="28"/>
        </w:rPr>
        <w:t xml:space="preserve">ttares inflyttning till </w:t>
      </w:r>
      <w:r>
        <w:rPr>
          <w:rFonts w:ascii="Palatino Linotype" w:hAnsi="Palatino Linotype"/>
          <w:i/>
          <w:sz w:val="28"/>
          <w:szCs w:val="28"/>
        </w:rPr>
        <w:t>städer 1910-1924</w:t>
      </w:r>
    </w:p>
    <w:p w:rsidR="008A1055" w:rsidRDefault="008A1055">
      <w:pPr>
        <w:rPr>
          <w:rFonts w:ascii="Palatino Linotype" w:hAnsi="Palatino Linotype"/>
          <w:sz w:val="24"/>
          <w:szCs w:val="24"/>
        </w:rPr>
      </w:pPr>
    </w:p>
    <w:p w:rsidR="005E6536" w:rsidRDefault="005E6536">
      <w:pPr>
        <w:rPr>
          <w:rFonts w:ascii="Palatino Linotype" w:hAnsi="Palatino Linotype"/>
          <w:sz w:val="24"/>
          <w:szCs w:val="24"/>
        </w:rPr>
      </w:pPr>
      <w:r>
        <w:rPr>
          <w:rFonts w:ascii="Palatino Linotype" w:hAnsi="Palatino Linotype"/>
          <w:sz w:val="24"/>
          <w:szCs w:val="24"/>
        </w:rPr>
        <w:t xml:space="preserve">Undersökningen har hittills kunnat visa att de hot som förknippades med </w:t>
      </w:r>
      <w:r w:rsidR="004B3A4A">
        <w:rPr>
          <w:rFonts w:ascii="Palatino Linotype" w:hAnsi="Palatino Linotype"/>
          <w:sz w:val="24"/>
          <w:szCs w:val="24"/>
        </w:rPr>
        <w:t>tattare under perioden 1880-1924</w:t>
      </w:r>
      <w:r>
        <w:rPr>
          <w:rFonts w:ascii="Palatino Linotype" w:hAnsi="Palatino Linotype"/>
          <w:sz w:val="24"/>
          <w:szCs w:val="24"/>
        </w:rPr>
        <w:t xml:space="preserve"> gradvis övergick från att vara ett hot som förankrades i gruppens rörlighet t</w:t>
      </w:r>
      <w:r w:rsidR="004B3A4A">
        <w:rPr>
          <w:rFonts w:ascii="Palatino Linotype" w:hAnsi="Palatino Linotype"/>
          <w:sz w:val="24"/>
          <w:szCs w:val="24"/>
        </w:rPr>
        <w:t xml:space="preserve">ill att bli ett hot som </w:t>
      </w:r>
      <w:r>
        <w:rPr>
          <w:rFonts w:ascii="Palatino Linotype" w:hAnsi="Palatino Linotype"/>
          <w:sz w:val="24"/>
          <w:szCs w:val="24"/>
        </w:rPr>
        <w:t xml:space="preserve">förankrades i gruppens tilltagande bofasthet. Denna bofasthet kunde ske på två sätt. För det första genom att tattare skaffade sig mer eller mindre permanenta bostäder på landsbygden. Det är den landsbygdskommunala reaktionen på denna bofasthet som hittills har undersökts. Men för det andra har tidigare forskning visat att ”tattarfrågan” åtminstone under 1920-talet och framåt också började </w:t>
      </w:r>
      <w:r w:rsidR="004B3A4A">
        <w:rPr>
          <w:rFonts w:ascii="Palatino Linotype" w:hAnsi="Palatino Linotype"/>
          <w:sz w:val="24"/>
          <w:szCs w:val="24"/>
        </w:rPr>
        <w:t>bli en urban fråga</w:t>
      </w:r>
      <w:r>
        <w:rPr>
          <w:rFonts w:ascii="Palatino Linotype" w:hAnsi="Palatino Linotype"/>
          <w:sz w:val="24"/>
          <w:szCs w:val="24"/>
        </w:rPr>
        <w:t>, alltså att tattare i allt högre utsträckning ansågs flytta in till städerna.</w:t>
      </w:r>
      <w:r>
        <w:rPr>
          <w:rStyle w:val="Fotnotsreferens"/>
          <w:rFonts w:ascii="Palatino Linotype" w:hAnsi="Palatino Linotype"/>
          <w:sz w:val="24"/>
          <w:szCs w:val="24"/>
        </w:rPr>
        <w:footnoteReference w:id="54"/>
      </w:r>
      <w:r>
        <w:rPr>
          <w:rFonts w:ascii="Palatino Linotype" w:hAnsi="Palatino Linotype"/>
          <w:sz w:val="24"/>
          <w:szCs w:val="24"/>
        </w:rPr>
        <w:t xml:space="preserve"> Detta öppnar upp för frågan om hur svenska stadskommuner förhöll sig till tattares inflyttning under den period som </w:t>
      </w:r>
      <w:r w:rsidR="004B3A4A">
        <w:rPr>
          <w:rFonts w:ascii="Palatino Linotype" w:hAnsi="Palatino Linotype"/>
          <w:sz w:val="24"/>
          <w:szCs w:val="24"/>
        </w:rPr>
        <w:t>undersöks</w:t>
      </w:r>
      <w:r>
        <w:rPr>
          <w:rFonts w:ascii="Palatino Linotype" w:hAnsi="Palatino Linotype"/>
          <w:sz w:val="24"/>
          <w:szCs w:val="24"/>
        </w:rPr>
        <w:t xml:space="preserve"> </w:t>
      </w:r>
      <w:r w:rsidR="004B3A4A">
        <w:rPr>
          <w:rFonts w:ascii="Palatino Linotype" w:hAnsi="Palatino Linotype"/>
          <w:sz w:val="24"/>
          <w:szCs w:val="24"/>
        </w:rPr>
        <w:t>i</w:t>
      </w:r>
      <w:r>
        <w:rPr>
          <w:rFonts w:ascii="Palatino Linotype" w:hAnsi="Palatino Linotype"/>
          <w:sz w:val="24"/>
          <w:szCs w:val="24"/>
        </w:rPr>
        <w:t xml:space="preserve"> denna </w:t>
      </w:r>
      <w:r w:rsidR="004B3A4A">
        <w:rPr>
          <w:rFonts w:ascii="Palatino Linotype" w:hAnsi="Palatino Linotype"/>
          <w:sz w:val="24"/>
          <w:szCs w:val="24"/>
        </w:rPr>
        <w:t>rapport</w:t>
      </w:r>
      <w:r>
        <w:rPr>
          <w:rFonts w:ascii="Palatino Linotype" w:hAnsi="Palatino Linotype"/>
          <w:sz w:val="24"/>
          <w:szCs w:val="24"/>
        </w:rPr>
        <w:t xml:space="preserve">. Förekom försök att förhindra inflyttning av tattare också i städerna vid denna tid? </w:t>
      </w:r>
    </w:p>
    <w:p w:rsidR="005E6536" w:rsidRDefault="005E6536">
      <w:pPr>
        <w:rPr>
          <w:rFonts w:ascii="Palatino Linotype" w:hAnsi="Palatino Linotype"/>
          <w:sz w:val="24"/>
          <w:szCs w:val="24"/>
        </w:rPr>
      </w:pPr>
      <w:r>
        <w:rPr>
          <w:rFonts w:ascii="Palatino Linotype" w:hAnsi="Palatino Linotype"/>
          <w:sz w:val="24"/>
          <w:szCs w:val="24"/>
        </w:rPr>
        <w:lastRenderedPageBreak/>
        <w:tab/>
        <w:t>Det är en fråga som tidigare forskning hittills inte har försökt besvara.</w:t>
      </w:r>
      <w:r>
        <w:rPr>
          <w:rStyle w:val="Fotnotsreferens"/>
          <w:rFonts w:ascii="Palatino Linotype" w:hAnsi="Palatino Linotype"/>
          <w:sz w:val="24"/>
          <w:szCs w:val="24"/>
        </w:rPr>
        <w:footnoteReference w:id="55"/>
      </w:r>
      <w:r>
        <w:rPr>
          <w:rFonts w:ascii="Palatino Linotype" w:hAnsi="Palatino Linotype"/>
          <w:sz w:val="24"/>
          <w:szCs w:val="24"/>
        </w:rPr>
        <w:t xml:space="preserve"> Inte heller </w:t>
      </w:r>
      <w:r w:rsidR="00600D4B">
        <w:rPr>
          <w:rFonts w:ascii="Palatino Linotype" w:hAnsi="Palatino Linotype"/>
          <w:sz w:val="24"/>
          <w:szCs w:val="24"/>
        </w:rPr>
        <w:t>här</w:t>
      </w:r>
      <w:r>
        <w:rPr>
          <w:rFonts w:ascii="Palatino Linotype" w:hAnsi="Palatino Linotype"/>
          <w:sz w:val="24"/>
          <w:szCs w:val="24"/>
        </w:rPr>
        <w:t xml:space="preserve"> kommer frågan att ges ens en någotsånär uttömmande behandling – det skulle kräva en systematisk genomgång av kommunala handlingar från en lång rad svenska städer under en lång tidsperiod, något som helt ligger utanför möjligheterna för</w:t>
      </w:r>
      <w:r w:rsidR="00600D4B">
        <w:rPr>
          <w:rFonts w:ascii="Palatino Linotype" w:hAnsi="Palatino Linotype"/>
          <w:sz w:val="24"/>
          <w:szCs w:val="24"/>
        </w:rPr>
        <w:t xml:space="preserve"> denna </w:t>
      </w:r>
      <w:r w:rsidR="004B3A4A">
        <w:rPr>
          <w:rFonts w:ascii="Palatino Linotype" w:hAnsi="Palatino Linotype"/>
          <w:sz w:val="24"/>
          <w:szCs w:val="24"/>
        </w:rPr>
        <w:t>rapport</w:t>
      </w:r>
      <w:r w:rsidR="00600D4B">
        <w:rPr>
          <w:rFonts w:ascii="Palatino Linotype" w:hAnsi="Palatino Linotype"/>
          <w:sz w:val="24"/>
          <w:szCs w:val="24"/>
        </w:rPr>
        <w:t xml:space="preserve">. Men de två enskilda exempel på stadskommunala riktade åtgärder mot tattare som </w:t>
      </w:r>
      <w:r w:rsidR="004B3A4A">
        <w:rPr>
          <w:rFonts w:ascii="Palatino Linotype" w:hAnsi="Palatino Linotype"/>
          <w:sz w:val="24"/>
          <w:szCs w:val="24"/>
        </w:rPr>
        <w:t>ändå</w:t>
      </w:r>
      <w:r w:rsidR="00600D4B">
        <w:rPr>
          <w:rFonts w:ascii="Palatino Linotype" w:hAnsi="Palatino Linotype"/>
          <w:sz w:val="24"/>
          <w:szCs w:val="24"/>
        </w:rPr>
        <w:t xml:space="preserve"> har kunnat beläggas kommer att diskuteras i det följande, inte minst för att visa att de svenska städernas tidiga reaktioner på tattares inflyttning är ett område som borde underkastas mer systematisk forskning i framtiden. </w:t>
      </w:r>
    </w:p>
    <w:p w:rsidR="004D122C" w:rsidRDefault="004D122C">
      <w:pPr>
        <w:rPr>
          <w:rFonts w:ascii="Palatino Linotype" w:hAnsi="Palatino Linotype"/>
          <w:sz w:val="24"/>
          <w:szCs w:val="24"/>
        </w:rPr>
      </w:pPr>
      <w:r>
        <w:rPr>
          <w:rFonts w:ascii="Palatino Linotype" w:hAnsi="Palatino Linotype"/>
          <w:sz w:val="24"/>
          <w:szCs w:val="24"/>
        </w:rPr>
        <w:tab/>
        <w:t>När stadsfiskalen i Ystad 1922 ombads lämna uppgifter till fattigvårdslagstiftningskommitténs pågående inventering av tattare och zigenare uppgav han att det numera endast bodde en tattarfamilj samt en ensam tattare i Ystad. Men för bara några år sedan hade situationen, enligt stadsfiskalen, sett annorlunda ut:</w:t>
      </w:r>
    </w:p>
    <w:p w:rsidR="004D122C" w:rsidRDefault="004D122C">
      <w:pPr>
        <w:rPr>
          <w:rFonts w:ascii="Palatino Linotype" w:hAnsi="Palatino Linotype"/>
          <w:sz w:val="24"/>
          <w:szCs w:val="24"/>
        </w:rPr>
      </w:pPr>
    </w:p>
    <w:p w:rsidR="004D122C" w:rsidRPr="004D122C" w:rsidRDefault="004D122C" w:rsidP="004D122C">
      <w:pPr>
        <w:ind w:left="709" w:right="425"/>
        <w:rPr>
          <w:rFonts w:ascii="Palatino Linotype" w:hAnsi="Palatino Linotype"/>
          <w:sz w:val="20"/>
          <w:szCs w:val="20"/>
        </w:rPr>
      </w:pPr>
      <w:r>
        <w:rPr>
          <w:rFonts w:ascii="Palatino Linotype" w:hAnsi="Palatino Linotype"/>
          <w:sz w:val="20"/>
          <w:szCs w:val="20"/>
        </w:rPr>
        <w:t>I</w:t>
      </w:r>
      <w:r w:rsidR="004B3A4A">
        <w:rPr>
          <w:rFonts w:ascii="Palatino Linotype" w:hAnsi="Palatino Linotype"/>
          <w:sz w:val="20"/>
          <w:szCs w:val="20"/>
        </w:rPr>
        <w:t>nom Skivarps församling intill Y</w:t>
      </w:r>
      <w:r>
        <w:rPr>
          <w:rFonts w:ascii="Palatino Linotype" w:hAnsi="Palatino Linotype"/>
          <w:sz w:val="20"/>
          <w:szCs w:val="20"/>
        </w:rPr>
        <w:t>stad bo och vistas en massa tattare med familjer, vilka översvämma staden och vid tiden fö</w:t>
      </w:r>
      <w:r w:rsidR="004B3A4A">
        <w:rPr>
          <w:rFonts w:ascii="Palatino Linotype" w:hAnsi="Palatino Linotype"/>
          <w:sz w:val="20"/>
          <w:szCs w:val="20"/>
        </w:rPr>
        <w:t>r åren 1912-1915 bosatte sig i Y</w:t>
      </w:r>
      <w:r>
        <w:rPr>
          <w:rFonts w:ascii="Palatino Linotype" w:hAnsi="Palatino Linotype"/>
          <w:sz w:val="20"/>
          <w:szCs w:val="20"/>
        </w:rPr>
        <w:t xml:space="preserve">stad till stort obehag för stadens invånare. Såsom en omedelbart följd </w:t>
      </w:r>
      <w:proofErr w:type="gramStart"/>
      <w:r>
        <w:rPr>
          <w:rFonts w:ascii="Palatino Linotype" w:hAnsi="Palatino Linotype"/>
          <w:sz w:val="20"/>
          <w:szCs w:val="20"/>
        </w:rPr>
        <w:t>härav</w:t>
      </w:r>
      <w:proofErr w:type="gramEnd"/>
      <w:r>
        <w:rPr>
          <w:rFonts w:ascii="Palatino Linotype" w:hAnsi="Palatino Linotype"/>
          <w:sz w:val="20"/>
          <w:szCs w:val="20"/>
        </w:rPr>
        <w:t xml:space="preserve"> blev att tattare från andra delar av landet ofta gjorde besök i staden, stölder, bedrägeri, hästaffärer, bettleri och osedlighet hörde till ordningen för dagen. På den grund blev de strängt efterhålla på alla sätt icke minst med tillhjälp av lösdrivarlagen, vilket visade sig vara det bästa. En del förskaffade sig billiga, små ruckel till gårdar i staden och med dessa blev det rätt svårt att komma till rätta. Genom en konsekvent genomförd, långvarig uppmärksamhet, ständigt anhållande för varje förseelse med ty åtföljande polisförhör och häktning eller varning för lösdriveri, </w:t>
      </w:r>
      <w:proofErr w:type="gramStart"/>
      <w:r>
        <w:rPr>
          <w:rFonts w:ascii="Palatino Linotype" w:hAnsi="Palatino Linotype"/>
          <w:sz w:val="20"/>
          <w:szCs w:val="20"/>
        </w:rPr>
        <w:t>hava</w:t>
      </w:r>
      <w:proofErr w:type="gramEnd"/>
      <w:r>
        <w:rPr>
          <w:rFonts w:ascii="Palatino Linotype" w:hAnsi="Palatino Linotype"/>
          <w:sz w:val="20"/>
          <w:szCs w:val="20"/>
        </w:rPr>
        <w:t xml:space="preserve"> samtliga tattare numer, med undantag av en familj, funnit för gott att lämna staden.</w:t>
      </w:r>
      <w:r>
        <w:rPr>
          <w:rStyle w:val="Fotnotsreferens"/>
          <w:rFonts w:ascii="Palatino Linotype" w:hAnsi="Palatino Linotype"/>
          <w:sz w:val="20"/>
          <w:szCs w:val="20"/>
        </w:rPr>
        <w:footnoteReference w:id="56"/>
      </w:r>
    </w:p>
    <w:p w:rsidR="005C263B" w:rsidRDefault="005C263B">
      <w:pPr>
        <w:rPr>
          <w:rFonts w:ascii="Palatino Linotype" w:hAnsi="Palatino Linotype"/>
          <w:sz w:val="24"/>
          <w:szCs w:val="24"/>
        </w:rPr>
      </w:pPr>
    </w:p>
    <w:p w:rsidR="00EE27AE" w:rsidRDefault="004B3A4A">
      <w:pPr>
        <w:rPr>
          <w:rFonts w:ascii="Palatino Linotype" w:hAnsi="Palatino Linotype"/>
          <w:sz w:val="24"/>
          <w:szCs w:val="24"/>
        </w:rPr>
      </w:pPr>
      <w:r>
        <w:rPr>
          <w:rFonts w:ascii="Palatino Linotype" w:hAnsi="Palatino Linotype"/>
          <w:sz w:val="24"/>
          <w:szCs w:val="24"/>
        </w:rPr>
        <w:t>Stadsfiskalen påstod</w:t>
      </w:r>
      <w:r w:rsidR="00EE27AE">
        <w:rPr>
          <w:rFonts w:ascii="Palatino Linotype" w:hAnsi="Palatino Linotype"/>
          <w:sz w:val="24"/>
          <w:szCs w:val="24"/>
        </w:rPr>
        <w:t xml:space="preserve"> sig alltså ha organiserat en riktad övervakningskampanj mot nyinflyttade tattarfamiljer under 1910-talet, med lösdrivarlagen som främsta verktyg. Detta är intressant dels eftersom det torde vara det första exemplet vi känner till </w:t>
      </w:r>
      <w:r>
        <w:rPr>
          <w:rFonts w:ascii="Palatino Linotype" w:hAnsi="Palatino Linotype"/>
          <w:sz w:val="24"/>
          <w:szCs w:val="24"/>
        </w:rPr>
        <w:t xml:space="preserve">på </w:t>
      </w:r>
      <w:r w:rsidR="00EE27AE">
        <w:rPr>
          <w:rFonts w:ascii="Palatino Linotype" w:hAnsi="Palatino Linotype"/>
          <w:sz w:val="24"/>
          <w:szCs w:val="24"/>
        </w:rPr>
        <w:t>att s</w:t>
      </w:r>
      <w:r>
        <w:rPr>
          <w:rFonts w:ascii="Palatino Linotype" w:hAnsi="Palatino Linotype"/>
          <w:sz w:val="24"/>
          <w:szCs w:val="24"/>
        </w:rPr>
        <w:t>tadskommunala myndigheter vidtagit</w:t>
      </w:r>
      <w:r w:rsidR="00EE27AE">
        <w:rPr>
          <w:rFonts w:ascii="Palatino Linotype" w:hAnsi="Palatino Linotype"/>
          <w:sz w:val="24"/>
          <w:szCs w:val="24"/>
        </w:rPr>
        <w:t xml:space="preserve"> riktade åtgärder mot tattare</w:t>
      </w:r>
      <w:r>
        <w:rPr>
          <w:rFonts w:ascii="Palatino Linotype" w:hAnsi="Palatino Linotype"/>
          <w:sz w:val="24"/>
          <w:szCs w:val="24"/>
        </w:rPr>
        <w:t>,</w:t>
      </w:r>
      <w:r w:rsidR="00EE27AE">
        <w:rPr>
          <w:rStyle w:val="Fotnotsreferens"/>
          <w:rFonts w:ascii="Palatino Linotype" w:hAnsi="Palatino Linotype"/>
          <w:sz w:val="24"/>
          <w:szCs w:val="24"/>
        </w:rPr>
        <w:footnoteReference w:id="57"/>
      </w:r>
      <w:r w:rsidR="00EE27AE">
        <w:rPr>
          <w:rFonts w:ascii="Palatino Linotype" w:hAnsi="Palatino Linotype"/>
          <w:sz w:val="24"/>
          <w:szCs w:val="24"/>
        </w:rPr>
        <w:t xml:space="preserve"> dels eftersom det under samma tid ofta framhölls att lösdrivarlagen var svår att använda mot tattare.</w:t>
      </w:r>
      <w:r w:rsidR="00EE27AE">
        <w:rPr>
          <w:rStyle w:val="Fotnotsreferens"/>
          <w:rFonts w:ascii="Palatino Linotype" w:hAnsi="Palatino Linotype"/>
          <w:sz w:val="24"/>
          <w:szCs w:val="24"/>
        </w:rPr>
        <w:footnoteReference w:id="58"/>
      </w:r>
    </w:p>
    <w:p w:rsidR="005C263B" w:rsidRDefault="00EE27AE">
      <w:pPr>
        <w:rPr>
          <w:rFonts w:ascii="Palatino Linotype" w:hAnsi="Palatino Linotype"/>
          <w:sz w:val="24"/>
          <w:szCs w:val="24"/>
        </w:rPr>
      </w:pPr>
      <w:r>
        <w:rPr>
          <w:rFonts w:ascii="Palatino Linotype" w:hAnsi="Palatino Linotype"/>
          <w:sz w:val="24"/>
          <w:szCs w:val="24"/>
        </w:rPr>
        <w:tab/>
      </w:r>
      <w:r w:rsidR="00941436">
        <w:rPr>
          <w:rFonts w:ascii="Palatino Linotype" w:hAnsi="Palatino Linotype"/>
          <w:sz w:val="24"/>
          <w:szCs w:val="24"/>
        </w:rPr>
        <w:t>En närmare undersökning visar att Ystadpolisen u</w:t>
      </w:r>
      <w:r>
        <w:rPr>
          <w:rFonts w:ascii="Palatino Linotype" w:hAnsi="Palatino Linotype"/>
          <w:sz w:val="24"/>
          <w:szCs w:val="24"/>
        </w:rPr>
        <w:t xml:space="preserve">nder åren 1913-1920 </w:t>
      </w:r>
      <w:r w:rsidR="00941436">
        <w:rPr>
          <w:rFonts w:ascii="Palatino Linotype" w:hAnsi="Palatino Linotype"/>
          <w:sz w:val="24"/>
          <w:szCs w:val="24"/>
        </w:rPr>
        <w:t xml:space="preserve">i nio fall </w:t>
      </w:r>
      <w:r>
        <w:rPr>
          <w:rFonts w:ascii="Palatino Linotype" w:hAnsi="Palatino Linotype"/>
          <w:sz w:val="24"/>
          <w:szCs w:val="24"/>
        </w:rPr>
        <w:t xml:space="preserve">använde lösdrivarlagen mot personer som </w:t>
      </w:r>
      <w:r w:rsidR="00941436">
        <w:rPr>
          <w:rFonts w:ascii="Palatino Linotype" w:hAnsi="Palatino Linotype"/>
          <w:sz w:val="24"/>
          <w:szCs w:val="24"/>
        </w:rPr>
        <w:t xml:space="preserve">i polisens egna handlingar </w:t>
      </w:r>
      <w:r>
        <w:rPr>
          <w:rFonts w:ascii="Palatino Linotype" w:hAnsi="Palatino Linotype"/>
          <w:sz w:val="24"/>
          <w:szCs w:val="24"/>
        </w:rPr>
        <w:t xml:space="preserve">uttryckligen omnämns som tattare, antingen genom att utdela skriftliga varningar för lösdriveri eller, i de fall den gripne personen redan tilldelats en varning under de senaste två </w:t>
      </w:r>
      <w:r>
        <w:rPr>
          <w:rFonts w:ascii="Palatino Linotype" w:hAnsi="Palatino Linotype"/>
          <w:sz w:val="24"/>
          <w:szCs w:val="24"/>
        </w:rPr>
        <w:lastRenderedPageBreak/>
        <w:t xml:space="preserve">åren, översända honom till länsstyrelsen som hade att ta ställning till </w:t>
      </w:r>
      <w:r w:rsidR="00941436">
        <w:rPr>
          <w:rFonts w:ascii="Palatino Linotype" w:hAnsi="Palatino Linotype"/>
          <w:sz w:val="24"/>
          <w:szCs w:val="24"/>
        </w:rPr>
        <w:t xml:space="preserve">möjligheten att döma den </w:t>
      </w:r>
      <w:r>
        <w:rPr>
          <w:rFonts w:ascii="Palatino Linotype" w:hAnsi="Palatino Linotype"/>
          <w:sz w:val="24"/>
          <w:szCs w:val="24"/>
        </w:rPr>
        <w:t>gripne till tvångsarbete.</w:t>
      </w:r>
      <w:r w:rsidR="0061423C">
        <w:rPr>
          <w:rStyle w:val="Fotnotsreferens"/>
          <w:rFonts w:ascii="Palatino Linotype" w:hAnsi="Palatino Linotype"/>
          <w:sz w:val="24"/>
          <w:szCs w:val="24"/>
        </w:rPr>
        <w:footnoteReference w:id="59"/>
      </w:r>
      <w:r w:rsidR="0061423C">
        <w:rPr>
          <w:rFonts w:ascii="Palatino Linotype" w:hAnsi="Palatino Linotype"/>
          <w:sz w:val="24"/>
          <w:szCs w:val="24"/>
        </w:rPr>
        <w:t xml:space="preserve"> Att det verkligen handlade om en riktad kampanj visas av att stadsfiskalen själv </w:t>
      </w:r>
      <w:r w:rsidR="00941436">
        <w:rPr>
          <w:rFonts w:ascii="Palatino Linotype" w:hAnsi="Palatino Linotype"/>
          <w:sz w:val="24"/>
          <w:szCs w:val="24"/>
        </w:rPr>
        <w:t>valde att inleda</w:t>
      </w:r>
      <w:r w:rsidR="0061423C">
        <w:rPr>
          <w:rFonts w:ascii="Palatino Linotype" w:hAnsi="Palatino Linotype"/>
          <w:sz w:val="24"/>
          <w:szCs w:val="24"/>
        </w:rPr>
        <w:t xml:space="preserve"> flera lösdrivarprotokoll med att berätta att flera ”lättjefulla inkräktare” under de senaste åren flyttat in till Ystad, vilket </w:t>
      </w:r>
      <w:r w:rsidR="00941436">
        <w:rPr>
          <w:rFonts w:ascii="Palatino Linotype" w:hAnsi="Palatino Linotype"/>
          <w:sz w:val="24"/>
          <w:szCs w:val="24"/>
        </w:rPr>
        <w:t>föran</w:t>
      </w:r>
      <w:r w:rsidR="0061423C">
        <w:rPr>
          <w:rFonts w:ascii="Palatino Linotype" w:hAnsi="Palatino Linotype"/>
          <w:sz w:val="24"/>
          <w:szCs w:val="24"/>
        </w:rPr>
        <w:t xml:space="preserve">lett </w:t>
      </w:r>
      <w:r w:rsidR="00B60C80">
        <w:rPr>
          <w:rFonts w:ascii="Palatino Linotype" w:hAnsi="Palatino Linotype"/>
          <w:sz w:val="24"/>
          <w:szCs w:val="24"/>
        </w:rPr>
        <w:t>honom</w:t>
      </w:r>
      <w:r w:rsidR="0061423C">
        <w:rPr>
          <w:rFonts w:ascii="Palatino Linotype" w:hAnsi="Palatino Linotype"/>
          <w:sz w:val="24"/>
          <w:szCs w:val="24"/>
        </w:rPr>
        <w:t xml:space="preserve"> </w:t>
      </w:r>
      <w:r w:rsidR="00941436">
        <w:rPr>
          <w:rFonts w:ascii="Palatino Linotype" w:hAnsi="Palatino Linotype"/>
          <w:sz w:val="24"/>
          <w:szCs w:val="24"/>
        </w:rPr>
        <w:t>att beordra</w:t>
      </w:r>
      <w:r w:rsidR="0061423C">
        <w:rPr>
          <w:rFonts w:ascii="Palatino Linotype" w:hAnsi="Palatino Linotype"/>
          <w:sz w:val="24"/>
          <w:szCs w:val="24"/>
        </w:rPr>
        <w:t xml:space="preserve"> poliskåren att ”hålla noggrann uppsikt” över stadens tattarfamiljer.</w:t>
      </w:r>
      <w:r w:rsidR="0061423C">
        <w:rPr>
          <w:rStyle w:val="Fotnotsreferens"/>
          <w:rFonts w:ascii="Palatino Linotype" w:hAnsi="Palatino Linotype"/>
          <w:sz w:val="24"/>
          <w:szCs w:val="24"/>
        </w:rPr>
        <w:footnoteReference w:id="60"/>
      </w:r>
    </w:p>
    <w:p w:rsidR="00C50951" w:rsidRDefault="0061423C">
      <w:pPr>
        <w:rPr>
          <w:rFonts w:ascii="Palatino Linotype" w:hAnsi="Palatino Linotype"/>
          <w:sz w:val="24"/>
          <w:szCs w:val="24"/>
        </w:rPr>
      </w:pPr>
      <w:r>
        <w:rPr>
          <w:rFonts w:ascii="Palatino Linotype" w:hAnsi="Palatino Linotype"/>
          <w:sz w:val="24"/>
          <w:szCs w:val="24"/>
        </w:rPr>
        <w:tab/>
        <w:t xml:space="preserve">Målet med stadsfiskalens verksamhet har varit detsamma som målet för </w:t>
      </w:r>
      <w:r w:rsidR="00B60C80">
        <w:rPr>
          <w:rFonts w:ascii="Palatino Linotype" w:hAnsi="Palatino Linotype"/>
          <w:sz w:val="24"/>
          <w:szCs w:val="24"/>
        </w:rPr>
        <w:t>de halländska kommunalstämmor som beslutade</w:t>
      </w:r>
      <w:r>
        <w:rPr>
          <w:rFonts w:ascii="Palatino Linotype" w:hAnsi="Palatino Linotype"/>
          <w:sz w:val="24"/>
          <w:szCs w:val="24"/>
        </w:rPr>
        <w:t xml:space="preserve"> om vitesförbud, riktad polisiär övervakning och preventiva fastig</w:t>
      </w:r>
      <w:r w:rsidR="00B60C80">
        <w:rPr>
          <w:rFonts w:ascii="Palatino Linotype" w:hAnsi="Palatino Linotype"/>
          <w:sz w:val="24"/>
          <w:szCs w:val="24"/>
        </w:rPr>
        <w:t>hetsköp: tattares bosättning skulle försvåras och de som redan var bofasta skulle</w:t>
      </w:r>
      <w:r>
        <w:rPr>
          <w:rFonts w:ascii="Palatino Linotype" w:hAnsi="Palatino Linotype"/>
          <w:sz w:val="24"/>
          <w:szCs w:val="24"/>
        </w:rPr>
        <w:t xml:space="preserve"> fö</w:t>
      </w:r>
      <w:r w:rsidR="00B60C80">
        <w:rPr>
          <w:rFonts w:ascii="Palatino Linotype" w:hAnsi="Palatino Linotype"/>
          <w:sz w:val="24"/>
          <w:szCs w:val="24"/>
        </w:rPr>
        <w:t xml:space="preserve">rmås att lämna </w:t>
      </w:r>
      <w:r>
        <w:rPr>
          <w:rFonts w:ascii="Palatino Linotype" w:hAnsi="Palatino Linotype"/>
          <w:sz w:val="24"/>
          <w:szCs w:val="24"/>
        </w:rPr>
        <w:t>kommunen. Stadsfiskalen</w:t>
      </w:r>
      <w:r w:rsidR="00B60C80">
        <w:rPr>
          <w:rFonts w:ascii="Palatino Linotype" w:hAnsi="Palatino Linotype"/>
          <w:sz w:val="24"/>
          <w:szCs w:val="24"/>
        </w:rPr>
        <w:t xml:space="preserve"> tänjde</w:t>
      </w:r>
      <w:r>
        <w:rPr>
          <w:rFonts w:ascii="Palatino Linotype" w:hAnsi="Palatino Linotype"/>
          <w:sz w:val="24"/>
          <w:szCs w:val="24"/>
        </w:rPr>
        <w:t xml:space="preserve"> i</w:t>
      </w:r>
      <w:r w:rsidR="00C50951">
        <w:rPr>
          <w:rFonts w:ascii="Palatino Linotype" w:hAnsi="Palatino Linotype"/>
          <w:sz w:val="24"/>
          <w:szCs w:val="24"/>
        </w:rPr>
        <w:t xml:space="preserve"> detta syfte i</w:t>
      </w:r>
      <w:r>
        <w:rPr>
          <w:rFonts w:ascii="Palatino Linotype" w:hAnsi="Palatino Linotype"/>
          <w:sz w:val="24"/>
          <w:szCs w:val="24"/>
        </w:rPr>
        <w:t xml:space="preserve"> flera fall </w:t>
      </w:r>
      <w:r w:rsidR="00C50951">
        <w:rPr>
          <w:rFonts w:ascii="Palatino Linotype" w:hAnsi="Palatino Linotype"/>
          <w:sz w:val="24"/>
          <w:szCs w:val="24"/>
        </w:rPr>
        <w:t>lösdrivarlagens gränser</w:t>
      </w:r>
      <w:r>
        <w:rPr>
          <w:rFonts w:ascii="Palatino Linotype" w:hAnsi="Palatino Linotype"/>
          <w:sz w:val="24"/>
          <w:szCs w:val="24"/>
        </w:rPr>
        <w:t xml:space="preserve"> </w:t>
      </w:r>
      <w:r w:rsidR="00C50951">
        <w:rPr>
          <w:rFonts w:ascii="Palatino Linotype" w:hAnsi="Palatino Linotype"/>
          <w:sz w:val="24"/>
          <w:szCs w:val="24"/>
        </w:rPr>
        <w:t xml:space="preserve">tämligen långt. </w:t>
      </w:r>
      <w:r w:rsidR="005F5353">
        <w:rPr>
          <w:rFonts w:ascii="Palatino Linotype" w:hAnsi="Palatino Linotype"/>
          <w:sz w:val="24"/>
          <w:szCs w:val="24"/>
        </w:rPr>
        <w:t>Lagen</w:t>
      </w:r>
      <w:r w:rsidR="00C50951">
        <w:rPr>
          <w:rFonts w:ascii="Palatino Linotype" w:hAnsi="Palatino Linotype"/>
          <w:sz w:val="24"/>
          <w:szCs w:val="24"/>
        </w:rPr>
        <w:t xml:space="preserve"> innehöll två möjligheter att definiera en person som lösdrivare. Stadsfiskalen </w:t>
      </w:r>
      <w:r w:rsidR="00B60C80">
        <w:rPr>
          <w:rFonts w:ascii="Palatino Linotype" w:hAnsi="Palatino Linotype"/>
          <w:sz w:val="24"/>
          <w:szCs w:val="24"/>
        </w:rPr>
        <w:t xml:space="preserve">valde att </w:t>
      </w:r>
      <w:r w:rsidR="00C50951">
        <w:rPr>
          <w:rFonts w:ascii="Palatino Linotype" w:hAnsi="Palatino Linotype"/>
          <w:sz w:val="24"/>
          <w:szCs w:val="24"/>
        </w:rPr>
        <w:t xml:space="preserve">använda sig av den andra och vagaste av lagens </w:t>
      </w:r>
      <w:r w:rsidR="00B60C80">
        <w:rPr>
          <w:rFonts w:ascii="Palatino Linotype" w:hAnsi="Palatino Linotype"/>
          <w:sz w:val="24"/>
          <w:szCs w:val="24"/>
        </w:rPr>
        <w:t>möjligheter</w:t>
      </w:r>
      <w:r w:rsidR="00C50951">
        <w:rPr>
          <w:rFonts w:ascii="Palatino Linotype" w:hAnsi="Palatino Linotype"/>
          <w:sz w:val="24"/>
          <w:szCs w:val="24"/>
        </w:rPr>
        <w:t xml:space="preserve">, nämligen den som stadgade att en lösdrivare var en person som dels vägrade att ”söka ärligen försörja sig”, dels levde på ett sådant sätt att ”våda </w:t>
      </w:r>
      <w:proofErr w:type="spellStart"/>
      <w:r w:rsidR="00C50951">
        <w:rPr>
          <w:rFonts w:ascii="Palatino Linotype" w:hAnsi="Palatino Linotype"/>
          <w:sz w:val="24"/>
          <w:szCs w:val="24"/>
        </w:rPr>
        <w:t>däraf</w:t>
      </w:r>
      <w:proofErr w:type="spellEnd"/>
      <w:r w:rsidR="00C50951">
        <w:rPr>
          <w:rFonts w:ascii="Palatino Linotype" w:hAnsi="Palatino Linotype"/>
          <w:sz w:val="24"/>
          <w:szCs w:val="24"/>
        </w:rPr>
        <w:t xml:space="preserve"> uppstår för allmän säkerhet, ordning eller sedlighet”, dels saknade ”medel till sitt uppehälle”.</w:t>
      </w:r>
      <w:r w:rsidR="005F5353">
        <w:rPr>
          <w:rStyle w:val="Fotnotsreferens"/>
          <w:rFonts w:ascii="Palatino Linotype" w:hAnsi="Palatino Linotype"/>
          <w:sz w:val="24"/>
          <w:szCs w:val="24"/>
        </w:rPr>
        <w:footnoteReference w:id="61"/>
      </w:r>
      <w:r w:rsidR="00C50951">
        <w:rPr>
          <w:rFonts w:ascii="Palatino Linotype" w:hAnsi="Palatino Linotype"/>
          <w:sz w:val="24"/>
          <w:szCs w:val="24"/>
        </w:rPr>
        <w:t xml:space="preserve"> I sina försök att övertyga lä</w:t>
      </w:r>
      <w:r w:rsidR="00B60C80">
        <w:rPr>
          <w:rFonts w:ascii="Palatino Linotype" w:hAnsi="Palatino Linotype"/>
          <w:sz w:val="24"/>
          <w:szCs w:val="24"/>
        </w:rPr>
        <w:t>nsstyrelsen om att de gripna borde</w:t>
      </w:r>
      <w:r w:rsidR="00C50951">
        <w:rPr>
          <w:rFonts w:ascii="Palatino Linotype" w:hAnsi="Palatino Linotype"/>
          <w:sz w:val="24"/>
          <w:szCs w:val="24"/>
        </w:rPr>
        <w:t xml:space="preserve"> betraktas som lösdrivare </w:t>
      </w:r>
      <w:r w:rsidR="00B60C80">
        <w:rPr>
          <w:rFonts w:ascii="Palatino Linotype" w:hAnsi="Palatino Linotype"/>
          <w:sz w:val="24"/>
          <w:szCs w:val="24"/>
        </w:rPr>
        <w:t xml:space="preserve">försökte han </w:t>
      </w:r>
      <w:r w:rsidR="00C50951">
        <w:rPr>
          <w:rFonts w:ascii="Palatino Linotype" w:hAnsi="Palatino Linotype"/>
          <w:sz w:val="24"/>
          <w:szCs w:val="24"/>
        </w:rPr>
        <w:t>fr.a. visa att personerna (antingen genom deras påstådda umgänge med brottsmisstänkta personer eller genom att de själva var eller hade varit misstänkta för brott men utan att tillräcklig bevisning för att åtal skulle bli möjligt) i framtiden kunde utgöra en risk för brottslighet samt att de ekonomiska sysselsättningar som de gripna påstått sig bedriva (t.ex. skrothandel eller kringresande handel med gipsfigurer) inte borde betraktas som ett ”ordentligt” arbete utan endast som en täckmantel för t</w:t>
      </w:r>
      <w:r w:rsidR="00B60C80">
        <w:rPr>
          <w:rFonts w:ascii="Palatino Linotype" w:hAnsi="Palatino Linotype"/>
          <w:sz w:val="24"/>
          <w:szCs w:val="24"/>
        </w:rPr>
        <w:t>iggeri – ett argument som använde</w:t>
      </w:r>
      <w:r w:rsidR="00C50951">
        <w:rPr>
          <w:rFonts w:ascii="Palatino Linotype" w:hAnsi="Palatino Linotype"/>
          <w:sz w:val="24"/>
          <w:szCs w:val="24"/>
        </w:rPr>
        <w:t xml:space="preserve">s också i de halländska kommunalstämmodiskussionerna. Däremot </w:t>
      </w:r>
      <w:r w:rsidR="00B60C80">
        <w:rPr>
          <w:rFonts w:ascii="Palatino Linotype" w:hAnsi="Palatino Linotype"/>
          <w:sz w:val="24"/>
          <w:szCs w:val="24"/>
        </w:rPr>
        <w:t>underlät</w:t>
      </w:r>
      <w:r w:rsidR="00C50951">
        <w:rPr>
          <w:rFonts w:ascii="Palatino Linotype" w:hAnsi="Palatino Linotype"/>
          <w:sz w:val="24"/>
          <w:szCs w:val="24"/>
        </w:rPr>
        <w:t xml:space="preserve"> stadsfiskalen i inte mindre än </w:t>
      </w:r>
      <w:r w:rsidR="005F5353">
        <w:rPr>
          <w:rFonts w:ascii="Palatino Linotype" w:hAnsi="Palatino Linotype"/>
          <w:sz w:val="24"/>
          <w:szCs w:val="24"/>
        </w:rPr>
        <w:t>sju</w:t>
      </w:r>
      <w:r w:rsidR="00D375E8">
        <w:rPr>
          <w:rFonts w:ascii="Palatino Linotype" w:hAnsi="Palatino Linotype"/>
          <w:sz w:val="24"/>
          <w:szCs w:val="24"/>
        </w:rPr>
        <w:t xml:space="preserve"> av nio fall helt att utreda huruvida de gripna </w:t>
      </w:r>
      <w:r w:rsidR="00B60C80">
        <w:rPr>
          <w:rFonts w:ascii="Palatino Linotype" w:hAnsi="Palatino Linotype"/>
          <w:sz w:val="24"/>
          <w:szCs w:val="24"/>
        </w:rPr>
        <w:t>ägde</w:t>
      </w:r>
      <w:r w:rsidR="00D375E8">
        <w:rPr>
          <w:rFonts w:ascii="Palatino Linotype" w:hAnsi="Palatino Linotype"/>
          <w:sz w:val="24"/>
          <w:szCs w:val="24"/>
        </w:rPr>
        <w:t xml:space="preserve"> ”medel till sitt uppehälle” (dvs. pengar till sin omedelbara försörjning) eller inte, något som enligt en strikt tolkning av lagen borde ha lett till att personerna </w:t>
      </w:r>
      <w:r w:rsidR="00B60C80">
        <w:rPr>
          <w:rFonts w:ascii="Palatino Linotype" w:hAnsi="Palatino Linotype"/>
          <w:sz w:val="24"/>
          <w:szCs w:val="24"/>
        </w:rPr>
        <w:t>inte</w:t>
      </w:r>
      <w:r w:rsidR="00D375E8">
        <w:rPr>
          <w:rFonts w:ascii="Palatino Linotype" w:hAnsi="Palatino Linotype"/>
          <w:sz w:val="24"/>
          <w:szCs w:val="24"/>
        </w:rPr>
        <w:t xml:space="preserve"> kunde definieras som lösdrivare.</w:t>
      </w:r>
      <w:r w:rsidR="00D375E8">
        <w:rPr>
          <w:rStyle w:val="Fotnotsreferens"/>
          <w:rFonts w:ascii="Palatino Linotype" w:hAnsi="Palatino Linotype"/>
          <w:sz w:val="24"/>
          <w:szCs w:val="24"/>
        </w:rPr>
        <w:footnoteReference w:id="62"/>
      </w:r>
      <w:r w:rsidR="00D375E8">
        <w:rPr>
          <w:rFonts w:ascii="Palatino Linotype" w:hAnsi="Palatino Linotype"/>
          <w:sz w:val="24"/>
          <w:szCs w:val="24"/>
        </w:rPr>
        <w:t xml:space="preserve"> Detta antyder att stadsfiskalens målsättning inte primärt har varit att på ett rättssäkert sätt utreda den gripne i förhållande till lösdrivarlagens portalparagraf utan istället att använda sig av lösdrivarlagen </w:t>
      </w:r>
      <w:r w:rsidR="00B60C80">
        <w:rPr>
          <w:rFonts w:ascii="Palatino Linotype" w:hAnsi="Palatino Linotype"/>
          <w:sz w:val="24"/>
          <w:szCs w:val="24"/>
        </w:rPr>
        <w:t>som ett verktyg för</w:t>
      </w:r>
      <w:r w:rsidR="00D375E8">
        <w:rPr>
          <w:rFonts w:ascii="Palatino Linotype" w:hAnsi="Palatino Linotype"/>
          <w:sz w:val="24"/>
          <w:szCs w:val="24"/>
        </w:rPr>
        <w:t xml:space="preserve"> att på ett systematiskt vis göra vissa personers vistande i Ystad så svårt och så riskabelt att de till slut skulle välja att lämna staden. Denna tolkning av polisens agerande får ytterligare stöd av det faktum att länsstyrelsen, som i fyra fall fick möjlighet att ta ställning till stadsfiskalens ingripanden, endast i ett enda fall fastställde den åtgärd som stadsfiskalen vidtagit (i </w:t>
      </w:r>
      <w:r w:rsidR="00D375E8">
        <w:rPr>
          <w:rFonts w:ascii="Palatino Linotype" w:hAnsi="Palatino Linotype"/>
          <w:sz w:val="24"/>
          <w:szCs w:val="24"/>
        </w:rPr>
        <w:lastRenderedPageBreak/>
        <w:t>detta fall</w:t>
      </w:r>
      <w:r w:rsidR="005F5353">
        <w:rPr>
          <w:rFonts w:ascii="Palatino Linotype" w:hAnsi="Palatino Linotype"/>
          <w:sz w:val="24"/>
          <w:szCs w:val="24"/>
        </w:rPr>
        <w:t xml:space="preserve"> genom att avslå ett överklagande av en</w:t>
      </w:r>
      <w:r w:rsidR="00D375E8">
        <w:rPr>
          <w:rFonts w:ascii="Palatino Linotype" w:hAnsi="Palatino Linotype"/>
          <w:sz w:val="24"/>
          <w:szCs w:val="24"/>
        </w:rPr>
        <w:t xml:space="preserve"> skriftlig varning</w:t>
      </w:r>
      <w:r w:rsidR="005F5353">
        <w:rPr>
          <w:rFonts w:ascii="Palatino Linotype" w:hAnsi="Palatino Linotype"/>
          <w:sz w:val="24"/>
          <w:szCs w:val="24"/>
        </w:rPr>
        <w:t xml:space="preserve"> som stadsfiskalen utdelat</w:t>
      </w:r>
      <w:r w:rsidR="00D375E8">
        <w:rPr>
          <w:rFonts w:ascii="Palatino Linotype" w:hAnsi="Palatino Linotype"/>
          <w:sz w:val="24"/>
          <w:szCs w:val="24"/>
        </w:rPr>
        <w:t>). I två andra fall valde länsstyrelsen att endast utdela en förnyad varning trots att de hade lagliga möjligheter att döma till tvångsarbete, och i ett fall frikändes den gripne helt från misstankarna om lösdriveri och försattes omedelbart på fri fot.</w:t>
      </w:r>
      <w:r w:rsidR="00D375E8">
        <w:rPr>
          <w:rStyle w:val="Fotnotsreferens"/>
          <w:rFonts w:ascii="Palatino Linotype" w:hAnsi="Palatino Linotype"/>
          <w:sz w:val="24"/>
          <w:szCs w:val="24"/>
        </w:rPr>
        <w:footnoteReference w:id="63"/>
      </w:r>
      <w:r w:rsidR="00D375E8">
        <w:rPr>
          <w:rFonts w:ascii="Palatino Linotype" w:hAnsi="Palatino Linotype"/>
          <w:sz w:val="24"/>
          <w:szCs w:val="24"/>
        </w:rPr>
        <w:t xml:space="preserve"> Länsstyrelsens agerande visade här, genom sin skepsis mot riktade kampanjer mot olika befolkningsgrupper och genom sin betoning av rättssäkerhetsaspekter och en striktare lagtolkning, samma mönster som hos den halländska länsstyrelsen i dess möte med de hallä</w:t>
      </w:r>
      <w:r w:rsidR="005F5353">
        <w:rPr>
          <w:rFonts w:ascii="Palatino Linotype" w:hAnsi="Palatino Linotype"/>
          <w:sz w:val="24"/>
          <w:szCs w:val="24"/>
        </w:rPr>
        <w:t>ndska kommunernas vitesförbud.</w:t>
      </w:r>
      <w:r w:rsidR="005F5353">
        <w:rPr>
          <w:rStyle w:val="Fotnotsreferens"/>
          <w:rFonts w:ascii="Palatino Linotype" w:hAnsi="Palatino Linotype"/>
          <w:sz w:val="24"/>
          <w:szCs w:val="24"/>
        </w:rPr>
        <w:footnoteReference w:id="64"/>
      </w:r>
    </w:p>
    <w:p w:rsidR="005C263B" w:rsidRDefault="00BB0A45">
      <w:pPr>
        <w:rPr>
          <w:rFonts w:ascii="Palatino Linotype" w:hAnsi="Palatino Linotype"/>
          <w:sz w:val="24"/>
          <w:szCs w:val="24"/>
        </w:rPr>
      </w:pPr>
      <w:r>
        <w:rPr>
          <w:rFonts w:ascii="Palatino Linotype" w:hAnsi="Palatino Linotype"/>
          <w:sz w:val="24"/>
          <w:szCs w:val="24"/>
        </w:rPr>
        <w:tab/>
        <w:t>Om Ystadpolisens agerande kan betraktas som en urban förlängning av de landsbygdskommunala försöken att förhindra och försvåra tattares bosättning, är det svårare att dra detaljerade slutsatser om vad som fick flera kommunala organ i Jönköping att 1924 ta initiativ till inrättandet av en kommitté med uppdraget att utreda hur de ”faror för samhället, som vore förenade med tattare-släktets utveckling i staden” skulle bekämpas på ett ”rationellt och målmedvetet” vis.</w:t>
      </w:r>
      <w:r>
        <w:rPr>
          <w:rStyle w:val="Fotnotsreferens"/>
          <w:rFonts w:ascii="Palatino Linotype" w:hAnsi="Palatino Linotype"/>
          <w:sz w:val="24"/>
          <w:szCs w:val="24"/>
        </w:rPr>
        <w:footnoteReference w:id="65"/>
      </w:r>
      <w:r>
        <w:rPr>
          <w:rFonts w:ascii="Palatino Linotype" w:hAnsi="Palatino Linotype"/>
          <w:sz w:val="24"/>
          <w:szCs w:val="24"/>
        </w:rPr>
        <w:t xml:space="preserve"> Kommittén, som kom till på fattigvårdsstyrelsens initiativ och som bestod av ledamöter från fattigvårdsstyrelsen, barnavårdsnämnden och drätselkammaren, kom av allt att döma inte att utföra något arbete.</w:t>
      </w:r>
      <w:r w:rsidR="008835EA">
        <w:rPr>
          <w:rStyle w:val="Fotnotsreferens"/>
          <w:rFonts w:ascii="Palatino Linotype" w:hAnsi="Palatino Linotype"/>
          <w:sz w:val="24"/>
          <w:szCs w:val="24"/>
        </w:rPr>
        <w:footnoteReference w:id="66"/>
      </w:r>
      <w:r>
        <w:rPr>
          <w:rFonts w:ascii="Palatino Linotype" w:hAnsi="Palatino Linotype"/>
          <w:sz w:val="24"/>
          <w:szCs w:val="24"/>
        </w:rPr>
        <w:t xml:space="preserve"> Dess inrättande äger ändå ett visst intresse, dels på så sätt att den förebådar den synnerligen omfattande ”tattarutredning” som fattigvårdsstyrelsen i Jönköping lät utföra under åren 1937-1944</w:t>
      </w:r>
      <w:r w:rsidR="0098454A">
        <w:rPr>
          <w:rFonts w:ascii="Palatino Linotype" w:hAnsi="Palatino Linotype"/>
          <w:sz w:val="24"/>
          <w:szCs w:val="24"/>
        </w:rPr>
        <w:t>,</w:t>
      </w:r>
      <w:r w:rsidR="008835EA">
        <w:rPr>
          <w:rStyle w:val="Fotnotsreferens"/>
          <w:rFonts w:ascii="Palatino Linotype" w:hAnsi="Palatino Linotype"/>
          <w:sz w:val="24"/>
          <w:szCs w:val="24"/>
        </w:rPr>
        <w:footnoteReference w:id="67"/>
      </w:r>
      <w:r>
        <w:rPr>
          <w:rFonts w:ascii="Palatino Linotype" w:hAnsi="Palatino Linotype"/>
          <w:sz w:val="24"/>
          <w:szCs w:val="24"/>
        </w:rPr>
        <w:t xml:space="preserve"> dels på så sätt att den möjligen visar hur en statlig åtgärd som 1922 års nationella tattar- och zigenarinventering kan ha haft konsekvenser för den kommunala politiken. Något sådant samband kan inte fastslås med säkerhet, men det bör noteras att en av </w:t>
      </w:r>
      <w:r w:rsidR="008835EA">
        <w:rPr>
          <w:rFonts w:ascii="Palatino Linotype" w:hAnsi="Palatino Linotype"/>
          <w:sz w:val="24"/>
          <w:szCs w:val="24"/>
        </w:rPr>
        <w:t>medlemmarna</w:t>
      </w:r>
      <w:r>
        <w:rPr>
          <w:rFonts w:ascii="Palatino Linotype" w:hAnsi="Palatino Linotype"/>
          <w:sz w:val="24"/>
          <w:szCs w:val="24"/>
        </w:rPr>
        <w:t xml:space="preserve"> </w:t>
      </w:r>
      <w:r w:rsidR="008835EA">
        <w:rPr>
          <w:rFonts w:ascii="Palatino Linotype" w:hAnsi="Palatino Linotype"/>
          <w:sz w:val="24"/>
          <w:szCs w:val="24"/>
        </w:rPr>
        <w:t>av</w:t>
      </w:r>
      <w:r>
        <w:rPr>
          <w:rFonts w:ascii="Palatino Linotype" w:hAnsi="Palatino Linotype"/>
          <w:sz w:val="24"/>
          <w:szCs w:val="24"/>
        </w:rPr>
        <w:t xml:space="preserve"> kommittén var </w:t>
      </w:r>
      <w:r w:rsidR="0098454A">
        <w:rPr>
          <w:rFonts w:ascii="Palatino Linotype" w:hAnsi="Palatino Linotype"/>
          <w:sz w:val="24"/>
          <w:szCs w:val="24"/>
        </w:rPr>
        <w:t xml:space="preserve">ledamoten av fattigvårdsstyrelsen </w:t>
      </w:r>
      <w:r>
        <w:rPr>
          <w:rFonts w:ascii="Palatino Linotype" w:hAnsi="Palatino Linotype"/>
          <w:sz w:val="24"/>
          <w:szCs w:val="24"/>
        </w:rPr>
        <w:t>Ernst Gust</w:t>
      </w:r>
      <w:r w:rsidR="008835EA">
        <w:rPr>
          <w:rFonts w:ascii="Palatino Linotype" w:hAnsi="Palatino Linotype"/>
          <w:sz w:val="24"/>
          <w:szCs w:val="24"/>
        </w:rPr>
        <w:t xml:space="preserve">afsson, </w:t>
      </w:r>
      <w:r w:rsidR="0098454A">
        <w:rPr>
          <w:rFonts w:ascii="Palatino Linotype" w:hAnsi="Palatino Linotype"/>
          <w:sz w:val="24"/>
          <w:szCs w:val="24"/>
        </w:rPr>
        <w:t xml:space="preserve">som genom sitt yrke som detektivöverkonstapel </w:t>
      </w:r>
      <w:r w:rsidR="008835EA">
        <w:rPr>
          <w:rFonts w:ascii="Palatino Linotype" w:hAnsi="Palatino Linotype"/>
          <w:sz w:val="24"/>
          <w:szCs w:val="24"/>
        </w:rPr>
        <w:t>alltså</w:t>
      </w:r>
      <w:r w:rsidR="0098454A">
        <w:rPr>
          <w:rFonts w:ascii="Palatino Linotype" w:hAnsi="Palatino Linotype"/>
          <w:sz w:val="24"/>
          <w:szCs w:val="24"/>
        </w:rPr>
        <w:t xml:space="preserve"> var </w:t>
      </w:r>
      <w:r w:rsidR="008835EA">
        <w:rPr>
          <w:rFonts w:ascii="Palatino Linotype" w:hAnsi="Palatino Linotype"/>
          <w:sz w:val="24"/>
          <w:szCs w:val="24"/>
        </w:rPr>
        <w:t xml:space="preserve">medlem av den poliskår som ett par år tidigare </w:t>
      </w:r>
      <w:proofErr w:type="gramStart"/>
      <w:r w:rsidR="008835EA">
        <w:rPr>
          <w:rFonts w:ascii="Palatino Linotype" w:hAnsi="Palatino Linotype"/>
          <w:sz w:val="24"/>
          <w:szCs w:val="24"/>
        </w:rPr>
        <w:t>anmodats</w:t>
      </w:r>
      <w:proofErr w:type="gramEnd"/>
      <w:r w:rsidR="008835EA">
        <w:rPr>
          <w:rFonts w:ascii="Palatino Linotype" w:hAnsi="Palatino Linotype"/>
          <w:sz w:val="24"/>
          <w:szCs w:val="24"/>
        </w:rPr>
        <w:t xml:space="preserve"> att lämna in en utförlig rapport </w:t>
      </w:r>
      <w:r w:rsidR="0098454A">
        <w:rPr>
          <w:rFonts w:ascii="Palatino Linotype" w:hAnsi="Palatino Linotype"/>
          <w:sz w:val="24"/>
          <w:szCs w:val="24"/>
        </w:rPr>
        <w:t xml:space="preserve">om Jönköpings tattare </w:t>
      </w:r>
      <w:r w:rsidR="008835EA">
        <w:rPr>
          <w:rFonts w:ascii="Palatino Linotype" w:hAnsi="Palatino Linotype"/>
          <w:sz w:val="24"/>
          <w:szCs w:val="24"/>
        </w:rPr>
        <w:t xml:space="preserve">till fattigvårdslagstiftningskommittén eftersom befolkningen i </w:t>
      </w:r>
      <w:r w:rsidR="0098454A">
        <w:rPr>
          <w:rFonts w:ascii="Palatino Linotype" w:hAnsi="Palatino Linotype"/>
          <w:sz w:val="24"/>
          <w:szCs w:val="24"/>
        </w:rPr>
        <w:t>staden</w:t>
      </w:r>
      <w:r w:rsidR="008835EA">
        <w:rPr>
          <w:rFonts w:ascii="Palatino Linotype" w:hAnsi="Palatino Linotype"/>
          <w:sz w:val="24"/>
          <w:szCs w:val="24"/>
        </w:rPr>
        <w:t xml:space="preserve"> ansågs innehålla ovanligt många </w:t>
      </w:r>
      <w:r w:rsidR="0098454A">
        <w:rPr>
          <w:rFonts w:ascii="Palatino Linotype" w:hAnsi="Palatino Linotype"/>
          <w:sz w:val="24"/>
          <w:szCs w:val="24"/>
        </w:rPr>
        <w:t>personer som räknades till denna grupp</w:t>
      </w:r>
      <w:r w:rsidR="008835EA">
        <w:rPr>
          <w:rFonts w:ascii="Palatino Linotype" w:hAnsi="Palatino Linotype"/>
          <w:sz w:val="24"/>
          <w:szCs w:val="24"/>
        </w:rPr>
        <w:t>.</w:t>
      </w:r>
      <w:r w:rsidR="008835EA">
        <w:rPr>
          <w:rStyle w:val="Fotnotsreferens"/>
          <w:rFonts w:ascii="Palatino Linotype" w:hAnsi="Palatino Linotype"/>
          <w:sz w:val="24"/>
          <w:szCs w:val="24"/>
        </w:rPr>
        <w:footnoteReference w:id="68"/>
      </w:r>
      <w:r w:rsidR="008835EA">
        <w:rPr>
          <w:rFonts w:ascii="Palatino Linotype" w:hAnsi="Palatino Linotype"/>
          <w:sz w:val="24"/>
          <w:szCs w:val="24"/>
        </w:rPr>
        <w:t xml:space="preserve"> En möjlig hypotes är att fattigvårdslagstiftningskommitténs begäran om specialrapport kan ha </w:t>
      </w:r>
      <w:r w:rsidR="0098454A">
        <w:rPr>
          <w:rFonts w:ascii="Palatino Linotype" w:hAnsi="Palatino Linotype"/>
          <w:sz w:val="24"/>
          <w:szCs w:val="24"/>
        </w:rPr>
        <w:t>bidragit till att få</w:t>
      </w:r>
      <w:r w:rsidR="008835EA">
        <w:rPr>
          <w:rFonts w:ascii="Palatino Linotype" w:hAnsi="Palatino Linotype"/>
          <w:sz w:val="24"/>
          <w:szCs w:val="24"/>
        </w:rPr>
        <w:t xml:space="preserve"> fattigvårdsstyrelsen att uppmärksamma den egna stadens tattarbefolkning och </w:t>
      </w:r>
      <w:r w:rsidR="0098454A">
        <w:rPr>
          <w:rFonts w:ascii="Palatino Linotype" w:hAnsi="Palatino Linotype"/>
          <w:sz w:val="24"/>
          <w:szCs w:val="24"/>
        </w:rPr>
        <w:t xml:space="preserve">(med Gustafsson som en tänkbar förmedlare) </w:t>
      </w:r>
      <w:r w:rsidR="008835EA">
        <w:rPr>
          <w:rFonts w:ascii="Palatino Linotype" w:hAnsi="Palatino Linotype"/>
          <w:sz w:val="24"/>
          <w:szCs w:val="24"/>
        </w:rPr>
        <w:t>etablera en uppfattning om att det fanns ett behov av att vidta åtgärder mot dessa invånare.</w:t>
      </w:r>
      <w:r w:rsidR="00F80ECB">
        <w:rPr>
          <w:rFonts w:ascii="Palatino Linotype" w:hAnsi="Palatino Linotype"/>
          <w:sz w:val="24"/>
          <w:szCs w:val="24"/>
        </w:rPr>
        <w:t xml:space="preserve"> Hypotesen kan visa sig </w:t>
      </w:r>
      <w:r w:rsidR="002C184A">
        <w:rPr>
          <w:rFonts w:ascii="Palatino Linotype" w:hAnsi="Palatino Linotype"/>
          <w:sz w:val="24"/>
          <w:szCs w:val="24"/>
        </w:rPr>
        <w:t>vara sann eller falsk, men illustrerar</w:t>
      </w:r>
      <w:r w:rsidR="00F80ECB">
        <w:rPr>
          <w:rFonts w:ascii="Palatino Linotype" w:hAnsi="Palatino Linotype"/>
          <w:sz w:val="24"/>
          <w:szCs w:val="24"/>
        </w:rPr>
        <w:t xml:space="preserve"> hur som helst på behovet att inte betrakta de lokala, kommunala myndigheterna och de nationella, </w:t>
      </w:r>
      <w:r w:rsidR="00F80ECB">
        <w:rPr>
          <w:rFonts w:ascii="Palatino Linotype" w:hAnsi="Palatino Linotype"/>
          <w:sz w:val="24"/>
          <w:szCs w:val="24"/>
        </w:rPr>
        <w:lastRenderedPageBreak/>
        <w:t>statliga myndigheterna som två nivåer som är helt isolerade från varandra, utan snarare som olika delar av den offentliga maktapparaten som kan påverka varandra.</w:t>
      </w:r>
    </w:p>
    <w:p w:rsidR="00F80ECB" w:rsidRPr="00290148" w:rsidRDefault="00F80ECB">
      <w:pPr>
        <w:rPr>
          <w:rFonts w:ascii="Palatino Linotype" w:hAnsi="Palatino Linotype"/>
          <w:sz w:val="24"/>
          <w:szCs w:val="24"/>
        </w:rPr>
      </w:pPr>
      <w:r>
        <w:rPr>
          <w:rFonts w:ascii="Palatino Linotype" w:hAnsi="Palatino Linotype"/>
          <w:sz w:val="24"/>
          <w:szCs w:val="24"/>
        </w:rPr>
        <w:tab/>
        <w:t xml:space="preserve">Men den kortlivade kommittén i Jönköping pekar också på en eventuell förändring i sättet att betrakta tattare och de åtgärder som borde vidtas mot dem. Exakt vad som menades med ett ”rationellt och målmedvetet” bekämpande av de faror som ansågs vara kopplade till tattare går inte att utreda. Men till skillnad från i fallet med Ystadpolisen finns det ingenting i sig som pekar på att målet ska ha varit att driva ut tattare från staden eller att aktivt hindra deras bosättning (även om sådana strategier till följd av det bristfälliga källmaterialet naturligtvis inte kan uteslutas). Det är istället värt att notera att barnavårdsnämndens medverkan snarare antyder att målet lika gärna kan ha varit att på olika sätt </w:t>
      </w:r>
      <w:r w:rsidR="00290148">
        <w:rPr>
          <w:rFonts w:ascii="Palatino Linotype" w:hAnsi="Palatino Linotype"/>
          <w:sz w:val="24"/>
          <w:szCs w:val="24"/>
        </w:rPr>
        <w:t xml:space="preserve">och med olika grader av maktutövning </w:t>
      </w:r>
      <w:r w:rsidR="00290148" w:rsidRPr="00290148">
        <w:rPr>
          <w:rFonts w:ascii="Palatino Linotype" w:hAnsi="Palatino Linotype"/>
          <w:i/>
          <w:sz w:val="24"/>
          <w:szCs w:val="24"/>
        </w:rPr>
        <w:t>förändra</w:t>
      </w:r>
      <w:r w:rsidR="00290148">
        <w:rPr>
          <w:rFonts w:ascii="Palatino Linotype" w:hAnsi="Palatino Linotype"/>
          <w:sz w:val="24"/>
          <w:szCs w:val="24"/>
        </w:rPr>
        <w:t xml:space="preserve"> stadens tattare, kanske med hjälp av de tvångsuppfostringsmöjlig</w:t>
      </w:r>
      <w:r w:rsidR="009B5E2D">
        <w:rPr>
          <w:rFonts w:ascii="Palatino Linotype" w:hAnsi="Palatino Linotype"/>
          <w:sz w:val="24"/>
          <w:szCs w:val="24"/>
        </w:rPr>
        <w:t>heter som barnavårdsnämnden förfogade</w:t>
      </w:r>
      <w:r w:rsidR="00290148">
        <w:rPr>
          <w:rFonts w:ascii="Palatino Linotype" w:hAnsi="Palatino Linotype"/>
          <w:sz w:val="24"/>
          <w:szCs w:val="24"/>
        </w:rPr>
        <w:t xml:space="preserve"> över. Fattigvårdsstyrelsens tal om ett </w:t>
      </w:r>
      <w:r w:rsidR="00290148">
        <w:rPr>
          <w:rFonts w:ascii="Palatino Linotype" w:hAnsi="Palatino Linotype"/>
          <w:i/>
          <w:sz w:val="24"/>
          <w:szCs w:val="24"/>
        </w:rPr>
        <w:t xml:space="preserve">rationellt </w:t>
      </w:r>
      <w:r w:rsidR="00290148">
        <w:rPr>
          <w:rFonts w:ascii="Palatino Linotype" w:hAnsi="Palatino Linotype"/>
          <w:sz w:val="24"/>
          <w:szCs w:val="24"/>
        </w:rPr>
        <w:t>agerande pekar också framåt mot en helt annan syn på kommunal verksamhet som började växa fram vid denna tid, där de problem som olika personer och grupper ansågs utgöra skulle lösas inte genom att kommunerna stängde sina gränser utan snarare genom att de kommunala myndigheterna skaffade sig detaljerade kunskaper om de människor som vistades inom deras gränser, och där åtgärder skulle vidtas efter på vetenskapliga grunder verkställda utredningar och med hjälp av socialvetenskaplig expertis.</w:t>
      </w:r>
      <w:r w:rsidR="00290148">
        <w:rPr>
          <w:rStyle w:val="Fotnotsreferens"/>
          <w:rFonts w:ascii="Palatino Linotype" w:hAnsi="Palatino Linotype"/>
          <w:sz w:val="24"/>
          <w:szCs w:val="24"/>
        </w:rPr>
        <w:footnoteReference w:id="69"/>
      </w:r>
      <w:r w:rsidR="00290148">
        <w:rPr>
          <w:rFonts w:ascii="Palatino Linotype" w:hAnsi="Palatino Linotype"/>
          <w:sz w:val="24"/>
          <w:szCs w:val="24"/>
        </w:rPr>
        <w:t xml:space="preserve"> </w:t>
      </w:r>
    </w:p>
    <w:p w:rsidR="005C263B" w:rsidRDefault="005C263B">
      <w:pPr>
        <w:rPr>
          <w:rFonts w:ascii="Palatino Linotype" w:hAnsi="Palatino Linotype"/>
          <w:sz w:val="24"/>
          <w:szCs w:val="24"/>
        </w:rPr>
      </w:pPr>
    </w:p>
    <w:p w:rsidR="00290148" w:rsidRDefault="00290148">
      <w:pPr>
        <w:rPr>
          <w:rFonts w:ascii="Palatino Linotype" w:hAnsi="Palatino Linotype"/>
          <w:sz w:val="24"/>
          <w:szCs w:val="24"/>
        </w:rPr>
      </w:pPr>
    </w:p>
    <w:p w:rsidR="00290148" w:rsidRPr="00290148" w:rsidRDefault="00290148">
      <w:pPr>
        <w:rPr>
          <w:rFonts w:ascii="Palatino Linotype" w:hAnsi="Palatino Linotype"/>
          <w:b/>
          <w:sz w:val="32"/>
          <w:szCs w:val="32"/>
        </w:rPr>
      </w:pPr>
      <w:r w:rsidRPr="00290148">
        <w:rPr>
          <w:rFonts w:ascii="Palatino Linotype" w:hAnsi="Palatino Linotype"/>
          <w:b/>
          <w:sz w:val="32"/>
          <w:szCs w:val="32"/>
        </w:rPr>
        <w:t>De kommunala åtgärdernas effektivitet och konsekvenser för tillämpningen av annan lagstiftning</w:t>
      </w:r>
    </w:p>
    <w:p w:rsidR="005C263B" w:rsidRDefault="005C263B">
      <w:pPr>
        <w:rPr>
          <w:rFonts w:ascii="Palatino Linotype" w:hAnsi="Palatino Linotype"/>
          <w:sz w:val="24"/>
          <w:szCs w:val="24"/>
        </w:rPr>
      </w:pPr>
    </w:p>
    <w:p w:rsidR="003E012D" w:rsidRPr="003E012D" w:rsidRDefault="003E012D">
      <w:pPr>
        <w:rPr>
          <w:rFonts w:ascii="Palatino Linotype" w:hAnsi="Palatino Linotype"/>
          <w:i/>
          <w:sz w:val="24"/>
          <w:szCs w:val="24"/>
        </w:rPr>
      </w:pPr>
      <w:r>
        <w:rPr>
          <w:rFonts w:ascii="Palatino Linotype" w:hAnsi="Palatino Linotype"/>
          <w:i/>
          <w:sz w:val="24"/>
          <w:szCs w:val="24"/>
        </w:rPr>
        <w:t>Bofasthet i förhållande till rösträtt, gårdfarihandel, fattigvård och tvångsomhändertagande av barn. Undersökning av lagstiftning ur ett normativt perspektiv</w:t>
      </w:r>
    </w:p>
    <w:p w:rsidR="003E012D" w:rsidRDefault="003E012D">
      <w:pPr>
        <w:rPr>
          <w:rFonts w:ascii="Palatino Linotype" w:hAnsi="Palatino Linotype"/>
          <w:sz w:val="24"/>
          <w:szCs w:val="24"/>
        </w:rPr>
      </w:pPr>
    </w:p>
    <w:p w:rsidR="009C05D0" w:rsidRDefault="00290148">
      <w:pPr>
        <w:rPr>
          <w:rFonts w:ascii="Palatino Linotype" w:hAnsi="Palatino Linotype"/>
          <w:sz w:val="24"/>
          <w:szCs w:val="24"/>
        </w:rPr>
      </w:pPr>
      <w:r>
        <w:rPr>
          <w:rFonts w:ascii="Palatino Linotype" w:hAnsi="Palatino Linotype"/>
          <w:sz w:val="24"/>
          <w:szCs w:val="24"/>
        </w:rPr>
        <w:t xml:space="preserve">I uppdraget till </w:t>
      </w:r>
      <w:r w:rsidR="009B5E2D">
        <w:rPr>
          <w:rFonts w:ascii="Palatino Linotype" w:hAnsi="Palatino Linotype"/>
          <w:sz w:val="24"/>
          <w:szCs w:val="24"/>
        </w:rPr>
        <w:t>denna rapport</w:t>
      </w:r>
      <w:r>
        <w:rPr>
          <w:rFonts w:ascii="Palatino Linotype" w:hAnsi="Palatino Linotype"/>
          <w:sz w:val="24"/>
          <w:szCs w:val="24"/>
        </w:rPr>
        <w:t xml:space="preserve"> ingår att</w:t>
      </w:r>
      <w:r w:rsidR="009C05D0">
        <w:rPr>
          <w:rFonts w:ascii="Palatino Linotype" w:hAnsi="Palatino Linotype"/>
          <w:sz w:val="24"/>
          <w:szCs w:val="24"/>
        </w:rPr>
        <w:t xml:space="preserve"> undersöka de konsekvenser som kommunala åtgärder i syfte att förhindra tattares bosättning kan ha fått för tillämpningen av annan lagstiftning. Eftersom de kommunala åtgärderna hade som mål att förhindra tattare att bli bofasta, måste uppgiften tolkas på sådant sätt att </w:t>
      </w:r>
      <w:r w:rsidR="009B5E2D">
        <w:rPr>
          <w:rFonts w:ascii="Palatino Linotype" w:hAnsi="Palatino Linotype"/>
          <w:sz w:val="24"/>
          <w:szCs w:val="24"/>
        </w:rPr>
        <w:t>den fråga som ska undersökas är</w:t>
      </w:r>
      <w:r w:rsidR="009C05D0">
        <w:rPr>
          <w:rFonts w:ascii="Palatino Linotype" w:hAnsi="Palatino Linotype"/>
          <w:sz w:val="24"/>
          <w:szCs w:val="24"/>
        </w:rPr>
        <w:t xml:space="preserve"> huruvida </w:t>
      </w:r>
      <w:r w:rsidR="009C05D0" w:rsidRPr="009C05D0">
        <w:rPr>
          <w:rFonts w:ascii="Palatino Linotype" w:hAnsi="Palatino Linotype"/>
          <w:i/>
          <w:sz w:val="24"/>
          <w:szCs w:val="24"/>
        </w:rPr>
        <w:t>bofasthet</w:t>
      </w:r>
      <w:r w:rsidR="009C05D0">
        <w:rPr>
          <w:rFonts w:ascii="Palatino Linotype" w:hAnsi="Palatino Linotype"/>
          <w:i/>
          <w:sz w:val="24"/>
          <w:szCs w:val="24"/>
        </w:rPr>
        <w:t xml:space="preserve"> </w:t>
      </w:r>
      <w:r w:rsidR="009C05D0">
        <w:rPr>
          <w:rFonts w:ascii="Palatino Linotype" w:hAnsi="Palatino Linotype"/>
          <w:sz w:val="24"/>
          <w:szCs w:val="24"/>
        </w:rPr>
        <w:t xml:space="preserve">var en förutsättning för att en individ under den period som </w:t>
      </w:r>
      <w:r w:rsidR="009B5E2D">
        <w:rPr>
          <w:rFonts w:ascii="Palatino Linotype" w:hAnsi="Palatino Linotype"/>
          <w:sz w:val="24"/>
          <w:szCs w:val="24"/>
        </w:rPr>
        <w:t>rapporten</w:t>
      </w:r>
      <w:r w:rsidR="009C05D0">
        <w:rPr>
          <w:rFonts w:ascii="Palatino Linotype" w:hAnsi="Palatino Linotype"/>
          <w:sz w:val="24"/>
          <w:szCs w:val="24"/>
        </w:rPr>
        <w:t xml:space="preserve"> omfattar skulle få tillgång till vissa medborgerliga och juridiska rättigheter. En sådan fråga är dock förenad med ett antal metodiska problem.</w:t>
      </w:r>
    </w:p>
    <w:p w:rsidR="007A1077" w:rsidRDefault="009C05D0">
      <w:pPr>
        <w:rPr>
          <w:rFonts w:ascii="Palatino Linotype" w:hAnsi="Palatino Linotype"/>
          <w:sz w:val="24"/>
          <w:szCs w:val="24"/>
        </w:rPr>
      </w:pPr>
      <w:r>
        <w:rPr>
          <w:rFonts w:ascii="Palatino Linotype" w:hAnsi="Palatino Linotype"/>
          <w:sz w:val="24"/>
          <w:szCs w:val="24"/>
        </w:rPr>
        <w:tab/>
        <w:t xml:space="preserve">För det första är det naturligtvis inte möjligt att </w:t>
      </w:r>
      <w:r w:rsidR="009B5E2D">
        <w:rPr>
          <w:rFonts w:ascii="Palatino Linotype" w:hAnsi="Palatino Linotype"/>
          <w:sz w:val="24"/>
          <w:szCs w:val="24"/>
        </w:rPr>
        <w:t xml:space="preserve">här </w:t>
      </w:r>
      <w:r>
        <w:rPr>
          <w:rFonts w:ascii="Palatino Linotype" w:hAnsi="Palatino Linotype"/>
          <w:sz w:val="24"/>
          <w:szCs w:val="24"/>
        </w:rPr>
        <w:t xml:space="preserve">undersöka all typ av lagstiftning där en persons bofasthet kan tänkas ha haft betydelse för tillämpningen av lagstiftningen. Undersökningen måste därför avgränsas till ett litet urval av viktigare lagar som omfattar rättigheter och verksamheter som kan sägas vara </w:t>
      </w:r>
      <w:r>
        <w:rPr>
          <w:rFonts w:ascii="Palatino Linotype" w:hAnsi="Palatino Linotype"/>
          <w:sz w:val="24"/>
          <w:szCs w:val="24"/>
        </w:rPr>
        <w:lastRenderedPageBreak/>
        <w:t>centrala ur ett demokratiskt, socialt och ekonomiskt perspektiv, närmare bestämt frågor om rösträtt, fattigvård och möjligheten att erhålla tillstånd att få bedriva kringresande handel. På grund av de omfattande uppgifterna om att flera barn</w:t>
      </w:r>
      <w:r w:rsidR="007E17C2">
        <w:rPr>
          <w:rFonts w:ascii="Palatino Linotype" w:hAnsi="Palatino Linotype"/>
          <w:sz w:val="24"/>
          <w:szCs w:val="24"/>
        </w:rPr>
        <w:t xml:space="preserve"> ur resandefolket</w:t>
      </w:r>
      <w:r>
        <w:rPr>
          <w:rFonts w:ascii="Palatino Linotype" w:hAnsi="Palatino Linotype"/>
          <w:sz w:val="24"/>
          <w:szCs w:val="24"/>
        </w:rPr>
        <w:t xml:space="preserve"> har tvångsomhändertagits av samhället har slutligen 1902 års lagstiftning om </w:t>
      </w:r>
      <w:r w:rsidR="007E17C2">
        <w:rPr>
          <w:rFonts w:ascii="Palatino Linotype" w:hAnsi="Palatino Linotype"/>
          <w:sz w:val="24"/>
          <w:szCs w:val="24"/>
        </w:rPr>
        <w:t>”uppfostran åt vanartade och i sedligt avseende försummade barn”</w:t>
      </w:r>
      <w:r>
        <w:rPr>
          <w:rFonts w:ascii="Palatino Linotype" w:hAnsi="Palatino Linotype"/>
          <w:sz w:val="24"/>
          <w:szCs w:val="24"/>
        </w:rPr>
        <w:t xml:space="preserve"> </w:t>
      </w:r>
      <w:r w:rsidR="007E17C2">
        <w:rPr>
          <w:rFonts w:ascii="Palatino Linotype" w:hAnsi="Palatino Linotype"/>
          <w:sz w:val="24"/>
          <w:szCs w:val="24"/>
        </w:rPr>
        <w:t xml:space="preserve">undersökts. I vilken mån angavs föräldrars eventuella avsaknad av fast bostad som ett motiv för ingripande mot barn? </w:t>
      </w:r>
    </w:p>
    <w:p w:rsidR="007E17C2" w:rsidRDefault="007E17C2">
      <w:pPr>
        <w:rPr>
          <w:rFonts w:ascii="Palatino Linotype" w:hAnsi="Palatino Linotype"/>
          <w:sz w:val="24"/>
          <w:szCs w:val="24"/>
        </w:rPr>
      </w:pPr>
      <w:r>
        <w:rPr>
          <w:rFonts w:ascii="Palatino Linotype" w:hAnsi="Palatino Linotype"/>
          <w:sz w:val="24"/>
          <w:szCs w:val="24"/>
        </w:rPr>
        <w:tab/>
        <w:t xml:space="preserve">För det andra är det </w:t>
      </w:r>
      <w:r w:rsidR="009B5E2D">
        <w:rPr>
          <w:rFonts w:ascii="Palatino Linotype" w:hAnsi="Palatino Linotype"/>
          <w:sz w:val="24"/>
          <w:szCs w:val="24"/>
        </w:rPr>
        <w:t>här</w:t>
      </w:r>
      <w:r>
        <w:rPr>
          <w:rFonts w:ascii="Palatino Linotype" w:hAnsi="Palatino Linotype"/>
          <w:sz w:val="24"/>
          <w:szCs w:val="24"/>
        </w:rPr>
        <w:t xml:space="preserve"> endast möjligt att studera själva lagtexterna, dvs. lagstiftningens normativa sida. En analys av de</w:t>
      </w:r>
      <w:r w:rsidR="00754743">
        <w:rPr>
          <w:rFonts w:ascii="Palatino Linotype" w:hAnsi="Palatino Linotype"/>
          <w:sz w:val="24"/>
          <w:szCs w:val="24"/>
        </w:rPr>
        <w:t>n</w:t>
      </w:r>
      <w:r>
        <w:rPr>
          <w:rFonts w:ascii="Palatino Linotype" w:hAnsi="Palatino Linotype"/>
          <w:sz w:val="24"/>
          <w:szCs w:val="24"/>
        </w:rPr>
        <w:t xml:space="preserve"> praktiska tillämpningen av de berörda lagarna skulle </w:t>
      </w:r>
      <w:r w:rsidR="00754743">
        <w:rPr>
          <w:rFonts w:ascii="Palatino Linotype" w:hAnsi="Palatino Linotype"/>
          <w:sz w:val="24"/>
          <w:szCs w:val="24"/>
        </w:rPr>
        <w:t xml:space="preserve">givetvis </w:t>
      </w:r>
      <w:r>
        <w:rPr>
          <w:rFonts w:ascii="Palatino Linotype" w:hAnsi="Palatino Linotype"/>
          <w:sz w:val="24"/>
          <w:szCs w:val="24"/>
        </w:rPr>
        <w:t xml:space="preserve">kunna </w:t>
      </w:r>
      <w:r w:rsidR="00754743">
        <w:rPr>
          <w:rFonts w:ascii="Palatino Linotype" w:hAnsi="Palatino Linotype"/>
          <w:sz w:val="24"/>
          <w:szCs w:val="24"/>
        </w:rPr>
        <w:t>leda</w:t>
      </w:r>
      <w:r>
        <w:rPr>
          <w:rFonts w:ascii="Palatino Linotype" w:hAnsi="Palatino Linotype"/>
          <w:sz w:val="24"/>
          <w:szCs w:val="24"/>
        </w:rPr>
        <w:t xml:space="preserve"> till andra resultat. En sådan analys är</w:t>
      </w:r>
      <w:r w:rsidR="009B5E2D">
        <w:rPr>
          <w:rFonts w:ascii="Palatino Linotype" w:hAnsi="Palatino Linotype"/>
          <w:sz w:val="24"/>
          <w:szCs w:val="24"/>
        </w:rPr>
        <w:t xml:space="preserve"> emellertid</w:t>
      </w:r>
      <w:r>
        <w:rPr>
          <w:rFonts w:ascii="Palatino Linotype" w:hAnsi="Palatino Linotype"/>
          <w:sz w:val="24"/>
          <w:szCs w:val="24"/>
        </w:rPr>
        <w:t xml:space="preserve"> inte möjlig att genomföra inom ramen för denna </w:t>
      </w:r>
      <w:r w:rsidR="009B5E2D">
        <w:rPr>
          <w:rFonts w:ascii="Palatino Linotype" w:hAnsi="Palatino Linotype"/>
          <w:sz w:val="24"/>
          <w:szCs w:val="24"/>
        </w:rPr>
        <w:t>rapport</w:t>
      </w:r>
      <w:r>
        <w:rPr>
          <w:rFonts w:ascii="Palatino Linotype" w:hAnsi="Palatino Linotype"/>
          <w:sz w:val="24"/>
          <w:szCs w:val="24"/>
        </w:rPr>
        <w:t xml:space="preserve">. </w:t>
      </w:r>
    </w:p>
    <w:p w:rsidR="00815DB0" w:rsidRDefault="007E17C2">
      <w:pPr>
        <w:rPr>
          <w:rFonts w:ascii="Palatino Linotype" w:hAnsi="Palatino Linotype"/>
          <w:sz w:val="24"/>
          <w:szCs w:val="24"/>
        </w:rPr>
      </w:pPr>
      <w:r>
        <w:rPr>
          <w:rFonts w:ascii="Palatino Linotype" w:hAnsi="Palatino Linotype"/>
          <w:sz w:val="24"/>
          <w:szCs w:val="24"/>
        </w:rPr>
        <w:tab/>
        <w:t>Att undersökningen är behäftad med fler problem kan exemplifieras genom en diskussion av en av det demokratiska samhällets mest centrala rättigheter, nämligen rösträtten. Problemen uppstår genom det faktum att det svenska samhället under en stor del av den undersökta perioden överhuvudtaget inte var demokratiskt, och att majoriteten av befolkningen helt saknade rösträtt</w:t>
      </w:r>
      <w:r w:rsidR="00CC736D">
        <w:rPr>
          <w:rFonts w:ascii="Palatino Linotype" w:hAnsi="Palatino Linotype"/>
          <w:sz w:val="24"/>
          <w:szCs w:val="24"/>
        </w:rPr>
        <w:t xml:space="preserve"> – bofasta</w:t>
      </w:r>
      <w:r w:rsidR="009B5E2D">
        <w:rPr>
          <w:rFonts w:ascii="Palatino Linotype" w:hAnsi="Palatino Linotype"/>
          <w:sz w:val="24"/>
          <w:szCs w:val="24"/>
        </w:rPr>
        <w:t xml:space="preserve"> eller inte bofasta</w:t>
      </w:r>
      <w:r>
        <w:rPr>
          <w:rFonts w:ascii="Palatino Linotype" w:hAnsi="Palatino Linotype"/>
          <w:sz w:val="24"/>
          <w:szCs w:val="24"/>
        </w:rPr>
        <w:t>. Det är därför föga meningsfullt</w:t>
      </w:r>
      <w:r w:rsidR="007360F2">
        <w:rPr>
          <w:rFonts w:ascii="Palatino Linotype" w:hAnsi="Palatino Linotype"/>
          <w:sz w:val="24"/>
          <w:szCs w:val="24"/>
        </w:rPr>
        <w:t xml:space="preserve"> att börja undersökningen före</w:t>
      </w:r>
      <w:r>
        <w:rPr>
          <w:rFonts w:ascii="Palatino Linotype" w:hAnsi="Palatino Linotype"/>
          <w:sz w:val="24"/>
          <w:szCs w:val="24"/>
        </w:rPr>
        <w:t xml:space="preserve"> 1909, </w:t>
      </w:r>
      <w:r w:rsidR="002D4364">
        <w:rPr>
          <w:rFonts w:ascii="Palatino Linotype" w:hAnsi="Palatino Linotype"/>
          <w:sz w:val="24"/>
          <w:szCs w:val="24"/>
        </w:rPr>
        <w:t xml:space="preserve">då </w:t>
      </w:r>
      <w:r>
        <w:rPr>
          <w:rFonts w:ascii="Palatino Linotype" w:hAnsi="Palatino Linotype"/>
          <w:sz w:val="24"/>
          <w:szCs w:val="24"/>
        </w:rPr>
        <w:t xml:space="preserve">allmän och lika rösträtt till riksdagens andra kammare </w:t>
      </w:r>
      <w:r w:rsidR="009B5E2D">
        <w:rPr>
          <w:rFonts w:ascii="Palatino Linotype" w:hAnsi="Palatino Linotype"/>
          <w:sz w:val="24"/>
          <w:szCs w:val="24"/>
        </w:rPr>
        <w:t xml:space="preserve">åtminstone </w:t>
      </w:r>
      <w:r w:rsidR="002D4364">
        <w:rPr>
          <w:rFonts w:ascii="Palatino Linotype" w:hAnsi="Palatino Linotype"/>
          <w:sz w:val="24"/>
          <w:szCs w:val="24"/>
        </w:rPr>
        <w:t>i princip tilldelades alla svenska män över 24 år, dock med viktiga undantag för män som stod under förmynderskap, var försatta i konkurs, erhållit fattigvårdsunderstöd eller som var gifta med personer som erhållit fattigvårdsunderstöd, misslyckats med att betala sina skatter till stat och kommun under mer än ett av de tre senaste åren eller som inte fullgjort värnpliktstjänstgöring.</w:t>
      </w:r>
      <w:r w:rsidR="002D4364">
        <w:rPr>
          <w:rStyle w:val="Fotnotsreferens"/>
          <w:rFonts w:ascii="Palatino Linotype" w:hAnsi="Palatino Linotype"/>
          <w:sz w:val="24"/>
          <w:szCs w:val="24"/>
        </w:rPr>
        <w:footnoteReference w:id="70"/>
      </w:r>
      <w:r w:rsidR="002D4364">
        <w:rPr>
          <w:rFonts w:ascii="Palatino Linotype" w:hAnsi="Palatino Linotype"/>
          <w:sz w:val="24"/>
          <w:szCs w:val="24"/>
        </w:rPr>
        <w:t xml:space="preserve"> En förutsättning för att bli uppskriven i röstlängden var dock att man var mantalsskriven i en och samma kommun under hela föregående kalenderåret.</w:t>
      </w:r>
      <w:r w:rsidR="002D4364">
        <w:rPr>
          <w:rStyle w:val="Fotnotsreferens"/>
          <w:rFonts w:ascii="Palatino Linotype" w:hAnsi="Palatino Linotype"/>
          <w:sz w:val="24"/>
          <w:szCs w:val="24"/>
        </w:rPr>
        <w:footnoteReference w:id="71"/>
      </w:r>
      <w:r w:rsidR="002D4364">
        <w:rPr>
          <w:rFonts w:ascii="Palatino Linotype" w:hAnsi="Palatino Linotype"/>
          <w:sz w:val="24"/>
          <w:szCs w:val="24"/>
        </w:rPr>
        <w:t xml:space="preserve"> Samma krav gällde för</w:t>
      </w:r>
      <w:r w:rsidR="00652BA7">
        <w:rPr>
          <w:rFonts w:ascii="Palatino Linotype" w:hAnsi="Palatino Linotype"/>
          <w:sz w:val="24"/>
          <w:szCs w:val="24"/>
        </w:rPr>
        <w:t xml:space="preserve"> övrigt</w:t>
      </w:r>
      <w:r w:rsidR="002D4364">
        <w:rPr>
          <w:rFonts w:ascii="Palatino Linotype" w:hAnsi="Palatino Linotype"/>
          <w:sz w:val="24"/>
          <w:szCs w:val="24"/>
        </w:rPr>
        <w:t xml:space="preserve"> den</w:t>
      </w:r>
      <w:r w:rsidR="009B5E2D">
        <w:rPr>
          <w:rFonts w:ascii="Palatino Linotype" w:hAnsi="Palatino Linotype"/>
          <w:sz w:val="24"/>
          <w:szCs w:val="24"/>
        </w:rPr>
        <w:t xml:space="preserve"> allmänna och lika rösträtt i</w:t>
      </w:r>
      <w:r w:rsidR="002D4364">
        <w:rPr>
          <w:rFonts w:ascii="Palatino Linotype" w:hAnsi="Palatino Linotype"/>
          <w:sz w:val="24"/>
          <w:szCs w:val="24"/>
        </w:rPr>
        <w:t xml:space="preserve"> kommunala val som infördes 1918.</w:t>
      </w:r>
      <w:r w:rsidR="002D4364">
        <w:rPr>
          <w:rStyle w:val="Fotnotsreferens"/>
          <w:rFonts w:ascii="Palatino Linotype" w:hAnsi="Palatino Linotype"/>
          <w:sz w:val="24"/>
          <w:szCs w:val="24"/>
        </w:rPr>
        <w:footnoteReference w:id="72"/>
      </w:r>
      <w:r w:rsidR="002D4364">
        <w:rPr>
          <w:rFonts w:ascii="Palatino Linotype" w:hAnsi="Palatino Linotype"/>
          <w:sz w:val="24"/>
          <w:szCs w:val="24"/>
        </w:rPr>
        <w:t xml:space="preserve"> </w:t>
      </w:r>
      <w:r w:rsidR="00652BA7">
        <w:rPr>
          <w:rFonts w:ascii="Palatino Linotype" w:hAnsi="Palatino Linotype"/>
          <w:sz w:val="24"/>
          <w:szCs w:val="24"/>
        </w:rPr>
        <w:t xml:space="preserve">Mantalsskrivning kan därför ses som en implicit förutsättning för att rösträtten skulle kunna utnyttjas. Samma krav på mantalsskrivning gällde för övrigt för att få tillstånd till gårdfarihandel på landsbygden, något som kan tänkas ha påverkat människor som i likhet med de grupper som undersöks i denna </w:t>
      </w:r>
      <w:r w:rsidR="009B5E2D">
        <w:rPr>
          <w:rFonts w:ascii="Palatino Linotype" w:hAnsi="Palatino Linotype"/>
          <w:sz w:val="24"/>
          <w:szCs w:val="24"/>
        </w:rPr>
        <w:t>rapport</w:t>
      </w:r>
      <w:r w:rsidR="00652BA7">
        <w:rPr>
          <w:rFonts w:ascii="Palatino Linotype" w:hAnsi="Palatino Linotype"/>
          <w:sz w:val="24"/>
          <w:szCs w:val="24"/>
        </w:rPr>
        <w:t xml:space="preserve"> livnärt sig genom kringresande handel och hantverk.</w:t>
      </w:r>
      <w:r w:rsidR="00652BA7">
        <w:rPr>
          <w:rStyle w:val="Fotnotsreferens"/>
          <w:rFonts w:ascii="Palatino Linotype" w:hAnsi="Palatino Linotype"/>
          <w:sz w:val="24"/>
          <w:szCs w:val="24"/>
        </w:rPr>
        <w:footnoteReference w:id="73"/>
      </w:r>
    </w:p>
    <w:p w:rsidR="00815DB0" w:rsidRDefault="007B167E">
      <w:pPr>
        <w:rPr>
          <w:rFonts w:ascii="Palatino Linotype" w:hAnsi="Palatino Linotype"/>
          <w:sz w:val="24"/>
          <w:szCs w:val="24"/>
        </w:rPr>
      </w:pPr>
      <w:r>
        <w:rPr>
          <w:rFonts w:ascii="Palatino Linotype" w:hAnsi="Palatino Linotype"/>
          <w:sz w:val="24"/>
          <w:szCs w:val="24"/>
        </w:rPr>
        <w:tab/>
        <w:t xml:space="preserve">Frågan måste därför genomgå en viss omformulering: var bofasthet ett krav för </w:t>
      </w:r>
      <w:r w:rsidRPr="009B5E2D">
        <w:rPr>
          <w:rFonts w:ascii="Palatino Linotype" w:hAnsi="Palatino Linotype"/>
          <w:sz w:val="24"/>
          <w:szCs w:val="24"/>
        </w:rPr>
        <w:t>mantalsskrivning?</w:t>
      </w:r>
      <w:r>
        <w:rPr>
          <w:rFonts w:ascii="Palatino Linotype" w:hAnsi="Palatino Linotype"/>
          <w:i/>
          <w:sz w:val="24"/>
          <w:szCs w:val="24"/>
        </w:rPr>
        <w:t xml:space="preserve"> </w:t>
      </w:r>
      <w:r>
        <w:rPr>
          <w:rFonts w:ascii="Palatino Linotype" w:hAnsi="Palatino Linotype"/>
          <w:sz w:val="24"/>
          <w:szCs w:val="24"/>
        </w:rPr>
        <w:t>1861 års man</w:t>
      </w:r>
      <w:r w:rsidR="009B5E2D">
        <w:rPr>
          <w:rFonts w:ascii="Palatino Linotype" w:hAnsi="Palatino Linotype"/>
          <w:sz w:val="24"/>
          <w:szCs w:val="24"/>
        </w:rPr>
        <w:t>talsskrivningsförordning stadgade visserligen att en person skulle</w:t>
      </w:r>
      <w:r>
        <w:rPr>
          <w:rFonts w:ascii="Palatino Linotype" w:hAnsi="Palatino Linotype"/>
          <w:sz w:val="24"/>
          <w:szCs w:val="24"/>
        </w:rPr>
        <w:t xml:space="preserve"> mantalsskrivas inom </w:t>
      </w:r>
      <w:r w:rsidR="009B5E2D">
        <w:rPr>
          <w:rFonts w:ascii="Palatino Linotype" w:hAnsi="Palatino Linotype"/>
          <w:sz w:val="24"/>
          <w:szCs w:val="24"/>
        </w:rPr>
        <w:t>den kommun där han eller hon hade</w:t>
      </w:r>
      <w:r>
        <w:rPr>
          <w:rFonts w:ascii="Palatino Linotype" w:hAnsi="Palatino Linotype"/>
          <w:sz w:val="24"/>
          <w:szCs w:val="24"/>
        </w:rPr>
        <w:t xml:space="preserve"> sitt ”bo oc</w:t>
      </w:r>
      <w:r w:rsidR="009B5E2D">
        <w:rPr>
          <w:rFonts w:ascii="Palatino Linotype" w:hAnsi="Palatino Linotype"/>
          <w:sz w:val="24"/>
          <w:szCs w:val="24"/>
        </w:rPr>
        <w:t xml:space="preserve">h </w:t>
      </w:r>
      <w:proofErr w:type="spellStart"/>
      <w:r w:rsidR="009B5E2D">
        <w:rPr>
          <w:rFonts w:ascii="Palatino Linotype" w:hAnsi="Palatino Linotype"/>
          <w:sz w:val="24"/>
          <w:szCs w:val="24"/>
        </w:rPr>
        <w:t>hemwist</w:t>
      </w:r>
      <w:proofErr w:type="spellEnd"/>
      <w:r w:rsidR="009B5E2D">
        <w:rPr>
          <w:rFonts w:ascii="Palatino Linotype" w:hAnsi="Palatino Linotype"/>
          <w:sz w:val="24"/>
          <w:szCs w:val="24"/>
        </w:rPr>
        <w:t>”. Men förordningen gav</w:t>
      </w:r>
      <w:r>
        <w:rPr>
          <w:rFonts w:ascii="Palatino Linotype" w:hAnsi="Palatino Linotype"/>
          <w:sz w:val="24"/>
          <w:szCs w:val="24"/>
        </w:rPr>
        <w:t xml:space="preserve"> också en möjlighet för personer som ”saknar stadigt </w:t>
      </w:r>
      <w:proofErr w:type="spellStart"/>
      <w:r>
        <w:rPr>
          <w:rFonts w:ascii="Palatino Linotype" w:hAnsi="Palatino Linotype"/>
          <w:sz w:val="24"/>
          <w:szCs w:val="24"/>
        </w:rPr>
        <w:t>hemwis</w:t>
      </w:r>
      <w:r w:rsidR="009B5E2D">
        <w:rPr>
          <w:rFonts w:ascii="Palatino Linotype" w:hAnsi="Palatino Linotype"/>
          <w:sz w:val="24"/>
          <w:szCs w:val="24"/>
        </w:rPr>
        <w:t>t</w:t>
      </w:r>
      <w:proofErr w:type="spellEnd"/>
      <w:r w:rsidR="009B5E2D">
        <w:rPr>
          <w:rFonts w:ascii="Palatino Linotype" w:hAnsi="Palatino Linotype"/>
          <w:sz w:val="24"/>
          <w:szCs w:val="24"/>
        </w:rPr>
        <w:t>” att mantalsskriva sig. Det var</w:t>
      </w:r>
      <w:r>
        <w:rPr>
          <w:rFonts w:ascii="Palatino Linotype" w:hAnsi="Palatino Linotype"/>
          <w:sz w:val="24"/>
          <w:szCs w:val="24"/>
        </w:rPr>
        <w:t xml:space="preserve"> då dessa personers egen skyldighet att anmäla sig vid mantalsskrivningen och lämna uppgifter om sig och sina familjer.</w:t>
      </w:r>
      <w:r>
        <w:rPr>
          <w:rStyle w:val="Fotnotsreferens"/>
          <w:rFonts w:ascii="Palatino Linotype" w:hAnsi="Palatino Linotype"/>
          <w:sz w:val="24"/>
          <w:szCs w:val="24"/>
        </w:rPr>
        <w:footnoteReference w:id="74"/>
      </w:r>
      <w:r>
        <w:rPr>
          <w:rFonts w:ascii="Palatino Linotype" w:hAnsi="Palatino Linotype"/>
          <w:sz w:val="24"/>
          <w:szCs w:val="24"/>
        </w:rPr>
        <w:t xml:space="preserve"> Även 1894 års </w:t>
      </w:r>
      <w:proofErr w:type="spellStart"/>
      <w:r>
        <w:rPr>
          <w:rFonts w:ascii="Palatino Linotype" w:hAnsi="Palatino Linotype"/>
          <w:sz w:val="24"/>
          <w:szCs w:val="24"/>
        </w:rPr>
        <w:t>mantalsskrivingsförordning</w:t>
      </w:r>
      <w:proofErr w:type="spellEnd"/>
      <w:r>
        <w:rPr>
          <w:rFonts w:ascii="Palatino Linotype" w:hAnsi="Palatino Linotype"/>
          <w:sz w:val="24"/>
          <w:szCs w:val="24"/>
        </w:rPr>
        <w:t xml:space="preserve"> sta</w:t>
      </w:r>
      <w:r w:rsidR="009B5E2D">
        <w:rPr>
          <w:rFonts w:ascii="Palatino Linotype" w:hAnsi="Palatino Linotype"/>
          <w:sz w:val="24"/>
          <w:szCs w:val="24"/>
        </w:rPr>
        <w:t>dgade att man skulle mantalsskrivas där man var</w:t>
      </w:r>
      <w:r>
        <w:rPr>
          <w:rFonts w:ascii="Palatino Linotype" w:hAnsi="Palatino Linotype"/>
          <w:sz w:val="24"/>
          <w:szCs w:val="24"/>
        </w:rPr>
        <w:t xml:space="preserve"> </w:t>
      </w:r>
      <w:r w:rsidR="009B5E2D">
        <w:rPr>
          <w:rFonts w:ascii="Palatino Linotype" w:hAnsi="Palatino Linotype"/>
          <w:sz w:val="24"/>
          <w:szCs w:val="24"/>
        </w:rPr>
        <w:t>”bosatt”, men att om man inte hade fast bos</w:t>
      </w:r>
      <w:r>
        <w:rPr>
          <w:rFonts w:ascii="Palatino Linotype" w:hAnsi="Palatino Linotype"/>
          <w:sz w:val="24"/>
          <w:szCs w:val="24"/>
        </w:rPr>
        <w:t>t</w:t>
      </w:r>
      <w:r w:rsidR="009B5E2D">
        <w:rPr>
          <w:rFonts w:ascii="Palatino Linotype" w:hAnsi="Palatino Linotype"/>
          <w:sz w:val="24"/>
          <w:szCs w:val="24"/>
        </w:rPr>
        <w:t>ad</w:t>
      </w:r>
      <w:r>
        <w:rPr>
          <w:rFonts w:ascii="Palatino Linotype" w:hAnsi="Palatino Linotype"/>
          <w:sz w:val="24"/>
          <w:szCs w:val="24"/>
        </w:rPr>
        <w:t xml:space="preserve"> </w:t>
      </w:r>
      <w:r w:rsidR="009B5E2D">
        <w:rPr>
          <w:rFonts w:ascii="Palatino Linotype" w:hAnsi="Palatino Linotype"/>
          <w:sz w:val="24"/>
          <w:szCs w:val="24"/>
        </w:rPr>
        <w:t>skulle</w:t>
      </w:r>
      <w:r>
        <w:rPr>
          <w:rFonts w:ascii="Palatino Linotype" w:hAnsi="Palatino Linotype"/>
          <w:sz w:val="24"/>
          <w:szCs w:val="24"/>
        </w:rPr>
        <w:t xml:space="preserve"> man </w:t>
      </w:r>
      <w:r w:rsidRPr="007B167E">
        <w:rPr>
          <w:rFonts w:ascii="Palatino Linotype" w:hAnsi="Palatino Linotype"/>
          <w:sz w:val="24"/>
          <w:szCs w:val="24"/>
        </w:rPr>
        <w:t>betraktas</w:t>
      </w:r>
      <w:r>
        <w:rPr>
          <w:rFonts w:ascii="Palatino Linotype" w:hAnsi="Palatino Linotype"/>
          <w:i/>
          <w:sz w:val="24"/>
          <w:szCs w:val="24"/>
        </w:rPr>
        <w:t xml:space="preserve"> </w:t>
      </w:r>
      <w:r>
        <w:rPr>
          <w:rFonts w:ascii="Palatino Linotype" w:hAnsi="Palatino Linotype"/>
          <w:sz w:val="24"/>
          <w:szCs w:val="24"/>
        </w:rPr>
        <w:lastRenderedPageBreak/>
        <w:t xml:space="preserve">som hemmahörande i den kommun där man ”med </w:t>
      </w:r>
      <w:proofErr w:type="spellStart"/>
      <w:r>
        <w:rPr>
          <w:rFonts w:ascii="Palatino Linotype" w:hAnsi="Palatino Linotype"/>
          <w:sz w:val="24"/>
          <w:szCs w:val="24"/>
        </w:rPr>
        <w:t>afseende</w:t>
      </w:r>
      <w:proofErr w:type="spellEnd"/>
      <w:r>
        <w:rPr>
          <w:rFonts w:ascii="Palatino Linotype" w:hAnsi="Palatino Linotype"/>
          <w:sz w:val="24"/>
          <w:szCs w:val="24"/>
        </w:rPr>
        <w:t xml:space="preserve"> å </w:t>
      </w:r>
      <w:proofErr w:type="spellStart"/>
      <w:r>
        <w:rPr>
          <w:rFonts w:ascii="Palatino Linotype" w:hAnsi="Palatino Linotype"/>
          <w:sz w:val="24"/>
          <w:szCs w:val="24"/>
        </w:rPr>
        <w:t>tjenst</w:t>
      </w:r>
      <w:proofErr w:type="spellEnd"/>
      <w:r>
        <w:rPr>
          <w:rFonts w:ascii="Palatino Linotype" w:hAnsi="Palatino Linotype"/>
          <w:sz w:val="24"/>
          <w:szCs w:val="24"/>
        </w:rPr>
        <w:t>, verksamhet</w:t>
      </w:r>
      <w:r w:rsidR="009B5E2D">
        <w:rPr>
          <w:rFonts w:ascii="Palatino Linotype" w:hAnsi="Palatino Linotype"/>
          <w:sz w:val="24"/>
          <w:szCs w:val="24"/>
        </w:rPr>
        <w:t xml:space="preserve"> eller andra omständigheter” borde</w:t>
      </w:r>
      <w:r>
        <w:rPr>
          <w:rFonts w:ascii="Palatino Linotype" w:hAnsi="Palatino Linotype"/>
          <w:sz w:val="24"/>
          <w:szCs w:val="24"/>
        </w:rPr>
        <w:t xml:space="preserve"> </w:t>
      </w:r>
      <w:r>
        <w:rPr>
          <w:rFonts w:ascii="Palatino Linotype" w:hAnsi="Palatino Linotype"/>
          <w:i/>
          <w:sz w:val="24"/>
          <w:szCs w:val="24"/>
        </w:rPr>
        <w:t xml:space="preserve">anses </w:t>
      </w:r>
      <w:r>
        <w:rPr>
          <w:rFonts w:ascii="Palatino Linotype" w:hAnsi="Palatino Linotype"/>
          <w:sz w:val="24"/>
          <w:szCs w:val="24"/>
        </w:rPr>
        <w:t>ha sitt ”egentliga hemvist”. Precis so</w:t>
      </w:r>
      <w:r w:rsidR="0022339C">
        <w:rPr>
          <w:rFonts w:ascii="Palatino Linotype" w:hAnsi="Palatino Linotype"/>
          <w:sz w:val="24"/>
          <w:szCs w:val="24"/>
        </w:rPr>
        <w:t>m i föregående förordning ålades</w:t>
      </w:r>
      <w:r>
        <w:rPr>
          <w:rFonts w:ascii="Palatino Linotype" w:hAnsi="Palatino Linotype"/>
          <w:sz w:val="24"/>
          <w:szCs w:val="24"/>
        </w:rPr>
        <w:t xml:space="preserve"> alla människor att själva låta mantalsskriva sig.</w:t>
      </w:r>
      <w:r>
        <w:rPr>
          <w:rStyle w:val="Fotnotsreferens"/>
          <w:rFonts w:ascii="Palatino Linotype" w:hAnsi="Palatino Linotype"/>
          <w:sz w:val="24"/>
          <w:szCs w:val="24"/>
        </w:rPr>
        <w:footnoteReference w:id="75"/>
      </w:r>
      <w:r>
        <w:rPr>
          <w:rFonts w:ascii="Palatino Linotype" w:hAnsi="Palatino Linotype"/>
          <w:sz w:val="24"/>
          <w:szCs w:val="24"/>
        </w:rPr>
        <w:t xml:space="preserve"> </w:t>
      </w:r>
    </w:p>
    <w:p w:rsidR="00815DB0" w:rsidRDefault="007B167E">
      <w:pPr>
        <w:rPr>
          <w:rFonts w:ascii="Palatino Linotype" w:hAnsi="Palatino Linotype"/>
          <w:sz w:val="24"/>
          <w:szCs w:val="24"/>
        </w:rPr>
      </w:pPr>
      <w:r>
        <w:rPr>
          <w:rFonts w:ascii="Palatino Linotype" w:hAnsi="Palatino Linotype"/>
          <w:sz w:val="24"/>
          <w:szCs w:val="24"/>
        </w:rPr>
        <w:tab/>
      </w:r>
      <w:r w:rsidR="0022339C">
        <w:rPr>
          <w:rFonts w:ascii="Palatino Linotype" w:hAnsi="Palatino Linotype"/>
          <w:sz w:val="24"/>
          <w:szCs w:val="24"/>
        </w:rPr>
        <w:t>L</w:t>
      </w:r>
      <w:r>
        <w:rPr>
          <w:rFonts w:ascii="Palatino Linotype" w:hAnsi="Palatino Linotype"/>
          <w:sz w:val="24"/>
          <w:szCs w:val="24"/>
        </w:rPr>
        <w:t>agstiftning</w:t>
      </w:r>
      <w:r w:rsidR="0022339C">
        <w:rPr>
          <w:rFonts w:ascii="Palatino Linotype" w:hAnsi="Palatino Linotype"/>
          <w:sz w:val="24"/>
          <w:szCs w:val="24"/>
        </w:rPr>
        <w:t>en</w:t>
      </w:r>
      <w:r>
        <w:rPr>
          <w:rFonts w:ascii="Palatino Linotype" w:hAnsi="Palatino Linotype"/>
          <w:sz w:val="24"/>
          <w:szCs w:val="24"/>
        </w:rPr>
        <w:t xml:space="preserve"> har med andra ord inte inneburit något </w:t>
      </w:r>
      <w:r w:rsidR="003E012D">
        <w:rPr>
          <w:rFonts w:ascii="Palatino Linotype" w:hAnsi="Palatino Linotype"/>
          <w:sz w:val="24"/>
          <w:szCs w:val="24"/>
        </w:rPr>
        <w:t xml:space="preserve">absolut </w:t>
      </w:r>
      <w:r>
        <w:rPr>
          <w:rFonts w:ascii="Palatino Linotype" w:hAnsi="Palatino Linotype"/>
          <w:sz w:val="24"/>
          <w:szCs w:val="24"/>
        </w:rPr>
        <w:t>hinder för den som velat mantalsskriva sig att verkligen göra så, inte ens i de fall en kommun genom olika åtgärder lyckats förhindra en person eller familj att skaffa sig fast bostad.</w:t>
      </w:r>
      <w:r w:rsidR="003E012D">
        <w:rPr>
          <w:rStyle w:val="Fotnotsreferens"/>
          <w:rFonts w:ascii="Palatino Linotype" w:hAnsi="Palatino Linotype"/>
          <w:sz w:val="24"/>
          <w:szCs w:val="24"/>
        </w:rPr>
        <w:footnoteReference w:id="76"/>
      </w:r>
      <w:r>
        <w:rPr>
          <w:rFonts w:ascii="Palatino Linotype" w:hAnsi="Palatino Linotype"/>
          <w:sz w:val="24"/>
          <w:szCs w:val="24"/>
        </w:rPr>
        <w:t xml:space="preserve"> </w:t>
      </w:r>
      <w:r w:rsidR="003E012D">
        <w:rPr>
          <w:rFonts w:ascii="Palatino Linotype" w:hAnsi="Palatino Linotype"/>
          <w:sz w:val="24"/>
          <w:szCs w:val="24"/>
        </w:rPr>
        <w:t xml:space="preserve">Återigen bör det dock betonas att denna </w:t>
      </w:r>
      <w:r w:rsidR="0022339C">
        <w:rPr>
          <w:rFonts w:ascii="Palatino Linotype" w:hAnsi="Palatino Linotype"/>
          <w:sz w:val="24"/>
          <w:szCs w:val="24"/>
        </w:rPr>
        <w:t>rapport</w:t>
      </w:r>
      <w:r w:rsidR="003E012D">
        <w:rPr>
          <w:rFonts w:ascii="Palatino Linotype" w:hAnsi="Palatino Linotype"/>
          <w:sz w:val="24"/>
          <w:szCs w:val="24"/>
        </w:rPr>
        <w:t xml:space="preserve"> endast </w:t>
      </w:r>
      <w:r w:rsidR="0022339C">
        <w:rPr>
          <w:rFonts w:ascii="Palatino Linotype" w:hAnsi="Palatino Linotype"/>
          <w:sz w:val="24"/>
          <w:szCs w:val="24"/>
        </w:rPr>
        <w:t>behandlar</w:t>
      </w:r>
      <w:r w:rsidR="003E012D">
        <w:rPr>
          <w:rFonts w:ascii="Palatino Linotype" w:hAnsi="Palatino Linotype"/>
          <w:sz w:val="24"/>
          <w:szCs w:val="24"/>
        </w:rPr>
        <w:t xml:space="preserve"> lagstiftningens normativa sida och inte dess praktiska tillämpning.</w:t>
      </w:r>
    </w:p>
    <w:p w:rsidR="00A2512E" w:rsidRPr="00815DB0" w:rsidRDefault="00A2512E">
      <w:pPr>
        <w:rPr>
          <w:rFonts w:ascii="Palatino Linotype" w:hAnsi="Palatino Linotype"/>
          <w:sz w:val="24"/>
          <w:szCs w:val="24"/>
          <w:vertAlign w:val="subscript"/>
        </w:rPr>
      </w:pPr>
      <w:r>
        <w:rPr>
          <w:rFonts w:ascii="Palatino Linotype" w:hAnsi="Palatino Linotype"/>
          <w:sz w:val="24"/>
          <w:szCs w:val="24"/>
        </w:rPr>
        <w:tab/>
        <w:t>När det gäller människors rätt att erhålla fattigvårdsunderstöd från kommuner har bofasthet eller mantalsskrivning inte varit en juridisk förutsättning vid något tillfälle under perioden. 1871 å</w:t>
      </w:r>
      <w:r w:rsidR="0022339C">
        <w:rPr>
          <w:rFonts w:ascii="Palatino Linotype" w:hAnsi="Palatino Linotype"/>
          <w:sz w:val="24"/>
          <w:szCs w:val="24"/>
        </w:rPr>
        <w:t>rs fattigvårdsförordning betonade</w:t>
      </w:r>
      <w:r>
        <w:rPr>
          <w:rFonts w:ascii="Palatino Linotype" w:hAnsi="Palatino Linotype"/>
          <w:sz w:val="24"/>
          <w:szCs w:val="24"/>
        </w:rPr>
        <w:t xml:space="preserve"> uttryckligen att en</w:t>
      </w:r>
      <w:r w:rsidR="0022339C">
        <w:rPr>
          <w:rFonts w:ascii="Palatino Linotype" w:hAnsi="Palatino Linotype"/>
          <w:sz w:val="24"/>
          <w:szCs w:val="24"/>
        </w:rPr>
        <w:t xml:space="preserve"> människa som i övrigt uppfyllde förordningens krav skulle</w:t>
      </w:r>
      <w:r>
        <w:rPr>
          <w:rFonts w:ascii="Palatino Linotype" w:hAnsi="Palatino Linotype"/>
          <w:sz w:val="24"/>
          <w:szCs w:val="24"/>
        </w:rPr>
        <w:t xml:space="preserve"> tilldelas fattigvårdsunderstöd oavsett om han eller hon hör</w:t>
      </w:r>
      <w:r w:rsidR="0022339C">
        <w:rPr>
          <w:rFonts w:ascii="Palatino Linotype" w:hAnsi="Palatino Linotype"/>
          <w:sz w:val="24"/>
          <w:szCs w:val="24"/>
        </w:rPr>
        <w:t>de</w:t>
      </w:r>
      <w:r>
        <w:rPr>
          <w:rFonts w:ascii="Palatino Linotype" w:hAnsi="Palatino Linotype"/>
          <w:sz w:val="24"/>
          <w:szCs w:val="24"/>
        </w:rPr>
        <w:t xml:space="preserve"> hemma i kommunen eller inte.</w:t>
      </w:r>
      <w:r>
        <w:rPr>
          <w:rStyle w:val="Fotnotsreferens"/>
          <w:rFonts w:ascii="Palatino Linotype" w:hAnsi="Palatino Linotype"/>
          <w:sz w:val="24"/>
          <w:szCs w:val="24"/>
        </w:rPr>
        <w:footnoteReference w:id="77"/>
      </w:r>
      <w:r w:rsidR="00754743">
        <w:rPr>
          <w:rFonts w:ascii="Palatino Linotype" w:hAnsi="Palatino Linotype"/>
          <w:sz w:val="24"/>
          <w:szCs w:val="24"/>
        </w:rPr>
        <w:t xml:space="preserve"> Inte heller i 1918 års fattigvårdslagstiftning nämn</w:t>
      </w:r>
      <w:r w:rsidR="0022339C">
        <w:rPr>
          <w:rFonts w:ascii="Palatino Linotype" w:hAnsi="Palatino Linotype"/>
          <w:sz w:val="24"/>
          <w:szCs w:val="24"/>
        </w:rPr>
        <w:t>de</w:t>
      </w:r>
      <w:r w:rsidR="00754743">
        <w:rPr>
          <w:rFonts w:ascii="Palatino Linotype" w:hAnsi="Palatino Linotype"/>
          <w:sz w:val="24"/>
          <w:szCs w:val="24"/>
        </w:rPr>
        <w:t>s bofasthet inom kommunen som en förutsättning för att få fattigvårdsunderstöd.</w:t>
      </w:r>
      <w:r w:rsidR="00754743">
        <w:rPr>
          <w:rStyle w:val="Fotnotsreferens"/>
          <w:rFonts w:ascii="Palatino Linotype" w:hAnsi="Palatino Linotype"/>
          <w:sz w:val="24"/>
          <w:szCs w:val="24"/>
        </w:rPr>
        <w:footnoteReference w:id="78"/>
      </w:r>
      <w:r w:rsidR="002E6DAE">
        <w:rPr>
          <w:rFonts w:ascii="Palatino Linotype" w:hAnsi="Palatino Linotype"/>
          <w:sz w:val="24"/>
          <w:szCs w:val="24"/>
        </w:rPr>
        <w:t xml:space="preserve"> </w:t>
      </w:r>
      <w:r w:rsidR="0022339C">
        <w:rPr>
          <w:rFonts w:ascii="Palatino Linotype" w:hAnsi="Palatino Linotype"/>
          <w:sz w:val="24"/>
          <w:szCs w:val="24"/>
        </w:rPr>
        <w:t xml:space="preserve">Detsamma gäller </w:t>
      </w:r>
      <w:r w:rsidR="002E6DAE">
        <w:rPr>
          <w:rFonts w:ascii="Palatino Linotype" w:hAnsi="Palatino Linotype"/>
          <w:sz w:val="24"/>
          <w:szCs w:val="24"/>
        </w:rPr>
        <w:t>lagstiftningen om tvångsomhändertagande av barn från 1902</w:t>
      </w:r>
      <w:r w:rsidR="0022339C">
        <w:rPr>
          <w:rFonts w:ascii="Palatino Linotype" w:hAnsi="Palatino Linotype"/>
          <w:sz w:val="24"/>
          <w:szCs w:val="24"/>
        </w:rPr>
        <w:t>, där ingenting uttryckligen nämndes om</w:t>
      </w:r>
      <w:r w:rsidR="002E6DAE">
        <w:rPr>
          <w:rFonts w:ascii="Palatino Linotype" w:hAnsi="Palatino Linotype"/>
          <w:sz w:val="24"/>
          <w:szCs w:val="24"/>
        </w:rPr>
        <w:t xml:space="preserve"> bofasthet eller</w:t>
      </w:r>
      <w:r w:rsidR="0022339C">
        <w:rPr>
          <w:rFonts w:ascii="Palatino Linotype" w:hAnsi="Palatino Linotype"/>
          <w:sz w:val="24"/>
          <w:szCs w:val="24"/>
        </w:rPr>
        <w:t xml:space="preserve"> mantalsskrivning. Lagen stadgade endast att omhändertagande kunde</w:t>
      </w:r>
      <w:r w:rsidR="002E6DAE">
        <w:rPr>
          <w:rFonts w:ascii="Palatino Linotype" w:hAnsi="Palatino Linotype"/>
          <w:sz w:val="24"/>
          <w:szCs w:val="24"/>
        </w:rPr>
        <w:t xml:space="preserve"> ske av barn under femton år som </w:t>
      </w:r>
      <w:r w:rsidR="00815DB0">
        <w:rPr>
          <w:rFonts w:ascii="Palatino Linotype" w:hAnsi="Palatino Linotype"/>
          <w:sz w:val="24"/>
          <w:szCs w:val="24"/>
        </w:rPr>
        <w:t xml:space="preserve">på grund av ”föräldrars eller målsmäns lastbarhet, vårdslöshet eller oförmåga att egna barnen nödig tillsyn </w:t>
      </w:r>
      <w:proofErr w:type="gramStart"/>
      <w:r w:rsidR="00815DB0">
        <w:rPr>
          <w:rFonts w:ascii="Palatino Linotype" w:hAnsi="Palatino Linotype"/>
          <w:sz w:val="24"/>
          <w:szCs w:val="24"/>
        </w:rPr>
        <w:t>äro</w:t>
      </w:r>
      <w:proofErr w:type="gramEnd"/>
      <w:r w:rsidR="00815DB0">
        <w:rPr>
          <w:rFonts w:ascii="Palatino Linotype" w:hAnsi="Palatino Linotype"/>
          <w:sz w:val="24"/>
          <w:szCs w:val="24"/>
        </w:rPr>
        <w:t xml:space="preserve"> i sedligt </w:t>
      </w:r>
      <w:proofErr w:type="spellStart"/>
      <w:r w:rsidR="00815DB0">
        <w:rPr>
          <w:rFonts w:ascii="Palatino Linotype" w:hAnsi="Palatino Linotype"/>
          <w:sz w:val="24"/>
          <w:szCs w:val="24"/>
        </w:rPr>
        <w:t>afseende</w:t>
      </w:r>
      <w:proofErr w:type="spellEnd"/>
      <w:r w:rsidR="00815DB0">
        <w:rPr>
          <w:rFonts w:ascii="Palatino Linotype" w:hAnsi="Palatino Linotype"/>
          <w:sz w:val="24"/>
          <w:szCs w:val="24"/>
        </w:rPr>
        <w:t xml:space="preserve"> så försummade […] eller äro så vanartade att hemmets och skolans uppfostringsmedel befinnas otillräckliga för deras tillrättaförande”.</w:t>
      </w:r>
      <w:r w:rsidR="00815DB0">
        <w:rPr>
          <w:rStyle w:val="Fotnotsreferens"/>
          <w:rFonts w:ascii="Palatino Linotype" w:hAnsi="Palatino Linotype"/>
          <w:sz w:val="24"/>
          <w:szCs w:val="24"/>
        </w:rPr>
        <w:footnoteReference w:id="79"/>
      </w:r>
      <w:r w:rsidR="00815DB0">
        <w:rPr>
          <w:rFonts w:ascii="Palatino Linotype" w:hAnsi="Palatino Linotype"/>
          <w:sz w:val="24"/>
          <w:szCs w:val="24"/>
        </w:rPr>
        <w:t xml:space="preserve"> Hur de kommunala barnavårdsnämnderna sedan har</w:t>
      </w:r>
      <w:r w:rsidR="0022339C">
        <w:rPr>
          <w:rFonts w:ascii="Palatino Linotype" w:hAnsi="Palatino Linotype"/>
          <w:sz w:val="24"/>
          <w:szCs w:val="24"/>
        </w:rPr>
        <w:t xml:space="preserve"> valt att tolka</w:t>
      </w:r>
      <w:r w:rsidR="00815DB0">
        <w:rPr>
          <w:rFonts w:ascii="Palatino Linotype" w:hAnsi="Palatino Linotype"/>
          <w:sz w:val="24"/>
          <w:szCs w:val="24"/>
        </w:rPr>
        <w:t xml:space="preserve"> lagtexten, och huruvida de har ansett t.ex. </w:t>
      </w:r>
      <w:proofErr w:type="gramStart"/>
      <w:r w:rsidR="00815DB0">
        <w:rPr>
          <w:rFonts w:ascii="Palatino Linotype" w:hAnsi="Palatino Linotype"/>
          <w:sz w:val="24"/>
          <w:szCs w:val="24"/>
        </w:rPr>
        <w:t>ett</w:t>
      </w:r>
      <w:proofErr w:type="gramEnd"/>
      <w:r w:rsidR="00815DB0">
        <w:rPr>
          <w:rFonts w:ascii="Palatino Linotype" w:hAnsi="Palatino Linotype"/>
          <w:sz w:val="24"/>
          <w:szCs w:val="24"/>
        </w:rPr>
        <w:t xml:space="preserve"> kringresande levnadsätt eller frånvaron av fast bostad vara ett exempel på ”vårdslöshet” eller leda till ”oförmåga att egna barnen nödig tillsyn” är en annan</w:t>
      </w:r>
      <w:r w:rsidR="0022339C">
        <w:rPr>
          <w:rFonts w:ascii="Palatino Linotype" w:hAnsi="Palatino Linotype"/>
          <w:sz w:val="24"/>
          <w:szCs w:val="24"/>
        </w:rPr>
        <w:t xml:space="preserve"> typ av</w:t>
      </w:r>
      <w:r w:rsidR="00815DB0">
        <w:rPr>
          <w:rFonts w:ascii="Palatino Linotype" w:hAnsi="Palatino Linotype"/>
          <w:sz w:val="24"/>
          <w:szCs w:val="24"/>
        </w:rPr>
        <w:t xml:space="preserve"> fråga som </w:t>
      </w:r>
      <w:r w:rsidR="0022339C">
        <w:rPr>
          <w:rFonts w:ascii="Palatino Linotype" w:hAnsi="Palatino Linotype"/>
          <w:sz w:val="24"/>
          <w:szCs w:val="24"/>
        </w:rPr>
        <w:t>inte kan studeras i denna rapport</w:t>
      </w:r>
      <w:r w:rsidR="00815DB0">
        <w:rPr>
          <w:rFonts w:ascii="Palatino Linotype" w:hAnsi="Palatino Linotype"/>
          <w:sz w:val="24"/>
          <w:szCs w:val="24"/>
        </w:rPr>
        <w:t>.</w:t>
      </w:r>
      <w:r w:rsidR="00815DB0">
        <w:rPr>
          <w:rStyle w:val="Fotnotsreferens"/>
          <w:rFonts w:ascii="Palatino Linotype" w:hAnsi="Palatino Linotype"/>
          <w:sz w:val="24"/>
          <w:szCs w:val="24"/>
        </w:rPr>
        <w:footnoteReference w:id="80"/>
      </w:r>
    </w:p>
    <w:p w:rsidR="009C05D0" w:rsidRDefault="009C05D0">
      <w:pPr>
        <w:rPr>
          <w:rFonts w:ascii="Palatino Linotype" w:hAnsi="Palatino Linotype"/>
          <w:sz w:val="24"/>
          <w:szCs w:val="24"/>
        </w:rPr>
      </w:pPr>
    </w:p>
    <w:p w:rsidR="0022339C" w:rsidRDefault="0022339C">
      <w:pPr>
        <w:rPr>
          <w:rFonts w:ascii="Palatino Linotype" w:hAnsi="Palatino Linotype"/>
          <w:sz w:val="24"/>
          <w:szCs w:val="24"/>
        </w:rPr>
      </w:pPr>
    </w:p>
    <w:p w:rsidR="009C05D0" w:rsidRPr="003E012D" w:rsidRDefault="003E012D">
      <w:pPr>
        <w:rPr>
          <w:rFonts w:ascii="Palatino Linotype" w:hAnsi="Palatino Linotype"/>
          <w:i/>
          <w:sz w:val="24"/>
          <w:szCs w:val="24"/>
        </w:rPr>
      </w:pPr>
      <w:r>
        <w:rPr>
          <w:rFonts w:ascii="Palatino Linotype" w:hAnsi="Palatino Linotype"/>
          <w:i/>
          <w:sz w:val="24"/>
          <w:szCs w:val="24"/>
        </w:rPr>
        <w:lastRenderedPageBreak/>
        <w:t xml:space="preserve">Hur effektiva </w:t>
      </w:r>
      <w:r w:rsidR="0022339C">
        <w:rPr>
          <w:rFonts w:ascii="Palatino Linotype" w:hAnsi="Palatino Linotype"/>
          <w:i/>
          <w:sz w:val="24"/>
          <w:szCs w:val="24"/>
        </w:rPr>
        <w:t>var de kommunala åtgärderna</w:t>
      </w:r>
      <w:r>
        <w:rPr>
          <w:rFonts w:ascii="Palatino Linotype" w:hAnsi="Palatino Linotype"/>
          <w:i/>
          <w:sz w:val="24"/>
          <w:szCs w:val="24"/>
        </w:rPr>
        <w:t>?</w:t>
      </w:r>
    </w:p>
    <w:p w:rsidR="009C05D0" w:rsidRDefault="009C05D0">
      <w:pPr>
        <w:rPr>
          <w:rFonts w:ascii="Palatino Linotype" w:hAnsi="Palatino Linotype"/>
          <w:sz w:val="24"/>
          <w:szCs w:val="24"/>
        </w:rPr>
      </w:pPr>
    </w:p>
    <w:p w:rsidR="005316E4" w:rsidRDefault="00576755">
      <w:pPr>
        <w:rPr>
          <w:rFonts w:ascii="Palatino Linotype" w:hAnsi="Palatino Linotype"/>
          <w:sz w:val="24"/>
          <w:szCs w:val="24"/>
        </w:rPr>
      </w:pPr>
      <w:r>
        <w:rPr>
          <w:rFonts w:ascii="Palatino Linotype" w:hAnsi="Palatino Linotype"/>
          <w:sz w:val="24"/>
          <w:szCs w:val="24"/>
        </w:rPr>
        <w:t>Frågan om</w:t>
      </w:r>
      <w:r w:rsidR="003B7E06">
        <w:rPr>
          <w:rFonts w:ascii="Palatino Linotype" w:hAnsi="Palatino Linotype"/>
          <w:sz w:val="24"/>
          <w:szCs w:val="24"/>
        </w:rPr>
        <w:t xml:space="preserve"> huruvida</w:t>
      </w:r>
      <w:r w:rsidR="005316E4">
        <w:rPr>
          <w:rFonts w:ascii="Palatino Linotype" w:hAnsi="Palatino Linotype"/>
          <w:sz w:val="24"/>
          <w:szCs w:val="24"/>
        </w:rPr>
        <w:t xml:space="preserve"> de kommunala beslut som undersökts i denna </w:t>
      </w:r>
      <w:r w:rsidR="0022339C">
        <w:rPr>
          <w:rFonts w:ascii="Palatino Linotype" w:hAnsi="Palatino Linotype"/>
          <w:sz w:val="24"/>
          <w:szCs w:val="24"/>
        </w:rPr>
        <w:t>rapport</w:t>
      </w:r>
      <w:r w:rsidR="005316E4">
        <w:rPr>
          <w:rFonts w:ascii="Palatino Linotype" w:hAnsi="Palatino Linotype"/>
          <w:sz w:val="24"/>
          <w:szCs w:val="24"/>
        </w:rPr>
        <w:t xml:space="preserve"> verkligen har lett till att tattares </w:t>
      </w:r>
      <w:r w:rsidR="0022339C">
        <w:rPr>
          <w:rFonts w:ascii="Palatino Linotype" w:hAnsi="Palatino Linotype"/>
          <w:sz w:val="24"/>
          <w:szCs w:val="24"/>
        </w:rPr>
        <w:t xml:space="preserve">kringresande och bosättning </w:t>
      </w:r>
      <w:r w:rsidR="005316E4">
        <w:rPr>
          <w:rFonts w:ascii="Palatino Linotype" w:hAnsi="Palatino Linotype"/>
          <w:sz w:val="24"/>
          <w:szCs w:val="24"/>
        </w:rPr>
        <w:t>omöjliggjorts</w:t>
      </w:r>
      <w:r w:rsidR="003B7E06">
        <w:rPr>
          <w:rFonts w:ascii="Palatino Linotype" w:hAnsi="Palatino Linotype"/>
          <w:sz w:val="24"/>
          <w:szCs w:val="24"/>
        </w:rPr>
        <w:t xml:space="preserve"> är svårbedömd, och naturligtvis inte heller möjlig att undersöka i varje enskilt fall</w:t>
      </w:r>
      <w:r w:rsidR="005316E4">
        <w:rPr>
          <w:rFonts w:ascii="Palatino Linotype" w:hAnsi="Palatino Linotype"/>
          <w:sz w:val="24"/>
          <w:szCs w:val="24"/>
        </w:rPr>
        <w:t xml:space="preserve">. </w:t>
      </w:r>
      <w:r w:rsidR="005316E4" w:rsidRPr="003B7E06">
        <w:rPr>
          <w:rFonts w:ascii="Palatino Linotype" w:hAnsi="Palatino Linotype"/>
          <w:sz w:val="24"/>
          <w:szCs w:val="24"/>
        </w:rPr>
        <w:t>Att</w:t>
      </w:r>
      <w:r w:rsidR="005316E4">
        <w:rPr>
          <w:rFonts w:ascii="Palatino Linotype" w:hAnsi="Palatino Linotype"/>
          <w:i/>
          <w:sz w:val="24"/>
          <w:szCs w:val="24"/>
        </w:rPr>
        <w:t xml:space="preserve"> </w:t>
      </w:r>
      <w:r w:rsidR="005316E4">
        <w:rPr>
          <w:rFonts w:ascii="Palatino Linotype" w:hAnsi="Palatino Linotype"/>
          <w:sz w:val="24"/>
          <w:szCs w:val="24"/>
        </w:rPr>
        <w:t>en famil</w:t>
      </w:r>
      <w:r w:rsidR="0022339C">
        <w:rPr>
          <w:rFonts w:ascii="Palatino Linotype" w:hAnsi="Palatino Linotype"/>
          <w:sz w:val="24"/>
          <w:szCs w:val="24"/>
        </w:rPr>
        <w:t>js strävan efter att bli bofast</w:t>
      </w:r>
      <w:r w:rsidR="005316E4">
        <w:rPr>
          <w:rFonts w:ascii="Palatino Linotype" w:hAnsi="Palatino Linotype"/>
          <w:sz w:val="24"/>
          <w:szCs w:val="24"/>
        </w:rPr>
        <w:t xml:space="preserve"> har </w:t>
      </w:r>
      <w:r w:rsidR="005316E4" w:rsidRPr="003B7E06">
        <w:rPr>
          <w:rFonts w:ascii="Palatino Linotype" w:hAnsi="Palatino Linotype"/>
          <w:i/>
          <w:sz w:val="24"/>
          <w:szCs w:val="24"/>
        </w:rPr>
        <w:t>försvårats</w:t>
      </w:r>
      <w:r w:rsidR="005316E4">
        <w:rPr>
          <w:rFonts w:ascii="Palatino Linotype" w:hAnsi="Palatino Linotype"/>
          <w:sz w:val="24"/>
          <w:szCs w:val="24"/>
        </w:rPr>
        <w:t xml:space="preserve"> genom t.ex. ett kommunalt vitesförbud eller ett preventivt fastighetsköp är uppenbart. Men i vilken </w:t>
      </w:r>
      <w:r w:rsidR="005316E4" w:rsidRPr="0022339C">
        <w:rPr>
          <w:rFonts w:ascii="Palatino Linotype" w:hAnsi="Palatino Linotype"/>
          <w:i/>
          <w:sz w:val="24"/>
          <w:szCs w:val="24"/>
        </w:rPr>
        <w:t>omfattning</w:t>
      </w:r>
      <w:r w:rsidR="005316E4">
        <w:rPr>
          <w:rFonts w:ascii="Palatino Linotype" w:hAnsi="Palatino Linotype"/>
          <w:sz w:val="24"/>
          <w:szCs w:val="24"/>
        </w:rPr>
        <w:t xml:space="preserve"> deras sökande efter fast bostad har försvårats är en annan fråga. Olika typer av kommunala beslut måste </w:t>
      </w:r>
      <w:r w:rsidR="003B7E06">
        <w:rPr>
          <w:rFonts w:ascii="Palatino Linotype" w:hAnsi="Palatino Linotype"/>
          <w:sz w:val="24"/>
          <w:szCs w:val="24"/>
        </w:rPr>
        <w:t>också</w:t>
      </w:r>
      <w:r w:rsidR="005316E4">
        <w:rPr>
          <w:rFonts w:ascii="Palatino Linotype" w:hAnsi="Palatino Linotype"/>
          <w:sz w:val="24"/>
          <w:szCs w:val="24"/>
        </w:rPr>
        <w:t xml:space="preserve"> antas ha haft olika slags effekter. Ett preventivt fastighetsköp har på ett mer direkt sätt inneburit att en möjlighet till bosättning har försvunnit än ett vitesförbud. Och i </w:t>
      </w:r>
      <w:proofErr w:type="spellStart"/>
      <w:r w:rsidR="005316E4">
        <w:rPr>
          <w:rFonts w:ascii="Palatino Linotype" w:hAnsi="Palatino Linotype"/>
          <w:sz w:val="24"/>
          <w:szCs w:val="24"/>
        </w:rPr>
        <w:t>hysningsförbudens</w:t>
      </w:r>
      <w:proofErr w:type="spellEnd"/>
      <w:r w:rsidR="005316E4">
        <w:rPr>
          <w:rFonts w:ascii="Palatino Linotype" w:hAnsi="Palatino Linotype"/>
          <w:sz w:val="24"/>
          <w:szCs w:val="24"/>
        </w:rPr>
        <w:t xml:space="preserve"> fall kompliceras frågan av att deras främsta mål var att förhindra tattares rörlighet, inte att hindra der</w:t>
      </w:r>
      <w:r w:rsidR="0022339C">
        <w:rPr>
          <w:rFonts w:ascii="Palatino Linotype" w:hAnsi="Palatino Linotype"/>
          <w:sz w:val="24"/>
          <w:szCs w:val="24"/>
        </w:rPr>
        <w:t xml:space="preserve">as bosättning (även om det är ett </w:t>
      </w:r>
      <w:r w:rsidR="005316E4">
        <w:rPr>
          <w:rFonts w:ascii="Palatino Linotype" w:hAnsi="Palatino Linotype"/>
          <w:sz w:val="24"/>
          <w:szCs w:val="24"/>
        </w:rPr>
        <w:t xml:space="preserve">rimligt antagande att de kommuner som tog besluten inte ansåg vare sig tattares rörlighet eller bosättning som någonting som borde förekomma inom </w:t>
      </w:r>
      <w:r w:rsidR="00AC4405">
        <w:rPr>
          <w:rFonts w:ascii="Palatino Linotype" w:hAnsi="Palatino Linotype"/>
          <w:sz w:val="24"/>
          <w:szCs w:val="24"/>
        </w:rPr>
        <w:t xml:space="preserve">den egna kommunens gränser). </w:t>
      </w:r>
      <w:r w:rsidR="003B7E06">
        <w:rPr>
          <w:rFonts w:ascii="Palatino Linotype" w:hAnsi="Palatino Linotype"/>
          <w:sz w:val="24"/>
          <w:szCs w:val="24"/>
        </w:rPr>
        <w:t>Två</w:t>
      </w:r>
      <w:r w:rsidR="005316E4">
        <w:rPr>
          <w:rFonts w:ascii="Palatino Linotype" w:hAnsi="Palatino Linotype"/>
          <w:sz w:val="24"/>
          <w:szCs w:val="24"/>
        </w:rPr>
        <w:t xml:space="preserve"> omständigheter bör särskilt framhållas för att </w:t>
      </w:r>
      <w:r w:rsidR="0022339C">
        <w:rPr>
          <w:rFonts w:ascii="Palatino Linotype" w:hAnsi="Palatino Linotype"/>
          <w:sz w:val="24"/>
          <w:szCs w:val="24"/>
        </w:rPr>
        <w:t>en diskussion</w:t>
      </w:r>
      <w:r w:rsidR="005316E4">
        <w:rPr>
          <w:rFonts w:ascii="Palatino Linotype" w:hAnsi="Palatino Linotype"/>
          <w:sz w:val="24"/>
          <w:szCs w:val="24"/>
        </w:rPr>
        <w:t xml:space="preserve"> om de kommunala beslutens effektivitet ska kunna föras i sitt rätta sammanhang.</w:t>
      </w:r>
    </w:p>
    <w:p w:rsidR="00A91CBA" w:rsidRDefault="005316E4">
      <w:pPr>
        <w:rPr>
          <w:rFonts w:ascii="Palatino Linotype" w:hAnsi="Palatino Linotype"/>
          <w:sz w:val="24"/>
          <w:szCs w:val="24"/>
        </w:rPr>
      </w:pPr>
      <w:r>
        <w:rPr>
          <w:rFonts w:ascii="Palatino Linotype" w:hAnsi="Palatino Linotype"/>
          <w:sz w:val="24"/>
          <w:szCs w:val="24"/>
        </w:rPr>
        <w:tab/>
        <w:t xml:space="preserve">För det </w:t>
      </w:r>
      <w:r w:rsidR="003B7E06">
        <w:rPr>
          <w:rFonts w:ascii="Palatino Linotype" w:hAnsi="Palatino Linotype"/>
          <w:sz w:val="24"/>
          <w:szCs w:val="24"/>
        </w:rPr>
        <w:t>första</w:t>
      </w:r>
      <w:r>
        <w:rPr>
          <w:rFonts w:ascii="Palatino Linotype" w:hAnsi="Palatino Linotype"/>
          <w:sz w:val="24"/>
          <w:szCs w:val="24"/>
        </w:rPr>
        <w:t xml:space="preserve"> bör en liten landsbygdskommuns möjligheter att effektivt övervaka</w:t>
      </w:r>
      <w:r w:rsidR="003B7E06">
        <w:rPr>
          <w:rFonts w:ascii="Palatino Linotype" w:hAnsi="Palatino Linotype"/>
          <w:sz w:val="24"/>
          <w:szCs w:val="24"/>
        </w:rPr>
        <w:t xml:space="preserve"> </w:t>
      </w:r>
      <w:proofErr w:type="gramStart"/>
      <w:r w:rsidR="003B7E06">
        <w:rPr>
          <w:rFonts w:ascii="Palatino Linotype" w:hAnsi="Palatino Linotype"/>
          <w:sz w:val="24"/>
          <w:szCs w:val="24"/>
        </w:rPr>
        <w:t>efterlevnaden</w:t>
      </w:r>
      <w:proofErr w:type="gramEnd"/>
      <w:r w:rsidR="003B7E06">
        <w:rPr>
          <w:rFonts w:ascii="Palatino Linotype" w:hAnsi="Palatino Linotype"/>
          <w:sz w:val="24"/>
          <w:szCs w:val="24"/>
        </w:rPr>
        <w:t xml:space="preserve"> av</w:t>
      </w:r>
      <w:r>
        <w:rPr>
          <w:rFonts w:ascii="Palatino Linotype" w:hAnsi="Palatino Linotype"/>
          <w:sz w:val="24"/>
          <w:szCs w:val="24"/>
        </w:rPr>
        <w:t xml:space="preserve"> t.ex. ett </w:t>
      </w:r>
      <w:proofErr w:type="spellStart"/>
      <w:r>
        <w:rPr>
          <w:rFonts w:ascii="Palatino Linotype" w:hAnsi="Palatino Linotype"/>
          <w:sz w:val="24"/>
          <w:szCs w:val="24"/>
        </w:rPr>
        <w:t>hysnings</w:t>
      </w:r>
      <w:proofErr w:type="spellEnd"/>
      <w:r>
        <w:rPr>
          <w:rFonts w:ascii="Palatino Linotype" w:hAnsi="Palatino Linotype"/>
          <w:sz w:val="24"/>
          <w:szCs w:val="24"/>
        </w:rPr>
        <w:t xml:space="preserve">- eller </w:t>
      </w:r>
      <w:proofErr w:type="spellStart"/>
      <w:r>
        <w:rPr>
          <w:rFonts w:ascii="Palatino Linotype" w:hAnsi="Palatino Linotype"/>
          <w:sz w:val="24"/>
          <w:szCs w:val="24"/>
        </w:rPr>
        <w:t>allmoseförbud</w:t>
      </w:r>
      <w:proofErr w:type="spellEnd"/>
      <w:r>
        <w:rPr>
          <w:rFonts w:ascii="Palatino Linotype" w:hAnsi="Palatino Linotype"/>
          <w:sz w:val="24"/>
          <w:szCs w:val="24"/>
        </w:rPr>
        <w:t xml:space="preserve"> </w:t>
      </w:r>
      <w:r w:rsidR="003B7E06">
        <w:rPr>
          <w:rFonts w:ascii="Palatino Linotype" w:hAnsi="Palatino Linotype"/>
          <w:sz w:val="24"/>
          <w:szCs w:val="24"/>
        </w:rPr>
        <w:t xml:space="preserve">inte </w:t>
      </w:r>
      <w:r>
        <w:rPr>
          <w:rFonts w:ascii="Palatino Linotype" w:hAnsi="Palatino Linotype"/>
          <w:sz w:val="24"/>
          <w:szCs w:val="24"/>
        </w:rPr>
        <w:t xml:space="preserve">överdrivas. </w:t>
      </w:r>
      <w:r w:rsidR="003B7E06">
        <w:rPr>
          <w:rFonts w:ascii="Palatino Linotype" w:hAnsi="Palatino Linotype"/>
          <w:sz w:val="24"/>
          <w:szCs w:val="24"/>
        </w:rPr>
        <w:t>De polisstyrkor som i flera fall</w:t>
      </w:r>
      <w:r w:rsidR="00AC4405">
        <w:rPr>
          <w:rFonts w:ascii="Palatino Linotype" w:hAnsi="Palatino Linotype"/>
          <w:sz w:val="24"/>
          <w:szCs w:val="24"/>
        </w:rPr>
        <w:t xml:space="preserve"> tillsattes för att övervaka </w:t>
      </w:r>
      <w:proofErr w:type="gramStart"/>
      <w:r w:rsidR="00AC4405">
        <w:rPr>
          <w:rFonts w:ascii="Palatino Linotype" w:hAnsi="Palatino Linotype"/>
          <w:sz w:val="24"/>
          <w:szCs w:val="24"/>
        </w:rPr>
        <w:t>efterlevnaden</w:t>
      </w:r>
      <w:proofErr w:type="gramEnd"/>
      <w:r w:rsidR="00AC4405">
        <w:rPr>
          <w:rFonts w:ascii="Palatino Linotype" w:hAnsi="Palatino Linotype"/>
          <w:sz w:val="24"/>
          <w:szCs w:val="24"/>
        </w:rPr>
        <w:t xml:space="preserve"> eller för att i allmänhet övervaka kringresande tattarfamiljer bestod ofta av kommunens egna jordbrukande bönder, v</w:t>
      </w:r>
      <w:r w:rsidR="003B7E06">
        <w:rPr>
          <w:rFonts w:ascii="Palatino Linotype" w:hAnsi="Palatino Linotype"/>
          <w:sz w:val="24"/>
          <w:szCs w:val="24"/>
        </w:rPr>
        <w:t>ilkas</w:t>
      </w:r>
      <w:r w:rsidR="00AC4405">
        <w:rPr>
          <w:rFonts w:ascii="Palatino Linotype" w:hAnsi="Palatino Linotype"/>
          <w:sz w:val="24"/>
          <w:szCs w:val="24"/>
        </w:rPr>
        <w:t xml:space="preserve"> möjligheter att snabbt genomföra ingripanden mot genompasserande familjer inte bör överskattas. De imponerade åtminstone inte på </w:t>
      </w:r>
      <w:r w:rsidR="00A91CBA">
        <w:rPr>
          <w:rFonts w:ascii="Palatino Linotype" w:hAnsi="Palatino Linotype"/>
          <w:sz w:val="24"/>
          <w:szCs w:val="24"/>
        </w:rPr>
        <w:t xml:space="preserve">den halländska länsstyrelsen, som under 1890-talet karaktäriserade den sockenpolisiära organisationens arbete som ”föga </w:t>
      </w:r>
      <w:proofErr w:type="spellStart"/>
      <w:r w:rsidR="00A91CBA">
        <w:rPr>
          <w:rFonts w:ascii="Palatino Linotype" w:hAnsi="Palatino Linotype"/>
          <w:sz w:val="24"/>
          <w:szCs w:val="24"/>
        </w:rPr>
        <w:t>nämnvärdt</w:t>
      </w:r>
      <w:proofErr w:type="spellEnd"/>
      <w:r w:rsidR="00A91CBA">
        <w:rPr>
          <w:rFonts w:ascii="Palatino Linotype" w:hAnsi="Palatino Linotype"/>
          <w:sz w:val="24"/>
          <w:szCs w:val="24"/>
        </w:rPr>
        <w:t xml:space="preserve">” och ansåg att den ”icke synes </w:t>
      </w:r>
      <w:proofErr w:type="spellStart"/>
      <w:r w:rsidR="00A91CBA">
        <w:rPr>
          <w:rFonts w:ascii="Palatino Linotype" w:hAnsi="Palatino Linotype"/>
          <w:sz w:val="24"/>
          <w:szCs w:val="24"/>
        </w:rPr>
        <w:t>hafva</w:t>
      </w:r>
      <w:proofErr w:type="spellEnd"/>
      <w:r w:rsidR="00A91CBA">
        <w:rPr>
          <w:rFonts w:ascii="Palatino Linotype" w:hAnsi="Palatino Linotype"/>
          <w:sz w:val="24"/>
          <w:szCs w:val="24"/>
        </w:rPr>
        <w:t xml:space="preserve"> </w:t>
      </w:r>
      <w:proofErr w:type="spellStart"/>
      <w:r w:rsidR="00A91CBA">
        <w:rPr>
          <w:rFonts w:ascii="Palatino Linotype" w:hAnsi="Palatino Linotype"/>
          <w:sz w:val="24"/>
          <w:szCs w:val="24"/>
        </w:rPr>
        <w:t>utöfvat</w:t>
      </w:r>
      <w:proofErr w:type="spellEnd"/>
      <w:r w:rsidR="00A91CBA">
        <w:rPr>
          <w:rFonts w:ascii="Palatino Linotype" w:hAnsi="Palatino Linotype"/>
          <w:sz w:val="24"/>
          <w:szCs w:val="24"/>
        </w:rPr>
        <w:t xml:space="preserve"> någon nämnvärd verksamhet eller ådagalagt något vidare nit i sitt </w:t>
      </w:r>
      <w:proofErr w:type="spellStart"/>
      <w:r w:rsidR="00A91CBA">
        <w:rPr>
          <w:rFonts w:ascii="Palatino Linotype" w:hAnsi="Palatino Linotype"/>
          <w:sz w:val="24"/>
          <w:szCs w:val="24"/>
        </w:rPr>
        <w:t>värf</w:t>
      </w:r>
      <w:proofErr w:type="spellEnd"/>
      <w:r w:rsidR="00A91CBA">
        <w:rPr>
          <w:rFonts w:ascii="Palatino Linotype" w:hAnsi="Palatino Linotype"/>
          <w:sz w:val="24"/>
          <w:szCs w:val="24"/>
        </w:rPr>
        <w:t>”</w:t>
      </w:r>
      <w:r w:rsidR="00AC4405">
        <w:rPr>
          <w:rFonts w:ascii="Palatino Linotype" w:hAnsi="Palatino Linotype"/>
          <w:sz w:val="24"/>
          <w:szCs w:val="24"/>
        </w:rPr>
        <w:t>.</w:t>
      </w:r>
      <w:r w:rsidR="00A91CBA">
        <w:rPr>
          <w:rStyle w:val="Fotnotsreferens"/>
          <w:rFonts w:ascii="Palatino Linotype" w:hAnsi="Palatino Linotype"/>
          <w:sz w:val="24"/>
          <w:szCs w:val="24"/>
        </w:rPr>
        <w:footnoteReference w:id="81"/>
      </w:r>
      <w:r w:rsidR="00AC4405">
        <w:rPr>
          <w:rFonts w:ascii="Palatino Linotype" w:hAnsi="Palatino Linotype"/>
          <w:sz w:val="24"/>
          <w:szCs w:val="24"/>
        </w:rPr>
        <w:t xml:space="preserve"> Därmed inte sagt att polisstyrkornas verksamhet inte har inneburit allvarliga konsekvenser för tattare i de fall deras vägar verkligen har korsats. </w:t>
      </w:r>
    </w:p>
    <w:p w:rsidR="00242516" w:rsidRDefault="00AC4405">
      <w:pPr>
        <w:rPr>
          <w:rFonts w:ascii="Palatino Linotype" w:hAnsi="Palatino Linotype"/>
          <w:sz w:val="24"/>
          <w:szCs w:val="24"/>
        </w:rPr>
      </w:pPr>
      <w:r>
        <w:rPr>
          <w:rFonts w:ascii="Palatino Linotype" w:hAnsi="Palatino Linotype"/>
          <w:sz w:val="24"/>
          <w:szCs w:val="24"/>
        </w:rPr>
        <w:tab/>
        <w:t xml:space="preserve">För det </w:t>
      </w:r>
      <w:r w:rsidR="003B7E06">
        <w:rPr>
          <w:rFonts w:ascii="Palatino Linotype" w:hAnsi="Palatino Linotype"/>
          <w:sz w:val="24"/>
          <w:szCs w:val="24"/>
        </w:rPr>
        <w:t>andra</w:t>
      </w:r>
      <w:r>
        <w:rPr>
          <w:rFonts w:ascii="Palatino Linotype" w:hAnsi="Palatino Linotype"/>
          <w:sz w:val="24"/>
          <w:szCs w:val="24"/>
        </w:rPr>
        <w:t xml:space="preserve"> </w:t>
      </w:r>
      <w:r w:rsidR="0016426C">
        <w:rPr>
          <w:rFonts w:ascii="Palatino Linotype" w:hAnsi="Palatino Linotype"/>
          <w:sz w:val="24"/>
          <w:szCs w:val="24"/>
        </w:rPr>
        <w:t>är det uppenbart att de människor</w:t>
      </w:r>
      <w:r w:rsidR="003B7E06">
        <w:rPr>
          <w:rFonts w:ascii="Palatino Linotype" w:hAnsi="Palatino Linotype"/>
          <w:sz w:val="24"/>
          <w:szCs w:val="24"/>
        </w:rPr>
        <w:t xml:space="preserve"> som av sin omgivning benämndes som tattare fr.o.m. 1800-talets slut och framåt verkligen </w:t>
      </w:r>
      <w:r w:rsidR="0016426C">
        <w:rPr>
          <w:rFonts w:ascii="Palatino Linotype" w:hAnsi="Palatino Linotype"/>
          <w:sz w:val="24"/>
          <w:szCs w:val="24"/>
        </w:rPr>
        <w:t>kom att bli</w:t>
      </w:r>
      <w:r w:rsidR="0022339C">
        <w:rPr>
          <w:rFonts w:ascii="Palatino Linotype" w:hAnsi="Palatino Linotype"/>
          <w:sz w:val="24"/>
          <w:szCs w:val="24"/>
        </w:rPr>
        <w:t xml:space="preserve"> allt mer</w:t>
      </w:r>
      <w:r w:rsidR="003B7E06">
        <w:rPr>
          <w:rFonts w:ascii="Palatino Linotype" w:hAnsi="Palatino Linotype"/>
          <w:sz w:val="24"/>
          <w:szCs w:val="24"/>
        </w:rPr>
        <w:t xml:space="preserve"> bofasta. Den urbaniseringsprocess som ägde rum har redan nämnts, men även på lands</w:t>
      </w:r>
      <w:r w:rsidR="001977A8">
        <w:rPr>
          <w:rFonts w:ascii="Palatino Linotype" w:hAnsi="Palatino Linotype"/>
          <w:sz w:val="24"/>
          <w:szCs w:val="24"/>
        </w:rPr>
        <w:t>bygden lyckade</w:t>
      </w:r>
      <w:r w:rsidR="0016426C">
        <w:rPr>
          <w:rFonts w:ascii="Palatino Linotype" w:hAnsi="Palatino Linotype"/>
          <w:sz w:val="24"/>
          <w:szCs w:val="24"/>
        </w:rPr>
        <w:t>s många tattare skaffa sig fast</w:t>
      </w:r>
      <w:r w:rsidR="001977A8">
        <w:rPr>
          <w:rFonts w:ascii="Palatino Linotype" w:hAnsi="Palatino Linotype"/>
          <w:sz w:val="24"/>
          <w:szCs w:val="24"/>
        </w:rPr>
        <w:t xml:space="preserve"> bostad</w:t>
      </w:r>
      <w:r w:rsidR="003B7E06">
        <w:rPr>
          <w:rFonts w:ascii="Palatino Linotype" w:hAnsi="Palatino Linotype"/>
          <w:sz w:val="24"/>
          <w:szCs w:val="24"/>
        </w:rPr>
        <w:t xml:space="preserve"> genom att </w:t>
      </w:r>
      <w:r w:rsidR="001977A8">
        <w:rPr>
          <w:rFonts w:ascii="Palatino Linotype" w:hAnsi="Palatino Linotype"/>
          <w:sz w:val="24"/>
          <w:szCs w:val="24"/>
        </w:rPr>
        <w:t>antingen köpa eller hyra hus eller tomter.</w:t>
      </w:r>
      <w:r w:rsidR="00237C6D">
        <w:rPr>
          <w:rStyle w:val="Fotnotsreferens"/>
          <w:rFonts w:ascii="Palatino Linotype" w:hAnsi="Palatino Linotype"/>
          <w:sz w:val="24"/>
          <w:szCs w:val="24"/>
        </w:rPr>
        <w:footnoteReference w:id="82"/>
      </w:r>
      <w:r w:rsidR="00206CEA">
        <w:rPr>
          <w:rFonts w:ascii="Palatino Linotype" w:hAnsi="Palatino Linotype"/>
          <w:sz w:val="24"/>
          <w:szCs w:val="24"/>
        </w:rPr>
        <w:t xml:space="preserve"> I enkätsvaren till 1922 års tatta</w:t>
      </w:r>
      <w:r w:rsidR="0016426C">
        <w:rPr>
          <w:rFonts w:ascii="Palatino Linotype" w:hAnsi="Palatino Linotype"/>
          <w:sz w:val="24"/>
          <w:szCs w:val="24"/>
        </w:rPr>
        <w:t>r- och zigenarinventering uppgav</w:t>
      </w:r>
      <w:r w:rsidR="00206CEA">
        <w:rPr>
          <w:rFonts w:ascii="Palatino Linotype" w:hAnsi="Palatino Linotype"/>
          <w:sz w:val="24"/>
          <w:szCs w:val="24"/>
        </w:rPr>
        <w:t xml:space="preserve"> inte någon av polismyndi</w:t>
      </w:r>
      <w:r w:rsidR="0016426C">
        <w:rPr>
          <w:rFonts w:ascii="Palatino Linotype" w:hAnsi="Palatino Linotype"/>
          <w:sz w:val="24"/>
          <w:szCs w:val="24"/>
        </w:rPr>
        <w:t>gheterna i Halland att de kände</w:t>
      </w:r>
      <w:r w:rsidR="00206CEA">
        <w:rPr>
          <w:rFonts w:ascii="Palatino Linotype" w:hAnsi="Palatino Linotype"/>
          <w:sz w:val="24"/>
          <w:szCs w:val="24"/>
        </w:rPr>
        <w:t xml:space="preserve"> till tattarf</w:t>
      </w:r>
      <w:r w:rsidR="0016426C">
        <w:rPr>
          <w:rFonts w:ascii="Palatino Linotype" w:hAnsi="Palatino Linotype"/>
          <w:sz w:val="24"/>
          <w:szCs w:val="24"/>
        </w:rPr>
        <w:t>amiljer som helt saknade</w:t>
      </w:r>
      <w:r w:rsidR="00206CEA">
        <w:rPr>
          <w:rFonts w:ascii="Palatino Linotype" w:hAnsi="Palatino Linotype"/>
          <w:sz w:val="24"/>
          <w:szCs w:val="24"/>
        </w:rPr>
        <w:t xml:space="preserve"> bosta</w:t>
      </w:r>
      <w:r w:rsidR="0016426C">
        <w:rPr>
          <w:rFonts w:ascii="Palatino Linotype" w:hAnsi="Palatino Linotype"/>
          <w:sz w:val="24"/>
          <w:szCs w:val="24"/>
        </w:rPr>
        <w:t>d, även om många familjer uppgavs</w:t>
      </w:r>
      <w:r w:rsidR="00206CEA">
        <w:rPr>
          <w:rFonts w:ascii="Palatino Linotype" w:hAnsi="Palatino Linotype"/>
          <w:sz w:val="24"/>
          <w:szCs w:val="24"/>
        </w:rPr>
        <w:t xml:space="preserve"> vara ”tidvis på vandring” för att bedriva handel eller kringresande hantverk</w:t>
      </w:r>
      <w:r w:rsidR="00242516">
        <w:rPr>
          <w:rFonts w:ascii="Palatino Linotype" w:hAnsi="Palatino Linotype"/>
          <w:sz w:val="24"/>
          <w:szCs w:val="24"/>
        </w:rPr>
        <w:t>ssysselsättningar. I inte mindre än sju fall innehåller enkäterna uppg</w:t>
      </w:r>
      <w:r w:rsidR="0016426C">
        <w:rPr>
          <w:rFonts w:ascii="Palatino Linotype" w:hAnsi="Palatino Linotype"/>
          <w:sz w:val="24"/>
          <w:szCs w:val="24"/>
        </w:rPr>
        <w:t>ifter om att tattarfamiljer ägde</w:t>
      </w:r>
      <w:r w:rsidR="00242516">
        <w:rPr>
          <w:rFonts w:ascii="Palatino Linotype" w:hAnsi="Palatino Linotype"/>
          <w:sz w:val="24"/>
          <w:szCs w:val="24"/>
        </w:rPr>
        <w:t xml:space="preserve"> egna hus eller mindre gårdar och i fem fall finns noteringar om att tattarfamiljer hyr</w:t>
      </w:r>
      <w:r w:rsidR="0016426C">
        <w:rPr>
          <w:rFonts w:ascii="Palatino Linotype" w:hAnsi="Palatino Linotype"/>
          <w:sz w:val="24"/>
          <w:szCs w:val="24"/>
        </w:rPr>
        <w:t>de</w:t>
      </w:r>
      <w:r w:rsidR="00242516">
        <w:rPr>
          <w:rFonts w:ascii="Palatino Linotype" w:hAnsi="Palatino Linotype"/>
          <w:sz w:val="24"/>
          <w:szCs w:val="24"/>
        </w:rPr>
        <w:t xml:space="preserve"> fasta bostäder.</w:t>
      </w:r>
      <w:r w:rsidR="00242516">
        <w:rPr>
          <w:rStyle w:val="Fotnotsreferens"/>
          <w:rFonts w:ascii="Palatino Linotype" w:hAnsi="Palatino Linotype"/>
          <w:sz w:val="24"/>
          <w:szCs w:val="24"/>
        </w:rPr>
        <w:footnoteReference w:id="83"/>
      </w:r>
      <w:r w:rsidR="00242516">
        <w:rPr>
          <w:rFonts w:ascii="Palatino Linotype" w:hAnsi="Palatino Linotype"/>
          <w:sz w:val="24"/>
          <w:szCs w:val="24"/>
        </w:rPr>
        <w:t xml:space="preserve"> </w:t>
      </w:r>
    </w:p>
    <w:p w:rsidR="00AC4405" w:rsidRDefault="00242516" w:rsidP="00242516">
      <w:pPr>
        <w:ind w:firstLine="227"/>
        <w:rPr>
          <w:rFonts w:ascii="Palatino Linotype" w:hAnsi="Palatino Linotype"/>
          <w:sz w:val="24"/>
          <w:szCs w:val="24"/>
        </w:rPr>
      </w:pPr>
      <w:r>
        <w:rPr>
          <w:rFonts w:ascii="Palatino Linotype" w:hAnsi="Palatino Linotype"/>
          <w:sz w:val="24"/>
          <w:szCs w:val="24"/>
        </w:rPr>
        <w:lastRenderedPageBreak/>
        <w:t>De halländska kommunernas alla beslut om vitesförbud, polisiär övervakning och preventiva fastighetsköp kan därmed inte sägas ha varit framgångsrika, om man med framgång menar att tattares bosättning hindras</w:t>
      </w:r>
      <w:r w:rsidR="0016426C">
        <w:rPr>
          <w:rFonts w:ascii="Palatino Linotype" w:hAnsi="Palatino Linotype"/>
          <w:sz w:val="24"/>
          <w:szCs w:val="24"/>
        </w:rPr>
        <w:t xml:space="preserve"> på lång sikt</w:t>
      </w:r>
      <w:r>
        <w:rPr>
          <w:rFonts w:ascii="Palatino Linotype" w:hAnsi="Palatino Linotype"/>
          <w:sz w:val="24"/>
          <w:szCs w:val="24"/>
        </w:rPr>
        <w:t xml:space="preserve">. Däremot har besluten säkerligen i flera fall allvarligt begränsat enskilda familjers möjligheter att bosätta sig där de själva önskat bosätta sig. Och de många enskilda besluten har genom sin mängd blivit till delar av ett större kommunalt system för övervakning och utestängning som tattarfamiljer hela tiden har tvingats att förhålla sig till i sin vardag. </w:t>
      </w:r>
    </w:p>
    <w:p w:rsidR="00242516" w:rsidRPr="00242516" w:rsidRDefault="00242516" w:rsidP="00242516">
      <w:pPr>
        <w:ind w:firstLine="227"/>
        <w:rPr>
          <w:rFonts w:ascii="Palatino Linotype" w:hAnsi="Palatino Linotype"/>
          <w:sz w:val="24"/>
          <w:szCs w:val="24"/>
        </w:rPr>
      </w:pPr>
      <w:r>
        <w:rPr>
          <w:rFonts w:ascii="Palatino Linotype" w:hAnsi="Palatino Linotype"/>
          <w:sz w:val="24"/>
          <w:szCs w:val="24"/>
        </w:rPr>
        <w:t xml:space="preserve">Det blir återigen viktigt att påpeka att medan vissa kommunala åtgärder, t.ex. de preventiva fastighetsköpen, har inneburit ett direkt hinder för tattares bosättning kan andra kommunala beslut, t.ex. </w:t>
      </w:r>
      <w:proofErr w:type="spellStart"/>
      <w:r>
        <w:rPr>
          <w:rFonts w:ascii="Palatino Linotype" w:hAnsi="Palatino Linotype"/>
          <w:sz w:val="24"/>
          <w:szCs w:val="24"/>
        </w:rPr>
        <w:t>hysningsförbuden</w:t>
      </w:r>
      <w:proofErr w:type="spellEnd"/>
      <w:r>
        <w:rPr>
          <w:rFonts w:ascii="Palatino Linotype" w:hAnsi="Palatino Linotype"/>
          <w:sz w:val="24"/>
          <w:szCs w:val="24"/>
        </w:rPr>
        <w:t>, snarare ha inneburit en press på tattarfamiljer att tvärtom skaffa sig någon form av fast bostad. Den ökande bosättningen runt sekelskiftet 1900 k</w:t>
      </w:r>
      <w:r w:rsidR="0016426C">
        <w:rPr>
          <w:rFonts w:ascii="Palatino Linotype" w:hAnsi="Palatino Linotype"/>
          <w:sz w:val="24"/>
          <w:szCs w:val="24"/>
        </w:rPr>
        <w:t>an därmed ses som något som skedde</w:t>
      </w:r>
      <w:r>
        <w:rPr>
          <w:rFonts w:ascii="Palatino Linotype" w:hAnsi="Palatino Linotype"/>
          <w:sz w:val="24"/>
          <w:szCs w:val="24"/>
        </w:rPr>
        <w:t xml:space="preserve"> både </w:t>
      </w:r>
      <w:r>
        <w:rPr>
          <w:rFonts w:ascii="Palatino Linotype" w:hAnsi="Palatino Linotype"/>
          <w:i/>
          <w:sz w:val="24"/>
          <w:szCs w:val="24"/>
        </w:rPr>
        <w:t xml:space="preserve">trots </w:t>
      </w:r>
      <w:r w:rsidR="0016426C">
        <w:rPr>
          <w:rFonts w:ascii="Palatino Linotype" w:hAnsi="Palatino Linotype"/>
          <w:sz w:val="24"/>
          <w:szCs w:val="24"/>
        </w:rPr>
        <w:t>de kommunala besluten men</w:t>
      </w:r>
      <w:r>
        <w:rPr>
          <w:rFonts w:ascii="Palatino Linotype" w:hAnsi="Palatino Linotype"/>
          <w:sz w:val="24"/>
          <w:szCs w:val="24"/>
        </w:rPr>
        <w:t xml:space="preserve"> kanske även </w:t>
      </w:r>
      <w:r>
        <w:rPr>
          <w:rFonts w:ascii="Palatino Linotype" w:hAnsi="Palatino Linotype"/>
          <w:i/>
          <w:sz w:val="24"/>
          <w:szCs w:val="24"/>
        </w:rPr>
        <w:t xml:space="preserve">till följd av </w:t>
      </w:r>
      <w:r>
        <w:rPr>
          <w:rFonts w:ascii="Palatino Linotype" w:hAnsi="Palatino Linotype"/>
          <w:sz w:val="24"/>
          <w:szCs w:val="24"/>
        </w:rPr>
        <w:t>desamma.</w:t>
      </w:r>
    </w:p>
    <w:p w:rsidR="00AC4405" w:rsidRPr="00FE3C6E" w:rsidRDefault="00242516" w:rsidP="00FE3C6E">
      <w:pPr>
        <w:ind w:firstLine="227"/>
        <w:rPr>
          <w:rFonts w:ascii="Palatino Linotype" w:hAnsi="Palatino Linotype"/>
          <w:sz w:val="24"/>
          <w:szCs w:val="24"/>
        </w:rPr>
      </w:pPr>
      <w:r>
        <w:rPr>
          <w:rFonts w:ascii="Palatino Linotype" w:hAnsi="Palatino Linotype"/>
          <w:sz w:val="24"/>
          <w:szCs w:val="24"/>
        </w:rPr>
        <w:t xml:space="preserve">Samtidigt vore det missvisande att endast diskutera den ökande bosättningen vid denna tid i relation till kommunernas agerande. </w:t>
      </w:r>
      <w:r w:rsidR="00D959F5">
        <w:rPr>
          <w:rFonts w:ascii="Palatino Linotype" w:hAnsi="Palatino Linotype"/>
          <w:sz w:val="24"/>
          <w:szCs w:val="24"/>
        </w:rPr>
        <w:t>Miika Tervonen har argumenterat för att bosättningsprocessen också måste sättas i relation till de synnerligen omfattande ekonomiska strukturomvandlingar som den svenska landsbygden gick igenom under det sena 1800-talet. Genom denna omvandling försvann den ekonomiska basen för många av de traditionella ekonomiska sysselsättningar (som exempel kan nämnas kringresande handel, djurläkekonst, vallackande och lumpsamlande till pappersbruken) som kringresande tattarfamiljer tidigare försörjt sig genom. I takt med att de kringresande ekonomiska verksamheterna blev mi</w:t>
      </w:r>
      <w:r w:rsidR="0016426C">
        <w:rPr>
          <w:rFonts w:ascii="Palatino Linotype" w:hAnsi="Palatino Linotype"/>
          <w:sz w:val="24"/>
          <w:szCs w:val="24"/>
        </w:rPr>
        <w:t>ndre lönande eller försvann</w:t>
      </w:r>
      <w:r w:rsidR="00D959F5">
        <w:rPr>
          <w:rFonts w:ascii="Palatino Linotype" w:hAnsi="Palatino Linotype"/>
          <w:sz w:val="24"/>
          <w:szCs w:val="24"/>
        </w:rPr>
        <w:t xml:space="preserve"> tvingades många familjer in på nya ekonomiska verksamhetsfält.</w:t>
      </w:r>
      <w:r w:rsidR="00D959F5">
        <w:rPr>
          <w:rStyle w:val="Fotnotsreferens"/>
          <w:rFonts w:ascii="Palatino Linotype" w:hAnsi="Palatino Linotype"/>
          <w:sz w:val="24"/>
          <w:szCs w:val="24"/>
        </w:rPr>
        <w:footnoteReference w:id="84"/>
      </w:r>
      <w:r w:rsidR="00D959F5">
        <w:rPr>
          <w:rFonts w:ascii="Palatino Linotype" w:hAnsi="Palatino Linotype"/>
          <w:sz w:val="24"/>
          <w:szCs w:val="24"/>
        </w:rPr>
        <w:t xml:space="preserve"> Det kan därför vara en rimlig tolkning att anta att de kommunala åtgärderna </w:t>
      </w:r>
      <w:r w:rsidR="00D959F5">
        <w:rPr>
          <w:rFonts w:ascii="Palatino Linotype" w:hAnsi="Palatino Linotype"/>
          <w:i/>
          <w:sz w:val="24"/>
          <w:szCs w:val="24"/>
        </w:rPr>
        <w:t xml:space="preserve">tillsammans med </w:t>
      </w:r>
      <w:r w:rsidR="00D959F5">
        <w:rPr>
          <w:rFonts w:ascii="Palatino Linotype" w:hAnsi="Palatino Linotype"/>
          <w:sz w:val="24"/>
          <w:szCs w:val="24"/>
        </w:rPr>
        <w:t xml:space="preserve">de omfattande strukturomvandlingarna av landsbygdens </w:t>
      </w:r>
      <w:r w:rsidR="0016426C">
        <w:rPr>
          <w:rFonts w:ascii="Palatino Linotype" w:hAnsi="Palatino Linotype"/>
          <w:sz w:val="24"/>
          <w:szCs w:val="24"/>
        </w:rPr>
        <w:t>ekonomi under perioden 1880-1924</w:t>
      </w:r>
      <w:r w:rsidR="00D959F5">
        <w:rPr>
          <w:rFonts w:ascii="Palatino Linotype" w:hAnsi="Palatino Linotype"/>
          <w:sz w:val="24"/>
          <w:szCs w:val="24"/>
        </w:rPr>
        <w:t xml:space="preserve"> innebar en ökad press på tattare (liksom på alla geografiskt rörliga grupper på landsbygden) till ökad bofasthet och begynnande urbanisering.</w:t>
      </w:r>
    </w:p>
    <w:p w:rsidR="00065BF6" w:rsidRDefault="00065BF6">
      <w:pPr>
        <w:rPr>
          <w:rFonts w:ascii="Palatino Linotype" w:hAnsi="Palatino Linotype"/>
          <w:sz w:val="24"/>
          <w:szCs w:val="24"/>
        </w:rPr>
      </w:pPr>
    </w:p>
    <w:p w:rsidR="00065BF6" w:rsidRDefault="00065BF6">
      <w:pPr>
        <w:rPr>
          <w:rFonts w:ascii="Palatino Linotype" w:hAnsi="Palatino Linotype"/>
          <w:sz w:val="24"/>
          <w:szCs w:val="24"/>
        </w:rPr>
      </w:pPr>
    </w:p>
    <w:p w:rsidR="00065BF6" w:rsidRPr="00B50A05" w:rsidRDefault="00B50A05">
      <w:pPr>
        <w:rPr>
          <w:rFonts w:ascii="Palatino Linotype" w:hAnsi="Palatino Linotype"/>
          <w:b/>
          <w:sz w:val="32"/>
          <w:szCs w:val="32"/>
        </w:rPr>
      </w:pPr>
      <w:r w:rsidRPr="00B50A05">
        <w:rPr>
          <w:rFonts w:ascii="Palatino Linotype" w:hAnsi="Palatino Linotype"/>
          <w:b/>
          <w:sz w:val="32"/>
          <w:szCs w:val="32"/>
        </w:rPr>
        <w:t>Sammanfattning</w:t>
      </w:r>
    </w:p>
    <w:p w:rsidR="00065BF6" w:rsidRDefault="00065BF6">
      <w:pPr>
        <w:rPr>
          <w:rFonts w:ascii="Palatino Linotype" w:hAnsi="Palatino Linotype"/>
          <w:sz w:val="24"/>
          <w:szCs w:val="24"/>
        </w:rPr>
      </w:pPr>
    </w:p>
    <w:p w:rsidR="00D91F92" w:rsidRDefault="00D91F92">
      <w:pPr>
        <w:rPr>
          <w:rFonts w:ascii="Palatino Linotype" w:hAnsi="Palatino Linotype"/>
          <w:sz w:val="24"/>
          <w:szCs w:val="24"/>
        </w:rPr>
      </w:pPr>
      <w:r>
        <w:rPr>
          <w:rFonts w:ascii="Palatino Linotype" w:hAnsi="Palatino Linotype"/>
          <w:sz w:val="24"/>
          <w:szCs w:val="24"/>
        </w:rPr>
        <w:t xml:space="preserve">Fördjupningsstudiens övergripande syfte har i uppdraget angetts vara att studera ”kommunerna och romers villkort för bosättning 1900-1930”. Geografiskt har undersökningen avgränsats till att i första hand avse Hallands län, dels därför att Halland enligt tidigare forskning under denna tid var ett område där man ansåg att ovanligt många s.k. tattare levde, dels därför att en stor mängd källmaterial finns tillgängligt från området i och med det internetbaserade projektet Svensk Lokalhistorisk Databas. I andra hand har övriga Sverige studerats, utan samma anspråk på systematik. Tidsmässigt har undersökningen </w:t>
      </w:r>
      <w:r w:rsidR="0016426C">
        <w:rPr>
          <w:rFonts w:ascii="Palatino Linotype" w:hAnsi="Palatino Linotype"/>
          <w:sz w:val="24"/>
          <w:szCs w:val="24"/>
        </w:rPr>
        <w:t>avgränsats</w:t>
      </w:r>
      <w:r>
        <w:rPr>
          <w:rFonts w:ascii="Palatino Linotype" w:hAnsi="Palatino Linotype"/>
          <w:sz w:val="24"/>
          <w:szCs w:val="24"/>
        </w:rPr>
        <w:t xml:space="preserve"> till att omfatta </w:t>
      </w:r>
      <w:r w:rsidR="0016426C">
        <w:rPr>
          <w:rFonts w:ascii="Palatino Linotype" w:hAnsi="Palatino Linotype"/>
          <w:sz w:val="24"/>
          <w:szCs w:val="24"/>
        </w:rPr>
        <w:lastRenderedPageBreak/>
        <w:t>åren 1880-1924</w:t>
      </w:r>
      <w:r>
        <w:rPr>
          <w:rFonts w:ascii="Palatino Linotype" w:hAnsi="Palatino Linotype"/>
          <w:sz w:val="24"/>
          <w:szCs w:val="24"/>
        </w:rPr>
        <w:t xml:space="preserve">, eftersom flera halländska kommuner fattade beslut om åtgärder alldeles innan sekelskiftet 1900. Den viktigaste avgränsningen har dock varit av begreppslig art. Det tillgängliga källmaterialet talar konsekvent om ”tattare”. Termen ”tattare” har bedömts vara en av den historiska majoritetsbefolkningen använd term som </w:t>
      </w:r>
      <w:r>
        <w:rPr>
          <w:rFonts w:ascii="Palatino Linotype" w:hAnsi="Palatino Linotype"/>
          <w:i/>
          <w:sz w:val="24"/>
          <w:szCs w:val="24"/>
        </w:rPr>
        <w:t xml:space="preserve">inte </w:t>
      </w:r>
      <w:r>
        <w:rPr>
          <w:rFonts w:ascii="Palatino Linotype" w:hAnsi="Palatino Linotype"/>
          <w:sz w:val="24"/>
          <w:szCs w:val="24"/>
        </w:rPr>
        <w:t>ha</w:t>
      </w:r>
      <w:r w:rsidR="0016426C">
        <w:rPr>
          <w:rFonts w:ascii="Palatino Linotype" w:hAnsi="Palatino Linotype"/>
          <w:sz w:val="24"/>
          <w:szCs w:val="24"/>
        </w:rPr>
        <w:t>r haft exakt samma innebörd som de</w:t>
      </w:r>
      <w:r>
        <w:rPr>
          <w:rFonts w:ascii="Palatino Linotype" w:hAnsi="Palatino Linotype"/>
          <w:sz w:val="24"/>
          <w:szCs w:val="24"/>
        </w:rPr>
        <w:t xml:space="preserve"> nutida självidentifierande etniska termerna ”rom” och ”resande”. Studien har därför avgränsats till att endast studera åtgärder mot de människor som de kommunala myndigheterna på skiftande grunder </w:t>
      </w:r>
      <w:r w:rsidRPr="00D91F92">
        <w:rPr>
          <w:rFonts w:ascii="Palatino Linotype" w:hAnsi="Palatino Linotype"/>
          <w:i/>
          <w:sz w:val="24"/>
          <w:szCs w:val="24"/>
        </w:rPr>
        <w:t>ansåg vara</w:t>
      </w:r>
      <w:r>
        <w:rPr>
          <w:rFonts w:ascii="Palatino Linotype" w:hAnsi="Palatino Linotype"/>
          <w:sz w:val="24"/>
          <w:szCs w:val="24"/>
        </w:rPr>
        <w:t xml:space="preserve"> tattare (och därför har termen tattare genomgående använts i </w:t>
      </w:r>
      <w:r w:rsidR="0016426C">
        <w:rPr>
          <w:rFonts w:ascii="Palatino Linotype" w:hAnsi="Palatino Linotype"/>
          <w:sz w:val="24"/>
          <w:szCs w:val="24"/>
        </w:rPr>
        <w:t>rapportens</w:t>
      </w:r>
      <w:r>
        <w:rPr>
          <w:rFonts w:ascii="Palatino Linotype" w:hAnsi="Palatino Linotype"/>
          <w:sz w:val="24"/>
          <w:szCs w:val="24"/>
        </w:rPr>
        <w:t xml:space="preserve"> text). Termen tattare har med all sannolikhet använts om </w:t>
      </w:r>
      <w:r w:rsidR="0016426C">
        <w:rPr>
          <w:rFonts w:ascii="Palatino Linotype" w:hAnsi="Palatino Linotype"/>
          <w:sz w:val="24"/>
          <w:szCs w:val="24"/>
        </w:rPr>
        <w:t xml:space="preserve">många </w:t>
      </w:r>
      <w:r>
        <w:rPr>
          <w:rFonts w:ascii="Palatino Linotype" w:hAnsi="Palatino Linotype"/>
          <w:sz w:val="24"/>
          <w:szCs w:val="24"/>
        </w:rPr>
        <w:t xml:space="preserve">människor som upplevt sig själva vara resande, men termen har även använts om människor vilkas etniska självidentifikation kan ha sett annorlunda ut. Också denna begreppsdefinition innebär att ramarna för </w:t>
      </w:r>
      <w:r w:rsidR="0016426C">
        <w:rPr>
          <w:rFonts w:ascii="Palatino Linotype" w:hAnsi="Palatino Linotype"/>
          <w:sz w:val="24"/>
          <w:szCs w:val="24"/>
        </w:rPr>
        <w:t>rapporten</w:t>
      </w:r>
      <w:r>
        <w:rPr>
          <w:rFonts w:ascii="Palatino Linotype" w:hAnsi="Palatino Linotype"/>
          <w:sz w:val="24"/>
          <w:szCs w:val="24"/>
        </w:rPr>
        <w:t xml:space="preserve"> kan sägas ha vidgats.</w:t>
      </w:r>
    </w:p>
    <w:p w:rsidR="003F46DF" w:rsidRDefault="00D91F92" w:rsidP="00FE3C6E">
      <w:pPr>
        <w:ind w:firstLine="227"/>
        <w:rPr>
          <w:rFonts w:ascii="Palatino Linotype" w:hAnsi="Palatino Linotype"/>
          <w:sz w:val="24"/>
          <w:szCs w:val="24"/>
        </w:rPr>
      </w:pPr>
      <w:r>
        <w:rPr>
          <w:rFonts w:ascii="Palatino Linotype" w:hAnsi="Palatino Linotype"/>
          <w:sz w:val="24"/>
          <w:szCs w:val="24"/>
        </w:rPr>
        <w:t xml:space="preserve">Undersökningen av de halländska kommunalstämmoprotokollen har </w:t>
      </w:r>
      <w:proofErr w:type="gramStart"/>
      <w:r>
        <w:rPr>
          <w:rFonts w:ascii="Palatino Linotype" w:hAnsi="Palatino Linotype"/>
          <w:sz w:val="24"/>
          <w:szCs w:val="24"/>
        </w:rPr>
        <w:t>givit</w:t>
      </w:r>
      <w:proofErr w:type="gramEnd"/>
      <w:r>
        <w:rPr>
          <w:rFonts w:ascii="Palatino Linotype" w:hAnsi="Palatino Linotype"/>
          <w:sz w:val="24"/>
          <w:szCs w:val="24"/>
        </w:rPr>
        <w:t xml:space="preserve"> följande resultat. Det har inte funnits en enda definition av termen tattare på kommunalstämmorna. Termen har tvärtom haft tämligen elastiska gränser, men verkar i de flesta fall ha använts för att beteckna vissa familjer </w:t>
      </w:r>
      <w:r w:rsidR="003F46DF">
        <w:rPr>
          <w:rFonts w:ascii="Palatino Linotype" w:hAnsi="Palatino Linotype"/>
          <w:sz w:val="24"/>
          <w:szCs w:val="24"/>
        </w:rPr>
        <w:t>som i kommunalmännens ögon har varit ”lösdrivare”, som i varierande grad har varit kringresande och som försörjt sig genom ekonomiska aktiviteter som kommunalmännen inte har betraktat som ett ”riktigt” eller ”ordentligt” arbete, och där detta levnadssätt har överförts från generation till generation. Däremot finns det inga belägg för att tattare ska ha definierats som en särskild ras med genetiska eller biologiska särskiljande egenskaper, eller som ett särskilt folk med en etnicitet skild från en upplevd svensk nationell identitet.</w:t>
      </w:r>
    </w:p>
    <w:p w:rsidR="00D91F92" w:rsidRDefault="003F46DF">
      <w:pPr>
        <w:rPr>
          <w:rFonts w:ascii="Palatino Linotype" w:hAnsi="Palatino Linotype"/>
          <w:sz w:val="24"/>
          <w:szCs w:val="24"/>
        </w:rPr>
      </w:pPr>
      <w:r>
        <w:rPr>
          <w:rFonts w:ascii="Palatino Linotype" w:hAnsi="Palatino Linotype"/>
          <w:sz w:val="24"/>
          <w:szCs w:val="24"/>
        </w:rPr>
        <w:tab/>
        <w:t xml:space="preserve">Det är genom tidigare forskning känt att diskussioner om åtgärder mot tattare har förekommit på halländska kommunalstämmor redan fr.o.m. 1700-talet. För perioden 1880-1924 (efter 1924 har inga exempel på åtgärder kunnat beläggas i det undersökta materialet) har kommunernas beslut tagit fr.a. tre former. Den vanligaste formen var beslut om </w:t>
      </w:r>
      <w:r>
        <w:rPr>
          <w:rFonts w:ascii="Palatino Linotype" w:hAnsi="Palatino Linotype"/>
          <w:i/>
          <w:sz w:val="24"/>
          <w:szCs w:val="24"/>
        </w:rPr>
        <w:t>vitesförbud</w:t>
      </w:r>
      <w:r>
        <w:rPr>
          <w:rFonts w:ascii="Palatino Linotype" w:hAnsi="Palatino Linotype"/>
          <w:sz w:val="24"/>
          <w:szCs w:val="24"/>
        </w:rPr>
        <w:t xml:space="preserve">, alltså att en kommuns invånare riskerade att bötfällas om de inlät sig i olika slags relationer med kringresande tattare, t.ex. genom att ge dem allmosor eller låta dem övernatta i sina hem (den senare formen av förbud har i fördjupningsstudien betecknats som </w:t>
      </w:r>
      <w:proofErr w:type="spellStart"/>
      <w:r>
        <w:rPr>
          <w:rFonts w:ascii="Palatino Linotype" w:hAnsi="Palatino Linotype"/>
          <w:i/>
          <w:sz w:val="24"/>
          <w:szCs w:val="24"/>
        </w:rPr>
        <w:t>hysningsförbud</w:t>
      </w:r>
      <w:proofErr w:type="spellEnd"/>
      <w:r>
        <w:rPr>
          <w:rFonts w:ascii="Palatino Linotype" w:hAnsi="Palatino Linotype"/>
          <w:sz w:val="24"/>
          <w:szCs w:val="24"/>
        </w:rPr>
        <w:t xml:space="preserve">). Sammanlagt fattades beslut om någon typ av vitesförbud i minst </w:t>
      </w:r>
      <w:r w:rsidR="0016426C">
        <w:rPr>
          <w:rFonts w:ascii="Palatino Linotype" w:hAnsi="Palatino Linotype"/>
          <w:sz w:val="24"/>
          <w:szCs w:val="24"/>
        </w:rPr>
        <w:t>34 kommuner under åren 1880-1923</w:t>
      </w:r>
      <w:r>
        <w:rPr>
          <w:rFonts w:ascii="Palatino Linotype" w:hAnsi="Palatino Linotype"/>
          <w:sz w:val="24"/>
          <w:szCs w:val="24"/>
        </w:rPr>
        <w:t xml:space="preserve">, dvs. i minst </w:t>
      </w:r>
      <w:proofErr w:type="gramStart"/>
      <w:r>
        <w:rPr>
          <w:rFonts w:ascii="Palatino Linotype" w:hAnsi="Palatino Linotype"/>
          <w:sz w:val="24"/>
          <w:szCs w:val="24"/>
        </w:rPr>
        <w:t>33%</w:t>
      </w:r>
      <w:proofErr w:type="gramEnd"/>
      <w:r>
        <w:rPr>
          <w:rFonts w:ascii="Palatino Linotype" w:hAnsi="Palatino Linotype"/>
          <w:sz w:val="24"/>
          <w:szCs w:val="24"/>
        </w:rPr>
        <w:t xml:space="preserve"> av kommunerna i Hallands län.  </w:t>
      </w:r>
      <w:r w:rsidR="00D91F92">
        <w:rPr>
          <w:rFonts w:ascii="Palatino Linotype" w:hAnsi="Palatino Linotype"/>
          <w:sz w:val="24"/>
          <w:szCs w:val="24"/>
        </w:rPr>
        <w:t xml:space="preserve"> </w:t>
      </w:r>
    </w:p>
    <w:p w:rsidR="003F46DF" w:rsidRDefault="003F46DF">
      <w:pPr>
        <w:rPr>
          <w:rFonts w:ascii="Palatino Linotype" w:hAnsi="Palatino Linotype"/>
          <w:sz w:val="24"/>
          <w:szCs w:val="24"/>
        </w:rPr>
      </w:pPr>
      <w:r>
        <w:rPr>
          <w:rFonts w:ascii="Palatino Linotype" w:hAnsi="Palatino Linotype"/>
          <w:sz w:val="24"/>
          <w:szCs w:val="24"/>
        </w:rPr>
        <w:tab/>
      </w:r>
      <w:proofErr w:type="gramStart"/>
      <w:r>
        <w:rPr>
          <w:rFonts w:ascii="Palatino Linotype" w:hAnsi="Palatino Linotype"/>
          <w:sz w:val="24"/>
          <w:szCs w:val="24"/>
        </w:rPr>
        <w:t>Efterlevnaden</w:t>
      </w:r>
      <w:proofErr w:type="gramEnd"/>
      <w:r>
        <w:rPr>
          <w:rFonts w:ascii="Palatino Linotype" w:hAnsi="Palatino Linotype"/>
          <w:sz w:val="24"/>
          <w:szCs w:val="24"/>
        </w:rPr>
        <w:t xml:space="preserve"> av vitesförbuden, som var avsedda att försvåra tattares geografiska rörlighet snarare än deras bosättning, var tvungna att övervakas för att inte förvandlas till pappersparagrafer. Därför inrättades i flera fall särskilda kommunala polisstyrkor med uppdrag att övervaka kommuninvånarnas relationer med kringresande tattare. I andra fall gavs detta uppdrag till redan befintliga polisstyrkor. Denna typ av </w:t>
      </w:r>
      <w:r>
        <w:rPr>
          <w:rFonts w:ascii="Palatino Linotype" w:hAnsi="Palatino Linotype"/>
          <w:i/>
          <w:sz w:val="24"/>
          <w:szCs w:val="24"/>
        </w:rPr>
        <w:t xml:space="preserve">riktad polisiär övervakning </w:t>
      </w:r>
      <w:r>
        <w:rPr>
          <w:rFonts w:ascii="Palatino Linotype" w:hAnsi="Palatino Linotype"/>
          <w:sz w:val="24"/>
          <w:szCs w:val="24"/>
        </w:rPr>
        <w:t>kunde också riktas direkt mot kringresande tattare, som då skulle gripas med stöd av lösdrivarlagen och</w:t>
      </w:r>
      <w:r w:rsidR="0016426C">
        <w:rPr>
          <w:rFonts w:ascii="Palatino Linotype" w:hAnsi="Palatino Linotype"/>
          <w:sz w:val="24"/>
          <w:szCs w:val="24"/>
        </w:rPr>
        <w:t xml:space="preserve"> fattigvårdslagstiftningen</w:t>
      </w:r>
      <w:r>
        <w:rPr>
          <w:rFonts w:ascii="Palatino Linotype" w:hAnsi="Palatino Linotype"/>
          <w:sz w:val="24"/>
          <w:szCs w:val="24"/>
        </w:rPr>
        <w:t xml:space="preserve"> </w:t>
      </w:r>
      <w:r w:rsidR="0016426C">
        <w:rPr>
          <w:rFonts w:ascii="Palatino Linotype" w:hAnsi="Palatino Linotype"/>
          <w:sz w:val="24"/>
          <w:szCs w:val="24"/>
        </w:rPr>
        <w:t xml:space="preserve">och </w:t>
      </w:r>
      <w:r>
        <w:rPr>
          <w:rFonts w:ascii="Palatino Linotype" w:hAnsi="Palatino Linotype"/>
          <w:sz w:val="24"/>
          <w:szCs w:val="24"/>
        </w:rPr>
        <w:t>överlämnas till traktens kronobetjäning (även om den rättsliga grunden för inrättandet av övervakningsstyrkor sällan uttryckligen angavs i protokollen).</w:t>
      </w:r>
    </w:p>
    <w:p w:rsidR="003F46DF" w:rsidRDefault="003F46DF">
      <w:pPr>
        <w:rPr>
          <w:rFonts w:ascii="Palatino Linotype" w:hAnsi="Palatino Linotype"/>
          <w:sz w:val="24"/>
          <w:szCs w:val="24"/>
        </w:rPr>
      </w:pPr>
      <w:r>
        <w:rPr>
          <w:rFonts w:ascii="Palatino Linotype" w:hAnsi="Palatino Linotype"/>
          <w:sz w:val="24"/>
          <w:szCs w:val="24"/>
        </w:rPr>
        <w:lastRenderedPageBreak/>
        <w:tab/>
      </w:r>
      <w:r w:rsidR="0016426C">
        <w:rPr>
          <w:rFonts w:ascii="Palatino Linotype" w:hAnsi="Palatino Linotype"/>
          <w:sz w:val="24"/>
          <w:szCs w:val="24"/>
        </w:rPr>
        <w:t>Den långsiktiga e</w:t>
      </w:r>
      <w:r w:rsidR="0066649C">
        <w:rPr>
          <w:rFonts w:ascii="Palatino Linotype" w:hAnsi="Palatino Linotype"/>
          <w:sz w:val="24"/>
          <w:szCs w:val="24"/>
        </w:rPr>
        <w:t xml:space="preserve">ffektiviteten i de svårövervakade vitesförbuden och de ofta amatörmässigt bedriva polisorganisationerna ifrågasattes redan i deras samtid och har ifrågasatts även i denna </w:t>
      </w:r>
      <w:r w:rsidR="0016426C">
        <w:rPr>
          <w:rFonts w:ascii="Palatino Linotype" w:hAnsi="Palatino Linotype"/>
          <w:sz w:val="24"/>
          <w:szCs w:val="24"/>
        </w:rPr>
        <w:t>rapport</w:t>
      </w:r>
      <w:r w:rsidR="0066649C">
        <w:rPr>
          <w:rFonts w:ascii="Palatino Linotype" w:hAnsi="Palatino Linotype"/>
          <w:sz w:val="24"/>
          <w:szCs w:val="24"/>
        </w:rPr>
        <w:t xml:space="preserve">. En åtgärd med mer omedelbara resultat var de </w:t>
      </w:r>
      <w:r w:rsidR="0066649C">
        <w:rPr>
          <w:rFonts w:ascii="Palatino Linotype" w:hAnsi="Palatino Linotype"/>
          <w:i/>
          <w:sz w:val="24"/>
          <w:szCs w:val="24"/>
        </w:rPr>
        <w:t xml:space="preserve">preventiva fastighetsköpen, </w:t>
      </w:r>
      <w:r w:rsidR="0066649C">
        <w:rPr>
          <w:rFonts w:ascii="Palatino Linotype" w:hAnsi="Palatino Linotype"/>
          <w:sz w:val="24"/>
          <w:szCs w:val="24"/>
        </w:rPr>
        <w:t>dvs. beslut om att använda kommunala skattemedel för att köpa upp fastigheter som annars skulle ha sålts till tattare. Sådana beslut har kunnat beläggas i sex halländska kommuner under åren 1888-1924. Inte heller denna åtgärd har på sikt förmått hindra den ökande graden av bofasthet bland de människor som i kommunalmännens ögon tillhörde gruppen tattare, och åtminstone i början av 1920-talet var Hallands poliskår överens om att samtliga halländska tattare hade tillgång till någon form av bostad som de antingen ägde själva eller hyrde.</w:t>
      </w:r>
    </w:p>
    <w:p w:rsidR="00E56FD5" w:rsidRDefault="00E56FD5">
      <w:pPr>
        <w:rPr>
          <w:rFonts w:ascii="Palatino Linotype" w:hAnsi="Palatino Linotype"/>
          <w:sz w:val="24"/>
          <w:szCs w:val="24"/>
        </w:rPr>
      </w:pPr>
      <w:r>
        <w:rPr>
          <w:rFonts w:ascii="Palatino Linotype" w:hAnsi="Palatino Linotype"/>
          <w:sz w:val="24"/>
          <w:szCs w:val="24"/>
        </w:rPr>
        <w:tab/>
        <w:t>Orsakerna till kommuneras agerande har i fördjupningsstudien fr</w:t>
      </w:r>
      <w:r w:rsidR="0016426C">
        <w:rPr>
          <w:rFonts w:ascii="Palatino Linotype" w:hAnsi="Palatino Linotype"/>
          <w:sz w:val="24"/>
          <w:szCs w:val="24"/>
        </w:rPr>
        <w:t>ämst</w:t>
      </w:r>
      <w:r>
        <w:rPr>
          <w:rFonts w:ascii="Palatino Linotype" w:hAnsi="Palatino Linotype"/>
          <w:sz w:val="24"/>
          <w:szCs w:val="24"/>
        </w:rPr>
        <w:t xml:space="preserve"> identifierats som en rädsla för att tattare skulle komma att utgöra ett ekonomiskt hot mot kommunernas bofasta befolkning, antingen genom att tigga direkt från de bofasta bönderna eller genom att begära hjälp från den kommunala fattigvården och därmed förorsaka en höjning av kommunalskatten. Därigenom har kommunernas agerande anknutit till en traditionell kommunal motvilja som funnits i hela Sverige mot alla slags främmande människor som upplevdes vara ekonomiskt kostnadskrävande, en motvilja med mycket lång historisk kontinuitet bakåt i tiden.</w:t>
      </w:r>
    </w:p>
    <w:p w:rsidR="00E56FD5" w:rsidRDefault="00E56FD5">
      <w:pPr>
        <w:rPr>
          <w:rFonts w:ascii="Palatino Linotype" w:hAnsi="Palatino Linotype"/>
          <w:sz w:val="24"/>
          <w:szCs w:val="24"/>
        </w:rPr>
      </w:pPr>
      <w:r>
        <w:rPr>
          <w:rFonts w:ascii="Palatino Linotype" w:hAnsi="Palatino Linotype"/>
          <w:sz w:val="24"/>
          <w:szCs w:val="24"/>
        </w:rPr>
        <w:tab/>
        <w:t xml:space="preserve">De kommunala </w:t>
      </w:r>
      <w:proofErr w:type="spellStart"/>
      <w:r>
        <w:rPr>
          <w:rFonts w:ascii="Palatino Linotype" w:hAnsi="Palatino Linotype"/>
          <w:sz w:val="24"/>
          <w:szCs w:val="24"/>
        </w:rPr>
        <w:t>hysningsförbuden</w:t>
      </w:r>
      <w:proofErr w:type="spellEnd"/>
      <w:r>
        <w:rPr>
          <w:rFonts w:ascii="Palatino Linotype" w:hAnsi="Palatino Linotype"/>
          <w:sz w:val="24"/>
          <w:szCs w:val="24"/>
        </w:rPr>
        <w:t xml:space="preserve">, som var den vanligaste typen av kommunal åtgärd, har inte vid något tillfälle under perioden varit förenliga med nationell lagstiftning. Antingen har de ogiltigförklarats av länsstyrelsen (som dock saknade sanktionsmöjligheter mot kommuner som ändå valde att utfärda </w:t>
      </w:r>
      <w:proofErr w:type="spellStart"/>
      <w:r>
        <w:rPr>
          <w:rFonts w:ascii="Palatino Linotype" w:hAnsi="Palatino Linotype"/>
          <w:sz w:val="24"/>
          <w:szCs w:val="24"/>
        </w:rPr>
        <w:t>hysningsförbud</w:t>
      </w:r>
      <w:proofErr w:type="spellEnd"/>
      <w:r>
        <w:rPr>
          <w:rFonts w:ascii="Palatino Linotype" w:hAnsi="Palatino Linotype"/>
          <w:sz w:val="24"/>
          <w:szCs w:val="24"/>
        </w:rPr>
        <w:t>) eller så har de (i ett fall från 1923) utfärda</w:t>
      </w:r>
      <w:r w:rsidR="00373AB4">
        <w:rPr>
          <w:rFonts w:ascii="Palatino Linotype" w:hAnsi="Palatino Linotype"/>
          <w:sz w:val="24"/>
          <w:szCs w:val="24"/>
        </w:rPr>
        <w:t xml:space="preserve">ts trots att regeringsrätten i </w:t>
      </w:r>
      <w:r>
        <w:rPr>
          <w:rFonts w:ascii="Palatino Linotype" w:hAnsi="Palatino Linotype"/>
          <w:sz w:val="24"/>
          <w:szCs w:val="24"/>
        </w:rPr>
        <w:t xml:space="preserve">en prejudicerande dom från 1915 tydligt förklarat alla </w:t>
      </w:r>
      <w:proofErr w:type="spellStart"/>
      <w:r>
        <w:rPr>
          <w:rFonts w:ascii="Palatino Linotype" w:hAnsi="Palatino Linotype"/>
          <w:sz w:val="24"/>
          <w:szCs w:val="24"/>
        </w:rPr>
        <w:t>hysningsförbud</w:t>
      </w:r>
      <w:proofErr w:type="spellEnd"/>
      <w:r>
        <w:rPr>
          <w:rFonts w:ascii="Palatino Linotype" w:hAnsi="Palatino Linotype"/>
          <w:sz w:val="24"/>
          <w:szCs w:val="24"/>
        </w:rPr>
        <w:t xml:space="preserve"> med udden riktad mot t</w:t>
      </w:r>
      <w:r w:rsidR="00FE3C6E">
        <w:rPr>
          <w:rFonts w:ascii="Palatino Linotype" w:hAnsi="Palatino Linotype"/>
          <w:sz w:val="24"/>
          <w:szCs w:val="24"/>
        </w:rPr>
        <w:t>attares rörlighet för olagliga.</w:t>
      </w:r>
    </w:p>
    <w:p w:rsidR="00E56FD5" w:rsidRDefault="00E56FD5" w:rsidP="00FE3C6E">
      <w:pPr>
        <w:ind w:firstLine="227"/>
        <w:rPr>
          <w:rFonts w:ascii="Palatino Linotype" w:hAnsi="Palatino Linotype"/>
          <w:sz w:val="24"/>
          <w:szCs w:val="24"/>
        </w:rPr>
      </w:pPr>
      <w:r>
        <w:rPr>
          <w:rFonts w:ascii="Palatino Linotype" w:hAnsi="Palatino Linotype"/>
          <w:sz w:val="24"/>
          <w:szCs w:val="24"/>
        </w:rPr>
        <w:t>Omfattningen av liknande kommunala åtgärder i resten av Sverige har inte gått att undersöka systematiskt. En genomgång av tidigare forskning och punktvisa nedslag</w:t>
      </w:r>
      <w:r w:rsidR="0099284E">
        <w:rPr>
          <w:rFonts w:ascii="Palatino Linotype" w:hAnsi="Palatino Linotype"/>
          <w:sz w:val="24"/>
          <w:szCs w:val="24"/>
        </w:rPr>
        <w:t xml:space="preserve"> i samtida källmaterial har dock kunnat visa att vitesf</w:t>
      </w:r>
      <w:r w:rsidR="00D755D2">
        <w:rPr>
          <w:rFonts w:ascii="Palatino Linotype" w:hAnsi="Palatino Linotype"/>
          <w:sz w:val="24"/>
          <w:szCs w:val="24"/>
        </w:rPr>
        <w:t>örbud har utfärdats i minst tretton</w:t>
      </w:r>
      <w:r w:rsidR="0099284E">
        <w:rPr>
          <w:rFonts w:ascii="Palatino Linotype" w:hAnsi="Palatino Linotype"/>
          <w:sz w:val="24"/>
          <w:szCs w:val="24"/>
        </w:rPr>
        <w:t xml:space="preserve"> kommuner utanför Halland 1887-1922. Tre av dessa har utfärdats i trots mot 1915 års prejudicerande dom i regeringsrätten, och i minst ett fall har undersökningen kunnat visa att de ansv</w:t>
      </w:r>
      <w:r w:rsidR="00D755D2">
        <w:rPr>
          <w:rFonts w:ascii="Palatino Linotype" w:hAnsi="Palatino Linotype"/>
          <w:sz w:val="24"/>
          <w:szCs w:val="24"/>
        </w:rPr>
        <w:t>ariga kommunalmännen varit</w:t>
      </w:r>
      <w:r w:rsidR="0099284E">
        <w:rPr>
          <w:rFonts w:ascii="Palatino Linotype" w:hAnsi="Palatino Linotype"/>
          <w:sz w:val="24"/>
          <w:szCs w:val="24"/>
        </w:rPr>
        <w:t xml:space="preserve"> medvetna om beslutets olaglighet. Riktad polisiär övervakning kan beläggas i åtta kommuner 1891-1899, medan preventiva fastighetsköp inte har kunnat beläggas lika tydligt.</w:t>
      </w:r>
    </w:p>
    <w:p w:rsidR="0099284E" w:rsidRDefault="0099284E">
      <w:pPr>
        <w:rPr>
          <w:rFonts w:ascii="Palatino Linotype" w:hAnsi="Palatino Linotype"/>
          <w:sz w:val="24"/>
          <w:szCs w:val="24"/>
        </w:rPr>
      </w:pPr>
      <w:r>
        <w:rPr>
          <w:rFonts w:ascii="Palatino Linotype" w:hAnsi="Palatino Linotype"/>
          <w:sz w:val="24"/>
          <w:szCs w:val="24"/>
        </w:rPr>
        <w:tab/>
        <w:t xml:space="preserve">Under 1900-talets första decennier ansågs allt fler tattare flytta in till städer. Stadskommunala reaktioner på denna urbaniseringsprocess har inte heller kunnat undersökas med systematiska ambitioner. Studien har dock kunnat visa att polisen i Ystad genomförde en riktad kampanj mot nyinflyttade tattarfamiljer under åren 1913-1920, för att med fr.a. lösdrivarlagens hjälp förmå familjerna att flytta från staden. Även i Jönköping har kommunala myndigheter 1924 beslutat att låta utreda eventuella åtgärder mot stadens tattare, även om det i detta fall inte går att avgöra om syftet har varit att förhindra deras inflyttning i staden. Jönköpingsutredningen har av allt att döma inte resulterat i några konkreta resultat, även om den förebådar </w:t>
      </w:r>
      <w:r>
        <w:rPr>
          <w:rFonts w:ascii="Palatino Linotype" w:hAnsi="Palatino Linotype"/>
          <w:sz w:val="24"/>
          <w:szCs w:val="24"/>
        </w:rPr>
        <w:lastRenderedPageBreak/>
        <w:t>den m</w:t>
      </w:r>
      <w:r w:rsidR="00D755D2">
        <w:rPr>
          <w:rFonts w:ascii="Palatino Linotype" w:hAnsi="Palatino Linotype"/>
          <w:sz w:val="24"/>
          <w:szCs w:val="24"/>
        </w:rPr>
        <w:t>ycket mer omfattande utredning</w:t>
      </w:r>
      <w:r>
        <w:rPr>
          <w:rFonts w:ascii="Palatino Linotype" w:hAnsi="Palatino Linotype"/>
          <w:sz w:val="24"/>
          <w:szCs w:val="24"/>
        </w:rPr>
        <w:t xml:space="preserve"> som staden senare skulle </w:t>
      </w:r>
      <w:r w:rsidR="00FE3C6E">
        <w:rPr>
          <w:rFonts w:ascii="Palatino Linotype" w:hAnsi="Palatino Linotype"/>
          <w:sz w:val="24"/>
          <w:szCs w:val="24"/>
        </w:rPr>
        <w:t>genomföra under åren 1937-1944.</w:t>
      </w:r>
    </w:p>
    <w:p w:rsidR="0099284E" w:rsidRDefault="0099284E" w:rsidP="00FE3C6E">
      <w:pPr>
        <w:ind w:firstLine="227"/>
        <w:rPr>
          <w:rFonts w:ascii="Palatino Linotype" w:hAnsi="Palatino Linotype"/>
          <w:sz w:val="24"/>
          <w:szCs w:val="24"/>
        </w:rPr>
      </w:pPr>
      <w:r>
        <w:rPr>
          <w:rFonts w:ascii="Palatino Linotype" w:hAnsi="Palatino Linotype"/>
          <w:sz w:val="24"/>
          <w:szCs w:val="24"/>
        </w:rPr>
        <w:t>I uppdraget har slutligen ingått att diskutera vilka eventuella konsekvenser de kommunala försöken att hindra tattares bosättning kan ha haft för tillämpningen av annan lagstiftning. Frågan, som är metodiskt svårbearbetad, har studerats genom ett mindre antal analyser av lagar som bedömts vara särskilt viktiga ur demokratisk, ekonomisk och social synvinkel. Den praktiska tillämpning</w:t>
      </w:r>
      <w:r w:rsidR="00D755D2">
        <w:rPr>
          <w:rFonts w:ascii="Palatino Linotype" w:hAnsi="Palatino Linotype"/>
          <w:sz w:val="24"/>
          <w:szCs w:val="24"/>
        </w:rPr>
        <w:t>en</w:t>
      </w:r>
      <w:r>
        <w:rPr>
          <w:rFonts w:ascii="Palatino Linotype" w:hAnsi="Palatino Linotype"/>
          <w:sz w:val="24"/>
          <w:szCs w:val="24"/>
        </w:rPr>
        <w:t xml:space="preserve"> av lagarna har däremot inte studerats.</w:t>
      </w:r>
    </w:p>
    <w:p w:rsidR="0099284E" w:rsidRDefault="0099284E">
      <w:pPr>
        <w:rPr>
          <w:rFonts w:ascii="Palatino Linotype" w:hAnsi="Palatino Linotype"/>
          <w:sz w:val="24"/>
          <w:szCs w:val="24"/>
        </w:rPr>
      </w:pPr>
      <w:r>
        <w:rPr>
          <w:rFonts w:ascii="Palatino Linotype" w:hAnsi="Palatino Linotype"/>
          <w:sz w:val="24"/>
          <w:szCs w:val="24"/>
        </w:rPr>
        <w:tab/>
        <w:t>Studien har visat att bofasthet inte har varit ett juridiskt krav för att en person ska kunna erhålla understöd från fattigvården under perioden. Inte heller nämner 1902 års lagstiftning om tvångsomhändertagande av barn</w:t>
      </w:r>
      <w:r w:rsidR="009E0DB3">
        <w:rPr>
          <w:rFonts w:ascii="Palatino Linotype" w:hAnsi="Palatino Linotype"/>
          <w:sz w:val="24"/>
          <w:szCs w:val="24"/>
        </w:rPr>
        <w:t xml:space="preserve"> någonting om bofasthet. Frågan om vilken betydelse en familjs bofasthet kan ha haft för faktiska beslut om tvångsomhändertagande </w:t>
      </w:r>
      <w:proofErr w:type="gramStart"/>
      <w:r w:rsidR="009E0DB3">
        <w:rPr>
          <w:rFonts w:ascii="Palatino Linotype" w:hAnsi="Palatino Linotype"/>
          <w:sz w:val="24"/>
          <w:szCs w:val="24"/>
        </w:rPr>
        <w:t>kan dock</w:t>
      </w:r>
      <w:proofErr w:type="gramEnd"/>
      <w:r w:rsidR="009E0DB3">
        <w:rPr>
          <w:rFonts w:ascii="Palatino Linotype" w:hAnsi="Palatino Linotype"/>
          <w:sz w:val="24"/>
          <w:szCs w:val="24"/>
        </w:rPr>
        <w:t xml:space="preserve"> endast besvaras genom detaljundersökningar av hur den vaga lagtexten</w:t>
      </w:r>
      <w:r w:rsidR="00D755D2">
        <w:rPr>
          <w:rFonts w:ascii="Palatino Linotype" w:hAnsi="Palatino Linotype"/>
          <w:sz w:val="24"/>
          <w:szCs w:val="24"/>
        </w:rPr>
        <w:t xml:space="preserve"> tolkats</w:t>
      </w:r>
      <w:r w:rsidR="009E0DB3">
        <w:rPr>
          <w:rFonts w:ascii="Palatino Linotype" w:hAnsi="Palatino Linotype"/>
          <w:sz w:val="24"/>
          <w:szCs w:val="24"/>
        </w:rPr>
        <w:t xml:space="preserve"> i de kommunala barnavårdsnämndernas konkreta verksamhet.</w:t>
      </w:r>
    </w:p>
    <w:p w:rsidR="009E0DB3" w:rsidRPr="0066649C" w:rsidRDefault="009E0DB3">
      <w:pPr>
        <w:rPr>
          <w:rFonts w:ascii="Palatino Linotype" w:hAnsi="Palatino Linotype"/>
          <w:sz w:val="24"/>
          <w:szCs w:val="24"/>
        </w:rPr>
      </w:pPr>
      <w:r>
        <w:rPr>
          <w:rFonts w:ascii="Palatino Linotype" w:hAnsi="Palatino Linotype"/>
          <w:sz w:val="24"/>
          <w:szCs w:val="24"/>
        </w:rPr>
        <w:tab/>
        <w:t xml:space="preserve">Den demokratiska rätten till allmän och lika rösträtt blir meningsfull att undersöka först genom de rösträttsreformer som under åren 1907-1919 gradvis demokratiserade valen till riksdag och kommunala församlingar (även om en lång rad undantag gjordes för att t.ex. förhindra fattigvårdsunderstödstagare eller icke-skattebetalande personer från att rösta). Samtliga dessa reformer angav mantalsskrivning som ett krav för att få rösta. Samma krav på mantalsskrivning fanns i lagstiftningen om tillstånd att få bedriva kringresande handel på landsbygden, s.k. gårdfarihandelsrättighet. Att bli mantalsskriven har dock varit juridiskt möjligt även för personer som saknat fast bostad, varför de kommunala åtgärderna i syfte att förhindra tattares bosättning inte i sig bör ha hindrat tattare från att utnyttja sin rösträtt eller erhålla gårdfarihandelsrättigheter. Det praktiska genomförandet av mantalsskrivningsförrättningarna under perioden har dock inte undersökts inom ramen för denna </w:t>
      </w:r>
      <w:r w:rsidR="00D755D2">
        <w:rPr>
          <w:rFonts w:ascii="Palatino Linotype" w:hAnsi="Palatino Linotype"/>
          <w:sz w:val="24"/>
          <w:szCs w:val="24"/>
        </w:rPr>
        <w:t>rapport</w:t>
      </w:r>
      <w:r>
        <w:rPr>
          <w:rFonts w:ascii="Palatino Linotype" w:hAnsi="Palatino Linotype"/>
          <w:sz w:val="24"/>
          <w:szCs w:val="24"/>
        </w:rPr>
        <w:t>.</w:t>
      </w:r>
    </w:p>
    <w:p w:rsidR="00B50A05" w:rsidRDefault="00B50A05">
      <w:pPr>
        <w:rPr>
          <w:rFonts w:ascii="Palatino Linotype" w:hAnsi="Palatino Linotype"/>
          <w:sz w:val="24"/>
          <w:szCs w:val="24"/>
        </w:rPr>
      </w:pPr>
    </w:p>
    <w:p w:rsidR="00B50A05" w:rsidRDefault="00B50A05">
      <w:pPr>
        <w:rPr>
          <w:rFonts w:ascii="Palatino Linotype" w:hAnsi="Palatino Linotype"/>
          <w:sz w:val="24"/>
          <w:szCs w:val="24"/>
        </w:rPr>
      </w:pPr>
    </w:p>
    <w:p w:rsidR="00B50A05" w:rsidRDefault="00B50A05">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49006A" w:rsidRDefault="0049006A">
      <w:pPr>
        <w:rPr>
          <w:rFonts w:ascii="Palatino Linotype" w:hAnsi="Palatino Linotype"/>
          <w:sz w:val="24"/>
          <w:szCs w:val="24"/>
        </w:rPr>
      </w:pPr>
    </w:p>
    <w:p w:rsidR="00B50A05" w:rsidRPr="00B50A05" w:rsidRDefault="00B50A05">
      <w:pPr>
        <w:rPr>
          <w:rFonts w:ascii="Palatino Linotype" w:hAnsi="Palatino Linotype"/>
          <w:b/>
          <w:sz w:val="32"/>
          <w:szCs w:val="32"/>
        </w:rPr>
      </w:pPr>
      <w:r w:rsidRPr="00B50A05">
        <w:rPr>
          <w:rFonts w:ascii="Palatino Linotype" w:hAnsi="Palatino Linotype"/>
          <w:b/>
          <w:sz w:val="32"/>
          <w:szCs w:val="32"/>
        </w:rPr>
        <w:lastRenderedPageBreak/>
        <w:t>Referenser</w:t>
      </w:r>
    </w:p>
    <w:p w:rsidR="00832E2A" w:rsidRPr="00000AB6" w:rsidRDefault="00832E2A">
      <w:pPr>
        <w:rPr>
          <w:rFonts w:ascii="Palatino Linotype" w:hAnsi="Palatino Linotype"/>
          <w:sz w:val="20"/>
          <w:szCs w:val="20"/>
        </w:rPr>
      </w:pPr>
    </w:p>
    <w:p w:rsidR="009D7B04" w:rsidRPr="009D7B04" w:rsidRDefault="009D7B04">
      <w:pPr>
        <w:rPr>
          <w:rFonts w:ascii="Palatino Linotype" w:hAnsi="Palatino Linotype"/>
          <w:b/>
          <w:sz w:val="28"/>
          <w:szCs w:val="28"/>
        </w:rPr>
      </w:pPr>
      <w:r w:rsidRPr="009D7B04">
        <w:rPr>
          <w:rFonts w:ascii="Palatino Linotype" w:hAnsi="Palatino Linotype"/>
          <w:b/>
          <w:sz w:val="28"/>
          <w:szCs w:val="28"/>
        </w:rPr>
        <w:t>Internetresurser</w:t>
      </w:r>
    </w:p>
    <w:p w:rsidR="009D7B04" w:rsidRPr="00000AB6" w:rsidRDefault="009D7B04">
      <w:pPr>
        <w:rPr>
          <w:rFonts w:ascii="Palatino Linotype" w:hAnsi="Palatino Linotype"/>
          <w:sz w:val="20"/>
          <w:szCs w:val="20"/>
        </w:rPr>
      </w:pPr>
    </w:p>
    <w:p w:rsidR="00000AB6" w:rsidRPr="00000AB6" w:rsidRDefault="00000AB6">
      <w:pPr>
        <w:rPr>
          <w:rFonts w:ascii="Palatino Linotype" w:hAnsi="Palatino Linotype"/>
          <w:sz w:val="20"/>
          <w:szCs w:val="20"/>
        </w:rPr>
      </w:pPr>
      <w:r>
        <w:rPr>
          <w:rFonts w:ascii="Palatino Linotype" w:hAnsi="Palatino Linotype"/>
          <w:i/>
          <w:sz w:val="20"/>
          <w:szCs w:val="20"/>
        </w:rPr>
        <w:t>Digitaliserade Svenska Dagstidningar (http://magasin.kb.se/</w:t>
      </w:r>
      <w:proofErr w:type="spellStart"/>
      <w:r>
        <w:rPr>
          <w:rFonts w:ascii="Palatino Linotype" w:hAnsi="Palatino Linotype"/>
          <w:i/>
          <w:sz w:val="20"/>
          <w:szCs w:val="20"/>
        </w:rPr>
        <w:t>searchinterface</w:t>
      </w:r>
      <w:proofErr w:type="spellEnd"/>
      <w:r>
        <w:rPr>
          <w:rFonts w:ascii="Palatino Linotype" w:hAnsi="Palatino Linotype"/>
          <w:i/>
          <w:sz w:val="20"/>
          <w:szCs w:val="20"/>
        </w:rPr>
        <w:t>/)</w:t>
      </w:r>
    </w:p>
    <w:p w:rsidR="00000AB6" w:rsidRDefault="00000AB6">
      <w:pPr>
        <w:rPr>
          <w:rFonts w:ascii="Palatino Linotype" w:hAnsi="Palatino Linotype"/>
          <w:i/>
          <w:sz w:val="20"/>
          <w:szCs w:val="20"/>
        </w:rPr>
      </w:pPr>
    </w:p>
    <w:p w:rsidR="00000AB6" w:rsidRDefault="00000AB6">
      <w:pPr>
        <w:rPr>
          <w:rFonts w:ascii="Palatino Linotype" w:hAnsi="Palatino Linotype"/>
          <w:i/>
          <w:sz w:val="20"/>
          <w:szCs w:val="20"/>
        </w:rPr>
      </w:pPr>
      <w:r>
        <w:rPr>
          <w:rFonts w:ascii="Palatino Linotype" w:hAnsi="Palatino Linotype"/>
          <w:i/>
          <w:sz w:val="20"/>
          <w:szCs w:val="20"/>
        </w:rPr>
        <w:t>Svensk Lokalhistorisk Databas (</w:t>
      </w:r>
      <w:hyperlink r:id="rId9" w:history="1">
        <w:r w:rsidRPr="000B043D">
          <w:rPr>
            <w:rStyle w:val="Hyperlnk"/>
            <w:rFonts w:ascii="Palatino Linotype" w:hAnsi="Palatino Linotype"/>
            <w:i/>
            <w:sz w:val="20"/>
            <w:szCs w:val="20"/>
          </w:rPr>
          <w:t>www.lokalhistoria.nu</w:t>
        </w:r>
      </w:hyperlink>
      <w:r>
        <w:rPr>
          <w:rFonts w:ascii="Palatino Linotype" w:hAnsi="Palatino Linotype"/>
          <w:i/>
          <w:sz w:val="20"/>
          <w:szCs w:val="20"/>
        </w:rPr>
        <w:t>)</w:t>
      </w:r>
    </w:p>
    <w:p w:rsidR="00000AB6" w:rsidRPr="00000AB6" w:rsidRDefault="00000AB6">
      <w:pPr>
        <w:rPr>
          <w:rFonts w:ascii="Palatino Linotype" w:hAnsi="Palatino Linotype"/>
          <w:sz w:val="20"/>
          <w:szCs w:val="20"/>
        </w:rPr>
      </w:pPr>
      <w:r>
        <w:rPr>
          <w:rFonts w:ascii="Palatino Linotype" w:hAnsi="Palatino Linotype"/>
          <w:i/>
          <w:sz w:val="20"/>
          <w:szCs w:val="20"/>
        </w:rPr>
        <w:tab/>
      </w:r>
      <w:r>
        <w:rPr>
          <w:rFonts w:ascii="Palatino Linotype" w:hAnsi="Palatino Linotype"/>
          <w:sz w:val="20"/>
          <w:szCs w:val="20"/>
        </w:rPr>
        <w:t>Kommunalstämmoprotokoll från Hallands län 1880-1924</w:t>
      </w:r>
    </w:p>
    <w:p w:rsidR="009D7B04" w:rsidRDefault="009D7B04">
      <w:pPr>
        <w:rPr>
          <w:rFonts w:ascii="Palatino Linotype" w:hAnsi="Palatino Linotype"/>
          <w:sz w:val="20"/>
          <w:szCs w:val="20"/>
        </w:rPr>
      </w:pPr>
    </w:p>
    <w:p w:rsidR="00832E2A" w:rsidRPr="00000AB6" w:rsidRDefault="00832E2A">
      <w:pPr>
        <w:rPr>
          <w:rFonts w:ascii="Palatino Linotype" w:hAnsi="Palatino Linotype"/>
          <w:sz w:val="20"/>
          <w:szCs w:val="20"/>
        </w:rPr>
      </w:pPr>
    </w:p>
    <w:p w:rsidR="009D7B04" w:rsidRPr="009D7B04" w:rsidRDefault="009D7B04">
      <w:pPr>
        <w:rPr>
          <w:rFonts w:ascii="Palatino Linotype" w:hAnsi="Palatino Linotype"/>
          <w:b/>
          <w:sz w:val="28"/>
          <w:szCs w:val="28"/>
        </w:rPr>
      </w:pPr>
      <w:r w:rsidRPr="009D7B04">
        <w:rPr>
          <w:rFonts w:ascii="Palatino Linotype" w:hAnsi="Palatino Linotype"/>
          <w:b/>
          <w:sz w:val="28"/>
          <w:szCs w:val="28"/>
        </w:rPr>
        <w:t>Arkivmaterial</w:t>
      </w:r>
    </w:p>
    <w:p w:rsidR="009D7B04" w:rsidRDefault="009D7B04">
      <w:pPr>
        <w:rPr>
          <w:rFonts w:ascii="Palatino Linotype" w:hAnsi="Palatino Linotype"/>
          <w:sz w:val="20"/>
          <w:szCs w:val="20"/>
        </w:rPr>
      </w:pPr>
    </w:p>
    <w:p w:rsidR="00832E2A" w:rsidRDefault="00832E2A">
      <w:pPr>
        <w:rPr>
          <w:rFonts w:ascii="Palatino Linotype" w:hAnsi="Palatino Linotype"/>
          <w:sz w:val="20"/>
          <w:szCs w:val="20"/>
        </w:rPr>
      </w:pPr>
      <w:r>
        <w:rPr>
          <w:rFonts w:ascii="Palatino Linotype" w:hAnsi="Palatino Linotype"/>
          <w:b/>
          <w:sz w:val="20"/>
          <w:szCs w:val="20"/>
        </w:rPr>
        <w:t>Jönköpings stadsarkiv</w:t>
      </w:r>
    </w:p>
    <w:p w:rsidR="00832E2A" w:rsidRDefault="00832E2A">
      <w:pPr>
        <w:rPr>
          <w:rFonts w:ascii="Palatino Linotype" w:hAnsi="Palatino Linotype"/>
          <w:sz w:val="20"/>
          <w:szCs w:val="20"/>
        </w:rPr>
      </w:pPr>
    </w:p>
    <w:p w:rsidR="00832E2A" w:rsidRDefault="00832E2A">
      <w:pPr>
        <w:rPr>
          <w:rFonts w:ascii="Palatino Linotype" w:hAnsi="Palatino Linotype"/>
          <w:sz w:val="20"/>
          <w:szCs w:val="20"/>
        </w:rPr>
      </w:pPr>
      <w:r>
        <w:rPr>
          <w:rFonts w:ascii="Palatino Linotype" w:hAnsi="Palatino Linotype"/>
          <w:i/>
          <w:sz w:val="20"/>
          <w:szCs w:val="20"/>
        </w:rPr>
        <w:t>Jönköpings barnavårdsnämnds arkiv</w:t>
      </w:r>
    </w:p>
    <w:p w:rsidR="00832E2A" w:rsidRPr="00832E2A" w:rsidRDefault="00832E2A">
      <w:pPr>
        <w:rPr>
          <w:rFonts w:ascii="Palatino Linotype" w:hAnsi="Palatino Linotype"/>
          <w:sz w:val="20"/>
          <w:szCs w:val="20"/>
        </w:rPr>
      </w:pPr>
      <w:r>
        <w:rPr>
          <w:rFonts w:ascii="Palatino Linotype" w:hAnsi="Palatino Linotype"/>
          <w:sz w:val="20"/>
          <w:szCs w:val="20"/>
        </w:rPr>
        <w:tab/>
        <w:t>A1:1 Protokoll 1924</w:t>
      </w:r>
    </w:p>
    <w:p w:rsidR="00832E2A" w:rsidRDefault="00832E2A">
      <w:pPr>
        <w:rPr>
          <w:rFonts w:ascii="Palatino Linotype" w:hAnsi="Palatino Linotype"/>
          <w:i/>
          <w:sz w:val="20"/>
          <w:szCs w:val="20"/>
        </w:rPr>
      </w:pPr>
    </w:p>
    <w:p w:rsidR="00832E2A" w:rsidRDefault="00832E2A">
      <w:pPr>
        <w:rPr>
          <w:rFonts w:ascii="Palatino Linotype" w:hAnsi="Palatino Linotype"/>
          <w:sz w:val="20"/>
          <w:szCs w:val="20"/>
        </w:rPr>
      </w:pPr>
      <w:r>
        <w:rPr>
          <w:rFonts w:ascii="Palatino Linotype" w:hAnsi="Palatino Linotype"/>
          <w:i/>
          <w:sz w:val="20"/>
          <w:szCs w:val="20"/>
        </w:rPr>
        <w:t>Jönköpings drätselkammares arkiv</w:t>
      </w:r>
    </w:p>
    <w:p w:rsidR="00832E2A" w:rsidRPr="00832E2A" w:rsidRDefault="00832E2A">
      <w:pPr>
        <w:rPr>
          <w:rFonts w:ascii="Palatino Linotype" w:hAnsi="Palatino Linotype"/>
          <w:sz w:val="20"/>
          <w:szCs w:val="20"/>
        </w:rPr>
      </w:pPr>
      <w:r>
        <w:rPr>
          <w:rFonts w:ascii="Palatino Linotype" w:hAnsi="Palatino Linotype"/>
          <w:sz w:val="20"/>
          <w:szCs w:val="20"/>
        </w:rPr>
        <w:tab/>
        <w:t>A1:32 Protokoll 1924</w:t>
      </w:r>
    </w:p>
    <w:p w:rsidR="00832E2A" w:rsidRDefault="00832E2A">
      <w:pPr>
        <w:rPr>
          <w:rFonts w:ascii="Palatino Linotype" w:hAnsi="Palatino Linotype"/>
          <w:i/>
          <w:sz w:val="20"/>
          <w:szCs w:val="20"/>
        </w:rPr>
      </w:pPr>
    </w:p>
    <w:p w:rsidR="00832E2A" w:rsidRDefault="00832E2A">
      <w:pPr>
        <w:rPr>
          <w:rFonts w:ascii="Palatino Linotype" w:hAnsi="Palatino Linotype"/>
          <w:sz w:val="20"/>
          <w:szCs w:val="20"/>
        </w:rPr>
      </w:pPr>
      <w:r>
        <w:rPr>
          <w:rFonts w:ascii="Palatino Linotype" w:hAnsi="Palatino Linotype"/>
          <w:i/>
          <w:sz w:val="20"/>
          <w:szCs w:val="20"/>
        </w:rPr>
        <w:t>Jönköpings fattigvårdsstyrelses arkiv</w:t>
      </w:r>
    </w:p>
    <w:p w:rsidR="00832E2A" w:rsidRDefault="00832E2A">
      <w:pPr>
        <w:rPr>
          <w:rFonts w:ascii="Palatino Linotype" w:hAnsi="Palatino Linotype"/>
          <w:sz w:val="20"/>
          <w:szCs w:val="20"/>
        </w:rPr>
      </w:pPr>
      <w:r>
        <w:rPr>
          <w:rFonts w:ascii="Palatino Linotype" w:hAnsi="Palatino Linotype"/>
          <w:sz w:val="20"/>
          <w:szCs w:val="20"/>
        </w:rPr>
        <w:tab/>
        <w:t>A1a:39 Protokoll 1924</w:t>
      </w:r>
    </w:p>
    <w:p w:rsidR="00832E2A" w:rsidRDefault="00832E2A">
      <w:pPr>
        <w:rPr>
          <w:rFonts w:ascii="Palatino Linotype" w:hAnsi="Palatino Linotype"/>
          <w:sz w:val="20"/>
          <w:szCs w:val="20"/>
        </w:rPr>
      </w:pPr>
    </w:p>
    <w:p w:rsidR="00FE3C6E" w:rsidRDefault="00FE3C6E">
      <w:pPr>
        <w:rPr>
          <w:rFonts w:ascii="Palatino Linotype" w:hAnsi="Palatino Linotype"/>
          <w:sz w:val="20"/>
          <w:szCs w:val="20"/>
        </w:rPr>
      </w:pPr>
      <w:r>
        <w:rPr>
          <w:rFonts w:ascii="Palatino Linotype" w:hAnsi="Palatino Linotype"/>
          <w:b/>
          <w:sz w:val="20"/>
          <w:szCs w:val="20"/>
        </w:rPr>
        <w:t>Landsarkivet i Lund</w:t>
      </w:r>
    </w:p>
    <w:p w:rsidR="00FE3C6E" w:rsidRDefault="00FE3C6E">
      <w:pPr>
        <w:rPr>
          <w:rFonts w:ascii="Palatino Linotype" w:hAnsi="Palatino Linotype"/>
          <w:sz w:val="20"/>
          <w:szCs w:val="20"/>
        </w:rPr>
      </w:pPr>
    </w:p>
    <w:p w:rsidR="00FE3C6E" w:rsidRDefault="00FE3C6E" w:rsidP="00FE3C6E">
      <w:pPr>
        <w:rPr>
          <w:rFonts w:ascii="Palatino Linotype" w:hAnsi="Palatino Linotype"/>
          <w:sz w:val="20"/>
          <w:szCs w:val="20"/>
        </w:rPr>
      </w:pPr>
      <w:r>
        <w:rPr>
          <w:rFonts w:ascii="Palatino Linotype" w:hAnsi="Palatino Linotype"/>
          <w:i/>
          <w:sz w:val="20"/>
          <w:szCs w:val="20"/>
        </w:rPr>
        <w:t>Länsstyrelsen i Hallands län, landskansliets arkiv t.o.m. ca 1900</w:t>
      </w:r>
    </w:p>
    <w:p w:rsidR="00FE3C6E" w:rsidRDefault="00FE3C6E" w:rsidP="00FE3C6E">
      <w:pPr>
        <w:ind w:firstLine="227"/>
        <w:rPr>
          <w:rFonts w:ascii="Palatino Linotype" w:hAnsi="Palatino Linotype"/>
          <w:sz w:val="20"/>
          <w:szCs w:val="20"/>
        </w:rPr>
      </w:pPr>
      <w:r>
        <w:rPr>
          <w:rFonts w:ascii="Palatino Linotype" w:hAnsi="Palatino Linotype"/>
          <w:sz w:val="20"/>
          <w:szCs w:val="20"/>
        </w:rPr>
        <w:t>A2a:250, 253, 264, 266, 270, 278 Utslags- och resolutionskoncept 1896-1897, 1899-1901, 1903</w:t>
      </w:r>
    </w:p>
    <w:p w:rsidR="00FE3C6E" w:rsidRDefault="00FE3C6E" w:rsidP="00FE3C6E">
      <w:pPr>
        <w:rPr>
          <w:rFonts w:ascii="Palatino Linotype" w:hAnsi="Palatino Linotype"/>
          <w:sz w:val="20"/>
          <w:szCs w:val="20"/>
        </w:rPr>
      </w:pPr>
      <w:r>
        <w:rPr>
          <w:rFonts w:ascii="Palatino Linotype" w:hAnsi="Palatino Linotype"/>
          <w:sz w:val="20"/>
          <w:szCs w:val="20"/>
        </w:rPr>
        <w:tab/>
        <w:t>B1a:143 Diarier över ankomna brev 1881</w:t>
      </w:r>
    </w:p>
    <w:p w:rsidR="00FE3C6E" w:rsidRPr="00185267" w:rsidRDefault="00FE3C6E" w:rsidP="00FE3C6E">
      <w:pPr>
        <w:rPr>
          <w:rFonts w:ascii="Palatino Linotype" w:hAnsi="Palatino Linotype"/>
          <w:sz w:val="20"/>
          <w:szCs w:val="20"/>
        </w:rPr>
      </w:pPr>
      <w:r>
        <w:rPr>
          <w:rFonts w:ascii="Palatino Linotype" w:hAnsi="Palatino Linotype"/>
          <w:sz w:val="20"/>
          <w:szCs w:val="20"/>
        </w:rPr>
        <w:tab/>
        <w:t>B2b:37-54 Ekonomidiarier 1880-1904</w:t>
      </w:r>
    </w:p>
    <w:p w:rsidR="00FE3C6E" w:rsidRPr="00185267" w:rsidRDefault="00FE3C6E" w:rsidP="00FE3C6E">
      <w:pPr>
        <w:rPr>
          <w:rFonts w:ascii="Palatino Linotype" w:hAnsi="Palatino Linotype"/>
          <w:sz w:val="20"/>
          <w:szCs w:val="20"/>
        </w:rPr>
      </w:pPr>
      <w:r w:rsidRPr="00185267">
        <w:rPr>
          <w:rFonts w:ascii="Palatino Linotype" w:hAnsi="Palatino Linotype"/>
          <w:i/>
          <w:sz w:val="20"/>
          <w:szCs w:val="20"/>
        </w:rPr>
        <w:tab/>
      </w:r>
    </w:p>
    <w:p w:rsidR="00FE3C6E" w:rsidRDefault="00FE3C6E" w:rsidP="00FE3C6E">
      <w:pPr>
        <w:rPr>
          <w:rFonts w:ascii="Palatino Linotype" w:hAnsi="Palatino Linotype"/>
          <w:sz w:val="20"/>
          <w:szCs w:val="20"/>
        </w:rPr>
      </w:pPr>
      <w:r>
        <w:rPr>
          <w:rFonts w:ascii="Palatino Linotype" w:hAnsi="Palatino Linotype"/>
          <w:i/>
          <w:sz w:val="20"/>
          <w:szCs w:val="20"/>
        </w:rPr>
        <w:t>Länsstyrelsen i Hallands län, landskansliets arkiv fr.o.m. ca 1900</w:t>
      </w:r>
    </w:p>
    <w:p w:rsidR="00FE3C6E" w:rsidRDefault="00FE3C6E" w:rsidP="00FE3C6E">
      <w:pPr>
        <w:rPr>
          <w:rFonts w:ascii="Palatino Linotype" w:hAnsi="Palatino Linotype"/>
          <w:sz w:val="20"/>
          <w:szCs w:val="20"/>
        </w:rPr>
      </w:pPr>
      <w:r>
        <w:rPr>
          <w:rFonts w:ascii="Palatino Linotype" w:hAnsi="Palatino Linotype"/>
          <w:sz w:val="20"/>
          <w:szCs w:val="20"/>
        </w:rPr>
        <w:tab/>
        <w:t>A3a:39 Utslags- och resolutionskoncept 1914</w:t>
      </w:r>
    </w:p>
    <w:p w:rsidR="00FE3C6E" w:rsidRDefault="00FE3C6E" w:rsidP="00FE3C6E">
      <w:pPr>
        <w:rPr>
          <w:rFonts w:ascii="Palatino Linotype" w:hAnsi="Palatino Linotype"/>
          <w:sz w:val="20"/>
          <w:szCs w:val="20"/>
        </w:rPr>
      </w:pPr>
      <w:r>
        <w:rPr>
          <w:rFonts w:ascii="Palatino Linotype" w:hAnsi="Palatino Linotype"/>
          <w:sz w:val="20"/>
          <w:szCs w:val="20"/>
        </w:rPr>
        <w:tab/>
        <w:t>B3:1-20 Ekonomidiarier 1905-1924</w:t>
      </w:r>
    </w:p>
    <w:p w:rsidR="00FE3C6E" w:rsidRDefault="00FE3C6E" w:rsidP="00FE3C6E">
      <w:pPr>
        <w:rPr>
          <w:rFonts w:ascii="Palatino Linotype" w:hAnsi="Palatino Linotype"/>
          <w:sz w:val="20"/>
          <w:szCs w:val="20"/>
        </w:rPr>
      </w:pPr>
    </w:p>
    <w:p w:rsidR="00FE3C6E" w:rsidRDefault="00FE3C6E" w:rsidP="00FE3C6E">
      <w:pPr>
        <w:rPr>
          <w:rFonts w:ascii="Palatino Linotype" w:hAnsi="Palatino Linotype"/>
          <w:sz w:val="20"/>
          <w:szCs w:val="20"/>
        </w:rPr>
      </w:pPr>
      <w:r>
        <w:rPr>
          <w:rFonts w:ascii="Palatino Linotype" w:hAnsi="Palatino Linotype"/>
          <w:i/>
          <w:sz w:val="20"/>
          <w:szCs w:val="20"/>
        </w:rPr>
        <w:t>Malmöhus läns landskanslis arkiv</w:t>
      </w:r>
    </w:p>
    <w:p w:rsidR="00FE3C6E" w:rsidRDefault="00FE3C6E" w:rsidP="00FE3C6E">
      <w:pPr>
        <w:rPr>
          <w:rFonts w:ascii="Palatino Linotype" w:hAnsi="Palatino Linotype"/>
          <w:sz w:val="20"/>
          <w:szCs w:val="20"/>
        </w:rPr>
      </w:pPr>
      <w:r>
        <w:rPr>
          <w:rFonts w:ascii="Palatino Linotype" w:hAnsi="Palatino Linotype"/>
          <w:sz w:val="20"/>
          <w:szCs w:val="20"/>
        </w:rPr>
        <w:tab/>
        <w:t xml:space="preserve">A3a:7-9, 14 Lösdrivarprotokoll 1913-1915, 1920 </w:t>
      </w:r>
    </w:p>
    <w:p w:rsidR="00FE3C6E" w:rsidRDefault="00FE3C6E">
      <w:pPr>
        <w:rPr>
          <w:rFonts w:ascii="Palatino Linotype" w:hAnsi="Palatino Linotype"/>
          <w:i/>
          <w:sz w:val="20"/>
          <w:szCs w:val="20"/>
        </w:rPr>
      </w:pPr>
    </w:p>
    <w:p w:rsidR="00FE3C6E" w:rsidRDefault="00FE3C6E">
      <w:pPr>
        <w:rPr>
          <w:rFonts w:ascii="Palatino Linotype" w:hAnsi="Palatino Linotype"/>
          <w:sz w:val="20"/>
          <w:szCs w:val="20"/>
        </w:rPr>
      </w:pPr>
      <w:r>
        <w:rPr>
          <w:rFonts w:ascii="Palatino Linotype" w:hAnsi="Palatino Linotype"/>
          <w:i/>
          <w:sz w:val="20"/>
          <w:szCs w:val="20"/>
        </w:rPr>
        <w:t>Polisens och åklagarens i Ystad arkiv</w:t>
      </w:r>
    </w:p>
    <w:p w:rsidR="00FE3C6E" w:rsidRPr="00FE3C6E" w:rsidRDefault="00FE3C6E">
      <w:pPr>
        <w:rPr>
          <w:rFonts w:ascii="Palatino Linotype" w:hAnsi="Palatino Linotype"/>
          <w:sz w:val="20"/>
          <w:szCs w:val="20"/>
        </w:rPr>
      </w:pPr>
      <w:r>
        <w:rPr>
          <w:rFonts w:ascii="Palatino Linotype" w:hAnsi="Palatino Linotype"/>
          <w:sz w:val="20"/>
          <w:szCs w:val="20"/>
        </w:rPr>
        <w:tab/>
        <w:t>A3a:2 Lösdrivarprotokoll 1913-1920</w:t>
      </w:r>
    </w:p>
    <w:p w:rsidR="00FE3C6E" w:rsidRDefault="00FE3C6E">
      <w:pPr>
        <w:rPr>
          <w:rFonts w:ascii="Palatino Linotype" w:hAnsi="Palatino Linotype"/>
          <w:b/>
          <w:sz w:val="20"/>
          <w:szCs w:val="20"/>
        </w:rPr>
      </w:pPr>
    </w:p>
    <w:p w:rsidR="00832E2A" w:rsidRDefault="00832E2A">
      <w:pPr>
        <w:rPr>
          <w:rFonts w:ascii="Palatino Linotype" w:hAnsi="Palatino Linotype"/>
          <w:sz w:val="20"/>
          <w:szCs w:val="20"/>
        </w:rPr>
      </w:pPr>
      <w:r>
        <w:rPr>
          <w:rFonts w:ascii="Palatino Linotype" w:hAnsi="Palatino Linotype"/>
          <w:b/>
          <w:sz w:val="20"/>
          <w:szCs w:val="20"/>
        </w:rPr>
        <w:t>Riksarkivet</w:t>
      </w:r>
    </w:p>
    <w:p w:rsidR="00832E2A" w:rsidRDefault="00832E2A">
      <w:pPr>
        <w:rPr>
          <w:rFonts w:ascii="Palatino Linotype" w:hAnsi="Palatino Linotype"/>
          <w:sz w:val="20"/>
          <w:szCs w:val="20"/>
        </w:rPr>
      </w:pPr>
    </w:p>
    <w:p w:rsidR="00FE3C6E" w:rsidRDefault="00FE3C6E">
      <w:pPr>
        <w:rPr>
          <w:rFonts w:ascii="Palatino Linotype" w:hAnsi="Palatino Linotype"/>
          <w:sz w:val="20"/>
          <w:szCs w:val="20"/>
        </w:rPr>
      </w:pPr>
      <w:r>
        <w:rPr>
          <w:rFonts w:ascii="Palatino Linotype" w:hAnsi="Palatino Linotype"/>
          <w:i/>
          <w:sz w:val="20"/>
          <w:szCs w:val="20"/>
        </w:rPr>
        <w:t>Civildepartementet I</w:t>
      </w:r>
    </w:p>
    <w:p w:rsidR="00FE3C6E" w:rsidRPr="00FE3C6E" w:rsidRDefault="00FE3C6E">
      <w:pPr>
        <w:rPr>
          <w:rFonts w:ascii="Palatino Linotype" w:hAnsi="Palatino Linotype"/>
          <w:sz w:val="20"/>
          <w:szCs w:val="20"/>
        </w:rPr>
      </w:pPr>
      <w:r>
        <w:rPr>
          <w:rFonts w:ascii="Palatino Linotype" w:hAnsi="Palatino Linotype"/>
          <w:sz w:val="20"/>
          <w:szCs w:val="20"/>
        </w:rPr>
        <w:tab/>
        <w:t>Konseljakt 16/10 1915 nr 6</w:t>
      </w:r>
    </w:p>
    <w:p w:rsidR="00FE3C6E" w:rsidRDefault="00FE3C6E">
      <w:pPr>
        <w:rPr>
          <w:rFonts w:ascii="Palatino Linotype" w:hAnsi="Palatino Linotype"/>
          <w:i/>
          <w:sz w:val="20"/>
          <w:szCs w:val="20"/>
        </w:rPr>
      </w:pPr>
    </w:p>
    <w:p w:rsidR="00832E2A" w:rsidRDefault="00832E2A">
      <w:pPr>
        <w:rPr>
          <w:rFonts w:ascii="Palatino Linotype" w:hAnsi="Palatino Linotype"/>
          <w:sz w:val="20"/>
          <w:szCs w:val="20"/>
        </w:rPr>
      </w:pPr>
      <w:r>
        <w:rPr>
          <w:rFonts w:ascii="Palatino Linotype" w:hAnsi="Palatino Linotype"/>
          <w:i/>
          <w:sz w:val="20"/>
          <w:szCs w:val="20"/>
        </w:rPr>
        <w:t>Kommittén angående förändrad lagstiftning angående fattigvården och lösdrivares behandling (YK213)</w:t>
      </w:r>
    </w:p>
    <w:p w:rsidR="00832E2A" w:rsidRDefault="00832E2A">
      <w:pPr>
        <w:rPr>
          <w:rFonts w:ascii="Palatino Linotype" w:hAnsi="Palatino Linotype"/>
          <w:sz w:val="20"/>
          <w:szCs w:val="20"/>
        </w:rPr>
      </w:pPr>
      <w:r>
        <w:rPr>
          <w:rFonts w:ascii="Palatino Linotype" w:hAnsi="Palatino Linotype"/>
          <w:sz w:val="20"/>
          <w:szCs w:val="20"/>
        </w:rPr>
        <w:tab/>
        <w:t>B1:1 Koncept ti</w:t>
      </w:r>
      <w:r w:rsidR="00FE3C6E">
        <w:rPr>
          <w:rFonts w:ascii="Palatino Linotype" w:hAnsi="Palatino Linotype"/>
          <w:sz w:val="20"/>
          <w:szCs w:val="20"/>
        </w:rPr>
        <w:t>ll utgående skrivelser 1922</w:t>
      </w:r>
    </w:p>
    <w:p w:rsidR="009F048D" w:rsidRDefault="009F048D">
      <w:pPr>
        <w:rPr>
          <w:rFonts w:ascii="Palatino Linotype" w:hAnsi="Palatino Linotype"/>
          <w:sz w:val="20"/>
          <w:szCs w:val="20"/>
        </w:rPr>
      </w:pPr>
      <w:r>
        <w:rPr>
          <w:rFonts w:ascii="Palatino Linotype" w:hAnsi="Palatino Linotype"/>
          <w:sz w:val="20"/>
          <w:szCs w:val="20"/>
        </w:rPr>
        <w:tab/>
        <w:t xml:space="preserve">F3:3 </w:t>
      </w:r>
      <w:r w:rsidR="00FE3C6E">
        <w:rPr>
          <w:rFonts w:ascii="Palatino Linotype" w:hAnsi="Palatino Linotype"/>
          <w:sz w:val="20"/>
          <w:szCs w:val="20"/>
        </w:rPr>
        <w:t>Inkommande skrivelser och koncept till utgående skrivelser 1922</w:t>
      </w:r>
    </w:p>
    <w:p w:rsidR="009F048D" w:rsidRPr="00832E2A" w:rsidRDefault="009F048D">
      <w:pPr>
        <w:rPr>
          <w:rFonts w:ascii="Palatino Linotype" w:hAnsi="Palatino Linotype"/>
          <w:sz w:val="20"/>
          <w:szCs w:val="20"/>
        </w:rPr>
      </w:pPr>
      <w:r>
        <w:rPr>
          <w:rFonts w:ascii="Palatino Linotype" w:hAnsi="Palatino Linotype"/>
          <w:sz w:val="20"/>
          <w:szCs w:val="20"/>
        </w:rPr>
        <w:tab/>
        <w:t>H5:1 Statistiskt primärmaterial angående tattare och zigenare 1922</w:t>
      </w:r>
    </w:p>
    <w:p w:rsidR="00FE3C6E" w:rsidRPr="00000AB6" w:rsidRDefault="00FE3C6E">
      <w:pPr>
        <w:rPr>
          <w:rFonts w:ascii="Palatino Linotype" w:hAnsi="Palatino Linotype"/>
          <w:sz w:val="20"/>
          <w:szCs w:val="20"/>
        </w:rPr>
      </w:pPr>
    </w:p>
    <w:p w:rsidR="009D7B04" w:rsidRPr="009D7B04" w:rsidRDefault="009D7B04">
      <w:pPr>
        <w:rPr>
          <w:rFonts w:ascii="Palatino Linotype" w:hAnsi="Palatino Linotype"/>
          <w:b/>
          <w:sz w:val="28"/>
          <w:szCs w:val="28"/>
        </w:rPr>
      </w:pPr>
      <w:r w:rsidRPr="009D7B04">
        <w:rPr>
          <w:rFonts w:ascii="Palatino Linotype" w:hAnsi="Palatino Linotype"/>
          <w:b/>
          <w:sz w:val="28"/>
          <w:szCs w:val="28"/>
        </w:rPr>
        <w:lastRenderedPageBreak/>
        <w:t>Tryckta källor och litteratur</w:t>
      </w:r>
    </w:p>
    <w:p w:rsidR="00065BF6" w:rsidRPr="00000AB6" w:rsidRDefault="00065BF6">
      <w:pPr>
        <w:rPr>
          <w:rFonts w:ascii="Palatino Linotype" w:hAnsi="Palatino Linotype"/>
          <w:sz w:val="20"/>
          <w:szCs w:val="20"/>
        </w:rPr>
      </w:pPr>
    </w:p>
    <w:p w:rsidR="00AA29FA" w:rsidRDefault="00AA29FA" w:rsidP="00AA29FA">
      <w:pPr>
        <w:rPr>
          <w:rFonts w:ascii="Palatino Linotype" w:hAnsi="Palatino Linotype"/>
          <w:sz w:val="20"/>
          <w:szCs w:val="20"/>
        </w:rPr>
      </w:pPr>
      <w:r>
        <w:rPr>
          <w:rFonts w:ascii="Palatino Linotype" w:hAnsi="Palatino Linotype"/>
          <w:sz w:val="20"/>
          <w:szCs w:val="20"/>
        </w:rPr>
        <w:t>Andersson, Bodil, red (2008</w:t>
      </w:r>
      <w:r w:rsidRPr="00185267">
        <w:rPr>
          <w:rFonts w:ascii="Palatino Linotype" w:hAnsi="Palatino Linotype"/>
          <w:sz w:val="20"/>
          <w:szCs w:val="20"/>
        </w:rPr>
        <w:t xml:space="preserve">). </w:t>
      </w:r>
      <w:proofErr w:type="spellStart"/>
      <w:r w:rsidRPr="00185267">
        <w:rPr>
          <w:rFonts w:ascii="Palatino Linotype" w:hAnsi="Palatino Linotype"/>
          <w:i/>
          <w:sz w:val="20"/>
          <w:szCs w:val="20"/>
        </w:rPr>
        <w:t>Snarsmon</w:t>
      </w:r>
      <w:proofErr w:type="spellEnd"/>
      <w:r w:rsidRPr="00185267">
        <w:rPr>
          <w:rFonts w:ascii="Palatino Linotype" w:hAnsi="Palatino Linotype"/>
          <w:i/>
          <w:sz w:val="20"/>
          <w:szCs w:val="20"/>
        </w:rPr>
        <w:t>. Resandebyn där vägar möts.</w:t>
      </w:r>
      <w:r w:rsidRPr="00185267">
        <w:rPr>
          <w:rFonts w:ascii="Palatino Linotype" w:hAnsi="Palatino Linotype"/>
          <w:sz w:val="20"/>
          <w:szCs w:val="20"/>
        </w:rPr>
        <w:t xml:space="preserve"> Uddevalla: Bohusläns museums </w:t>
      </w:r>
    </w:p>
    <w:p w:rsidR="00AA29FA" w:rsidRDefault="00AA29FA" w:rsidP="00AA29FA">
      <w:pPr>
        <w:ind w:firstLine="227"/>
        <w:rPr>
          <w:rFonts w:ascii="Palatino Linotype" w:hAnsi="Palatino Linotype"/>
          <w:sz w:val="20"/>
          <w:szCs w:val="20"/>
        </w:rPr>
      </w:pPr>
      <w:r>
        <w:rPr>
          <w:rFonts w:ascii="Palatino Linotype" w:hAnsi="Palatino Linotype"/>
          <w:sz w:val="20"/>
          <w:szCs w:val="20"/>
        </w:rPr>
        <w:t>förlag.</w:t>
      </w:r>
    </w:p>
    <w:p w:rsidR="00575964" w:rsidRDefault="00575964" w:rsidP="00575964">
      <w:pPr>
        <w:rPr>
          <w:rFonts w:ascii="Palatino Linotype" w:hAnsi="Palatino Linotype"/>
          <w:i/>
          <w:sz w:val="20"/>
          <w:szCs w:val="20"/>
        </w:rPr>
      </w:pPr>
      <w:r w:rsidRPr="00185267">
        <w:rPr>
          <w:rFonts w:ascii="Palatino Linotype" w:hAnsi="Palatino Linotype"/>
          <w:sz w:val="20"/>
          <w:szCs w:val="20"/>
        </w:rPr>
        <w:t xml:space="preserve">Aronsson, Peter (1992). </w:t>
      </w:r>
      <w:r w:rsidRPr="00185267">
        <w:rPr>
          <w:rFonts w:ascii="Palatino Linotype" w:hAnsi="Palatino Linotype"/>
          <w:i/>
          <w:sz w:val="20"/>
          <w:szCs w:val="20"/>
        </w:rPr>
        <w:t xml:space="preserve">Bönder gör politik. Det lokala självstyret som social arena i tre smålandssocknar, </w:t>
      </w:r>
    </w:p>
    <w:p w:rsidR="00575964" w:rsidRDefault="00575964" w:rsidP="00575964">
      <w:pPr>
        <w:ind w:firstLine="227"/>
        <w:rPr>
          <w:rFonts w:ascii="Palatino Linotype" w:hAnsi="Palatino Linotype"/>
          <w:sz w:val="20"/>
          <w:szCs w:val="20"/>
          <w:lang w:val="en-US"/>
        </w:rPr>
      </w:pPr>
      <w:r w:rsidRPr="00524F49">
        <w:rPr>
          <w:rFonts w:ascii="Palatino Linotype" w:hAnsi="Palatino Linotype"/>
          <w:i/>
          <w:sz w:val="20"/>
          <w:szCs w:val="20"/>
          <w:lang w:val="en-US"/>
        </w:rPr>
        <w:t xml:space="preserve">1680-1850. </w:t>
      </w:r>
      <w:r>
        <w:rPr>
          <w:rFonts w:ascii="Palatino Linotype" w:hAnsi="Palatino Linotype"/>
          <w:sz w:val="20"/>
          <w:szCs w:val="20"/>
          <w:lang w:val="en-US"/>
        </w:rPr>
        <w:t>Malmö: Lund University P</w:t>
      </w:r>
      <w:r w:rsidRPr="00524F49">
        <w:rPr>
          <w:rFonts w:ascii="Palatino Linotype" w:hAnsi="Palatino Linotype"/>
          <w:sz w:val="20"/>
          <w:szCs w:val="20"/>
          <w:lang w:val="en-US"/>
        </w:rPr>
        <w:t>ress.</w:t>
      </w:r>
    </w:p>
    <w:p w:rsidR="00575964" w:rsidRDefault="00575964" w:rsidP="00575964">
      <w:pPr>
        <w:rPr>
          <w:rFonts w:ascii="Palatino Linotype" w:hAnsi="Palatino Linotype"/>
          <w:sz w:val="20"/>
          <w:szCs w:val="20"/>
        </w:rPr>
      </w:pPr>
      <w:proofErr w:type="spellStart"/>
      <w:r w:rsidRPr="00607F17">
        <w:rPr>
          <w:rFonts w:ascii="Palatino Linotype" w:hAnsi="Palatino Linotype"/>
          <w:sz w:val="20"/>
          <w:szCs w:val="20"/>
          <w:lang w:val="en-US"/>
        </w:rPr>
        <w:t>Axelsson</w:t>
      </w:r>
      <w:proofErr w:type="spellEnd"/>
      <w:r w:rsidRPr="00607F17">
        <w:rPr>
          <w:rFonts w:ascii="Palatino Linotype" w:hAnsi="Palatino Linotype"/>
          <w:sz w:val="20"/>
          <w:szCs w:val="20"/>
          <w:lang w:val="en-US"/>
        </w:rPr>
        <w:t xml:space="preserve">, Thom (2007). </w:t>
      </w:r>
      <w:r w:rsidRPr="00185267">
        <w:rPr>
          <w:rFonts w:ascii="Palatino Linotype" w:hAnsi="Palatino Linotype"/>
          <w:i/>
          <w:sz w:val="20"/>
          <w:szCs w:val="20"/>
        </w:rPr>
        <w:t>Rätt elev i rätt klass. Skola, begåvning och styrning 1910-1950.</w:t>
      </w:r>
      <w:r w:rsidRPr="00185267">
        <w:rPr>
          <w:rFonts w:ascii="Palatino Linotype" w:hAnsi="Palatino Linotype"/>
          <w:sz w:val="20"/>
          <w:szCs w:val="20"/>
        </w:rPr>
        <w:t xml:space="preserve"> Linköping: </w:t>
      </w:r>
    </w:p>
    <w:p w:rsidR="00575964" w:rsidRPr="00575964" w:rsidRDefault="00575964" w:rsidP="00575964">
      <w:pPr>
        <w:ind w:firstLine="227"/>
        <w:rPr>
          <w:rFonts w:ascii="Palatino Linotype" w:hAnsi="Palatino Linotype"/>
          <w:sz w:val="20"/>
          <w:szCs w:val="20"/>
        </w:rPr>
      </w:pPr>
      <w:r w:rsidRPr="00185267">
        <w:rPr>
          <w:rFonts w:ascii="Palatino Linotype" w:hAnsi="Palatino Linotype"/>
          <w:sz w:val="20"/>
          <w:szCs w:val="20"/>
        </w:rPr>
        <w:t>Linköpings unive</w:t>
      </w:r>
      <w:r>
        <w:rPr>
          <w:rFonts w:ascii="Palatino Linotype" w:hAnsi="Palatino Linotype"/>
          <w:sz w:val="20"/>
          <w:szCs w:val="20"/>
        </w:rPr>
        <w:t>rsitet, institutionen för tema.</w:t>
      </w:r>
    </w:p>
    <w:p w:rsidR="00B81D81" w:rsidRDefault="00B81D81" w:rsidP="00B81D81">
      <w:pPr>
        <w:rPr>
          <w:rFonts w:ascii="Palatino Linotype" w:hAnsi="Palatino Linotype"/>
          <w:i/>
          <w:sz w:val="20"/>
          <w:szCs w:val="20"/>
        </w:rPr>
      </w:pPr>
      <w:proofErr w:type="spellStart"/>
      <w:r w:rsidRPr="00185267">
        <w:rPr>
          <w:rFonts w:ascii="Palatino Linotype" w:hAnsi="Palatino Linotype"/>
          <w:sz w:val="20"/>
          <w:szCs w:val="20"/>
        </w:rPr>
        <w:t>Bastrup</w:t>
      </w:r>
      <w:proofErr w:type="spellEnd"/>
      <w:r>
        <w:rPr>
          <w:rFonts w:ascii="Palatino Linotype" w:hAnsi="Palatino Linotype"/>
          <w:sz w:val="20"/>
          <w:szCs w:val="20"/>
        </w:rPr>
        <w:t xml:space="preserve">, Olav Rune </w:t>
      </w:r>
      <w:proofErr w:type="spellStart"/>
      <w:r>
        <w:rPr>
          <w:rFonts w:ascii="Palatino Linotype" w:hAnsi="Palatino Linotype"/>
          <w:sz w:val="20"/>
          <w:szCs w:val="20"/>
        </w:rPr>
        <w:t>Ekeland</w:t>
      </w:r>
      <w:proofErr w:type="spellEnd"/>
      <w:r>
        <w:rPr>
          <w:rFonts w:ascii="Palatino Linotype" w:hAnsi="Palatino Linotype"/>
          <w:sz w:val="20"/>
          <w:szCs w:val="20"/>
        </w:rPr>
        <w:t xml:space="preserve"> &amp;</w:t>
      </w:r>
      <w:r w:rsidRPr="00185267">
        <w:rPr>
          <w:rFonts w:ascii="Palatino Linotype" w:hAnsi="Palatino Linotype"/>
          <w:sz w:val="20"/>
          <w:szCs w:val="20"/>
        </w:rPr>
        <w:t xml:space="preserve"> Sivertsen</w:t>
      </w:r>
      <w:r>
        <w:rPr>
          <w:rFonts w:ascii="Palatino Linotype" w:hAnsi="Palatino Linotype"/>
          <w:sz w:val="20"/>
          <w:szCs w:val="20"/>
        </w:rPr>
        <w:t>, Aage Georg</w:t>
      </w:r>
      <w:r w:rsidRPr="00185267">
        <w:rPr>
          <w:rFonts w:ascii="Palatino Linotype" w:hAnsi="Palatino Linotype"/>
          <w:sz w:val="20"/>
          <w:szCs w:val="20"/>
        </w:rPr>
        <w:t xml:space="preserve"> (1996). </w:t>
      </w:r>
      <w:r w:rsidRPr="00185267">
        <w:rPr>
          <w:rFonts w:ascii="Palatino Linotype" w:hAnsi="Palatino Linotype"/>
          <w:i/>
          <w:sz w:val="20"/>
          <w:szCs w:val="20"/>
        </w:rPr>
        <w:t xml:space="preserve">En </w:t>
      </w:r>
      <w:proofErr w:type="spellStart"/>
      <w:r w:rsidRPr="00185267">
        <w:rPr>
          <w:rFonts w:ascii="Palatino Linotype" w:hAnsi="Palatino Linotype"/>
          <w:i/>
          <w:sz w:val="20"/>
          <w:szCs w:val="20"/>
        </w:rPr>
        <w:t>landevei</w:t>
      </w:r>
      <w:proofErr w:type="spellEnd"/>
      <w:r w:rsidRPr="00185267">
        <w:rPr>
          <w:rFonts w:ascii="Palatino Linotype" w:hAnsi="Palatino Linotype"/>
          <w:i/>
          <w:sz w:val="20"/>
          <w:szCs w:val="20"/>
        </w:rPr>
        <w:t xml:space="preserve"> mot </w:t>
      </w:r>
      <w:proofErr w:type="spellStart"/>
      <w:r w:rsidRPr="00185267">
        <w:rPr>
          <w:rFonts w:ascii="Palatino Linotype" w:hAnsi="Palatino Linotype"/>
          <w:i/>
          <w:sz w:val="20"/>
          <w:szCs w:val="20"/>
        </w:rPr>
        <w:t>undergangen</w:t>
      </w:r>
      <w:proofErr w:type="spellEnd"/>
      <w:r w:rsidRPr="00185267">
        <w:rPr>
          <w:rFonts w:ascii="Palatino Linotype" w:hAnsi="Palatino Linotype"/>
          <w:i/>
          <w:sz w:val="20"/>
          <w:szCs w:val="20"/>
        </w:rPr>
        <w:t xml:space="preserve">. </w:t>
      </w:r>
      <w:proofErr w:type="spellStart"/>
      <w:r w:rsidRPr="00185267">
        <w:rPr>
          <w:rFonts w:ascii="Palatino Linotype" w:hAnsi="Palatino Linotype"/>
          <w:i/>
          <w:sz w:val="20"/>
          <w:szCs w:val="20"/>
        </w:rPr>
        <w:t>Utryddelsen</w:t>
      </w:r>
      <w:proofErr w:type="spellEnd"/>
      <w:r w:rsidRPr="00185267">
        <w:rPr>
          <w:rFonts w:ascii="Palatino Linotype" w:hAnsi="Palatino Linotype"/>
          <w:i/>
          <w:sz w:val="20"/>
          <w:szCs w:val="20"/>
        </w:rPr>
        <w:t xml:space="preserve"> </w:t>
      </w:r>
    </w:p>
    <w:p w:rsidR="00B81D81" w:rsidRDefault="00B81D81" w:rsidP="00B81D81">
      <w:pPr>
        <w:ind w:firstLine="227"/>
        <w:rPr>
          <w:rFonts w:ascii="Palatino Linotype" w:hAnsi="Palatino Linotype"/>
          <w:sz w:val="20"/>
          <w:szCs w:val="20"/>
        </w:rPr>
      </w:pPr>
      <w:r w:rsidRPr="00185267">
        <w:rPr>
          <w:rFonts w:ascii="Palatino Linotype" w:hAnsi="Palatino Linotype"/>
          <w:i/>
          <w:sz w:val="20"/>
          <w:szCs w:val="20"/>
        </w:rPr>
        <w:t xml:space="preserve">av </w:t>
      </w:r>
      <w:proofErr w:type="spellStart"/>
      <w:r w:rsidRPr="00185267">
        <w:rPr>
          <w:rFonts w:ascii="Palatino Linotype" w:hAnsi="Palatino Linotype"/>
          <w:i/>
          <w:sz w:val="20"/>
          <w:szCs w:val="20"/>
        </w:rPr>
        <w:t>taterkulturen</w:t>
      </w:r>
      <w:proofErr w:type="spellEnd"/>
      <w:r w:rsidRPr="00185267">
        <w:rPr>
          <w:rFonts w:ascii="Palatino Linotype" w:hAnsi="Palatino Linotype"/>
          <w:i/>
          <w:sz w:val="20"/>
          <w:szCs w:val="20"/>
        </w:rPr>
        <w:t xml:space="preserve"> i Norge.</w:t>
      </w:r>
      <w:r w:rsidRPr="00185267">
        <w:rPr>
          <w:rFonts w:ascii="Palatino Linotype" w:hAnsi="Palatino Linotype"/>
          <w:sz w:val="20"/>
          <w:szCs w:val="20"/>
        </w:rPr>
        <w:t xml:space="preserve"> </w:t>
      </w:r>
      <w:r>
        <w:rPr>
          <w:rFonts w:ascii="Palatino Linotype" w:hAnsi="Palatino Linotype"/>
          <w:sz w:val="20"/>
          <w:szCs w:val="20"/>
        </w:rPr>
        <w:t xml:space="preserve">Oslo: </w:t>
      </w:r>
      <w:proofErr w:type="spellStart"/>
      <w:r>
        <w:rPr>
          <w:rFonts w:ascii="Palatino Linotype" w:hAnsi="Palatino Linotype"/>
          <w:sz w:val="20"/>
          <w:szCs w:val="20"/>
        </w:rPr>
        <w:t>Universitetsforlaget</w:t>
      </w:r>
      <w:proofErr w:type="spellEnd"/>
      <w:r>
        <w:rPr>
          <w:rFonts w:ascii="Palatino Linotype" w:hAnsi="Palatino Linotype"/>
          <w:sz w:val="20"/>
          <w:szCs w:val="20"/>
        </w:rPr>
        <w:t>.</w:t>
      </w:r>
    </w:p>
    <w:p w:rsidR="00970D9D" w:rsidRPr="00185267" w:rsidRDefault="00970D9D" w:rsidP="00970D9D">
      <w:pPr>
        <w:rPr>
          <w:rFonts w:ascii="Palatino Linotype" w:hAnsi="Palatino Linotype"/>
          <w:sz w:val="20"/>
          <w:szCs w:val="20"/>
        </w:rPr>
      </w:pPr>
      <w:proofErr w:type="gramStart"/>
      <w:r w:rsidRPr="00185267">
        <w:rPr>
          <w:rFonts w:ascii="Palatino Linotype" w:hAnsi="Palatino Linotype"/>
          <w:i/>
          <w:sz w:val="20"/>
          <w:szCs w:val="20"/>
        </w:rPr>
        <w:t>Bidrag</w:t>
      </w:r>
      <w:proofErr w:type="gramEnd"/>
      <w:r w:rsidRPr="00185267">
        <w:rPr>
          <w:rFonts w:ascii="Palatino Linotype" w:hAnsi="Palatino Linotype"/>
          <w:i/>
          <w:sz w:val="20"/>
          <w:szCs w:val="20"/>
        </w:rPr>
        <w:t xml:space="preserve"> till Sveriges officiella statistik:</w:t>
      </w:r>
    </w:p>
    <w:p w:rsidR="00970D9D" w:rsidRDefault="00970D9D" w:rsidP="00970D9D">
      <w:pPr>
        <w:ind w:firstLine="227"/>
        <w:rPr>
          <w:rFonts w:ascii="Palatino Linotype" w:hAnsi="Palatino Linotype"/>
          <w:sz w:val="20"/>
          <w:szCs w:val="20"/>
        </w:rPr>
      </w:pPr>
      <w:r w:rsidRPr="00185267">
        <w:rPr>
          <w:rFonts w:ascii="Palatino Linotype" w:hAnsi="Palatino Linotype"/>
          <w:sz w:val="20"/>
          <w:szCs w:val="20"/>
        </w:rPr>
        <w:t xml:space="preserve">Kungl. Maj:ts </w:t>
      </w:r>
      <w:proofErr w:type="spellStart"/>
      <w:r w:rsidRPr="00185267">
        <w:rPr>
          <w:rFonts w:ascii="Palatino Linotype" w:hAnsi="Palatino Linotype"/>
          <w:sz w:val="20"/>
          <w:szCs w:val="20"/>
        </w:rPr>
        <w:t>befallningshafvandes</w:t>
      </w:r>
      <w:proofErr w:type="spellEnd"/>
      <w:r w:rsidRPr="00185267">
        <w:rPr>
          <w:rFonts w:ascii="Palatino Linotype" w:hAnsi="Palatino Linotype"/>
          <w:sz w:val="20"/>
          <w:szCs w:val="20"/>
        </w:rPr>
        <w:t xml:space="preserve"> femårsberät</w:t>
      </w:r>
      <w:r>
        <w:rPr>
          <w:rFonts w:ascii="Palatino Linotype" w:hAnsi="Palatino Linotype"/>
          <w:sz w:val="20"/>
          <w:szCs w:val="20"/>
        </w:rPr>
        <w:t>telser. Hallands län 1880-1904.</w:t>
      </w:r>
    </w:p>
    <w:p w:rsidR="00970D9D" w:rsidRDefault="00970D9D" w:rsidP="00000AB6">
      <w:pPr>
        <w:rPr>
          <w:rFonts w:ascii="Palatino Linotype" w:hAnsi="Palatino Linotype"/>
          <w:sz w:val="20"/>
          <w:szCs w:val="20"/>
        </w:rPr>
      </w:pPr>
      <w:r w:rsidRPr="00185267">
        <w:rPr>
          <w:rFonts w:ascii="Palatino Linotype" w:hAnsi="Palatino Linotype"/>
          <w:sz w:val="20"/>
          <w:szCs w:val="20"/>
        </w:rPr>
        <w:t xml:space="preserve">Böök, Fredrik (1934). </w:t>
      </w:r>
      <w:r w:rsidRPr="00185267">
        <w:rPr>
          <w:rFonts w:ascii="Palatino Linotype" w:hAnsi="Palatino Linotype"/>
          <w:i/>
          <w:sz w:val="20"/>
          <w:szCs w:val="20"/>
        </w:rPr>
        <w:t>Historier från Hallandsåsen.</w:t>
      </w:r>
      <w:r>
        <w:rPr>
          <w:rFonts w:ascii="Palatino Linotype" w:hAnsi="Palatino Linotype"/>
          <w:sz w:val="20"/>
          <w:szCs w:val="20"/>
        </w:rPr>
        <w:t xml:space="preserve"> Stockholm: Norstedts.</w:t>
      </w:r>
    </w:p>
    <w:p w:rsidR="00145CE3" w:rsidRDefault="00145CE3" w:rsidP="00000AB6">
      <w:pPr>
        <w:rPr>
          <w:rFonts w:ascii="Palatino Linotype" w:hAnsi="Palatino Linotype"/>
          <w:sz w:val="20"/>
          <w:szCs w:val="20"/>
        </w:rPr>
      </w:pPr>
      <w:proofErr w:type="spellStart"/>
      <w:r>
        <w:rPr>
          <w:rFonts w:ascii="Palatino Linotype" w:hAnsi="Palatino Linotype"/>
          <w:sz w:val="20"/>
          <w:szCs w:val="20"/>
        </w:rPr>
        <w:t>Caldaras</w:t>
      </w:r>
      <w:proofErr w:type="spellEnd"/>
      <w:r>
        <w:rPr>
          <w:rFonts w:ascii="Palatino Linotype" w:hAnsi="Palatino Linotype"/>
          <w:sz w:val="20"/>
          <w:szCs w:val="20"/>
        </w:rPr>
        <w:t xml:space="preserve">, Hans (2002). </w:t>
      </w:r>
      <w:r>
        <w:rPr>
          <w:rFonts w:ascii="Palatino Linotype" w:hAnsi="Palatino Linotype"/>
          <w:i/>
          <w:sz w:val="20"/>
          <w:szCs w:val="20"/>
        </w:rPr>
        <w:t xml:space="preserve">I betraktarens ögon. </w:t>
      </w:r>
      <w:r>
        <w:rPr>
          <w:rFonts w:ascii="Palatino Linotype" w:hAnsi="Palatino Linotype"/>
          <w:sz w:val="20"/>
          <w:szCs w:val="20"/>
        </w:rPr>
        <w:t>Stockholm: Prisma.</w:t>
      </w:r>
    </w:p>
    <w:p w:rsidR="00000AB6" w:rsidRPr="00185267" w:rsidRDefault="00000AB6" w:rsidP="00000AB6">
      <w:pPr>
        <w:rPr>
          <w:rFonts w:ascii="Palatino Linotype" w:hAnsi="Palatino Linotype"/>
          <w:i/>
          <w:sz w:val="20"/>
          <w:szCs w:val="20"/>
        </w:rPr>
      </w:pPr>
      <w:r w:rsidRPr="00185267">
        <w:rPr>
          <w:rFonts w:ascii="Palatino Linotype" w:hAnsi="Palatino Linotype"/>
          <w:sz w:val="20"/>
          <w:szCs w:val="20"/>
        </w:rPr>
        <w:t xml:space="preserve">Ekström von Essen, Ulla (2003). </w:t>
      </w:r>
      <w:r w:rsidRPr="00185267">
        <w:rPr>
          <w:rFonts w:ascii="Palatino Linotype" w:hAnsi="Palatino Linotype"/>
          <w:i/>
          <w:sz w:val="20"/>
          <w:szCs w:val="20"/>
        </w:rPr>
        <w:t>Folkhemmets kommun. Socialdemokratiska idéer om lokalsamhället 1939-</w:t>
      </w:r>
    </w:p>
    <w:p w:rsidR="00000AB6" w:rsidRPr="00000AB6" w:rsidRDefault="00000AB6" w:rsidP="00000AB6">
      <w:pPr>
        <w:ind w:firstLine="227"/>
        <w:rPr>
          <w:rFonts w:ascii="Palatino Linotype" w:hAnsi="Palatino Linotype"/>
          <w:sz w:val="20"/>
          <w:szCs w:val="20"/>
        </w:rPr>
      </w:pPr>
      <w:r w:rsidRPr="00000AB6">
        <w:rPr>
          <w:rFonts w:ascii="Palatino Linotype" w:hAnsi="Palatino Linotype"/>
          <w:i/>
          <w:sz w:val="20"/>
          <w:szCs w:val="20"/>
        </w:rPr>
        <w:t>1952.</w:t>
      </w:r>
      <w:r w:rsidRPr="00000AB6">
        <w:rPr>
          <w:rFonts w:ascii="Palatino Linotype" w:hAnsi="Palatino Linotype"/>
          <w:sz w:val="20"/>
          <w:szCs w:val="20"/>
        </w:rPr>
        <w:t xml:space="preserve"> Avesta: Atlas akademi.</w:t>
      </w:r>
    </w:p>
    <w:p w:rsidR="00000AB6" w:rsidRDefault="00000AB6" w:rsidP="00000AB6">
      <w:pPr>
        <w:rPr>
          <w:rFonts w:ascii="Palatino Linotype" w:hAnsi="Palatino Linotype"/>
          <w:sz w:val="20"/>
          <w:szCs w:val="20"/>
        </w:rPr>
      </w:pPr>
      <w:r>
        <w:rPr>
          <w:rFonts w:ascii="Palatino Linotype" w:hAnsi="Palatino Linotype"/>
          <w:sz w:val="20"/>
          <w:szCs w:val="20"/>
        </w:rPr>
        <w:t xml:space="preserve">Ericsson, Martin (2010). ”De utestängda. </w:t>
      </w:r>
      <w:proofErr w:type="gramStart"/>
      <w:r>
        <w:rPr>
          <w:rFonts w:ascii="Palatino Linotype" w:hAnsi="Palatino Linotype"/>
          <w:sz w:val="20"/>
          <w:szCs w:val="20"/>
        </w:rPr>
        <w:t>Kommunal diskriminering av ’tattare’</w:t>
      </w:r>
      <w:proofErr w:type="gramEnd"/>
      <w:r>
        <w:rPr>
          <w:rFonts w:ascii="Palatino Linotype" w:hAnsi="Palatino Linotype"/>
          <w:sz w:val="20"/>
          <w:szCs w:val="20"/>
        </w:rPr>
        <w:t xml:space="preserve"> i Halland 1880-1941.” </w:t>
      </w:r>
    </w:p>
    <w:p w:rsidR="00000AB6" w:rsidRDefault="00000AB6" w:rsidP="00000AB6">
      <w:pPr>
        <w:ind w:firstLine="227"/>
        <w:rPr>
          <w:rFonts w:ascii="Palatino Linotype" w:hAnsi="Palatino Linotype"/>
          <w:sz w:val="20"/>
          <w:szCs w:val="20"/>
        </w:rPr>
      </w:pPr>
      <w:r>
        <w:rPr>
          <w:rFonts w:ascii="Palatino Linotype" w:hAnsi="Palatino Linotype"/>
          <w:i/>
          <w:sz w:val="20"/>
          <w:szCs w:val="20"/>
        </w:rPr>
        <w:t xml:space="preserve">Möten med historiens mångfald </w:t>
      </w:r>
      <w:r>
        <w:rPr>
          <w:rFonts w:ascii="Palatino Linotype" w:hAnsi="Palatino Linotype"/>
          <w:sz w:val="20"/>
          <w:szCs w:val="20"/>
        </w:rPr>
        <w:t xml:space="preserve">(Red. Berggren, </w:t>
      </w:r>
      <w:proofErr w:type="gramStart"/>
      <w:r>
        <w:rPr>
          <w:rFonts w:ascii="Palatino Linotype" w:hAnsi="Palatino Linotype"/>
          <w:sz w:val="20"/>
          <w:szCs w:val="20"/>
        </w:rPr>
        <w:t>Lars / Karlsson</w:t>
      </w:r>
      <w:proofErr w:type="gramEnd"/>
      <w:r>
        <w:rPr>
          <w:rFonts w:ascii="Palatino Linotype" w:hAnsi="Palatino Linotype"/>
          <w:sz w:val="20"/>
          <w:szCs w:val="20"/>
        </w:rPr>
        <w:t xml:space="preserve"> Klas-Göran / </w:t>
      </w:r>
      <w:proofErr w:type="spellStart"/>
      <w:r>
        <w:rPr>
          <w:rFonts w:ascii="Palatino Linotype" w:hAnsi="Palatino Linotype"/>
          <w:sz w:val="20"/>
          <w:szCs w:val="20"/>
        </w:rPr>
        <w:t>Tornbjer</w:t>
      </w:r>
      <w:proofErr w:type="spellEnd"/>
      <w:r>
        <w:rPr>
          <w:rFonts w:ascii="Palatino Linotype" w:hAnsi="Palatino Linotype"/>
          <w:sz w:val="20"/>
          <w:szCs w:val="20"/>
        </w:rPr>
        <w:t xml:space="preserve">, Charlotte.) </w:t>
      </w:r>
    </w:p>
    <w:p w:rsidR="00000AB6" w:rsidRDefault="00000AB6" w:rsidP="00000AB6">
      <w:pPr>
        <w:ind w:firstLine="227"/>
        <w:rPr>
          <w:rFonts w:ascii="Palatino Linotype" w:hAnsi="Palatino Linotype"/>
          <w:sz w:val="20"/>
          <w:szCs w:val="20"/>
        </w:rPr>
      </w:pPr>
      <w:r>
        <w:rPr>
          <w:rFonts w:ascii="Palatino Linotype" w:hAnsi="Palatino Linotype"/>
          <w:sz w:val="20"/>
          <w:szCs w:val="20"/>
        </w:rPr>
        <w:t xml:space="preserve">Lund: Nordic </w:t>
      </w:r>
      <w:proofErr w:type="spellStart"/>
      <w:r>
        <w:rPr>
          <w:rFonts w:ascii="Palatino Linotype" w:hAnsi="Palatino Linotype"/>
          <w:sz w:val="20"/>
          <w:szCs w:val="20"/>
        </w:rPr>
        <w:t>Academic</w:t>
      </w:r>
      <w:proofErr w:type="spellEnd"/>
      <w:r>
        <w:rPr>
          <w:rFonts w:ascii="Palatino Linotype" w:hAnsi="Palatino Linotype"/>
          <w:sz w:val="20"/>
          <w:szCs w:val="20"/>
        </w:rPr>
        <w:t xml:space="preserve"> Press.</w:t>
      </w:r>
    </w:p>
    <w:p w:rsidR="00AA29FA" w:rsidRDefault="00AA29FA" w:rsidP="00000AB6">
      <w:pPr>
        <w:rPr>
          <w:rFonts w:ascii="Palatino Linotype" w:hAnsi="Palatino Linotype"/>
          <w:sz w:val="20"/>
          <w:szCs w:val="20"/>
        </w:rPr>
      </w:pPr>
      <w:r>
        <w:rPr>
          <w:rFonts w:ascii="Palatino Linotype" w:hAnsi="Palatino Linotype"/>
          <w:sz w:val="20"/>
          <w:szCs w:val="20"/>
        </w:rPr>
        <w:t xml:space="preserve">Ericsson, Martin &amp; Sjögren, David (2011). ”Problematiska utgångspunkter. Om en svensk vitbok för </w:t>
      </w:r>
    </w:p>
    <w:p w:rsidR="00AA29FA" w:rsidRDefault="00AA29FA" w:rsidP="00AA29FA">
      <w:pPr>
        <w:ind w:firstLine="227"/>
        <w:rPr>
          <w:rFonts w:ascii="Palatino Linotype" w:hAnsi="Palatino Linotype"/>
          <w:sz w:val="20"/>
          <w:szCs w:val="20"/>
        </w:rPr>
      </w:pPr>
      <w:proofErr w:type="gramStart"/>
      <w:r>
        <w:rPr>
          <w:rFonts w:ascii="Palatino Linotype" w:hAnsi="Palatino Linotype"/>
          <w:sz w:val="20"/>
          <w:szCs w:val="20"/>
        </w:rPr>
        <w:t>utredande av övergrepp mot romer.”</w:t>
      </w:r>
      <w:proofErr w:type="gramEnd"/>
      <w:r>
        <w:rPr>
          <w:rFonts w:ascii="Palatino Linotype" w:hAnsi="Palatino Linotype"/>
          <w:sz w:val="20"/>
          <w:szCs w:val="20"/>
        </w:rPr>
        <w:t xml:space="preserve"> </w:t>
      </w:r>
      <w:r>
        <w:rPr>
          <w:rFonts w:ascii="Palatino Linotype" w:hAnsi="Palatino Linotype"/>
          <w:i/>
          <w:sz w:val="20"/>
          <w:szCs w:val="20"/>
        </w:rPr>
        <w:t xml:space="preserve">Historisk tidskrift </w:t>
      </w:r>
      <w:r>
        <w:rPr>
          <w:rFonts w:ascii="Palatino Linotype" w:hAnsi="Palatino Linotype"/>
          <w:sz w:val="20"/>
          <w:szCs w:val="20"/>
        </w:rPr>
        <w:t>nr 2.</w:t>
      </w:r>
    </w:p>
    <w:p w:rsidR="00575964" w:rsidRDefault="00575964" w:rsidP="00575964">
      <w:pPr>
        <w:rPr>
          <w:rFonts w:ascii="Palatino Linotype" w:hAnsi="Palatino Linotype"/>
          <w:i/>
          <w:sz w:val="20"/>
          <w:szCs w:val="20"/>
        </w:rPr>
      </w:pPr>
      <w:r>
        <w:rPr>
          <w:rFonts w:ascii="Palatino Linotype" w:hAnsi="Palatino Linotype"/>
          <w:sz w:val="20"/>
          <w:szCs w:val="20"/>
        </w:rPr>
        <w:t xml:space="preserve">Gustafsson, Harald (1989). </w:t>
      </w:r>
      <w:r>
        <w:rPr>
          <w:rFonts w:ascii="Palatino Linotype" w:hAnsi="Palatino Linotype"/>
          <w:i/>
          <w:sz w:val="20"/>
          <w:szCs w:val="20"/>
        </w:rPr>
        <w:t xml:space="preserve">Sockenstugans politiska kultur. Lokal självstyrelse på 1800-talets landsbygd. </w:t>
      </w:r>
    </w:p>
    <w:p w:rsidR="00575964" w:rsidRDefault="00575964" w:rsidP="00575964">
      <w:pPr>
        <w:ind w:firstLine="227"/>
        <w:rPr>
          <w:rFonts w:ascii="Palatino Linotype" w:hAnsi="Palatino Linotype"/>
          <w:sz w:val="20"/>
          <w:szCs w:val="20"/>
        </w:rPr>
      </w:pPr>
      <w:r>
        <w:rPr>
          <w:rFonts w:ascii="Palatino Linotype" w:hAnsi="Palatino Linotype"/>
          <w:sz w:val="20"/>
          <w:szCs w:val="20"/>
        </w:rPr>
        <w:t>Stockholm: Stadshistoriska institutet.</w:t>
      </w:r>
    </w:p>
    <w:p w:rsidR="00840457" w:rsidRDefault="00840457" w:rsidP="00840457">
      <w:pPr>
        <w:rPr>
          <w:rFonts w:ascii="Palatino Linotype" w:hAnsi="Palatino Linotype"/>
          <w:sz w:val="20"/>
          <w:szCs w:val="20"/>
        </w:rPr>
      </w:pPr>
      <w:r>
        <w:rPr>
          <w:rFonts w:ascii="Palatino Linotype" w:hAnsi="Palatino Linotype"/>
          <w:sz w:val="20"/>
          <w:szCs w:val="20"/>
        </w:rPr>
        <w:t xml:space="preserve">Harding, Gunnar (1978). </w:t>
      </w:r>
      <w:r>
        <w:rPr>
          <w:rFonts w:ascii="Palatino Linotype" w:hAnsi="Palatino Linotype"/>
          <w:i/>
          <w:sz w:val="20"/>
          <w:szCs w:val="20"/>
        </w:rPr>
        <w:t xml:space="preserve">Luffaren Svarta Hästen och det hemska rånmordet i Leksand. </w:t>
      </w:r>
      <w:r>
        <w:rPr>
          <w:rFonts w:ascii="Palatino Linotype" w:hAnsi="Palatino Linotype"/>
          <w:sz w:val="20"/>
          <w:szCs w:val="20"/>
        </w:rPr>
        <w:t xml:space="preserve">Stockholm:  </w:t>
      </w:r>
    </w:p>
    <w:p w:rsidR="00840457" w:rsidRDefault="00840457" w:rsidP="00840457">
      <w:pPr>
        <w:ind w:firstLine="227"/>
        <w:rPr>
          <w:rFonts w:ascii="Palatino Linotype" w:hAnsi="Palatino Linotype"/>
          <w:sz w:val="20"/>
          <w:szCs w:val="20"/>
        </w:rPr>
      </w:pPr>
      <w:r>
        <w:rPr>
          <w:rFonts w:ascii="Palatino Linotype" w:hAnsi="Palatino Linotype"/>
          <w:sz w:val="20"/>
          <w:szCs w:val="20"/>
        </w:rPr>
        <w:t>Wahlström &amp; Widstrand.</w:t>
      </w:r>
    </w:p>
    <w:p w:rsidR="00000AB6" w:rsidRDefault="00000AB6" w:rsidP="00C07B28">
      <w:pPr>
        <w:rPr>
          <w:rFonts w:ascii="Palatino Linotype" w:hAnsi="Palatino Linotype"/>
          <w:sz w:val="20"/>
          <w:szCs w:val="20"/>
        </w:rPr>
      </w:pPr>
      <w:proofErr w:type="spellStart"/>
      <w:r>
        <w:rPr>
          <w:rFonts w:ascii="Palatino Linotype" w:hAnsi="Palatino Linotype"/>
          <w:sz w:val="20"/>
          <w:szCs w:val="20"/>
        </w:rPr>
        <w:t>Haze</w:t>
      </w:r>
      <w:r w:rsidR="00C07B28">
        <w:rPr>
          <w:rFonts w:ascii="Palatino Linotype" w:hAnsi="Palatino Linotype"/>
          <w:sz w:val="20"/>
          <w:szCs w:val="20"/>
        </w:rPr>
        <w:t>ll</w:t>
      </w:r>
      <w:proofErr w:type="spellEnd"/>
      <w:r w:rsidR="00C07B28">
        <w:rPr>
          <w:rFonts w:ascii="Palatino Linotype" w:hAnsi="Palatino Linotype"/>
          <w:sz w:val="20"/>
          <w:szCs w:val="20"/>
        </w:rPr>
        <w:t>, Bo (2002</w:t>
      </w:r>
      <w:r>
        <w:rPr>
          <w:rFonts w:ascii="Palatino Linotype" w:hAnsi="Palatino Linotype"/>
          <w:sz w:val="20"/>
          <w:szCs w:val="20"/>
        </w:rPr>
        <w:t xml:space="preserve">). </w:t>
      </w:r>
      <w:r>
        <w:rPr>
          <w:rFonts w:ascii="Palatino Linotype" w:hAnsi="Palatino Linotype"/>
          <w:i/>
          <w:sz w:val="20"/>
          <w:szCs w:val="20"/>
        </w:rPr>
        <w:t xml:space="preserve">Resandefolket. Från tattare till </w:t>
      </w:r>
      <w:proofErr w:type="spellStart"/>
      <w:r>
        <w:rPr>
          <w:rFonts w:ascii="Palatino Linotype" w:hAnsi="Palatino Linotype"/>
          <w:i/>
          <w:sz w:val="20"/>
          <w:szCs w:val="20"/>
        </w:rPr>
        <w:t>Traveller</w:t>
      </w:r>
      <w:proofErr w:type="spellEnd"/>
      <w:r>
        <w:rPr>
          <w:rFonts w:ascii="Palatino Linotype" w:hAnsi="Palatino Linotype"/>
          <w:i/>
          <w:sz w:val="20"/>
          <w:szCs w:val="20"/>
        </w:rPr>
        <w:t xml:space="preserve">. </w:t>
      </w:r>
      <w:r w:rsidR="00C07B28">
        <w:rPr>
          <w:rFonts w:ascii="Palatino Linotype" w:hAnsi="Palatino Linotype"/>
          <w:sz w:val="20"/>
          <w:szCs w:val="20"/>
        </w:rPr>
        <w:t xml:space="preserve">Stockholm: </w:t>
      </w:r>
      <w:r>
        <w:rPr>
          <w:rFonts w:ascii="Palatino Linotype" w:hAnsi="Palatino Linotype"/>
          <w:sz w:val="20"/>
          <w:szCs w:val="20"/>
        </w:rPr>
        <w:t>Ordfront.</w:t>
      </w:r>
    </w:p>
    <w:p w:rsidR="00145CE3" w:rsidRPr="00185267" w:rsidRDefault="00145CE3" w:rsidP="00145CE3">
      <w:pPr>
        <w:rPr>
          <w:rFonts w:ascii="Palatino Linotype" w:hAnsi="Palatino Linotype"/>
          <w:i/>
          <w:sz w:val="20"/>
          <w:szCs w:val="20"/>
        </w:rPr>
      </w:pPr>
      <w:r w:rsidRPr="00185267">
        <w:rPr>
          <w:rFonts w:ascii="Palatino Linotype" w:hAnsi="Palatino Linotype"/>
          <w:sz w:val="20"/>
          <w:szCs w:val="20"/>
        </w:rPr>
        <w:t xml:space="preserve">Holt, Catherine (2010). </w:t>
      </w:r>
      <w:r w:rsidRPr="00185267">
        <w:rPr>
          <w:rFonts w:ascii="Palatino Linotype" w:hAnsi="Palatino Linotype"/>
          <w:i/>
          <w:sz w:val="20"/>
          <w:szCs w:val="20"/>
        </w:rPr>
        <w:t xml:space="preserve">“Et lastbart och </w:t>
      </w:r>
      <w:proofErr w:type="spellStart"/>
      <w:r w:rsidRPr="00185267">
        <w:rPr>
          <w:rFonts w:ascii="Palatino Linotype" w:hAnsi="Palatino Linotype"/>
          <w:i/>
          <w:sz w:val="20"/>
          <w:szCs w:val="20"/>
        </w:rPr>
        <w:t>förargeligit</w:t>
      </w:r>
      <w:proofErr w:type="spellEnd"/>
      <w:r w:rsidRPr="00185267">
        <w:rPr>
          <w:rFonts w:ascii="Palatino Linotype" w:hAnsi="Palatino Linotype"/>
          <w:i/>
          <w:sz w:val="20"/>
          <w:szCs w:val="20"/>
        </w:rPr>
        <w:t xml:space="preserve"> </w:t>
      </w:r>
      <w:proofErr w:type="spellStart"/>
      <w:r w:rsidRPr="00185267">
        <w:rPr>
          <w:rFonts w:ascii="Palatino Linotype" w:hAnsi="Palatino Linotype"/>
          <w:i/>
          <w:sz w:val="20"/>
          <w:szCs w:val="20"/>
        </w:rPr>
        <w:t>lefwrerne</w:t>
      </w:r>
      <w:proofErr w:type="spellEnd"/>
      <w:r w:rsidRPr="00185267">
        <w:rPr>
          <w:rFonts w:ascii="Palatino Linotype" w:hAnsi="Palatino Linotype"/>
          <w:i/>
          <w:sz w:val="20"/>
          <w:szCs w:val="20"/>
        </w:rPr>
        <w:t xml:space="preserve">”. Om löst folk och lösdrivare i 1700-talets </w:t>
      </w:r>
    </w:p>
    <w:p w:rsidR="00145CE3" w:rsidRDefault="00145CE3" w:rsidP="00145CE3">
      <w:pPr>
        <w:ind w:firstLine="227"/>
        <w:rPr>
          <w:rFonts w:ascii="Palatino Linotype" w:hAnsi="Palatino Linotype"/>
          <w:sz w:val="20"/>
          <w:szCs w:val="20"/>
        </w:rPr>
      </w:pPr>
      <w:r w:rsidRPr="00185267">
        <w:rPr>
          <w:rFonts w:ascii="Palatino Linotype" w:hAnsi="Palatino Linotype"/>
          <w:i/>
          <w:sz w:val="20"/>
          <w:szCs w:val="20"/>
        </w:rPr>
        <w:t>Halland. En analys av sockenstämmoprotokoll.</w:t>
      </w:r>
      <w:r w:rsidRPr="00185267">
        <w:rPr>
          <w:rFonts w:ascii="Palatino Linotype" w:hAnsi="Palatino Linotype"/>
          <w:sz w:val="20"/>
          <w:szCs w:val="20"/>
        </w:rPr>
        <w:t xml:space="preserve"> Opublicerad kandidatuppsats i historia. Lunds </w:t>
      </w:r>
    </w:p>
    <w:p w:rsidR="00145CE3" w:rsidRDefault="00145CE3" w:rsidP="00145CE3">
      <w:pPr>
        <w:ind w:firstLine="227"/>
        <w:rPr>
          <w:rFonts w:ascii="Palatino Linotype" w:hAnsi="Palatino Linotype"/>
          <w:sz w:val="20"/>
          <w:szCs w:val="20"/>
        </w:rPr>
      </w:pPr>
      <w:r w:rsidRPr="00185267">
        <w:rPr>
          <w:rFonts w:ascii="Palatino Linotype" w:hAnsi="Palatino Linotype"/>
          <w:sz w:val="20"/>
          <w:szCs w:val="20"/>
        </w:rPr>
        <w:t>univers</w:t>
      </w:r>
      <w:r>
        <w:rPr>
          <w:rFonts w:ascii="Palatino Linotype" w:hAnsi="Palatino Linotype"/>
          <w:sz w:val="20"/>
          <w:szCs w:val="20"/>
        </w:rPr>
        <w:t>itet: Historiska institutionen.</w:t>
      </w:r>
    </w:p>
    <w:p w:rsidR="00575964" w:rsidRPr="00D467C1" w:rsidRDefault="00575964" w:rsidP="00575964">
      <w:pPr>
        <w:rPr>
          <w:rFonts w:ascii="Palatino Linotype" w:hAnsi="Palatino Linotype"/>
          <w:i/>
          <w:sz w:val="20"/>
          <w:szCs w:val="20"/>
        </w:rPr>
      </w:pPr>
      <w:r w:rsidRPr="00D467C1">
        <w:rPr>
          <w:rFonts w:ascii="Palatino Linotype" w:hAnsi="Palatino Linotype"/>
          <w:sz w:val="20"/>
          <w:szCs w:val="20"/>
        </w:rPr>
        <w:t xml:space="preserve">Jacobsson, Tor (1944). </w:t>
      </w:r>
      <w:r w:rsidRPr="00D467C1">
        <w:rPr>
          <w:rFonts w:ascii="Palatino Linotype" w:hAnsi="Palatino Linotype"/>
          <w:i/>
          <w:sz w:val="20"/>
          <w:szCs w:val="20"/>
        </w:rPr>
        <w:t xml:space="preserve">Om tattarna i Jönköping. Redogörelse för vissa, av Jönköpings Stads Fattigvårdsstyrelse </w:t>
      </w:r>
    </w:p>
    <w:p w:rsidR="00575964" w:rsidRDefault="00575964" w:rsidP="00575964">
      <w:pPr>
        <w:ind w:firstLine="227"/>
        <w:rPr>
          <w:rFonts w:ascii="Palatino Linotype" w:hAnsi="Palatino Linotype"/>
          <w:sz w:val="20"/>
          <w:szCs w:val="20"/>
        </w:rPr>
      </w:pPr>
      <w:proofErr w:type="gramStart"/>
      <w:r w:rsidRPr="00D467C1">
        <w:rPr>
          <w:rFonts w:ascii="Palatino Linotype" w:hAnsi="Palatino Linotype"/>
          <w:i/>
          <w:sz w:val="20"/>
          <w:szCs w:val="20"/>
        </w:rPr>
        <w:t>företagna undersökningar.</w:t>
      </w:r>
      <w:proofErr w:type="gramEnd"/>
      <w:r w:rsidRPr="00D467C1">
        <w:rPr>
          <w:rFonts w:ascii="Palatino Linotype" w:hAnsi="Palatino Linotype"/>
          <w:sz w:val="20"/>
          <w:szCs w:val="20"/>
        </w:rPr>
        <w:t xml:space="preserve"> Jönköping:</w:t>
      </w:r>
      <w:r>
        <w:rPr>
          <w:rFonts w:ascii="Palatino Linotype" w:hAnsi="Palatino Linotype"/>
          <w:sz w:val="20"/>
          <w:szCs w:val="20"/>
        </w:rPr>
        <w:t xml:space="preserve"> Tryckeri Aktiebolaget Småland.</w:t>
      </w:r>
    </w:p>
    <w:p w:rsidR="00AA29FA" w:rsidRDefault="00AA29FA" w:rsidP="00000AB6">
      <w:pPr>
        <w:rPr>
          <w:rFonts w:ascii="Palatino Linotype" w:hAnsi="Palatino Linotype"/>
          <w:sz w:val="20"/>
          <w:szCs w:val="20"/>
        </w:rPr>
      </w:pPr>
      <w:r w:rsidRPr="00185267">
        <w:rPr>
          <w:rFonts w:ascii="Palatino Linotype" w:hAnsi="Palatino Linotype"/>
          <w:sz w:val="20"/>
          <w:szCs w:val="20"/>
        </w:rPr>
        <w:t xml:space="preserve">Lidman, Hans (1972). </w:t>
      </w:r>
      <w:proofErr w:type="spellStart"/>
      <w:r w:rsidRPr="00185267">
        <w:rPr>
          <w:rFonts w:ascii="Palatino Linotype" w:hAnsi="Palatino Linotype"/>
          <w:i/>
          <w:sz w:val="20"/>
          <w:szCs w:val="20"/>
        </w:rPr>
        <w:t>Gudanatt</w:t>
      </w:r>
      <w:proofErr w:type="spellEnd"/>
      <w:r w:rsidRPr="00185267">
        <w:rPr>
          <w:rFonts w:ascii="Palatino Linotype" w:hAnsi="Palatino Linotype"/>
          <w:i/>
          <w:sz w:val="20"/>
          <w:szCs w:val="20"/>
        </w:rPr>
        <w:t>. Dagar och nätter i Tiveden.</w:t>
      </w:r>
      <w:r>
        <w:rPr>
          <w:rFonts w:ascii="Palatino Linotype" w:hAnsi="Palatino Linotype"/>
          <w:sz w:val="20"/>
          <w:szCs w:val="20"/>
        </w:rPr>
        <w:t xml:space="preserve"> Borås: </w:t>
      </w:r>
      <w:proofErr w:type="spellStart"/>
      <w:r>
        <w:rPr>
          <w:rFonts w:ascii="Palatino Linotype" w:hAnsi="Palatino Linotype"/>
          <w:sz w:val="20"/>
          <w:szCs w:val="20"/>
        </w:rPr>
        <w:t>Askild</w:t>
      </w:r>
      <w:proofErr w:type="spellEnd"/>
      <w:r>
        <w:rPr>
          <w:rFonts w:ascii="Palatino Linotype" w:hAnsi="Palatino Linotype"/>
          <w:sz w:val="20"/>
          <w:szCs w:val="20"/>
        </w:rPr>
        <w:t xml:space="preserve"> &amp; </w:t>
      </w:r>
      <w:proofErr w:type="spellStart"/>
      <w:r>
        <w:rPr>
          <w:rFonts w:ascii="Palatino Linotype" w:hAnsi="Palatino Linotype"/>
          <w:sz w:val="20"/>
          <w:szCs w:val="20"/>
        </w:rPr>
        <w:t>Kärnekull</w:t>
      </w:r>
      <w:proofErr w:type="spellEnd"/>
      <w:r>
        <w:rPr>
          <w:rFonts w:ascii="Palatino Linotype" w:hAnsi="Palatino Linotype"/>
          <w:sz w:val="20"/>
          <w:szCs w:val="20"/>
        </w:rPr>
        <w:t>.</w:t>
      </w:r>
    </w:p>
    <w:p w:rsidR="00AA29FA" w:rsidRDefault="00AA29FA" w:rsidP="00AA29FA">
      <w:pPr>
        <w:rPr>
          <w:rFonts w:ascii="Palatino Linotype" w:hAnsi="Palatino Linotype"/>
          <w:sz w:val="20"/>
          <w:szCs w:val="20"/>
        </w:rPr>
      </w:pPr>
      <w:proofErr w:type="spellStart"/>
      <w:r w:rsidRPr="00607F17">
        <w:rPr>
          <w:rFonts w:ascii="Palatino Linotype" w:hAnsi="Palatino Linotype"/>
          <w:sz w:val="20"/>
          <w:szCs w:val="20"/>
          <w:lang w:val="en-US"/>
        </w:rPr>
        <w:t>Lihammer</w:t>
      </w:r>
      <w:proofErr w:type="spellEnd"/>
      <w:r w:rsidRPr="00607F17">
        <w:rPr>
          <w:rFonts w:ascii="Palatino Linotype" w:hAnsi="Palatino Linotype"/>
          <w:sz w:val="20"/>
          <w:szCs w:val="20"/>
          <w:lang w:val="en-US"/>
        </w:rPr>
        <w:t xml:space="preserve">, Anna (2011). </w:t>
      </w:r>
      <w:proofErr w:type="gramStart"/>
      <w:r>
        <w:rPr>
          <w:rFonts w:ascii="Palatino Linotype" w:hAnsi="Palatino Linotype"/>
          <w:i/>
          <w:sz w:val="20"/>
          <w:szCs w:val="20"/>
          <w:lang w:val="en-US"/>
        </w:rPr>
        <w:t>The Forgotten Ones.</w:t>
      </w:r>
      <w:proofErr w:type="gramEnd"/>
      <w:r>
        <w:rPr>
          <w:rFonts w:ascii="Palatino Linotype" w:hAnsi="Palatino Linotype"/>
          <w:i/>
          <w:sz w:val="20"/>
          <w:szCs w:val="20"/>
          <w:lang w:val="en-US"/>
        </w:rPr>
        <w:t xml:space="preserve"> </w:t>
      </w:r>
      <w:proofErr w:type="gramStart"/>
      <w:r>
        <w:rPr>
          <w:rFonts w:ascii="Palatino Linotype" w:hAnsi="Palatino Linotype"/>
          <w:i/>
          <w:sz w:val="20"/>
          <w:szCs w:val="20"/>
          <w:lang w:val="en-US"/>
        </w:rPr>
        <w:t>Small Narratives and Modern L</w:t>
      </w:r>
      <w:r w:rsidRPr="00524F49">
        <w:rPr>
          <w:rFonts w:ascii="Palatino Linotype" w:hAnsi="Palatino Linotype"/>
          <w:i/>
          <w:sz w:val="20"/>
          <w:szCs w:val="20"/>
          <w:lang w:val="en-US"/>
        </w:rPr>
        <w:t>andscapes.</w:t>
      </w:r>
      <w:proofErr w:type="gramEnd"/>
      <w:r w:rsidRPr="00524F49">
        <w:rPr>
          <w:rFonts w:ascii="Palatino Linotype" w:hAnsi="Palatino Linotype"/>
          <w:i/>
          <w:sz w:val="20"/>
          <w:szCs w:val="20"/>
          <w:lang w:val="en-US"/>
        </w:rPr>
        <w:t xml:space="preserve"> </w:t>
      </w:r>
      <w:r w:rsidRPr="00185267">
        <w:rPr>
          <w:rFonts w:ascii="Palatino Linotype" w:hAnsi="Palatino Linotype"/>
          <w:sz w:val="20"/>
          <w:szCs w:val="20"/>
        </w:rPr>
        <w:t xml:space="preserve">Stockholm: </w:t>
      </w:r>
    </w:p>
    <w:p w:rsidR="00AA29FA" w:rsidRDefault="00AA29FA" w:rsidP="00AA29FA">
      <w:pPr>
        <w:ind w:firstLine="227"/>
        <w:rPr>
          <w:rFonts w:ascii="Palatino Linotype" w:hAnsi="Palatino Linotype"/>
          <w:sz w:val="20"/>
          <w:szCs w:val="20"/>
        </w:rPr>
      </w:pPr>
      <w:r w:rsidRPr="00185267">
        <w:rPr>
          <w:rFonts w:ascii="Palatino Linotype" w:hAnsi="Palatino Linotype"/>
          <w:sz w:val="20"/>
          <w:szCs w:val="20"/>
        </w:rPr>
        <w:t>Statens historiska museum.</w:t>
      </w:r>
    </w:p>
    <w:p w:rsidR="00000AB6" w:rsidRDefault="00000AB6" w:rsidP="00000AB6">
      <w:pPr>
        <w:rPr>
          <w:rFonts w:ascii="Palatino Linotype" w:hAnsi="Palatino Linotype"/>
          <w:sz w:val="20"/>
          <w:szCs w:val="20"/>
        </w:rPr>
      </w:pPr>
      <w:r w:rsidRPr="00185267">
        <w:rPr>
          <w:rFonts w:ascii="Palatino Linotype" w:hAnsi="Palatino Linotype"/>
          <w:sz w:val="20"/>
          <w:szCs w:val="20"/>
        </w:rPr>
        <w:t xml:space="preserve">Lindholm, Gunborg A (1995). </w:t>
      </w:r>
      <w:r w:rsidRPr="00185267">
        <w:rPr>
          <w:rFonts w:ascii="Palatino Linotype" w:hAnsi="Palatino Linotype"/>
          <w:i/>
          <w:sz w:val="20"/>
          <w:szCs w:val="20"/>
        </w:rPr>
        <w:t xml:space="preserve">Vägarnas folk. De resande och deras livsvärld. </w:t>
      </w:r>
      <w:r>
        <w:rPr>
          <w:rFonts w:ascii="Palatino Linotype" w:hAnsi="Palatino Linotype"/>
          <w:sz w:val="20"/>
          <w:szCs w:val="20"/>
        </w:rPr>
        <w:t xml:space="preserve">Göteborg: Skrifter från </w:t>
      </w:r>
    </w:p>
    <w:p w:rsidR="00000AB6" w:rsidRDefault="00000AB6" w:rsidP="00000AB6">
      <w:pPr>
        <w:ind w:firstLine="227"/>
        <w:rPr>
          <w:rFonts w:ascii="Palatino Linotype" w:hAnsi="Palatino Linotype"/>
          <w:sz w:val="20"/>
          <w:szCs w:val="20"/>
        </w:rPr>
      </w:pPr>
      <w:r w:rsidRPr="00185267">
        <w:rPr>
          <w:rFonts w:ascii="Palatino Linotype" w:hAnsi="Palatino Linotype"/>
          <w:sz w:val="20"/>
          <w:szCs w:val="20"/>
        </w:rPr>
        <w:t>Etnologiska f</w:t>
      </w:r>
      <w:r>
        <w:rPr>
          <w:rFonts w:ascii="Palatino Linotype" w:hAnsi="Palatino Linotype"/>
          <w:sz w:val="20"/>
          <w:szCs w:val="20"/>
        </w:rPr>
        <w:t>öreningen i V</w:t>
      </w:r>
      <w:r w:rsidRPr="00185267">
        <w:rPr>
          <w:rFonts w:ascii="Palatino Linotype" w:hAnsi="Palatino Linotype"/>
          <w:sz w:val="20"/>
          <w:szCs w:val="20"/>
        </w:rPr>
        <w:t>ästsverige.</w:t>
      </w:r>
    </w:p>
    <w:p w:rsidR="00970D9D" w:rsidRDefault="00970D9D" w:rsidP="00970D9D">
      <w:pPr>
        <w:rPr>
          <w:rFonts w:ascii="Palatino Linotype" w:hAnsi="Palatino Linotype"/>
          <w:i/>
          <w:sz w:val="20"/>
          <w:szCs w:val="20"/>
          <w:lang w:val="en-GB"/>
        </w:rPr>
      </w:pPr>
      <w:proofErr w:type="spellStart"/>
      <w:proofErr w:type="gramStart"/>
      <w:r w:rsidRPr="00185267">
        <w:rPr>
          <w:rFonts w:ascii="Palatino Linotype" w:hAnsi="Palatino Linotype"/>
          <w:sz w:val="20"/>
          <w:szCs w:val="20"/>
          <w:lang w:val="en-GB"/>
        </w:rPr>
        <w:t>Lucassen</w:t>
      </w:r>
      <w:proofErr w:type="spellEnd"/>
      <w:r w:rsidRPr="00185267">
        <w:rPr>
          <w:rFonts w:ascii="Palatino Linotype" w:hAnsi="Palatino Linotype"/>
          <w:sz w:val="20"/>
          <w:szCs w:val="20"/>
          <w:lang w:val="en-GB"/>
        </w:rPr>
        <w:t xml:space="preserve">, Leo / </w:t>
      </w:r>
      <w:proofErr w:type="spellStart"/>
      <w:r w:rsidRPr="00185267">
        <w:rPr>
          <w:rFonts w:ascii="Palatino Linotype" w:hAnsi="Palatino Linotype"/>
          <w:sz w:val="20"/>
          <w:szCs w:val="20"/>
          <w:lang w:val="en-GB"/>
        </w:rPr>
        <w:t>Willems</w:t>
      </w:r>
      <w:proofErr w:type="spellEnd"/>
      <w:r w:rsidRPr="00185267">
        <w:rPr>
          <w:rFonts w:ascii="Palatino Linotype" w:hAnsi="Palatino Linotype"/>
          <w:sz w:val="20"/>
          <w:szCs w:val="20"/>
          <w:lang w:val="en-GB"/>
        </w:rPr>
        <w:t xml:space="preserve">, </w:t>
      </w:r>
      <w:proofErr w:type="spellStart"/>
      <w:r w:rsidRPr="00185267">
        <w:rPr>
          <w:rFonts w:ascii="Palatino Linotype" w:hAnsi="Palatino Linotype"/>
          <w:sz w:val="20"/>
          <w:szCs w:val="20"/>
          <w:lang w:val="en-GB"/>
        </w:rPr>
        <w:t>Wim</w:t>
      </w:r>
      <w:proofErr w:type="spellEnd"/>
      <w:r w:rsidRPr="00185267">
        <w:rPr>
          <w:rFonts w:ascii="Palatino Linotype" w:hAnsi="Palatino Linotype"/>
          <w:sz w:val="20"/>
          <w:szCs w:val="20"/>
          <w:lang w:val="en-GB"/>
        </w:rPr>
        <w:t xml:space="preserve"> / </w:t>
      </w:r>
      <w:proofErr w:type="spellStart"/>
      <w:r w:rsidRPr="00185267">
        <w:rPr>
          <w:rFonts w:ascii="Palatino Linotype" w:hAnsi="Palatino Linotype"/>
          <w:sz w:val="20"/>
          <w:szCs w:val="20"/>
          <w:lang w:val="en-GB"/>
        </w:rPr>
        <w:t>Cottaar</w:t>
      </w:r>
      <w:proofErr w:type="spellEnd"/>
      <w:r w:rsidRPr="00185267">
        <w:rPr>
          <w:rFonts w:ascii="Palatino Linotype" w:hAnsi="Palatino Linotype"/>
          <w:sz w:val="20"/>
          <w:szCs w:val="20"/>
          <w:lang w:val="en-GB"/>
        </w:rPr>
        <w:t>, Annemarie (1998).</w:t>
      </w:r>
      <w:proofErr w:type="gramEnd"/>
      <w:r w:rsidRPr="00185267">
        <w:rPr>
          <w:rFonts w:ascii="Palatino Linotype" w:hAnsi="Palatino Linotype"/>
          <w:sz w:val="20"/>
          <w:szCs w:val="20"/>
          <w:lang w:val="en-GB"/>
        </w:rPr>
        <w:t xml:space="preserve"> </w:t>
      </w:r>
      <w:proofErr w:type="gramStart"/>
      <w:r w:rsidRPr="00185267">
        <w:rPr>
          <w:rFonts w:ascii="Palatino Linotype" w:hAnsi="Palatino Linotype"/>
          <w:sz w:val="20"/>
          <w:szCs w:val="20"/>
          <w:lang w:val="en-GB"/>
        </w:rPr>
        <w:t>”Introduction.”</w:t>
      </w:r>
      <w:proofErr w:type="gramEnd"/>
      <w:r w:rsidRPr="00185267">
        <w:rPr>
          <w:rFonts w:ascii="Palatino Linotype" w:hAnsi="Palatino Linotype"/>
          <w:sz w:val="20"/>
          <w:szCs w:val="20"/>
          <w:lang w:val="en-GB"/>
        </w:rPr>
        <w:t xml:space="preserve"> </w:t>
      </w:r>
      <w:r>
        <w:rPr>
          <w:rFonts w:ascii="Palatino Linotype" w:hAnsi="Palatino Linotype"/>
          <w:i/>
          <w:sz w:val="20"/>
          <w:szCs w:val="20"/>
          <w:lang w:val="en-GB"/>
        </w:rPr>
        <w:t xml:space="preserve">Gypsies and Other </w:t>
      </w:r>
    </w:p>
    <w:p w:rsidR="00970D9D" w:rsidRDefault="00970D9D" w:rsidP="00970D9D">
      <w:pPr>
        <w:ind w:firstLine="227"/>
        <w:rPr>
          <w:rFonts w:ascii="Palatino Linotype" w:hAnsi="Palatino Linotype"/>
          <w:sz w:val="20"/>
          <w:szCs w:val="20"/>
          <w:lang w:val="en-GB"/>
        </w:rPr>
      </w:pPr>
      <w:proofErr w:type="gramStart"/>
      <w:r>
        <w:rPr>
          <w:rFonts w:ascii="Palatino Linotype" w:hAnsi="Palatino Linotype"/>
          <w:i/>
          <w:sz w:val="20"/>
          <w:szCs w:val="20"/>
          <w:lang w:val="en-GB"/>
        </w:rPr>
        <w:t>Itinerant G</w:t>
      </w:r>
      <w:r w:rsidRPr="00185267">
        <w:rPr>
          <w:rFonts w:ascii="Palatino Linotype" w:hAnsi="Palatino Linotype"/>
          <w:i/>
          <w:sz w:val="20"/>
          <w:szCs w:val="20"/>
          <w:lang w:val="en-GB"/>
        </w:rPr>
        <w:t>roups.</w:t>
      </w:r>
      <w:proofErr w:type="gramEnd"/>
      <w:r w:rsidRPr="00185267">
        <w:rPr>
          <w:rFonts w:ascii="Palatino Linotype" w:hAnsi="Palatino Linotype"/>
          <w:i/>
          <w:sz w:val="20"/>
          <w:szCs w:val="20"/>
          <w:lang w:val="en-GB"/>
        </w:rPr>
        <w:t xml:space="preserve"> </w:t>
      </w:r>
      <w:proofErr w:type="gramStart"/>
      <w:r>
        <w:rPr>
          <w:rFonts w:ascii="Palatino Linotype" w:hAnsi="Palatino Linotype"/>
          <w:i/>
          <w:sz w:val="20"/>
          <w:szCs w:val="20"/>
          <w:lang w:val="en-GB"/>
        </w:rPr>
        <w:t>A S</w:t>
      </w:r>
      <w:r w:rsidRPr="00185267">
        <w:rPr>
          <w:rFonts w:ascii="Palatino Linotype" w:hAnsi="Palatino Linotype"/>
          <w:i/>
          <w:sz w:val="20"/>
          <w:szCs w:val="20"/>
          <w:lang w:val="en-GB"/>
        </w:rPr>
        <w:t>ocio</w:t>
      </w:r>
      <w:r>
        <w:rPr>
          <w:rFonts w:ascii="Palatino Linotype" w:hAnsi="Palatino Linotype"/>
          <w:i/>
          <w:sz w:val="20"/>
          <w:szCs w:val="20"/>
          <w:lang w:val="en-GB"/>
        </w:rPr>
        <w:t>-Historical A</w:t>
      </w:r>
      <w:r w:rsidRPr="00185267">
        <w:rPr>
          <w:rFonts w:ascii="Palatino Linotype" w:hAnsi="Palatino Linotype"/>
          <w:i/>
          <w:sz w:val="20"/>
          <w:szCs w:val="20"/>
          <w:lang w:val="en-GB"/>
        </w:rPr>
        <w:t xml:space="preserve">pproach </w:t>
      </w:r>
      <w:r w:rsidRPr="00185267">
        <w:rPr>
          <w:rFonts w:ascii="Palatino Linotype" w:hAnsi="Palatino Linotype"/>
          <w:sz w:val="20"/>
          <w:szCs w:val="20"/>
          <w:lang w:val="en-GB"/>
        </w:rPr>
        <w:t xml:space="preserve">(Ed. </w:t>
      </w:r>
      <w:proofErr w:type="spellStart"/>
      <w:r w:rsidRPr="00185267">
        <w:rPr>
          <w:rFonts w:ascii="Palatino Linotype" w:hAnsi="Palatino Linotype"/>
          <w:sz w:val="20"/>
          <w:szCs w:val="20"/>
          <w:lang w:val="en-GB"/>
        </w:rPr>
        <w:t>Lucassen</w:t>
      </w:r>
      <w:proofErr w:type="spellEnd"/>
      <w:r w:rsidRPr="00185267">
        <w:rPr>
          <w:rFonts w:ascii="Palatino Linotype" w:hAnsi="Palatino Linotype"/>
          <w:sz w:val="20"/>
          <w:szCs w:val="20"/>
          <w:lang w:val="en-GB"/>
        </w:rPr>
        <w:t xml:space="preserve"> / </w:t>
      </w:r>
      <w:proofErr w:type="spellStart"/>
      <w:r w:rsidRPr="00185267">
        <w:rPr>
          <w:rFonts w:ascii="Palatino Linotype" w:hAnsi="Palatino Linotype"/>
          <w:sz w:val="20"/>
          <w:szCs w:val="20"/>
          <w:lang w:val="en-GB"/>
        </w:rPr>
        <w:t>Willems</w:t>
      </w:r>
      <w:proofErr w:type="spellEnd"/>
      <w:r w:rsidRPr="00185267">
        <w:rPr>
          <w:rFonts w:ascii="Palatino Linotype" w:hAnsi="Palatino Linotype"/>
          <w:sz w:val="20"/>
          <w:szCs w:val="20"/>
          <w:lang w:val="en-GB"/>
        </w:rPr>
        <w:t xml:space="preserve"> / </w:t>
      </w:r>
      <w:proofErr w:type="spellStart"/>
      <w:r w:rsidRPr="00185267">
        <w:rPr>
          <w:rFonts w:ascii="Palatino Linotype" w:hAnsi="Palatino Linotype"/>
          <w:sz w:val="20"/>
          <w:szCs w:val="20"/>
          <w:lang w:val="en-GB"/>
        </w:rPr>
        <w:t>Cottaar</w:t>
      </w:r>
      <w:proofErr w:type="spellEnd"/>
      <w:r w:rsidRPr="00185267">
        <w:rPr>
          <w:rFonts w:ascii="Palatino Linotype" w:hAnsi="Palatino Linotype"/>
          <w:sz w:val="20"/>
          <w:szCs w:val="20"/>
          <w:lang w:val="en-GB"/>
        </w:rPr>
        <w:t>).</w:t>
      </w:r>
      <w:proofErr w:type="gramEnd"/>
      <w:r w:rsidRPr="00185267">
        <w:rPr>
          <w:rFonts w:ascii="Palatino Linotype" w:hAnsi="Palatino Linotype"/>
          <w:sz w:val="20"/>
          <w:szCs w:val="20"/>
          <w:lang w:val="en-GB"/>
        </w:rPr>
        <w:t xml:space="preserve"> Basingstoke: </w:t>
      </w:r>
    </w:p>
    <w:p w:rsidR="00970D9D" w:rsidRPr="00970D9D" w:rsidRDefault="00970D9D" w:rsidP="00970D9D">
      <w:pPr>
        <w:ind w:firstLine="227"/>
        <w:rPr>
          <w:rFonts w:ascii="Palatino Linotype" w:hAnsi="Palatino Linotype"/>
          <w:i/>
          <w:sz w:val="20"/>
          <w:szCs w:val="20"/>
          <w:lang w:val="en-GB"/>
        </w:rPr>
      </w:pPr>
      <w:r w:rsidRPr="00185267">
        <w:rPr>
          <w:rFonts w:ascii="Palatino Linotype" w:hAnsi="Palatino Linotype"/>
          <w:sz w:val="20"/>
          <w:szCs w:val="20"/>
          <w:lang w:val="en-GB"/>
        </w:rPr>
        <w:t>Macmillan.</w:t>
      </w:r>
    </w:p>
    <w:p w:rsidR="00970D9D" w:rsidRPr="00185267" w:rsidRDefault="00970D9D" w:rsidP="00970D9D">
      <w:pPr>
        <w:rPr>
          <w:rFonts w:ascii="Palatino Linotype" w:hAnsi="Palatino Linotype"/>
          <w:sz w:val="20"/>
          <w:szCs w:val="20"/>
        </w:rPr>
      </w:pPr>
      <w:proofErr w:type="spellStart"/>
      <w:r w:rsidRPr="00185267">
        <w:rPr>
          <w:rFonts w:ascii="Palatino Linotype" w:hAnsi="Palatino Linotype"/>
          <w:sz w:val="20"/>
          <w:szCs w:val="20"/>
        </w:rPr>
        <w:t>Montesino</w:t>
      </w:r>
      <w:proofErr w:type="spellEnd"/>
      <w:r w:rsidRPr="00185267">
        <w:rPr>
          <w:rFonts w:ascii="Palatino Linotype" w:hAnsi="Palatino Linotype"/>
          <w:sz w:val="20"/>
          <w:szCs w:val="20"/>
        </w:rPr>
        <w:t xml:space="preserve"> </w:t>
      </w:r>
      <w:proofErr w:type="spellStart"/>
      <w:r w:rsidRPr="00185267">
        <w:rPr>
          <w:rFonts w:ascii="Palatino Linotype" w:hAnsi="Palatino Linotype"/>
          <w:sz w:val="20"/>
          <w:szCs w:val="20"/>
        </w:rPr>
        <w:t>Parra</w:t>
      </w:r>
      <w:proofErr w:type="spellEnd"/>
      <w:r w:rsidRPr="00185267">
        <w:rPr>
          <w:rFonts w:ascii="Palatino Linotype" w:hAnsi="Palatino Linotype"/>
          <w:sz w:val="20"/>
          <w:szCs w:val="20"/>
        </w:rPr>
        <w:t xml:space="preserve">, Norma (2002). </w:t>
      </w:r>
      <w:r w:rsidRPr="00185267">
        <w:rPr>
          <w:rFonts w:ascii="Palatino Linotype" w:hAnsi="Palatino Linotype"/>
          <w:i/>
          <w:sz w:val="20"/>
          <w:szCs w:val="20"/>
        </w:rPr>
        <w:t>Zigenarfrågan. Intervention och romantik.</w:t>
      </w:r>
      <w:r w:rsidRPr="00185267">
        <w:rPr>
          <w:rFonts w:ascii="Palatino Linotype" w:hAnsi="Palatino Linotype"/>
          <w:sz w:val="20"/>
          <w:szCs w:val="20"/>
        </w:rPr>
        <w:t xml:space="preserve"> Lund: Lunds universitet, </w:t>
      </w:r>
    </w:p>
    <w:p w:rsidR="00970D9D" w:rsidRDefault="00970D9D" w:rsidP="00970D9D">
      <w:pPr>
        <w:ind w:firstLine="227"/>
        <w:rPr>
          <w:rFonts w:ascii="Palatino Linotype" w:hAnsi="Palatino Linotype"/>
          <w:sz w:val="20"/>
          <w:szCs w:val="20"/>
        </w:rPr>
      </w:pPr>
      <w:r>
        <w:rPr>
          <w:rFonts w:ascii="Palatino Linotype" w:hAnsi="Palatino Linotype"/>
          <w:sz w:val="20"/>
          <w:szCs w:val="20"/>
        </w:rPr>
        <w:t>socialhögskolan.</w:t>
      </w:r>
    </w:p>
    <w:p w:rsidR="00575964" w:rsidRPr="00185267" w:rsidRDefault="00575964" w:rsidP="00575964">
      <w:pPr>
        <w:rPr>
          <w:rFonts w:ascii="Palatino Linotype" w:hAnsi="Palatino Linotype"/>
          <w:sz w:val="20"/>
          <w:szCs w:val="20"/>
        </w:rPr>
      </w:pPr>
      <w:r w:rsidRPr="00185267">
        <w:rPr>
          <w:rFonts w:ascii="Palatino Linotype" w:hAnsi="Palatino Linotype"/>
          <w:sz w:val="20"/>
          <w:szCs w:val="20"/>
        </w:rPr>
        <w:t xml:space="preserve">Petersson, Birgit (1983). </w:t>
      </w:r>
      <w:r w:rsidRPr="00185267">
        <w:rPr>
          <w:rFonts w:ascii="Palatino Linotype" w:hAnsi="Palatino Linotype"/>
          <w:i/>
          <w:sz w:val="20"/>
          <w:szCs w:val="20"/>
        </w:rPr>
        <w:t>”Den farliga underklassen.” Studier i fattigdom och brottslighet i 1800-talets Sverige.</w:t>
      </w:r>
      <w:r w:rsidRPr="00185267">
        <w:rPr>
          <w:rFonts w:ascii="Palatino Linotype" w:hAnsi="Palatino Linotype"/>
          <w:sz w:val="20"/>
          <w:szCs w:val="20"/>
        </w:rPr>
        <w:t xml:space="preserve"> </w:t>
      </w:r>
    </w:p>
    <w:p w:rsidR="00575964" w:rsidRDefault="00575964" w:rsidP="00575964">
      <w:pPr>
        <w:ind w:firstLine="227"/>
        <w:rPr>
          <w:rFonts w:ascii="Palatino Linotype" w:hAnsi="Palatino Linotype"/>
          <w:sz w:val="20"/>
          <w:szCs w:val="20"/>
        </w:rPr>
      </w:pPr>
      <w:r w:rsidRPr="00185267">
        <w:rPr>
          <w:rFonts w:ascii="Palatino Linotype" w:hAnsi="Palatino Linotype"/>
          <w:sz w:val="20"/>
          <w:szCs w:val="20"/>
        </w:rPr>
        <w:t>Umeå: Al</w:t>
      </w:r>
      <w:r>
        <w:rPr>
          <w:rFonts w:ascii="Palatino Linotype" w:hAnsi="Palatino Linotype"/>
          <w:sz w:val="20"/>
          <w:szCs w:val="20"/>
        </w:rPr>
        <w:t>mqvist &amp; Wiksell international.</w:t>
      </w:r>
    </w:p>
    <w:p w:rsidR="00000AB6" w:rsidRDefault="00000AB6" w:rsidP="00000AB6">
      <w:pPr>
        <w:rPr>
          <w:rFonts w:ascii="Palatino Linotype" w:hAnsi="Palatino Linotype"/>
          <w:sz w:val="20"/>
          <w:szCs w:val="20"/>
        </w:rPr>
      </w:pPr>
      <w:r w:rsidRPr="00185267">
        <w:rPr>
          <w:rFonts w:ascii="Palatino Linotype" w:hAnsi="Palatino Linotype"/>
          <w:sz w:val="20"/>
          <w:szCs w:val="20"/>
        </w:rPr>
        <w:t xml:space="preserve">Pettersson, Mats (2011). ”Folkliga aktioner mot oönskade personer i Skåne vid 1800-talets slut”. </w:t>
      </w:r>
      <w:r>
        <w:rPr>
          <w:rFonts w:ascii="Palatino Linotype" w:hAnsi="Palatino Linotype"/>
          <w:i/>
          <w:sz w:val="20"/>
          <w:szCs w:val="20"/>
        </w:rPr>
        <w:t xml:space="preserve">Ale </w:t>
      </w:r>
      <w:r w:rsidRPr="00E72C6C">
        <w:rPr>
          <w:rFonts w:ascii="Palatino Linotype" w:hAnsi="Palatino Linotype"/>
          <w:sz w:val="20"/>
          <w:szCs w:val="20"/>
        </w:rPr>
        <w:t xml:space="preserve">nr </w:t>
      </w:r>
      <w:r>
        <w:rPr>
          <w:rFonts w:ascii="Palatino Linotype" w:hAnsi="Palatino Linotype"/>
          <w:sz w:val="20"/>
          <w:szCs w:val="20"/>
        </w:rPr>
        <w:t xml:space="preserve">  </w:t>
      </w:r>
    </w:p>
    <w:p w:rsidR="00000AB6" w:rsidRDefault="00000AB6" w:rsidP="00000AB6">
      <w:pPr>
        <w:ind w:firstLine="227"/>
        <w:rPr>
          <w:rFonts w:ascii="Palatino Linotype" w:hAnsi="Palatino Linotype"/>
          <w:sz w:val="20"/>
          <w:szCs w:val="20"/>
        </w:rPr>
      </w:pPr>
      <w:r>
        <w:rPr>
          <w:rFonts w:ascii="Palatino Linotype" w:hAnsi="Palatino Linotype"/>
          <w:sz w:val="20"/>
          <w:szCs w:val="20"/>
        </w:rPr>
        <w:t>4.</w:t>
      </w:r>
    </w:p>
    <w:p w:rsidR="00575964" w:rsidRDefault="00575964" w:rsidP="00AA29FA">
      <w:pPr>
        <w:rPr>
          <w:rFonts w:ascii="Palatino Linotype" w:hAnsi="Palatino Linotype"/>
          <w:sz w:val="20"/>
          <w:szCs w:val="20"/>
        </w:rPr>
      </w:pPr>
      <w:r w:rsidRPr="00185267">
        <w:rPr>
          <w:rFonts w:ascii="Palatino Linotype" w:hAnsi="Palatino Linotype"/>
          <w:i/>
          <w:sz w:val="20"/>
          <w:szCs w:val="20"/>
        </w:rPr>
        <w:t>Regeringsrättens årsbok 1915</w:t>
      </w:r>
      <w:r w:rsidRPr="00185267">
        <w:rPr>
          <w:rFonts w:ascii="Palatino Linotype" w:hAnsi="Palatino Linotype"/>
          <w:sz w:val="20"/>
          <w:szCs w:val="20"/>
        </w:rPr>
        <w:t xml:space="preserve"> (1916). Sto</w:t>
      </w:r>
      <w:r>
        <w:rPr>
          <w:rFonts w:ascii="Palatino Linotype" w:hAnsi="Palatino Linotype"/>
          <w:sz w:val="20"/>
          <w:szCs w:val="20"/>
        </w:rPr>
        <w:t>ckholm: P. A. Norstedt &amp; söner.</w:t>
      </w:r>
    </w:p>
    <w:p w:rsidR="00575964" w:rsidRDefault="00575964" w:rsidP="00AA29FA">
      <w:pPr>
        <w:rPr>
          <w:rFonts w:ascii="Palatino Linotype" w:hAnsi="Palatino Linotype"/>
          <w:i/>
          <w:sz w:val="20"/>
          <w:szCs w:val="20"/>
        </w:rPr>
      </w:pPr>
      <w:r>
        <w:rPr>
          <w:rFonts w:ascii="Palatino Linotype" w:hAnsi="Palatino Linotype"/>
          <w:i/>
          <w:sz w:val="20"/>
          <w:szCs w:val="20"/>
        </w:rPr>
        <w:t>Riksdagstrycket:</w:t>
      </w:r>
    </w:p>
    <w:p w:rsidR="00575964" w:rsidRPr="00575964" w:rsidRDefault="00575964" w:rsidP="00AA29FA">
      <w:pPr>
        <w:rPr>
          <w:rFonts w:ascii="Palatino Linotype" w:hAnsi="Palatino Linotype"/>
          <w:sz w:val="20"/>
          <w:szCs w:val="20"/>
        </w:rPr>
      </w:pPr>
      <w:r>
        <w:rPr>
          <w:rFonts w:ascii="Palatino Linotype" w:hAnsi="Palatino Linotype"/>
          <w:i/>
          <w:sz w:val="20"/>
          <w:szCs w:val="20"/>
        </w:rPr>
        <w:tab/>
      </w:r>
      <w:r>
        <w:rPr>
          <w:rFonts w:ascii="Palatino Linotype" w:hAnsi="Palatino Linotype"/>
          <w:sz w:val="20"/>
          <w:szCs w:val="20"/>
        </w:rPr>
        <w:t>Motion i andra kammaren nr 70 1897</w:t>
      </w:r>
    </w:p>
    <w:p w:rsidR="00575964" w:rsidRDefault="00575964" w:rsidP="00575964">
      <w:pPr>
        <w:ind w:firstLine="227"/>
        <w:rPr>
          <w:rFonts w:ascii="Palatino Linotype" w:hAnsi="Palatino Linotype"/>
          <w:sz w:val="20"/>
          <w:szCs w:val="20"/>
        </w:rPr>
      </w:pPr>
      <w:r>
        <w:rPr>
          <w:rFonts w:ascii="Palatino Linotype" w:hAnsi="Palatino Linotype"/>
          <w:sz w:val="20"/>
          <w:szCs w:val="20"/>
        </w:rPr>
        <w:t>Första kammarens första tillfälliga utskotts utlåtande nr 6 1897</w:t>
      </w:r>
    </w:p>
    <w:p w:rsidR="00575964" w:rsidRDefault="00575964" w:rsidP="00AA29FA">
      <w:pPr>
        <w:rPr>
          <w:rFonts w:ascii="Palatino Linotype" w:hAnsi="Palatino Linotype"/>
          <w:sz w:val="20"/>
          <w:szCs w:val="20"/>
        </w:rPr>
      </w:pPr>
      <w:r>
        <w:rPr>
          <w:rFonts w:ascii="Palatino Linotype" w:hAnsi="Palatino Linotype"/>
          <w:sz w:val="20"/>
          <w:szCs w:val="20"/>
        </w:rPr>
        <w:tab/>
        <w:t>Första kammarens protokoll nr 22 1897</w:t>
      </w:r>
    </w:p>
    <w:p w:rsidR="00575964" w:rsidRDefault="00AA29FA" w:rsidP="00AA29FA">
      <w:pPr>
        <w:rPr>
          <w:rFonts w:ascii="Palatino Linotype" w:hAnsi="Palatino Linotype"/>
          <w:sz w:val="20"/>
          <w:szCs w:val="20"/>
        </w:rPr>
      </w:pPr>
      <w:r w:rsidRPr="00AA29FA">
        <w:rPr>
          <w:rFonts w:ascii="Palatino Linotype" w:hAnsi="Palatino Linotype"/>
          <w:sz w:val="20"/>
          <w:szCs w:val="20"/>
        </w:rPr>
        <w:t xml:space="preserve">Rosén, Christina (2007). ”Torpare och materiel kultur.” </w:t>
      </w:r>
      <w:r w:rsidRPr="00AA29FA">
        <w:rPr>
          <w:rFonts w:ascii="Palatino Linotype" w:hAnsi="Palatino Linotype"/>
          <w:i/>
          <w:sz w:val="20"/>
          <w:szCs w:val="20"/>
        </w:rPr>
        <w:t xml:space="preserve">Torpens arkeologi. </w:t>
      </w:r>
      <w:r>
        <w:rPr>
          <w:rFonts w:ascii="Palatino Linotype" w:hAnsi="Palatino Linotype"/>
          <w:sz w:val="20"/>
          <w:szCs w:val="20"/>
        </w:rPr>
        <w:t xml:space="preserve">(Red. </w:t>
      </w:r>
      <w:proofErr w:type="spellStart"/>
      <w:r>
        <w:rPr>
          <w:rFonts w:ascii="Palatino Linotype" w:hAnsi="Palatino Linotype"/>
          <w:sz w:val="20"/>
          <w:szCs w:val="20"/>
        </w:rPr>
        <w:t>Welinder</w:t>
      </w:r>
      <w:proofErr w:type="spellEnd"/>
      <w:r>
        <w:rPr>
          <w:rFonts w:ascii="Palatino Linotype" w:hAnsi="Palatino Linotype"/>
          <w:sz w:val="20"/>
          <w:szCs w:val="20"/>
        </w:rPr>
        <w:t xml:space="preserve">, Stig) </w:t>
      </w:r>
    </w:p>
    <w:p w:rsidR="00AA29FA" w:rsidRPr="00575964" w:rsidRDefault="00575964" w:rsidP="00575964">
      <w:pPr>
        <w:ind w:firstLine="227"/>
        <w:rPr>
          <w:rFonts w:ascii="Palatino Linotype" w:hAnsi="Palatino Linotype"/>
          <w:sz w:val="20"/>
          <w:szCs w:val="20"/>
        </w:rPr>
      </w:pPr>
      <w:r>
        <w:rPr>
          <w:rFonts w:ascii="Palatino Linotype" w:hAnsi="Palatino Linotype"/>
          <w:sz w:val="20"/>
          <w:szCs w:val="20"/>
        </w:rPr>
        <w:lastRenderedPageBreak/>
        <w:t>Stockholm</w:t>
      </w:r>
      <w:r w:rsidR="00AA29FA">
        <w:rPr>
          <w:rFonts w:ascii="Palatino Linotype" w:hAnsi="Palatino Linotype"/>
          <w:sz w:val="20"/>
          <w:szCs w:val="20"/>
        </w:rPr>
        <w:t xml:space="preserve">: </w:t>
      </w:r>
      <w:r w:rsidR="00AA29FA" w:rsidRPr="00524F49">
        <w:rPr>
          <w:rFonts w:ascii="Palatino Linotype" w:hAnsi="Palatino Linotype"/>
          <w:sz w:val="20"/>
          <w:szCs w:val="20"/>
        </w:rPr>
        <w:t>Riksantikvarieämbet</w:t>
      </w:r>
      <w:r w:rsidR="00AA29FA" w:rsidRPr="00185267">
        <w:rPr>
          <w:rFonts w:ascii="Palatino Linotype" w:hAnsi="Palatino Linotype"/>
          <w:sz w:val="20"/>
          <w:szCs w:val="20"/>
        </w:rPr>
        <w:t>et.</w:t>
      </w:r>
    </w:p>
    <w:p w:rsidR="00575964" w:rsidRDefault="00575964" w:rsidP="00970D9D">
      <w:pPr>
        <w:rPr>
          <w:rFonts w:ascii="Palatino Linotype" w:hAnsi="Palatino Linotype"/>
          <w:i/>
          <w:sz w:val="20"/>
          <w:szCs w:val="20"/>
        </w:rPr>
      </w:pPr>
      <w:r>
        <w:rPr>
          <w:rFonts w:ascii="Palatino Linotype" w:hAnsi="Palatino Linotype"/>
          <w:i/>
          <w:sz w:val="20"/>
          <w:szCs w:val="20"/>
        </w:rPr>
        <w:t xml:space="preserve">SFS 1861:45 </w:t>
      </w:r>
      <w:proofErr w:type="spellStart"/>
      <w:r>
        <w:rPr>
          <w:rFonts w:ascii="Palatino Linotype" w:hAnsi="Palatino Linotype"/>
          <w:i/>
          <w:sz w:val="20"/>
          <w:szCs w:val="20"/>
        </w:rPr>
        <w:t>Kongl</w:t>
      </w:r>
      <w:proofErr w:type="spellEnd"/>
      <w:r>
        <w:rPr>
          <w:rFonts w:ascii="Palatino Linotype" w:hAnsi="Palatino Linotype"/>
          <w:i/>
          <w:sz w:val="20"/>
          <w:szCs w:val="20"/>
        </w:rPr>
        <w:t xml:space="preserve">. Maj:ts Nådiga Förordning angående Mantals- och </w:t>
      </w:r>
      <w:proofErr w:type="spellStart"/>
      <w:r>
        <w:rPr>
          <w:rFonts w:ascii="Palatino Linotype" w:hAnsi="Palatino Linotype"/>
          <w:i/>
          <w:sz w:val="20"/>
          <w:szCs w:val="20"/>
        </w:rPr>
        <w:t>Skattskrifningarnes</w:t>
      </w:r>
      <w:proofErr w:type="spellEnd"/>
      <w:r>
        <w:rPr>
          <w:rFonts w:ascii="Palatino Linotype" w:hAnsi="Palatino Linotype"/>
          <w:i/>
          <w:sz w:val="20"/>
          <w:szCs w:val="20"/>
        </w:rPr>
        <w:t xml:space="preserve"> förrättande.</w:t>
      </w:r>
    </w:p>
    <w:p w:rsidR="00575964" w:rsidRPr="00575964" w:rsidRDefault="00575964" w:rsidP="00970D9D">
      <w:pPr>
        <w:rPr>
          <w:rFonts w:ascii="Palatino Linotype" w:hAnsi="Palatino Linotype"/>
          <w:sz w:val="20"/>
          <w:szCs w:val="20"/>
        </w:rPr>
      </w:pPr>
      <w:r>
        <w:rPr>
          <w:rFonts w:ascii="Palatino Linotype" w:hAnsi="Palatino Linotype"/>
          <w:i/>
          <w:sz w:val="20"/>
          <w:szCs w:val="20"/>
        </w:rPr>
        <w:t>SFS 1862:13</w:t>
      </w:r>
      <w:r w:rsidRPr="00185267">
        <w:rPr>
          <w:rFonts w:ascii="Palatino Linotype" w:hAnsi="Palatino Linotype"/>
          <w:i/>
          <w:sz w:val="20"/>
          <w:szCs w:val="20"/>
        </w:rPr>
        <w:t xml:space="preserve"> </w:t>
      </w:r>
      <w:proofErr w:type="spellStart"/>
      <w:r w:rsidRPr="00185267">
        <w:rPr>
          <w:rFonts w:ascii="Palatino Linotype" w:hAnsi="Palatino Linotype"/>
          <w:i/>
          <w:sz w:val="20"/>
          <w:szCs w:val="20"/>
        </w:rPr>
        <w:t>Kongl</w:t>
      </w:r>
      <w:proofErr w:type="spellEnd"/>
      <w:r w:rsidRPr="00185267">
        <w:rPr>
          <w:rFonts w:ascii="Palatino Linotype" w:hAnsi="Palatino Linotype"/>
          <w:i/>
          <w:sz w:val="20"/>
          <w:szCs w:val="20"/>
        </w:rPr>
        <w:t>. Maj:ts nådiga förordning om kommunalstyrelse på landet.</w:t>
      </w:r>
    </w:p>
    <w:p w:rsidR="00832E2A" w:rsidRDefault="00832E2A" w:rsidP="00970D9D">
      <w:pPr>
        <w:rPr>
          <w:rFonts w:ascii="Palatino Linotype" w:hAnsi="Palatino Linotype"/>
          <w:i/>
          <w:sz w:val="20"/>
          <w:szCs w:val="20"/>
        </w:rPr>
      </w:pPr>
      <w:r>
        <w:rPr>
          <w:rFonts w:ascii="Palatino Linotype" w:hAnsi="Palatino Linotype"/>
          <w:i/>
          <w:sz w:val="20"/>
          <w:szCs w:val="20"/>
        </w:rPr>
        <w:t xml:space="preserve">SFS 1864:41 </w:t>
      </w:r>
      <w:proofErr w:type="spellStart"/>
      <w:r>
        <w:rPr>
          <w:rFonts w:ascii="Palatino Linotype" w:hAnsi="Palatino Linotype"/>
          <w:i/>
          <w:sz w:val="20"/>
          <w:szCs w:val="20"/>
        </w:rPr>
        <w:t>Kongl</w:t>
      </w:r>
      <w:proofErr w:type="spellEnd"/>
      <w:r>
        <w:rPr>
          <w:rFonts w:ascii="Palatino Linotype" w:hAnsi="Palatino Linotype"/>
          <w:i/>
          <w:sz w:val="20"/>
          <w:szCs w:val="20"/>
        </w:rPr>
        <w:t xml:space="preserve">. Maj:ts nådiga förordning angående </w:t>
      </w:r>
      <w:proofErr w:type="spellStart"/>
      <w:r>
        <w:rPr>
          <w:rFonts w:ascii="Palatino Linotype" w:hAnsi="Palatino Linotype"/>
          <w:i/>
          <w:sz w:val="20"/>
          <w:szCs w:val="20"/>
        </w:rPr>
        <w:t>utwidgad</w:t>
      </w:r>
      <w:proofErr w:type="spellEnd"/>
      <w:r>
        <w:rPr>
          <w:rFonts w:ascii="Palatino Linotype" w:hAnsi="Palatino Linotype"/>
          <w:i/>
          <w:sz w:val="20"/>
          <w:szCs w:val="20"/>
        </w:rPr>
        <w:t xml:space="preserve"> näringsfrihet.</w:t>
      </w:r>
    </w:p>
    <w:p w:rsidR="00AA29FA" w:rsidRDefault="00AA29FA" w:rsidP="00970D9D">
      <w:pPr>
        <w:rPr>
          <w:rFonts w:ascii="Palatino Linotype" w:hAnsi="Palatino Linotype"/>
          <w:i/>
          <w:sz w:val="20"/>
          <w:szCs w:val="20"/>
        </w:rPr>
      </w:pPr>
      <w:r>
        <w:rPr>
          <w:rFonts w:ascii="Palatino Linotype" w:hAnsi="Palatino Linotype"/>
          <w:i/>
          <w:sz w:val="20"/>
          <w:szCs w:val="20"/>
        </w:rPr>
        <w:t xml:space="preserve">SFS 1871:33 </w:t>
      </w:r>
      <w:proofErr w:type="spellStart"/>
      <w:r>
        <w:rPr>
          <w:rFonts w:ascii="Palatino Linotype" w:hAnsi="Palatino Linotype"/>
          <w:i/>
          <w:sz w:val="20"/>
          <w:szCs w:val="20"/>
        </w:rPr>
        <w:t>Kongl</w:t>
      </w:r>
      <w:proofErr w:type="spellEnd"/>
      <w:r>
        <w:rPr>
          <w:rFonts w:ascii="Palatino Linotype" w:hAnsi="Palatino Linotype"/>
          <w:i/>
          <w:sz w:val="20"/>
          <w:szCs w:val="20"/>
        </w:rPr>
        <w:t xml:space="preserve">. Maj:ts nådiga Förordning angående </w:t>
      </w:r>
      <w:proofErr w:type="spellStart"/>
      <w:r>
        <w:rPr>
          <w:rFonts w:ascii="Palatino Linotype" w:hAnsi="Palatino Linotype"/>
          <w:i/>
          <w:sz w:val="20"/>
          <w:szCs w:val="20"/>
        </w:rPr>
        <w:t>Fattigwården</w:t>
      </w:r>
      <w:proofErr w:type="spellEnd"/>
      <w:r>
        <w:rPr>
          <w:rFonts w:ascii="Palatino Linotype" w:hAnsi="Palatino Linotype"/>
          <w:i/>
          <w:sz w:val="20"/>
          <w:szCs w:val="20"/>
        </w:rPr>
        <w:t>.</w:t>
      </w:r>
    </w:p>
    <w:p w:rsidR="00575964" w:rsidRDefault="00575964" w:rsidP="00970D9D">
      <w:pPr>
        <w:rPr>
          <w:rFonts w:ascii="Palatino Linotype" w:hAnsi="Palatino Linotype"/>
          <w:i/>
          <w:sz w:val="20"/>
          <w:szCs w:val="20"/>
        </w:rPr>
      </w:pPr>
      <w:r>
        <w:rPr>
          <w:rFonts w:ascii="Palatino Linotype" w:hAnsi="Palatino Linotype"/>
          <w:i/>
          <w:sz w:val="20"/>
          <w:szCs w:val="20"/>
        </w:rPr>
        <w:t>SFS 1885:27</w:t>
      </w:r>
      <w:r w:rsidRPr="00185267">
        <w:rPr>
          <w:rFonts w:ascii="Palatino Linotype" w:hAnsi="Palatino Linotype"/>
          <w:i/>
          <w:sz w:val="20"/>
          <w:szCs w:val="20"/>
        </w:rPr>
        <w:t xml:space="preserve"> Lag an</w:t>
      </w:r>
      <w:r>
        <w:rPr>
          <w:rFonts w:ascii="Palatino Linotype" w:hAnsi="Palatino Linotype"/>
          <w:i/>
          <w:sz w:val="20"/>
          <w:szCs w:val="20"/>
        </w:rPr>
        <w:t xml:space="preserve">gående </w:t>
      </w:r>
      <w:proofErr w:type="spellStart"/>
      <w:r>
        <w:rPr>
          <w:rFonts w:ascii="Palatino Linotype" w:hAnsi="Palatino Linotype"/>
          <w:i/>
          <w:sz w:val="20"/>
          <w:szCs w:val="20"/>
        </w:rPr>
        <w:t>lösdrifvares</w:t>
      </w:r>
      <w:proofErr w:type="spellEnd"/>
      <w:r>
        <w:rPr>
          <w:rFonts w:ascii="Palatino Linotype" w:hAnsi="Palatino Linotype"/>
          <w:i/>
          <w:sz w:val="20"/>
          <w:szCs w:val="20"/>
        </w:rPr>
        <w:t xml:space="preserve"> behandling.</w:t>
      </w:r>
    </w:p>
    <w:p w:rsidR="00832E2A" w:rsidRDefault="00832E2A" w:rsidP="00970D9D">
      <w:pPr>
        <w:rPr>
          <w:rFonts w:ascii="Palatino Linotype" w:hAnsi="Palatino Linotype"/>
          <w:i/>
          <w:sz w:val="20"/>
          <w:szCs w:val="20"/>
        </w:rPr>
      </w:pPr>
      <w:r>
        <w:rPr>
          <w:rFonts w:ascii="Palatino Linotype" w:hAnsi="Palatino Linotype"/>
          <w:i/>
          <w:sz w:val="20"/>
          <w:szCs w:val="20"/>
        </w:rPr>
        <w:t xml:space="preserve">SFS 1902:67 Lag angående uppfostran åt vanartade och i sedligt </w:t>
      </w:r>
      <w:proofErr w:type="spellStart"/>
      <w:r>
        <w:rPr>
          <w:rFonts w:ascii="Palatino Linotype" w:hAnsi="Palatino Linotype"/>
          <w:i/>
          <w:sz w:val="20"/>
          <w:szCs w:val="20"/>
        </w:rPr>
        <w:t>afseende</w:t>
      </w:r>
      <w:proofErr w:type="spellEnd"/>
      <w:r>
        <w:rPr>
          <w:rFonts w:ascii="Palatino Linotype" w:hAnsi="Palatino Linotype"/>
          <w:i/>
          <w:sz w:val="20"/>
          <w:szCs w:val="20"/>
        </w:rPr>
        <w:t xml:space="preserve"> försummade barn.</w:t>
      </w:r>
    </w:p>
    <w:p w:rsidR="00575964" w:rsidRDefault="00575964" w:rsidP="00970D9D">
      <w:pPr>
        <w:rPr>
          <w:rFonts w:ascii="Palatino Linotype" w:hAnsi="Palatino Linotype"/>
          <w:i/>
          <w:sz w:val="20"/>
          <w:szCs w:val="20"/>
        </w:rPr>
      </w:pPr>
      <w:r>
        <w:rPr>
          <w:rFonts w:ascii="Palatino Linotype" w:hAnsi="Palatino Linotype"/>
          <w:i/>
          <w:sz w:val="20"/>
          <w:szCs w:val="20"/>
        </w:rPr>
        <w:t xml:space="preserve">SFS 1909:34 Kungl. Maj:ts och Rikets Ständers fastställda Riksdagsordning, dat. Stockholm den 22 juni 1866, </w:t>
      </w:r>
    </w:p>
    <w:p w:rsidR="00575964" w:rsidRDefault="00575964" w:rsidP="00575964">
      <w:pPr>
        <w:ind w:firstLine="227"/>
        <w:rPr>
          <w:rFonts w:ascii="Palatino Linotype" w:hAnsi="Palatino Linotype"/>
          <w:i/>
          <w:sz w:val="20"/>
          <w:szCs w:val="20"/>
        </w:rPr>
      </w:pPr>
      <w:r>
        <w:rPr>
          <w:rFonts w:ascii="Palatino Linotype" w:hAnsi="Palatino Linotype"/>
          <w:i/>
          <w:sz w:val="20"/>
          <w:szCs w:val="20"/>
        </w:rPr>
        <w:t xml:space="preserve">med de därefter, och sist vid riksdagen i Stockholm år 1909, </w:t>
      </w:r>
      <w:proofErr w:type="spellStart"/>
      <w:r>
        <w:rPr>
          <w:rFonts w:ascii="Palatino Linotype" w:hAnsi="Palatino Linotype"/>
          <w:i/>
          <w:sz w:val="20"/>
          <w:szCs w:val="20"/>
        </w:rPr>
        <w:t>af</w:t>
      </w:r>
      <w:proofErr w:type="spellEnd"/>
      <w:r>
        <w:rPr>
          <w:rFonts w:ascii="Palatino Linotype" w:hAnsi="Palatino Linotype"/>
          <w:i/>
          <w:sz w:val="20"/>
          <w:szCs w:val="20"/>
        </w:rPr>
        <w:t xml:space="preserve"> Konungen och Riksdagen antagna </w:t>
      </w:r>
    </w:p>
    <w:p w:rsidR="00575964" w:rsidRDefault="00575964" w:rsidP="00575964">
      <w:pPr>
        <w:ind w:firstLine="227"/>
        <w:rPr>
          <w:rFonts w:ascii="Palatino Linotype" w:hAnsi="Palatino Linotype"/>
          <w:i/>
          <w:sz w:val="20"/>
          <w:szCs w:val="20"/>
        </w:rPr>
      </w:pPr>
      <w:r>
        <w:rPr>
          <w:rFonts w:ascii="Palatino Linotype" w:hAnsi="Palatino Linotype"/>
          <w:i/>
          <w:sz w:val="20"/>
          <w:szCs w:val="20"/>
        </w:rPr>
        <w:t>förändringar.</w:t>
      </w:r>
    </w:p>
    <w:p w:rsidR="00575964" w:rsidRDefault="00575964" w:rsidP="00970D9D">
      <w:pPr>
        <w:rPr>
          <w:rFonts w:ascii="Palatino Linotype" w:hAnsi="Palatino Linotype"/>
          <w:i/>
          <w:sz w:val="20"/>
          <w:szCs w:val="20"/>
        </w:rPr>
      </w:pPr>
      <w:r>
        <w:rPr>
          <w:rFonts w:ascii="Palatino Linotype" w:hAnsi="Palatino Linotype"/>
          <w:i/>
          <w:sz w:val="20"/>
          <w:szCs w:val="20"/>
        </w:rPr>
        <w:t>SFS 1909:36 Lag om val till Riksdagen.</w:t>
      </w:r>
    </w:p>
    <w:p w:rsidR="00AA29FA" w:rsidRDefault="00AA29FA" w:rsidP="00970D9D">
      <w:pPr>
        <w:rPr>
          <w:rFonts w:ascii="Palatino Linotype" w:hAnsi="Palatino Linotype"/>
          <w:i/>
          <w:sz w:val="20"/>
          <w:szCs w:val="20"/>
        </w:rPr>
      </w:pPr>
      <w:r>
        <w:rPr>
          <w:rFonts w:ascii="Palatino Linotype" w:hAnsi="Palatino Linotype"/>
          <w:i/>
          <w:sz w:val="20"/>
          <w:szCs w:val="20"/>
        </w:rPr>
        <w:t>SFS 1918:422 Lag om fattigvården.</w:t>
      </w:r>
    </w:p>
    <w:p w:rsidR="00575964" w:rsidRDefault="00575964" w:rsidP="00970D9D">
      <w:pPr>
        <w:rPr>
          <w:rFonts w:ascii="Palatino Linotype" w:hAnsi="Palatino Linotype"/>
          <w:i/>
          <w:sz w:val="20"/>
          <w:szCs w:val="20"/>
        </w:rPr>
      </w:pPr>
      <w:r>
        <w:rPr>
          <w:rFonts w:ascii="Palatino Linotype" w:hAnsi="Palatino Linotype"/>
          <w:i/>
          <w:sz w:val="20"/>
          <w:szCs w:val="20"/>
        </w:rPr>
        <w:t xml:space="preserve">SFS </w:t>
      </w:r>
      <w:proofErr w:type="gramStart"/>
      <w:r>
        <w:rPr>
          <w:rFonts w:ascii="Palatino Linotype" w:hAnsi="Palatino Linotype"/>
          <w:i/>
          <w:sz w:val="20"/>
          <w:szCs w:val="20"/>
        </w:rPr>
        <w:t>1918:1026</w:t>
      </w:r>
      <w:proofErr w:type="gramEnd"/>
      <w:r>
        <w:rPr>
          <w:rFonts w:ascii="Palatino Linotype" w:hAnsi="Palatino Linotype"/>
          <w:i/>
          <w:sz w:val="20"/>
          <w:szCs w:val="20"/>
        </w:rPr>
        <w:t xml:space="preserve"> Lag om ändrad lydelse i vissa delar av förordningen om kommunalstyrelse på landet den 21 </w:t>
      </w:r>
    </w:p>
    <w:p w:rsidR="00575964" w:rsidRDefault="00575964" w:rsidP="00575964">
      <w:pPr>
        <w:ind w:firstLine="227"/>
        <w:rPr>
          <w:rFonts w:ascii="Palatino Linotype" w:hAnsi="Palatino Linotype"/>
          <w:i/>
          <w:sz w:val="20"/>
          <w:szCs w:val="20"/>
        </w:rPr>
      </w:pPr>
      <w:r>
        <w:rPr>
          <w:rFonts w:ascii="Palatino Linotype" w:hAnsi="Palatino Linotype"/>
          <w:i/>
          <w:sz w:val="20"/>
          <w:szCs w:val="20"/>
        </w:rPr>
        <w:t>mars 1862.</w:t>
      </w:r>
    </w:p>
    <w:p w:rsidR="00970D9D" w:rsidRPr="00970D9D" w:rsidRDefault="00970D9D" w:rsidP="00970D9D">
      <w:pPr>
        <w:rPr>
          <w:rFonts w:ascii="Palatino Linotype" w:hAnsi="Palatino Linotype"/>
          <w:i/>
          <w:sz w:val="20"/>
          <w:szCs w:val="20"/>
        </w:rPr>
      </w:pPr>
      <w:r>
        <w:rPr>
          <w:rFonts w:ascii="Palatino Linotype" w:hAnsi="Palatino Linotype"/>
          <w:i/>
          <w:sz w:val="20"/>
          <w:szCs w:val="20"/>
        </w:rPr>
        <w:t>SFS 2009:724 Lag om nationella minoriteter och minoritetsspråk.</w:t>
      </w:r>
    </w:p>
    <w:p w:rsidR="00970D9D" w:rsidRDefault="00970D9D" w:rsidP="00970D9D">
      <w:pPr>
        <w:rPr>
          <w:rFonts w:ascii="Palatino Linotype" w:hAnsi="Palatino Linotype"/>
          <w:i/>
          <w:sz w:val="20"/>
          <w:szCs w:val="20"/>
        </w:rPr>
      </w:pPr>
      <w:r w:rsidRPr="00185267">
        <w:rPr>
          <w:rFonts w:ascii="Palatino Linotype" w:hAnsi="Palatino Linotype"/>
          <w:sz w:val="20"/>
          <w:szCs w:val="20"/>
        </w:rPr>
        <w:t xml:space="preserve">Sjögren, David (2010). </w:t>
      </w:r>
      <w:r w:rsidRPr="00185267">
        <w:rPr>
          <w:rFonts w:ascii="Palatino Linotype" w:hAnsi="Palatino Linotype"/>
          <w:i/>
          <w:sz w:val="20"/>
          <w:szCs w:val="20"/>
        </w:rPr>
        <w:t xml:space="preserve">Den säkra zonen. Motiv, åtgärdsförslag och verksamhet i den särskiljande </w:t>
      </w:r>
      <w:r>
        <w:rPr>
          <w:rFonts w:ascii="Palatino Linotype" w:hAnsi="Palatino Linotype"/>
          <w:i/>
          <w:sz w:val="20"/>
          <w:szCs w:val="20"/>
        </w:rPr>
        <w:t xml:space="preserve"> </w:t>
      </w:r>
    </w:p>
    <w:p w:rsidR="00970D9D" w:rsidRDefault="00970D9D" w:rsidP="00970D9D">
      <w:pPr>
        <w:ind w:firstLine="227"/>
        <w:rPr>
          <w:rFonts w:ascii="Palatino Linotype" w:hAnsi="Palatino Linotype"/>
          <w:i/>
          <w:sz w:val="20"/>
          <w:szCs w:val="20"/>
        </w:rPr>
      </w:pPr>
      <w:r w:rsidRPr="00185267">
        <w:rPr>
          <w:rFonts w:ascii="Palatino Linotype" w:hAnsi="Palatino Linotype"/>
          <w:i/>
          <w:sz w:val="20"/>
          <w:szCs w:val="20"/>
        </w:rPr>
        <w:t xml:space="preserve">utbildningspolitiken för inhemska minoriteter 1913-1962. </w:t>
      </w:r>
      <w:r w:rsidRPr="00185267">
        <w:rPr>
          <w:rFonts w:ascii="Palatino Linotype" w:hAnsi="Palatino Linotype"/>
          <w:sz w:val="20"/>
          <w:szCs w:val="20"/>
        </w:rPr>
        <w:t>Umeå: Umeå universitet.</w:t>
      </w:r>
    </w:p>
    <w:p w:rsidR="00970D9D" w:rsidRDefault="00970D9D" w:rsidP="00970D9D">
      <w:pPr>
        <w:rPr>
          <w:rFonts w:ascii="Palatino Linotype" w:hAnsi="Palatino Linotype"/>
          <w:i/>
          <w:sz w:val="20"/>
          <w:szCs w:val="20"/>
        </w:rPr>
      </w:pPr>
      <w:r>
        <w:rPr>
          <w:rFonts w:ascii="Palatino Linotype" w:hAnsi="Palatino Linotype"/>
          <w:i/>
          <w:sz w:val="20"/>
          <w:szCs w:val="20"/>
        </w:rPr>
        <w:t>SOU 1923:2</w:t>
      </w:r>
      <w:r w:rsidRPr="00185267">
        <w:rPr>
          <w:rFonts w:ascii="Palatino Linotype" w:hAnsi="Palatino Linotype"/>
          <w:i/>
          <w:sz w:val="20"/>
          <w:szCs w:val="20"/>
        </w:rPr>
        <w:t xml:space="preserve"> Förslag till lag om lösdrivares behandling m.fl. författningar. Del V av </w:t>
      </w:r>
    </w:p>
    <w:p w:rsidR="00970D9D" w:rsidRPr="00970D9D" w:rsidRDefault="00970D9D" w:rsidP="00970D9D">
      <w:pPr>
        <w:ind w:firstLine="227"/>
        <w:rPr>
          <w:rFonts w:ascii="Palatino Linotype" w:hAnsi="Palatino Linotype"/>
          <w:i/>
          <w:sz w:val="20"/>
          <w:szCs w:val="20"/>
        </w:rPr>
      </w:pPr>
      <w:proofErr w:type="gramStart"/>
      <w:r w:rsidRPr="00185267">
        <w:rPr>
          <w:rFonts w:ascii="Palatino Linotype" w:hAnsi="Palatino Linotype"/>
          <w:i/>
          <w:sz w:val="20"/>
          <w:szCs w:val="20"/>
        </w:rPr>
        <w:t>fattigvårdslagst</w:t>
      </w:r>
      <w:r>
        <w:rPr>
          <w:rFonts w:ascii="Palatino Linotype" w:hAnsi="Palatino Linotype"/>
          <w:i/>
          <w:sz w:val="20"/>
          <w:szCs w:val="20"/>
        </w:rPr>
        <w:t>iftningskommitténs betänkanden.</w:t>
      </w:r>
      <w:proofErr w:type="gramEnd"/>
    </w:p>
    <w:p w:rsidR="00AA29FA" w:rsidRPr="00AA29FA" w:rsidRDefault="00AA29FA" w:rsidP="00970D9D">
      <w:pPr>
        <w:rPr>
          <w:rFonts w:ascii="Palatino Linotype" w:hAnsi="Palatino Linotype"/>
          <w:i/>
          <w:sz w:val="20"/>
          <w:szCs w:val="20"/>
        </w:rPr>
      </w:pPr>
      <w:r>
        <w:rPr>
          <w:rFonts w:ascii="Palatino Linotype" w:hAnsi="Palatino Linotype"/>
          <w:i/>
          <w:sz w:val="20"/>
          <w:szCs w:val="20"/>
        </w:rPr>
        <w:t>SOU 2010:55 Romers rätt. En strategi för romer i Sverige.</w:t>
      </w:r>
    </w:p>
    <w:p w:rsidR="00970D9D" w:rsidRDefault="00970D9D" w:rsidP="00970D9D">
      <w:pPr>
        <w:rPr>
          <w:rFonts w:ascii="Palatino Linotype" w:hAnsi="Palatino Linotype"/>
          <w:sz w:val="20"/>
          <w:szCs w:val="20"/>
        </w:rPr>
      </w:pPr>
      <w:r>
        <w:rPr>
          <w:rFonts w:ascii="Palatino Linotype" w:hAnsi="Palatino Linotype"/>
          <w:sz w:val="20"/>
          <w:szCs w:val="20"/>
        </w:rPr>
        <w:t xml:space="preserve">Ström, Fredrik (1903). </w:t>
      </w:r>
      <w:r>
        <w:rPr>
          <w:rFonts w:ascii="Palatino Linotype" w:hAnsi="Palatino Linotype"/>
          <w:i/>
          <w:sz w:val="20"/>
          <w:szCs w:val="20"/>
        </w:rPr>
        <w:t xml:space="preserve">Folket i Simlångsdalen. </w:t>
      </w:r>
      <w:r>
        <w:rPr>
          <w:rFonts w:ascii="Palatino Linotype" w:hAnsi="Palatino Linotype"/>
          <w:sz w:val="20"/>
          <w:szCs w:val="20"/>
        </w:rPr>
        <w:t>Stockholm: Bonniers.</w:t>
      </w:r>
    </w:p>
    <w:p w:rsidR="00970D9D" w:rsidRDefault="00970D9D" w:rsidP="00970D9D">
      <w:pPr>
        <w:rPr>
          <w:rFonts w:ascii="Palatino Linotype" w:hAnsi="Palatino Linotype"/>
          <w:i/>
          <w:sz w:val="20"/>
          <w:szCs w:val="20"/>
        </w:rPr>
      </w:pPr>
      <w:r w:rsidRPr="00185267">
        <w:rPr>
          <w:rFonts w:ascii="Palatino Linotype" w:hAnsi="Palatino Linotype"/>
          <w:sz w:val="20"/>
          <w:szCs w:val="20"/>
        </w:rPr>
        <w:t xml:space="preserve">Ström, Fredrik (1938). ”Halländskt folklynne.” </w:t>
      </w:r>
      <w:r w:rsidRPr="00185267">
        <w:rPr>
          <w:rFonts w:ascii="Palatino Linotype" w:hAnsi="Palatino Linotype"/>
          <w:i/>
          <w:sz w:val="20"/>
          <w:szCs w:val="20"/>
        </w:rPr>
        <w:t xml:space="preserve">Halland. En bok om hembygden utgiven av Hallands nation </w:t>
      </w:r>
    </w:p>
    <w:p w:rsidR="00970D9D" w:rsidRPr="00970D9D" w:rsidRDefault="00970D9D" w:rsidP="00970D9D">
      <w:pPr>
        <w:ind w:firstLine="227"/>
        <w:rPr>
          <w:rFonts w:ascii="Palatino Linotype" w:hAnsi="Palatino Linotype"/>
          <w:i/>
          <w:sz w:val="20"/>
          <w:szCs w:val="20"/>
        </w:rPr>
      </w:pPr>
      <w:r w:rsidRPr="00185267">
        <w:rPr>
          <w:rFonts w:ascii="Palatino Linotype" w:hAnsi="Palatino Linotype"/>
          <w:i/>
          <w:sz w:val="20"/>
          <w:szCs w:val="20"/>
        </w:rPr>
        <w:t>i Lund.</w:t>
      </w:r>
      <w:r w:rsidRPr="00185267">
        <w:rPr>
          <w:rFonts w:ascii="Palatino Linotype" w:hAnsi="Palatino Linotype"/>
          <w:sz w:val="20"/>
          <w:szCs w:val="20"/>
        </w:rPr>
        <w:t xml:space="preserve"> Lund: C. W. K. </w:t>
      </w:r>
      <w:proofErr w:type="spellStart"/>
      <w:r w:rsidRPr="00185267">
        <w:rPr>
          <w:rFonts w:ascii="Palatino Linotype" w:hAnsi="Palatino Linotype"/>
          <w:sz w:val="20"/>
          <w:szCs w:val="20"/>
        </w:rPr>
        <w:t>Gleerup</w:t>
      </w:r>
      <w:proofErr w:type="spellEnd"/>
      <w:r w:rsidRPr="00185267">
        <w:rPr>
          <w:rFonts w:ascii="Palatino Linotype" w:hAnsi="Palatino Linotype"/>
          <w:sz w:val="20"/>
          <w:szCs w:val="20"/>
        </w:rPr>
        <w:t>.</w:t>
      </w:r>
    </w:p>
    <w:p w:rsidR="00000AB6" w:rsidRPr="00185267" w:rsidRDefault="00000AB6" w:rsidP="00000AB6">
      <w:pPr>
        <w:rPr>
          <w:rFonts w:ascii="Palatino Linotype" w:hAnsi="Palatino Linotype"/>
          <w:sz w:val="20"/>
          <w:szCs w:val="20"/>
        </w:rPr>
      </w:pPr>
      <w:r>
        <w:rPr>
          <w:rFonts w:ascii="Palatino Linotype" w:hAnsi="Palatino Linotype"/>
          <w:sz w:val="20"/>
          <w:szCs w:val="20"/>
        </w:rPr>
        <w:t>Svensson, Birgitta (1992</w:t>
      </w:r>
      <w:r w:rsidRPr="00185267">
        <w:rPr>
          <w:rFonts w:ascii="Palatino Linotype" w:hAnsi="Palatino Linotype"/>
          <w:sz w:val="20"/>
          <w:szCs w:val="20"/>
        </w:rPr>
        <w:t xml:space="preserve">). ”Hallands tattare. En berättelse om frihet och tvång.” </w:t>
      </w:r>
      <w:r w:rsidRPr="00185267">
        <w:rPr>
          <w:rFonts w:ascii="Palatino Linotype" w:hAnsi="Palatino Linotype"/>
          <w:i/>
          <w:sz w:val="20"/>
          <w:szCs w:val="20"/>
        </w:rPr>
        <w:t>Halland.</w:t>
      </w:r>
    </w:p>
    <w:p w:rsidR="00000AB6" w:rsidRDefault="00000AB6" w:rsidP="00000AB6">
      <w:pPr>
        <w:rPr>
          <w:rFonts w:ascii="Palatino Linotype" w:hAnsi="Palatino Linotype"/>
          <w:sz w:val="20"/>
          <w:szCs w:val="20"/>
        </w:rPr>
      </w:pPr>
      <w:r w:rsidRPr="00185267">
        <w:rPr>
          <w:rFonts w:ascii="Palatino Linotype" w:hAnsi="Palatino Linotype"/>
          <w:sz w:val="20"/>
          <w:szCs w:val="20"/>
        </w:rPr>
        <w:t>Svensson, Birgitta (</w:t>
      </w:r>
      <w:r>
        <w:rPr>
          <w:rFonts w:ascii="Palatino Linotype" w:hAnsi="Palatino Linotype"/>
          <w:sz w:val="20"/>
          <w:szCs w:val="20"/>
        </w:rPr>
        <w:t>1993</w:t>
      </w:r>
      <w:r w:rsidRPr="00185267">
        <w:rPr>
          <w:rFonts w:ascii="Palatino Linotype" w:hAnsi="Palatino Linotype"/>
          <w:sz w:val="20"/>
          <w:szCs w:val="20"/>
        </w:rPr>
        <w:t xml:space="preserve">). </w:t>
      </w:r>
      <w:r w:rsidRPr="00185267">
        <w:rPr>
          <w:rFonts w:ascii="Palatino Linotype" w:hAnsi="Palatino Linotype"/>
          <w:i/>
          <w:sz w:val="20"/>
          <w:szCs w:val="20"/>
        </w:rPr>
        <w:t>Bortom all ära och redlighet. Tattarnas spel med rättvisan.</w:t>
      </w:r>
      <w:r>
        <w:rPr>
          <w:rFonts w:ascii="Palatino Linotype" w:hAnsi="Palatino Linotype"/>
          <w:sz w:val="20"/>
          <w:szCs w:val="20"/>
        </w:rPr>
        <w:t xml:space="preserve"> Kristianstad: </w:t>
      </w:r>
    </w:p>
    <w:p w:rsidR="00000AB6" w:rsidRPr="00000AB6" w:rsidRDefault="00000AB6" w:rsidP="00000AB6">
      <w:pPr>
        <w:ind w:firstLine="227"/>
        <w:rPr>
          <w:rFonts w:ascii="Palatino Linotype" w:hAnsi="Palatino Linotype"/>
          <w:sz w:val="20"/>
          <w:szCs w:val="20"/>
        </w:rPr>
      </w:pPr>
      <w:r>
        <w:rPr>
          <w:rFonts w:ascii="Palatino Linotype" w:hAnsi="Palatino Linotype"/>
          <w:sz w:val="20"/>
          <w:szCs w:val="20"/>
        </w:rPr>
        <w:t xml:space="preserve">Nordiska </w:t>
      </w:r>
      <w:r w:rsidRPr="00185267">
        <w:rPr>
          <w:rFonts w:ascii="Palatino Linotype" w:hAnsi="Palatino Linotype"/>
          <w:sz w:val="20"/>
          <w:szCs w:val="20"/>
        </w:rPr>
        <w:t>muséets förlag.</w:t>
      </w:r>
    </w:p>
    <w:p w:rsidR="00970D9D" w:rsidRPr="00185267" w:rsidRDefault="00970D9D" w:rsidP="00970D9D">
      <w:pPr>
        <w:rPr>
          <w:rFonts w:ascii="Palatino Linotype" w:hAnsi="Palatino Linotype"/>
          <w:i/>
          <w:sz w:val="20"/>
          <w:szCs w:val="20"/>
        </w:rPr>
      </w:pPr>
      <w:r w:rsidRPr="00185267">
        <w:rPr>
          <w:rFonts w:ascii="Palatino Linotype" w:hAnsi="Palatino Linotype"/>
          <w:i/>
          <w:sz w:val="20"/>
          <w:szCs w:val="20"/>
        </w:rPr>
        <w:t>Sveriges officiella statistik:</w:t>
      </w:r>
    </w:p>
    <w:p w:rsidR="00970D9D" w:rsidRPr="00970D9D" w:rsidRDefault="00970D9D" w:rsidP="00970D9D">
      <w:pPr>
        <w:ind w:firstLine="227"/>
        <w:rPr>
          <w:rFonts w:ascii="Palatino Linotype" w:hAnsi="Palatino Linotype"/>
          <w:sz w:val="20"/>
          <w:szCs w:val="20"/>
        </w:rPr>
      </w:pPr>
      <w:r w:rsidRPr="00185267">
        <w:rPr>
          <w:rFonts w:ascii="Palatino Linotype" w:hAnsi="Palatino Linotype"/>
          <w:sz w:val="20"/>
          <w:szCs w:val="20"/>
        </w:rPr>
        <w:t>Folkrä</w:t>
      </w:r>
      <w:r>
        <w:rPr>
          <w:rFonts w:ascii="Palatino Linotype" w:hAnsi="Palatino Linotype"/>
          <w:sz w:val="20"/>
          <w:szCs w:val="20"/>
        </w:rPr>
        <w:t>kningen 1910, del 4.</w:t>
      </w:r>
    </w:p>
    <w:p w:rsidR="00970D9D" w:rsidRPr="00970D9D" w:rsidRDefault="00970D9D" w:rsidP="00000AB6">
      <w:pPr>
        <w:rPr>
          <w:rFonts w:ascii="Palatino Linotype" w:hAnsi="Palatino Linotype"/>
          <w:sz w:val="20"/>
          <w:szCs w:val="20"/>
        </w:rPr>
      </w:pPr>
      <w:r w:rsidRPr="00185267">
        <w:rPr>
          <w:rFonts w:ascii="Palatino Linotype" w:hAnsi="Palatino Linotype"/>
          <w:sz w:val="20"/>
          <w:szCs w:val="20"/>
        </w:rPr>
        <w:t xml:space="preserve">”Tattarnas antal och levnadsförhållanden” (1945). </w:t>
      </w:r>
      <w:r w:rsidRPr="00185267">
        <w:rPr>
          <w:rFonts w:ascii="Palatino Linotype" w:hAnsi="Palatino Linotype"/>
          <w:i/>
          <w:sz w:val="20"/>
          <w:szCs w:val="20"/>
        </w:rPr>
        <w:t>Sociala meddelanden</w:t>
      </w:r>
      <w:r w:rsidRPr="00970D9D">
        <w:rPr>
          <w:rFonts w:ascii="Palatino Linotype" w:hAnsi="Palatino Linotype"/>
          <w:sz w:val="20"/>
          <w:szCs w:val="20"/>
        </w:rPr>
        <w:t xml:space="preserve"> nr</w:t>
      </w:r>
      <w:r w:rsidRPr="00185267">
        <w:rPr>
          <w:rFonts w:ascii="Palatino Linotype" w:hAnsi="Palatino Linotype"/>
          <w:i/>
          <w:sz w:val="20"/>
          <w:szCs w:val="20"/>
        </w:rPr>
        <w:t xml:space="preserve"> 5</w:t>
      </w:r>
      <w:r>
        <w:rPr>
          <w:rFonts w:ascii="Palatino Linotype" w:hAnsi="Palatino Linotype"/>
          <w:sz w:val="20"/>
          <w:szCs w:val="20"/>
        </w:rPr>
        <w:t>.</w:t>
      </w:r>
    </w:p>
    <w:p w:rsidR="00000AB6" w:rsidRPr="00524F49" w:rsidRDefault="00000AB6" w:rsidP="00000AB6">
      <w:pPr>
        <w:rPr>
          <w:rFonts w:ascii="Palatino Linotype" w:hAnsi="Palatino Linotype"/>
          <w:i/>
          <w:sz w:val="20"/>
          <w:szCs w:val="20"/>
          <w:lang w:val="en-US"/>
        </w:rPr>
      </w:pPr>
      <w:r w:rsidRPr="00970D9D">
        <w:rPr>
          <w:rFonts w:ascii="Palatino Linotype" w:hAnsi="Palatino Linotype"/>
          <w:sz w:val="20"/>
          <w:szCs w:val="20"/>
        </w:rPr>
        <w:t xml:space="preserve">Tervonen, Miika (2010). </w:t>
      </w:r>
      <w:r w:rsidRPr="00970D9D">
        <w:rPr>
          <w:rFonts w:ascii="Palatino Linotype" w:hAnsi="Palatino Linotype"/>
          <w:i/>
          <w:sz w:val="20"/>
          <w:szCs w:val="20"/>
        </w:rPr>
        <w:t>”</w:t>
      </w:r>
      <w:proofErr w:type="spellStart"/>
      <w:r w:rsidRPr="00970D9D">
        <w:rPr>
          <w:rFonts w:ascii="Palatino Linotype" w:hAnsi="Palatino Linotype"/>
          <w:i/>
          <w:sz w:val="20"/>
          <w:szCs w:val="20"/>
        </w:rPr>
        <w:t>Gypsies</w:t>
      </w:r>
      <w:proofErr w:type="spellEnd"/>
      <w:r w:rsidRPr="00970D9D">
        <w:rPr>
          <w:rFonts w:ascii="Palatino Linotype" w:hAnsi="Palatino Linotype"/>
          <w:i/>
          <w:sz w:val="20"/>
          <w:szCs w:val="20"/>
        </w:rPr>
        <w:t>”, ”</w:t>
      </w:r>
      <w:proofErr w:type="spellStart"/>
      <w:r w:rsidRPr="00970D9D">
        <w:rPr>
          <w:rFonts w:ascii="Palatino Linotype" w:hAnsi="Palatino Linotype"/>
          <w:i/>
          <w:sz w:val="20"/>
          <w:szCs w:val="20"/>
        </w:rPr>
        <w:t>Travellers</w:t>
      </w:r>
      <w:proofErr w:type="spellEnd"/>
      <w:r w:rsidRPr="00970D9D">
        <w:rPr>
          <w:rFonts w:ascii="Palatino Linotype" w:hAnsi="Palatino Linotype"/>
          <w:i/>
          <w:sz w:val="20"/>
          <w:szCs w:val="20"/>
        </w:rPr>
        <w:t>” and ”</w:t>
      </w:r>
      <w:proofErr w:type="spellStart"/>
      <w:r w:rsidRPr="00970D9D">
        <w:rPr>
          <w:rFonts w:ascii="Palatino Linotype" w:hAnsi="Palatino Linotype"/>
          <w:i/>
          <w:sz w:val="20"/>
          <w:szCs w:val="20"/>
        </w:rPr>
        <w:t>Peasants</w:t>
      </w:r>
      <w:proofErr w:type="spellEnd"/>
      <w:r w:rsidRPr="00970D9D">
        <w:rPr>
          <w:rFonts w:ascii="Palatino Linotype" w:hAnsi="Palatino Linotype"/>
          <w:i/>
          <w:sz w:val="20"/>
          <w:szCs w:val="20"/>
        </w:rPr>
        <w:t xml:space="preserve">”. </w:t>
      </w:r>
      <w:r w:rsidRPr="00524F49">
        <w:rPr>
          <w:rFonts w:ascii="Palatino Linotype" w:hAnsi="Palatino Linotype"/>
          <w:i/>
          <w:sz w:val="20"/>
          <w:szCs w:val="20"/>
          <w:lang w:val="en-US"/>
        </w:rPr>
        <w:t xml:space="preserve">A Study on Ethnic Boundary Drawing in </w:t>
      </w:r>
    </w:p>
    <w:p w:rsidR="00000AB6" w:rsidRPr="00524F49" w:rsidRDefault="00000AB6" w:rsidP="00000AB6">
      <w:pPr>
        <w:ind w:firstLine="227"/>
        <w:rPr>
          <w:rFonts w:ascii="Palatino Linotype" w:hAnsi="Palatino Linotype"/>
          <w:sz w:val="20"/>
          <w:szCs w:val="20"/>
          <w:lang w:val="en-US"/>
        </w:rPr>
      </w:pPr>
      <w:r w:rsidRPr="00524F49">
        <w:rPr>
          <w:rFonts w:ascii="Palatino Linotype" w:hAnsi="Palatino Linotype"/>
          <w:i/>
          <w:sz w:val="20"/>
          <w:szCs w:val="20"/>
          <w:lang w:val="en-US"/>
        </w:rPr>
        <w:t xml:space="preserve">Finland and Sweden </w:t>
      </w:r>
      <w:proofErr w:type="spellStart"/>
      <w:r w:rsidRPr="00524F49">
        <w:rPr>
          <w:rFonts w:ascii="Palatino Linotype" w:hAnsi="Palatino Linotype"/>
          <w:i/>
          <w:sz w:val="20"/>
          <w:szCs w:val="20"/>
          <w:lang w:val="en-US"/>
        </w:rPr>
        <w:t>ca</w:t>
      </w:r>
      <w:proofErr w:type="spellEnd"/>
      <w:r w:rsidRPr="00524F49">
        <w:rPr>
          <w:rFonts w:ascii="Palatino Linotype" w:hAnsi="Palatino Linotype"/>
          <w:i/>
          <w:sz w:val="20"/>
          <w:szCs w:val="20"/>
          <w:lang w:val="en-US"/>
        </w:rPr>
        <w:t xml:space="preserve"> 1860-1925. </w:t>
      </w:r>
      <w:r w:rsidRPr="00524F49">
        <w:rPr>
          <w:rFonts w:ascii="Palatino Linotype" w:hAnsi="Palatino Linotype"/>
          <w:sz w:val="20"/>
          <w:szCs w:val="20"/>
          <w:lang w:val="en-US"/>
        </w:rPr>
        <w:t xml:space="preserve">European University Institute: </w:t>
      </w:r>
      <w:proofErr w:type="spellStart"/>
      <w:r w:rsidRPr="00524F49">
        <w:rPr>
          <w:rFonts w:ascii="Palatino Linotype" w:hAnsi="Palatino Linotype"/>
          <w:sz w:val="20"/>
          <w:szCs w:val="20"/>
          <w:lang w:val="en-US"/>
        </w:rPr>
        <w:t>Departement</w:t>
      </w:r>
      <w:proofErr w:type="spellEnd"/>
      <w:r w:rsidRPr="00524F49">
        <w:rPr>
          <w:rFonts w:ascii="Palatino Linotype" w:hAnsi="Palatino Linotype"/>
          <w:sz w:val="20"/>
          <w:szCs w:val="20"/>
          <w:lang w:val="en-US"/>
        </w:rPr>
        <w:t xml:space="preserve"> of History and </w:t>
      </w:r>
    </w:p>
    <w:p w:rsidR="00000AB6" w:rsidRDefault="00000AB6" w:rsidP="00000AB6">
      <w:pPr>
        <w:ind w:firstLine="227"/>
        <w:rPr>
          <w:rFonts w:ascii="Palatino Linotype" w:hAnsi="Palatino Linotype"/>
          <w:sz w:val="20"/>
          <w:szCs w:val="20"/>
        </w:rPr>
      </w:pPr>
      <w:proofErr w:type="spellStart"/>
      <w:r w:rsidRPr="00185267">
        <w:rPr>
          <w:rFonts w:ascii="Palatino Linotype" w:hAnsi="Palatino Linotype"/>
          <w:sz w:val="20"/>
          <w:szCs w:val="20"/>
        </w:rPr>
        <w:t>Civilization</w:t>
      </w:r>
      <w:proofErr w:type="spellEnd"/>
      <w:r w:rsidRPr="00185267">
        <w:rPr>
          <w:rFonts w:ascii="Palatino Linotype" w:hAnsi="Palatino Linotype"/>
          <w:sz w:val="20"/>
          <w:szCs w:val="20"/>
        </w:rPr>
        <w:t>.</w:t>
      </w:r>
    </w:p>
    <w:p w:rsidR="00970D9D" w:rsidRPr="00970D9D" w:rsidRDefault="00970D9D" w:rsidP="00000AB6">
      <w:pPr>
        <w:rPr>
          <w:rFonts w:ascii="Palatino Linotype" w:hAnsi="Palatino Linotype"/>
          <w:i/>
          <w:sz w:val="20"/>
          <w:szCs w:val="20"/>
        </w:rPr>
      </w:pPr>
      <w:proofErr w:type="spellStart"/>
      <w:r w:rsidRPr="00185267">
        <w:rPr>
          <w:rFonts w:ascii="Palatino Linotype" w:hAnsi="Palatino Linotype"/>
          <w:sz w:val="20"/>
          <w:szCs w:val="20"/>
        </w:rPr>
        <w:t>Thesleff</w:t>
      </w:r>
      <w:proofErr w:type="spellEnd"/>
      <w:r w:rsidRPr="00185267">
        <w:rPr>
          <w:rFonts w:ascii="Palatino Linotype" w:hAnsi="Palatino Linotype"/>
          <w:sz w:val="20"/>
          <w:szCs w:val="20"/>
        </w:rPr>
        <w:t xml:space="preserve">, Arthur (1919). </w:t>
      </w:r>
      <w:r w:rsidRPr="00185267">
        <w:rPr>
          <w:rFonts w:ascii="Palatino Linotype" w:hAnsi="Palatino Linotype"/>
          <w:i/>
          <w:sz w:val="20"/>
          <w:szCs w:val="20"/>
        </w:rPr>
        <w:t>Zigenare och tattare</w:t>
      </w:r>
      <w:r w:rsidRPr="00185267">
        <w:rPr>
          <w:rFonts w:ascii="Palatino Linotype" w:hAnsi="Palatino Linotype"/>
          <w:sz w:val="20"/>
          <w:szCs w:val="20"/>
        </w:rPr>
        <w:t>. Stockholm.</w:t>
      </w:r>
    </w:p>
    <w:p w:rsidR="00832E2A" w:rsidRPr="00185267" w:rsidRDefault="00832E2A" w:rsidP="00832E2A">
      <w:pPr>
        <w:rPr>
          <w:rFonts w:ascii="Palatino Linotype" w:hAnsi="Palatino Linotype"/>
          <w:i/>
          <w:sz w:val="20"/>
          <w:szCs w:val="20"/>
        </w:rPr>
      </w:pPr>
      <w:proofErr w:type="spellStart"/>
      <w:r w:rsidRPr="00185267">
        <w:rPr>
          <w:rFonts w:ascii="Palatino Linotype" w:hAnsi="Palatino Linotype"/>
          <w:sz w:val="20"/>
          <w:szCs w:val="20"/>
        </w:rPr>
        <w:t>Tydén</w:t>
      </w:r>
      <w:proofErr w:type="spellEnd"/>
      <w:r w:rsidRPr="00185267">
        <w:rPr>
          <w:rFonts w:ascii="Palatino Linotype" w:hAnsi="Palatino Linotype"/>
          <w:sz w:val="20"/>
          <w:szCs w:val="20"/>
        </w:rPr>
        <w:t xml:space="preserve">, Mattias (2002). </w:t>
      </w:r>
      <w:r w:rsidRPr="00185267">
        <w:rPr>
          <w:rFonts w:ascii="Palatino Linotype" w:hAnsi="Palatino Linotype"/>
          <w:i/>
          <w:sz w:val="20"/>
          <w:szCs w:val="20"/>
        </w:rPr>
        <w:t xml:space="preserve">Från politik till praktik. De svenska steriliseringslagarna 1935-1975. Andra utvidgade </w:t>
      </w:r>
    </w:p>
    <w:p w:rsidR="00832E2A" w:rsidRPr="00607F17" w:rsidRDefault="00832E2A" w:rsidP="00832E2A">
      <w:pPr>
        <w:ind w:firstLine="454"/>
        <w:rPr>
          <w:rFonts w:ascii="Palatino Linotype" w:hAnsi="Palatino Linotype"/>
          <w:i/>
          <w:sz w:val="20"/>
          <w:szCs w:val="20"/>
          <w:lang w:val="en-US"/>
        </w:rPr>
      </w:pPr>
      <w:r w:rsidRPr="00185267">
        <w:rPr>
          <w:rFonts w:ascii="Palatino Linotype" w:hAnsi="Palatino Linotype"/>
          <w:i/>
          <w:sz w:val="20"/>
          <w:szCs w:val="20"/>
        </w:rPr>
        <w:t>upplagan.</w:t>
      </w:r>
      <w:r w:rsidRPr="00185267">
        <w:rPr>
          <w:rFonts w:ascii="Palatino Linotype" w:hAnsi="Palatino Linotype"/>
          <w:sz w:val="20"/>
          <w:szCs w:val="20"/>
        </w:rPr>
        <w:t xml:space="preserve"> </w:t>
      </w:r>
      <w:r w:rsidRPr="00607F17">
        <w:rPr>
          <w:rFonts w:ascii="Palatino Linotype" w:hAnsi="Palatino Linotype"/>
          <w:sz w:val="20"/>
          <w:szCs w:val="20"/>
          <w:lang w:val="en-US"/>
        </w:rPr>
        <w:t xml:space="preserve">Stockholm: </w:t>
      </w:r>
      <w:proofErr w:type="spellStart"/>
      <w:r w:rsidRPr="00607F17">
        <w:rPr>
          <w:rFonts w:ascii="Palatino Linotype" w:hAnsi="Palatino Linotype"/>
          <w:sz w:val="20"/>
          <w:szCs w:val="20"/>
          <w:lang w:val="en-US"/>
        </w:rPr>
        <w:t>Almqvist</w:t>
      </w:r>
      <w:proofErr w:type="spellEnd"/>
      <w:r w:rsidRPr="00607F17">
        <w:rPr>
          <w:rFonts w:ascii="Palatino Linotype" w:hAnsi="Palatino Linotype"/>
          <w:sz w:val="20"/>
          <w:szCs w:val="20"/>
          <w:lang w:val="en-US"/>
        </w:rPr>
        <w:t xml:space="preserve"> &amp; </w:t>
      </w:r>
      <w:proofErr w:type="spellStart"/>
      <w:r w:rsidRPr="00607F17">
        <w:rPr>
          <w:rFonts w:ascii="Palatino Linotype" w:hAnsi="Palatino Linotype"/>
          <w:sz w:val="20"/>
          <w:szCs w:val="20"/>
          <w:lang w:val="en-US"/>
        </w:rPr>
        <w:t>Wiksell</w:t>
      </w:r>
      <w:proofErr w:type="spellEnd"/>
      <w:r w:rsidRPr="00607F17">
        <w:rPr>
          <w:rFonts w:ascii="Palatino Linotype" w:hAnsi="Palatino Linotype"/>
          <w:sz w:val="20"/>
          <w:szCs w:val="20"/>
          <w:lang w:val="en-US"/>
        </w:rPr>
        <w:t xml:space="preserve"> International. </w:t>
      </w:r>
    </w:p>
    <w:p w:rsidR="00970D9D" w:rsidRDefault="00970D9D" w:rsidP="00970D9D">
      <w:pPr>
        <w:rPr>
          <w:rFonts w:ascii="Palatino Linotype" w:hAnsi="Palatino Linotype"/>
          <w:sz w:val="20"/>
          <w:szCs w:val="20"/>
        </w:rPr>
      </w:pPr>
      <w:proofErr w:type="spellStart"/>
      <w:r w:rsidRPr="00607F17">
        <w:rPr>
          <w:rFonts w:ascii="Palatino Linotype" w:hAnsi="Palatino Linotype"/>
          <w:sz w:val="20"/>
          <w:szCs w:val="20"/>
          <w:lang w:val="en-US"/>
        </w:rPr>
        <w:t>Wigforss</w:t>
      </w:r>
      <w:proofErr w:type="spellEnd"/>
      <w:r w:rsidRPr="00607F17">
        <w:rPr>
          <w:rFonts w:ascii="Palatino Linotype" w:hAnsi="Palatino Linotype"/>
          <w:sz w:val="20"/>
          <w:szCs w:val="20"/>
          <w:lang w:val="en-US"/>
        </w:rPr>
        <w:t xml:space="preserve">, John (1899). </w:t>
      </w:r>
      <w:r w:rsidRPr="00185267">
        <w:rPr>
          <w:rFonts w:ascii="Palatino Linotype" w:hAnsi="Palatino Linotype"/>
          <w:i/>
          <w:sz w:val="20"/>
          <w:szCs w:val="20"/>
        </w:rPr>
        <w:t xml:space="preserve">Tattare. Några historier från Halland. </w:t>
      </w:r>
      <w:r w:rsidRPr="00185267">
        <w:rPr>
          <w:rFonts w:ascii="Palatino Linotype" w:hAnsi="Palatino Linotype"/>
          <w:sz w:val="20"/>
          <w:szCs w:val="20"/>
        </w:rPr>
        <w:t xml:space="preserve">Halmstad: Tidn. Hallands </w:t>
      </w:r>
    </w:p>
    <w:p w:rsidR="00970D9D" w:rsidRDefault="00970D9D" w:rsidP="00970D9D">
      <w:pPr>
        <w:ind w:firstLine="227"/>
        <w:rPr>
          <w:rFonts w:ascii="Palatino Linotype" w:hAnsi="Palatino Linotype"/>
          <w:sz w:val="20"/>
          <w:szCs w:val="20"/>
        </w:rPr>
      </w:pPr>
      <w:r w:rsidRPr="00185267">
        <w:rPr>
          <w:rFonts w:ascii="Palatino Linotype" w:hAnsi="Palatino Linotype"/>
          <w:sz w:val="20"/>
          <w:szCs w:val="20"/>
        </w:rPr>
        <w:t>följetongsbibliotek 1.</w:t>
      </w:r>
    </w:p>
    <w:p w:rsidR="00000AB6" w:rsidRDefault="00000AB6" w:rsidP="00000AB6">
      <w:pPr>
        <w:rPr>
          <w:rFonts w:ascii="Palatino Linotype" w:hAnsi="Palatino Linotype"/>
          <w:sz w:val="20"/>
          <w:szCs w:val="20"/>
        </w:rPr>
      </w:pPr>
      <w:proofErr w:type="spellStart"/>
      <w:r w:rsidRPr="00185267">
        <w:rPr>
          <w:rFonts w:ascii="Palatino Linotype" w:hAnsi="Palatino Linotype"/>
          <w:sz w:val="20"/>
          <w:szCs w:val="20"/>
        </w:rPr>
        <w:t>Åkerfeldt</w:t>
      </w:r>
      <w:proofErr w:type="spellEnd"/>
      <w:r w:rsidRPr="00185267">
        <w:rPr>
          <w:rFonts w:ascii="Palatino Linotype" w:hAnsi="Palatino Linotype"/>
          <w:sz w:val="20"/>
          <w:szCs w:val="20"/>
        </w:rPr>
        <w:t xml:space="preserve">, </w:t>
      </w:r>
      <w:proofErr w:type="spellStart"/>
      <w:r w:rsidRPr="00185267">
        <w:rPr>
          <w:rFonts w:ascii="Palatino Linotype" w:hAnsi="Palatino Linotype"/>
          <w:sz w:val="20"/>
          <w:szCs w:val="20"/>
        </w:rPr>
        <w:t>Bennie</w:t>
      </w:r>
      <w:proofErr w:type="spellEnd"/>
      <w:r w:rsidRPr="00185267">
        <w:rPr>
          <w:rFonts w:ascii="Palatino Linotype" w:hAnsi="Palatino Linotype"/>
          <w:sz w:val="20"/>
          <w:szCs w:val="20"/>
        </w:rPr>
        <w:t xml:space="preserve"> (2008). </w:t>
      </w:r>
      <w:proofErr w:type="spellStart"/>
      <w:r w:rsidRPr="00185267">
        <w:rPr>
          <w:rFonts w:ascii="Palatino Linotype" w:hAnsi="Palatino Linotype"/>
          <w:i/>
          <w:sz w:val="20"/>
          <w:szCs w:val="20"/>
        </w:rPr>
        <w:t>Buron</w:t>
      </w:r>
      <w:proofErr w:type="spellEnd"/>
      <w:r w:rsidRPr="00185267">
        <w:rPr>
          <w:rFonts w:ascii="Palatino Linotype" w:hAnsi="Palatino Linotype"/>
          <w:i/>
          <w:sz w:val="20"/>
          <w:szCs w:val="20"/>
        </w:rPr>
        <w:t xml:space="preserve"> kallar oss tattare</w:t>
      </w:r>
      <w:r w:rsidRPr="00185267">
        <w:rPr>
          <w:rFonts w:ascii="Palatino Linotype" w:hAnsi="Palatino Linotype"/>
          <w:sz w:val="20"/>
          <w:szCs w:val="20"/>
        </w:rPr>
        <w:t>. Vitterlekens förlag.</w:t>
      </w:r>
    </w:p>
    <w:p w:rsidR="00000AB6" w:rsidRPr="00185267" w:rsidRDefault="00000AB6" w:rsidP="00000AB6">
      <w:pPr>
        <w:rPr>
          <w:rFonts w:ascii="Palatino Linotype" w:hAnsi="Palatino Linotype"/>
          <w:sz w:val="20"/>
          <w:szCs w:val="20"/>
        </w:rPr>
      </w:pPr>
    </w:p>
    <w:p w:rsidR="00000AB6" w:rsidRPr="00185267" w:rsidRDefault="00000AB6" w:rsidP="00000AB6">
      <w:pPr>
        <w:ind w:firstLine="227"/>
        <w:rPr>
          <w:rFonts w:ascii="Palatino Linotype" w:hAnsi="Palatino Linotype"/>
          <w:sz w:val="20"/>
          <w:szCs w:val="20"/>
        </w:rPr>
      </w:pPr>
    </w:p>
    <w:p w:rsidR="00065BF6" w:rsidRPr="00000AB6" w:rsidRDefault="00065BF6">
      <w:pPr>
        <w:rPr>
          <w:rFonts w:ascii="Palatino Linotype" w:hAnsi="Palatino Linotype"/>
          <w:sz w:val="20"/>
          <w:szCs w:val="20"/>
        </w:rPr>
      </w:pPr>
    </w:p>
    <w:p w:rsidR="00065BF6" w:rsidRPr="00000AB6" w:rsidRDefault="00065BF6">
      <w:pPr>
        <w:rPr>
          <w:rFonts w:ascii="Palatino Linotype" w:hAnsi="Palatino Linotype"/>
          <w:sz w:val="20"/>
          <w:szCs w:val="20"/>
        </w:rPr>
      </w:pPr>
    </w:p>
    <w:p w:rsidR="00065BF6" w:rsidRDefault="00065BF6">
      <w:pPr>
        <w:rPr>
          <w:rFonts w:ascii="Palatino Linotype" w:hAnsi="Palatino Linotype"/>
          <w:sz w:val="20"/>
          <w:szCs w:val="20"/>
        </w:rPr>
      </w:pPr>
    </w:p>
    <w:p w:rsidR="00FE3C6E" w:rsidRDefault="00FE3C6E">
      <w:pPr>
        <w:rPr>
          <w:rFonts w:ascii="Palatino Linotype" w:hAnsi="Palatino Linotype"/>
          <w:sz w:val="20"/>
          <w:szCs w:val="20"/>
        </w:rPr>
      </w:pPr>
    </w:p>
    <w:p w:rsidR="00FE3C6E" w:rsidRDefault="00FE3C6E">
      <w:pPr>
        <w:rPr>
          <w:rFonts w:ascii="Palatino Linotype" w:hAnsi="Palatino Linotype"/>
          <w:sz w:val="20"/>
          <w:szCs w:val="20"/>
        </w:rPr>
      </w:pPr>
    </w:p>
    <w:p w:rsidR="00FE3C6E" w:rsidRDefault="00FE3C6E">
      <w:pPr>
        <w:rPr>
          <w:rFonts w:ascii="Palatino Linotype" w:hAnsi="Palatino Linotype"/>
          <w:sz w:val="20"/>
          <w:szCs w:val="20"/>
        </w:rPr>
      </w:pPr>
    </w:p>
    <w:p w:rsidR="00FE3C6E" w:rsidRDefault="00FE3C6E">
      <w:pPr>
        <w:rPr>
          <w:rFonts w:ascii="Palatino Linotype" w:hAnsi="Palatino Linotype"/>
          <w:sz w:val="20"/>
          <w:szCs w:val="20"/>
        </w:rPr>
      </w:pPr>
    </w:p>
    <w:p w:rsidR="00FE3C6E" w:rsidRDefault="00FE3C6E">
      <w:pPr>
        <w:rPr>
          <w:rFonts w:ascii="Palatino Linotype" w:hAnsi="Palatino Linotype"/>
          <w:sz w:val="20"/>
          <w:szCs w:val="20"/>
        </w:rPr>
      </w:pPr>
    </w:p>
    <w:p w:rsidR="00FE3C6E" w:rsidRDefault="00FE3C6E">
      <w:pPr>
        <w:rPr>
          <w:rFonts w:ascii="Palatino Linotype" w:hAnsi="Palatino Linotype"/>
          <w:sz w:val="20"/>
          <w:szCs w:val="20"/>
        </w:rPr>
      </w:pPr>
    </w:p>
    <w:p w:rsidR="00FE3C6E" w:rsidRDefault="00FE3C6E">
      <w:pPr>
        <w:rPr>
          <w:rFonts w:ascii="Palatino Linotype" w:hAnsi="Palatino Linotype"/>
          <w:sz w:val="20"/>
          <w:szCs w:val="20"/>
        </w:rPr>
      </w:pPr>
    </w:p>
    <w:p w:rsidR="00FE3C6E" w:rsidRPr="00000AB6" w:rsidRDefault="00FE3C6E">
      <w:pPr>
        <w:rPr>
          <w:rFonts w:ascii="Palatino Linotype" w:hAnsi="Palatino Linotype"/>
          <w:sz w:val="20"/>
          <w:szCs w:val="20"/>
        </w:rPr>
      </w:pPr>
    </w:p>
    <w:p w:rsidR="00065BF6" w:rsidRDefault="00CC736D">
      <w:pPr>
        <w:rPr>
          <w:rFonts w:ascii="Palatino Linotype" w:hAnsi="Palatino Linotype"/>
          <w:sz w:val="24"/>
          <w:szCs w:val="24"/>
        </w:rPr>
      </w:pPr>
      <w:r>
        <w:rPr>
          <w:rFonts w:ascii="Palatino Linotype" w:hAnsi="Palatino Linotype"/>
          <w:b/>
          <w:sz w:val="32"/>
          <w:szCs w:val="32"/>
        </w:rPr>
        <w:lastRenderedPageBreak/>
        <w:t>Förkortningar använda i rapporten</w:t>
      </w:r>
    </w:p>
    <w:p w:rsidR="00832E2A" w:rsidRDefault="00832E2A">
      <w:pPr>
        <w:rPr>
          <w:rFonts w:ascii="Palatino Linotype" w:hAnsi="Palatino Linotype"/>
          <w:sz w:val="24"/>
          <w:szCs w:val="24"/>
        </w:rPr>
      </w:pPr>
    </w:p>
    <w:p w:rsidR="00832E2A" w:rsidRPr="0049006A" w:rsidRDefault="00832E2A">
      <w:pPr>
        <w:rPr>
          <w:rFonts w:ascii="Palatino Linotype" w:hAnsi="Palatino Linotype"/>
          <w:sz w:val="20"/>
          <w:szCs w:val="20"/>
        </w:rPr>
      </w:pPr>
      <w:r w:rsidRPr="0049006A">
        <w:rPr>
          <w:rFonts w:ascii="Palatino Linotype" w:hAnsi="Palatino Linotype"/>
          <w:b/>
          <w:sz w:val="20"/>
          <w:szCs w:val="20"/>
        </w:rPr>
        <w:t>AK</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Andra kammaren</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DSD</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Digitaliserade svenska dagstidningar</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FK</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Första kammaren</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JSA</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Jönköpings stadsarkiv</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KMBFB</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 xml:space="preserve">Kungl. Maj:ts </w:t>
      </w:r>
      <w:proofErr w:type="spellStart"/>
      <w:r w:rsidRPr="0049006A">
        <w:rPr>
          <w:rFonts w:ascii="Palatino Linotype" w:hAnsi="Palatino Linotype"/>
          <w:sz w:val="20"/>
          <w:szCs w:val="20"/>
        </w:rPr>
        <w:t>befallningshafvandes</w:t>
      </w:r>
      <w:proofErr w:type="spellEnd"/>
      <w:r w:rsidRPr="0049006A">
        <w:rPr>
          <w:rFonts w:ascii="Palatino Linotype" w:hAnsi="Palatino Linotype"/>
          <w:sz w:val="20"/>
          <w:szCs w:val="20"/>
        </w:rPr>
        <w:t xml:space="preserve"> femårsberättelser</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LLU</w:t>
      </w:r>
      <w:r w:rsidRPr="0049006A">
        <w:rPr>
          <w:rFonts w:ascii="Palatino Linotype" w:hAnsi="Palatino Linotype"/>
          <w:sz w:val="20"/>
          <w:szCs w:val="20"/>
        </w:rPr>
        <w:tab/>
      </w:r>
      <w:r w:rsidRPr="0049006A">
        <w:rPr>
          <w:rFonts w:ascii="Palatino Linotype" w:hAnsi="Palatino Linotype"/>
          <w:sz w:val="20"/>
          <w:szCs w:val="20"/>
        </w:rPr>
        <w:tab/>
      </w:r>
      <w:r w:rsidRPr="0049006A">
        <w:rPr>
          <w:rFonts w:ascii="Palatino Linotype" w:hAnsi="Palatino Linotype"/>
          <w:sz w:val="20"/>
          <w:szCs w:val="20"/>
        </w:rPr>
        <w:tab/>
      </w:r>
      <w:r w:rsidR="0049006A">
        <w:rPr>
          <w:rFonts w:ascii="Palatino Linotype" w:hAnsi="Palatino Linotype"/>
          <w:sz w:val="20"/>
          <w:szCs w:val="20"/>
        </w:rPr>
        <w:tab/>
      </w:r>
      <w:r w:rsidRPr="0049006A">
        <w:rPr>
          <w:rFonts w:ascii="Palatino Linotype" w:hAnsi="Palatino Linotype"/>
          <w:sz w:val="20"/>
          <w:szCs w:val="20"/>
        </w:rPr>
        <w:t xml:space="preserve">Landsarkivet i Lund </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RA</w:t>
      </w:r>
      <w:r w:rsidRPr="0049006A">
        <w:rPr>
          <w:rFonts w:ascii="Palatino Linotype" w:hAnsi="Palatino Linotype"/>
          <w:sz w:val="20"/>
          <w:szCs w:val="20"/>
        </w:rPr>
        <w:tab/>
      </w:r>
      <w:r w:rsidRPr="0049006A">
        <w:rPr>
          <w:rFonts w:ascii="Palatino Linotype" w:hAnsi="Palatino Linotype"/>
          <w:sz w:val="20"/>
          <w:szCs w:val="20"/>
        </w:rPr>
        <w:tab/>
      </w:r>
      <w:r w:rsidRPr="0049006A">
        <w:rPr>
          <w:rFonts w:ascii="Palatino Linotype" w:hAnsi="Palatino Linotype"/>
          <w:sz w:val="20"/>
          <w:szCs w:val="20"/>
        </w:rPr>
        <w:tab/>
      </w:r>
      <w:r w:rsidRPr="0049006A">
        <w:rPr>
          <w:rFonts w:ascii="Palatino Linotype" w:hAnsi="Palatino Linotype"/>
          <w:sz w:val="20"/>
          <w:szCs w:val="20"/>
        </w:rPr>
        <w:tab/>
        <w:t>Riksarkivet</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SFS</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Svensk författningssamling</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SLDB</w:t>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Svensk lokalhistorisk databas</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SOS</w:t>
      </w:r>
      <w:r w:rsidRPr="0049006A">
        <w:rPr>
          <w:rFonts w:ascii="Palatino Linotype" w:hAnsi="Palatino Linotype"/>
          <w:b/>
          <w:sz w:val="20"/>
          <w:szCs w:val="20"/>
        </w:rPr>
        <w:tab/>
      </w:r>
      <w:r w:rsidRPr="0049006A">
        <w:rPr>
          <w:rFonts w:ascii="Palatino Linotype" w:hAnsi="Palatino Linotype"/>
          <w:b/>
          <w:sz w:val="20"/>
          <w:szCs w:val="20"/>
        </w:rPr>
        <w:tab/>
      </w:r>
      <w:r w:rsid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Sveriges officiella statistik</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SOU</w:t>
      </w:r>
      <w:r w:rsidRPr="0049006A">
        <w:rPr>
          <w:rFonts w:ascii="Palatino Linotype" w:hAnsi="Palatino Linotype"/>
          <w:b/>
          <w:sz w:val="20"/>
          <w:szCs w:val="20"/>
        </w:rPr>
        <w:tab/>
      </w:r>
      <w:r w:rsidRPr="0049006A">
        <w:rPr>
          <w:rFonts w:ascii="Palatino Linotype" w:hAnsi="Palatino Linotype"/>
          <w:b/>
          <w:sz w:val="20"/>
          <w:szCs w:val="20"/>
        </w:rPr>
        <w:tab/>
      </w:r>
      <w:r w:rsidR="0049006A">
        <w:rPr>
          <w:rFonts w:ascii="Palatino Linotype" w:hAnsi="Palatino Linotype"/>
          <w:b/>
          <w:sz w:val="20"/>
          <w:szCs w:val="20"/>
        </w:rPr>
        <w:tab/>
      </w:r>
      <w:r w:rsidRPr="0049006A">
        <w:rPr>
          <w:rFonts w:ascii="Palatino Linotype" w:hAnsi="Palatino Linotype"/>
          <w:b/>
          <w:sz w:val="20"/>
          <w:szCs w:val="20"/>
        </w:rPr>
        <w:tab/>
      </w:r>
      <w:r w:rsidRPr="0049006A">
        <w:rPr>
          <w:rFonts w:ascii="Palatino Linotype" w:hAnsi="Palatino Linotype"/>
          <w:sz w:val="20"/>
          <w:szCs w:val="20"/>
        </w:rPr>
        <w:t>Statens offentliga utredningar</w:t>
      </w:r>
    </w:p>
    <w:p w:rsidR="00832E2A" w:rsidRPr="0049006A" w:rsidRDefault="00832E2A">
      <w:pPr>
        <w:rPr>
          <w:rFonts w:ascii="Palatino Linotype" w:hAnsi="Palatino Linotype"/>
          <w:sz w:val="20"/>
          <w:szCs w:val="20"/>
        </w:rPr>
      </w:pPr>
      <w:r w:rsidRPr="0049006A">
        <w:rPr>
          <w:rFonts w:ascii="Palatino Linotype" w:hAnsi="Palatino Linotype"/>
          <w:b/>
          <w:sz w:val="20"/>
          <w:szCs w:val="20"/>
        </w:rPr>
        <w:t>YK213</w:t>
      </w:r>
      <w:r w:rsidRPr="0049006A">
        <w:rPr>
          <w:rFonts w:ascii="Palatino Linotype" w:hAnsi="Palatino Linotype"/>
          <w:b/>
          <w:sz w:val="20"/>
          <w:szCs w:val="20"/>
        </w:rPr>
        <w:tab/>
      </w:r>
      <w:r w:rsidRPr="0049006A">
        <w:rPr>
          <w:rFonts w:ascii="Palatino Linotype" w:hAnsi="Palatino Linotype"/>
          <w:b/>
          <w:sz w:val="20"/>
          <w:szCs w:val="20"/>
        </w:rPr>
        <w:tab/>
      </w:r>
      <w:r w:rsidR="0049006A">
        <w:rPr>
          <w:rFonts w:ascii="Palatino Linotype" w:hAnsi="Palatino Linotype"/>
          <w:b/>
          <w:sz w:val="20"/>
          <w:szCs w:val="20"/>
        </w:rPr>
        <w:tab/>
      </w:r>
      <w:r w:rsidRPr="0049006A">
        <w:rPr>
          <w:rFonts w:ascii="Palatino Linotype" w:hAnsi="Palatino Linotype"/>
          <w:sz w:val="20"/>
          <w:szCs w:val="20"/>
        </w:rPr>
        <w:t>Yngre kommittéarkiv 213</w:t>
      </w:r>
      <w:proofErr w:type="gramStart"/>
      <w:r w:rsidRPr="0049006A">
        <w:rPr>
          <w:rFonts w:ascii="Palatino Linotype" w:hAnsi="Palatino Linotype"/>
          <w:sz w:val="20"/>
          <w:szCs w:val="20"/>
        </w:rPr>
        <w:t xml:space="preserve"> (Kommittén angående förändrad lagstiftning</w:t>
      </w:r>
      <w:proofErr w:type="gramEnd"/>
      <w:r w:rsidRPr="0049006A">
        <w:rPr>
          <w:rFonts w:ascii="Palatino Linotype" w:hAnsi="Palatino Linotype"/>
          <w:sz w:val="20"/>
          <w:szCs w:val="20"/>
        </w:rPr>
        <w:t xml:space="preserve"> </w:t>
      </w:r>
    </w:p>
    <w:p w:rsidR="00832E2A" w:rsidRPr="0049006A" w:rsidRDefault="00832E2A" w:rsidP="0049006A">
      <w:pPr>
        <w:ind w:left="1135" w:firstLine="227"/>
        <w:rPr>
          <w:rFonts w:ascii="Palatino Linotype" w:hAnsi="Palatino Linotype"/>
          <w:sz w:val="20"/>
          <w:szCs w:val="20"/>
        </w:rPr>
      </w:pPr>
      <w:r w:rsidRPr="0049006A">
        <w:rPr>
          <w:rFonts w:ascii="Palatino Linotype" w:hAnsi="Palatino Linotype"/>
          <w:sz w:val="20"/>
          <w:szCs w:val="20"/>
        </w:rPr>
        <w:t>angående fattigvården och lösdrivares behandling)</w:t>
      </w:r>
      <w:bookmarkStart w:id="0" w:name="_GoBack"/>
      <w:bookmarkEnd w:id="0"/>
    </w:p>
    <w:sectPr w:rsidR="00832E2A" w:rsidRPr="0049006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96" w:rsidRDefault="00FF6696" w:rsidP="00065BF6">
      <w:r>
        <w:separator/>
      </w:r>
    </w:p>
  </w:endnote>
  <w:endnote w:type="continuationSeparator" w:id="0">
    <w:p w:rsidR="00FF6696" w:rsidRDefault="00FF6696" w:rsidP="0006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016463"/>
      <w:docPartObj>
        <w:docPartGallery w:val="Page Numbers (Bottom of Page)"/>
        <w:docPartUnique/>
      </w:docPartObj>
    </w:sdtPr>
    <w:sdtEndPr>
      <w:rPr>
        <w:rFonts w:ascii="Palatino Linotype" w:hAnsi="Palatino Linotype"/>
        <w:sz w:val="16"/>
        <w:szCs w:val="16"/>
      </w:rPr>
    </w:sdtEndPr>
    <w:sdtContent>
      <w:p w:rsidR="00FF6696" w:rsidRPr="00B8762A" w:rsidRDefault="00FF6696">
        <w:pPr>
          <w:pStyle w:val="Sidfot"/>
          <w:jc w:val="center"/>
          <w:rPr>
            <w:rFonts w:ascii="Palatino Linotype" w:hAnsi="Palatino Linotype"/>
            <w:sz w:val="16"/>
            <w:szCs w:val="16"/>
          </w:rPr>
        </w:pPr>
        <w:r w:rsidRPr="00B8762A">
          <w:rPr>
            <w:rFonts w:ascii="Palatino Linotype" w:hAnsi="Palatino Linotype"/>
            <w:sz w:val="16"/>
            <w:szCs w:val="16"/>
          </w:rPr>
          <w:fldChar w:fldCharType="begin"/>
        </w:r>
        <w:r w:rsidRPr="00B8762A">
          <w:rPr>
            <w:rFonts w:ascii="Palatino Linotype" w:hAnsi="Palatino Linotype"/>
            <w:sz w:val="16"/>
            <w:szCs w:val="16"/>
          </w:rPr>
          <w:instrText>PAGE   \* MERGEFORMAT</w:instrText>
        </w:r>
        <w:r w:rsidRPr="00B8762A">
          <w:rPr>
            <w:rFonts w:ascii="Palatino Linotype" w:hAnsi="Palatino Linotype"/>
            <w:sz w:val="16"/>
            <w:szCs w:val="16"/>
          </w:rPr>
          <w:fldChar w:fldCharType="separate"/>
        </w:r>
        <w:r w:rsidR="008E7E5E">
          <w:rPr>
            <w:rFonts w:ascii="Palatino Linotype" w:hAnsi="Palatino Linotype"/>
            <w:noProof/>
            <w:sz w:val="16"/>
            <w:szCs w:val="16"/>
          </w:rPr>
          <w:t>37</w:t>
        </w:r>
        <w:r w:rsidRPr="00B8762A">
          <w:rPr>
            <w:rFonts w:ascii="Palatino Linotype" w:hAnsi="Palatino Linotype"/>
            <w:sz w:val="16"/>
            <w:szCs w:val="16"/>
          </w:rPr>
          <w:fldChar w:fldCharType="end"/>
        </w:r>
      </w:p>
    </w:sdtContent>
  </w:sdt>
  <w:p w:rsidR="00FF6696" w:rsidRDefault="00FF66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96" w:rsidRDefault="00FF6696" w:rsidP="00065BF6">
      <w:r>
        <w:separator/>
      </w:r>
    </w:p>
  </w:footnote>
  <w:footnote w:type="continuationSeparator" w:id="0">
    <w:p w:rsidR="00FF6696" w:rsidRDefault="00FF6696" w:rsidP="00065BF6">
      <w:r>
        <w:continuationSeparator/>
      </w:r>
    </w:p>
  </w:footnote>
  <w:footnote w:id="1">
    <w:p w:rsidR="00FF6696" w:rsidRPr="00E54ABD" w:rsidRDefault="00FF6696">
      <w:pPr>
        <w:pStyle w:val="Fotnotstext"/>
        <w:rPr>
          <w:rFonts w:ascii="Palatino Linotype" w:hAnsi="Palatino Linotype"/>
          <w:sz w:val="16"/>
          <w:szCs w:val="16"/>
        </w:rPr>
      </w:pPr>
      <w:r w:rsidRPr="00E54ABD">
        <w:rPr>
          <w:rStyle w:val="Fotnotsreferens"/>
          <w:rFonts w:ascii="Palatino Linotype" w:hAnsi="Palatino Linotype"/>
          <w:sz w:val="16"/>
          <w:szCs w:val="16"/>
        </w:rPr>
        <w:footnoteRef/>
      </w:r>
      <w:r w:rsidRPr="00E54ABD">
        <w:rPr>
          <w:rFonts w:ascii="Palatino Linotype" w:hAnsi="Palatino Linotype"/>
          <w:sz w:val="16"/>
          <w:szCs w:val="16"/>
        </w:rPr>
        <w:t xml:space="preserve"> Den öka</w:t>
      </w:r>
      <w:r>
        <w:rPr>
          <w:rFonts w:ascii="Palatino Linotype" w:hAnsi="Palatino Linotype"/>
          <w:sz w:val="16"/>
          <w:szCs w:val="16"/>
        </w:rPr>
        <w:t>n</w:t>
      </w:r>
      <w:r w:rsidRPr="00E54ABD">
        <w:rPr>
          <w:rFonts w:ascii="Palatino Linotype" w:hAnsi="Palatino Linotype"/>
          <w:sz w:val="16"/>
          <w:szCs w:val="16"/>
        </w:rPr>
        <w:t xml:space="preserve">de bofastheten hos svenska resande vid denna tid har påtalats av t.ex. </w:t>
      </w:r>
      <w:r>
        <w:rPr>
          <w:rFonts w:ascii="Palatino Linotype" w:hAnsi="Palatino Linotype"/>
          <w:sz w:val="16"/>
          <w:szCs w:val="16"/>
        </w:rPr>
        <w:t>Lindholm 1995</w:t>
      </w:r>
      <w:r w:rsidRPr="00E54ABD">
        <w:rPr>
          <w:rFonts w:ascii="Palatino Linotype" w:hAnsi="Palatino Linotype"/>
          <w:sz w:val="16"/>
          <w:szCs w:val="16"/>
        </w:rPr>
        <w:t xml:space="preserve"> s 93, 102, 111-113, Tervonen 2010 s 235, 245. Den kommunala reaktionen på denna ökade bofasthet har aldrig undersökts systematiskt, men har på olika sätt diskuterats i Lindholm 1995 s 76f, 111f, Svensson 1992 s 11, 14f, Svensson 1993 s 168f, 178f, Tervonen 2010 s 48, 82, 246f.</w:t>
      </w:r>
    </w:p>
  </w:footnote>
  <w:footnote w:id="2">
    <w:p w:rsidR="00FF6696" w:rsidRPr="00C07B28" w:rsidRDefault="00FF6696">
      <w:pPr>
        <w:pStyle w:val="Fotnotstext"/>
        <w:rPr>
          <w:rFonts w:ascii="Palatino Linotype" w:hAnsi="Palatino Linotype"/>
          <w:sz w:val="16"/>
          <w:szCs w:val="16"/>
          <w:lang w:val="en-US"/>
        </w:rPr>
      </w:pPr>
      <w:r w:rsidRPr="00F663D9">
        <w:rPr>
          <w:rStyle w:val="Fotnotsreferens"/>
          <w:rFonts w:ascii="Palatino Linotype" w:hAnsi="Palatino Linotype"/>
          <w:sz w:val="16"/>
          <w:szCs w:val="16"/>
        </w:rPr>
        <w:footnoteRef/>
      </w:r>
      <w:r w:rsidRPr="00C07B28">
        <w:rPr>
          <w:rFonts w:ascii="Palatino Linotype" w:hAnsi="Palatino Linotype"/>
          <w:sz w:val="16"/>
          <w:szCs w:val="16"/>
          <w:lang w:val="en-US"/>
        </w:rPr>
        <w:t xml:space="preserve"> </w:t>
      </w:r>
      <w:proofErr w:type="spellStart"/>
      <w:r w:rsidRPr="00C07B28">
        <w:rPr>
          <w:rFonts w:ascii="Palatino Linotype" w:hAnsi="Palatino Linotype"/>
          <w:sz w:val="16"/>
          <w:szCs w:val="16"/>
          <w:lang w:val="en-US"/>
        </w:rPr>
        <w:t>Hazell</w:t>
      </w:r>
      <w:proofErr w:type="spellEnd"/>
      <w:r w:rsidRPr="00C07B28">
        <w:rPr>
          <w:rFonts w:ascii="Palatino Linotype" w:hAnsi="Palatino Linotype"/>
          <w:sz w:val="16"/>
          <w:szCs w:val="16"/>
          <w:lang w:val="en-US"/>
        </w:rPr>
        <w:t xml:space="preserve"> 2002 s 176-194, </w:t>
      </w:r>
      <w:proofErr w:type="spellStart"/>
      <w:r w:rsidRPr="00C07B28">
        <w:rPr>
          <w:rFonts w:ascii="Palatino Linotype" w:hAnsi="Palatino Linotype"/>
          <w:sz w:val="16"/>
          <w:szCs w:val="16"/>
          <w:lang w:val="en-US"/>
        </w:rPr>
        <w:t>Lindholm</w:t>
      </w:r>
      <w:proofErr w:type="spellEnd"/>
      <w:r w:rsidRPr="00C07B28">
        <w:rPr>
          <w:rFonts w:ascii="Palatino Linotype" w:hAnsi="Palatino Linotype"/>
          <w:sz w:val="16"/>
          <w:szCs w:val="16"/>
          <w:lang w:val="en-US"/>
        </w:rPr>
        <w:t xml:space="preserve"> 1995 s 76, </w:t>
      </w:r>
      <w:proofErr w:type="spellStart"/>
      <w:r w:rsidRPr="00C07B28">
        <w:rPr>
          <w:rFonts w:ascii="Palatino Linotype" w:hAnsi="Palatino Linotype"/>
          <w:sz w:val="16"/>
          <w:szCs w:val="16"/>
          <w:lang w:val="en-US"/>
        </w:rPr>
        <w:t>Pettersson</w:t>
      </w:r>
      <w:proofErr w:type="spellEnd"/>
      <w:r w:rsidRPr="00C07B28">
        <w:rPr>
          <w:rFonts w:ascii="Palatino Linotype" w:hAnsi="Palatino Linotype"/>
          <w:sz w:val="16"/>
          <w:szCs w:val="16"/>
          <w:lang w:val="en-US"/>
        </w:rPr>
        <w:t xml:space="preserve"> 2011, </w:t>
      </w:r>
      <w:proofErr w:type="spellStart"/>
      <w:r w:rsidRPr="00C07B28">
        <w:rPr>
          <w:rFonts w:ascii="Palatino Linotype" w:hAnsi="Palatino Linotype"/>
          <w:sz w:val="16"/>
          <w:szCs w:val="16"/>
          <w:lang w:val="en-US"/>
        </w:rPr>
        <w:t>Svensson</w:t>
      </w:r>
      <w:proofErr w:type="spellEnd"/>
      <w:r w:rsidRPr="00C07B28">
        <w:rPr>
          <w:rFonts w:ascii="Palatino Linotype" w:hAnsi="Palatino Linotype"/>
          <w:sz w:val="16"/>
          <w:szCs w:val="16"/>
          <w:lang w:val="en-US"/>
        </w:rPr>
        <w:t xml:space="preserve"> 1993 s 169f, 178-180, </w:t>
      </w:r>
      <w:proofErr w:type="spellStart"/>
      <w:r w:rsidRPr="00C07B28">
        <w:rPr>
          <w:rFonts w:ascii="Palatino Linotype" w:hAnsi="Palatino Linotype"/>
          <w:sz w:val="16"/>
          <w:szCs w:val="16"/>
          <w:lang w:val="en-US"/>
        </w:rPr>
        <w:t>Tervonen</w:t>
      </w:r>
      <w:proofErr w:type="spellEnd"/>
      <w:r w:rsidRPr="00C07B28">
        <w:rPr>
          <w:rFonts w:ascii="Palatino Linotype" w:hAnsi="Palatino Linotype"/>
          <w:sz w:val="16"/>
          <w:szCs w:val="16"/>
          <w:lang w:val="en-US"/>
        </w:rPr>
        <w:t xml:space="preserve"> 2010 s 48. </w:t>
      </w:r>
    </w:p>
  </w:footnote>
  <w:footnote w:id="3">
    <w:p w:rsidR="00FF6696" w:rsidRPr="00F663D9" w:rsidRDefault="00FF6696">
      <w:pPr>
        <w:pStyle w:val="Fotnotstext"/>
      </w:pPr>
      <w:r w:rsidRPr="00F663D9">
        <w:rPr>
          <w:rStyle w:val="Fotnotsreferens"/>
          <w:rFonts w:ascii="Palatino Linotype" w:hAnsi="Palatino Linotype"/>
          <w:sz w:val="16"/>
          <w:szCs w:val="16"/>
        </w:rPr>
        <w:footnoteRef/>
      </w:r>
      <w:r w:rsidRPr="00F663D9">
        <w:rPr>
          <w:rFonts w:ascii="Palatino Linotype" w:hAnsi="Palatino Linotype"/>
          <w:sz w:val="16"/>
          <w:szCs w:val="16"/>
        </w:rPr>
        <w:t xml:space="preserve"> Det finns en svårtolkad formulering i ett kommunalstämmoprotokoll från Onsala 1920, där kommunen beslutade att sända tre förtroendevalda personer till en nyligen inflyttad ”tattarfamilj” för att ”på grund </w:t>
      </w:r>
      <w:proofErr w:type="spellStart"/>
      <w:r w:rsidRPr="00F663D9">
        <w:rPr>
          <w:rFonts w:ascii="Palatino Linotype" w:hAnsi="Palatino Linotype"/>
          <w:sz w:val="16"/>
          <w:szCs w:val="16"/>
        </w:rPr>
        <w:t>af</w:t>
      </w:r>
      <w:proofErr w:type="spellEnd"/>
      <w:r w:rsidRPr="00F663D9">
        <w:rPr>
          <w:rFonts w:ascii="Palatino Linotype" w:hAnsi="Palatino Linotype"/>
          <w:sz w:val="16"/>
          <w:szCs w:val="16"/>
        </w:rPr>
        <w:t xml:space="preserve"> de obehagliga konsekvenser ett sådant förhållande för kommunens vidkommande lätteligen kunde få […] omedelbart vidtaga de åtgärder, som </w:t>
      </w:r>
      <w:proofErr w:type="spellStart"/>
      <w:r w:rsidRPr="00F663D9">
        <w:rPr>
          <w:rFonts w:ascii="Palatino Linotype" w:hAnsi="Palatino Linotype"/>
          <w:sz w:val="16"/>
          <w:szCs w:val="16"/>
        </w:rPr>
        <w:t>af</w:t>
      </w:r>
      <w:proofErr w:type="spellEnd"/>
      <w:r w:rsidRPr="00F663D9">
        <w:rPr>
          <w:rFonts w:ascii="Palatino Linotype" w:hAnsi="Palatino Linotype"/>
          <w:sz w:val="16"/>
          <w:szCs w:val="16"/>
        </w:rPr>
        <w:t xml:space="preserve"> </w:t>
      </w:r>
      <w:proofErr w:type="gramStart"/>
      <w:r w:rsidRPr="00F663D9">
        <w:rPr>
          <w:rFonts w:ascii="Palatino Linotype" w:hAnsi="Palatino Linotype"/>
          <w:sz w:val="16"/>
          <w:szCs w:val="16"/>
        </w:rPr>
        <w:t>omnämna</w:t>
      </w:r>
      <w:proofErr w:type="gramEnd"/>
      <w:r w:rsidRPr="00F663D9">
        <w:rPr>
          <w:rFonts w:ascii="Palatino Linotype" w:hAnsi="Palatino Linotype"/>
          <w:sz w:val="16"/>
          <w:szCs w:val="16"/>
        </w:rPr>
        <w:t xml:space="preserve"> [sic] förhållande påkallas”. Vilken typ av ”åtgärder” som protokollet syftar på är dock oklart.</w:t>
      </w:r>
      <w:r>
        <w:rPr>
          <w:rFonts w:ascii="Palatino Linotype" w:hAnsi="Palatino Linotype"/>
          <w:sz w:val="16"/>
          <w:szCs w:val="16"/>
        </w:rPr>
        <w:t xml:space="preserve"> Se </w:t>
      </w:r>
      <w:r>
        <w:rPr>
          <w:rFonts w:ascii="Palatino Linotype" w:hAnsi="Palatino Linotype"/>
          <w:i/>
          <w:sz w:val="16"/>
          <w:szCs w:val="16"/>
        </w:rPr>
        <w:t xml:space="preserve">SLDB </w:t>
      </w:r>
      <w:r>
        <w:rPr>
          <w:rFonts w:ascii="Palatino Linotype" w:hAnsi="Palatino Linotype"/>
          <w:sz w:val="16"/>
          <w:szCs w:val="16"/>
        </w:rPr>
        <w:t>Onsala 17/2 1920.</w:t>
      </w:r>
    </w:p>
  </w:footnote>
  <w:footnote w:id="4">
    <w:p w:rsidR="00FF6696" w:rsidRPr="00E00B5F" w:rsidRDefault="00FF6696">
      <w:pPr>
        <w:pStyle w:val="Fotnotstext"/>
        <w:rPr>
          <w:rFonts w:ascii="Palatino Linotype" w:hAnsi="Palatino Linotype"/>
          <w:sz w:val="16"/>
          <w:szCs w:val="16"/>
        </w:rPr>
      </w:pPr>
      <w:r w:rsidRPr="00E00B5F">
        <w:rPr>
          <w:rStyle w:val="Fotnotsreferens"/>
          <w:rFonts w:ascii="Palatino Linotype" w:hAnsi="Palatino Linotype"/>
          <w:sz w:val="16"/>
          <w:szCs w:val="16"/>
        </w:rPr>
        <w:footnoteRef/>
      </w:r>
      <w:r w:rsidRPr="00E00B5F">
        <w:rPr>
          <w:rFonts w:ascii="Palatino Linotype" w:hAnsi="Palatino Linotype"/>
          <w:sz w:val="16"/>
          <w:szCs w:val="16"/>
        </w:rPr>
        <w:t xml:space="preserve"> Skrivelsens ordalydelse har i detta fall rekonstruerats med hjälp av </w:t>
      </w:r>
      <w:r w:rsidRPr="00E00B5F">
        <w:rPr>
          <w:rFonts w:ascii="Palatino Linotype" w:hAnsi="Palatino Linotype"/>
          <w:i/>
          <w:sz w:val="16"/>
          <w:szCs w:val="16"/>
        </w:rPr>
        <w:t xml:space="preserve">SLDB </w:t>
      </w:r>
      <w:proofErr w:type="spellStart"/>
      <w:r w:rsidRPr="00E00B5F">
        <w:rPr>
          <w:rFonts w:ascii="Palatino Linotype" w:hAnsi="Palatino Linotype"/>
          <w:sz w:val="16"/>
          <w:szCs w:val="16"/>
        </w:rPr>
        <w:t>Köinge</w:t>
      </w:r>
      <w:proofErr w:type="spellEnd"/>
      <w:r w:rsidRPr="00E00B5F">
        <w:rPr>
          <w:rFonts w:ascii="Palatino Linotype" w:hAnsi="Palatino Linotype"/>
          <w:sz w:val="16"/>
          <w:szCs w:val="16"/>
        </w:rPr>
        <w:t xml:space="preserve"> 23/2 1903. Strömqvists initiativ har tidigare uppmärksammats av Ericsson 2010 och </w:t>
      </w:r>
      <w:proofErr w:type="spellStart"/>
      <w:r w:rsidRPr="00E00B5F">
        <w:rPr>
          <w:rFonts w:ascii="Palatino Linotype" w:hAnsi="Palatino Linotype"/>
          <w:sz w:val="16"/>
          <w:szCs w:val="16"/>
        </w:rPr>
        <w:t>Åkerfeldt</w:t>
      </w:r>
      <w:proofErr w:type="spellEnd"/>
      <w:r w:rsidRPr="00E00B5F">
        <w:rPr>
          <w:rFonts w:ascii="Palatino Linotype" w:hAnsi="Palatino Linotype"/>
          <w:sz w:val="16"/>
          <w:szCs w:val="16"/>
        </w:rPr>
        <w:t xml:space="preserve"> 2008 s 49-52. Uppgiften om att skrivelsen undertecknades även av småländska kommuner kommer från </w:t>
      </w:r>
      <w:r>
        <w:rPr>
          <w:rFonts w:ascii="Palatino Linotype" w:hAnsi="Palatino Linotype"/>
          <w:i/>
          <w:sz w:val="16"/>
          <w:szCs w:val="16"/>
        </w:rPr>
        <w:t xml:space="preserve">DSD </w:t>
      </w:r>
      <w:r w:rsidRPr="00A12907">
        <w:rPr>
          <w:rFonts w:ascii="Palatino Linotype" w:hAnsi="Palatino Linotype"/>
          <w:sz w:val="16"/>
          <w:szCs w:val="16"/>
        </w:rPr>
        <w:t>Östgötaposten</w:t>
      </w:r>
      <w:r w:rsidRPr="00E00B5F">
        <w:rPr>
          <w:rFonts w:ascii="Palatino Linotype" w:hAnsi="Palatino Linotype"/>
          <w:i/>
          <w:sz w:val="16"/>
          <w:szCs w:val="16"/>
        </w:rPr>
        <w:t xml:space="preserve"> </w:t>
      </w:r>
      <w:r w:rsidRPr="00E00B5F">
        <w:rPr>
          <w:rFonts w:ascii="Palatino Linotype" w:hAnsi="Palatino Linotype"/>
          <w:sz w:val="16"/>
          <w:szCs w:val="16"/>
        </w:rPr>
        <w:t>11/9 1903.</w:t>
      </w:r>
    </w:p>
  </w:footnote>
  <w:footnote w:id="5">
    <w:p w:rsidR="00FF6696" w:rsidRPr="005163FF" w:rsidRDefault="00FF6696">
      <w:pPr>
        <w:pStyle w:val="Fotnotstext"/>
        <w:rPr>
          <w:rFonts w:ascii="Palatino Linotype" w:hAnsi="Palatino Linotype"/>
          <w:sz w:val="16"/>
          <w:szCs w:val="16"/>
        </w:rPr>
      </w:pPr>
      <w:r w:rsidRPr="005163FF">
        <w:rPr>
          <w:rStyle w:val="Fotnotsreferens"/>
          <w:rFonts w:ascii="Palatino Linotype" w:hAnsi="Palatino Linotype"/>
          <w:sz w:val="16"/>
          <w:szCs w:val="16"/>
        </w:rPr>
        <w:footnoteRef/>
      </w:r>
      <w:r w:rsidRPr="005163FF">
        <w:rPr>
          <w:rFonts w:ascii="Palatino Linotype" w:hAnsi="Palatino Linotype"/>
          <w:sz w:val="16"/>
          <w:szCs w:val="16"/>
        </w:rPr>
        <w:t xml:space="preserve"> De kommunala initiativ som ca 1880-1910 riktades mot statsmakten med krav på åtgärder för att göra främst s.k. ”tattare” bofasta analyseras för närvarande av Martin Ericsson i ett doktorsavhandlingsarbete med den preliminära titeln </w:t>
      </w:r>
      <w:r w:rsidRPr="005163FF">
        <w:rPr>
          <w:rFonts w:ascii="Palatino Linotype" w:hAnsi="Palatino Linotype"/>
          <w:i/>
          <w:sz w:val="16"/>
          <w:szCs w:val="16"/>
        </w:rPr>
        <w:t xml:space="preserve">Tattarfrågan och lokalsamhällets offentliga institutioner. Kunskapsproduktion och särskiljande politik 1870-1944 </w:t>
      </w:r>
      <w:r w:rsidRPr="005163FF">
        <w:rPr>
          <w:rFonts w:ascii="Palatino Linotype" w:hAnsi="Palatino Linotype"/>
          <w:sz w:val="16"/>
          <w:szCs w:val="16"/>
        </w:rPr>
        <w:t>(kommande arbete). Dessa initiativ verkar generellt ha mötts med skepsis av statsmakten och inte resulterat i någon särlagstiftning eller annan särskiljande statlig politik, något som skiljer Sverige från Norge, där olika påtryckningsgrupper vid samma tid fick statsmakten att vidta en helt annan typ av riktade åtgärder i syfte att få norska ”</w:t>
      </w:r>
      <w:proofErr w:type="spellStart"/>
      <w:r w:rsidRPr="005163FF">
        <w:rPr>
          <w:rFonts w:ascii="Palatino Linotype" w:hAnsi="Palatino Linotype"/>
          <w:sz w:val="16"/>
          <w:szCs w:val="16"/>
        </w:rPr>
        <w:t>tatere</w:t>
      </w:r>
      <w:proofErr w:type="spellEnd"/>
      <w:r w:rsidRPr="005163FF">
        <w:rPr>
          <w:rFonts w:ascii="Palatino Linotype" w:hAnsi="Palatino Linotype"/>
          <w:sz w:val="16"/>
          <w:szCs w:val="16"/>
        </w:rPr>
        <w:t xml:space="preserve">” bofasta. Se t.ex. </w:t>
      </w:r>
      <w:proofErr w:type="spellStart"/>
      <w:r w:rsidRPr="005163FF">
        <w:rPr>
          <w:rFonts w:ascii="Palatino Linotype" w:hAnsi="Palatino Linotype"/>
          <w:sz w:val="16"/>
          <w:szCs w:val="16"/>
        </w:rPr>
        <w:t>Bastrup</w:t>
      </w:r>
      <w:proofErr w:type="spellEnd"/>
      <w:r w:rsidRPr="005163FF">
        <w:rPr>
          <w:rFonts w:ascii="Palatino Linotype" w:hAnsi="Palatino Linotype"/>
          <w:sz w:val="16"/>
          <w:szCs w:val="16"/>
        </w:rPr>
        <w:t xml:space="preserve"> &amp; Sivertsen 1996. </w:t>
      </w:r>
    </w:p>
  </w:footnote>
  <w:footnote w:id="6">
    <w:p w:rsidR="00FF6696" w:rsidRPr="00FC6D69" w:rsidRDefault="00FF6696">
      <w:pPr>
        <w:pStyle w:val="Fotnotstext"/>
        <w:rPr>
          <w:rFonts w:ascii="Palatino Linotype" w:hAnsi="Palatino Linotype"/>
          <w:sz w:val="16"/>
          <w:szCs w:val="16"/>
        </w:rPr>
      </w:pPr>
      <w:r w:rsidRPr="00FC6D69">
        <w:rPr>
          <w:rStyle w:val="Fotnotsreferens"/>
          <w:rFonts w:ascii="Palatino Linotype" w:hAnsi="Palatino Linotype"/>
          <w:sz w:val="16"/>
          <w:szCs w:val="16"/>
        </w:rPr>
        <w:footnoteRef/>
      </w:r>
      <w:r w:rsidRPr="00FC6D69">
        <w:rPr>
          <w:rFonts w:ascii="Palatino Linotype" w:hAnsi="Palatino Linotype"/>
          <w:sz w:val="16"/>
          <w:szCs w:val="16"/>
        </w:rPr>
        <w:t xml:space="preserve"> Se t.ex. Böök 1934, </w:t>
      </w:r>
      <w:r w:rsidRPr="00FC6D69">
        <w:rPr>
          <w:rFonts w:ascii="Palatino Linotype" w:hAnsi="Palatino Linotype"/>
          <w:i/>
          <w:sz w:val="16"/>
          <w:szCs w:val="16"/>
        </w:rPr>
        <w:t xml:space="preserve">KMBFB Hallands län 1886-1890 </w:t>
      </w:r>
      <w:r w:rsidRPr="00FC6D69">
        <w:rPr>
          <w:rFonts w:ascii="Palatino Linotype" w:hAnsi="Palatino Linotype"/>
          <w:sz w:val="16"/>
          <w:szCs w:val="16"/>
        </w:rPr>
        <w:t xml:space="preserve">s 8f, 26, </w:t>
      </w:r>
      <w:r w:rsidRPr="00FC6D69">
        <w:rPr>
          <w:rFonts w:ascii="Palatino Linotype" w:hAnsi="Palatino Linotype"/>
          <w:i/>
          <w:sz w:val="16"/>
          <w:szCs w:val="16"/>
        </w:rPr>
        <w:t xml:space="preserve">1891-1895 </w:t>
      </w:r>
      <w:r w:rsidRPr="00FC6D69">
        <w:rPr>
          <w:rFonts w:ascii="Palatino Linotype" w:hAnsi="Palatino Linotype"/>
          <w:sz w:val="16"/>
          <w:szCs w:val="16"/>
        </w:rPr>
        <w:t xml:space="preserve">s 4, 19, 21, </w:t>
      </w:r>
      <w:r w:rsidRPr="00FC6D69">
        <w:rPr>
          <w:rFonts w:ascii="Palatino Linotype" w:hAnsi="Palatino Linotype"/>
          <w:i/>
          <w:sz w:val="16"/>
          <w:szCs w:val="16"/>
        </w:rPr>
        <w:t>SOS Folkräkningen 1910 del 4</w:t>
      </w:r>
      <w:r w:rsidRPr="00FC6D69">
        <w:rPr>
          <w:rFonts w:ascii="Palatino Linotype" w:hAnsi="Palatino Linotype"/>
          <w:sz w:val="16"/>
          <w:szCs w:val="16"/>
        </w:rPr>
        <w:t xml:space="preserve"> s 37, </w:t>
      </w:r>
      <w:r w:rsidRPr="00FC6D69">
        <w:rPr>
          <w:rFonts w:ascii="Palatino Linotype" w:hAnsi="Palatino Linotype"/>
          <w:i/>
          <w:sz w:val="16"/>
          <w:szCs w:val="16"/>
        </w:rPr>
        <w:t xml:space="preserve">SOU 1923:2 </w:t>
      </w:r>
      <w:r w:rsidRPr="00FC6D69">
        <w:rPr>
          <w:rFonts w:ascii="Palatino Linotype" w:hAnsi="Palatino Linotype"/>
          <w:sz w:val="16"/>
          <w:szCs w:val="16"/>
        </w:rPr>
        <w:t xml:space="preserve">s 339f, Ström 1903 (filmatiserad 1924 och 1948), Ström 1938, Svensson 1992 s 6f, 18, </w:t>
      </w:r>
      <w:proofErr w:type="spellStart"/>
      <w:r w:rsidRPr="00FC6D69">
        <w:rPr>
          <w:rFonts w:ascii="Palatino Linotype" w:hAnsi="Palatino Linotype"/>
          <w:sz w:val="16"/>
          <w:szCs w:val="16"/>
        </w:rPr>
        <w:t>Thesleff</w:t>
      </w:r>
      <w:proofErr w:type="spellEnd"/>
      <w:r w:rsidRPr="00FC6D69">
        <w:rPr>
          <w:rFonts w:ascii="Palatino Linotype" w:hAnsi="Palatino Linotype"/>
          <w:sz w:val="16"/>
          <w:szCs w:val="16"/>
        </w:rPr>
        <w:t xml:space="preserve"> 1919 s 81, Wigforss 1899. </w:t>
      </w:r>
    </w:p>
  </w:footnote>
  <w:footnote w:id="7">
    <w:p w:rsidR="00FF6696" w:rsidRPr="008533DE" w:rsidRDefault="00FF6696">
      <w:pPr>
        <w:pStyle w:val="Fotnotstext"/>
        <w:rPr>
          <w:rFonts w:ascii="Palatino Linotype" w:hAnsi="Palatino Linotype"/>
          <w:sz w:val="16"/>
          <w:szCs w:val="16"/>
        </w:rPr>
      </w:pPr>
      <w:r w:rsidRPr="008533DE">
        <w:rPr>
          <w:rStyle w:val="Fotnotsreferens"/>
          <w:rFonts w:ascii="Palatino Linotype" w:hAnsi="Palatino Linotype"/>
          <w:sz w:val="16"/>
          <w:szCs w:val="16"/>
        </w:rPr>
        <w:footnoteRef/>
      </w:r>
      <w:r w:rsidRPr="008533DE">
        <w:rPr>
          <w:rFonts w:ascii="Palatino Linotype" w:hAnsi="Palatino Linotype"/>
          <w:sz w:val="16"/>
          <w:szCs w:val="16"/>
        </w:rPr>
        <w:t xml:space="preserve"> I den riksomfattande inventering av antalet ”tattare” som utfördes av Socialstyrelsen 1942-1944 hade Halland förlorat sin tidigare tätposition. Se ”Tattarnas antal och levnadsförhållanden” 1945 s 382. Man bör, vilket inte minst David Sjögren har visat, vara medveten om att de statliga utredningarna under denna tid främst kan ge kunskap om hur många personer i varje del av Sverige som av sin omgivning och av kommunala och statliga myndigheter </w:t>
      </w:r>
      <w:r w:rsidRPr="008533DE">
        <w:rPr>
          <w:rFonts w:ascii="Palatino Linotype" w:hAnsi="Palatino Linotype"/>
          <w:i/>
          <w:sz w:val="16"/>
          <w:szCs w:val="16"/>
        </w:rPr>
        <w:t xml:space="preserve">ansågs vara </w:t>
      </w:r>
      <w:r w:rsidRPr="008533DE">
        <w:rPr>
          <w:rFonts w:ascii="Palatino Linotype" w:hAnsi="Palatino Linotype"/>
          <w:sz w:val="16"/>
          <w:szCs w:val="16"/>
        </w:rPr>
        <w:t xml:space="preserve">”tattare” eller ”zigenare”. De kan t.ex. inte okritiskt läggas till grund för uttalanden om hur många människor i en viss trakt som har upplevt sig själva som t.ex. ”romer” eller ”resande”. Se för en bra diskussion om detta Sjögren 2010 s 169f, 184. </w:t>
      </w:r>
    </w:p>
  </w:footnote>
  <w:footnote w:id="8">
    <w:p w:rsidR="00FF6696" w:rsidRPr="008533DE" w:rsidRDefault="00FF6696">
      <w:pPr>
        <w:pStyle w:val="Fotnotstext"/>
        <w:rPr>
          <w:rFonts w:ascii="Palatino Linotype" w:hAnsi="Palatino Linotype"/>
          <w:sz w:val="16"/>
          <w:szCs w:val="16"/>
        </w:rPr>
      </w:pPr>
      <w:r w:rsidRPr="008533DE">
        <w:rPr>
          <w:rStyle w:val="Fotnotsreferens"/>
          <w:rFonts w:ascii="Palatino Linotype" w:hAnsi="Palatino Linotype"/>
          <w:sz w:val="16"/>
          <w:szCs w:val="16"/>
        </w:rPr>
        <w:footnoteRef/>
      </w:r>
      <w:r w:rsidRPr="008533DE">
        <w:rPr>
          <w:rFonts w:ascii="Palatino Linotype" w:hAnsi="Palatino Linotype"/>
          <w:sz w:val="16"/>
          <w:szCs w:val="16"/>
        </w:rPr>
        <w:t xml:space="preserve"> SLDB finns på webadressen </w:t>
      </w:r>
      <w:hyperlink r:id="rId1" w:history="1">
        <w:r w:rsidRPr="0064387F">
          <w:rPr>
            <w:rStyle w:val="Hyperlnk"/>
            <w:rFonts w:ascii="Palatino Linotype" w:hAnsi="Palatino Linotype"/>
            <w:color w:val="auto"/>
            <w:sz w:val="16"/>
            <w:szCs w:val="16"/>
            <w:u w:val="none"/>
          </w:rPr>
          <w:t>http://www.lokalhistoria.nu</w:t>
        </w:r>
      </w:hyperlink>
      <w:r w:rsidRPr="0064387F">
        <w:rPr>
          <w:rFonts w:ascii="Palatino Linotype" w:hAnsi="Palatino Linotype"/>
          <w:sz w:val="16"/>
          <w:szCs w:val="16"/>
        </w:rPr>
        <w:t>.</w:t>
      </w:r>
      <w:r w:rsidRPr="008533DE">
        <w:rPr>
          <w:rFonts w:ascii="Palatino Linotype" w:hAnsi="Palatino Linotype"/>
          <w:sz w:val="16"/>
          <w:szCs w:val="16"/>
        </w:rPr>
        <w:t xml:space="preserve"> Min undersökning gjordes under perioden 31/3 – 29/4 2010.</w:t>
      </w:r>
    </w:p>
  </w:footnote>
  <w:footnote w:id="9">
    <w:p w:rsidR="00FF6696" w:rsidRPr="008533DE" w:rsidRDefault="00FF6696">
      <w:pPr>
        <w:pStyle w:val="Fotnotstext"/>
        <w:rPr>
          <w:rFonts w:ascii="Palatino Linotype" w:hAnsi="Palatino Linotype"/>
          <w:sz w:val="16"/>
          <w:szCs w:val="16"/>
        </w:rPr>
      </w:pPr>
      <w:r w:rsidRPr="008533DE">
        <w:rPr>
          <w:rStyle w:val="Fotnotsreferens"/>
          <w:rFonts w:ascii="Palatino Linotype" w:hAnsi="Palatino Linotype"/>
          <w:sz w:val="16"/>
          <w:szCs w:val="16"/>
        </w:rPr>
        <w:footnoteRef/>
      </w:r>
      <w:r w:rsidRPr="008533DE">
        <w:rPr>
          <w:rFonts w:ascii="Palatino Linotype" w:hAnsi="Palatino Linotype"/>
          <w:sz w:val="16"/>
          <w:szCs w:val="16"/>
        </w:rPr>
        <w:t xml:space="preserve"> Detta har gått till på så sätt att jag t.ex. för grundordet ”tattare” också har undersökt böjningsformer av typen ”tattarna”, ”tattarnas”, samt stavningsvarianter som ”</w:t>
      </w:r>
      <w:proofErr w:type="spellStart"/>
      <w:r w:rsidRPr="008533DE">
        <w:rPr>
          <w:rFonts w:ascii="Palatino Linotype" w:hAnsi="Palatino Linotype"/>
          <w:sz w:val="16"/>
          <w:szCs w:val="16"/>
        </w:rPr>
        <w:t>tatare</w:t>
      </w:r>
      <w:proofErr w:type="spellEnd"/>
      <w:r w:rsidRPr="008533DE">
        <w:rPr>
          <w:rFonts w:ascii="Palatino Linotype" w:hAnsi="Palatino Linotype"/>
          <w:sz w:val="16"/>
          <w:szCs w:val="16"/>
        </w:rPr>
        <w:t>”, ”</w:t>
      </w:r>
      <w:proofErr w:type="spellStart"/>
      <w:r w:rsidRPr="008533DE">
        <w:rPr>
          <w:rFonts w:ascii="Palatino Linotype" w:hAnsi="Palatino Linotype"/>
          <w:sz w:val="16"/>
          <w:szCs w:val="16"/>
        </w:rPr>
        <w:t>tattarne</w:t>
      </w:r>
      <w:proofErr w:type="spellEnd"/>
      <w:r w:rsidRPr="008533DE">
        <w:rPr>
          <w:rFonts w:ascii="Palatino Linotype" w:hAnsi="Palatino Linotype"/>
          <w:sz w:val="16"/>
          <w:szCs w:val="16"/>
        </w:rPr>
        <w:t xml:space="preserve">” osv.  </w:t>
      </w:r>
    </w:p>
  </w:footnote>
  <w:footnote w:id="10">
    <w:p w:rsidR="00FF6696" w:rsidRPr="0064387F" w:rsidRDefault="00FF6696">
      <w:pPr>
        <w:pStyle w:val="Fotnotstext"/>
        <w:rPr>
          <w:rFonts w:ascii="Palatino Linotype" w:hAnsi="Palatino Linotype"/>
          <w:sz w:val="16"/>
          <w:szCs w:val="16"/>
        </w:rPr>
      </w:pPr>
      <w:r w:rsidRPr="0064387F">
        <w:rPr>
          <w:rStyle w:val="Fotnotsreferens"/>
          <w:rFonts w:ascii="Palatino Linotype" w:hAnsi="Palatino Linotype"/>
          <w:sz w:val="16"/>
          <w:szCs w:val="16"/>
        </w:rPr>
        <w:footnoteRef/>
      </w:r>
      <w:r w:rsidRPr="0064387F">
        <w:rPr>
          <w:rFonts w:ascii="Palatino Linotype" w:hAnsi="Palatino Linotype"/>
          <w:sz w:val="16"/>
          <w:szCs w:val="16"/>
        </w:rPr>
        <w:t xml:space="preserve"> DSD finns på webadressen http://magasin.kb.se/searchinterface/. Min undersökning gjorde i augusti 2012.</w:t>
      </w:r>
    </w:p>
  </w:footnote>
  <w:footnote w:id="11">
    <w:p w:rsidR="00FF6696" w:rsidRPr="0064387F" w:rsidRDefault="00FF6696">
      <w:pPr>
        <w:pStyle w:val="Fotnotstext"/>
        <w:rPr>
          <w:rFonts w:ascii="Palatino Linotype" w:hAnsi="Palatino Linotype"/>
          <w:sz w:val="16"/>
          <w:szCs w:val="16"/>
        </w:rPr>
      </w:pPr>
      <w:r w:rsidRPr="0064387F">
        <w:rPr>
          <w:rStyle w:val="Fotnotsreferens"/>
          <w:rFonts w:ascii="Palatino Linotype" w:hAnsi="Palatino Linotype"/>
          <w:sz w:val="16"/>
          <w:szCs w:val="16"/>
        </w:rPr>
        <w:footnoteRef/>
      </w:r>
      <w:r w:rsidRPr="0064387F">
        <w:rPr>
          <w:rFonts w:ascii="Palatino Linotype" w:hAnsi="Palatino Linotype"/>
          <w:sz w:val="16"/>
          <w:szCs w:val="16"/>
        </w:rPr>
        <w:t xml:space="preserve"> Jag har</w:t>
      </w:r>
      <w:r>
        <w:rPr>
          <w:rFonts w:ascii="Palatino Linotype" w:hAnsi="Palatino Linotype"/>
          <w:sz w:val="16"/>
          <w:szCs w:val="16"/>
        </w:rPr>
        <w:t xml:space="preserve"> </w:t>
      </w:r>
      <w:r w:rsidRPr="0064387F">
        <w:rPr>
          <w:rFonts w:ascii="Palatino Linotype" w:hAnsi="Palatino Linotype"/>
          <w:sz w:val="16"/>
          <w:szCs w:val="16"/>
        </w:rPr>
        <w:t>g</w:t>
      </w:r>
      <w:r>
        <w:rPr>
          <w:rFonts w:ascii="Palatino Linotype" w:hAnsi="Palatino Linotype"/>
          <w:sz w:val="16"/>
          <w:szCs w:val="16"/>
        </w:rPr>
        <w:t>jort stickprovsundersökningar bland</w:t>
      </w:r>
      <w:r w:rsidRPr="0064387F">
        <w:rPr>
          <w:rFonts w:ascii="Palatino Linotype" w:hAnsi="Palatino Linotype"/>
          <w:sz w:val="16"/>
          <w:szCs w:val="16"/>
        </w:rPr>
        <w:t xml:space="preserve"> enkäterna från Hallands, Göteborg- och Bohus, Malmöhus, Jönköpings och Västernorrlands län.</w:t>
      </w:r>
      <w:r>
        <w:rPr>
          <w:rFonts w:ascii="Palatino Linotype" w:hAnsi="Palatino Linotype"/>
          <w:sz w:val="16"/>
          <w:szCs w:val="16"/>
        </w:rPr>
        <w:t xml:space="preserve"> Det är alltså fullt möjligt att en mer systematisk genomgång av materialet kan leda till fynd som jag själv inte har uppmärksammat.</w:t>
      </w:r>
      <w:r w:rsidRPr="0064387F">
        <w:rPr>
          <w:rFonts w:ascii="Palatino Linotype" w:hAnsi="Palatino Linotype"/>
          <w:sz w:val="16"/>
          <w:szCs w:val="16"/>
        </w:rPr>
        <w:t xml:space="preserve"> Enkäterna finns i RA </w:t>
      </w:r>
      <w:r w:rsidRPr="0064387F">
        <w:rPr>
          <w:rFonts w:ascii="Palatino Linotype" w:hAnsi="Palatino Linotype"/>
          <w:i/>
          <w:sz w:val="16"/>
          <w:szCs w:val="16"/>
        </w:rPr>
        <w:t xml:space="preserve">YK213 </w:t>
      </w:r>
      <w:r w:rsidRPr="0064387F">
        <w:rPr>
          <w:rFonts w:ascii="Palatino Linotype" w:hAnsi="Palatino Linotype"/>
          <w:sz w:val="16"/>
          <w:szCs w:val="16"/>
        </w:rPr>
        <w:t>H5:1.</w:t>
      </w:r>
    </w:p>
  </w:footnote>
  <w:footnote w:id="12">
    <w:p w:rsidR="00FF6696" w:rsidRPr="009824B2" w:rsidRDefault="00FF6696">
      <w:pPr>
        <w:pStyle w:val="Fotnotstext"/>
        <w:rPr>
          <w:rFonts w:ascii="Palatino Linotype" w:hAnsi="Palatino Linotype"/>
          <w:sz w:val="16"/>
          <w:szCs w:val="16"/>
        </w:rPr>
      </w:pPr>
      <w:r w:rsidRPr="009824B2">
        <w:rPr>
          <w:rStyle w:val="Fotnotsreferens"/>
          <w:rFonts w:ascii="Palatino Linotype" w:hAnsi="Palatino Linotype"/>
          <w:sz w:val="16"/>
          <w:szCs w:val="16"/>
        </w:rPr>
        <w:footnoteRef/>
      </w:r>
      <w:r w:rsidRPr="009824B2">
        <w:rPr>
          <w:rFonts w:ascii="Palatino Linotype" w:hAnsi="Palatino Linotype"/>
          <w:sz w:val="16"/>
          <w:szCs w:val="16"/>
        </w:rPr>
        <w:t xml:space="preserve"> </w:t>
      </w:r>
      <w:r w:rsidRPr="009824B2">
        <w:rPr>
          <w:rFonts w:ascii="Palatino Linotype" w:hAnsi="Palatino Linotype"/>
          <w:i/>
          <w:sz w:val="16"/>
          <w:szCs w:val="16"/>
        </w:rPr>
        <w:t xml:space="preserve">SFS 2009:724. </w:t>
      </w:r>
    </w:p>
  </w:footnote>
  <w:footnote w:id="13">
    <w:p w:rsidR="00FF6696" w:rsidRPr="00B267E8" w:rsidRDefault="00FF6696">
      <w:pPr>
        <w:pStyle w:val="Fotnotstext"/>
        <w:rPr>
          <w:rFonts w:ascii="Palatino Linotype" w:hAnsi="Palatino Linotype"/>
          <w:b/>
          <w:sz w:val="16"/>
          <w:szCs w:val="16"/>
        </w:rPr>
      </w:pPr>
      <w:r w:rsidRPr="00EA4DE2">
        <w:rPr>
          <w:rStyle w:val="Fotnotsreferens"/>
          <w:rFonts w:ascii="Palatino Linotype" w:hAnsi="Palatino Linotype"/>
          <w:sz w:val="16"/>
          <w:szCs w:val="16"/>
        </w:rPr>
        <w:footnoteRef/>
      </w:r>
      <w:r w:rsidRPr="00EA4DE2">
        <w:rPr>
          <w:rFonts w:ascii="Palatino Linotype" w:hAnsi="Palatino Linotype"/>
          <w:sz w:val="16"/>
          <w:szCs w:val="16"/>
        </w:rPr>
        <w:t xml:space="preserve"> Vikten av att analytiskt skilja mellan termerna tattare och resande </w:t>
      </w:r>
      <w:r>
        <w:rPr>
          <w:rFonts w:ascii="Palatino Linotype" w:hAnsi="Palatino Linotype"/>
          <w:sz w:val="16"/>
          <w:szCs w:val="16"/>
        </w:rPr>
        <w:t>har</w:t>
      </w:r>
      <w:r w:rsidRPr="00EA4DE2">
        <w:rPr>
          <w:rFonts w:ascii="Palatino Linotype" w:hAnsi="Palatino Linotype"/>
          <w:sz w:val="16"/>
          <w:szCs w:val="16"/>
        </w:rPr>
        <w:t xml:space="preserve"> betonats av Lindholm 1995 s 12, 245; </w:t>
      </w:r>
      <w:proofErr w:type="spellStart"/>
      <w:r w:rsidRPr="00EA4DE2">
        <w:rPr>
          <w:rFonts w:ascii="Palatino Linotype" w:hAnsi="Palatino Linotype"/>
          <w:sz w:val="16"/>
          <w:szCs w:val="16"/>
        </w:rPr>
        <w:t>Montesino</w:t>
      </w:r>
      <w:proofErr w:type="spellEnd"/>
      <w:r w:rsidRPr="00EA4DE2">
        <w:rPr>
          <w:rFonts w:ascii="Palatino Linotype" w:hAnsi="Palatino Linotype"/>
          <w:sz w:val="16"/>
          <w:szCs w:val="16"/>
        </w:rPr>
        <w:t xml:space="preserve"> </w:t>
      </w:r>
      <w:proofErr w:type="spellStart"/>
      <w:r w:rsidRPr="00EA4DE2">
        <w:rPr>
          <w:rFonts w:ascii="Palatino Linotype" w:hAnsi="Palatino Linotype"/>
          <w:sz w:val="16"/>
          <w:szCs w:val="16"/>
        </w:rPr>
        <w:t>Parra</w:t>
      </w:r>
      <w:proofErr w:type="spellEnd"/>
      <w:r w:rsidRPr="00EA4DE2">
        <w:rPr>
          <w:rFonts w:ascii="Palatino Linotype" w:hAnsi="Palatino Linotype"/>
          <w:sz w:val="16"/>
          <w:szCs w:val="16"/>
        </w:rPr>
        <w:t xml:space="preserve"> 2002; Sjögren 2010 s </w:t>
      </w:r>
      <w:r>
        <w:rPr>
          <w:rFonts w:ascii="Palatino Linotype" w:hAnsi="Palatino Linotype"/>
          <w:sz w:val="16"/>
          <w:szCs w:val="16"/>
        </w:rPr>
        <w:t>21-23; Tervonen 2010 s 30f, 219</w:t>
      </w:r>
      <w:r w:rsidRPr="00EA4DE2">
        <w:rPr>
          <w:rFonts w:ascii="Palatino Linotype" w:hAnsi="Palatino Linotype"/>
          <w:sz w:val="16"/>
          <w:szCs w:val="16"/>
        </w:rPr>
        <w:t xml:space="preserve">f, alla arbeten som dessutom innehåller flera empiriska exempel på hur användningen </w:t>
      </w:r>
      <w:r>
        <w:rPr>
          <w:rFonts w:ascii="Palatino Linotype" w:hAnsi="Palatino Linotype"/>
          <w:sz w:val="16"/>
          <w:szCs w:val="16"/>
        </w:rPr>
        <w:t>av uttryck som</w:t>
      </w:r>
      <w:r w:rsidRPr="00EA4DE2">
        <w:rPr>
          <w:rFonts w:ascii="Palatino Linotype" w:hAnsi="Palatino Linotype"/>
          <w:sz w:val="16"/>
          <w:szCs w:val="16"/>
        </w:rPr>
        <w:t xml:space="preserve"> tattare och zigenare har förändrats över tid. </w:t>
      </w:r>
      <w:r>
        <w:rPr>
          <w:rFonts w:ascii="Palatino Linotype" w:hAnsi="Palatino Linotype"/>
          <w:sz w:val="16"/>
          <w:szCs w:val="16"/>
        </w:rPr>
        <w:t xml:space="preserve">Vikten av att studera uttryck som ”romer”, ”zigenare”, ”resande” (och andra termer som använts för att benämna dessa eller liknande grupper) som historiskt föränderliga där själva benämnandet i sig måste betraktas som en form av maktutövning i vilken olika aktörer, t.ex. statliga myndigheter och vetenskapliga experter, genom sitt talande och sitt praktiska handlande själva har deltagit har även betonats av Lucassen, Willems &amp; </w:t>
      </w:r>
      <w:proofErr w:type="spellStart"/>
      <w:r>
        <w:rPr>
          <w:rFonts w:ascii="Palatino Linotype" w:hAnsi="Palatino Linotype"/>
          <w:sz w:val="16"/>
          <w:szCs w:val="16"/>
        </w:rPr>
        <w:t>Cottaar</w:t>
      </w:r>
      <w:proofErr w:type="spellEnd"/>
      <w:r>
        <w:rPr>
          <w:rFonts w:ascii="Palatino Linotype" w:hAnsi="Palatino Linotype"/>
          <w:sz w:val="16"/>
          <w:szCs w:val="16"/>
        </w:rPr>
        <w:t xml:space="preserve"> 1998, en text som spelat stor roll för många nutida skandinaviska forskares ställningstagande till definitionsproblematiken.  </w:t>
      </w:r>
    </w:p>
  </w:footnote>
  <w:footnote w:id="14">
    <w:p w:rsidR="00FF6696" w:rsidRPr="00235A10" w:rsidRDefault="00FF6696">
      <w:pPr>
        <w:pStyle w:val="Fotnotstext"/>
        <w:rPr>
          <w:rFonts w:ascii="Palatino Linotype" w:hAnsi="Palatino Linotype"/>
          <w:sz w:val="16"/>
          <w:szCs w:val="16"/>
        </w:rPr>
      </w:pPr>
      <w:r w:rsidRPr="00235A10">
        <w:rPr>
          <w:rStyle w:val="Fotnotsreferens"/>
          <w:rFonts w:ascii="Palatino Linotype" w:hAnsi="Palatino Linotype"/>
          <w:sz w:val="16"/>
          <w:szCs w:val="16"/>
        </w:rPr>
        <w:footnoteRef/>
      </w:r>
      <w:r w:rsidRPr="00235A10">
        <w:rPr>
          <w:rFonts w:ascii="Palatino Linotype" w:hAnsi="Palatino Linotype"/>
          <w:sz w:val="16"/>
          <w:szCs w:val="16"/>
        </w:rPr>
        <w:t xml:space="preserve"> </w:t>
      </w:r>
      <w:r w:rsidRPr="00235A10">
        <w:rPr>
          <w:rFonts w:ascii="Palatino Linotype" w:hAnsi="Palatino Linotype"/>
          <w:i/>
          <w:sz w:val="16"/>
          <w:szCs w:val="16"/>
        </w:rPr>
        <w:t>SLDB</w:t>
      </w:r>
      <w:r w:rsidRPr="00235A10">
        <w:rPr>
          <w:rFonts w:ascii="Palatino Linotype" w:hAnsi="Palatino Linotype"/>
          <w:sz w:val="16"/>
          <w:szCs w:val="16"/>
        </w:rPr>
        <w:t xml:space="preserve"> Träslöv 4/6 1883, Tvååker 23/12 1912. </w:t>
      </w:r>
    </w:p>
  </w:footnote>
  <w:footnote w:id="15">
    <w:p w:rsidR="00FF6696" w:rsidRPr="00235A10" w:rsidRDefault="00FF6696">
      <w:pPr>
        <w:pStyle w:val="Fotnotstext"/>
        <w:rPr>
          <w:rFonts w:ascii="Palatino Linotype" w:hAnsi="Palatino Linotype"/>
          <w:sz w:val="16"/>
          <w:szCs w:val="16"/>
        </w:rPr>
      </w:pPr>
      <w:r w:rsidRPr="00235A10">
        <w:rPr>
          <w:rStyle w:val="Fotnotsreferens"/>
          <w:rFonts w:ascii="Palatino Linotype" w:hAnsi="Palatino Linotype"/>
          <w:sz w:val="16"/>
          <w:szCs w:val="16"/>
        </w:rPr>
        <w:footnoteRef/>
      </w:r>
      <w:r w:rsidRPr="00235A10">
        <w:rPr>
          <w:rFonts w:ascii="Palatino Linotype" w:hAnsi="Palatino Linotype"/>
          <w:sz w:val="16"/>
          <w:szCs w:val="16"/>
        </w:rPr>
        <w:t xml:space="preserve"> </w:t>
      </w:r>
      <w:proofErr w:type="spellStart"/>
      <w:r w:rsidRPr="00235A10">
        <w:rPr>
          <w:rFonts w:ascii="Palatino Linotype" w:hAnsi="Palatino Linotype"/>
          <w:sz w:val="16"/>
          <w:szCs w:val="16"/>
        </w:rPr>
        <w:t>Montesino</w:t>
      </w:r>
      <w:proofErr w:type="spellEnd"/>
      <w:r w:rsidRPr="00235A10">
        <w:rPr>
          <w:rFonts w:ascii="Palatino Linotype" w:hAnsi="Palatino Linotype"/>
          <w:sz w:val="16"/>
          <w:szCs w:val="16"/>
        </w:rPr>
        <w:t xml:space="preserve"> </w:t>
      </w:r>
      <w:proofErr w:type="spellStart"/>
      <w:r w:rsidRPr="00235A10">
        <w:rPr>
          <w:rFonts w:ascii="Palatino Linotype" w:hAnsi="Palatino Linotype"/>
          <w:sz w:val="16"/>
          <w:szCs w:val="16"/>
        </w:rPr>
        <w:t>Parra</w:t>
      </w:r>
      <w:proofErr w:type="spellEnd"/>
      <w:r w:rsidRPr="00235A10">
        <w:rPr>
          <w:rFonts w:ascii="Palatino Linotype" w:hAnsi="Palatino Linotype"/>
          <w:sz w:val="16"/>
          <w:szCs w:val="16"/>
        </w:rPr>
        <w:t xml:space="preserve"> 2002 s 33, 77f, 95-97.</w:t>
      </w:r>
    </w:p>
  </w:footnote>
  <w:footnote w:id="16">
    <w:p w:rsidR="00FF6696" w:rsidRPr="00235A10" w:rsidRDefault="00FF6696">
      <w:pPr>
        <w:pStyle w:val="Fotnotstext"/>
        <w:rPr>
          <w:rFonts w:ascii="Palatino Linotype" w:hAnsi="Palatino Linotype"/>
          <w:sz w:val="16"/>
          <w:szCs w:val="16"/>
        </w:rPr>
      </w:pPr>
      <w:r w:rsidRPr="00235A10">
        <w:rPr>
          <w:rStyle w:val="Fotnotsreferens"/>
          <w:rFonts w:ascii="Palatino Linotype" w:hAnsi="Palatino Linotype"/>
          <w:sz w:val="16"/>
          <w:szCs w:val="16"/>
        </w:rPr>
        <w:footnoteRef/>
      </w:r>
      <w:r w:rsidRPr="00235A10">
        <w:rPr>
          <w:rFonts w:ascii="Palatino Linotype" w:hAnsi="Palatino Linotype"/>
          <w:sz w:val="16"/>
          <w:szCs w:val="16"/>
        </w:rPr>
        <w:t xml:space="preserve"> Detta visas inte minst av att kommunalstämmorna i flera fall </w:t>
      </w:r>
      <w:r>
        <w:rPr>
          <w:rFonts w:ascii="Palatino Linotype" w:hAnsi="Palatino Linotype"/>
          <w:sz w:val="16"/>
          <w:szCs w:val="16"/>
        </w:rPr>
        <w:t>fattade</w:t>
      </w:r>
      <w:r w:rsidRPr="00235A10">
        <w:rPr>
          <w:rFonts w:ascii="Palatino Linotype" w:hAnsi="Palatino Linotype"/>
          <w:sz w:val="16"/>
          <w:szCs w:val="16"/>
        </w:rPr>
        <w:t xml:space="preserve"> beslut som inte endast rikta</w:t>
      </w:r>
      <w:r>
        <w:rPr>
          <w:rFonts w:ascii="Palatino Linotype" w:hAnsi="Palatino Linotype"/>
          <w:sz w:val="16"/>
          <w:szCs w:val="16"/>
        </w:rPr>
        <w:t>de</w:t>
      </w:r>
      <w:r w:rsidRPr="00235A10">
        <w:rPr>
          <w:rFonts w:ascii="Palatino Linotype" w:hAnsi="Palatino Linotype"/>
          <w:sz w:val="16"/>
          <w:szCs w:val="16"/>
        </w:rPr>
        <w:t xml:space="preserve">s mot tattare utan mot tattare </w:t>
      </w:r>
      <w:r w:rsidRPr="00235A10">
        <w:rPr>
          <w:rFonts w:ascii="Palatino Linotype" w:hAnsi="Palatino Linotype"/>
          <w:i/>
          <w:sz w:val="16"/>
          <w:szCs w:val="16"/>
        </w:rPr>
        <w:t>och</w:t>
      </w:r>
      <w:r w:rsidRPr="00235A10">
        <w:rPr>
          <w:rFonts w:ascii="Palatino Linotype" w:hAnsi="Palatino Linotype"/>
          <w:sz w:val="16"/>
          <w:szCs w:val="16"/>
        </w:rPr>
        <w:t xml:space="preserve"> andra ”kringstrykande” eller ”lösdrivande” personer. Se </w:t>
      </w:r>
      <w:r w:rsidRPr="00235A10">
        <w:rPr>
          <w:rFonts w:ascii="Palatino Linotype" w:hAnsi="Palatino Linotype"/>
          <w:i/>
          <w:sz w:val="16"/>
          <w:szCs w:val="16"/>
        </w:rPr>
        <w:t xml:space="preserve">SLDB </w:t>
      </w:r>
      <w:proofErr w:type="spellStart"/>
      <w:r w:rsidRPr="00235A10">
        <w:rPr>
          <w:rFonts w:ascii="Palatino Linotype" w:hAnsi="Palatino Linotype"/>
          <w:sz w:val="16"/>
          <w:szCs w:val="16"/>
        </w:rPr>
        <w:t>Fagered</w:t>
      </w:r>
      <w:proofErr w:type="spellEnd"/>
      <w:r w:rsidRPr="00235A10">
        <w:rPr>
          <w:rFonts w:ascii="Palatino Linotype" w:hAnsi="Palatino Linotype"/>
          <w:sz w:val="16"/>
          <w:szCs w:val="16"/>
        </w:rPr>
        <w:t xml:space="preserve"> 20/10 1</w:t>
      </w:r>
      <w:r>
        <w:rPr>
          <w:rFonts w:ascii="Palatino Linotype" w:hAnsi="Palatino Linotype"/>
          <w:sz w:val="16"/>
          <w:szCs w:val="16"/>
        </w:rPr>
        <w:t xml:space="preserve">882, Frillesås 1/7 </w:t>
      </w:r>
      <w:proofErr w:type="gramStart"/>
      <w:r>
        <w:rPr>
          <w:rFonts w:ascii="Palatino Linotype" w:hAnsi="Palatino Linotype"/>
          <w:sz w:val="16"/>
          <w:szCs w:val="16"/>
        </w:rPr>
        <w:t xml:space="preserve">1890, </w:t>
      </w:r>
      <w:r w:rsidRPr="00235A10">
        <w:rPr>
          <w:rFonts w:ascii="Palatino Linotype" w:hAnsi="Palatino Linotype"/>
          <w:sz w:val="16"/>
          <w:szCs w:val="16"/>
        </w:rPr>
        <w:t xml:space="preserve"> </w:t>
      </w:r>
      <w:proofErr w:type="spellStart"/>
      <w:r w:rsidRPr="00235A10">
        <w:rPr>
          <w:rFonts w:ascii="Palatino Linotype" w:hAnsi="Palatino Linotype"/>
          <w:sz w:val="16"/>
          <w:szCs w:val="16"/>
        </w:rPr>
        <w:t>Färgaryd</w:t>
      </w:r>
      <w:proofErr w:type="spellEnd"/>
      <w:proofErr w:type="gramEnd"/>
      <w:r w:rsidRPr="00235A10">
        <w:rPr>
          <w:rFonts w:ascii="Palatino Linotype" w:hAnsi="Palatino Linotype"/>
          <w:sz w:val="16"/>
          <w:szCs w:val="16"/>
        </w:rPr>
        <w:t xml:space="preserve"> 18/12 1883, 6/5 1886, 16/12 1889 och 17/2 1915, Stråvalla 16/6 1884 och 26/3 1888, </w:t>
      </w:r>
      <w:proofErr w:type="spellStart"/>
      <w:r w:rsidRPr="00235A10">
        <w:rPr>
          <w:rFonts w:ascii="Palatino Linotype" w:hAnsi="Palatino Linotype"/>
          <w:sz w:val="16"/>
          <w:szCs w:val="16"/>
        </w:rPr>
        <w:t>Årstad</w:t>
      </w:r>
      <w:proofErr w:type="spellEnd"/>
      <w:r w:rsidRPr="00235A10">
        <w:rPr>
          <w:rFonts w:ascii="Palatino Linotype" w:hAnsi="Palatino Linotype"/>
          <w:sz w:val="16"/>
          <w:szCs w:val="16"/>
        </w:rPr>
        <w:t xml:space="preserve"> 22/10 1885, Morup 9/5 1886, Gällared 29/1 1888, 27/3 1898 och 18/12 1901, Femsjö 31/10 1889, Förlanda 29/12 1891 och 30/12 1893, Laholms stad 29/6 1892, Halmstad 8/12 1892, Femsjö 28/8 1893, Valinge 18/3 1895, Karl Gustav 16/9 1895, Träslöv 20/12 1895 och 18/9 1911, Torup 30/12 1901 och24/9 1916, Slättåkra 26/4 1914, Våxtorp 27/9 1923 och 26/10 1923.</w:t>
      </w:r>
    </w:p>
  </w:footnote>
  <w:footnote w:id="17">
    <w:p w:rsidR="00FF6696" w:rsidRPr="008E0A26" w:rsidRDefault="00FF6696">
      <w:pPr>
        <w:pStyle w:val="Fotnotstext"/>
        <w:rPr>
          <w:rFonts w:ascii="Palatino Linotype" w:hAnsi="Palatino Linotype"/>
          <w:sz w:val="16"/>
          <w:szCs w:val="16"/>
          <w:lang w:val="en-US"/>
        </w:rPr>
      </w:pPr>
      <w:r w:rsidRPr="00C67299">
        <w:rPr>
          <w:rStyle w:val="Fotnotsreferens"/>
          <w:rFonts w:ascii="Palatino Linotype" w:hAnsi="Palatino Linotype"/>
          <w:sz w:val="16"/>
          <w:szCs w:val="16"/>
        </w:rPr>
        <w:footnoteRef/>
      </w:r>
      <w:r w:rsidRPr="008E0A26">
        <w:rPr>
          <w:rFonts w:ascii="Palatino Linotype" w:hAnsi="Palatino Linotype"/>
          <w:sz w:val="16"/>
          <w:szCs w:val="16"/>
          <w:lang w:val="en-US"/>
        </w:rPr>
        <w:t xml:space="preserve"> </w:t>
      </w:r>
      <w:proofErr w:type="gramStart"/>
      <w:r w:rsidRPr="008E0A26">
        <w:rPr>
          <w:rFonts w:ascii="Palatino Linotype" w:hAnsi="Palatino Linotype"/>
          <w:i/>
          <w:sz w:val="16"/>
          <w:szCs w:val="16"/>
          <w:lang w:val="en-US"/>
        </w:rPr>
        <w:t xml:space="preserve">SLDB </w:t>
      </w:r>
      <w:proofErr w:type="spellStart"/>
      <w:r w:rsidRPr="008E0A26">
        <w:rPr>
          <w:rFonts w:ascii="Palatino Linotype" w:hAnsi="Palatino Linotype"/>
          <w:sz w:val="16"/>
          <w:szCs w:val="16"/>
          <w:lang w:val="en-US"/>
        </w:rPr>
        <w:t>Hishult</w:t>
      </w:r>
      <w:proofErr w:type="spellEnd"/>
      <w:r w:rsidRPr="008E0A26">
        <w:rPr>
          <w:rFonts w:ascii="Palatino Linotype" w:hAnsi="Palatino Linotype"/>
          <w:sz w:val="16"/>
          <w:szCs w:val="16"/>
          <w:lang w:val="en-US"/>
        </w:rPr>
        <w:t xml:space="preserve"> 25/2 1903.</w:t>
      </w:r>
      <w:proofErr w:type="gramEnd"/>
    </w:p>
  </w:footnote>
  <w:footnote w:id="18">
    <w:p w:rsidR="00FF6696" w:rsidRPr="008E0A26" w:rsidRDefault="00FF6696">
      <w:pPr>
        <w:pStyle w:val="Fotnotstext"/>
        <w:rPr>
          <w:rFonts w:ascii="Palatino Linotype" w:hAnsi="Palatino Linotype"/>
          <w:sz w:val="16"/>
          <w:szCs w:val="16"/>
          <w:lang w:val="en-US"/>
        </w:rPr>
      </w:pPr>
      <w:r w:rsidRPr="00543CCD">
        <w:rPr>
          <w:rStyle w:val="Fotnotsreferens"/>
          <w:rFonts w:ascii="Palatino Linotype" w:hAnsi="Palatino Linotype"/>
          <w:sz w:val="16"/>
          <w:szCs w:val="16"/>
        </w:rPr>
        <w:footnoteRef/>
      </w:r>
      <w:r w:rsidRPr="008E0A26">
        <w:rPr>
          <w:rFonts w:ascii="Palatino Linotype" w:hAnsi="Palatino Linotype"/>
          <w:sz w:val="16"/>
          <w:szCs w:val="16"/>
          <w:lang w:val="en-US"/>
        </w:rPr>
        <w:t xml:space="preserve"> </w:t>
      </w:r>
      <w:proofErr w:type="gramStart"/>
      <w:r w:rsidRPr="008E0A26">
        <w:rPr>
          <w:rFonts w:ascii="Palatino Linotype" w:hAnsi="Palatino Linotype"/>
          <w:i/>
          <w:sz w:val="16"/>
          <w:szCs w:val="16"/>
          <w:lang w:val="en-US"/>
        </w:rPr>
        <w:t>SLDB</w:t>
      </w:r>
      <w:r w:rsidRPr="008E0A26">
        <w:rPr>
          <w:rFonts w:ascii="Palatino Linotype" w:hAnsi="Palatino Linotype"/>
          <w:sz w:val="16"/>
          <w:szCs w:val="16"/>
          <w:lang w:val="en-US"/>
        </w:rPr>
        <w:t xml:space="preserve"> </w:t>
      </w:r>
      <w:proofErr w:type="spellStart"/>
      <w:r w:rsidRPr="008E0A26">
        <w:rPr>
          <w:rFonts w:ascii="Palatino Linotype" w:hAnsi="Palatino Linotype"/>
          <w:sz w:val="16"/>
          <w:szCs w:val="16"/>
          <w:lang w:val="en-US"/>
        </w:rPr>
        <w:t>Fagered</w:t>
      </w:r>
      <w:proofErr w:type="spellEnd"/>
      <w:r w:rsidRPr="008E0A26">
        <w:rPr>
          <w:rFonts w:ascii="Palatino Linotype" w:hAnsi="Palatino Linotype"/>
          <w:sz w:val="16"/>
          <w:szCs w:val="16"/>
          <w:lang w:val="en-US"/>
        </w:rPr>
        <w:t xml:space="preserve"> 15/10 1895.</w:t>
      </w:r>
      <w:proofErr w:type="gramEnd"/>
    </w:p>
  </w:footnote>
  <w:footnote w:id="19">
    <w:p w:rsidR="00FF6696" w:rsidRPr="00061D5A" w:rsidRDefault="00FF6696">
      <w:pPr>
        <w:pStyle w:val="Fotnotstext"/>
        <w:rPr>
          <w:rFonts w:ascii="Palatino Linotype" w:hAnsi="Palatino Linotype"/>
          <w:sz w:val="16"/>
          <w:szCs w:val="16"/>
        </w:rPr>
      </w:pPr>
      <w:r w:rsidRPr="00BF0CEA">
        <w:rPr>
          <w:rStyle w:val="Fotnotsreferens"/>
          <w:rFonts w:ascii="Palatino Linotype" w:hAnsi="Palatino Linotype"/>
          <w:sz w:val="16"/>
          <w:szCs w:val="16"/>
        </w:rPr>
        <w:footnoteRef/>
      </w:r>
      <w:r w:rsidRPr="008E0A26">
        <w:rPr>
          <w:rFonts w:ascii="Palatino Linotype" w:hAnsi="Palatino Linotype"/>
          <w:sz w:val="16"/>
          <w:szCs w:val="16"/>
          <w:lang w:val="en-US"/>
        </w:rPr>
        <w:t xml:space="preserve"> </w:t>
      </w:r>
      <w:proofErr w:type="gramStart"/>
      <w:r w:rsidRPr="008E0A26">
        <w:rPr>
          <w:rFonts w:ascii="Palatino Linotype" w:hAnsi="Palatino Linotype"/>
          <w:sz w:val="16"/>
          <w:szCs w:val="16"/>
          <w:lang w:val="en-US"/>
        </w:rPr>
        <w:t xml:space="preserve">Holt 2010 s 26f, </w:t>
      </w:r>
      <w:proofErr w:type="spellStart"/>
      <w:r w:rsidRPr="008E0A26">
        <w:rPr>
          <w:rFonts w:ascii="Palatino Linotype" w:hAnsi="Palatino Linotype"/>
          <w:sz w:val="16"/>
          <w:szCs w:val="16"/>
          <w:lang w:val="en-US"/>
        </w:rPr>
        <w:t>Svensson</w:t>
      </w:r>
      <w:proofErr w:type="spellEnd"/>
      <w:r w:rsidRPr="008E0A26">
        <w:rPr>
          <w:rFonts w:ascii="Palatino Linotype" w:hAnsi="Palatino Linotype"/>
          <w:sz w:val="16"/>
          <w:szCs w:val="16"/>
          <w:lang w:val="en-US"/>
        </w:rPr>
        <w:t xml:space="preserve"> 1992 s 11.</w:t>
      </w:r>
      <w:proofErr w:type="gramEnd"/>
      <w:r>
        <w:rPr>
          <w:rFonts w:ascii="Palatino Linotype" w:hAnsi="Palatino Linotype"/>
          <w:sz w:val="16"/>
          <w:szCs w:val="16"/>
          <w:lang w:val="en-US"/>
        </w:rPr>
        <w:t xml:space="preserve"> </w:t>
      </w:r>
      <w:r w:rsidRPr="00061D5A">
        <w:rPr>
          <w:rFonts w:ascii="Palatino Linotype" w:hAnsi="Palatino Linotype"/>
          <w:sz w:val="16"/>
          <w:szCs w:val="16"/>
        </w:rPr>
        <w:t xml:space="preserve">Holts undersökning rör beslut på sockenstämmor, </w:t>
      </w:r>
      <w:r>
        <w:rPr>
          <w:rFonts w:ascii="Palatino Linotype" w:hAnsi="Palatino Linotype"/>
          <w:sz w:val="16"/>
          <w:szCs w:val="16"/>
        </w:rPr>
        <w:t>alltså</w:t>
      </w:r>
      <w:r w:rsidRPr="00061D5A">
        <w:rPr>
          <w:rFonts w:ascii="Palatino Linotype" w:hAnsi="Palatino Linotype"/>
          <w:sz w:val="16"/>
          <w:szCs w:val="16"/>
        </w:rPr>
        <w:t xml:space="preserve"> den lokala institution för beslutsfattande som</w:t>
      </w:r>
      <w:r>
        <w:rPr>
          <w:rFonts w:ascii="Palatino Linotype" w:hAnsi="Palatino Linotype"/>
          <w:sz w:val="16"/>
          <w:szCs w:val="16"/>
        </w:rPr>
        <w:t xml:space="preserve"> föregick och i hög grad kom att ligga till grund för de landsbygdskommuner som inrättades 1862.</w:t>
      </w:r>
      <w:r w:rsidRPr="00061D5A">
        <w:rPr>
          <w:rFonts w:ascii="Palatino Linotype" w:hAnsi="Palatino Linotype"/>
          <w:sz w:val="16"/>
          <w:szCs w:val="16"/>
        </w:rPr>
        <w:t xml:space="preserve"> </w:t>
      </w:r>
    </w:p>
  </w:footnote>
  <w:footnote w:id="20">
    <w:p w:rsidR="00FF6696" w:rsidRPr="002D1CFD" w:rsidRDefault="00FF6696">
      <w:pPr>
        <w:pStyle w:val="Fotnotstext"/>
        <w:rPr>
          <w:rFonts w:ascii="Palatino Linotype" w:hAnsi="Palatino Linotype"/>
          <w:sz w:val="16"/>
          <w:szCs w:val="16"/>
        </w:rPr>
      </w:pPr>
      <w:r w:rsidRPr="002D1CFD">
        <w:rPr>
          <w:rStyle w:val="Fotnotsreferens"/>
          <w:rFonts w:ascii="Palatino Linotype" w:hAnsi="Palatino Linotype"/>
          <w:sz w:val="16"/>
          <w:szCs w:val="16"/>
        </w:rPr>
        <w:footnoteRef/>
      </w:r>
      <w:r w:rsidRPr="002D1CFD">
        <w:rPr>
          <w:rFonts w:ascii="Palatino Linotype" w:hAnsi="Palatino Linotype"/>
          <w:sz w:val="16"/>
          <w:szCs w:val="16"/>
        </w:rPr>
        <w:t xml:space="preserve"> </w:t>
      </w:r>
      <w:r w:rsidRPr="002D1CFD">
        <w:rPr>
          <w:rFonts w:ascii="Palatino Linotype" w:hAnsi="Palatino Linotype"/>
          <w:i/>
          <w:sz w:val="16"/>
          <w:szCs w:val="16"/>
        </w:rPr>
        <w:t xml:space="preserve">SLDB </w:t>
      </w:r>
      <w:r w:rsidRPr="002D1CFD">
        <w:rPr>
          <w:rFonts w:ascii="Palatino Linotype" w:hAnsi="Palatino Linotype"/>
          <w:sz w:val="16"/>
          <w:szCs w:val="16"/>
        </w:rPr>
        <w:t>Älvsered 28/9 1895.</w:t>
      </w:r>
    </w:p>
  </w:footnote>
  <w:footnote w:id="21">
    <w:p w:rsidR="00FF6696" w:rsidRPr="00E95B75" w:rsidRDefault="00FF6696" w:rsidP="00E95B75">
      <w:pPr>
        <w:rPr>
          <w:rFonts w:ascii="Palatino Linotype" w:hAnsi="Palatino Linotype"/>
          <w:sz w:val="16"/>
          <w:szCs w:val="16"/>
        </w:rPr>
      </w:pPr>
      <w:r w:rsidRPr="008D0DC6">
        <w:rPr>
          <w:rStyle w:val="Fotnotsreferens"/>
          <w:rFonts w:ascii="Palatino Linotype" w:hAnsi="Palatino Linotype"/>
          <w:sz w:val="16"/>
          <w:szCs w:val="16"/>
        </w:rPr>
        <w:footnoteRef/>
      </w:r>
      <w:r w:rsidRPr="008D0DC6">
        <w:rPr>
          <w:rFonts w:ascii="Palatino Linotype" w:hAnsi="Palatino Linotype"/>
          <w:sz w:val="16"/>
          <w:szCs w:val="16"/>
        </w:rPr>
        <w:t xml:space="preserve"> Det förekom att en och samma kommun utfärdade vitesförbud vid flera olika tillfällen under den långa perioden 1880</w:t>
      </w:r>
      <w:r>
        <w:rPr>
          <w:rFonts w:ascii="Palatino Linotype" w:hAnsi="Palatino Linotype"/>
          <w:sz w:val="16"/>
          <w:szCs w:val="16"/>
        </w:rPr>
        <w:t>-1923</w:t>
      </w:r>
      <w:r w:rsidRPr="008D0DC6">
        <w:rPr>
          <w:rFonts w:ascii="Palatino Linotype" w:hAnsi="Palatino Linotype"/>
          <w:sz w:val="16"/>
          <w:szCs w:val="16"/>
        </w:rPr>
        <w:t>. Där</w:t>
      </w:r>
      <w:r>
        <w:rPr>
          <w:rFonts w:ascii="Palatino Linotype" w:hAnsi="Palatino Linotype"/>
          <w:sz w:val="16"/>
          <w:szCs w:val="16"/>
        </w:rPr>
        <w:t>för blir antalet kommuner som u</w:t>
      </w:r>
      <w:r w:rsidRPr="008D0DC6">
        <w:rPr>
          <w:rFonts w:ascii="Palatino Linotype" w:hAnsi="Palatino Linotype"/>
          <w:sz w:val="16"/>
          <w:szCs w:val="16"/>
        </w:rPr>
        <w:t>tfärdade någon typ av vitesförbud något lägre än det totala antalet beslut om vitesförbud.</w:t>
      </w:r>
      <w:r>
        <w:rPr>
          <w:rFonts w:ascii="Palatino Linotype" w:hAnsi="Palatino Linotype"/>
          <w:sz w:val="16"/>
          <w:szCs w:val="16"/>
        </w:rPr>
        <w:t xml:space="preserve"> Det totala antalet kommuner i Halland var under de studerade åren 103, men då har också städer och municipalsamhällen räknats in. Inga vitesförbud verkar ha utfärdats av denna typ av kommuner, vilket innebär att om man endast räknar de rena </w:t>
      </w:r>
      <w:r w:rsidRPr="008D0DC6">
        <w:rPr>
          <w:rFonts w:ascii="Palatino Linotype" w:hAnsi="Palatino Linotype"/>
          <w:i/>
          <w:sz w:val="16"/>
          <w:szCs w:val="16"/>
        </w:rPr>
        <w:t xml:space="preserve">landskommunerna </w:t>
      </w:r>
      <w:r>
        <w:rPr>
          <w:rFonts w:ascii="Palatino Linotype" w:hAnsi="Palatino Linotype"/>
          <w:sz w:val="16"/>
          <w:szCs w:val="16"/>
        </w:rPr>
        <w:t xml:space="preserve">i Halland blir andelen kommuner som utfärdat vitesförbud ännu högre än </w:t>
      </w:r>
      <w:proofErr w:type="gramStart"/>
      <w:r>
        <w:rPr>
          <w:rFonts w:ascii="Palatino Linotype" w:hAnsi="Palatino Linotype"/>
          <w:sz w:val="16"/>
          <w:szCs w:val="16"/>
        </w:rPr>
        <w:t>33%</w:t>
      </w:r>
      <w:proofErr w:type="gramEnd"/>
      <w:r>
        <w:rPr>
          <w:rFonts w:ascii="Palatino Linotype" w:hAnsi="Palatino Linotype"/>
          <w:sz w:val="16"/>
          <w:szCs w:val="16"/>
        </w:rPr>
        <w:t xml:space="preserve">. </w:t>
      </w:r>
    </w:p>
  </w:footnote>
  <w:footnote w:id="22">
    <w:p w:rsidR="00FF6696" w:rsidRPr="00E95B75" w:rsidRDefault="00FF6696">
      <w:pPr>
        <w:pStyle w:val="Fotnotstext"/>
        <w:rPr>
          <w:rFonts w:ascii="Palatino Linotype" w:hAnsi="Palatino Linotype"/>
          <w:sz w:val="16"/>
          <w:szCs w:val="16"/>
        </w:rPr>
      </w:pPr>
      <w:r w:rsidRPr="00E95B75">
        <w:rPr>
          <w:rStyle w:val="Fotnotsreferens"/>
          <w:rFonts w:ascii="Palatino Linotype" w:hAnsi="Palatino Linotype"/>
          <w:sz w:val="16"/>
          <w:szCs w:val="16"/>
        </w:rPr>
        <w:footnoteRef/>
      </w:r>
      <w:r w:rsidRPr="00E95B75">
        <w:rPr>
          <w:rFonts w:ascii="Palatino Linotype" w:hAnsi="Palatino Linotype"/>
          <w:sz w:val="16"/>
          <w:szCs w:val="16"/>
        </w:rPr>
        <w:t xml:space="preserve"> </w:t>
      </w:r>
      <w:r>
        <w:rPr>
          <w:rFonts w:ascii="Palatino Linotype" w:hAnsi="Palatino Linotype"/>
          <w:sz w:val="16"/>
          <w:szCs w:val="16"/>
        </w:rPr>
        <w:t xml:space="preserve">Påståendet kommer ursprungligen från </w:t>
      </w:r>
      <w:proofErr w:type="spellStart"/>
      <w:r>
        <w:rPr>
          <w:rFonts w:ascii="Palatino Linotype" w:hAnsi="Palatino Linotype"/>
          <w:sz w:val="16"/>
          <w:szCs w:val="16"/>
        </w:rPr>
        <w:t>Caldaras</w:t>
      </w:r>
      <w:proofErr w:type="spellEnd"/>
      <w:r>
        <w:rPr>
          <w:rFonts w:ascii="Palatino Linotype" w:hAnsi="Palatino Linotype"/>
          <w:sz w:val="16"/>
          <w:szCs w:val="16"/>
        </w:rPr>
        <w:t xml:space="preserve"> 2002 s 31. </w:t>
      </w:r>
      <w:proofErr w:type="spellStart"/>
      <w:r>
        <w:rPr>
          <w:rFonts w:ascii="Palatino Linotype" w:hAnsi="Palatino Linotype"/>
          <w:sz w:val="16"/>
          <w:szCs w:val="16"/>
        </w:rPr>
        <w:t>Caldaras</w:t>
      </w:r>
      <w:proofErr w:type="spellEnd"/>
      <w:r>
        <w:rPr>
          <w:rFonts w:ascii="Palatino Linotype" w:hAnsi="Palatino Linotype"/>
          <w:sz w:val="16"/>
          <w:szCs w:val="16"/>
        </w:rPr>
        <w:t xml:space="preserve"> påstående, som görs utan källhänvisningar i hans memoarer, har därefter förts vidare till t.ex. </w:t>
      </w:r>
      <w:r>
        <w:rPr>
          <w:rFonts w:ascii="Palatino Linotype" w:hAnsi="Palatino Linotype"/>
          <w:i/>
          <w:sz w:val="16"/>
          <w:szCs w:val="16"/>
        </w:rPr>
        <w:t xml:space="preserve">SOU 2010:55 </w:t>
      </w:r>
      <w:r>
        <w:rPr>
          <w:rFonts w:ascii="Palatino Linotype" w:hAnsi="Palatino Linotype"/>
          <w:sz w:val="16"/>
          <w:szCs w:val="16"/>
        </w:rPr>
        <w:t>s 142. För en källkritisk diskussion om ämnet se Ericsson &amp; Sjögren 2011 s 252f.</w:t>
      </w:r>
    </w:p>
  </w:footnote>
  <w:footnote w:id="23">
    <w:p w:rsidR="00FF6696" w:rsidRDefault="00FF6696">
      <w:pPr>
        <w:pStyle w:val="Fotnotstext"/>
      </w:pPr>
      <w:r w:rsidRPr="00E95B75">
        <w:rPr>
          <w:rStyle w:val="Fotnotsreferens"/>
          <w:rFonts w:ascii="Palatino Linotype" w:hAnsi="Palatino Linotype"/>
          <w:sz w:val="16"/>
          <w:szCs w:val="16"/>
        </w:rPr>
        <w:footnoteRef/>
      </w:r>
      <w:r w:rsidRPr="00E95B75">
        <w:rPr>
          <w:rFonts w:ascii="Palatino Linotype" w:hAnsi="Palatino Linotype"/>
          <w:sz w:val="16"/>
          <w:szCs w:val="16"/>
        </w:rPr>
        <w:t xml:space="preserve"> Vilket naturligtvis inte utesluter möjligheten att sådana ordningsstadganden kan ha funnits i andra delar av Sverige eller under andra tidsperioder, eller att lokala polismyndigheter i sina möten med kringresande romer kan ha hänvisat till mer eller mindre verkligt existerande ordningsstadganden i syfte att köra ut romer från en viss kommun.</w:t>
      </w:r>
    </w:p>
  </w:footnote>
  <w:footnote w:id="24">
    <w:p w:rsidR="00FF6696" w:rsidRPr="002F6909" w:rsidRDefault="00FF6696">
      <w:pPr>
        <w:pStyle w:val="Fotnotstext"/>
        <w:rPr>
          <w:rFonts w:ascii="Palatino Linotype" w:hAnsi="Palatino Linotype"/>
          <w:sz w:val="16"/>
          <w:szCs w:val="16"/>
        </w:rPr>
      </w:pPr>
      <w:r w:rsidRPr="002F6909">
        <w:rPr>
          <w:rStyle w:val="Fotnotsreferens"/>
          <w:rFonts w:ascii="Palatino Linotype" w:hAnsi="Palatino Linotype"/>
          <w:sz w:val="16"/>
          <w:szCs w:val="16"/>
        </w:rPr>
        <w:footnoteRef/>
      </w:r>
      <w:r w:rsidRPr="002F6909">
        <w:rPr>
          <w:rFonts w:ascii="Palatino Linotype" w:hAnsi="Palatino Linotype"/>
          <w:sz w:val="16"/>
          <w:szCs w:val="16"/>
        </w:rPr>
        <w:t xml:space="preserve"> </w:t>
      </w:r>
      <w:r w:rsidRPr="002F6909">
        <w:rPr>
          <w:rFonts w:ascii="Palatino Linotype" w:hAnsi="Palatino Linotype"/>
          <w:i/>
          <w:sz w:val="16"/>
          <w:szCs w:val="16"/>
        </w:rPr>
        <w:t xml:space="preserve">SLDB </w:t>
      </w:r>
      <w:r w:rsidRPr="002F6909">
        <w:rPr>
          <w:rFonts w:ascii="Palatino Linotype" w:hAnsi="Palatino Linotype"/>
          <w:sz w:val="16"/>
          <w:szCs w:val="16"/>
        </w:rPr>
        <w:t>Stråvalla 26/3 1888.</w:t>
      </w:r>
    </w:p>
  </w:footnote>
  <w:footnote w:id="25">
    <w:p w:rsidR="00FF6696" w:rsidRDefault="00FF6696">
      <w:pPr>
        <w:pStyle w:val="Fotnotstext"/>
      </w:pPr>
      <w:r w:rsidRPr="004B1BA2">
        <w:rPr>
          <w:rStyle w:val="Fotnotsreferens"/>
          <w:rFonts w:ascii="Palatino Linotype" w:hAnsi="Palatino Linotype"/>
          <w:sz w:val="16"/>
          <w:szCs w:val="16"/>
        </w:rPr>
        <w:footnoteRef/>
      </w:r>
      <w:r w:rsidRPr="004B1BA2">
        <w:rPr>
          <w:rFonts w:ascii="Palatino Linotype" w:hAnsi="Palatino Linotype"/>
          <w:sz w:val="16"/>
          <w:szCs w:val="16"/>
        </w:rPr>
        <w:t xml:space="preserve"> </w:t>
      </w:r>
      <w:r>
        <w:rPr>
          <w:rFonts w:ascii="Palatino Linotype" w:hAnsi="Palatino Linotype"/>
          <w:i/>
          <w:sz w:val="16"/>
          <w:szCs w:val="16"/>
        </w:rPr>
        <w:t xml:space="preserve">SFS 1871:33 </w:t>
      </w:r>
      <w:proofErr w:type="gramStart"/>
      <w:r>
        <w:rPr>
          <w:rFonts w:ascii="Palatino Linotype" w:hAnsi="Palatino Linotype"/>
          <w:sz w:val="16"/>
          <w:szCs w:val="16"/>
        </w:rPr>
        <w:t>§§</w:t>
      </w:r>
      <w:proofErr w:type="gramEnd"/>
      <w:r>
        <w:rPr>
          <w:rFonts w:ascii="Palatino Linotype" w:hAnsi="Palatino Linotype"/>
          <w:sz w:val="16"/>
          <w:szCs w:val="16"/>
        </w:rPr>
        <w:t xml:space="preserve"> 39-42, jämför liknande möjligheter i </w:t>
      </w:r>
      <w:r>
        <w:rPr>
          <w:rFonts w:ascii="Palatino Linotype" w:hAnsi="Palatino Linotype"/>
          <w:i/>
          <w:sz w:val="16"/>
          <w:szCs w:val="16"/>
        </w:rPr>
        <w:t xml:space="preserve">SFS 1918:422 </w:t>
      </w:r>
      <w:r>
        <w:rPr>
          <w:rFonts w:ascii="Palatino Linotype" w:hAnsi="Palatino Linotype"/>
          <w:sz w:val="16"/>
          <w:szCs w:val="16"/>
        </w:rPr>
        <w:t>§ 92.</w:t>
      </w:r>
      <w:r w:rsidRPr="004B1BA2">
        <w:rPr>
          <w:b/>
          <w:sz w:val="16"/>
          <w:szCs w:val="16"/>
        </w:rPr>
        <w:t xml:space="preserve"> </w:t>
      </w:r>
      <w:r w:rsidRPr="004B1BA2">
        <w:rPr>
          <w:rFonts w:ascii="Palatino Linotype" w:hAnsi="Palatino Linotype"/>
          <w:sz w:val="16"/>
          <w:szCs w:val="16"/>
        </w:rPr>
        <w:t>Miika Tervonen har visat att vissa halländska kommuner uttryckte förhoppningar om att 1871 års fattigvårdsförordning skulle kunna användas mot tattare redan vid dess utfärdande.</w:t>
      </w:r>
      <w:r>
        <w:rPr>
          <w:rFonts w:ascii="Palatino Linotype" w:hAnsi="Palatino Linotype"/>
          <w:sz w:val="16"/>
          <w:szCs w:val="16"/>
        </w:rPr>
        <w:t xml:space="preserve"> Se Tervonen 2010 s 81.</w:t>
      </w:r>
    </w:p>
  </w:footnote>
  <w:footnote w:id="26">
    <w:p w:rsidR="00FF6696" w:rsidRPr="00787246" w:rsidRDefault="00FF6696">
      <w:pPr>
        <w:pStyle w:val="Fotnotstext"/>
        <w:rPr>
          <w:rFonts w:ascii="Palatino Linotype" w:hAnsi="Palatino Linotype"/>
          <w:sz w:val="16"/>
          <w:szCs w:val="16"/>
        </w:rPr>
      </w:pPr>
      <w:r w:rsidRPr="00787246">
        <w:rPr>
          <w:rStyle w:val="Fotnotsreferens"/>
          <w:rFonts w:ascii="Palatino Linotype" w:hAnsi="Palatino Linotype"/>
          <w:sz w:val="16"/>
          <w:szCs w:val="16"/>
        </w:rPr>
        <w:footnoteRef/>
      </w:r>
      <w:r w:rsidRPr="00787246">
        <w:rPr>
          <w:rFonts w:ascii="Palatino Linotype" w:hAnsi="Palatino Linotype"/>
          <w:sz w:val="16"/>
          <w:szCs w:val="16"/>
        </w:rPr>
        <w:t xml:space="preserve"> </w:t>
      </w:r>
      <w:r w:rsidRPr="00787246">
        <w:rPr>
          <w:rFonts w:ascii="Palatino Linotype" w:hAnsi="Palatino Linotype"/>
          <w:i/>
          <w:sz w:val="16"/>
          <w:szCs w:val="16"/>
        </w:rPr>
        <w:t xml:space="preserve">SLDB </w:t>
      </w:r>
      <w:r w:rsidRPr="00787246">
        <w:rPr>
          <w:rFonts w:ascii="Palatino Linotype" w:hAnsi="Palatino Linotype"/>
          <w:sz w:val="16"/>
          <w:szCs w:val="16"/>
        </w:rPr>
        <w:t>Älvsered 25/9 1889.</w:t>
      </w:r>
    </w:p>
  </w:footnote>
  <w:footnote w:id="27">
    <w:p w:rsidR="00FF6696" w:rsidRPr="00787246" w:rsidRDefault="00FF6696">
      <w:pPr>
        <w:pStyle w:val="Fotnotstext"/>
        <w:rPr>
          <w:rFonts w:ascii="Palatino Linotype" w:hAnsi="Palatino Linotype"/>
          <w:sz w:val="16"/>
          <w:szCs w:val="16"/>
        </w:rPr>
      </w:pPr>
      <w:r w:rsidRPr="00787246">
        <w:rPr>
          <w:rStyle w:val="Fotnotsreferens"/>
          <w:rFonts w:ascii="Palatino Linotype" w:hAnsi="Palatino Linotype"/>
          <w:sz w:val="16"/>
          <w:szCs w:val="16"/>
        </w:rPr>
        <w:footnoteRef/>
      </w:r>
      <w:r w:rsidRPr="00787246">
        <w:rPr>
          <w:rFonts w:ascii="Palatino Linotype" w:hAnsi="Palatino Linotype"/>
          <w:sz w:val="16"/>
          <w:szCs w:val="16"/>
        </w:rPr>
        <w:t xml:space="preserve"> RA </w:t>
      </w:r>
      <w:r w:rsidRPr="00787246">
        <w:rPr>
          <w:rFonts w:ascii="Palatino Linotype" w:hAnsi="Palatino Linotype"/>
          <w:i/>
          <w:sz w:val="16"/>
          <w:szCs w:val="16"/>
        </w:rPr>
        <w:t xml:space="preserve">YK213 </w:t>
      </w:r>
      <w:r w:rsidRPr="00787246">
        <w:rPr>
          <w:rFonts w:ascii="Palatino Linotype" w:hAnsi="Palatino Linotype"/>
          <w:sz w:val="16"/>
          <w:szCs w:val="16"/>
        </w:rPr>
        <w:t>H5:1 Enkätsvar från landsfiskalen i Harplinge distrikt (Hallands län) 1922.</w:t>
      </w:r>
    </w:p>
  </w:footnote>
  <w:footnote w:id="28">
    <w:p w:rsidR="00FF6696" w:rsidRPr="00606444" w:rsidRDefault="00FF6696">
      <w:pPr>
        <w:pStyle w:val="Fotnotstext"/>
        <w:rPr>
          <w:rFonts w:ascii="Palatino Linotype" w:hAnsi="Palatino Linotype"/>
          <w:sz w:val="16"/>
          <w:szCs w:val="16"/>
        </w:rPr>
      </w:pPr>
      <w:r w:rsidRPr="00606444">
        <w:rPr>
          <w:rStyle w:val="Fotnotsreferens"/>
          <w:rFonts w:ascii="Palatino Linotype" w:hAnsi="Palatino Linotype"/>
          <w:sz w:val="16"/>
          <w:szCs w:val="16"/>
        </w:rPr>
        <w:footnoteRef/>
      </w:r>
      <w:r w:rsidRPr="00606444">
        <w:rPr>
          <w:rFonts w:ascii="Palatino Linotype" w:hAnsi="Palatino Linotype"/>
          <w:sz w:val="16"/>
          <w:szCs w:val="16"/>
        </w:rPr>
        <w:t xml:space="preserve"> </w:t>
      </w:r>
      <w:r w:rsidRPr="00606444">
        <w:rPr>
          <w:rFonts w:ascii="Palatino Linotype" w:hAnsi="Palatino Linotype"/>
          <w:i/>
          <w:sz w:val="16"/>
          <w:szCs w:val="16"/>
        </w:rPr>
        <w:t xml:space="preserve">SLDB </w:t>
      </w:r>
      <w:r w:rsidRPr="00606444">
        <w:rPr>
          <w:rFonts w:ascii="Palatino Linotype" w:hAnsi="Palatino Linotype"/>
          <w:sz w:val="16"/>
          <w:szCs w:val="16"/>
        </w:rPr>
        <w:t xml:space="preserve">Stråvalla 16/6 1884 och 26/3 1888, Älvsered 15/9 1889, </w:t>
      </w:r>
      <w:proofErr w:type="spellStart"/>
      <w:r w:rsidRPr="00606444">
        <w:rPr>
          <w:rFonts w:ascii="Palatino Linotype" w:hAnsi="Palatino Linotype"/>
          <w:sz w:val="16"/>
          <w:szCs w:val="16"/>
        </w:rPr>
        <w:t>Färgaryd</w:t>
      </w:r>
      <w:proofErr w:type="spellEnd"/>
      <w:r w:rsidRPr="00606444">
        <w:rPr>
          <w:rFonts w:ascii="Palatino Linotype" w:hAnsi="Palatino Linotype"/>
          <w:sz w:val="16"/>
          <w:szCs w:val="16"/>
        </w:rPr>
        <w:t xml:space="preserve"> 16/12 1889, Frillesås 1/7 1890, </w:t>
      </w:r>
      <w:proofErr w:type="spellStart"/>
      <w:r w:rsidRPr="00606444">
        <w:rPr>
          <w:rFonts w:ascii="Palatino Linotype" w:hAnsi="Palatino Linotype"/>
          <w:sz w:val="16"/>
          <w:szCs w:val="16"/>
        </w:rPr>
        <w:t>Årstad</w:t>
      </w:r>
      <w:proofErr w:type="spellEnd"/>
      <w:r w:rsidRPr="00606444">
        <w:rPr>
          <w:rFonts w:ascii="Palatino Linotype" w:hAnsi="Palatino Linotype"/>
          <w:sz w:val="16"/>
          <w:szCs w:val="16"/>
        </w:rPr>
        <w:t xml:space="preserve"> 20/12 1892, Valinge 18/3 1895, Älvsåker 9/6 1895, Karl Gustav 16/9 1895, Ölmevalla 27/6 1899, Våxtorp 12/5 1901, 27/9 1923 och 26/10 1923, Torup 30/12 1901. </w:t>
      </w:r>
    </w:p>
  </w:footnote>
  <w:footnote w:id="29">
    <w:p w:rsidR="00FF6696" w:rsidRPr="00357C21" w:rsidRDefault="00FF6696">
      <w:pPr>
        <w:pStyle w:val="Fotnotstext"/>
        <w:rPr>
          <w:rFonts w:ascii="Palatino Linotype" w:hAnsi="Palatino Linotype"/>
          <w:sz w:val="16"/>
          <w:szCs w:val="16"/>
        </w:rPr>
      </w:pPr>
      <w:r w:rsidRPr="00357C21">
        <w:rPr>
          <w:rStyle w:val="Fotnotsreferens"/>
          <w:rFonts w:ascii="Palatino Linotype" w:hAnsi="Palatino Linotype"/>
          <w:sz w:val="16"/>
          <w:szCs w:val="16"/>
        </w:rPr>
        <w:footnoteRef/>
      </w:r>
      <w:r w:rsidRPr="00357C21">
        <w:rPr>
          <w:rFonts w:ascii="Palatino Linotype" w:hAnsi="Palatino Linotype"/>
          <w:sz w:val="16"/>
          <w:szCs w:val="16"/>
        </w:rPr>
        <w:t xml:space="preserve"> </w:t>
      </w:r>
      <w:r>
        <w:rPr>
          <w:rFonts w:ascii="Palatino Linotype" w:hAnsi="Palatino Linotype"/>
          <w:sz w:val="16"/>
          <w:szCs w:val="16"/>
        </w:rPr>
        <w:t>Beslut om n</w:t>
      </w:r>
      <w:r w:rsidRPr="00357C21">
        <w:rPr>
          <w:rFonts w:ascii="Palatino Linotype" w:hAnsi="Palatino Linotype"/>
          <w:sz w:val="16"/>
          <w:szCs w:val="16"/>
        </w:rPr>
        <w:t xml:space="preserve">edrivning av inköpta byggnader </w:t>
      </w:r>
      <w:r>
        <w:rPr>
          <w:rFonts w:ascii="Palatino Linotype" w:hAnsi="Palatino Linotype"/>
          <w:sz w:val="16"/>
          <w:szCs w:val="16"/>
        </w:rPr>
        <w:t>fattades</w:t>
      </w:r>
      <w:r w:rsidRPr="00357C21">
        <w:rPr>
          <w:rFonts w:ascii="Palatino Linotype" w:hAnsi="Palatino Linotype"/>
          <w:sz w:val="16"/>
          <w:szCs w:val="16"/>
        </w:rPr>
        <w:t xml:space="preserve"> i Träslöv 1911. Se </w:t>
      </w:r>
      <w:r w:rsidRPr="00357C21">
        <w:rPr>
          <w:rFonts w:ascii="Palatino Linotype" w:hAnsi="Palatino Linotype"/>
          <w:i/>
          <w:sz w:val="16"/>
          <w:szCs w:val="16"/>
        </w:rPr>
        <w:t xml:space="preserve">SLDB </w:t>
      </w:r>
      <w:r w:rsidRPr="00357C21">
        <w:rPr>
          <w:rFonts w:ascii="Palatino Linotype" w:hAnsi="Palatino Linotype"/>
          <w:sz w:val="16"/>
          <w:szCs w:val="16"/>
        </w:rPr>
        <w:t>Träslöv 18/9 1911.</w:t>
      </w:r>
    </w:p>
  </w:footnote>
  <w:footnote w:id="30">
    <w:p w:rsidR="00FF6696" w:rsidRPr="00357C21" w:rsidRDefault="00FF6696">
      <w:pPr>
        <w:pStyle w:val="Fotnotstext"/>
        <w:rPr>
          <w:rFonts w:ascii="Palatino Linotype" w:hAnsi="Palatino Linotype"/>
          <w:sz w:val="16"/>
          <w:szCs w:val="16"/>
        </w:rPr>
      </w:pPr>
      <w:r w:rsidRPr="00357C21">
        <w:rPr>
          <w:rStyle w:val="Fotnotsreferens"/>
          <w:rFonts w:ascii="Palatino Linotype" w:hAnsi="Palatino Linotype"/>
          <w:sz w:val="16"/>
          <w:szCs w:val="16"/>
        </w:rPr>
        <w:footnoteRef/>
      </w:r>
      <w:r w:rsidRPr="00357C21">
        <w:rPr>
          <w:rFonts w:ascii="Palatino Linotype" w:hAnsi="Palatino Linotype"/>
          <w:sz w:val="16"/>
          <w:szCs w:val="16"/>
        </w:rPr>
        <w:t xml:space="preserve"> </w:t>
      </w:r>
      <w:r w:rsidRPr="00357C21">
        <w:rPr>
          <w:rFonts w:ascii="Palatino Linotype" w:hAnsi="Palatino Linotype"/>
          <w:i/>
          <w:sz w:val="16"/>
          <w:szCs w:val="16"/>
        </w:rPr>
        <w:t xml:space="preserve">SLDB </w:t>
      </w:r>
      <w:r w:rsidRPr="00357C21">
        <w:rPr>
          <w:rFonts w:ascii="Palatino Linotype" w:hAnsi="Palatino Linotype"/>
          <w:sz w:val="16"/>
          <w:szCs w:val="16"/>
        </w:rPr>
        <w:t xml:space="preserve">Gunnarp 14/5 1905, Träslöv 18/9 1911, Rolfstorp 25/2 1912, Södra Unnaryd 29/9 1923, Veddige 10/7 1924; </w:t>
      </w:r>
      <w:r w:rsidRPr="00357C21">
        <w:rPr>
          <w:rFonts w:ascii="Palatino Linotype" w:hAnsi="Palatino Linotype"/>
          <w:i/>
          <w:sz w:val="16"/>
          <w:szCs w:val="16"/>
        </w:rPr>
        <w:t xml:space="preserve">DSD </w:t>
      </w:r>
      <w:r w:rsidRPr="00357C21">
        <w:rPr>
          <w:rFonts w:ascii="Palatino Linotype" w:hAnsi="Palatino Linotype"/>
          <w:sz w:val="16"/>
          <w:szCs w:val="16"/>
        </w:rPr>
        <w:t xml:space="preserve">Östergötlands Veckoblad 10/2 1888 (om inköp i Västra </w:t>
      </w:r>
      <w:proofErr w:type="spellStart"/>
      <w:r w:rsidRPr="00357C21">
        <w:rPr>
          <w:rFonts w:ascii="Palatino Linotype" w:hAnsi="Palatino Linotype"/>
          <w:sz w:val="16"/>
          <w:szCs w:val="16"/>
        </w:rPr>
        <w:t>Karaby</w:t>
      </w:r>
      <w:proofErr w:type="spellEnd"/>
      <w:r w:rsidRPr="00357C21">
        <w:rPr>
          <w:rFonts w:ascii="Palatino Linotype" w:hAnsi="Palatino Linotype"/>
          <w:sz w:val="16"/>
          <w:szCs w:val="16"/>
        </w:rPr>
        <w:t xml:space="preserve"> genomförda av ”kyrkoherden” och ”sockenmännen”.).</w:t>
      </w:r>
    </w:p>
  </w:footnote>
  <w:footnote w:id="31">
    <w:p w:rsidR="00FF6696" w:rsidRPr="003752EC" w:rsidRDefault="00FF6696">
      <w:pPr>
        <w:pStyle w:val="Fotnotstext"/>
        <w:rPr>
          <w:rFonts w:ascii="Palatino Linotype" w:hAnsi="Palatino Linotype"/>
          <w:sz w:val="16"/>
          <w:szCs w:val="16"/>
        </w:rPr>
      </w:pPr>
      <w:r w:rsidRPr="003752EC">
        <w:rPr>
          <w:rStyle w:val="Fotnotsreferens"/>
          <w:rFonts w:ascii="Palatino Linotype" w:hAnsi="Palatino Linotype"/>
          <w:sz w:val="16"/>
          <w:szCs w:val="16"/>
        </w:rPr>
        <w:footnoteRef/>
      </w:r>
      <w:r w:rsidRPr="003752EC">
        <w:rPr>
          <w:rFonts w:ascii="Palatino Linotype" w:hAnsi="Palatino Linotype"/>
          <w:sz w:val="16"/>
          <w:szCs w:val="16"/>
        </w:rPr>
        <w:t xml:space="preserve"> </w:t>
      </w:r>
      <w:r w:rsidRPr="003752EC">
        <w:rPr>
          <w:rFonts w:ascii="Palatino Linotype" w:hAnsi="Palatino Linotype"/>
          <w:i/>
          <w:sz w:val="16"/>
          <w:szCs w:val="16"/>
        </w:rPr>
        <w:t xml:space="preserve">SLDB </w:t>
      </w:r>
      <w:r w:rsidRPr="003752EC">
        <w:rPr>
          <w:rFonts w:ascii="Palatino Linotype" w:hAnsi="Palatino Linotype"/>
          <w:sz w:val="16"/>
          <w:szCs w:val="16"/>
        </w:rPr>
        <w:t>Rolfstorp 25/2 1912, Södra Unnaryd 29/9 1923.</w:t>
      </w:r>
    </w:p>
  </w:footnote>
  <w:footnote w:id="32">
    <w:p w:rsidR="00FF6696" w:rsidRPr="003E22E9" w:rsidRDefault="00FF6696">
      <w:pPr>
        <w:pStyle w:val="Fotnotstext"/>
        <w:rPr>
          <w:rFonts w:ascii="Palatino Linotype" w:hAnsi="Palatino Linotype"/>
          <w:sz w:val="16"/>
          <w:szCs w:val="16"/>
        </w:rPr>
      </w:pPr>
      <w:r w:rsidRPr="003E22E9">
        <w:rPr>
          <w:rStyle w:val="Fotnotsreferens"/>
          <w:rFonts w:ascii="Palatino Linotype" w:hAnsi="Palatino Linotype"/>
          <w:sz w:val="16"/>
          <w:szCs w:val="16"/>
        </w:rPr>
        <w:footnoteRef/>
      </w:r>
      <w:r w:rsidRPr="003E22E9">
        <w:rPr>
          <w:rFonts w:ascii="Palatino Linotype" w:hAnsi="Palatino Linotype"/>
          <w:sz w:val="16"/>
          <w:szCs w:val="16"/>
        </w:rPr>
        <w:t xml:space="preserve"> Etnologen Birgitta Svensson har i Svensson 1993 s 168f på ett generaliserande sätt hävdat att tattare som grupp runt sekelskiftet 1900 satt i system att ”lura” kommuner på pengar genom att köpa fastigheter på det sätt som beskrivits ovan. Hennes källor är dock uteslutande folkminnesuppteckningar nedskrivna långt i efterhand och stundtals baserade på hörsägen. I Svensson 1992 s 14f gör hon utan källhänvisningar samma påstående om en enskild halländsk tattare. </w:t>
      </w:r>
    </w:p>
  </w:footnote>
  <w:footnote w:id="33">
    <w:p w:rsidR="00FF6696" w:rsidRPr="00293E4A" w:rsidRDefault="00FF6696">
      <w:pPr>
        <w:pStyle w:val="Fotnotstext"/>
        <w:rPr>
          <w:rFonts w:ascii="Palatino Linotype" w:hAnsi="Palatino Linotype"/>
          <w:sz w:val="16"/>
          <w:szCs w:val="16"/>
          <w:lang w:val="en-US"/>
        </w:rPr>
      </w:pPr>
      <w:r w:rsidRPr="004407CA">
        <w:rPr>
          <w:rStyle w:val="Fotnotsreferens"/>
          <w:rFonts w:ascii="Palatino Linotype" w:hAnsi="Palatino Linotype"/>
          <w:sz w:val="16"/>
          <w:szCs w:val="16"/>
        </w:rPr>
        <w:footnoteRef/>
      </w:r>
      <w:r w:rsidRPr="00293E4A">
        <w:rPr>
          <w:rFonts w:ascii="Palatino Linotype" w:hAnsi="Palatino Linotype"/>
          <w:sz w:val="16"/>
          <w:szCs w:val="16"/>
          <w:lang w:val="en-US"/>
        </w:rPr>
        <w:t xml:space="preserve"> </w:t>
      </w:r>
      <w:proofErr w:type="spellStart"/>
      <w:r w:rsidRPr="00616963">
        <w:rPr>
          <w:rFonts w:ascii="Palatino Linotype" w:hAnsi="Palatino Linotype"/>
          <w:sz w:val="16"/>
          <w:szCs w:val="16"/>
          <w:lang w:val="en-US"/>
        </w:rPr>
        <w:t>Andersson</w:t>
      </w:r>
      <w:proofErr w:type="spellEnd"/>
      <w:r w:rsidRPr="00616963">
        <w:rPr>
          <w:rFonts w:ascii="Palatino Linotype" w:hAnsi="Palatino Linotype"/>
          <w:sz w:val="16"/>
          <w:szCs w:val="16"/>
          <w:lang w:val="en-US"/>
        </w:rPr>
        <w:t xml:space="preserve"> 2008a, </w:t>
      </w:r>
      <w:proofErr w:type="spellStart"/>
      <w:r w:rsidRPr="00616963">
        <w:rPr>
          <w:rFonts w:ascii="Palatino Linotype" w:hAnsi="Palatino Linotype"/>
          <w:sz w:val="16"/>
          <w:szCs w:val="16"/>
          <w:lang w:val="en-US"/>
        </w:rPr>
        <w:t>Hazell</w:t>
      </w:r>
      <w:proofErr w:type="spellEnd"/>
      <w:r w:rsidRPr="00616963">
        <w:rPr>
          <w:rFonts w:ascii="Palatino Linotype" w:hAnsi="Palatino Linotype"/>
          <w:sz w:val="16"/>
          <w:szCs w:val="16"/>
          <w:lang w:val="en-US"/>
        </w:rPr>
        <w:t xml:space="preserve"> 2002 s 176-195, </w:t>
      </w:r>
      <w:proofErr w:type="spellStart"/>
      <w:r w:rsidRPr="00616963">
        <w:rPr>
          <w:rFonts w:ascii="Palatino Linotype" w:hAnsi="Palatino Linotype"/>
          <w:sz w:val="16"/>
          <w:szCs w:val="16"/>
          <w:lang w:val="en-US"/>
        </w:rPr>
        <w:t>Lidman</w:t>
      </w:r>
      <w:proofErr w:type="spellEnd"/>
      <w:r w:rsidRPr="00616963">
        <w:rPr>
          <w:rFonts w:ascii="Palatino Linotype" w:hAnsi="Palatino Linotype"/>
          <w:sz w:val="16"/>
          <w:szCs w:val="16"/>
          <w:lang w:val="en-US"/>
        </w:rPr>
        <w:t xml:space="preserve"> 1972 s 152-154, </w:t>
      </w:r>
      <w:proofErr w:type="spellStart"/>
      <w:r w:rsidRPr="00616963">
        <w:rPr>
          <w:rFonts w:ascii="Palatino Linotype" w:hAnsi="Palatino Linotype"/>
          <w:sz w:val="16"/>
          <w:szCs w:val="16"/>
          <w:lang w:val="en-US"/>
        </w:rPr>
        <w:t>Lihammer</w:t>
      </w:r>
      <w:proofErr w:type="spellEnd"/>
      <w:r w:rsidRPr="00616963">
        <w:rPr>
          <w:rFonts w:ascii="Palatino Linotype" w:hAnsi="Palatino Linotype"/>
          <w:sz w:val="16"/>
          <w:szCs w:val="16"/>
          <w:lang w:val="en-US"/>
        </w:rPr>
        <w:t xml:space="preserve"> 2011 s 53-63, </w:t>
      </w:r>
      <w:proofErr w:type="spellStart"/>
      <w:r w:rsidRPr="00616963">
        <w:rPr>
          <w:rFonts w:ascii="Palatino Linotype" w:hAnsi="Palatino Linotype"/>
          <w:sz w:val="16"/>
          <w:szCs w:val="16"/>
          <w:lang w:val="en-US"/>
        </w:rPr>
        <w:t>Rosén</w:t>
      </w:r>
      <w:proofErr w:type="spellEnd"/>
      <w:r w:rsidRPr="00616963">
        <w:rPr>
          <w:rFonts w:ascii="Palatino Linotype" w:hAnsi="Palatino Linotype"/>
          <w:sz w:val="16"/>
          <w:szCs w:val="16"/>
          <w:lang w:val="en-US"/>
        </w:rPr>
        <w:t xml:space="preserve"> 2007 s 62.</w:t>
      </w:r>
    </w:p>
  </w:footnote>
  <w:footnote w:id="34">
    <w:p w:rsidR="00FF6696" w:rsidRPr="00293E4A" w:rsidRDefault="00FF6696">
      <w:pPr>
        <w:pStyle w:val="Fotnotstext"/>
        <w:rPr>
          <w:rFonts w:ascii="Palatino Linotype" w:hAnsi="Palatino Linotype"/>
          <w:sz w:val="16"/>
          <w:szCs w:val="16"/>
        </w:rPr>
      </w:pPr>
      <w:r w:rsidRPr="00293E4A">
        <w:rPr>
          <w:rStyle w:val="Fotnotsreferens"/>
          <w:rFonts w:ascii="Palatino Linotype" w:hAnsi="Palatino Linotype"/>
          <w:sz w:val="16"/>
          <w:szCs w:val="16"/>
        </w:rPr>
        <w:footnoteRef/>
      </w:r>
      <w:r w:rsidRPr="00293E4A">
        <w:rPr>
          <w:rFonts w:ascii="Palatino Linotype" w:hAnsi="Palatino Linotype"/>
          <w:sz w:val="16"/>
          <w:szCs w:val="16"/>
        </w:rPr>
        <w:t xml:space="preserve"> </w:t>
      </w:r>
      <w:r w:rsidRPr="00293E4A">
        <w:rPr>
          <w:rFonts w:ascii="Palatino Linotype" w:hAnsi="Palatino Linotype"/>
          <w:i/>
          <w:sz w:val="16"/>
          <w:szCs w:val="16"/>
        </w:rPr>
        <w:t xml:space="preserve">SLDB </w:t>
      </w:r>
      <w:r w:rsidRPr="00293E4A">
        <w:rPr>
          <w:rFonts w:ascii="Palatino Linotype" w:hAnsi="Palatino Linotype"/>
          <w:sz w:val="16"/>
          <w:szCs w:val="16"/>
        </w:rPr>
        <w:t>Gunnarp 14/5 1905.</w:t>
      </w:r>
    </w:p>
  </w:footnote>
  <w:footnote w:id="35">
    <w:p w:rsidR="00FF6696" w:rsidRPr="004407CA" w:rsidRDefault="00FF6696">
      <w:pPr>
        <w:pStyle w:val="Fotnotstext"/>
      </w:pPr>
      <w:r w:rsidRPr="004407CA">
        <w:rPr>
          <w:rStyle w:val="Fotnotsreferens"/>
          <w:rFonts w:ascii="Palatino Linotype" w:hAnsi="Palatino Linotype"/>
          <w:sz w:val="16"/>
          <w:szCs w:val="16"/>
        </w:rPr>
        <w:footnoteRef/>
      </w:r>
      <w:r w:rsidRPr="004407CA">
        <w:rPr>
          <w:rFonts w:ascii="Palatino Linotype" w:hAnsi="Palatino Linotype"/>
          <w:sz w:val="16"/>
          <w:szCs w:val="16"/>
        </w:rPr>
        <w:t xml:space="preserve"> </w:t>
      </w:r>
      <w:r w:rsidRPr="004407CA">
        <w:rPr>
          <w:rFonts w:ascii="Palatino Linotype" w:hAnsi="Palatino Linotype"/>
          <w:i/>
          <w:sz w:val="16"/>
          <w:szCs w:val="16"/>
        </w:rPr>
        <w:t xml:space="preserve">SLDB </w:t>
      </w:r>
      <w:r w:rsidRPr="004407CA">
        <w:rPr>
          <w:rFonts w:ascii="Palatino Linotype" w:hAnsi="Palatino Linotype"/>
          <w:sz w:val="16"/>
          <w:szCs w:val="16"/>
        </w:rPr>
        <w:t>Gunnarp 14/5 1905, Veddige 10/7 1924.</w:t>
      </w:r>
    </w:p>
  </w:footnote>
  <w:footnote w:id="36">
    <w:p w:rsidR="00FF6696" w:rsidRPr="005A465F" w:rsidRDefault="00FF6696">
      <w:pPr>
        <w:pStyle w:val="Fotnotstext"/>
        <w:rPr>
          <w:rFonts w:ascii="Palatino Linotype" w:hAnsi="Palatino Linotype"/>
          <w:sz w:val="16"/>
          <w:szCs w:val="16"/>
        </w:rPr>
      </w:pPr>
      <w:r w:rsidRPr="005A465F">
        <w:rPr>
          <w:rStyle w:val="Fotnotsreferens"/>
          <w:rFonts w:ascii="Palatino Linotype" w:hAnsi="Palatino Linotype"/>
          <w:sz w:val="16"/>
          <w:szCs w:val="16"/>
        </w:rPr>
        <w:footnoteRef/>
      </w:r>
      <w:r w:rsidRPr="005A465F">
        <w:rPr>
          <w:rFonts w:ascii="Palatino Linotype" w:hAnsi="Palatino Linotype"/>
          <w:sz w:val="16"/>
          <w:szCs w:val="16"/>
        </w:rPr>
        <w:t xml:space="preserve"> Denna kommunala hållning till främmande fattiga har behandlats av bl.a. Aronsson 1992, Gustafsson 1989, Ekström von Essen</w:t>
      </w:r>
      <w:r>
        <w:rPr>
          <w:rFonts w:ascii="Palatino Linotype" w:hAnsi="Palatino Linotype"/>
          <w:sz w:val="16"/>
          <w:szCs w:val="16"/>
        </w:rPr>
        <w:t xml:space="preserve"> 2003</w:t>
      </w:r>
      <w:r w:rsidRPr="005A465F">
        <w:rPr>
          <w:rFonts w:ascii="Palatino Linotype" w:hAnsi="Palatino Linotype"/>
          <w:sz w:val="16"/>
          <w:szCs w:val="16"/>
        </w:rPr>
        <w:t>, Petersson 1983.</w:t>
      </w:r>
    </w:p>
  </w:footnote>
  <w:footnote w:id="37">
    <w:p w:rsidR="00FF6696" w:rsidRPr="00562B37" w:rsidRDefault="00FF6696">
      <w:pPr>
        <w:pStyle w:val="Fotnotstext"/>
        <w:rPr>
          <w:rFonts w:ascii="Palatino Linotype" w:hAnsi="Palatino Linotype"/>
          <w:sz w:val="16"/>
          <w:szCs w:val="16"/>
        </w:rPr>
      </w:pPr>
      <w:r w:rsidRPr="00562B37">
        <w:rPr>
          <w:rStyle w:val="Fotnotsreferens"/>
          <w:rFonts w:ascii="Palatino Linotype" w:hAnsi="Palatino Linotype"/>
          <w:sz w:val="16"/>
          <w:szCs w:val="16"/>
        </w:rPr>
        <w:footnoteRef/>
      </w:r>
      <w:r w:rsidRPr="00562B37">
        <w:rPr>
          <w:rFonts w:ascii="Palatino Linotype" w:hAnsi="Palatino Linotype"/>
          <w:sz w:val="16"/>
          <w:szCs w:val="16"/>
        </w:rPr>
        <w:t xml:space="preserve"> Tervonen 2010 s 51 uppger att det var sällsynt att tattare erhöll fattigvårdsunderstöd under decennierna omkring 1900 men baserar inte sitt påstående på någon systematisk forskning. Svensson 1993 s 160, 170 uppger tvärtom att tattare åtminstone under 1920-talet började komma i kontakt med den kommunala fattigvården i högre grad än tidigare, men inte heller hon baserar sitt uttalande på en systematisk genomgång av samtida källor.</w:t>
      </w:r>
    </w:p>
  </w:footnote>
  <w:footnote w:id="38">
    <w:p w:rsidR="00FF6696" w:rsidRPr="00562B37" w:rsidRDefault="00FF6696">
      <w:pPr>
        <w:pStyle w:val="Fotnotstext"/>
        <w:rPr>
          <w:rFonts w:ascii="Palatino Linotype" w:hAnsi="Palatino Linotype"/>
          <w:sz w:val="16"/>
          <w:szCs w:val="16"/>
          <w:lang w:val="en-US"/>
        </w:rPr>
      </w:pPr>
      <w:r w:rsidRPr="00562B37">
        <w:rPr>
          <w:rStyle w:val="Fotnotsreferens"/>
          <w:rFonts w:ascii="Palatino Linotype" w:hAnsi="Palatino Linotype"/>
          <w:sz w:val="16"/>
          <w:szCs w:val="16"/>
        </w:rPr>
        <w:footnoteRef/>
      </w:r>
      <w:r w:rsidRPr="00562B37">
        <w:rPr>
          <w:rFonts w:ascii="Palatino Linotype" w:hAnsi="Palatino Linotype"/>
          <w:sz w:val="16"/>
          <w:szCs w:val="16"/>
          <w:lang w:val="en-US"/>
        </w:rPr>
        <w:t xml:space="preserve"> </w:t>
      </w:r>
      <w:proofErr w:type="spellStart"/>
      <w:proofErr w:type="gramStart"/>
      <w:r w:rsidRPr="00562B37">
        <w:rPr>
          <w:rFonts w:ascii="Palatino Linotype" w:hAnsi="Palatino Linotype"/>
          <w:sz w:val="16"/>
          <w:szCs w:val="16"/>
          <w:lang w:val="en-US"/>
        </w:rPr>
        <w:t>Lindholm</w:t>
      </w:r>
      <w:proofErr w:type="spellEnd"/>
      <w:r w:rsidRPr="00562B37">
        <w:rPr>
          <w:rFonts w:ascii="Palatino Linotype" w:hAnsi="Palatino Linotype"/>
          <w:sz w:val="16"/>
          <w:szCs w:val="16"/>
          <w:lang w:val="en-US"/>
        </w:rPr>
        <w:t xml:space="preserve"> 1995 s 88f, </w:t>
      </w:r>
      <w:proofErr w:type="spellStart"/>
      <w:r w:rsidRPr="00562B37">
        <w:rPr>
          <w:rFonts w:ascii="Palatino Linotype" w:hAnsi="Palatino Linotype"/>
          <w:sz w:val="16"/>
          <w:szCs w:val="16"/>
          <w:lang w:val="en-US"/>
        </w:rPr>
        <w:t>Tervonen</w:t>
      </w:r>
      <w:proofErr w:type="spellEnd"/>
      <w:r w:rsidRPr="00562B37">
        <w:rPr>
          <w:rFonts w:ascii="Palatino Linotype" w:hAnsi="Palatino Linotype"/>
          <w:sz w:val="16"/>
          <w:szCs w:val="16"/>
          <w:lang w:val="en-US"/>
        </w:rPr>
        <w:t xml:space="preserve"> 2010 s 84, 228f, 231, 233, 243f, 264.</w:t>
      </w:r>
      <w:proofErr w:type="gramEnd"/>
    </w:p>
  </w:footnote>
  <w:footnote w:id="39">
    <w:p w:rsidR="00FF6696" w:rsidRPr="00562B37" w:rsidRDefault="00FF6696">
      <w:pPr>
        <w:pStyle w:val="Fotnotstext"/>
        <w:rPr>
          <w:rFonts w:ascii="Palatino Linotype" w:hAnsi="Palatino Linotype"/>
          <w:sz w:val="16"/>
          <w:szCs w:val="16"/>
        </w:rPr>
      </w:pPr>
      <w:r w:rsidRPr="00562B37">
        <w:rPr>
          <w:rStyle w:val="Fotnotsreferens"/>
          <w:rFonts w:ascii="Palatino Linotype" w:hAnsi="Palatino Linotype"/>
          <w:sz w:val="16"/>
          <w:szCs w:val="16"/>
        </w:rPr>
        <w:footnoteRef/>
      </w:r>
      <w:r w:rsidRPr="00562B37">
        <w:rPr>
          <w:rFonts w:ascii="Palatino Linotype" w:hAnsi="Palatino Linotype"/>
          <w:sz w:val="16"/>
          <w:szCs w:val="16"/>
        </w:rPr>
        <w:t xml:space="preserve"> </w:t>
      </w:r>
      <w:proofErr w:type="spellStart"/>
      <w:r>
        <w:rPr>
          <w:rFonts w:ascii="Palatino Linotype" w:hAnsi="Palatino Linotype"/>
          <w:sz w:val="16"/>
          <w:szCs w:val="16"/>
        </w:rPr>
        <w:t>Montesino</w:t>
      </w:r>
      <w:proofErr w:type="spellEnd"/>
      <w:r>
        <w:rPr>
          <w:rFonts w:ascii="Palatino Linotype" w:hAnsi="Palatino Linotype"/>
          <w:sz w:val="16"/>
          <w:szCs w:val="16"/>
        </w:rPr>
        <w:t xml:space="preserve"> </w:t>
      </w:r>
      <w:proofErr w:type="spellStart"/>
      <w:r>
        <w:rPr>
          <w:rFonts w:ascii="Palatino Linotype" w:hAnsi="Palatino Linotype"/>
          <w:sz w:val="16"/>
          <w:szCs w:val="16"/>
        </w:rPr>
        <w:t>Parra</w:t>
      </w:r>
      <w:proofErr w:type="spellEnd"/>
      <w:r>
        <w:rPr>
          <w:rFonts w:ascii="Palatino Linotype" w:hAnsi="Palatino Linotype"/>
          <w:sz w:val="16"/>
          <w:szCs w:val="16"/>
        </w:rPr>
        <w:t xml:space="preserve"> 2002 s 89-104, som dock uteslutande</w:t>
      </w:r>
      <w:r w:rsidRPr="00562B37">
        <w:rPr>
          <w:rFonts w:ascii="Palatino Linotype" w:hAnsi="Palatino Linotype"/>
          <w:sz w:val="16"/>
          <w:szCs w:val="16"/>
        </w:rPr>
        <w:t xml:space="preserve"> </w:t>
      </w:r>
      <w:r>
        <w:rPr>
          <w:rFonts w:ascii="Palatino Linotype" w:hAnsi="Palatino Linotype"/>
          <w:sz w:val="16"/>
          <w:szCs w:val="16"/>
        </w:rPr>
        <w:t>handlar om</w:t>
      </w:r>
      <w:r w:rsidRPr="00562B37">
        <w:rPr>
          <w:rFonts w:ascii="Palatino Linotype" w:hAnsi="Palatino Linotype"/>
          <w:sz w:val="16"/>
          <w:szCs w:val="16"/>
        </w:rPr>
        <w:t xml:space="preserve"> statsmaktens syn på tattare.</w:t>
      </w:r>
    </w:p>
  </w:footnote>
  <w:footnote w:id="40">
    <w:p w:rsidR="00FF6696" w:rsidRPr="00F7295F" w:rsidRDefault="00FF6696">
      <w:pPr>
        <w:pStyle w:val="Fotnotstext"/>
        <w:rPr>
          <w:rFonts w:ascii="Palatino Linotype" w:hAnsi="Palatino Linotype"/>
          <w:sz w:val="16"/>
          <w:szCs w:val="16"/>
        </w:rPr>
      </w:pPr>
      <w:r w:rsidRPr="00F7295F">
        <w:rPr>
          <w:rStyle w:val="Fotnotsreferens"/>
          <w:rFonts w:ascii="Palatino Linotype" w:hAnsi="Palatino Linotype"/>
          <w:sz w:val="16"/>
          <w:szCs w:val="16"/>
        </w:rPr>
        <w:footnoteRef/>
      </w:r>
      <w:r w:rsidRPr="00F7295F">
        <w:rPr>
          <w:rFonts w:ascii="Palatino Linotype" w:hAnsi="Palatino Linotype"/>
          <w:sz w:val="16"/>
          <w:szCs w:val="16"/>
        </w:rPr>
        <w:t xml:space="preserve"> Uppfattningen om nationalismens roll finns främst i Tervonen 2010 medan den som tydligast har företrätt uppfattningen att ”tattarfrågans” uppkomst var ett resultat av ett statligt disciplineringsprojekt med kopplingar till en tanke om ett svensk ”folkhem” är Svensson 1993. Rasbiologins roll betonas kortfattat i </w:t>
      </w:r>
      <w:proofErr w:type="spellStart"/>
      <w:r w:rsidRPr="00F7295F">
        <w:rPr>
          <w:rFonts w:ascii="Palatino Linotype" w:hAnsi="Palatino Linotype"/>
          <w:sz w:val="16"/>
          <w:szCs w:val="16"/>
        </w:rPr>
        <w:t>Montesino</w:t>
      </w:r>
      <w:proofErr w:type="spellEnd"/>
      <w:r w:rsidRPr="00F7295F">
        <w:rPr>
          <w:rFonts w:ascii="Palatino Linotype" w:hAnsi="Palatino Linotype"/>
          <w:sz w:val="16"/>
          <w:szCs w:val="16"/>
        </w:rPr>
        <w:t xml:space="preserve"> </w:t>
      </w:r>
      <w:proofErr w:type="spellStart"/>
      <w:r w:rsidRPr="00F7295F">
        <w:rPr>
          <w:rFonts w:ascii="Palatino Linotype" w:hAnsi="Palatino Linotype"/>
          <w:sz w:val="16"/>
          <w:szCs w:val="16"/>
        </w:rPr>
        <w:t>Parra</w:t>
      </w:r>
      <w:proofErr w:type="spellEnd"/>
      <w:r w:rsidRPr="00F7295F">
        <w:rPr>
          <w:rFonts w:ascii="Palatino Linotype" w:hAnsi="Palatino Linotype"/>
          <w:sz w:val="16"/>
          <w:szCs w:val="16"/>
        </w:rPr>
        <w:t xml:space="preserve"> 2002 s 108f. Kopplingen mellan ”tattarfrågan” och olika dåtida uppfattningar om ras, biologi och genetiskt arv har på senare tid utsatts för intressanta</w:t>
      </w:r>
      <w:r>
        <w:rPr>
          <w:rFonts w:ascii="Palatino Linotype" w:hAnsi="Palatino Linotype"/>
          <w:sz w:val="16"/>
          <w:szCs w:val="16"/>
        </w:rPr>
        <w:t xml:space="preserve"> och</w:t>
      </w:r>
      <w:r w:rsidRPr="00F7295F">
        <w:rPr>
          <w:rFonts w:ascii="Palatino Linotype" w:hAnsi="Palatino Linotype"/>
          <w:sz w:val="16"/>
          <w:szCs w:val="16"/>
        </w:rPr>
        <w:t xml:space="preserve"> problematiserande undersökningar av Axelsson 2007 s 131-163 och Sjögren 2010 s 149, 158-160, 176-180. </w:t>
      </w:r>
    </w:p>
  </w:footnote>
  <w:footnote w:id="41">
    <w:p w:rsidR="00FF6696" w:rsidRPr="009F56E4" w:rsidRDefault="00FF6696">
      <w:pPr>
        <w:pStyle w:val="Fotnotstext"/>
        <w:rPr>
          <w:rFonts w:ascii="Palatino Linotype" w:hAnsi="Palatino Linotype"/>
          <w:sz w:val="16"/>
          <w:szCs w:val="16"/>
        </w:rPr>
      </w:pPr>
      <w:r w:rsidRPr="009F56E4">
        <w:rPr>
          <w:rStyle w:val="Fotnotsreferens"/>
          <w:rFonts w:ascii="Palatino Linotype" w:hAnsi="Palatino Linotype"/>
          <w:sz w:val="16"/>
          <w:szCs w:val="16"/>
        </w:rPr>
        <w:footnoteRef/>
      </w:r>
      <w:r w:rsidRPr="009F56E4">
        <w:rPr>
          <w:rFonts w:ascii="Palatino Linotype" w:hAnsi="Palatino Linotype"/>
          <w:sz w:val="16"/>
          <w:szCs w:val="16"/>
        </w:rPr>
        <w:t xml:space="preserve"> Lindholm 1995 s 88, 95, 105, 116, 147, 222, Tervonen 2010 s 241-243, 248.</w:t>
      </w:r>
    </w:p>
  </w:footnote>
  <w:footnote w:id="42">
    <w:p w:rsidR="00FF6696" w:rsidRPr="00137EB3" w:rsidRDefault="00FF6696">
      <w:pPr>
        <w:pStyle w:val="Fotnotstext"/>
        <w:rPr>
          <w:rFonts w:ascii="Palatino Linotype" w:hAnsi="Palatino Linotype"/>
          <w:sz w:val="16"/>
          <w:szCs w:val="16"/>
          <w:lang w:val="en-US"/>
        </w:rPr>
      </w:pPr>
      <w:r w:rsidRPr="00137EB3">
        <w:rPr>
          <w:rStyle w:val="Fotnotsreferens"/>
          <w:rFonts w:ascii="Palatino Linotype" w:hAnsi="Palatino Linotype"/>
          <w:sz w:val="16"/>
          <w:szCs w:val="16"/>
        </w:rPr>
        <w:footnoteRef/>
      </w:r>
      <w:r w:rsidRPr="00137EB3">
        <w:rPr>
          <w:rFonts w:ascii="Palatino Linotype" w:hAnsi="Palatino Linotype"/>
          <w:sz w:val="16"/>
          <w:szCs w:val="16"/>
          <w:lang w:val="en-US"/>
        </w:rPr>
        <w:t xml:space="preserve"> </w:t>
      </w:r>
      <w:proofErr w:type="gramStart"/>
      <w:r w:rsidRPr="00137EB3">
        <w:rPr>
          <w:rFonts w:ascii="Palatino Linotype" w:hAnsi="Palatino Linotype"/>
          <w:i/>
          <w:sz w:val="16"/>
          <w:szCs w:val="16"/>
          <w:lang w:val="en-US"/>
        </w:rPr>
        <w:t xml:space="preserve">KMBFB </w:t>
      </w:r>
      <w:proofErr w:type="spellStart"/>
      <w:r w:rsidRPr="00137EB3">
        <w:rPr>
          <w:rFonts w:ascii="Palatino Linotype" w:hAnsi="Palatino Linotype"/>
          <w:i/>
          <w:sz w:val="16"/>
          <w:szCs w:val="16"/>
          <w:lang w:val="en-US"/>
        </w:rPr>
        <w:t>Hallands</w:t>
      </w:r>
      <w:proofErr w:type="spellEnd"/>
      <w:r w:rsidRPr="00137EB3">
        <w:rPr>
          <w:rFonts w:ascii="Palatino Linotype" w:hAnsi="Palatino Linotype"/>
          <w:i/>
          <w:sz w:val="16"/>
          <w:szCs w:val="16"/>
          <w:lang w:val="en-US"/>
        </w:rPr>
        <w:t xml:space="preserve"> </w:t>
      </w:r>
      <w:proofErr w:type="spellStart"/>
      <w:r w:rsidRPr="00137EB3">
        <w:rPr>
          <w:rFonts w:ascii="Palatino Linotype" w:hAnsi="Palatino Linotype"/>
          <w:i/>
          <w:sz w:val="16"/>
          <w:szCs w:val="16"/>
          <w:lang w:val="en-US"/>
        </w:rPr>
        <w:t>län</w:t>
      </w:r>
      <w:proofErr w:type="spellEnd"/>
      <w:r w:rsidRPr="00137EB3">
        <w:rPr>
          <w:rFonts w:ascii="Palatino Linotype" w:hAnsi="Palatino Linotype"/>
          <w:i/>
          <w:sz w:val="16"/>
          <w:szCs w:val="16"/>
          <w:lang w:val="en-US"/>
        </w:rPr>
        <w:t xml:space="preserve"> 1881-1885 </w:t>
      </w:r>
      <w:r w:rsidRPr="00137EB3">
        <w:rPr>
          <w:rFonts w:ascii="Palatino Linotype" w:hAnsi="Palatino Linotype"/>
          <w:sz w:val="16"/>
          <w:szCs w:val="16"/>
          <w:lang w:val="en-US"/>
        </w:rPr>
        <w:t xml:space="preserve">s 16, </w:t>
      </w:r>
      <w:r w:rsidRPr="00137EB3">
        <w:rPr>
          <w:rFonts w:ascii="Palatino Linotype" w:hAnsi="Palatino Linotype"/>
          <w:i/>
          <w:sz w:val="16"/>
          <w:szCs w:val="16"/>
          <w:lang w:val="en-US"/>
        </w:rPr>
        <w:t xml:space="preserve">1886-1890 </w:t>
      </w:r>
      <w:r w:rsidRPr="00137EB3">
        <w:rPr>
          <w:rFonts w:ascii="Palatino Linotype" w:hAnsi="Palatino Linotype"/>
          <w:sz w:val="16"/>
          <w:szCs w:val="16"/>
          <w:lang w:val="en-US"/>
        </w:rPr>
        <w:t xml:space="preserve">s 26, </w:t>
      </w:r>
      <w:r w:rsidRPr="00137EB3">
        <w:rPr>
          <w:rFonts w:ascii="Palatino Linotype" w:hAnsi="Palatino Linotype"/>
          <w:i/>
          <w:sz w:val="16"/>
          <w:szCs w:val="16"/>
          <w:lang w:val="en-US"/>
        </w:rPr>
        <w:t xml:space="preserve">1891-1895 </w:t>
      </w:r>
      <w:r w:rsidRPr="00137EB3">
        <w:rPr>
          <w:rFonts w:ascii="Palatino Linotype" w:hAnsi="Palatino Linotype"/>
          <w:sz w:val="16"/>
          <w:szCs w:val="16"/>
          <w:lang w:val="en-US"/>
        </w:rPr>
        <w:t xml:space="preserve">s 20, </w:t>
      </w:r>
      <w:r w:rsidRPr="00137EB3">
        <w:rPr>
          <w:rFonts w:ascii="Palatino Linotype" w:hAnsi="Palatino Linotype"/>
          <w:i/>
          <w:sz w:val="16"/>
          <w:szCs w:val="16"/>
          <w:lang w:val="en-US"/>
        </w:rPr>
        <w:t>1896-1900</w:t>
      </w:r>
      <w:r w:rsidRPr="00137EB3">
        <w:rPr>
          <w:rFonts w:ascii="Palatino Linotype" w:hAnsi="Palatino Linotype"/>
          <w:sz w:val="16"/>
          <w:szCs w:val="16"/>
          <w:lang w:val="en-US"/>
        </w:rPr>
        <w:t xml:space="preserve"> s 23, </w:t>
      </w:r>
      <w:r w:rsidRPr="00137EB3">
        <w:rPr>
          <w:rFonts w:ascii="Palatino Linotype" w:hAnsi="Palatino Linotype"/>
          <w:i/>
          <w:sz w:val="16"/>
          <w:szCs w:val="16"/>
          <w:lang w:val="en-US"/>
        </w:rPr>
        <w:t xml:space="preserve">1901-1905 </w:t>
      </w:r>
      <w:r w:rsidRPr="00137EB3">
        <w:rPr>
          <w:rFonts w:ascii="Palatino Linotype" w:hAnsi="Palatino Linotype"/>
          <w:sz w:val="16"/>
          <w:szCs w:val="16"/>
          <w:lang w:val="en-US"/>
        </w:rPr>
        <w:t>s 33.</w:t>
      </w:r>
      <w:proofErr w:type="gramEnd"/>
    </w:p>
  </w:footnote>
  <w:footnote w:id="43">
    <w:p w:rsidR="00FF6696" w:rsidRPr="00BF7ACD" w:rsidRDefault="00FF6696">
      <w:pPr>
        <w:pStyle w:val="Fotnotstext"/>
      </w:pPr>
      <w:r w:rsidRPr="00BF7ACD">
        <w:rPr>
          <w:rStyle w:val="Fotnotsreferens"/>
          <w:rFonts w:ascii="Palatino Linotype" w:hAnsi="Palatino Linotype"/>
          <w:sz w:val="16"/>
          <w:szCs w:val="16"/>
        </w:rPr>
        <w:footnoteRef/>
      </w:r>
      <w:r w:rsidRPr="00BF7ACD">
        <w:rPr>
          <w:rFonts w:ascii="Palatino Linotype" w:hAnsi="Palatino Linotype"/>
          <w:sz w:val="16"/>
          <w:szCs w:val="16"/>
        </w:rPr>
        <w:t xml:space="preserve"> </w:t>
      </w:r>
      <w:r w:rsidRPr="00BF7ACD">
        <w:rPr>
          <w:rFonts w:ascii="Palatino Linotype" w:hAnsi="Palatino Linotype"/>
          <w:i/>
          <w:sz w:val="16"/>
          <w:szCs w:val="16"/>
        </w:rPr>
        <w:t xml:space="preserve">SLDB </w:t>
      </w:r>
      <w:r w:rsidRPr="00BF7ACD">
        <w:rPr>
          <w:rFonts w:ascii="Palatino Linotype" w:hAnsi="Palatino Linotype"/>
          <w:sz w:val="16"/>
          <w:szCs w:val="16"/>
        </w:rPr>
        <w:t xml:space="preserve">Torup 30/12 1901. Se även Stråvalla 26/6 1884, </w:t>
      </w:r>
      <w:proofErr w:type="spellStart"/>
      <w:r w:rsidRPr="00BF7ACD">
        <w:rPr>
          <w:rFonts w:ascii="Palatino Linotype" w:hAnsi="Palatino Linotype"/>
          <w:sz w:val="16"/>
          <w:szCs w:val="16"/>
        </w:rPr>
        <w:t>Färgaryd</w:t>
      </w:r>
      <w:proofErr w:type="spellEnd"/>
      <w:r w:rsidRPr="00BF7ACD">
        <w:rPr>
          <w:rFonts w:ascii="Palatino Linotype" w:hAnsi="Palatino Linotype"/>
          <w:sz w:val="16"/>
          <w:szCs w:val="16"/>
        </w:rPr>
        <w:t xml:space="preserve"> 16/12 1889, Frillesås 1/7 1889, Valinge 18/3 1895, Ölmevalla 27/6 1899, Våxtorp 12/5 1901 och 27/9 1923.</w:t>
      </w:r>
    </w:p>
  </w:footnote>
  <w:footnote w:id="44">
    <w:p w:rsidR="00FF6696" w:rsidRPr="00073129" w:rsidRDefault="00FF6696">
      <w:pPr>
        <w:pStyle w:val="Fotnotstext"/>
        <w:rPr>
          <w:rFonts w:ascii="Palatino Linotype" w:hAnsi="Palatino Linotype"/>
          <w:sz w:val="16"/>
          <w:szCs w:val="16"/>
        </w:rPr>
      </w:pPr>
      <w:r w:rsidRPr="00073129">
        <w:rPr>
          <w:rStyle w:val="Fotnotsreferens"/>
          <w:rFonts w:ascii="Palatino Linotype" w:hAnsi="Palatino Linotype"/>
          <w:sz w:val="16"/>
          <w:szCs w:val="16"/>
        </w:rPr>
        <w:footnoteRef/>
      </w:r>
      <w:r w:rsidRPr="00073129">
        <w:rPr>
          <w:rFonts w:ascii="Palatino Linotype" w:hAnsi="Palatino Linotype"/>
          <w:sz w:val="16"/>
          <w:szCs w:val="16"/>
        </w:rPr>
        <w:t xml:space="preserve"> Petersson 1983 s 201-207. Den kommunala rätten att neka fattiga</w:t>
      </w:r>
      <w:r>
        <w:rPr>
          <w:rFonts w:ascii="Palatino Linotype" w:hAnsi="Palatino Linotype"/>
          <w:sz w:val="16"/>
          <w:szCs w:val="16"/>
        </w:rPr>
        <w:t xml:space="preserve"> tillstånd till</w:t>
      </w:r>
      <w:r w:rsidRPr="00073129">
        <w:rPr>
          <w:rFonts w:ascii="Palatino Linotype" w:hAnsi="Palatino Linotype"/>
          <w:sz w:val="16"/>
          <w:szCs w:val="16"/>
        </w:rPr>
        <w:t xml:space="preserve"> inflyttning före 1847 har undersökts av Aronsson 1992 s 221-225, Gustafsson s 55f, Petersson 1983 s 196-201.</w:t>
      </w:r>
    </w:p>
  </w:footnote>
  <w:footnote w:id="45">
    <w:p w:rsidR="00FF6696" w:rsidRPr="00073129" w:rsidRDefault="00FF6696">
      <w:pPr>
        <w:pStyle w:val="Fotnotstext"/>
        <w:rPr>
          <w:rFonts w:ascii="Palatino Linotype" w:hAnsi="Palatino Linotype"/>
          <w:sz w:val="16"/>
          <w:szCs w:val="16"/>
        </w:rPr>
      </w:pPr>
      <w:r w:rsidRPr="00073129">
        <w:rPr>
          <w:rStyle w:val="Fotnotsreferens"/>
          <w:rFonts w:ascii="Palatino Linotype" w:hAnsi="Palatino Linotype"/>
          <w:sz w:val="16"/>
          <w:szCs w:val="16"/>
        </w:rPr>
        <w:footnoteRef/>
      </w:r>
      <w:r w:rsidRPr="00073129">
        <w:rPr>
          <w:rFonts w:ascii="Palatino Linotype" w:hAnsi="Palatino Linotype"/>
          <w:sz w:val="16"/>
          <w:szCs w:val="16"/>
        </w:rPr>
        <w:t xml:space="preserve"> </w:t>
      </w:r>
      <w:r w:rsidRPr="00073129">
        <w:rPr>
          <w:rFonts w:ascii="Palatino Linotype" w:hAnsi="Palatino Linotype"/>
          <w:i/>
          <w:sz w:val="16"/>
          <w:szCs w:val="16"/>
        </w:rPr>
        <w:t xml:space="preserve">SFS 1862:13 </w:t>
      </w:r>
      <w:proofErr w:type="gramStart"/>
      <w:r w:rsidRPr="00073129">
        <w:rPr>
          <w:rFonts w:ascii="Palatino Linotype" w:hAnsi="Palatino Linotype"/>
          <w:sz w:val="16"/>
          <w:szCs w:val="16"/>
        </w:rPr>
        <w:t>§§</w:t>
      </w:r>
      <w:proofErr w:type="gramEnd"/>
      <w:r w:rsidRPr="00073129">
        <w:rPr>
          <w:rFonts w:ascii="Palatino Linotype" w:hAnsi="Palatino Linotype"/>
          <w:sz w:val="16"/>
          <w:szCs w:val="16"/>
        </w:rPr>
        <w:t xml:space="preserve"> 7, 74. </w:t>
      </w:r>
    </w:p>
  </w:footnote>
  <w:footnote w:id="46">
    <w:p w:rsidR="00FF6696" w:rsidRPr="00073129" w:rsidRDefault="00FF6696">
      <w:pPr>
        <w:pStyle w:val="Fotnotstext"/>
        <w:rPr>
          <w:rFonts w:ascii="Palatino Linotype" w:hAnsi="Palatino Linotype"/>
          <w:sz w:val="16"/>
          <w:szCs w:val="16"/>
        </w:rPr>
      </w:pPr>
      <w:r w:rsidRPr="00073129">
        <w:rPr>
          <w:rStyle w:val="Fotnotsreferens"/>
          <w:rFonts w:ascii="Palatino Linotype" w:hAnsi="Palatino Linotype"/>
          <w:sz w:val="16"/>
          <w:szCs w:val="16"/>
        </w:rPr>
        <w:footnoteRef/>
      </w:r>
      <w:r w:rsidRPr="00073129">
        <w:rPr>
          <w:rFonts w:ascii="Palatino Linotype" w:hAnsi="Palatino Linotype"/>
          <w:sz w:val="16"/>
          <w:szCs w:val="16"/>
        </w:rPr>
        <w:t xml:space="preserve"> </w:t>
      </w:r>
      <w:r>
        <w:rPr>
          <w:rFonts w:ascii="Palatino Linotype" w:hAnsi="Palatino Linotype"/>
          <w:sz w:val="16"/>
          <w:szCs w:val="16"/>
        </w:rPr>
        <w:t>LLU</w:t>
      </w:r>
      <w:r w:rsidRPr="00073129">
        <w:rPr>
          <w:rFonts w:ascii="Palatino Linotype" w:hAnsi="Palatino Linotype"/>
          <w:sz w:val="16"/>
          <w:szCs w:val="16"/>
        </w:rPr>
        <w:t xml:space="preserve"> </w:t>
      </w:r>
      <w:r w:rsidRPr="00073129">
        <w:rPr>
          <w:rFonts w:ascii="Palatino Linotype" w:hAnsi="Palatino Linotype"/>
          <w:i/>
          <w:sz w:val="16"/>
          <w:szCs w:val="16"/>
        </w:rPr>
        <w:t>Länsstyrelsen i Hallands län, land</w:t>
      </w:r>
      <w:r>
        <w:rPr>
          <w:rFonts w:ascii="Palatino Linotype" w:hAnsi="Palatino Linotype"/>
          <w:i/>
          <w:sz w:val="16"/>
          <w:szCs w:val="16"/>
        </w:rPr>
        <w:t>skansliets arkiv t.o.m. ca 1900</w:t>
      </w:r>
      <w:r w:rsidRPr="00073129">
        <w:rPr>
          <w:rFonts w:ascii="Palatino Linotype" w:hAnsi="Palatino Linotype"/>
          <w:i/>
          <w:sz w:val="16"/>
          <w:szCs w:val="16"/>
        </w:rPr>
        <w:t xml:space="preserve"> </w:t>
      </w:r>
      <w:r w:rsidRPr="00073129">
        <w:rPr>
          <w:rFonts w:ascii="Palatino Linotype" w:hAnsi="Palatino Linotype"/>
          <w:sz w:val="16"/>
          <w:szCs w:val="16"/>
        </w:rPr>
        <w:t xml:space="preserve">A2a:250 Resolution 136 1896, A2a:253 Resolution 70 1897, A2a:264 Resolution 431 1899, A2a:266 Resolution 188 1900, A2a:270 Resolution 208 1901, A2a:278 Resolution 154 1903, B1a:143 Diarieanteckning om skrivelse från ordföranden i Fjärås kommunalstämma 31/12 1880, B2b:43 Diarieanteckning W40 och Å1 1886, B2b:48 Diarieanteckning 354 och 368 1895; LLU </w:t>
      </w:r>
      <w:r w:rsidRPr="00073129">
        <w:rPr>
          <w:rFonts w:ascii="Palatino Linotype" w:hAnsi="Palatino Linotype"/>
          <w:i/>
          <w:sz w:val="16"/>
          <w:szCs w:val="16"/>
        </w:rPr>
        <w:t>Länsstyrelsen i Hallands län, lands</w:t>
      </w:r>
      <w:r>
        <w:rPr>
          <w:rFonts w:ascii="Palatino Linotype" w:hAnsi="Palatino Linotype"/>
          <w:i/>
          <w:sz w:val="16"/>
          <w:szCs w:val="16"/>
        </w:rPr>
        <w:t>kansliets arkiv fr.o.m. ca 1900</w:t>
      </w:r>
      <w:r w:rsidRPr="00073129">
        <w:rPr>
          <w:rFonts w:ascii="Palatino Linotype" w:hAnsi="Palatino Linotype"/>
          <w:i/>
          <w:sz w:val="16"/>
          <w:szCs w:val="16"/>
        </w:rPr>
        <w:t xml:space="preserve"> </w:t>
      </w:r>
      <w:r w:rsidRPr="00073129">
        <w:rPr>
          <w:rFonts w:ascii="Palatino Linotype" w:hAnsi="Palatino Linotype"/>
          <w:sz w:val="16"/>
          <w:szCs w:val="16"/>
        </w:rPr>
        <w:t>A3a:39 Resolution 445 1914.</w:t>
      </w:r>
    </w:p>
  </w:footnote>
  <w:footnote w:id="47">
    <w:p w:rsidR="00FF6696" w:rsidRPr="00073129" w:rsidRDefault="00FF6696">
      <w:pPr>
        <w:pStyle w:val="Fotnotstext"/>
        <w:rPr>
          <w:rFonts w:ascii="Palatino Linotype" w:hAnsi="Palatino Linotype"/>
          <w:sz w:val="16"/>
          <w:szCs w:val="16"/>
        </w:rPr>
      </w:pPr>
      <w:r w:rsidRPr="00073129">
        <w:rPr>
          <w:rStyle w:val="Fotnotsreferens"/>
          <w:rFonts w:ascii="Palatino Linotype" w:hAnsi="Palatino Linotype"/>
          <w:sz w:val="16"/>
          <w:szCs w:val="16"/>
        </w:rPr>
        <w:footnoteRef/>
      </w:r>
      <w:r w:rsidRPr="00073129">
        <w:rPr>
          <w:rFonts w:ascii="Palatino Linotype" w:hAnsi="Palatino Linotype"/>
          <w:sz w:val="16"/>
          <w:szCs w:val="16"/>
        </w:rPr>
        <w:t xml:space="preserve"> RA </w:t>
      </w:r>
      <w:r w:rsidRPr="00073129">
        <w:rPr>
          <w:rFonts w:ascii="Palatino Linotype" w:hAnsi="Palatino Linotype"/>
          <w:i/>
          <w:sz w:val="16"/>
          <w:szCs w:val="16"/>
        </w:rPr>
        <w:t xml:space="preserve">Civildepartementet I </w:t>
      </w:r>
      <w:r w:rsidRPr="00073129">
        <w:rPr>
          <w:rFonts w:ascii="Palatino Linotype" w:hAnsi="Palatino Linotype"/>
          <w:sz w:val="16"/>
          <w:szCs w:val="16"/>
        </w:rPr>
        <w:t xml:space="preserve">Konseljakt 16/10 1915 nr 6 PM angående handläggningen av </w:t>
      </w:r>
      <w:proofErr w:type="spellStart"/>
      <w:r w:rsidRPr="00073129">
        <w:rPr>
          <w:rFonts w:ascii="Palatino Linotype" w:hAnsi="Palatino Linotype"/>
          <w:sz w:val="16"/>
          <w:szCs w:val="16"/>
        </w:rPr>
        <w:t>Lerbo</w:t>
      </w:r>
      <w:proofErr w:type="spellEnd"/>
      <w:r w:rsidRPr="00073129">
        <w:rPr>
          <w:rFonts w:ascii="Palatino Linotype" w:hAnsi="Palatino Linotype"/>
          <w:sz w:val="16"/>
          <w:szCs w:val="16"/>
        </w:rPr>
        <w:t xml:space="preserve"> kommuns besvär, Protokollsutdrag från kommunalstämman i </w:t>
      </w:r>
      <w:proofErr w:type="spellStart"/>
      <w:r w:rsidRPr="00073129">
        <w:rPr>
          <w:rFonts w:ascii="Palatino Linotype" w:hAnsi="Palatino Linotype"/>
          <w:sz w:val="16"/>
          <w:szCs w:val="16"/>
        </w:rPr>
        <w:t>Lerbo</w:t>
      </w:r>
      <w:proofErr w:type="spellEnd"/>
      <w:r w:rsidRPr="00073129">
        <w:rPr>
          <w:rFonts w:ascii="Palatino Linotype" w:hAnsi="Palatino Linotype"/>
          <w:sz w:val="16"/>
          <w:szCs w:val="16"/>
        </w:rPr>
        <w:t xml:space="preserve"> kommun 25/10 1914, Resolution av länsstyrelsen i Södermanlands län 4/12 1914 (avskrift), Protokollsutdrag från regeringsrättens sammanträde 22/9 1915; </w:t>
      </w:r>
      <w:r w:rsidRPr="00073129">
        <w:rPr>
          <w:rFonts w:ascii="Palatino Linotype" w:hAnsi="Palatino Linotype"/>
          <w:i/>
          <w:sz w:val="16"/>
          <w:szCs w:val="16"/>
        </w:rPr>
        <w:t xml:space="preserve">Regeringsrättens årsbok 1915 </w:t>
      </w:r>
      <w:r w:rsidRPr="00073129">
        <w:rPr>
          <w:rFonts w:ascii="Palatino Linotype" w:hAnsi="Palatino Linotype"/>
          <w:sz w:val="16"/>
          <w:szCs w:val="16"/>
        </w:rPr>
        <w:t>s C34.</w:t>
      </w:r>
    </w:p>
  </w:footnote>
  <w:footnote w:id="48">
    <w:p w:rsidR="00FF6696" w:rsidRPr="00E27FCD" w:rsidRDefault="00FF6696">
      <w:pPr>
        <w:pStyle w:val="Fotnotstext"/>
      </w:pPr>
      <w:r w:rsidRPr="00E27FCD">
        <w:rPr>
          <w:rStyle w:val="Fotnotsreferens"/>
          <w:rFonts w:ascii="Palatino Linotype" w:hAnsi="Palatino Linotype"/>
          <w:sz w:val="16"/>
          <w:szCs w:val="16"/>
        </w:rPr>
        <w:footnoteRef/>
      </w:r>
      <w:r w:rsidRPr="00E27FCD">
        <w:rPr>
          <w:rFonts w:ascii="Palatino Linotype" w:hAnsi="Palatino Linotype"/>
          <w:sz w:val="16"/>
          <w:szCs w:val="16"/>
        </w:rPr>
        <w:t xml:space="preserve"> </w:t>
      </w:r>
      <w:r w:rsidRPr="00E27FCD">
        <w:rPr>
          <w:rFonts w:ascii="Palatino Linotype" w:hAnsi="Palatino Linotype"/>
          <w:i/>
          <w:sz w:val="16"/>
          <w:szCs w:val="16"/>
        </w:rPr>
        <w:t xml:space="preserve">SLDB </w:t>
      </w:r>
      <w:r w:rsidRPr="00E27FCD">
        <w:rPr>
          <w:rFonts w:ascii="Palatino Linotype" w:hAnsi="Palatino Linotype"/>
          <w:sz w:val="16"/>
          <w:szCs w:val="16"/>
        </w:rPr>
        <w:t>Våxtorp 27/9 1923.</w:t>
      </w:r>
    </w:p>
  </w:footnote>
  <w:footnote w:id="49">
    <w:p w:rsidR="00FF6696" w:rsidRPr="001E232E" w:rsidRDefault="00FF6696">
      <w:pPr>
        <w:pStyle w:val="Fotnotstext"/>
        <w:rPr>
          <w:rFonts w:ascii="Palatino Linotype" w:hAnsi="Palatino Linotype"/>
          <w:sz w:val="16"/>
          <w:szCs w:val="16"/>
        </w:rPr>
      </w:pPr>
      <w:r w:rsidRPr="001E232E">
        <w:rPr>
          <w:rStyle w:val="Fotnotsreferens"/>
          <w:rFonts w:ascii="Palatino Linotype" w:hAnsi="Palatino Linotype"/>
          <w:sz w:val="16"/>
          <w:szCs w:val="16"/>
        </w:rPr>
        <w:footnoteRef/>
      </w:r>
      <w:r w:rsidRPr="001E232E">
        <w:rPr>
          <w:rFonts w:ascii="Palatino Linotype" w:hAnsi="Palatino Linotype"/>
          <w:sz w:val="16"/>
          <w:szCs w:val="16"/>
        </w:rPr>
        <w:t xml:space="preserve"> Vitesförbuden utfärdades i kommunerna Örby (Älvsborgs län) 1887, Sätila (Älvsborgs län) 1891 eller 1892, Seglora (Älvsborgs län) 1895, Forshälla (Göteborgs- och Bohus län) 1897, Villstad (Jönköpings län) 1897, Burseryd (Jönköpings län) 1898, </w:t>
      </w:r>
      <w:proofErr w:type="spellStart"/>
      <w:r w:rsidRPr="001E232E">
        <w:rPr>
          <w:rFonts w:ascii="Palatino Linotype" w:hAnsi="Palatino Linotype"/>
          <w:sz w:val="16"/>
          <w:szCs w:val="16"/>
        </w:rPr>
        <w:t>Gryteryds</w:t>
      </w:r>
      <w:proofErr w:type="spellEnd"/>
      <w:r w:rsidRPr="001E232E">
        <w:rPr>
          <w:rFonts w:ascii="Palatino Linotype" w:hAnsi="Palatino Linotype"/>
          <w:sz w:val="16"/>
          <w:szCs w:val="16"/>
        </w:rPr>
        <w:t xml:space="preserve"> kommun (Jönköpings län) 1898, Södra Hestra (Jönköpings län) 1898, </w:t>
      </w:r>
      <w:r>
        <w:rPr>
          <w:rFonts w:ascii="Palatino Linotype" w:hAnsi="Palatino Linotype"/>
          <w:sz w:val="16"/>
          <w:szCs w:val="16"/>
        </w:rPr>
        <w:t xml:space="preserve">Hedens, Hästbergs, </w:t>
      </w:r>
      <w:proofErr w:type="spellStart"/>
      <w:r>
        <w:rPr>
          <w:rFonts w:ascii="Palatino Linotype" w:hAnsi="Palatino Linotype"/>
          <w:sz w:val="16"/>
          <w:szCs w:val="16"/>
        </w:rPr>
        <w:t>Styrsjöbos</w:t>
      </w:r>
      <w:proofErr w:type="spellEnd"/>
      <w:r>
        <w:rPr>
          <w:rFonts w:ascii="Palatino Linotype" w:hAnsi="Palatino Linotype"/>
          <w:sz w:val="16"/>
          <w:szCs w:val="16"/>
        </w:rPr>
        <w:t xml:space="preserve"> och Åkserbodarnas byar i Leksands landskommun (Kopparbergs län) 1909 eller 1910 (i detta fall är det dock inte otvetydigt belagt att hot om böter har utfärdats, men byarna deklarerade i lokaltidningen att de hädanefter avsåg att </w:t>
      </w:r>
      <w:proofErr w:type="gramStart"/>
      <w:r>
        <w:rPr>
          <w:rFonts w:ascii="Palatino Linotype" w:hAnsi="Palatino Linotype"/>
          <w:sz w:val="16"/>
          <w:szCs w:val="16"/>
        </w:rPr>
        <w:t>ej</w:t>
      </w:r>
      <w:proofErr w:type="gramEnd"/>
      <w:r>
        <w:rPr>
          <w:rFonts w:ascii="Palatino Linotype" w:hAnsi="Palatino Linotype"/>
          <w:sz w:val="16"/>
          <w:szCs w:val="16"/>
        </w:rPr>
        <w:t xml:space="preserve"> härbärgera ”luffare” och ”tattarsällskap”), </w:t>
      </w:r>
      <w:proofErr w:type="spellStart"/>
      <w:r w:rsidRPr="001E232E">
        <w:rPr>
          <w:rFonts w:ascii="Palatino Linotype" w:hAnsi="Palatino Linotype"/>
          <w:sz w:val="16"/>
          <w:szCs w:val="16"/>
        </w:rPr>
        <w:t>Lerby</w:t>
      </w:r>
      <w:proofErr w:type="spellEnd"/>
      <w:r w:rsidRPr="001E232E">
        <w:rPr>
          <w:rFonts w:ascii="Palatino Linotype" w:hAnsi="Palatino Linotype"/>
          <w:sz w:val="16"/>
          <w:szCs w:val="16"/>
        </w:rPr>
        <w:t xml:space="preserve"> (Södermanlands län) 1914, Hajom (Älvsborgs län) 1916, </w:t>
      </w:r>
      <w:proofErr w:type="spellStart"/>
      <w:r w:rsidRPr="001E232E">
        <w:rPr>
          <w:rFonts w:ascii="Palatino Linotype" w:hAnsi="Palatino Linotype"/>
          <w:sz w:val="16"/>
          <w:szCs w:val="16"/>
        </w:rPr>
        <w:t>Vebomarks</w:t>
      </w:r>
      <w:proofErr w:type="spellEnd"/>
      <w:r w:rsidRPr="001E232E">
        <w:rPr>
          <w:rFonts w:ascii="Palatino Linotype" w:hAnsi="Palatino Linotype"/>
          <w:sz w:val="16"/>
          <w:szCs w:val="16"/>
        </w:rPr>
        <w:t xml:space="preserve"> by i Lövångers kommun (Västerbottens län) 1919, Ambjörnarp (Älvsborgs län) 1922. Undersökningen har baserats på följande litteratur och källor: Andersson, red 2008 s 137; </w:t>
      </w:r>
      <w:r w:rsidRPr="001E232E">
        <w:rPr>
          <w:rFonts w:ascii="Palatino Linotype" w:hAnsi="Palatino Linotype"/>
          <w:i/>
          <w:sz w:val="16"/>
          <w:szCs w:val="16"/>
        </w:rPr>
        <w:t xml:space="preserve">DSD </w:t>
      </w:r>
      <w:r w:rsidRPr="001E232E">
        <w:rPr>
          <w:rFonts w:ascii="Palatino Linotype" w:hAnsi="Palatino Linotype"/>
          <w:sz w:val="16"/>
          <w:szCs w:val="16"/>
        </w:rPr>
        <w:t xml:space="preserve">Dalpilen 20/5 1919, Göteborgs </w:t>
      </w:r>
      <w:proofErr w:type="spellStart"/>
      <w:r w:rsidRPr="001E232E">
        <w:rPr>
          <w:rFonts w:ascii="Palatino Linotype" w:hAnsi="Palatino Linotype"/>
          <w:sz w:val="16"/>
          <w:szCs w:val="16"/>
        </w:rPr>
        <w:t>Weckoblad</w:t>
      </w:r>
      <w:proofErr w:type="spellEnd"/>
      <w:r w:rsidRPr="001E232E">
        <w:rPr>
          <w:rFonts w:ascii="Palatino Linotype" w:hAnsi="Palatino Linotype"/>
          <w:sz w:val="16"/>
          <w:szCs w:val="16"/>
        </w:rPr>
        <w:t xml:space="preserve"> 7/1 1892, Kalmar 28/8 1895, Norra Skåne 12/3 1897, Östgötaposte</w:t>
      </w:r>
      <w:r>
        <w:rPr>
          <w:rFonts w:ascii="Palatino Linotype" w:hAnsi="Palatino Linotype"/>
          <w:sz w:val="16"/>
          <w:szCs w:val="16"/>
        </w:rPr>
        <w:t>n 28/10 1898;</w:t>
      </w:r>
      <w:r w:rsidRPr="001E232E">
        <w:rPr>
          <w:rFonts w:ascii="Palatino Linotype" w:hAnsi="Palatino Linotype"/>
          <w:sz w:val="16"/>
          <w:szCs w:val="16"/>
        </w:rPr>
        <w:t xml:space="preserve"> RA </w:t>
      </w:r>
      <w:r w:rsidRPr="001E232E">
        <w:rPr>
          <w:rFonts w:ascii="Palatino Linotype" w:hAnsi="Palatino Linotype"/>
          <w:i/>
          <w:sz w:val="16"/>
          <w:szCs w:val="16"/>
        </w:rPr>
        <w:t>Civildepartementet I</w:t>
      </w:r>
      <w:r w:rsidRPr="001E232E">
        <w:rPr>
          <w:rFonts w:ascii="Palatino Linotype" w:hAnsi="Palatino Linotype"/>
          <w:sz w:val="16"/>
          <w:szCs w:val="16"/>
        </w:rPr>
        <w:t xml:space="preserve"> Konseljakt 16/10 1915 nr 6; RA </w:t>
      </w:r>
      <w:r w:rsidRPr="001E232E">
        <w:rPr>
          <w:rFonts w:ascii="Palatino Linotype" w:hAnsi="Palatino Linotype"/>
          <w:i/>
          <w:sz w:val="16"/>
          <w:szCs w:val="16"/>
        </w:rPr>
        <w:t xml:space="preserve">YK213 </w:t>
      </w:r>
      <w:r w:rsidRPr="001E232E">
        <w:rPr>
          <w:rFonts w:ascii="Palatino Linotype" w:hAnsi="Palatino Linotype"/>
          <w:sz w:val="16"/>
          <w:szCs w:val="16"/>
        </w:rPr>
        <w:t xml:space="preserve">F3:3 Skrivelse från Jacob Linders till ordföranden i Ambjörnarps kommunalnämnd 14/9 1922, Skrivelse från kommunalnämndsordförande Erik Larsson i Ambjörnarp till fattigvårdslagstiftningskommittén 20/9 1922; </w:t>
      </w:r>
      <w:r w:rsidRPr="001E232E">
        <w:rPr>
          <w:rFonts w:ascii="Palatino Linotype" w:hAnsi="Palatino Linotype"/>
          <w:i/>
          <w:sz w:val="16"/>
          <w:szCs w:val="16"/>
        </w:rPr>
        <w:t xml:space="preserve">Regeringsrättens årsbok 1915 </w:t>
      </w:r>
      <w:r w:rsidRPr="001E232E">
        <w:rPr>
          <w:rFonts w:ascii="Palatino Linotype" w:hAnsi="Palatino Linotype"/>
          <w:sz w:val="16"/>
          <w:szCs w:val="16"/>
        </w:rPr>
        <w:t xml:space="preserve">s </w:t>
      </w:r>
      <w:proofErr w:type="gramStart"/>
      <w:r w:rsidRPr="001E232E">
        <w:rPr>
          <w:rFonts w:ascii="Palatino Linotype" w:hAnsi="Palatino Linotype"/>
          <w:sz w:val="16"/>
          <w:szCs w:val="16"/>
        </w:rPr>
        <w:t xml:space="preserve">C34;  </w:t>
      </w:r>
      <w:r>
        <w:rPr>
          <w:rFonts w:ascii="Palatino Linotype" w:hAnsi="Palatino Linotype"/>
          <w:sz w:val="16"/>
          <w:szCs w:val="16"/>
        </w:rPr>
        <w:t>Harding</w:t>
      </w:r>
      <w:proofErr w:type="gramEnd"/>
      <w:r>
        <w:rPr>
          <w:rFonts w:ascii="Palatino Linotype" w:hAnsi="Palatino Linotype"/>
          <w:sz w:val="16"/>
          <w:szCs w:val="16"/>
        </w:rPr>
        <w:t xml:space="preserve"> 1978 s 84; </w:t>
      </w:r>
      <w:proofErr w:type="spellStart"/>
      <w:r w:rsidRPr="001E232E">
        <w:rPr>
          <w:rFonts w:ascii="Palatino Linotype" w:hAnsi="Palatino Linotype"/>
          <w:sz w:val="16"/>
          <w:szCs w:val="16"/>
        </w:rPr>
        <w:t>Åkerfeldt</w:t>
      </w:r>
      <w:proofErr w:type="spellEnd"/>
      <w:r w:rsidRPr="001E232E">
        <w:rPr>
          <w:rFonts w:ascii="Palatino Linotype" w:hAnsi="Palatino Linotype"/>
          <w:sz w:val="16"/>
          <w:szCs w:val="16"/>
        </w:rPr>
        <w:t xml:space="preserve"> 2008 s 46-48.</w:t>
      </w:r>
    </w:p>
  </w:footnote>
  <w:footnote w:id="50">
    <w:p w:rsidR="00FF6696" w:rsidRPr="00851C7B" w:rsidRDefault="00FF6696">
      <w:pPr>
        <w:pStyle w:val="Fotnotstext"/>
        <w:rPr>
          <w:rFonts w:ascii="Palatino Linotype" w:hAnsi="Palatino Linotype"/>
          <w:sz w:val="16"/>
          <w:szCs w:val="16"/>
        </w:rPr>
      </w:pPr>
      <w:r w:rsidRPr="00851C7B">
        <w:rPr>
          <w:rStyle w:val="Fotnotsreferens"/>
          <w:rFonts w:ascii="Palatino Linotype" w:hAnsi="Palatino Linotype"/>
          <w:sz w:val="16"/>
          <w:szCs w:val="16"/>
        </w:rPr>
        <w:footnoteRef/>
      </w:r>
      <w:r w:rsidRPr="00851C7B">
        <w:rPr>
          <w:rFonts w:ascii="Palatino Linotype" w:hAnsi="Palatino Linotype"/>
          <w:sz w:val="16"/>
          <w:szCs w:val="16"/>
        </w:rPr>
        <w:t xml:space="preserve"> Riktad polisiär övervakning kan beläggas i kommunerna Sätila (Älvsborgs län) 1891 eller 1892, Seglora (Älvsborgs län) 1895, Örby (Älvsborgs län) 1896, Villstad (Jönköpings län) 1897, Burseryd (Jönköpings län) 1898, </w:t>
      </w:r>
      <w:proofErr w:type="spellStart"/>
      <w:r w:rsidRPr="00851C7B">
        <w:rPr>
          <w:rFonts w:ascii="Palatino Linotype" w:hAnsi="Palatino Linotype"/>
          <w:sz w:val="16"/>
          <w:szCs w:val="16"/>
        </w:rPr>
        <w:t>Gryteryd</w:t>
      </w:r>
      <w:proofErr w:type="spellEnd"/>
      <w:r w:rsidRPr="00851C7B">
        <w:rPr>
          <w:rFonts w:ascii="Palatino Linotype" w:hAnsi="Palatino Linotype"/>
          <w:sz w:val="16"/>
          <w:szCs w:val="16"/>
        </w:rPr>
        <w:t xml:space="preserve"> (Jönköpings län) 1898, Södra Hestra (Jönköpings län) 1898, Hyssna (Älvsborgs län) 1899. Undersökningen har baserats på följande litteratur och källor: </w:t>
      </w:r>
      <w:r w:rsidRPr="00851C7B">
        <w:rPr>
          <w:rFonts w:ascii="Palatino Linotype" w:hAnsi="Palatino Linotype"/>
          <w:i/>
          <w:sz w:val="16"/>
          <w:szCs w:val="16"/>
        </w:rPr>
        <w:t xml:space="preserve">DSD </w:t>
      </w:r>
      <w:r w:rsidRPr="00851C7B">
        <w:rPr>
          <w:rFonts w:ascii="Palatino Linotype" w:hAnsi="Palatino Linotype"/>
          <w:sz w:val="16"/>
          <w:szCs w:val="16"/>
        </w:rPr>
        <w:t xml:space="preserve">Göteborgs </w:t>
      </w:r>
      <w:proofErr w:type="spellStart"/>
      <w:r w:rsidRPr="00851C7B">
        <w:rPr>
          <w:rFonts w:ascii="Palatino Linotype" w:hAnsi="Palatino Linotype"/>
          <w:sz w:val="16"/>
          <w:szCs w:val="16"/>
        </w:rPr>
        <w:t>Weckoblad</w:t>
      </w:r>
      <w:proofErr w:type="spellEnd"/>
      <w:r w:rsidRPr="00851C7B">
        <w:rPr>
          <w:rFonts w:ascii="Palatino Linotype" w:hAnsi="Palatino Linotype"/>
          <w:sz w:val="16"/>
          <w:szCs w:val="16"/>
        </w:rPr>
        <w:t xml:space="preserve"> 7/1 1892, Kalmar 28/8 1895, Norra Skåne 12/3 1897, Östgötaposten 28/10 1898; </w:t>
      </w:r>
      <w:proofErr w:type="spellStart"/>
      <w:r w:rsidRPr="00851C7B">
        <w:rPr>
          <w:rFonts w:ascii="Palatino Linotype" w:hAnsi="Palatino Linotype"/>
          <w:sz w:val="16"/>
          <w:szCs w:val="16"/>
        </w:rPr>
        <w:t>Åkerfeldt</w:t>
      </w:r>
      <w:proofErr w:type="spellEnd"/>
      <w:r w:rsidRPr="00851C7B">
        <w:rPr>
          <w:rFonts w:ascii="Palatino Linotype" w:hAnsi="Palatino Linotype"/>
          <w:sz w:val="16"/>
          <w:szCs w:val="16"/>
        </w:rPr>
        <w:t xml:space="preserve"> (2008) s 47f.</w:t>
      </w:r>
    </w:p>
  </w:footnote>
  <w:footnote w:id="51">
    <w:p w:rsidR="00FF6696" w:rsidRPr="00851C7B" w:rsidRDefault="00FF6696">
      <w:pPr>
        <w:pStyle w:val="Fotnotstext"/>
        <w:rPr>
          <w:rFonts w:ascii="Palatino Linotype" w:hAnsi="Palatino Linotype"/>
          <w:sz w:val="16"/>
          <w:szCs w:val="16"/>
        </w:rPr>
      </w:pPr>
      <w:r w:rsidRPr="00851C7B">
        <w:rPr>
          <w:rStyle w:val="Fotnotsreferens"/>
          <w:rFonts w:ascii="Palatino Linotype" w:hAnsi="Palatino Linotype"/>
          <w:sz w:val="16"/>
          <w:szCs w:val="16"/>
        </w:rPr>
        <w:footnoteRef/>
      </w:r>
      <w:r w:rsidRPr="00851C7B">
        <w:rPr>
          <w:rFonts w:ascii="Palatino Linotype" w:hAnsi="Palatino Linotype"/>
          <w:sz w:val="16"/>
          <w:szCs w:val="16"/>
        </w:rPr>
        <w:t xml:space="preserve"> RA </w:t>
      </w:r>
      <w:r w:rsidRPr="00851C7B">
        <w:rPr>
          <w:rFonts w:ascii="Palatino Linotype" w:hAnsi="Palatino Linotype"/>
          <w:i/>
          <w:sz w:val="16"/>
          <w:szCs w:val="16"/>
        </w:rPr>
        <w:t xml:space="preserve">YK213 </w:t>
      </w:r>
      <w:r w:rsidRPr="00851C7B">
        <w:rPr>
          <w:rFonts w:ascii="Palatino Linotype" w:hAnsi="Palatino Linotype"/>
          <w:sz w:val="16"/>
          <w:szCs w:val="16"/>
        </w:rPr>
        <w:t>F3:3 Skrivelse från kommunalnämndsordförande Erik Larsson i Ambjörnarp till fattigvårdslagstiftningskommittén 20/9 1922.</w:t>
      </w:r>
    </w:p>
  </w:footnote>
  <w:footnote w:id="52">
    <w:p w:rsidR="00FF6696" w:rsidRPr="00851C7B" w:rsidRDefault="00FF6696">
      <w:pPr>
        <w:pStyle w:val="Fotnotstext"/>
        <w:rPr>
          <w:rFonts w:ascii="Palatino Linotype" w:hAnsi="Palatino Linotype"/>
          <w:sz w:val="16"/>
          <w:szCs w:val="16"/>
        </w:rPr>
      </w:pPr>
      <w:r w:rsidRPr="00851C7B">
        <w:rPr>
          <w:rStyle w:val="Fotnotsreferens"/>
          <w:rFonts w:ascii="Palatino Linotype" w:hAnsi="Palatino Linotype"/>
          <w:sz w:val="16"/>
          <w:szCs w:val="16"/>
        </w:rPr>
        <w:footnoteRef/>
      </w:r>
      <w:r w:rsidRPr="00851C7B">
        <w:rPr>
          <w:rFonts w:ascii="Palatino Linotype" w:hAnsi="Palatino Linotype"/>
          <w:sz w:val="16"/>
          <w:szCs w:val="16"/>
        </w:rPr>
        <w:t xml:space="preserve"> Fallet har upptäckts och diskuterats av Ekström von Essen 2003 s 320.  </w:t>
      </w:r>
    </w:p>
  </w:footnote>
  <w:footnote w:id="53">
    <w:p w:rsidR="00FF6696" w:rsidRPr="006250E5" w:rsidRDefault="00FF6696">
      <w:pPr>
        <w:pStyle w:val="Fotnotstext"/>
        <w:rPr>
          <w:rFonts w:ascii="Palatino Linotype" w:hAnsi="Palatino Linotype"/>
          <w:sz w:val="16"/>
          <w:szCs w:val="16"/>
        </w:rPr>
      </w:pPr>
      <w:r w:rsidRPr="006250E5">
        <w:rPr>
          <w:rStyle w:val="Fotnotsreferens"/>
          <w:rFonts w:ascii="Palatino Linotype" w:hAnsi="Palatino Linotype"/>
          <w:sz w:val="16"/>
          <w:szCs w:val="16"/>
        </w:rPr>
        <w:footnoteRef/>
      </w:r>
      <w:r w:rsidRPr="006250E5">
        <w:rPr>
          <w:rFonts w:ascii="Palatino Linotype" w:hAnsi="Palatino Linotype"/>
          <w:sz w:val="16"/>
          <w:szCs w:val="16"/>
        </w:rPr>
        <w:t xml:space="preserve"> RA </w:t>
      </w:r>
      <w:r w:rsidRPr="006250E5">
        <w:rPr>
          <w:rFonts w:ascii="Palatino Linotype" w:hAnsi="Palatino Linotype"/>
          <w:i/>
          <w:sz w:val="16"/>
          <w:szCs w:val="16"/>
        </w:rPr>
        <w:t xml:space="preserve">YK213 </w:t>
      </w:r>
      <w:r w:rsidRPr="006250E5">
        <w:rPr>
          <w:rFonts w:ascii="Palatino Linotype" w:hAnsi="Palatino Linotype"/>
          <w:sz w:val="16"/>
          <w:szCs w:val="16"/>
        </w:rPr>
        <w:t>F3:3 Skrivelse från kommunalnämndsordförande Erik Larsson i Ambjörnarp till fattigvårdslagstiftningskommittén 20/9 1922.</w:t>
      </w:r>
    </w:p>
  </w:footnote>
  <w:footnote w:id="54">
    <w:p w:rsidR="00FF6696" w:rsidRPr="007360F2" w:rsidRDefault="00FF6696">
      <w:pPr>
        <w:pStyle w:val="Fotnotstext"/>
        <w:rPr>
          <w:rFonts w:ascii="Palatino Linotype" w:hAnsi="Palatino Linotype"/>
          <w:sz w:val="16"/>
          <w:szCs w:val="16"/>
        </w:rPr>
      </w:pPr>
      <w:r w:rsidRPr="007360F2">
        <w:rPr>
          <w:rStyle w:val="Fotnotsreferens"/>
          <w:rFonts w:ascii="Palatino Linotype" w:hAnsi="Palatino Linotype"/>
          <w:sz w:val="16"/>
          <w:szCs w:val="16"/>
        </w:rPr>
        <w:footnoteRef/>
      </w:r>
      <w:r w:rsidRPr="007360F2">
        <w:rPr>
          <w:rFonts w:ascii="Palatino Linotype" w:hAnsi="Palatino Linotype"/>
          <w:sz w:val="16"/>
          <w:szCs w:val="16"/>
        </w:rPr>
        <w:t xml:space="preserve"> Lindholm 1995 s 113, Tervonen 2010 s 256. </w:t>
      </w:r>
    </w:p>
  </w:footnote>
  <w:footnote w:id="55">
    <w:p w:rsidR="00FF6696" w:rsidRPr="007360F2" w:rsidRDefault="00FF6696">
      <w:pPr>
        <w:pStyle w:val="Fotnotstext"/>
        <w:rPr>
          <w:rFonts w:ascii="Palatino Linotype" w:hAnsi="Palatino Linotype"/>
          <w:sz w:val="16"/>
          <w:szCs w:val="16"/>
        </w:rPr>
      </w:pPr>
      <w:r w:rsidRPr="007360F2">
        <w:rPr>
          <w:rStyle w:val="Fotnotsreferens"/>
          <w:rFonts w:ascii="Palatino Linotype" w:hAnsi="Palatino Linotype"/>
          <w:sz w:val="16"/>
          <w:szCs w:val="16"/>
        </w:rPr>
        <w:footnoteRef/>
      </w:r>
      <w:r w:rsidRPr="007360F2">
        <w:rPr>
          <w:rFonts w:ascii="Palatino Linotype" w:hAnsi="Palatino Linotype"/>
          <w:sz w:val="16"/>
          <w:szCs w:val="16"/>
        </w:rPr>
        <w:t xml:space="preserve"> Den </w:t>
      </w:r>
      <w:r>
        <w:rPr>
          <w:rFonts w:ascii="Palatino Linotype" w:hAnsi="Palatino Linotype"/>
          <w:sz w:val="16"/>
          <w:szCs w:val="16"/>
        </w:rPr>
        <w:t xml:space="preserve">hittills </w:t>
      </w:r>
      <w:r w:rsidRPr="007360F2">
        <w:rPr>
          <w:rFonts w:ascii="Palatino Linotype" w:hAnsi="Palatino Linotype"/>
          <w:sz w:val="16"/>
          <w:szCs w:val="16"/>
        </w:rPr>
        <w:t>enda undersökning</w:t>
      </w:r>
      <w:r>
        <w:rPr>
          <w:rFonts w:ascii="Palatino Linotype" w:hAnsi="Palatino Linotype"/>
          <w:sz w:val="16"/>
          <w:szCs w:val="16"/>
        </w:rPr>
        <w:t>en</w:t>
      </w:r>
      <w:r w:rsidRPr="007360F2">
        <w:rPr>
          <w:rFonts w:ascii="Palatino Linotype" w:hAnsi="Palatino Linotype"/>
          <w:sz w:val="16"/>
          <w:szCs w:val="16"/>
        </w:rPr>
        <w:t xml:space="preserve"> </w:t>
      </w:r>
      <w:r>
        <w:rPr>
          <w:rFonts w:ascii="Palatino Linotype" w:hAnsi="Palatino Linotype"/>
          <w:sz w:val="16"/>
          <w:szCs w:val="16"/>
        </w:rPr>
        <w:t>av ämnet</w:t>
      </w:r>
      <w:r w:rsidRPr="007360F2">
        <w:rPr>
          <w:rFonts w:ascii="Palatino Linotype" w:hAnsi="Palatino Linotype"/>
          <w:sz w:val="16"/>
          <w:szCs w:val="16"/>
        </w:rPr>
        <w:t xml:space="preserve"> är </w:t>
      </w:r>
      <w:proofErr w:type="spellStart"/>
      <w:r>
        <w:rPr>
          <w:rFonts w:ascii="Palatino Linotype" w:hAnsi="Palatino Linotype"/>
          <w:sz w:val="16"/>
          <w:szCs w:val="16"/>
        </w:rPr>
        <w:t>Thom</w:t>
      </w:r>
      <w:proofErr w:type="spellEnd"/>
      <w:r>
        <w:rPr>
          <w:rFonts w:ascii="Palatino Linotype" w:hAnsi="Palatino Linotype"/>
          <w:sz w:val="16"/>
          <w:szCs w:val="16"/>
        </w:rPr>
        <w:t xml:space="preserve"> Axelssons studie</w:t>
      </w:r>
      <w:r w:rsidRPr="007360F2">
        <w:rPr>
          <w:rFonts w:ascii="Palatino Linotype" w:hAnsi="Palatino Linotype"/>
          <w:sz w:val="16"/>
          <w:szCs w:val="16"/>
        </w:rPr>
        <w:t xml:space="preserve"> av Göteborgs skolstyrelse</w:t>
      </w:r>
      <w:r>
        <w:rPr>
          <w:rFonts w:ascii="Palatino Linotype" w:hAnsi="Palatino Linotype"/>
          <w:sz w:val="16"/>
          <w:szCs w:val="16"/>
        </w:rPr>
        <w:t>s</w:t>
      </w:r>
      <w:r w:rsidRPr="007360F2">
        <w:rPr>
          <w:rFonts w:ascii="Palatino Linotype" w:hAnsi="Palatino Linotype"/>
          <w:sz w:val="16"/>
          <w:szCs w:val="16"/>
        </w:rPr>
        <w:t xml:space="preserve"> undersökningar av ”tattarbarns” intelligens under 1940-talet. Se Axelsson 2007 s 156-166.</w:t>
      </w:r>
    </w:p>
  </w:footnote>
  <w:footnote w:id="56">
    <w:p w:rsidR="00FF6696" w:rsidRPr="005642C5" w:rsidRDefault="00FF6696">
      <w:pPr>
        <w:pStyle w:val="Fotnotstext"/>
        <w:rPr>
          <w:rFonts w:ascii="Palatino Linotype" w:hAnsi="Palatino Linotype"/>
          <w:sz w:val="16"/>
          <w:szCs w:val="16"/>
        </w:rPr>
      </w:pPr>
      <w:r w:rsidRPr="005642C5">
        <w:rPr>
          <w:rStyle w:val="Fotnotsreferens"/>
          <w:rFonts w:ascii="Palatino Linotype" w:hAnsi="Palatino Linotype"/>
          <w:sz w:val="16"/>
          <w:szCs w:val="16"/>
        </w:rPr>
        <w:footnoteRef/>
      </w:r>
      <w:r w:rsidRPr="005642C5">
        <w:rPr>
          <w:rFonts w:ascii="Palatino Linotype" w:hAnsi="Palatino Linotype"/>
          <w:sz w:val="16"/>
          <w:szCs w:val="16"/>
        </w:rPr>
        <w:t xml:space="preserve"> RA </w:t>
      </w:r>
      <w:r w:rsidRPr="005642C5">
        <w:rPr>
          <w:rFonts w:ascii="Palatino Linotype" w:hAnsi="Palatino Linotype"/>
          <w:i/>
          <w:sz w:val="16"/>
          <w:szCs w:val="16"/>
        </w:rPr>
        <w:t xml:space="preserve">YK213 </w:t>
      </w:r>
      <w:r w:rsidRPr="005642C5">
        <w:rPr>
          <w:rFonts w:ascii="Palatino Linotype" w:hAnsi="Palatino Linotype"/>
          <w:sz w:val="16"/>
          <w:szCs w:val="16"/>
        </w:rPr>
        <w:t>H5:1 Enkätsvar från stadsfiskalen i Ystad</w:t>
      </w:r>
      <w:r>
        <w:rPr>
          <w:rFonts w:ascii="Palatino Linotype" w:hAnsi="Palatino Linotype"/>
          <w:sz w:val="16"/>
          <w:szCs w:val="16"/>
        </w:rPr>
        <w:t xml:space="preserve"> (Malmöhus län)</w:t>
      </w:r>
      <w:r w:rsidRPr="005642C5">
        <w:rPr>
          <w:rFonts w:ascii="Palatino Linotype" w:hAnsi="Palatino Linotype"/>
          <w:sz w:val="16"/>
          <w:szCs w:val="16"/>
        </w:rPr>
        <w:t xml:space="preserve"> 1922.</w:t>
      </w:r>
    </w:p>
  </w:footnote>
  <w:footnote w:id="57">
    <w:p w:rsidR="00FF6696" w:rsidRPr="00EE27AE" w:rsidRDefault="00FF6696">
      <w:pPr>
        <w:pStyle w:val="Fotnotstext"/>
        <w:rPr>
          <w:rFonts w:ascii="Palatino Linotype" w:hAnsi="Palatino Linotype"/>
          <w:sz w:val="16"/>
          <w:szCs w:val="16"/>
        </w:rPr>
      </w:pPr>
      <w:r w:rsidRPr="00EE27AE">
        <w:rPr>
          <w:rStyle w:val="Fotnotsreferens"/>
          <w:rFonts w:ascii="Palatino Linotype" w:hAnsi="Palatino Linotype"/>
          <w:sz w:val="16"/>
          <w:szCs w:val="16"/>
        </w:rPr>
        <w:footnoteRef/>
      </w:r>
      <w:r w:rsidRPr="00EE27AE">
        <w:rPr>
          <w:rFonts w:ascii="Palatino Linotype" w:hAnsi="Palatino Linotype"/>
          <w:sz w:val="16"/>
          <w:szCs w:val="16"/>
        </w:rPr>
        <w:t xml:space="preserve"> Det första fallet av diskussioner om tattare i en urban miljö som jag har påträffat är nä</w:t>
      </w:r>
      <w:r>
        <w:rPr>
          <w:rFonts w:ascii="Palatino Linotype" w:hAnsi="Palatino Linotype"/>
          <w:sz w:val="16"/>
          <w:szCs w:val="16"/>
        </w:rPr>
        <w:t>r Halmstads polismän 1892 krävde</w:t>
      </w:r>
      <w:r w:rsidRPr="00EE27AE">
        <w:rPr>
          <w:rFonts w:ascii="Palatino Linotype" w:hAnsi="Palatino Linotype"/>
          <w:sz w:val="16"/>
          <w:szCs w:val="16"/>
        </w:rPr>
        <w:t xml:space="preserve"> löneförhöjning med motiveringen att ”tattare och an</w:t>
      </w:r>
      <w:r>
        <w:rPr>
          <w:rFonts w:ascii="Palatino Linotype" w:hAnsi="Palatino Linotype"/>
          <w:sz w:val="16"/>
          <w:szCs w:val="16"/>
        </w:rPr>
        <w:t>n</w:t>
      </w:r>
      <w:r w:rsidRPr="00EE27AE">
        <w:rPr>
          <w:rFonts w:ascii="Palatino Linotype" w:hAnsi="Palatino Linotype"/>
          <w:sz w:val="16"/>
          <w:szCs w:val="16"/>
        </w:rPr>
        <w:t>at löst folk” börjat flytta in till stadsdelen Kärleken, vilket ska ha resulterat i en större arbetsbörda för poliskåren. Fallet vi</w:t>
      </w:r>
      <w:r>
        <w:rPr>
          <w:rFonts w:ascii="Palatino Linotype" w:hAnsi="Palatino Linotype"/>
          <w:sz w:val="16"/>
          <w:szCs w:val="16"/>
        </w:rPr>
        <w:t>sar att i åtminstone Halland hade</w:t>
      </w:r>
      <w:r w:rsidRPr="00EE27AE">
        <w:rPr>
          <w:rFonts w:ascii="Palatino Linotype" w:hAnsi="Palatino Linotype"/>
          <w:sz w:val="16"/>
          <w:szCs w:val="16"/>
        </w:rPr>
        <w:t xml:space="preserve"> en urbanisering av ”tattarfrågan” börjat äga rum redan under 1890-talet. Se </w:t>
      </w:r>
      <w:r w:rsidRPr="00EE27AE">
        <w:rPr>
          <w:rFonts w:ascii="Palatino Linotype" w:hAnsi="Palatino Linotype"/>
          <w:i/>
          <w:sz w:val="16"/>
          <w:szCs w:val="16"/>
        </w:rPr>
        <w:t xml:space="preserve">SLDB </w:t>
      </w:r>
      <w:r w:rsidRPr="00EE27AE">
        <w:rPr>
          <w:rFonts w:ascii="Palatino Linotype" w:hAnsi="Palatino Linotype"/>
          <w:sz w:val="16"/>
          <w:szCs w:val="16"/>
        </w:rPr>
        <w:t>Halmstad 8/12 1892.</w:t>
      </w:r>
    </w:p>
  </w:footnote>
  <w:footnote w:id="58">
    <w:p w:rsidR="00FF6696" w:rsidRPr="00D8269B" w:rsidRDefault="00FF6696">
      <w:pPr>
        <w:pStyle w:val="Fotnotstext"/>
        <w:rPr>
          <w:rFonts w:ascii="Palatino Linotype" w:hAnsi="Palatino Linotype"/>
          <w:sz w:val="16"/>
          <w:szCs w:val="16"/>
        </w:rPr>
      </w:pPr>
      <w:r w:rsidRPr="00D8269B">
        <w:rPr>
          <w:rStyle w:val="Fotnotsreferens"/>
          <w:rFonts w:ascii="Palatino Linotype" w:hAnsi="Palatino Linotype"/>
          <w:sz w:val="16"/>
          <w:szCs w:val="16"/>
        </w:rPr>
        <w:footnoteRef/>
      </w:r>
      <w:r w:rsidRPr="00D8269B">
        <w:rPr>
          <w:rFonts w:ascii="Palatino Linotype" w:hAnsi="Palatino Linotype"/>
          <w:sz w:val="16"/>
          <w:szCs w:val="16"/>
          <w:lang w:val="en-US"/>
        </w:rPr>
        <w:t xml:space="preserve"> </w:t>
      </w:r>
      <w:proofErr w:type="spellStart"/>
      <w:proofErr w:type="gramStart"/>
      <w:r w:rsidRPr="00D8269B">
        <w:rPr>
          <w:rFonts w:ascii="Palatino Linotype" w:hAnsi="Palatino Linotype"/>
          <w:sz w:val="16"/>
          <w:szCs w:val="16"/>
          <w:lang w:val="en-US"/>
        </w:rPr>
        <w:t>Montesino</w:t>
      </w:r>
      <w:proofErr w:type="spellEnd"/>
      <w:r w:rsidRPr="00D8269B">
        <w:rPr>
          <w:rFonts w:ascii="Palatino Linotype" w:hAnsi="Palatino Linotype"/>
          <w:sz w:val="16"/>
          <w:szCs w:val="16"/>
          <w:lang w:val="en-US"/>
        </w:rPr>
        <w:t xml:space="preserve"> Parra 2002 s 91, 112; </w:t>
      </w:r>
      <w:proofErr w:type="spellStart"/>
      <w:r w:rsidRPr="00D8269B">
        <w:rPr>
          <w:rFonts w:ascii="Palatino Linotype" w:hAnsi="Palatino Linotype"/>
          <w:sz w:val="16"/>
          <w:szCs w:val="16"/>
          <w:lang w:val="en-US"/>
        </w:rPr>
        <w:t>Svensson</w:t>
      </w:r>
      <w:proofErr w:type="spellEnd"/>
      <w:r w:rsidRPr="00D8269B">
        <w:rPr>
          <w:rFonts w:ascii="Palatino Linotype" w:hAnsi="Palatino Linotype"/>
          <w:sz w:val="16"/>
          <w:szCs w:val="16"/>
          <w:lang w:val="en-US"/>
        </w:rPr>
        <w:t xml:space="preserve"> 1993 s 155.</w:t>
      </w:r>
      <w:proofErr w:type="gramEnd"/>
      <w:r w:rsidRPr="00D8269B">
        <w:rPr>
          <w:rFonts w:ascii="Palatino Linotype" w:hAnsi="Palatino Linotype"/>
          <w:sz w:val="16"/>
          <w:szCs w:val="16"/>
          <w:lang w:val="en-US"/>
        </w:rPr>
        <w:t xml:space="preserve"> </w:t>
      </w:r>
      <w:r w:rsidRPr="00D8269B">
        <w:rPr>
          <w:rFonts w:ascii="Palatino Linotype" w:hAnsi="Palatino Linotype"/>
          <w:sz w:val="16"/>
          <w:szCs w:val="16"/>
        </w:rPr>
        <w:t xml:space="preserve">Länsstyrelsen i Halland uttryckte samma uppfattning under 1890-talet </w:t>
      </w:r>
      <w:r>
        <w:rPr>
          <w:rFonts w:ascii="Palatino Linotype" w:hAnsi="Palatino Linotype"/>
          <w:sz w:val="16"/>
          <w:szCs w:val="16"/>
        </w:rPr>
        <w:t>i</w:t>
      </w:r>
      <w:r w:rsidRPr="00D8269B">
        <w:rPr>
          <w:rFonts w:ascii="Palatino Linotype" w:hAnsi="Palatino Linotype"/>
          <w:sz w:val="16"/>
          <w:szCs w:val="16"/>
        </w:rPr>
        <w:t xml:space="preserve"> </w:t>
      </w:r>
      <w:r w:rsidRPr="00D8269B">
        <w:rPr>
          <w:rFonts w:ascii="Palatino Linotype" w:hAnsi="Palatino Linotype"/>
          <w:i/>
          <w:sz w:val="16"/>
          <w:szCs w:val="16"/>
        </w:rPr>
        <w:t xml:space="preserve">KMBFB Hallands län 1891-1895 </w:t>
      </w:r>
      <w:r w:rsidRPr="00D8269B">
        <w:rPr>
          <w:rFonts w:ascii="Palatino Linotype" w:hAnsi="Palatino Linotype"/>
          <w:sz w:val="16"/>
          <w:szCs w:val="16"/>
        </w:rPr>
        <w:t xml:space="preserve">s 4 och påståendet återkom diskussioner i riksdagen 1897. Se </w:t>
      </w:r>
      <w:r w:rsidRPr="00D8269B">
        <w:rPr>
          <w:rFonts w:ascii="Palatino Linotype" w:hAnsi="Palatino Linotype"/>
          <w:i/>
          <w:sz w:val="16"/>
          <w:szCs w:val="16"/>
        </w:rPr>
        <w:t xml:space="preserve">Riksdagstrycket </w:t>
      </w:r>
      <w:r w:rsidRPr="00D8269B">
        <w:rPr>
          <w:rFonts w:ascii="Palatino Linotype" w:hAnsi="Palatino Linotype"/>
          <w:sz w:val="16"/>
          <w:szCs w:val="16"/>
        </w:rPr>
        <w:t>FK:s första tillfälliga utskotts utlåtande 1897:6 s 9f, Protokoll FK 1897:22 s 29, 31.</w:t>
      </w:r>
    </w:p>
  </w:footnote>
  <w:footnote w:id="59">
    <w:p w:rsidR="00FF6696" w:rsidRPr="0061423C" w:rsidRDefault="00FF6696">
      <w:pPr>
        <w:pStyle w:val="Fotnotstext"/>
        <w:rPr>
          <w:rFonts w:ascii="Palatino Linotype" w:hAnsi="Palatino Linotype"/>
          <w:sz w:val="16"/>
          <w:szCs w:val="16"/>
        </w:rPr>
      </w:pPr>
      <w:r w:rsidRPr="0061423C">
        <w:rPr>
          <w:rStyle w:val="Fotnotsreferens"/>
          <w:rFonts w:ascii="Palatino Linotype" w:hAnsi="Palatino Linotype"/>
          <w:sz w:val="16"/>
          <w:szCs w:val="16"/>
        </w:rPr>
        <w:footnoteRef/>
      </w:r>
      <w:r w:rsidRPr="0061423C">
        <w:rPr>
          <w:rFonts w:ascii="Palatino Linotype" w:hAnsi="Palatino Linotype"/>
          <w:sz w:val="16"/>
          <w:szCs w:val="16"/>
        </w:rPr>
        <w:t xml:space="preserve"> LLU </w:t>
      </w:r>
      <w:r w:rsidRPr="0061423C">
        <w:rPr>
          <w:rFonts w:ascii="Palatino Linotype" w:hAnsi="Palatino Linotype"/>
          <w:i/>
          <w:sz w:val="16"/>
          <w:szCs w:val="16"/>
        </w:rPr>
        <w:t xml:space="preserve">Polisens och åklagarens i Ystad arkiv </w:t>
      </w:r>
      <w:r w:rsidRPr="0061423C">
        <w:rPr>
          <w:rFonts w:ascii="Palatino Linotype" w:hAnsi="Palatino Linotype"/>
          <w:sz w:val="16"/>
          <w:szCs w:val="16"/>
        </w:rPr>
        <w:t xml:space="preserve">A3a:2 Lösdrivarprotokoll 14/12 1913, 1/2 1914, 13/8 1915, 22/1 1916, 26/1 1916 (nr 32), 26/1 1916 (nr 33), 8/10 1919, 12/1 1920, 27/4 1920. </w:t>
      </w:r>
    </w:p>
  </w:footnote>
  <w:footnote w:id="60">
    <w:p w:rsidR="00FF6696" w:rsidRDefault="00FF6696">
      <w:pPr>
        <w:pStyle w:val="Fotnotstext"/>
      </w:pPr>
      <w:r w:rsidRPr="0061423C">
        <w:rPr>
          <w:rStyle w:val="Fotnotsreferens"/>
          <w:rFonts w:ascii="Palatino Linotype" w:hAnsi="Palatino Linotype"/>
          <w:sz w:val="16"/>
          <w:szCs w:val="16"/>
        </w:rPr>
        <w:footnoteRef/>
      </w:r>
      <w:r w:rsidRPr="0061423C">
        <w:rPr>
          <w:rFonts w:ascii="Palatino Linotype" w:hAnsi="Palatino Linotype"/>
          <w:sz w:val="16"/>
          <w:szCs w:val="16"/>
        </w:rPr>
        <w:t xml:space="preserve"> L</w:t>
      </w:r>
      <w:r w:rsidRPr="006E4027">
        <w:rPr>
          <w:rFonts w:ascii="Palatino Linotype" w:hAnsi="Palatino Linotype"/>
          <w:sz w:val="16"/>
          <w:szCs w:val="16"/>
        </w:rPr>
        <w:t xml:space="preserve">LU </w:t>
      </w:r>
      <w:r w:rsidRPr="006E4027">
        <w:rPr>
          <w:rFonts w:ascii="Palatino Linotype" w:hAnsi="Palatino Linotype"/>
          <w:i/>
          <w:sz w:val="16"/>
          <w:szCs w:val="16"/>
        </w:rPr>
        <w:t>Polisens och åklag</w:t>
      </w:r>
      <w:r>
        <w:rPr>
          <w:rFonts w:ascii="Palatino Linotype" w:hAnsi="Palatino Linotype"/>
          <w:i/>
          <w:sz w:val="16"/>
          <w:szCs w:val="16"/>
        </w:rPr>
        <w:t>ar</w:t>
      </w:r>
      <w:r w:rsidRPr="006E4027">
        <w:rPr>
          <w:rFonts w:ascii="Palatino Linotype" w:hAnsi="Palatino Linotype"/>
          <w:i/>
          <w:sz w:val="16"/>
          <w:szCs w:val="16"/>
        </w:rPr>
        <w:t xml:space="preserve">ens i Ystad arkiv </w:t>
      </w:r>
      <w:r w:rsidRPr="006E4027">
        <w:rPr>
          <w:rFonts w:ascii="Palatino Linotype" w:hAnsi="Palatino Linotype"/>
          <w:sz w:val="16"/>
          <w:szCs w:val="16"/>
        </w:rPr>
        <w:t>A3a:2</w:t>
      </w:r>
      <w:r>
        <w:rPr>
          <w:rFonts w:ascii="Palatino Linotype" w:hAnsi="Palatino Linotype"/>
          <w:sz w:val="16"/>
          <w:szCs w:val="16"/>
        </w:rPr>
        <w:t xml:space="preserve"> Lösdrivarprotokoll 26/1 1916 (nr 32) och 26/1 1916 (nr 33) som båda har identiska avsnitt om övervakningskampanjen. Jämför liknande skrivningar i lösdrivarprotokoll 8/10 1919, 12/1 1920, 27/4 1920.</w:t>
      </w:r>
    </w:p>
  </w:footnote>
  <w:footnote w:id="61">
    <w:p w:rsidR="00FF6696" w:rsidRPr="005F5353" w:rsidRDefault="00FF6696">
      <w:pPr>
        <w:pStyle w:val="Fotnotstext"/>
        <w:rPr>
          <w:rFonts w:ascii="Palatino Linotype" w:hAnsi="Palatino Linotype"/>
          <w:sz w:val="16"/>
          <w:szCs w:val="16"/>
        </w:rPr>
      </w:pPr>
      <w:r w:rsidRPr="005F5353">
        <w:rPr>
          <w:rStyle w:val="Fotnotsreferens"/>
          <w:rFonts w:ascii="Palatino Linotype" w:hAnsi="Palatino Linotype"/>
          <w:sz w:val="16"/>
          <w:szCs w:val="16"/>
        </w:rPr>
        <w:footnoteRef/>
      </w:r>
      <w:r w:rsidRPr="005F5353">
        <w:rPr>
          <w:rFonts w:ascii="Palatino Linotype" w:hAnsi="Palatino Linotype"/>
          <w:sz w:val="16"/>
          <w:szCs w:val="16"/>
        </w:rPr>
        <w:t xml:space="preserve"> </w:t>
      </w:r>
      <w:r w:rsidRPr="005F5353">
        <w:rPr>
          <w:rFonts w:ascii="Palatino Linotype" w:hAnsi="Palatino Linotype"/>
          <w:i/>
          <w:sz w:val="16"/>
          <w:szCs w:val="16"/>
        </w:rPr>
        <w:t xml:space="preserve">SFS 1885:27 </w:t>
      </w:r>
      <w:r w:rsidRPr="005F5353">
        <w:rPr>
          <w:rFonts w:ascii="Palatino Linotype" w:hAnsi="Palatino Linotype"/>
          <w:sz w:val="16"/>
          <w:szCs w:val="16"/>
        </w:rPr>
        <w:t>§ 1. Den andra definitionen byggde på att en lösdrivare ”sysslolös stryker omkring från ort till annan” utan att aktivt söka arbete och utan att äga ”medel till sitt uppehälle”. Denna definition torde</w:t>
      </w:r>
      <w:r>
        <w:rPr>
          <w:rFonts w:ascii="Palatino Linotype" w:hAnsi="Palatino Linotype"/>
          <w:sz w:val="16"/>
          <w:szCs w:val="16"/>
        </w:rPr>
        <w:t xml:space="preserve"> ha varit svår att använda i de</w:t>
      </w:r>
      <w:r w:rsidRPr="005F5353">
        <w:rPr>
          <w:rFonts w:ascii="Palatino Linotype" w:hAnsi="Palatino Linotype"/>
          <w:sz w:val="16"/>
          <w:szCs w:val="16"/>
        </w:rPr>
        <w:t xml:space="preserve"> fall en person ägde eller hyrde fast bostad, vilket ju tattarfamiljerna i Ystad enligt stadsfiskalens eget yttrande i enkäten till fattigvårdslagstiftningskommittén ska ha gjort under 1910-talet.</w:t>
      </w:r>
    </w:p>
  </w:footnote>
  <w:footnote w:id="62">
    <w:p w:rsidR="00FF6696" w:rsidRDefault="00FF6696">
      <w:pPr>
        <w:pStyle w:val="Fotnotstext"/>
      </w:pPr>
      <w:r w:rsidRPr="005F5353">
        <w:rPr>
          <w:rStyle w:val="Fotnotsreferens"/>
          <w:rFonts w:ascii="Palatino Linotype" w:hAnsi="Palatino Linotype"/>
          <w:sz w:val="16"/>
          <w:szCs w:val="16"/>
        </w:rPr>
        <w:footnoteRef/>
      </w:r>
      <w:r w:rsidRPr="005F5353">
        <w:rPr>
          <w:rFonts w:ascii="Palatino Linotype" w:hAnsi="Palatino Linotype"/>
          <w:sz w:val="16"/>
          <w:szCs w:val="16"/>
        </w:rPr>
        <w:t xml:space="preserve"> </w:t>
      </w:r>
      <w:r>
        <w:rPr>
          <w:rFonts w:ascii="Palatino Linotype" w:hAnsi="Palatino Linotype"/>
          <w:sz w:val="16"/>
          <w:szCs w:val="16"/>
        </w:rPr>
        <w:t xml:space="preserve">De fall där sådan utredning saknas är </w:t>
      </w:r>
      <w:r w:rsidRPr="005F5353">
        <w:rPr>
          <w:rFonts w:ascii="Palatino Linotype" w:hAnsi="Palatino Linotype"/>
          <w:sz w:val="16"/>
          <w:szCs w:val="16"/>
        </w:rPr>
        <w:t>L</w:t>
      </w:r>
      <w:r w:rsidRPr="006E4027">
        <w:rPr>
          <w:rFonts w:ascii="Palatino Linotype" w:hAnsi="Palatino Linotype"/>
          <w:sz w:val="16"/>
          <w:szCs w:val="16"/>
        </w:rPr>
        <w:t xml:space="preserve">LU </w:t>
      </w:r>
      <w:r w:rsidRPr="006E4027">
        <w:rPr>
          <w:rFonts w:ascii="Palatino Linotype" w:hAnsi="Palatino Linotype"/>
          <w:i/>
          <w:sz w:val="16"/>
          <w:szCs w:val="16"/>
        </w:rPr>
        <w:t>Polisens och åklag</w:t>
      </w:r>
      <w:r>
        <w:rPr>
          <w:rFonts w:ascii="Palatino Linotype" w:hAnsi="Palatino Linotype"/>
          <w:i/>
          <w:sz w:val="16"/>
          <w:szCs w:val="16"/>
        </w:rPr>
        <w:t>ar</w:t>
      </w:r>
      <w:r w:rsidRPr="006E4027">
        <w:rPr>
          <w:rFonts w:ascii="Palatino Linotype" w:hAnsi="Palatino Linotype"/>
          <w:i/>
          <w:sz w:val="16"/>
          <w:szCs w:val="16"/>
        </w:rPr>
        <w:t xml:space="preserve">ens i Ystad arkiv </w:t>
      </w:r>
      <w:r w:rsidRPr="006E4027">
        <w:rPr>
          <w:rFonts w:ascii="Palatino Linotype" w:hAnsi="Palatino Linotype"/>
          <w:sz w:val="16"/>
          <w:szCs w:val="16"/>
        </w:rPr>
        <w:t>A3a:2</w:t>
      </w:r>
      <w:r>
        <w:rPr>
          <w:rFonts w:ascii="Palatino Linotype" w:hAnsi="Palatino Linotype"/>
          <w:sz w:val="16"/>
          <w:szCs w:val="16"/>
        </w:rPr>
        <w:t xml:space="preserve"> Lösdrivarprotokoll 13/8 1915, 22/1 1916, 26/1 1916 (nr 32), 26/1 1916 (nr 33), 8/10 1919, 12/1 1920, 27/4 1920.</w:t>
      </w:r>
    </w:p>
  </w:footnote>
  <w:footnote w:id="63">
    <w:p w:rsidR="00FF6696" w:rsidRPr="006438F7" w:rsidRDefault="00FF6696">
      <w:pPr>
        <w:pStyle w:val="Fotnotstext"/>
        <w:rPr>
          <w:rFonts w:ascii="Palatino Linotype" w:hAnsi="Palatino Linotype"/>
          <w:sz w:val="16"/>
          <w:szCs w:val="16"/>
        </w:rPr>
      </w:pPr>
      <w:r w:rsidRPr="006438F7">
        <w:rPr>
          <w:rStyle w:val="Fotnotsreferens"/>
          <w:rFonts w:ascii="Palatino Linotype" w:hAnsi="Palatino Linotype"/>
          <w:sz w:val="16"/>
          <w:szCs w:val="16"/>
        </w:rPr>
        <w:footnoteRef/>
      </w:r>
      <w:r w:rsidRPr="006438F7">
        <w:rPr>
          <w:rFonts w:ascii="Palatino Linotype" w:hAnsi="Palatino Linotype"/>
          <w:sz w:val="16"/>
          <w:szCs w:val="16"/>
        </w:rPr>
        <w:t xml:space="preserve"> LLU </w:t>
      </w:r>
      <w:r w:rsidRPr="006438F7">
        <w:rPr>
          <w:rFonts w:ascii="Palatino Linotype" w:hAnsi="Palatino Linotype"/>
          <w:i/>
          <w:sz w:val="16"/>
          <w:szCs w:val="16"/>
        </w:rPr>
        <w:t xml:space="preserve">Malmöhus läns landskanslis arkiv </w:t>
      </w:r>
      <w:r w:rsidRPr="006438F7">
        <w:rPr>
          <w:rFonts w:ascii="Palatino Linotype" w:hAnsi="Palatino Linotype"/>
          <w:sz w:val="16"/>
          <w:szCs w:val="16"/>
        </w:rPr>
        <w:t>A3a:7 Lösdrivarprotokoll 19/12 1913</w:t>
      </w:r>
      <w:proofErr w:type="gramStart"/>
      <w:r w:rsidRPr="006438F7">
        <w:rPr>
          <w:rFonts w:ascii="Palatino Linotype" w:hAnsi="Palatino Linotype"/>
          <w:sz w:val="16"/>
          <w:szCs w:val="16"/>
        </w:rPr>
        <w:t xml:space="preserve"> §262</w:t>
      </w:r>
      <w:proofErr w:type="gramEnd"/>
      <w:r w:rsidRPr="006438F7">
        <w:rPr>
          <w:rFonts w:ascii="Palatino Linotype" w:hAnsi="Palatino Linotype"/>
          <w:sz w:val="16"/>
          <w:szCs w:val="16"/>
        </w:rPr>
        <w:t>; A3a:8 Lösdrivarprotokoll 4/2 1914 §20; A3a:9 Lösdrivarprotokoll 10/9 1915 §120; A3a:14 Lösdrivarprotokoll 5/5 1920 §36.</w:t>
      </w:r>
    </w:p>
  </w:footnote>
  <w:footnote w:id="64">
    <w:p w:rsidR="00FF6696" w:rsidRPr="005F5353" w:rsidRDefault="00FF6696">
      <w:pPr>
        <w:pStyle w:val="Fotnotstext"/>
        <w:rPr>
          <w:rFonts w:ascii="Palatino Linotype" w:hAnsi="Palatino Linotype"/>
          <w:sz w:val="16"/>
          <w:szCs w:val="16"/>
        </w:rPr>
      </w:pPr>
      <w:r w:rsidRPr="005F5353">
        <w:rPr>
          <w:rStyle w:val="Fotnotsreferens"/>
          <w:rFonts w:ascii="Palatino Linotype" w:hAnsi="Palatino Linotype"/>
          <w:sz w:val="16"/>
          <w:szCs w:val="16"/>
        </w:rPr>
        <w:footnoteRef/>
      </w:r>
      <w:r w:rsidRPr="005F5353">
        <w:rPr>
          <w:rFonts w:ascii="Palatino Linotype" w:hAnsi="Palatino Linotype"/>
          <w:sz w:val="16"/>
          <w:szCs w:val="16"/>
        </w:rPr>
        <w:t xml:space="preserve"> Länsstyrelsens dokument innehöll för övrigt, till skillnad från Ystadpolisens, inga noteringar om att de gripna personerna </w:t>
      </w:r>
      <w:r>
        <w:rPr>
          <w:rFonts w:ascii="Palatino Linotype" w:hAnsi="Palatino Linotype"/>
          <w:sz w:val="16"/>
          <w:szCs w:val="16"/>
        </w:rPr>
        <w:t>ska ha</w:t>
      </w:r>
      <w:r w:rsidRPr="005F5353">
        <w:rPr>
          <w:rFonts w:ascii="Palatino Linotype" w:hAnsi="Palatino Linotype"/>
          <w:sz w:val="16"/>
          <w:szCs w:val="16"/>
        </w:rPr>
        <w:t xml:space="preserve"> varit ”tattare”</w:t>
      </w:r>
      <w:r>
        <w:rPr>
          <w:rFonts w:ascii="Palatino Linotype" w:hAnsi="Palatino Linotype"/>
          <w:sz w:val="16"/>
          <w:szCs w:val="16"/>
        </w:rPr>
        <w:t xml:space="preserve"> utan betecknar dem endast på för tiden vanligt vis med namn och yrkestitel, t.ex. ”skrothandlare”</w:t>
      </w:r>
      <w:r w:rsidRPr="005F5353">
        <w:rPr>
          <w:rFonts w:ascii="Palatino Linotype" w:hAnsi="Palatino Linotype"/>
          <w:sz w:val="16"/>
          <w:szCs w:val="16"/>
        </w:rPr>
        <w:t>.</w:t>
      </w:r>
    </w:p>
  </w:footnote>
  <w:footnote w:id="65">
    <w:p w:rsidR="00FF6696" w:rsidRPr="00BB0A45" w:rsidRDefault="00FF6696">
      <w:pPr>
        <w:pStyle w:val="Fotnotstext"/>
        <w:rPr>
          <w:rFonts w:ascii="Palatino Linotype" w:hAnsi="Palatino Linotype"/>
          <w:sz w:val="16"/>
          <w:szCs w:val="16"/>
        </w:rPr>
      </w:pPr>
      <w:r w:rsidRPr="00BB0A45">
        <w:rPr>
          <w:rStyle w:val="Fotnotsreferens"/>
          <w:rFonts w:ascii="Palatino Linotype" w:hAnsi="Palatino Linotype"/>
          <w:sz w:val="16"/>
          <w:szCs w:val="16"/>
        </w:rPr>
        <w:footnoteRef/>
      </w:r>
      <w:r w:rsidRPr="00BB0A45">
        <w:rPr>
          <w:rFonts w:ascii="Palatino Linotype" w:hAnsi="Palatino Linotype"/>
          <w:sz w:val="16"/>
          <w:szCs w:val="16"/>
        </w:rPr>
        <w:t xml:space="preserve"> JSA </w:t>
      </w:r>
      <w:r w:rsidRPr="00BB0A45">
        <w:rPr>
          <w:rFonts w:ascii="Palatino Linotype" w:hAnsi="Palatino Linotype"/>
          <w:i/>
          <w:sz w:val="16"/>
          <w:szCs w:val="16"/>
        </w:rPr>
        <w:t xml:space="preserve">Jönköpings fattigvårdsstyrelses arkiv </w:t>
      </w:r>
      <w:r w:rsidRPr="00BB0A45">
        <w:rPr>
          <w:rFonts w:ascii="Palatino Linotype" w:hAnsi="Palatino Linotype"/>
          <w:sz w:val="16"/>
          <w:szCs w:val="16"/>
        </w:rPr>
        <w:t>A1a:39 Fattigvårdsstyrelsens protokoll 20/3 1924.</w:t>
      </w:r>
    </w:p>
  </w:footnote>
  <w:footnote w:id="66">
    <w:p w:rsidR="00FF6696" w:rsidRPr="000B45CC" w:rsidRDefault="00FF6696">
      <w:pPr>
        <w:pStyle w:val="Fotnotstext"/>
        <w:rPr>
          <w:rFonts w:ascii="Palatino Linotype" w:hAnsi="Palatino Linotype"/>
          <w:sz w:val="16"/>
          <w:szCs w:val="16"/>
        </w:rPr>
      </w:pPr>
      <w:r w:rsidRPr="000B45CC">
        <w:rPr>
          <w:rStyle w:val="Fotnotsreferens"/>
          <w:rFonts w:ascii="Palatino Linotype" w:hAnsi="Palatino Linotype"/>
          <w:sz w:val="16"/>
          <w:szCs w:val="16"/>
        </w:rPr>
        <w:footnoteRef/>
      </w:r>
      <w:r w:rsidRPr="000B45CC">
        <w:rPr>
          <w:rFonts w:ascii="Palatino Linotype" w:hAnsi="Palatino Linotype"/>
          <w:sz w:val="16"/>
          <w:szCs w:val="16"/>
        </w:rPr>
        <w:t xml:space="preserve"> Det enda spår kommittén har lämnat efter sig är protokollsnoteringarna om dess inrättande. Se JSA </w:t>
      </w:r>
      <w:r w:rsidRPr="000B45CC">
        <w:rPr>
          <w:rFonts w:ascii="Palatino Linotype" w:hAnsi="Palatino Linotype"/>
          <w:i/>
          <w:sz w:val="16"/>
          <w:szCs w:val="16"/>
        </w:rPr>
        <w:t xml:space="preserve">Jönköpings barnavårdsnämnds arkiv </w:t>
      </w:r>
      <w:r w:rsidRPr="000B45CC">
        <w:rPr>
          <w:rFonts w:ascii="Palatino Linotype" w:hAnsi="Palatino Linotype"/>
          <w:sz w:val="16"/>
          <w:szCs w:val="16"/>
        </w:rPr>
        <w:t xml:space="preserve">A1:1 Barnavårdsnämndens protokoll 1/4 1924; </w:t>
      </w:r>
      <w:r w:rsidRPr="000B45CC">
        <w:rPr>
          <w:rFonts w:ascii="Palatino Linotype" w:hAnsi="Palatino Linotype"/>
          <w:i/>
          <w:sz w:val="16"/>
          <w:szCs w:val="16"/>
        </w:rPr>
        <w:t xml:space="preserve">Jönköpings drätselkammares arkiv </w:t>
      </w:r>
      <w:r w:rsidRPr="000B45CC">
        <w:rPr>
          <w:rFonts w:ascii="Palatino Linotype" w:hAnsi="Palatino Linotype"/>
          <w:sz w:val="16"/>
          <w:szCs w:val="16"/>
        </w:rPr>
        <w:t xml:space="preserve">A1:32 Drätselkammarens protokoll 1/4 1924; </w:t>
      </w:r>
      <w:r w:rsidRPr="000B45CC">
        <w:rPr>
          <w:rFonts w:ascii="Palatino Linotype" w:hAnsi="Palatino Linotype"/>
          <w:i/>
          <w:sz w:val="16"/>
          <w:szCs w:val="16"/>
        </w:rPr>
        <w:t xml:space="preserve">Jönköpings fattigvårdsstyrelses arkiv </w:t>
      </w:r>
      <w:r w:rsidRPr="000B45CC">
        <w:rPr>
          <w:rFonts w:ascii="Palatino Linotype" w:hAnsi="Palatino Linotype"/>
          <w:sz w:val="16"/>
          <w:szCs w:val="16"/>
        </w:rPr>
        <w:t>A1a:39 Fattigvårdsstyrelsens protokoll 20/3 1924.</w:t>
      </w:r>
    </w:p>
  </w:footnote>
  <w:footnote w:id="67">
    <w:p w:rsidR="00FF6696" w:rsidRPr="00B50A05" w:rsidRDefault="00FF6696">
      <w:pPr>
        <w:pStyle w:val="Fotnotstext"/>
        <w:rPr>
          <w:rFonts w:ascii="Palatino Linotype" w:hAnsi="Palatino Linotype"/>
          <w:sz w:val="16"/>
          <w:szCs w:val="16"/>
        </w:rPr>
      </w:pPr>
      <w:r w:rsidRPr="00B50A05">
        <w:rPr>
          <w:rStyle w:val="Fotnotsreferens"/>
          <w:rFonts w:ascii="Palatino Linotype" w:hAnsi="Palatino Linotype"/>
          <w:sz w:val="16"/>
          <w:szCs w:val="16"/>
        </w:rPr>
        <w:footnoteRef/>
      </w:r>
      <w:r w:rsidRPr="00B50A05">
        <w:rPr>
          <w:rFonts w:ascii="Palatino Linotype" w:hAnsi="Palatino Linotype"/>
          <w:sz w:val="16"/>
          <w:szCs w:val="16"/>
        </w:rPr>
        <w:t xml:space="preserve"> Resultaten från denna utredning publicerades i Jacobsson 1944. Utredningen ha</w:t>
      </w:r>
      <w:r>
        <w:rPr>
          <w:rFonts w:ascii="Palatino Linotype" w:hAnsi="Palatino Linotype"/>
          <w:sz w:val="16"/>
          <w:szCs w:val="16"/>
        </w:rPr>
        <w:t xml:space="preserve">r på senare tid analyserats av </w:t>
      </w:r>
      <w:r w:rsidRPr="00B50A05">
        <w:rPr>
          <w:rFonts w:ascii="Palatino Linotype" w:hAnsi="Palatino Linotype"/>
          <w:sz w:val="16"/>
          <w:szCs w:val="16"/>
        </w:rPr>
        <w:t>Axelsson 2007 s 153f, 161, 164 och Sjögren 2010 s 151.</w:t>
      </w:r>
      <w:r>
        <w:rPr>
          <w:rFonts w:ascii="Palatino Linotype" w:hAnsi="Palatino Linotype"/>
          <w:sz w:val="16"/>
          <w:szCs w:val="16"/>
        </w:rPr>
        <w:t xml:space="preserve"> Fattigvårdsstyrelsens syssloman Tor Jacobsson, som ansvarade för utredningen 1937-1944, ingick också i 1924 års kommitté.</w:t>
      </w:r>
    </w:p>
  </w:footnote>
  <w:footnote w:id="68">
    <w:p w:rsidR="00FF6696" w:rsidRPr="00B50A05" w:rsidRDefault="00FF6696">
      <w:pPr>
        <w:pStyle w:val="Fotnotstext"/>
        <w:rPr>
          <w:rFonts w:ascii="Palatino Linotype" w:hAnsi="Palatino Linotype"/>
          <w:sz w:val="16"/>
          <w:szCs w:val="16"/>
        </w:rPr>
      </w:pPr>
      <w:r w:rsidRPr="00B50A05">
        <w:rPr>
          <w:rStyle w:val="Fotnotsreferens"/>
          <w:rFonts w:ascii="Palatino Linotype" w:hAnsi="Palatino Linotype"/>
          <w:sz w:val="16"/>
          <w:szCs w:val="16"/>
        </w:rPr>
        <w:footnoteRef/>
      </w:r>
      <w:r w:rsidRPr="00B50A05">
        <w:rPr>
          <w:rFonts w:ascii="Palatino Linotype" w:hAnsi="Palatino Linotype"/>
          <w:sz w:val="16"/>
          <w:szCs w:val="16"/>
        </w:rPr>
        <w:t xml:space="preserve"> RA </w:t>
      </w:r>
      <w:r w:rsidRPr="00B50A05">
        <w:rPr>
          <w:rFonts w:ascii="Palatino Linotype" w:hAnsi="Palatino Linotype"/>
          <w:i/>
          <w:sz w:val="16"/>
          <w:szCs w:val="16"/>
        </w:rPr>
        <w:t xml:space="preserve">YK213 </w:t>
      </w:r>
      <w:r w:rsidRPr="00B50A05">
        <w:rPr>
          <w:rFonts w:ascii="Palatino Linotype" w:hAnsi="Palatino Linotype"/>
          <w:sz w:val="16"/>
          <w:szCs w:val="16"/>
        </w:rPr>
        <w:t>B1:1 Konceptskrivelse till stadsfiskal Arvid Hjelm i Jönköping 14/8 1922.</w:t>
      </w:r>
    </w:p>
  </w:footnote>
  <w:footnote w:id="69">
    <w:p w:rsidR="00FF6696" w:rsidRPr="00B50A05" w:rsidRDefault="00FF6696">
      <w:pPr>
        <w:pStyle w:val="Fotnotstext"/>
        <w:rPr>
          <w:rFonts w:ascii="Palatino Linotype" w:hAnsi="Palatino Linotype"/>
          <w:sz w:val="16"/>
          <w:szCs w:val="16"/>
        </w:rPr>
      </w:pPr>
      <w:r w:rsidRPr="00B50A05">
        <w:rPr>
          <w:rStyle w:val="Fotnotsreferens"/>
          <w:rFonts w:ascii="Palatino Linotype" w:hAnsi="Palatino Linotype"/>
          <w:sz w:val="16"/>
          <w:szCs w:val="16"/>
        </w:rPr>
        <w:footnoteRef/>
      </w:r>
      <w:r w:rsidRPr="00B50A05">
        <w:rPr>
          <w:rFonts w:ascii="Palatino Linotype" w:hAnsi="Palatino Linotype"/>
          <w:sz w:val="16"/>
          <w:szCs w:val="16"/>
        </w:rPr>
        <w:t xml:space="preserve"> En </w:t>
      </w:r>
      <w:r>
        <w:rPr>
          <w:rFonts w:ascii="Palatino Linotype" w:hAnsi="Palatino Linotype"/>
          <w:sz w:val="16"/>
          <w:szCs w:val="16"/>
        </w:rPr>
        <w:t xml:space="preserve">utförlig </w:t>
      </w:r>
      <w:r w:rsidRPr="00B50A05">
        <w:rPr>
          <w:rFonts w:ascii="Palatino Linotype" w:hAnsi="Palatino Linotype"/>
          <w:sz w:val="16"/>
          <w:szCs w:val="16"/>
        </w:rPr>
        <w:t>diskussion om denna kommunideologiska förändring</w:t>
      </w:r>
      <w:r>
        <w:rPr>
          <w:rFonts w:ascii="Palatino Linotype" w:hAnsi="Palatino Linotype"/>
          <w:sz w:val="16"/>
          <w:szCs w:val="16"/>
        </w:rPr>
        <w:t>, där ”rationalitet” skulle komma att bli ett av flera centrala begrepp,</w:t>
      </w:r>
      <w:r w:rsidRPr="00B50A05">
        <w:rPr>
          <w:rFonts w:ascii="Palatino Linotype" w:hAnsi="Palatino Linotype"/>
          <w:sz w:val="16"/>
          <w:szCs w:val="16"/>
        </w:rPr>
        <w:t xml:space="preserve"> finns hos Ekström von Essen 2003. </w:t>
      </w:r>
    </w:p>
  </w:footnote>
  <w:footnote w:id="70">
    <w:p w:rsidR="00FF6696" w:rsidRPr="002D4364" w:rsidRDefault="00FF6696">
      <w:pPr>
        <w:pStyle w:val="Fotnotstext"/>
        <w:rPr>
          <w:rFonts w:ascii="Palatino Linotype" w:hAnsi="Palatino Linotype"/>
          <w:sz w:val="16"/>
          <w:szCs w:val="16"/>
        </w:rPr>
      </w:pPr>
      <w:r w:rsidRPr="002D4364">
        <w:rPr>
          <w:rStyle w:val="Fotnotsreferens"/>
          <w:rFonts w:ascii="Palatino Linotype" w:hAnsi="Palatino Linotype"/>
          <w:sz w:val="16"/>
          <w:szCs w:val="16"/>
        </w:rPr>
        <w:footnoteRef/>
      </w:r>
      <w:r w:rsidRPr="002D4364">
        <w:rPr>
          <w:rFonts w:ascii="Palatino Linotype" w:hAnsi="Palatino Linotype"/>
          <w:sz w:val="16"/>
          <w:szCs w:val="16"/>
        </w:rPr>
        <w:t xml:space="preserve"> </w:t>
      </w:r>
      <w:r w:rsidRPr="002D4364">
        <w:rPr>
          <w:rFonts w:ascii="Palatino Linotype" w:hAnsi="Palatino Linotype"/>
          <w:i/>
          <w:sz w:val="16"/>
          <w:szCs w:val="16"/>
        </w:rPr>
        <w:t>SFS 1909:34</w:t>
      </w:r>
      <w:r w:rsidRPr="002D4364">
        <w:rPr>
          <w:rFonts w:ascii="Palatino Linotype" w:hAnsi="Palatino Linotype"/>
          <w:sz w:val="16"/>
          <w:szCs w:val="16"/>
        </w:rPr>
        <w:t xml:space="preserve"> § 16.</w:t>
      </w:r>
    </w:p>
  </w:footnote>
  <w:footnote w:id="71">
    <w:p w:rsidR="00FF6696" w:rsidRPr="003B7E06" w:rsidRDefault="00FF6696">
      <w:pPr>
        <w:pStyle w:val="Fotnotstext"/>
        <w:rPr>
          <w:rFonts w:ascii="Palatino Linotype" w:hAnsi="Palatino Linotype"/>
          <w:sz w:val="16"/>
          <w:szCs w:val="16"/>
          <w:lang w:val="en-US"/>
        </w:rPr>
      </w:pPr>
      <w:r w:rsidRPr="002D4364">
        <w:rPr>
          <w:rStyle w:val="Fotnotsreferens"/>
          <w:rFonts w:ascii="Palatino Linotype" w:hAnsi="Palatino Linotype"/>
          <w:sz w:val="16"/>
          <w:szCs w:val="16"/>
        </w:rPr>
        <w:footnoteRef/>
      </w:r>
      <w:r w:rsidRPr="003B7E06">
        <w:rPr>
          <w:rFonts w:ascii="Palatino Linotype" w:hAnsi="Palatino Linotype"/>
          <w:sz w:val="16"/>
          <w:szCs w:val="16"/>
          <w:lang w:val="en-US"/>
        </w:rPr>
        <w:t xml:space="preserve"> </w:t>
      </w:r>
      <w:r w:rsidRPr="003B7E06">
        <w:rPr>
          <w:rFonts w:ascii="Palatino Linotype" w:hAnsi="Palatino Linotype"/>
          <w:i/>
          <w:sz w:val="16"/>
          <w:szCs w:val="16"/>
          <w:lang w:val="en-US"/>
        </w:rPr>
        <w:t>SFS 1909:36</w:t>
      </w:r>
      <w:r w:rsidRPr="003B7E06">
        <w:rPr>
          <w:rFonts w:ascii="Palatino Linotype" w:hAnsi="Palatino Linotype"/>
          <w:sz w:val="16"/>
          <w:szCs w:val="16"/>
          <w:lang w:val="en-US"/>
        </w:rPr>
        <w:t xml:space="preserve"> §§ 25-26.</w:t>
      </w:r>
    </w:p>
  </w:footnote>
  <w:footnote w:id="72">
    <w:p w:rsidR="00FF6696" w:rsidRPr="003B7E06" w:rsidRDefault="00FF6696">
      <w:pPr>
        <w:pStyle w:val="Fotnotstext"/>
        <w:rPr>
          <w:rFonts w:ascii="Palatino Linotype" w:hAnsi="Palatino Linotype"/>
          <w:sz w:val="16"/>
          <w:szCs w:val="16"/>
          <w:lang w:val="en-US"/>
        </w:rPr>
      </w:pPr>
      <w:r w:rsidRPr="00652BA7">
        <w:rPr>
          <w:rStyle w:val="Fotnotsreferens"/>
          <w:rFonts w:ascii="Palatino Linotype" w:hAnsi="Palatino Linotype"/>
          <w:sz w:val="16"/>
          <w:szCs w:val="16"/>
        </w:rPr>
        <w:footnoteRef/>
      </w:r>
      <w:r w:rsidRPr="003B7E06">
        <w:rPr>
          <w:rFonts w:ascii="Palatino Linotype" w:hAnsi="Palatino Linotype"/>
          <w:sz w:val="16"/>
          <w:szCs w:val="16"/>
          <w:lang w:val="en-US"/>
        </w:rPr>
        <w:t xml:space="preserve"> </w:t>
      </w:r>
      <w:proofErr w:type="gramStart"/>
      <w:r w:rsidRPr="003B7E06">
        <w:rPr>
          <w:rFonts w:ascii="Palatino Linotype" w:hAnsi="Palatino Linotype"/>
          <w:i/>
          <w:sz w:val="16"/>
          <w:szCs w:val="16"/>
          <w:lang w:val="en-US"/>
        </w:rPr>
        <w:t>SFS 1918:1026</w:t>
      </w:r>
      <w:r w:rsidRPr="003B7E06">
        <w:rPr>
          <w:rFonts w:ascii="Palatino Linotype" w:hAnsi="Palatino Linotype"/>
          <w:sz w:val="16"/>
          <w:szCs w:val="16"/>
          <w:lang w:val="en-US"/>
        </w:rPr>
        <w:t xml:space="preserve"> §§ 8, 11.</w:t>
      </w:r>
      <w:proofErr w:type="gramEnd"/>
    </w:p>
  </w:footnote>
  <w:footnote w:id="73">
    <w:p w:rsidR="00FF6696" w:rsidRPr="003B7E06" w:rsidRDefault="00FF6696">
      <w:pPr>
        <w:pStyle w:val="Fotnotstext"/>
        <w:rPr>
          <w:rFonts w:ascii="Palatino Linotype" w:hAnsi="Palatino Linotype"/>
          <w:sz w:val="16"/>
          <w:szCs w:val="16"/>
          <w:lang w:val="en-US"/>
        </w:rPr>
      </w:pPr>
      <w:r w:rsidRPr="00652BA7">
        <w:rPr>
          <w:rStyle w:val="Fotnotsreferens"/>
          <w:rFonts w:ascii="Palatino Linotype" w:hAnsi="Palatino Linotype"/>
          <w:sz w:val="16"/>
          <w:szCs w:val="16"/>
        </w:rPr>
        <w:footnoteRef/>
      </w:r>
      <w:r w:rsidRPr="003B7E06">
        <w:rPr>
          <w:rFonts w:ascii="Palatino Linotype" w:hAnsi="Palatino Linotype"/>
          <w:sz w:val="16"/>
          <w:szCs w:val="16"/>
          <w:lang w:val="en-US"/>
        </w:rPr>
        <w:t xml:space="preserve"> </w:t>
      </w:r>
      <w:proofErr w:type="gramStart"/>
      <w:r w:rsidRPr="003B7E06">
        <w:rPr>
          <w:rFonts w:ascii="Palatino Linotype" w:hAnsi="Palatino Linotype"/>
          <w:i/>
          <w:sz w:val="16"/>
          <w:szCs w:val="16"/>
          <w:lang w:val="en-US"/>
        </w:rPr>
        <w:t>SFS 1864:41</w:t>
      </w:r>
      <w:r w:rsidRPr="003B7E06">
        <w:rPr>
          <w:rFonts w:ascii="Palatino Linotype" w:hAnsi="Palatino Linotype"/>
          <w:sz w:val="16"/>
          <w:szCs w:val="16"/>
          <w:lang w:val="en-US"/>
        </w:rPr>
        <w:t xml:space="preserve"> §§ 2, 9 mom 3.</w:t>
      </w:r>
      <w:proofErr w:type="gramEnd"/>
    </w:p>
  </w:footnote>
  <w:footnote w:id="74">
    <w:p w:rsidR="00FF6696" w:rsidRPr="007B167E" w:rsidRDefault="00FF6696">
      <w:pPr>
        <w:pStyle w:val="Fotnotstext"/>
        <w:rPr>
          <w:rFonts w:ascii="Palatino Linotype" w:hAnsi="Palatino Linotype"/>
          <w:sz w:val="16"/>
          <w:szCs w:val="16"/>
          <w:lang w:val="en-US"/>
        </w:rPr>
      </w:pPr>
      <w:r w:rsidRPr="007B167E">
        <w:rPr>
          <w:rStyle w:val="Fotnotsreferens"/>
          <w:rFonts w:ascii="Palatino Linotype" w:hAnsi="Palatino Linotype"/>
          <w:sz w:val="16"/>
          <w:szCs w:val="16"/>
        </w:rPr>
        <w:footnoteRef/>
      </w:r>
      <w:r w:rsidRPr="007B167E">
        <w:rPr>
          <w:rFonts w:ascii="Palatino Linotype" w:hAnsi="Palatino Linotype"/>
          <w:sz w:val="16"/>
          <w:szCs w:val="16"/>
          <w:lang w:val="en-US"/>
        </w:rPr>
        <w:t xml:space="preserve"> </w:t>
      </w:r>
      <w:proofErr w:type="gramStart"/>
      <w:r w:rsidRPr="007B167E">
        <w:rPr>
          <w:rFonts w:ascii="Palatino Linotype" w:hAnsi="Palatino Linotype"/>
          <w:i/>
          <w:sz w:val="16"/>
          <w:szCs w:val="16"/>
          <w:lang w:val="en-US"/>
        </w:rPr>
        <w:t>SFS 1861:45</w:t>
      </w:r>
      <w:r>
        <w:rPr>
          <w:rFonts w:ascii="Palatino Linotype" w:hAnsi="Palatino Linotype"/>
          <w:sz w:val="16"/>
          <w:szCs w:val="16"/>
          <w:lang w:val="en-US"/>
        </w:rPr>
        <w:t xml:space="preserve"> §</w:t>
      </w:r>
      <w:r w:rsidRPr="007B167E">
        <w:rPr>
          <w:rFonts w:ascii="Palatino Linotype" w:hAnsi="Palatino Linotype"/>
          <w:sz w:val="16"/>
          <w:szCs w:val="16"/>
          <w:lang w:val="en-US"/>
        </w:rPr>
        <w:t xml:space="preserve"> 3 mom 1, </w:t>
      </w:r>
      <w:r>
        <w:rPr>
          <w:rFonts w:ascii="Palatino Linotype" w:hAnsi="Palatino Linotype"/>
          <w:sz w:val="16"/>
          <w:szCs w:val="16"/>
          <w:lang w:val="en-US"/>
        </w:rPr>
        <w:t xml:space="preserve">§ </w:t>
      </w:r>
      <w:r w:rsidRPr="007B167E">
        <w:rPr>
          <w:rFonts w:ascii="Palatino Linotype" w:hAnsi="Palatino Linotype"/>
          <w:sz w:val="16"/>
          <w:szCs w:val="16"/>
          <w:lang w:val="en-US"/>
        </w:rPr>
        <w:t xml:space="preserve">6 mom 1-2, </w:t>
      </w:r>
      <w:r>
        <w:rPr>
          <w:rFonts w:ascii="Palatino Linotype" w:hAnsi="Palatino Linotype"/>
          <w:sz w:val="16"/>
          <w:szCs w:val="16"/>
          <w:lang w:val="en-US"/>
        </w:rPr>
        <w:t xml:space="preserve">§ </w:t>
      </w:r>
      <w:r w:rsidRPr="007B167E">
        <w:rPr>
          <w:rFonts w:ascii="Palatino Linotype" w:hAnsi="Palatino Linotype"/>
          <w:sz w:val="16"/>
          <w:szCs w:val="16"/>
          <w:lang w:val="en-US"/>
        </w:rPr>
        <w:t>8 mom 6.</w:t>
      </w:r>
      <w:proofErr w:type="gramEnd"/>
    </w:p>
  </w:footnote>
  <w:footnote w:id="75">
    <w:p w:rsidR="00FF6696" w:rsidRPr="003B7E06" w:rsidRDefault="00FF6696">
      <w:pPr>
        <w:pStyle w:val="Fotnotstext"/>
        <w:rPr>
          <w:rFonts w:ascii="Palatino Linotype" w:hAnsi="Palatino Linotype"/>
          <w:sz w:val="16"/>
          <w:szCs w:val="16"/>
        </w:rPr>
      </w:pPr>
      <w:r w:rsidRPr="007B167E">
        <w:rPr>
          <w:rStyle w:val="Fotnotsreferens"/>
          <w:rFonts w:ascii="Palatino Linotype" w:hAnsi="Palatino Linotype"/>
          <w:sz w:val="16"/>
          <w:szCs w:val="16"/>
        </w:rPr>
        <w:footnoteRef/>
      </w:r>
      <w:r w:rsidRPr="003B7E06">
        <w:rPr>
          <w:rFonts w:ascii="Palatino Linotype" w:hAnsi="Palatino Linotype"/>
          <w:sz w:val="16"/>
          <w:szCs w:val="16"/>
        </w:rPr>
        <w:t xml:space="preserve"> </w:t>
      </w:r>
      <w:r w:rsidRPr="003B7E06">
        <w:rPr>
          <w:rFonts w:ascii="Palatino Linotype" w:hAnsi="Palatino Linotype"/>
          <w:i/>
          <w:sz w:val="16"/>
          <w:szCs w:val="16"/>
        </w:rPr>
        <w:t>SFS 1894:61</w:t>
      </w:r>
      <w:r w:rsidRPr="003B7E06">
        <w:rPr>
          <w:rFonts w:ascii="Palatino Linotype" w:hAnsi="Palatino Linotype"/>
          <w:sz w:val="16"/>
          <w:szCs w:val="16"/>
        </w:rPr>
        <w:t xml:space="preserve"> § 3 </w:t>
      </w:r>
      <w:proofErr w:type="spellStart"/>
      <w:r w:rsidRPr="003B7E06">
        <w:rPr>
          <w:rFonts w:ascii="Palatino Linotype" w:hAnsi="Palatino Linotype"/>
          <w:sz w:val="16"/>
          <w:szCs w:val="16"/>
        </w:rPr>
        <w:t>mom</w:t>
      </w:r>
      <w:proofErr w:type="spellEnd"/>
      <w:r w:rsidRPr="003B7E06">
        <w:rPr>
          <w:rFonts w:ascii="Palatino Linotype" w:hAnsi="Palatino Linotype"/>
          <w:sz w:val="16"/>
          <w:szCs w:val="16"/>
        </w:rPr>
        <w:t xml:space="preserve"> 1, § 4 </w:t>
      </w:r>
      <w:proofErr w:type="spellStart"/>
      <w:r w:rsidRPr="003B7E06">
        <w:rPr>
          <w:rFonts w:ascii="Palatino Linotype" w:hAnsi="Palatino Linotype"/>
          <w:sz w:val="16"/>
          <w:szCs w:val="16"/>
        </w:rPr>
        <w:t>mom</w:t>
      </w:r>
      <w:proofErr w:type="spellEnd"/>
      <w:r w:rsidRPr="003B7E06">
        <w:rPr>
          <w:rFonts w:ascii="Palatino Linotype" w:hAnsi="Palatino Linotype"/>
          <w:sz w:val="16"/>
          <w:szCs w:val="16"/>
        </w:rPr>
        <w:t xml:space="preserve"> 1, § 15.</w:t>
      </w:r>
    </w:p>
  </w:footnote>
  <w:footnote w:id="76">
    <w:p w:rsidR="00FF6696" w:rsidRPr="005316E4" w:rsidRDefault="00FF6696">
      <w:pPr>
        <w:pStyle w:val="Fotnotstext"/>
        <w:rPr>
          <w:rFonts w:ascii="Palatino Linotype" w:hAnsi="Palatino Linotype"/>
          <w:sz w:val="16"/>
          <w:szCs w:val="16"/>
        </w:rPr>
      </w:pPr>
      <w:r w:rsidRPr="005316E4">
        <w:rPr>
          <w:rStyle w:val="Fotnotsreferens"/>
          <w:rFonts w:ascii="Palatino Linotype" w:hAnsi="Palatino Linotype"/>
          <w:sz w:val="16"/>
          <w:szCs w:val="16"/>
        </w:rPr>
        <w:footnoteRef/>
      </w:r>
      <w:r w:rsidRPr="005316E4">
        <w:rPr>
          <w:rFonts w:ascii="Palatino Linotype" w:hAnsi="Palatino Linotype"/>
          <w:sz w:val="16"/>
          <w:szCs w:val="16"/>
        </w:rPr>
        <w:t xml:space="preserve"> I själva verket framfördes önskemål om påtvingad mantalsskrivning genom länsstyrelsens försorg under 1890-talets riksdagsdiskussioner om ”tattarfrågan” som ett sätt att göra det möjligt att genomföra ingripanden mot tattarfamiljers barn. Diskussionen utgick från att tattare i dagsläget själva underlät att låta mantalsskriva sig, något som – om det stämmer – inte kan betraktas som en orimlig motståndstrategi i en situation då mantalsskrivning ansågs vara något som underlättade samhällets tvångsåtgärder mot den egna gruppens barn. Se </w:t>
      </w:r>
      <w:r w:rsidRPr="005316E4">
        <w:rPr>
          <w:rFonts w:ascii="Palatino Linotype" w:hAnsi="Palatino Linotype"/>
          <w:i/>
          <w:sz w:val="16"/>
          <w:szCs w:val="16"/>
        </w:rPr>
        <w:t xml:space="preserve">Riksdagstrycket </w:t>
      </w:r>
      <w:r w:rsidRPr="005316E4">
        <w:rPr>
          <w:rFonts w:ascii="Palatino Linotype" w:hAnsi="Palatino Linotype"/>
          <w:sz w:val="16"/>
          <w:szCs w:val="16"/>
        </w:rPr>
        <w:t>Motion AK 1897:70 s 5. Exemplet är viktigt för att framhålla det dubbla i mantalsskrivningens karaktär: den var något som både var en förutsättning för flera demokratiska och medborgerliga rättigheter och något som underlättade samhällets övervakning och kontroll.</w:t>
      </w:r>
    </w:p>
  </w:footnote>
  <w:footnote w:id="77">
    <w:p w:rsidR="00FF6696" w:rsidRPr="00754743" w:rsidRDefault="00FF6696">
      <w:pPr>
        <w:pStyle w:val="Fotnotstext"/>
        <w:rPr>
          <w:rFonts w:ascii="Palatino Linotype" w:hAnsi="Palatino Linotype"/>
          <w:sz w:val="16"/>
          <w:szCs w:val="16"/>
        </w:rPr>
      </w:pPr>
      <w:r w:rsidRPr="00754743">
        <w:rPr>
          <w:rStyle w:val="Fotnotsreferens"/>
          <w:rFonts w:ascii="Palatino Linotype" w:hAnsi="Palatino Linotype"/>
          <w:sz w:val="16"/>
          <w:szCs w:val="16"/>
        </w:rPr>
        <w:footnoteRef/>
      </w:r>
      <w:r w:rsidRPr="003B7E06">
        <w:rPr>
          <w:rFonts w:ascii="Palatino Linotype" w:hAnsi="Palatino Linotype"/>
          <w:sz w:val="16"/>
          <w:szCs w:val="16"/>
        </w:rPr>
        <w:t xml:space="preserve"> </w:t>
      </w:r>
      <w:r w:rsidRPr="003B7E06">
        <w:rPr>
          <w:rFonts w:ascii="Palatino Linotype" w:hAnsi="Palatino Linotype"/>
          <w:i/>
          <w:sz w:val="16"/>
          <w:szCs w:val="16"/>
        </w:rPr>
        <w:t>SFS 1871:33</w:t>
      </w:r>
      <w:r w:rsidRPr="003B7E06">
        <w:rPr>
          <w:rFonts w:ascii="Palatino Linotype" w:hAnsi="Palatino Linotype"/>
          <w:sz w:val="16"/>
          <w:szCs w:val="16"/>
        </w:rPr>
        <w:t xml:space="preserve"> § 12 </w:t>
      </w:r>
      <w:proofErr w:type="spellStart"/>
      <w:r w:rsidRPr="003B7E06">
        <w:rPr>
          <w:rFonts w:ascii="Palatino Linotype" w:hAnsi="Palatino Linotype"/>
          <w:sz w:val="16"/>
          <w:szCs w:val="16"/>
        </w:rPr>
        <w:t>mom</w:t>
      </w:r>
      <w:proofErr w:type="spellEnd"/>
      <w:r w:rsidRPr="003B7E06">
        <w:rPr>
          <w:rFonts w:ascii="Palatino Linotype" w:hAnsi="Palatino Linotype"/>
          <w:sz w:val="16"/>
          <w:szCs w:val="16"/>
        </w:rPr>
        <w:t xml:space="preserve"> 2. </w:t>
      </w:r>
      <w:r w:rsidRPr="00754743">
        <w:rPr>
          <w:rFonts w:ascii="Palatino Linotype" w:hAnsi="Palatino Linotype"/>
          <w:sz w:val="16"/>
          <w:szCs w:val="16"/>
        </w:rPr>
        <w:t xml:space="preserve">Däremot spelade bosättning och mantalsskrivning en roll för var någonstans en person hade ”hemortsrätt”. Men hemortsrätten spelade </w:t>
      </w:r>
      <w:r>
        <w:rPr>
          <w:rFonts w:ascii="Palatino Linotype" w:hAnsi="Palatino Linotype"/>
          <w:sz w:val="16"/>
          <w:szCs w:val="16"/>
        </w:rPr>
        <w:t xml:space="preserve">främst en </w:t>
      </w:r>
      <w:r w:rsidRPr="00754743">
        <w:rPr>
          <w:rFonts w:ascii="Palatino Linotype" w:hAnsi="Palatino Linotype"/>
          <w:sz w:val="16"/>
          <w:szCs w:val="16"/>
        </w:rPr>
        <w:t xml:space="preserve">roll för frågan om vilken kommun som ytterst hade det ekonomiska ansvaret för det utdelade understödet och </w:t>
      </w:r>
      <w:r>
        <w:rPr>
          <w:rFonts w:ascii="Palatino Linotype" w:hAnsi="Palatino Linotype"/>
          <w:sz w:val="16"/>
          <w:szCs w:val="16"/>
        </w:rPr>
        <w:t xml:space="preserve">inte </w:t>
      </w:r>
      <w:r w:rsidRPr="00754743">
        <w:rPr>
          <w:rFonts w:ascii="Palatino Linotype" w:hAnsi="Palatino Linotype"/>
          <w:sz w:val="16"/>
          <w:szCs w:val="16"/>
        </w:rPr>
        <w:t xml:space="preserve">för huruvida en person hade rätt till understöd eller inte. I de fall hemortsrätten inte gick att </w:t>
      </w:r>
      <w:proofErr w:type="gramStart"/>
      <w:r w:rsidRPr="00754743">
        <w:rPr>
          <w:rFonts w:ascii="Palatino Linotype" w:hAnsi="Palatino Linotype"/>
          <w:sz w:val="16"/>
          <w:szCs w:val="16"/>
        </w:rPr>
        <w:t>utröna</w:t>
      </w:r>
      <w:proofErr w:type="gramEnd"/>
      <w:r w:rsidRPr="00754743">
        <w:rPr>
          <w:rFonts w:ascii="Palatino Linotype" w:hAnsi="Palatino Linotype"/>
          <w:sz w:val="16"/>
          <w:szCs w:val="16"/>
        </w:rPr>
        <w:t xml:space="preserve"> skulle kommunens utgifter för fattigvården ersättas av staten. Förordningen betonade för övrigt i § 28 att varje person hade rätt att bosätta sig var han eller hon ville och aldrig fick nekas dett</w:t>
      </w:r>
      <w:r>
        <w:rPr>
          <w:rFonts w:ascii="Palatino Linotype" w:hAnsi="Palatino Linotype"/>
          <w:sz w:val="16"/>
          <w:szCs w:val="16"/>
        </w:rPr>
        <w:t>a på grund av ”</w:t>
      </w:r>
      <w:proofErr w:type="spellStart"/>
      <w:r>
        <w:rPr>
          <w:rFonts w:ascii="Palatino Linotype" w:hAnsi="Palatino Linotype"/>
          <w:sz w:val="16"/>
          <w:szCs w:val="16"/>
        </w:rPr>
        <w:t>äfwentyret</w:t>
      </w:r>
      <w:proofErr w:type="spellEnd"/>
      <w:r>
        <w:rPr>
          <w:rFonts w:ascii="Palatino Linotype" w:hAnsi="Palatino Linotype"/>
          <w:sz w:val="16"/>
          <w:szCs w:val="16"/>
        </w:rPr>
        <w:t xml:space="preserve"> </w:t>
      </w:r>
      <w:proofErr w:type="spellStart"/>
      <w:r>
        <w:rPr>
          <w:rFonts w:ascii="Palatino Linotype" w:hAnsi="Palatino Linotype"/>
          <w:sz w:val="16"/>
          <w:szCs w:val="16"/>
        </w:rPr>
        <w:t>af</w:t>
      </w:r>
      <w:proofErr w:type="spellEnd"/>
      <w:r>
        <w:rPr>
          <w:rFonts w:ascii="Palatino Linotype" w:hAnsi="Palatino Linotype"/>
          <w:sz w:val="16"/>
          <w:szCs w:val="16"/>
        </w:rPr>
        <w:t xml:space="preserve"> fr</w:t>
      </w:r>
      <w:r w:rsidRPr="00754743">
        <w:rPr>
          <w:rFonts w:ascii="Palatino Linotype" w:hAnsi="Palatino Linotype"/>
          <w:sz w:val="16"/>
          <w:szCs w:val="16"/>
        </w:rPr>
        <w:t>a</w:t>
      </w:r>
      <w:r>
        <w:rPr>
          <w:rFonts w:ascii="Palatino Linotype" w:hAnsi="Palatino Linotype"/>
          <w:sz w:val="16"/>
          <w:szCs w:val="16"/>
        </w:rPr>
        <w:t>m</w:t>
      </w:r>
      <w:r w:rsidRPr="00754743">
        <w:rPr>
          <w:rFonts w:ascii="Palatino Linotype" w:hAnsi="Palatino Linotype"/>
          <w:sz w:val="16"/>
          <w:szCs w:val="16"/>
        </w:rPr>
        <w:t xml:space="preserve">tida </w:t>
      </w:r>
      <w:proofErr w:type="spellStart"/>
      <w:r w:rsidRPr="00754743">
        <w:rPr>
          <w:rFonts w:ascii="Palatino Linotype" w:hAnsi="Palatino Linotype"/>
          <w:sz w:val="16"/>
          <w:szCs w:val="16"/>
        </w:rPr>
        <w:t>fattigwårdstunga</w:t>
      </w:r>
      <w:proofErr w:type="spellEnd"/>
      <w:r w:rsidRPr="00754743">
        <w:rPr>
          <w:rFonts w:ascii="Palatino Linotype" w:hAnsi="Palatino Linotype"/>
          <w:sz w:val="16"/>
          <w:szCs w:val="16"/>
        </w:rPr>
        <w:t>”, en markering mot de kommuner som fortsatte att försöka utestänga människor vilkas hjälpbehov kunde befaras leda till kommunalskattehöjningar.</w:t>
      </w:r>
    </w:p>
  </w:footnote>
  <w:footnote w:id="78">
    <w:p w:rsidR="00FF6696" w:rsidRPr="00754743" w:rsidRDefault="00FF6696">
      <w:pPr>
        <w:pStyle w:val="Fotnotstext"/>
        <w:rPr>
          <w:rFonts w:ascii="Palatino Linotype" w:hAnsi="Palatino Linotype"/>
          <w:sz w:val="16"/>
          <w:szCs w:val="16"/>
        </w:rPr>
      </w:pPr>
      <w:r w:rsidRPr="00754743">
        <w:rPr>
          <w:rStyle w:val="Fotnotsreferens"/>
          <w:rFonts w:ascii="Palatino Linotype" w:hAnsi="Palatino Linotype"/>
          <w:sz w:val="16"/>
          <w:szCs w:val="16"/>
        </w:rPr>
        <w:footnoteRef/>
      </w:r>
      <w:r w:rsidRPr="00754743">
        <w:rPr>
          <w:rFonts w:ascii="Palatino Linotype" w:hAnsi="Palatino Linotype"/>
          <w:sz w:val="16"/>
          <w:szCs w:val="16"/>
        </w:rPr>
        <w:t xml:space="preserve"> </w:t>
      </w:r>
      <w:r w:rsidRPr="00754743">
        <w:rPr>
          <w:rFonts w:ascii="Palatino Linotype" w:hAnsi="Palatino Linotype"/>
          <w:i/>
          <w:sz w:val="16"/>
          <w:szCs w:val="16"/>
        </w:rPr>
        <w:t>SFS 1918:422</w:t>
      </w:r>
      <w:r w:rsidRPr="00754743">
        <w:rPr>
          <w:rFonts w:ascii="Palatino Linotype" w:hAnsi="Palatino Linotype"/>
          <w:sz w:val="16"/>
          <w:szCs w:val="16"/>
        </w:rPr>
        <w:t xml:space="preserve"> </w:t>
      </w:r>
      <w:proofErr w:type="gramStart"/>
      <w:r w:rsidRPr="00754743">
        <w:rPr>
          <w:rFonts w:ascii="Palatino Linotype" w:hAnsi="Palatino Linotype"/>
          <w:sz w:val="16"/>
          <w:szCs w:val="16"/>
        </w:rPr>
        <w:t>§§</w:t>
      </w:r>
      <w:proofErr w:type="gramEnd"/>
      <w:r w:rsidRPr="00754743">
        <w:rPr>
          <w:rFonts w:ascii="Palatino Linotype" w:hAnsi="Palatino Linotype"/>
          <w:sz w:val="16"/>
          <w:szCs w:val="16"/>
        </w:rPr>
        <w:t xml:space="preserve"> 1-2.</w:t>
      </w:r>
    </w:p>
  </w:footnote>
  <w:footnote w:id="79">
    <w:p w:rsidR="00FF6696" w:rsidRPr="00815DB0" w:rsidRDefault="00FF6696">
      <w:pPr>
        <w:pStyle w:val="Fotnotstext"/>
        <w:rPr>
          <w:rFonts w:ascii="Palatino Linotype" w:hAnsi="Palatino Linotype"/>
          <w:sz w:val="16"/>
          <w:szCs w:val="16"/>
        </w:rPr>
      </w:pPr>
      <w:r w:rsidRPr="00815DB0">
        <w:rPr>
          <w:rStyle w:val="Fotnotsreferens"/>
          <w:rFonts w:ascii="Palatino Linotype" w:hAnsi="Palatino Linotype"/>
          <w:sz w:val="16"/>
          <w:szCs w:val="16"/>
        </w:rPr>
        <w:footnoteRef/>
      </w:r>
      <w:r w:rsidRPr="00815DB0">
        <w:rPr>
          <w:rFonts w:ascii="Palatino Linotype" w:hAnsi="Palatino Linotype"/>
          <w:sz w:val="16"/>
          <w:szCs w:val="16"/>
        </w:rPr>
        <w:t xml:space="preserve"> </w:t>
      </w:r>
      <w:r w:rsidRPr="00815DB0">
        <w:rPr>
          <w:rFonts w:ascii="Palatino Linotype" w:hAnsi="Palatino Linotype"/>
          <w:i/>
          <w:sz w:val="16"/>
          <w:szCs w:val="16"/>
        </w:rPr>
        <w:t>SFS 1902:67</w:t>
      </w:r>
      <w:r w:rsidRPr="00815DB0">
        <w:rPr>
          <w:rFonts w:ascii="Palatino Linotype" w:hAnsi="Palatino Linotype"/>
          <w:sz w:val="16"/>
          <w:szCs w:val="16"/>
        </w:rPr>
        <w:t xml:space="preserve"> § 1.</w:t>
      </w:r>
    </w:p>
  </w:footnote>
  <w:footnote w:id="80">
    <w:p w:rsidR="00FF6696" w:rsidRPr="00815DB0" w:rsidRDefault="00FF6696">
      <w:pPr>
        <w:pStyle w:val="Fotnotstext"/>
        <w:rPr>
          <w:rFonts w:ascii="Palatino Linotype" w:hAnsi="Palatino Linotype"/>
          <w:sz w:val="16"/>
          <w:szCs w:val="16"/>
        </w:rPr>
      </w:pPr>
      <w:r w:rsidRPr="00815DB0">
        <w:rPr>
          <w:rStyle w:val="Fotnotsreferens"/>
          <w:rFonts w:ascii="Palatino Linotype" w:hAnsi="Palatino Linotype"/>
          <w:sz w:val="16"/>
          <w:szCs w:val="16"/>
        </w:rPr>
        <w:footnoteRef/>
      </w:r>
      <w:r w:rsidRPr="00815DB0">
        <w:rPr>
          <w:rFonts w:ascii="Palatino Linotype" w:hAnsi="Palatino Linotype"/>
          <w:sz w:val="16"/>
          <w:szCs w:val="16"/>
        </w:rPr>
        <w:t xml:space="preserve"> Som Mattias </w:t>
      </w:r>
      <w:proofErr w:type="spellStart"/>
      <w:r w:rsidRPr="00815DB0">
        <w:rPr>
          <w:rFonts w:ascii="Palatino Linotype" w:hAnsi="Palatino Linotype"/>
          <w:sz w:val="16"/>
          <w:szCs w:val="16"/>
        </w:rPr>
        <w:t>Tydén</w:t>
      </w:r>
      <w:proofErr w:type="spellEnd"/>
      <w:r w:rsidRPr="00815DB0">
        <w:rPr>
          <w:rFonts w:ascii="Palatino Linotype" w:hAnsi="Palatino Linotype"/>
          <w:sz w:val="16"/>
          <w:szCs w:val="16"/>
        </w:rPr>
        <w:t xml:space="preserve"> övertygande har visat i sin studie av de svenska steriliseringslagarnas tillämpning torde frågor om myndigheters agerande mot tattare inte kunna besvaras endast med hjälp av normativt lagstiftningsmaterial. Den praktiska tillämpningen av en lag som (i </w:t>
      </w:r>
      <w:proofErr w:type="spellStart"/>
      <w:r w:rsidRPr="00815DB0">
        <w:rPr>
          <w:rFonts w:ascii="Palatino Linotype" w:hAnsi="Palatino Linotype"/>
          <w:sz w:val="16"/>
          <w:szCs w:val="16"/>
        </w:rPr>
        <w:t>Tydéns</w:t>
      </w:r>
      <w:proofErr w:type="spellEnd"/>
      <w:r w:rsidRPr="00815DB0">
        <w:rPr>
          <w:rFonts w:ascii="Palatino Linotype" w:hAnsi="Palatino Linotype"/>
          <w:sz w:val="16"/>
          <w:szCs w:val="16"/>
        </w:rPr>
        <w:t xml:space="preserve"> fall) steriliseringslagen med dess</w:t>
      </w:r>
      <w:r>
        <w:rPr>
          <w:rFonts w:ascii="Palatino Linotype" w:hAnsi="Palatino Linotype"/>
          <w:sz w:val="16"/>
          <w:szCs w:val="16"/>
        </w:rPr>
        <w:t xml:space="preserve"> vaga skrivningar om vilka lagen </w:t>
      </w:r>
      <w:r w:rsidRPr="00815DB0">
        <w:rPr>
          <w:rFonts w:ascii="Palatino Linotype" w:hAnsi="Palatino Linotype"/>
          <w:sz w:val="16"/>
          <w:szCs w:val="16"/>
        </w:rPr>
        <w:t xml:space="preserve">kunde riktas mot måste studeras för sig. Detsamma torde vara förhållandet med 1902 års barnavårdslagstiftning. Se </w:t>
      </w:r>
      <w:proofErr w:type="spellStart"/>
      <w:r w:rsidRPr="00815DB0">
        <w:rPr>
          <w:rFonts w:ascii="Palatino Linotype" w:hAnsi="Palatino Linotype"/>
          <w:sz w:val="16"/>
          <w:szCs w:val="16"/>
        </w:rPr>
        <w:t>Tydén</w:t>
      </w:r>
      <w:proofErr w:type="spellEnd"/>
      <w:r w:rsidRPr="00815DB0">
        <w:rPr>
          <w:rFonts w:ascii="Palatino Linotype" w:hAnsi="Palatino Linotype"/>
          <w:sz w:val="16"/>
          <w:szCs w:val="16"/>
        </w:rPr>
        <w:t xml:space="preserve"> 2002.  </w:t>
      </w:r>
    </w:p>
  </w:footnote>
  <w:footnote w:id="81">
    <w:p w:rsidR="00FF6696" w:rsidRPr="00A91CBA" w:rsidRDefault="00FF6696">
      <w:pPr>
        <w:pStyle w:val="Fotnotstext"/>
        <w:rPr>
          <w:rFonts w:ascii="Palatino Linotype" w:hAnsi="Palatino Linotype"/>
          <w:sz w:val="16"/>
          <w:szCs w:val="16"/>
        </w:rPr>
      </w:pPr>
      <w:r w:rsidRPr="00A91CBA">
        <w:rPr>
          <w:rStyle w:val="Fotnotsreferens"/>
          <w:rFonts w:ascii="Palatino Linotype" w:hAnsi="Palatino Linotype"/>
          <w:sz w:val="16"/>
          <w:szCs w:val="16"/>
        </w:rPr>
        <w:footnoteRef/>
      </w:r>
      <w:r w:rsidRPr="00A91CBA">
        <w:rPr>
          <w:rFonts w:ascii="Palatino Linotype" w:hAnsi="Palatino Linotype"/>
          <w:sz w:val="16"/>
          <w:szCs w:val="16"/>
        </w:rPr>
        <w:t xml:space="preserve"> </w:t>
      </w:r>
      <w:r w:rsidRPr="00A91CBA">
        <w:rPr>
          <w:rFonts w:ascii="Palatino Linotype" w:hAnsi="Palatino Linotype"/>
          <w:i/>
          <w:sz w:val="16"/>
          <w:szCs w:val="16"/>
        </w:rPr>
        <w:t xml:space="preserve">KMBFB Hallands län 1891-1895 </w:t>
      </w:r>
      <w:r w:rsidRPr="00A91CBA">
        <w:rPr>
          <w:rFonts w:ascii="Palatino Linotype" w:hAnsi="Palatino Linotype"/>
          <w:sz w:val="16"/>
          <w:szCs w:val="16"/>
        </w:rPr>
        <w:t xml:space="preserve">s 21, </w:t>
      </w:r>
      <w:r w:rsidRPr="00A91CBA">
        <w:rPr>
          <w:rFonts w:ascii="Palatino Linotype" w:hAnsi="Palatino Linotype"/>
          <w:i/>
          <w:sz w:val="16"/>
          <w:szCs w:val="16"/>
        </w:rPr>
        <w:t xml:space="preserve">1896-1900 </w:t>
      </w:r>
      <w:r w:rsidRPr="00A91CBA">
        <w:rPr>
          <w:rFonts w:ascii="Palatino Linotype" w:hAnsi="Palatino Linotype"/>
          <w:sz w:val="16"/>
          <w:szCs w:val="16"/>
        </w:rPr>
        <w:t>s 23.</w:t>
      </w:r>
    </w:p>
  </w:footnote>
  <w:footnote w:id="82">
    <w:p w:rsidR="00FF6696" w:rsidRPr="00237C6D" w:rsidRDefault="00FF6696">
      <w:pPr>
        <w:pStyle w:val="Fotnotstext"/>
        <w:rPr>
          <w:rFonts w:ascii="Palatino Linotype" w:hAnsi="Palatino Linotype"/>
          <w:sz w:val="16"/>
          <w:szCs w:val="16"/>
        </w:rPr>
      </w:pPr>
      <w:r w:rsidRPr="00237C6D">
        <w:rPr>
          <w:rStyle w:val="Fotnotsreferens"/>
          <w:rFonts w:ascii="Palatino Linotype" w:hAnsi="Palatino Linotype"/>
          <w:sz w:val="16"/>
          <w:szCs w:val="16"/>
        </w:rPr>
        <w:footnoteRef/>
      </w:r>
      <w:r w:rsidRPr="00237C6D">
        <w:rPr>
          <w:rFonts w:ascii="Palatino Linotype" w:hAnsi="Palatino Linotype"/>
          <w:sz w:val="16"/>
          <w:szCs w:val="16"/>
        </w:rPr>
        <w:t xml:space="preserve"> Tervonen 2010 s 235, 245.</w:t>
      </w:r>
    </w:p>
  </w:footnote>
  <w:footnote w:id="83">
    <w:p w:rsidR="00FF6696" w:rsidRPr="00242516" w:rsidRDefault="00FF6696">
      <w:pPr>
        <w:pStyle w:val="Fotnotstext"/>
        <w:rPr>
          <w:rFonts w:ascii="Palatino Linotype" w:hAnsi="Palatino Linotype"/>
          <w:sz w:val="16"/>
          <w:szCs w:val="16"/>
        </w:rPr>
      </w:pPr>
      <w:r w:rsidRPr="00242516">
        <w:rPr>
          <w:rStyle w:val="Fotnotsreferens"/>
          <w:rFonts w:ascii="Palatino Linotype" w:hAnsi="Palatino Linotype"/>
          <w:sz w:val="16"/>
          <w:szCs w:val="16"/>
        </w:rPr>
        <w:footnoteRef/>
      </w:r>
      <w:r w:rsidRPr="00242516">
        <w:rPr>
          <w:rFonts w:ascii="Palatino Linotype" w:hAnsi="Palatino Linotype"/>
          <w:sz w:val="16"/>
          <w:szCs w:val="16"/>
        </w:rPr>
        <w:t xml:space="preserve"> RA </w:t>
      </w:r>
      <w:r w:rsidRPr="00242516">
        <w:rPr>
          <w:rFonts w:ascii="Palatino Linotype" w:hAnsi="Palatino Linotype"/>
          <w:i/>
          <w:sz w:val="16"/>
          <w:szCs w:val="16"/>
        </w:rPr>
        <w:t xml:space="preserve">YK213 </w:t>
      </w:r>
      <w:r w:rsidRPr="00242516">
        <w:rPr>
          <w:rFonts w:ascii="Palatino Linotype" w:hAnsi="Palatino Linotype"/>
          <w:sz w:val="16"/>
          <w:szCs w:val="16"/>
        </w:rPr>
        <w:t>H5:1 Enkätsvar från polismyndigheterna i Hallands län</w:t>
      </w:r>
      <w:r>
        <w:rPr>
          <w:rFonts w:ascii="Palatino Linotype" w:hAnsi="Palatino Linotype"/>
          <w:sz w:val="16"/>
          <w:szCs w:val="16"/>
        </w:rPr>
        <w:t xml:space="preserve"> 1922</w:t>
      </w:r>
      <w:r w:rsidRPr="00242516">
        <w:rPr>
          <w:rFonts w:ascii="Palatino Linotype" w:hAnsi="Palatino Linotype"/>
          <w:sz w:val="16"/>
          <w:szCs w:val="16"/>
        </w:rPr>
        <w:t>.</w:t>
      </w:r>
    </w:p>
  </w:footnote>
  <w:footnote w:id="84">
    <w:p w:rsidR="00FF6696" w:rsidRPr="00A56E5F" w:rsidRDefault="00FF6696">
      <w:pPr>
        <w:pStyle w:val="Fotnotstext"/>
        <w:rPr>
          <w:rFonts w:ascii="Palatino Linotype" w:hAnsi="Palatino Linotype"/>
          <w:sz w:val="16"/>
          <w:szCs w:val="16"/>
        </w:rPr>
      </w:pPr>
      <w:r w:rsidRPr="00A56E5F">
        <w:rPr>
          <w:rStyle w:val="Fotnotsreferens"/>
          <w:rFonts w:ascii="Palatino Linotype" w:hAnsi="Palatino Linotype"/>
          <w:sz w:val="16"/>
          <w:szCs w:val="16"/>
        </w:rPr>
        <w:footnoteRef/>
      </w:r>
      <w:r w:rsidRPr="00A56E5F">
        <w:rPr>
          <w:rFonts w:ascii="Palatino Linotype" w:hAnsi="Palatino Linotype"/>
          <w:sz w:val="16"/>
          <w:szCs w:val="16"/>
        </w:rPr>
        <w:t xml:space="preserve"> Tervonen 2010 s 83, 228f, 231, 233, 243f, 264.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F6"/>
    <w:rsid w:val="00000AB6"/>
    <w:rsid w:val="000035C7"/>
    <w:rsid w:val="000214DE"/>
    <w:rsid w:val="00043224"/>
    <w:rsid w:val="00061D5A"/>
    <w:rsid w:val="00065BF6"/>
    <w:rsid w:val="00073129"/>
    <w:rsid w:val="000B45CC"/>
    <w:rsid w:val="000C7E98"/>
    <w:rsid w:val="0011665A"/>
    <w:rsid w:val="00137EB3"/>
    <w:rsid w:val="00143385"/>
    <w:rsid w:val="00145CE3"/>
    <w:rsid w:val="0016426C"/>
    <w:rsid w:val="00186ADE"/>
    <w:rsid w:val="00196E10"/>
    <w:rsid w:val="001977A8"/>
    <w:rsid w:val="001E232E"/>
    <w:rsid w:val="001E58D9"/>
    <w:rsid w:val="001F16E0"/>
    <w:rsid w:val="00206CEA"/>
    <w:rsid w:val="00210C3F"/>
    <w:rsid w:val="0022339C"/>
    <w:rsid w:val="00235A10"/>
    <w:rsid w:val="00237C6D"/>
    <w:rsid w:val="00242516"/>
    <w:rsid w:val="00290148"/>
    <w:rsid w:val="00293E4A"/>
    <w:rsid w:val="00296DB3"/>
    <w:rsid w:val="002C184A"/>
    <w:rsid w:val="002C2B68"/>
    <w:rsid w:val="002C3211"/>
    <w:rsid w:val="002D1CFD"/>
    <w:rsid w:val="002D4364"/>
    <w:rsid w:val="002E6DAE"/>
    <w:rsid w:val="002E7679"/>
    <w:rsid w:val="002F6909"/>
    <w:rsid w:val="002F6CE8"/>
    <w:rsid w:val="00357C21"/>
    <w:rsid w:val="00372336"/>
    <w:rsid w:val="00373AB4"/>
    <w:rsid w:val="003752EC"/>
    <w:rsid w:val="0039128A"/>
    <w:rsid w:val="003B2450"/>
    <w:rsid w:val="003B7E06"/>
    <w:rsid w:val="003E012D"/>
    <w:rsid w:val="003E22E9"/>
    <w:rsid w:val="003E761A"/>
    <w:rsid w:val="003F46DF"/>
    <w:rsid w:val="004407CA"/>
    <w:rsid w:val="00457F50"/>
    <w:rsid w:val="00471C63"/>
    <w:rsid w:val="0047743B"/>
    <w:rsid w:val="0049006A"/>
    <w:rsid w:val="00497FBD"/>
    <w:rsid w:val="004B1BA2"/>
    <w:rsid w:val="004B3A4A"/>
    <w:rsid w:val="004D122C"/>
    <w:rsid w:val="004D73BD"/>
    <w:rsid w:val="004F0ED1"/>
    <w:rsid w:val="004F242B"/>
    <w:rsid w:val="005163FF"/>
    <w:rsid w:val="005316E4"/>
    <w:rsid w:val="00543903"/>
    <w:rsid w:val="00543CCD"/>
    <w:rsid w:val="00562B37"/>
    <w:rsid w:val="005642C5"/>
    <w:rsid w:val="00570874"/>
    <w:rsid w:val="00575964"/>
    <w:rsid w:val="00576755"/>
    <w:rsid w:val="005924AD"/>
    <w:rsid w:val="005A465F"/>
    <w:rsid w:val="005C263B"/>
    <w:rsid w:val="005C62DF"/>
    <w:rsid w:val="005E12D5"/>
    <w:rsid w:val="005E6536"/>
    <w:rsid w:val="005F5353"/>
    <w:rsid w:val="00600D4B"/>
    <w:rsid w:val="00606444"/>
    <w:rsid w:val="00607F17"/>
    <w:rsid w:val="00611425"/>
    <w:rsid w:val="00613570"/>
    <w:rsid w:val="0061423C"/>
    <w:rsid w:val="00621FEE"/>
    <w:rsid w:val="006250E5"/>
    <w:rsid w:val="0064387F"/>
    <w:rsid w:val="006438F7"/>
    <w:rsid w:val="00652BA7"/>
    <w:rsid w:val="0066649C"/>
    <w:rsid w:val="00670282"/>
    <w:rsid w:val="006A12EF"/>
    <w:rsid w:val="006B5A87"/>
    <w:rsid w:val="006C122D"/>
    <w:rsid w:val="006D1CCD"/>
    <w:rsid w:val="006D1F45"/>
    <w:rsid w:val="007360F2"/>
    <w:rsid w:val="007369DD"/>
    <w:rsid w:val="00741CCC"/>
    <w:rsid w:val="00744280"/>
    <w:rsid w:val="00754743"/>
    <w:rsid w:val="00787246"/>
    <w:rsid w:val="007A1077"/>
    <w:rsid w:val="007B167E"/>
    <w:rsid w:val="007E17C2"/>
    <w:rsid w:val="007F2837"/>
    <w:rsid w:val="007F364B"/>
    <w:rsid w:val="00815DB0"/>
    <w:rsid w:val="008179EF"/>
    <w:rsid w:val="00832E2A"/>
    <w:rsid w:val="00840457"/>
    <w:rsid w:val="00851C7B"/>
    <w:rsid w:val="008533DE"/>
    <w:rsid w:val="008811B5"/>
    <w:rsid w:val="008835EA"/>
    <w:rsid w:val="008A1055"/>
    <w:rsid w:val="008A5DED"/>
    <w:rsid w:val="008C209F"/>
    <w:rsid w:val="008D0DC6"/>
    <w:rsid w:val="008D4B81"/>
    <w:rsid w:val="008E0A26"/>
    <w:rsid w:val="008E409B"/>
    <w:rsid w:val="008E7E5E"/>
    <w:rsid w:val="008F3D0B"/>
    <w:rsid w:val="00941436"/>
    <w:rsid w:val="009460F2"/>
    <w:rsid w:val="00970D9D"/>
    <w:rsid w:val="009824B2"/>
    <w:rsid w:val="0098454A"/>
    <w:rsid w:val="0099284E"/>
    <w:rsid w:val="009B2F91"/>
    <w:rsid w:val="009B5E2D"/>
    <w:rsid w:val="009C05D0"/>
    <w:rsid w:val="009C0DCE"/>
    <w:rsid w:val="009D5B10"/>
    <w:rsid w:val="009D7B04"/>
    <w:rsid w:val="009E0DB3"/>
    <w:rsid w:val="009E3D8C"/>
    <w:rsid w:val="009F048D"/>
    <w:rsid w:val="009F56E4"/>
    <w:rsid w:val="00A023CB"/>
    <w:rsid w:val="00A12907"/>
    <w:rsid w:val="00A2512E"/>
    <w:rsid w:val="00A56E5F"/>
    <w:rsid w:val="00A91CBA"/>
    <w:rsid w:val="00AA29FA"/>
    <w:rsid w:val="00AA55E9"/>
    <w:rsid w:val="00AC4405"/>
    <w:rsid w:val="00AD2950"/>
    <w:rsid w:val="00AE1AEF"/>
    <w:rsid w:val="00AE2C8A"/>
    <w:rsid w:val="00AE3B46"/>
    <w:rsid w:val="00AF59AE"/>
    <w:rsid w:val="00B00471"/>
    <w:rsid w:val="00B10834"/>
    <w:rsid w:val="00B14C6E"/>
    <w:rsid w:val="00B267E8"/>
    <w:rsid w:val="00B50A05"/>
    <w:rsid w:val="00B51B69"/>
    <w:rsid w:val="00B60C80"/>
    <w:rsid w:val="00B81D81"/>
    <w:rsid w:val="00B8762A"/>
    <w:rsid w:val="00B93D42"/>
    <w:rsid w:val="00BB0287"/>
    <w:rsid w:val="00BB0A45"/>
    <w:rsid w:val="00BF0CEA"/>
    <w:rsid w:val="00BF7A90"/>
    <w:rsid w:val="00BF7ACD"/>
    <w:rsid w:val="00C07B28"/>
    <w:rsid w:val="00C20248"/>
    <w:rsid w:val="00C461C7"/>
    <w:rsid w:val="00C50951"/>
    <w:rsid w:val="00C51044"/>
    <w:rsid w:val="00C67299"/>
    <w:rsid w:val="00C806B1"/>
    <w:rsid w:val="00CC2451"/>
    <w:rsid w:val="00CC736D"/>
    <w:rsid w:val="00CF1075"/>
    <w:rsid w:val="00D34400"/>
    <w:rsid w:val="00D375E8"/>
    <w:rsid w:val="00D67591"/>
    <w:rsid w:val="00D755D2"/>
    <w:rsid w:val="00D8269B"/>
    <w:rsid w:val="00D85738"/>
    <w:rsid w:val="00D91F92"/>
    <w:rsid w:val="00D959F5"/>
    <w:rsid w:val="00DE5D64"/>
    <w:rsid w:val="00DF0757"/>
    <w:rsid w:val="00E00B5F"/>
    <w:rsid w:val="00E27FCD"/>
    <w:rsid w:val="00E54ABD"/>
    <w:rsid w:val="00E56FD5"/>
    <w:rsid w:val="00E8379E"/>
    <w:rsid w:val="00E908EE"/>
    <w:rsid w:val="00E95B75"/>
    <w:rsid w:val="00EA4DE2"/>
    <w:rsid w:val="00EA5ED1"/>
    <w:rsid w:val="00EB6201"/>
    <w:rsid w:val="00EE27AE"/>
    <w:rsid w:val="00F265F5"/>
    <w:rsid w:val="00F3424F"/>
    <w:rsid w:val="00F36AE2"/>
    <w:rsid w:val="00F663D9"/>
    <w:rsid w:val="00F7295F"/>
    <w:rsid w:val="00F80ECB"/>
    <w:rsid w:val="00F81EB5"/>
    <w:rsid w:val="00FC3421"/>
    <w:rsid w:val="00FC6D69"/>
    <w:rsid w:val="00FE109A"/>
    <w:rsid w:val="00FE3C6E"/>
    <w:rsid w:val="00FF6696"/>
    <w:rsid w:val="00FF7A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5BF6"/>
    <w:pPr>
      <w:tabs>
        <w:tab w:val="center" w:pos="4536"/>
        <w:tab w:val="right" w:pos="9072"/>
      </w:tabs>
    </w:pPr>
  </w:style>
  <w:style w:type="character" w:customStyle="1" w:styleId="SidhuvudChar">
    <w:name w:val="Sidhuvud Char"/>
    <w:basedOn w:val="Standardstycketeckensnitt"/>
    <w:link w:val="Sidhuvud"/>
    <w:uiPriority w:val="99"/>
    <w:rsid w:val="00065BF6"/>
  </w:style>
  <w:style w:type="paragraph" w:styleId="Sidfot">
    <w:name w:val="footer"/>
    <w:basedOn w:val="Normal"/>
    <w:link w:val="SidfotChar"/>
    <w:uiPriority w:val="99"/>
    <w:unhideWhenUsed/>
    <w:rsid w:val="00065BF6"/>
    <w:pPr>
      <w:tabs>
        <w:tab w:val="center" w:pos="4536"/>
        <w:tab w:val="right" w:pos="9072"/>
      </w:tabs>
    </w:pPr>
  </w:style>
  <w:style w:type="character" w:customStyle="1" w:styleId="SidfotChar">
    <w:name w:val="Sidfot Char"/>
    <w:basedOn w:val="Standardstycketeckensnitt"/>
    <w:link w:val="Sidfot"/>
    <w:uiPriority w:val="99"/>
    <w:rsid w:val="00065BF6"/>
  </w:style>
  <w:style w:type="paragraph" w:styleId="Ballongtext">
    <w:name w:val="Balloon Text"/>
    <w:basedOn w:val="Normal"/>
    <w:link w:val="BallongtextChar"/>
    <w:uiPriority w:val="99"/>
    <w:semiHidden/>
    <w:unhideWhenUsed/>
    <w:rsid w:val="00065BF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BF6"/>
    <w:rPr>
      <w:rFonts w:ascii="Tahoma" w:hAnsi="Tahoma" w:cs="Tahoma"/>
      <w:sz w:val="16"/>
      <w:szCs w:val="16"/>
    </w:rPr>
  </w:style>
  <w:style w:type="character" w:styleId="Sidnummer">
    <w:name w:val="page number"/>
    <w:basedOn w:val="Standardstycketeckensnitt"/>
    <w:uiPriority w:val="99"/>
    <w:unhideWhenUsed/>
    <w:rsid w:val="00065BF6"/>
  </w:style>
  <w:style w:type="paragraph" w:styleId="Fotnotstext">
    <w:name w:val="footnote text"/>
    <w:basedOn w:val="Normal"/>
    <w:link w:val="FotnotstextChar"/>
    <w:uiPriority w:val="99"/>
    <w:semiHidden/>
    <w:unhideWhenUsed/>
    <w:rsid w:val="00B10834"/>
    <w:rPr>
      <w:sz w:val="20"/>
      <w:szCs w:val="20"/>
    </w:rPr>
  </w:style>
  <w:style w:type="character" w:customStyle="1" w:styleId="FotnotstextChar">
    <w:name w:val="Fotnotstext Char"/>
    <w:basedOn w:val="Standardstycketeckensnitt"/>
    <w:link w:val="Fotnotstext"/>
    <w:uiPriority w:val="99"/>
    <w:semiHidden/>
    <w:rsid w:val="00B10834"/>
    <w:rPr>
      <w:sz w:val="20"/>
      <w:szCs w:val="20"/>
    </w:rPr>
  </w:style>
  <w:style w:type="character" w:styleId="Fotnotsreferens">
    <w:name w:val="footnote reference"/>
    <w:basedOn w:val="Standardstycketeckensnitt"/>
    <w:uiPriority w:val="99"/>
    <w:semiHidden/>
    <w:unhideWhenUsed/>
    <w:rsid w:val="00B10834"/>
    <w:rPr>
      <w:vertAlign w:val="superscript"/>
    </w:rPr>
  </w:style>
  <w:style w:type="character" w:styleId="Hyperlnk">
    <w:name w:val="Hyperlink"/>
    <w:basedOn w:val="Standardstycketeckensnitt"/>
    <w:uiPriority w:val="99"/>
    <w:unhideWhenUsed/>
    <w:rsid w:val="008533DE"/>
    <w:rPr>
      <w:color w:val="0000FF" w:themeColor="hyperlink"/>
      <w:u w:val="single"/>
    </w:rPr>
  </w:style>
  <w:style w:type="paragraph" w:styleId="HTML-frformaterad">
    <w:name w:val="HTML Preformatted"/>
    <w:basedOn w:val="Normal"/>
    <w:link w:val="HTML-frformateradChar"/>
    <w:uiPriority w:val="99"/>
    <w:unhideWhenUsed/>
    <w:rsid w:val="00E9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E908EE"/>
    <w:rPr>
      <w:rFonts w:ascii="Courier New" w:eastAsia="Times New Roman" w:hAnsi="Courier New" w:cs="Courier New"/>
      <w:sz w:val="20"/>
      <w:szCs w:val="20"/>
      <w:lang w:eastAsia="sv-SE"/>
    </w:rPr>
  </w:style>
  <w:style w:type="character" w:customStyle="1" w:styleId="searchword1">
    <w:name w:val="searchword1"/>
    <w:basedOn w:val="Standardstycketeckensnitt"/>
    <w:rsid w:val="00E908EE"/>
    <w:rPr>
      <w:color w:val="0000FF"/>
      <w:shd w:val="clear" w:color="auto" w:fill="FFFF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5BF6"/>
    <w:pPr>
      <w:tabs>
        <w:tab w:val="center" w:pos="4536"/>
        <w:tab w:val="right" w:pos="9072"/>
      </w:tabs>
    </w:pPr>
  </w:style>
  <w:style w:type="character" w:customStyle="1" w:styleId="SidhuvudChar">
    <w:name w:val="Sidhuvud Char"/>
    <w:basedOn w:val="Standardstycketeckensnitt"/>
    <w:link w:val="Sidhuvud"/>
    <w:uiPriority w:val="99"/>
    <w:rsid w:val="00065BF6"/>
  </w:style>
  <w:style w:type="paragraph" w:styleId="Sidfot">
    <w:name w:val="footer"/>
    <w:basedOn w:val="Normal"/>
    <w:link w:val="SidfotChar"/>
    <w:uiPriority w:val="99"/>
    <w:unhideWhenUsed/>
    <w:rsid w:val="00065BF6"/>
    <w:pPr>
      <w:tabs>
        <w:tab w:val="center" w:pos="4536"/>
        <w:tab w:val="right" w:pos="9072"/>
      </w:tabs>
    </w:pPr>
  </w:style>
  <w:style w:type="character" w:customStyle="1" w:styleId="SidfotChar">
    <w:name w:val="Sidfot Char"/>
    <w:basedOn w:val="Standardstycketeckensnitt"/>
    <w:link w:val="Sidfot"/>
    <w:uiPriority w:val="99"/>
    <w:rsid w:val="00065BF6"/>
  </w:style>
  <w:style w:type="paragraph" w:styleId="Ballongtext">
    <w:name w:val="Balloon Text"/>
    <w:basedOn w:val="Normal"/>
    <w:link w:val="BallongtextChar"/>
    <w:uiPriority w:val="99"/>
    <w:semiHidden/>
    <w:unhideWhenUsed/>
    <w:rsid w:val="00065BF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BF6"/>
    <w:rPr>
      <w:rFonts w:ascii="Tahoma" w:hAnsi="Tahoma" w:cs="Tahoma"/>
      <w:sz w:val="16"/>
      <w:szCs w:val="16"/>
    </w:rPr>
  </w:style>
  <w:style w:type="character" w:styleId="Sidnummer">
    <w:name w:val="page number"/>
    <w:basedOn w:val="Standardstycketeckensnitt"/>
    <w:uiPriority w:val="99"/>
    <w:unhideWhenUsed/>
    <w:rsid w:val="00065BF6"/>
  </w:style>
  <w:style w:type="paragraph" w:styleId="Fotnotstext">
    <w:name w:val="footnote text"/>
    <w:basedOn w:val="Normal"/>
    <w:link w:val="FotnotstextChar"/>
    <w:uiPriority w:val="99"/>
    <w:semiHidden/>
    <w:unhideWhenUsed/>
    <w:rsid w:val="00B10834"/>
    <w:rPr>
      <w:sz w:val="20"/>
      <w:szCs w:val="20"/>
    </w:rPr>
  </w:style>
  <w:style w:type="character" w:customStyle="1" w:styleId="FotnotstextChar">
    <w:name w:val="Fotnotstext Char"/>
    <w:basedOn w:val="Standardstycketeckensnitt"/>
    <w:link w:val="Fotnotstext"/>
    <w:uiPriority w:val="99"/>
    <w:semiHidden/>
    <w:rsid w:val="00B10834"/>
    <w:rPr>
      <w:sz w:val="20"/>
      <w:szCs w:val="20"/>
    </w:rPr>
  </w:style>
  <w:style w:type="character" w:styleId="Fotnotsreferens">
    <w:name w:val="footnote reference"/>
    <w:basedOn w:val="Standardstycketeckensnitt"/>
    <w:uiPriority w:val="99"/>
    <w:semiHidden/>
    <w:unhideWhenUsed/>
    <w:rsid w:val="00B10834"/>
    <w:rPr>
      <w:vertAlign w:val="superscript"/>
    </w:rPr>
  </w:style>
  <w:style w:type="character" w:styleId="Hyperlnk">
    <w:name w:val="Hyperlink"/>
    <w:basedOn w:val="Standardstycketeckensnitt"/>
    <w:uiPriority w:val="99"/>
    <w:unhideWhenUsed/>
    <w:rsid w:val="008533DE"/>
    <w:rPr>
      <w:color w:val="0000FF" w:themeColor="hyperlink"/>
      <w:u w:val="single"/>
    </w:rPr>
  </w:style>
  <w:style w:type="paragraph" w:styleId="HTML-frformaterad">
    <w:name w:val="HTML Preformatted"/>
    <w:basedOn w:val="Normal"/>
    <w:link w:val="HTML-frformateradChar"/>
    <w:uiPriority w:val="99"/>
    <w:unhideWhenUsed/>
    <w:rsid w:val="00E9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E908EE"/>
    <w:rPr>
      <w:rFonts w:ascii="Courier New" w:eastAsia="Times New Roman" w:hAnsi="Courier New" w:cs="Courier New"/>
      <w:sz w:val="20"/>
      <w:szCs w:val="20"/>
      <w:lang w:eastAsia="sv-SE"/>
    </w:rPr>
  </w:style>
  <w:style w:type="character" w:customStyle="1" w:styleId="searchword1">
    <w:name w:val="searchword1"/>
    <w:basedOn w:val="Standardstycketeckensnitt"/>
    <w:rsid w:val="00E908EE"/>
    <w:rPr>
      <w:color w:val="0000FF"/>
      <w:shd w:val="clear" w:color="auto" w:fill="FF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kalhistoria.n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kalhistoria.n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sz="1200"/>
              <a:t>Kommunala</a:t>
            </a:r>
            <a:r>
              <a:rPr lang="sv-SE" sz="1200" baseline="0"/>
              <a:t> beslut om åtgärder mot tattare i Halland 1880-1924</a:t>
            </a:r>
            <a:endParaRPr lang="sv-SE" sz="1200"/>
          </a:p>
        </c:rich>
      </c:tx>
      <c:layout/>
      <c:overlay val="0"/>
    </c:title>
    <c:autoTitleDeleted val="0"/>
    <c:plotArea>
      <c:layout/>
      <c:barChart>
        <c:barDir val="col"/>
        <c:grouping val="clustered"/>
        <c:varyColors val="0"/>
        <c:ser>
          <c:idx val="0"/>
          <c:order val="0"/>
          <c:tx>
            <c:strRef>
              <c:f>Blad1!$A$2</c:f>
              <c:strCache>
                <c:ptCount val="1"/>
                <c:pt idx="0">
                  <c:v>Vitesförbud</c:v>
                </c:pt>
              </c:strCache>
            </c:strRef>
          </c:tx>
          <c:invertIfNegative val="0"/>
          <c:cat>
            <c:strRef>
              <c:f>Blad1!$B$1:$J$1</c:f>
              <c:strCache>
                <c:ptCount val="9"/>
                <c:pt idx="0">
                  <c:v>1880-1884</c:v>
                </c:pt>
                <c:pt idx="1">
                  <c:v>1885-1889</c:v>
                </c:pt>
                <c:pt idx="2">
                  <c:v>1890-1894</c:v>
                </c:pt>
                <c:pt idx="3">
                  <c:v>1895-1899</c:v>
                </c:pt>
                <c:pt idx="4">
                  <c:v>1900-1904</c:v>
                </c:pt>
                <c:pt idx="5">
                  <c:v>1905-1909</c:v>
                </c:pt>
                <c:pt idx="6">
                  <c:v>1910-1914</c:v>
                </c:pt>
                <c:pt idx="7">
                  <c:v>1915-1919</c:v>
                </c:pt>
                <c:pt idx="8">
                  <c:v>1920-1924</c:v>
                </c:pt>
              </c:strCache>
            </c:strRef>
          </c:cat>
          <c:val>
            <c:numRef>
              <c:f>Blad1!$B$2:$J$2</c:f>
              <c:numCache>
                <c:formatCode>General</c:formatCode>
                <c:ptCount val="9"/>
                <c:pt idx="0">
                  <c:v>8</c:v>
                </c:pt>
                <c:pt idx="1">
                  <c:v>7</c:v>
                </c:pt>
                <c:pt idx="2">
                  <c:v>0</c:v>
                </c:pt>
                <c:pt idx="3">
                  <c:v>15</c:v>
                </c:pt>
                <c:pt idx="4">
                  <c:v>6</c:v>
                </c:pt>
                <c:pt idx="5">
                  <c:v>0</c:v>
                </c:pt>
                <c:pt idx="6">
                  <c:v>7</c:v>
                </c:pt>
                <c:pt idx="7">
                  <c:v>0</c:v>
                </c:pt>
                <c:pt idx="8">
                  <c:v>1</c:v>
                </c:pt>
              </c:numCache>
            </c:numRef>
          </c:val>
        </c:ser>
        <c:ser>
          <c:idx val="1"/>
          <c:order val="1"/>
          <c:tx>
            <c:strRef>
              <c:f>Blad1!$A$3</c:f>
              <c:strCache>
                <c:ptCount val="1"/>
                <c:pt idx="0">
                  <c:v>Riktad polisiär övervakning</c:v>
                </c:pt>
              </c:strCache>
            </c:strRef>
          </c:tx>
          <c:invertIfNegative val="0"/>
          <c:cat>
            <c:strRef>
              <c:f>Blad1!$B$1:$J$1</c:f>
              <c:strCache>
                <c:ptCount val="9"/>
                <c:pt idx="0">
                  <c:v>1880-1884</c:v>
                </c:pt>
                <c:pt idx="1">
                  <c:v>1885-1889</c:v>
                </c:pt>
                <c:pt idx="2">
                  <c:v>1890-1894</c:v>
                </c:pt>
                <c:pt idx="3">
                  <c:v>1895-1899</c:v>
                </c:pt>
                <c:pt idx="4">
                  <c:v>1900-1904</c:v>
                </c:pt>
                <c:pt idx="5">
                  <c:v>1905-1909</c:v>
                </c:pt>
                <c:pt idx="6">
                  <c:v>1910-1914</c:v>
                </c:pt>
                <c:pt idx="7">
                  <c:v>1915-1919</c:v>
                </c:pt>
                <c:pt idx="8">
                  <c:v>1920-1924</c:v>
                </c:pt>
              </c:strCache>
            </c:strRef>
          </c:cat>
          <c:val>
            <c:numRef>
              <c:f>Blad1!$B$3:$J$3</c:f>
              <c:numCache>
                <c:formatCode>General</c:formatCode>
                <c:ptCount val="9"/>
                <c:pt idx="0">
                  <c:v>1</c:v>
                </c:pt>
                <c:pt idx="1">
                  <c:v>3</c:v>
                </c:pt>
                <c:pt idx="2">
                  <c:v>2</c:v>
                </c:pt>
                <c:pt idx="3">
                  <c:v>4</c:v>
                </c:pt>
                <c:pt idx="4">
                  <c:v>2</c:v>
                </c:pt>
                <c:pt idx="5">
                  <c:v>0</c:v>
                </c:pt>
                <c:pt idx="6">
                  <c:v>0</c:v>
                </c:pt>
                <c:pt idx="7">
                  <c:v>0</c:v>
                </c:pt>
                <c:pt idx="8">
                  <c:v>2</c:v>
                </c:pt>
              </c:numCache>
            </c:numRef>
          </c:val>
        </c:ser>
        <c:ser>
          <c:idx val="2"/>
          <c:order val="2"/>
          <c:tx>
            <c:strRef>
              <c:f>Blad1!$A$4</c:f>
              <c:strCache>
                <c:ptCount val="1"/>
                <c:pt idx="0">
                  <c:v>Preventiva fastighetsköp</c:v>
                </c:pt>
              </c:strCache>
            </c:strRef>
          </c:tx>
          <c:invertIfNegative val="0"/>
          <c:cat>
            <c:strRef>
              <c:f>Blad1!$B$1:$J$1</c:f>
              <c:strCache>
                <c:ptCount val="9"/>
                <c:pt idx="0">
                  <c:v>1880-1884</c:v>
                </c:pt>
                <c:pt idx="1">
                  <c:v>1885-1889</c:v>
                </c:pt>
                <c:pt idx="2">
                  <c:v>1890-1894</c:v>
                </c:pt>
                <c:pt idx="3">
                  <c:v>1895-1899</c:v>
                </c:pt>
                <c:pt idx="4">
                  <c:v>1900-1904</c:v>
                </c:pt>
                <c:pt idx="5">
                  <c:v>1905-1909</c:v>
                </c:pt>
                <c:pt idx="6">
                  <c:v>1910-1914</c:v>
                </c:pt>
                <c:pt idx="7">
                  <c:v>1915-1919</c:v>
                </c:pt>
                <c:pt idx="8">
                  <c:v>1920-1924</c:v>
                </c:pt>
              </c:strCache>
            </c:strRef>
          </c:cat>
          <c:val>
            <c:numRef>
              <c:f>Blad1!$B$4:$J$4</c:f>
              <c:numCache>
                <c:formatCode>General</c:formatCode>
                <c:ptCount val="9"/>
                <c:pt idx="0">
                  <c:v>0</c:v>
                </c:pt>
                <c:pt idx="1">
                  <c:v>1</c:v>
                </c:pt>
                <c:pt idx="2">
                  <c:v>0</c:v>
                </c:pt>
                <c:pt idx="3">
                  <c:v>0</c:v>
                </c:pt>
                <c:pt idx="4">
                  <c:v>0</c:v>
                </c:pt>
                <c:pt idx="5">
                  <c:v>1</c:v>
                </c:pt>
                <c:pt idx="6">
                  <c:v>2</c:v>
                </c:pt>
                <c:pt idx="7">
                  <c:v>0</c:v>
                </c:pt>
                <c:pt idx="8">
                  <c:v>2</c:v>
                </c:pt>
              </c:numCache>
            </c:numRef>
          </c:val>
        </c:ser>
        <c:dLbls>
          <c:showLegendKey val="0"/>
          <c:showVal val="0"/>
          <c:showCatName val="0"/>
          <c:showSerName val="0"/>
          <c:showPercent val="0"/>
          <c:showBubbleSize val="0"/>
        </c:dLbls>
        <c:gapWidth val="150"/>
        <c:axId val="90158592"/>
        <c:axId val="90160512"/>
      </c:barChart>
      <c:catAx>
        <c:axId val="90158592"/>
        <c:scaling>
          <c:orientation val="minMax"/>
        </c:scaling>
        <c:delete val="0"/>
        <c:axPos val="b"/>
        <c:title>
          <c:tx>
            <c:rich>
              <a:bodyPr/>
              <a:lstStyle/>
              <a:p>
                <a:pPr>
                  <a:defRPr/>
                </a:pPr>
                <a:r>
                  <a:rPr lang="en-US"/>
                  <a:t>Femårsperioder</a:t>
                </a:r>
              </a:p>
            </c:rich>
          </c:tx>
          <c:layout/>
          <c:overlay val="0"/>
        </c:title>
        <c:majorTickMark val="out"/>
        <c:minorTickMark val="none"/>
        <c:tickLblPos val="nextTo"/>
        <c:crossAx val="90160512"/>
        <c:crosses val="autoZero"/>
        <c:auto val="1"/>
        <c:lblAlgn val="ctr"/>
        <c:lblOffset val="100"/>
        <c:noMultiLvlLbl val="0"/>
      </c:catAx>
      <c:valAx>
        <c:axId val="90160512"/>
        <c:scaling>
          <c:orientation val="minMax"/>
        </c:scaling>
        <c:delete val="0"/>
        <c:axPos val="l"/>
        <c:majorGridlines/>
        <c:title>
          <c:tx>
            <c:rich>
              <a:bodyPr rot="-5400000" vert="horz"/>
              <a:lstStyle/>
              <a:p>
                <a:pPr>
                  <a:defRPr/>
                </a:pPr>
                <a:r>
                  <a:rPr lang="sv-SE"/>
                  <a:t>Antal</a:t>
                </a:r>
                <a:r>
                  <a:rPr lang="sv-SE" baseline="0"/>
                  <a:t> beslut</a:t>
                </a:r>
                <a:endParaRPr lang="sv-SE"/>
              </a:p>
            </c:rich>
          </c:tx>
          <c:layout/>
          <c:overlay val="0"/>
        </c:title>
        <c:numFmt formatCode="General" sourceLinked="1"/>
        <c:majorTickMark val="out"/>
        <c:minorTickMark val="none"/>
        <c:tickLblPos val="nextTo"/>
        <c:crossAx val="901585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92D9-8380-4CA4-9448-B648D552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37</Pages>
  <Words>14576</Words>
  <Characters>77254</Characters>
  <Application>Microsoft Office Word</Application>
  <DocSecurity>0</DocSecurity>
  <Lines>643</Lines>
  <Paragraphs>183</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91647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Ericsson</dc:creator>
  <cp:lastModifiedBy>Martin Ericsson</cp:lastModifiedBy>
  <cp:revision>46</cp:revision>
  <cp:lastPrinted>2012-09-07T12:06:00Z</cp:lastPrinted>
  <dcterms:created xsi:type="dcterms:W3CDTF">2012-08-20T07:50:00Z</dcterms:created>
  <dcterms:modified xsi:type="dcterms:W3CDTF">2012-10-01T20:01:00Z</dcterms:modified>
</cp:coreProperties>
</file>