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938" w:rsidRDefault="00F12938" w:rsidP="00F12938">
      <w:bookmarkStart w:id="0" w:name="_GoBack"/>
      <w:r>
        <w:t>My postdoc project tentatively entitled "</w:t>
      </w:r>
      <w:bookmarkStart w:id="1" w:name="OLE_LINK7"/>
      <w:bookmarkStart w:id="2" w:name="OLE_LINK8"/>
      <w:r>
        <w:t>Weapons Technology and International Law in the Age of the World Target"</w:t>
      </w:r>
      <w:bookmarkEnd w:id="1"/>
      <w:bookmarkEnd w:id="2"/>
      <w:r>
        <w:t xml:space="preserve"> focus on the relationship between weapons technologies and international law. A basic point of departure for the project is that this relationship is more complicated than unidirectional accounts (the regulation of technology through law or, conversely, technology determining international law) suggests and that the work of international lawyers' on emerging technologies is crucial for understanding it. </w:t>
      </w:r>
    </w:p>
    <w:p w:rsidR="00F12938" w:rsidRDefault="00F12938" w:rsidP="00F12938"/>
    <w:p w:rsidR="00F12938" w:rsidRDefault="00F12938" w:rsidP="00F12938">
      <w:r>
        <w:t xml:space="preserve">The technologies studied within the project are the following: nuclear weapons, drones and technologies for cyber warfare. I aim to study the life stories of these technologies focusing on the international law debate surrounding their development and use. Although different in many respects these weapons technologies have in common that they have caused significant international law debate; debate that has developed international law in important ways outside of the established procedures for the making of international law. What these technologies also have in common is that their global reach and implications challenge rules of war established under a technological paradigm when the battlefield was much more easily circumscribed (hence the reference to Rey Chow's notion of "The Age of the World Target" in the title). </w:t>
      </w:r>
    </w:p>
    <w:p w:rsidR="00F12938" w:rsidRDefault="00F12938" w:rsidP="00F12938"/>
    <w:p w:rsidR="00F12938" w:rsidRDefault="00F12938" w:rsidP="00F12938">
      <w:r>
        <w:t xml:space="preserve">Against the background of the life stories of these technologies I pursue an argument about the synergistic relationship between weapons technology and international law. New weapons technologies inevitably has an impact on the content and understanding of international law while international law at the same time serves so as to sometimes limit or restrain, and sometimes facilitate, their development and use. It is in this dynamic we find the international lawyer; working alongside technical experts, with one foot in emerging weapon technologies and the other in the existing international legal order, trying to comprehend what these technologies might mean for international law and the wars of tomorrow. </w:t>
      </w:r>
    </w:p>
    <w:p w:rsidR="00143F61" w:rsidRDefault="00143F61"/>
    <w:bookmarkEnd w:id="0"/>
    <w:sectPr w:rsidR="00143F61" w:rsidSect="00143F6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938"/>
    <w:rsid w:val="00143F61"/>
    <w:rsid w:val="00F1293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8CF8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938"/>
    <w:rPr>
      <w:lang w:val="en-G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938"/>
    <w:rPr>
      <w:lang w:val="en-G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1744</Characters>
  <Application>Microsoft Macintosh Word</Application>
  <DocSecurity>0</DocSecurity>
  <Lines>14</Lines>
  <Paragraphs>4</Paragraphs>
  <ScaleCrop>false</ScaleCrop>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Gunneflo</dc:creator>
  <cp:keywords/>
  <dc:description/>
  <cp:lastModifiedBy>Markus Gunneflo</cp:lastModifiedBy>
  <cp:revision>1</cp:revision>
  <dcterms:created xsi:type="dcterms:W3CDTF">2015-02-09T07:29:00Z</dcterms:created>
  <dcterms:modified xsi:type="dcterms:W3CDTF">2015-02-09T07:29:00Z</dcterms:modified>
</cp:coreProperties>
</file>