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94A3D5" w14:textId="2056B391" w:rsidR="00E301FF" w:rsidRPr="00795AC8" w:rsidRDefault="00E301FF" w:rsidP="00E301FF">
      <w:r w:rsidRPr="00795AC8">
        <w:rPr>
          <w:noProof/>
        </w:rPr>
        <w:drawing>
          <wp:inline distT="0" distB="0" distL="0" distR="0" wp14:anchorId="7DA41138" wp14:editId="0DC02704">
            <wp:extent cx="2066400" cy="871200"/>
            <wp:effectExtent l="0" t="0" r="3810" b="5715"/>
            <wp:docPr id="778503616" name="Bildobjekt 1" descr="Lunds universitets logot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503616" name="Bildobjekt 1" descr="Lunds universitets logotyp"/>
                    <pic:cNvPicPr/>
                  </pic:nvPicPr>
                  <pic:blipFill>
                    <a:blip r:embed="rId8">
                      <a:extLst>
                        <a:ext uri="{28A0092B-C50C-407E-A947-70E740481C1C}">
                          <a14:useLocalDpi xmlns:a14="http://schemas.microsoft.com/office/drawing/2010/main" val="0"/>
                        </a:ext>
                      </a:extLst>
                    </a:blip>
                    <a:stretch>
                      <a:fillRect/>
                    </a:stretch>
                  </pic:blipFill>
                  <pic:spPr>
                    <a:xfrm>
                      <a:off x="0" y="0"/>
                      <a:ext cx="2066400" cy="871200"/>
                    </a:xfrm>
                    <a:prstGeom prst="rect">
                      <a:avLst/>
                    </a:prstGeom>
                  </pic:spPr>
                </pic:pic>
              </a:graphicData>
            </a:graphic>
          </wp:inline>
        </w:drawing>
      </w:r>
    </w:p>
    <w:p w14:paraId="54CFE40F" w14:textId="77777777" w:rsidR="00E301FF" w:rsidRPr="00795AC8" w:rsidRDefault="00E301FF" w:rsidP="00E301FF"/>
    <w:p w14:paraId="093BD4D4" w14:textId="77777777" w:rsidR="00E301FF" w:rsidRPr="00795AC8" w:rsidRDefault="00E301FF" w:rsidP="00E301FF">
      <w:pPr>
        <w:sectPr w:rsidR="00E301FF" w:rsidRPr="00795AC8" w:rsidSect="00E301FF">
          <w:footerReference w:type="even" r:id="rId9"/>
          <w:pgSz w:w="11906" w:h="16838"/>
          <w:pgMar w:top="1418" w:right="1418" w:bottom="1418" w:left="1418" w:header="709" w:footer="709" w:gutter="0"/>
          <w:cols w:space="708"/>
          <w:docGrid w:linePitch="360"/>
        </w:sectPr>
      </w:pPr>
    </w:p>
    <w:p w14:paraId="65D1FE2D" w14:textId="1BFE74E2" w:rsidR="00197457" w:rsidRPr="00795AC8" w:rsidRDefault="00D30A75" w:rsidP="005221FE">
      <w:pPr>
        <w:pStyle w:val="HARTitle"/>
      </w:pPr>
      <w:r w:rsidRPr="00795AC8">
        <w:t>Revisorsuppdraget och penningtvätt</w:t>
      </w:r>
    </w:p>
    <w:p w14:paraId="38CE08A6" w14:textId="4EB31978" w:rsidR="00E301FF" w:rsidRPr="00795AC8" w:rsidRDefault="00D30A75" w:rsidP="00E301FF">
      <w:pPr>
        <w:pStyle w:val="HARSubtitle"/>
      </w:pPr>
      <w:r w:rsidRPr="00795AC8">
        <w:t>Särskilt om revisorns skyldigheter enligt penningtvättslagen</w:t>
      </w:r>
    </w:p>
    <w:p w14:paraId="194822C2" w14:textId="2460A0C4" w:rsidR="00061684" w:rsidRPr="00795AC8" w:rsidRDefault="001879B6" w:rsidP="00061684">
      <w:pPr>
        <w:pStyle w:val="HARAuthorname"/>
      </w:pPr>
      <w:r w:rsidRPr="00795AC8">
        <w:t>Louise Edefell</w:t>
      </w:r>
    </w:p>
    <w:p w14:paraId="06DA929A" w14:textId="77777777" w:rsidR="00061684" w:rsidRPr="00795AC8" w:rsidRDefault="00061684" w:rsidP="007D698B">
      <w:pPr>
        <w:pStyle w:val="HARTitlepage"/>
      </w:pPr>
    </w:p>
    <w:p w14:paraId="6003C64E" w14:textId="77777777" w:rsidR="007D698B" w:rsidRPr="00795AC8" w:rsidRDefault="007D698B" w:rsidP="007D698B">
      <w:pPr>
        <w:pStyle w:val="HARTitlepage"/>
      </w:pPr>
    </w:p>
    <w:p w14:paraId="5283417C" w14:textId="3F7CF9FD" w:rsidR="00061684" w:rsidRPr="00795AC8" w:rsidRDefault="00061684" w:rsidP="00061684">
      <w:pPr>
        <w:pStyle w:val="HARTitlepage"/>
      </w:pPr>
      <w:r w:rsidRPr="00795AC8">
        <w:t>INSTITUTIONEN FÖR HANDELSRÄTT</w:t>
      </w:r>
    </w:p>
    <w:p w14:paraId="74964682" w14:textId="61CBE16E" w:rsidR="00E65828" w:rsidRPr="00795AC8" w:rsidRDefault="00061684" w:rsidP="00AF171F">
      <w:pPr>
        <w:pStyle w:val="HARTitlepage"/>
      </w:pPr>
      <w:r w:rsidRPr="00795AC8">
        <w:t>Affärsjuridisk kandidatuppsats</w:t>
      </w:r>
    </w:p>
    <w:p w14:paraId="112FB9CB" w14:textId="7084E0FE" w:rsidR="00061684" w:rsidRPr="00795AC8" w:rsidRDefault="00061684" w:rsidP="00061684">
      <w:pPr>
        <w:pStyle w:val="HARTitlepage"/>
      </w:pPr>
      <w:r w:rsidRPr="00795AC8">
        <w:t xml:space="preserve">15 </w:t>
      </w:r>
      <w:r w:rsidR="00E65828" w:rsidRPr="00795AC8">
        <w:t>högskolepoäng</w:t>
      </w:r>
    </w:p>
    <w:p w14:paraId="7DF824C0" w14:textId="3DB5C0A5" w:rsidR="003E639E" w:rsidRPr="00795AC8" w:rsidRDefault="003E639E" w:rsidP="00061684">
      <w:pPr>
        <w:pStyle w:val="HARTitlepage"/>
      </w:pPr>
      <w:r w:rsidRPr="00795AC8">
        <w:t>HARH13</w:t>
      </w:r>
    </w:p>
    <w:p w14:paraId="69366F2D" w14:textId="23E81DC1" w:rsidR="00061684" w:rsidRPr="00795AC8" w:rsidRDefault="00281F7E" w:rsidP="00061684">
      <w:pPr>
        <w:pStyle w:val="HARTitlepage"/>
      </w:pPr>
      <w:r w:rsidRPr="00795AC8">
        <w:t>V</w:t>
      </w:r>
      <w:r w:rsidR="00061684" w:rsidRPr="00795AC8">
        <w:t>T 202</w:t>
      </w:r>
      <w:r w:rsidRPr="00795AC8">
        <w:t>5</w:t>
      </w:r>
    </w:p>
    <w:p w14:paraId="4B63AE67" w14:textId="77777777" w:rsidR="007D698B" w:rsidRPr="00795AC8" w:rsidRDefault="007D698B" w:rsidP="00061684">
      <w:pPr>
        <w:pStyle w:val="HARTitlepage"/>
      </w:pPr>
    </w:p>
    <w:p w14:paraId="229F43E9" w14:textId="77777777" w:rsidR="007D698B" w:rsidRPr="00795AC8" w:rsidRDefault="007D698B" w:rsidP="00061684">
      <w:pPr>
        <w:pStyle w:val="HARTitlepage"/>
      </w:pPr>
    </w:p>
    <w:p w14:paraId="47B4162D" w14:textId="77777777" w:rsidR="009E6B52" w:rsidRPr="00795AC8" w:rsidRDefault="009E6B52" w:rsidP="00765CF4"/>
    <w:p w14:paraId="4A268F24" w14:textId="77777777" w:rsidR="007D698B" w:rsidRPr="00795AC8" w:rsidRDefault="007D698B" w:rsidP="00061684">
      <w:pPr>
        <w:pStyle w:val="HARTitlepage"/>
        <w:sectPr w:rsidR="007D698B" w:rsidRPr="00795AC8" w:rsidSect="00901CE9">
          <w:type w:val="continuous"/>
          <w:pgSz w:w="11906" w:h="16838"/>
          <w:pgMar w:top="1418" w:right="2268" w:bottom="1418" w:left="2268" w:header="709" w:footer="709" w:gutter="0"/>
          <w:cols w:space="708"/>
          <w:titlePg/>
          <w:docGrid w:linePitch="360"/>
        </w:sectPr>
      </w:pPr>
    </w:p>
    <w:p w14:paraId="75AB2FBB" w14:textId="77777777" w:rsidR="007D698B" w:rsidRPr="00795AC8" w:rsidRDefault="007D698B" w:rsidP="007D698B"/>
    <w:p w14:paraId="4B240E86" w14:textId="77777777" w:rsidR="00CA505D" w:rsidRPr="00795AC8" w:rsidRDefault="00CA505D" w:rsidP="00061684">
      <w:pPr>
        <w:pStyle w:val="HARTitlepage"/>
        <w:sectPr w:rsidR="00CA505D" w:rsidRPr="00795AC8" w:rsidSect="007D698B">
          <w:pgSz w:w="11906" w:h="16838"/>
          <w:pgMar w:top="1418" w:right="2268" w:bottom="1418" w:left="2268" w:header="709" w:footer="709" w:gutter="0"/>
          <w:cols w:space="708"/>
          <w:vAlign w:val="center"/>
          <w:docGrid w:linePitch="360"/>
        </w:sectPr>
      </w:pPr>
    </w:p>
    <w:p w14:paraId="5C93F798" w14:textId="5EC4A8DD" w:rsidR="00061684" w:rsidRPr="00795AC8" w:rsidRDefault="00CA505D" w:rsidP="002015DC">
      <w:pPr>
        <w:pStyle w:val="HARHeading"/>
      </w:pPr>
      <w:bookmarkStart w:id="0" w:name="_Toc199167942"/>
      <w:r w:rsidRPr="00512DFC">
        <w:lastRenderedPageBreak/>
        <w:t>Sammanfattning</w:t>
      </w:r>
      <w:bookmarkEnd w:id="0"/>
    </w:p>
    <w:p w14:paraId="6197FDD5" w14:textId="4742372D" w:rsidR="00F835D3" w:rsidRPr="0061063E" w:rsidRDefault="008A59ED" w:rsidP="00F835D3">
      <w:pPr>
        <w:pStyle w:val="HARBodytext"/>
      </w:pPr>
      <w:r w:rsidRPr="0061063E">
        <w:t>Denna uppsats tar upp</w:t>
      </w:r>
      <w:r w:rsidR="00F835D3" w:rsidRPr="0061063E">
        <w:t xml:space="preserve"> revisorns ansvar enligt penningtvättslagen och hur detta påverkar revisorns yrkesutövning i ljuset av </w:t>
      </w:r>
      <w:r w:rsidR="00095A64" w:rsidRPr="0061063E">
        <w:t xml:space="preserve">hans eller hennes övergripande skyldigheter enligt revisorslagen att följa </w:t>
      </w:r>
      <w:r w:rsidR="00F835D3" w:rsidRPr="0061063E">
        <w:t>god revisorssed</w:t>
      </w:r>
      <w:r w:rsidR="00095A64" w:rsidRPr="0061063E">
        <w:t xml:space="preserve"> (se 19 §</w:t>
      </w:r>
      <w:r w:rsidR="00FA46F6" w:rsidRPr="0061063E">
        <w:t xml:space="preserve"> revisorslagen</w:t>
      </w:r>
      <w:r w:rsidR="00095A64" w:rsidRPr="0061063E">
        <w:t>)</w:t>
      </w:r>
      <w:r w:rsidR="00F835D3" w:rsidRPr="0061063E">
        <w:t xml:space="preserve">. Syftet </w:t>
      </w:r>
      <w:r w:rsidRPr="0061063E">
        <w:t xml:space="preserve">med arbetet </w:t>
      </w:r>
      <w:r w:rsidR="00F835D3" w:rsidRPr="0061063E">
        <w:t xml:space="preserve">är att </w:t>
      </w:r>
      <w:r w:rsidRPr="0061063E">
        <w:t>undersöka och klargöra</w:t>
      </w:r>
      <w:r w:rsidR="00F835D3" w:rsidRPr="0061063E">
        <w:t xml:space="preserve"> vilka skyldigheter en revisor har </w:t>
      </w:r>
      <w:r w:rsidR="00095A64" w:rsidRPr="0061063E">
        <w:t xml:space="preserve">att delta i bekämpningen av </w:t>
      </w:r>
      <w:r w:rsidR="00F835D3" w:rsidRPr="0061063E">
        <w:t>penningtvätt</w:t>
      </w:r>
      <w:r w:rsidRPr="0061063E">
        <w:t xml:space="preserve">. Uppsatsen </w:t>
      </w:r>
      <w:r w:rsidR="00095A64" w:rsidRPr="0061063E">
        <w:t>tillämpar</w:t>
      </w:r>
      <w:r w:rsidRPr="0061063E">
        <w:t xml:space="preserve"> rättsdogmatisk metod </w:t>
      </w:r>
      <w:r w:rsidR="00095A64" w:rsidRPr="0061063E">
        <w:t xml:space="preserve">med dess fokus på rättskällor, myndighetspraxis och litteratur. Revisorsinspektionen är en tillsynsmyndighet för revisorer och praxis från dess tillsynsnämnd är en viktig källa </w:t>
      </w:r>
      <w:r w:rsidR="00FA46F6" w:rsidRPr="0061063E">
        <w:t>till</w:t>
      </w:r>
      <w:r w:rsidR="00095A64" w:rsidRPr="0061063E">
        <w:t xml:space="preserve"> förståelsen av vad den goda revisorsseden kräver</w:t>
      </w:r>
      <w:r w:rsidRPr="0061063E">
        <w:t>.</w:t>
      </w:r>
    </w:p>
    <w:p w14:paraId="1EF1C7EC" w14:textId="17196327" w:rsidR="00F835D3" w:rsidRDefault="00351C3F" w:rsidP="00F835D3">
      <w:pPr>
        <w:pStyle w:val="HARBodytext"/>
      </w:pPr>
      <w:r w:rsidRPr="0061063E">
        <w:t>Enligt</w:t>
      </w:r>
      <w:r w:rsidR="00F835D3" w:rsidRPr="0061063E">
        <w:t xml:space="preserve"> </w:t>
      </w:r>
      <w:r w:rsidR="00937432" w:rsidRPr="0061063E">
        <w:t>aktiebolagslagen</w:t>
      </w:r>
      <w:r w:rsidRPr="0061063E">
        <w:t xml:space="preserve"> har revisorn </w:t>
      </w:r>
      <w:r w:rsidR="00F835D3" w:rsidRPr="0061063E">
        <w:t>skyldighet</w:t>
      </w:r>
      <w:r w:rsidR="00A74FDA" w:rsidRPr="0061063E">
        <w:t>er</w:t>
      </w:r>
      <w:r w:rsidR="00F835D3" w:rsidRPr="0061063E">
        <w:t xml:space="preserve"> att </w:t>
      </w:r>
      <w:r w:rsidRPr="0061063E">
        <w:t>agera</w:t>
      </w:r>
      <w:r w:rsidR="00F835D3" w:rsidRPr="0061063E">
        <w:t xml:space="preserve"> vid </w:t>
      </w:r>
      <w:r w:rsidR="00A74FDA" w:rsidRPr="0061063E">
        <w:t xml:space="preserve">misstanke </w:t>
      </w:r>
      <w:r w:rsidR="002C7DB7">
        <w:t xml:space="preserve">om </w:t>
      </w:r>
      <w:r w:rsidR="00FA46F6" w:rsidRPr="0061063E">
        <w:t>vissa</w:t>
      </w:r>
      <w:r w:rsidR="00A74FDA" w:rsidRPr="0061063E">
        <w:t xml:space="preserve"> </w:t>
      </w:r>
      <w:r w:rsidR="00F835D3" w:rsidRPr="0061063E">
        <w:t>oegentligheter,</w:t>
      </w:r>
      <w:r w:rsidRPr="0061063E">
        <w:t xml:space="preserve"> dels att informera styrelsen och vid </w:t>
      </w:r>
      <w:r w:rsidR="00A74FDA" w:rsidRPr="0061063E">
        <w:t>vissa</w:t>
      </w:r>
      <w:r w:rsidRPr="0061063E">
        <w:t xml:space="preserve"> brott</w:t>
      </w:r>
      <w:r w:rsidR="00A74FDA" w:rsidRPr="0061063E">
        <w:t>styper</w:t>
      </w:r>
      <w:r w:rsidRPr="0061063E">
        <w:t xml:space="preserve"> även polis och åklagare</w:t>
      </w:r>
      <w:r w:rsidR="00A74FDA" w:rsidRPr="0061063E">
        <w:t xml:space="preserve"> (se 9 kap. 42–45 §§)</w:t>
      </w:r>
      <w:r w:rsidR="00F835D3" w:rsidRPr="0061063E">
        <w:t xml:space="preserve">. </w:t>
      </w:r>
      <w:r w:rsidRPr="0061063E">
        <w:t>Med</w:t>
      </w:r>
      <w:r w:rsidR="00F835D3" w:rsidRPr="0061063E">
        <w:t xml:space="preserve"> införandet av </w:t>
      </w:r>
      <w:r w:rsidR="003F7DCE" w:rsidRPr="0061063E">
        <w:t>penningtvättslagen</w:t>
      </w:r>
      <w:r w:rsidR="00F835D3" w:rsidRPr="0061063E">
        <w:t xml:space="preserve"> har revisorns </w:t>
      </w:r>
      <w:r w:rsidR="00FA46F6" w:rsidRPr="0061063E">
        <w:t>uppdrag</w:t>
      </w:r>
      <w:r w:rsidR="00F835D3" w:rsidRPr="0061063E">
        <w:t xml:space="preserve"> </w:t>
      </w:r>
      <w:r w:rsidRPr="0061063E">
        <w:t>ökat i omfattning</w:t>
      </w:r>
      <w:r w:rsidR="00F835D3" w:rsidRPr="0061063E">
        <w:t>.</w:t>
      </w:r>
      <w:r w:rsidR="008A59ED" w:rsidRPr="0061063E">
        <w:t xml:space="preserve"> </w:t>
      </w:r>
      <w:r w:rsidR="00A74FDA" w:rsidRPr="0061063E">
        <w:t>Lagen</w:t>
      </w:r>
      <w:r w:rsidR="00F835D3" w:rsidRPr="0061063E">
        <w:t xml:space="preserve"> </w:t>
      </w:r>
      <w:r w:rsidR="00A74FDA" w:rsidRPr="0061063E">
        <w:t>kräver</w:t>
      </w:r>
      <w:r w:rsidR="00F835D3" w:rsidRPr="0061063E">
        <w:t xml:space="preserve"> att revisorn omedelbart </w:t>
      </w:r>
      <w:r w:rsidR="00A74FDA" w:rsidRPr="0061063E">
        <w:t>ska</w:t>
      </w:r>
      <w:r w:rsidRPr="0061063E">
        <w:t xml:space="preserve"> </w:t>
      </w:r>
      <w:r w:rsidR="00F835D3" w:rsidRPr="0061063E">
        <w:t xml:space="preserve">rapportera </w:t>
      </w:r>
      <w:r w:rsidRPr="0061063E">
        <w:t xml:space="preserve">en </w:t>
      </w:r>
      <w:r w:rsidR="00F835D3" w:rsidRPr="0061063E">
        <w:t xml:space="preserve">misstanke om penningtvätt till Finanspolisen, utan att informera </w:t>
      </w:r>
      <w:r w:rsidRPr="0061063E">
        <w:t>VD eller styrelse</w:t>
      </w:r>
      <w:r w:rsidR="00F835D3" w:rsidRPr="0061063E">
        <w:t xml:space="preserve"> och </w:t>
      </w:r>
      <w:r w:rsidRPr="0061063E">
        <w:t xml:space="preserve">dessutom </w:t>
      </w:r>
      <w:r w:rsidR="00F835D3" w:rsidRPr="0061063E">
        <w:t>utan att hindras av tystnadsplikten.</w:t>
      </w:r>
    </w:p>
    <w:p w14:paraId="3C8F5FA8" w14:textId="0E7FAD4C" w:rsidR="00F835D3" w:rsidRDefault="00351C3F" w:rsidP="00F835D3">
      <w:pPr>
        <w:pStyle w:val="HARBodytext"/>
      </w:pPr>
      <w:r>
        <w:t>Ett viktigt krav</w:t>
      </w:r>
      <w:r w:rsidR="00F835D3">
        <w:t xml:space="preserve"> </w:t>
      </w:r>
      <w:r w:rsidR="00024AB5">
        <w:t>enligt</w:t>
      </w:r>
      <w:r w:rsidR="00F835D3">
        <w:t xml:space="preserve"> </w:t>
      </w:r>
      <w:r w:rsidR="003F7DCE">
        <w:t xml:space="preserve">penningtvättslagen </w:t>
      </w:r>
      <w:r>
        <w:t>är att revisor</w:t>
      </w:r>
      <w:r w:rsidR="009F5EB4">
        <w:t>n</w:t>
      </w:r>
      <w:r>
        <w:t xml:space="preserve"> </w:t>
      </w:r>
      <w:r w:rsidR="009F5EB4">
        <w:t xml:space="preserve">börjar med att </w:t>
      </w:r>
      <w:r w:rsidR="00D178F6">
        <w:t>värdera</w:t>
      </w:r>
      <w:r w:rsidR="009F5EB4">
        <w:t xml:space="preserve"> sin egen </w:t>
      </w:r>
      <w:r w:rsidR="009F5EB4">
        <w:rPr>
          <w:lang w:eastAsia="sv-SE"/>
        </w:rPr>
        <w:t xml:space="preserve">verksamhet </w:t>
      </w:r>
      <w:r w:rsidR="00D178F6">
        <w:rPr>
          <w:lang w:eastAsia="sv-SE"/>
        </w:rPr>
        <w:t xml:space="preserve">och </w:t>
      </w:r>
      <w:r w:rsidR="00C725A5">
        <w:rPr>
          <w:lang w:eastAsia="sv-SE"/>
        </w:rPr>
        <w:t xml:space="preserve">risken för </w:t>
      </w:r>
      <w:r w:rsidR="00D178F6">
        <w:rPr>
          <w:lang w:eastAsia="sv-SE"/>
        </w:rPr>
        <w:t xml:space="preserve">hur den </w:t>
      </w:r>
      <w:r w:rsidR="009F5EB4">
        <w:rPr>
          <w:lang w:eastAsia="sv-SE"/>
        </w:rPr>
        <w:t xml:space="preserve">kan utnyttjas </w:t>
      </w:r>
      <w:r w:rsidR="00D178F6">
        <w:rPr>
          <w:lang w:eastAsia="sv-SE"/>
        </w:rPr>
        <w:t>av kriminella</w:t>
      </w:r>
      <w:r w:rsidR="00C725A5">
        <w:rPr>
          <w:lang w:eastAsia="sv-SE"/>
        </w:rPr>
        <w:t xml:space="preserve">. Vidare </w:t>
      </w:r>
      <w:r w:rsidR="00D178F6">
        <w:rPr>
          <w:lang w:eastAsia="sv-SE"/>
        </w:rPr>
        <w:t xml:space="preserve">måste revisorn utföra en riskbedömning av alla sina kunder för att se </w:t>
      </w:r>
      <w:r w:rsidR="00C725A5">
        <w:rPr>
          <w:lang w:eastAsia="sv-SE"/>
        </w:rPr>
        <w:t>hur stor</w:t>
      </w:r>
      <w:r w:rsidR="00D178F6">
        <w:rPr>
          <w:lang w:eastAsia="sv-SE"/>
        </w:rPr>
        <w:t xml:space="preserve"> risk</w:t>
      </w:r>
      <w:r w:rsidR="00C725A5">
        <w:rPr>
          <w:lang w:eastAsia="sv-SE"/>
        </w:rPr>
        <w:t>en är</w:t>
      </w:r>
      <w:r w:rsidR="00D178F6">
        <w:rPr>
          <w:lang w:eastAsia="sv-SE"/>
        </w:rPr>
        <w:t xml:space="preserve"> för penningtvätt. </w:t>
      </w:r>
      <w:r w:rsidR="00C725A5">
        <w:rPr>
          <w:lang w:eastAsia="sv-SE"/>
        </w:rPr>
        <w:t xml:space="preserve">För att säkerställa detta arbete måste en </w:t>
      </w:r>
      <w:r w:rsidR="00D178F6">
        <w:rPr>
          <w:lang w:eastAsia="sv-SE"/>
        </w:rPr>
        <w:t xml:space="preserve">revisor ha dokumenterade rutiner och riktlinjer för hur arbetet med sin egen riskbedömning samt hur kundbedömningarna </w:t>
      </w:r>
      <w:r w:rsidR="00A74FDA">
        <w:rPr>
          <w:lang w:eastAsia="sv-SE"/>
        </w:rPr>
        <w:t>ska</w:t>
      </w:r>
      <w:r w:rsidR="00D178F6">
        <w:rPr>
          <w:lang w:eastAsia="sv-SE"/>
        </w:rPr>
        <w:t xml:space="preserve"> ske och hur de skall uppdateras</w:t>
      </w:r>
      <w:r w:rsidR="00C725A5">
        <w:rPr>
          <w:lang w:eastAsia="sv-SE"/>
        </w:rPr>
        <w:t>.</w:t>
      </w:r>
    </w:p>
    <w:p w14:paraId="7AE515F4" w14:textId="50D016D5" w:rsidR="00F31441" w:rsidRPr="00795AC8" w:rsidRDefault="00A74FDA" w:rsidP="00CA505D">
      <w:pPr>
        <w:pStyle w:val="HARBodytext"/>
      </w:pPr>
      <w:r>
        <w:t>Uppsatsen</w:t>
      </w:r>
      <w:r w:rsidR="00024AB5">
        <w:t xml:space="preserve"> </w:t>
      </w:r>
      <w:r w:rsidR="00F835D3">
        <w:t xml:space="preserve">visar att revisorns ansvar </w:t>
      </w:r>
      <w:r w:rsidR="00024AB5">
        <w:t xml:space="preserve">i och </w:t>
      </w:r>
      <w:r w:rsidR="00C725A5">
        <w:t>med</w:t>
      </w:r>
      <w:r w:rsidR="00F835D3">
        <w:t xml:space="preserve"> </w:t>
      </w:r>
      <w:r w:rsidR="003F7DCE">
        <w:t>penningtvättslagen</w:t>
      </w:r>
      <w:r w:rsidR="00024AB5">
        <w:t xml:space="preserve"> </w:t>
      </w:r>
      <w:r w:rsidR="00C725A5">
        <w:t xml:space="preserve">blivit </w:t>
      </w:r>
      <w:r w:rsidR="00F835D3">
        <w:t>skarpare och mer o</w:t>
      </w:r>
      <w:r w:rsidR="00C725A5">
        <w:t>mfattande</w:t>
      </w:r>
      <w:r w:rsidR="00F835D3">
        <w:t xml:space="preserve"> än </w:t>
      </w:r>
      <w:r w:rsidR="00FA46F6">
        <w:t>tidigare</w:t>
      </w:r>
      <w:r w:rsidR="00C725A5">
        <w:t>.</w:t>
      </w:r>
      <w:r w:rsidR="00F835D3">
        <w:t xml:space="preserve"> </w:t>
      </w:r>
      <w:r>
        <w:t>De utökade skyldigheterna påverkar innebörden av kravet på god revisorssed och förändr</w:t>
      </w:r>
      <w:r w:rsidR="00FA46F6">
        <w:t>ar</w:t>
      </w:r>
      <w:r>
        <w:t xml:space="preserve"> på så sätt revisorsrollen. </w:t>
      </w:r>
    </w:p>
    <w:p w14:paraId="2137C53F" w14:textId="77777777" w:rsidR="00F31441" w:rsidRPr="00795AC8" w:rsidRDefault="00F31441" w:rsidP="00CA505D">
      <w:pPr>
        <w:pStyle w:val="HARBodytext"/>
      </w:pPr>
    </w:p>
    <w:p w14:paraId="2C0EDA10" w14:textId="3140AFE2" w:rsidR="00D104E3" w:rsidRPr="00795AC8" w:rsidRDefault="003707DC" w:rsidP="00F31441">
      <w:pPr>
        <w:pStyle w:val="HARBodytext"/>
        <w:rPr>
          <w:b/>
          <w:bCs/>
          <w:szCs w:val="22"/>
        </w:rPr>
      </w:pPr>
      <w:r w:rsidRPr="00795AC8">
        <w:rPr>
          <w:b/>
          <w:bCs/>
        </w:rPr>
        <w:t>Ämnesord</w:t>
      </w:r>
      <w:r w:rsidRPr="00795AC8">
        <w:t xml:space="preserve">: </w:t>
      </w:r>
      <w:r w:rsidR="001554BE" w:rsidRPr="00795AC8">
        <w:t xml:space="preserve">revisor, god revisorssed, </w:t>
      </w:r>
      <w:r w:rsidR="00732978" w:rsidRPr="00795AC8">
        <w:t xml:space="preserve">revisorns </w:t>
      </w:r>
      <w:r w:rsidR="001554BE" w:rsidRPr="00795AC8">
        <w:t xml:space="preserve">skyldigheter, </w:t>
      </w:r>
      <w:r w:rsidR="00732978" w:rsidRPr="00795AC8">
        <w:t>penningtvätt, penningtvättslagen</w:t>
      </w:r>
    </w:p>
    <w:p w14:paraId="19534F1D" w14:textId="77777777" w:rsidR="00D104E3" w:rsidRPr="00795AC8" w:rsidRDefault="00D104E3" w:rsidP="009E6B52"/>
    <w:p w14:paraId="0A4E5475" w14:textId="77777777" w:rsidR="009E6B52" w:rsidRPr="00795AC8" w:rsidRDefault="009E6B52" w:rsidP="009E6B52"/>
    <w:p w14:paraId="57454093" w14:textId="77777777" w:rsidR="00007A77" w:rsidRPr="00795AC8" w:rsidRDefault="00007A77" w:rsidP="00CA505D">
      <w:pPr>
        <w:pStyle w:val="HARBodytext"/>
        <w:sectPr w:rsidR="00007A77" w:rsidRPr="00795AC8" w:rsidSect="00CA505D">
          <w:footerReference w:type="default" r:id="rId10"/>
          <w:pgSz w:w="11906" w:h="16838"/>
          <w:pgMar w:top="1418" w:right="2268" w:bottom="1418" w:left="2268" w:header="709" w:footer="709" w:gutter="0"/>
          <w:cols w:space="708"/>
          <w:docGrid w:linePitch="360"/>
        </w:sectPr>
      </w:pPr>
    </w:p>
    <w:p w14:paraId="318EA6D5" w14:textId="3F8B243C" w:rsidR="00007A77" w:rsidRDefault="00007A77" w:rsidP="00901CE9">
      <w:pPr>
        <w:pStyle w:val="HARHeadingNOTOC"/>
        <w:rPr>
          <w:lang w:val="en-US"/>
        </w:rPr>
      </w:pPr>
      <w:r w:rsidRPr="00F903F6">
        <w:rPr>
          <w:lang w:val="en-US"/>
        </w:rPr>
        <w:lastRenderedPageBreak/>
        <w:t>Abstract</w:t>
      </w:r>
    </w:p>
    <w:p w14:paraId="47731F55" w14:textId="4FB8A7A3" w:rsidR="00293A0B" w:rsidRPr="002E0D36" w:rsidRDefault="00293A0B" w:rsidP="00293A0B">
      <w:pPr>
        <w:pStyle w:val="HARBodytext"/>
        <w:rPr>
          <w:lang w:val="en-GB"/>
        </w:rPr>
      </w:pPr>
      <w:r w:rsidRPr="00293A0B">
        <w:rPr>
          <w:lang w:val="en-GB"/>
        </w:rPr>
        <w:t xml:space="preserve">This thesis addresses the auditor’s responsibilities under the Anti-Money Laundering Act and how these responsibilities affect the auditor’s professional practice </w:t>
      </w:r>
      <w:proofErr w:type="gramStart"/>
      <w:r w:rsidRPr="00293A0B">
        <w:rPr>
          <w:lang w:val="en-GB"/>
        </w:rPr>
        <w:t>in light of</w:t>
      </w:r>
      <w:proofErr w:type="gramEnd"/>
      <w:r w:rsidRPr="00293A0B">
        <w:rPr>
          <w:lang w:val="en-GB"/>
        </w:rPr>
        <w:t xml:space="preserve"> his or her overarching obligations under the Auditors Act to adhere to generally accepted auditing standards (see</w:t>
      </w:r>
      <w:r>
        <w:rPr>
          <w:lang w:val="en-GB"/>
        </w:rPr>
        <w:t xml:space="preserve"> </w:t>
      </w:r>
      <w:r w:rsidR="00FA46F6">
        <w:rPr>
          <w:lang w:val="en-GB"/>
        </w:rPr>
        <w:t>art.</w:t>
      </w:r>
      <w:r w:rsidR="000851A9">
        <w:rPr>
          <w:lang w:val="en-GB"/>
        </w:rPr>
        <w:t xml:space="preserve"> </w:t>
      </w:r>
      <w:r w:rsidRPr="00293A0B">
        <w:rPr>
          <w:lang w:val="en-GB"/>
        </w:rPr>
        <w:t>19</w:t>
      </w:r>
      <w:r w:rsidR="00FA46F6">
        <w:rPr>
          <w:lang w:val="en-GB"/>
        </w:rPr>
        <w:t xml:space="preserve"> of the Auditors Act</w:t>
      </w:r>
      <w:r w:rsidRPr="00293A0B">
        <w:rPr>
          <w:lang w:val="en-GB"/>
        </w:rPr>
        <w:t xml:space="preserve">). The purpose of this paper is to examine and clarify the obligations an </w:t>
      </w:r>
      <w:r w:rsidRPr="002E0D36">
        <w:rPr>
          <w:lang w:val="en-GB"/>
        </w:rPr>
        <w:t>auditor has in contributing to the fight against money laundering. The thesis applies a legal dogmatic method, focusing on legal sources, regulatory practice, and literature. The Swedish Inspectorate of Auditors is the supervisory authority for auditors, and practice from its disciplinary board is an important source for understanding the requirements of generally accepted auditing standards.</w:t>
      </w:r>
    </w:p>
    <w:p w14:paraId="2685DFCA" w14:textId="24FBD5B9" w:rsidR="00293A0B" w:rsidRPr="002E0D36" w:rsidRDefault="00293A0B" w:rsidP="00293A0B">
      <w:pPr>
        <w:pStyle w:val="HARBodytext"/>
        <w:rPr>
          <w:lang w:val="en-GB"/>
        </w:rPr>
      </w:pPr>
      <w:r w:rsidRPr="002E0D36">
        <w:rPr>
          <w:lang w:val="en-GB"/>
        </w:rPr>
        <w:t>According to the Companies Act, the auditor has obligations to act in the event of suspected irregularities, including informing the board of directors and, for certain types of crimes, also the police and public prosecutor (see</w:t>
      </w:r>
      <w:r w:rsidR="00E46531" w:rsidRPr="002E0D36">
        <w:rPr>
          <w:lang w:val="en-GB"/>
        </w:rPr>
        <w:t xml:space="preserve"> c</w:t>
      </w:r>
      <w:r w:rsidRPr="002E0D36">
        <w:rPr>
          <w:lang w:val="en-GB"/>
        </w:rPr>
        <w:t xml:space="preserve">hapter 9, </w:t>
      </w:r>
      <w:r w:rsidR="00FA46F6" w:rsidRPr="002E0D36">
        <w:rPr>
          <w:lang w:val="en-GB"/>
        </w:rPr>
        <w:t>act.</w:t>
      </w:r>
      <w:r w:rsidRPr="002E0D36">
        <w:rPr>
          <w:lang w:val="en-GB"/>
        </w:rPr>
        <w:t xml:space="preserve"> 42–45). With the introduction of the Anti-Money Laundering Act, the auditor’s role has expanded. The law requires the auditor to immediately report any suspicion of money laundering to the Financial Intelligence Unit, without informing the CEO or board of directors and without being hindered by confidentiality obligations.</w:t>
      </w:r>
    </w:p>
    <w:p w14:paraId="78E70F09" w14:textId="77777777" w:rsidR="00293A0B" w:rsidRPr="002E0D36" w:rsidRDefault="00293A0B" w:rsidP="00293A0B">
      <w:pPr>
        <w:pStyle w:val="HARBodytext"/>
        <w:rPr>
          <w:lang w:val="en-GB"/>
        </w:rPr>
      </w:pPr>
      <w:r w:rsidRPr="002E0D36">
        <w:rPr>
          <w:lang w:val="en-GB"/>
        </w:rPr>
        <w:t>An important requirement under the Anti-Money Laundering Act is that the auditor must begin by assessing their own operations and the risk of how they could be exploited by criminals. Furthermore, the auditor must perform a risk assessment of all clients to determine the likelihood of money laundering. To ensure this work is properly carried out, the auditor must have documented procedures and guidelines for conducting and updating both the internal risk assessment and client assessments.</w:t>
      </w:r>
    </w:p>
    <w:p w14:paraId="7884B6BB" w14:textId="3CD6986D" w:rsidR="00F31441" w:rsidRPr="002E0D36" w:rsidRDefault="00293A0B" w:rsidP="00293A0B">
      <w:pPr>
        <w:pStyle w:val="HARBodytext"/>
        <w:rPr>
          <w:lang w:val="en-GB"/>
        </w:rPr>
      </w:pPr>
      <w:r w:rsidRPr="002E0D36">
        <w:rPr>
          <w:lang w:val="en-GB"/>
        </w:rPr>
        <w:t>The thesis shows that the auditor’s responsibilities under the Anti-Money Laundering Act have become stricter and more extensive than, for example, those under the Companies Act. The expanded obligations affect the meaning of the requirement for generally accepted auditing standards and thereby alter the role of the auditor.</w:t>
      </w:r>
    </w:p>
    <w:p w14:paraId="65473B45" w14:textId="77777777" w:rsidR="00293A0B" w:rsidRPr="002E0D36" w:rsidRDefault="00293A0B" w:rsidP="00293A0B">
      <w:pPr>
        <w:spacing w:before="100" w:beforeAutospacing="1" w:after="100" w:afterAutospacing="1"/>
        <w:rPr>
          <w:color w:val="000000"/>
        </w:rPr>
      </w:pPr>
    </w:p>
    <w:p w14:paraId="05C611FC" w14:textId="1996EAE0" w:rsidR="00007A77" w:rsidRPr="002E0D36" w:rsidRDefault="00765C7D" w:rsidP="00007A77">
      <w:pPr>
        <w:pStyle w:val="HARBodytext"/>
        <w:rPr>
          <w:lang w:val="en-GB"/>
        </w:rPr>
      </w:pPr>
      <w:r w:rsidRPr="002E0D36">
        <w:rPr>
          <w:b/>
          <w:bCs/>
          <w:lang w:val="en-GB"/>
        </w:rPr>
        <w:t>Keywords</w:t>
      </w:r>
      <w:r w:rsidR="00007A77" w:rsidRPr="002E0D36">
        <w:rPr>
          <w:lang w:val="en-GB"/>
        </w:rPr>
        <w:t xml:space="preserve">: </w:t>
      </w:r>
      <w:r w:rsidR="00937432" w:rsidRPr="002E0D36">
        <w:rPr>
          <w:lang w:val="en-GB"/>
        </w:rPr>
        <w:t>auditor, good auditing practice, auditor’s obligation, anti-money laundering act, money laundering</w:t>
      </w:r>
    </w:p>
    <w:p w14:paraId="48BA40AE" w14:textId="77777777" w:rsidR="00D104E3" w:rsidRPr="002E0D36" w:rsidRDefault="00D104E3" w:rsidP="00D104E3">
      <w:pPr>
        <w:pStyle w:val="HARBodytext"/>
        <w:rPr>
          <w:lang w:val="en-US"/>
        </w:rPr>
      </w:pPr>
    </w:p>
    <w:p w14:paraId="5487987C" w14:textId="77777777" w:rsidR="00A2187C" w:rsidRPr="002E0D36" w:rsidRDefault="00A2187C" w:rsidP="009E6B52"/>
    <w:p w14:paraId="08FE0E28" w14:textId="77777777" w:rsidR="009E6B52" w:rsidRPr="002E0D36" w:rsidRDefault="009E6B52" w:rsidP="009E6B52"/>
    <w:p w14:paraId="54EF86CB" w14:textId="77777777" w:rsidR="007D698B" w:rsidRPr="002E0D36" w:rsidRDefault="007D698B" w:rsidP="00CA505D">
      <w:pPr>
        <w:pStyle w:val="HARBodytext"/>
        <w:sectPr w:rsidR="007D698B" w:rsidRPr="002E0D36" w:rsidSect="00CA505D">
          <w:pgSz w:w="11906" w:h="16838"/>
          <w:pgMar w:top="1418" w:right="2268" w:bottom="1418" w:left="2268" w:header="709" w:footer="709" w:gutter="0"/>
          <w:cols w:space="708"/>
          <w:docGrid w:linePitch="360"/>
        </w:sectPr>
      </w:pPr>
    </w:p>
    <w:p w14:paraId="7E1A6FF0" w14:textId="5021AFE8" w:rsidR="00007A77" w:rsidRPr="002E0D36" w:rsidRDefault="007D698B" w:rsidP="007D698B">
      <w:pPr>
        <w:pStyle w:val="HARHeadingNOTOC"/>
      </w:pPr>
      <w:r w:rsidRPr="002E0D36">
        <w:lastRenderedPageBreak/>
        <w:t>Innehåll</w:t>
      </w:r>
    </w:p>
    <w:p w14:paraId="5B29E9A8" w14:textId="393F227F" w:rsidR="00F774BE" w:rsidRPr="002E0D36" w:rsidRDefault="00B37137">
      <w:pPr>
        <w:pStyle w:val="Innehll1"/>
        <w:rPr>
          <w:rFonts w:asciiTheme="minorHAnsi" w:eastAsiaTheme="minorEastAsia" w:hAnsiTheme="minorHAnsi"/>
          <w:b w:val="0"/>
          <w:noProof/>
          <w:kern w:val="2"/>
          <w:sz w:val="24"/>
          <w:lang w:eastAsia="sv-SE"/>
          <w14:ligatures w14:val="standardContextual"/>
        </w:rPr>
      </w:pPr>
      <w:r w:rsidRPr="002E0D36">
        <w:fldChar w:fldCharType="begin"/>
      </w:r>
      <w:r w:rsidRPr="002E0D36">
        <w:instrText xml:space="preserve"> TOC \o "1-3" \h \z \u </w:instrText>
      </w:r>
      <w:r w:rsidRPr="002E0D36">
        <w:fldChar w:fldCharType="separate"/>
      </w:r>
      <w:hyperlink w:anchor="_Toc199167942" w:history="1">
        <w:r w:rsidR="00F774BE" w:rsidRPr="002E0D36">
          <w:rPr>
            <w:rStyle w:val="Hyperlnk"/>
            <w:noProof/>
          </w:rPr>
          <w:t>Sammanfattning</w:t>
        </w:r>
        <w:r w:rsidR="00F774BE" w:rsidRPr="002E0D36">
          <w:rPr>
            <w:noProof/>
            <w:webHidden/>
          </w:rPr>
          <w:tab/>
        </w:r>
        <w:r w:rsidR="00F774BE" w:rsidRPr="002E0D36">
          <w:rPr>
            <w:noProof/>
            <w:webHidden/>
          </w:rPr>
          <w:fldChar w:fldCharType="begin"/>
        </w:r>
        <w:r w:rsidR="00F774BE" w:rsidRPr="002E0D36">
          <w:rPr>
            <w:noProof/>
            <w:webHidden/>
          </w:rPr>
          <w:instrText xml:space="preserve"> PAGEREF _Toc199167942 \h </w:instrText>
        </w:r>
        <w:r w:rsidR="00F774BE" w:rsidRPr="002E0D36">
          <w:rPr>
            <w:noProof/>
            <w:webHidden/>
          </w:rPr>
        </w:r>
        <w:r w:rsidR="00F774BE" w:rsidRPr="002E0D36">
          <w:rPr>
            <w:noProof/>
            <w:webHidden/>
          </w:rPr>
          <w:fldChar w:fldCharType="separate"/>
        </w:r>
        <w:r w:rsidR="0085074B" w:rsidRPr="002E0D36">
          <w:rPr>
            <w:noProof/>
            <w:webHidden/>
          </w:rPr>
          <w:t>3</w:t>
        </w:r>
        <w:r w:rsidR="00F774BE" w:rsidRPr="002E0D36">
          <w:rPr>
            <w:noProof/>
            <w:webHidden/>
          </w:rPr>
          <w:fldChar w:fldCharType="end"/>
        </w:r>
      </w:hyperlink>
    </w:p>
    <w:p w14:paraId="71F5A5E0" w14:textId="4C517A35"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43" w:history="1">
        <w:r w:rsidRPr="002E0D36">
          <w:rPr>
            <w:rStyle w:val="Hyperlnk"/>
            <w:noProof/>
          </w:rPr>
          <w:t>Förkortningar</w:t>
        </w:r>
        <w:r w:rsidRPr="002E0D36">
          <w:rPr>
            <w:noProof/>
            <w:webHidden/>
          </w:rPr>
          <w:tab/>
        </w:r>
        <w:r w:rsidRPr="002E0D36">
          <w:rPr>
            <w:noProof/>
            <w:webHidden/>
          </w:rPr>
          <w:fldChar w:fldCharType="begin"/>
        </w:r>
        <w:r w:rsidRPr="002E0D36">
          <w:rPr>
            <w:noProof/>
            <w:webHidden/>
          </w:rPr>
          <w:instrText xml:space="preserve"> PAGEREF _Toc199167943 \h </w:instrText>
        </w:r>
        <w:r w:rsidRPr="002E0D36">
          <w:rPr>
            <w:noProof/>
            <w:webHidden/>
          </w:rPr>
        </w:r>
        <w:r w:rsidRPr="002E0D36">
          <w:rPr>
            <w:noProof/>
            <w:webHidden/>
          </w:rPr>
          <w:fldChar w:fldCharType="separate"/>
        </w:r>
        <w:r w:rsidR="0085074B" w:rsidRPr="002E0D36">
          <w:rPr>
            <w:noProof/>
            <w:webHidden/>
          </w:rPr>
          <w:t>7</w:t>
        </w:r>
        <w:r w:rsidRPr="002E0D36">
          <w:rPr>
            <w:noProof/>
            <w:webHidden/>
          </w:rPr>
          <w:fldChar w:fldCharType="end"/>
        </w:r>
      </w:hyperlink>
    </w:p>
    <w:p w14:paraId="77E96607" w14:textId="23DE8FF5"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44" w:history="1">
        <w:r w:rsidRPr="002E0D36">
          <w:rPr>
            <w:rStyle w:val="Hyperlnk"/>
            <w:noProof/>
          </w:rPr>
          <w:t>1</w:t>
        </w:r>
        <w:r w:rsidRPr="002E0D36">
          <w:rPr>
            <w:rFonts w:asciiTheme="minorHAnsi" w:eastAsiaTheme="minorEastAsia" w:hAnsiTheme="minorHAnsi"/>
            <w:b w:val="0"/>
            <w:noProof/>
            <w:kern w:val="2"/>
            <w:sz w:val="24"/>
            <w:lang w:eastAsia="sv-SE"/>
            <w14:ligatures w14:val="standardContextual"/>
          </w:rPr>
          <w:tab/>
        </w:r>
        <w:r w:rsidRPr="002E0D36">
          <w:rPr>
            <w:rStyle w:val="Hyperlnk"/>
            <w:noProof/>
          </w:rPr>
          <w:t>Inledning</w:t>
        </w:r>
        <w:r w:rsidRPr="002E0D36">
          <w:rPr>
            <w:noProof/>
            <w:webHidden/>
          </w:rPr>
          <w:tab/>
        </w:r>
        <w:r w:rsidRPr="002E0D36">
          <w:rPr>
            <w:noProof/>
            <w:webHidden/>
          </w:rPr>
          <w:fldChar w:fldCharType="begin"/>
        </w:r>
        <w:r w:rsidRPr="002E0D36">
          <w:rPr>
            <w:noProof/>
            <w:webHidden/>
          </w:rPr>
          <w:instrText xml:space="preserve"> PAGEREF _Toc199167944 \h </w:instrText>
        </w:r>
        <w:r w:rsidRPr="002E0D36">
          <w:rPr>
            <w:noProof/>
            <w:webHidden/>
          </w:rPr>
        </w:r>
        <w:r w:rsidRPr="002E0D36">
          <w:rPr>
            <w:noProof/>
            <w:webHidden/>
          </w:rPr>
          <w:fldChar w:fldCharType="separate"/>
        </w:r>
        <w:r w:rsidR="0085074B" w:rsidRPr="002E0D36">
          <w:rPr>
            <w:noProof/>
            <w:webHidden/>
          </w:rPr>
          <w:t>9</w:t>
        </w:r>
        <w:r w:rsidRPr="002E0D36">
          <w:rPr>
            <w:noProof/>
            <w:webHidden/>
          </w:rPr>
          <w:fldChar w:fldCharType="end"/>
        </w:r>
      </w:hyperlink>
    </w:p>
    <w:p w14:paraId="4FFC0AB6" w14:textId="7F5064A0"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45" w:history="1">
        <w:r w:rsidRPr="002E0D36">
          <w:rPr>
            <w:rStyle w:val="Hyperlnk"/>
            <w:noProof/>
          </w:rPr>
          <w:t>1.1</w:t>
        </w:r>
        <w:r w:rsidRPr="002E0D36">
          <w:rPr>
            <w:rFonts w:asciiTheme="minorHAnsi" w:eastAsiaTheme="minorEastAsia" w:hAnsiTheme="minorHAnsi"/>
            <w:noProof/>
            <w:kern w:val="2"/>
            <w:sz w:val="24"/>
            <w:lang w:eastAsia="sv-SE"/>
            <w14:ligatures w14:val="standardContextual"/>
          </w:rPr>
          <w:tab/>
        </w:r>
        <w:r w:rsidRPr="002E0D36">
          <w:rPr>
            <w:rStyle w:val="Hyperlnk"/>
            <w:noProof/>
          </w:rPr>
          <w:t>Bakgrund</w:t>
        </w:r>
        <w:r w:rsidRPr="002E0D36">
          <w:rPr>
            <w:noProof/>
            <w:webHidden/>
          </w:rPr>
          <w:tab/>
        </w:r>
        <w:r w:rsidRPr="002E0D36">
          <w:rPr>
            <w:noProof/>
            <w:webHidden/>
          </w:rPr>
          <w:fldChar w:fldCharType="begin"/>
        </w:r>
        <w:r w:rsidRPr="002E0D36">
          <w:rPr>
            <w:noProof/>
            <w:webHidden/>
          </w:rPr>
          <w:instrText xml:space="preserve"> PAGEREF _Toc199167945 \h </w:instrText>
        </w:r>
        <w:r w:rsidRPr="002E0D36">
          <w:rPr>
            <w:noProof/>
            <w:webHidden/>
          </w:rPr>
        </w:r>
        <w:r w:rsidRPr="002E0D36">
          <w:rPr>
            <w:noProof/>
            <w:webHidden/>
          </w:rPr>
          <w:fldChar w:fldCharType="separate"/>
        </w:r>
        <w:r w:rsidR="0085074B" w:rsidRPr="002E0D36">
          <w:rPr>
            <w:noProof/>
            <w:webHidden/>
          </w:rPr>
          <w:t>9</w:t>
        </w:r>
        <w:r w:rsidRPr="002E0D36">
          <w:rPr>
            <w:noProof/>
            <w:webHidden/>
          </w:rPr>
          <w:fldChar w:fldCharType="end"/>
        </w:r>
      </w:hyperlink>
    </w:p>
    <w:p w14:paraId="1333BED0" w14:textId="5D9A20A9"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46" w:history="1">
        <w:r w:rsidRPr="002E0D36">
          <w:rPr>
            <w:rStyle w:val="Hyperlnk"/>
            <w:noProof/>
          </w:rPr>
          <w:t>1.2</w:t>
        </w:r>
        <w:r w:rsidRPr="002E0D36">
          <w:rPr>
            <w:rFonts w:asciiTheme="minorHAnsi" w:eastAsiaTheme="minorEastAsia" w:hAnsiTheme="minorHAnsi"/>
            <w:noProof/>
            <w:kern w:val="2"/>
            <w:sz w:val="24"/>
            <w:lang w:eastAsia="sv-SE"/>
            <w14:ligatures w14:val="standardContextual"/>
          </w:rPr>
          <w:tab/>
        </w:r>
        <w:r w:rsidRPr="002E0D36">
          <w:rPr>
            <w:rStyle w:val="Hyperlnk"/>
            <w:noProof/>
          </w:rPr>
          <w:t>Syfte och frågeställningar</w:t>
        </w:r>
        <w:r w:rsidRPr="002E0D36">
          <w:rPr>
            <w:noProof/>
            <w:webHidden/>
          </w:rPr>
          <w:tab/>
        </w:r>
        <w:r w:rsidRPr="002E0D36">
          <w:rPr>
            <w:noProof/>
            <w:webHidden/>
          </w:rPr>
          <w:fldChar w:fldCharType="begin"/>
        </w:r>
        <w:r w:rsidRPr="002E0D36">
          <w:rPr>
            <w:noProof/>
            <w:webHidden/>
          </w:rPr>
          <w:instrText xml:space="preserve"> PAGEREF _Toc199167946 \h </w:instrText>
        </w:r>
        <w:r w:rsidRPr="002E0D36">
          <w:rPr>
            <w:noProof/>
            <w:webHidden/>
          </w:rPr>
        </w:r>
        <w:r w:rsidRPr="002E0D36">
          <w:rPr>
            <w:noProof/>
            <w:webHidden/>
          </w:rPr>
          <w:fldChar w:fldCharType="separate"/>
        </w:r>
        <w:r w:rsidR="0085074B" w:rsidRPr="002E0D36">
          <w:rPr>
            <w:noProof/>
            <w:webHidden/>
          </w:rPr>
          <w:t>11</w:t>
        </w:r>
        <w:r w:rsidRPr="002E0D36">
          <w:rPr>
            <w:noProof/>
            <w:webHidden/>
          </w:rPr>
          <w:fldChar w:fldCharType="end"/>
        </w:r>
      </w:hyperlink>
    </w:p>
    <w:p w14:paraId="432BEB1C" w14:textId="4E8C7732"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47" w:history="1">
        <w:r w:rsidRPr="002E0D36">
          <w:rPr>
            <w:rStyle w:val="Hyperlnk"/>
            <w:noProof/>
          </w:rPr>
          <w:t>1.3</w:t>
        </w:r>
        <w:r w:rsidRPr="002E0D36">
          <w:rPr>
            <w:rFonts w:asciiTheme="minorHAnsi" w:eastAsiaTheme="minorEastAsia" w:hAnsiTheme="minorHAnsi"/>
            <w:noProof/>
            <w:kern w:val="2"/>
            <w:sz w:val="24"/>
            <w:lang w:eastAsia="sv-SE"/>
            <w14:ligatures w14:val="standardContextual"/>
          </w:rPr>
          <w:tab/>
        </w:r>
        <w:r w:rsidRPr="002E0D36">
          <w:rPr>
            <w:rStyle w:val="Hyperlnk"/>
            <w:noProof/>
          </w:rPr>
          <w:t>Avgränsningar</w:t>
        </w:r>
        <w:r w:rsidRPr="002E0D36">
          <w:rPr>
            <w:noProof/>
            <w:webHidden/>
          </w:rPr>
          <w:tab/>
        </w:r>
        <w:r w:rsidRPr="002E0D36">
          <w:rPr>
            <w:noProof/>
            <w:webHidden/>
          </w:rPr>
          <w:fldChar w:fldCharType="begin"/>
        </w:r>
        <w:r w:rsidRPr="002E0D36">
          <w:rPr>
            <w:noProof/>
            <w:webHidden/>
          </w:rPr>
          <w:instrText xml:space="preserve"> PAGEREF _Toc199167947 \h </w:instrText>
        </w:r>
        <w:r w:rsidRPr="002E0D36">
          <w:rPr>
            <w:noProof/>
            <w:webHidden/>
          </w:rPr>
        </w:r>
        <w:r w:rsidRPr="002E0D36">
          <w:rPr>
            <w:noProof/>
            <w:webHidden/>
          </w:rPr>
          <w:fldChar w:fldCharType="separate"/>
        </w:r>
        <w:r w:rsidR="0085074B" w:rsidRPr="002E0D36">
          <w:rPr>
            <w:noProof/>
            <w:webHidden/>
          </w:rPr>
          <w:t>11</w:t>
        </w:r>
        <w:r w:rsidRPr="002E0D36">
          <w:rPr>
            <w:noProof/>
            <w:webHidden/>
          </w:rPr>
          <w:fldChar w:fldCharType="end"/>
        </w:r>
      </w:hyperlink>
    </w:p>
    <w:p w14:paraId="06E757D5" w14:textId="20015AE6"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48" w:history="1">
        <w:r w:rsidRPr="002E0D36">
          <w:rPr>
            <w:rStyle w:val="Hyperlnk"/>
            <w:noProof/>
          </w:rPr>
          <w:t>1.4</w:t>
        </w:r>
        <w:r w:rsidRPr="002E0D36">
          <w:rPr>
            <w:rFonts w:asciiTheme="minorHAnsi" w:eastAsiaTheme="minorEastAsia" w:hAnsiTheme="minorHAnsi"/>
            <w:noProof/>
            <w:kern w:val="2"/>
            <w:sz w:val="24"/>
            <w:lang w:eastAsia="sv-SE"/>
            <w14:ligatures w14:val="standardContextual"/>
          </w:rPr>
          <w:tab/>
        </w:r>
        <w:r w:rsidRPr="002E0D36">
          <w:rPr>
            <w:rStyle w:val="Hyperlnk"/>
            <w:noProof/>
          </w:rPr>
          <w:t>Metod och material</w:t>
        </w:r>
        <w:r w:rsidRPr="002E0D36">
          <w:rPr>
            <w:noProof/>
            <w:webHidden/>
          </w:rPr>
          <w:tab/>
        </w:r>
        <w:r w:rsidRPr="002E0D36">
          <w:rPr>
            <w:noProof/>
            <w:webHidden/>
          </w:rPr>
          <w:fldChar w:fldCharType="begin"/>
        </w:r>
        <w:r w:rsidRPr="002E0D36">
          <w:rPr>
            <w:noProof/>
            <w:webHidden/>
          </w:rPr>
          <w:instrText xml:space="preserve"> PAGEREF _Toc199167948 \h </w:instrText>
        </w:r>
        <w:r w:rsidRPr="002E0D36">
          <w:rPr>
            <w:noProof/>
            <w:webHidden/>
          </w:rPr>
        </w:r>
        <w:r w:rsidRPr="002E0D36">
          <w:rPr>
            <w:noProof/>
            <w:webHidden/>
          </w:rPr>
          <w:fldChar w:fldCharType="separate"/>
        </w:r>
        <w:r w:rsidR="0085074B" w:rsidRPr="002E0D36">
          <w:rPr>
            <w:noProof/>
            <w:webHidden/>
          </w:rPr>
          <w:t>11</w:t>
        </w:r>
        <w:r w:rsidRPr="002E0D36">
          <w:rPr>
            <w:noProof/>
            <w:webHidden/>
          </w:rPr>
          <w:fldChar w:fldCharType="end"/>
        </w:r>
      </w:hyperlink>
    </w:p>
    <w:p w14:paraId="742144DE" w14:textId="453EE91C"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49" w:history="1">
        <w:r w:rsidRPr="002E0D36">
          <w:rPr>
            <w:rStyle w:val="Hyperlnk"/>
            <w:noProof/>
          </w:rPr>
          <w:t>1.5</w:t>
        </w:r>
        <w:r w:rsidRPr="002E0D36">
          <w:rPr>
            <w:rFonts w:asciiTheme="minorHAnsi" w:eastAsiaTheme="minorEastAsia" w:hAnsiTheme="minorHAnsi"/>
            <w:noProof/>
            <w:kern w:val="2"/>
            <w:sz w:val="24"/>
            <w:lang w:eastAsia="sv-SE"/>
            <w14:ligatures w14:val="standardContextual"/>
          </w:rPr>
          <w:tab/>
        </w:r>
        <w:r w:rsidRPr="002E0D36">
          <w:rPr>
            <w:rStyle w:val="Hyperlnk"/>
            <w:noProof/>
          </w:rPr>
          <w:t>Disposition</w:t>
        </w:r>
        <w:r w:rsidRPr="002E0D36">
          <w:rPr>
            <w:noProof/>
            <w:webHidden/>
          </w:rPr>
          <w:tab/>
        </w:r>
        <w:r w:rsidRPr="002E0D36">
          <w:rPr>
            <w:noProof/>
            <w:webHidden/>
          </w:rPr>
          <w:fldChar w:fldCharType="begin"/>
        </w:r>
        <w:r w:rsidRPr="002E0D36">
          <w:rPr>
            <w:noProof/>
            <w:webHidden/>
          </w:rPr>
          <w:instrText xml:space="preserve"> PAGEREF _Toc199167949 \h </w:instrText>
        </w:r>
        <w:r w:rsidRPr="002E0D36">
          <w:rPr>
            <w:noProof/>
            <w:webHidden/>
          </w:rPr>
        </w:r>
        <w:r w:rsidRPr="002E0D36">
          <w:rPr>
            <w:noProof/>
            <w:webHidden/>
          </w:rPr>
          <w:fldChar w:fldCharType="separate"/>
        </w:r>
        <w:r w:rsidR="0085074B" w:rsidRPr="002E0D36">
          <w:rPr>
            <w:noProof/>
            <w:webHidden/>
          </w:rPr>
          <w:t>12</w:t>
        </w:r>
        <w:r w:rsidRPr="002E0D36">
          <w:rPr>
            <w:noProof/>
            <w:webHidden/>
          </w:rPr>
          <w:fldChar w:fldCharType="end"/>
        </w:r>
      </w:hyperlink>
    </w:p>
    <w:p w14:paraId="3B5BE538" w14:textId="1DB025F0"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50" w:history="1">
        <w:r w:rsidRPr="002E0D36">
          <w:rPr>
            <w:rStyle w:val="Hyperlnk"/>
            <w:noProof/>
          </w:rPr>
          <w:t>2</w:t>
        </w:r>
        <w:r w:rsidRPr="002E0D36">
          <w:rPr>
            <w:rFonts w:asciiTheme="minorHAnsi" w:eastAsiaTheme="minorEastAsia" w:hAnsiTheme="minorHAnsi"/>
            <w:b w:val="0"/>
            <w:noProof/>
            <w:kern w:val="2"/>
            <w:sz w:val="24"/>
            <w:lang w:eastAsia="sv-SE"/>
            <w14:ligatures w14:val="standardContextual"/>
          </w:rPr>
          <w:tab/>
        </w:r>
        <w:r w:rsidRPr="002E0D36">
          <w:rPr>
            <w:rStyle w:val="Hyperlnk"/>
            <w:noProof/>
          </w:rPr>
          <w:t>Allmänt om revisorsuppdraget</w:t>
        </w:r>
        <w:r w:rsidRPr="002E0D36">
          <w:rPr>
            <w:noProof/>
            <w:webHidden/>
          </w:rPr>
          <w:tab/>
        </w:r>
        <w:r w:rsidRPr="002E0D36">
          <w:rPr>
            <w:noProof/>
            <w:webHidden/>
          </w:rPr>
          <w:fldChar w:fldCharType="begin"/>
        </w:r>
        <w:r w:rsidRPr="002E0D36">
          <w:rPr>
            <w:noProof/>
            <w:webHidden/>
          </w:rPr>
          <w:instrText xml:space="preserve"> PAGEREF _Toc199167950 \h </w:instrText>
        </w:r>
        <w:r w:rsidRPr="002E0D36">
          <w:rPr>
            <w:noProof/>
            <w:webHidden/>
          </w:rPr>
        </w:r>
        <w:r w:rsidRPr="002E0D36">
          <w:rPr>
            <w:noProof/>
            <w:webHidden/>
          </w:rPr>
          <w:fldChar w:fldCharType="separate"/>
        </w:r>
        <w:r w:rsidR="0085074B" w:rsidRPr="002E0D36">
          <w:rPr>
            <w:noProof/>
            <w:webHidden/>
          </w:rPr>
          <w:t>13</w:t>
        </w:r>
        <w:r w:rsidRPr="002E0D36">
          <w:rPr>
            <w:noProof/>
            <w:webHidden/>
          </w:rPr>
          <w:fldChar w:fldCharType="end"/>
        </w:r>
      </w:hyperlink>
    </w:p>
    <w:p w14:paraId="4F7576D3" w14:textId="2EF82907"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1" w:history="1">
        <w:r w:rsidRPr="002E0D36">
          <w:rPr>
            <w:rStyle w:val="Hyperlnk"/>
            <w:noProof/>
          </w:rPr>
          <w:t>2.1</w:t>
        </w:r>
        <w:r w:rsidRPr="002E0D36">
          <w:rPr>
            <w:rFonts w:asciiTheme="minorHAnsi" w:eastAsiaTheme="minorEastAsia" w:hAnsiTheme="minorHAnsi"/>
            <w:noProof/>
            <w:kern w:val="2"/>
            <w:sz w:val="24"/>
            <w:lang w:eastAsia="sv-SE"/>
            <w14:ligatures w14:val="standardContextual"/>
          </w:rPr>
          <w:tab/>
        </w:r>
        <w:r w:rsidRPr="002E0D36">
          <w:rPr>
            <w:rStyle w:val="Hyperlnk"/>
            <w:noProof/>
          </w:rPr>
          <w:t>Inledning</w:t>
        </w:r>
        <w:r w:rsidRPr="002E0D36">
          <w:rPr>
            <w:noProof/>
            <w:webHidden/>
          </w:rPr>
          <w:tab/>
        </w:r>
        <w:r w:rsidRPr="002E0D36">
          <w:rPr>
            <w:noProof/>
            <w:webHidden/>
          </w:rPr>
          <w:fldChar w:fldCharType="begin"/>
        </w:r>
        <w:r w:rsidRPr="002E0D36">
          <w:rPr>
            <w:noProof/>
            <w:webHidden/>
          </w:rPr>
          <w:instrText xml:space="preserve"> PAGEREF _Toc199167951 \h </w:instrText>
        </w:r>
        <w:r w:rsidRPr="002E0D36">
          <w:rPr>
            <w:noProof/>
            <w:webHidden/>
          </w:rPr>
        </w:r>
        <w:r w:rsidRPr="002E0D36">
          <w:rPr>
            <w:noProof/>
            <w:webHidden/>
          </w:rPr>
          <w:fldChar w:fldCharType="separate"/>
        </w:r>
        <w:r w:rsidR="0085074B" w:rsidRPr="002E0D36">
          <w:rPr>
            <w:noProof/>
            <w:webHidden/>
          </w:rPr>
          <w:t>13</w:t>
        </w:r>
        <w:r w:rsidRPr="002E0D36">
          <w:rPr>
            <w:noProof/>
            <w:webHidden/>
          </w:rPr>
          <w:fldChar w:fldCharType="end"/>
        </w:r>
      </w:hyperlink>
    </w:p>
    <w:p w14:paraId="685C628D" w14:textId="2D244361"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2" w:history="1">
        <w:r w:rsidRPr="002E0D36">
          <w:rPr>
            <w:rStyle w:val="Hyperlnk"/>
            <w:noProof/>
          </w:rPr>
          <w:t>2.2</w:t>
        </w:r>
        <w:r w:rsidRPr="002E0D36">
          <w:rPr>
            <w:rFonts w:asciiTheme="minorHAnsi" w:eastAsiaTheme="minorEastAsia" w:hAnsiTheme="minorHAnsi"/>
            <w:noProof/>
            <w:kern w:val="2"/>
            <w:sz w:val="24"/>
            <w:lang w:eastAsia="sv-SE"/>
            <w14:ligatures w14:val="standardContextual"/>
          </w:rPr>
          <w:tab/>
        </w:r>
        <w:r w:rsidRPr="002E0D36">
          <w:rPr>
            <w:rStyle w:val="Hyperlnk"/>
            <w:noProof/>
          </w:rPr>
          <w:t>Revisorsuppdraget</w:t>
        </w:r>
        <w:r w:rsidRPr="002E0D36">
          <w:rPr>
            <w:noProof/>
            <w:webHidden/>
          </w:rPr>
          <w:tab/>
        </w:r>
        <w:r w:rsidRPr="002E0D36">
          <w:rPr>
            <w:noProof/>
            <w:webHidden/>
          </w:rPr>
          <w:fldChar w:fldCharType="begin"/>
        </w:r>
        <w:r w:rsidRPr="002E0D36">
          <w:rPr>
            <w:noProof/>
            <w:webHidden/>
          </w:rPr>
          <w:instrText xml:space="preserve"> PAGEREF _Toc199167952 \h </w:instrText>
        </w:r>
        <w:r w:rsidRPr="002E0D36">
          <w:rPr>
            <w:noProof/>
            <w:webHidden/>
          </w:rPr>
        </w:r>
        <w:r w:rsidRPr="002E0D36">
          <w:rPr>
            <w:noProof/>
            <w:webHidden/>
          </w:rPr>
          <w:fldChar w:fldCharType="separate"/>
        </w:r>
        <w:r w:rsidR="0085074B" w:rsidRPr="002E0D36">
          <w:rPr>
            <w:noProof/>
            <w:webHidden/>
          </w:rPr>
          <w:t>13</w:t>
        </w:r>
        <w:r w:rsidRPr="002E0D36">
          <w:rPr>
            <w:noProof/>
            <w:webHidden/>
          </w:rPr>
          <w:fldChar w:fldCharType="end"/>
        </w:r>
      </w:hyperlink>
    </w:p>
    <w:p w14:paraId="3B3DBCA0" w14:textId="36264B26"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3" w:history="1">
        <w:r w:rsidRPr="002E0D36">
          <w:rPr>
            <w:rStyle w:val="Hyperlnk"/>
            <w:noProof/>
          </w:rPr>
          <w:t>2.2.1</w:t>
        </w:r>
        <w:r w:rsidRPr="002E0D36">
          <w:rPr>
            <w:rFonts w:asciiTheme="minorHAnsi" w:eastAsiaTheme="minorEastAsia" w:hAnsiTheme="minorHAnsi"/>
            <w:noProof/>
            <w:kern w:val="2"/>
            <w:sz w:val="24"/>
            <w:lang w:eastAsia="sv-SE"/>
            <w14:ligatures w14:val="standardContextual"/>
          </w:rPr>
          <w:tab/>
        </w:r>
        <w:r w:rsidRPr="002E0D36">
          <w:rPr>
            <w:rStyle w:val="Hyperlnk"/>
            <w:noProof/>
          </w:rPr>
          <w:t>Allmänt</w:t>
        </w:r>
        <w:r w:rsidRPr="002E0D36">
          <w:rPr>
            <w:noProof/>
            <w:webHidden/>
          </w:rPr>
          <w:tab/>
        </w:r>
        <w:r w:rsidRPr="002E0D36">
          <w:rPr>
            <w:noProof/>
            <w:webHidden/>
          </w:rPr>
          <w:fldChar w:fldCharType="begin"/>
        </w:r>
        <w:r w:rsidRPr="002E0D36">
          <w:rPr>
            <w:noProof/>
            <w:webHidden/>
          </w:rPr>
          <w:instrText xml:space="preserve"> PAGEREF _Toc199167953 \h </w:instrText>
        </w:r>
        <w:r w:rsidRPr="002E0D36">
          <w:rPr>
            <w:noProof/>
            <w:webHidden/>
          </w:rPr>
        </w:r>
        <w:r w:rsidRPr="002E0D36">
          <w:rPr>
            <w:noProof/>
            <w:webHidden/>
          </w:rPr>
          <w:fldChar w:fldCharType="separate"/>
        </w:r>
        <w:r w:rsidR="0085074B" w:rsidRPr="002E0D36">
          <w:rPr>
            <w:noProof/>
            <w:webHidden/>
          </w:rPr>
          <w:t>13</w:t>
        </w:r>
        <w:r w:rsidRPr="002E0D36">
          <w:rPr>
            <w:noProof/>
            <w:webHidden/>
          </w:rPr>
          <w:fldChar w:fldCharType="end"/>
        </w:r>
      </w:hyperlink>
    </w:p>
    <w:p w14:paraId="4A7A1433" w14:textId="7135DF20"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4" w:history="1">
        <w:r w:rsidRPr="002E0D36">
          <w:rPr>
            <w:rStyle w:val="Hyperlnk"/>
            <w:noProof/>
          </w:rPr>
          <w:t>2.2.2</w:t>
        </w:r>
        <w:r w:rsidRPr="002E0D36">
          <w:rPr>
            <w:rFonts w:asciiTheme="minorHAnsi" w:eastAsiaTheme="minorEastAsia" w:hAnsiTheme="minorHAnsi"/>
            <w:noProof/>
            <w:kern w:val="2"/>
            <w:sz w:val="24"/>
            <w:lang w:eastAsia="sv-SE"/>
            <w14:ligatures w14:val="standardContextual"/>
          </w:rPr>
          <w:tab/>
        </w:r>
        <w:r w:rsidRPr="002E0D36">
          <w:rPr>
            <w:rStyle w:val="Hyperlnk"/>
            <w:noProof/>
          </w:rPr>
          <w:t>Räkenskaps- och förvaltningsrevision</w:t>
        </w:r>
        <w:r w:rsidRPr="002E0D36">
          <w:rPr>
            <w:noProof/>
            <w:webHidden/>
          </w:rPr>
          <w:tab/>
        </w:r>
        <w:r w:rsidRPr="002E0D36">
          <w:rPr>
            <w:noProof/>
            <w:webHidden/>
          </w:rPr>
          <w:fldChar w:fldCharType="begin"/>
        </w:r>
        <w:r w:rsidRPr="002E0D36">
          <w:rPr>
            <w:noProof/>
            <w:webHidden/>
          </w:rPr>
          <w:instrText xml:space="preserve"> PAGEREF _Toc199167954 \h </w:instrText>
        </w:r>
        <w:r w:rsidRPr="002E0D36">
          <w:rPr>
            <w:noProof/>
            <w:webHidden/>
          </w:rPr>
        </w:r>
        <w:r w:rsidRPr="002E0D36">
          <w:rPr>
            <w:noProof/>
            <w:webHidden/>
          </w:rPr>
          <w:fldChar w:fldCharType="separate"/>
        </w:r>
        <w:r w:rsidR="0085074B" w:rsidRPr="002E0D36">
          <w:rPr>
            <w:noProof/>
            <w:webHidden/>
          </w:rPr>
          <w:t>14</w:t>
        </w:r>
        <w:r w:rsidRPr="002E0D36">
          <w:rPr>
            <w:noProof/>
            <w:webHidden/>
          </w:rPr>
          <w:fldChar w:fldCharType="end"/>
        </w:r>
      </w:hyperlink>
    </w:p>
    <w:p w14:paraId="4865CCB5" w14:textId="1E752F9C"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5" w:history="1">
        <w:r w:rsidRPr="002E0D36">
          <w:rPr>
            <w:rStyle w:val="Hyperlnk"/>
            <w:noProof/>
          </w:rPr>
          <w:t>2.2.3</w:t>
        </w:r>
        <w:r w:rsidRPr="002E0D36">
          <w:rPr>
            <w:rFonts w:asciiTheme="minorHAnsi" w:eastAsiaTheme="minorEastAsia" w:hAnsiTheme="minorHAnsi"/>
            <w:noProof/>
            <w:kern w:val="2"/>
            <w:sz w:val="24"/>
            <w:lang w:eastAsia="sv-SE"/>
            <w14:ligatures w14:val="standardContextual"/>
          </w:rPr>
          <w:tab/>
        </w:r>
        <w:r w:rsidRPr="002E0D36">
          <w:rPr>
            <w:rStyle w:val="Hyperlnk"/>
            <w:noProof/>
          </w:rPr>
          <w:t>Hållbarhetsrevision</w:t>
        </w:r>
        <w:r w:rsidRPr="002E0D36">
          <w:rPr>
            <w:noProof/>
            <w:webHidden/>
          </w:rPr>
          <w:tab/>
        </w:r>
        <w:r w:rsidRPr="002E0D36">
          <w:rPr>
            <w:noProof/>
            <w:webHidden/>
          </w:rPr>
          <w:fldChar w:fldCharType="begin"/>
        </w:r>
        <w:r w:rsidRPr="002E0D36">
          <w:rPr>
            <w:noProof/>
            <w:webHidden/>
          </w:rPr>
          <w:instrText xml:space="preserve"> PAGEREF _Toc199167955 \h </w:instrText>
        </w:r>
        <w:r w:rsidRPr="002E0D36">
          <w:rPr>
            <w:noProof/>
            <w:webHidden/>
          </w:rPr>
        </w:r>
        <w:r w:rsidRPr="002E0D36">
          <w:rPr>
            <w:noProof/>
            <w:webHidden/>
          </w:rPr>
          <w:fldChar w:fldCharType="separate"/>
        </w:r>
        <w:r w:rsidR="0085074B" w:rsidRPr="002E0D36">
          <w:rPr>
            <w:noProof/>
            <w:webHidden/>
          </w:rPr>
          <w:t>15</w:t>
        </w:r>
        <w:r w:rsidRPr="002E0D36">
          <w:rPr>
            <w:noProof/>
            <w:webHidden/>
          </w:rPr>
          <w:fldChar w:fldCharType="end"/>
        </w:r>
      </w:hyperlink>
    </w:p>
    <w:p w14:paraId="046B0FFA" w14:textId="53EB6B2B"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6" w:history="1">
        <w:r w:rsidRPr="002E0D36">
          <w:rPr>
            <w:rStyle w:val="Hyperlnk"/>
            <w:noProof/>
          </w:rPr>
          <w:t>2.2.4</w:t>
        </w:r>
        <w:r w:rsidRPr="002E0D36">
          <w:rPr>
            <w:rFonts w:asciiTheme="minorHAnsi" w:eastAsiaTheme="minorEastAsia" w:hAnsiTheme="minorHAnsi"/>
            <w:noProof/>
            <w:kern w:val="2"/>
            <w:sz w:val="24"/>
            <w:lang w:eastAsia="sv-SE"/>
            <w14:ligatures w14:val="standardContextual"/>
          </w:rPr>
          <w:tab/>
        </w:r>
        <w:r w:rsidRPr="002E0D36">
          <w:rPr>
            <w:rStyle w:val="Hyperlnk"/>
            <w:noProof/>
          </w:rPr>
          <w:t>Goda seder</w:t>
        </w:r>
        <w:r w:rsidRPr="002E0D36">
          <w:rPr>
            <w:noProof/>
            <w:webHidden/>
          </w:rPr>
          <w:tab/>
        </w:r>
        <w:r w:rsidRPr="002E0D36">
          <w:rPr>
            <w:noProof/>
            <w:webHidden/>
          </w:rPr>
          <w:fldChar w:fldCharType="begin"/>
        </w:r>
        <w:r w:rsidRPr="002E0D36">
          <w:rPr>
            <w:noProof/>
            <w:webHidden/>
          </w:rPr>
          <w:instrText xml:space="preserve"> PAGEREF _Toc199167956 \h </w:instrText>
        </w:r>
        <w:r w:rsidRPr="002E0D36">
          <w:rPr>
            <w:noProof/>
            <w:webHidden/>
          </w:rPr>
        </w:r>
        <w:r w:rsidRPr="002E0D36">
          <w:rPr>
            <w:noProof/>
            <w:webHidden/>
          </w:rPr>
          <w:fldChar w:fldCharType="separate"/>
        </w:r>
        <w:r w:rsidR="0085074B" w:rsidRPr="002E0D36">
          <w:rPr>
            <w:noProof/>
            <w:webHidden/>
          </w:rPr>
          <w:t>16</w:t>
        </w:r>
        <w:r w:rsidRPr="002E0D36">
          <w:rPr>
            <w:noProof/>
            <w:webHidden/>
          </w:rPr>
          <w:fldChar w:fldCharType="end"/>
        </w:r>
      </w:hyperlink>
    </w:p>
    <w:p w14:paraId="1A50A398" w14:textId="58E736B2"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7" w:history="1">
        <w:r w:rsidRPr="002E0D36">
          <w:rPr>
            <w:rStyle w:val="Hyperlnk"/>
            <w:noProof/>
          </w:rPr>
          <w:t>2.3</w:t>
        </w:r>
        <w:r w:rsidRPr="002E0D36">
          <w:rPr>
            <w:rFonts w:asciiTheme="minorHAnsi" w:eastAsiaTheme="minorEastAsia" w:hAnsiTheme="minorHAnsi"/>
            <w:noProof/>
            <w:kern w:val="2"/>
            <w:sz w:val="24"/>
            <w:lang w:eastAsia="sv-SE"/>
            <w14:ligatures w14:val="standardContextual"/>
          </w:rPr>
          <w:tab/>
        </w:r>
        <w:r w:rsidRPr="002E0D36">
          <w:rPr>
            <w:rStyle w:val="Hyperlnk"/>
            <w:noProof/>
          </w:rPr>
          <w:t>Revisorslagen</w:t>
        </w:r>
        <w:r w:rsidRPr="002E0D36">
          <w:rPr>
            <w:noProof/>
            <w:webHidden/>
          </w:rPr>
          <w:tab/>
        </w:r>
        <w:r w:rsidRPr="002E0D36">
          <w:rPr>
            <w:noProof/>
            <w:webHidden/>
          </w:rPr>
          <w:fldChar w:fldCharType="begin"/>
        </w:r>
        <w:r w:rsidRPr="002E0D36">
          <w:rPr>
            <w:noProof/>
            <w:webHidden/>
          </w:rPr>
          <w:instrText xml:space="preserve"> PAGEREF _Toc199167957 \h </w:instrText>
        </w:r>
        <w:r w:rsidRPr="002E0D36">
          <w:rPr>
            <w:noProof/>
            <w:webHidden/>
          </w:rPr>
        </w:r>
        <w:r w:rsidRPr="002E0D36">
          <w:rPr>
            <w:noProof/>
            <w:webHidden/>
          </w:rPr>
          <w:fldChar w:fldCharType="separate"/>
        </w:r>
        <w:r w:rsidR="0085074B" w:rsidRPr="002E0D36">
          <w:rPr>
            <w:noProof/>
            <w:webHidden/>
          </w:rPr>
          <w:t>17</w:t>
        </w:r>
        <w:r w:rsidRPr="002E0D36">
          <w:rPr>
            <w:noProof/>
            <w:webHidden/>
          </w:rPr>
          <w:fldChar w:fldCharType="end"/>
        </w:r>
      </w:hyperlink>
    </w:p>
    <w:p w14:paraId="22A0B36C" w14:textId="241174A5"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58" w:history="1">
        <w:r w:rsidRPr="002E0D36">
          <w:rPr>
            <w:rStyle w:val="Hyperlnk"/>
            <w:noProof/>
          </w:rPr>
          <w:t>2.4</w:t>
        </w:r>
        <w:r w:rsidRPr="002E0D36">
          <w:rPr>
            <w:rFonts w:asciiTheme="minorHAnsi" w:eastAsiaTheme="minorEastAsia" w:hAnsiTheme="minorHAnsi"/>
            <w:noProof/>
            <w:kern w:val="2"/>
            <w:sz w:val="24"/>
            <w:lang w:eastAsia="sv-SE"/>
            <w14:ligatures w14:val="standardContextual"/>
          </w:rPr>
          <w:tab/>
        </w:r>
        <w:r w:rsidRPr="002E0D36">
          <w:rPr>
            <w:rStyle w:val="Hyperlnk"/>
            <w:noProof/>
          </w:rPr>
          <w:t>Revisorsinspektionen</w:t>
        </w:r>
        <w:r w:rsidRPr="002E0D36">
          <w:rPr>
            <w:noProof/>
            <w:webHidden/>
          </w:rPr>
          <w:tab/>
        </w:r>
        <w:r w:rsidRPr="002E0D36">
          <w:rPr>
            <w:noProof/>
            <w:webHidden/>
          </w:rPr>
          <w:fldChar w:fldCharType="begin"/>
        </w:r>
        <w:r w:rsidRPr="002E0D36">
          <w:rPr>
            <w:noProof/>
            <w:webHidden/>
          </w:rPr>
          <w:instrText xml:space="preserve"> PAGEREF _Toc199167958 \h </w:instrText>
        </w:r>
        <w:r w:rsidRPr="002E0D36">
          <w:rPr>
            <w:noProof/>
            <w:webHidden/>
          </w:rPr>
        </w:r>
        <w:r w:rsidRPr="002E0D36">
          <w:rPr>
            <w:noProof/>
            <w:webHidden/>
          </w:rPr>
          <w:fldChar w:fldCharType="separate"/>
        </w:r>
        <w:r w:rsidR="0085074B" w:rsidRPr="002E0D36">
          <w:rPr>
            <w:noProof/>
            <w:webHidden/>
          </w:rPr>
          <w:t>18</w:t>
        </w:r>
        <w:r w:rsidRPr="002E0D36">
          <w:rPr>
            <w:noProof/>
            <w:webHidden/>
          </w:rPr>
          <w:fldChar w:fldCharType="end"/>
        </w:r>
      </w:hyperlink>
    </w:p>
    <w:p w14:paraId="0A0FE85D" w14:textId="492F8588"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59" w:history="1">
        <w:r w:rsidRPr="002E0D36">
          <w:rPr>
            <w:rStyle w:val="Hyperlnk"/>
            <w:noProof/>
          </w:rPr>
          <w:t>3</w:t>
        </w:r>
        <w:r w:rsidRPr="002E0D36">
          <w:rPr>
            <w:rFonts w:asciiTheme="minorHAnsi" w:eastAsiaTheme="minorEastAsia" w:hAnsiTheme="minorHAnsi"/>
            <w:b w:val="0"/>
            <w:noProof/>
            <w:kern w:val="2"/>
            <w:sz w:val="24"/>
            <w:lang w:eastAsia="sv-SE"/>
            <w14:ligatures w14:val="standardContextual"/>
          </w:rPr>
          <w:tab/>
        </w:r>
        <w:r w:rsidRPr="002E0D36">
          <w:rPr>
            <w:rStyle w:val="Hyperlnk"/>
            <w:noProof/>
          </w:rPr>
          <w:t>Allmänt om penningtvättsregelverket</w:t>
        </w:r>
        <w:r w:rsidRPr="002E0D36">
          <w:rPr>
            <w:noProof/>
            <w:webHidden/>
          </w:rPr>
          <w:tab/>
        </w:r>
        <w:r w:rsidRPr="002E0D36">
          <w:rPr>
            <w:noProof/>
            <w:webHidden/>
          </w:rPr>
          <w:fldChar w:fldCharType="begin"/>
        </w:r>
        <w:r w:rsidRPr="002E0D36">
          <w:rPr>
            <w:noProof/>
            <w:webHidden/>
          </w:rPr>
          <w:instrText xml:space="preserve"> PAGEREF _Toc199167959 \h </w:instrText>
        </w:r>
        <w:r w:rsidRPr="002E0D36">
          <w:rPr>
            <w:noProof/>
            <w:webHidden/>
          </w:rPr>
        </w:r>
        <w:r w:rsidRPr="002E0D36">
          <w:rPr>
            <w:noProof/>
            <w:webHidden/>
          </w:rPr>
          <w:fldChar w:fldCharType="separate"/>
        </w:r>
        <w:r w:rsidR="0085074B" w:rsidRPr="002E0D36">
          <w:rPr>
            <w:noProof/>
            <w:webHidden/>
          </w:rPr>
          <w:t>20</w:t>
        </w:r>
        <w:r w:rsidRPr="002E0D36">
          <w:rPr>
            <w:noProof/>
            <w:webHidden/>
          </w:rPr>
          <w:fldChar w:fldCharType="end"/>
        </w:r>
      </w:hyperlink>
    </w:p>
    <w:p w14:paraId="1F51FF1F" w14:textId="29E71005"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0" w:history="1">
        <w:r w:rsidRPr="002E0D36">
          <w:rPr>
            <w:rStyle w:val="Hyperlnk"/>
            <w:noProof/>
          </w:rPr>
          <w:t>3.1</w:t>
        </w:r>
        <w:r w:rsidRPr="002E0D36">
          <w:rPr>
            <w:rFonts w:asciiTheme="minorHAnsi" w:eastAsiaTheme="minorEastAsia" w:hAnsiTheme="minorHAnsi"/>
            <w:noProof/>
            <w:kern w:val="2"/>
            <w:sz w:val="24"/>
            <w:lang w:eastAsia="sv-SE"/>
            <w14:ligatures w14:val="standardContextual"/>
          </w:rPr>
          <w:tab/>
        </w:r>
        <w:r w:rsidRPr="002E0D36">
          <w:rPr>
            <w:rStyle w:val="Hyperlnk"/>
            <w:noProof/>
          </w:rPr>
          <w:t>Inledning</w:t>
        </w:r>
        <w:r w:rsidRPr="002E0D36">
          <w:rPr>
            <w:noProof/>
            <w:webHidden/>
          </w:rPr>
          <w:tab/>
        </w:r>
        <w:r w:rsidRPr="002E0D36">
          <w:rPr>
            <w:noProof/>
            <w:webHidden/>
          </w:rPr>
          <w:fldChar w:fldCharType="begin"/>
        </w:r>
        <w:r w:rsidRPr="002E0D36">
          <w:rPr>
            <w:noProof/>
            <w:webHidden/>
          </w:rPr>
          <w:instrText xml:space="preserve"> PAGEREF _Toc199167960 \h </w:instrText>
        </w:r>
        <w:r w:rsidRPr="002E0D36">
          <w:rPr>
            <w:noProof/>
            <w:webHidden/>
          </w:rPr>
        </w:r>
        <w:r w:rsidRPr="002E0D36">
          <w:rPr>
            <w:noProof/>
            <w:webHidden/>
          </w:rPr>
          <w:fldChar w:fldCharType="separate"/>
        </w:r>
        <w:r w:rsidR="0085074B" w:rsidRPr="002E0D36">
          <w:rPr>
            <w:noProof/>
            <w:webHidden/>
          </w:rPr>
          <w:t>20</w:t>
        </w:r>
        <w:r w:rsidRPr="002E0D36">
          <w:rPr>
            <w:noProof/>
            <w:webHidden/>
          </w:rPr>
          <w:fldChar w:fldCharType="end"/>
        </w:r>
      </w:hyperlink>
    </w:p>
    <w:p w14:paraId="27B4F8BE" w14:textId="5E19E575"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1" w:history="1">
        <w:r w:rsidRPr="002E0D36">
          <w:rPr>
            <w:rStyle w:val="Hyperlnk"/>
            <w:noProof/>
          </w:rPr>
          <w:t>3.2</w:t>
        </w:r>
        <w:r w:rsidRPr="002E0D36">
          <w:rPr>
            <w:rFonts w:asciiTheme="minorHAnsi" w:eastAsiaTheme="minorEastAsia" w:hAnsiTheme="minorHAnsi"/>
            <w:noProof/>
            <w:kern w:val="2"/>
            <w:sz w:val="24"/>
            <w:lang w:eastAsia="sv-SE"/>
            <w14:ligatures w14:val="standardContextual"/>
          </w:rPr>
          <w:tab/>
        </w:r>
        <w:r w:rsidRPr="002E0D36">
          <w:rPr>
            <w:rStyle w:val="Hyperlnk"/>
            <w:noProof/>
          </w:rPr>
          <w:t>Vad är penningtvätt?</w:t>
        </w:r>
        <w:r w:rsidRPr="002E0D36">
          <w:rPr>
            <w:noProof/>
            <w:webHidden/>
          </w:rPr>
          <w:tab/>
        </w:r>
        <w:r w:rsidRPr="002E0D36">
          <w:rPr>
            <w:noProof/>
            <w:webHidden/>
          </w:rPr>
          <w:fldChar w:fldCharType="begin"/>
        </w:r>
        <w:r w:rsidRPr="002E0D36">
          <w:rPr>
            <w:noProof/>
            <w:webHidden/>
          </w:rPr>
          <w:instrText xml:space="preserve"> PAGEREF _Toc199167961 \h </w:instrText>
        </w:r>
        <w:r w:rsidRPr="002E0D36">
          <w:rPr>
            <w:noProof/>
            <w:webHidden/>
          </w:rPr>
        </w:r>
        <w:r w:rsidRPr="002E0D36">
          <w:rPr>
            <w:noProof/>
            <w:webHidden/>
          </w:rPr>
          <w:fldChar w:fldCharType="separate"/>
        </w:r>
        <w:r w:rsidR="0085074B" w:rsidRPr="002E0D36">
          <w:rPr>
            <w:noProof/>
            <w:webHidden/>
          </w:rPr>
          <w:t>20</w:t>
        </w:r>
        <w:r w:rsidRPr="002E0D36">
          <w:rPr>
            <w:noProof/>
            <w:webHidden/>
          </w:rPr>
          <w:fldChar w:fldCharType="end"/>
        </w:r>
      </w:hyperlink>
    </w:p>
    <w:p w14:paraId="64B75881" w14:textId="533AC6F5"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2" w:history="1">
        <w:r w:rsidRPr="002E0D36">
          <w:rPr>
            <w:rStyle w:val="Hyperlnk"/>
            <w:noProof/>
          </w:rPr>
          <w:t>3.3</w:t>
        </w:r>
        <w:r w:rsidRPr="002E0D36">
          <w:rPr>
            <w:rFonts w:asciiTheme="minorHAnsi" w:eastAsiaTheme="minorEastAsia" w:hAnsiTheme="minorHAnsi"/>
            <w:noProof/>
            <w:kern w:val="2"/>
            <w:sz w:val="24"/>
            <w:lang w:eastAsia="sv-SE"/>
            <w14:ligatures w14:val="standardContextual"/>
          </w:rPr>
          <w:tab/>
        </w:r>
        <w:r w:rsidRPr="002E0D36">
          <w:rPr>
            <w:rStyle w:val="Hyperlnk"/>
            <w:noProof/>
          </w:rPr>
          <w:t>Internationellt</w:t>
        </w:r>
        <w:r w:rsidRPr="002E0D36">
          <w:rPr>
            <w:noProof/>
            <w:webHidden/>
          </w:rPr>
          <w:tab/>
        </w:r>
        <w:r w:rsidRPr="002E0D36">
          <w:rPr>
            <w:noProof/>
            <w:webHidden/>
          </w:rPr>
          <w:fldChar w:fldCharType="begin"/>
        </w:r>
        <w:r w:rsidRPr="002E0D36">
          <w:rPr>
            <w:noProof/>
            <w:webHidden/>
          </w:rPr>
          <w:instrText xml:space="preserve"> PAGEREF _Toc199167962 \h </w:instrText>
        </w:r>
        <w:r w:rsidRPr="002E0D36">
          <w:rPr>
            <w:noProof/>
            <w:webHidden/>
          </w:rPr>
        </w:r>
        <w:r w:rsidRPr="002E0D36">
          <w:rPr>
            <w:noProof/>
            <w:webHidden/>
          </w:rPr>
          <w:fldChar w:fldCharType="separate"/>
        </w:r>
        <w:r w:rsidR="0085074B" w:rsidRPr="002E0D36">
          <w:rPr>
            <w:noProof/>
            <w:webHidden/>
          </w:rPr>
          <w:t>22</w:t>
        </w:r>
        <w:r w:rsidRPr="002E0D36">
          <w:rPr>
            <w:noProof/>
            <w:webHidden/>
          </w:rPr>
          <w:fldChar w:fldCharType="end"/>
        </w:r>
      </w:hyperlink>
    </w:p>
    <w:p w14:paraId="68CB31A4" w14:textId="5248EEF4"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3" w:history="1">
        <w:r w:rsidRPr="002E0D36">
          <w:rPr>
            <w:rStyle w:val="Hyperlnk"/>
            <w:noProof/>
          </w:rPr>
          <w:t>3.4</w:t>
        </w:r>
        <w:r w:rsidRPr="002E0D36">
          <w:rPr>
            <w:rFonts w:asciiTheme="minorHAnsi" w:eastAsiaTheme="minorEastAsia" w:hAnsiTheme="minorHAnsi"/>
            <w:noProof/>
            <w:kern w:val="2"/>
            <w:sz w:val="24"/>
            <w:lang w:eastAsia="sv-SE"/>
            <w14:ligatures w14:val="standardContextual"/>
          </w:rPr>
          <w:tab/>
        </w:r>
        <w:r w:rsidRPr="002E0D36">
          <w:rPr>
            <w:rStyle w:val="Hyperlnk"/>
            <w:noProof/>
          </w:rPr>
          <w:t>EU……</w:t>
        </w:r>
        <w:r w:rsidRPr="002E0D36">
          <w:rPr>
            <w:noProof/>
            <w:webHidden/>
          </w:rPr>
          <w:tab/>
        </w:r>
        <w:r w:rsidRPr="002E0D36">
          <w:rPr>
            <w:noProof/>
            <w:webHidden/>
          </w:rPr>
          <w:fldChar w:fldCharType="begin"/>
        </w:r>
        <w:r w:rsidRPr="002E0D36">
          <w:rPr>
            <w:noProof/>
            <w:webHidden/>
          </w:rPr>
          <w:instrText xml:space="preserve"> PAGEREF _Toc199167963 \h </w:instrText>
        </w:r>
        <w:r w:rsidRPr="002E0D36">
          <w:rPr>
            <w:noProof/>
            <w:webHidden/>
          </w:rPr>
        </w:r>
        <w:r w:rsidRPr="002E0D36">
          <w:rPr>
            <w:noProof/>
            <w:webHidden/>
          </w:rPr>
          <w:fldChar w:fldCharType="separate"/>
        </w:r>
        <w:r w:rsidR="0085074B" w:rsidRPr="002E0D36">
          <w:rPr>
            <w:noProof/>
            <w:webHidden/>
          </w:rPr>
          <w:t>22</w:t>
        </w:r>
        <w:r w:rsidRPr="002E0D36">
          <w:rPr>
            <w:noProof/>
            <w:webHidden/>
          </w:rPr>
          <w:fldChar w:fldCharType="end"/>
        </w:r>
      </w:hyperlink>
    </w:p>
    <w:p w14:paraId="563C462E" w14:textId="594E6342"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4" w:history="1">
        <w:r w:rsidRPr="002E0D36">
          <w:rPr>
            <w:rStyle w:val="Hyperlnk"/>
            <w:noProof/>
          </w:rPr>
          <w:t>3.5</w:t>
        </w:r>
        <w:r w:rsidRPr="002E0D36">
          <w:rPr>
            <w:rFonts w:asciiTheme="minorHAnsi" w:eastAsiaTheme="minorEastAsia" w:hAnsiTheme="minorHAnsi"/>
            <w:noProof/>
            <w:kern w:val="2"/>
            <w:sz w:val="24"/>
            <w:lang w:eastAsia="sv-SE"/>
            <w14:ligatures w14:val="standardContextual"/>
          </w:rPr>
          <w:tab/>
        </w:r>
        <w:r w:rsidRPr="002E0D36">
          <w:rPr>
            <w:rStyle w:val="Hyperlnk"/>
            <w:noProof/>
          </w:rPr>
          <w:t>Nationellt</w:t>
        </w:r>
        <w:r w:rsidRPr="002E0D36">
          <w:rPr>
            <w:noProof/>
            <w:webHidden/>
          </w:rPr>
          <w:tab/>
        </w:r>
        <w:r w:rsidRPr="002E0D36">
          <w:rPr>
            <w:noProof/>
            <w:webHidden/>
          </w:rPr>
          <w:fldChar w:fldCharType="begin"/>
        </w:r>
        <w:r w:rsidRPr="002E0D36">
          <w:rPr>
            <w:noProof/>
            <w:webHidden/>
          </w:rPr>
          <w:instrText xml:space="preserve"> PAGEREF _Toc199167964 \h </w:instrText>
        </w:r>
        <w:r w:rsidRPr="002E0D36">
          <w:rPr>
            <w:noProof/>
            <w:webHidden/>
          </w:rPr>
        </w:r>
        <w:r w:rsidRPr="002E0D36">
          <w:rPr>
            <w:noProof/>
            <w:webHidden/>
          </w:rPr>
          <w:fldChar w:fldCharType="separate"/>
        </w:r>
        <w:r w:rsidR="0085074B" w:rsidRPr="002E0D36">
          <w:rPr>
            <w:noProof/>
            <w:webHidden/>
          </w:rPr>
          <w:t>23</w:t>
        </w:r>
        <w:r w:rsidRPr="002E0D36">
          <w:rPr>
            <w:noProof/>
            <w:webHidden/>
          </w:rPr>
          <w:fldChar w:fldCharType="end"/>
        </w:r>
      </w:hyperlink>
    </w:p>
    <w:p w14:paraId="615D383D" w14:textId="2C1433A0"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5" w:history="1">
        <w:r w:rsidRPr="002E0D36">
          <w:rPr>
            <w:rStyle w:val="Hyperlnk"/>
            <w:noProof/>
          </w:rPr>
          <w:t>3.5.1</w:t>
        </w:r>
        <w:r w:rsidRPr="002E0D36">
          <w:rPr>
            <w:rFonts w:asciiTheme="minorHAnsi" w:eastAsiaTheme="minorEastAsia" w:hAnsiTheme="minorHAnsi"/>
            <w:noProof/>
            <w:kern w:val="2"/>
            <w:sz w:val="24"/>
            <w:lang w:eastAsia="sv-SE"/>
            <w14:ligatures w14:val="standardContextual"/>
          </w:rPr>
          <w:tab/>
        </w:r>
        <w:r w:rsidRPr="002E0D36">
          <w:rPr>
            <w:rStyle w:val="Hyperlnk"/>
            <w:noProof/>
          </w:rPr>
          <w:t>Allmänt</w:t>
        </w:r>
        <w:r w:rsidRPr="002E0D36">
          <w:rPr>
            <w:noProof/>
            <w:webHidden/>
          </w:rPr>
          <w:tab/>
        </w:r>
        <w:r w:rsidRPr="002E0D36">
          <w:rPr>
            <w:noProof/>
            <w:webHidden/>
          </w:rPr>
          <w:fldChar w:fldCharType="begin"/>
        </w:r>
        <w:r w:rsidRPr="002E0D36">
          <w:rPr>
            <w:noProof/>
            <w:webHidden/>
          </w:rPr>
          <w:instrText xml:space="preserve"> PAGEREF _Toc199167965 \h </w:instrText>
        </w:r>
        <w:r w:rsidRPr="002E0D36">
          <w:rPr>
            <w:noProof/>
            <w:webHidden/>
          </w:rPr>
        </w:r>
        <w:r w:rsidRPr="002E0D36">
          <w:rPr>
            <w:noProof/>
            <w:webHidden/>
          </w:rPr>
          <w:fldChar w:fldCharType="separate"/>
        </w:r>
        <w:r w:rsidR="0085074B" w:rsidRPr="002E0D36">
          <w:rPr>
            <w:noProof/>
            <w:webHidden/>
          </w:rPr>
          <w:t>23</w:t>
        </w:r>
        <w:r w:rsidRPr="002E0D36">
          <w:rPr>
            <w:noProof/>
            <w:webHidden/>
          </w:rPr>
          <w:fldChar w:fldCharType="end"/>
        </w:r>
      </w:hyperlink>
    </w:p>
    <w:p w14:paraId="50435AB8" w14:textId="0147E8D4"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6" w:history="1">
        <w:r w:rsidRPr="002E0D36">
          <w:rPr>
            <w:rStyle w:val="Hyperlnk"/>
            <w:noProof/>
          </w:rPr>
          <w:t>3.5.2</w:t>
        </w:r>
        <w:r w:rsidRPr="002E0D36">
          <w:rPr>
            <w:rFonts w:asciiTheme="minorHAnsi" w:eastAsiaTheme="minorEastAsia" w:hAnsiTheme="minorHAnsi"/>
            <w:noProof/>
            <w:kern w:val="2"/>
            <w:sz w:val="24"/>
            <w:lang w:eastAsia="sv-SE"/>
            <w14:ligatures w14:val="standardContextual"/>
          </w:rPr>
          <w:tab/>
        </w:r>
        <w:r w:rsidRPr="002E0D36">
          <w:rPr>
            <w:rStyle w:val="Hyperlnk"/>
            <w:noProof/>
          </w:rPr>
          <w:t>Den historiska framväxten av regelverken</w:t>
        </w:r>
        <w:r w:rsidRPr="002E0D36">
          <w:rPr>
            <w:noProof/>
            <w:webHidden/>
          </w:rPr>
          <w:tab/>
        </w:r>
        <w:r w:rsidRPr="002E0D36">
          <w:rPr>
            <w:noProof/>
            <w:webHidden/>
          </w:rPr>
          <w:fldChar w:fldCharType="begin"/>
        </w:r>
        <w:r w:rsidRPr="002E0D36">
          <w:rPr>
            <w:noProof/>
            <w:webHidden/>
          </w:rPr>
          <w:instrText xml:space="preserve"> PAGEREF _Toc199167966 \h </w:instrText>
        </w:r>
        <w:r w:rsidRPr="002E0D36">
          <w:rPr>
            <w:noProof/>
            <w:webHidden/>
          </w:rPr>
        </w:r>
        <w:r w:rsidRPr="002E0D36">
          <w:rPr>
            <w:noProof/>
            <w:webHidden/>
          </w:rPr>
          <w:fldChar w:fldCharType="separate"/>
        </w:r>
        <w:r w:rsidR="0085074B" w:rsidRPr="002E0D36">
          <w:rPr>
            <w:noProof/>
            <w:webHidden/>
          </w:rPr>
          <w:t>23</w:t>
        </w:r>
        <w:r w:rsidRPr="002E0D36">
          <w:rPr>
            <w:noProof/>
            <w:webHidden/>
          </w:rPr>
          <w:fldChar w:fldCharType="end"/>
        </w:r>
      </w:hyperlink>
    </w:p>
    <w:p w14:paraId="42FC2786" w14:textId="44CE8832"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7" w:history="1">
        <w:r w:rsidRPr="002E0D36">
          <w:rPr>
            <w:rStyle w:val="Hyperlnk"/>
            <w:noProof/>
          </w:rPr>
          <w:t>3.5.3</w:t>
        </w:r>
        <w:r w:rsidRPr="002E0D36">
          <w:rPr>
            <w:rFonts w:asciiTheme="minorHAnsi" w:eastAsiaTheme="minorEastAsia" w:hAnsiTheme="minorHAnsi"/>
            <w:noProof/>
            <w:kern w:val="2"/>
            <w:sz w:val="24"/>
            <w:lang w:eastAsia="sv-SE"/>
            <w14:ligatures w14:val="standardContextual"/>
          </w:rPr>
          <w:tab/>
        </w:r>
        <w:r w:rsidRPr="002E0D36">
          <w:rPr>
            <w:rStyle w:val="Hyperlnk"/>
            <w:noProof/>
          </w:rPr>
          <w:t>Det administrativa regelverket</w:t>
        </w:r>
        <w:r w:rsidRPr="002E0D36">
          <w:rPr>
            <w:noProof/>
            <w:webHidden/>
          </w:rPr>
          <w:tab/>
        </w:r>
        <w:r w:rsidRPr="002E0D36">
          <w:rPr>
            <w:noProof/>
            <w:webHidden/>
          </w:rPr>
          <w:fldChar w:fldCharType="begin"/>
        </w:r>
        <w:r w:rsidRPr="002E0D36">
          <w:rPr>
            <w:noProof/>
            <w:webHidden/>
          </w:rPr>
          <w:instrText xml:space="preserve"> PAGEREF _Toc199167967 \h </w:instrText>
        </w:r>
        <w:r w:rsidRPr="002E0D36">
          <w:rPr>
            <w:noProof/>
            <w:webHidden/>
          </w:rPr>
        </w:r>
        <w:r w:rsidRPr="002E0D36">
          <w:rPr>
            <w:noProof/>
            <w:webHidden/>
          </w:rPr>
          <w:fldChar w:fldCharType="separate"/>
        </w:r>
        <w:r w:rsidR="0085074B" w:rsidRPr="002E0D36">
          <w:rPr>
            <w:noProof/>
            <w:webHidden/>
          </w:rPr>
          <w:t>25</w:t>
        </w:r>
        <w:r w:rsidRPr="002E0D36">
          <w:rPr>
            <w:noProof/>
            <w:webHidden/>
          </w:rPr>
          <w:fldChar w:fldCharType="end"/>
        </w:r>
      </w:hyperlink>
    </w:p>
    <w:p w14:paraId="5E8521FC" w14:textId="6EBB7BEA" w:rsidR="00F774BE" w:rsidRPr="002E0D36" w:rsidRDefault="00F774BE">
      <w:pPr>
        <w:pStyle w:val="Innehll3"/>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8" w:history="1">
        <w:r w:rsidRPr="002E0D36">
          <w:rPr>
            <w:rStyle w:val="Hyperlnk"/>
            <w:noProof/>
          </w:rPr>
          <w:t>3.5.4</w:t>
        </w:r>
        <w:r w:rsidRPr="002E0D36">
          <w:rPr>
            <w:rFonts w:asciiTheme="minorHAnsi" w:eastAsiaTheme="minorEastAsia" w:hAnsiTheme="minorHAnsi"/>
            <w:noProof/>
            <w:kern w:val="2"/>
            <w:sz w:val="24"/>
            <w:lang w:eastAsia="sv-SE"/>
            <w14:ligatures w14:val="standardContextual"/>
          </w:rPr>
          <w:tab/>
        </w:r>
        <w:r w:rsidRPr="002E0D36">
          <w:rPr>
            <w:rStyle w:val="Hyperlnk"/>
            <w:noProof/>
          </w:rPr>
          <w:t>Straffrättsliga regelverk</w:t>
        </w:r>
        <w:r w:rsidRPr="002E0D36">
          <w:rPr>
            <w:noProof/>
            <w:webHidden/>
          </w:rPr>
          <w:tab/>
        </w:r>
        <w:r w:rsidRPr="002E0D36">
          <w:rPr>
            <w:noProof/>
            <w:webHidden/>
          </w:rPr>
          <w:fldChar w:fldCharType="begin"/>
        </w:r>
        <w:r w:rsidRPr="002E0D36">
          <w:rPr>
            <w:noProof/>
            <w:webHidden/>
          </w:rPr>
          <w:instrText xml:space="preserve"> PAGEREF _Toc199167968 \h </w:instrText>
        </w:r>
        <w:r w:rsidRPr="002E0D36">
          <w:rPr>
            <w:noProof/>
            <w:webHidden/>
          </w:rPr>
        </w:r>
        <w:r w:rsidRPr="002E0D36">
          <w:rPr>
            <w:noProof/>
            <w:webHidden/>
          </w:rPr>
          <w:fldChar w:fldCharType="separate"/>
        </w:r>
        <w:r w:rsidR="0085074B" w:rsidRPr="002E0D36">
          <w:rPr>
            <w:noProof/>
            <w:webHidden/>
          </w:rPr>
          <w:t>25</w:t>
        </w:r>
        <w:r w:rsidRPr="002E0D36">
          <w:rPr>
            <w:noProof/>
            <w:webHidden/>
          </w:rPr>
          <w:fldChar w:fldCharType="end"/>
        </w:r>
      </w:hyperlink>
    </w:p>
    <w:p w14:paraId="3475A660" w14:textId="398A5D9D"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69" w:history="1">
        <w:r w:rsidRPr="002E0D36">
          <w:rPr>
            <w:rStyle w:val="Hyperlnk"/>
            <w:noProof/>
          </w:rPr>
          <w:t>3.6</w:t>
        </w:r>
        <w:r w:rsidRPr="002E0D36">
          <w:rPr>
            <w:rFonts w:asciiTheme="minorHAnsi" w:eastAsiaTheme="minorEastAsia" w:hAnsiTheme="minorHAnsi"/>
            <w:noProof/>
            <w:kern w:val="2"/>
            <w:sz w:val="24"/>
            <w:lang w:eastAsia="sv-SE"/>
            <w14:ligatures w14:val="standardContextual"/>
          </w:rPr>
          <w:tab/>
        </w:r>
        <w:r w:rsidRPr="002E0D36">
          <w:rPr>
            <w:rStyle w:val="Hyperlnk"/>
            <w:noProof/>
          </w:rPr>
          <w:t>Framtida förändringar</w:t>
        </w:r>
        <w:r w:rsidRPr="002E0D36">
          <w:rPr>
            <w:noProof/>
            <w:webHidden/>
          </w:rPr>
          <w:tab/>
        </w:r>
        <w:r w:rsidRPr="002E0D36">
          <w:rPr>
            <w:noProof/>
            <w:webHidden/>
          </w:rPr>
          <w:fldChar w:fldCharType="begin"/>
        </w:r>
        <w:r w:rsidRPr="002E0D36">
          <w:rPr>
            <w:noProof/>
            <w:webHidden/>
          </w:rPr>
          <w:instrText xml:space="preserve"> PAGEREF _Toc199167969 \h </w:instrText>
        </w:r>
        <w:r w:rsidRPr="002E0D36">
          <w:rPr>
            <w:noProof/>
            <w:webHidden/>
          </w:rPr>
        </w:r>
        <w:r w:rsidRPr="002E0D36">
          <w:rPr>
            <w:noProof/>
            <w:webHidden/>
          </w:rPr>
          <w:fldChar w:fldCharType="separate"/>
        </w:r>
        <w:r w:rsidR="0085074B" w:rsidRPr="002E0D36">
          <w:rPr>
            <w:noProof/>
            <w:webHidden/>
          </w:rPr>
          <w:t>26</w:t>
        </w:r>
        <w:r w:rsidRPr="002E0D36">
          <w:rPr>
            <w:noProof/>
            <w:webHidden/>
          </w:rPr>
          <w:fldChar w:fldCharType="end"/>
        </w:r>
      </w:hyperlink>
    </w:p>
    <w:p w14:paraId="207C84F2" w14:textId="127604A2"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0" w:history="1">
        <w:r w:rsidRPr="002E0D36">
          <w:rPr>
            <w:rStyle w:val="Hyperlnk"/>
            <w:noProof/>
            <w:lang w:eastAsia="sv-SE"/>
          </w:rPr>
          <w:t>3.7</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Tillsynsmyndigheter enligt PTL</w:t>
        </w:r>
        <w:r w:rsidRPr="002E0D36">
          <w:rPr>
            <w:noProof/>
            <w:webHidden/>
          </w:rPr>
          <w:tab/>
        </w:r>
        <w:r w:rsidRPr="002E0D36">
          <w:rPr>
            <w:noProof/>
            <w:webHidden/>
          </w:rPr>
          <w:fldChar w:fldCharType="begin"/>
        </w:r>
        <w:r w:rsidRPr="002E0D36">
          <w:rPr>
            <w:noProof/>
            <w:webHidden/>
          </w:rPr>
          <w:instrText xml:space="preserve"> PAGEREF _Toc199167970 \h </w:instrText>
        </w:r>
        <w:r w:rsidRPr="002E0D36">
          <w:rPr>
            <w:noProof/>
            <w:webHidden/>
          </w:rPr>
        </w:r>
        <w:r w:rsidRPr="002E0D36">
          <w:rPr>
            <w:noProof/>
            <w:webHidden/>
          </w:rPr>
          <w:fldChar w:fldCharType="separate"/>
        </w:r>
        <w:r w:rsidR="0085074B" w:rsidRPr="002E0D36">
          <w:rPr>
            <w:noProof/>
            <w:webHidden/>
          </w:rPr>
          <w:t>26</w:t>
        </w:r>
        <w:r w:rsidRPr="002E0D36">
          <w:rPr>
            <w:noProof/>
            <w:webHidden/>
          </w:rPr>
          <w:fldChar w:fldCharType="end"/>
        </w:r>
      </w:hyperlink>
    </w:p>
    <w:p w14:paraId="64050A1C" w14:textId="0EB1D02B"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1" w:history="1">
        <w:r w:rsidRPr="002E0D36">
          <w:rPr>
            <w:rStyle w:val="Hyperlnk"/>
            <w:noProof/>
          </w:rPr>
          <w:t>3.8</w:t>
        </w:r>
        <w:r w:rsidRPr="002E0D36">
          <w:rPr>
            <w:rFonts w:asciiTheme="minorHAnsi" w:eastAsiaTheme="minorEastAsia" w:hAnsiTheme="minorHAnsi"/>
            <w:noProof/>
            <w:kern w:val="2"/>
            <w:sz w:val="24"/>
            <w:lang w:eastAsia="sv-SE"/>
            <w14:ligatures w14:val="standardContextual"/>
          </w:rPr>
          <w:tab/>
        </w:r>
        <w:r w:rsidRPr="002E0D36">
          <w:rPr>
            <w:rStyle w:val="Hyperlnk"/>
            <w:noProof/>
          </w:rPr>
          <w:t>Samordningsfunktionens information till revisorn</w:t>
        </w:r>
        <w:r w:rsidRPr="002E0D36">
          <w:rPr>
            <w:noProof/>
            <w:webHidden/>
          </w:rPr>
          <w:tab/>
        </w:r>
        <w:r w:rsidRPr="002E0D36">
          <w:rPr>
            <w:noProof/>
            <w:webHidden/>
          </w:rPr>
          <w:fldChar w:fldCharType="begin"/>
        </w:r>
        <w:r w:rsidRPr="002E0D36">
          <w:rPr>
            <w:noProof/>
            <w:webHidden/>
          </w:rPr>
          <w:instrText xml:space="preserve"> PAGEREF _Toc199167971 \h </w:instrText>
        </w:r>
        <w:r w:rsidRPr="002E0D36">
          <w:rPr>
            <w:noProof/>
            <w:webHidden/>
          </w:rPr>
        </w:r>
        <w:r w:rsidRPr="002E0D36">
          <w:rPr>
            <w:noProof/>
            <w:webHidden/>
          </w:rPr>
          <w:fldChar w:fldCharType="separate"/>
        </w:r>
        <w:r w:rsidR="0085074B" w:rsidRPr="002E0D36">
          <w:rPr>
            <w:noProof/>
            <w:webHidden/>
          </w:rPr>
          <w:t>27</w:t>
        </w:r>
        <w:r w:rsidRPr="002E0D36">
          <w:rPr>
            <w:noProof/>
            <w:webHidden/>
          </w:rPr>
          <w:fldChar w:fldCharType="end"/>
        </w:r>
      </w:hyperlink>
    </w:p>
    <w:p w14:paraId="3061B7FA" w14:textId="4839770E"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72" w:history="1">
        <w:r w:rsidRPr="002E0D36">
          <w:rPr>
            <w:rStyle w:val="Hyperlnk"/>
            <w:noProof/>
            <w:lang w:eastAsia="sv-SE"/>
          </w:rPr>
          <w:t>4</w:t>
        </w:r>
        <w:r w:rsidRPr="002E0D36">
          <w:rPr>
            <w:rFonts w:asciiTheme="minorHAnsi" w:eastAsiaTheme="minorEastAsia" w:hAnsiTheme="minorHAnsi"/>
            <w:b w:val="0"/>
            <w:noProof/>
            <w:kern w:val="2"/>
            <w:sz w:val="24"/>
            <w:lang w:eastAsia="sv-SE"/>
            <w14:ligatures w14:val="standardContextual"/>
          </w:rPr>
          <w:tab/>
        </w:r>
        <w:r w:rsidRPr="002E0D36">
          <w:rPr>
            <w:rStyle w:val="Hyperlnk"/>
            <w:noProof/>
            <w:lang w:eastAsia="sv-SE"/>
          </w:rPr>
          <w:t>Revisorns skyldigheter enligt ABL vid misstanke om vissa brott</w:t>
        </w:r>
        <w:r w:rsidRPr="002E0D36">
          <w:rPr>
            <w:noProof/>
            <w:webHidden/>
          </w:rPr>
          <w:tab/>
        </w:r>
        <w:r w:rsidRPr="002E0D36">
          <w:rPr>
            <w:noProof/>
            <w:webHidden/>
          </w:rPr>
          <w:fldChar w:fldCharType="begin"/>
        </w:r>
        <w:r w:rsidRPr="002E0D36">
          <w:rPr>
            <w:noProof/>
            <w:webHidden/>
          </w:rPr>
          <w:instrText xml:space="preserve"> PAGEREF _Toc199167972 \h </w:instrText>
        </w:r>
        <w:r w:rsidRPr="002E0D36">
          <w:rPr>
            <w:noProof/>
            <w:webHidden/>
          </w:rPr>
        </w:r>
        <w:r w:rsidRPr="002E0D36">
          <w:rPr>
            <w:noProof/>
            <w:webHidden/>
          </w:rPr>
          <w:fldChar w:fldCharType="separate"/>
        </w:r>
        <w:r w:rsidR="0085074B" w:rsidRPr="002E0D36">
          <w:rPr>
            <w:noProof/>
            <w:webHidden/>
          </w:rPr>
          <w:t>29</w:t>
        </w:r>
        <w:r w:rsidRPr="002E0D36">
          <w:rPr>
            <w:noProof/>
            <w:webHidden/>
          </w:rPr>
          <w:fldChar w:fldCharType="end"/>
        </w:r>
      </w:hyperlink>
    </w:p>
    <w:p w14:paraId="2FDBC990" w14:textId="14C574C7"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3" w:history="1">
        <w:r w:rsidRPr="002E0D36">
          <w:rPr>
            <w:rStyle w:val="Hyperlnk"/>
            <w:noProof/>
            <w:lang w:eastAsia="sv-SE"/>
          </w:rPr>
          <w:t>4.1</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Inledning</w:t>
        </w:r>
        <w:r w:rsidRPr="002E0D36">
          <w:rPr>
            <w:noProof/>
            <w:webHidden/>
          </w:rPr>
          <w:tab/>
        </w:r>
        <w:r w:rsidRPr="002E0D36">
          <w:rPr>
            <w:noProof/>
            <w:webHidden/>
          </w:rPr>
          <w:fldChar w:fldCharType="begin"/>
        </w:r>
        <w:r w:rsidRPr="002E0D36">
          <w:rPr>
            <w:noProof/>
            <w:webHidden/>
          </w:rPr>
          <w:instrText xml:space="preserve"> PAGEREF _Toc199167973 \h </w:instrText>
        </w:r>
        <w:r w:rsidRPr="002E0D36">
          <w:rPr>
            <w:noProof/>
            <w:webHidden/>
          </w:rPr>
        </w:r>
        <w:r w:rsidRPr="002E0D36">
          <w:rPr>
            <w:noProof/>
            <w:webHidden/>
          </w:rPr>
          <w:fldChar w:fldCharType="separate"/>
        </w:r>
        <w:r w:rsidR="0085074B" w:rsidRPr="002E0D36">
          <w:rPr>
            <w:noProof/>
            <w:webHidden/>
          </w:rPr>
          <w:t>29</w:t>
        </w:r>
        <w:r w:rsidRPr="002E0D36">
          <w:rPr>
            <w:noProof/>
            <w:webHidden/>
          </w:rPr>
          <w:fldChar w:fldCharType="end"/>
        </w:r>
      </w:hyperlink>
    </w:p>
    <w:p w14:paraId="1DD067B1" w14:textId="6D4E41FC"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4" w:history="1">
        <w:r w:rsidRPr="002E0D36">
          <w:rPr>
            <w:rStyle w:val="Hyperlnk"/>
            <w:noProof/>
            <w:lang w:eastAsia="sv-SE"/>
          </w:rPr>
          <w:t>4.2</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Rapporteringsskyldighet</w:t>
        </w:r>
        <w:r w:rsidRPr="002E0D36">
          <w:rPr>
            <w:noProof/>
            <w:webHidden/>
          </w:rPr>
          <w:tab/>
        </w:r>
        <w:r w:rsidRPr="002E0D36">
          <w:rPr>
            <w:noProof/>
            <w:webHidden/>
          </w:rPr>
          <w:fldChar w:fldCharType="begin"/>
        </w:r>
        <w:r w:rsidRPr="002E0D36">
          <w:rPr>
            <w:noProof/>
            <w:webHidden/>
          </w:rPr>
          <w:instrText xml:space="preserve"> PAGEREF _Toc199167974 \h </w:instrText>
        </w:r>
        <w:r w:rsidRPr="002E0D36">
          <w:rPr>
            <w:noProof/>
            <w:webHidden/>
          </w:rPr>
        </w:r>
        <w:r w:rsidRPr="002E0D36">
          <w:rPr>
            <w:noProof/>
            <w:webHidden/>
          </w:rPr>
          <w:fldChar w:fldCharType="separate"/>
        </w:r>
        <w:r w:rsidR="0085074B" w:rsidRPr="002E0D36">
          <w:rPr>
            <w:noProof/>
            <w:webHidden/>
          </w:rPr>
          <w:t>29</w:t>
        </w:r>
        <w:r w:rsidRPr="002E0D36">
          <w:rPr>
            <w:noProof/>
            <w:webHidden/>
          </w:rPr>
          <w:fldChar w:fldCharType="end"/>
        </w:r>
      </w:hyperlink>
    </w:p>
    <w:p w14:paraId="5F26A4A0" w14:textId="1848ED8F"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75" w:history="1">
        <w:r w:rsidRPr="002E0D36">
          <w:rPr>
            <w:rStyle w:val="Hyperlnk"/>
            <w:noProof/>
            <w:lang w:eastAsia="sv-SE"/>
          </w:rPr>
          <w:t>5</w:t>
        </w:r>
        <w:r w:rsidRPr="002E0D36">
          <w:rPr>
            <w:rFonts w:asciiTheme="minorHAnsi" w:eastAsiaTheme="minorEastAsia" w:hAnsiTheme="minorHAnsi"/>
            <w:b w:val="0"/>
            <w:noProof/>
            <w:kern w:val="2"/>
            <w:sz w:val="24"/>
            <w:lang w:eastAsia="sv-SE"/>
            <w14:ligatures w14:val="standardContextual"/>
          </w:rPr>
          <w:tab/>
        </w:r>
        <w:r w:rsidRPr="002E0D36">
          <w:rPr>
            <w:rStyle w:val="Hyperlnk"/>
            <w:noProof/>
            <w:lang w:eastAsia="sv-SE"/>
          </w:rPr>
          <w:t>Revisorns skyldigheter enligt PTL</w:t>
        </w:r>
        <w:r w:rsidRPr="002E0D36">
          <w:rPr>
            <w:noProof/>
            <w:webHidden/>
          </w:rPr>
          <w:tab/>
        </w:r>
        <w:r w:rsidRPr="002E0D36">
          <w:rPr>
            <w:noProof/>
            <w:webHidden/>
          </w:rPr>
          <w:fldChar w:fldCharType="begin"/>
        </w:r>
        <w:r w:rsidRPr="002E0D36">
          <w:rPr>
            <w:noProof/>
            <w:webHidden/>
          </w:rPr>
          <w:instrText xml:space="preserve"> PAGEREF _Toc199167975 \h </w:instrText>
        </w:r>
        <w:r w:rsidRPr="002E0D36">
          <w:rPr>
            <w:noProof/>
            <w:webHidden/>
          </w:rPr>
        </w:r>
        <w:r w:rsidRPr="002E0D36">
          <w:rPr>
            <w:noProof/>
            <w:webHidden/>
          </w:rPr>
          <w:fldChar w:fldCharType="separate"/>
        </w:r>
        <w:r w:rsidR="0085074B" w:rsidRPr="002E0D36">
          <w:rPr>
            <w:noProof/>
            <w:webHidden/>
          </w:rPr>
          <w:t>32</w:t>
        </w:r>
        <w:r w:rsidRPr="002E0D36">
          <w:rPr>
            <w:noProof/>
            <w:webHidden/>
          </w:rPr>
          <w:fldChar w:fldCharType="end"/>
        </w:r>
      </w:hyperlink>
    </w:p>
    <w:p w14:paraId="68867839" w14:textId="4311745B"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6" w:history="1">
        <w:r w:rsidRPr="002E0D36">
          <w:rPr>
            <w:rStyle w:val="Hyperlnk"/>
            <w:noProof/>
          </w:rPr>
          <w:t>5.1</w:t>
        </w:r>
        <w:r w:rsidRPr="002E0D36">
          <w:rPr>
            <w:rFonts w:asciiTheme="minorHAnsi" w:eastAsiaTheme="minorEastAsia" w:hAnsiTheme="minorHAnsi"/>
            <w:noProof/>
            <w:kern w:val="2"/>
            <w:sz w:val="24"/>
            <w:lang w:eastAsia="sv-SE"/>
            <w14:ligatures w14:val="standardContextual"/>
          </w:rPr>
          <w:tab/>
        </w:r>
        <w:r w:rsidRPr="002E0D36">
          <w:rPr>
            <w:rStyle w:val="Hyperlnk"/>
            <w:noProof/>
          </w:rPr>
          <w:t>Inledning</w:t>
        </w:r>
        <w:r w:rsidRPr="002E0D36">
          <w:rPr>
            <w:noProof/>
            <w:webHidden/>
          </w:rPr>
          <w:tab/>
        </w:r>
        <w:r w:rsidRPr="002E0D36">
          <w:rPr>
            <w:noProof/>
            <w:webHidden/>
          </w:rPr>
          <w:fldChar w:fldCharType="begin"/>
        </w:r>
        <w:r w:rsidRPr="002E0D36">
          <w:rPr>
            <w:noProof/>
            <w:webHidden/>
          </w:rPr>
          <w:instrText xml:space="preserve"> PAGEREF _Toc199167976 \h </w:instrText>
        </w:r>
        <w:r w:rsidRPr="002E0D36">
          <w:rPr>
            <w:noProof/>
            <w:webHidden/>
          </w:rPr>
        </w:r>
        <w:r w:rsidRPr="002E0D36">
          <w:rPr>
            <w:noProof/>
            <w:webHidden/>
          </w:rPr>
          <w:fldChar w:fldCharType="separate"/>
        </w:r>
        <w:r w:rsidR="0085074B" w:rsidRPr="002E0D36">
          <w:rPr>
            <w:noProof/>
            <w:webHidden/>
          </w:rPr>
          <w:t>32</w:t>
        </w:r>
        <w:r w:rsidRPr="002E0D36">
          <w:rPr>
            <w:noProof/>
            <w:webHidden/>
          </w:rPr>
          <w:fldChar w:fldCharType="end"/>
        </w:r>
      </w:hyperlink>
    </w:p>
    <w:p w14:paraId="09BF0458" w14:textId="79046F6E"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7" w:history="1">
        <w:r w:rsidRPr="002E0D36">
          <w:rPr>
            <w:rStyle w:val="Hyperlnk"/>
            <w:noProof/>
          </w:rPr>
          <w:t>5.2</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Riskbedömning och rapportering</w:t>
        </w:r>
        <w:r w:rsidRPr="002E0D36">
          <w:rPr>
            <w:noProof/>
            <w:webHidden/>
          </w:rPr>
          <w:tab/>
        </w:r>
        <w:r w:rsidRPr="002E0D36">
          <w:rPr>
            <w:noProof/>
            <w:webHidden/>
          </w:rPr>
          <w:fldChar w:fldCharType="begin"/>
        </w:r>
        <w:r w:rsidRPr="002E0D36">
          <w:rPr>
            <w:noProof/>
            <w:webHidden/>
          </w:rPr>
          <w:instrText xml:space="preserve"> PAGEREF _Toc199167977 \h </w:instrText>
        </w:r>
        <w:r w:rsidRPr="002E0D36">
          <w:rPr>
            <w:noProof/>
            <w:webHidden/>
          </w:rPr>
        </w:r>
        <w:r w:rsidRPr="002E0D36">
          <w:rPr>
            <w:noProof/>
            <w:webHidden/>
          </w:rPr>
          <w:fldChar w:fldCharType="separate"/>
        </w:r>
        <w:r w:rsidR="0085074B" w:rsidRPr="002E0D36">
          <w:rPr>
            <w:noProof/>
            <w:webHidden/>
          </w:rPr>
          <w:t>32</w:t>
        </w:r>
        <w:r w:rsidRPr="002E0D36">
          <w:rPr>
            <w:noProof/>
            <w:webHidden/>
          </w:rPr>
          <w:fldChar w:fldCharType="end"/>
        </w:r>
      </w:hyperlink>
    </w:p>
    <w:p w14:paraId="00164B16" w14:textId="7174066F"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78" w:history="1">
        <w:r w:rsidRPr="002E0D36">
          <w:rPr>
            <w:rStyle w:val="Hyperlnk"/>
            <w:noProof/>
          </w:rPr>
          <w:t>5.3</w:t>
        </w:r>
        <w:r w:rsidRPr="002E0D36">
          <w:rPr>
            <w:rFonts w:asciiTheme="minorHAnsi" w:eastAsiaTheme="minorEastAsia" w:hAnsiTheme="minorHAnsi"/>
            <w:noProof/>
            <w:kern w:val="2"/>
            <w:sz w:val="24"/>
            <w:lang w:eastAsia="sv-SE"/>
            <w14:ligatures w14:val="standardContextual"/>
          </w:rPr>
          <w:tab/>
        </w:r>
        <w:r w:rsidRPr="002E0D36">
          <w:rPr>
            <w:rStyle w:val="Hyperlnk"/>
            <w:noProof/>
          </w:rPr>
          <w:t>Undantag</w:t>
        </w:r>
        <w:r w:rsidRPr="002E0D36">
          <w:rPr>
            <w:noProof/>
            <w:webHidden/>
          </w:rPr>
          <w:tab/>
        </w:r>
        <w:r w:rsidRPr="002E0D36">
          <w:rPr>
            <w:noProof/>
            <w:webHidden/>
          </w:rPr>
          <w:fldChar w:fldCharType="begin"/>
        </w:r>
        <w:r w:rsidRPr="002E0D36">
          <w:rPr>
            <w:noProof/>
            <w:webHidden/>
          </w:rPr>
          <w:instrText xml:space="preserve"> PAGEREF _Toc199167978 \h </w:instrText>
        </w:r>
        <w:r w:rsidRPr="002E0D36">
          <w:rPr>
            <w:noProof/>
            <w:webHidden/>
          </w:rPr>
        </w:r>
        <w:r w:rsidRPr="002E0D36">
          <w:rPr>
            <w:noProof/>
            <w:webHidden/>
          </w:rPr>
          <w:fldChar w:fldCharType="separate"/>
        </w:r>
        <w:r w:rsidR="0085074B" w:rsidRPr="002E0D36">
          <w:rPr>
            <w:noProof/>
            <w:webHidden/>
          </w:rPr>
          <w:t>33</w:t>
        </w:r>
        <w:r w:rsidRPr="002E0D36">
          <w:rPr>
            <w:noProof/>
            <w:webHidden/>
          </w:rPr>
          <w:fldChar w:fldCharType="end"/>
        </w:r>
      </w:hyperlink>
    </w:p>
    <w:p w14:paraId="724B376C" w14:textId="0CFCB052"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79" w:history="1">
        <w:r w:rsidRPr="002E0D36">
          <w:rPr>
            <w:rStyle w:val="Hyperlnk"/>
            <w:noProof/>
          </w:rPr>
          <w:t>6</w:t>
        </w:r>
        <w:r w:rsidRPr="002E0D36">
          <w:rPr>
            <w:rFonts w:asciiTheme="minorHAnsi" w:eastAsiaTheme="minorEastAsia" w:hAnsiTheme="minorHAnsi"/>
            <w:b w:val="0"/>
            <w:noProof/>
            <w:kern w:val="2"/>
            <w:sz w:val="24"/>
            <w:lang w:eastAsia="sv-SE"/>
            <w14:ligatures w14:val="standardContextual"/>
          </w:rPr>
          <w:tab/>
        </w:r>
        <w:r w:rsidRPr="002E0D36">
          <w:rPr>
            <w:rStyle w:val="Hyperlnk"/>
            <w:noProof/>
          </w:rPr>
          <w:t>God revisorssed i ljuset av penningtvättsregelverket</w:t>
        </w:r>
        <w:r w:rsidRPr="002E0D36">
          <w:rPr>
            <w:noProof/>
            <w:webHidden/>
          </w:rPr>
          <w:tab/>
        </w:r>
        <w:r w:rsidRPr="002E0D36">
          <w:rPr>
            <w:noProof/>
            <w:webHidden/>
          </w:rPr>
          <w:fldChar w:fldCharType="begin"/>
        </w:r>
        <w:r w:rsidRPr="002E0D36">
          <w:rPr>
            <w:noProof/>
            <w:webHidden/>
          </w:rPr>
          <w:instrText xml:space="preserve"> PAGEREF _Toc199167979 \h </w:instrText>
        </w:r>
        <w:r w:rsidRPr="002E0D36">
          <w:rPr>
            <w:noProof/>
            <w:webHidden/>
          </w:rPr>
        </w:r>
        <w:r w:rsidRPr="002E0D36">
          <w:rPr>
            <w:noProof/>
            <w:webHidden/>
          </w:rPr>
          <w:fldChar w:fldCharType="separate"/>
        </w:r>
        <w:r w:rsidR="0085074B" w:rsidRPr="002E0D36">
          <w:rPr>
            <w:noProof/>
            <w:webHidden/>
          </w:rPr>
          <w:t>34</w:t>
        </w:r>
        <w:r w:rsidRPr="002E0D36">
          <w:rPr>
            <w:noProof/>
            <w:webHidden/>
          </w:rPr>
          <w:fldChar w:fldCharType="end"/>
        </w:r>
      </w:hyperlink>
    </w:p>
    <w:p w14:paraId="4A9A1F6C" w14:textId="3831C555"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80" w:history="1">
        <w:r w:rsidRPr="002E0D36">
          <w:rPr>
            <w:rStyle w:val="Hyperlnk"/>
            <w:noProof/>
            <w:lang w:eastAsia="sv-SE"/>
          </w:rPr>
          <w:t>6.1</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Inledning</w:t>
        </w:r>
        <w:r w:rsidRPr="002E0D36">
          <w:rPr>
            <w:noProof/>
            <w:webHidden/>
          </w:rPr>
          <w:tab/>
        </w:r>
        <w:r w:rsidRPr="002E0D36">
          <w:rPr>
            <w:noProof/>
            <w:webHidden/>
          </w:rPr>
          <w:fldChar w:fldCharType="begin"/>
        </w:r>
        <w:r w:rsidRPr="002E0D36">
          <w:rPr>
            <w:noProof/>
            <w:webHidden/>
          </w:rPr>
          <w:instrText xml:space="preserve"> PAGEREF _Toc199167980 \h </w:instrText>
        </w:r>
        <w:r w:rsidRPr="002E0D36">
          <w:rPr>
            <w:noProof/>
            <w:webHidden/>
          </w:rPr>
        </w:r>
        <w:r w:rsidRPr="002E0D36">
          <w:rPr>
            <w:noProof/>
            <w:webHidden/>
          </w:rPr>
          <w:fldChar w:fldCharType="separate"/>
        </w:r>
        <w:r w:rsidR="0085074B" w:rsidRPr="002E0D36">
          <w:rPr>
            <w:noProof/>
            <w:webHidden/>
          </w:rPr>
          <w:t>34</w:t>
        </w:r>
        <w:r w:rsidRPr="002E0D36">
          <w:rPr>
            <w:noProof/>
            <w:webHidden/>
          </w:rPr>
          <w:fldChar w:fldCharType="end"/>
        </w:r>
      </w:hyperlink>
    </w:p>
    <w:p w14:paraId="15B45D03" w14:textId="19BADE51"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81" w:history="1">
        <w:r w:rsidRPr="002E0D36">
          <w:rPr>
            <w:rStyle w:val="Hyperlnk"/>
            <w:noProof/>
            <w:lang w:eastAsia="sv-SE"/>
          </w:rPr>
          <w:t>6.2</w:t>
        </w:r>
        <w:r w:rsidRPr="002E0D36">
          <w:rPr>
            <w:rFonts w:asciiTheme="minorHAnsi" w:eastAsiaTheme="minorEastAsia" w:hAnsiTheme="minorHAnsi"/>
            <w:noProof/>
            <w:kern w:val="2"/>
            <w:sz w:val="24"/>
            <w:lang w:eastAsia="sv-SE"/>
            <w14:ligatures w14:val="standardContextual"/>
          </w:rPr>
          <w:tab/>
        </w:r>
        <w:r w:rsidRPr="002E0D36">
          <w:rPr>
            <w:rStyle w:val="Hyperlnk"/>
            <w:noProof/>
            <w:lang w:eastAsia="sv-SE"/>
          </w:rPr>
          <w:t>Normer</w:t>
        </w:r>
        <w:r w:rsidRPr="002E0D36">
          <w:rPr>
            <w:rStyle w:val="Hyperlnk"/>
            <w:noProof/>
          </w:rPr>
          <w:t>……</w:t>
        </w:r>
        <w:r w:rsidRPr="002E0D36">
          <w:rPr>
            <w:noProof/>
            <w:webHidden/>
          </w:rPr>
          <w:tab/>
        </w:r>
        <w:r w:rsidRPr="002E0D36">
          <w:rPr>
            <w:noProof/>
            <w:webHidden/>
          </w:rPr>
          <w:fldChar w:fldCharType="begin"/>
        </w:r>
        <w:r w:rsidRPr="002E0D36">
          <w:rPr>
            <w:noProof/>
            <w:webHidden/>
          </w:rPr>
          <w:instrText xml:space="preserve"> PAGEREF _Toc199167981 \h </w:instrText>
        </w:r>
        <w:r w:rsidRPr="002E0D36">
          <w:rPr>
            <w:noProof/>
            <w:webHidden/>
          </w:rPr>
        </w:r>
        <w:r w:rsidRPr="002E0D36">
          <w:rPr>
            <w:noProof/>
            <w:webHidden/>
          </w:rPr>
          <w:fldChar w:fldCharType="separate"/>
        </w:r>
        <w:r w:rsidR="0085074B" w:rsidRPr="002E0D36">
          <w:rPr>
            <w:noProof/>
            <w:webHidden/>
          </w:rPr>
          <w:t>34</w:t>
        </w:r>
        <w:r w:rsidRPr="002E0D36">
          <w:rPr>
            <w:noProof/>
            <w:webHidden/>
          </w:rPr>
          <w:fldChar w:fldCharType="end"/>
        </w:r>
      </w:hyperlink>
    </w:p>
    <w:p w14:paraId="4360E959" w14:textId="729F6D29"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82" w:history="1">
        <w:r w:rsidRPr="002E0D36">
          <w:rPr>
            <w:rStyle w:val="Hyperlnk"/>
            <w:noProof/>
          </w:rPr>
          <w:t>6.3</w:t>
        </w:r>
        <w:r w:rsidRPr="002E0D36">
          <w:rPr>
            <w:rFonts w:asciiTheme="minorHAnsi" w:eastAsiaTheme="minorEastAsia" w:hAnsiTheme="minorHAnsi"/>
            <w:noProof/>
            <w:kern w:val="2"/>
            <w:sz w:val="24"/>
            <w:lang w:eastAsia="sv-SE"/>
            <w14:ligatures w14:val="standardContextual"/>
          </w:rPr>
          <w:tab/>
        </w:r>
        <w:r w:rsidRPr="002E0D36">
          <w:rPr>
            <w:rStyle w:val="Hyperlnk"/>
            <w:noProof/>
          </w:rPr>
          <w:t>Revisorsinspektionens föreskrifter</w:t>
        </w:r>
        <w:r w:rsidRPr="002E0D36">
          <w:rPr>
            <w:noProof/>
            <w:webHidden/>
          </w:rPr>
          <w:tab/>
        </w:r>
        <w:r w:rsidRPr="002E0D36">
          <w:rPr>
            <w:noProof/>
            <w:webHidden/>
          </w:rPr>
          <w:fldChar w:fldCharType="begin"/>
        </w:r>
        <w:r w:rsidRPr="002E0D36">
          <w:rPr>
            <w:noProof/>
            <w:webHidden/>
          </w:rPr>
          <w:instrText xml:space="preserve"> PAGEREF _Toc199167982 \h </w:instrText>
        </w:r>
        <w:r w:rsidRPr="002E0D36">
          <w:rPr>
            <w:noProof/>
            <w:webHidden/>
          </w:rPr>
        </w:r>
        <w:r w:rsidRPr="002E0D36">
          <w:rPr>
            <w:noProof/>
            <w:webHidden/>
          </w:rPr>
          <w:fldChar w:fldCharType="separate"/>
        </w:r>
        <w:r w:rsidR="0085074B" w:rsidRPr="002E0D36">
          <w:rPr>
            <w:noProof/>
            <w:webHidden/>
          </w:rPr>
          <w:t>34</w:t>
        </w:r>
        <w:r w:rsidRPr="002E0D36">
          <w:rPr>
            <w:noProof/>
            <w:webHidden/>
          </w:rPr>
          <w:fldChar w:fldCharType="end"/>
        </w:r>
      </w:hyperlink>
    </w:p>
    <w:p w14:paraId="77E4CA14" w14:textId="4AD89CE8" w:rsidR="00F774BE" w:rsidRPr="002E0D36" w:rsidRDefault="00F774BE">
      <w:pPr>
        <w:pStyle w:val="Innehll2"/>
        <w:tabs>
          <w:tab w:val="left" w:pos="1361"/>
          <w:tab w:val="right" w:leader="dot" w:pos="7360"/>
        </w:tabs>
        <w:rPr>
          <w:rFonts w:asciiTheme="minorHAnsi" w:eastAsiaTheme="minorEastAsia" w:hAnsiTheme="minorHAnsi"/>
          <w:noProof/>
          <w:kern w:val="2"/>
          <w:sz w:val="24"/>
          <w:lang w:eastAsia="sv-SE"/>
          <w14:ligatures w14:val="standardContextual"/>
        </w:rPr>
      </w:pPr>
      <w:hyperlink w:anchor="_Toc199167983" w:history="1">
        <w:r w:rsidRPr="002E0D36">
          <w:rPr>
            <w:rStyle w:val="Hyperlnk"/>
            <w:noProof/>
          </w:rPr>
          <w:t>6.4</w:t>
        </w:r>
        <w:r w:rsidRPr="002E0D36">
          <w:rPr>
            <w:rFonts w:asciiTheme="minorHAnsi" w:eastAsiaTheme="minorEastAsia" w:hAnsiTheme="minorHAnsi"/>
            <w:noProof/>
            <w:kern w:val="2"/>
            <w:sz w:val="24"/>
            <w:lang w:eastAsia="sv-SE"/>
            <w14:ligatures w14:val="standardContextual"/>
          </w:rPr>
          <w:tab/>
        </w:r>
        <w:r w:rsidRPr="002E0D36">
          <w:rPr>
            <w:rStyle w:val="Hyperlnk"/>
            <w:noProof/>
          </w:rPr>
          <w:t>Tillsynsärenden från Revisorsinspektionen</w:t>
        </w:r>
        <w:r w:rsidRPr="002E0D36">
          <w:rPr>
            <w:noProof/>
            <w:webHidden/>
          </w:rPr>
          <w:tab/>
        </w:r>
        <w:r w:rsidRPr="002E0D36">
          <w:rPr>
            <w:noProof/>
            <w:webHidden/>
          </w:rPr>
          <w:fldChar w:fldCharType="begin"/>
        </w:r>
        <w:r w:rsidRPr="002E0D36">
          <w:rPr>
            <w:noProof/>
            <w:webHidden/>
          </w:rPr>
          <w:instrText xml:space="preserve"> PAGEREF _Toc199167983 \h </w:instrText>
        </w:r>
        <w:r w:rsidRPr="002E0D36">
          <w:rPr>
            <w:noProof/>
            <w:webHidden/>
          </w:rPr>
        </w:r>
        <w:r w:rsidRPr="002E0D36">
          <w:rPr>
            <w:noProof/>
            <w:webHidden/>
          </w:rPr>
          <w:fldChar w:fldCharType="separate"/>
        </w:r>
        <w:r w:rsidR="0085074B" w:rsidRPr="002E0D36">
          <w:rPr>
            <w:noProof/>
            <w:webHidden/>
          </w:rPr>
          <w:t>35</w:t>
        </w:r>
        <w:r w:rsidRPr="002E0D36">
          <w:rPr>
            <w:noProof/>
            <w:webHidden/>
          </w:rPr>
          <w:fldChar w:fldCharType="end"/>
        </w:r>
      </w:hyperlink>
    </w:p>
    <w:p w14:paraId="1F295DCC" w14:textId="1E360E46"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84" w:history="1">
        <w:r w:rsidRPr="002E0D36">
          <w:rPr>
            <w:rStyle w:val="Hyperlnk"/>
            <w:noProof/>
          </w:rPr>
          <w:t>7</w:t>
        </w:r>
        <w:r w:rsidRPr="002E0D36">
          <w:rPr>
            <w:rFonts w:asciiTheme="minorHAnsi" w:eastAsiaTheme="minorEastAsia" w:hAnsiTheme="minorHAnsi"/>
            <w:b w:val="0"/>
            <w:noProof/>
            <w:kern w:val="2"/>
            <w:sz w:val="24"/>
            <w:lang w:eastAsia="sv-SE"/>
            <w14:ligatures w14:val="standardContextual"/>
          </w:rPr>
          <w:tab/>
        </w:r>
        <w:r w:rsidRPr="002E0D36">
          <w:rPr>
            <w:rStyle w:val="Hyperlnk"/>
            <w:noProof/>
          </w:rPr>
          <w:t>Avslutande reflektioner</w:t>
        </w:r>
        <w:r w:rsidRPr="002E0D36">
          <w:rPr>
            <w:noProof/>
            <w:webHidden/>
          </w:rPr>
          <w:tab/>
        </w:r>
        <w:r w:rsidRPr="002E0D36">
          <w:rPr>
            <w:noProof/>
            <w:webHidden/>
          </w:rPr>
          <w:fldChar w:fldCharType="begin"/>
        </w:r>
        <w:r w:rsidRPr="002E0D36">
          <w:rPr>
            <w:noProof/>
            <w:webHidden/>
          </w:rPr>
          <w:instrText xml:space="preserve"> PAGEREF _Toc199167984 \h </w:instrText>
        </w:r>
        <w:r w:rsidRPr="002E0D36">
          <w:rPr>
            <w:noProof/>
            <w:webHidden/>
          </w:rPr>
        </w:r>
        <w:r w:rsidRPr="002E0D36">
          <w:rPr>
            <w:noProof/>
            <w:webHidden/>
          </w:rPr>
          <w:fldChar w:fldCharType="separate"/>
        </w:r>
        <w:r w:rsidR="0085074B" w:rsidRPr="002E0D36">
          <w:rPr>
            <w:noProof/>
            <w:webHidden/>
          </w:rPr>
          <w:t>40</w:t>
        </w:r>
        <w:r w:rsidRPr="002E0D36">
          <w:rPr>
            <w:noProof/>
            <w:webHidden/>
          </w:rPr>
          <w:fldChar w:fldCharType="end"/>
        </w:r>
      </w:hyperlink>
    </w:p>
    <w:p w14:paraId="1100309B" w14:textId="7A9F149E" w:rsidR="00F774BE" w:rsidRPr="002E0D36" w:rsidRDefault="00F774BE">
      <w:pPr>
        <w:pStyle w:val="Innehll1"/>
        <w:rPr>
          <w:rFonts w:asciiTheme="minorHAnsi" w:eastAsiaTheme="minorEastAsia" w:hAnsiTheme="minorHAnsi"/>
          <w:b w:val="0"/>
          <w:noProof/>
          <w:kern w:val="2"/>
          <w:sz w:val="24"/>
          <w:lang w:eastAsia="sv-SE"/>
          <w14:ligatures w14:val="standardContextual"/>
        </w:rPr>
      </w:pPr>
      <w:hyperlink w:anchor="_Toc199167985" w:history="1">
        <w:r w:rsidRPr="002E0D36">
          <w:rPr>
            <w:rStyle w:val="Hyperlnk"/>
            <w:noProof/>
          </w:rPr>
          <w:t>Källförteckning</w:t>
        </w:r>
        <w:r w:rsidRPr="002E0D36">
          <w:rPr>
            <w:noProof/>
            <w:webHidden/>
          </w:rPr>
          <w:tab/>
        </w:r>
        <w:r w:rsidRPr="002E0D36">
          <w:rPr>
            <w:noProof/>
            <w:webHidden/>
          </w:rPr>
          <w:fldChar w:fldCharType="begin"/>
        </w:r>
        <w:r w:rsidRPr="002E0D36">
          <w:rPr>
            <w:noProof/>
            <w:webHidden/>
          </w:rPr>
          <w:instrText xml:space="preserve"> PAGEREF _Toc199167985 \h </w:instrText>
        </w:r>
        <w:r w:rsidRPr="002E0D36">
          <w:rPr>
            <w:noProof/>
            <w:webHidden/>
          </w:rPr>
        </w:r>
        <w:r w:rsidRPr="002E0D36">
          <w:rPr>
            <w:noProof/>
            <w:webHidden/>
          </w:rPr>
          <w:fldChar w:fldCharType="separate"/>
        </w:r>
        <w:r w:rsidR="0085074B" w:rsidRPr="002E0D36">
          <w:rPr>
            <w:noProof/>
            <w:webHidden/>
          </w:rPr>
          <w:t>42</w:t>
        </w:r>
        <w:r w:rsidRPr="002E0D36">
          <w:rPr>
            <w:noProof/>
            <w:webHidden/>
          </w:rPr>
          <w:fldChar w:fldCharType="end"/>
        </w:r>
      </w:hyperlink>
    </w:p>
    <w:p w14:paraId="71466124" w14:textId="4F556773" w:rsidR="00F621FC" w:rsidRPr="002E0D36" w:rsidRDefault="00B37137" w:rsidP="00F621FC">
      <w:r w:rsidRPr="002E0D36">
        <w:fldChar w:fldCharType="end"/>
      </w:r>
    </w:p>
    <w:p w14:paraId="6817478A" w14:textId="77777777" w:rsidR="009337FB" w:rsidRPr="002E0D36" w:rsidRDefault="009337FB" w:rsidP="009E6B52"/>
    <w:p w14:paraId="58F8689F" w14:textId="77777777" w:rsidR="009337FB" w:rsidRPr="002E0D36" w:rsidRDefault="009337FB" w:rsidP="009E6B52"/>
    <w:p w14:paraId="5578BCC4" w14:textId="77777777" w:rsidR="009337FB" w:rsidRPr="002E0D36" w:rsidRDefault="009337FB" w:rsidP="00F621FC">
      <w:pPr>
        <w:pStyle w:val="HARNote"/>
        <w:sectPr w:rsidR="009337FB" w:rsidRPr="002E0D36" w:rsidSect="00CA505D">
          <w:pgSz w:w="11906" w:h="16838"/>
          <w:pgMar w:top="1418" w:right="2268" w:bottom="1418" w:left="2268" w:header="709" w:footer="709" w:gutter="0"/>
          <w:cols w:space="708"/>
          <w:docGrid w:linePitch="360"/>
        </w:sectPr>
      </w:pPr>
    </w:p>
    <w:p w14:paraId="6B54BFC9" w14:textId="776EEF20" w:rsidR="001F6309" w:rsidRPr="002E0D36" w:rsidRDefault="00682E0E" w:rsidP="009337FB">
      <w:pPr>
        <w:pStyle w:val="HARHeading"/>
      </w:pPr>
      <w:bookmarkStart w:id="1" w:name="_Toc199167943"/>
      <w:r w:rsidRPr="002E0D36">
        <w:lastRenderedPageBreak/>
        <w:t>Förkortningar</w:t>
      </w:r>
      <w:bookmarkEnd w:id="1"/>
    </w:p>
    <w:p w14:paraId="628787FE" w14:textId="379AAA44" w:rsidR="00903DBF" w:rsidRPr="002E0D36" w:rsidRDefault="00903DBF" w:rsidP="00ED3598">
      <w:pPr>
        <w:pStyle w:val="HARAbbreviations"/>
      </w:pPr>
      <w:r w:rsidRPr="002E0D36">
        <w:t>ABL</w:t>
      </w:r>
      <w:r w:rsidRPr="002E0D36">
        <w:tab/>
        <w:t>Aktiebolagslagen</w:t>
      </w:r>
      <w:r w:rsidR="00C824E5" w:rsidRPr="002E0D36">
        <w:t xml:space="preserve"> (2005:551)</w:t>
      </w:r>
    </w:p>
    <w:p w14:paraId="7C026218" w14:textId="77C1D1CC" w:rsidR="00903DBF" w:rsidRPr="002E0D36" w:rsidRDefault="00903DBF" w:rsidP="00ED3598">
      <w:pPr>
        <w:pStyle w:val="HARAbbreviations"/>
      </w:pPr>
      <w:r w:rsidRPr="002E0D36">
        <w:t>BFL</w:t>
      </w:r>
      <w:r w:rsidRPr="002E0D36">
        <w:tab/>
        <w:t>Bokföringslagen</w:t>
      </w:r>
      <w:r w:rsidR="00C824E5" w:rsidRPr="002E0D36">
        <w:t xml:space="preserve"> (1999:1078)</w:t>
      </w:r>
    </w:p>
    <w:p w14:paraId="24183062" w14:textId="552E7E60" w:rsidR="00903DBF" w:rsidRPr="002E0D36" w:rsidRDefault="00903DBF" w:rsidP="00ED3598">
      <w:pPr>
        <w:pStyle w:val="HARAbbreviations"/>
      </w:pPr>
      <w:r w:rsidRPr="002E0D36">
        <w:t>BFN</w:t>
      </w:r>
      <w:r w:rsidRPr="002E0D36">
        <w:tab/>
        <w:t>Bokföringsnämnden</w:t>
      </w:r>
    </w:p>
    <w:p w14:paraId="52124330" w14:textId="7D41DB50" w:rsidR="009337FB" w:rsidRPr="002E0D36" w:rsidRDefault="00ED3598" w:rsidP="00ED3598">
      <w:pPr>
        <w:pStyle w:val="HARAbbreviations"/>
      </w:pPr>
      <w:r w:rsidRPr="002E0D36">
        <w:t>EU</w:t>
      </w:r>
      <w:r w:rsidRPr="002E0D36">
        <w:tab/>
        <w:t>Europeiska unionen</w:t>
      </w:r>
    </w:p>
    <w:p w14:paraId="7FB9AA4E" w14:textId="1CE4952E" w:rsidR="00C824E5" w:rsidRPr="002E0D36" w:rsidRDefault="00C824E5" w:rsidP="00ED3598">
      <w:pPr>
        <w:pStyle w:val="HARAbbreviations"/>
      </w:pPr>
      <w:r w:rsidRPr="002E0D36">
        <w:t>FAR</w:t>
      </w:r>
      <w:r w:rsidRPr="002E0D36">
        <w:tab/>
        <w:t>Föreningen Auktoriserade Revisorer</w:t>
      </w:r>
    </w:p>
    <w:p w14:paraId="5B5F320E" w14:textId="56ACE49D" w:rsidR="00903DBF" w:rsidRPr="002E0D36" w:rsidRDefault="00903DBF" w:rsidP="00ED3598">
      <w:pPr>
        <w:pStyle w:val="HARAbbreviations"/>
      </w:pPr>
      <w:r w:rsidRPr="002E0D36">
        <w:t>FATF</w:t>
      </w:r>
      <w:r w:rsidRPr="002E0D36">
        <w:tab/>
        <w:t>Financial Action Task Force</w:t>
      </w:r>
    </w:p>
    <w:p w14:paraId="000428E6" w14:textId="5E75ACD2" w:rsidR="00903DBF" w:rsidRPr="002E0D36" w:rsidRDefault="007028B4" w:rsidP="00ED3598">
      <w:pPr>
        <w:pStyle w:val="HARAbbreviations"/>
      </w:pPr>
      <w:r w:rsidRPr="002E0D36">
        <w:t>FIPO</w:t>
      </w:r>
      <w:r w:rsidR="00903DBF" w:rsidRPr="002E0D36">
        <w:tab/>
        <w:t>Finanspolisen</w:t>
      </w:r>
    </w:p>
    <w:p w14:paraId="28C68D22" w14:textId="41AC30C2" w:rsidR="00DB784C" w:rsidRPr="002E0D36" w:rsidRDefault="00C824E5" w:rsidP="00ED3598">
      <w:pPr>
        <w:pStyle w:val="HARAbbreviations"/>
      </w:pPr>
      <w:r w:rsidRPr="002E0D36">
        <w:t>p</w:t>
      </w:r>
      <w:r w:rsidR="00DB784C" w:rsidRPr="002E0D36">
        <w:t>rop.</w:t>
      </w:r>
      <w:r w:rsidR="00DB784C" w:rsidRPr="002E0D36">
        <w:tab/>
        <w:t xml:space="preserve">Proposition </w:t>
      </w:r>
    </w:p>
    <w:p w14:paraId="7C2543FE" w14:textId="7780AFCB" w:rsidR="00FC6C8F" w:rsidRPr="002E0D36" w:rsidRDefault="00FC6C8F" w:rsidP="00FC6C8F">
      <w:pPr>
        <w:pStyle w:val="HARAbbreviations"/>
      </w:pPr>
      <w:r w:rsidRPr="002E0D36">
        <w:t>PTBL</w:t>
      </w:r>
      <w:r w:rsidRPr="002E0D36">
        <w:tab/>
      </w:r>
      <w:r w:rsidRPr="002E0D36">
        <w:rPr>
          <w:lang w:eastAsia="sv-SE"/>
        </w:rPr>
        <w:t>Lagen (2014:307) om straff för penningtvättsbrott</w:t>
      </w:r>
    </w:p>
    <w:p w14:paraId="3381A34A" w14:textId="5B74F93A" w:rsidR="00FC6C8F" w:rsidRPr="002E0D36" w:rsidRDefault="00DB784C" w:rsidP="00FC6C8F">
      <w:pPr>
        <w:pStyle w:val="HARAbbreviations"/>
      </w:pPr>
      <w:r w:rsidRPr="002E0D36">
        <w:t>PTL</w:t>
      </w:r>
      <w:r w:rsidRPr="002E0D36">
        <w:tab/>
      </w:r>
      <w:r w:rsidR="00FC6C8F" w:rsidRPr="002E0D36">
        <w:t>Lagen</w:t>
      </w:r>
      <w:r w:rsidR="000A0FA0" w:rsidRPr="002E0D36">
        <w:t xml:space="preserve"> (2017:630)</w:t>
      </w:r>
      <w:r w:rsidR="00FC6C8F" w:rsidRPr="002E0D36">
        <w:t xml:space="preserve"> om åtgärder för penningtvätt och finansiering av terrorism (Penningtvättslagen)</w:t>
      </w:r>
    </w:p>
    <w:p w14:paraId="42C3F22E" w14:textId="50918772" w:rsidR="004B6274" w:rsidRPr="002E0D36" w:rsidRDefault="00C824E5" w:rsidP="004B6274">
      <w:pPr>
        <w:pStyle w:val="HARAbbreviations"/>
      </w:pPr>
      <w:r w:rsidRPr="002E0D36">
        <w:t>RI</w:t>
      </w:r>
      <w:r w:rsidRPr="002E0D36">
        <w:tab/>
        <w:t>Revisorsinspektionen</w:t>
      </w:r>
    </w:p>
    <w:p w14:paraId="64AACB45" w14:textId="6F342EEF" w:rsidR="00C824E5" w:rsidRPr="002E0D36" w:rsidRDefault="00C824E5" w:rsidP="00ED3598">
      <w:pPr>
        <w:pStyle w:val="HARAbbreviations"/>
      </w:pPr>
      <w:r w:rsidRPr="002E0D36">
        <w:t>RL</w:t>
      </w:r>
      <w:r w:rsidRPr="002E0D36">
        <w:tab/>
        <w:t>Revisorslag</w:t>
      </w:r>
      <w:r w:rsidR="00AB53E0" w:rsidRPr="002E0D36">
        <w:t>en</w:t>
      </w:r>
      <w:r w:rsidRPr="002E0D36">
        <w:t xml:space="preserve"> (2001:883)</w:t>
      </w:r>
    </w:p>
    <w:p w14:paraId="59D8DBC3" w14:textId="7DC6B5ED" w:rsidR="00ED3598" w:rsidRPr="002E0D36" w:rsidRDefault="00ED3598" w:rsidP="00ED3598">
      <w:pPr>
        <w:pStyle w:val="HARAbbreviations"/>
      </w:pPr>
      <w:r w:rsidRPr="002E0D36">
        <w:t>SOU</w:t>
      </w:r>
      <w:r w:rsidRPr="002E0D36">
        <w:tab/>
        <w:t>Statens offentliga utredningar</w:t>
      </w:r>
    </w:p>
    <w:p w14:paraId="7EACA883" w14:textId="4222B9FD" w:rsidR="005D7CF8" w:rsidRPr="002E0D36" w:rsidRDefault="005D7CF8" w:rsidP="00ED3598">
      <w:pPr>
        <w:pStyle w:val="HARAbbreviations"/>
      </w:pPr>
      <w:r w:rsidRPr="002E0D36">
        <w:t>VD</w:t>
      </w:r>
      <w:r w:rsidRPr="002E0D36">
        <w:tab/>
        <w:t>Verkställande direktör</w:t>
      </w:r>
    </w:p>
    <w:p w14:paraId="2C872A87" w14:textId="6DF53E4A" w:rsidR="00F7012B" w:rsidRPr="002E0D36" w:rsidRDefault="00F7012B" w:rsidP="00ED3598">
      <w:pPr>
        <w:pStyle w:val="HARAbbreviations"/>
      </w:pPr>
      <w:r w:rsidRPr="002E0D36">
        <w:t>ÅRL</w:t>
      </w:r>
      <w:r w:rsidRPr="002E0D36">
        <w:tab/>
        <w:t>Årsredovisningslagen (1995:1554)</w:t>
      </w:r>
    </w:p>
    <w:p w14:paraId="44BBCDEA" w14:textId="77777777" w:rsidR="009337FB" w:rsidRPr="002E0D36" w:rsidRDefault="009337FB" w:rsidP="00A56138">
      <w:pPr>
        <w:pStyle w:val="HARAbbreviations"/>
      </w:pPr>
    </w:p>
    <w:p w14:paraId="2A332B2C" w14:textId="77777777" w:rsidR="009337FB" w:rsidRPr="002E0D36" w:rsidRDefault="009337FB" w:rsidP="009E6B52"/>
    <w:p w14:paraId="35A1A876" w14:textId="77777777" w:rsidR="00F621FC" w:rsidRPr="002E0D36" w:rsidRDefault="00F621FC" w:rsidP="009E6B52"/>
    <w:p w14:paraId="4777CD6C" w14:textId="77777777" w:rsidR="00F621FC" w:rsidRPr="002E0D36" w:rsidRDefault="00F621FC" w:rsidP="007D698B">
      <w:pPr>
        <w:pStyle w:val="HARBodytext"/>
        <w:sectPr w:rsidR="00F621FC" w:rsidRPr="002E0D36" w:rsidSect="00CA505D">
          <w:pgSz w:w="11906" w:h="16838"/>
          <w:pgMar w:top="1418" w:right="2268" w:bottom="1418" w:left="2268" w:header="709" w:footer="709" w:gutter="0"/>
          <w:cols w:space="708"/>
          <w:docGrid w:linePitch="360"/>
        </w:sectPr>
      </w:pPr>
    </w:p>
    <w:p w14:paraId="7C124866" w14:textId="3812F4AB" w:rsidR="007D698B" w:rsidRPr="002E0D36" w:rsidRDefault="001F6309" w:rsidP="0081012E">
      <w:pPr>
        <w:pStyle w:val="HARHeading1"/>
      </w:pPr>
      <w:bookmarkStart w:id="2" w:name="_Toc199167944"/>
      <w:r w:rsidRPr="002E0D36">
        <w:lastRenderedPageBreak/>
        <w:t>Inledning</w:t>
      </w:r>
      <w:bookmarkEnd w:id="2"/>
    </w:p>
    <w:p w14:paraId="5932A6EE" w14:textId="7E58BD9A" w:rsidR="001879B6" w:rsidRPr="002E0D36" w:rsidRDefault="001B292B" w:rsidP="001F6309">
      <w:pPr>
        <w:pStyle w:val="HARHeading2"/>
      </w:pPr>
      <w:bookmarkStart w:id="3" w:name="_Toc199167945"/>
      <w:r w:rsidRPr="002E0D36">
        <w:t>Bakgrund</w:t>
      </w:r>
      <w:bookmarkEnd w:id="3"/>
    </w:p>
    <w:p w14:paraId="3C4D01B0" w14:textId="075E89D0" w:rsidR="00872C5B" w:rsidRPr="002E0D36" w:rsidRDefault="00872C5B" w:rsidP="001879B6">
      <w:pPr>
        <w:pStyle w:val="HARBodytext"/>
        <w:rPr>
          <w:lang w:eastAsia="sv-SE"/>
        </w:rPr>
      </w:pPr>
      <w:r w:rsidRPr="002E0D36">
        <w:rPr>
          <w:lang w:eastAsia="sv-SE"/>
        </w:rPr>
        <w:t>Världen som vi ser den idag skulle aldrig fungera utan revisorerna och deras arbete. Revisionsarbetet har funnits i många år och utvecklats i takt med samhället och dess krav.</w:t>
      </w:r>
      <w:r w:rsidR="00CD0E7D" w:rsidRPr="002E0D36">
        <w:rPr>
          <w:lang w:eastAsia="sv-SE"/>
        </w:rPr>
        <w:t xml:space="preserve"> </w:t>
      </w:r>
      <w:r w:rsidRPr="002E0D36">
        <w:rPr>
          <w:lang w:eastAsia="sv-SE"/>
        </w:rPr>
        <w:t>I Sverige är företag ofta skyldiga att upprätta årsredovisningar, för att den information som</w:t>
      </w:r>
      <w:r w:rsidR="00CD0E7D" w:rsidRPr="002E0D36">
        <w:rPr>
          <w:lang w:eastAsia="sv-SE"/>
        </w:rPr>
        <w:t xml:space="preserve"> de</w:t>
      </w:r>
      <w:r w:rsidRPr="002E0D36">
        <w:rPr>
          <w:lang w:eastAsia="sv-SE"/>
        </w:rPr>
        <w:t xml:space="preserve"> innehåller är viktig för deras intressenter.</w:t>
      </w:r>
      <w:r w:rsidR="00A56052" w:rsidRPr="002E0D36">
        <w:rPr>
          <w:lang w:eastAsia="sv-SE"/>
        </w:rPr>
        <w:t xml:space="preserve"> Att revisorn går igenom och granskar årsredovisningen medför </w:t>
      </w:r>
      <w:r w:rsidR="00C20A7C" w:rsidRPr="002E0D36">
        <w:rPr>
          <w:lang w:eastAsia="sv-SE"/>
        </w:rPr>
        <w:t>en viktig kvalitetssäkring.</w:t>
      </w:r>
      <w:r w:rsidR="00CD0E7D" w:rsidRPr="002E0D36">
        <w:rPr>
          <w:rStyle w:val="Fotnotsreferens"/>
          <w:lang w:eastAsia="sv-SE"/>
        </w:rPr>
        <w:footnoteReference w:id="1"/>
      </w:r>
      <w:r w:rsidR="00FB0F04" w:rsidRPr="002E0D36">
        <w:rPr>
          <w:lang w:eastAsia="sv-SE"/>
        </w:rPr>
        <w:t xml:space="preserve"> </w:t>
      </w:r>
    </w:p>
    <w:p w14:paraId="6ED6D000" w14:textId="482F088A" w:rsidR="00CB4E9A" w:rsidRPr="002E0D36" w:rsidRDefault="00CB4E9A" w:rsidP="001879B6">
      <w:pPr>
        <w:pStyle w:val="HARBodytext"/>
        <w:rPr>
          <w:lang w:eastAsia="sv-SE"/>
        </w:rPr>
      </w:pPr>
      <w:r w:rsidRPr="002E0D36">
        <w:rPr>
          <w:lang w:eastAsia="sv-SE"/>
        </w:rPr>
        <w:t xml:space="preserve">För att företagets intressenter och samhället i övrigt ska kunna lita på att företagen följer de regler som finns har </w:t>
      </w:r>
      <w:r w:rsidR="00FB0F04" w:rsidRPr="002E0D36">
        <w:rPr>
          <w:lang w:eastAsia="sv-SE"/>
        </w:rPr>
        <w:t xml:space="preserve">revisorerna krav på sig att följa </w:t>
      </w:r>
      <w:r w:rsidRPr="002E0D36">
        <w:rPr>
          <w:lang w:eastAsia="sv-SE"/>
        </w:rPr>
        <w:t>mallar för sin granskni</w:t>
      </w:r>
      <w:r w:rsidR="007C38DE" w:rsidRPr="002E0D36">
        <w:rPr>
          <w:lang w:eastAsia="sv-SE"/>
        </w:rPr>
        <w:t>ng</w:t>
      </w:r>
      <w:r w:rsidR="00FB0F04" w:rsidRPr="002E0D36">
        <w:rPr>
          <w:lang w:eastAsia="sv-SE"/>
        </w:rPr>
        <w:t xml:space="preserve">. </w:t>
      </w:r>
      <w:r w:rsidR="007C38DE" w:rsidRPr="002E0D36">
        <w:rPr>
          <w:lang w:eastAsia="sv-SE"/>
        </w:rPr>
        <w:t>En revisor har flera viktiga arbetsuppgifter som handlar om att granska och säkerställa att företagets ekonomiska rapporter är korrekta och följer gällande lagar och regler. Några av de vanligaste arbetsuppgifter</w:t>
      </w:r>
      <w:r w:rsidR="00E26771" w:rsidRPr="002E0D36">
        <w:rPr>
          <w:lang w:eastAsia="sv-SE"/>
        </w:rPr>
        <w:t>na</w:t>
      </w:r>
      <w:r w:rsidR="007C38DE" w:rsidRPr="002E0D36">
        <w:rPr>
          <w:lang w:eastAsia="sv-SE"/>
        </w:rPr>
        <w:t xml:space="preserve"> är granskning av bokföring</w:t>
      </w:r>
      <w:r w:rsidR="00FA46F6" w:rsidRPr="002E0D36">
        <w:rPr>
          <w:lang w:eastAsia="sv-SE"/>
        </w:rPr>
        <w:t xml:space="preserve"> och</w:t>
      </w:r>
      <w:r w:rsidR="007C38DE" w:rsidRPr="002E0D36">
        <w:rPr>
          <w:lang w:eastAsia="sv-SE"/>
        </w:rPr>
        <w:t xml:space="preserve"> årsredovisning</w:t>
      </w:r>
      <w:r w:rsidR="00FA46F6" w:rsidRPr="002E0D36">
        <w:rPr>
          <w:lang w:eastAsia="sv-SE"/>
        </w:rPr>
        <w:t>en</w:t>
      </w:r>
      <w:r w:rsidR="007C38DE" w:rsidRPr="002E0D36">
        <w:rPr>
          <w:lang w:eastAsia="sv-SE"/>
        </w:rPr>
        <w:t>, kontroll av skatte</w:t>
      </w:r>
      <w:r w:rsidR="00E26771" w:rsidRPr="002E0D36">
        <w:rPr>
          <w:lang w:eastAsia="sv-SE"/>
        </w:rPr>
        <w:t>in</w:t>
      </w:r>
      <w:r w:rsidR="007C38DE" w:rsidRPr="002E0D36">
        <w:rPr>
          <w:lang w:eastAsia="sv-SE"/>
        </w:rPr>
        <w:t>betalningar, rådgivning, upprättande av rapporter samt internkontroll och riskhantering. I kontakten mellan revisorer och de</w:t>
      </w:r>
      <w:r w:rsidR="00FA46F6" w:rsidRPr="002E0D36">
        <w:rPr>
          <w:lang w:eastAsia="sv-SE"/>
        </w:rPr>
        <w:t>ras</w:t>
      </w:r>
      <w:r w:rsidR="007C38DE" w:rsidRPr="002E0D36">
        <w:rPr>
          <w:lang w:eastAsia="sv-SE"/>
        </w:rPr>
        <w:t xml:space="preserve"> kunder och när revisorn upptäcker felaktigheter eller lagöverträdelser påtalas detta till företrädarna för företaget och de ges möjlighet att rätta till felaktigheterna. Detta gäller bokföringsbrott såväl som andra överträdelser mot </w:t>
      </w:r>
      <w:r w:rsidR="00561502" w:rsidRPr="002E0D36">
        <w:rPr>
          <w:lang w:eastAsia="sv-SE"/>
        </w:rPr>
        <w:t>aktiebolagslagen (2005:551 ABL)</w:t>
      </w:r>
      <w:r w:rsidR="007C38DE" w:rsidRPr="002E0D36">
        <w:rPr>
          <w:lang w:eastAsia="sv-SE"/>
        </w:rPr>
        <w:t xml:space="preserve">. </w:t>
      </w:r>
      <w:r w:rsidR="00531E42" w:rsidRPr="002E0D36">
        <w:rPr>
          <w:lang w:eastAsia="sv-SE"/>
        </w:rPr>
        <w:t xml:space="preserve">Revisorerna kan naturligtvis inte gå igenom allt men har ett krav på sig att gå igenom så pass mycket att </w:t>
      </w:r>
      <w:r w:rsidR="002C7DB7" w:rsidRPr="002E0D36">
        <w:rPr>
          <w:lang w:eastAsia="sv-SE"/>
        </w:rPr>
        <w:t>de</w:t>
      </w:r>
      <w:r w:rsidR="00531E42" w:rsidRPr="002E0D36">
        <w:rPr>
          <w:lang w:eastAsia="sv-SE"/>
        </w:rPr>
        <w:t xml:space="preserve"> kan ge ett utlåtande på betryggande grund. Att revisorerna dessutom blir granskade i sitt arbete och kan drabbas av sanktioner säkerställer deras arbete i sin tur.</w:t>
      </w:r>
      <w:r w:rsidR="00E2286F" w:rsidRPr="002E0D36">
        <w:rPr>
          <w:rStyle w:val="Fotnotsreferens"/>
          <w:lang w:eastAsia="sv-SE"/>
        </w:rPr>
        <w:footnoteReference w:id="2"/>
      </w:r>
      <w:r w:rsidR="00531E42" w:rsidRPr="002E0D36">
        <w:rPr>
          <w:lang w:eastAsia="sv-SE"/>
        </w:rPr>
        <w:t xml:space="preserve"> </w:t>
      </w:r>
    </w:p>
    <w:p w14:paraId="54EE89E0" w14:textId="3EF41D74" w:rsidR="00A13BAE" w:rsidRPr="002E0D36" w:rsidRDefault="0026222C" w:rsidP="001879B6">
      <w:pPr>
        <w:pStyle w:val="HARBodytext"/>
        <w:rPr>
          <w:lang w:eastAsia="sv-SE"/>
        </w:rPr>
      </w:pPr>
      <w:r w:rsidRPr="002E0D36">
        <w:rPr>
          <w:lang w:eastAsia="sv-SE"/>
        </w:rPr>
        <w:t xml:space="preserve">Revisorer strävar </w:t>
      </w:r>
      <w:r w:rsidR="003F6486" w:rsidRPr="002E0D36">
        <w:rPr>
          <w:lang w:eastAsia="sv-SE"/>
        </w:rPr>
        <w:t xml:space="preserve">efter </w:t>
      </w:r>
      <w:r w:rsidRPr="002E0D36">
        <w:rPr>
          <w:lang w:eastAsia="sv-SE"/>
        </w:rPr>
        <w:t xml:space="preserve">att arbeta </w:t>
      </w:r>
      <w:r w:rsidR="003F6486" w:rsidRPr="002E0D36">
        <w:rPr>
          <w:lang w:eastAsia="sv-SE"/>
        </w:rPr>
        <w:t xml:space="preserve">enligt </w:t>
      </w:r>
      <w:r w:rsidR="00F41DAA" w:rsidRPr="002E0D36">
        <w:rPr>
          <w:lang w:eastAsia="sv-SE"/>
        </w:rPr>
        <w:t>yrkesriktlinjer</w:t>
      </w:r>
      <w:r w:rsidR="003F6486" w:rsidRPr="002E0D36">
        <w:rPr>
          <w:lang w:eastAsia="sv-SE"/>
        </w:rPr>
        <w:t>, vilka</w:t>
      </w:r>
      <w:r w:rsidRPr="002E0D36">
        <w:rPr>
          <w:lang w:eastAsia="sv-SE"/>
        </w:rPr>
        <w:t xml:space="preserve"> är god revisorssed, god revisionssed och god redovisningssed. De goda sederna regleras i </w:t>
      </w:r>
      <w:r w:rsidR="00D27A24" w:rsidRPr="002E0D36">
        <w:t>ABL</w:t>
      </w:r>
      <w:r w:rsidRPr="002E0D36">
        <w:rPr>
          <w:lang w:eastAsia="sv-SE"/>
        </w:rPr>
        <w:t xml:space="preserve">, </w:t>
      </w:r>
      <w:r w:rsidR="00561502" w:rsidRPr="002E0D36">
        <w:rPr>
          <w:lang w:eastAsia="sv-SE"/>
        </w:rPr>
        <w:t xml:space="preserve">bokföringslagen (1999:1078 </w:t>
      </w:r>
      <w:r w:rsidR="00575C5E" w:rsidRPr="002E0D36">
        <w:t>BFL</w:t>
      </w:r>
      <w:r w:rsidR="00561502" w:rsidRPr="002E0D36">
        <w:t>)</w:t>
      </w:r>
      <w:r w:rsidR="00525B38" w:rsidRPr="002E0D36">
        <w:t xml:space="preserve">, </w:t>
      </w:r>
      <w:r w:rsidR="00561502" w:rsidRPr="002E0D36">
        <w:t xml:space="preserve">revisorslagen (2001:883 </w:t>
      </w:r>
      <w:r w:rsidR="00575C5E" w:rsidRPr="002E0D36">
        <w:t>RL</w:t>
      </w:r>
      <w:r w:rsidR="00561502" w:rsidRPr="002E0D36">
        <w:t>)</w:t>
      </w:r>
      <w:r w:rsidRPr="002E0D36">
        <w:t xml:space="preserve"> </w:t>
      </w:r>
      <w:r w:rsidRPr="002E0D36">
        <w:rPr>
          <w:lang w:eastAsia="sv-SE"/>
        </w:rPr>
        <w:t xml:space="preserve">och </w:t>
      </w:r>
      <w:r w:rsidR="00561502" w:rsidRPr="002E0D36">
        <w:rPr>
          <w:lang w:eastAsia="sv-SE"/>
        </w:rPr>
        <w:t xml:space="preserve">årsredovisningslagen (1995:1554 </w:t>
      </w:r>
      <w:r w:rsidR="00575C5E" w:rsidRPr="002E0D36">
        <w:t>ÅRL</w:t>
      </w:r>
      <w:r w:rsidR="00561502" w:rsidRPr="002E0D36">
        <w:t>)</w:t>
      </w:r>
      <w:r w:rsidR="00525B38" w:rsidRPr="002E0D36">
        <w:t>.</w:t>
      </w:r>
      <w:r w:rsidRPr="002E0D36">
        <w:rPr>
          <w:lang w:eastAsia="sv-SE"/>
        </w:rPr>
        <w:t xml:space="preserve"> </w:t>
      </w:r>
      <w:r w:rsidR="00525B38" w:rsidRPr="002E0D36">
        <w:rPr>
          <w:lang w:eastAsia="sv-SE"/>
        </w:rPr>
        <w:t>I lagen framgår det att revisionen ska utföras i enlighet med god revisionssed samt professionell skepticism.</w:t>
      </w:r>
      <w:r w:rsidR="00EE65A9" w:rsidRPr="002E0D36">
        <w:rPr>
          <w:lang w:eastAsia="sv-SE"/>
        </w:rPr>
        <w:t xml:space="preserve"> </w:t>
      </w:r>
      <w:r w:rsidR="00525B38" w:rsidRPr="002E0D36">
        <w:rPr>
          <w:lang w:eastAsia="sv-SE"/>
        </w:rPr>
        <w:t>God revisorssed ska beaktas av auktoriserade och godkända revisorer vid genomförandet av deras arbetsuppgifter.</w:t>
      </w:r>
      <w:r w:rsidR="008416BC" w:rsidRPr="002E0D36">
        <w:rPr>
          <w:rStyle w:val="Fotnotsreferens"/>
          <w:lang w:eastAsia="sv-SE"/>
        </w:rPr>
        <w:footnoteReference w:id="3"/>
      </w:r>
      <w:r w:rsidR="00525B38" w:rsidRPr="002E0D36">
        <w:rPr>
          <w:lang w:eastAsia="sv-SE"/>
        </w:rPr>
        <w:t xml:space="preserve"> Definitionen av god revisorssed är ett begrepp som förändras och utvecklas över tid genom lagar, praxis, FAR:s rekommendationer och uttalanden samt Revisorsinspektionens</w:t>
      </w:r>
      <w:r w:rsidR="00334E4E" w:rsidRPr="002E0D36">
        <w:rPr>
          <w:lang w:eastAsia="sv-SE"/>
        </w:rPr>
        <w:t xml:space="preserve"> </w:t>
      </w:r>
      <w:r w:rsidR="00525B38" w:rsidRPr="002E0D36">
        <w:rPr>
          <w:lang w:eastAsia="sv-SE"/>
        </w:rPr>
        <w:t>föreskrifter.</w:t>
      </w:r>
      <w:r w:rsidR="008416BC" w:rsidRPr="002E0D36">
        <w:rPr>
          <w:rStyle w:val="Fotnotsreferens"/>
          <w:lang w:eastAsia="sv-SE"/>
        </w:rPr>
        <w:footnoteReference w:id="4"/>
      </w:r>
      <w:r w:rsidR="008416BC" w:rsidRPr="002E0D36">
        <w:rPr>
          <w:lang w:eastAsia="sv-SE"/>
        </w:rPr>
        <w:t xml:space="preserve"> Vad gäller för god redovisningssed så syftar det till att omfatta dels den löpande redovisningen, dels periodiserings- och värdering</w:t>
      </w:r>
      <w:r w:rsidR="002C7DB7" w:rsidRPr="002E0D36">
        <w:rPr>
          <w:lang w:eastAsia="sv-SE"/>
        </w:rPr>
        <w:t>s</w:t>
      </w:r>
      <w:r w:rsidR="008416BC" w:rsidRPr="002E0D36">
        <w:rPr>
          <w:lang w:eastAsia="sv-SE"/>
        </w:rPr>
        <w:t xml:space="preserve">frågor. Utvecklingen av god redovisningssed görs av </w:t>
      </w:r>
      <w:r w:rsidR="00561502" w:rsidRPr="002E0D36">
        <w:rPr>
          <w:lang w:eastAsia="sv-SE"/>
        </w:rPr>
        <w:t>BFN</w:t>
      </w:r>
      <w:r w:rsidR="008416BC" w:rsidRPr="002E0D36">
        <w:rPr>
          <w:lang w:eastAsia="sv-SE"/>
        </w:rPr>
        <w:t>.</w:t>
      </w:r>
      <w:r w:rsidR="00EE65A9" w:rsidRPr="002E0D36">
        <w:rPr>
          <w:rStyle w:val="Fotnotsreferens"/>
          <w:lang w:eastAsia="sv-SE"/>
        </w:rPr>
        <w:footnoteReference w:id="5"/>
      </w:r>
      <w:r w:rsidR="008416BC" w:rsidRPr="002E0D36">
        <w:rPr>
          <w:lang w:eastAsia="sv-SE"/>
        </w:rPr>
        <w:t xml:space="preserve"> </w:t>
      </w:r>
      <w:r w:rsidR="00F65EDE" w:rsidRPr="002E0D36">
        <w:rPr>
          <w:lang w:eastAsia="sv-SE"/>
        </w:rPr>
        <w:t xml:space="preserve"> </w:t>
      </w:r>
    </w:p>
    <w:p w14:paraId="26393887" w14:textId="0C523B67" w:rsidR="003D7C9E" w:rsidRPr="002E0D36" w:rsidRDefault="00531E42" w:rsidP="001879B6">
      <w:pPr>
        <w:pStyle w:val="HARBodytext"/>
        <w:rPr>
          <w:lang w:eastAsia="sv-SE"/>
        </w:rPr>
      </w:pPr>
      <w:r w:rsidRPr="002E0D36">
        <w:rPr>
          <w:lang w:eastAsia="sv-SE"/>
        </w:rPr>
        <w:lastRenderedPageBreak/>
        <w:t xml:space="preserve">Utvecklingen i samhället är tyvärr inte alltid positiv. Det har alltid funnits kriminalitet av olika slag och samhället har ständigt försökt hålla jämna steg för att motverka detta. I vårt moderna samhälle </w:t>
      </w:r>
      <w:r w:rsidR="003A6CE4" w:rsidRPr="002E0D36">
        <w:rPr>
          <w:lang w:eastAsia="sv-SE"/>
        </w:rPr>
        <w:t xml:space="preserve">har myndigheterna, som ett sätt i sin bekämpning, satt upp hinder för brottsligheten att kunna använda de pengar de tjänar. Detta har lett till </w:t>
      </w:r>
      <w:r w:rsidR="003F6486" w:rsidRPr="002E0D36">
        <w:rPr>
          <w:lang w:eastAsia="sv-SE"/>
        </w:rPr>
        <w:t xml:space="preserve">att kriminella funnit </w:t>
      </w:r>
      <w:r w:rsidR="003A6CE4" w:rsidRPr="002E0D36">
        <w:rPr>
          <w:lang w:eastAsia="sv-SE"/>
        </w:rPr>
        <w:t>nya vägar</w:t>
      </w:r>
      <w:r w:rsidR="003F6486" w:rsidRPr="002E0D36">
        <w:rPr>
          <w:lang w:eastAsia="sv-SE"/>
        </w:rPr>
        <w:t>,</w:t>
      </w:r>
      <w:r w:rsidR="003A6CE4" w:rsidRPr="002E0D36">
        <w:rPr>
          <w:lang w:eastAsia="sv-SE"/>
        </w:rPr>
        <w:t xml:space="preserve"> via legala företag</w:t>
      </w:r>
      <w:r w:rsidR="003F6486" w:rsidRPr="002E0D36">
        <w:rPr>
          <w:lang w:eastAsia="sv-SE"/>
        </w:rPr>
        <w:t>,</w:t>
      </w:r>
      <w:r w:rsidR="003A6CE4" w:rsidRPr="002E0D36">
        <w:rPr>
          <w:lang w:eastAsia="sv-SE"/>
        </w:rPr>
        <w:t xml:space="preserve"> </w:t>
      </w:r>
      <w:r w:rsidR="00B013E5" w:rsidRPr="002E0D36">
        <w:rPr>
          <w:lang w:eastAsia="sv-SE"/>
        </w:rPr>
        <w:t>för att</w:t>
      </w:r>
      <w:r w:rsidR="003A6CE4" w:rsidRPr="002E0D36">
        <w:rPr>
          <w:lang w:eastAsia="sv-SE"/>
        </w:rPr>
        <w:t xml:space="preserve"> </w:t>
      </w:r>
      <w:r w:rsidR="003F6486" w:rsidRPr="002E0D36">
        <w:rPr>
          <w:lang w:eastAsia="sv-SE"/>
        </w:rPr>
        <w:t xml:space="preserve">kunna </w:t>
      </w:r>
      <w:r w:rsidR="003A6CE4" w:rsidRPr="002E0D36">
        <w:rPr>
          <w:lang w:eastAsia="sv-SE"/>
        </w:rPr>
        <w:t>tvätta pengar.</w:t>
      </w:r>
      <w:r w:rsidR="003D7C9E" w:rsidRPr="002E0D36">
        <w:rPr>
          <w:lang w:eastAsia="sv-SE"/>
        </w:rPr>
        <w:t xml:space="preserve"> Revisorn </w:t>
      </w:r>
      <w:r w:rsidR="003A6CE4" w:rsidRPr="002E0D36">
        <w:rPr>
          <w:lang w:eastAsia="sv-SE"/>
        </w:rPr>
        <w:t xml:space="preserve">har därför blivit en </w:t>
      </w:r>
      <w:r w:rsidR="003D7C9E" w:rsidRPr="002E0D36">
        <w:rPr>
          <w:lang w:eastAsia="sv-SE"/>
        </w:rPr>
        <w:t xml:space="preserve">viktig figur vid bekämpningen av penningtvätt och </w:t>
      </w:r>
      <w:r w:rsidR="003A6CE4" w:rsidRPr="002E0D36">
        <w:rPr>
          <w:lang w:eastAsia="sv-SE"/>
        </w:rPr>
        <w:t>lagstiftaren har</w:t>
      </w:r>
      <w:r w:rsidR="003D7C9E" w:rsidRPr="002E0D36">
        <w:rPr>
          <w:lang w:eastAsia="sv-SE"/>
        </w:rPr>
        <w:t xml:space="preserve"> bestämt att revisorer ska ha särskilda skyldigheter vid misstanke om penningtvätt</w:t>
      </w:r>
      <w:r w:rsidR="003A6CE4" w:rsidRPr="002E0D36">
        <w:rPr>
          <w:lang w:eastAsia="sv-SE"/>
        </w:rPr>
        <w:t>.</w:t>
      </w:r>
      <w:r w:rsidR="00B013E5" w:rsidRPr="002E0D36">
        <w:rPr>
          <w:rStyle w:val="Fotnotsreferens"/>
          <w:lang w:eastAsia="sv-SE"/>
        </w:rPr>
        <w:footnoteReference w:id="6"/>
      </w:r>
      <w:r w:rsidR="00106A02" w:rsidRPr="002E0D36">
        <w:rPr>
          <w:lang w:eastAsia="sv-SE"/>
        </w:rPr>
        <w:t xml:space="preserve"> </w:t>
      </w:r>
    </w:p>
    <w:p w14:paraId="2B9B4271" w14:textId="5D688298" w:rsidR="001879B6" w:rsidRPr="002E0D36" w:rsidRDefault="001879B6" w:rsidP="001879B6">
      <w:pPr>
        <w:pStyle w:val="HARBodytext"/>
        <w:rPr>
          <w:lang w:eastAsia="sv-SE"/>
        </w:rPr>
      </w:pPr>
      <w:r w:rsidRPr="002E0D36">
        <w:rPr>
          <w:lang w:eastAsia="sv-SE"/>
        </w:rPr>
        <w:t>I Sverige har det införts en rad olika lagar för att bekämpa penningtvätt. Dessa lagar har utvecklats och förändrats över tid för att möta nya och allt mer sofistikerade metoder som används av kriminella aktörer. Dessa lagar är också till för att reglera hur finansinstitutioner och andra aktörer ska agera för att förhindra att olagliga pengar integreras i det svenska ekonomiska systemet.</w:t>
      </w:r>
      <w:r w:rsidR="008675AA" w:rsidRPr="002E0D36">
        <w:rPr>
          <w:rStyle w:val="Fotnotsreferens"/>
          <w:lang w:eastAsia="sv-SE"/>
        </w:rPr>
        <w:footnoteReference w:id="7"/>
      </w:r>
      <w:r w:rsidRPr="002E0D36">
        <w:rPr>
          <w:lang w:eastAsia="sv-SE"/>
        </w:rPr>
        <w:t xml:space="preserve"> </w:t>
      </w:r>
    </w:p>
    <w:p w14:paraId="06B5A556" w14:textId="49D18EC2" w:rsidR="00FA46F6" w:rsidRPr="002E0D36" w:rsidRDefault="001879B6" w:rsidP="001879B6">
      <w:pPr>
        <w:pStyle w:val="HARBodytext"/>
      </w:pPr>
      <w:r w:rsidRPr="002E0D36">
        <w:t xml:space="preserve">I dagsläget har Sverige två lagar som reglerar penningtvätt. År 2014 infördes </w:t>
      </w:r>
      <w:r w:rsidR="00561502" w:rsidRPr="002E0D36">
        <w:rPr>
          <w:lang w:eastAsia="sv-SE"/>
        </w:rPr>
        <w:t>lagen (2014:307) om straff för penningtvättsbrott (PTBL)</w:t>
      </w:r>
      <w:r w:rsidRPr="002E0D36">
        <w:t>, som tydliggör kriminaliseringen av olika typer av penningtvätt. Den som begår brott kan dömas för penningtvättbrott och näringspenningtvätt och dessutom framgår det att under brottsutredningar k</w:t>
      </w:r>
      <w:r w:rsidR="00B05E95" w:rsidRPr="002E0D36">
        <w:t>an polisen</w:t>
      </w:r>
      <w:r w:rsidRPr="002E0D36">
        <w:t xml:space="preserve"> beslagta pengar och annan egendom som kan omfattas av penningtvätt. </w:t>
      </w:r>
      <w:r w:rsidRPr="002E0D36">
        <w:rPr>
          <w:lang w:eastAsia="sv-SE"/>
        </w:rPr>
        <w:t xml:space="preserve">Lagarna har utvecklats i flera steg och den senaste och större reformen trädde i kraft år 2017. </w:t>
      </w:r>
      <w:r w:rsidR="003F6486" w:rsidRPr="002E0D36">
        <w:t>Detta år</w:t>
      </w:r>
      <w:r w:rsidRPr="002E0D36">
        <w:t xml:space="preserve"> kom </w:t>
      </w:r>
      <w:r w:rsidR="00561502" w:rsidRPr="002E0D36">
        <w:t xml:space="preserve">penningtvättslagen (2017:630 </w:t>
      </w:r>
      <w:r w:rsidRPr="002E0D36">
        <w:t>PTL</w:t>
      </w:r>
      <w:r w:rsidR="00561502" w:rsidRPr="002E0D36">
        <w:t>)</w:t>
      </w:r>
      <w:r w:rsidR="00A74FDA" w:rsidRPr="002E0D36">
        <w:t xml:space="preserve"> </w:t>
      </w:r>
      <w:r w:rsidRPr="002E0D36">
        <w:t xml:space="preserve">som är en administrativ lag och reglerar hur </w:t>
      </w:r>
      <w:r w:rsidR="00A74FDA" w:rsidRPr="002E0D36">
        <w:t>bl</w:t>
      </w:r>
      <w:r w:rsidR="00575C5E" w:rsidRPr="002E0D36">
        <w:t>and annat</w:t>
      </w:r>
      <w:r w:rsidR="00A74FDA" w:rsidRPr="002E0D36">
        <w:t xml:space="preserve"> </w:t>
      </w:r>
      <w:r w:rsidRPr="002E0D36">
        <w:t xml:space="preserve">banker och andra kreditinrättningar ska arbeta för att förhindra penningtvätt i vårt samhälle, genom att </w:t>
      </w:r>
      <w:r w:rsidRPr="002E0D36">
        <w:rPr>
          <w:lang w:eastAsia="sv-SE"/>
        </w:rPr>
        <w:t xml:space="preserve">identifiera verkliga ägare av företag och strukturer, </w:t>
      </w:r>
      <w:r w:rsidR="002C7DB7" w:rsidRPr="002E0D36">
        <w:rPr>
          <w:lang w:eastAsia="sv-SE"/>
        </w:rPr>
        <w:t xml:space="preserve">vilket </w:t>
      </w:r>
      <w:r w:rsidRPr="002E0D36">
        <w:rPr>
          <w:lang w:eastAsia="sv-SE"/>
        </w:rPr>
        <w:t>gör det lättare att spåra var pengar kommer ifrån.</w:t>
      </w:r>
      <w:r w:rsidRPr="002E0D36">
        <w:t xml:space="preserve"> </w:t>
      </w:r>
    </w:p>
    <w:p w14:paraId="31E1FB7E" w14:textId="02AD1744" w:rsidR="00AB6223" w:rsidRPr="002E0D36" w:rsidRDefault="00FA46F6" w:rsidP="001879B6">
      <w:pPr>
        <w:pStyle w:val="HARBodytext"/>
        <w:rPr>
          <w:lang w:eastAsia="sv-SE"/>
        </w:rPr>
      </w:pPr>
      <w:r w:rsidRPr="002E0D36">
        <w:t>PTL</w:t>
      </w:r>
      <w:r w:rsidR="00A74FDA" w:rsidRPr="002E0D36">
        <w:t xml:space="preserve"> implementerar </w:t>
      </w:r>
      <w:r w:rsidR="001879B6" w:rsidRPr="002E0D36">
        <w:t xml:space="preserve">EU:s fjärde penningtvättsdirektiv </w:t>
      </w:r>
      <w:r w:rsidR="00B257BA" w:rsidRPr="002E0D36">
        <w:t xml:space="preserve">(EU 2015/849) </w:t>
      </w:r>
      <w:r w:rsidR="001879B6" w:rsidRPr="002E0D36">
        <w:t xml:space="preserve">som är baserat på </w:t>
      </w:r>
      <w:r w:rsidR="001879B6" w:rsidRPr="002E0D36">
        <w:rPr>
          <w:lang w:val="en-GB"/>
        </w:rPr>
        <w:t>Financial Action Task Force</w:t>
      </w:r>
      <w:r w:rsidR="00AB53E0" w:rsidRPr="002E0D36">
        <w:rPr>
          <w:lang w:val="en-GB"/>
        </w:rPr>
        <w:t>s</w:t>
      </w:r>
      <w:r w:rsidR="001879B6" w:rsidRPr="002E0D36">
        <w:rPr>
          <w:lang w:val="en-GB"/>
        </w:rPr>
        <w:t xml:space="preserve"> (FATF) </w:t>
      </w:r>
      <w:r w:rsidR="001879B6" w:rsidRPr="002E0D36">
        <w:t>internationella principer.</w:t>
      </w:r>
      <w:r w:rsidR="0089296B" w:rsidRPr="002E0D36">
        <w:rPr>
          <w:rStyle w:val="Fotnotsreferens"/>
        </w:rPr>
        <w:footnoteReference w:id="8"/>
      </w:r>
      <w:r w:rsidR="001879B6" w:rsidRPr="002E0D36">
        <w:t xml:space="preserve"> </w:t>
      </w:r>
      <w:r w:rsidR="001879B6" w:rsidRPr="002E0D36">
        <w:rPr>
          <w:lang w:eastAsia="sv-SE"/>
        </w:rPr>
        <w:t>I 3 kap</w:t>
      </w:r>
      <w:r w:rsidR="00A74FDA" w:rsidRPr="002E0D36">
        <w:rPr>
          <w:lang w:eastAsia="sv-SE"/>
        </w:rPr>
        <w:t>.</w:t>
      </w:r>
      <w:r w:rsidR="001879B6" w:rsidRPr="002E0D36">
        <w:rPr>
          <w:lang w:eastAsia="sv-SE"/>
        </w:rPr>
        <w:t xml:space="preserve"> 1</w:t>
      </w:r>
      <w:r w:rsidR="00685001" w:rsidRPr="002E0D36">
        <w:rPr>
          <w:lang w:eastAsia="sv-SE"/>
        </w:rPr>
        <w:t xml:space="preserve"> </w:t>
      </w:r>
      <w:r w:rsidR="001879B6" w:rsidRPr="002E0D36">
        <w:rPr>
          <w:lang w:eastAsia="sv-SE"/>
        </w:rPr>
        <w:t>§ PTL anges vilka som</w:t>
      </w:r>
      <w:r w:rsidR="00227EEB" w:rsidRPr="002E0D36">
        <w:rPr>
          <w:lang w:eastAsia="sv-SE"/>
        </w:rPr>
        <w:t xml:space="preserve"> </w:t>
      </w:r>
      <w:r w:rsidR="005A2051" w:rsidRPr="002E0D36">
        <w:rPr>
          <w:lang w:eastAsia="sv-SE"/>
        </w:rPr>
        <w:t>omfattas av lagen</w:t>
      </w:r>
      <w:r w:rsidRPr="002E0D36">
        <w:rPr>
          <w:lang w:eastAsia="sv-SE"/>
        </w:rPr>
        <w:t xml:space="preserve">. Hit hör bland annat </w:t>
      </w:r>
      <w:r w:rsidR="001879B6" w:rsidRPr="002E0D36">
        <w:rPr>
          <w:lang w:eastAsia="sv-SE"/>
        </w:rPr>
        <w:t xml:space="preserve">banker och andra finansiella bolag </w:t>
      </w:r>
      <w:r w:rsidRPr="002E0D36">
        <w:rPr>
          <w:lang w:eastAsia="sv-SE"/>
        </w:rPr>
        <w:t xml:space="preserve">som </w:t>
      </w:r>
      <w:r w:rsidR="001879B6" w:rsidRPr="002E0D36">
        <w:rPr>
          <w:lang w:eastAsia="sv-SE"/>
        </w:rPr>
        <w:t>tillhandahåller betaltjänster</w:t>
      </w:r>
      <w:r w:rsidRPr="002E0D36">
        <w:rPr>
          <w:lang w:eastAsia="sv-SE"/>
        </w:rPr>
        <w:t>, men även exempelvis</w:t>
      </w:r>
      <w:r w:rsidR="001879B6" w:rsidRPr="002E0D36">
        <w:rPr>
          <w:lang w:eastAsia="sv-SE"/>
        </w:rPr>
        <w:t xml:space="preserve"> fastighetsmäklare, pantbanker och andra företag som regelmässigt köper och säljer olika slags egendom med ett värde över 5000 euro.</w:t>
      </w:r>
      <w:r w:rsidR="00EF10AF" w:rsidRPr="002E0D36">
        <w:rPr>
          <w:rStyle w:val="Fotnotsreferens"/>
          <w:lang w:eastAsia="sv-SE"/>
        </w:rPr>
        <w:footnoteReference w:id="9"/>
      </w:r>
      <w:r w:rsidR="001879B6" w:rsidRPr="002E0D36">
        <w:rPr>
          <w:lang w:eastAsia="sv-SE"/>
        </w:rPr>
        <w:t xml:space="preserve"> I 3 kap. 1 § p. 17 PTL anges vidare att revisorer också omfattas. I 4 kap. PTL anges att om någon </w:t>
      </w:r>
      <w:r w:rsidRPr="002E0D36">
        <w:rPr>
          <w:lang w:eastAsia="sv-SE"/>
        </w:rPr>
        <w:t>som omfattas av lagen</w:t>
      </w:r>
      <w:r w:rsidR="001879B6" w:rsidRPr="002E0D36">
        <w:rPr>
          <w:lang w:eastAsia="sv-SE"/>
        </w:rPr>
        <w:t xml:space="preserve"> har skälig grund att misstänka att en kundtransaktion på </w:t>
      </w:r>
      <w:r w:rsidR="003F6486" w:rsidRPr="002E0D36">
        <w:rPr>
          <w:lang w:eastAsia="sv-SE"/>
        </w:rPr>
        <w:t xml:space="preserve">något </w:t>
      </w:r>
      <w:r w:rsidR="001879B6" w:rsidRPr="002E0D36">
        <w:rPr>
          <w:lang w:eastAsia="sv-SE"/>
        </w:rPr>
        <w:t xml:space="preserve">sätt kan ha med penningtvätt att göra skall man utan dröjsmål rapportera detta till Polismyndigheten, utan att först påtala </w:t>
      </w:r>
      <w:r w:rsidRPr="002E0D36">
        <w:rPr>
          <w:lang w:eastAsia="sv-SE"/>
        </w:rPr>
        <w:t xml:space="preserve">detta till </w:t>
      </w:r>
      <w:r w:rsidR="001879B6" w:rsidRPr="002E0D36">
        <w:rPr>
          <w:lang w:eastAsia="sv-SE"/>
        </w:rPr>
        <w:t>kunden. De</w:t>
      </w:r>
      <w:r w:rsidR="007C38DE" w:rsidRPr="002E0D36">
        <w:rPr>
          <w:lang w:eastAsia="sv-SE"/>
        </w:rPr>
        <w:t>tt</w:t>
      </w:r>
      <w:r w:rsidR="001879B6" w:rsidRPr="002E0D36">
        <w:rPr>
          <w:lang w:eastAsia="sv-SE"/>
        </w:rPr>
        <w:t xml:space="preserve">a </w:t>
      </w:r>
      <w:r w:rsidR="007C38DE" w:rsidRPr="002E0D36">
        <w:rPr>
          <w:lang w:eastAsia="sv-SE"/>
        </w:rPr>
        <w:t>krav på rapportering gäller så</w:t>
      </w:r>
      <w:r w:rsidR="001879B6" w:rsidRPr="002E0D36">
        <w:rPr>
          <w:lang w:eastAsia="sv-SE"/>
        </w:rPr>
        <w:t>ledes också för revisorer</w:t>
      </w:r>
      <w:r w:rsidR="007C38DE" w:rsidRPr="002E0D36">
        <w:rPr>
          <w:lang w:eastAsia="sv-SE"/>
        </w:rPr>
        <w:t xml:space="preserve"> och </w:t>
      </w:r>
      <w:r w:rsidR="001879B6" w:rsidRPr="002E0D36">
        <w:rPr>
          <w:lang w:eastAsia="sv-SE"/>
        </w:rPr>
        <w:t xml:space="preserve">är </w:t>
      </w:r>
      <w:r w:rsidR="003F2FEB" w:rsidRPr="002E0D36">
        <w:rPr>
          <w:lang w:eastAsia="sv-SE"/>
        </w:rPr>
        <w:t>därför</w:t>
      </w:r>
      <w:r w:rsidR="001879B6" w:rsidRPr="002E0D36">
        <w:rPr>
          <w:lang w:eastAsia="sv-SE"/>
        </w:rPr>
        <w:t xml:space="preserve"> en ny situation för revisorn </w:t>
      </w:r>
      <w:r w:rsidR="007C38DE" w:rsidRPr="002E0D36">
        <w:rPr>
          <w:lang w:eastAsia="sv-SE"/>
        </w:rPr>
        <w:t xml:space="preserve">då </w:t>
      </w:r>
      <w:r w:rsidR="003F2FEB" w:rsidRPr="002E0D36">
        <w:rPr>
          <w:lang w:eastAsia="sv-SE"/>
        </w:rPr>
        <w:t>denne</w:t>
      </w:r>
      <w:r w:rsidR="007C38DE" w:rsidRPr="002E0D36">
        <w:rPr>
          <w:lang w:eastAsia="sv-SE"/>
        </w:rPr>
        <w:t xml:space="preserve"> tidigare enligt ABL inte behövde rapportera </w:t>
      </w:r>
      <w:r w:rsidR="003F2FEB" w:rsidRPr="002E0D36">
        <w:rPr>
          <w:lang w:eastAsia="sv-SE"/>
        </w:rPr>
        <w:t>något</w:t>
      </w:r>
      <w:r w:rsidR="007C38DE" w:rsidRPr="002E0D36">
        <w:rPr>
          <w:lang w:eastAsia="sv-SE"/>
        </w:rPr>
        <w:t xml:space="preserve"> så länge bolaget rättade till sina fel.</w:t>
      </w:r>
    </w:p>
    <w:p w14:paraId="7B40107D" w14:textId="4C5F6ABA" w:rsidR="001879B6" w:rsidRPr="002E0D36" w:rsidRDefault="00AB6223" w:rsidP="001879B6">
      <w:pPr>
        <w:pStyle w:val="HARBodytext"/>
        <w:rPr>
          <w:lang w:eastAsia="sv-SE"/>
        </w:rPr>
      </w:pPr>
      <w:r w:rsidRPr="002E0D36">
        <w:rPr>
          <w:lang w:eastAsia="sv-SE"/>
        </w:rPr>
        <w:t>A</w:t>
      </w:r>
      <w:r w:rsidR="001879B6" w:rsidRPr="002E0D36">
        <w:rPr>
          <w:lang w:eastAsia="sv-SE"/>
        </w:rPr>
        <w:t xml:space="preserve">nledningen </w:t>
      </w:r>
      <w:r w:rsidRPr="002E0D36">
        <w:rPr>
          <w:lang w:eastAsia="sv-SE"/>
        </w:rPr>
        <w:t xml:space="preserve">till denna skillnad i revisorns rapporteringskrav </w:t>
      </w:r>
      <w:r w:rsidR="001879B6" w:rsidRPr="002E0D36">
        <w:rPr>
          <w:lang w:eastAsia="sv-SE"/>
        </w:rPr>
        <w:t xml:space="preserve">är väldigt viktig och </w:t>
      </w:r>
      <w:r w:rsidRPr="002E0D36">
        <w:rPr>
          <w:lang w:eastAsia="sv-SE"/>
        </w:rPr>
        <w:t xml:space="preserve">därför är </w:t>
      </w:r>
      <w:r w:rsidR="001879B6" w:rsidRPr="002E0D36">
        <w:rPr>
          <w:lang w:eastAsia="sv-SE"/>
        </w:rPr>
        <w:t>handlingsalternativen så skilda</w:t>
      </w:r>
      <w:r w:rsidRPr="002E0D36">
        <w:rPr>
          <w:lang w:eastAsia="sv-SE"/>
        </w:rPr>
        <w:t xml:space="preserve">. </w:t>
      </w:r>
      <w:r w:rsidR="001879B6" w:rsidRPr="002E0D36">
        <w:rPr>
          <w:lang w:eastAsia="sv-SE"/>
        </w:rPr>
        <w:t>Detta ska därför belysas vidare i uppsatsen.</w:t>
      </w:r>
    </w:p>
    <w:p w14:paraId="1ABF6CEE" w14:textId="565873FD" w:rsidR="00FA1AC0" w:rsidRPr="002E0D36" w:rsidRDefault="00FA1AC0" w:rsidP="00FA1AC0">
      <w:pPr>
        <w:pStyle w:val="HARHeading2"/>
      </w:pPr>
      <w:bookmarkStart w:id="4" w:name="_Toc199167946"/>
      <w:r w:rsidRPr="002E0D36">
        <w:lastRenderedPageBreak/>
        <w:t>Syfte och frågeställningar</w:t>
      </w:r>
      <w:bookmarkEnd w:id="4"/>
    </w:p>
    <w:p w14:paraId="071783E0" w14:textId="703900D7" w:rsidR="006C4B3E" w:rsidRPr="002E0D36" w:rsidRDefault="006C4B3E" w:rsidP="001879B6">
      <w:pPr>
        <w:pStyle w:val="HARBodytext"/>
        <w:rPr>
          <w:lang w:eastAsia="sv-SE"/>
        </w:rPr>
      </w:pPr>
      <w:r w:rsidRPr="002E0D36">
        <w:rPr>
          <w:lang w:eastAsia="sv-SE"/>
        </w:rPr>
        <w:t>Uppsatsens syfte är at</w:t>
      </w:r>
      <w:r w:rsidR="00862801" w:rsidRPr="002E0D36">
        <w:rPr>
          <w:lang w:eastAsia="sv-SE"/>
        </w:rPr>
        <w:t>t</w:t>
      </w:r>
      <w:r w:rsidRPr="002E0D36">
        <w:rPr>
          <w:lang w:eastAsia="sv-SE"/>
        </w:rPr>
        <w:t xml:space="preserve"> </w:t>
      </w:r>
      <w:r w:rsidR="00ED1E6D" w:rsidRPr="002E0D36">
        <w:rPr>
          <w:lang w:eastAsia="sv-SE"/>
        </w:rPr>
        <w:t xml:space="preserve">granska, </w:t>
      </w:r>
      <w:r w:rsidRPr="002E0D36">
        <w:rPr>
          <w:lang w:eastAsia="sv-SE"/>
        </w:rPr>
        <w:t>analysera</w:t>
      </w:r>
      <w:r w:rsidR="00862801" w:rsidRPr="002E0D36">
        <w:rPr>
          <w:lang w:eastAsia="sv-SE"/>
        </w:rPr>
        <w:t xml:space="preserve"> </w:t>
      </w:r>
      <w:r w:rsidRPr="002E0D36">
        <w:rPr>
          <w:lang w:eastAsia="sv-SE"/>
        </w:rPr>
        <w:t xml:space="preserve">och </w:t>
      </w:r>
      <w:r w:rsidR="00862801" w:rsidRPr="002E0D36">
        <w:rPr>
          <w:lang w:eastAsia="sv-SE"/>
        </w:rPr>
        <w:t>utvärdera revisorns skyldigheter</w:t>
      </w:r>
      <w:r w:rsidR="00F41DAA" w:rsidRPr="002E0D36">
        <w:rPr>
          <w:lang w:eastAsia="sv-SE"/>
        </w:rPr>
        <w:t xml:space="preserve"> </w:t>
      </w:r>
      <w:r w:rsidR="00227EEB" w:rsidRPr="002E0D36">
        <w:rPr>
          <w:lang w:eastAsia="sv-SE"/>
        </w:rPr>
        <w:t xml:space="preserve">att medverka till bekämpandet av </w:t>
      </w:r>
      <w:r w:rsidR="00862801" w:rsidRPr="002E0D36">
        <w:rPr>
          <w:lang w:eastAsia="sv-SE"/>
        </w:rPr>
        <w:t xml:space="preserve">penningtvätt </w:t>
      </w:r>
      <w:r w:rsidR="00ED1E6D" w:rsidRPr="002E0D36">
        <w:rPr>
          <w:lang w:eastAsia="sv-SE"/>
        </w:rPr>
        <w:t xml:space="preserve">i ljuset av </w:t>
      </w:r>
      <w:r w:rsidR="00016DE1" w:rsidRPr="002E0D36">
        <w:rPr>
          <w:lang w:eastAsia="sv-SE"/>
        </w:rPr>
        <w:t xml:space="preserve">god revisorssed. </w:t>
      </w:r>
    </w:p>
    <w:p w14:paraId="065C1304" w14:textId="3DED4683" w:rsidR="00862801" w:rsidRPr="002E0D36" w:rsidRDefault="00862801" w:rsidP="001879B6">
      <w:pPr>
        <w:pStyle w:val="HARBodytext"/>
        <w:rPr>
          <w:lang w:eastAsia="sv-SE"/>
        </w:rPr>
      </w:pPr>
      <w:r w:rsidRPr="002E0D36">
        <w:rPr>
          <w:lang w:eastAsia="sv-SE"/>
        </w:rPr>
        <w:t xml:space="preserve">För att uppfylla syftet så kommer följande frågeställningar att besvaras. </w:t>
      </w:r>
    </w:p>
    <w:p w14:paraId="759D36DB" w14:textId="36954C85" w:rsidR="003447A2" w:rsidRPr="002E0D36" w:rsidRDefault="003447A2" w:rsidP="003447A2">
      <w:pPr>
        <w:pStyle w:val="HARBodytext"/>
        <w:numPr>
          <w:ilvl w:val="0"/>
          <w:numId w:val="4"/>
        </w:numPr>
        <w:rPr>
          <w:lang w:eastAsia="sv-SE"/>
        </w:rPr>
      </w:pPr>
      <w:r w:rsidRPr="002E0D36">
        <w:rPr>
          <w:lang w:eastAsia="sv-SE"/>
        </w:rPr>
        <w:t xml:space="preserve">Hur ser revisorns skyldigheter </w:t>
      </w:r>
      <w:r w:rsidR="00227EEB" w:rsidRPr="002E0D36">
        <w:rPr>
          <w:lang w:eastAsia="sv-SE"/>
        </w:rPr>
        <w:t>att medverka till bekämpandet av</w:t>
      </w:r>
      <w:r w:rsidRPr="002E0D36">
        <w:rPr>
          <w:lang w:eastAsia="sv-SE"/>
        </w:rPr>
        <w:t xml:space="preserve"> penningtvätt</w:t>
      </w:r>
      <w:r w:rsidR="00227EEB" w:rsidRPr="002E0D36">
        <w:rPr>
          <w:lang w:eastAsia="sv-SE"/>
        </w:rPr>
        <w:t xml:space="preserve"> ut</w:t>
      </w:r>
      <w:r w:rsidRPr="002E0D36">
        <w:rPr>
          <w:lang w:eastAsia="sv-SE"/>
        </w:rPr>
        <w:t>?</w:t>
      </w:r>
    </w:p>
    <w:p w14:paraId="3D772383" w14:textId="6C0ECFB1" w:rsidR="00862801" w:rsidRPr="002E0D36" w:rsidRDefault="00862801" w:rsidP="00862801">
      <w:pPr>
        <w:pStyle w:val="HARBodytext"/>
        <w:numPr>
          <w:ilvl w:val="0"/>
          <w:numId w:val="4"/>
        </w:numPr>
        <w:rPr>
          <w:lang w:eastAsia="sv-SE"/>
        </w:rPr>
      </w:pPr>
      <w:r w:rsidRPr="002E0D36">
        <w:rPr>
          <w:lang w:eastAsia="sv-SE"/>
        </w:rPr>
        <w:t xml:space="preserve">Hur har penningtvättslagens krav påverkat revisorernas </w:t>
      </w:r>
      <w:r w:rsidR="00ED1E6D" w:rsidRPr="002E0D36">
        <w:rPr>
          <w:lang w:eastAsia="sv-SE"/>
        </w:rPr>
        <w:t>uppdrag</w:t>
      </w:r>
      <w:r w:rsidRPr="002E0D36">
        <w:rPr>
          <w:lang w:eastAsia="sv-SE"/>
        </w:rPr>
        <w:t xml:space="preserve"> </w:t>
      </w:r>
      <w:r w:rsidR="00016DE1" w:rsidRPr="002E0D36">
        <w:rPr>
          <w:lang w:eastAsia="sv-SE"/>
        </w:rPr>
        <w:t>i ljuset av</w:t>
      </w:r>
      <w:r w:rsidRPr="002E0D36">
        <w:rPr>
          <w:lang w:eastAsia="sv-SE"/>
        </w:rPr>
        <w:t xml:space="preserve"> god revisorssed?</w:t>
      </w:r>
    </w:p>
    <w:p w14:paraId="66DFC1F7" w14:textId="7A741B9A" w:rsidR="00FA1AC0" w:rsidRPr="002E0D36" w:rsidRDefault="00FA1AC0" w:rsidP="00FA1AC0">
      <w:pPr>
        <w:pStyle w:val="HARHeading2"/>
      </w:pPr>
      <w:bookmarkStart w:id="5" w:name="_Toc199167947"/>
      <w:r w:rsidRPr="002E0D36">
        <w:t>Avgränsningar</w:t>
      </w:r>
      <w:bookmarkEnd w:id="5"/>
    </w:p>
    <w:p w14:paraId="31211C97" w14:textId="29002039" w:rsidR="00FA1AC0" w:rsidRPr="002E0D36" w:rsidRDefault="00FA46F6" w:rsidP="00FA1AC0">
      <w:pPr>
        <w:pStyle w:val="HARBodytext"/>
      </w:pPr>
      <w:r w:rsidRPr="002E0D36">
        <w:t>Revisorer förekommer i många olika företag. Oavsett uppdragsgivare är revisorn underkasta</w:t>
      </w:r>
      <w:r w:rsidR="002C7DB7" w:rsidRPr="002E0D36">
        <w:t>d</w:t>
      </w:r>
      <w:r w:rsidRPr="002E0D36">
        <w:t xml:space="preserve"> penningtvättsregelverken och RL, men i civilrättsligt hänseende regleras rollen delvis olika i olika företagsformer. För denna uppsats vidkommande kommer jag att utgå från att revisorns uppdragsgivare är ett svenskt aktiebolag. </w:t>
      </w:r>
    </w:p>
    <w:p w14:paraId="5353E0F9" w14:textId="284072D6" w:rsidR="00FA1AC0" w:rsidRPr="002E0D36" w:rsidRDefault="00FA1AC0" w:rsidP="00FA1AC0">
      <w:pPr>
        <w:pStyle w:val="HARHeading2"/>
      </w:pPr>
      <w:bookmarkStart w:id="6" w:name="_Toc199167948"/>
      <w:r w:rsidRPr="002E0D36">
        <w:t>Metod och material</w:t>
      </w:r>
      <w:bookmarkEnd w:id="6"/>
    </w:p>
    <w:p w14:paraId="53EA9E60" w14:textId="09571962" w:rsidR="00FA1AC0" w:rsidRPr="002E0D36" w:rsidRDefault="00C70180" w:rsidP="00FA1AC0">
      <w:pPr>
        <w:pStyle w:val="HARBodytext"/>
      </w:pPr>
      <w:r w:rsidRPr="002E0D36">
        <w:t xml:space="preserve">Rättsdogmatisk </w:t>
      </w:r>
      <w:r w:rsidR="00AC4E4F" w:rsidRPr="002E0D36">
        <w:t xml:space="preserve">metod, även s.k. traditionell juridisk metod, </w:t>
      </w:r>
      <w:r w:rsidRPr="002E0D36">
        <w:t xml:space="preserve">är den metod som används för att uppsatsen syfte ska uppfyllas. </w:t>
      </w:r>
      <w:r w:rsidR="00FD70C2" w:rsidRPr="002E0D36">
        <w:t>De</w:t>
      </w:r>
      <w:r w:rsidRPr="002E0D36">
        <w:t>t</w:t>
      </w:r>
      <w:r w:rsidR="00FD70C2" w:rsidRPr="002E0D36">
        <w:t xml:space="preserve"> är en juridisk metod som används för att fastställa och analysera gällande rätt. </w:t>
      </w:r>
      <w:r w:rsidRPr="002E0D36">
        <w:t>Metode</w:t>
      </w:r>
      <w:r w:rsidR="00FC1D59" w:rsidRPr="002E0D36">
        <w:t xml:space="preserve">ns utgångspunkt utgör en systematisk analys av de allmänt accepterade rättskällorna. </w:t>
      </w:r>
      <w:r w:rsidR="00206675" w:rsidRPr="002E0D36">
        <w:t xml:space="preserve">Svaren söks bland lagstiftning, lagförarbeten, rättspraxis och doktrin, dessa utgör </w:t>
      </w:r>
      <w:r w:rsidR="00FC1D59" w:rsidRPr="002E0D36">
        <w:t>rättskällehierarkin</w:t>
      </w:r>
      <w:r w:rsidR="00206675" w:rsidRPr="002E0D36">
        <w:t>.</w:t>
      </w:r>
      <w:r w:rsidR="00A300BF" w:rsidRPr="002E0D36">
        <w:rPr>
          <w:rStyle w:val="Fotnotsreferens"/>
        </w:rPr>
        <w:footnoteReference w:id="10"/>
      </w:r>
      <w:r w:rsidR="00A300BF" w:rsidRPr="002E0D36">
        <w:t xml:space="preserve"> </w:t>
      </w:r>
      <w:r w:rsidR="00BA7583" w:rsidRPr="002E0D36">
        <w:t>Syftet med den rättsdogmatiska metoden är att tolka och analysera rättsreglerna för att kunna besvara uppsatsens rättsliga frågeställning, hur revisorn</w:t>
      </w:r>
      <w:r w:rsidR="00062CD6" w:rsidRPr="002E0D36">
        <w:t>s</w:t>
      </w:r>
      <w:r w:rsidR="00BA7583" w:rsidRPr="002E0D36">
        <w:t xml:space="preserve"> skyldigheter genom god revisorssed i ljuset av penningtvättsregelverket. Den rättsdogmatiska metoden syftar till att fastställa rätten just som den är (de </w:t>
      </w:r>
      <w:proofErr w:type="spellStart"/>
      <w:r w:rsidR="00BA7583" w:rsidRPr="002E0D36">
        <w:t>lege</w:t>
      </w:r>
      <w:proofErr w:type="spellEnd"/>
      <w:r w:rsidR="00BA7583" w:rsidRPr="002E0D36">
        <w:t xml:space="preserve"> lata), snarare </w:t>
      </w:r>
      <w:r w:rsidR="00062CD6" w:rsidRPr="002E0D36">
        <w:t xml:space="preserve">än </w:t>
      </w:r>
      <w:r w:rsidR="00BA7583" w:rsidRPr="002E0D36">
        <w:t>att förstå hur rätten bör vara (de lege ferenda).</w:t>
      </w:r>
      <w:r w:rsidR="00BA7583" w:rsidRPr="002E0D36">
        <w:rPr>
          <w:rStyle w:val="Fotnotsreferens"/>
        </w:rPr>
        <w:footnoteReference w:id="11"/>
      </w:r>
      <w:r w:rsidR="00BA7583" w:rsidRPr="002E0D36">
        <w:t xml:space="preserve"> </w:t>
      </w:r>
    </w:p>
    <w:p w14:paraId="34CCD053" w14:textId="6D756D49" w:rsidR="00C929F4" w:rsidRPr="002E0D36" w:rsidRDefault="00015B08" w:rsidP="00FA1AC0">
      <w:pPr>
        <w:pStyle w:val="HARBodytext"/>
      </w:pPr>
      <w:r w:rsidRPr="002E0D36">
        <w:t>Lagstiftningen är den huvudsakliga rättskällan</w:t>
      </w:r>
      <w:r w:rsidR="00866D85" w:rsidRPr="002E0D36">
        <w:t>.</w:t>
      </w:r>
      <w:r w:rsidR="00866D85" w:rsidRPr="002E0D36">
        <w:rPr>
          <w:rStyle w:val="Fotnotsreferens"/>
        </w:rPr>
        <w:footnoteReference w:id="12"/>
      </w:r>
      <w:r w:rsidR="00866D85" w:rsidRPr="002E0D36">
        <w:t xml:space="preserve"> </w:t>
      </w:r>
      <w:r w:rsidR="007B6E20" w:rsidRPr="002E0D36">
        <w:t>ABL</w:t>
      </w:r>
      <w:r w:rsidRPr="002E0D36">
        <w:t xml:space="preserve">, </w:t>
      </w:r>
      <w:r w:rsidR="007B6E20" w:rsidRPr="002E0D36">
        <w:t>RL</w:t>
      </w:r>
      <w:r w:rsidRPr="002E0D36">
        <w:t xml:space="preserve"> och </w:t>
      </w:r>
      <w:r w:rsidR="007B6E20" w:rsidRPr="002E0D36">
        <w:t>PTL</w:t>
      </w:r>
      <w:r w:rsidRPr="002E0D36">
        <w:t xml:space="preserve"> är de lagar som främst behandlar ämnet och som analysen bygger på</w:t>
      </w:r>
      <w:r w:rsidR="002C4706" w:rsidRPr="002E0D36">
        <w:t xml:space="preserve"> men lagtexten är inte tillräcklig för att belysa hela ämnet. Utan vidare upplysning i ämnet har skett i förarbeten, rättspraxis och doktrin.</w:t>
      </w:r>
      <w:r w:rsidR="00AC1F06" w:rsidRPr="002E0D36">
        <w:rPr>
          <w:rStyle w:val="Fotnotsreferens"/>
        </w:rPr>
        <w:footnoteReference w:id="13"/>
      </w:r>
      <w:r w:rsidR="002C4706" w:rsidRPr="002E0D36">
        <w:t xml:space="preserve"> Detta arbetssätt har varit genomgående i uppsatsen där lagrummen varit grunden och andra rättskällor har fått förklara rättsreglerna</w:t>
      </w:r>
      <w:r w:rsidR="00062CD6" w:rsidRPr="002E0D36">
        <w:t>s</w:t>
      </w:r>
      <w:r w:rsidR="002C4706" w:rsidRPr="002E0D36">
        <w:t xml:space="preserve"> betydelse. </w:t>
      </w:r>
    </w:p>
    <w:p w14:paraId="0E7258A1" w14:textId="0AEE074F" w:rsidR="00C929F4" w:rsidRPr="002E0D36" w:rsidRDefault="002C4706" w:rsidP="00FA1AC0">
      <w:pPr>
        <w:pStyle w:val="HARBodytext"/>
      </w:pPr>
      <w:r w:rsidRPr="002E0D36">
        <w:t xml:space="preserve">Förarbeten som valts ut ger en fördjupad insikt </w:t>
      </w:r>
      <w:r w:rsidR="007B6E20" w:rsidRPr="002E0D36">
        <w:t>i</w:t>
      </w:r>
      <w:r w:rsidRPr="002E0D36">
        <w:t xml:space="preserve"> lagstiftarens </w:t>
      </w:r>
      <w:r w:rsidR="00C929F4" w:rsidRPr="002E0D36">
        <w:t>tankar och hur de</w:t>
      </w:r>
      <w:r w:rsidR="007B6E20" w:rsidRPr="002E0D36">
        <w:t>n</w:t>
      </w:r>
      <w:r w:rsidR="00C929F4" w:rsidRPr="002E0D36">
        <w:t xml:space="preserve"> mena</w:t>
      </w:r>
      <w:r w:rsidR="007B6E20" w:rsidRPr="002E0D36">
        <w:t>r</w:t>
      </w:r>
      <w:r w:rsidR="00C929F4" w:rsidRPr="002E0D36">
        <w:t xml:space="preserve"> att reglerna </w:t>
      </w:r>
      <w:r w:rsidR="007B6E20" w:rsidRPr="002E0D36">
        <w:t>ska tolkas</w:t>
      </w:r>
      <w:r w:rsidR="00C929F4" w:rsidRPr="002E0D36">
        <w:t xml:space="preserve">. Lagarna skrivs korta och koncisa då ändamål och syfte </w:t>
      </w:r>
      <w:r w:rsidR="00C929F4" w:rsidRPr="002E0D36">
        <w:lastRenderedPageBreak/>
        <w:t>finns i förarbetena.</w:t>
      </w:r>
      <w:r w:rsidR="00AD386C" w:rsidRPr="002E0D36">
        <w:rPr>
          <w:rStyle w:val="Fotnotsreferens"/>
        </w:rPr>
        <w:footnoteReference w:id="14"/>
      </w:r>
      <w:r w:rsidR="005E3CC6" w:rsidRPr="002E0D36">
        <w:t xml:space="preserve"> I uppsatsen behandlas både </w:t>
      </w:r>
      <w:r w:rsidR="007B6E20" w:rsidRPr="002E0D36">
        <w:t xml:space="preserve">propositioner och </w:t>
      </w:r>
      <w:r w:rsidR="003F6486" w:rsidRPr="002E0D36">
        <w:t>offentliga utredningar (SOU)</w:t>
      </w:r>
      <w:r w:rsidR="005E3CC6" w:rsidRPr="002E0D36">
        <w:t xml:space="preserve">. </w:t>
      </w:r>
    </w:p>
    <w:p w14:paraId="5249FC30" w14:textId="33A9A5D1" w:rsidR="00866D85" w:rsidRPr="002E0D36" w:rsidRDefault="007B6E20" w:rsidP="00FA1AC0">
      <w:pPr>
        <w:pStyle w:val="HARBodytext"/>
      </w:pPr>
      <w:r w:rsidRPr="002E0D36">
        <w:t>Domstolsrättspraxis saknas till stora delar. Istället utgörs den centrala rättspraxisen av RI:s beslut. RI har en tillsynsnämnd som behandlar ärenden rörande huruvida revisorer brutit mot sina skyldigheter. Jag har särskilt valt ut</w:t>
      </w:r>
      <w:r w:rsidR="00C929F4" w:rsidRPr="002E0D36">
        <w:t xml:space="preserve"> </w:t>
      </w:r>
      <w:r w:rsidR="000976C1" w:rsidRPr="002E0D36">
        <w:t>sju</w:t>
      </w:r>
      <w:r w:rsidR="00C929F4" w:rsidRPr="002E0D36">
        <w:t xml:space="preserve"> ärenden från </w:t>
      </w:r>
      <w:r w:rsidRPr="002E0D36">
        <w:t>RI</w:t>
      </w:r>
      <w:r w:rsidR="00C929F4" w:rsidRPr="002E0D36">
        <w:t xml:space="preserve">. </w:t>
      </w:r>
      <w:r w:rsidR="003078CE" w:rsidRPr="002E0D36">
        <w:t xml:space="preserve">Ärendena har </w:t>
      </w:r>
      <w:r w:rsidR="00062CD6" w:rsidRPr="002E0D36">
        <w:t>hittats</w:t>
      </w:r>
      <w:r w:rsidR="003078CE" w:rsidRPr="002E0D36">
        <w:t xml:space="preserve"> efter sökning på </w:t>
      </w:r>
      <w:r w:rsidR="00532057" w:rsidRPr="002E0D36">
        <w:t>R</w:t>
      </w:r>
      <w:r w:rsidRPr="002E0D36">
        <w:t>I:s</w:t>
      </w:r>
      <w:r w:rsidR="003078CE" w:rsidRPr="002E0D36">
        <w:t xml:space="preserve"> hemsida och deras sökmotor för praxis, sökordet ”penningtvätt” har använts. Här har sedan en begränsning skett att endast omfatta</w:t>
      </w:r>
      <w:r w:rsidR="00062CD6" w:rsidRPr="002E0D36">
        <w:t xml:space="preserve"> </w:t>
      </w:r>
      <w:r w:rsidR="003078CE" w:rsidRPr="002E0D36">
        <w:t xml:space="preserve">ärenden som behandlar </w:t>
      </w:r>
      <w:r w:rsidR="00334E4E" w:rsidRPr="002E0D36">
        <w:t>PTL</w:t>
      </w:r>
      <w:r w:rsidR="003078CE" w:rsidRPr="002E0D36">
        <w:t xml:space="preserve"> och begränsats till de allra senaste ärendena.</w:t>
      </w:r>
    </w:p>
    <w:p w14:paraId="3573B71E" w14:textId="0E4B1BB8" w:rsidR="00866D85" w:rsidRPr="002E0D36" w:rsidRDefault="003078CE" w:rsidP="00FA1AC0">
      <w:pPr>
        <w:pStyle w:val="HARBodytext"/>
      </w:pPr>
      <w:r w:rsidRPr="002E0D36">
        <w:t>Doktrin har sedan fått komplettera de andra rättskällorna. Att studera rapporter, artiklar, uttalande</w:t>
      </w:r>
      <w:r w:rsidR="00062CD6" w:rsidRPr="002E0D36">
        <w:t>n</w:t>
      </w:r>
      <w:r w:rsidRPr="002E0D36">
        <w:t xml:space="preserve">, böcker samt hemsidor skrivna </w:t>
      </w:r>
      <w:r w:rsidR="00AC1F06" w:rsidRPr="002E0D36">
        <w:t xml:space="preserve">och utgivna </w:t>
      </w:r>
      <w:r w:rsidRPr="002E0D36">
        <w:t xml:space="preserve">av experter </w:t>
      </w:r>
      <w:r w:rsidR="00E46CA2" w:rsidRPr="002E0D36">
        <w:t xml:space="preserve">samt </w:t>
      </w:r>
      <w:r w:rsidR="00AC1F06" w:rsidRPr="002E0D36">
        <w:t>ansvariga myndigheter</w:t>
      </w:r>
      <w:r w:rsidR="00E46CA2" w:rsidRPr="002E0D36">
        <w:t xml:space="preserve">. Dessutom </w:t>
      </w:r>
      <w:r w:rsidRPr="002E0D36">
        <w:t xml:space="preserve">har ytterligare </w:t>
      </w:r>
      <w:r w:rsidR="00AC1F06" w:rsidRPr="002E0D36">
        <w:t xml:space="preserve">kunskap, förståelse och </w:t>
      </w:r>
      <w:r w:rsidRPr="002E0D36">
        <w:t xml:space="preserve">fakta </w:t>
      </w:r>
      <w:r w:rsidR="00AC1F06" w:rsidRPr="002E0D36">
        <w:t>erhållits för att kunna ge grund till uppsatsen.</w:t>
      </w:r>
      <w:r w:rsidR="00EA46C5" w:rsidRPr="002E0D36">
        <w:rPr>
          <w:rStyle w:val="Fotnotsreferens"/>
        </w:rPr>
        <w:footnoteReference w:id="15"/>
      </w:r>
      <w:r w:rsidRPr="002E0D36">
        <w:t xml:space="preserve"> </w:t>
      </w:r>
      <w:r w:rsidR="00E46CA2" w:rsidRPr="002E0D36">
        <w:t xml:space="preserve">Litteraturen som ligger till grund </w:t>
      </w:r>
      <w:r w:rsidR="00512DFC" w:rsidRPr="002E0D36">
        <w:t>har huvudsakligen bestått av både Mobergs, Carringtons och Nordhs verk.</w:t>
      </w:r>
    </w:p>
    <w:p w14:paraId="4B82471F" w14:textId="059BD8B3" w:rsidR="00FA1AC0" w:rsidRPr="002E0D36" w:rsidRDefault="00FA1AC0" w:rsidP="00FA1AC0">
      <w:pPr>
        <w:pStyle w:val="HARHeading2"/>
      </w:pPr>
      <w:bookmarkStart w:id="7" w:name="_Toc199167949"/>
      <w:r w:rsidRPr="002E0D36">
        <w:t>Disposition</w:t>
      </w:r>
      <w:bookmarkEnd w:id="7"/>
    </w:p>
    <w:p w14:paraId="5EEE2B2F" w14:textId="317C54E9" w:rsidR="00BD25BB" w:rsidRPr="002E0D36" w:rsidRDefault="000B585B" w:rsidP="00BD25BB">
      <w:pPr>
        <w:pStyle w:val="HARBodytext"/>
      </w:pPr>
      <w:r w:rsidRPr="002E0D36">
        <w:t>Uppsatsen är indela</w:t>
      </w:r>
      <w:r w:rsidR="00227EEB" w:rsidRPr="002E0D36">
        <w:t>d</w:t>
      </w:r>
      <w:r w:rsidRPr="002E0D36">
        <w:t xml:space="preserve"> i </w:t>
      </w:r>
      <w:r w:rsidR="00E66F45" w:rsidRPr="002E0D36">
        <w:t>sju</w:t>
      </w:r>
      <w:r w:rsidRPr="002E0D36">
        <w:t xml:space="preserve"> olika kapitel. I det första och inledande kapitlet som vi har ovan så gick vi igenom bakgrund, syfte </w:t>
      </w:r>
      <w:r w:rsidR="00D478A2" w:rsidRPr="002E0D36">
        <w:t>och</w:t>
      </w:r>
      <w:r w:rsidRPr="002E0D36">
        <w:t xml:space="preserve"> frågeställning samt metod och material. </w:t>
      </w:r>
      <w:r w:rsidR="000374E2" w:rsidRPr="002E0D36">
        <w:t>D</w:t>
      </w:r>
      <w:r w:rsidR="00EC2EB8" w:rsidRPr="002E0D36">
        <w:t>et a</w:t>
      </w:r>
      <w:r w:rsidR="0012251A" w:rsidRPr="002E0D36">
        <w:t xml:space="preserve">ndra kapitlet handlar </w:t>
      </w:r>
      <w:r w:rsidR="000374E2" w:rsidRPr="002E0D36">
        <w:t xml:space="preserve">allmänt </w:t>
      </w:r>
      <w:r w:rsidR="0012251A" w:rsidRPr="002E0D36">
        <w:t xml:space="preserve">om </w:t>
      </w:r>
      <w:r w:rsidR="000777A9" w:rsidRPr="002E0D36">
        <w:t>revisor</w:t>
      </w:r>
      <w:r w:rsidR="000374E2" w:rsidRPr="002E0D36">
        <w:t>ns uppdrag</w:t>
      </w:r>
      <w:r w:rsidR="000777A9" w:rsidRPr="002E0D36">
        <w:t xml:space="preserve">. </w:t>
      </w:r>
      <w:r w:rsidR="000374E2" w:rsidRPr="002E0D36">
        <w:t>Det</w:t>
      </w:r>
      <w:r w:rsidR="0012251A" w:rsidRPr="002E0D36">
        <w:t xml:space="preserve"> tredje kapitlet handlar </w:t>
      </w:r>
      <w:r w:rsidR="000374E2" w:rsidRPr="002E0D36">
        <w:t xml:space="preserve">allmänt </w:t>
      </w:r>
      <w:r w:rsidR="0012251A" w:rsidRPr="002E0D36">
        <w:t xml:space="preserve">om </w:t>
      </w:r>
      <w:r w:rsidR="000374E2" w:rsidRPr="002E0D36">
        <w:t>regelverket för penningtvätt</w:t>
      </w:r>
      <w:r w:rsidR="000777A9" w:rsidRPr="002E0D36">
        <w:t>.</w:t>
      </w:r>
      <w:r w:rsidR="003E0107" w:rsidRPr="002E0D36">
        <w:t xml:space="preserve"> </w:t>
      </w:r>
      <w:r w:rsidR="000374E2" w:rsidRPr="002E0D36">
        <w:t>D</w:t>
      </w:r>
      <w:r w:rsidR="003E0107" w:rsidRPr="002E0D36">
        <w:t xml:space="preserve">et fjärde kapitlet </w:t>
      </w:r>
      <w:r w:rsidR="000374E2" w:rsidRPr="002E0D36">
        <w:t xml:space="preserve">handlar om revisorns skyldigheter vid misstanke om </w:t>
      </w:r>
      <w:r w:rsidR="005B5778" w:rsidRPr="002E0D36">
        <w:t xml:space="preserve">vissa </w:t>
      </w:r>
      <w:r w:rsidR="000374E2" w:rsidRPr="002E0D36">
        <w:t>brott</w:t>
      </w:r>
      <w:r w:rsidR="003E0107" w:rsidRPr="002E0D36">
        <w:t xml:space="preserve"> </w:t>
      </w:r>
      <w:r w:rsidR="000374E2" w:rsidRPr="002E0D36">
        <w:t xml:space="preserve">enligt </w:t>
      </w:r>
      <w:r w:rsidR="005B5778" w:rsidRPr="002E0D36">
        <w:t>ABL</w:t>
      </w:r>
      <w:r w:rsidR="003E0107" w:rsidRPr="002E0D36">
        <w:t xml:space="preserve">. </w:t>
      </w:r>
      <w:r w:rsidR="000374E2" w:rsidRPr="002E0D36">
        <w:t>D</w:t>
      </w:r>
      <w:r w:rsidR="003E0107" w:rsidRPr="002E0D36">
        <w:t xml:space="preserve">et femte kapitlet </w:t>
      </w:r>
      <w:r w:rsidR="000374E2" w:rsidRPr="002E0D36">
        <w:t xml:space="preserve">handlar om revisorns skyldigheter enligt </w:t>
      </w:r>
      <w:r w:rsidR="005B5778" w:rsidRPr="002E0D36">
        <w:t>PTL</w:t>
      </w:r>
      <w:r w:rsidR="003E0107" w:rsidRPr="002E0D36">
        <w:t>.</w:t>
      </w:r>
      <w:r w:rsidR="00EC2EB8" w:rsidRPr="002E0D36">
        <w:t xml:space="preserve"> </w:t>
      </w:r>
      <w:r w:rsidR="000374E2" w:rsidRPr="002E0D36">
        <w:t>D</w:t>
      </w:r>
      <w:r w:rsidR="00EC2EB8" w:rsidRPr="002E0D36">
        <w:t>et sjätte kapitlet</w:t>
      </w:r>
      <w:r w:rsidR="000374E2" w:rsidRPr="002E0D36">
        <w:t xml:space="preserve"> handlar om </w:t>
      </w:r>
      <w:r w:rsidR="00227EEB" w:rsidRPr="002E0D36">
        <w:t>vad</w:t>
      </w:r>
      <w:r w:rsidR="00E66F45" w:rsidRPr="002E0D36">
        <w:t xml:space="preserve"> god revisorssed </w:t>
      </w:r>
      <w:r w:rsidR="00227EEB" w:rsidRPr="002E0D36">
        <w:t>kräver</w:t>
      </w:r>
      <w:r w:rsidR="00E66F45" w:rsidRPr="002E0D36">
        <w:t xml:space="preserve"> i ljuset av penningtvättsregelverket</w:t>
      </w:r>
      <w:r w:rsidR="00EE370A" w:rsidRPr="002E0D36">
        <w:t xml:space="preserve"> och</w:t>
      </w:r>
      <w:r w:rsidR="00044D06" w:rsidRPr="002E0D36">
        <w:t xml:space="preserve"> </w:t>
      </w:r>
      <w:r w:rsidR="003F2FEB" w:rsidRPr="002E0D36">
        <w:t>d</w:t>
      </w:r>
      <w:r w:rsidR="005E3CC6" w:rsidRPr="002E0D36">
        <w:t>är</w:t>
      </w:r>
      <w:r w:rsidR="003F2FEB" w:rsidRPr="002E0D36">
        <w:t xml:space="preserve"> tas </w:t>
      </w:r>
      <w:r w:rsidR="005E3CC6" w:rsidRPr="002E0D36">
        <w:t xml:space="preserve">det </w:t>
      </w:r>
      <w:r w:rsidR="003F2FEB" w:rsidRPr="002E0D36">
        <w:t xml:space="preserve">även upp </w:t>
      </w:r>
      <w:r w:rsidR="00EE370A" w:rsidRPr="002E0D36">
        <w:t xml:space="preserve">några tillsynsärenden från </w:t>
      </w:r>
      <w:r w:rsidR="005B5778" w:rsidRPr="002E0D36">
        <w:t>RI</w:t>
      </w:r>
      <w:r w:rsidR="00EC2EB8" w:rsidRPr="002E0D36">
        <w:t>.</w:t>
      </w:r>
      <w:r w:rsidR="003E0107" w:rsidRPr="002E0D36">
        <w:t xml:space="preserve"> </w:t>
      </w:r>
      <w:r w:rsidR="000374E2" w:rsidRPr="002E0D36">
        <w:t>I d</w:t>
      </w:r>
      <w:r w:rsidR="003E0107" w:rsidRPr="002E0D36">
        <w:t xml:space="preserve">et </w:t>
      </w:r>
      <w:r w:rsidR="00EC2EB8" w:rsidRPr="002E0D36">
        <w:t>sjunde</w:t>
      </w:r>
      <w:r w:rsidR="003E0107" w:rsidRPr="002E0D36">
        <w:t xml:space="preserve"> och sista kapitlet avslutas uppsatsen me</w:t>
      </w:r>
      <w:r w:rsidR="00FF7497" w:rsidRPr="002E0D36">
        <w:t>d</w:t>
      </w:r>
      <w:r w:rsidR="003E0107" w:rsidRPr="002E0D36">
        <w:t xml:space="preserve"> en avslutande </w:t>
      </w:r>
      <w:r w:rsidR="00522ECF" w:rsidRPr="002E0D36">
        <w:t>reflektion</w:t>
      </w:r>
      <w:r w:rsidR="003E0107" w:rsidRPr="002E0D36">
        <w:t xml:space="preserve">. </w:t>
      </w:r>
    </w:p>
    <w:p w14:paraId="17E3CE5D" w14:textId="77777777" w:rsidR="000B585B" w:rsidRPr="002E0D36" w:rsidRDefault="000B585B" w:rsidP="00BD25BB">
      <w:pPr>
        <w:pStyle w:val="HARBodytext"/>
      </w:pPr>
    </w:p>
    <w:p w14:paraId="1E7C4156" w14:textId="77777777" w:rsidR="00FA1AC0" w:rsidRPr="002E0D36" w:rsidRDefault="00FA1AC0" w:rsidP="00901CE9"/>
    <w:p w14:paraId="382A1F1F" w14:textId="77777777" w:rsidR="004F561D" w:rsidRPr="002E0D36" w:rsidRDefault="004F561D" w:rsidP="00901CE9"/>
    <w:p w14:paraId="2E3A539C" w14:textId="77777777" w:rsidR="00FA1AC0" w:rsidRPr="002E0D36" w:rsidRDefault="00FA1AC0" w:rsidP="00FA1AC0">
      <w:pPr>
        <w:sectPr w:rsidR="00FA1AC0" w:rsidRPr="002E0D36" w:rsidSect="00F621FC">
          <w:footerReference w:type="default" r:id="rId11"/>
          <w:type w:val="oddPage"/>
          <w:pgSz w:w="11906" w:h="16838"/>
          <w:pgMar w:top="1418" w:right="2268" w:bottom="1418" w:left="2268" w:header="709" w:footer="709" w:gutter="0"/>
          <w:cols w:space="708"/>
          <w:docGrid w:linePitch="360"/>
        </w:sectPr>
      </w:pPr>
    </w:p>
    <w:p w14:paraId="31B22843" w14:textId="7CE7148A" w:rsidR="00FA1AC0" w:rsidRPr="002E0D36" w:rsidRDefault="00D30A75" w:rsidP="00FA1AC0">
      <w:pPr>
        <w:pStyle w:val="HARHeading1"/>
      </w:pPr>
      <w:bookmarkStart w:id="8" w:name="_Toc199167950"/>
      <w:r w:rsidRPr="002E0D36">
        <w:lastRenderedPageBreak/>
        <w:t>Allmänt om revisorsuppdraget</w:t>
      </w:r>
      <w:bookmarkEnd w:id="8"/>
    </w:p>
    <w:p w14:paraId="674A5C8B" w14:textId="32A9D6F9" w:rsidR="006F731F" w:rsidRPr="002E0D36" w:rsidRDefault="006F731F" w:rsidP="00E8022F">
      <w:pPr>
        <w:pStyle w:val="HARHeading2"/>
      </w:pPr>
      <w:bookmarkStart w:id="9" w:name="_Toc199167951"/>
      <w:r w:rsidRPr="002E0D36">
        <w:t>Inledning</w:t>
      </w:r>
      <w:bookmarkEnd w:id="9"/>
    </w:p>
    <w:p w14:paraId="5948252C" w14:textId="3AD8DA2A" w:rsidR="007B6E20" w:rsidRPr="002E0D36" w:rsidRDefault="00CE6065" w:rsidP="00A4649F">
      <w:pPr>
        <w:pStyle w:val="HARBodytext"/>
      </w:pPr>
      <w:r w:rsidRPr="002E0D36">
        <w:t>Redan i förarbetena</w:t>
      </w:r>
      <w:r w:rsidR="00E64254" w:rsidRPr="002E0D36">
        <w:rPr>
          <w:rStyle w:val="Fotnotsreferens"/>
        </w:rPr>
        <w:footnoteReference w:id="16"/>
      </w:r>
      <w:r w:rsidRPr="002E0D36">
        <w:t xml:space="preserve"> till </w:t>
      </w:r>
      <w:r w:rsidR="003166C9" w:rsidRPr="002E0D36">
        <w:t xml:space="preserve">1944 års </w:t>
      </w:r>
      <w:r w:rsidR="006F673E" w:rsidRPr="002E0D36">
        <w:t xml:space="preserve">aktiebolagslag </w:t>
      </w:r>
      <w:r w:rsidR="003166C9" w:rsidRPr="002E0D36">
        <w:t xml:space="preserve">står det att revisorerna inte bara fanns till för aktieägarnas skull utan de också skulle se till att </w:t>
      </w:r>
      <w:r w:rsidR="00D27A24" w:rsidRPr="002E0D36">
        <w:t>ABL</w:t>
      </w:r>
      <w:r w:rsidR="003166C9" w:rsidRPr="002E0D36">
        <w:t xml:space="preserve"> följdes och att borgenärernas, tredjemans samt det allmännas intressen bevakades. Ofta sägs det att revisor</w:t>
      </w:r>
      <w:r w:rsidR="00295411" w:rsidRPr="002E0D36">
        <w:t>erna är ett bolagsorgan och bolagsstämman och styrelsen är de två andra, dvs. revisorn är en del av företaget och står inte i ett motsatsförhållande.</w:t>
      </w:r>
      <w:r w:rsidR="006F673E" w:rsidRPr="002E0D36">
        <w:rPr>
          <w:rStyle w:val="Fotnotsreferens"/>
        </w:rPr>
        <w:footnoteReference w:id="17"/>
      </w:r>
      <w:r w:rsidR="00295411" w:rsidRPr="002E0D36">
        <w:t xml:space="preserve"> </w:t>
      </w:r>
      <w:r w:rsidR="00C757E0" w:rsidRPr="002E0D36">
        <w:t>I Sverige finns det både auktoriserade och godkända revisorer och de kan även kallas kvalificerade revisorer.</w:t>
      </w:r>
      <w:r w:rsidR="00592E59" w:rsidRPr="002E0D36">
        <w:t xml:space="preserve"> Det är endast kvalificerade revisorer som har behörigheten att revidera aktiebolag.</w:t>
      </w:r>
      <w:r w:rsidR="00C757E0" w:rsidRPr="002E0D36">
        <w:rPr>
          <w:rStyle w:val="Fotnotsreferens"/>
        </w:rPr>
        <w:footnoteReference w:id="18"/>
      </w:r>
      <w:r w:rsidR="00C757E0" w:rsidRPr="002E0D36">
        <w:t xml:space="preserve"> </w:t>
      </w:r>
    </w:p>
    <w:p w14:paraId="234FEFD3" w14:textId="00C8E723" w:rsidR="0002770C" w:rsidRPr="002E0D36" w:rsidRDefault="0002770C" w:rsidP="00A4649F">
      <w:pPr>
        <w:pStyle w:val="HARBodytext"/>
      </w:pPr>
      <w:r w:rsidRPr="002E0D36">
        <w:t xml:space="preserve">I Sverige finns det enligt lag en revisionsplikt för vissa företag och det innebär att en revisor som är kvalificerad ska granska företagets ekonomi och förvaltning. Detta gäller </w:t>
      </w:r>
      <w:r w:rsidR="0059234C" w:rsidRPr="002E0D36">
        <w:t xml:space="preserve">oavsett </w:t>
      </w:r>
      <w:r w:rsidR="00E954A9" w:rsidRPr="002E0D36">
        <w:t>bolagets</w:t>
      </w:r>
      <w:r w:rsidR="003F6486" w:rsidRPr="002E0D36">
        <w:t xml:space="preserve"> </w:t>
      </w:r>
      <w:r w:rsidR="0059234C" w:rsidRPr="002E0D36">
        <w:t xml:space="preserve">storlek, </w:t>
      </w:r>
      <w:r w:rsidRPr="002E0D36">
        <w:t xml:space="preserve">främst för finansiella företag, publika aktiebolag och aktiebolag med en särskild vinstutdelningsbegränsning. I 9 kap. 1 § </w:t>
      </w:r>
      <w:r w:rsidR="006F673E" w:rsidRPr="002E0D36">
        <w:t xml:space="preserve">ABL </w:t>
      </w:r>
      <w:r w:rsidRPr="002E0D36">
        <w:t xml:space="preserve">framgår vilka kriterier som </w:t>
      </w:r>
      <w:r w:rsidR="0059234C" w:rsidRPr="002E0D36">
        <w:t>avgör om ett aktiebolag har revisorsplikt eller ej. För de företag som inte uppfyller kraven för revisor avgör</w:t>
      </w:r>
      <w:r w:rsidR="005D60AD" w:rsidRPr="002E0D36">
        <w:t xml:space="preserve"> de</w:t>
      </w:r>
      <w:r w:rsidR="0059234C" w:rsidRPr="002E0D36">
        <w:t xml:space="preserve"> själva ifall de vill ha revisor</w:t>
      </w:r>
      <w:r w:rsidR="00D53FA7" w:rsidRPr="002E0D36">
        <w:t>. Däremot</w:t>
      </w:r>
      <w:r w:rsidR="0059234C" w:rsidRPr="002E0D36">
        <w:t xml:space="preserve"> kan</w:t>
      </w:r>
      <w:r w:rsidR="00D53FA7" w:rsidRPr="002E0D36">
        <w:t xml:space="preserve"> det</w:t>
      </w:r>
      <w:r w:rsidR="0059234C" w:rsidRPr="002E0D36">
        <w:t xml:space="preserve"> vara fördelaktigt för bolaget att ha </w:t>
      </w:r>
      <w:r w:rsidR="00D53FA7" w:rsidRPr="002E0D36">
        <w:t>en revisor som granskar och även kan agera som ”bollplank”</w:t>
      </w:r>
      <w:r w:rsidR="0059234C" w:rsidRPr="002E0D36">
        <w:t>.</w:t>
      </w:r>
      <w:r w:rsidR="00D53FA7" w:rsidRPr="002E0D36">
        <w:t xml:space="preserve"> Skulle däremot ett aktiebolag som omfattas av revisorsplikt ändå välja att inte ha det så strider det mot </w:t>
      </w:r>
      <w:r w:rsidR="00D27A24" w:rsidRPr="002E0D36">
        <w:t>ABL</w:t>
      </w:r>
      <w:r w:rsidR="00D53FA7" w:rsidRPr="002E0D36">
        <w:t xml:space="preserve"> och det kan leda till olika sanktioner men även påverka företagets möjligheter till finansiering.</w:t>
      </w:r>
      <w:r w:rsidR="0059234C" w:rsidRPr="002E0D36">
        <w:rPr>
          <w:rStyle w:val="Fotnotsreferens"/>
        </w:rPr>
        <w:footnoteReference w:id="19"/>
      </w:r>
    </w:p>
    <w:p w14:paraId="2153B059" w14:textId="4FDA11D4" w:rsidR="00171E92" w:rsidRPr="002E0D36" w:rsidRDefault="004D3CE7" w:rsidP="00171E92">
      <w:pPr>
        <w:pStyle w:val="HARHeading2"/>
      </w:pPr>
      <w:bookmarkStart w:id="10" w:name="_Toc199167952"/>
      <w:r w:rsidRPr="002E0D36">
        <w:t>Revisorsuppdraget</w:t>
      </w:r>
      <w:bookmarkEnd w:id="10"/>
    </w:p>
    <w:p w14:paraId="6AA30591" w14:textId="207F3FBC" w:rsidR="00652C53" w:rsidRPr="002E0D36" w:rsidRDefault="00652C53" w:rsidP="00104B42">
      <w:pPr>
        <w:pStyle w:val="HARHeading3"/>
      </w:pPr>
      <w:bookmarkStart w:id="11" w:name="_Toc199167953"/>
      <w:r w:rsidRPr="002E0D36">
        <w:t>Allmänt</w:t>
      </w:r>
      <w:bookmarkEnd w:id="11"/>
    </w:p>
    <w:p w14:paraId="7ED3A099" w14:textId="441225E6" w:rsidR="00652C53" w:rsidRPr="002E0D36" w:rsidRDefault="00652C53" w:rsidP="00652C53">
      <w:pPr>
        <w:pStyle w:val="HARBodytext"/>
      </w:pPr>
      <w:r w:rsidRPr="002E0D36">
        <w:t>En revisor skall granska tre områden enligt 9 kap. 3 § ABL, det är bokföringen, årsredovisningen samt styrelsen och den verkställande direktörens (VD) förvaltning.</w:t>
      </w:r>
      <w:r w:rsidR="00931B81" w:rsidRPr="002E0D36">
        <w:t xml:space="preserve"> Dessutom skall revisorn enligt 9 kap. 5 a § ABL, för de företag som omfattas av hållbarhetsrapportering enligt 6 kap. ÅRL, lämna en granskningsberättelse över hållbarhetsrapporten till bolagsstämman i enlighet med bestämmelserna om innehållet som framgår av 9 kap. 38 a § i ABL.</w:t>
      </w:r>
      <w:r w:rsidR="00D74C4D" w:rsidRPr="002E0D36">
        <w:t xml:space="preserve"> </w:t>
      </w:r>
      <w:r w:rsidRPr="002E0D36">
        <w:t xml:space="preserve">Ett revisorsuppdrag börjar med en acceptans på uppdraget revisorn fått, sedan görs det en planering av arbetet med revisionen </w:t>
      </w:r>
      <w:r w:rsidR="00E954A9" w:rsidRPr="002E0D36">
        <w:t xml:space="preserve">som </w:t>
      </w:r>
      <w:r w:rsidRPr="002E0D36">
        <w:t xml:space="preserve">skall genomföras. Nästa fas är att revisorn samlar in all information denne behöver, s.k. bestyrkande </w:t>
      </w:r>
      <w:r w:rsidR="00524139" w:rsidRPr="002E0D36">
        <w:t>åtgärder</w:t>
      </w:r>
      <w:r w:rsidRPr="002E0D36">
        <w:t xml:space="preserve"> för att kunna bilda sig en uppfattning av bolaget, hur dess finansiella status är samt hur styrelsen och VD med ledningen har förvaltat bolaget. När revisorns analys är klar lämnar </w:t>
      </w:r>
      <w:r w:rsidR="006502A6" w:rsidRPr="002E0D36">
        <w:t>han eller hon</w:t>
      </w:r>
      <w:r w:rsidRPr="002E0D36">
        <w:t xml:space="preserve"> sin </w:t>
      </w:r>
      <w:r w:rsidRPr="002E0D36">
        <w:lastRenderedPageBreak/>
        <w:t>revisionsberättelse-rapport och den bifogas till årsredovisningen.</w:t>
      </w:r>
      <w:r w:rsidRPr="002E0D36">
        <w:rPr>
          <w:rStyle w:val="Fotnotsreferens"/>
        </w:rPr>
        <w:footnoteReference w:id="20"/>
      </w:r>
      <w:r w:rsidRPr="002E0D36">
        <w:t xml:space="preserve"> Granskningarna innebär att revisorn ger en oberoende och opartisk bedömning av de ekonomiska rapporterna och speciellt årsredovisningen. Kontrollen är till för att se hur väl rapporterna faktiskt stämmer överens med verkligheten och ger en rättvis bild över företagets ekonomi. När granskningen är avklarad lämnas en revis</w:t>
      </w:r>
      <w:r w:rsidR="00206022" w:rsidRPr="002E0D36">
        <w:t>i</w:t>
      </w:r>
      <w:r w:rsidRPr="002E0D36">
        <w:t>o</w:t>
      </w:r>
      <w:r w:rsidR="00206022" w:rsidRPr="002E0D36">
        <w:t>ns</w:t>
      </w:r>
      <w:r w:rsidRPr="002E0D36">
        <w:t xml:space="preserve">berättelse där det framgår ifall det funnits några anmärkningar eller om allt </w:t>
      </w:r>
      <w:r w:rsidR="006502A6" w:rsidRPr="002E0D36">
        <w:t>varit i enlighet med den informationen som företaget har uppgett</w:t>
      </w:r>
      <w:r w:rsidRPr="002E0D36">
        <w:t>. En viktig del i reviso</w:t>
      </w:r>
      <w:r w:rsidR="00062CD6" w:rsidRPr="002E0D36">
        <w:t>r</w:t>
      </w:r>
      <w:r w:rsidRPr="002E0D36">
        <w:t>ns roll är ansvaret och skyldigheten att rapportera om där finns misstankar om penningtvätt eller om det upptäcks annan ekonomisk brottslighet.</w:t>
      </w:r>
      <w:r w:rsidRPr="002E0D36">
        <w:rPr>
          <w:rStyle w:val="Fotnotsreferens"/>
        </w:rPr>
        <w:footnoteReference w:id="21"/>
      </w:r>
      <w:r w:rsidRPr="002E0D36">
        <w:t xml:space="preserve"> </w:t>
      </w:r>
    </w:p>
    <w:p w14:paraId="5BF4ABD0" w14:textId="611FEB7F" w:rsidR="00650FAE" w:rsidRPr="002E0D36" w:rsidRDefault="00652C53" w:rsidP="00652C53">
      <w:pPr>
        <w:pStyle w:val="HARBodytext"/>
      </w:pPr>
      <w:r w:rsidRPr="002E0D36">
        <w:t>En revisor har två typer av ansvar, det ena är ett civilrättsligt och det andra ett offentligrättsligt. Det civilrättsliga har en primär riktning till associationen och därmed ett skadeståndsansvar, vilket gör att en privatperson eller ett företag kan stämma en revisor för skador de lidit för dennes arbete.</w:t>
      </w:r>
      <w:r w:rsidRPr="002E0D36">
        <w:rPr>
          <w:rStyle w:val="Fotnotsreferens"/>
        </w:rPr>
        <w:footnoteReference w:id="22"/>
      </w:r>
      <w:r w:rsidRPr="002E0D36">
        <w:t xml:space="preserve"> </w:t>
      </w:r>
      <w:r w:rsidR="00227EEB" w:rsidRPr="002E0D36">
        <w:t>F</w:t>
      </w:r>
      <w:r w:rsidRPr="002E0D36">
        <w:t xml:space="preserve">okuset i denna uppsats </w:t>
      </w:r>
      <w:r w:rsidR="00227EEB" w:rsidRPr="002E0D36">
        <w:t xml:space="preserve">ligger </w:t>
      </w:r>
      <w:r w:rsidRPr="002E0D36">
        <w:t xml:space="preserve">på </w:t>
      </w:r>
      <w:r w:rsidR="00227EEB" w:rsidRPr="002E0D36">
        <w:t>revisorns</w:t>
      </w:r>
      <w:r w:rsidRPr="002E0D36">
        <w:t xml:space="preserve"> offentligrättsliga </w:t>
      </w:r>
      <w:r w:rsidR="00227EEB" w:rsidRPr="002E0D36">
        <w:t xml:space="preserve">ansvar </w:t>
      </w:r>
      <w:r w:rsidR="00316EB3" w:rsidRPr="002E0D36">
        <w:t xml:space="preserve">och särskilt den del av detta som sanktioneras genom </w:t>
      </w:r>
      <w:r w:rsidR="00062CD6" w:rsidRPr="002E0D36">
        <w:t xml:space="preserve">det </w:t>
      </w:r>
      <w:r w:rsidR="00316EB3" w:rsidRPr="002E0D36">
        <w:t>disciplinära ansvaret i RL.</w:t>
      </w:r>
      <w:r w:rsidRPr="002E0D36">
        <w:rPr>
          <w:rStyle w:val="Fotnotsreferens"/>
        </w:rPr>
        <w:footnoteReference w:id="23"/>
      </w:r>
      <w:r w:rsidRPr="002E0D36">
        <w:t xml:space="preserve"> </w:t>
      </w:r>
    </w:p>
    <w:p w14:paraId="148DE4EB" w14:textId="2B9F52D2" w:rsidR="00282239" w:rsidRPr="002E0D36" w:rsidRDefault="008451A1" w:rsidP="00652C53">
      <w:pPr>
        <w:pStyle w:val="HARBodytext"/>
      </w:pPr>
      <w:r w:rsidRPr="002E0D36">
        <w:t xml:space="preserve">Nedan i detta avsnitt kommer en djupare förklaring av revisorsuppdraget samt en kort redogörelse för hållbarhetsrevisionen och till sist förklaras de goda sederna.  </w:t>
      </w:r>
    </w:p>
    <w:p w14:paraId="11920BD7" w14:textId="1A37D2E9" w:rsidR="00104B42" w:rsidRPr="002E0D36" w:rsidRDefault="00D82EC5" w:rsidP="00104B42">
      <w:pPr>
        <w:pStyle w:val="HARHeading3"/>
      </w:pPr>
      <w:bookmarkStart w:id="12" w:name="_Toc199167954"/>
      <w:r w:rsidRPr="002E0D36">
        <w:t>Räkenskaps- och förvaltnings</w:t>
      </w:r>
      <w:r w:rsidR="006F657B" w:rsidRPr="002E0D36">
        <w:t>revision</w:t>
      </w:r>
      <w:bookmarkEnd w:id="12"/>
    </w:p>
    <w:p w14:paraId="3E8C7D06" w14:textId="454611BD" w:rsidR="00AB3C6E" w:rsidRPr="002E0D36" w:rsidRDefault="0005219A" w:rsidP="00F01D72">
      <w:pPr>
        <w:pStyle w:val="HARBodytext"/>
      </w:pPr>
      <w:r w:rsidRPr="002E0D36">
        <w:t xml:space="preserve">Räkenskapsrevisionen syftar till att </w:t>
      </w:r>
      <w:r w:rsidR="00FC7D48" w:rsidRPr="002E0D36">
        <w:t>behandla alla regler som har med bokslut att göra. I bokföringen finns alla uppgifter och underlag för att bolaget skall kunna nå sin bokföringsskyldighet. Årsredovisningen består av en balansräkning, en resultaträkning, noter samt en förvaltningsberättelse.</w:t>
      </w:r>
      <w:r w:rsidR="00FC7D48" w:rsidRPr="002E0D36">
        <w:rPr>
          <w:rStyle w:val="Fotnotsreferens"/>
        </w:rPr>
        <w:footnoteReference w:id="24"/>
      </w:r>
      <w:r w:rsidR="00B23F11" w:rsidRPr="002E0D36">
        <w:t xml:space="preserve"> Rä</w:t>
      </w:r>
      <w:r w:rsidR="00AB3C6E" w:rsidRPr="002E0D36">
        <w:t>kenskapsrevisionen görs som en oberoende kontroll av den finansiella informationen och företagets förvaltning.</w:t>
      </w:r>
      <w:r w:rsidR="00AB3C6E" w:rsidRPr="002E0D36">
        <w:rPr>
          <w:rStyle w:val="Fotnotsreferens"/>
        </w:rPr>
        <w:footnoteReference w:id="25"/>
      </w:r>
      <w:r w:rsidR="00AB3C6E" w:rsidRPr="002E0D36">
        <w:t xml:space="preserve"> </w:t>
      </w:r>
    </w:p>
    <w:p w14:paraId="3E812374" w14:textId="209A5CA0" w:rsidR="00FC7D48" w:rsidRPr="002E0D36" w:rsidRDefault="00FC7D48" w:rsidP="00F01D72">
      <w:pPr>
        <w:pStyle w:val="HARBodytext"/>
      </w:pPr>
      <w:r w:rsidRPr="002E0D36">
        <w:t>Förvaltningsrevisionens syfte är att granska styrelsens och VD:s förvaltning. Det som skiljer förvaltningsrevisionen från räkenskaps- och hållbarhetsrevisionen är att den är specifik för Sverige</w:t>
      </w:r>
      <w:r w:rsidR="00AB3C6E" w:rsidRPr="002E0D36">
        <w:t xml:space="preserve"> och Finland</w:t>
      </w:r>
      <w:r w:rsidR="002A7BF8" w:rsidRPr="002E0D36">
        <w:t xml:space="preserve"> till</w:t>
      </w:r>
      <w:r w:rsidR="00062CD6" w:rsidRPr="002E0D36">
        <w:t xml:space="preserve"> </w:t>
      </w:r>
      <w:r w:rsidR="002A7BF8" w:rsidRPr="002E0D36">
        <w:t>skillnad från övriga länder i Europa</w:t>
      </w:r>
      <w:r w:rsidRPr="002E0D36">
        <w:t>.</w:t>
      </w:r>
      <w:r w:rsidRPr="002E0D36">
        <w:rPr>
          <w:rStyle w:val="Fotnotsreferens"/>
        </w:rPr>
        <w:footnoteReference w:id="26"/>
      </w:r>
      <w:r w:rsidRPr="002E0D36">
        <w:t xml:space="preserve"> </w:t>
      </w:r>
    </w:p>
    <w:p w14:paraId="528017C7" w14:textId="44415EEB" w:rsidR="00AB3C6E" w:rsidRPr="002E0D36" w:rsidRDefault="00B211DA" w:rsidP="00F01D72">
      <w:pPr>
        <w:pStyle w:val="HARBodytext"/>
      </w:pPr>
      <w:r w:rsidRPr="002E0D36">
        <w:t xml:space="preserve">När det gäller hur </w:t>
      </w:r>
      <w:r w:rsidR="001361C8" w:rsidRPr="002E0D36">
        <w:t xml:space="preserve">arbetet </w:t>
      </w:r>
      <w:r w:rsidRPr="002E0D36">
        <w:t xml:space="preserve">med att genomföra revision av förvaltningen </w:t>
      </w:r>
      <w:r w:rsidR="001361C8" w:rsidRPr="002E0D36">
        <w:t xml:space="preserve">har </w:t>
      </w:r>
      <w:r w:rsidRPr="002E0D36">
        <w:t xml:space="preserve">detta </w:t>
      </w:r>
      <w:r w:rsidR="001361C8" w:rsidRPr="002E0D36">
        <w:t xml:space="preserve">beskrivits i </w:t>
      </w:r>
      <w:r w:rsidR="00590A8B" w:rsidRPr="002E0D36">
        <w:t>FAR:s</w:t>
      </w:r>
      <w:r w:rsidR="001361C8" w:rsidRPr="002E0D36">
        <w:t xml:space="preserve"> </w:t>
      </w:r>
      <w:r w:rsidR="00F01D72" w:rsidRPr="002E0D36">
        <w:t>rekommendation RevR 209</w:t>
      </w:r>
      <w:r w:rsidR="006F657B" w:rsidRPr="002E0D36">
        <w:t xml:space="preserve">. Det är </w:t>
      </w:r>
      <w:r w:rsidR="00F01D72" w:rsidRPr="002E0D36">
        <w:t xml:space="preserve">en vägledning för revisorn vid granskning av styrelsens och VD:s förvaltning enligt den lagstadgade revisionen. </w:t>
      </w:r>
      <w:r w:rsidR="00E954A9" w:rsidRPr="002E0D36">
        <w:t>F</w:t>
      </w:r>
      <w:r w:rsidR="00B64E49" w:rsidRPr="002E0D36">
        <w:t xml:space="preserve">örvaltningsrevisionen är till för att revisorn ska kunna yttra sig om ansvarsfrihet och om </w:t>
      </w:r>
      <w:r w:rsidR="005A41E5" w:rsidRPr="002E0D36">
        <w:t>där finns avvikelser från bolagsordningen eller om några lagbrott skett, det inkluderar även företagets skattehantering enligt skatteförfarandelagen.</w:t>
      </w:r>
      <w:r w:rsidR="006A2422" w:rsidRPr="002E0D36">
        <w:rPr>
          <w:rStyle w:val="Fotnotsreferens"/>
        </w:rPr>
        <w:footnoteReference w:id="27"/>
      </w:r>
      <w:r w:rsidR="005A41E5" w:rsidRPr="002E0D36">
        <w:t xml:space="preserve"> Enligt </w:t>
      </w:r>
      <w:r w:rsidR="001D3D9C" w:rsidRPr="002E0D36">
        <w:t xml:space="preserve">8 </w:t>
      </w:r>
      <w:r w:rsidR="001D3D9C" w:rsidRPr="002E0D36">
        <w:lastRenderedPageBreak/>
        <w:t>kap. 4 § ABL</w:t>
      </w:r>
      <w:r w:rsidR="005A41E5" w:rsidRPr="002E0D36">
        <w:t xml:space="preserve"> är det styrelsens ansvar att säkerställa att den interna kontrollen upprätthålls och att organisera bolaget. I </w:t>
      </w:r>
      <w:r w:rsidR="00803DC6" w:rsidRPr="002E0D36">
        <w:t>bolagets styrelse har</w:t>
      </w:r>
      <w:r w:rsidR="005A41E5" w:rsidRPr="002E0D36">
        <w:t xml:space="preserve"> styrelseordföranden </w:t>
      </w:r>
      <w:r w:rsidR="00803DC6" w:rsidRPr="002E0D36">
        <w:t>ett</w:t>
      </w:r>
      <w:r w:rsidR="005A41E5" w:rsidRPr="002E0D36">
        <w:t xml:space="preserve"> </w:t>
      </w:r>
      <w:r w:rsidR="00803DC6" w:rsidRPr="002E0D36">
        <w:t>utökat</w:t>
      </w:r>
      <w:r w:rsidR="005A41E5" w:rsidRPr="002E0D36">
        <w:t xml:space="preserve"> ansvar</w:t>
      </w:r>
      <w:r w:rsidR="00803DC6" w:rsidRPr="002E0D36">
        <w:t>.</w:t>
      </w:r>
      <w:r w:rsidR="005A41E5" w:rsidRPr="002E0D36">
        <w:t xml:space="preserve"> VD arbetar utifrån styrelsens riktlinjer med den löpande förvaltningen</w:t>
      </w:r>
      <w:r w:rsidR="001D3D9C" w:rsidRPr="002E0D36">
        <w:t xml:space="preserve"> i </w:t>
      </w:r>
      <w:r w:rsidR="00062CD6" w:rsidRPr="002E0D36">
        <w:t>enlighet med</w:t>
      </w:r>
      <w:r w:rsidR="001D3D9C" w:rsidRPr="002E0D36">
        <w:t xml:space="preserve"> 8 kap. 29 § ABL</w:t>
      </w:r>
      <w:r w:rsidR="005A41E5" w:rsidRPr="002E0D36">
        <w:t>. Revisorns uppgift är att granska bokföring, årsredovisningar och förvaltningen utifrån professionell skepticism enligt god revisionssed</w:t>
      </w:r>
      <w:r w:rsidR="001D3D9C" w:rsidRPr="002E0D36">
        <w:t xml:space="preserve"> i enlighet med 9 kap. 3 § ABL</w:t>
      </w:r>
      <w:r w:rsidR="005A41E5" w:rsidRPr="002E0D36">
        <w:t>.</w:t>
      </w:r>
      <w:r w:rsidR="001D3D9C" w:rsidRPr="002E0D36">
        <w:rPr>
          <w:rStyle w:val="Fotnotsreferens"/>
        </w:rPr>
        <w:footnoteReference w:id="28"/>
      </w:r>
      <w:r w:rsidR="005A41E5" w:rsidRPr="002E0D36">
        <w:t xml:space="preserve"> </w:t>
      </w:r>
    </w:p>
    <w:p w14:paraId="18FF6E5E" w14:textId="63394973" w:rsidR="00AD43F0" w:rsidRPr="002E0D36" w:rsidRDefault="00F01D72" w:rsidP="00F01D72">
      <w:pPr>
        <w:pStyle w:val="HARBodytext"/>
      </w:pPr>
      <w:r w:rsidRPr="002E0D36">
        <w:t xml:space="preserve">För publika bolag </w:t>
      </w:r>
      <w:r w:rsidR="00DF36A4" w:rsidRPr="002E0D36">
        <w:t>skall revis</w:t>
      </w:r>
      <w:r w:rsidR="00526C3E" w:rsidRPr="002E0D36">
        <w:t>i</w:t>
      </w:r>
      <w:r w:rsidR="00DF36A4" w:rsidRPr="002E0D36">
        <w:t>on även kontrollera</w:t>
      </w:r>
      <w:r w:rsidRPr="002E0D36">
        <w:t xml:space="preserve"> arbetsordningar och revisionsutskott</w:t>
      </w:r>
      <w:r w:rsidR="00DF36A4" w:rsidRPr="002E0D36">
        <w:t>.</w:t>
      </w:r>
      <w:r w:rsidRPr="002E0D36">
        <w:t xml:space="preserve"> </w:t>
      </w:r>
      <w:r w:rsidR="00795424" w:rsidRPr="002E0D36">
        <w:t>Styrelseb</w:t>
      </w:r>
      <w:r w:rsidRPr="002E0D36">
        <w:t xml:space="preserve">eslut, </w:t>
      </w:r>
      <w:r w:rsidR="00795424" w:rsidRPr="002E0D36">
        <w:t xml:space="preserve">dess </w:t>
      </w:r>
      <w:r w:rsidRPr="002E0D36">
        <w:t>protokoll, delegering</w:t>
      </w:r>
      <w:r w:rsidR="00795424" w:rsidRPr="002E0D36">
        <w:t>ar</w:t>
      </w:r>
      <w:r w:rsidRPr="002E0D36">
        <w:t>, kontrollsystem och eventuella överträdelser</w:t>
      </w:r>
      <w:r w:rsidR="00795424" w:rsidRPr="002E0D36">
        <w:t xml:space="preserve"> måste revisorn vidare kontrollera</w:t>
      </w:r>
      <w:r w:rsidRPr="002E0D36">
        <w:t>.</w:t>
      </w:r>
      <w:r w:rsidR="00EE5242" w:rsidRPr="002E0D36">
        <w:t xml:space="preserve"> </w:t>
      </w:r>
      <w:r w:rsidRPr="002E0D36">
        <w:t xml:space="preserve">När revisorn </w:t>
      </w:r>
      <w:r w:rsidR="00795424" w:rsidRPr="002E0D36">
        <w:t>ger</w:t>
      </w:r>
      <w:r w:rsidRPr="002E0D36">
        <w:t xml:space="preserve"> sitt uttalande om ansvarsfrihet enligt 9 kap. 33 § ABL </w:t>
      </w:r>
      <w:r w:rsidR="00795424" w:rsidRPr="002E0D36">
        <w:t xml:space="preserve">måste </w:t>
      </w:r>
      <w:r w:rsidRPr="002E0D36">
        <w:t xml:space="preserve">risk för ekonomisk skada, oaktsamhet och orsakssamband </w:t>
      </w:r>
      <w:r w:rsidR="00795424" w:rsidRPr="002E0D36">
        <w:t>värderas</w:t>
      </w:r>
      <w:r w:rsidRPr="002E0D36">
        <w:t xml:space="preserve">. </w:t>
      </w:r>
      <w:r w:rsidR="00795424" w:rsidRPr="002E0D36">
        <w:t xml:space="preserve">Finns </w:t>
      </w:r>
      <w:r w:rsidR="00E954A9" w:rsidRPr="002E0D36">
        <w:t xml:space="preserve">det </w:t>
      </w:r>
      <w:r w:rsidR="00795424" w:rsidRPr="002E0D36">
        <w:t>en</w:t>
      </w:r>
      <w:r w:rsidRPr="002E0D36">
        <w:t xml:space="preserve"> konstaterad risk </w:t>
      </w:r>
      <w:r w:rsidR="00795424" w:rsidRPr="002E0D36">
        <w:t xml:space="preserve">kan inte </w:t>
      </w:r>
      <w:r w:rsidRPr="002E0D36">
        <w:t xml:space="preserve">ansvarsfrihet </w:t>
      </w:r>
      <w:r w:rsidR="00795424" w:rsidRPr="002E0D36">
        <w:t>ges</w:t>
      </w:r>
      <w:r w:rsidRPr="002E0D36">
        <w:t xml:space="preserve">. </w:t>
      </w:r>
      <w:r w:rsidR="00795424" w:rsidRPr="002E0D36">
        <w:t>Anmärkning</w:t>
      </w:r>
      <w:r w:rsidRPr="002E0D36">
        <w:t xml:space="preserve"> </w:t>
      </w:r>
      <w:r w:rsidR="00795424" w:rsidRPr="002E0D36">
        <w:t xml:space="preserve">skall ske </w:t>
      </w:r>
      <w:r w:rsidRPr="002E0D36">
        <w:t xml:space="preserve">på ersättningsskyldighet och lagbrott, även om skador senare </w:t>
      </w:r>
      <w:r w:rsidR="00795424" w:rsidRPr="002E0D36">
        <w:t>åtgärdats</w:t>
      </w:r>
      <w:r w:rsidRPr="002E0D36">
        <w:t>.</w:t>
      </w:r>
      <w:r w:rsidR="00EE5242" w:rsidRPr="002E0D36">
        <w:t xml:space="preserve"> </w:t>
      </w:r>
      <w:r w:rsidR="00795424" w:rsidRPr="002E0D36">
        <w:t>Kontroll</w:t>
      </w:r>
      <w:r w:rsidRPr="002E0D36">
        <w:t xml:space="preserve"> av skatter och avgifter enligt 9 kap. 34 § ABL </w:t>
      </w:r>
      <w:r w:rsidR="00795424" w:rsidRPr="002E0D36">
        <w:t xml:space="preserve">ger </w:t>
      </w:r>
      <w:r w:rsidRPr="002E0D36">
        <w:t xml:space="preserve">att revisorn </w:t>
      </w:r>
      <w:r w:rsidR="00795424" w:rsidRPr="002E0D36">
        <w:t>måste gå igenom</w:t>
      </w:r>
      <w:r w:rsidRPr="002E0D36">
        <w:t xml:space="preserve"> skatteavdrag, registreringar, deklarationer och betalningar. </w:t>
      </w:r>
      <w:r w:rsidR="00795424" w:rsidRPr="002E0D36">
        <w:t>H</w:t>
      </w:r>
      <w:r w:rsidRPr="002E0D36">
        <w:t xml:space="preserve">är gäller </w:t>
      </w:r>
      <w:r w:rsidR="00795424" w:rsidRPr="002E0D36">
        <w:t>också värdering</w:t>
      </w:r>
      <w:r w:rsidRPr="002E0D36">
        <w:t xml:space="preserve"> av väsentlighet och risk, och </w:t>
      </w:r>
      <w:r w:rsidR="00795424" w:rsidRPr="002E0D36">
        <w:t xml:space="preserve">revisorn </w:t>
      </w:r>
      <w:r w:rsidRPr="002E0D36">
        <w:t xml:space="preserve">måste </w:t>
      </w:r>
      <w:r w:rsidR="00795424" w:rsidRPr="002E0D36">
        <w:t>anmärka</w:t>
      </w:r>
      <w:r w:rsidRPr="002E0D36">
        <w:t xml:space="preserve"> vid avvikelser.</w:t>
      </w:r>
      <w:r w:rsidR="00EE5242" w:rsidRPr="002E0D36">
        <w:t xml:space="preserve"> </w:t>
      </w:r>
      <w:r w:rsidRPr="002E0D36">
        <w:t xml:space="preserve">I revisionsberättelsen </w:t>
      </w:r>
      <w:r w:rsidR="00795424" w:rsidRPr="002E0D36">
        <w:t>görs</w:t>
      </w:r>
      <w:r w:rsidRPr="002E0D36">
        <w:t xml:space="preserve"> uttalanden om ansvarsfrihet och eventuella anmärkningar. </w:t>
      </w:r>
      <w:r w:rsidR="00795424" w:rsidRPr="002E0D36">
        <w:t>Har</w:t>
      </w:r>
      <w:r w:rsidRPr="002E0D36">
        <w:t xml:space="preserve"> väsentliga händelser </w:t>
      </w:r>
      <w:r w:rsidR="00795424" w:rsidRPr="002E0D36">
        <w:t>skett</w:t>
      </w:r>
      <w:r w:rsidRPr="002E0D36">
        <w:t xml:space="preserve"> efter balansdagen </w:t>
      </w:r>
      <w:r w:rsidR="00795424" w:rsidRPr="002E0D36">
        <w:t>skall</w:t>
      </w:r>
      <w:r w:rsidRPr="002E0D36">
        <w:t xml:space="preserve"> </w:t>
      </w:r>
      <w:r w:rsidR="00795424" w:rsidRPr="002E0D36">
        <w:t>dessa finnas med</w:t>
      </w:r>
      <w:r w:rsidRPr="002E0D36">
        <w:t xml:space="preserve"> under ”Övriga upplysningar” </w:t>
      </w:r>
      <w:r w:rsidR="00795424" w:rsidRPr="002E0D36">
        <w:t>men får inte</w:t>
      </w:r>
      <w:r w:rsidRPr="002E0D36">
        <w:t xml:space="preserve"> påverka </w:t>
      </w:r>
      <w:r w:rsidR="00795424" w:rsidRPr="002E0D36">
        <w:t xml:space="preserve">frågan om </w:t>
      </w:r>
      <w:r w:rsidRPr="002E0D36">
        <w:t>ansvarsfriheten för det granskade året.</w:t>
      </w:r>
      <w:r w:rsidR="0011347E" w:rsidRPr="002E0D36">
        <w:rPr>
          <w:rStyle w:val="Fotnotsreferens"/>
        </w:rPr>
        <w:footnoteReference w:id="29"/>
      </w:r>
    </w:p>
    <w:p w14:paraId="2B5319A4" w14:textId="508AB7A2" w:rsidR="00171E92" w:rsidRPr="002E0D36" w:rsidRDefault="00171E92" w:rsidP="00171E92">
      <w:pPr>
        <w:pStyle w:val="HARHeading3"/>
      </w:pPr>
      <w:bookmarkStart w:id="13" w:name="_Toc199167955"/>
      <w:r w:rsidRPr="002E0D36">
        <w:t>Hållbarhets</w:t>
      </w:r>
      <w:r w:rsidR="00652C53" w:rsidRPr="002E0D36">
        <w:t>revision</w:t>
      </w:r>
      <w:bookmarkEnd w:id="13"/>
    </w:p>
    <w:p w14:paraId="20C69A5E" w14:textId="4964F059" w:rsidR="007550F3" w:rsidRPr="002E0D36" w:rsidRDefault="00AF6401" w:rsidP="004F6A2E">
      <w:pPr>
        <w:pStyle w:val="HARBodytext"/>
      </w:pPr>
      <w:r w:rsidRPr="002E0D36">
        <w:t>1 juni 2024 började nya regler om hållbarhetsrapportering att gälla</w:t>
      </w:r>
      <w:r w:rsidR="002F7DCD" w:rsidRPr="002E0D36">
        <w:t xml:space="preserve"> i ÅRL</w:t>
      </w:r>
      <w:r w:rsidR="00EF1F57" w:rsidRPr="002E0D36">
        <w:t xml:space="preserve">, reglerna grundar sig i EU:s direktiv om företagens hållbarhetsrapportering </w:t>
      </w:r>
      <w:r w:rsidR="00EF1F57" w:rsidRPr="002E0D36">
        <w:rPr>
          <w:lang w:val="en-GB"/>
        </w:rPr>
        <w:t>(The Corporate Sustainability Reporting Directive, CSRD)</w:t>
      </w:r>
      <w:r w:rsidRPr="002E0D36">
        <w:rPr>
          <w:lang w:val="en-GB"/>
        </w:rPr>
        <w:t>.</w:t>
      </w:r>
      <w:r w:rsidR="00EF1F57" w:rsidRPr="002E0D36">
        <w:rPr>
          <w:rStyle w:val="Fotnotsreferens"/>
          <w:lang w:val="en-GB"/>
        </w:rPr>
        <w:footnoteReference w:id="30"/>
      </w:r>
      <w:r w:rsidR="002F7DCD" w:rsidRPr="002E0D36">
        <w:rPr>
          <w:lang w:val="en-GB"/>
        </w:rPr>
        <w:t xml:space="preserve"> </w:t>
      </w:r>
      <w:r w:rsidR="00EF1F57" w:rsidRPr="002E0D36">
        <w:t>R</w:t>
      </w:r>
      <w:r w:rsidRPr="002E0D36">
        <w:t>eglerna innebär att stora</w:t>
      </w:r>
      <w:r w:rsidR="00C614F3" w:rsidRPr="002E0D36">
        <w:t xml:space="preserve"> företag, moderbolag i stora koncern</w:t>
      </w:r>
      <w:r w:rsidR="00E954A9" w:rsidRPr="002E0D36">
        <w:t>er</w:t>
      </w:r>
      <w:r w:rsidR="00C614F3" w:rsidRPr="002E0D36">
        <w:t xml:space="preserve"> samt små och medelstora företag som är noterade på en reglerad marknad, ska lämna en hållb</w:t>
      </w:r>
      <w:r w:rsidR="00AF004E" w:rsidRPr="002E0D36">
        <w:t>a</w:t>
      </w:r>
      <w:r w:rsidR="00C614F3" w:rsidRPr="002E0D36">
        <w:t>rhetsrapport.</w:t>
      </w:r>
      <w:r w:rsidR="00C614F3" w:rsidRPr="002E0D36">
        <w:rPr>
          <w:rStyle w:val="Fotnotsreferens"/>
        </w:rPr>
        <w:footnoteReference w:id="31"/>
      </w:r>
      <w:r w:rsidR="00C614F3" w:rsidRPr="002E0D36">
        <w:t xml:space="preserve"> </w:t>
      </w:r>
      <w:r w:rsidR="001D1DEE" w:rsidRPr="002E0D36">
        <w:t xml:space="preserve">Ett avsnitt i förvaltningsberättelsen ska tydligt utmärkas av hållbarhetsrapporten och den får endast granskas av en auktoriserad revisor som har </w:t>
      </w:r>
      <w:r w:rsidR="00C614F3" w:rsidRPr="002E0D36">
        <w:t xml:space="preserve">en särskild </w:t>
      </w:r>
      <w:r w:rsidR="001D1DEE" w:rsidRPr="002E0D36">
        <w:t>behörighet.</w:t>
      </w:r>
      <w:r w:rsidR="00566DE7" w:rsidRPr="002E0D36">
        <w:rPr>
          <w:rStyle w:val="Fotnotsreferens"/>
        </w:rPr>
        <w:footnoteReference w:id="32"/>
      </w:r>
      <w:r w:rsidR="001D1DEE" w:rsidRPr="002E0D36">
        <w:t xml:space="preserve"> </w:t>
      </w:r>
      <w:r w:rsidR="0047117E" w:rsidRPr="002E0D36">
        <w:t xml:space="preserve">Det framgår även av 9 kap. 38 a § ABL </w:t>
      </w:r>
      <w:r w:rsidR="001E35BC" w:rsidRPr="002E0D36">
        <w:t>att</w:t>
      </w:r>
      <w:r w:rsidR="0047117E" w:rsidRPr="002E0D36">
        <w:t xml:space="preserve"> </w:t>
      </w:r>
      <w:r w:rsidR="001E35BC" w:rsidRPr="002E0D36">
        <w:t xml:space="preserve">vad som sägs i 28–29 §§ och 30 § första stycket om revision, revisionsberättelse och årsredovisning också skall gälla </w:t>
      </w:r>
      <w:r w:rsidR="007550F3" w:rsidRPr="002E0D36">
        <w:t>granskning av granskningsberättelsen och hållbarhetsrapporten</w:t>
      </w:r>
      <w:r w:rsidR="007550F3" w:rsidRPr="002E0D36">
        <w:rPr>
          <w:i/>
          <w:iCs/>
        </w:rPr>
        <w:t>.</w:t>
      </w:r>
      <w:r w:rsidR="007550F3" w:rsidRPr="002E0D36">
        <w:t xml:space="preserve"> I tredje stycket framgår det att en granskningsberättelse ska innehålla</w:t>
      </w:r>
      <w:r w:rsidR="005B5778" w:rsidRPr="002E0D36">
        <w:t xml:space="preserve"> </w:t>
      </w:r>
      <w:r w:rsidR="00684A10" w:rsidRPr="002E0D36">
        <w:t>”</w:t>
      </w:r>
      <w:r w:rsidR="005B5778" w:rsidRPr="002E0D36">
        <w:t>ett uttalande om huruvida hållbarhetsrapporten har upprättats i överensstämmelse med tillämplig lag om årsredovisning, de standarder som avses i andra stycket samt kraven i artikel 8 i Europaparlamentets och rådets </w:t>
      </w:r>
      <w:hyperlink r:id="rId12" w:history="1">
        <w:r w:rsidR="005B5778" w:rsidRPr="002E0D36">
          <w:t>förordning (EU) 2020/852</w:t>
        </w:r>
      </w:hyperlink>
      <w:r w:rsidR="005B5778" w:rsidRPr="002E0D36">
        <w:t> av den 18 juni 2020 om inrättande av en ram för att underlätta hållbara investeringar och om ändring av </w:t>
      </w:r>
      <w:hyperlink r:id="rId13" w:history="1">
        <w:r w:rsidR="005B5778" w:rsidRPr="002E0D36">
          <w:t>förordning (EU) 2019/2088</w:t>
        </w:r>
      </w:hyperlink>
      <w:r w:rsidR="00684A10" w:rsidRPr="002E0D36">
        <w:t>”</w:t>
      </w:r>
      <w:r w:rsidR="005B5778" w:rsidRPr="002E0D36">
        <w:t>.</w:t>
      </w:r>
    </w:p>
    <w:p w14:paraId="47438100" w14:textId="79B7FA36" w:rsidR="00652C53" w:rsidRPr="002E0D36" w:rsidRDefault="00652C53" w:rsidP="00652C53">
      <w:pPr>
        <w:pStyle w:val="HARHeading3"/>
      </w:pPr>
      <w:bookmarkStart w:id="14" w:name="_Toc199167956"/>
      <w:r w:rsidRPr="002E0D36">
        <w:lastRenderedPageBreak/>
        <w:t>God</w:t>
      </w:r>
      <w:r w:rsidR="0037464F" w:rsidRPr="002E0D36">
        <w:t>a seder</w:t>
      </w:r>
      <w:bookmarkEnd w:id="14"/>
    </w:p>
    <w:p w14:paraId="5EF5172A" w14:textId="4DEC7D4A" w:rsidR="00652C53" w:rsidRPr="002E0D36" w:rsidRDefault="00652C53" w:rsidP="00652C53">
      <w:pPr>
        <w:pStyle w:val="HARBodytext"/>
      </w:pPr>
      <w:r w:rsidRPr="002E0D36">
        <w:t>FAR</w:t>
      </w:r>
      <w:r w:rsidRPr="002E0D36">
        <w:rPr>
          <w:rStyle w:val="Fotnotsreferens"/>
        </w:rPr>
        <w:footnoteReference w:id="33"/>
      </w:r>
      <w:r w:rsidRPr="002E0D36">
        <w:t xml:space="preserve"> är </w:t>
      </w:r>
      <w:r w:rsidR="003B660A" w:rsidRPr="002E0D36">
        <w:t xml:space="preserve">en branschorganisation för medlemmar som är verksamma </w:t>
      </w:r>
      <w:r w:rsidRPr="002E0D36">
        <w:t>inom rådgivning, redovisning och revision. De</w:t>
      </w:r>
      <w:r w:rsidR="003B660A" w:rsidRPr="002E0D36">
        <w:t>ss</w:t>
      </w:r>
      <w:r w:rsidRPr="002E0D36">
        <w:t xml:space="preserve"> uppdrag är att dels klargöra god yrkessed</w:t>
      </w:r>
      <w:r w:rsidR="003B0D07" w:rsidRPr="002E0D36">
        <w:t xml:space="preserve"> genom tolkning av nya lagar och regler från ett revisions- och redovisningsperspektiv</w:t>
      </w:r>
      <w:r w:rsidRPr="002E0D36">
        <w:t>, dels att förmedla och paketera kunskap</w:t>
      </w:r>
      <w:r w:rsidR="003B0D07" w:rsidRPr="002E0D36">
        <w:t xml:space="preserve"> genom bland annat </w:t>
      </w:r>
      <w:r w:rsidR="00CD79A6" w:rsidRPr="002E0D36">
        <w:t>praktiska hjälpmedel, ett</w:t>
      </w:r>
      <w:r w:rsidR="003B0D07" w:rsidRPr="002E0D36">
        <w:t xml:space="preserve"> stor</w:t>
      </w:r>
      <w:r w:rsidR="00CD79A6" w:rsidRPr="002E0D36">
        <w:t>t</w:t>
      </w:r>
      <w:r w:rsidR="003B0D07" w:rsidRPr="002E0D36">
        <w:t xml:space="preserve"> utbildningsutbud</w:t>
      </w:r>
      <w:r w:rsidR="00CD79A6" w:rsidRPr="002E0D36">
        <w:t xml:space="preserve">, rådgivning samt tillgång till deras </w:t>
      </w:r>
      <w:r w:rsidR="00F235B8" w:rsidRPr="002E0D36">
        <w:t>egen</w:t>
      </w:r>
      <w:r w:rsidR="00CD79A6" w:rsidRPr="002E0D36">
        <w:t xml:space="preserve"> digitala tjänst,</w:t>
      </w:r>
      <w:r w:rsidRPr="002E0D36">
        <w:t xml:space="preserve"> och dels att driva opinionsbildning</w:t>
      </w:r>
      <w:r w:rsidR="00CD79A6" w:rsidRPr="002E0D36">
        <w:t xml:space="preserve"> genom att vara med och bidra till hur lagar och regler utformas i branschen samt vara med i utvecklingen av branschen genom att hitta nyckelområden</w:t>
      </w:r>
      <w:r w:rsidRPr="002E0D36">
        <w:t>.</w:t>
      </w:r>
      <w:r w:rsidRPr="002E0D36">
        <w:rPr>
          <w:rStyle w:val="Fotnotsreferens"/>
        </w:rPr>
        <w:footnoteReference w:id="34"/>
      </w:r>
      <w:r w:rsidRPr="002E0D36">
        <w:t xml:space="preserve"> </w:t>
      </w:r>
    </w:p>
    <w:p w14:paraId="5457451F" w14:textId="170BFB53" w:rsidR="00F235B8" w:rsidRPr="002E0D36" w:rsidRDefault="00652C53" w:rsidP="00652C53">
      <w:pPr>
        <w:pStyle w:val="HARBodytext"/>
      </w:pPr>
      <w:r w:rsidRPr="002E0D36">
        <w:t>Som framgår av lagtexten till 19 § RL, så skall en revisor iaktta god revisorssed. Det är auktoriserade och godkända revisorer som ska beakta god revisorssed i utförandet av sina arbetsuppgifter.</w:t>
      </w:r>
      <w:r w:rsidRPr="002E0D36">
        <w:rPr>
          <w:rStyle w:val="Fotnotsreferens"/>
        </w:rPr>
        <w:footnoteReference w:id="35"/>
      </w:r>
      <w:r w:rsidRPr="002E0D36">
        <w:t xml:space="preserve"> Det är också revisorns skyldighet att se till att </w:t>
      </w:r>
      <w:r w:rsidR="002A7BF8" w:rsidRPr="002E0D36">
        <w:t>revisors</w:t>
      </w:r>
      <w:r w:rsidRPr="002E0D36">
        <w:t xml:space="preserve">biträdet även följer samma regler. Däremot framgår det inte av lagtexten vad som menas med god revisorssed. </w:t>
      </w:r>
      <w:r w:rsidR="003B660A" w:rsidRPr="002E0D36">
        <w:t>G</w:t>
      </w:r>
      <w:r w:rsidRPr="002E0D36">
        <w:t xml:space="preserve">od revisorssed </w:t>
      </w:r>
      <w:r w:rsidR="006B2632" w:rsidRPr="002E0D36">
        <w:t>är ett levande begrepp som utvecklas och förändras över tid. Tidigare kunde man stapla upp ett antal punkter som skulle uppfyllas men i takt med den anpassning som skett mot de internationella reglerna har dessa tagits bort</w:t>
      </w:r>
      <w:r w:rsidR="008734AA" w:rsidRPr="002E0D36">
        <w:t xml:space="preserve">. Därför utgörs de nu </w:t>
      </w:r>
      <w:r w:rsidRPr="002E0D36">
        <w:t>av R</w:t>
      </w:r>
      <w:r w:rsidR="00411335" w:rsidRPr="002E0D36">
        <w:t>I:</w:t>
      </w:r>
      <w:r w:rsidRPr="002E0D36">
        <w:t xml:space="preserve">s föreskrifter, beslut och uttalanden som lett till framtagningen av </w:t>
      </w:r>
      <w:r w:rsidR="008734AA" w:rsidRPr="002E0D36">
        <w:t xml:space="preserve">de </w:t>
      </w:r>
      <w:r w:rsidRPr="002E0D36">
        <w:t>yrkesetiska regler</w:t>
      </w:r>
      <w:r w:rsidR="008734AA" w:rsidRPr="002E0D36">
        <w:t>na</w:t>
      </w:r>
      <w:r w:rsidRPr="002E0D36">
        <w:t xml:space="preserve"> samt rekommendationer och uttalanden från FAR</w:t>
      </w:r>
      <w:r w:rsidR="00E954A9" w:rsidRPr="002E0D36">
        <w:t>,</w:t>
      </w:r>
      <w:r w:rsidRPr="002E0D36">
        <w:t xml:space="preserve"> men </w:t>
      </w:r>
      <w:r w:rsidR="008734AA" w:rsidRPr="002E0D36">
        <w:t xml:space="preserve">naturligtvis </w:t>
      </w:r>
      <w:r w:rsidRPr="002E0D36">
        <w:t xml:space="preserve">även av </w:t>
      </w:r>
      <w:r w:rsidR="008734AA" w:rsidRPr="002E0D36">
        <w:t xml:space="preserve">praxis från tillsynsnämnden och </w:t>
      </w:r>
      <w:r w:rsidRPr="002E0D36">
        <w:t>domstolsavgöranden.</w:t>
      </w:r>
      <w:r w:rsidRPr="002E0D36">
        <w:rPr>
          <w:rStyle w:val="Fotnotsreferens"/>
        </w:rPr>
        <w:footnoteReference w:id="36"/>
      </w:r>
      <w:r w:rsidRPr="002E0D36">
        <w:t xml:space="preserve"> I takt med att samhället och revisionsbranschen förändras både nationellt och internationellt så sker även en utveckli</w:t>
      </w:r>
      <w:r w:rsidR="00316EB3" w:rsidRPr="002E0D36">
        <w:t>n</w:t>
      </w:r>
      <w:r w:rsidRPr="002E0D36">
        <w:t>g av god revisorssed.</w:t>
      </w:r>
      <w:r w:rsidRPr="002E0D36">
        <w:rPr>
          <w:rStyle w:val="Fotnotsreferens"/>
        </w:rPr>
        <w:footnoteReference w:id="37"/>
      </w:r>
      <w:r w:rsidRPr="002E0D36">
        <w:t xml:space="preserve"> I</w:t>
      </w:r>
      <w:r w:rsidR="00575C5E" w:rsidRPr="002E0D36">
        <w:t xml:space="preserve"> </w:t>
      </w:r>
      <w:r w:rsidRPr="002E0D36">
        <w:t>3 §</w:t>
      </w:r>
      <w:r w:rsidR="00916470" w:rsidRPr="002E0D36">
        <w:t xml:space="preserve"> </w:t>
      </w:r>
      <w:r w:rsidRPr="002E0D36">
        <w:t>4</w:t>
      </w:r>
      <w:r w:rsidR="00DC15B8" w:rsidRPr="002E0D36">
        <w:t xml:space="preserve"> </w:t>
      </w:r>
      <w:r w:rsidRPr="002E0D36">
        <w:t xml:space="preserve">p. RL, framgår det att det är </w:t>
      </w:r>
      <w:r w:rsidR="00334E4E" w:rsidRPr="002E0D36">
        <w:t>RI</w:t>
      </w:r>
      <w:r w:rsidRPr="002E0D36">
        <w:t xml:space="preserve"> som ansvarar för utvecklingen av både god revisionssed och god revisorssed på ett ändamålsenligt sätt.</w:t>
      </w:r>
      <w:r w:rsidR="008734AA" w:rsidRPr="002E0D36">
        <w:t xml:space="preserve"> </w:t>
      </w:r>
    </w:p>
    <w:p w14:paraId="7B869DB1" w14:textId="33F33899" w:rsidR="00652C53" w:rsidRPr="002E0D36" w:rsidRDefault="008734AA" w:rsidP="00652C53">
      <w:pPr>
        <w:pStyle w:val="HARBodytext"/>
      </w:pPr>
      <w:r w:rsidRPr="002E0D36">
        <w:t>God revisorssed omfattar såväl god revisionssed</w:t>
      </w:r>
      <w:r w:rsidR="00D315E0" w:rsidRPr="002E0D36">
        <w:t>, god redovisningssed som övriga delar. Dessa övriga delar utgörs</w:t>
      </w:r>
      <w:r w:rsidR="00FE2F59" w:rsidRPr="002E0D36">
        <w:t xml:space="preserve"> bland annat</w:t>
      </w:r>
      <w:r w:rsidR="00D315E0" w:rsidRPr="002E0D36">
        <w:t xml:space="preserve"> av etikregler som FAR har i sina rekommendationer</w:t>
      </w:r>
      <w:r w:rsidR="00C1166A" w:rsidRPr="002E0D36">
        <w:t xml:space="preserve">, här tar </w:t>
      </w:r>
      <w:r w:rsidR="00FE2F59" w:rsidRPr="002E0D36">
        <w:t>de</w:t>
      </w:r>
      <w:r w:rsidR="00C1166A" w:rsidRPr="002E0D36">
        <w:t xml:space="preserve"> upp hur en revisor skall agera för att upprätthålla det förtroende som samhälle och kunder måste ha för en revisor.</w:t>
      </w:r>
      <w:r w:rsidR="00C33C82" w:rsidRPr="002E0D36">
        <w:rPr>
          <w:rStyle w:val="Fotnotsreferens"/>
        </w:rPr>
        <w:footnoteReference w:id="38"/>
      </w:r>
      <w:r w:rsidR="00C33C82" w:rsidRPr="002E0D36">
        <w:t xml:space="preserve"> </w:t>
      </w:r>
      <w:r w:rsidR="00C1166A" w:rsidRPr="002E0D36">
        <w:t>De fem grundläggande etikprinciperna utgörs av</w:t>
      </w:r>
      <w:r w:rsidR="00FD02CA" w:rsidRPr="002E0D36">
        <w:t xml:space="preserve">: </w:t>
      </w:r>
      <w:r w:rsidR="00FD02CA" w:rsidRPr="002E0D36">
        <w:rPr>
          <w:b/>
          <w:bCs/>
        </w:rPr>
        <w:t>i</w:t>
      </w:r>
      <w:r w:rsidR="00C1166A" w:rsidRPr="002E0D36">
        <w:rPr>
          <w:b/>
          <w:bCs/>
        </w:rPr>
        <w:t>ntegritet</w:t>
      </w:r>
      <w:r w:rsidR="00C1166A" w:rsidRPr="002E0D36">
        <w:t xml:space="preserve"> – att vara uppriktig och ärlig, </w:t>
      </w:r>
      <w:r w:rsidR="00FD02CA" w:rsidRPr="002E0D36">
        <w:rPr>
          <w:b/>
          <w:bCs/>
        </w:rPr>
        <w:t>o</w:t>
      </w:r>
      <w:r w:rsidR="00C1166A" w:rsidRPr="002E0D36">
        <w:rPr>
          <w:b/>
          <w:bCs/>
        </w:rPr>
        <w:t>bjektivitet</w:t>
      </w:r>
      <w:r w:rsidR="00C1166A" w:rsidRPr="002E0D36">
        <w:t xml:space="preserve"> – att inte låta sitt arbete påverkas av partiskhet eller intressekonflikter, </w:t>
      </w:r>
      <w:r w:rsidR="00FE2F59" w:rsidRPr="002E0D36">
        <w:rPr>
          <w:b/>
          <w:bCs/>
        </w:rPr>
        <w:t>p</w:t>
      </w:r>
      <w:r w:rsidR="00C1166A" w:rsidRPr="002E0D36">
        <w:rPr>
          <w:b/>
          <w:bCs/>
        </w:rPr>
        <w:t>rofessionell kompetens</w:t>
      </w:r>
      <w:r w:rsidR="00C1166A" w:rsidRPr="002E0D36">
        <w:t xml:space="preserve"> – att säkerställa att erforderlig kompetensnivå upprätthålls, </w:t>
      </w:r>
      <w:r w:rsidR="00FE2F59" w:rsidRPr="002E0D36">
        <w:rPr>
          <w:b/>
          <w:bCs/>
        </w:rPr>
        <w:t>t</w:t>
      </w:r>
      <w:r w:rsidR="00C1166A" w:rsidRPr="002E0D36">
        <w:rPr>
          <w:b/>
          <w:bCs/>
        </w:rPr>
        <w:t>ystnadsplikt</w:t>
      </w:r>
      <w:r w:rsidR="00C1166A" w:rsidRPr="002E0D36">
        <w:t xml:space="preserve"> – sekretess om allt som inhämtats i arbetet, </w:t>
      </w:r>
      <w:r w:rsidR="00FE2F59" w:rsidRPr="002E0D36">
        <w:rPr>
          <w:b/>
          <w:bCs/>
        </w:rPr>
        <w:t>p</w:t>
      </w:r>
      <w:r w:rsidR="00FD02CA" w:rsidRPr="002E0D36">
        <w:rPr>
          <w:b/>
          <w:bCs/>
        </w:rPr>
        <w:t>rofessionellt uppträdande</w:t>
      </w:r>
      <w:r w:rsidR="00FD02CA" w:rsidRPr="002E0D36">
        <w:t xml:space="preserve"> – iaktta gällande lagar och regler samt agera i allmänhetens intresse och yrkets ansvar samt till sist undvika allt som kan misskreditera professionen.</w:t>
      </w:r>
      <w:r w:rsidR="00FE2F59" w:rsidRPr="002E0D36">
        <w:rPr>
          <w:rStyle w:val="Fotnotsreferens"/>
        </w:rPr>
        <w:footnoteReference w:id="39"/>
      </w:r>
    </w:p>
    <w:p w14:paraId="2B3EE421" w14:textId="186B15EA" w:rsidR="00652C53" w:rsidRPr="002E0D36" w:rsidRDefault="00C05B35" w:rsidP="00652C53">
      <w:pPr>
        <w:pStyle w:val="HARBodytext"/>
        <w:rPr>
          <w:lang w:eastAsia="sv-SE"/>
        </w:rPr>
      </w:pPr>
      <w:r w:rsidRPr="002E0D36">
        <w:rPr>
          <w:lang w:eastAsia="sv-SE"/>
        </w:rPr>
        <w:lastRenderedPageBreak/>
        <w:t xml:space="preserve">I </w:t>
      </w:r>
      <w:r w:rsidR="00710D64" w:rsidRPr="002E0D36">
        <w:rPr>
          <w:lang w:eastAsia="sv-SE"/>
        </w:rPr>
        <w:t>ABL</w:t>
      </w:r>
      <w:r w:rsidRPr="002E0D36">
        <w:rPr>
          <w:lang w:eastAsia="sv-SE"/>
        </w:rPr>
        <w:t xml:space="preserve"> finns flera regler som vänder sig till revisorn och dennes arbete med att granska företagets ekonomi utifrån god revisionssed och professionell skepticism. Dessa reglera</w:t>
      </w:r>
      <w:r w:rsidR="00526C3E" w:rsidRPr="002E0D36">
        <w:rPr>
          <w:lang w:eastAsia="sv-SE"/>
        </w:rPr>
        <w:t>s</w:t>
      </w:r>
      <w:r w:rsidRPr="002E0D36">
        <w:rPr>
          <w:lang w:eastAsia="sv-SE"/>
        </w:rPr>
        <w:t xml:space="preserve"> i 9 kap. ABL. </w:t>
      </w:r>
      <w:r w:rsidR="00652C53" w:rsidRPr="002E0D36">
        <w:t xml:space="preserve">Enligt 9 kap. 3 § ABL framgår det att revisionen ska genomföras enligt god revisionssed. Det omfattar erfarenhet, kunskap och professionellt omdöme. FAR ger ut rekommendationer och </w:t>
      </w:r>
      <w:r w:rsidR="00316EB3" w:rsidRPr="002E0D36">
        <w:t>uttalanden</w:t>
      </w:r>
      <w:r w:rsidR="00652C53" w:rsidRPr="002E0D36">
        <w:t xml:space="preserve"> om vad som menas med god revisionssed i specifika frågor medan RI ansva</w:t>
      </w:r>
      <w:r w:rsidR="00316EB3" w:rsidRPr="002E0D36">
        <w:t>rar</w:t>
      </w:r>
      <w:r w:rsidR="00652C53" w:rsidRPr="002E0D36">
        <w:t xml:space="preserve"> för att utvecklingen av god revisionssed.</w:t>
      </w:r>
      <w:r w:rsidR="00652C53" w:rsidRPr="002E0D36">
        <w:rPr>
          <w:rStyle w:val="Fotnotsreferens"/>
        </w:rPr>
        <w:footnoteReference w:id="40"/>
      </w:r>
      <w:r w:rsidR="00652C53" w:rsidRPr="002E0D36">
        <w:t xml:space="preserve"> </w:t>
      </w:r>
    </w:p>
    <w:p w14:paraId="26C28AA0" w14:textId="6385BCDA" w:rsidR="00652C53" w:rsidRPr="002E0D36" w:rsidRDefault="00652C53" w:rsidP="00652C53">
      <w:pPr>
        <w:pStyle w:val="HARBodytext"/>
      </w:pPr>
      <w:r w:rsidRPr="002E0D36">
        <w:t>RI förklarar på sin hemsida vad det innebär med just god revisionssed. Vid genomförandet av räkenskapsrevisionen ska revisorn kontrollera hur styrelsen och VD använt sig av företagets redovisningsmetoder och värderingsprinciper vid upprättandet av årsredovisningen. Det är informationen i årsredovisningen som revisorn ska granska och utvärdera. Syftet med förvaltningsrevisionen är att se ifall VD eller någon styrelseledamot har utfört någon handling eller gjort sig skyldig till någon försummelse. Skulle detta vara fallet så har den skyldig</w:t>
      </w:r>
      <w:r w:rsidR="00E954A9" w:rsidRPr="002E0D36">
        <w:t>e</w:t>
      </w:r>
      <w:r w:rsidRPr="002E0D36">
        <w:t xml:space="preserve"> brutit mot </w:t>
      </w:r>
      <w:r w:rsidR="00710D64" w:rsidRPr="002E0D36">
        <w:t>ABL</w:t>
      </w:r>
      <w:r w:rsidRPr="002E0D36">
        <w:t xml:space="preserve"> och riskerar därför att bli ersättningsskyldig eller annan sanktion. Revisorn ska granska företagets väsentliga beslut, förhållanden och åtgärder. Dessutom ska revisorn även kontrollera ifall det finns en risk att styrelsen eller VD kan utsätta företaget för risker som kan ge motsvarande effekt genom vållande </w:t>
      </w:r>
      <w:r w:rsidR="00500764" w:rsidRPr="002E0D36">
        <w:t xml:space="preserve">av </w:t>
      </w:r>
      <w:r w:rsidRPr="002E0D36">
        <w:t>skada. Granskningen som görs ska vara fokuserad på att hitta fel som är väsentliga.</w:t>
      </w:r>
      <w:r w:rsidRPr="002E0D36">
        <w:rPr>
          <w:vertAlign w:val="superscript"/>
        </w:rPr>
        <w:footnoteReference w:id="41"/>
      </w:r>
      <w:r w:rsidRPr="002E0D36">
        <w:t xml:space="preserve"> </w:t>
      </w:r>
    </w:p>
    <w:p w14:paraId="4348C1C9" w14:textId="1F755074" w:rsidR="003F5DDC" w:rsidRPr="002E0D36" w:rsidRDefault="00652C53" w:rsidP="00282239">
      <w:pPr>
        <w:pStyle w:val="HARBodytext"/>
      </w:pPr>
      <w:r w:rsidRPr="002E0D36">
        <w:t xml:space="preserve">I 9 kap. 3 § 1 st. 2 men. ABL står det att </w:t>
      </w:r>
      <w:r w:rsidR="003D28F0" w:rsidRPr="002E0D36">
        <w:t>”G</w:t>
      </w:r>
      <w:r w:rsidRPr="002E0D36">
        <w:t>ranskningen ska utföras med professionell skepticism och vara så ingående och omfattande som god revisionssed kräver</w:t>
      </w:r>
      <w:r w:rsidR="003D28F0" w:rsidRPr="002E0D36">
        <w:t>”</w:t>
      </w:r>
      <w:r w:rsidRPr="002E0D36">
        <w:t xml:space="preserve">. </w:t>
      </w:r>
      <w:r w:rsidR="00D45CF2" w:rsidRPr="002E0D36">
        <w:t>At</w:t>
      </w:r>
      <w:r w:rsidRPr="002E0D36">
        <w:t xml:space="preserve">t </w:t>
      </w:r>
      <w:r w:rsidR="00D45CF2" w:rsidRPr="002E0D36">
        <w:t>e</w:t>
      </w:r>
      <w:r w:rsidRPr="002E0D36">
        <w:t>n revisor har en professionell skeptisk inställning innebär att granskningen ska fokuseras på de åtgärder, förhållanden och områden som för verksamheten är väsentliga samt att för bolagets situation, överträdelser och avsteg skulle ha en särskild betydelse.</w:t>
      </w:r>
      <w:r w:rsidRPr="002E0D36">
        <w:rPr>
          <w:rStyle w:val="Fotnotsreferens"/>
        </w:rPr>
        <w:footnoteReference w:id="42"/>
      </w:r>
    </w:p>
    <w:p w14:paraId="5D09661D" w14:textId="32DB3D3A" w:rsidR="003F5DDC" w:rsidRPr="002E0D36" w:rsidRDefault="003F5DDC" w:rsidP="00282239">
      <w:pPr>
        <w:pStyle w:val="HARBodytext"/>
      </w:pPr>
      <w:r w:rsidRPr="002E0D36">
        <w:t xml:space="preserve">God redovisningssed omfattas </w:t>
      </w:r>
      <w:r w:rsidR="00621CB2" w:rsidRPr="002E0D36">
        <w:t>bland annat av</w:t>
      </w:r>
      <w:r w:rsidRPr="002E0D36">
        <w:t xml:space="preserve"> </w:t>
      </w:r>
      <w:r w:rsidR="003B660A" w:rsidRPr="002E0D36">
        <w:t>BFL</w:t>
      </w:r>
      <w:r w:rsidR="00CB2E5C" w:rsidRPr="002E0D36">
        <w:t xml:space="preserve"> </w:t>
      </w:r>
      <w:r w:rsidRPr="002E0D36">
        <w:t xml:space="preserve">och </w:t>
      </w:r>
      <w:r w:rsidR="003B660A" w:rsidRPr="002E0D36">
        <w:t>ÅRL</w:t>
      </w:r>
      <w:r w:rsidRPr="002E0D36">
        <w:t xml:space="preserve">.  </w:t>
      </w:r>
      <w:r w:rsidR="00D45CF2" w:rsidRPr="002E0D36">
        <w:t>Enligt</w:t>
      </w:r>
      <w:r w:rsidRPr="002E0D36">
        <w:t xml:space="preserve"> 4 kap. 2 § BFL </w:t>
      </w:r>
      <w:r w:rsidR="008C578F" w:rsidRPr="002E0D36">
        <w:t>syftar god redovisningssed till reglerna om den</w:t>
      </w:r>
      <w:r w:rsidRPr="002E0D36">
        <w:t xml:space="preserve"> löpande redovisningen</w:t>
      </w:r>
      <w:r w:rsidR="008C578F" w:rsidRPr="002E0D36">
        <w:t xml:space="preserve"> och i 2 kap. 2 § ÅRL syftar den goda </w:t>
      </w:r>
      <w:r w:rsidR="005F76A6" w:rsidRPr="002E0D36">
        <w:t>redovisnings</w:t>
      </w:r>
      <w:r w:rsidR="008C578F" w:rsidRPr="002E0D36">
        <w:t>seden till</w:t>
      </w:r>
      <w:r w:rsidRPr="002E0D36">
        <w:t xml:space="preserve"> periodiserings- och värderingsfrågor</w:t>
      </w:r>
      <w:r w:rsidR="008C578F" w:rsidRPr="002E0D36">
        <w:t xml:space="preserve"> samt kompletterande upplysningar och uppställningsformer i årsredovisningen. Den statliga myndigheten </w:t>
      </w:r>
      <w:r w:rsidR="00D45CF2" w:rsidRPr="002E0D36">
        <w:t xml:space="preserve">BFN har till </w:t>
      </w:r>
      <w:r w:rsidR="008C578F" w:rsidRPr="002E0D36">
        <w:t xml:space="preserve">syfte att utveckla god redovisningssed och det framgår av 8 kap. 1 § BFL. </w:t>
      </w:r>
      <w:r w:rsidR="00575C5E" w:rsidRPr="002E0D36">
        <w:t>BFN</w:t>
      </w:r>
      <w:r w:rsidR="008C578F" w:rsidRPr="002E0D36">
        <w:t xml:space="preserve"> är </w:t>
      </w:r>
      <w:r w:rsidR="00CE7D4C" w:rsidRPr="002E0D36">
        <w:t>ansvarig</w:t>
      </w:r>
      <w:r w:rsidR="008C578F" w:rsidRPr="002E0D36">
        <w:t xml:space="preserve"> </w:t>
      </w:r>
      <w:r w:rsidR="00CE7D4C" w:rsidRPr="002E0D36">
        <w:t xml:space="preserve">för </w:t>
      </w:r>
      <w:r w:rsidR="008C578F" w:rsidRPr="002E0D36">
        <w:t xml:space="preserve">att ta fram </w:t>
      </w:r>
      <w:r w:rsidR="00CE7D4C" w:rsidRPr="002E0D36">
        <w:t xml:space="preserve">informativa uttalanden i redovisningsfrågor samt att granska om den kompletterande normgivningen fungerar i övrigt. Finansinspektionen </w:t>
      </w:r>
      <w:r w:rsidR="004A1B64" w:rsidRPr="002E0D36">
        <w:t xml:space="preserve">har </w:t>
      </w:r>
      <w:r w:rsidR="00CE7D4C" w:rsidRPr="002E0D36">
        <w:t xml:space="preserve">motsvarande skyldigheter för de finansiella företagen som går under </w:t>
      </w:r>
      <w:r w:rsidR="00277958" w:rsidRPr="002E0D36">
        <w:t>deras</w:t>
      </w:r>
      <w:r w:rsidR="00CE7D4C" w:rsidRPr="002E0D36">
        <w:t xml:space="preserve"> </w:t>
      </w:r>
      <w:r w:rsidR="00500764" w:rsidRPr="002E0D36">
        <w:t>tillsyn</w:t>
      </w:r>
      <w:r w:rsidR="00CE7D4C" w:rsidRPr="002E0D36">
        <w:t xml:space="preserve">. God redovisningssed infördes i BFL år 1976 </w:t>
      </w:r>
      <w:r w:rsidR="00CD0AD7" w:rsidRPr="002E0D36">
        <w:t xml:space="preserve">och det var även då som </w:t>
      </w:r>
      <w:r w:rsidR="00575C5E" w:rsidRPr="002E0D36">
        <w:t>BFN</w:t>
      </w:r>
      <w:r w:rsidR="00CD0AD7" w:rsidRPr="002E0D36">
        <w:t xml:space="preserve"> startades. Sedan införseln av god redovisningssed har den genom ÅRL och senaste BFL delvis fått en annan betydelse.</w:t>
      </w:r>
      <w:r w:rsidR="004A1B64" w:rsidRPr="002E0D36">
        <w:rPr>
          <w:rStyle w:val="Fotnotsreferens"/>
        </w:rPr>
        <w:footnoteReference w:id="43"/>
      </w:r>
      <w:r w:rsidR="00CE7D4C" w:rsidRPr="002E0D36">
        <w:t xml:space="preserve"> </w:t>
      </w:r>
    </w:p>
    <w:p w14:paraId="26D487D9" w14:textId="68666E7F" w:rsidR="00182E7E" w:rsidRPr="002E0D36" w:rsidRDefault="00182E7E" w:rsidP="004F6A2E">
      <w:pPr>
        <w:pStyle w:val="HARHeading2"/>
      </w:pPr>
      <w:bookmarkStart w:id="15" w:name="_Toc199167957"/>
      <w:r w:rsidRPr="002E0D36">
        <w:lastRenderedPageBreak/>
        <w:t>Revisorslagen</w:t>
      </w:r>
      <w:bookmarkEnd w:id="15"/>
      <w:r w:rsidRPr="002E0D36">
        <w:t xml:space="preserve"> </w:t>
      </w:r>
    </w:p>
    <w:p w14:paraId="0F16E12C" w14:textId="30CE6138" w:rsidR="0095162B" w:rsidRPr="002E0D36" w:rsidRDefault="003B660A" w:rsidP="00182E7E">
      <w:pPr>
        <w:pStyle w:val="HARBodytext"/>
      </w:pPr>
      <w:r w:rsidRPr="002E0D36">
        <w:t>RL</w:t>
      </w:r>
      <w:r w:rsidR="00CB2E5C" w:rsidRPr="002E0D36">
        <w:t xml:space="preserve"> </w:t>
      </w:r>
      <w:r w:rsidR="0095162B" w:rsidRPr="002E0D36">
        <w:t xml:space="preserve">trädde i kraft den 1 januari 2002 och ersatte dåvarande lagen (1995:528) om revisorer. Anledningen till </w:t>
      </w:r>
      <w:r w:rsidR="006720C8" w:rsidRPr="002E0D36">
        <w:t>detta</w:t>
      </w:r>
      <w:r w:rsidR="0095162B" w:rsidRPr="002E0D36">
        <w:t xml:space="preserve"> var att </w:t>
      </w:r>
      <w:r w:rsidR="006720C8" w:rsidRPr="002E0D36">
        <w:t>definitionen</w:t>
      </w:r>
      <w:r w:rsidR="000220A5" w:rsidRPr="002E0D36">
        <w:t xml:space="preserve"> av </w:t>
      </w:r>
      <w:r w:rsidR="006720C8" w:rsidRPr="002E0D36">
        <w:t xml:space="preserve">begreppet </w:t>
      </w:r>
      <w:r w:rsidR="000220A5" w:rsidRPr="002E0D36">
        <w:t xml:space="preserve">revisionsverksamhet skulle fastslås i lagen. </w:t>
      </w:r>
    </w:p>
    <w:p w14:paraId="55B23900" w14:textId="37A88D85" w:rsidR="000220A5" w:rsidRPr="002E0D36" w:rsidRDefault="002413D5" w:rsidP="002413D5">
      <w:pPr>
        <w:pStyle w:val="HARBlockquote"/>
      </w:pPr>
      <w:r w:rsidRPr="002E0D36">
        <w:t xml:space="preserve">Med revisionsverksamhet skall huvudsakligen avses sådan granskning av förvaltning eller ekonomisk information som skall utföras enligt författning, stadgar eller avtal och som skall utmynna i en rapport, ett intyg eller någon annan handling som är avsedd även för andra än uppdragsgivaren. </w:t>
      </w:r>
      <w:r w:rsidR="000220A5" w:rsidRPr="002E0D36">
        <w:t>En revisor skall vara skyldig att för varje uppdrag i revisionsverksamheten pröva om det finns omständigheter som kan rubba förtroendet för hans eller hennes opartiskhet eller självständighet. Om det finns någon sådan omständighet, skall revisorn avböja eller avsäga sig uppdraget, såvida det inte i det enskilda fallet finns sådana omständigheter eller har vidtagits sådana åtgärder som medför att det inte finns anledning att ifrågasätta hans eller hennes opartiskhet eller självständighet.</w:t>
      </w:r>
      <w:r w:rsidR="000220A5" w:rsidRPr="002E0D36">
        <w:rPr>
          <w:rStyle w:val="Fotnotsreferens"/>
        </w:rPr>
        <w:footnoteReference w:id="44"/>
      </w:r>
    </w:p>
    <w:p w14:paraId="42FBB7F6" w14:textId="51B8EC8B" w:rsidR="00025E68" w:rsidRPr="002E0D36" w:rsidRDefault="000220A5" w:rsidP="00182E7E">
      <w:pPr>
        <w:pStyle w:val="HARBodytext"/>
      </w:pPr>
      <w:r w:rsidRPr="002E0D36">
        <w:t>Det fastslå</w:t>
      </w:r>
      <w:r w:rsidR="00F24F82" w:rsidRPr="002E0D36">
        <w:t>s</w:t>
      </w:r>
      <w:r w:rsidRPr="002E0D36">
        <w:t xml:space="preserve"> också i de</w:t>
      </w:r>
      <w:r w:rsidR="00F926C6" w:rsidRPr="002E0D36">
        <w:t>n</w:t>
      </w:r>
      <w:r w:rsidRPr="002E0D36">
        <w:t xml:space="preserve"> </w:t>
      </w:r>
      <w:r w:rsidR="006720C8" w:rsidRPr="002E0D36">
        <w:t>aktuella</w:t>
      </w:r>
      <w:r w:rsidRPr="002E0D36">
        <w:t xml:space="preserve"> lagen att </w:t>
      </w:r>
      <w:r w:rsidR="00FC2545" w:rsidRPr="002E0D36">
        <w:t xml:space="preserve">RI </w:t>
      </w:r>
      <w:r w:rsidR="001218C5" w:rsidRPr="002E0D36">
        <w:t xml:space="preserve">kan </w:t>
      </w:r>
      <w:r w:rsidRPr="002E0D36">
        <w:t xml:space="preserve">utföra disciplinära åtgärder mot revisorer som uppsåtligen </w:t>
      </w:r>
      <w:r w:rsidR="00470C8D" w:rsidRPr="002E0D36">
        <w:t>missköter sin revisionsverksamhet eller mot de revisorer som åsidosätter sina skyldigheter</w:t>
      </w:r>
      <w:r w:rsidR="001218C5" w:rsidRPr="002E0D36">
        <w:t xml:space="preserve"> enligt 3 § 3 p. RL</w:t>
      </w:r>
      <w:r w:rsidR="00470C8D" w:rsidRPr="002E0D36">
        <w:t xml:space="preserve">. </w:t>
      </w:r>
    </w:p>
    <w:p w14:paraId="6EB54926" w14:textId="29295DC6" w:rsidR="00652C53" w:rsidRPr="002E0D36" w:rsidRDefault="00696833" w:rsidP="00182E7E">
      <w:pPr>
        <w:pStyle w:val="HARBodytext"/>
      </w:pPr>
      <w:r w:rsidRPr="002E0D36">
        <w:t>RL</w:t>
      </w:r>
      <w:r w:rsidR="00182E7E" w:rsidRPr="002E0D36">
        <w:t xml:space="preserve"> omfattar reglering för revisorer och registrerade revisionsbolag.</w:t>
      </w:r>
      <w:r w:rsidR="00F926C6" w:rsidRPr="002E0D36">
        <w:t xml:space="preserve"> </w:t>
      </w:r>
      <w:r w:rsidR="003A1664" w:rsidRPr="002E0D36">
        <w:t>I lagen</w:t>
      </w:r>
      <w:r w:rsidR="00F926C6" w:rsidRPr="002E0D36">
        <w:t xml:space="preserve"> framgår</w:t>
      </w:r>
      <w:r w:rsidR="003A1664" w:rsidRPr="002E0D36">
        <w:t xml:space="preserve"> det</w:t>
      </w:r>
      <w:r w:rsidR="00F926C6" w:rsidRPr="002E0D36">
        <w:t xml:space="preserve"> att auktoriserade och godkända</w:t>
      </w:r>
      <w:r w:rsidR="00592E59" w:rsidRPr="002E0D36">
        <w:t xml:space="preserve"> revisorer</w:t>
      </w:r>
      <w:r w:rsidR="00F926C6" w:rsidRPr="002E0D36">
        <w:t xml:space="preserve"> är</w:t>
      </w:r>
      <w:r w:rsidR="00592E59" w:rsidRPr="002E0D36">
        <w:t xml:space="preserve"> skyldiga att yrkesmässigt utöva revisionsverksamheten enligt 4 och 6 §§ RL.</w:t>
      </w:r>
      <w:r w:rsidR="00592E59" w:rsidRPr="002E0D36">
        <w:rPr>
          <w:rStyle w:val="Fotnotsreferens"/>
        </w:rPr>
        <w:footnoteReference w:id="45"/>
      </w:r>
      <w:r w:rsidR="00592E59" w:rsidRPr="002E0D36">
        <w:t xml:space="preserve"> </w:t>
      </w:r>
      <w:r w:rsidR="00285E21" w:rsidRPr="002E0D36">
        <w:t>Det finns även bestämmelser i 19–27 §§ RL om revisorers skyldigheter, såsom god revisorssed, opartiskhet och självständighet, tystnadsplikt, dokumentation samt interna rutiner för rapportering av överträdelse, etc. 3 §</w:t>
      </w:r>
      <w:r w:rsidR="00575C5E" w:rsidRPr="002E0D36">
        <w:t xml:space="preserve"> RL</w:t>
      </w:r>
      <w:r w:rsidR="00285E21" w:rsidRPr="002E0D36">
        <w:t xml:space="preserve"> avser även bestämmelser för </w:t>
      </w:r>
      <w:r w:rsidR="00575C5E" w:rsidRPr="002E0D36">
        <w:t>RI</w:t>
      </w:r>
      <w:r w:rsidR="00285E21" w:rsidRPr="002E0D36">
        <w:t xml:space="preserve">. </w:t>
      </w:r>
    </w:p>
    <w:p w14:paraId="2253A27D" w14:textId="524FF573" w:rsidR="00527FA9" w:rsidRPr="002E0D36" w:rsidRDefault="00527FA9" w:rsidP="00106A02">
      <w:pPr>
        <w:pStyle w:val="HARHeading2"/>
      </w:pPr>
      <w:bookmarkStart w:id="16" w:name="_Toc199167958"/>
      <w:r w:rsidRPr="002E0D36">
        <w:t>Revisorsinspektionen</w:t>
      </w:r>
      <w:bookmarkEnd w:id="16"/>
      <w:r w:rsidR="00532057" w:rsidRPr="002E0D36">
        <w:t xml:space="preserve"> </w:t>
      </w:r>
    </w:p>
    <w:p w14:paraId="7E72CACC" w14:textId="0D2D97E8" w:rsidR="00B249FD" w:rsidRPr="002E0D36" w:rsidRDefault="003B660A" w:rsidP="001D0552">
      <w:pPr>
        <w:pStyle w:val="HARBodytext"/>
      </w:pPr>
      <w:r w:rsidRPr="002E0D36">
        <w:t>RI är</w:t>
      </w:r>
      <w:r w:rsidR="000768BA" w:rsidRPr="002E0D36">
        <w:t xml:space="preserve"> expertmyndighet gällande frågor om revision och revisorer.</w:t>
      </w:r>
      <w:r w:rsidR="000768BA" w:rsidRPr="002E0D36">
        <w:rPr>
          <w:rStyle w:val="Fotnotsreferens"/>
        </w:rPr>
        <w:footnoteReference w:id="46"/>
      </w:r>
      <w:r w:rsidR="001D0552" w:rsidRPr="002E0D36">
        <w:t xml:space="preserve"> </w:t>
      </w:r>
      <w:r w:rsidR="00357A33" w:rsidRPr="002E0D36">
        <w:t xml:space="preserve">År 2007 bytte Revisorsnämnden namn till Revisorsinspektionen och är en fristående myndighet. </w:t>
      </w:r>
      <w:r w:rsidR="00710D64" w:rsidRPr="002E0D36">
        <w:t>RI</w:t>
      </w:r>
      <w:r w:rsidR="00357A33" w:rsidRPr="002E0D36">
        <w:t xml:space="preserve"> arbetar idag med att auktorisera och examinera revisor</w:t>
      </w:r>
      <w:r w:rsidR="00C342D4" w:rsidRPr="002E0D36">
        <w:t>er</w:t>
      </w:r>
      <w:r w:rsidR="00357A33" w:rsidRPr="002E0D36">
        <w:t xml:space="preserve">, se till att god revisorssed och god revisionssed utvecklas på ett ändamålsenligt sätt samt </w:t>
      </w:r>
      <w:r w:rsidR="00321256" w:rsidRPr="002E0D36">
        <w:t>genomföra kontroller</w:t>
      </w:r>
      <w:r w:rsidR="00357A33" w:rsidRPr="002E0D36">
        <w:t xml:space="preserve"> </w:t>
      </w:r>
      <w:r w:rsidR="00321256" w:rsidRPr="002E0D36">
        <w:t>inom b</w:t>
      </w:r>
      <w:r w:rsidR="00357A33" w:rsidRPr="002E0D36">
        <w:t xml:space="preserve">ranschen </w:t>
      </w:r>
      <w:r w:rsidR="00321256" w:rsidRPr="002E0D36">
        <w:t>och utfärda lämpliga sanktioner. Förr fanns det möjlighet att bli en godkänd revisor men det togs bort 2013 och idag kan man endast bli auktoriserad revisor.</w:t>
      </w:r>
      <w:r w:rsidR="00B249FD" w:rsidRPr="002E0D36">
        <w:rPr>
          <w:rStyle w:val="Fotnotsreferens"/>
        </w:rPr>
        <w:footnoteReference w:id="47"/>
      </w:r>
      <w:r w:rsidR="00321256" w:rsidRPr="002E0D36">
        <w:t xml:space="preserve"> </w:t>
      </w:r>
    </w:p>
    <w:p w14:paraId="32DA481E" w14:textId="0E62D8DA" w:rsidR="007C0501" w:rsidRPr="002E0D36" w:rsidRDefault="007C0501" w:rsidP="007C0501">
      <w:pPr>
        <w:pStyle w:val="HARBodytext"/>
      </w:pPr>
      <w:r w:rsidRPr="002E0D36">
        <w:t xml:space="preserve">Det framgår av </w:t>
      </w:r>
      <w:r w:rsidR="00B35AF6" w:rsidRPr="002E0D36">
        <w:t>3 §</w:t>
      </w:r>
      <w:r w:rsidR="00710D64" w:rsidRPr="002E0D36">
        <w:t xml:space="preserve"> RL</w:t>
      </w:r>
      <w:r w:rsidRPr="002E0D36">
        <w:t xml:space="preserve"> att det är </w:t>
      </w:r>
      <w:r w:rsidR="00710D64" w:rsidRPr="002E0D36">
        <w:t>RI</w:t>
      </w:r>
      <w:r w:rsidRPr="002E0D36">
        <w:t xml:space="preserve"> som är tillsyns</w:t>
      </w:r>
      <w:r w:rsidR="00316EB3" w:rsidRPr="002E0D36">
        <w:t>myndighet</w:t>
      </w:r>
      <w:r w:rsidRPr="002E0D36">
        <w:t xml:space="preserve"> för auktoriserade revisorer och revisionsföretag. </w:t>
      </w:r>
      <w:r w:rsidR="00710D64" w:rsidRPr="002E0D36">
        <w:t>RI:s</w:t>
      </w:r>
      <w:r w:rsidRPr="002E0D36">
        <w:t xml:space="preserve"> tillsynsansvar innebär att </w:t>
      </w:r>
      <w:r w:rsidR="00140113" w:rsidRPr="002E0D36">
        <w:t>de</w:t>
      </w:r>
      <w:r w:rsidR="00316EB3" w:rsidRPr="002E0D36">
        <w:t>n</w:t>
      </w:r>
      <w:r w:rsidR="00140113" w:rsidRPr="002E0D36">
        <w:t xml:space="preserve"> skall </w:t>
      </w:r>
      <w:r w:rsidRPr="002E0D36">
        <w:t xml:space="preserve">kontrollera så </w:t>
      </w:r>
      <w:r w:rsidR="00140113" w:rsidRPr="002E0D36">
        <w:t xml:space="preserve">att </w:t>
      </w:r>
      <w:r w:rsidRPr="002E0D36">
        <w:t xml:space="preserve">revisorerna och revisionsföretagen uppfyller sina skyldigheter utifrån </w:t>
      </w:r>
      <w:r w:rsidR="00140113" w:rsidRPr="002E0D36">
        <w:t xml:space="preserve">bland andra </w:t>
      </w:r>
      <w:r w:rsidR="00710D64" w:rsidRPr="002E0D36">
        <w:t>ABL</w:t>
      </w:r>
      <w:r w:rsidR="00140113" w:rsidRPr="002E0D36">
        <w:t xml:space="preserve"> och </w:t>
      </w:r>
      <w:r w:rsidR="00710D64" w:rsidRPr="002E0D36">
        <w:t>PTL</w:t>
      </w:r>
      <w:r w:rsidRPr="002E0D36">
        <w:t>. Skulle</w:t>
      </w:r>
      <w:r w:rsidR="00C342D4" w:rsidRPr="002E0D36">
        <w:t xml:space="preserve"> något av </w:t>
      </w:r>
      <w:r w:rsidRPr="002E0D36">
        <w:t xml:space="preserve">registrerade revisionsföretag, auktoriserade revisorer eller företrädare för revisionsbolag </w:t>
      </w:r>
      <w:r w:rsidR="00C342D4" w:rsidRPr="002E0D36">
        <w:t xml:space="preserve">inte </w:t>
      </w:r>
      <w:r w:rsidRPr="002E0D36">
        <w:t>följ</w:t>
      </w:r>
      <w:r w:rsidR="00C342D4" w:rsidRPr="002E0D36">
        <w:t>a</w:t>
      </w:r>
      <w:r w:rsidRPr="002E0D36">
        <w:t xml:space="preserve"> penningtvättslagstiftningen så har </w:t>
      </w:r>
      <w:r w:rsidR="00710D64" w:rsidRPr="002E0D36">
        <w:t>RI</w:t>
      </w:r>
      <w:r w:rsidRPr="002E0D36">
        <w:t xml:space="preserve"> möjlighet att företa disciplinära åtgärder. Myndigheten har även ett eget ansvar att rapportera misstänkta transaktioner som RI finner i sin tillsynsverksamhet till </w:t>
      </w:r>
      <w:r w:rsidR="00125BFA" w:rsidRPr="002E0D36">
        <w:t>Finanspolisen (FIPO)</w:t>
      </w:r>
      <w:r w:rsidRPr="002E0D36">
        <w:t>.</w:t>
      </w:r>
      <w:r w:rsidRPr="002E0D36">
        <w:rPr>
          <w:rStyle w:val="Fotnotsreferens"/>
        </w:rPr>
        <w:footnoteReference w:id="48"/>
      </w:r>
    </w:p>
    <w:p w14:paraId="604AD440" w14:textId="0C9ADD47" w:rsidR="00B64E49" w:rsidRPr="002E0D36" w:rsidRDefault="001F03F3" w:rsidP="00527FA9">
      <w:pPr>
        <w:pStyle w:val="HARBodytext"/>
      </w:pPr>
      <w:r w:rsidRPr="002E0D36">
        <w:lastRenderedPageBreak/>
        <w:t xml:space="preserve">Det är </w:t>
      </w:r>
      <w:r w:rsidR="00710D64" w:rsidRPr="002E0D36">
        <w:t>RI</w:t>
      </w:r>
      <w:r w:rsidRPr="002E0D36">
        <w:t xml:space="preserve"> via Tillsynsnämnden för revisorer som är beslutsfattande gällande ”disciplinära åtgärder, förhandsbesked och avgör i övrigt ärenden av principiell karaktär som rör myndighetsutövning mot enskilda”</w:t>
      </w:r>
      <w:r w:rsidR="000D7CD8" w:rsidRPr="002E0D36">
        <w:t xml:space="preserve">. Det är regeringen som </w:t>
      </w:r>
      <w:r w:rsidR="0054009F" w:rsidRPr="002E0D36">
        <w:t>utser tillsynsnämnden för treårsperioder.</w:t>
      </w:r>
      <w:r w:rsidR="000D7CD8" w:rsidRPr="002E0D36">
        <w:rPr>
          <w:rStyle w:val="Fotnotsreferens"/>
        </w:rPr>
        <w:footnoteReference w:id="49"/>
      </w:r>
      <w:r w:rsidR="00884304" w:rsidRPr="002E0D36">
        <w:t xml:space="preserve"> </w:t>
      </w:r>
      <w:r w:rsidR="00334E4E" w:rsidRPr="002E0D36">
        <w:t>RI</w:t>
      </w:r>
      <w:r w:rsidR="00321256" w:rsidRPr="002E0D36">
        <w:t xml:space="preserve"> </w:t>
      </w:r>
      <w:r w:rsidR="00A22CC6" w:rsidRPr="002E0D36">
        <w:t xml:space="preserve">genomför olika tillsyn dels riskbaserad tillsyn, dels löpande kvalitetskontroll. De utför även tematillsyn </w:t>
      </w:r>
      <w:r w:rsidR="001D0552" w:rsidRPr="002E0D36">
        <w:t xml:space="preserve">som </w:t>
      </w:r>
      <w:r w:rsidR="007C0501" w:rsidRPr="002E0D36">
        <w:t xml:space="preserve">riktar sig till revisionsbranschen som helhet och </w:t>
      </w:r>
      <w:r w:rsidR="001D0552" w:rsidRPr="002E0D36">
        <w:t>inte</w:t>
      </w:r>
      <w:r w:rsidR="00A22CC6" w:rsidRPr="002E0D36">
        <w:t xml:space="preserve"> på en särskild revisor eller revisionsföretag.</w:t>
      </w:r>
      <w:r w:rsidR="001D0552" w:rsidRPr="002E0D36">
        <w:rPr>
          <w:rStyle w:val="Fotnotsreferens"/>
        </w:rPr>
        <w:footnoteReference w:id="50"/>
      </w:r>
      <w:r w:rsidR="00A22CC6" w:rsidRPr="002E0D36">
        <w:t xml:space="preserve"> </w:t>
      </w:r>
      <w:r w:rsidR="00B64E49" w:rsidRPr="002E0D36">
        <w:t>Tematillsynen</w:t>
      </w:r>
      <w:r w:rsidR="001D0552" w:rsidRPr="002E0D36">
        <w:t xml:space="preserve"> kan även ses som ett komplement till kvalitetskontroll och riskbaserad tillsyn.</w:t>
      </w:r>
      <w:r w:rsidR="00B64E49" w:rsidRPr="002E0D36">
        <w:t xml:space="preserve"> Genom att ge vägledning till branschen utifrån det område som tillsynen avser, </w:t>
      </w:r>
      <w:r w:rsidR="00595697" w:rsidRPr="002E0D36">
        <w:t>så bidrar de till</w:t>
      </w:r>
      <w:r w:rsidR="00B64E49" w:rsidRPr="002E0D36">
        <w:t xml:space="preserve"> att höja revisionskvaliteten och yrkesetiken på sikt.</w:t>
      </w:r>
      <w:r w:rsidR="001D0552" w:rsidRPr="002E0D36">
        <w:rPr>
          <w:rStyle w:val="Fotnotsreferens"/>
        </w:rPr>
        <w:footnoteReference w:id="51"/>
      </w:r>
      <w:r w:rsidR="001D0552" w:rsidRPr="002E0D36">
        <w:t xml:space="preserve"> </w:t>
      </w:r>
    </w:p>
    <w:p w14:paraId="75A48CB8" w14:textId="52569488" w:rsidR="00A21352" w:rsidRPr="002E0D36" w:rsidRDefault="001D0552" w:rsidP="00F93D6D">
      <w:pPr>
        <w:pStyle w:val="HARBodytext"/>
      </w:pPr>
      <w:r w:rsidRPr="002E0D36">
        <w:t xml:space="preserve">För de revisorer </w:t>
      </w:r>
      <w:r w:rsidR="00595697" w:rsidRPr="002E0D36">
        <w:t>som inte är anslutna till FAR utför</w:t>
      </w:r>
      <w:r w:rsidRPr="002E0D36">
        <w:t xml:space="preserve"> RI kvalitetskontrollen, </w:t>
      </w:r>
      <w:r w:rsidR="00595697" w:rsidRPr="002E0D36">
        <w:t xml:space="preserve">för medlemmarna i FAR </w:t>
      </w:r>
      <w:r w:rsidR="00A22CC6" w:rsidRPr="002E0D36">
        <w:t xml:space="preserve">är det FAR som hanterar den löpande </w:t>
      </w:r>
      <w:r w:rsidRPr="002E0D36">
        <w:t>kv</w:t>
      </w:r>
      <w:r w:rsidR="00595697" w:rsidRPr="002E0D36">
        <w:t>alitetskontrollen</w:t>
      </w:r>
      <w:r w:rsidR="00A22CC6" w:rsidRPr="002E0D36">
        <w:t>. Skulle däremot FAR upptäcka någo</w:t>
      </w:r>
      <w:r w:rsidR="00E954A9" w:rsidRPr="002E0D36">
        <w:t>t</w:t>
      </w:r>
      <w:r w:rsidR="00A22CC6" w:rsidRPr="002E0D36">
        <w:t xml:space="preserve"> anmärkningsvärt så går ärendet över till RI</w:t>
      </w:r>
      <w:r w:rsidRPr="002E0D36">
        <w:t>, som får undersöka vidare</w:t>
      </w:r>
      <w:r w:rsidR="00A22CC6" w:rsidRPr="002E0D36">
        <w:t>.</w:t>
      </w:r>
      <w:r w:rsidR="00A22CC6" w:rsidRPr="002E0D36">
        <w:rPr>
          <w:rStyle w:val="Fotnotsreferens"/>
        </w:rPr>
        <w:footnoteReference w:id="52"/>
      </w:r>
    </w:p>
    <w:p w14:paraId="5A8924A5" w14:textId="1D7283D9" w:rsidR="00791749" w:rsidRPr="002E0D36" w:rsidRDefault="00791749" w:rsidP="00F93D6D">
      <w:pPr>
        <w:pStyle w:val="HARBodytext"/>
      </w:pPr>
      <w:r w:rsidRPr="002E0D36">
        <w:br w:type="page"/>
      </w:r>
    </w:p>
    <w:p w14:paraId="45B4F31D" w14:textId="3E9DB919" w:rsidR="00791749" w:rsidRPr="002E0D36" w:rsidRDefault="00D30A75" w:rsidP="00791749">
      <w:pPr>
        <w:pStyle w:val="HARHeading1"/>
      </w:pPr>
      <w:bookmarkStart w:id="17" w:name="_Toc199167959"/>
      <w:r w:rsidRPr="002E0D36">
        <w:lastRenderedPageBreak/>
        <w:t>Allmänt om penningtvättsregelverket</w:t>
      </w:r>
      <w:bookmarkEnd w:id="17"/>
    </w:p>
    <w:p w14:paraId="5C3E05F4" w14:textId="321128C9" w:rsidR="00171E92" w:rsidRPr="002E0D36" w:rsidRDefault="00171E92" w:rsidP="00D41C5C">
      <w:pPr>
        <w:pStyle w:val="HARHeading2"/>
      </w:pPr>
      <w:bookmarkStart w:id="18" w:name="_Toc199167960"/>
      <w:r w:rsidRPr="002E0D36">
        <w:t>Inledning</w:t>
      </w:r>
      <w:bookmarkEnd w:id="18"/>
    </w:p>
    <w:p w14:paraId="651D2ADE" w14:textId="2B9C9549" w:rsidR="00EE5242" w:rsidRPr="002E0D36" w:rsidRDefault="00E2379A" w:rsidP="00EE5242">
      <w:pPr>
        <w:pStyle w:val="HARBodytext"/>
      </w:pPr>
      <w:r w:rsidRPr="002E0D36">
        <w:rPr>
          <w:lang w:eastAsia="sv-SE"/>
        </w:rPr>
        <w:t xml:space="preserve">Penningtvätt används av kriminella för att omvandla </w:t>
      </w:r>
      <w:r w:rsidR="00316EB3" w:rsidRPr="002E0D36">
        <w:rPr>
          <w:lang w:eastAsia="sv-SE"/>
        </w:rPr>
        <w:t xml:space="preserve">brottsvinster </w:t>
      </w:r>
      <w:r w:rsidR="0011754F" w:rsidRPr="002E0D36">
        <w:rPr>
          <w:lang w:eastAsia="sv-SE"/>
        </w:rPr>
        <w:t xml:space="preserve">till </w:t>
      </w:r>
      <w:r w:rsidR="00953CC2" w:rsidRPr="002E0D36">
        <w:rPr>
          <w:lang w:eastAsia="sv-SE"/>
        </w:rPr>
        <w:t>att</w:t>
      </w:r>
      <w:r w:rsidR="0011754F" w:rsidRPr="002E0D36">
        <w:rPr>
          <w:lang w:eastAsia="sv-SE"/>
        </w:rPr>
        <w:t xml:space="preserve"> framstå</w:t>
      </w:r>
      <w:r w:rsidR="00953CC2" w:rsidRPr="002E0D36">
        <w:rPr>
          <w:lang w:eastAsia="sv-SE"/>
        </w:rPr>
        <w:t xml:space="preserve"> </w:t>
      </w:r>
      <w:r w:rsidR="0011754F" w:rsidRPr="002E0D36">
        <w:rPr>
          <w:lang w:eastAsia="sv-SE"/>
        </w:rPr>
        <w:t>som legalt intjänade pengar</w:t>
      </w:r>
      <w:r w:rsidRPr="002E0D36">
        <w:rPr>
          <w:lang w:eastAsia="sv-SE"/>
        </w:rPr>
        <w:t xml:space="preserve">. Penningtvätt är </w:t>
      </w:r>
      <w:r w:rsidR="0011754F" w:rsidRPr="002E0D36">
        <w:rPr>
          <w:lang w:eastAsia="sv-SE"/>
        </w:rPr>
        <w:t xml:space="preserve">i sig </w:t>
      </w:r>
      <w:r w:rsidRPr="002E0D36">
        <w:rPr>
          <w:lang w:eastAsia="sv-SE"/>
        </w:rPr>
        <w:t xml:space="preserve">en allvarlig form av finansiell brottslighet som har stora konsekvenser både för det ekonomiska systemet och för samhället i stort, inte bara i Sverige utan globalt. </w:t>
      </w:r>
      <w:r w:rsidRPr="002E0D36">
        <w:t>Den organiserade brottsligheten omsätter enorma summor i sin verksamhet årligen</w:t>
      </w:r>
      <w:r w:rsidR="00E954A9" w:rsidRPr="002E0D36">
        <w:t>. När</w:t>
      </w:r>
      <w:r w:rsidRPr="002E0D36">
        <w:t xml:space="preserve"> de lyckas få sina vinster vita så fortsätter de sin olagliga verksamhet</w:t>
      </w:r>
      <w:r w:rsidR="00E954A9" w:rsidRPr="002E0D36">
        <w:t>, de</w:t>
      </w:r>
      <w:r w:rsidR="00500764" w:rsidRPr="002E0D36">
        <w:t>tt</w:t>
      </w:r>
      <w:r w:rsidR="00E954A9" w:rsidRPr="002E0D36">
        <w:t>a</w:t>
      </w:r>
      <w:r w:rsidRPr="002E0D36">
        <w:t xml:space="preserve"> för </w:t>
      </w:r>
      <w:r w:rsidR="00E954A9" w:rsidRPr="002E0D36">
        <w:t xml:space="preserve">då </w:t>
      </w:r>
      <w:r w:rsidRPr="002E0D36">
        <w:t xml:space="preserve">med sig kostsamma negativa konsekvenser för hela samhället i övrigt. </w:t>
      </w:r>
      <w:r w:rsidR="0011754F" w:rsidRPr="002E0D36">
        <w:t>Alla b</w:t>
      </w:r>
      <w:r w:rsidRPr="002E0D36">
        <w:t>rott som gener</w:t>
      </w:r>
      <w:r w:rsidR="00500764" w:rsidRPr="002E0D36">
        <w:t>er</w:t>
      </w:r>
      <w:r w:rsidRPr="002E0D36">
        <w:t>ar vinster</w:t>
      </w:r>
      <w:r w:rsidRPr="002E0D36">
        <w:rPr>
          <w:rStyle w:val="Fotnotsreferens"/>
        </w:rPr>
        <w:footnoteReference w:id="53"/>
      </w:r>
      <w:r w:rsidRPr="002E0D36">
        <w:t xml:space="preserve"> eller annan typ av ekonomisk vinning anses vara möjliga förbrott till penningtvätt.</w:t>
      </w:r>
      <w:r w:rsidRPr="002E0D36">
        <w:rPr>
          <w:rStyle w:val="Fotnotsreferens"/>
        </w:rPr>
        <w:footnoteReference w:id="54"/>
      </w:r>
      <w:r w:rsidRPr="002E0D36">
        <w:t xml:space="preserve"> </w:t>
      </w:r>
    </w:p>
    <w:p w14:paraId="4AF8F5DE" w14:textId="3117EECE" w:rsidR="00FB5507" w:rsidRPr="002E0D36" w:rsidRDefault="00FB5507" w:rsidP="00EE5242">
      <w:pPr>
        <w:pStyle w:val="HARBodytext"/>
      </w:pPr>
      <w:r w:rsidRPr="002E0D36">
        <w:t>Den 1 februari 2025 trädde förordning</w:t>
      </w:r>
      <w:r w:rsidR="00710D64" w:rsidRPr="002E0D36">
        <w:t>en</w:t>
      </w:r>
      <w:r w:rsidRPr="002E0D36">
        <w:t xml:space="preserve"> (2024:1367) om en samordningsfunktion för åtgärder mot penningtvätt och finansiering av terrorism</w:t>
      </w:r>
      <w:r w:rsidR="00710D64" w:rsidRPr="002E0D36">
        <w:t xml:space="preserve"> i kraft</w:t>
      </w:r>
      <w:r w:rsidRPr="002E0D36">
        <w:t>.</w:t>
      </w:r>
      <w:r w:rsidRPr="002E0D36">
        <w:rPr>
          <w:rStyle w:val="Fotnotsreferens"/>
        </w:rPr>
        <w:footnoteReference w:id="55"/>
      </w:r>
      <w:r w:rsidRPr="002E0D36">
        <w:t xml:space="preserve"> I förordningen framgår det tydligt vad som avses med samordningsfunktionens uppgifter och vilka representanter som ingår.</w:t>
      </w:r>
      <w:r w:rsidRPr="002E0D36">
        <w:rPr>
          <w:rStyle w:val="Fotnotsreferens"/>
        </w:rPr>
        <w:footnoteReference w:id="56"/>
      </w:r>
      <w:r w:rsidR="00747BD1" w:rsidRPr="002E0D36">
        <w:t xml:space="preserve"> Samordningsfunktionen drivs av Polismyndigheten och består av ytterligare 16 representanter från olika myndigheter samt en organisation</w:t>
      </w:r>
      <w:r w:rsidR="00747BD1" w:rsidRPr="002E0D36">
        <w:rPr>
          <w:rStyle w:val="Fotnotsreferens"/>
        </w:rPr>
        <w:footnoteReference w:id="57"/>
      </w:r>
      <w:r w:rsidR="00747BD1" w:rsidRPr="002E0D36">
        <w:t>. Deras uppdrag går ut på att kartlägga, analysera risker och metoder samt identifiera penningtvätt och finansiering av terrorism i Sverige och sedan föra informationen vidare till verksamhetsutövarna.</w:t>
      </w:r>
      <w:r w:rsidR="00747BD1" w:rsidRPr="002E0D36">
        <w:rPr>
          <w:rStyle w:val="Fotnotsreferens"/>
        </w:rPr>
        <w:footnoteReference w:id="58"/>
      </w:r>
    </w:p>
    <w:p w14:paraId="250858FD" w14:textId="3457B5AD" w:rsidR="00BF49AF" w:rsidRPr="002E0D36" w:rsidRDefault="00BF49AF" w:rsidP="00D41C5C">
      <w:pPr>
        <w:pStyle w:val="HARHeading2"/>
      </w:pPr>
      <w:bookmarkStart w:id="19" w:name="_Toc199167961"/>
      <w:r w:rsidRPr="002E0D36">
        <w:t>Vad är penningtvätt?</w:t>
      </w:r>
      <w:bookmarkEnd w:id="19"/>
    </w:p>
    <w:p w14:paraId="3F1F11D8" w14:textId="4A198DDB" w:rsidR="00133ED8" w:rsidRPr="002E0D36" w:rsidRDefault="00621CB2" w:rsidP="00DB7A0A">
      <w:pPr>
        <w:pStyle w:val="HARBodytext"/>
      </w:pPr>
      <w:r w:rsidRPr="002E0D36">
        <w:t xml:space="preserve">Utifrån definitionen </w:t>
      </w:r>
      <w:r w:rsidR="00133ED8" w:rsidRPr="002E0D36">
        <w:t>i</w:t>
      </w:r>
      <w:r w:rsidRPr="002E0D36">
        <w:t xml:space="preserve"> </w:t>
      </w:r>
      <w:r w:rsidR="006670FF" w:rsidRPr="002E0D36">
        <w:t>1 kap</w:t>
      </w:r>
      <w:r w:rsidRPr="002E0D36">
        <w:t>.</w:t>
      </w:r>
      <w:r w:rsidR="006670FF" w:rsidRPr="002E0D36">
        <w:t xml:space="preserve"> 6 § </w:t>
      </w:r>
      <w:r w:rsidR="00710D64" w:rsidRPr="002E0D36">
        <w:t>PTL</w:t>
      </w:r>
      <w:r w:rsidRPr="002E0D36">
        <w:t xml:space="preserve"> </w:t>
      </w:r>
      <w:r w:rsidR="00133ED8" w:rsidRPr="002E0D36">
        <w:t>så avse</w:t>
      </w:r>
      <w:r w:rsidR="00A50E58" w:rsidRPr="002E0D36">
        <w:t>r</w:t>
      </w:r>
      <w:r w:rsidR="00133ED8" w:rsidRPr="002E0D36">
        <w:t xml:space="preserve"> penningtvätt </w:t>
      </w:r>
      <w:r w:rsidR="00A50E58" w:rsidRPr="002E0D36">
        <w:t>alla aktiviteter</w:t>
      </w:r>
      <w:r w:rsidR="001979FA" w:rsidRPr="002E0D36">
        <w:t xml:space="preserve"> </w:t>
      </w:r>
      <w:r w:rsidR="00A50E58" w:rsidRPr="002E0D36">
        <w:t>innehållande</w:t>
      </w:r>
      <w:r w:rsidR="001979FA" w:rsidRPr="002E0D36">
        <w:t xml:space="preserve"> </w:t>
      </w:r>
      <w:r w:rsidR="003D28F0" w:rsidRPr="002E0D36">
        <w:t>”</w:t>
      </w:r>
      <w:r w:rsidR="001979FA" w:rsidRPr="002E0D36">
        <w:rPr>
          <w:bdr w:val="none" w:sz="0" w:space="0" w:color="auto" w:frame="1"/>
        </w:rPr>
        <w:t>pengar eller annan egendom som härrör från brott eller brottslig verksamhet</w:t>
      </w:r>
      <w:r w:rsidR="003D28F0" w:rsidRPr="002E0D36">
        <w:rPr>
          <w:bdr w:val="none" w:sz="0" w:space="0" w:color="auto" w:frame="1"/>
        </w:rPr>
        <w:t>”</w:t>
      </w:r>
      <w:r w:rsidR="005B5778" w:rsidRPr="002E0D36">
        <w:rPr>
          <w:bdr w:val="none" w:sz="0" w:space="0" w:color="auto" w:frame="1"/>
        </w:rPr>
        <w:t xml:space="preserve">, </w:t>
      </w:r>
      <w:r w:rsidR="001979FA" w:rsidRPr="002E0D36">
        <w:rPr>
          <w:bdr w:val="none" w:sz="0" w:space="0" w:color="auto" w:frame="1"/>
        </w:rPr>
        <w:t xml:space="preserve">det innebär även dels egendom som </w:t>
      </w:r>
      <w:r w:rsidR="00A50E58" w:rsidRPr="002E0D36">
        <w:rPr>
          <w:bdr w:val="none" w:sz="0" w:space="0" w:color="auto" w:frame="1"/>
        </w:rPr>
        <w:t>försöker</w:t>
      </w:r>
      <w:r w:rsidR="001979FA" w:rsidRPr="002E0D36">
        <w:rPr>
          <w:bdr w:val="none" w:sz="0" w:space="0" w:color="auto" w:frame="1"/>
        </w:rPr>
        <w:t xml:space="preserve"> dölja sambandet från brott eller brottslig verksamhet, dels att någon annan </w:t>
      </w:r>
      <w:r w:rsidR="00DB7A0A" w:rsidRPr="002E0D36">
        <w:rPr>
          <w:bdr w:val="none" w:sz="0" w:space="0" w:color="auto" w:frame="1"/>
        </w:rPr>
        <w:t xml:space="preserve">gynnas av möjligheterna att utnyttja egendomen eller värdet av den, dels att någon besitter, förvärvar eller påstår sig rätten till eller användningen av egendomen, dels främjar tillfället för någon </w:t>
      </w:r>
      <w:r w:rsidR="00A50E58" w:rsidRPr="002E0D36">
        <w:rPr>
          <w:bdr w:val="none" w:sz="0" w:space="0" w:color="auto" w:frame="1"/>
        </w:rPr>
        <w:t xml:space="preserve">att </w:t>
      </w:r>
      <w:r w:rsidR="00DB7A0A" w:rsidRPr="002E0D36">
        <w:rPr>
          <w:bdr w:val="none" w:sz="0" w:space="0" w:color="auto" w:frame="1"/>
        </w:rPr>
        <w:t xml:space="preserve">undvika rättsliga påföljder. Det framgår även av tredje stycket att </w:t>
      </w:r>
      <w:r w:rsidR="007B3074" w:rsidRPr="002E0D36">
        <w:rPr>
          <w:bdr w:val="none" w:sz="0" w:space="0" w:color="auto" w:frame="1"/>
        </w:rPr>
        <w:t>”</w:t>
      </w:r>
      <w:r w:rsidR="00133ED8" w:rsidRPr="002E0D36">
        <w:rPr>
          <w:bdr w:val="none" w:sz="0" w:space="0" w:color="auto" w:frame="1"/>
        </w:rPr>
        <w:t>Vid tillämpning av denna lag ska med penningtvätt jämställas åtgärder med egendom som typiskt sett är ägnade att dölja att någon avser att berika sig eller någon annan genom en framtida brottslig handlin</w:t>
      </w:r>
      <w:r w:rsidR="00710D64" w:rsidRPr="002E0D36">
        <w:rPr>
          <w:bdr w:val="none" w:sz="0" w:space="0" w:color="auto" w:frame="1"/>
        </w:rPr>
        <w:t>g</w:t>
      </w:r>
      <w:r w:rsidR="007B3074" w:rsidRPr="002E0D36">
        <w:rPr>
          <w:bdr w:val="none" w:sz="0" w:space="0" w:color="auto" w:frame="1"/>
        </w:rPr>
        <w:t>”</w:t>
      </w:r>
      <w:r w:rsidR="00133ED8" w:rsidRPr="002E0D36">
        <w:rPr>
          <w:bdr w:val="none" w:sz="0" w:space="0" w:color="auto" w:frame="1"/>
        </w:rPr>
        <w:t>.</w:t>
      </w:r>
    </w:p>
    <w:p w14:paraId="45F5932E" w14:textId="7F578A7B" w:rsidR="004D2B79" w:rsidRPr="002E0D36" w:rsidRDefault="004D2B79" w:rsidP="004D2B79">
      <w:pPr>
        <w:pStyle w:val="HARBodytext"/>
        <w:rPr>
          <w:lang w:eastAsia="sv-SE"/>
        </w:rPr>
      </w:pPr>
      <w:r w:rsidRPr="002E0D36">
        <w:t>Metoderna för penningtvätt är många och kraftigt varierande, och beror på vilka behov eller resurser som är tillgängligt för de olika kriminella verksamheterna.</w:t>
      </w:r>
      <w:r w:rsidR="00305BC2" w:rsidRPr="002E0D36">
        <w:t xml:space="preserve"> </w:t>
      </w:r>
      <w:r w:rsidRPr="002E0D36">
        <w:t xml:space="preserve">Genom mer eller mindre avancerade ekonomiska transaktioner i det ekonomiska </w:t>
      </w:r>
      <w:r w:rsidRPr="002E0D36">
        <w:lastRenderedPageBreak/>
        <w:t xml:space="preserve">systemet gör man avståndet större och därigenom döljs kopplingen mellan pengarna och den brottsliga verksamheten. Det kan röra sig om att förvärva inte bara konsumtionsvaror i form av dyra handväskor och exklusiva klockor utan även bilar, båtar och stora fastigheter. Genom att sedan kunna sälja tillgångarna ser pengarna ut att verka lagliga. Det går även att göra finansiella transaktioner via växlingskontor och banker genom </w:t>
      </w:r>
      <w:r w:rsidRPr="002E0D36">
        <w:rPr>
          <w:lang w:eastAsia="sv-SE"/>
        </w:rPr>
        <w:t>att skicka pengar mellan flera olika konton, ibland mellan olika länder och på så sätt skapa ett nätverk som gör det svårare att följa pengarnas väg. I många fall används även ett så kallat skalbolag som agerar som en fasad vid genomförandet av transaktioner. Numera köps seriösa företag och t.o.m. koncerner upp där man sedan blandar legala och illegala ekonomiska transaktioner för att på så sätt gömma pengar från kriminell verksamhet.</w:t>
      </w:r>
      <w:r w:rsidR="00D040AF" w:rsidRPr="002E0D36">
        <w:rPr>
          <w:rStyle w:val="Fotnotsreferens"/>
          <w:lang w:eastAsia="sv-SE"/>
        </w:rPr>
        <w:footnoteReference w:id="59"/>
      </w:r>
      <w:r w:rsidRPr="002E0D36">
        <w:rPr>
          <w:lang w:eastAsia="sv-SE"/>
        </w:rPr>
        <w:t xml:space="preserve"> </w:t>
      </w:r>
    </w:p>
    <w:p w14:paraId="3EF36B53" w14:textId="40AA4B14" w:rsidR="005017E6" w:rsidRPr="002E0D36" w:rsidRDefault="005017E6" w:rsidP="004D2B79">
      <w:pPr>
        <w:pStyle w:val="HARBodytext"/>
      </w:pPr>
      <w:r w:rsidRPr="002E0D36">
        <w:t>I 1 kap</w:t>
      </w:r>
      <w:r w:rsidR="00A00BD2" w:rsidRPr="002E0D36">
        <w:t>.</w:t>
      </w:r>
      <w:r w:rsidRPr="002E0D36">
        <w:t xml:space="preserve"> 7 § PTL </w:t>
      </w:r>
      <w:r w:rsidR="00495D09" w:rsidRPr="002E0D36">
        <w:t xml:space="preserve">tas </w:t>
      </w:r>
      <w:r w:rsidR="0011754F" w:rsidRPr="002E0D36">
        <w:t xml:space="preserve">även </w:t>
      </w:r>
      <w:r w:rsidR="007B3074" w:rsidRPr="002E0D36">
        <w:t xml:space="preserve">begreppet </w:t>
      </w:r>
      <w:r w:rsidR="00495D09" w:rsidRPr="002E0D36">
        <w:t>terrorfinansiering</w:t>
      </w:r>
      <w:r w:rsidRPr="002E0D36">
        <w:t xml:space="preserve"> </w:t>
      </w:r>
      <w:r w:rsidR="00A00BD2" w:rsidRPr="002E0D36">
        <w:t>upp och det</w:t>
      </w:r>
      <w:r w:rsidR="007B3074" w:rsidRPr="002E0D36">
        <w:t>ta</w:t>
      </w:r>
      <w:r w:rsidR="00A00BD2" w:rsidRPr="002E0D36">
        <w:t xml:space="preserve"> </w:t>
      </w:r>
      <w:r w:rsidRPr="002E0D36">
        <w:t xml:space="preserve">innebär all form av delaktighet i insamling av pengar eller annan egendom i syfte eller med vetskap om att de går till att sådan aktivitet som </w:t>
      </w:r>
      <w:r w:rsidR="00495D09" w:rsidRPr="002E0D36">
        <w:t>avses</w:t>
      </w:r>
      <w:r w:rsidRPr="002E0D36">
        <w:t xml:space="preserve"> i </w:t>
      </w:r>
      <w:r w:rsidR="00495D09" w:rsidRPr="002E0D36">
        <w:t>6 § terroristbrottslagen (2022:666)</w:t>
      </w:r>
      <w:r w:rsidR="00A00BD2" w:rsidRPr="002E0D36">
        <w:t>.</w:t>
      </w:r>
      <w:r w:rsidRPr="002E0D36">
        <w:t xml:space="preserve"> Till lagen räknas personer, organisering av personer och pengar eller annan egendom som kopplas till sådan aktivitet. Det behöver alltså inte vara en direkt handling utan även försök, förberedelse, stämpling medför brott. Man kan sammanfatta det </w:t>
      </w:r>
      <w:r w:rsidR="007B3074" w:rsidRPr="002E0D36">
        <w:t xml:space="preserve">med att i stort </w:t>
      </w:r>
      <w:r w:rsidR="00500764" w:rsidRPr="002E0D36">
        <w:t>sett</w:t>
      </w:r>
      <w:r w:rsidR="007B3074" w:rsidRPr="002E0D36">
        <w:t xml:space="preserve"> </w:t>
      </w:r>
      <w:r w:rsidRPr="002E0D36">
        <w:t xml:space="preserve">allt som kan vara terrorrelaterat likställs med terrorfinansiering enligt </w:t>
      </w:r>
      <w:r w:rsidR="004B053D" w:rsidRPr="002E0D36">
        <w:t>PTL</w:t>
      </w:r>
      <w:r w:rsidRPr="002E0D36">
        <w:t>.</w:t>
      </w:r>
      <w:r w:rsidRPr="002E0D36">
        <w:rPr>
          <w:rStyle w:val="Fotnotsreferens"/>
        </w:rPr>
        <w:footnoteReference w:id="60"/>
      </w:r>
    </w:p>
    <w:p w14:paraId="4537D862" w14:textId="1DF0EE51" w:rsidR="004D2B79" w:rsidRPr="002E0D36" w:rsidRDefault="004D2B79" w:rsidP="004D2B79">
      <w:pPr>
        <w:pStyle w:val="HARBodytext"/>
      </w:pPr>
      <w:r w:rsidRPr="002E0D36">
        <w:rPr>
          <w:lang w:eastAsia="sv-SE"/>
        </w:rPr>
        <w:t xml:space="preserve">I Sverige uppskattas det att </w:t>
      </w:r>
      <w:r w:rsidRPr="002E0D36">
        <w:t xml:space="preserve">det svenska systemet tvättar cirka </w:t>
      </w:r>
      <w:r w:rsidRPr="002E0D36">
        <w:rPr>
          <w:lang w:eastAsia="sv-SE"/>
        </w:rPr>
        <w:t>130 miljarder kronor årligen genom de olika metoderna.</w:t>
      </w:r>
      <w:r w:rsidRPr="002E0D36">
        <w:t xml:space="preserve"> </w:t>
      </w:r>
      <w:r w:rsidRPr="002E0D36">
        <w:rPr>
          <w:lang w:eastAsia="sv-SE"/>
        </w:rPr>
        <w:t xml:space="preserve">Beloppet är endast en uppskattning, eftersom det kan finnas större belopp som ännu inte fångats upp av myndigheternas övervakning. Det är viktigt att tänka på att alla i ett led, oavsett om man har vetskap om det illegala eller ej, kan påverkas av penningtvätt. Detta gäller även att näringsidkare som </w:t>
      </w:r>
      <w:r w:rsidRPr="002E0D36">
        <w:t>gör en laglig transaktion men i denna hjälper kriminella att kunna tvätta pengar, kan därför åtalas för det som kallas näringspenningtvätt.</w:t>
      </w:r>
      <w:r w:rsidR="00870E20" w:rsidRPr="002E0D36">
        <w:rPr>
          <w:rStyle w:val="Fotnotsreferens"/>
        </w:rPr>
        <w:footnoteReference w:id="61"/>
      </w:r>
    </w:p>
    <w:p w14:paraId="43AB6F58" w14:textId="1F1D3B6C" w:rsidR="001B3595" w:rsidRPr="002E0D36" w:rsidRDefault="00AF62AD" w:rsidP="004D2B79">
      <w:pPr>
        <w:pStyle w:val="HARBodytext"/>
      </w:pPr>
      <w:r w:rsidRPr="002E0D36">
        <w:t>Bekämpningen av penningtvätt görs främst för att stoppa brottsligheten men även för att skydda stadgan i det finansiella systemet. Detta görs inte enbart på nationell nivå utan även inom EU och globalt samt att det numera ingår som ett delmål</w:t>
      </w:r>
      <w:r w:rsidRPr="002E0D36">
        <w:rPr>
          <w:rStyle w:val="Fotnotsreferens"/>
        </w:rPr>
        <w:footnoteReference w:id="62"/>
      </w:r>
      <w:r w:rsidRPr="002E0D36">
        <w:t xml:space="preserve"> i FN:s handlingsplan Agenda 2030.</w:t>
      </w:r>
      <w:r w:rsidRPr="002E0D36">
        <w:rPr>
          <w:rStyle w:val="Fotnotsreferens"/>
        </w:rPr>
        <w:footnoteReference w:id="63"/>
      </w:r>
      <w:r w:rsidRPr="002E0D36">
        <w:t xml:space="preserve"> </w:t>
      </w:r>
    </w:p>
    <w:p w14:paraId="0B433F56" w14:textId="3D22255A" w:rsidR="000B3C15" w:rsidRPr="002E0D36" w:rsidRDefault="000B3C15" w:rsidP="004D2B79">
      <w:pPr>
        <w:pStyle w:val="HARBodytext"/>
      </w:pPr>
      <w:r w:rsidRPr="002E0D36">
        <w:t xml:space="preserve">Sveriges finansunderrättelseenhet är finanspolissektionen (Finanspolisen, </w:t>
      </w:r>
      <w:r w:rsidR="007028B4" w:rsidRPr="002E0D36">
        <w:t>FIPO</w:t>
      </w:r>
      <w:r w:rsidRPr="002E0D36">
        <w:t xml:space="preserve">) vid Polismyndigheten, det framgår även av 4 kap. 3 och 5 §§ PTL. </w:t>
      </w:r>
      <w:r w:rsidR="007028B4" w:rsidRPr="002E0D36">
        <w:t>FIPO</w:t>
      </w:r>
      <w:r w:rsidR="00A17414" w:rsidRPr="002E0D36">
        <w:t xml:space="preserve"> har en viktig uppgift och det är att analysera rapporten där verksamhetsutövarna utför misstänkta aktiviteter eller transaktioner.</w:t>
      </w:r>
      <w:r w:rsidR="00A17414" w:rsidRPr="002E0D36">
        <w:rPr>
          <w:rStyle w:val="Fotnotsreferens"/>
        </w:rPr>
        <w:footnoteReference w:id="64"/>
      </w:r>
      <w:r w:rsidR="00A17414" w:rsidRPr="002E0D36">
        <w:t xml:space="preserve"> </w:t>
      </w:r>
    </w:p>
    <w:p w14:paraId="4FD5B2FF" w14:textId="77777777" w:rsidR="00171E92" w:rsidRPr="002E0D36" w:rsidRDefault="00171E92" w:rsidP="00171E92">
      <w:pPr>
        <w:pStyle w:val="HARHeading2"/>
      </w:pPr>
      <w:bookmarkStart w:id="20" w:name="_Toc199167962"/>
      <w:r w:rsidRPr="002E0D36">
        <w:lastRenderedPageBreak/>
        <w:t>Internationellt</w:t>
      </w:r>
      <w:bookmarkEnd w:id="20"/>
    </w:p>
    <w:p w14:paraId="5440CFD4" w14:textId="6A456388" w:rsidR="00171E92" w:rsidRPr="002E0D36" w:rsidRDefault="00171E92" w:rsidP="00171E92">
      <w:pPr>
        <w:pStyle w:val="HARBodytext"/>
      </w:pPr>
      <w:r w:rsidRPr="002E0D36">
        <w:t>Financial Action Task Force (FATF) är en mellanstatlig organisation och bildades 1989 av G7-länderna.</w:t>
      </w:r>
      <w:r w:rsidRPr="002E0D36">
        <w:rPr>
          <w:rStyle w:val="Fotnotsreferens"/>
        </w:rPr>
        <w:footnoteReference w:id="65"/>
      </w:r>
      <w:r w:rsidRPr="002E0D36">
        <w:t xml:space="preserve"> De</w:t>
      </w:r>
      <w:r w:rsidR="0011754F" w:rsidRPr="002E0D36">
        <w:t>n</w:t>
      </w:r>
      <w:r w:rsidRPr="002E0D36">
        <w:t xml:space="preserve"> tar fram internationella standarder som alla medlemsstater förväntas att följa och det gäller för bekämpning mot penningtvätt, finansiering av terrorism och finansiering av spridning av massförstörelsevapen. FATF kan nå ut till över 200 jurisdiktioner och detta genom sina 9 regionala organ samt sina 39 medlemmar. Sverige är medlem i FATF och blev medlem genom att implementera deras standarder i regelverket.</w:t>
      </w:r>
      <w:r w:rsidRPr="002E0D36">
        <w:rPr>
          <w:rStyle w:val="Fotnotsreferens"/>
        </w:rPr>
        <w:footnoteReference w:id="66"/>
      </w:r>
      <w:r w:rsidRPr="002E0D36">
        <w:t xml:space="preserve"> Organisationen utför regelbundna kontroller av medlemsstaterna för att se hur länderna lever upp till rekommendationerna, som sedan publiceras.</w:t>
      </w:r>
      <w:r w:rsidRPr="002E0D36">
        <w:rPr>
          <w:rStyle w:val="Fotnotsreferens"/>
        </w:rPr>
        <w:footnoteReference w:id="67"/>
      </w:r>
    </w:p>
    <w:p w14:paraId="100E2EB5" w14:textId="00DD98FB" w:rsidR="00750071" w:rsidRPr="002E0D36" w:rsidRDefault="00F52ACA" w:rsidP="002B5488">
      <w:pPr>
        <w:pStyle w:val="HARHeading2"/>
      </w:pPr>
      <w:bookmarkStart w:id="21" w:name="_Toc199167963"/>
      <w:r w:rsidRPr="002E0D36">
        <w:t>EU</w:t>
      </w:r>
      <w:r w:rsidR="00634688" w:rsidRPr="002E0D36">
        <w:rPr>
          <w:color w:val="FFFFFF" w:themeColor="background1"/>
        </w:rPr>
        <w:t>……</w:t>
      </w:r>
      <w:bookmarkEnd w:id="21"/>
    </w:p>
    <w:p w14:paraId="0B21A570" w14:textId="2AA8DDDC" w:rsidR="00003D6C" w:rsidRPr="002E0D36" w:rsidRDefault="00171E92" w:rsidP="00171E92">
      <w:pPr>
        <w:pStyle w:val="HARBodytext"/>
      </w:pPr>
      <w:r w:rsidRPr="002E0D36">
        <w:t>Europaparlamentets och rådets direktiv (EU) 2015/849</w:t>
      </w:r>
      <w:r w:rsidRPr="002E0D36">
        <w:rPr>
          <w:rStyle w:val="Fotnotsreferens"/>
        </w:rPr>
        <w:footnoteReference w:id="68"/>
      </w:r>
      <w:r w:rsidRPr="002E0D36">
        <w:t xml:space="preserve"> är EU:s fjärde penningtvättsdirektiv. Det som skiljer sig </w:t>
      </w:r>
      <w:r w:rsidR="00E954A9" w:rsidRPr="002E0D36">
        <w:t xml:space="preserve">från </w:t>
      </w:r>
      <w:r w:rsidRPr="002E0D36">
        <w:t xml:space="preserve">det fjärde direktivet </w:t>
      </w:r>
      <w:r w:rsidR="00A42BEF" w:rsidRPr="002E0D36">
        <w:t>jämfört med</w:t>
      </w:r>
      <w:r w:rsidRPr="002E0D36">
        <w:t xml:space="preserve"> de tidigare direktiven är att riskbedömningen har blivit en utgångspunkt. Penningtvättsdirektivet ändras relativt ofta och särskilt i samband med att något skett i omvärlden som gör att direktivet </w:t>
      </w:r>
      <w:r w:rsidR="008C35A7" w:rsidRPr="002E0D36">
        <w:t xml:space="preserve">måste </w:t>
      </w:r>
      <w:r w:rsidRPr="002E0D36">
        <w:t xml:space="preserve">uppdateras </w:t>
      </w:r>
      <w:r w:rsidR="008C35A7" w:rsidRPr="002E0D36">
        <w:t>för att</w:t>
      </w:r>
      <w:r w:rsidRPr="002E0D36">
        <w:t xml:space="preserve"> förhindra</w:t>
      </w:r>
      <w:r w:rsidR="008C35A7" w:rsidRPr="002E0D36">
        <w:t xml:space="preserve"> </w:t>
      </w:r>
      <w:r w:rsidRPr="002E0D36">
        <w:t>att det ska kunna ske fler gånger. Det är en utmaning för större organisationer att följa och implementera dem, då uppdateringen av direktivet och i sin tur nationella rege</w:t>
      </w:r>
      <w:r w:rsidR="00A42BEF" w:rsidRPr="002E0D36">
        <w:t>l</w:t>
      </w:r>
      <w:r w:rsidRPr="002E0D36">
        <w:t>verk görs ofta.</w:t>
      </w:r>
      <w:r w:rsidRPr="002E0D36">
        <w:rPr>
          <w:rStyle w:val="Fotnotsreferens"/>
        </w:rPr>
        <w:footnoteReference w:id="69"/>
      </w:r>
      <w:r w:rsidRPr="002E0D36">
        <w:t xml:space="preserve"> </w:t>
      </w:r>
      <w:r w:rsidR="00003D6C" w:rsidRPr="002E0D36">
        <w:t xml:space="preserve">EU:s fjärde penningtvättsdirektiv upphör att gälla </w:t>
      </w:r>
      <w:r w:rsidR="00A42BEF" w:rsidRPr="002E0D36">
        <w:t xml:space="preserve">den </w:t>
      </w:r>
      <w:r w:rsidR="00295939" w:rsidRPr="002E0D36">
        <w:t>9 september 2027.</w:t>
      </w:r>
      <w:r w:rsidR="00295939" w:rsidRPr="002E0D36">
        <w:rPr>
          <w:rStyle w:val="Fotnotsreferens"/>
        </w:rPr>
        <w:footnoteReference w:id="70"/>
      </w:r>
      <w:r w:rsidR="00295939" w:rsidRPr="002E0D36">
        <w:t xml:space="preserve"> </w:t>
      </w:r>
    </w:p>
    <w:p w14:paraId="1DFE6909" w14:textId="4F2CFED2" w:rsidR="00207883" w:rsidRPr="002E0D36" w:rsidRDefault="00DC48E6" w:rsidP="00DC48E6">
      <w:pPr>
        <w:pStyle w:val="HARBodytext"/>
        <w:rPr>
          <w:rFonts w:cs="Times New Roman"/>
        </w:rPr>
      </w:pPr>
      <w:r w:rsidRPr="002E0D36">
        <w:rPr>
          <w:rFonts w:cs="Times New Roman"/>
        </w:rPr>
        <w:t>Den 20 juli 2021 kom EU-kommissionen med sitt paket om nya lagförslag rörande EU:s regler för bekämpning av penningtvätt och finansiering av terrorism</w:t>
      </w:r>
      <w:r w:rsidRPr="002E0D36">
        <w:rPr>
          <w:rStyle w:val="Fotnotsreferens"/>
          <w:rFonts w:cs="Times New Roman"/>
        </w:rPr>
        <w:footnoteReference w:id="71"/>
      </w:r>
      <w:r w:rsidRPr="002E0D36">
        <w:rPr>
          <w:rFonts w:cs="Times New Roman"/>
        </w:rPr>
        <w:t xml:space="preserve"> </w:t>
      </w:r>
      <w:r w:rsidR="00A42BEF" w:rsidRPr="002E0D36">
        <w:rPr>
          <w:rFonts w:cs="Times New Roman"/>
        </w:rPr>
        <w:t>men</w:t>
      </w:r>
      <w:r w:rsidR="0038293D" w:rsidRPr="002E0D36">
        <w:rPr>
          <w:rFonts w:cs="Times New Roman"/>
        </w:rPr>
        <w:t xml:space="preserve"> det var </w:t>
      </w:r>
      <w:r w:rsidRPr="002E0D36">
        <w:rPr>
          <w:rFonts w:cs="Times New Roman"/>
        </w:rPr>
        <w:t>först den 30 maj 2024 som Europeiska union</w:t>
      </w:r>
      <w:r w:rsidR="00A42BEF" w:rsidRPr="002E0D36">
        <w:rPr>
          <w:rFonts w:cs="Times New Roman"/>
        </w:rPr>
        <w:t>ens</w:t>
      </w:r>
      <w:r w:rsidRPr="002E0D36">
        <w:rPr>
          <w:rFonts w:cs="Times New Roman"/>
        </w:rPr>
        <w:t xml:space="preserve"> råd godkände paketet om nya penningtvättsregler </w:t>
      </w:r>
      <w:r w:rsidR="00207883" w:rsidRPr="002E0D36">
        <w:rPr>
          <w:rFonts w:cs="Times New Roman"/>
        </w:rPr>
        <w:t>med</w:t>
      </w:r>
      <w:r w:rsidRPr="002E0D36">
        <w:rPr>
          <w:rFonts w:cs="Times New Roman"/>
        </w:rPr>
        <w:t xml:space="preserve"> syfte att försvara EU:s finansiella system och EU-medborgarna mot penningtvätt och finansiering av terrorism.</w:t>
      </w:r>
      <w:r w:rsidRPr="002E0D36">
        <w:rPr>
          <w:rStyle w:val="Fotnotsreferens"/>
          <w:rFonts w:cs="Times New Roman"/>
        </w:rPr>
        <w:footnoteReference w:id="72"/>
      </w:r>
      <w:r w:rsidRPr="002E0D36">
        <w:rPr>
          <w:rFonts w:cs="Times New Roman"/>
        </w:rPr>
        <w:t xml:space="preserve"> </w:t>
      </w:r>
    </w:p>
    <w:p w14:paraId="725C7576" w14:textId="26E0D01E" w:rsidR="00207883" w:rsidRPr="002E0D36" w:rsidRDefault="00207883" w:rsidP="00207883">
      <w:pPr>
        <w:pStyle w:val="HARBodytext"/>
        <w:rPr>
          <w:rFonts w:cs="Times New Roman"/>
        </w:rPr>
      </w:pPr>
      <w:bookmarkStart w:id="22" w:name="OLE_LINK1"/>
      <w:r w:rsidRPr="002E0D36">
        <w:rPr>
          <w:rFonts w:cs="Times New Roman"/>
        </w:rPr>
        <w:t xml:space="preserve">I den nya, harmoniserade och direkt tillämpade förordningen </w:t>
      </w:r>
      <w:r w:rsidRPr="002E0D36">
        <w:rPr>
          <w:rFonts w:eastAsia="Times New Roman" w:cs="Times New Roman"/>
          <w:szCs w:val="16"/>
          <w:lang w:eastAsia="sv-SE"/>
        </w:rPr>
        <w:t>(EU) 2024/1624</w:t>
      </w:r>
      <w:r w:rsidRPr="002E0D36">
        <w:rPr>
          <w:rStyle w:val="Fotnotsreferens"/>
          <w:rFonts w:cs="Times New Roman"/>
        </w:rPr>
        <w:footnoteReference w:id="73"/>
      </w:r>
      <w:r w:rsidRPr="002E0D36">
        <w:rPr>
          <w:rFonts w:cs="Times New Roman"/>
        </w:rPr>
        <w:t xml:space="preserve"> finns alla regler som är avsedda för den privata sektorn att </w:t>
      </w:r>
      <w:r w:rsidR="00A42BEF" w:rsidRPr="002E0D36">
        <w:rPr>
          <w:rFonts w:cs="Times New Roman"/>
        </w:rPr>
        <w:t>tillämpas</w:t>
      </w:r>
      <w:r w:rsidRPr="002E0D36">
        <w:rPr>
          <w:rFonts w:cs="Times New Roman"/>
        </w:rPr>
        <w:t xml:space="preserve">. Det finns ett nytt </w:t>
      </w:r>
      <w:r w:rsidRPr="002E0D36">
        <w:rPr>
          <w:rFonts w:cs="Times New Roman"/>
        </w:rPr>
        <w:lastRenderedPageBreak/>
        <w:t xml:space="preserve">direktiv </w:t>
      </w:r>
      <w:r w:rsidRPr="002E0D36">
        <w:rPr>
          <w:rFonts w:cs="Times New Roman"/>
          <w:szCs w:val="16"/>
        </w:rPr>
        <w:t>(EU) 2024/1640</w:t>
      </w:r>
      <w:r w:rsidRPr="002E0D36">
        <w:rPr>
          <w:rFonts w:cs="Times New Roman"/>
        </w:rPr>
        <w:t>, det sjätte</w:t>
      </w:r>
      <w:r w:rsidRPr="002E0D36">
        <w:rPr>
          <w:rStyle w:val="Fotnotsreferens"/>
          <w:rFonts w:cs="Times New Roman"/>
        </w:rPr>
        <w:footnoteReference w:id="74"/>
      </w:r>
      <w:r w:rsidRPr="002E0D36">
        <w:rPr>
          <w:rFonts w:cs="Times New Roman"/>
        </w:rPr>
        <w:t>, vars syfte är att förbättra organisationen som bygger på nationella myndigheter som är berättigade att bekämpa penningtvätt och finansiering av terrorism.</w:t>
      </w:r>
      <w:r w:rsidRPr="002E0D36">
        <w:rPr>
          <w:rStyle w:val="Fotnotsreferens"/>
          <w:rFonts w:cs="Times New Roman"/>
        </w:rPr>
        <w:footnoteReference w:id="75"/>
      </w:r>
      <w:r w:rsidRPr="002E0D36">
        <w:rPr>
          <w:rFonts w:cs="Times New Roman"/>
        </w:rPr>
        <w:t xml:space="preserve"> Både direktivet och förordningen träd</w:t>
      </w:r>
      <w:r w:rsidR="00A42BEF" w:rsidRPr="002E0D36">
        <w:rPr>
          <w:rFonts w:cs="Times New Roman"/>
        </w:rPr>
        <w:t>d</w:t>
      </w:r>
      <w:r w:rsidRPr="002E0D36">
        <w:rPr>
          <w:rFonts w:cs="Times New Roman"/>
        </w:rPr>
        <w:t>e i kraft den 7 juli 2024.</w:t>
      </w:r>
    </w:p>
    <w:p w14:paraId="60131219" w14:textId="77777777" w:rsidR="00207883" w:rsidRPr="002E0D36" w:rsidRDefault="00207883" w:rsidP="00207883">
      <w:pPr>
        <w:pStyle w:val="HARBlockquote"/>
      </w:pPr>
      <w:r w:rsidRPr="002E0D36">
        <w:t>Detta direktiv ingår i ett omfattande paket som syftar till att stärka unionens ramverk för bekämpning av penningtvätt och finansiering av terrorism. Tillsammans kommer detta direktiv och Europaparlamentets och rådets förordningar (EU) 2023/1113</w:t>
      </w:r>
      <w:r w:rsidRPr="002E0D36">
        <w:rPr>
          <w:rStyle w:val="Fotnotsreferens"/>
        </w:rPr>
        <w:footnoteReference w:id="76"/>
      </w:r>
      <w:r w:rsidRPr="002E0D36">
        <w:t>, (EU) 2024/1624</w:t>
      </w:r>
      <w:r w:rsidRPr="002E0D36">
        <w:rPr>
          <w:rStyle w:val="Fotnotsreferens"/>
        </w:rPr>
        <w:footnoteReference w:id="77"/>
      </w:r>
      <w:r w:rsidRPr="002E0D36">
        <w:t xml:space="preserve"> och (EU) 2024/1620</w:t>
      </w:r>
      <w:r w:rsidRPr="002E0D36">
        <w:rPr>
          <w:rStyle w:val="Fotnotsreferens"/>
        </w:rPr>
        <w:footnoteReference w:id="78"/>
      </w:r>
      <w:r w:rsidRPr="002E0D36">
        <w:t xml:space="preserve"> att utgöra det rättsliga ramverk som reglerar de krav på bekämpning av penningtvätt och finansiering av terrorism som ska uppfyllas av ansvariga enheter samt ligga till grund för unionens institutionella ram för bekämpning av penningtvätt och finansiering av terrorism, inbegripet inrättandet av en myndighet för bekämpning av penningtvätt och finansiering av terrorism (</w:t>
      </w:r>
      <w:proofErr w:type="spellStart"/>
      <w:r w:rsidRPr="002E0D36">
        <w:t>Amla</w:t>
      </w:r>
      <w:proofErr w:type="spellEnd"/>
      <w:r w:rsidRPr="002E0D36">
        <w:t>).</w:t>
      </w:r>
      <w:r w:rsidRPr="002E0D36">
        <w:rPr>
          <w:rStyle w:val="Fotnotsreferens"/>
        </w:rPr>
        <w:footnoteReference w:id="79"/>
      </w:r>
    </w:p>
    <w:bookmarkEnd w:id="22"/>
    <w:p w14:paraId="1CA1C384" w14:textId="16A116F3" w:rsidR="00DC48E6" w:rsidRPr="002E0D36" w:rsidRDefault="00DC48E6" w:rsidP="004D2B79">
      <w:pPr>
        <w:pStyle w:val="HARBodytext"/>
        <w:rPr>
          <w:rFonts w:cs="Times New Roman"/>
        </w:rPr>
      </w:pPr>
      <w:r w:rsidRPr="002E0D36">
        <w:rPr>
          <w:rFonts w:cs="Times New Roman"/>
        </w:rPr>
        <w:t>I samband med antagandet av paketet så inrättades även en ny myndighet för bekämpning av penningtvätt och finansiering av terrorism (</w:t>
      </w:r>
      <w:proofErr w:type="spellStart"/>
      <w:r w:rsidRPr="002E0D36">
        <w:rPr>
          <w:rFonts w:cs="Times New Roman"/>
        </w:rPr>
        <w:t>AMLA</w:t>
      </w:r>
      <w:proofErr w:type="spellEnd"/>
      <w:r w:rsidRPr="002E0D36">
        <w:rPr>
          <w:rStyle w:val="Fotnotsreferens"/>
          <w:rFonts w:cs="Times New Roman"/>
        </w:rPr>
        <w:footnoteReference w:id="80"/>
      </w:r>
      <w:r w:rsidRPr="002E0D36">
        <w:rPr>
          <w:rFonts w:cs="Times New Roman"/>
        </w:rPr>
        <w:t>). Den nya europeiska myndigheten</w:t>
      </w:r>
      <w:r w:rsidRPr="002E0D36">
        <w:rPr>
          <w:rStyle w:val="Fotnotsreferens"/>
          <w:rFonts w:cs="Times New Roman"/>
        </w:rPr>
        <w:footnoteReference w:id="81"/>
      </w:r>
      <w:r w:rsidRPr="002E0D36">
        <w:rPr>
          <w:rFonts w:cs="Times New Roman"/>
        </w:rPr>
        <w:t xml:space="preserve"> är till för att stödja samarbetet mellan finansunderrättelseenheter samt förbättr</w:t>
      </w:r>
      <w:r w:rsidR="00A42BEF" w:rsidRPr="002E0D36">
        <w:rPr>
          <w:rFonts w:cs="Times New Roman"/>
        </w:rPr>
        <w:t xml:space="preserve">a </w:t>
      </w:r>
      <w:r w:rsidRPr="002E0D36">
        <w:rPr>
          <w:rFonts w:cs="Times New Roman"/>
        </w:rPr>
        <w:t>tillsynen.</w:t>
      </w:r>
      <w:r w:rsidRPr="002E0D36">
        <w:rPr>
          <w:rStyle w:val="Fotnotsreferens"/>
          <w:rFonts w:cs="Times New Roman"/>
        </w:rPr>
        <w:footnoteReference w:id="82"/>
      </w:r>
    </w:p>
    <w:p w14:paraId="0C8D3834" w14:textId="6979D51B" w:rsidR="003001C3" w:rsidRPr="002E0D36" w:rsidRDefault="003001C3" w:rsidP="00171E92">
      <w:pPr>
        <w:pStyle w:val="HARHeading2"/>
      </w:pPr>
      <w:bookmarkStart w:id="23" w:name="_Toc199167964"/>
      <w:r w:rsidRPr="002E0D36">
        <w:t>Nationellt</w:t>
      </w:r>
      <w:bookmarkEnd w:id="23"/>
    </w:p>
    <w:p w14:paraId="21C75085" w14:textId="6EFB34F0" w:rsidR="00C70C11" w:rsidRPr="002E0D36" w:rsidRDefault="00C70C11" w:rsidP="00652C53">
      <w:pPr>
        <w:pStyle w:val="HARHeading3"/>
      </w:pPr>
      <w:bookmarkStart w:id="24" w:name="_Toc199167965"/>
      <w:r w:rsidRPr="002E0D36">
        <w:t>Allmänt</w:t>
      </w:r>
      <w:bookmarkEnd w:id="24"/>
    </w:p>
    <w:p w14:paraId="2DEACE3F" w14:textId="28C5493D" w:rsidR="005C2C74" w:rsidRPr="002E0D36" w:rsidRDefault="008451A1" w:rsidP="008451A1">
      <w:pPr>
        <w:pStyle w:val="HARBodytext"/>
      </w:pPr>
      <w:r w:rsidRPr="002E0D36">
        <w:t xml:space="preserve">Nedan i detta avsnitt kommer först en historisk redogörelse av både </w:t>
      </w:r>
      <w:r w:rsidR="004B053D" w:rsidRPr="002E0D36">
        <w:t>PTL</w:t>
      </w:r>
      <w:r w:rsidRPr="002E0D36">
        <w:t xml:space="preserve"> samt </w:t>
      </w:r>
      <w:r w:rsidR="004B053D" w:rsidRPr="002E0D36">
        <w:t>PTBL</w:t>
      </w:r>
      <w:r w:rsidRPr="002E0D36">
        <w:t xml:space="preserve"> </w:t>
      </w:r>
      <w:r w:rsidR="00A42BEF" w:rsidRPr="002E0D36">
        <w:t>ursprung</w:t>
      </w:r>
      <w:r w:rsidRPr="002E0D36">
        <w:t xml:space="preserve">. </w:t>
      </w:r>
      <w:r w:rsidR="005C2C74" w:rsidRPr="002E0D36">
        <w:t>Vidare</w:t>
      </w:r>
      <w:r w:rsidRPr="002E0D36">
        <w:t xml:space="preserve"> förklaras </w:t>
      </w:r>
      <w:r w:rsidR="005C2C74" w:rsidRPr="002E0D36">
        <w:t>vad det administrativa regelverket innebär och hur de</w:t>
      </w:r>
      <w:r w:rsidR="00A42BEF" w:rsidRPr="002E0D36">
        <w:t>t</w:t>
      </w:r>
      <w:r w:rsidR="005C2C74" w:rsidRPr="002E0D36">
        <w:t xml:space="preserve"> är uppbygg</w:t>
      </w:r>
      <w:r w:rsidR="00A42BEF" w:rsidRPr="002E0D36">
        <w:t>t</w:t>
      </w:r>
      <w:r w:rsidR="005C2C74" w:rsidRPr="002E0D36">
        <w:t xml:space="preserve">. Slutligen redogörs det för de brottsliga regelverken, vad de </w:t>
      </w:r>
      <w:r w:rsidR="00A42BEF" w:rsidRPr="002E0D36">
        <w:t>innebär</w:t>
      </w:r>
      <w:r w:rsidR="005C2C74" w:rsidRPr="002E0D36">
        <w:t xml:space="preserve"> och vilka lagar som reglerar terrorfinansieringen. </w:t>
      </w:r>
    </w:p>
    <w:p w14:paraId="2CB32962" w14:textId="4249BB39" w:rsidR="00652C53" w:rsidRPr="002E0D36" w:rsidRDefault="00AB53E0" w:rsidP="00652C53">
      <w:pPr>
        <w:pStyle w:val="HARHeading3"/>
      </w:pPr>
      <w:bookmarkStart w:id="25" w:name="_Toc199167966"/>
      <w:r w:rsidRPr="002E0D36">
        <w:t>Den h</w:t>
      </w:r>
      <w:r w:rsidR="00652C53" w:rsidRPr="002E0D36">
        <w:t>istorisk</w:t>
      </w:r>
      <w:r w:rsidR="00ED1871" w:rsidRPr="002E0D36">
        <w:t>a</w:t>
      </w:r>
      <w:r w:rsidR="00652C53" w:rsidRPr="002E0D36">
        <w:t xml:space="preserve"> </w:t>
      </w:r>
      <w:r w:rsidR="004301A1" w:rsidRPr="002E0D36">
        <w:t>framväx</w:t>
      </w:r>
      <w:r w:rsidR="005C2C74" w:rsidRPr="002E0D36">
        <w:t>t</w:t>
      </w:r>
      <w:r w:rsidR="00ED1871" w:rsidRPr="002E0D36">
        <w:t>en av regelverken</w:t>
      </w:r>
      <w:bookmarkEnd w:id="25"/>
    </w:p>
    <w:p w14:paraId="704771CF" w14:textId="55B07A31" w:rsidR="00652C53" w:rsidRPr="002E0D36" w:rsidRDefault="00652C53" w:rsidP="00652C53">
      <w:pPr>
        <w:pStyle w:val="HARBodytext"/>
      </w:pPr>
      <w:r w:rsidRPr="002E0D36">
        <w:t xml:space="preserve">Den första svenska </w:t>
      </w:r>
      <w:r w:rsidR="00207883" w:rsidRPr="002E0D36">
        <w:t xml:space="preserve">administrativa </w:t>
      </w:r>
      <w:r w:rsidRPr="002E0D36">
        <w:t>lagen om</w:t>
      </w:r>
      <w:r w:rsidR="00207883" w:rsidRPr="002E0D36">
        <w:t xml:space="preserve"> </w:t>
      </w:r>
      <w:r w:rsidRPr="002E0D36">
        <w:t xml:space="preserve">penningtvätt infördes </w:t>
      </w:r>
      <w:r w:rsidR="00274A5E" w:rsidRPr="002E0D36">
        <w:t xml:space="preserve">år </w:t>
      </w:r>
      <w:r w:rsidRPr="002E0D36">
        <w:t>1993</w:t>
      </w:r>
      <w:r w:rsidRPr="002E0D36">
        <w:rPr>
          <w:rStyle w:val="Fotnotsreferens"/>
        </w:rPr>
        <w:footnoteReference w:id="83"/>
      </w:r>
      <w:r w:rsidRPr="002E0D36">
        <w:t>, detta som en del av Sveriges åtaganden att följa internationella konventioner och EU-direktiv för att bekämpa penningtvätt. Lagen var en anpassning till det första penningtvättsdirektiv</w:t>
      </w:r>
      <w:r w:rsidR="0011754F" w:rsidRPr="002E0D36">
        <w:t>et</w:t>
      </w:r>
      <w:r w:rsidRPr="002E0D36">
        <w:t xml:space="preserve"> (91/308/EEG)</w:t>
      </w:r>
      <w:r w:rsidRPr="002E0D36">
        <w:rPr>
          <w:rStyle w:val="Fotnotsreferens"/>
        </w:rPr>
        <w:footnoteReference w:id="84"/>
      </w:r>
      <w:r w:rsidRPr="002E0D36">
        <w:t xml:space="preserve"> från </w:t>
      </w:r>
      <w:r w:rsidR="00274A5E" w:rsidRPr="002E0D36">
        <w:t xml:space="preserve">år </w:t>
      </w:r>
      <w:r w:rsidRPr="002E0D36">
        <w:t xml:space="preserve">1991, vilken föreskrev att </w:t>
      </w:r>
      <w:r w:rsidRPr="002E0D36">
        <w:lastRenderedPageBreak/>
        <w:t>medlemsländerna skulle införa åtgärder för att förhindra att finansiella institutioner användes för att tvätta pengar.</w:t>
      </w:r>
      <w:r w:rsidRPr="002E0D36">
        <w:rPr>
          <w:rStyle w:val="Fotnotsreferens"/>
        </w:rPr>
        <w:footnoteReference w:id="85"/>
      </w:r>
      <w:r w:rsidRPr="002E0D36">
        <w:t xml:space="preserve"> </w:t>
      </w:r>
    </w:p>
    <w:p w14:paraId="7FE610E6" w14:textId="36BF4F0F" w:rsidR="00652C53" w:rsidRPr="002E0D36" w:rsidRDefault="00652C53" w:rsidP="00652C53">
      <w:pPr>
        <w:pStyle w:val="HARBodytext"/>
      </w:pPr>
      <w:r w:rsidRPr="002E0D36">
        <w:t xml:space="preserve">Efter att den första </w:t>
      </w:r>
      <w:r w:rsidR="004B053D" w:rsidRPr="002E0D36">
        <w:t>PTL</w:t>
      </w:r>
      <w:r w:rsidRPr="002E0D36">
        <w:t xml:space="preserve"> infördes har det skett flera viktiga förändringar för att möta nya utmaningar och anpassa lagstiftningen till en globalt förändrad verklighet. En andra version av lagen kom år 1999</w:t>
      </w:r>
      <w:r w:rsidRPr="002E0D36">
        <w:rPr>
          <w:rStyle w:val="Fotnotsreferens"/>
        </w:rPr>
        <w:footnoteReference w:id="86"/>
      </w:r>
      <w:r w:rsidRPr="002E0D36">
        <w:t xml:space="preserve">, där utvidgades </w:t>
      </w:r>
      <w:r w:rsidR="008C35A7" w:rsidRPr="002E0D36">
        <w:t xml:space="preserve">lagen </w:t>
      </w:r>
      <w:r w:rsidRPr="002E0D36">
        <w:t>till att inkludera fler typer av brott än bara narkotikabrott. Sedan var det inte bara banker utan också andra verksamheter</w:t>
      </w:r>
      <w:r w:rsidR="00A42BEF" w:rsidRPr="002E0D36">
        <w:t xml:space="preserve"> började </w:t>
      </w:r>
      <w:r w:rsidRPr="002E0D36">
        <w:t>omfatta</w:t>
      </w:r>
      <w:r w:rsidR="00A42BEF" w:rsidRPr="002E0D36">
        <w:t>s</w:t>
      </w:r>
      <w:r w:rsidRPr="002E0D36">
        <w:t>, till exempel valutaväxlare och andra finansiella aktörer.</w:t>
      </w:r>
      <w:r w:rsidRPr="002E0D36">
        <w:rPr>
          <w:rStyle w:val="Fotnotsreferens"/>
        </w:rPr>
        <w:footnoteReference w:id="87"/>
      </w:r>
      <w:r w:rsidRPr="002E0D36">
        <w:t xml:space="preserve"> </w:t>
      </w:r>
    </w:p>
    <w:p w14:paraId="38234DC1" w14:textId="01940CA8" w:rsidR="00652C53" w:rsidRPr="002E0D36" w:rsidRDefault="00652C53" w:rsidP="00652C53">
      <w:pPr>
        <w:pStyle w:val="HARBodytext"/>
      </w:pPr>
      <w:r w:rsidRPr="002E0D36">
        <w:t xml:space="preserve">Den största förändringen kom </w:t>
      </w:r>
      <w:r w:rsidR="00274A5E" w:rsidRPr="002E0D36">
        <w:t xml:space="preserve">år </w:t>
      </w:r>
      <w:r w:rsidRPr="002E0D36">
        <w:t>2009 när EU:s tredje penningtvättsdirektiv (2005/60/EG)</w:t>
      </w:r>
      <w:r w:rsidRPr="002E0D36">
        <w:rPr>
          <w:rStyle w:val="Fotnotsreferens"/>
        </w:rPr>
        <w:footnoteReference w:id="88"/>
      </w:r>
      <w:r w:rsidRPr="002E0D36">
        <w:t xml:space="preserve"> trädde i kraft, vilket resulterade i att Sverige införde en uppdaterad version av lagen</w:t>
      </w:r>
      <w:r w:rsidRPr="002E0D36">
        <w:rPr>
          <w:rStyle w:val="Fotnotsreferens"/>
        </w:rPr>
        <w:footnoteReference w:id="89"/>
      </w:r>
      <w:r w:rsidRPr="002E0D36">
        <w:t>. Denna reform la ökat fokus på att stärka åtgärderna mot finansiering av terrorism och för att kunna öka övervakningen av finansiella transaktioner. Lagstiftningen innebar en förbättrad struktur, med bredare tillämpningsområde och hårdare krav på kundkännedom, riskbedömning och intern kontroll. Det infördes också krav på identifiering av verklig huvudman och ett mer systematiskt riskbaserat synsätt och att alla misstänkta transaktioner måste rapporteras. Denna förändring var ett svar på den ökade oron för att pengar från terrorism skulle kunna tvättas genom det finansiella systemet, vilket blev ett allt större globalt problem.</w:t>
      </w:r>
      <w:r w:rsidRPr="002E0D36">
        <w:rPr>
          <w:rStyle w:val="Fotnotsreferens"/>
        </w:rPr>
        <w:footnoteReference w:id="90"/>
      </w:r>
      <w:r w:rsidRPr="002E0D36">
        <w:t xml:space="preserve"> </w:t>
      </w:r>
    </w:p>
    <w:p w14:paraId="1393C602" w14:textId="664CF663" w:rsidR="009C0CD7" w:rsidRPr="002E0D36" w:rsidRDefault="00D65208" w:rsidP="00DE02E5">
      <w:pPr>
        <w:pStyle w:val="HARBodytext"/>
      </w:pPr>
      <w:r w:rsidRPr="002E0D36">
        <w:rPr>
          <w:lang w:eastAsia="sv-SE"/>
        </w:rPr>
        <w:t xml:space="preserve">Det finns även en straffrättslig reglering </w:t>
      </w:r>
      <w:r w:rsidR="00E1406D" w:rsidRPr="002E0D36">
        <w:rPr>
          <w:lang w:eastAsia="sv-SE"/>
        </w:rPr>
        <w:t>av</w:t>
      </w:r>
      <w:r w:rsidRPr="002E0D36">
        <w:rPr>
          <w:lang w:eastAsia="sv-SE"/>
        </w:rPr>
        <w:t xml:space="preserve"> penningtvätt</w:t>
      </w:r>
      <w:r w:rsidR="00E1406D" w:rsidRPr="002E0D36">
        <w:rPr>
          <w:lang w:eastAsia="sv-SE"/>
        </w:rPr>
        <w:t xml:space="preserve">. Tidigare reglerades delar av vad som nu är penningtvättsbrott genom förbud i brottsbalken mot penninghäleri eller penninghäleriförseelse. </w:t>
      </w:r>
      <w:r w:rsidR="00274A5E" w:rsidRPr="002E0D36">
        <w:rPr>
          <w:lang w:eastAsia="sv-SE"/>
        </w:rPr>
        <w:t xml:space="preserve">I SOU 2012:12 föreslogs det att flytta de dåvarande bestämmelserna om straff för penningtvätt från brottsbalken till en ny lag, lagen om penningtvättsbrott. </w:t>
      </w:r>
      <w:r w:rsidR="00E1406D" w:rsidRPr="002E0D36">
        <w:rPr>
          <w:lang w:eastAsia="sv-SE"/>
        </w:rPr>
        <w:t xml:space="preserve">I samband med förslaget om den nya lagen föreslogs det att byta ut </w:t>
      </w:r>
      <w:r w:rsidR="00274A5E" w:rsidRPr="002E0D36">
        <w:rPr>
          <w:lang w:eastAsia="sv-SE"/>
        </w:rPr>
        <w:t>brottsrubriceringarna</w:t>
      </w:r>
      <w:r w:rsidRPr="002E0D36">
        <w:t xml:space="preserve"> </w:t>
      </w:r>
      <w:r w:rsidR="00274A5E" w:rsidRPr="002E0D36">
        <w:rPr>
          <w:lang w:eastAsia="sv-SE"/>
        </w:rPr>
        <w:t xml:space="preserve">penninghäleri eller penninghäleriförseelse mot penningtvättsbrott och penningtvättsförseelse. Det föreslogs även att </w:t>
      </w:r>
      <w:r w:rsidR="00E1406D" w:rsidRPr="002E0D36">
        <w:rPr>
          <w:lang w:eastAsia="sv-SE"/>
        </w:rPr>
        <w:t xml:space="preserve">ett </w:t>
      </w:r>
      <w:r w:rsidR="00274A5E" w:rsidRPr="002E0D36">
        <w:rPr>
          <w:lang w:eastAsia="sv-SE"/>
        </w:rPr>
        <w:t>försö</w:t>
      </w:r>
      <w:r w:rsidR="00EA7B87" w:rsidRPr="002E0D36">
        <w:rPr>
          <w:lang w:eastAsia="sv-SE"/>
        </w:rPr>
        <w:t>k skulle vara straffbart och inte bara vid grova brott</w:t>
      </w:r>
      <w:r w:rsidR="00274A5E" w:rsidRPr="002E0D36">
        <w:rPr>
          <w:lang w:eastAsia="sv-SE"/>
        </w:rPr>
        <w:t xml:space="preserve"> </w:t>
      </w:r>
      <w:r w:rsidR="00EA7B87" w:rsidRPr="002E0D36">
        <w:rPr>
          <w:lang w:eastAsia="sv-SE"/>
        </w:rPr>
        <w:t>som det var innan lagförslaget.</w:t>
      </w:r>
      <w:r w:rsidR="00EA7B87" w:rsidRPr="002E0D36">
        <w:rPr>
          <w:rStyle w:val="Fotnotsreferens"/>
          <w:lang w:eastAsia="sv-SE"/>
        </w:rPr>
        <w:footnoteReference w:id="91"/>
      </w:r>
      <w:r w:rsidR="00EA7B87" w:rsidRPr="002E0D36">
        <w:rPr>
          <w:lang w:eastAsia="sv-SE"/>
        </w:rPr>
        <w:t xml:space="preserve"> </w:t>
      </w:r>
    </w:p>
    <w:p w14:paraId="7BC07423" w14:textId="3CE38006" w:rsidR="00EA7B87" w:rsidRPr="002E0D36" w:rsidRDefault="00EA7B87" w:rsidP="005626EA">
      <w:pPr>
        <w:pStyle w:val="HARBlockquote"/>
      </w:pPr>
      <w:r w:rsidRPr="002E0D36">
        <w:t xml:space="preserve">I propositionen föreslås en ny lag om straff för penningtvättsbrott. Straffbestämmelserna har, jämfört med dagens reglering, fått en annan utformning för att de ska bli enklare att tillämpa. Straffansvaret föreslås omfatta även den som tvättar vinster från egen brottslighet (självtvätt), liksom den som i näringsverksamhet eller liknande medverkar till åtgärder som skäligen kan antas vara vidtagna i penningtvättssyfte (näringspenningtvätt). Straffansvar föreslås för försök, förberedelse och stämpling till brott som inte är ringa. Vidare föreslås utökade möjligheter att förverka egendom som har varit föremål för penningtvätt. Förslaget innebär dessutom att det ska vara möjligt att belägga egendom som misstänks vara föremål för penningtvätt eller avsedd för finansiering av terrorism med ett tillfälligt förbud att disponera den (dispositionsförbud). Även en möjlighet att ta sådan egendom i beslag föreslås (penningbeslag). I propositionen behandlas också tillträdet till Europarådets konvention om penningtvätt, efterforskning, beslag och förverkande av </w:t>
      </w:r>
      <w:r w:rsidRPr="002E0D36">
        <w:lastRenderedPageBreak/>
        <w:t>vinning av brott och om finansiering av terrorism. Genom de lagändringar som föreslås bedöms Sverige leva upp till konventionens krav.</w:t>
      </w:r>
      <w:r w:rsidRPr="002E0D36">
        <w:rPr>
          <w:rStyle w:val="Fotnotsreferens"/>
        </w:rPr>
        <w:footnoteReference w:id="92"/>
      </w:r>
    </w:p>
    <w:p w14:paraId="2BA1FFF3" w14:textId="4691D2AB" w:rsidR="00652C53" w:rsidRPr="002E0D36" w:rsidRDefault="00AB53E0" w:rsidP="00652C53">
      <w:pPr>
        <w:pStyle w:val="HARHeading3"/>
      </w:pPr>
      <w:bookmarkStart w:id="26" w:name="_Toc199167967"/>
      <w:r w:rsidRPr="002E0D36">
        <w:t>Det a</w:t>
      </w:r>
      <w:r w:rsidR="00652C53" w:rsidRPr="002E0D36">
        <w:t>dministrativa reg</w:t>
      </w:r>
      <w:r w:rsidR="00A773E7" w:rsidRPr="002E0D36">
        <w:t>elverket</w:t>
      </w:r>
      <w:bookmarkEnd w:id="26"/>
    </w:p>
    <w:p w14:paraId="29E433DC" w14:textId="2C01005A" w:rsidR="00652C53" w:rsidRPr="002E0D36" w:rsidRDefault="00652C53" w:rsidP="00652C53">
      <w:pPr>
        <w:pStyle w:val="HARBodytext"/>
        <w:rPr>
          <w:lang w:eastAsia="sv-SE"/>
        </w:rPr>
      </w:pPr>
      <w:r w:rsidRPr="002E0D36">
        <w:t>År 2017 infördes</w:t>
      </w:r>
      <w:r w:rsidR="00A868A8" w:rsidRPr="002E0D36">
        <w:t xml:space="preserve"> lagen om åtgärder mot penningtvätt och finansiering av terrorism. </w:t>
      </w:r>
      <w:r w:rsidRPr="002E0D36">
        <w:t xml:space="preserve">Det är en administrativ lag vars syfte är till för att reglera hur </w:t>
      </w:r>
      <w:r w:rsidR="00901620" w:rsidRPr="002E0D36">
        <w:t xml:space="preserve">bl.a. </w:t>
      </w:r>
      <w:r w:rsidRPr="002E0D36">
        <w:t xml:space="preserve">banker och andra kreditinrättningar ska arbeta för att förhindra penningtvätt i vårt samhälle. Detta genom att </w:t>
      </w:r>
      <w:r w:rsidRPr="002E0D36">
        <w:rPr>
          <w:lang w:eastAsia="sv-SE"/>
        </w:rPr>
        <w:t xml:space="preserve">identifiera verkliga ägare av företag och strukturer samt att göra det lättare att spåra var pengar kommer ifrån. I lagen används </w:t>
      </w:r>
      <w:r w:rsidRPr="002E0D36">
        <w:rPr>
          <w:i/>
          <w:iCs/>
          <w:lang w:eastAsia="sv-SE"/>
        </w:rPr>
        <w:t>verksamhetsutövare</w:t>
      </w:r>
      <w:r w:rsidRPr="002E0D36">
        <w:rPr>
          <w:lang w:eastAsia="sv-SE"/>
        </w:rPr>
        <w:t xml:space="preserve"> som ett samlingsnamn för de som omfattas av lagregleringen. Dessa verksamhetsutövare har en skyldighet att vidta olika åtgärder genom att arbeta med identifiering och hantering av risker som har en koppling till penningtvätt och finansiering av terrorism. I arbetet ingår det att göra kontroller av sin kundkännedom, avgöra olika risknivåer och dokumentera samt granska och övervaka transaktioner i mån av misstänkt beteende hos kunder. Skulle det fin</w:t>
      </w:r>
      <w:r w:rsidR="00B05121" w:rsidRPr="002E0D36">
        <w:rPr>
          <w:lang w:eastAsia="sv-SE"/>
        </w:rPr>
        <w:t>n</w:t>
      </w:r>
      <w:r w:rsidRPr="002E0D36">
        <w:rPr>
          <w:lang w:eastAsia="sv-SE"/>
        </w:rPr>
        <w:t xml:space="preserve">as en misstanke om penningtvätt eller terrorismfinansiering måste en rapport till FIPO lämnas omgående. </w:t>
      </w:r>
    </w:p>
    <w:p w14:paraId="32A636BF" w14:textId="77777777" w:rsidR="00652C53" w:rsidRPr="002E0D36" w:rsidRDefault="00652C53" w:rsidP="00652C53">
      <w:pPr>
        <w:pStyle w:val="HARBodytext"/>
      </w:pPr>
      <w:r w:rsidRPr="002E0D36">
        <w:rPr>
          <w:lang w:eastAsia="sv-SE"/>
        </w:rPr>
        <w:t xml:space="preserve">Lagen är uppbyggd på ett sådant sätt att förhållningssättet är riskbaserat, alltså det är storleken på risken som avgör hur åtgärderna ska anpassas efter omfattningen. Mer omfattande kontrollåtgärder behövs desto högre risk det bedöms vara. I PTL finns det krav på bl.a. den interna kontrollen, rutiners utformning vid upptäckt och förebyggande av brott samt personalutbildning för att garantera regelefterlevnad. </w:t>
      </w:r>
      <w:r w:rsidRPr="002E0D36">
        <w:t xml:space="preserve">Regleringen har bidragit till att transparensen ökat i det finansiella systemet samt gjort det svårare att tvätta pengar eller att finansiera terrorism. </w:t>
      </w:r>
    </w:p>
    <w:p w14:paraId="045163F7" w14:textId="23B0179F" w:rsidR="00D41C5C" w:rsidRPr="002E0D36" w:rsidRDefault="003001C3" w:rsidP="00171E92">
      <w:pPr>
        <w:pStyle w:val="HARHeading3"/>
      </w:pPr>
      <w:bookmarkStart w:id="27" w:name="_Toc199167968"/>
      <w:r w:rsidRPr="002E0D36">
        <w:t>Straffrättsliga regelverk</w:t>
      </w:r>
      <w:bookmarkEnd w:id="27"/>
    </w:p>
    <w:p w14:paraId="76CC86AC" w14:textId="3D77424E" w:rsidR="00C22B28" w:rsidRPr="002E0D36" w:rsidRDefault="004C42FF" w:rsidP="004C42FF">
      <w:pPr>
        <w:pStyle w:val="HARBodytext"/>
      </w:pPr>
      <w:r w:rsidRPr="002E0D36">
        <w:rPr>
          <w:lang w:eastAsia="sv-SE"/>
        </w:rPr>
        <w:t>Nuförtiden</w:t>
      </w:r>
      <w:r w:rsidR="00F31702" w:rsidRPr="002E0D36">
        <w:rPr>
          <w:lang w:eastAsia="sv-SE"/>
        </w:rPr>
        <w:t xml:space="preserve"> </w:t>
      </w:r>
      <w:r w:rsidRPr="002E0D36">
        <w:rPr>
          <w:lang w:eastAsia="sv-SE"/>
        </w:rPr>
        <w:t xml:space="preserve">regleras </w:t>
      </w:r>
      <w:r w:rsidR="00F31702" w:rsidRPr="002E0D36">
        <w:rPr>
          <w:lang w:eastAsia="sv-SE"/>
        </w:rPr>
        <w:t xml:space="preserve">de straffrättsliga reglerna i en </w:t>
      </w:r>
      <w:r w:rsidRPr="002E0D36">
        <w:rPr>
          <w:lang w:eastAsia="sv-SE"/>
        </w:rPr>
        <w:t>enskild</w:t>
      </w:r>
      <w:r w:rsidR="00F31702" w:rsidRPr="002E0D36">
        <w:rPr>
          <w:lang w:eastAsia="sv-SE"/>
        </w:rPr>
        <w:t xml:space="preserve"> lag,</w:t>
      </w:r>
      <w:r w:rsidR="00A868A8" w:rsidRPr="002E0D36">
        <w:rPr>
          <w:lang w:eastAsia="sv-SE"/>
        </w:rPr>
        <w:t xml:space="preserve"> penningtvättsbrottslagen</w:t>
      </w:r>
      <w:r w:rsidR="00F31702" w:rsidRPr="002E0D36">
        <w:rPr>
          <w:lang w:eastAsia="sv-SE"/>
        </w:rPr>
        <w:t xml:space="preserve">. </w:t>
      </w:r>
      <w:r w:rsidR="00C4102C" w:rsidRPr="002E0D36">
        <w:rPr>
          <w:lang w:eastAsia="sv-SE"/>
        </w:rPr>
        <w:t>Begreppet p</w:t>
      </w:r>
      <w:r w:rsidR="00D904EB" w:rsidRPr="002E0D36">
        <w:rPr>
          <w:lang w:eastAsia="sv-SE"/>
        </w:rPr>
        <w:t>enningtvättsbrott täck</w:t>
      </w:r>
      <w:r w:rsidR="00C4102C" w:rsidRPr="002E0D36">
        <w:rPr>
          <w:lang w:eastAsia="sv-SE"/>
        </w:rPr>
        <w:t>er</w:t>
      </w:r>
      <w:r w:rsidR="00D904EB" w:rsidRPr="002E0D36">
        <w:rPr>
          <w:lang w:eastAsia="sv-SE"/>
        </w:rPr>
        <w:t xml:space="preserve"> en bred skala av </w:t>
      </w:r>
      <w:r w:rsidR="00C4102C" w:rsidRPr="002E0D36">
        <w:rPr>
          <w:lang w:eastAsia="sv-SE"/>
        </w:rPr>
        <w:t xml:space="preserve">aktiviteter </w:t>
      </w:r>
      <w:r w:rsidR="00A37A4E" w:rsidRPr="002E0D36">
        <w:rPr>
          <w:lang w:eastAsia="sv-SE"/>
        </w:rPr>
        <w:t xml:space="preserve">där syftet är att dölja pengar eller annan egendom vars ursprung kommer från brott eller brottslig verksamhet. </w:t>
      </w:r>
      <w:r w:rsidR="00C4102C" w:rsidRPr="002E0D36">
        <w:rPr>
          <w:lang w:eastAsia="sv-SE"/>
        </w:rPr>
        <w:t>Syftet med lagen inkluderar</w:t>
      </w:r>
      <w:r w:rsidR="00DF1380" w:rsidRPr="002E0D36">
        <w:rPr>
          <w:lang w:eastAsia="sv-SE"/>
        </w:rPr>
        <w:t xml:space="preserve"> </w:t>
      </w:r>
      <w:r w:rsidR="00C4102C" w:rsidRPr="002E0D36">
        <w:rPr>
          <w:lang w:eastAsia="sv-SE"/>
        </w:rPr>
        <w:t>även</w:t>
      </w:r>
      <w:r w:rsidR="00DF1380" w:rsidRPr="002E0D36">
        <w:rPr>
          <w:lang w:eastAsia="sv-SE"/>
        </w:rPr>
        <w:t xml:space="preserve"> de som gynnas av möjligheterna att tillgodogöra sig egendomen</w:t>
      </w:r>
      <w:r w:rsidR="00A37A4E" w:rsidRPr="002E0D36">
        <w:rPr>
          <w:lang w:eastAsia="sv-SE"/>
        </w:rPr>
        <w:t>, an</w:t>
      </w:r>
      <w:r w:rsidR="00B05121" w:rsidRPr="002E0D36">
        <w:rPr>
          <w:lang w:eastAsia="sv-SE"/>
        </w:rPr>
        <w:t>t</w:t>
      </w:r>
      <w:r w:rsidR="00A37A4E" w:rsidRPr="002E0D36">
        <w:rPr>
          <w:lang w:eastAsia="sv-SE"/>
        </w:rPr>
        <w:t>ingen g</w:t>
      </w:r>
      <w:r w:rsidR="00DF1380" w:rsidRPr="002E0D36">
        <w:rPr>
          <w:lang w:eastAsia="sv-SE"/>
        </w:rPr>
        <w:t xml:space="preserve">enom att använda, dölja, förvärva, överföra eller hantera tillgångar som på något sätt kommer från </w:t>
      </w:r>
      <w:r w:rsidR="00223648" w:rsidRPr="002E0D36">
        <w:rPr>
          <w:lang w:eastAsia="sv-SE"/>
        </w:rPr>
        <w:t>kriminell verksamhet</w:t>
      </w:r>
      <w:r w:rsidR="00D904EB" w:rsidRPr="002E0D36">
        <w:rPr>
          <w:lang w:eastAsia="sv-SE"/>
        </w:rPr>
        <w:t>. Detta är definitionen av penningtvättsbrott enligt 3 § PTBL. D</w:t>
      </w:r>
      <w:r w:rsidR="00223648" w:rsidRPr="002E0D36">
        <w:rPr>
          <w:lang w:eastAsia="sv-SE"/>
        </w:rPr>
        <w:t>et</w:t>
      </w:r>
      <w:r w:rsidR="00D904EB" w:rsidRPr="002E0D36">
        <w:rPr>
          <w:lang w:eastAsia="sv-SE"/>
        </w:rPr>
        <w:t xml:space="preserve"> är </w:t>
      </w:r>
      <w:r w:rsidR="00223648" w:rsidRPr="002E0D36">
        <w:rPr>
          <w:lang w:eastAsia="sv-SE"/>
        </w:rPr>
        <w:t>straffbart enligt</w:t>
      </w:r>
      <w:r w:rsidR="00D904EB" w:rsidRPr="002E0D36">
        <w:rPr>
          <w:lang w:eastAsia="sv-SE"/>
        </w:rPr>
        <w:t xml:space="preserve"> 8 § PTBL</w:t>
      </w:r>
      <w:r w:rsidR="004D1A5A" w:rsidRPr="002E0D36">
        <w:t xml:space="preserve">, </w:t>
      </w:r>
      <w:r w:rsidR="00223648" w:rsidRPr="002E0D36">
        <w:t xml:space="preserve">oavsett om det </w:t>
      </w:r>
      <w:r w:rsidR="004D1A5A" w:rsidRPr="002E0D36">
        <w:t>sker uppsåtligen eller av grov oaktsamhet.</w:t>
      </w:r>
      <w:r w:rsidR="00F9598E" w:rsidRPr="002E0D36">
        <w:t xml:space="preserve"> </w:t>
      </w:r>
      <w:r w:rsidR="00223648" w:rsidRPr="002E0D36">
        <w:t xml:space="preserve">Det är omständigheterna som avgör </w:t>
      </w:r>
      <w:r w:rsidR="004D1A5A" w:rsidRPr="002E0D36">
        <w:t>rubri</w:t>
      </w:r>
      <w:r w:rsidR="00223648" w:rsidRPr="002E0D36">
        <w:t xml:space="preserve">ceringen av brottet, </w:t>
      </w:r>
      <w:r w:rsidR="004D1A5A" w:rsidRPr="002E0D36">
        <w:t xml:space="preserve">som penningtvättbrott, grovt penningtvättbrott eller ringa penningtvättsbrott. </w:t>
      </w:r>
      <w:r w:rsidR="00F9598E" w:rsidRPr="002E0D36">
        <w:t>Lagen omfatta</w:t>
      </w:r>
      <w:r w:rsidR="00C4102C" w:rsidRPr="002E0D36">
        <w:t>r</w:t>
      </w:r>
      <w:r w:rsidR="00F9598E" w:rsidRPr="002E0D36">
        <w:t xml:space="preserve"> även den som för någon annans räkning tvättar pengar</w:t>
      </w:r>
      <w:r w:rsidR="00C4102C" w:rsidRPr="002E0D36">
        <w:t xml:space="preserve">, </w:t>
      </w:r>
      <w:r w:rsidR="00F9598E" w:rsidRPr="002E0D36">
        <w:t xml:space="preserve">försöker eller förbereder </w:t>
      </w:r>
      <w:r w:rsidR="00C4102C" w:rsidRPr="002E0D36">
        <w:t>sådant</w:t>
      </w:r>
      <w:r w:rsidR="00F9598E" w:rsidRPr="002E0D36">
        <w:t>.</w:t>
      </w:r>
      <w:r w:rsidR="00295AE5" w:rsidRPr="002E0D36">
        <w:t xml:space="preserve"> </w:t>
      </w:r>
      <w:r w:rsidR="00C4102C" w:rsidRPr="002E0D36">
        <w:t>Lagen finns till</w:t>
      </w:r>
      <w:r w:rsidR="004D1A5A" w:rsidRPr="002E0D36">
        <w:t xml:space="preserve"> </w:t>
      </w:r>
      <w:r w:rsidR="00295AE5" w:rsidRPr="002E0D36">
        <w:t xml:space="preserve">för </w:t>
      </w:r>
      <w:r w:rsidR="004D1A5A" w:rsidRPr="002E0D36">
        <w:t xml:space="preserve">att </w:t>
      </w:r>
      <w:r w:rsidR="00295AE5" w:rsidRPr="002E0D36">
        <w:t>hindra</w:t>
      </w:r>
      <w:r w:rsidR="004D1A5A" w:rsidRPr="002E0D36">
        <w:t xml:space="preserve"> att brottsvinster </w:t>
      </w:r>
      <w:r w:rsidR="00295AE5" w:rsidRPr="002E0D36">
        <w:t>sammansmälts</w:t>
      </w:r>
      <w:r w:rsidR="004D1A5A" w:rsidRPr="002E0D36">
        <w:t xml:space="preserve"> i</w:t>
      </w:r>
      <w:r w:rsidR="00295AE5" w:rsidRPr="002E0D36">
        <w:t>n i det lagliga</w:t>
      </w:r>
      <w:r w:rsidR="004D1A5A" w:rsidRPr="002E0D36">
        <w:t xml:space="preserve"> finansiella systemet.</w:t>
      </w:r>
      <w:r w:rsidR="005626EA" w:rsidRPr="002E0D36">
        <w:t xml:space="preserve"> </w:t>
      </w:r>
    </w:p>
    <w:p w14:paraId="7A5507F9" w14:textId="2E13B736" w:rsidR="00C22B28" w:rsidRPr="002E0D36" w:rsidRDefault="005A0A21" w:rsidP="005A0A21">
      <w:pPr>
        <w:pStyle w:val="HARBlockquote"/>
      </w:pPr>
      <w:r w:rsidRPr="002E0D36">
        <w:t>Enligt PTL måste man som verksamhetsutövare hela tiden arbeta utifrån det riskbaserade förhållningssättet. Brottet näringspenningtvätt hänger ihop med PTL på det sättet att om man inte arbetar rätt med sina risker enligt de kraven kan man samtidigt anses ha agerat med ett klandervärt risktagande. Något som är straffbart som näringspenningtvätt.</w:t>
      </w:r>
      <w:r w:rsidRPr="002E0D36">
        <w:rPr>
          <w:rStyle w:val="Fotnotsreferens"/>
        </w:rPr>
        <w:footnoteReference w:id="93"/>
      </w:r>
    </w:p>
    <w:p w14:paraId="556DBE8F" w14:textId="1F577CA2" w:rsidR="00295AE5" w:rsidRPr="002E0D36" w:rsidRDefault="005626EA" w:rsidP="004C42FF">
      <w:pPr>
        <w:pStyle w:val="HARBodytext"/>
      </w:pPr>
      <w:r w:rsidRPr="002E0D36">
        <w:lastRenderedPageBreak/>
        <w:t xml:space="preserve">Näringspenningtvätt regleras i 7 § PTBL och </w:t>
      </w:r>
      <w:r w:rsidR="00087F65" w:rsidRPr="002E0D36">
        <w:t>kom till då det finns en strävan för att lösa ekonomisk och organiserad brottslighet.</w:t>
      </w:r>
      <w:r w:rsidR="00087F65" w:rsidRPr="002E0D36">
        <w:rPr>
          <w:rStyle w:val="Fotnotsreferens"/>
        </w:rPr>
        <w:footnoteReference w:id="94"/>
      </w:r>
      <w:r w:rsidR="00087F65" w:rsidRPr="002E0D36">
        <w:t xml:space="preserve"> </w:t>
      </w:r>
    </w:p>
    <w:p w14:paraId="1D95E7DC" w14:textId="00189930" w:rsidR="00C22B28" w:rsidRPr="002E0D36" w:rsidRDefault="00C22B28" w:rsidP="00C22B28">
      <w:pPr>
        <w:pStyle w:val="HARBlockquote"/>
        <w:rPr>
          <w:lang w:eastAsia="sv-SE"/>
        </w:rPr>
      </w:pPr>
      <w:r w:rsidRPr="002E0D36">
        <w:t>Det viktiga med det brottet, till skillnad mot de andra penningtvättsbrotten, är att det inte krävs att det handlar om brottspengar eller illegal egen</w:t>
      </w:r>
      <w:r w:rsidRPr="002E0D36">
        <w:softHyphen/>
        <w:t>dom eller att det finns ett bevisat penningtvättssyfte. Det är det riskfyllda beteendet som är i fokus för brottet näringspenningtvätt, alldeles oavsett om det alltså handlar om i sig legala innehav.</w:t>
      </w:r>
      <w:r w:rsidRPr="002E0D36">
        <w:rPr>
          <w:rStyle w:val="Fotnotsreferens"/>
        </w:rPr>
        <w:footnoteReference w:id="95"/>
      </w:r>
    </w:p>
    <w:p w14:paraId="14E36EC6" w14:textId="6E3444A5" w:rsidR="00F31702" w:rsidRPr="002E0D36" w:rsidRDefault="00295AE5" w:rsidP="00D41C5C">
      <w:pPr>
        <w:pStyle w:val="HARBodytext"/>
      </w:pPr>
      <w:r w:rsidRPr="002E0D36">
        <w:t xml:space="preserve">Det finns även straffrättsliga regler för finansiering av terrorism, </w:t>
      </w:r>
      <w:r w:rsidR="00F31702" w:rsidRPr="002E0D36">
        <w:rPr>
          <w:lang w:eastAsia="sv-SE"/>
        </w:rPr>
        <w:t xml:space="preserve">i </w:t>
      </w:r>
      <w:r w:rsidRPr="002E0D36">
        <w:rPr>
          <w:lang w:eastAsia="sv-SE"/>
        </w:rPr>
        <w:t xml:space="preserve">finansieringslagen som är </w:t>
      </w:r>
      <w:r w:rsidR="00F31702" w:rsidRPr="002E0D36">
        <w:rPr>
          <w:lang w:eastAsia="sv-SE"/>
        </w:rPr>
        <w:t>lagen (2002:444) om straff för finansiering av särskilt allvarlig brottslighet i vissa fall</w:t>
      </w:r>
      <w:r w:rsidRPr="002E0D36">
        <w:rPr>
          <w:lang w:eastAsia="sv-SE"/>
        </w:rPr>
        <w:t xml:space="preserve">. I de andra straffrättsliga lagarna som gränsar till området är bland annat </w:t>
      </w:r>
      <w:r w:rsidR="00F31702" w:rsidRPr="002E0D36">
        <w:rPr>
          <w:lang w:eastAsia="sv-SE"/>
        </w:rPr>
        <w:t>lagen (2003:148) om terroristbrott och lagen (2010:299) om straff för offentlig uppmaning, rekrytering och utbildning avseende terroristbrott och annan särskilt allvarlig brottslighet.</w:t>
      </w:r>
      <w:r w:rsidR="00F31702" w:rsidRPr="002E0D36">
        <w:rPr>
          <w:rStyle w:val="Fotnotsreferens"/>
          <w:lang w:eastAsia="sv-SE"/>
        </w:rPr>
        <w:footnoteReference w:id="96"/>
      </w:r>
    </w:p>
    <w:p w14:paraId="72887505" w14:textId="2D6DB4DB" w:rsidR="00D41C5C" w:rsidRPr="002E0D36" w:rsidRDefault="00D41C5C" w:rsidP="006D4C57">
      <w:pPr>
        <w:pStyle w:val="HARHeading2"/>
        <w:ind w:left="1304" w:hanging="1304"/>
      </w:pPr>
      <w:bookmarkStart w:id="28" w:name="_Toc199167969"/>
      <w:r w:rsidRPr="002E0D36">
        <w:t>Framtida förändringar</w:t>
      </w:r>
      <w:bookmarkEnd w:id="28"/>
    </w:p>
    <w:p w14:paraId="51F78E82" w14:textId="1E1B2CCA" w:rsidR="005A7A00" w:rsidRPr="002E0D36" w:rsidRDefault="00445D24" w:rsidP="006B5514">
      <w:pPr>
        <w:pStyle w:val="HARBodytext"/>
        <w:rPr>
          <w:rFonts w:cs="Times New Roman"/>
        </w:rPr>
      </w:pPr>
      <w:r w:rsidRPr="002E0D36">
        <w:rPr>
          <w:rFonts w:cs="Times New Roman"/>
        </w:rPr>
        <w:t>Den 5 december 2024 överlämnade Regeringen en proposition till riksdagen gällande åtgärder mot missbruk av alternativa betalningssystem och lagförslagen förväntas träda i kraft 1 juli 2025. 2022 gjordes en nationell riskbedömning av samordningsfunktionen för åtgärder mot penningtvätt och finansiering av terrorism</w:t>
      </w:r>
      <w:r w:rsidR="005B15C3" w:rsidRPr="002E0D36">
        <w:rPr>
          <w:rFonts w:cs="Times New Roman"/>
        </w:rPr>
        <w:t>. Denna visade</w:t>
      </w:r>
      <w:r w:rsidRPr="002E0D36">
        <w:rPr>
          <w:rFonts w:cs="Times New Roman"/>
        </w:rPr>
        <w:t xml:space="preserve"> att riskerna för penningtvätt och finansiering av terrorism utnyttjar alternativa betalningssystem. Genom denna riskbedömning föreslås </w:t>
      </w:r>
      <w:r w:rsidR="00D269DE" w:rsidRPr="002E0D36">
        <w:rPr>
          <w:rFonts w:cs="Times New Roman"/>
        </w:rPr>
        <w:t>det att</w:t>
      </w:r>
      <w:r w:rsidRPr="002E0D36">
        <w:rPr>
          <w:rFonts w:cs="Times New Roman"/>
        </w:rPr>
        <w:t xml:space="preserve"> registreringsplikt för verksamheter som arbetar med penningöverföring och valutaväxling ska ersättas av tillståndsplikt och det gäller för både fysiska och juridiska persone</w:t>
      </w:r>
      <w:r w:rsidR="00B35AF6" w:rsidRPr="002E0D36">
        <w:rPr>
          <w:rFonts w:cs="Times New Roman"/>
        </w:rPr>
        <w:t>r</w:t>
      </w:r>
      <w:r w:rsidRPr="002E0D36">
        <w:rPr>
          <w:rFonts w:cs="Times New Roman"/>
        </w:rPr>
        <w:t xml:space="preserve"> som arbetar med sådana verksamheter. </w:t>
      </w:r>
      <w:r w:rsidR="00B66DA2" w:rsidRPr="002E0D36">
        <w:rPr>
          <w:rFonts w:cs="Times New Roman"/>
        </w:rPr>
        <w:t xml:space="preserve">Förslaget är också att registrerade betaltjänstleverantörer som hanterar kontoinformationstjänster ska omfattas av </w:t>
      </w:r>
      <w:r w:rsidR="004B053D" w:rsidRPr="002E0D36">
        <w:rPr>
          <w:rFonts w:cs="Times New Roman"/>
        </w:rPr>
        <w:t>PTL</w:t>
      </w:r>
      <w:r w:rsidR="00B66DA2" w:rsidRPr="002E0D36">
        <w:rPr>
          <w:rFonts w:cs="Times New Roman"/>
        </w:rPr>
        <w:t xml:space="preserve"> och detta för att svensk rätt ska anpassas till unionsrätten.</w:t>
      </w:r>
      <w:r w:rsidR="00B66DA2" w:rsidRPr="002E0D36">
        <w:rPr>
          <w:rStyle w:val="Fotnotsreferens"/>
          <w:rFonts w:cs="Times New Roman"/>
        </w:rPr>
        <w:footnoteReference w:id="97"/>
      </w:r>
      <w:r w:rsidR="00B66DA2" w:rsidRPr="002E0D36">
        <w:rPr>
          <w:rFonts w:cs="Times New Roman"/>
        </w:rPr>
        <w:t xml:space="preserve"> </w:t>
      </w:r>
    </w:p>
    <w:p w14:paraId="66C528EC" w14:textId="4C36D660" w:rsidR="007C79AB" w:rsidRPr="002E0D36" w:rsidRDefault="007C79AB" w:rsidP="007C79AB">
      <w:pPr>
        <w:pStyle w:val="HARHeading2"/>
        <w:rPr>
          <w:lang w:eastAsia="sv-SE"/>
        </w:rPr>
      </w:pPr>
      <w:bookmarkStart w:id="29" w:name="_Toc199167970"/>
      <w:r w:rsidRPr="002E0D36">
        <w:rPr>
          <w:lang w:eastAsia="sv-SE"/>
        </w:rPr>
        <w:t>Tillsyns</w:t>
      </w:r>
      <w:r w:rsidR="00171E92" w:rsidRPr="002E0D36">
        <w:rPr>
          <w:lang w:eastAsia="sv-SE"/>
        </w:rPr>
        <w:t>myndigheter</w:t>
      </w:r>
      <w:r w:rsidR="00AB53E0" w:rsidRPr="002E0D36">
        <w:rPr>
          <w:lang w:eastAsia="sv-SE"/>
        </w:rPr>
        <w:t xml:space="preserve"> enligt PTL</w:t>
      </w:r>
      <w:bookmarkEnd w:id="29"/>
    </w:p>
    <w:p w14:paraId="34BFD321" w14:textId="541493E3" w:rsidR="007C79AB" w:rsidRPr="002E0D36" w:rsidRDefault="007C79AB" w:rsidP="007C79AB">
      <w:pPr>
        <w:pStyle w:val="HARBodytext"/>
      </w:pPr>
      <w:r w:rsidRPr="002E0D36">
        <w:t xml:space="preserve">I 1 kap. 2 § PTL framgår det vilka </w:t>
      </w:r>
      <w:r w:rsidR="00B05121" w:rsidRPr="002E0D36">
        <w:t>s</w:t>
      </w:r>
      <w:r w:rsidRPr="002E0D36">
        <w:t xml:space="preserve">om omfattas av </w:t>
      </w:r>
      <w:r w:rsidR="004B053D" w:rsidRPr="002E0D36">
        <w:t>lagen</w:t>
      </w:r>
      <w:r w:rsidRPr="002E0D36">
        <w:t xml:space="preserve"> och vilka tillämpningsområden som avses. De olika tillämpningsområdena kan delas upp </w:t>
      </w:r>
      <w:r w:rsidR="00C20A7C" w:rsidRPr="002E0D36">
        <w:t xml:space="preserve">i två </w:t>
      </w:r>
      <w:r w:rsidRPr="002E0D36">
        <w:t>tillsynsmyndigheter</w:t>
      </w:r>
      <w:r w:rsidR="00C20A7C" w:rsidRPr="002E0D36">
        <w:t xml:space="preserve"> som är</w:t>
      </w:r>
      <w:r w:rsidR="00E954A9" w:rsidRPr="002E0D36">
        <w:t xml:space="preserve"> </w:t>
      </w:r>
      <w:r w:rsidR="004B053D" w:rsidRPr="002E0D36">
        <w:t>F</w:t>
      </w:r>
      <w:r w:rsidR="00276CD7" w:rsidRPr="002E0D36">
        <w:t>inansinspektionen</w:t>
      </w:r>
      <w:r w:rsidR="00C20A7C" w:rsidRPr="002E0D36">
        <w:t xml:space="preserve"> och</w:t>
      </w:r>
      <w:r w:rsidRPr="002E0D36">
        <w:t xml:space="preserve"> länsstyrelsen</w:t>
      </w:r>
      <w:r w:rsidR="00C20A7C" w:rsidRPr="002E0D36">
        <w:t>.</w:t>
      </w:r>
      <w:r w:rsidRPr="002E0D36">
        <w:t xml:space="preserve"> </w:t>
      </w:r>
      <w:r w:rsidR="00C20A7C" w:rsidRPr="002E0D36">
        <w:t>Det finns även</w:t>
      </w:r>
      <w:r w:rsidRPr="002E0D36">
        <w:t xml:space="preserve"> </w:t>
      </w:r>
      <w:r w:rsidR="002E4F95" w:rsidRPr="002E0D36">
        <w:t xml:space="preserve">ett </w:t>
      </w:r>
      <w:r w:rsidR="0086333F" w:rsidRPr="002E0D36">
        <w:t xml:space="preserve">tillsynsorgan för respektive </w:t>
      </w:r>
      <w:r w:rsidRPr="002E0D36">
        <w:t>branschorganisation</w:t>
      </w:r>
      <w:r w:rsidR="0086333F" w:rsidRPr="002E0D36">
        <w:t>, såsom</w:t>
      </w:r>
      <w:r w:rsidRPr="002E0D36">
        <w:t xml:space="preserve"> </w:t>
      </w:r>
      <w:r w:rsidR="005017E6" w:rsidRPr="002E0D36">
        <w:t>exempel</w:t>
      </w:r>
      <w:r w:rsidR="0086333F" w:rsidRPr="002E0D36">
        <w:t>vis</w:t>
      </w:r>
      <w:r w:rsidRPr="002E0D36">
        <w:t xml:space="preserve"> </w:t>
      </w:r>
      <w:r w:rsidR="00334E4E" w:rsidRPr="002E0D36">
        <w:t>RI</w:t>
      </w:r>
      <w:r w:rsidR="001D4910" w:rsidRPr="002E0D36">
        <w:t>, Sveriges advokatsamfund</w:t>
      </w:r>
      <w:r w:rsidRPr="002E0D36">
        <w:t xml:space="preserve"> och Fastighetsmäklarinspektionen.</w:t>
      </w:r>
      <w:r w:rsidRPr="002E0D36">
        <w:rPr>
          <w:rStyle w:val="Fotnotsreferens"/>
        </w:rPr>
        <w:footnoteReference w:id="98"/>
      </w:r>
      <w:r w:rsidRPr="002E0D36">
        <w:t xml:space="preserve"> </w:t>
      </w:r>
    </w:p>
    <w:p w14:paraId="4E45595F" w14:textId="39FF6161" w:rsidR="00652C53" w:rsidRPr="002E0D36" w:rsidRDefault="009C23DA" w:rsidP="006D4C57">
      <w:pPr>
        <w:pStyle w:val="HARBodytext"/>
      </w:pPr>
      <w:r w:rsidRPr="002E0D36">
        <w:t>Tillsyn</w:t>
      </w:r>
      <w:r w:rsidR="00A17414" w:rsidRPr="002E0D36">
        <w:t xml:space="preserve"> gör</w:t>
      </w:r>
      <w:r w:rsidRPr="002E0D36">
        <w:t>s</w:t>
      </w:r>
      <w:r w:rsidR="00A17414" w:rsidRPr="002E0D36">
        <w:t xml:space="preserve"> för att </w:t>
      </w:r>
      <w:r w:rsidRPr="002E0D36">
        <w:t xml:space="preserve">kontrollera så att verksamhetsutövarna arbetar på ett sådant sätt att de upptäcker, förhindrar och förebygger penningtvätt enligt </w:t>
      </w:r>
      <w:r w:rsidR="004B053D" w:rsidRPr="002E0D36">
        <w:t>PTL:</w:t>
      </w:r>
      <w:r w:rsidRPr="002E0D36">
        <w:t>s krav. Skulle en tillsynsmyndighet upptäcka att det föreligger ett samband med penningtvätt, så har myndigheten en skyldighet att omgående underrätta Polismyndigheten.</w:t>
      </w:r>
      <w:r w:rsidR="00197672" w:rsidRPr="002E0D36">
        <w:t xml:space="preserve"> </w:t>
      </w:r>
      <w:r w:rsidRPr="002E0D36">
        <w:t>De olika tillsynsmyndigheterna utför även lämplighetsprövningar för att se ifall representanten för verksamhetsutövaren</w:t>
      </w:r>
      <w:r w:rsidR="00AD2037" w:rsidRPr="002E0D36">
        <w:t xml:space="preserve"> är lämplig nog att sköta verksamheten som är under tillsyn.</w:t>
      </w:r>
      <w:r w:rsidRPr="002E0D36">
        <w:rPr>
          <w:rStyle w:val="Fotnotsreferens"/>
        </w:rPr>
        <w:footnoteReference w:id="99"/>
      </w:r>
      <w:r w:rsidRPr="002E0D36">
        <w:t xml:space="preserve"> </w:t>
      </w:r>
    </w:p>
    <w:p w14:paraId="55825E9D" w14:textId="77777777" w:rsidR="00652C53" w:rsidRPr="002E0D36" w:rsidRDefault="00652C53" w:rsidP="00652C53">
      <w:pPr>
        <w:pStyle w:val="HARHeading2"/>
      </w:pPr>
      <w:bookmarkStart w:id="30" w:name="_Toc199167971"/>
      <w:r w:rsidRPr="002E0D36">
        <w:lastRenderedPageBreak/>
        <w:t>Samordningsfunktionens information till revisorn</w:t>
      </w:r>
      <w:bookmarkEnd w:id="30"/>
    </w:p>
    <w:p w14:paraId="0574835B" w14:textId="4F967B1C" w:rsidR="00652C53" w:rsidRPr="002E0D36" w:rsidRDefault="00B93B7E" w:rsidP="00652C53">
      <w:pPr>
        <w:pStyle w:val="HARBodytext"/>
      </w:pPr>
      <w:r w:rsidRPr="002E0D36">
        <w:t>Samordningsfunktionen</w:t>
      </w:r>
      <w:r w:rsidR="00652C53" w:rsidRPr="002E0D36">
        <w:t xml:space="preserve"> är ett forum för informations- och kunskapsöverföring. </w:t>
      </w:r>
      <w:r w:rsidR="00747BD1" w:rsidRPr="002E0D36">
        <w:t>Samordningsfunktionens</w:t>
      </w:r>
      <w:r w:rsidR="00652C53" w:rsidRPr="002E0D36">
        <w:t xml:space="preserve"> uppdrag är att hitta och gå igenom när det finns risk för och hur man går tillväga för penningtvätt och samla ihop pengar till terrorism. Tillsammans med RI har Samordningsfunktionen tagit fram information och vägledning för revisorer mot penningtvätt och finansiering av terrorism. För att inte bli utnyttjad av brottslig verksamhet så har en revisor skyldighet att förebygga risken och detta genom att följa </w:t>
      </w:r>
      <w:r w:rsidR="004B053D" w:rsidRPr="002E0D36">
        <w:t>PTL</w:t>
      </w:r>
      <w:r w:rsidR="00652C53" w:rsidRPr="002E0D36">
        <w:t xml:space="preserve">. </w:t>
      </w:r>
    </w:p>
    <w:p w14:paraId="61DFF720" w14:textId="739BC672" w:rsidR="00652C53" w:rsidRPr="002E0D36" w:rsidRDefault="00652C53" w:rsidP="00652C53">
      <w:pPr>
        <w:pStyle w:val="HARBodytext"/>
      </w:pPr>
      <w:r w:rsidRPr="002E0D36">
        <w:t xml:space="preserve">Samordningsfunktionen skriver att revisorns verksamhet riskerar att utnyttjas och som revisor är man skyldig att förebygga detta. Utomlands använder sig kriminella av revisionstjänster när de får svarta pengar </w:t>
      </w:r>
      <w:r w:rsidR="005B15C3" w:rsidRPr="002E0D36">
        <w:t xml:space="preserve">till </w:t>
      </w:r>
      <w:r w:rsidRPr="002E0D36">
        <w:t xml:space="preserve">att bli vita. Och även inrikes görs bedömningen att en del av revisorns tjänster såsom intygande och rådgivning kan användas av kriminella. Genom revisorn kan de få illegala underlag och fakturor att se korrekta ut. I samordningsfunktionens information beskrivs situationer och signaler som visar hög risk för penningtvätt. </w:t>
      </w:r>
    </w:p>
    <w:p w14:paraId="681861E3" w14:textId="122E853C" w:rsidR="00652C53" w:rsidRPr="002E0D36" w:rsidRDefault="00652C53" w:rsidP="00652C53">
      <w:pPr>
        <w:pStyle w:val="HARBodytext"/>
      </w:pPr>
      <w:r w:rsidRPr="002E0D36">
        <w:t xml:space="preserve">En revisor skall visa att han gjort riskbedömning av sin verksamhet och hur den eventuellt kan utnyttjas. Det skall upprättas en lista på rutiner och regler för hur kundkännedom, övervakning, rapportering </w:t>
      </w:r>
      <w:r w:rsidR="005B15C3" w:rsidRPr="002E0D36">
        <w:t xml:space="preserve">och </w:t>
      </w:r>
      <w:r w:rsidRPr="002E0D36">
        <w:t xml:space="preserve">personuppgifter sköts. Varje enskild kund skall få en riskbedömning och se till att ha god kundkännedom. En revisor bör även vara medveten om sina skyldigheter för skulle de inte uppfyllas så finns risken att få en sanktionsavgift eller disciplinär åtgärd. Risken finns också att dömas enligt lagen om straff för penningtvätt till böter eller fängelse. </w:t>
      </w:r>
    </w:p>
    <w:p w14:paraId="0A702473" w14:textId="23377A5D" w:rsidR="00652C53" w:rsidRPr="002E0D36" w:rsidRDefault="00652C53" w:rsidP="00652C53">
      <w:pPr>
        <w:pStyle w:val="HARBodytext"/>
      </w:pPr>
      <w:r w:rsidRPr="002E0D36">
        <w:t>Genom att tvätta pengar så behöver det som blir brottsvinste</w:t>
      </w:r>
      <w:r w:rsidR="00FA417A" w:rsidRPr="002E0D36">
        <w:t>r</w:t>
      </w:r>
      <w:r w:rsidRPr="002E0D36">
        <w:t xml:space="preserve"> komma in i det finansiella systemet. Som nämndes i bakgrunden till uppsatsen så kan det bland annat ske via köp av lyxvaror, båtar eller fastigheter men även via företag. Genom att utnyttja företag, så kan det utåt sett se lagligt ut men i själva verket så används företaget för att bl.a. betala löner svart, skattebrott eller genom att flytta över vinster till kriminellas konton. Brotten kan även ske på andra sätt</w:t>
      </w:r>
      <w:r w:rsidR="004C7E44" w:rsidRPr="002E0D36">
        <w:t>, an</w:t>
      </w:r>
      <w:r w:rsidR="00B05121" w:rsidRPr="002E0D36">
        <w:t>t</w:t>
      </w:r>
      <w:r w:rsidR="004C7E44" w:rsidRPr="002E0D36">
        <w:t>ingen</w:t>
      </w:r>
      <w:r w:rsidRPr="002E0D36">
        <w:t xml:space="preserve"> genom att skicka ut falska fakturor eller </w:t>
      </w:r>
      <w:r w:rsidR="004C7E44" w:rsidRPr="002E0D36">
        <w:t xml:space="preserve">att </w:t>
      </w:r>
      <w:r w:rsidR="005B15C3" w:rsidRPr="002E0D36">
        <w:t>sätt</w:t>
      </w:r>
      <w:r w:rsidR="004C7E44" w:rsidRPr="002E0D36">
        <w:t>a</w:t>
      </w:r>
      <w:r w:rsidR="005B15C3" w:rsidRPr="002E0D36">
        <w:t xml:space="preserve"> in målvakter i styrelser</w:t>
      </w:r>
      <w:r w:rsidRPr="002E0D36">
        <w:t xml:space="preserve">. Dessa brott är svårare att upptäcka för myndigheter och andra utomstående eftersom det sker inom etablerade fasader. </w:t>
      </w:r>
    </w:p>
    <w:p w14:paraId="0B33013C" w14:textId="77777777" w:rsidR="00652C53" w:rsidRPr="002E0D36" w:rsidRDefault="00652C53" w:rsidP="00652C53">
      <w:pPr>
        <w:pStyle w:val="HARBodytext"/>
      </w:pPr>
      <w:r w:rsidRPr="002E0D36">
        <w:t>Det går även att dela upp pengarna och flytta runt det mellan olika konton och mellan flera olika jurisdiktioner. FATF och Organisationen för ekonomiskt samarbete och utveckling (OECD</w:t>
      </w:r>
      <w:r w:rsidRPr="002E0D36">
        <w:rPr>
          <w:rStyle w:val="Fotnotsreferens"/>
        </w:rPr>
        <w:footnoteReference w:id="100"/>
      </w:r>
      <w:r w:rsidRPr="002E0D36">
        <w:t xml:space="preserve">) är båda internationella organisationer och har påpekat risken med handel som är gränsöverskridande. I de fall detta skulle ske så är det revisorns ansvar att granska närmare om det gäller en klient till denne. </w:t>
      </w:r>
    </w:p>
    <w:p w14:paraId="3EC309C7" w14:textId="20B95055" w:rsidR="00652C53" w:rsidRPr="002E0D36" w:rsidRDefault="00652C53" w:rsidP="00652C53">
      <w:pPr>
        <w:pStyle w:val="HARBodytext"/>
      </w:pPr>
      <w:r w:rsidRPr="002E0D36">
        <w:t xml:space="preserve">Det framgår även vid vilka varningssignaler och situationer som en djupare granskning av transaktion eller/och av kunden bör göras. Detta då det kan tyda på en hög risk för penningtvätt och/eller finansiering av terrorism. En djupare granskning bör definitivt göras om flera varningssignaler sker samtidigt eller upprepas frekvent. Varningssignalerna är endast till för att revisorn bör göra en djupare granskning och det behöver inte tyda på att det rör dig om något olagligt. Revisorn är även skyldig </w:t>
      </w:r>
      <w:r w:rsidRPr="002E0D36">
        <w:lastRenderedPageBreak/>
        <w:t xml:space="preserve">att vidta både åtgärder och rapportera vid misstanke om tveksamma aktiviteter och transaktioner till </w:t>
      </w:r>
      <w:r w:rsidR="004B053D" w:rsidRPr="002E0D36">
        <w:t>FIPO</w:t>
      </w:r>
      <w:r w:rsidRPr="002E0D36">
        <w:t xml:space="preserve">. </w:t>
      </w:r>
    </w:p>
    <w:p w14:paraId="7F4ECB85" w14:textId="5F3B8DC0" w:rsidR="001F3FFC" w:rsidRPr="002E0D36" w:rsidRDefault="00652C53" w:rsidP="006D4C57">
      <w:pPr>
        <w:pStyle w:val="HARBodytext"/>
      </w:pPr>
      <w:r w:rsidRPr="002E0D36">
        <w:t>Syftet med denna information till revisorerna är att öka deras kunskap om kundernas olika beteenden samt att kunna ge exempel på tjänster och transaktioner som kan tyda på illegal verksamhet.</w:t>
      </w:r>
      <w:r w:rsidRPr="002E0D36">
        <w:rPr>
          <w:rStyle w:val="Fotnotsreferens"/>
        </w:rPr>
        <w:footnoteReference w:id="101"/>
      </w:r>
      <w:r w:rsidRPr="002E0D36">
        <w:t xml:space="preserve"> </w:t>
      </w:r>
      <w:r w:rsidR="001F3FFC" w:rsidRPr="002E0D36">
        <w:rPr>
          <w:lang w:eastAsia="sv-SE"/>
        </w:rPr>
        <w:br w:type="page"/>
      </w:r>
    </w:p>
    <w:p w14:paraId="3F741AEF" w14:textId="542CEF67" w:rsidR="00CE7E72" w:rsidRPr="002E0D36" w:rsidRDefault="006F731F" w:rsidP="00CE7E72">
      <w:pPr>
        <w:pStyle w:val="HARHeading1"/>
        <w:rPr>
          <w:lang w:eastAsia="sv-SE"/>
        </w:rPr>
      </w:pPr>
      <w:bookmarkStart w:id="31" w:name="_Toc199167972"/>
      <w:r w:rsidRPr="002E0D36">
        <w:rPr>
          <w:lang w:eastAsia="sv-SE"/>
        </w:rPr>
        <w:lastRenderedPageBreak/>
        <w:t>Revisor</w:t>
      </w:r>
      <w:r w:rsidR="00D30A75" w:rsidRPr="002E0D36">
        <w:rPr>
          <w:lang w:eastAsia="sv-SE"/>
        </w:rPr>
        <w:t>n</w:t>
      </w:r>
      <w:r w:rsidRPr="002E0D36">
        <w:rPr>
          <w:lang w:eastAsia="sv-SE"/>
        </w:rPr>
        <w:t>s</w:t>
      </w:r>
      <w:r w:rsidR="00D30A75" w:rsidRPr="002E0D36">
        <w:rPr>
          <w:lang w:eastAsia="sv-SE"/>
        </w:rPr>
        <w:t xml:space="preserve"> </w:t>
      </w:r>
      <w:r w:rsidRPr="002E0D36">
        <w:rPr>
          <w:lang w:eastAsia="sv-SE"/>
        </w:rPr>
        <w:t xml:space="preserve">skyldigheter </w:t>
      </w:r>
      <w:r w:rsidR="00D30A75" w:rsidRPr="002E0D36">
        <w:rPr>
          <w:lang w:eastAsia="sv-SE"/>
        </w:rPr>
        <w:t xml:space="preserve">enligt ABL </w:t>
      </w:r>
      <w:r w:rsidRPr="002E0D36">
        <w:rPr>
          <w:lang w:eastAsia="sv-SE"/>
        </w:rPr>
        <w:t xml:space="preserve">vid misstanke om </w:t>
      </w:r>
      <w:r w:rsidR="00AB53E0" w:rsidRPr="002E0D36">
        <w:rPr>
          <w:lang w:eastAsia="sv-SE"/>
        </w:rPr>
        <w:t xml:space="preserve">vissa </w:t>
      </w:r>
      <w:r w:rsidR="00D30A75" w:rsidRPr="002E0D36">
        <w:rPr>
          <w:lang w:eastAsia="sv-SE"/>
        </w:rPr>
        <w:t>brott</w:t>
      </w:r>
      <w:bookmarkEnd w:id="31"/>
    </w:p>
    <w:p w14:paraId="057C0CAE" w14:textId="74BB2491" w:rsidR="00171E92" w:rsidRPr="002E0D36" w:rsidRDefault="00171E92" w:rsidP="00D30A75">
      <w:pPr>
        <w:pStyle w:val="HARHeading2"/>
        <w:rPr>
          <w:lang w:eastAsia="sv-SE"/>
        </w:rPr>
      </w:pPr>
      <w:bookmarkStart w:id="32" w:name="_Toc199167973"/>
      <w:r w:rsidRPr="002E0D36">
        <w:rPr>
          <w:lang w:eastAsia="sv-SE"/>
        </w:rPr>
        <w:t>Inledning</w:t>
      </w:r>
      <w:bookmarkEnd w:id="32"/>
    </w:p>
    <w:p w14:paraId="735860E1" w14:textId="5A995FCA" w:rsidR="006D1B67" w:rsidRPr="002E0D36" w:rsidRDefault="00DC4C4C" w:rsidP="006C2A8A">
      <w:pPr>
        <w:pStyle w:val="HARBodytext"/>
        <w:rPr>
          <w:lang w:eastAsia="sv-SE"/>
        </w:rPr>
      </w:pPr>
      <w:r w:rsidRPr="002E0D36">
        <w:rPr>
          <w:lang w:eastAsia="sv-SE"/>
        </w:rPr>
        <w:t>En viktig del av revisorns arbete är att uppmärksamma felaktigheter</w:t>
      </w:r>
      <w:r w:rsidR="00182E7E" w:rsidRPr="002E0D36">
        <w:rPr>
          <w:lang w:eastAsia="sv-SE"/>
        </w:rPr>
        <w:t xml:space="preserve">. </w:t>
      </w:r>
      <w:r w:rsidR="006630D1" w:rsidRPr="002E0D36">
        <w:rPr>
          <w:lang w:eastAsia="sv-SE"/>
        </w:rPr>
        <w:t xml:space="preserve">Reglerna om revision och revisorns skyldigheter finns i 9 kap. ABL. </w:t>
      </w:r>
      <w:r w:rsidR="007C5E3C" w:rsidRPr="002E0D36">
        <w:rPr>
          <w:lang w:eastAsia="sv-SE"/>
        </w:rPr>
        <w:t xml:space="preserve">En av skyldigheterna som revisorn har är </w:t>
      </w:r>
      <w:r w:rsidR="0053020E" w:rsidRPr="002E0D36">
        <w:rPr>
          <w:lang w:eastAsia="sv-SE"/>
        </w:rPr>
        <w:t>tystnadsplikt</w:t>
      </w:r>
      <w:r w:rsidR="007C5E3C" w:rsidRPr="002E0D36">
        <w:rPr>
          <w:lang w:eastAsia="sv-SE"/>
        </w:rPr>
        <w:t>en</w:t>
      </w:r>
      <w:r w:rsidR="006630D1" w:rsidRPr="002E0D36">
        <w:rPr>
          <w:lang w:eastAsia="sv-SE"/>
        </w:rPr>
        <w:t xml:space="preserve">. </w:t>
      </w:r>
      <w:r w:rsidR="007C5E3C" w:rsidRPr="002E0D36">
        <w:rPr>
          <w:lang w:eastAsia="sv-SE"/>
        </w:rPr>
        <w:t xml:space="preserve">Tystnadsplikten </w:t>
      </w:r>
      <w:r w:rsidR="0053020E" w:rsidRPr="002E0D36">
        <w:rPr>
          <w:lang w:eastAsia="sv-SE"/>
        </w:rPr>
        <w:t xml:space="preserve">hindrar </w:t>
      </w:r>
      <w:r w:rsidR="007C5E3C" w:rsidRPr="002E0D36">
        <w:rPr>
          <w:lang w:eastAsia="sv-SE"/>
        </w:rPr>
        <w:t>revisorn</w:t>
      </w:r>
      <w:r w:rsidR="0053020E" w:rsidRPr="002E0D36">
        <w:rPr>
          <w:lang w:eastAsia="sv-SE"/>
        </w:rPr>
        <w:t xml:space="preserve"> från att föra </w:t>
      </w:r>
      <w:r w:rsidR="007C5E3C" w:rsidRPr="002E0D36">
        <w:rPr>
          <w:lang w:eastAsia="sv-SE"/>
        </w:rPr>
        <w:t xml:space="preserve">vidare </w:t>
      </w:r>
      <w:r w:rsidR="0053020E" w:rsidRPr="002E0D36">
        <w:rPr>
          <w:lang w:eastAsia="sv-SE"/>
        </w:rPr>
        <w:t>information gällande en revision</w:t>
      </w:r>
      <w:r w:rsidR="007C5E3C" w:rsidRPr="002E0D36">
        <w:rPr>
          <w:lang w:eastAsia="sv-SE"/>
        </w:rPr>
        <w:t xml:space="preserve">, </w:t>
      </w:r>
      <w:r w:rsidR="0053020E" w:rsidRPr="002E0D36">
        <w:rPr>
          <w:lang w:eastAsia="sv-SE"/>
        </w:rPr>
        <w:t>till tredje part</w:t>
      </w:r>
      <w:r w:rsidR="006630D1" w:rsidRPr="002E0D36">
        <w:rPr>
          <w:lang w:eastAsia="sv-SE"/>
        </w:rPr>
        <w:t xml:space="preserve"> eller en enskild aktieägare enligt 9 kap. 41 § ABL</w:t>
      </w:r>
      <w:r w:rsidR="007C5E3C" w:rsidRPr="002E0D36">
        <w:rPr>
          <w:lang w:eastAsia="sv-SE"/>
        </w:rPr>
        <w:t>. Framtill</w:t>
      </w:r>
      <w:r w:rsidR="00FC7FDE" w:rsidRPr="002E0D36">
        <w:rPr>
          <w:lang w:eastAsia="sv-SE"/>
        </w:rPr>
        <w:t xml:space="preserve"> år 1999</w:t>
      </w:r>
      <w:r w:rsidR="007C5E3C" w:rsidRPr="002E0D36">
        <w:rPr>
          <w:lang w:eastAsia="sv-SE"/>
        </w:rPr>
        <w:t xml:space="preserve"> så</w:t>
      </w:r>
      <w:r w:rsidR="00FC7FDE" w:rsidRPr="002E0D36">
        <w:rPr>
          <w:lang w:eastAsia="sv-SE"/>
        </w:rPr>
        <w:t xml:space="preserve"> gällde tystnadsplikten </w:t>
      </w:r>
      <w:r w:rsidR="007C5E3C" w:rsidRPr="002E0D36">
        <w:rPr>
          <w:lang w:eastAsia="sv-SE"/>
        </w:rPr>
        <w:t xml:space="preserve">för revisorer </w:t>
      </w:r>
      <w:r w:rsidR="00FC7FDE" w:rsidRPr="002E0D36">
        <w:rPr>
          <w:lang w:eastAsia="sv-SE"/>
        </w:rPr>
        <w:t>även vid misstanke om brott.</w:t>
      </w:r>
      <w:r w:rsidR="00FE1364" w:rsidRPr="002E0D36">
        <w:rPr>
          <w:rStyle w:val="Fotnotsreferens"/>
          <w:lang w:eastAsia="sv-SE"/>
        </w:rPr>
        <w:footnoteReference w:id="102"/>
      </w:r>
      <w:r w:rsidR="00FE1364" w:rsidRPr="002E0D36">
        <w:rPr>
          <w:lang w:eastAsia="sv-SE"/>
        </w:rPr>
        <w:t xml:space="preserve"> </w:t>
      </w:r>
      <w:r w:rsidR="007C5E3C" w:rsidRPr="002E0D36">
        <w:rPr>
          <w:lang w:eastAsia="sv-SE"/>
        </w:rPr>
        <w:t>Några av revisorn</w:t>
      </w:r>
      <w:r w:rsidR="006630D1" w:rsidRPr="002E0D36">
        <w:rPr>
          <w:lang w:eastAsia="sv-SE"/>
        </w:rPr>
        <w:t>s övriga</w:t>
      </w:r>
      <w:r w:rsidR="007C5E3C" w:rsidRPr="002E0D36">
        <w:rPr>
          <w:lang w:eastAsia="sv-SE"/>
        </w:rPr>
        <w:t xml:space="preserve"> skyldigheter är att agera oberoende och självständigt och </w:t>
      </w:r>
      <w:r w:rsidR="00225EE8" w:rsidRPr="002E0D36">
        <w:rPr>
          <w:lang w:eastAsia="sv-SE"/>
        </w:rPr>
        <w:t>dessutom har revisorn också en upplysningsplikt</w:t>
      </w:r>
      <w:r w:rsidR="00DF2A8D" w:rsidRPr="002E0D36">
        <w:rPr>
          <w:lang w:eastAsia="sv-SE"/>
        </w:rPr>
        <w:t xml:space="preserve"> och detta framgår av 9 kap. 42-45 §§ ABL</w:t>
      </w:r>
      <w:r w:rsidR="00225EE8" w:rsidRPr="002E0D36">
        <w:rPr>
          <w:lang w:eastAsia="sv-SE"/>
        </w:rPr>
        <w:t xml:space="preserve">. FAR ger ut rekommendationer som revisorerna kan förhålla sig till och använda som vägledning för hur en revisor bör gå tillväga för att agera i enlighet med regelverken. </w:t>
      </w:r>
    </w:p>
    <w:p w14:paraId="636BBA7B" w14:textId="5F71E055" w:rsidR="00D30A75" w:rsidRPr="002E0D36" w:rsidRDefault="002F285A" w:rsidP="00D30A75">
      <w:pPr>
        <w:pStyle w:val="HARHeading2"/>
        <w:rPr>
          <w:lang w:eastAsia="sv-SE"/>
        </w:rPr>
      </w:pPr>
      <w:bookmarkStart w:id="33" w:name="_Toc199167974"/>
      <w:r w:rsidRPr="002E0D36">
        <w:rPr>
          <w:lang w:eastAsia="sv-SE"/>
        </w:rPr>
        <w:t>Rapporteringsskyldighet</w:t>
      </w:r>
      <w:bookmarkEnd w:id="33"/>
      <w:r w:rsidR="00D00777" w:rsidRPr="002E0D36">
        <w:rPr>
          <w:lang w:eastAsia="sv-SE"/>
        </w:rPr>
        <w:t xml:space="preserve"> </w:t>
      </w:r>
    </w:p>
    <w:p w14:paraId="3F3CF049" w14:textId="4A01DF49" w:rsidR="00205511" w:rsidRPr="002E0D36" w:rsidRDefault="002A63D6" w:rsidP="006C2A8A">
      <w:pPr>
        <w:pStyle w:val="HARBodytext"/>
        <w:rPr>
          <w:lang w:eastAsia="sv-SE"/>
        </w:rPr>
      </w:pPr>
      <w:r w:rsidRPr="002E0D36">
        <w:rPr>
          <w:lang w:eastAsia="sv-SE"/>
        </w:rPr>
        <w:t>Den vanligaste rapporteringen en revisor gör är revisionsberättelsen till bolagets årsredovisning</w:t>
      </w:r>
      <w:r w:rsidR="001F0414" w:rsidRPr="002E0D36">
        <w:rPr>
          <w:lang w:eastAsia="sv-SE"/>
        </w:rPr>
        <w:t xml:space="preserve"> enligt 9 kap 5 § </w:t>
      </w:r>
      <w:r w:rsidR="00B05121" w:rsidRPr="002E0D36">
        <w:rPr>
          <w:lang w:eastAsia="sv-SE"/>
        </w:rPr>
        <w:t>första stycket</w:t>
      </w:r>
      <w:r w:rsidR="001F0414" w:rsidRPr="002E0D36">
        <w:rPr>
          <w:lang w:eastAsia="sv-SE"/>
        </w:rPr>
        <w:t xml:space="preserve"> ABL</w:t>
      </w:r>
      <w:r w:rsidRPr="002E0D36">
        <w:rPr>
          <w:lang w:eastAsia="sv-SE"/>
        </w:rPr>
        <w:t>. Här bestyrker</w:t>
      </w:r>
      <w:r w:rsidR="00ED14FE" w:rsidRPr="002E0D36">
        <w:rPr>
          <w:lang w:eastAsia="sv-SE"/>
        </w:rPr>
        <w:t xml:space="preserve">, upplyser eller anmärker </w:t>
      </w:r>
      <w:r w:rsidRPr="002E0D36">
        <w:rPr>
          <w:lang w:eastAsia="sv-SE"/>
        </w:rPr>
        <w:t xml:space="preserve">revisorn </w:t>
      </w:r>
      <w:r w:rsidR="00ED14FE" w:rsidRPr="002E0D36">
        <w:rPr>
          <w:lang w:eastAsia="sv-SE"/>
        </w:rPr>
        <w:t xml:space="preserve">om </w:t>
      </w:r>
      <w:r w:rsidRPr="002E0D36">
        <w:rPr>
          <w:lang w:eastAsia="sv-SE"/>
        </w:rPr>
        <w:t>vad bolaget redovisar.</w:t>
      </w:r>
      <w:r w:rsidR="00A63EB7" w:rsidRPr="002E0D36">
        <w:rPr>
          <w:rStyle w:val="Fotnotsreferens"/>
          <w:lang w:eastAsia="sv-SE"/>
        </w:rPr>
        <w:footnoteReference w:id="103"/>
      </w:r>
      <w:r w:rsidR="00A63EB7" w:rsidRPr="002E0D36">
        <w:rPr>
          <w:lang w:eastAsia="sv-SE"/>
        </w:rPr>
        <w:t xml:space="preserve"> </w:t>
      </w:r>
    </w:p>
    <w:p w14:paraId="217AF72F" w14:textId="5E78298D" w:rsidR="00205511" w:rsidRPr="002E0D36" w:rsidRDefault="002A63D6" w:rsidP="006C2A8A">
      <w:pPr>
        <w:pStyle w:val="HARBodytext"/>
        <w:rPr>
          <w:lang w:eastAsia="sv-SE"/>
        </w:rPr>
      </w:pPr>
      <w:r w:rsidRPr="002E0D36">
        <w:rPr>
          <w:lang w:eastAsia="sv-SE"/>
        </w:rPr>
        <w:t xml:space="preserve">När revisorn upptäcker att </w:t>
      </w:r>
      <w:r w:rsidR="004E7255" w:rsidRPr="002E0D36">
        <w:rPr>
          <w:lang w:eastAsia="sv-SE"/>
        </w:rPr>
        <w:t>företaget har allvarliga brister rörande bolagets interna kontroll, redovisning eller dess förvaltning</w:t>
      </w:r>
      <w:r w:rsidR="00ED14FE" w:rsidRPr="002E0D36">
        <w:rPr>
          <w:lang w:eastAsia="sv-SE"/>
        </w:rPr>
        <w:t>,</w:t>
      </w:r>
      <w:r w:rsidRPr="002E0D36">
        <w:rPr>
          <w:lang w:eastAsia="sv-SE"/>
        </w:rPr>
        <w:t xml:space="preserve"> </w:t>
      </w:r>
      <w:r w:rsidR="001F0414" w:rsidRPr="002E0D36">
        <w:rPr>
          <w:lang w:eastAsia="sv-SE"/>
        </w:rPr>
        <w:t xml:space="preserve">skall </w:t>
      </w:r>
      <w:r w:rsidR="005022FF" w:rsidRPr="002E0D36">
        <w:rPr>
          <w:lang w:eastAsia="sv-SE"/>
        </w:rPr>
        <w:t>en erinran om vad som skett</w:t>
      </w:r>
      <w:r w:rsidR="001F0414" w:rsidRPr="002E0D36">
        <w:rPr>
          <w:lang w:eastAsia="sv-SE"/>
        </w:rPr>
        <w:t xml:space="preserve"> översändas till styrelsen eller VD enligt 9 kap </w:t>
      </w:r>
      <w:r w:rsidR="004E7255" w:rsidRPr="002E0D36">
        <w:rPr>
          <w:lang w:eastAsia="sv-SE"/>
        </w:rPr>
        <w:t>39</w:t>
      </w:r>
      <w:r w:rsidR="001F0414" w:rsidRPr="002E0D36">
        <w:rPr>
          <w:lang w:eastAsia="sv-SE"/>
        </w:rPr>
        <w:t xml:space="preserve"> § ABL</w:t>
      </w:r>
      <w:r w:rsidR="004C7E44" w:rsidRPr="002E0D36">
        <w:rPr>
          <w:lang w:eastAsia="sv-SE"/>
        </w:rPr>
        <w:t>.</w:t>
      </w:r>
      <w:r w:rsidR="005022FF" w:rsidRPr="002E0D36">
        <w:rPr>
          <w:lang w:eastAsia="sv-SE"/>
        </w:rPr>
        <w:t xml:space="preserve"> </w:t>
      </w:r>
      <w:r w:rsidR="004C7E44" w:rsidRPr="002E0D36">
        <w:rPr>
          <w:lang w:eastAsia="sv-SE"/>
        </w:rPr>
        <w:t>I</w:t>
      </w:r>
      <w:r w:rsidR="005022FF" w:rsidRPr="002E0D36">
        <w:rPr>
          <w:lang w:eastAsia="sv-SE"/>
        </w:rPr>
        <w:t xml:space="preserve"> paragrafen anges också att styrelsen inom fyra veckor efter mottag</w:t>
      </w:r>
      <w:r w:rsidR="00012806" w:rsidRPr="002E0D36">
        <w:rPr>
          <w:lang w:eastAsia="sv-SE"/>
        </w:rPr>
        <w:t>andet</w:t>
      </w:r>
      <w:r w:rsidR="005022FF" w:rsidRPr="002E0D36">
        <w:rPr>
          <w:lang w:eastAsia="sv-SE"/>
        </w:rPr>
        <w:t xml:space="preserve"> skall ta upp detta för behandling. Denna erinran kan ses som en varning men också ett sätt för revisorn att tvinga styrelsen att agera. Samtidigt kan </w:t>
      </w:r>
      <w:r w:rsidR="00FA417A" w:rsidRPr="002E0D36">
        <w:rPr>
          <w:lang w:eastAsia="sv-SE"/>
        </w:rPr>
        <w:t xml:space="preserve">revisorn dra </w:t>
      </w:r>
      <w:r w:rsidR="005022FF" w:rsidRPr="002E0D36">
        <w:rPr>
          <w:lang w:eastAsia="sv-SE"/>
        </w:rPr>
        <w:t>slutsatsen att</w:t>
      </w:r>
      <w:r w:rsidR="00E954A9" w:rsidRPr="002E0D36">
        <w:rPr>
          <w:lang w:eastAsia="sv-SE"/>
        </w:rPr>
        <w:t>,</w:t>
      </w:r>
      <w:r w:rsidR="005022FF" w:rsidRPr="002E0D36">
        <w:rPr>
          <w:lang w:eastAsia="sv-SE"/>
        </w:rPr>
        <w:t xml:space="preserve"> </w:t>
      </w:r>
      <w:r w:rsidR="00FA417A" w:rsidRPr="002E0D36">
        <w:rPr>
          <w:lang w:eastAsia="sv-SE"/>
        </w:rPr>
        <w:t xml:space="preserve">om han </w:t>
      </w:r>
      <w:r w:rsidR="005022FF" w:rsidRPr="002E0D36">
        <w:rPr>
          <w:lang w:eastAsia="sv-SE"/>
        </w:rPr>
        <w:t xml:space="preserve">måste skicka en erinran för att få styrelsen att lyssna så bör </w:t>
      </w:r>
      <w:r w:rsidR="00FA417A" w:rsidRPr="002E0D36">
        <w:rPr>
          <w:lang w:eastAsia="sv-SE"/>
        </w:rPr>
        <w:t xml:space="preserve">han </w:t>
      </w:r>
      <w:r w:rsidR="005022FF" w:rsidRPr="002E0D36">
        <w:rPr>
          <w:lang w:eastAsia="sv-SE"/>
        </w:rPr>
        <w:t xml:space="preserve">nog </w:t>
      </w:r>
      <w:r w:rsidR="00FA417A" w:rsidRPr="002E0D36">
        <w:rPr>
          <w:lang w:eastAsia="sv-SE"/>
        </w:rPr>
        <w:t>fundera på att avsluta sitt uppdrag</w:t>
      </w:r>
      <w:r w:rsidR="005022FF" w:rsidRPr="002E0D36">
        <w:rPr>
          <w:lang w:eastAsia="sv-SE"/>
        </w:rPr>
        <w:t xml:space="preserve"> i bolaget. Väljer revisorn att avgå skall han </w:t>
      </w:r>
      <w:r w:rsidR="00A63EB7" w:rsidRPr="002E0D36">
        <w:rPr>
          <w:lang w:eastAsia="sv-SE"/>
        </w:rPr>
        <w:t>ange vad han funnit fram till han skickar in sin begäran om avgång till Bolagsverket, som i sin tur skickar en kopia till Skatteverket.</w:t>
      </w:r>
      <w:r w:rsidR="00A63EB7" w:rsidRPr="002E0D36">
        <w:rPr>
          <w:rStyle w:val="Fotnotsreferens"/>
          <w:lang w:eastAsia="sv-SE"/>
        </w:rPr>
        <w:footnoteReference w:id="104"/>
      </w:r>
      <w:r w:rsidR="00A63EB7" w:rsidRPr="002E0D36">
        <w:rPr>
          <w:lang w:eastAsia="sv-SE"/>
        </w:rPr>
        <w:t xml:space="preserve"> </w:t>
      </w:r>
    </w:p>
    <w:p w14:paraId="19CFB4BF" w14:textId="4532351C" w:rsidR="003A6950" w:rsidRPr="002E0D36" w:rsidRDefault="006C2A8A" w:rsidP="006C2A8A">
      <w:pPr>
        <w:pStyle w:val="HARBodytext"/>
        <w:rPr>
          <w:lang w:eastAsia="sv-SE"/>
        </w:rPr>
      </w:pPr>
      <w:r w:rsidRPr="002E0D36">
        <w:rPr>
          <w:lang w:eastAsia="sv-SE"/>
        </w:rPr>
        <w:t xml:space="preserve">Vid misstanke om brott regleras revisorns skyldigheter i 9 kap. 42–44 §§ ABL. </w:t>
      </w:r>
      <w:r w:rsidR="00A929E5" w:rsidRPr="002E0D36">
        <w:rPr>
          <w:lang w:eastAsia="sv-SE"/>
        </w:rPr>
        <w:t>D</w:t>
      </w:r>
      <w:r w:rsidR="00480919" w:rsidRPr="002E0D36">
        <w:rPr>
          <w:lang w:eastAsia="sv-SE"/>
        </w:rPr>
        <w:t xml:space="preserve">essa paragrafer anger </w:t>
      </w:r>
      <w:r w:rsidRPr="002E0D36">
        <w:rPr>
          <w:lang w:eastAsia="sv-SE"/>
        </w:rPr>
        <w:t xml:space="preserve">att om revisorn under revisionen finner misstankar om </w:t>
      </w:r>
      <w:r w:rsidR="00E12152" w:rsidRPr="002E0D36">
        <w:rPr>
          <w:lang w:eastAsia="sv-SE"/>
        </w:rPr>
        <w:t>vissa typer av utpekade brott</w:t>
      </w:r>
      <w:r w:rsidR="00C70EF0" w:rsidRPr="002E0D36">
        <w:rPr>
          <w:lang w:eastAsia="sv-SE"/>
        </w:rPr>
        <w:t xml:space="preserve"> så</w:t>
      </w:r>
      <w:r w:rsidRPr="002E0D36">
        <w:rPr>
          <w:lang w:eastAsia="sv-SE"/>
        </w:rPr>
        <w:t xml:space="preserve"> </w:t>
      </w:r>
      <w:r w:rsidR="007D79C1" w:rsidRPr="002E0D36">
        <w:rPr>
          <w:lang w:eastAsia="sv-SE"/>
        </w:rPr>
        <w:t xml:space="preserve">har revisorn </w:t>
      </w:r>
      <w:r w:rsidRPr="002E0D36">
        <w:rPr>
          <w:lang w:eastAsia="sv-SE"/>
        </w:rPr>
        <w:t xml:space="preserve">ett ansvar att agera och upptäcks </w:t>
      </w:r>
      <w:r w:rsidR="007D79C1" w:rsidRPr="002E0D36">
        <w:rPr>
          <w:lang w:eastAsia="sv-SE"/>
        </w:rPr>
        <w:t xml:space="preserve">det </w:t>
      </w:r>
      <w:r w:rsidRPr="002E0D36">
        <w:rPr>
          <w:lang w:eastAsia="sv-SE"/>
        </w:rPr>
        <w:t xml:space="preserve">omständigheter som visar att någon inom bolaget har begått ett brott ska detta påtalas för styrelsen och </w:t>
      </w:r>
      <w:r w:rsidR="00334E4E" w:rsidRPr="002E0D36">
        <w:rPr>
          <w:lang w:eastAsia="sv-SE"/>
        </w:rPr>
        <w:t>VD</w:t>
      </w:r>
      <w:r w:rsidRPr="002E0D36">
        <w:rPr>
          <w:lang w:eastAsia="sv-SE"/>
        </w:rPr>
        <w:t xml:space="preserve">. Om det är ett allvarligt brott och bolaget inte gör tillräckliga åtgärder direkt måste revisorn anmäla detta till åklagare, särskilt om det kan ha betydelse för bolaget eller dess intressenter. Dock får detta inte ske om anmälan skulle bryta mot tystnadsplikt enligt annan lag. Anmäler revisorn i god tro är </w:t>
      </w:r>
      <w:r w:rsidR="003F2FEB" w:rsidRPr="002E0D36">
        <w:rPr>
          <w:lang w:eastAsia="sv-SE"/>
        </w:rPr>
        <w:t>han</w:t>
      </w:r>
      <w:r w:rsidR="00C70EF0" w:rsidRPr="002E0D36">
        <w:rPr>
          <w:lang w:eastAsia="sv-SE"/>
        </w:rPr>
        <w:t xml:space="preserve"> eller hon</w:t>
      </w:r>
      <w:r w:rsidRPr="002E0D36">
        <w:rPr>
          <w:lang w:eastAsia="sv-SE"/>
        </w:rPr>
        <w:t xml:space="preserve"> dock skyddad från ansvar. Dessa regler visar att revisorn har ett samhällsansvar som oberoende granskare </w:t>
      </w:r>
      <w:r w:rsidR="003A6950" w:rsidRPr="002E0D36">
        <w:rPr>
          <w:lang w:eastAsia="sv-SE"/>
        </w:rPr>
        <w:t xml:space="preserve">och </w:t>
      </w:r>
      <w:r w:rsidRPr="002E0D36">
        <w:rPr>
          <w:lang w:eastAsia="sv-SE"/>
        </w:rPr>
        <w:t xml:space="preserve">kan hjälpa till att upptäcka och förebygga ekonomisk </w:t>
      </w:r>
      <w:r w:rsidRPr="002E0D36">
        <w:rPr>
          <w:lang w:eastAsia="sv-SE"/>
        </w:rPr>
        <w:lastRenderedPageBreak/>
        <w:t>brottslighet.</w:t>
      </w:r>
      <w:r w:rsidRPr="002E0D36">
        <w:rPr>
          <w:rStyle w:val="Fotnotsreferens"/>
          <w:lang w:eastAsia="sv-SE"/>
        </w:rPr>
        <w:footnoteReference w:id="105"/>
      </w:r>
      <w:r w:rsidRPr="002E0D36">
        <w:rPr>
          <w:lang w:eastAsia="sv-SE"/>
        </w:rPr>
        <w:t xml:space="preserve"> </w:t>
      </w:r>
      <w:r w:rsidR="007B3E98" w:rsidRPr="002E0D36">
        <w:rPr>
          <w:lang w:eastAsia="sv-SE"/>
        </w:rPr>
        <w:t>R</w:t>
      </w:r>
      <w:r w:rsidR="003A6950" w:rsidRPr="002E0D36">
        <w:rPr>
          <w:lang w:eastAsia="sv-SE"/>
        </w:rPr>
        <w:t>evisorn har</w:t>
      </w:r>
      <w:r w:rsidR="007B3E98" w:rsidRPr="002E0D36">
        <w:rPr>
          <w:lang w:eastAsia="sv-SE"/>
        </w:rPr>
        <w:t xml:space="preserve"> inte bara</w:t>
      </w:r>
      <w:r w:rsidR="003A6950" w:rsidRPr="002E0D36">
        <w:rPr>
          <w:lang w:eastAsia="sv-SE"/>
        </w:rPr>
        <w:t xml:space="preserve"> till uppgift att granska bolaget för att beakta aktieägarnas intressen utan också </w:t>
      </w:r>
      <w:r w:rsidR="00A929E5" w:rsidRPr="002E0D36">
        <w:rPr>
          <w:lang w:eastAsia="sv-SE"/>
        </w:rPr>
        <w:t xml:space="preserve">för </w:t>
      </w:r>
      <w:r w:rsidR="003A6950" w:rsidRPr="002E0D36">
        <w:rPr>
          <w:lang w:eastAsia="sv-SE"/>
        </w:rPr>
        <w:t xml:space="preserve">övriga intressenter som samhället, anställda, kunder, leverantörer och kreditgivare. </w:t>
      </w:r>
      <w:r w:rsidR="00A929E5" w:rsidRPr="002E0D36">
        <w:rPr>
          <w:lang w:eastAsia="sv-SE"/>
        </w:rPr>
        <w:t xml:space="preserve">Detta samhällsansvar var anledningen till att </w:t>
      </w:r>
      <w:r w:rsidR="003A6950" w:rsidRPr="002E0D36">
        <w:rPr>
          <w:lang w:eastAsia="sv-SE"/>
        </w:rPr>
        <w:t>Regeringen tyck</w:t>
      </w:r>
      <w:r w:rsidR="00A929E5" w:rsidRPr="002E0D36">
        <w:rPr>
          <w:lang w:eastAsia="sv-SE"/>
        </w:rPr>
        <w:t>te</w:t>
      </w:r>
      <w:r w:rsidR="003A6950" w:rsidRPr="002E0D36">
        <w:rPr>
          <w:lang w:eastAsia="sv-SE"/>
        </w:rPr>
        <w:t xml:space="preserve"> att revisorn måste agera mot oegentligheter.</w:t>
      </w:r>
      <w:r w:rsidR="004A139D" w:rsidRPr="002E0D36">
        <w:rPr>
          <w:lang w:eastAsia="sv-SE"/>
        </w:rPr>
        <w:t xml:space="preserve"> </w:t>
      </w:r>
      <w:r w:rsidR="003A6950" w:rsidRPr="002E0D36">
        <w:rPr>
          <w:lang w:eastAsia="sv-SE"/>
        </w:rPr>
        <w:t>Vid införandet av denna lag var det flera remissinstanser som ansåg att reglerna skulle försvåra möjligheten att genomföra en grundlig revision, att det skulle bli svårare för revisorn att få full tillgång till erforderlig information. Vidare ansåg man att det bara var brott som var nära revisorns granskningsområde som skulle rapporteras</w:t>
      </w:r>
      <w:r w:rsidR="004A139D" w:rsidRPr="002E0D36">
        <w:rPr>
          <w:lang w:eastAsia="sv-SE"/>
        </w:rPr>
        <w:t xml:space="preserve"> och till viss del så fick de rätt då de brott som räknas upp i 9 kap</w:t>
      </w:r>
      <w:r w:rsidR="00497EAB" w:rsidRPr="002E0D36">
        <w:rPr>
          <w:lang w:eastAsia="sv-SE"/>
        </w:rPr>
        <w:t>.</w:t>
      </w:r>
      <w:r w:rsidR="004A139D" w:rsidRPr="002E0D36">
        <w:rPr>
          <w:lang w:eastAsia="sv-SE"/>
        </w:rPr>
        <w:t xml:space="preserve"> 42 § ABL rör sig till största del om ekonomiskt betingade brott såsom bedrägeri, mutbrott, bokförings</w:t>
      </w:r>
      <w:r w:rsidR="00D478A2" w:rsidRPr="002E0D36">
        <w:rPr>
          <w:lang w:eastAsia="sv-SE"/>
        </w:rPr>
        <w:t>brott</w:t>
      </w:r>
      <w:r w:rsidR="004A139D" w:rsidRPr="002E0D36">
        <w:rPr>
          <w:lang w:eastAsia="sv-SE"/>
        </w:rPr>
        <w:t xml:space="preserve"> och skattebrott samt trolöshet mot huvudman.</w:t>
      </w:r>
      <w:r w:rsidR="00242D52" w:rsidRPr="002E0D36">
        <w:rPr>
          <w:rStyle w:val="Fotnotsreferens"/>
          <w:lang w:eastAsia="sv-SE"/>
        </w:rPr>
        <w:footnoteReference w:id="106"/>
      </w:r>
      <w:r w:rsidR="004A139D" w:rsidRPr="002E0D36">
        <w:rPr>
          <w:lang w:eastAsia="sv-SE"/>
        </w:rPr>
        <w:t xml:space="preserve"> </w:t>
      </w:r>
    </w:p>
    <w:p w14:paraId="77089426" w14:textId="77777777" w:rsidR="006C2A8A" w:rsidRPr="002E0D36" w:rsidRDefault="006C2A8A" w:rsidP="006C2A8A">
      <w:pPr>
        <w:pStyle w:val="HARBodytext"/>
        <w:rPr>
          <w:lang w:eastAsia="sv-SE"/>
        </w:rPr>
      </w:pPr>
      <w:r w:rsidRPr="002E0D36">
        <w:rPr>
          <w:lang w:eastAsia="sv-SE"/>
        </w:rPr>
        <w:t xml:space="preserve">I 9 kap. 45 § ABL regleras revisorns upplysningsplikt till bolagstämman, alltså revisorn är skyldig att delge stämman så länge det inte medför väsentlig skada för bolaget. </w:t>
      </w:r>
    </w:p>
    <w:p w14:paraId="5138EAA5" w14:textId="47BC7FF4" w:rsidR="0053020E" w:rsidRPr="002E0D36" w:rsidRDefault="00935E1A" w:rsidP="00462831">
      <w:pPr>
        <w:pStyle w:val="HARBodytext"/>
      </w:pPr>
      <w:r w:rsidRPr="002E0D36">
        <w:t xml:space="preserve">I </w:t>
      </w:r>
      <w:r w:rsidR="008C43B9" w:rsidRPr="002E0D36">
        <w:t>rekommendationen</w:t>
      </w:r>
      <w:r w:rsidRPr="002E0D36">
        <w:t xml:space="preserve"> </w:t>
      </w:r>
      <w:r w:rsidR="008C43B9" w:rsidRPr="002E0D36">
        <w:t xml:space="preserve">RevR 14 </w:t>
      </w:r>
      <w:r w:rsidRPr="002E0D36">
        <w:t xml:space="preserve">från FAR </w:t>
      </w:r>
      <w:r w:rsidR="008C43B9" w:rsidRPr="002E0D36">
        <w:t>finns</w:t>
      </w:r>
      <w:r w:rsidRPr="002E0D36">
        <w:t xml:space="preserve"> i</w:t>
      </w:r>
      <w:r w:rsidR="008C43B9" w:rsidRPr="002E0D36">
        <w:t>nformation</w:t>
      </w:r>
      <w:r w:rsidRPr="002E0D36">
        <w:t xml:space="preserve"> om </w:t>
      </w:r>
      <w:r w:rsidR="008C43B9" w:rsidRPr="002E0D36">
        <w:t xml:space="preserve">hur revisorn ska gå tillväga om brott eller penningtvätt </w:t>
      </w:r>
      <w:r w:rsidR="00E12152" w:rsidRPr="002E0D36">
        <w:t>misstänks</w:t>
      </w:r>
      <w:r w:rsidR="008C43B9" w:rsidRPr="002E0D36">
        <w:t xml:space="preserve">. Rekommendationen </w:t>
      </w:r>
      <w:r w:rsidR="00A929E5" w:rsidRPr="002E0D36">
        <w:t xml:space="preserve">är </w:t>
      </w:r>
      <w:r w:rsidR="008C43B9" w:rsidRPr="002E0D36">
        <w:t>skriv</w:t>
      </w:r>
      <w:r w:rsidR="00A929E5" w:rsidRPr="002E0D36">
        <w:t>en</w:t>
      </w:r>
      <w:r w:rsidR="008C43B9" w:rsidRPr="002E0D36">
        <w:t xml:space="preserve"> på sådan</w:t>
      </w:r>
      <w:r w:rsidR="00A929E5" w:rsidRPr="002E0D36">
        <w:t>t</w:t>
      </w:r>
      <w:r w:rsidR="008C43B9" w:rsidRPr="002E0D36">
        <w:t xml:space="preserve"> sätt att det </w:t>
      </w:r>
      <w:r w:rsidR="00A929E5" w:rsidRPr="002E0D36">
        <w:t>främst a</w:t>
      </w:r>
      <w:r w:rsidR="008C43B9" w:rsidRPr="002E0D36">
        <w:t xml:space="preserve">vser </w:t>
      </w:r>
      <w:r w:rsidR="00FC7FDE" w:rsidRPr="002E0D36">
        <w:t>reglerna i 9 kap. 42–44 §§ ABL</w:t>
      </w:r>
      <w:r w:rsidR="008C43B9" w:rsidRPr="002E0D36">
        <w:t xml:space="preserve"> och </w:t>
      </w:r>
      <w:r w:rsidR="00FC7FDE" w:rsidRPr="002E0D36">
        <w:t>4 kap. 1–3 §§ PTL</w:t>
      </w:r>
      <w:r w:rsidR="008C43B9" w:rsidRPr="002E0D36">
        <w:t xml:space="preserve">. </w:t>
      </w:r>
      <w:r w:rsidR="00630B1E" w:rsidRPr="002E0D36">
        <w:t xml:space="preserve">I rekommendationen finns även en särskild brottskatalog för att revisorn </w:t>
      </w:r>
      <w:r w:rsidR="007D79C1" w:rsidRPr="002E0D36">
        <w:t xml:space="preserve">ska </w:t>
      </w:r>
      <w:r w:rsidR="00630B1E" w:rsidRPr="002E0D36">
        <w:t xml:space="preserve">veta vilka brott som denne måste agera på och några </w:t>
      </w:r>
      <w:r w:rsidR="007D79C1" w:rsidRPr="002E0D36">
        <w:t xml:space="preserve">av dessa </w:t>
      </w:r>
      <w:r w:rsidR="00630B1E" w:rsidRPr="002E0D36">
        <w:t>brott är bedrägeri, bokföringsbrott, skattebrott och korruptionsbrott.</w:t>
      </w:r>
      <w:r w:rsidR="00630B1E" w:rsidRPr="002E0D36">
        <w:rPr>
          <w:rStyle w:val="Fotnotsreferens"/>
        </w:rPr>
        <w:footnoteReference w:id="107"/>
      </w:r>
      <w:r w:rsidR="00630B1E" w:rsidRPr="002E0D36">
        <w:t xml:space="preserve"> </w:t>
      </w:r>
      <w:r w:rsidR="006D1B67" w:rsidRPr="002E0D36">
        <w:t xml:space="preserve">Misstänker revisorn att ett brott har skett i en verksamhet utav en styrelseledamot eller VD så </w:t>
      </w:r>
      <w:r w:rsidR="001A3743" w:rsidRPr="002E0D36">
        <w:t>skall</w:t>
      </w:r>
      <w:r w:rsidR="006D1B67" w:rsidRPr="002E0D36">
        <w:t xml:space="preserve"> revisorn </w:t>
      </w:r>
      <w:r w:rsidR="001A3743" w:rsidRPr="002E0D36">
        <w:t>utan dröjsmål informera styrelsen.</w:t>
      </w:r>
      <w:r w:rsidR="00EB616C" w:rsidRPr="002E0D36">
        <w:rPr>
          <w:rStyle w:val="Fotnotsreferens"/>
        </w:rPr>
        <w:footnoteReference w:id="108"/>
      </w:r>
      <w:r w:rsidR="001A3743" w:rsidRPr="002E0D36">
        <w:t xml:space="preserve"> </w:t>
      </w:r>
      <w:r w:rsidR="00F17FE9" w:rsidRPr="002E0D36">
        <w:t>Då har bolaget en möjlighet att ersätta den ekonomiska skadan brottet orsakat samt lösa andra ev</w:t>
      </w:r>
      <w:r w:rsidR="002A63D6" w:rsidRPr="002E0D36">
        <w:t>entuella</w:t>
      </w:r>
      <w:r w:rsidR="00F17FE9" w:rsidRPr="002E0D36">
        <w:t xml:space="preserve"> verkningar av gärningen. Görs detta skyndsamt har revisorn ingen anledning till vidare åtgärder. Misstänker revisorn att företaget inte kommer att agera måste han anmäla brottet till polis eller åklagare och därefter gör</w:t>
      </w:r>
      <w:r w:rsidR="00B05121" w:rsidRPr="002E0D36">
        <w:t>s</w:t>
      </w:r>
      <w:r w:rsidR="00F17FE9" w:rsidRPr="002E0D36">
        <w:t xml:space="preserve"> en pröv</w:t>
      </w:r>
      <w:r w:rsidR="00B05121" w:rsidRPr="002E0D36">
        <w:t>ning</w:t>
      </w:r>
      <w:r w:rsidR="00F17FE9" w:rsidRPr="002E0D36">
        <w:t xml:space="preserve"> </w:t>
      </w:r>
      <w:r w:rsidR="00B05121" w:rsidRPr="002E0D36">
        <w:t xml:space="preserve">för att se </w:t>
      </w:r>
      <w:r w:rsidR="00F17FE9" w:rsidRPr="002E0D36">
        <w:t>om det finns skäl att avgå som revisor</w:t>
      </w:r>
      <w:r w:rsidR="006D1B67" w:rsidRPr="002E0D36">
        <w:t>.</w:t>
      </w:r>
      <w:r w:rsidR="00EB616C" w:rsidRPr="002E0D36">
        <w:rPr>
          <w:rStyle w:val="Fotnotsreferens"/>
        </w:rPr>
        <w:footnoteReference w:id="109"/>
      </w:r>
      <w:r w:rsidR="00E12152" w:rsidRPr="002E0D36">
        <w:t xml:space="preserve"> </w:t>
      </w:r>
      <w:r w:rsidR="00EB616C" w:rsidRPr="002E0D36">
        <w:t>Om revisorn anmäler till styrelsen utan att de agerar</w:t>
      </w:r>
      <w:r w:rsidR="006D1B67" w:rsidRPr="002E0D36">
        <w:t xml:space="preserve"> </w:t>
      </w:r>
      <w:r w:rsidR="00EB616C" w:rsidRPr="002E0D36">
        <w:t>skall revisorn anmäla till polis eller åklagare samt inom fyra veckor avgå som revisor och anmäla detta till Bolagsverket</w:t>
      </w:r>
      <w:r w:rsidR="006D79C7" w:rsidRPr="002E0D36">
        <w:t>.</w:t>
      </w:r>
      <w:r w:rsidR="00EB616C" w:rsidRPr="002E0D36">
        <w:rPr>
          <w:rStyle w:val="Fotnotsreferens"/>
        </w:rPr>
        <w:t xml:space="preserve"> </w:t>
      </w:r>
      <w:r w:rsidR="00EB616C" w:rsidRPr="002E0D36">
        <w:t xml:space="preserve">Skulle det vara någon annan i bolaget än </w:t>
      </w:r>
      <w:r w:rsidR="002A63D6" w:rsidRPr="002E0D36">
        <w:t>VD</w:t>
      </w:r>
      <w:r w:rsidR="00EB616C" w:rsidRPr="002E0D36">
        <w:t xml:space="preserve"> eller styrelseledamot som gjort något brottsligt skall inte revisorn polisanmäla utan endast anmäla detta till styrelsen</w:t>
      </w:r>
      <w:r w:rsidR="002A63D6" w:rsidRPr="002E0D36">
        <w:t>.</w:t>
      </w:r>
      <w:r w:rsidR="00EB616C" w:rsidRPr="002E0D36">
        <w:rPr>
          <w:rStyle w:val="Fotnotsreferens"/>
        </w:rPr>
        <w:footnoteReference w:id="110"/>
      </w:r>
      <w:r w:rsidR="00EB616C" w:rsidRPr="002E0D36">
        <w:t xml:space="preserve"> </w:t>
      </w:r>
      <w:r w:rsidR="006D79C7" w:rsidRPr="002E0D36">
        <w:t xml:space="preserve"> </w:t>
      </w:r>
    </w:p>
    <w:p w14:paraId="0609276C" w14:textId="485BBABD" w:rsidR="00D30A75" w:rsidRPr="002E0D36" w:rsidRDefault="00D563F1" w:rsidP="00462831">
      <w:pPr>
        <w:pStyle w:val="HARBodytext"/>
      </w:pPr>
      <w:r w:rsidRPr="002E0D36">
        <w:t>Tystnadsplikten är en långtgående regel</w:t>
      </w:r>
      <w:r w:rsidR="00B86274" w:rsidRPr="002E0D36">
        <w:t>. E</w:t>
      </w:r>
      <w:r w:rsidRPr="002E0D36">
        <w:t xml:space="preserve">nligt 9 kap. 41 § ABL </w:t>
      </w:r>
      <w:r w:rsidR="00B86274" w:rsidRPr="002E0D36">
        <w:t xml:space="preserve">och 26 § RL </w:t>
      </w:r>
      <w:r w:rsidRPr="002E0D36">
        <w:t xml:space="preserve">får inte revisorn dela med sig av den information han tillgodogör sig under sin revision till </w:t>
      </w:r>
      <w:r w:rsidR="00B86274" w:rsidRPr="002E0D36">
        <w:t>någon annan</w:t>
      </w:r>
      <w:r w:rsidRPr="002E0D36">
        <w:t xml:space="preserve"> än </w:t>
      </w:r>
      <w:r w:rsidR="003F2FEB" w:rsidRPr="002E0D36">
        <w:t>VD</w:t>
      </w:r>
      <w:r w:rsidRPr="002E0D36">
        <w:t xml:space="preserve"> och styrelse</w:t>
      </w:r>
      <w:r w:rsidR="00B86274" w:rsidRPr="002E0D36">
        <w:t>.</w:t>
      </w:r>
      <w:r w:rsidRPr="002E0D36">
        <w:t xml:space="preserve"> </w:t>
      </w:r>
      <w:r w:rsidR="00B86274" w:rsidRPr="002E0D36">
        <w:t xml:space="preserve">I detta </w:t>
      </w:r>
      <w:r w:rsidRPr="002E0D36">
        <w:t>avses inte bara den information som uppkommer under direkt revision</w:t>
      </w:r>
      <w:r w:rsidR="00B86274" w:rsidRPr="002E0D36">
        <w:t>sarbete</w:t>
      </w:r>
      <w:r w:rsidRPr="002E0D36">
        <w:t xml:space="preserve"> utan all information revisorn kan få </w:t>
      </w:r>
      <w:r w:rsidR="00B86274" w:rsidRPr="002E0D36">
        <w:t xml:space="preserve">till sig </w:t>
      </w:r>
      <w:r w:rsidRPr="002E0D36">
        <w:t>under hela sin kontakt med bolaget</w:t>
      </w:r>
      <w:r w:rsidR="00B86274" w:rsidRPr="002E0D36">
        <w:t xml:space="preserve"> och sträcker sig även efter revisorsuppdraget </w:t>
      </w:r>
      <w:r w:rsidR="00B86274" w:rsidRPr="002E0D36">
        <w:lastRenderedPageBreak/>
        <w:t>avslutats.</w:t>
      </w:r>
      <w:r w:rsidR="00242D52" w:rsidRPr="002E0D36">
        <w:rPr>
          <w:rStyle w:val="Fotnotsreferens"/>
        </w:rPr>
        <w:footnoteReference w:id="111"/>
      </w:r>
      <w:r w:rsidR="00242D52" w:rsidRPr="002E0D36">
        <w:t xml:space="preserve"> </w:t>
      </w:r>
      <w:r w:rsidR="00B86274" w:rsidRPr="002E0D36">
        <w:t xml:space="preserve">Enligt </w:t>
      </w:r>
      <w:r w:rsidR="00242D52" w:rsidRPr="002E0D36">
        <w:t>28–29</w:t>
      </w:r>
      <w:r w:rsidR="002139B8" w:rsidRPr="002E0D36">
        <w:t xml:space="preserve"> §§ RL så finns ett undantag från tystnadsplikten då det gäller att lämna information till </w:t>
      </w:r>
      <w:r w:rsidR="00334E4E" w:rsidRPr="002E0D36">
        <w:t>RI</w:t>
      </w:r>
      <w:r w:rsidR="002139B8" w:rsidRPr="002E0D36">
        <w:t xml:space="preserve"> för att de skall kunna utföra sin tillsyn. Detsamma gäller enligt 9 kap. 46 § </w:t>
      </w:r>
      <w:r w:rsidR="007B4418" w:rsidRPr="002E0D36">
        <w:t>andra stycket</w:t>
      </w:r>
      <w:r w:rsidR="002139B8" w:rsidRPr="002E0D36">
        <w:t>. ABL där det anges att revisorn måste lämna ut erforderlig information till polis, åklagare samt domstol vid brottsmål. Detta även om det inte är någon i bolaget som misstänkts för brott. I andra delar av 9 kap. 46 § ABL anges en del andra utredningstillfälle</w:t>
      </w:r>
      <w:r w:rsidR="009A2F4A" w:rsidRPr="002E0D36">
        <w:t>n</w:t>
      </w:r>
      <w:r w:rsidR="002139B8" w:rsidRPr="002E0D36">
        <w:t xml:space="preserve"> när revisorn </w:t>
      </w:r>
      <w:r w:rsidR="009A2F4A" w:rsidRPr="002E0D36">
        <w:t>måste dela med sig av sin information.</w:t>
      </w:r>
      <w:r w:rsidR="00242D52" w:rsidRPr="002E0D36">
        <w:rPr>
          <w:rStyle w:val="Fotnotsreferens"/>
        </w:rPr>
        <w:footnoteReference w:id="112"/>
      </w:r>
      <w:r w:rsidR="00D30A75" w:rsidRPr="002E0D36">
        <w:rPr>
          <w:lang w:eastAsia="sv-SE"/>
        </w:rPr>
        <w:br w:type="page"/>
      </w:r>
    </w:p>
    <w:p w14:paraId="70C6F737" w14:textId="25B08755" w:rsidR="00D30A75" w:rsidRPr="002E0D36" w:rsidRDefault="00D30A75" w:rsidP="00CE7E72">
      <w:pPr>
        <w:pStyle w:val="HARHeading1"/>
        <w:rPr>
          <w:lang w:eastAsia="sv-SE"/>
        </w:rPr>
      </w:pPr>
      <w:bookmarkStart w:id="34" w:name="_Toc199167975"/>
      <w:r w:rsidRPr="002E0D36">
        <w:rPr>
          <w:lang w:eastAsia="sv-SE"/>
        </w:rPr>
        <w:lastRenderedPageBreak/>
        <w:t>Revisorns skyldigheter enligt PTL</w:t>
      </w:r>
      <w:bookmarkEnd w:id="34"/>
    </w:p>
    <w:p w14:paraId="7CD93370" w14:textId="77777777" w:rsidR="00182E7E" w:rsidRPr="002E0D36" w:rsidRDefault="00182E7E" w:rsidP="00182E7E">
      <w:pPr>
        <w:pStyle w:val="HARHeading2"/>
      </w:pPr>
      <w:bookmarkStart w:id="35" w:name="_Toc196324553"/>
      <w:bookmarkStart w:id="36" w:name="_Toc199167976"/>
      <w:r w:rsidRPr="002E0D36">
        <w:t>Inledning</w:t>
      </w:r>
      <w:bookmarkEnd w:id="35"/>
      <w:bookmarkEnd w:id="36"/>
    </w:p>
    <w:p w14:paraId="33975AC1" w14:textId="66D59DF4" w:rsidR="00182E7E" w:rsidRPr="002E0D36" w:rsidRDefault="00182E7E" w:rsidP="00182E7E">
      <w:pPr>
        <w:pStyle w:val="HARBodytext"/>
      </w:pPr>
      <w:r w:rsidRPr="002E0D36">
        <w:t xml:space="preserve">En revisor </w:t>
      </w:r>
      <w:r w:rsidR="008D1CEB" w:rsidRPr="002E0D36">
        <w:t xml:space="preserve">är </w:t>
      </w:r>
      <w:r w:rsidRPr="002E0D36">
        <w:t>skyldig att aktivt arbeta för att förhindra penningtvätt. Både nationellt och internationellt använder kriminella sig av revisionstjänster när de tvättar pengar. Då revisorn har en roll i samhället som gör att hans ord kan intyga och godkänna ekonomiska handlingar medför att han riskerar både hot och att utnyttjas. Dessutom besitter en revisor djupa kunskaper om sina kunders finansiella förehavande och kan då tidigare än andra få kännedom om misstänkt brottsligt förehavande</w:t>
      </w:r>
      <w:r w:rsidR="00A3703E" w:rsidRPr="002E0D36">
        <w:t>n</w:t>
      </w:r>
      <w:r w:rsidRPr="002E0D36">
        <w:t>. Skulle en revisor avsiktligt undvika att rapportera misstänkt brottslig verksamhet riskerar han fängelse som straff.</w:t>
      </w:r>
      <w:r w:rsidRPr="002E0D36">
        <w:rPr>
          <w:rStyle w:val="Fotnotsreferens"/>
        </w:rPr>
        <w:footnoteReference w:id="113"/>
      </w:r>
    </w:p>
    <w:p w14:paraId="50817CBF" w14:textId="78A2CEC6" w:rsidR="00182E7E" w:rsidRPr="002E0D36" w:rsidRDefault="00EE65A9" w:rsidP="00182E7E">
      <w:pPr>
        <w:pStyle w:val="HARHeading2"/>
      </w:pPr>
      <w:bookmarkStart w:id="37" w:name="_Toc196324555"/>
      <w:bookmarkStart w:id="38" w:name="_Toc199167977"/>
      <w:r w:rsidRPr="002E0D36">
        <w:rPr>
          <w:lang w:eastAsia="sv-SE"/>
        </w:rPr>
        <w:t xml:space="preserve">Riskbedömning och </w:t>
      </w:r>
      <w:bookmarkEnd w:id="37"/>
      <w:r w:rsidRPr="002E0D36">
        <w:rPr>
          <w:lang w:eastAsia="sv-SE"/>
        </w:rPr>
        <w:t>rapportering</w:t>
      </w:r>
      <w:bookmarkEnd w:id="38"/>
    </w:p>
    <w:p w14:paraId="1744BC77" w14:textId="3351BF7D" w:rsidR="005017E6" w:rsidRPr="002E0D36" w:rsidRDefault="00182E7E" w:rsidP="00182E7E">
      <w:pPr>
        <w:pStyle w:val="HARBodytext"/>
        <w:rPr>
          <w:lang w:eastAsia="sv-SE"/>
        </w:rPr>
      </w:pPr>
      <w:r w:rsidRPr="002E0D36">
        <w:rPr>
          <w:lang w:eastAsia="sv-SE"/>
        </w:rPr>
        <w:t xml:space="preserve">I </w:t>
      </w:r>
      <w:r w:rsidR="004B053D" w:rsidRPr="002E0D36">
        <w:rPr>
          <w:lang w:eastAsia="sv-SE"/>
        </w:rPr>
        <w:t>PTL</w:t>
      </w:r>
      <w:r w:rsidRPr="002E0D36">
        <w:rPr>
          <w:lang w:eastAsia="sv-SE"/>
        </w:rPr>
        <w:t xml:space="preserve"> anges i 1 kap. 2 § p.</w:t>
      </w:r>
      <w:r w:rsidR="004640F8" w:rsidRPr="002E0D36">
        <w:rPr>
          <w:lang w:eastAsia="sv-SE"/>
        </w:rPr>
        <w:t xml:space="preserve"> </w:t>
      </w:r>
      <w:r w:rsidRPr="002E0D36">
        <w:rPr>
          <w:lang w:eastAsia="sv-SE"/>
        </w:rPr>
        <w:t xml:space="preserve">18, att </w:t>
      </w:r>
      <w:r w:rsidR="005017E6" w:rsidRPr="002E0D36">
        <w:rPr>
          <w:lang w:eastAsia="sv-SE"/>
        </w:rPr>
        <w:t>lagen</w:t>
      </w:r>
      <w:r w:rsidRPr="002E0D36">
        <w:rPr>
          <w:lang w:eastAsia="sv-SE"/>
        </w:rPr>
        <w:t xml:space="preserve"> omfattar revisorer, </w:t>
      </w:r>
      <w:r w:rsidRPr="002E0D36">
        <w:rPr>
          <w:i/>
          <w:iCs/>
          <w:lang w:eastAsia="sv-SE"/>
        </w:rPr>
        <w:t>verksamhet som auktoriserad eller godkänd revisor eller registrerat revisionsbolag</w:t>
      </w:r>
      <w:r w:rsidRPr="002E0D36">
        <w:rPr>
          <w:lang w:eastAsia="sv-SE"/>
        </w:rPr>
        <w:t xml:space="preserve">. </w:t>
      </w:r>
      <w:r w:rsidR="005017E6" w:rsidRPr="002E0D36">
        <w:rPr>
          <w:lang w:eastAsia="sv-SE"/>
        </w:rPr>
        <w:t xml:space="preserve">Allmän riskbedömning tas upp i </w:t>
      </w:r>
      <w:r w:rsidRPr="002E0D36">
        <w:rPr>
          <w:lang w:eastAsia="sv-SE"/>
        </w:rPr>
        <w:t>2 kap. 1 § PTL</w:t>
      </w:r>
      <w:r w:rsidR="005017E6" w:rsidRPr="002E0D36">
        <w:rPr>
          <w:lang w:eastAsia="sv-SE"/>
        </w:rPr>
        <w:t xml:space="preserve"> och det innebär att </w:t>
      </w:r>
      <w:r w:rsidRPr="002E0D36">
        <w:rPr>
          <w:lang w:eastAsia="sv-SE"/>
        </w:rPr>
        <w:t xml:space="preserve">en verksamhetsutövare, </w:t>
      </w:r>
      <w:r w:rsidR="005017E6" w:rsidRPr="002E0D36">
        <w:rPr>
          <w:lang w:eastAsia="sv-SE"/>
        </w:rPr>
        <w:t>alltså</w:t>
      </w:r>
      <w:r w:rsidRPr="002E0D36">
        <w:rPr>
          <w:lang w:eastAsia="sv-SE"/>
        </w:rPr>
        <w:t xml:space="preserve"> i </w:t>
      </w:r>
      <w:r w:rsidR="005017E6" w:rsidRPr="002E0D36">
        <w:rPr>
          <w:lang w:eastAsia="sv-SE"/>
        </w:rPr>
        <w:t>detta</w:t>
      </w:r>
      <w:r w:rsidRPr="002E0D36">
        <w:rPr>
          <w:lang w:eastAsia="sv-SE"/>
        </w:rPr>
        <w:t xml:space="preserve"> fall revisor</w:t>
      </w:r>
      <w:r w:rsidR="003F6486" w:rsidRPr="002E0D36">
        <w:rPr>
          <w:lang w:eastAsia="sv-SE"/>
        </w:rPr>
        <w:t>n</w:t>
      </w:r>
      <w:r w:rsidRPr="002E0D36">
        <w:rPr>
          <w:lang w:eastAsia="sv-SE"/>
        </w:rPr>
        <w:t xml:space="preserve">, skall göra en bedömning om det finns risk för att </w:t>
      </w:r>
      <w:r w:rsidR="008D1CEB" w:rsidRPr="002E0D36">
        <w:rPr>
          <w:lang w:eastAsia="sv-SE"/>
        </w:rPr>
        <w:t>den egna</w:t>
      </w:r>
      <w:r w:rsidRPr="002E0D36">
        <w:rPr>
          <w:lang w:eastAsia="sv-SE"/>
        </w:rPr>
        <w:t xml:space="preserve"> verksamhet</w:t>
      </w:r>
      <w:r w:rsidR="008D1CEB" w:rsidRPr="002E0D36">
        <w:rPr>
          <w:lang w:eastAsia="sv-SE"/>
        </w:rPr>
        <w:t>en</w:t>
      </w:r>
      <w:r w:rsidRPr="002E0D36">
        <w:rPr>
          <w:lang w:eastAsia="sv-SE"/>
        </w:rPr>
        <w:t xml:space="preserve"> kan utnyttjas </w:t>
      </w:r>
      <w:r w:rsidR="008D1CEB" w:rsidRPr="002E0D36">
        <w:rPr>
          <w:lang w:eastAsia="sv-SE"/>
        </w:rPr>
        <w:t>för</w:t>
      </w:r>
      <w:r w:rsidRPr="002E0D36">
        <w:rPr>
          <w:lang w:eastAsia="sv-SE"/>
        </w:rPr>
        <w:t xml:space="preserve"> penningtvätt och hur stor risken för detta är. Det finns ett internationellt vedertaget mönster för hur man skall strukturera en riskbedömning, Wolfsberg Principles</w:t>
      </w:r>
      <w:r w:rsidR="005017E6" w:rsidRPr="002E0D36">
        <w:rPr>
          <w:lang w:eastAsia="sv-SE"/>
        </w:rPr>
        <w:t>, d</w:t>
      </w:r>
      <w:r w:rsidRPr="002E0D36">
        <w:rPr>
          <w:lang w:eastAsia="sv-SE"/>
        </w:rPr>
        <w:t>et är fyra punkter</w:t>
      </w:r>
      <w:r w:rsidR="005017E6" w:rsidRPr="002E0D36">
        <w:rPr>
          <w:lang w:eastAsia="sv-SE"/>
        </w:rPr>
        <w:t>:</w:t>
      </w:r>
      <w:r w:rsidRPr="002E0D36">
        <w:rPr>
          <w:lang w:eastAsia="sv-SE"/>
        </w:rPr>
        <w:t xml:space="preserve"> hot, inneboende risk, kontroller samt återstående risker. De pekar speciellt på att man inte skall glömma hotbilden som inte alltid tas upp när man talar om risker.</w:t>
      </w:r>
      <w:r w:rsidR="004C7E44" w:rsidRPr="002E0D36">
        <w:rPr>
          <w:rStyle w:val="Fotnotsreferens"/>
          <w:lang w:eastAsia="sv-SE"/>
        </w:rPr>
        <w:footnoteReference w:id="114"/>
      </w:r>
    </w:p>
    <w:p w14:paraId="4530158E" w14:textId="6AF0270E" w:rsidR="005017E6" w:rsidRPr="002E0D36" w:rsidRDefault="005017E6" w:rsidP="00182E7E">
      <w:pPr>
        <w:pStyle w:val="HARBodytext"/>
        <w:rPr>
          <w:lang w:eastAsia="sv-SE"/>
        </w:rPr>
      </w:pPr>
      <w:r w:rsidRPr="002E0D36">
        <w:rPr>
          <w:lang w:eastAsia="sv-SE"/>
        </w:rPr>
        <w:t>Vid en riskbedömning av kunder skall enligt</w:t>
      </w:r>
      <w:r w:rsidR="00182E7E" w:rsidRPr="002E0D36">
        <w:rPr>
          <w:lang w:eastAsia="sv-SE"/>
        </w:rPr>
        <w:t xml:space="preserve"> </w:t>
      </w:r>
      <w:r w:rsidRPr="002E0D36">
        <w:rPr>
          <w:lang w:eastAsia="sv-SE"/>
        </w:rPr>
        <w:t xml:space="preserve">2 kap. </w:t>
      </w:r>
      <w:r w:rsidR="00182E7E" w:rsidRPr="002E0D36">
        <w:rPr>
          <w:lang w:eastAsia="sv-SE"/>
        </w:rPr>
        <w:t>3–5 §</w:t>
      </w:r>
      <w:r w:rsidR="00614E35" w:rsidRPr="002E0D36">
        <w:rPr>
          <w:lang w:eastAsia="sv-SE"/>
        </w:rPr>
        <w:t>§</w:t>
      </w:r>
      <w:r w:rsidR="00182E7E" w:rsidRPr="002E0D36">
        <w:rPr>
          <w:lang w:eastAsia="sv-SE"/>
        </w:rPr>
        <w:t xml:space="preserve"> PTL, en genomgång av varje kund ske för att se om det föreligger risk för penningtvätt. Revisorn skall här använda sin kunskap om kunden avseende ägarskap, kunder, geografisk marknad, produkter/tjänster samt hur kontantintensiv kundens verksamhet är. Enligt </w:t>
      </w:r>
      <w:r w:rsidRPr="002E0D36">
        <w:rPr>
          <w:lang w:eastAsia="sv-SE"/>
        </w:rPr>
        <w:t xml:space="preserve">2 kap. </w:t>
      </w:r>
      <w:r w:rsidR="00182E7E" w:rsidRPr="002E0D36">
        <w:rPr>
          <w:lang w:eastAsia="sv-SE"/>
        </w:rPr>
        <w:t xml:space="preserve">8 § PTL måste en revisor ha dokumenterade rutiner och riktlinjer för hur arbetet med sin egen riskbedömning samt hur kundbedömningarna skall ske och hur de skall uppdateras för att kunna följa med utvecklingen. </w:t>
      </w:r>
      <w:r w:rsidR="00491DEF" w:rsidRPr="002E0D36">
        <w:rPr>
          <w:lang w:eastAsia="sv-SE"/>
        </w:rPr>
        <w:t>I 2 kap. 15</w:t>
      </w:r>
      <w:r w:rsidR="00497EAB" w:rsidRPr="002E0D36">
        <w:rPr>
          <w:lang w:eastAsia="sv-SE"/>
        </w:rPr>
        <w:t xml:space="preserve"> </w:t>
      </w:r>
      <w:r w:rsidR="00491DEF" w:rsidRPr="002E0D36">
        <w:rPr>
          <w:lang w:eastAsia="sv-SE"/>
        </w:rPr>
        <w:t>§ PTL tas de rutiner och åtgärder en revisor måste ha för att kunna skydda sin personal, andra klienter eller andra som riskerar hot eller andra repressalier då revisorn följer sina krav enligt PTL.</w:t>
      </w:r>
      <w:r w:rsidR="00540710" w:rsidRPr="002E0D36">
        <w:rPr>
          <w:lang w:eastAsia="sv-SE"/>
        </w:rPr>
        <w:t xml:space="preserve"> Denna regel avser två olika scenarier, dels när en kriminell tar till åtgärder för att han blivit rapporterad men det kan också vara internt hos en revisor för att skydda personalen för att de har följt PTL. När det gäller hot från kriminella så kan det bl.a. röra sig om fysiskt skydd mot och utbildning om olika typer av attentat</w:t>
      </w:r>
      <w:r w:rsidR="001D4CDC" w:rsidRPr="002E0D36">
        <w:rPr>
          <w:lang w:eastAsia="sv-SE"/>
        </w:rPr>
        <w:t xml:space="preserve">. När </w:t>
      </w:r>
      <w:r w:rsidR="00540710" w:rsidRPr="002E0D36">
        <w:rPr>
          <w:lang w:eastAsia="sv-SE"/>
        </w:rPr>
        <w:t xml:space="preserve">det gäller internt skydd </w:t>
      </w:r>
      <w:r w:rsidR="001D4CDC" w:rsidRPr="002E0D36">
        <w:rPr>
          <w:lang w:eastAsia="sv-SE"/>
        </w:rPr>
        <w:t xml:space="preserve">kan det ju verka naturligt att inte utsätta anställda för hot för de följer </w:t>
      </w:r>
      <w:r w:rsidR="004B053D" w:rsidRPr="002E0D36">
        <w:rPr>
          <w:lang w:eastAsia="sv-SE"/>
        </w:rPr>
        <w:t>PTL</w:t>
      </w:r>
      <w:r w:rsidR="001D4CDC" w:rsidRPr="002E0D36">
        <w:rPr>
          <w:lang w:eastAsia="sv-SE"/>
        </w:rPr>
        <w:t xml:space="preserve"> men det kan ju uppstå olika situationer där även en revisor kan tjäna stora pengar för att låta en klient fortsätta en aktivitet.</w:t>
      </w:r>
      <w:r w:rsidR="00242D52" w:rsidRPr="002E0D36">
        <w:rPr>
          <w:rStyle w:val="Fotnotsreferens"/>
          <w:lang w:eastAsia="sv-SE"/>
        </w:rPr>
        <w:footnoteReference w:id="115"/>
      </w:r>
      <w:r w:rsidR="00540710" w:rsidRPr="002E0D36">
        <w:rPr>
          <w:lang w:eastAsia="sv-SE"/>
        </w:rPr>
        <w:t xml:space="preserve"> </w:t>
      </w:r>
      <w:r w:rsidR="00182E7E" w:rsidRPr="002E0D36">
        <w:rPr>
          <w:lang w:eastAsia="sv-SE"/>
        </w:rPr>
        <w:t>I 3 kap. 1 § PTL anges att revisorn måste skaffa sig</w:t>
      </w:r>
      <w:r w:rsidR="00EA359D" w:rsidRPr="002E0D36">
        <w:rPr>
          <w:lang w:eastAsia="sv-SE"/>
        </w:rPr>
        <w:t>,</w:t>
      </w:r>
      <w:r w:rsidR="00182E7E" w:rsidRPr="002E0D36">
        <w:rPr>
          <w:lang w:eastAsia="sv-SE"/>
        </w:rPr>
        <w:t xml:space="preserve"> och upprätthålla tillräcklig information om kunden och hans </w:t>
      </w:r>
      <w:r w:rsidR="00182E7E" w:rsidRPr="002E0D36">
        <w:rPr>
          <w:lang w:eastAsia="sv-SE"/>
        </w:rPr>
        <w:lastRenderedPageBreak/>
        <w:t>verksamhet för att kunna göra en tillräcklig kundriskbedömning. Kan inte detta göras måste revisorn avsluta sitt uppdrag. Detta är dock inte tal om något som gränsar till brottsutredning, det är polisens</w:t>
      </w:r>
      <w:r w:rsidR="00EA359D" w:rsidRPr="002E0D36">
        <w:rPr>
          <w:lang w:eastAsia="sv-SE"/>
        </w:rPr>
        <w:t xml:space="preserve"> </w:t>
      </w:r>
      <w:r w:rsidR="00182E7E" w:rsidRPr="002E0D36">
        <w:rPr>
          <w:lang w:eastAsia="sv-SE"/>
        </w:rPr>
        <w:t>uppgift, men det är viktigt</w:t>
      </w:r>
      <w:r w:rsidR="00EA359D" w:rsidRPr="002E0D36">
        <w:rPr>
          <w:lang w:eastAsia="sv-SE"/>
        </w:rPr>
        <w:t xml:space="preserve"> för</w:t>
      </w:r>
      <w:r w:rsidR="00182E7E" w:rsidRPr="002E0D36">
        <w:rPr>
          <w:lang w:eastAsia="sv-SE"/>
        </w:rPr>
        <w:t xml:space="preserve"> revisorn </w:t>
      </w:r>
      <w:r w:rsidR="00EA359D" w:rsidRPr="002E0D36">
        <w:rPr>
          <w:lang w:eastAsia="sv-SE"/>
        </w:rPr>
        <w:t xml:space="preserve">att </w:t>
      </w:r>
      <w:r w:rsidR="0089296B" w:rsidRPr="002E0D36">
        <w:rPr>
          <w:lang w:eastAsia="sv-SE"/>
        </w:rPr>
        <w:t>förstå</w:t>
      </w:r>
      <w:r w:rsidR="00182E7E" w:rsidRPr="002E0D36">
        <w:rPr>
          <w:lang w:eastAsia="sv-SE"/>
        </w:rPr>
        <w:t xml:space="preserve"> att </w:t>
      </w:r>
      <w:r w:rsidR="00EA359D" w:rsidRPr="002E0D36">
        <w:rPr>
          <w:lang w:eastAsia="sv-SE"/>
        </w:rPr>
        <w:t>denne</w:t>
      </w:r>
      <w:r w:rsidR="00182E7E" w:rsidRPr="002E0D36">
        <w:rPr>
          <w:lang w:eastAsia="sv-SE"/>
        </w:rPr>
        <w:t xml:space="preserve"> är </w:t>
      </w:r>
      <w:r w:rsidR="00EA359D" w:rsidRPr="002E0D36">
        <w:rPr>
          <w:lang w:eastAsia="sv-SE"/>
        </w:rPr>
        <w:t xml:space="preserve">en </w:t>
      </w:r>
      <w:r w:rsidR="00182E7E" w:rsidRPr="002E0D36">
        <w:rPr>
          <w:lang w:eastAsia="sv-SE"/>
        </w:rPr>
        <w:t xml:space="preserve">del av rättsväsendets förlängda arm och </w:t>
      </w:r>
      <w:r w:rsidR="00EA359D" w:rsidRPr="002E0D36">
        <w:rPr>
          <w:lang w:eastAsia="sv-SE"/>
        </w:rPr>
        <w:t xml:space="preserve">ska </w:t>
      </w:r>
      <w:r w:rsidR="00182E7E" w:rsidRPr="002E0D36">
        <w:rPr>
          <w:lang w:eastAsia="sv-SE"/>
        </w:rPr>
        <w:t>därför agera därefter.</w:t>
      </w:r>
      <w:r w:rsidR="00182E7E" w:rsidRPr="002E0D36">
        <w:rPr>
          <w:rStyle w:val="Fotnotsreferens"/>
          <w:lang w:eastAsia="sv-SE"/>
        </w:rPr>
        <w:footnoteReference w:id="116"/>
      </w:r>
      <w:r w:rsidR="00182E7E" w:rsidRPr="002E0D36">
        <w:rPr>
          <w:lang w:eastAsia="sv-SE"/>
        </w:rPr>
        <w:t xml:space="preserve"> </w:t>
      </w:r>
    </w:p>
    <w:p w14:paraId="7F39FF28" w14:textId="552573B2" w:rsidR="00572DB6" w:rsidRPr="002E0D36" w:rsidRDefault="00182E7E" w:rsidP="00182E7E">
      <w:pPr>
        <w:pStyle w:val="HARBodytext"/>
        <w:rPr>
          <w:lang w:eastAsia="sv-SE"/>
        </w:rPr>
      </w:pPr>
      <w:r w:rsidRPr="002E0D36">
        <w:rPr>
          <w:lang w:eastAsia="sv-SE"/>
        </w:rPr>
        <w:t xml:space="preserve">Om krav på rapportering står det i 4 kap. </w:t>
      </w:r>
      <w:r w:rsidRPr="002E0D36">
        <w:t>1 § PTL att revisorn ska övervaka pågående affärsbindelser och bedöma enstaka transaktioner i syfte att upptäcka aktiviteter och transaktioner som kan tyda på penningtvätt</w:t>
      </w:r>
      <w:r w:rsidR="003F6486" w:rsidRPr="002E0D36">
        <w:t>.</w:t>
      </w:r>
      <w:r w:rsidRPr="002E0D36">
        <w:t xml:space="preserve"> </w:t>
      </w:r>
      <w:r w:rsidR="003F6486" w:rsidRPr="002E0D36">
        <w:t>I</w:t>
      </w:r>
      <w:r w:rsidRPr="002E0D36">
        <w:rPr>
          <w:lang w:eastAsia="sv-SE"/>
        </w:rPr>
        <w:t xml:space="preserve"> </w:t>
      </w:r>
      <w:r w:rsidR="005017E6" w:rsidRPr="002E0D36">
        <w:rPr>
          <w:lang w:eastAsia="sv-SE"/>
        </w:rPr>
        <w:t xml:space="preserve">4 kap. </w:t>
      </w:r>
      <w:r w:rsidRPr="002E0D36">
        <w:rPr>
          <w:lang w:eastAsia="sv-SE"/>
        </w:rPr>
        <w:t xml:space="preserve">2 § PTL anges att när det finns en skälig misstanke om penningtvätt behöver revisorn inte göra mer undersökning eller bedömning utan måste enligt </w:t>
      </w:r>
      <w:r w:rsidR="005017E6" w:rsidRPr="002E0D36">
        <w:rPr>
          <w:lang w:eastAsia="sv-SE"/>
        </w:rPr>
        <w:t xml:space="preserve">4 kap. </w:t>
      </w:r>
      <w:r w:rsidRPr="002E0D36">
        <w:rPr>
          <w:lang w:eastAsia="sv-SE"/>
        </w:rPr>
        <w:t xml:space="preserve">3 § PTL omedelbart rapportera detta till Polismyndigheten. Det är viktigt att rapporteringen innehåller så mycket information som möjligt om vad den aktuella händelsen handlar om. </w:t>
      </w:r>
      <w:r w:rsidR="003F6486" w:rsidRPr="002E0D36">
        <w:rPr>
          <w:lang w:eastAsia="sv-SE"/>
        </w:rPr>
        <w:t>D</w:t>
      </w:r>
      <w:r w:rsidRPr="002E0D36">
        <w:rPr>
          <w:lang w:eastAsia="sv-SE"/>
        </w:rPr>
        <w:t>et betyder också att allt som tyder på penningtvätt skall rapporteras</w:t>
      </w:r>
      <w:r w:rsidR="009D62C5" w:rsidRPr="002E0D36">
        <w:rPr>
          <w:lang w:eastAsia="sv-SE"/>
        </w:rPr>
        <w:t xml:space="preserve"> men det är inte </w:t>
      </w:r>
      <w:r w:rsidRPr="002E0D36">
        <w:rPr>
          <w:lang w:eastAsia="sv-SE"/>
        </w:rPr>
        <w:t>revisorn skall avgöra om det är penningtvätt utan det räcker med att bara skäligen misstänka. Men för att polisen skall kunna förstå ärendet så är det viktigt att i rapporteringen berätta om varför revisorn gjort denna bedömning.</w:t>
      </w:r>
      <w:r w:rsidRPr="002E0D36">
        <w:rPr>
          <w:rStyle w:val="Fotnotsreferens"/>
          <w:lang w:eastAsia="sv-SE"/>
        </w:rPr>
        <w:footnoteReference w:id="117"/>
      </w:r>
      <w:r w:rsidRPr="002E0D36">
        <w:rPr>
          <w:lang w:eastAsia="sv-SE"/>
        </w:rPr>
        <w:t xml:space="preserve"> Detta gäller oberoende om till exempel den misstänkta transaktionen genomfördes eller ej. Denna rapportering är enligt </w:t>
      </w:r>
      <w:r w:rsidR="005017E6" w:rsidRPr="002E0D36">
        <w:rPr>
          <w:lang w:eastAsia="sv-SE"/>
        </w:rPr>
        <w:t xml:space="preserve">4 kap. </w:t>
      </w:r>
      <w:r w:rsidRPr="002E0D36">
        <w:rPr>
          <w:lang w:eastAsia="sv-SE"/>
        </w:rPr>
        <w:t>9 § PTL förenad med tystnadsplikt, dvs</w:t>
      </w:r>
      <w:r w:rsidR="003F6486" w:rsidRPr="002E0D36">
        <w:rPr>
          <w:lang w:eastAsia="sv-SE"/>
        </w:rPr>
        <w:t>.</w:t>
      </w:r>
      <w:r w:rsidRPr="002E0D36">
        <w:rPr>
          <w:lang w:eastAsia="sv-SE"/>
        </w:rPr>
        <w:t xml:space="preserve"> kunden i fråga eller någon annan får inte meddelas om något gällande rapporteringen till </w:t>
      </w:r>
      <w:r w:rsidR="004B053D" w:rsidRPr="002E0D36">
        <w:rPr>
          <w:lang w:eastAsia="sv-SE"/>
        </w:rPr>
        <w:t>FIPO</w:t>
      </w:r>
      <w:r w:rsidRPr="002E0D36">
        <w:rPr>
          <w:lang w:eastAsia="sv-SE"/>
        </w:rPr>
        <w:t>. Den tystnadsplikt som en revisor normalt omfattas av enligt 9 kap. 41 § ABL och som kompletteras av 26 § RL gäller alltså inte i det här fallet då det i 9 kap</w:t>
      </w:r>
      <w:r w:rsidR="00614E35" w:rsidRPr="002E0D36">
        <w:rPr>
          <w:lang w:eastAsia="sv-SE"/>
        </w:rPr>
        <w:t>.</w:t>
      </w:r>
      <w:r w:rsidRPr="002E0D36">
        <w:rPr>
          <w:lang w:eastAsia="sv-SE"/>
        </w:rPr>
        <w:t xml:space="preserve"> 42</w:t>
      </w:r>
      <w:r w:rsidR="00497EAB" w:rsidRPr="002E0D36">
        <w:rPr>
          <w:lang w:eastAsia="sv-SE"/>
        </w:rPr>
        <w:t xml:space="preserve"> </w:t>
      </w:r>
      <w:r w:rsidRPr="002E0D36">
        <w:rPr>
          <w:lang w:eastAsia="sv-SE"/>
        </w:rPr>
        <w:t xml:space="preserve">§ ABL finns en kollisionsregel som </w:t>
      </w:r>
      <w:r w:rsidR="007E486C" w:rsidRPr="002E0D36">
        <w:rPr>
          <w:lang w:eastAsia="sv-SE"/>
        </w:rPr>
        <w:t xml:space="preserve">även </w:t>
      </w:r>
      <w:r w:rsidRPr="002E0D36">
        <w:rPr>
          <w:lang w:eastAsia="sv-SE"/>
        </w:rPr>
        <w:t xml:space="preserve">gäller </w:t>
      </w:r>
      <w:r w:rsidR="004B053D" w:rsidRPr="002E0D36">
        <w:rPr>
          <w:lang w:eastAsia="sv-SE"/>
        </w:rPr>
        <w:t>PTL</w:t>
      </w:r>
      <w:r w:rsidRPr="002E0D36">
        <w:rPr>
          <w:lang w:eastAsia="sv-SE"/>
        </w:rPr>
        <w:t>, denna innebär att uppgifterna till polismyndigheten har företräde framför tystnadsplikten.</w:t>
      </w:r>
      <w:r w:rsidRPr="002E0D36">
        <w:rPr>
          <w:rStyle w:val="Fotnotsreferens"/>
          <w:lang w:eastAsia="sv-SE"/>
        </w:rPr>
        <w:footnoteReference w:id="118"/>
      </w:r>
      <w:r w:rsidR="007E486C" w:rsidRPr="002E0D36">
        <w:rPr>
          <w:lang w:eastAsia="sv-SE"/>
        </w:rPr>
        <w:t xml:space="preserve"> </w:t>
      </w:r>
    </w:p>
    <w:p w14:paraId="13021144" w14:textId="76CDF1E9" w:rsidR="006E17AA" w:rsidRPr="002E0D36" w:rsidRDefault="006E17AA" w:rsidP="006E17AA">
      <w:pPr>
        <w:pStyle w:val="HARHeading2"/>
      </w:pPr>
      <w:bookmarkStart w:id="39" w:name="_Toc199167978"/>
      <w:r w:rsidRPr="002E0D36">
        <w:t>Undantag</w:t>
      </w:r>
      <w:bookmarkEnd w:id="39"/>
    </w:p>
    <w:p w14:paraId="278585A0" w14:textId="2A02F6CD" w:rsidR="006E17AA" w:rsidRPr="002E0D36" w:rsidRDefault="006E17AA" w:rsidP="006E17AA">
      <w:pPr>
        <w:pStyle w:val="HARBodytext"/>
      </w:pPr>
      <w:r w:rsidRPr="002E0D36">
        <w:t>I 4 kap</w:t>
      </w:r>
      <w:r w:rsidR="00497EAB" w:rsidRPr="002E0D36">
        <w:t>.</w:t>
      </w:r>
      <w:r w:rsidRPr="002E0D36">
        <w:t xml:space="preserve"> 8 § PTL ges </w:t>
      </w:r>
      <w:r w:rsidR="00147B74" w:rsidRPr="002E0D36">
        <w:t xml:space="preserve">ett undantag till rapporteringskravet </w:t>
      </w:r>
      <w:r w:rsidR="00952BBB" w:rsidRPr="002E0D36">
        <w:t>såsom för</w:t>
      </w:r>
      <w:r w:rsidR="00147B74" w:rsidRPr="002E0D36">
        <w:t xml:space="preserve"> revisorer. Den information som de kan få till sig i samband med att de bistår en klient med rådgivning för att börja eller undvika ett rättsligt förfarande har de inget krav att rapportera om. Det gäller situationer som skyddas av rätten till rättsligt ombud enligt art 6</w:t>
      </w:r>
      <w:r w:rsidR="006633E0" w:rsidRPr="002E0D36">
        <w:rPr>
          <w:rStyle w:val="Fotnotsreferens"/>
        </w:rPr>
        <w:footnoteReference w:id="119"/>
      </w:r>
      <w:r w:rsidR="00147B74" w:rsidRPr="002E0D36">
        <w:t xml:space="preserve"> </w:t>
      </w:r>
      <w:r w:rsidR="006633E0" w:rsidRPr="002E0D36">
        <w:t>Europakonventionen (</w:t>
      </w:r>
      <w:r w:rsidR="00147B74" w:rsidRPr="002E0D36">
        <w:t>EKMR</w:t>
      </w:r>
      <w:r w:rsidR="006633E0" w:rsidRPr="002E0D36">
        <w:t>)</w:t>
      </w:r>
      <w:r w:rsidR="00147B74" w:rsidRPr="002E0D36">
        <w:t>. Man kan jämföra med att en advokat aldrig behöver rapportera om det han fått höra av en klient i ett brottmål.</w:t>
      </w:r>
      <w:r w:rsidR="00242D52" w:rsidRPr="002E0D36">
        <w:rPr>
          <w:rStyle w:val="Fotnotsreferens"/>
        </w:rPr>
        <w:footnoteReference w:id="120"/>
      </w:r>
      <w:r w:rsidR="00147B74" w:rsidRPr="002E0D36">
        <w:t xml:space="preserve"> </w:t>
      </w:r>
    </w:p>
    <w:p w14:paraId="0F161F73" w14:textId="77777777" w:rsidR="00182E7E" w:rsidRPr="002E0D36" w:rsidRDefault="00182E7E" w:rsidP="00DC4C4C">
      <w:pPr>
        <w:pStyle w:val="HARBodytext"/>
      </w:pPr>
    </w:p>
    <w:p w14:paraId="45C8D88D" w14:textId="00353ECD" w:rsidR="00104B43" w:rsidRPr="002E0D36" w:rsidRDefault="00CE7E72" w:rsidP="00D41C5C">
      <w:pPr>
        <w:pStyle w:val="HARBodytext"/>
      </w:pPr>
      <w:r w:rsidRPr="002E0D36">
        <w:br w:type="page"/>
      </w:r>
      <w:r w:rsidR="00BF49AF" w:rsidRPr="002E0D36">
        <w:lastRenderedPageBreak/>
        <w:t xml:space="preserve"> </w:t>
      </w:r>
    </w:p>
    <w:p w14:paraId="5FA9AD86" w14:textId="559D1741" w:rsidR="00DB784C" w:rsidRPr="002E0D36" w:rsidRDefault="006F731F" w:rsidP="00791749">
      <w:pPr>
        <w:pStyle w:val="HARHeading1"/>
      </w:pPr>
      <w:bookmarkStart w:id="40" w:name="_Toc199167979"/>
      <w:r w:rsidRPr="002E0D36">
        <w:t>God rev</w:t>
      </w:r>
      <w:r w:rsidR="009C6055" w:rsidRPr="002E0D36">
        <w:t>iso</w:t>
      </w:r>
      <w:r w:rsidR="00106A02" w:rsidRPr="002E0D36">
        <w:t>r</w:t>
      </w:r>
      <w:r w:rsidR="009C6055" w:rsidRPr="002E0D36">
        <w:t>s</w:t>
      </w:r>
      <w:r w:rsidRPr="002E0D36">
        <w:t xml:space="preserve">sed i ljuset av </w:t>
      </w:r>
      <w:r w:rsidR="00106A02" w:rsidRPr="002E0D36">
        <w:t>penningtvättsregelverket</w:t>
      </w:r>
      <w:bookmarkEnd w:id="40"/>
    </w:p>
    <w:p w14:paraId="53443FF9" w14:textId="35031568" w:rsidR="00F4111E" w:rsidRPr="002E0D36" w:rsidRDefault="00F4111E" w:rsidP="00655D4B">
      <w:pPr>
        <w:pStyle w:val="HARHeading2"/>
        <w:rPr>
          <w:lang w:eastAsia="sv-SE"/>
        </w:rPr>
      </w:pPr>
      <w:bookmarkStart w:id="41" w:name="_Toc199167980"/>
      <w:r w:rsidRPr="002E0D36">
        <w:rPr>
          <w:lang w:eastAsia="sv-SE"/>
        </w:rPr>
        <w:t>Inledning</w:t>
      </w:r>
      <w:bookmarkEnd w:id="41"/>
      <w:r w:rsidR="00D00777" w:rsidRPr="002E0D36">
        <w:rPr>
          <w:lang w:eastAsia="sv-SE"/>
        </w:rPr>
        <w:t xml:space="preserve"> </w:t>
      </w:r>
    </w:p>
    <w:p w14:paraId="5D6F861F" w14:textId="3FE9E7FE" w:rsidR="00A05E05" w:rsidRPr="002E0D36" w:rsidRDefault="00A05E05" w:rsidP="00655D4B">
      <w:pPr>
        <w:pStyle w:val="HARBodytext"/>
        <w:rPr>
          <w:lang w:eastAsia="sv-SE"/>
        </w:rPr>
      </w:pPr>
      <w:r w:rsidRPr="002E0D36">
        <w:rPr>
          <w:lang w:eastAsia="sv-SE"/>
        </w:rPr>
        <w:t xml:space="preserve">Revisorn har fått </w:t>
      </w:r>
      <w:r w:rsidR="00EA7B7B" w:rsidRPr="002E0D36">
        <w:rPr>
          <w:lang w:eastAsia="sv-SE"/>
        </w:rPr>
        <w:t xml:space="preserve">nya uppgifter i samband med </w:t>
      </w:r>
      <w:r w:rsidR="004B053D" w:rsidRPr="002E0D36">
        <w:rPr>
          <w:lang w:eastAsia="sv-SE"/>
        </w:rPr>
        <w:t>PTL</w:t>
      </w:r>
      <w:r w:rsidR="00EA7B7B" w:rsidRPr="002E0D36">
        <w:rPr>
          <w:lang w:eastAsia="sv-SE"/>
        </w:rPr>
        <w:t xml:space="preserve">, </w:t>
      </w:r>
      <w:r w:rsidR="00B85B82" w:rsidRPr="002E0D36">
        <w:rPr>
          <w:lang w:eastAsia="sv-SE"/>
        </w:rPr>
        <w:t xml:space="preserve">både i </w:t>
      </w:r>
      <w:r w:rsidR="00EA7B7B" w:rsidRPr="002E0D36">
        <w:rPr>
          <w:lang w:eastAsia="sv-SE"/>
        </w:rPr>
        <w:t>sitt interna arbete på byrån och</w:t>
      </w:r>
      <w:r w:rsidR="00B85B82" w:rsidRPr="002E0D36">
        <w:rPr>
          <w:lang w:eastAsia="sv-SE"/>
        </w:rPr>
        <w:t xml:space="preserve"> i </w:t>
      </w:r>
      <w:r w:rsidR="00EA7B7B" w:rsidRPr="002E0D36">
        <w:rPr>
          <w:lang w:eastAsia="sv-SE"/>
        </w:rPr>
        <w:t>arbetet med kunderna</w:t>
      </w:r>
      <w:r w:rsidR="00B85B82" w:rsidRPr="002E0D36">
        <w:rPr>
          <w:lang w:eastAsia="sv-SE"/>
        </w:rPr>
        <w:t xml:space="preserve">. </w:t>
      </w:r>
      <w:r w:rsidR="00CE337F" w:rsidRPr="002E0D36">
        <w:rPr>
          <w:lang w:eastAsia="sv-SE"/>
        </w:rPr>
        <w:t>Detta u</w:t>
      </w:r>
      <w:r w:rsidR="00EA7B7B" w:rsidRPr="002E0D36">
        <w:rPr>
          <w:lang w:eastAsia="sv-SE"/>
        </w:rPr>
        <w:t xml:space="preserve">töver själva revisionsarbetet som i övrigt också fått en del nya delar. I detta kapitel framgår </w:t>
      </w:r>
      <w:r w:rsidR="003F6486" w:rsidRPr="002E0D36">
        <w:rPr>
          <w:lang w:eastAsia="sv-SE"/>
        </w:rPr>
        <w:t xml:space="preserve">det </w:t>
      </w:r>
      <w:r w:rsidR="00EA7B7B" w:rsidRPr="002E0D36">
        <w:rPr>
          <w:lang w:eastAsia="sv-SE"/>
        </w:rPr>
        <w:t xml:space="preserve">dels hur </w:t>
      </w:r>
      <w:r w:rsidR="00334E4E" w:rsidRPr="002E0D36">
        <w:rPr>
          <w:lang w:eastAsia="sv-SE"/>
        </w:rPr>
        <w:t>RI:s</w:t>
      </w:r>
      <w:r w:rsidR="00EA7B7B" w:rsidRPr="002E0D36">
        <w:rPr>
          <w:lang w:eastAsia="sv-SE"/>
        </w:rPr>
        <w:t xml:space="preserve"> nya föreskrifter har utvecklats i samband med </w:t>
      </w:r>
      <w:r w:rsidR="004B053D" w:rsidRPr="002E0D36">
        <w:rPr>
          <w:lang w:eastAsia="sv-SE"/>
        </w:rPr>
        <w:t>PTL</w:t>
      </w:r>
      <w:r w:rsidR="00EA7B7B" w:rsidRPr="002E0D36">
        <w:rPr>
          <w:lang w:eastAsia="sv-SE"/>
        </w:rPr>
        <w:t xml:space="preserve">, dels tas några tillsynsärenden från </w:t>
      </w:r>
      <w:r w:rsidR="00334E4E" w:rsidRPr="002E0D36">
        <w:rPr>
          <w:lang w:eastAsia="sv-SE"/>
        </w:rPr>
        <w:t>RI</w:t>
      </w:r>
      <w:r w:rsidR="00EA7B7B" w:rsidRPr="002E0D36">
        <w:rPr>
          <w:lang w:eastAsia="sv-SE"/>
        </w:rPr>
        <w:t xml:space="preserve"> upp</w:t>
      </w:r>
      <w:r w:rsidR="00B85B82" w:rsidRPr="002E0D36">
        <w:rPr>
          <w:lang w:eastAsia="sv-SE"/>
        </w:rPr>
        <w:t>.</w:t>
      </w:r>
      <w:r w:rsidR="00EA7B7B" w:rsidRPr="002E0D36">
        <w:rPr>
          <w:lang w:eastAsia="sv-SE"/>
        </w:rPr>
        <w:t xml:space="preserve"> </w:t>
      </w:r>
      <w:r w:rsidR="00B85B82" w:rsidRPr="002E0D36">
        <w:rPr>
          <w:lang w:eastAsia="sv-SE"/>
        </w:rPr>
        <w:t>Här ser man</w:t>
      </w:r>
      <w:r w:rsidR="00EA7B7B" w:rsidRPr="002E0D36">
        <w:rPr>
          <w:lang w:eastAsia="sv-SE"/>
        </w:rPr>
        <w:t xml:space="preserve"> hur </w:t>
      </w:r>
      <w:r w:rsidR="00334E4E" w:rsidRPr="002E0D36">
        <w:rPr>
          <w:lang w:eastAsia="sv-SE"/>
        </w:rPr>
        <w:t>RI</w:t>
      </w:r>
      <w:r w:rsidR="00EA7B7B" w:rsidRPr="002E0D36">
        <w:rPr>
          <w:lang w:eastAsia="sv-SE"/>
        </w:rPr>
        <w:t xml:space="preserve"> gör sina bedömningar i praktiken men också </w:t>
      </w:r>
      <w:r w:rsidR="00B85B82" w:rsidRPr="002E0D36">
        <w:rPr>
          <w:lang w:eastAsia="sv-SE"/>
        </w:rPr>
        <w:t>några</w:t>
      </w:r>
      <w:r w:rsidR="00EA7B7B" w:rsidRPr="002E0D36">
        <w:rPr>
          <w:lang w:eastAsia="sv-SE"/>
        </w:rPr>
        <w:t xml:space="preserve"> exempel på hur revisorer </w:t>
      </w:r>
      <w:r w:rsidR="00B85B82" w:rsidRPr="002E0D36">
        <w:rPr>
          <w:lang w:eastAsia="sv-SE"/>
        </w:rPr>
        <w:t xml:space="preserve">kan </w:t>
      </w:r>
      <w:r w:rsidR="00EA7B7B" w:rsidRPr="002E0D36">
        <w:rPr>
          <w:lang w:eastAsia="sv-SE"/>
        </w:rPr>
        <w:t>förhåll</w:t>
      </w:r>
      <w:r w:rsidR="00B85B82" w:rsidRPr="002E0D36">
        <w:rPr>
          <w:lang w:eastAsia="sv-SE"/>
        </w:rPr>
        <w:t>a</w:t>
      </w:r>
      <w:r w:rsidR="00EA7B7B" w:rsidRPr="002E0D36">
        <w:rPr>
          <w:lang w:eastAsia="sv-SE"/>
        </w:rPr>
        <w:t xml:space="preserve"> sig till god revisorssed och penningtvättsregelverket.  </w:t>
      </w:r>
    </w:p>
    <w:p w14:paraId="2AE28CFA" w14:textId="75F15902" w:rsidR="00BB41D4" w:rsidRPr="002E0D36" w:rsidRDefault="0011336B" w:rsidP="00A30A31">
      <w:pPr>
        <w:pStyle w:val="HARHeading2"/>
        <w:rPr>
          <w:lang w:eastAsia="sv-SE"/>
        </w:rPr>
      </w:pPr>
      <w:bookmarkStart w:id="42" w:name="_Toc199167981"/>
      <w:r w:rsidRPr="002E0D36">
        <w:rPr>
          <w:lang w:eastAsia="sv-SE"/>
        </w:rPr>
        <w:t>Normer</w:t>
      </w:r>
      <w:r w:rsidR="00F208BF" w:rsidRPr="002E0D36">
        <w:rPr>
          <w:color w:val="FFFFFF" w:themeColor="background1"/>
        </w:rPr>
        <w:t>……</w:t>
      </w:r>
      <w:bookmarkEnd w:id="42"/>
    </w:p>
    <w:p w14:paraId="4068D6F7" w14:textId="7FCCE374" w:rsidR="00827C68" w:rsidRPr="002E0D36" w:rsidRDefault="004D3CE7" w:rsidP="00827C68">
      <w:pPr>
        <w:pStyle w:val="HARBodytext"/>
        <w:rPr>
          <w:b/>
        </w:rPr>
      </w:pPr>
      <w:r w:rsidRPr="002E0D36">
        <w:t xml:space="preserve">Revisorn </w:t>
      </w:r>
      <w:r w:rsidR="00943429" w:rsidRPr="002E0D36">
        <w:t xml:space="preserve">skall </w:t>
      </w:r>
      <w:r w:rsidR="0084687F" w:rsidRPr="002E0D36">
        <w:t>iaktta</w:t>
      </w:r>
      <w:r w:rsidR="00943429" w:rsidRPr="002E0D36">
        <w:t xml:space="preserve"> god revisorssed enligt </w:t>
      </w:r>
      <w:r w:rsidR="0084687F" w:rsidRPr="002E0D36">
        <w:t xml:space="preserve">19 </w:t>
      </w:r>
      <w:r w:rsidR="00943429" w:rsidRPr="002E0D36">
        <w:t>§ RL</w:t>
      </w:r>
      <w:r w:rsidR="009D62C5" w:rsidRPr="002E0D36">
        <w:t>. G</w:t>
      </w:r>
      <w:r w:rsidR="00943429" w:rsidRPr="002E0D36">
        <w:t>od revisorssed kräver bl.a. att revisorn granskar enligt god revisionssed och vid granskning av räkenskaper enligt god revisionssed krävs omdömesgilla ställningstaganden till om redovisningen är upprättad enligt god redovisningssed.</w:t>
      </w:r>
      <w:r w:rsidR="0084687F" w:rsidRPr="002E0D36">
        <w:rPr>
          <w:rStyle w:val="Fotnotsreferens"/>
        </w:rPr>
        <w:footnoteReference w:id="121"/>
      </w:r>
      <w:r w:rsidR="00943429" w:rsidRPr="002E0D36">
        <w:t xml:space="preserve"> För att uppfylla dessa krav skall revisorn följa de, för honom</w:t>
      </w:r>
      <w:r w:rsidR="0084687F" w:rsidRPr="002E0D36">
        <w:t xml:space="preserve"> eller henne</w:t>
      </w:r>
      <w:r w:rsidR="00943429" w:rsidRPr="002E0D36">
        <w:t xml:space="preserve">, aktuella lagarna, däribland </w:t>
      </w:r>
      <w:r w:rsidR="004B053D" w:rsidRPr="002E0D36">
        <w:t>PTL</w:t>
      </w:r>
      <w:r w:rsidR="00943429" w:rsidRPr="002E0D36">
        <w:t xml:space="preserve"> och med hänsyn till d</w:t>
      </w:r>
      <w:r w:rsidR="003F6486" w:rsidRPr="002E0D36">
        <w:t xml:space="preserve">e </w:t>
      </w:r>
      <w:r w:rsidR="00943429" w:rsidRPr="002E0D36">
        <w:t xml:space="preserve">rekommendationer som RI och FAR utgivit. </w:t>
      </w:r>
    </w:p>
    <w:p w14:paraId="1A1765A4" w14:textId="2BB06222" w:rsidR="00827C68" w:rsidRPr="002E0D36" w:rsidRDefault="00532057" w:rsidP="00827C68">
      <w:pPr>
        <w:pStyle w:val="HARBodytext"/>
      </w:pPr>
      <w:r w:rsidRPr="002E0D36">
        <w:t xml:space="preserve">Från FAR:s uttalande i EtikU 11 riktar sig en vägledande information </w:t>
      </w:r>
      <w:r w:rsidR="008922F3" w:rsidRPr="002E0D36">
        <w:t xml:space="preserve">om etikfrågor </w:t>
      </w:r>
      <w:r w:rsidRPr="002E0D36">
        <w:t xml:space="preserve">till FAR:s medlemmar som omfattas av </w:t>
      </w:r>
      <w:r w:rsidR="004B053D" w:rsidRPr="002E0D36">
        <w:t>PTL</w:t>
      </w:r>
      <w:r w:rsidRPr="002E0D36">
        <w:t>. Syftet med EtikU 11 är att få en praktisk vägledning om hur lagens krav enligt god yrkessed anpassas för just revisions- och rådgivningsbranschen</w:t>
      </w:r>
      <w:r w:rsidR="00B85B82" w:rsidRPr="002E0D36">
        <w:t>.</w:t>
      </w:r>
      <w:r w:rsidRPr="002E0D36">
        <w:t xml:space="preserve"> </w:t>
      </w:r>
      <w:r w:rsidR="00B85B82" w:rsidRPr="002E0D36">
        <w:t xml:space="preserve">Enligt PTL är fokus på den egna verksamhetens tillämpning </w:t>
      </w:r>
      <w:r w:rsidRPr="002E0D36">
        <w:t>och inte på kundernas skyldigheter.</w:t>
      </w:r>
      <w:r w:rsidRPr="002E0D36">
        <w:rPr>
          <w:rStyle w:val="Fotnotsreferens"/>
        </w:rPr>
        <w:footnoteReference w:id="122"/>
      </w:r>
      <w:r w:rsidRPr="002E0D36">
        <w:t xml:space="preserve"> </w:t>
      </w:r>
      <w:r w:rsidR="00F65EDE" w:rsidRPr="002E0D36">
        <w:t xml:space="preserve"> </w:t>
      </w:r>
    </w:p>
    <w:p w14:paraId="3692650E" w14:textId="77777777" w:rsidR="00171E92" w:rsidRPr="002E0D36" w:rsidRDefault="00171E92" w:rsidP="00171E92">
      <w:pPr>
        <w:pStyle w:val="HARHeading2"/>
      </w:pPr>
      <w:bookmarkStart w:id="43" w:name="_Toc199167982"/>
      <w:r w:rsidRPr="002E0D36">
        <w:t>Revisorsinspektionens föreskrifter</w:t>
      </w:r>
      <w:bookmarkEnd w:id="43"/>
    </w:p>
    <w:p w14:paraId="293BA174" w14:textId="2664D8C9" w:rsidR="00171E92" w:rsidRPr="002E0D36" w:rsidRDefault="00334E4E" w:rsidP="00171E92">
      <w:pPr>
        <w:pStyle w:val="HARBodytext"/>
      </w:pPr>
      <w:r w:rsidRPr="002E0D36">
        <w:t>RI</w:t>
      </w:r>
      <w:r w:rsidR="00171E92" w:rsidRPr="002E0D36">
        <w:t xml:space="preserve"> beslutade den 3 november 2021 och som sedan trädde i kraft den 1 januari 2022, gällande nya föreskrifter om åtgärder mot penningtvätt och finansiering av terrorism. I RI:s föreskrifter (RIFS 2021:1) syftar till att säkerställa att både auktoriserade och godkända revisorer samt revisionsföretag vidtar nödvändiga åtgärder för att identifiera, bedöma och hantera risker kopplade till penningtvätt och finansiering av terrorism. Bestämmelserna i </w:t>
      </w:r>
      <w:r w:rsidR="004B053D" w:rsidRPr="002E0D36">
        <w:t>PTL</w:t>
      </w:r>
      <w:r w:rsidR="00171E92" w:rsidRPr="002E0D36">
        <w:t xml:space="preserve"> förtydliggörs och kompletteras av dessa föreskrifter. </w:t>
      </w:r>
    </w:p>
    <w:p w14:paraId="6FADB109" w14:textId="77777777" w:rsidR="00171E92" w:rsidRPr="002E0D36" w:rsidRDefault="00171E92" w:rsidP="00171E92">
      <w:pPr>
        <w:pStyle w:val="HARBodytext"/>
      </w:pPr>
      <w:r w:rsidRPr="002E0D36">
        <w:t xml:space="preserve">En central del i föreskrifterna är kravet på allmän riskbedömning. Det innebär att revisionsföretagen måste analysera och identifiera risker kopplade till tjänster och produkter. Dessutom även värdera tänkbara sårbarheter i verksamheten. Riskbedömningen ska analyseras och vid behov uppdateras minst en gång per år. För </w:t>
      </w:r>
      <w:r w:rsidRPr="002E0D36">
        <w:lastRenderedPageBreak/>
        <w:t xml:space="preserve">att garantera att anställda har tillräcklig kännedom om lagstiftningen gällande penningtvätt, ska företag genomföra dokumenterad utbildning. Det krävs också interna kontroller där revisionsföretagen granskar revisorernas åtgärder i deras enskilda uppdrag, minst vart tredje år för att garantera efterlevnad av lagen och interna riktlinjer.  </w:t>
      </w:r>
    </w:p>
    <w:p w14:paraId="756D9490" w14:textId="453BE3B8" w:rsidR="00171E92" w:rsidRPr="002E0D36" w:rsidRDefault="00171E92" w:rsidP="00171E92">
      <w:pPr>
        <w:pStyle w:val="HARBodytext"/>
      </w:pPr>
      <w:r w:rsidRPr="002E0D36">
        <w:t xml:space="preserve">En skyldighet som revisorer har är att kontrollera identiteten på kunderna genom extern verifiering och detta gäller oavsett om det är en fysisk eller juridisk person.  Bestyrkta kopior av identitetshandlingar krävs när verifieringen görs på distans. När risken bedöms vara hög så behövs ytterligare information samlas in om kundens ekonomi, både </w:t>
      </w:r>
      <w:r w:rsidR="00F1050B" w:rsidRPr="002E0D36">
        <w:t xml:space="preserve">gällande </w:t>
      </w:r>
      <w:r w:rsidRPr="002E0D36">
        <w:t>situationen och om pengarnas ursprung. Om kunden kommer från ett tredjeland som EU har identifierat som ett högriskland, finns flera krav på skärpta åtgärder. Vid en bedömning av kundens riskprofil, så ska den delas in i minst tre nivåer såsom låg, normal eller hög risk. Om risknivån bedöms vara låg så kan det bero på tydliga faktorer som styrker att risken är lägre än normalt för penningtvätt och finansiering av terrorism. Om det istället finns skäl som tyder på förhöjd risk så ska risknivån klassificeras som hög.</w:t>
      </w:r>
    </w:p>
    <w:p w14:paraId="07E9408B" w14:textId="28B178A3" w:rsidR="00171E92" w:rsidRPr="002E0D36" w:rsidRDefault="00171E92" w:rsidP="00171E92">
      <w:pPr>
        <w:pStyle w:val="HARBodytext"/>
      </w:pPr>
      <w:r w:rsidRPr="002E0D36">
        <w:t>En annan viktig del av föreskrifterna är dokumentation och rapportering. All dokumentation gällande åtgärder kring kundkännedom, riskbedömningar och intern kontroll ska sparas och tillgängliggöras, så informationen bli</w:t>
      </w:r>
      <w:r w:rsidR="00A3703E" w:rsidRPr="002E0D36">
        <w:t>r</w:t>
      </w:r>
      <w:r w:rsidRPr="002E0D36">
        <w:t xml:space="preserve"> lättillgänglig för Polismyndigheten, Säkerhetspolisen och </w:t>
      </w:r>
      <w:r w:rsidR="00334E4E" w:rsidRPr="002E0D36">
        <w:t>RI</w:t>
      </w:r>
      <w:r w:rsidRPr="002E0D36">
        <w:t xml:space="preserve">. Vid en förändring av en kunds riskprofil eller vid misstanke om penningtvätt så ska en rapportering ske till myndigheterna. </w:t>
      </w:r>
    </w:p>
    <w:p w14:paraId="1A5DBB16" w14:textId="5856E0B0" w:rsidR="00171E92" w:rsidRPr="002E0D36" w:rsidRDefault="00171E92" w:rsidP="00171E92">
      <w:pPr>
        <w:pStyle w:val="HARBodytext"/>
      </w:pPr>
      <w:r w:rsidRPr="002E0D36">
        <w:t>Föreskrifternas syfte innebär att om revisorer och revisionsföretag ska kunna öka sitt ansvar mot penningtvätt och finansiering av terrorism måste de ständigt arbeta för att kunna identifiera risker, anmäla främmande aktiviteter och att kundkännedomen säkerställs. Ansvaret i revisionsbranschen ökar genom att dokumentationen är tydlig, har en strukturerad riskbedömning och att regelbundna kontroller genomförs.</w:t>
      </w:r>
      <w:r w:rsidRPr="002E0D36">
        <w:rPr>
          <w:rStyle w:val="Fotnotsreferens"/>
        </w:rPr>
        <w:footnoteReference w:id="123"/>
      </w:r>
      <w:r w:rsidRPr="002E0D36">
        <w:t xml:space="preserve">  </w:t>
      </w:r>
    </w:p>
    <w:p w14:paraId="46A79AB3" w14:textId="74540224" w:rsidR="009A3E43" w:rsidRPr="002E0D36" w:rsidRDefault="004427B9" w:rsidP="009A3E43">
      <w:pPr>
        <w:pStyle w:val="HARHeading2"/>
      </w:pPr>
      <w:bookmarkStart w:id="44" w:name="_Toc199167983"/>
      <w:r w:rsidRPr="002E0D36">
        <w:t>Tillsynsärenden från Revisorsinspektionen</w:t>
      </w:r>
      <w:bookmarkEnd w:id="44"/>
      <w:r w:rsidR="00795478" w:rsidRPr="002E0D36">
        <w:t xml:space="preserve"> </w:t>
      </w:r>
    </w:p>
    <w:p w14:paraId="5EBA91C7" w14:textId="7EB50843" w:rsidR="00182E7E" w:rsidRPr="002E0D36" w:rsidRDefault="00182E7E" w:rsidP="009A3E43">
      <w:pPr>
        <w:pStyle w:val="HARBodytext"/>
      </w:pPr>
      <w:r w:rsidRPr="002E0D36">
        <w:t>Revis</w:t>
      </w:r>
      <w:r w:rsidR="00637A46" w:rsidRPr="002E0D36">
        <w:t>orn</w:t>
      </w:r>
      <w:r w:rsidRPr="002E0D36">
        <w:t xml:space="preserve"> ska utföra revisionen enligt god revisionssed och i enlighet med </w:t>
      </w:r>
      <w:r w:rsidR="008D1CEB" w:rsidRPr="002E0D36">
        <w:t>PTL</w:t>
      </w:r>
      <w:r w:rsidRPr="002E0D36">
        <w:t>. För att inte missa tänkbara avvikelser som är rapporteringspliktiga, så bör revisorns planering av granskningen uppmärksamma risken för penningtvätt.</w:t>
      </w:r>
      <w:r w:rsidRPr="002E0D36">
        <w:rPr>
          <w:rStyle w:val="Fotnotsreferens"/>
        </w:rPr>
        <w:footnoteReference w:id="124"/>
      </w:r>
    </w:p>
    <w:p w14:paraId="5CC5D2B9" w14:textId="387E49A2" w:rsidR="0033613E" w:rsidRPr="002E0D36" w:rsidRDefault="001D4294" w:rsidP="009A3E43">
      <w:pPr>
        <w:pStyle w:val="HARBodytext"/>
      </w:pPr>
      <w:r w:rsidRPr="002E0D36">
        <w:t xml:space="preserve">Nedan tas sju tillsynsärenden upp från </w:t>
      </w:r>
      <w:r w:rsidR="00334E4E" w:rsidRPr="002E0D36">
        <w:t>RI</w:t>
      </w:r>
      <w:r w:rsidRPr="002E0D36">
        <w:t xml:space="preserve">, där penningtvättsregelverket ej uppfylls och därmed åsidosätts god revisorssed. I de valda tillsynsärendena så blir besluten följande: varning, varning förenad med sanktionsavgift, erinran samt hävning av auktoritet. </w:t>
      </w:r>
      <w:r w:rsidR="00BF5200" w:rsidRPr="002E0D36">
        <w:t>Vad gäller några av fallen så genomförde RI under år 2023</w:t>
      </w:r>
      <w:r w:rsidR="00637A46" w:rsidRPr="002E0D36">
        <w:t>,</w:t>
      </w:r>
      <w:r w:rsidR="00BF5200" w:rsidRPr="002E0D36">
        <w:t xml:space="preserve"> som en del av arbetet mot penningtvätt och finansiering av terrorism, en riktad satsning inom gränsen för den riskbaserade tillsynsverksamheten. </w:t>
      </w:r>
      <w:r w:rsidR="0022003A" w:rsidRPr="002E0D36">
        <w:t xml:space="preserve">I några fall så har FAR utfört kvalitetskontroller där ärendet sedan lämnas vidare till </w:t>
      </w:r>
      <w:r w:rsidR="00334E4E" w:rsidRPr="002E0D36">
        <w:t>RI</w:t>
      </w:r>
      <w:r w:rsidR="0022003A" w:rsidRPr="002E0D36">
        <w:t xml:space="preserve"> för vidare granskning. </w:t>
      </w:r>
      <w:r w:rsidR="0033613E" w:rsidRPr="002E0D36">
        <w:t>Nedan benämns att A-son är ett anonymt namn på en auktoriserad revisor och A-bolaget är det anonyma namnet för ett registrerat revisionsbolag.</w:t>
      </w:r>
    </w:p>
    <w:p w14:paraId="2C044FF9" w14:textId="6E745C7F" w:rsidR="000E3BCC" w:rsidRPr="002E0D36" w:rsidRDefault="005A580A" w:rsidP="009A3E43">
      <w:pPr>
        <w:pStyle w:val="HARBodytext"/>
      </w:pPr>
      <w:r w:rsidRPr="002E0D36">
        <w:lastRenderedPageBreak/>
        <w:t xml:space="preserve">I det senaste ärendet </w:t>
      </w:r>
      <w:r w:rsidRPr="002E0D36">
        <w:rPr>
          <w:b/>
          <w:bCs/>
        </w:rPr>
        <w:t>Dnr 2024–1053</w:t>
      </w:r>
      <w:r w:rsidRPr="002E0D36">
        <w:t xml:space="preserve"> </w:t>
      </w:r>
      <w:r w:rsidR="00FB56BC" w:rsidRPr="002E0D36">
        <w:t>så</w:t>
      </w:r>
      <w:r w:rsidRPr="002E0D36">
        <w:t xml:space="preserve"> kom beslutet den 11 april 2025</w:t>
      </w:r>
      <w:r w:rsidR="0089296B" w:rsidRPr="002E0D36">
        <w:t xml:space="preserve"> och </w:t>
      </w:r>
      <w:r w:rsidR="00334E4E" w:rsidRPr="002E0D36">
        <w:t>RI</w:t>
      </w:r>
      <w:r w:rsidR="0089296B" w:rsidRPr="002E0D36">
        <w:t xml:space="preserve"> </w:t>
      </w:r>
      <w:r w:rsidR="00FB56BC" w:rsidRPr="002E0D36">
        <w:t>meddelade då</w:t>
      </w:r>
      <w:r w:rsidR="0089296B" w:rsidRPr="002E0D36">
        <w:t xml:space="preserve"> att ge A-son en varning samt en sanktionsavgift om 60 000 kr. Ärendet började hos FAR som utförde en kvalitetskontroll </w:t>
      </w:r>
      <w:r w:rsidR="00264D92" w:rsidRPr="002E0D36">
        <w:t>vilka</w:t>
      </w:r>
      <w:r w:rsidR="0089296B" w:rsidRPr="002E0D36">
        <w:t xml:space="preserve"> bedömde att kvalitetsnivån inte uppfyllts enligt god revisorssed och god revisionssed. Därmed lämnades </w:t>
      </w:r>
      <w:r w:rsidR="00E12152" w:rsidRPr="002E0D36">
        <w:t xml:space="preserve">FAR:s rapport </w:t>
      </w:r>
      <w:r w:rsidR="0089296B" w:rsidRPr="002E0D36">
        <w:t>över till RI</w:t>
      </w:r>
      <w:r w:rsidR="00E12152" w:rsidRPr="002E0D36">
        <w:t xml:space="preserve"> som öppnade upp ärendet </w:t>
      </w:r>
      <w:r w:rsidR="0089296B" w:rsidRPr="002E0D36">
        <w:t xml:space="preserve">för vidare </w:t>
      </w:r>
      <w:r w:rsidR="00E12152" w:rsidRPr="002E0D36">
        <w:t>granskning av kvalitetskontrollen.</w:t>
      </w:r>
      <w:r w:rsidR="0089296B" w:rsidRPr="002E0D36">
        <w:t xml:space="preserve"> </w:t>
      </w:r>
      <w:r w:rsidR="00910F64" w:rsidRPr="002E0D36">
        <w:t xml:space="preserve">Det framgår att A-son är verksam i ett revisionsbolag som bildades i november 2021. Den första allmänna riskbedömningen som revisionsföretaget har gjort är den 14 mars 2024 och de första rutinerna och riktlinjerna för åtgärd enligt </w:t>
      </w:r>
      <w:r w:rsidR="004B053D" w:rsidRPr="002E0D36">
        <w:t>PTL</w:t>
      </w:r>
      <w:r w:rsidR="00910F64" w:rsidRPr="002E0D36">
        <w:t xml:space="preserve"> är från den 24 september 2024. Enligt 2 kap. </w:t>
      </w:r>
      <w:r w:rsidR="00A6590B" w:rsidRPr="002E0D36">
        <w:t xml:space="preserve">1 och </w:t>
      </w:r>
      <w:r w:rsidR="00910F64" w:rsidRPr="002E0D36">
        <w:t xml:space="preserve">8 </w:t>
      </w:r>
      <w:r w:rsidR="00A6590B" w:rsidRPr="002E0D36">
        <w:t>§</w:t>
      </w:r>
      <w:r w:rsidR="00910F64" w:rsidRPr="002E0D36">
        <w:t>§</w:t>
      </w:r>
      <w:r w:rsidR="004B053D" w:rsidRPr="002E0D36">
        <w:t xml:space="preserve"> PTL</w:t>
      </w:r>
      <w:r w:rsidR="00910F64" w:rsidRPr="002E0D36">
        <w:t xml:space="preserve">, ska dessa dokument uppdateras årligen och det framgår även av 4 § </w:t>
      </w:r>
      <w:r w:rsidR="00A6590B" w:rsidRPr="002E0D36">
        <w:t xml:space="preserve">i </w:t>
      </w:r>
      <w:r w:rsidR="00910F64" w:rsidRPr="002E0D36">
        <w:t>RIFS 2021</w:t>
      </w:r>
      <w:r w:rsidR="00A6590B" w:rsidRPr="002E0D36">
        <w:t>,</w:t>
      </w:r>
      <w:r w:rsidR="00910F64" w:rsidRPr="002E0D36">
        <w:t xml:space="preserve"> här har det fallerat och ej blivit gjort förrän efter att FAR:s kvalitetskontroll utfördes. </w:t>
      </w:r>
      <w:r w:rsidR="00334E4E" w:rsidRPr="002E0D36">
        <w:t>RI</w:t>
      </w:r>
      <w:r w:rsidR="00A6590B" w:rsidRPr="002E0D36">
        <w:t xml:space="preserve"> kommer fram till att A-son som ställföreträdare i revisionsverksamheten har brustit i sina skyldigheter enligt RI:s föreskrifter, </w:t>
      </w:r>
      <w:r w:rsidR="00FB56BC" w:rsidRPr="002E0D36">
        <w:rPr>
          <w:lang w:val="en-GB"/>
        </w:rPr>
        <w:t>International Standards on Quality Management (</w:t>
      </w:r>
      <w:r w:rsidR="00A6590B" w:rsidRPr="002E0D36">
        <w:t>ISQM</w:t>
      </w:r>
      <w:r w:rsidR="00FB56BC" w:rsidRPr="002E0D36">
        <w:t>)</w:t>
      </w:r>
      <w:r w:rsidR="00A6590B" w:rsidRPr="002E0D36">
        <w:t xml:space="preserve"> samt </w:t>
      </w:r>
      <w:r w:rsidR="004B053D" w:rsidRPr="002E0D36">
        <w:t>PTL</w:t>
      </w:r>
      <w:r w:rsidR="00A6590B" w:rsidRPr="002E0D36">
        <w:t xml:space="preserve"> och därmed strider </w:t>
      </w:r>
      <w:r w:rsidR="00264D92" w:rsidRPr="002E0D36">
        <w:t xml:space="preserve">det </w:t>
      </w:r>
      <w:r w:rsidR="00A6590B" w:rsidRPr="002E0D36">
        <w:t xml:space="preserve">mot god revisorssed. En disciplinär åtgärd kan med stöd enligt 32 § </w:t>
      </w:r>
      <w:r w:rsidR="007B4418" w:rsidRPr="002E0D36">
        <w:t>andra stycket</w:t>
      </w:r>
      <w:r w:rsidR="00A6590B" w:rsidRPr="002E0D36">
        <w:t xml:space="preserve">. RL utfärdas, eftersom RI bedömer att agerandet är allvarligt och därför meddelas varning. RI menar också på att det är allvarliga brister enligt </w:t>
      </w:r>
      <w:r w:rsidR="004B053D" w:rsidRPr="002E0D36">
        <w:t>PTL</w:t>
      </w:r>
      <w:r w:rsidR="00A6590B" w:rsidRPr="002E0D36">
        <w:t xml:space="preserve"> vilket gör att omständigheterna </w:t>
      </w:r>
      <w:r w:rsidR="00424334" w:rsidRPr="002E0D36">
        <w:t xml:space="preserve">dessutom leder till skäl nog för att förena varningen med sanktionsavgift. </w:t>
      </w:r>
    </w:p>
    <w:p w14:paraId="3F7E4CB3" w14:textId="757C8279" w:rsidR="00BF5200" w:rsidRPr="002E0D36" w:rsidRDefault="00882697" w:rsidP="00795478">
      <w:pPr>
        <w:pStyle w:val="HARBodytext"/>
      </w:pPr>
      <w:r w:rsidRPr="002E0D36">
        <w:t xml:space="preserve">I ärendet </w:t>
      </w:r>
      <w:r w:rsidRPr="002E0D36">
        <w:rPr>
          <w:b/>
          <w:bCs/>
        </w:rPr>
        <w:t>Dnr 2024–1</w:t>
      </w:r>
      <w:r w:rsidR="004B19DA" w:rsidRPr="002E0D36">
        <w:rPr>
          <w:b/>
          <w:bCs/>
        </w:rPr>
        <w:t>5</w:t>
      </w:r>
      <w:r w:rsidRPr="002E0D36">
        <w:rPr>
          <w:b/>
          <w:bCs/>
        </w:rPr>
        <w:t>95</w:t>
      </w:r>
      <w:r w:rsidRPr="002E0D36">
        <w:t xml:space="preserve"> kom beslutet den 14 februari 2025 och handlar om att </w:t>
      </w:r>
      <w:r w:rsidR="007A223A" w:rsidRPr="002E0D36">
        <w:t>när</w:t>
      </w:r>
      <w:r w:rsidR="0033613E" w:rsidRPr="002E0D36">
        <w:t xml:space="preserve"> </w:t>
      </w:r>
      <w:r w:rsidRPr="002E0D36">
        <w:t>A-son ansökt om att förnya sin auktoritet</w:t>
      </w:r>
      <w:r w:rsidR="007A223A" w:rsidRPr="002E0D36">
        <w:t xml:space="preserve"> så fann RI anledning att öppna ett tillsynsärende</w:t>
      </w:r>
      <w:r w:rsidRPr="002E0D36">
        <w:t xml:space="preserve">. </w:t>
      </w:r>
      <w:r w:rsidR="00334E4E" w:rsidRPr="002E0D36">
        <w:t>RI</w:t>
      </w:r>
      <w:r w:rsidRPr="002E0D36">
        <w:t xml:space="preserve"> bedömning var att ge A-son en varning enligt 32 § RL eftersom han åsidosatt sina skyldigheter enligt god revisorssed och dessutom strider han mot </w:t>
      </w:r>
      <w:r w:rsidR="004B053D" w:rsidRPr="002E0D36">
        <w:t>PTL</w:t>
      </w:r>
      <w:r w:rsidRPr="002E0D36">
        <w:t xml:space="preserve"> vilket är en allvarlig omständighet. </w:t>
      </w:r>
      <w:r w:rsidR="007A223A" w:rsidRPr="002E0D36">
        <w:t xml:space="preserve">När A-son ansökte om förnyelse av sin auktorisation bifogade han ett kursintyg om 4 timmarsutbildning, han bifogade också ett </w:t>
      </w:r>
      <w:r w:rsidR="00AC3F07" w:rsidRPr="002E0D36">
        <w:t xml:space="preserve">eget </w:t>
      </w:r>
      <w:r w:rsidR="00E07BDB" w:rsidRPr="002E0D36">
        <w:t>Excel</w:t>
      </w:r>
      <w:r w:rsidR="007A223A" w:rsidRPr="002E0D36">
        <w:t xml:space="preserve">ark med 125 genomförda fortbildningstimmar. </w:t>
      </w:r>
      <w:r w:rsidRPr="002E0D36">
        <w:t xml:space="preserve">I lagen framgår det att en auktoriserad revisor måste genomgå fortbildning som omfattar 100 timmar inom en 5 år period. </w:t>
      </w:r>
      <w:r w:rsidR="00AC3F07" w:rsidRPr="002E0D36">
        <w:t>När RI gick igenom vad hans fortbildningstimmar bestått av så</w:t>
      </w:r>
      <w:r w:rsidRPr="002E0D36">
        <w:t xml:space="preserve"> </w:t>
      </w:r>
      <w:r w:rsidR="00AC3F07" w:rsidRPr="002E0D36">
        <w:t xml:space="preserve">RI </w:t>
      </w:r>
      <w:r w:rsidRPr="002E0D36">
        <w:t>bedömningen att endast 4 timmar uppfyllde kravet</w:t>
      </w:r>
      <w:r w:rsidR="00BF5200" w:rsidRPr="002E0D36">
        <w:t xml:space="preserve"> för vad som anses som godkänd fortbildning. </w:t>
      </w:r>
      <w:r w:rsidR="00AC3F07" w:rsidRPr="002E0D36">
        <w:t>Detta är att anses som allvarligt och därför får han en varning.</w:t>
      </w:r>
    </w:p>
    <w:p w14:paraId="661AD05A" w14:textId="19ABFA4C" w:rsidR="00A42E14" w:rsidRPr="002E0D36" w:rsidRDefault="00BF5200" w:rsidP="00795478">
      <w:pPr>
        <w:pStyle w:val="HARBodytext"/>
      </w:pPr>
      <w:r w:rsidRPr="002E0D36">
        <w:t xml:space="preserve">I ett beslut från den 20 december 2024, </w:t>
      </w:r>
      <w:r w:rsidRPr="002E0D36">
        <w:rPr>
          <w:b/>
          <w:bCs/>
        </w:rPr>
        <w:t>Dnr 2024–1263</w:t>
      </w:r>
      <w:r w:rsidRPr="002E0D36">
        <w:t xml:space="preserve"> fick </w:t>
      </w:r>
      <w:r w:rsidR="0022003A" w:rsidRPr="002E0D36">
        <w:t>A</w:t>
      </w:r>
      <w:r w:rsidRPr="002E0D36">
        <w:t xml:space="preserve">-bolaget en varning. </w:t>
      </w:r>
      <w:r w:rsidR="0022003A" w:rsidRPr="002E0D36">
        <w:t xml:space="preserve">Detta fall är </w:t>
      </w:r>
      <w:r w:rsidR="003E2F68" w:rsidRPr="002E0D36">
        <w:t>e</w:t>
      </w:r>
      <w:r w:rsidR="00AC3F07" w:rsidRPr="002E0D36">
        <w:t xml:space="preserve">tt av de som framkom efter att </w:t>
      </w:r>
      <w:r w:rsidR="0022003A" w:rsidRPr="002E0D36">
        <w:t xml:space="preserve">RI </w:t>
      </w:r>
      <w:r w:rsidR="00AC3F07" w:rsidRPr="002E0D36">
        <w:t xml:space="preserve">under 2023 </w:t>
      </w:r>
      <w:r w:rsidR="006812E9" w:rsidRPr="002E0D36">
        <w:t xml:space="preserve">tog ett krafttag inom området för riskbaserad tillsyn. </w:t>
      </w:r>
      <w:r w:rsidR="00334E4E" w:rsidRPr="002E0D36">
        <w:t>RI</w:t>
      </w:r>
      <w:r w:rsidR="0022003A" w:rsidRPr="002E0D36">
        <w:t xml:space="preserve"> valde ut en revisor som hade sin anställning i </w:t>
      </w:r>
      <w:r w:rsidR="006812E9" w:rsidRPr="002E0D36">
        <w:t xml:space="preserve">ett </w:t>
      </w:r>
      <w:r w:rsidR="0022003A" w:rsidRPr="002E0D36">
        <w:t>registrera</w:t>
      </w:r>
      <w:r w:rsidR="006812E9" w:rsidRPr="002E0D36">
        <w:t>t</w:t>
      </w:r>
      <w:r w:rsidR="0022003A" w:rsidRPr="002E0D36">
        <w:t xml:space="preserve"> revisionsbolag</w:t>
      </w:r>
      <w:r w:rsidR="006812E9" w:rsidRPr="002E0D36">
        <w:t xml:space="preserve"> </w:t>
      </w:r>
      <w:r w:rsidR="0022003A" w:rsidRPr="002E0D36">
        <w:t>A-bolaget</w:t>
      </w:r>
      <w:r w:rsidR="006812E9" w:rsidRPr="002E0D36">
        <w:t xml:space="preserve"> och man tittade </w:t>
      </w:r>
      <w:r w:rsidR="00E07BDB" w:rsidRPr="002E0D36">
        <w:t xml:space="preserve">på </w:t>
      </w:r>
      <w:r w:rsidR="006812E9" w:rsidRPr="002E0D36">
        <w:t>hur de klarat av sina</w:t>
      </w:r>
      <w:r w:rsidR="0022003A" w:rsidRPr="002E0D36">
        <w:t xml:space="preserve"> skyldigheter enligt </w:t>
      </w:r>
      <w:r w:rsidR="004B053D" w:rsidRPr="002E0D36">
        <w:t>PTL</w:t>
      </w:r>
      <w:r w:rsidR="006812E9" w:rsidRPr="002E0D36">
        <w:t xml:space="preserve">. </w:t>
      </w:r>
      <w:r w:rsidR="00EE7448" w:rsidRPr="002E0D36">
        <w:t xml:space="preserve"> </w:t>
      </w:r>
      <w:r w:rsidR="00334E4E" w:rsidRPr="002E0D36">
        <w:t>RI</w:t>
      </w:r>
      <w:r w:rsidR="0022003A" w:rsidRPr="002E0D36">
        <w:t xml:space="preserve"> kom fram till att A-bolaget åsidosatt sina skyldigheter enligt penningtvättsregelverket, då </w:t>
      </w:r>
      <w:r w:rsidR="00E07BDB" w:rsidRPr="002E0D36">
        <w:t xml:space="preserve">både </w:t>
      </w:r>
      <w:r w:rsidR="0022003A" w:rsidRPr="002E0D36">
        <w:t xml:space="preserve">den allmänna riskbedömningen </w:t>
      </w:r>
      <w:r w:rsidR="00E07BDB" w:rsidRPr="002E0D36">
        <w:t xml:space="preserve">samt deras rutiner och riktlinjer </w:t>
      </w:r>
      <w:r w:rsidR="0022003A" w:rsidRPr="002E0D36">
        <w:t>ansågs vara bristfällig</w:t>
      </w:r>
      <w:r w:rsidR="00E07BDB" w:rsidRPr="002E0D36">
        <w:t>a</w:t>
      </w:r>
      <w:r w:rsidR="0022003A" w:rsidRPr="002E0D36">
        <w:t xml:space="preserve">.  A-bolaget strider </w:t>
      </w:r>
      <w:r w:rsidR="00E07BDB" w:rsidRPr="002E0D36">
        <w:t xml:space="preserve">därför </w:t>
      </w:r>
      <w:r w:rsidR="0022003A" w:rsidRPr="002E0D36">
        <w:t xml:space="preserve">mot god revisorssed </w:t>
      </w:r>
      <w:r w:rsidR="00E07BDB" w:rsidRPr="002E0D36">
        <w:t>och RI:s b</w:t>
      </w:r>
      <w:r w:rsidR="0022003A" w:rsidRPr="002E0D36">
        <w:t xml:space="preserve">edömning </w:t>
      </w:r>
      <w:r w:rsidR="00E07BDB" w:rsidRPr="002E0D36">
        <w:t>är</w:t>
      </w:r>
      <w:r w:rsidR="0022003A" w:rsidRPr="002E0D36">
        <w:t xml:space="preserve"> a</w:t>
      </w:r>
      <w:r w:rsidR="00264D92" w:rsidRPr="002E0D36">
        <w:t xml:space="preserve">tt </w:t>
      </w:r>
      <w:r w:rsidR="0022003A" w:rsidRPr="002E0D36">
        <w:t xml:space="preserve">omständigheterna är allvarliga och därför beslutas att ge A-bolaget en varning. </w:t>
      </w:r>
    </w:p>
    <w:p w14:paraId="72916AE4" w14:textId="5590C5BC" w:rsidR="00F27870" w:rsidRPr="002E0D36" w:rsidRDefault="00A42E14" w:rsidP="00795478">
      <w:pPr>
        <w:pStyle w:val="HARBodytext"/>
      </w:pPr>
      <w:r w:rsidRPr="002E0D36">
        <w:t xml:space="preserve">I ärendet </w:t>
      </w:r>
      <w:r w:rsidRPr="002E0D36">
        <w:rPr>
          <w:b/>
          <w:bCs/>
        </w:rPr>
        <w:t xml:space="preserve">Dnr 2024–1052 </w:t>
      </w:r>
      <w:r w:rsidRPr="002E0D36">
        <w:t xml:space="preserve">beslutades den 20 december 2024 att ge A-bolaget en varning förenad med sanktionsavgift om 100 000 kr. FAR underkände A-bolaget i sin kvalitetskontroll och lämnade ärendet vidare till </w:t>
      </w:r>
      <w:r w:rsidR="00334E4E" w:rsidRPr="002E0D36">
        <w:t>RI</w:t>
      </w:r>
      <w:r w:rsidRPr="002E0D36">
        <w:t>. När kontrollen gjordes så saknades en riskbedömning och avsaknaden av riskbedömningen stride</w:t>
      </w:r>
      <w:r w:rsidR="00A3703E" w:rsidRPr="002E0D36">
        <w:t>r</w:t>
      </w:r>
      <w:r w:rsidRPr="002E0D36">
        <w:t xml:space="preserve"> mot lagen och därmed fallerar A-bolaget i sina skyldigheter enligt PTL. A-bolagets första riskbedömning gjordes i samband med kontrollen. RI anser att det finns grundläggande och systematiska brister mot penningtvätt som funnits sedan 2021 när A-bolaget startades. </w:t>
      </w:r>
      <w:r w:rsidR="00F27870" w:rsidRPr="002E0D36">
        <w:t xml:space="preserve">Den disciplinära åtgärden blir varning och sanktionsavgift </w:t>
      </w:r>
      <w:r w:rsidR="00F27870" w:rsidRPr="002E0D36">
        <w:lastRenderedPageBreak/>
        <w:t xml:space="preserve">och </w:t>
      </w:r>
      <w:r w:rsidR="00334E4E" w:rsidRPr="002E0D36">
        <w:t>RI:s</w:t>
      </w:r>
      <w:r w:rsidR="00F27870" w:rsidRPr="002E0D36">
        <w:t xml:space="preserve"> bedömning är att utöver bristernas art så har A-bolagets verksamhet ej varit ringa. Vid bedömningen av sanktionsbeloppet så tas bristernas art, verksamhetens omfattning och finansiella ställning i beaktning och gör att beloppet uppgår till 100 000 kr. </w:t>
      </w:r>
    </w:p>
    <w:p w14:paraId="30872277" w14:textId="3018C414" w:rsidR="00E3307F" w:rsidRPr="002E0D36" w:rsidRDefault="00F27870" w:rsidP="00795478">
      <w:pPr>
        <w:pStyle w:val="HARBodytext"/>
      </w:pPr>
      <w:r w:rsidRPr="002E0D36">
        <w:t xml:space="preserve">I ärendet </w:t>
      </w:r>
      <w:r w:rsidRPr="002E0D36">
        <w:rPr>
          <w:b/>
          <w:bCs/>
        </w:rPr>
        <w:t>Dnr 2023–1458</w:t>
      </w:r>
      <w:r w:rsidRPr="002E0D36">
        <w:t xml:space="preserve"> kom beslutet den 20 december 2024 och där dömde </w:t>
      </w:r>
      <w:r w:rsidR="00334E4E" w:rsidRPr="002E0D36">
        <w:t>RI</w:t>
      </w:r>
      <w:r w:rsidRPr="002E0D36">
        <w:t xml:space="preserve"> A-son till erinran. Detta eftersom A-son ansågs brista i två olika fall enligt penningtvättsregelverket och med stöd från 32 § </w:t>
      </w:r>
      <w:r w:rsidR="007B4418" w:rsidRPr="002E0D36">
        <w:t>andra stycket</w:t>
      </w:r>
      <w:r w:rsidRPr="002E0D36">
        <w:t xml:space="preserve">. RL meddela disciplinär åtgärd i form av erinran. A-son var både auktoriserad revisor och styrelseledamot i ett revisorsbolag som A-son dessutom var verksam i. </w:t>
      </w:r>
      <w:r w:rsidR="00E3307F" w:rsidRPr="002E0D36">
        <w:t>Det handlar om att inkomma med dokumentation som de har skyldigheter till och dessutom valde RI att granska revisorns uppdrag i två olika kunduppdrag. I det första uppdraget så finner RI att A-son brister i samband med ingången affärsförbindelse enligt PTL, då A-son ej bedömt kundens riskprofil i tid. I det andra uppdraget så har A-son inte utfört en identitetskontroll i tid och det brister i skyldigheterna som finns i penningtvättsregelverket.</w:t>
      </w:r>
    </w:p>
    <w:p w14:paraId="0D99364F" w14:textId="0FA45D6A" w:rsidR="00B121FE" w:rsidRPr="002E0D36" w:rsidRDefault="006D0DF3" w:rsidP="00795478">
      <w:pPr>
        <w:pStyle w:val="HARBodytext"/>
      </w:pPr>
      <w:r w:rsidRPr="002E0D36">
        <w:t xml:space="preserve">Den 20 december 2024 meddelade RI sitt beslut i ärendet </w:t>
      </w:r>
      <w:r w:rsidRPr="002E0D36">
        <w:rPr>
          <w:b/>
          <w:bCs/>
        </w:rPr>
        <w:t>Dnr 2023–0238</w:t>
      </w:r>
      <w:r w:rsidRPr="002E0D36">
        <w:t xml:space="preserve"> om att ge A-son en varning. Bakgrunden till detta är RI:s information om A-sons uppdrag i ett aktiebolag under räkenskapsåren 2018–2021. Det handlar om att A-bolaget gjort ett utlån till en fysisk person och där konstaterar </w:t>
      </w:r>
      <w:r w:rsidR="00334E4E" w:rsidRPr="002E0D36">
        <w:t>RI</w:t>
      </w:r>
      <w:r w:rsidRPr="002E0D36">
        <w:t xml:space="preserve"> att det rör sig om ett förbjude</w:t>
      </w:r>
      <w:r w:rsidR="00424E8A" w:rsidRPr="002E0D36">
        <w:t>t</w:t>
      </w:r>
      <w:r w:rsidRPr="002E0D36">
        <w:t xml:space="preserve"> lån enligt ABL, då personen som fick lånet ingång i den ”förbjudna kretsen”. </w:t>
      </w:r>
      <w:r w:rsidR="00334E4E" w:rsidRPr="002E0D36">
        <w:t>RI</w:t>
      </w:r>
      <w:r w:rsidRPr="002E0D36">
        <w:t xml:space="preserve"> anser att A-sons inte utfört godtagbara granskningar gällande det förbjudna lånet och därmed ej uppfyller sina skyldigheter som revisor. </w:t>
      </w:r>
      <w:r w:rsidR="00B121FE" w:rsidRPr="002E0D36">
        <w:t xml:space="preserve">Dessutom anser </w:t>
      </w:r>
      <w:r w:rsidR="00334E4E" w:rsidRPr="002E0D36">
        <w:t>RL</w:t>
      </w:r>
      <w:r w:rsidR="00B121FE" w:rsidRPr="002E0D36">
        <w:t xml:space="preserve"> att </w:t>
      </w:r>
      <w:r w:rsidRPr="002E0D36">
        <w:t xml:space="preserve">A-son </w:t>
      </w:r>
      <w:r w:rsidR="00B121FE" w:rsidRPr="002E0D36">
        <w:t xml:space="preserve">inte heller har följt de åtgärder som PTL kräver vid identitetskontroller av A-bolagets företrädare. RI menar på att det inte räcker med att A-son har träffat personerna tidigare och därför var säker på deras identiteter. </w:t>
      </w:r>
      <w:r w:rsidR="00334E4E" w:rsidRPr="002E0D36">
        <w:t>RI</w:t>
      </w:r>
      <w:r w:rsidR="00B121FE" w:rsidRPr="002E0D36">
        <w:t xml:space="preserve"> kommer fram till att A-son inte utför en tillräcklig granskning av efterföljande händelser för något av räkenskapsåren och därmed ej uppfyller god revisorssed. De kommer även fram till att A-sons granskning som gjort</w:t>
      </w:r>
      <w:r w:rsidR="00FD34A8" w:rsidRPr="002E0D36">
        <w:t>s</w:t>
      </w:r>
      <w:r w:rsidR="00B121FE" w:rsidRPr="002E0D36">
        <w:t xml:space="preserve"> av A-bolaget vid </w:t>
      </w:r>
      <w:r w:rsidR="00FD34A8" w:rsidRPr="002E0D36">
        <w:t xml:space="preserve">deras </w:t>
      </w:r>
      <w:r w:rsidR="00B121FE" w:rsidRPr="002E0D36">
        <w:t xml:space="preserve">köp och försäljning av fastigheter är bristfällig och inte heller här uppfylls god revisorssed. </w:t>
      </w:r>
      <w:r w:rsidR="00334E4E" w:rsidRPr="002E0D36">
        <w:t>RI</w:t>
      </w:r>
      <w:r w:rsidR="00B121FE" w:rsidRPr="002E0D36">
        <w:t xml:space="preserve"> finner flera brister i A-sons arbete och ser allvarligt på omständigheterna och detta gör att de med stöd från 32 § RL får en varning.</w:t>
      </w:r>
    </w:p>
    <w:p w14:paraId="645B145D" w14:textId="00B835F1" w:rsidR="003E2F68" w:rsidRPr="002E0D36" w:rsidRDefault="00FD34A8" w:rsidP="00795478">
      <w:pPr>
        <w:pStyle w:val="HARBodytext"/>
      </w:pPr>
      <w:r w:rsidRPr="002E0D36">
        <w:t>I det sammanslagna ärendet</w:t>
      </w:r>
      <w:r w:rsidR="00D70F35" w:rsidRPr="002E0D36">
        <w:t>,</w:t>
      </w:r>
      <w:r w:rsidRPr="002E0D36">
        <w:t xml:space="preserve"> </w:t>
      </w:r>
      <w:r w:rsidRPr="002E0D36">
        <w:rPr>
          <w:b/>
          <w:bCs/>
        </w:rPr>
        <w:t xml:space="preserve">Dnr </w:t>
      </w:r>
      <w:r w:rsidR="00D70F35" w:rsidRPr="002E0D36">
        <w:rPr>
          <w:b/>
          <w:bCs/>
        </w:rPr>
        <w:t>2023–686</w:t>
      </w:r>
      <w:r w:rsidRPr="002E0D36">
        <w:t xml:space="preserve"> och </w:t>
      </w:r>
      <w:r w:rsidR="00D70F35" w:rsidRPr="002E0D36">
        <w:rPr>
          <w:b/>
          <w:bCs/>
        </w:rPr>
        <w:t>2023–823</w:t>
      </w:r>
      <w:r w:rsidRPr="002E0D36">
        <w:t>, meddeland</w:t>
      </w:r>
      <w:r w:rsidR="00D70F35" w:rsidRPr="002E0D36">
        <w:t>e Revisorinspektionen</w:t>
      </w:r>
      <w:r w:rsidRPr="002E0D36">
        <w:t xml:space="preserve"> den 12 december 2024</w:t>
      </w:r>
      <w:r w:rsidR="00D70F35" w:rsidRPr="002E0D36">
        <w:t>,</w:t>
      </w:r>
      <w:r w:rsidRPr="002E0D36">
        <w:t xml:space="preserve"> att med omedelbar verkan </w:t>
      </w:r>
      <w:r w:rsidR="00D70F35" w:rsidRPr="002E0D36">
        <w:t>upphäva A-sons auktorisation som revisor. I tillsynsärendet</w:t>
      </w:r>
      <w:r w:rsidR="00FE6488" w:rsidRPr="002E0D36">
        <w:t xml:space="preserve"> </w:t>
      </w:r>
      <w:r w:rsidR="00D70F35" w:rsidRPr="002E0D36">
        <w:t xml:space="preserve">2023–686 handlar </w:t>
      </w:r>
      <w:r w:rsidR="00382EE7" w:rsidRPr="002E0D36">
        <w:t xml:space="preserve">det </w:t>
      </w:r>
      <w:r w:rsidR="00D70F35" w:rsidRPr="002E0D36">
        <w:t xml:space="preserve">om A-sons revision i tre aktiebolag samt hans skyldigheter enligt </w:t>
      </w:r>
      <w:r w:rsidR="004B053D" w:rsidRPr="002E0D36">
        <w:t>PTL</w:t>
      </w:r>
      <w:r w:rsidR="00D70F35" w:rsidRPr="002E0D36">
        <w:t xml:space="preserve">. </w:t>
      </w:r>
      <w:r w:rsidR="005A50B9" w:rsidRPr="002E0D36">
        <w:t xml:space="preserve">A-son var vald revisor under räkenskapsåret 2021 i de tre olika aktiebolagen (M, H, F) som ingick i en koncern. </w:t>
      </w:r>
      <w:r w:rsidR="00DD6BA6" w:rsidRPr="002E0D36">
        <w:t>Det som föranledde tillsynsärendet 2023–823 var via en underrättelse från Skatteverket där RI fick ta del av information om A-sons revision i aktiebolaget E</w:t>
      </w:r>
      <w:r w:rsidR="003E2F68" w:rsidRPr="002E0D36">
        <w:t xml:space="preserve"> och även här har RI granskat hur A-son har följt kraven i PTL. Man har i </w:t>
      </w:r>
      <w:r w:rsidR="0000497F" w:rsidRPr="002E0D36">
        <w:t>första</w:t>
      </w:r>
      <w:r w:rsidR="003E2F68" w:rsidRPr="002E0D36">
        <w:t xml:space="preserve"> ärende</w:t>
      </w:r>
      <w:r w:rsidR="0000497F" w:rsidRPr="002E0D36">
        <w:t>t</w:t>
      </w:r>
      <w:r w:rsidR="003E2F68" w:rsidRPr="002E0D36">
        <w:t xml:space="preserve"> tittat på följande:</w:t>
      </w:r>
      <w:r w:rsidR="0000497F" w:rsidRPr="002E0D36">
        <w:t xml:space="preserve"> revisorns granskning av efterföljandehändelser, upprättandet av revisionsberättelser, kontrollbalansräkningar och åtgärder enligt PTL i uppdragen. I andra fallet har de sett på: intäktsredovisning, brister enligt BFL, revisorsföretagets allmänna riskbedömning enligt PTL, revisionsföretagets rutiner och riktlinjer enligt PTL och åtgärder enligt PTL i ärendet.  </w:t>
      </w:r>
    </w:p>
    <w:p w14:paraId="1FAE87DB" w14:textId="01555CFF" w:rsidR="005A50B9" w:rsidRPr="002E0D36" w:rsidRDefault="0000497F" w:rsidP="00795478">
      <w:pPr>
        <w:pStyle w:val="HARBodytext"/>
      </w:pPr>
      <w:r w:rsidRPr="002E0D36">
        <w:lastRenderedPageBreak/>
        <w:t xml:space="preserve">Ärende </w:t>
      </w:r>
      <w:r w:rsidR="000437B7" w:rsidRPr="002E0D36">
        <w:t>2023–686</w:t>
      </w:r>
      <w:r w:rsidRPr="002E0D36">
        <w:t xml:space="preserve">, </w:t>
      </w:r>
      <w:r w:rsidR="000437B7" w:rsidRPr="002E0D36">
        <w:t>a</w:t>
      </w:r>
      <w:r w:rsidR="00440AF5" w:rsidRPr="002E0D36">
        <w:t>ktiebolaget</w:t>
      </w:r>
      <w:r w:rsidR="00507949" w:rsidRPr="002E0D36">
        <w:t xml:space="preserve"> H</w:t>
      </w:r>
      <w:r w:rsidR="005A50B9" w:rsidRPr="002E0D36">
        <w:t xml:space="preserve"> </w:t>
      </w:r>
      <w:r w:rsidR="00440AF5" w:rsidRPr="002E0D36">
        <w:t xml:space="preserve">lämnade </w:t>
      </w:r>
      <w:r w:rsidR="005A50B9" w:rsidRPr="002E0D36">
        <w:t xml:space="preserve">in två årsredovisningar </w:t>
      </w:r>
      <w:r w:rsidR="00507949" w:rsidRPr="002E0D36">
        <w:t xml:space="preserve">som avsåg räkenskapsåret 2021, och sedan </w:t>
      </w:r>
      <w:r w:rsidR="00440AF5" w:rsidRPr="002E0D36">
        <w:t>lämnade A-son</w:t>
      </w:r>
      <w:r w:rsidR="00507949" w:rsidRPr="002E0D36">
        <w:t xml:space="preserve"> </w:t>
      </w:r>
      <w:r w:rsidR="005A50B9" w:rsidRPr="002E0D36">
        <w:t xml:space="preserve">två revisionsberättelser. I aktiebolaget F </w:t>
      </w:r>
      <w:r w:rsidR="00507949" w:rsidRPr="002E0D36">
        <w:t>lämnades</w:t>
      </w:r>
      <w:r w:rsidR="005A50B9" w:rsidRPr="002E0D36">
        <w:t xml:space="preserve"> även</w:t>
      </w:r>
      <w:r w:rsidR="00507949" w:rsidRPr="002E0D36">
        <w:t xml:space="preserve"> här</w:t>
      </w:r>
      <w:r w:rsidR="005A50B9" w:rsidRPr="002E0D36">
        <w:t xml:space="preserve"> </w:t>
      </w:r>
      <w:r w:rsidR="00507949" w:rsidRPr="002E0D36">
        <w:t xml:space="preserve">in </w:t>
      </w:r>
      <w:r w:rsidR="005A50B9" w:rsidRPr="002E0D36">
        <w:t xml:space="preserve">två årsredovisningar </w:t>
      </w:r>
      <w:r w:rsidR="00507949" w:rsidRPr="002E0D36">
        <w:t>som avsågs räkenskapsåret 2021</w:t>
      </w:r>
      <w:r w:rsidR="00440AF5" w:rsidRPr="002E0D36">
        <w:t xml:space="preserve"> </w:t>
      </w:r>
      <w:r w:rsidR="00507949" w:rsidRPr="002E0D36">
        <w:t xml:space="preserve">samt två </w:t>
      </w:r>
      <w:r w:rsidR="005A50B9" w:rsidRPr="002E0D36">
        <w:t>revisionsberättelser</w:t>
      </w:r>
      <w:r w:rsidR="00FF73E5" w:rsidRPr="002E0D36">
        <w:t xml:space="preserve">. A-son meddelade att han hade full insyn i bolagen under 2021 och under 2022 hade han kontakt med bolaget som upplyste om händelserna under 2022 efter hans granskning i juli 2022 inhämtades ingen mer information frånbolagen. </w:t>
      </w:r>
      <w:r w:rsidR="00334E4E" w:rsidRPr="002E0D36">
        <w:t>RI:s</w:t>
      </w:r>
      <w:r w:rsidR="00507949" w:rsidRPr="002E0D36">
        <w:t xml:space="preserve"> bedömning i de båda uppdragen är att den efterföljande händelser som A-son granskar är bristfällig. </w:t>
      </w:r>
      <w:r w:rsidR="00612C06" w:rsidRPr="002E0D36">
        <w:t xml:space="preserve">A-son har åsidosatt god revisionssed genom att inte ha granskat på ett godtagbart sätt händelserna efter räkenskapsårets utgång. </w:t>
      </w:r>
      <w:r w:rsidR="00DC0261" w:rsidRPr="002E0D36">
        <w:t xml:space="preserve">I samband med att A-son lämnade in en ny revisionsberättelse utan att informera att den nya ersatte den tidigare, trots att innehållet inte ändrades något mer än dateringen, så går han även emot god revisionssed i detta fall. </w:t>
      </w:r>
      <w:r w:rsidR="003B5901" w:rsidRPr="002E0D36">
        <w:t xml:space="preserve">Aktiebolaget F anger i sin första årsberättelse de lämnar in att det egna kapitalet är förbrukat och </w:t>
      </w:r>
      <w:r w:rsidR="00D475C2" w:rsidRPr="002E0D36">
        <w:t xml:space="preserve">att årsredovisningen skall fungera som första kontrollbalansräkning men denna första årsredovisning blev inte godkänd då en suppleant hoppat av så styrelsen var inte längre behörig att skicka in årsredovisning. Bolaget såg till att styrelsen blev fulltalig och skickade in årsredovisningen på nytt med nya datum, så gjorde då även revisorn med sin revisionsberättelse. Han bekräftade i sin text att de upprättat kontrollbalansräkning </w:t>
      </w:r>
      <w:r w:rsidR="000652A1" w:rsidRPr="002E0D36">
        <w:t xml:space="preserve">men anmärkte på att man inte hållit ny årsstämma inom 6 månader, </w:t>
      </w:r>
      <w:r w:rsidR="00D475C2" w:rsidRPr="002E0D36">
        <w:t>men inget om fortsatt drift</w:t>
      </w:r>
      <w:r w:rsidR="000652A1" w:rsidRPr="002E0D36">
        <w:t>. RI ansåg att A-son även beträffande kontrollbalansupprättandet åsidosatt god revisorssed.</w:t>
      </w:r>
    </w:p>
    <w:p w14:paraId="1FDDF6C7" w14:textId="1EA4E119" w:rsidR="00DE19EF" w:rsidRPr="002E0D36" w:rsidRDefault="000652A1" w:rsidP="00795478">
      <w:pPr>
        <w:pStyle w:val="HARBodytext"/>
      </w:pPr>
      <w:r w:rsidRPr="002E0D36">
        <w:t>RI b</w:t>
      </w:r>
      <w:r w:rsidR="00BC7DFC" w:rsidRPr="002E0D36">
        <w:t>ad</w:t>
      </w:r>
      <w:r w:rsidRPr="002E0D36">
        <w:t xml:space="preserve"> A-son inkomma med dokumentation gällande de kontroller som skett enligt PTL för de tre bolagen</w:t>
      </w:r>
      <w:r w:rsidR="00DE19EF" w:rsidRPr="002E0D36">
        <w:t>. A-so</w:t>
      </w:r>
      <w:r w:rsidR="00A3703E" w:rsidRPr="002E0D36">
        <w:t>n</w:t>
      </w:r>
      <w:r w:rsidR="00DE19EF" w:rsidRPr="002E0D36">
        <w:t xml:space="preserve"> satt</w:t>
      </w:r>
      <w:r w:rsidR="00BC7DFC" w:rsidRPr="002E0D36">
        <w:t>e</w:t>
      </w:r>
      <w:r w:rsidR="00DE19EF" w:rsidRPr="002E0D36">
        <w:t xml:space="preserve"> låg risk på alla bolagens riskprofiler med motivation </w:t>
      </w:r>
      <w:r w:rsidR="00BC7DFC" w:rsidRPr="002E0D36">
        <w:t xml:space="preserve">att bolaget M hade genererat mycket kapital på börsen, att bolaget H endast hade fyra verifikationer och inget bankkonto, att bolaget F endast hade en omsättning på 596tkr och dess intäkter endast fakturerats en bostadsrättsförening för vidare fakturering och därför endast hade 101 verifikationer. Men detta är enligt RI ingen grund att göra en bedömning att riskerna är låga enligt PTL, tvärtom anser RI att vidarefaktureringen borde ge en hög risk. Genom att sätta en felaktig risknivå har A-son inte fullgjort sina åtaganden enligt PTL. Han har </w:t>
      </w:r>
      <w:r w:rsidR="0052197D" w:rsidRPr="002E0D36">
        <w:t xml:space="preserve">också </w:t>
      </w:r>
      <w:r w:rsidR="00BC7DFC" w:rsidRPr="002E0D36">
        <w:t>brustit i sin kundkännedoms</w:t>
      </w:r>
      <w:r w:rsidR="0052197D" w:rsidRPr="002E0D36">
        <w:t xml:space="preserve"> dokumentation, dålig dokumentation, dålig uppföljning samt inga identitetskontroller eller kontroll av huvudman vilket också anses som brist i åtagandet enligt PTL.</w:t>
      </w:r>
    </w:p>
    <w:p w14:paraId="754E3BB8" w14:textId="3DFC4222" w:rsidR="0052197D" w:rsidRPr="002E0D36" w:rsidRDefault="0052197D" w:rsidP="00795478">
      <w:pPr>
        <w:pStyle w:val="HARBodytext"/>
      </w:pPr>
      <w:r w:rsidRPr="002E0D36">
        <w:t xml:space="preserve">I ärendet </w:t>
      </w:r>
      <w:r w:rsidR="00456999" w:rsidRPr="002E0D36">
        <w:t>2023–823</w:t>
      </w:r>
      <w:r w:rsidRPr="002E0D36">
        <w:t>, som gällde bolaget E, har A-son brustit i sin kontroll och uppföljning av bolagets redovisning av pågående projekts värdering enligt succes</w:t>
      </w:r>
      <w:r w:rsidR="00A3703E" w:rsidRPr="002E0D36">
        <w:t>s</w:t>
      </w:r>
      <w:r w:rsidRPr="002E0D36">
        <w:t xml:space="preserve">iv vinstavräkning. Mot bakgrund av att intäkternas storlek </w:t>
      </w:r>
      <w:r w:rsidR="00456999" w:rsidRPr="002E0D36">
        <w:t>var väsentliga så borde inte A-son kunna tillstyrka bolagets resultat- och balansräkning och genom detta har A-son brustit mot god revisionssed.</w:t>
      </w:r>
      <w:r w:rsidR="00724EE7" w:rsidRPr="002E0D36">
        <w:t xml:space="preserve"> Bolaget använde sig också sig av felfaktureringsmetod</w:t>
      </w:r>
      <w:r w:rsidR="00A3703E" w:rsidRPr="002E0D36">
        <w:t>,</w:t>
      </w:r>
      <w:r w:rsidR="00724EE7" w:rsidRPr="002E0D36">
        <w:t xml:space="preserve"> vilket A-so</w:t>
      </w:r>
      <w:r w:rsidR="00A3703E" w:rsidRPr="002E0D36">
        <w:t>n</w:t>
      </w:r>
      <w:r w:rsidR="00724EE7" w:rsidRPr="002E0D36">
        <w:t xml:space="preserve"> påpekat till ledningen men inte skrivit </w:t>
      </w:r>
      <w:r w:rsidR="00C77E13" w:rsidRPr="002E0D36">
        <w:t xml:space="preserve">något </w:t>
      </w:r>
      <w:r w:rsidR="00724EE7" w:rsidRPr="002E0D36">
        <w:t>om i sin revisionsberättelse, detta gör också att han brustit i god revisionssed.</w:t>
      </w:r>
    </w:p>
    <w:p w14:paraId="20944FDC" w14:textId="00750AD1" w:rsidR="003A215F" w:rsidRDefault="00724EE7" w:rsidP="00795478">
      <w:pPr>
        <w:pStyle w:val="HARBodytext"/>
      </w:pPr>
      <w:r w:rsidRPr="002E0D36">
        <w:t xml:space="preserve">Som ansvarig för sitt egna revisionsbolag har A-son betts att skicka in företagets riskbedömning enligt PTL till RI. </w:t>
      </w:r>
      <w:r w:rsidR="009D3EF4" w:rsidRPr="002E0D36">
        <w:t>A-son har angett att han har en låg risk då han en stabil kundkrets som han haft i flera år. Han har regelbunden kontakt och detsamma gäller med kontakten med bokföringsbyråerna. A-so</w:t>
      </w:r>
      <w:r w:rsidR="00A3703E" w:rsidRPr="002E0D36">
        <w:t>n</w:t>
      </w:r>
      <w:r w:rsidR="009D3EF4" w:rsidRPr="002E0D36">
        <w:t xml:space="preserve"> uppger senare att det finns risk för att hans kunder kan missbruka att han endast gör ett urval av transaktionskontroller använda detta på ett icke legalt sätt men att han kommer ha</w:t>
      </w:r>
      <w:r w:rsidR="009D3EF4">
        <w:t xml:space="preserve"> </w:t>
      </w:r>
      <w:r w:rsidR="009D3EF4">
        <w:lastRenderedPageBreak/>
        <w:t>med detta i sin värdering framöver. Han kommer också att lägga till att han gör mer än bara revision såsom bl</w:t>
      </w:r>
      <w:r w:rsidR="00B30E90">
        <w:t>.</w:t>
      </w:r>
      <w:r w:rsidR="009D3EF4">
        <w:t>a</w:t>
      </w:r>
      <w:r w:rsidR="00B30E90">
        <w:t>.</w:t>
      </w:r>
      <w:r w:rsidR="009D3EF4">
        <w:t xml:space="preserve"> inkomstdeklarationer och konsultationer samt att han och hans rörelse kan utsättas för hot i sin samlade riskbedömning framöver. RI bedömer att A-son endast upptagit en del av de skyldigheter han har enligt PTL och </w:t>
      </w:r>
      <w:r w:rsidR="003A215F">
        <w:t xml:space="preserve">att han därför inte uppfyllt kraven i PTL. RI </w:t>
      </w:r>
      <w:r w:rsidR="00102194">
        <w:t xml:space="preserve">ser vidare </w:t>
      </w:r>
      <w:r w:rsidR="003A215F">
        <w:t xml:space="preserve">på hur han har uppfyllt kraven på hur han har dokumenterat sina rutiner och riktlinjer. Han har inkommit med ett dokument från Länsstyrelsen, </w:t>
      </w:r>
      <w:r w:rsidR="003A215F" w:rsidRPr="003A215F">
        <w:rPr>
          <w:i/>
          <w:iCs/>
        </w:rPr>
        <w:t>Instruktion gällande penningtvätt och finansiering av terrorism (revisionsföretag)</w:t>
      </w:r>
      <w:r w:rsidR="003A215F">
        <w:t>, en checklista från FAR, en mall på uppdragsbrev, ett utdrag ifrån revisionsprogrammet samt FAR:s uttalande i etikfrågor. Övervakning, Rapportering och behandling av personuppgifter behandlas kortfattat. A-son meddelar senare att han nu har ändrat och uppdaterat sina rutiner, bl</w:t>
      </w:r>
      <w:r w:rsidR="00B30E90">
        <w:t>.</w:t>
      </w:r>
      <w:r w:rsidR="003A215F">
        <w:t>a</w:t>
      </w:r>
      <w:r w:rsidR="00B30E90">
        <w:t>.</w:t>
      </w:r>
      <w:r w:rsidR="003A215F">
        <w:t xml:space="preserve"> genom ett kundkännedomsprogram där uppgifter kunderna efter att ha signerat via BankID måste besvara ett formulär. Men RI ger följande bedömning, att bolaget framgent brustit </w:t>
      </w:r>
      <w:r w:rsidR="00102194">
        <w:t>i sin dokumentation och genomförande av rutiner och riktlinjer och därför åsidosatt kraven i PTL. Till sist ser RI på hur A-son har riskbedömt bolaget E och sett att även denna har brister och att bolaget gjort förenklingar som medför att han även här har brustit i kraven i PTL.</w:t>
      </w:r>
    </w:p>
    <w:p w14:paraId="7FF851E9" w14:textId="032E37E7" w:rsidR="00102194" w:rsidRDefault="00102194" w:rsidP="00795478">
      <w:pPr>
        <w:pStyle w:val="HARBodytext"/>
      </w:pPr>
      <w:r>
        <w:t>Sammanfattningsvis har RI sett många brister i A-sons revisionsarbete och i hans skyldigheter enligt PTL och att detta sammantaget är mycket allvarligt</w:t>
      </w:r>
      <w:r w:rsidR="003F6486">
        <w:t>.</w:t>
      </w:r>
      <w:r>
        <w:t xml:space="preserve"> </w:t>
      </w:r>
      <w:r w:rsidR="00F1050B">
        <w:t>A</w:t>
      </w:r>
      <w:r>
        <w:t xml:space="preserve">tt han dessutom vid två tidigare tillfällen varnats av RI för brister medför att hans auktorisation </w:t>
      </w:r>
      <w:r w:rsidR="00B30E90">
        <w:t xml:space="preserve">som revisor omedelbart </w:t>
      </w:r>
      <w:r>
        <w:t>ska upp</w:t>
      </w:r>
      <w:r w:rsidR="00B30E90">
        <w:t xml:space="preserve">höra. </w:t>
      </w:r>
      <w:r w:rsidR="00334E4E">
        <w:t>RI:s</w:t>
      </w:r>
      <w:r w:rsidR="00B30E90">
        <w:t xml:space="preserve"> beslut överklagades till förvaltningsrätten (FörvR) som i sin tur meddelade ett beslut 30 december 2024</w:t>
      </w:r>
      <w:r w:rsidR="00FB56BC">
        <w:t xml:space="preserve"> i mål nr 25061–24</w:t>
      </w:r>
      <w:r w:rsidR="00B30E90">
        <w:t xml:space="preserve">, om att avslå yrkandet om inhibition. </w:t>
      </w:r>
    </w:p>
    <w:p w14:paraId="0D1634F1" w14:textId="752DF008" w:rsidR="00C676C2" w:rsidRPr="006F48AF" w:rsidRDefault="00997FA0" w:rsidP="00795478">
      <w:pPr>
        <w:pStyle w:val="HARBodytext"/>
      </w:pPr>
      <w:r w:rsidRPr="006F48AF">
        <w:t xml:space="preserve">Det som alla </w:t>
      </w:r>
      <w:r w:rsidR="00467965" w:rsidRPr="006F48AF">
        <w:t xml:space="preserve">tillsynsärenden </w:t>
      </w:r>
      <w:r w:rsidR="00012806" w:rsidRPr="006F48AF">
        <w:t xml:space="preserve">ovan </w:t>
      </w:r>
      <w:r w:rsidR="00467965" w:rsidRPr="006F48AF">
        <w:t>har gemensam</w:t>
      </w:r>
      <w:r w:rsidR="00012806" w:rsidRPr="006F48AF">
        <w:t>t</w:t>
      </w:r>
      <w:r w:rsidRPr="006F48AF">
        <w:t xml:space="preserve"> är</w:t>
      </w:r>
      <w:r w:rsidR="00012806" w:rsidRPr="006F48AF">
        <w:t xml:space="preserve"> </w:t>
      </w:r>
      <w:r w:rsidR="00467965" w:rsidRPr="006F48AF">
        <w:t>att den goda revisorsseden åsidosätts</w:t>
      </w:r>
      <w:r w:rsidR="00B453EE" w:rsidRPr="006F48AF">
        <w:t xml:space="preserve">. Detta </w:t>
      </w:r>
      <w:r w:rsidR="00467965" w:rsidRPr="006F48AF">
        <w:t>eftersom regelverke</w:t>
      </w:r>
      <w:r w:rsidR="002E0D36" w:rsidRPr="006F48AF">
        <w:t>t</w:t>
      </w:r>
      <w:r w:rsidR="00467965" w:rsidRPr="006F48AF">
        <w:t xml:space="preserve"> </w:t>
      </w:r>
      <w:r w:rsidR="00B453EE" w:rsidRPr="006F48AF">
        <w:t xml:space="preserve">enligt PTL </w:t>
      </w:r>
      <w:r w:rsidR="00467965" w:rsidRPr="006F48AF">
        <w:t>inte följs</w:t>
      </w:r>
      <w:r w:rsidR="00B453EE" w:rsidRPr="006F48AF">
        <w:t xml:space="preserve"> och det kan till stor del bero på </w:t>
      </w:r>
      <w:r w:rsidR="00467965" w:rsidRPr="006F48AF">
        <w:t>en kunskapsbrist för hur penningtvättsregelverket ska uppfyllas</w:t>
      </w:r>
      <w:r w:rsidR="00B453EE" w:rsidRPr="006F48AF">
        <w:t xml:space="preserve">. </w:t>
      </w:r>
      <w:r w:rsidR="00012806" w:rsidRPr="006F48AF">
        <w:t xml:space="preserve">Den </w:t>
      </w:r>
      <w:r w:rsidRPr="006F48AF">
        <w:t>riskbedömning som revisorerna</w:t>
      </w:r>
      <w:r w:rsidR="001C550A" w:rsidRPr="006F48AF">
        <w:t xml:space="preserve"> ska göra enligt PTL </w:t>
      </w:r>
      <w:r w:rsidR="00012806" w:rsidRPr="006F48AF">
        <w:t xml:space="preserve">av </w:t>
      </w:r>
      <w:r w:rsidR="001C550A" w:rsidRPr="006F48AF">
        <w:t xml:space="preserve">såväl </w:t>
      </w:r>
      <w:r w:rsidR="00012806" w:rsidRPr="006F48AF">
        <w:t>kunder</w:t>
      </w:r>
      <w:r w:rsidR="001C550A" w:rsidRPr="006F48AF">
        <w:t xml:space="preserve">, </w:t>
      </w:r>
      <w:r w:rsidR="00012806" w:rsidRPr="006F48AF">
        <w:t>som den egna verksamheten</w:t>
      </w:r>
      <w:r w:rsidR="001C550A" w:rsidRPr="006F48AF">
        <w:t>,</w:t>
      </w:r>
      <w:r w:rsidR="00012806" w:rsidRPr="006F48AF">
        <w:t xml:space="preserve"> </w:t>
      </w:r>
      <w:r w:rsidR="00C676C2" w:rsidRPr="006F48AF">
        <w:t xml:space="preserve">är i alla </w:t>
      </w:r>
      <w:r w:rsidRPr="006F48AF">
        <w:t xml:space="preserve">ovanstående </w:t>
      </w:r>
      <w:r w:rsidR="00C676C2" w:rsidRPr="006F48AF">
        <w:t xml:space="preserve">fall undermålig och därmed </w:t>
      </w:r>
      <w:r w:rsidRPr="006F48AF">
        <w:t xml:space="preserve">når inte </w:t>
      </w:r>
      <w:r w:rsidR="00C676C2" w:rsidRPr="006F48AF">
        <w:t xml:space="preserve">revisorerna upp till </w:t>
      </w:r>
      <w:r w:rsidRPr="006F48AF">
        <w:t xml:space="preserve">den </w:t>
      </w:r>
      <w:r w:rsidR="00C676C2" w:rsidRPr="006F48AF">
        <w:t>erforderlig</w:t>
      </w:r>
      <w:r w:rsidRPr="006F48AF">
        <w:t>a</w:t>
      </w:r>
      <w:r w:rsidR="00C676C2" w:rsidRPr="006F48AF">
        <w:t xml:space="preserve"> kvalitetsnivå</w:t>
      </w:r>
      <w:r w:rsidRPr="006F48AF">
        <w:t>n</w:t>
      </w:r>
      <w:r w:rsidR="00C676C2" w:rsidRPr="006F48AF">
        <w:t>.</w:t>
      </w:r>
    </w:p>
    <w:p w14:paraId="755EBACD" w14:textId="2BE75340" w:rsidR="004427B9" w:rsidRPr="00795AC8" w:rsidRDefault="006F731F" w:rsidP="00795478">
      <w:pPr>
        <w:pStyle w:val="HARBodytext"/>
      </w:pPr>
      <w:r w:rsidRPr="00795AC8">
        <w:br w:type="page"/>
      </w:r>
    </w:p>
    <w:p w14:paraId="54FA1FC0" w14:textId="7D4F1D10" w:rsidR="006F731F" w:rsidRPr="002E0D36" w:rsidRDefault="006F731F" w:rsidP="00791749">
      <w:pPr>
        <w:pStyle w:val="HARHeading1"/>
      </w:pPr>
      <w:bookmarkStart w:id="45" w:name="_Toc199167984"/>
      <w:r w:rsidRPr="002E0D36">
        <w:lastRenderedPageBreak/>
        <w:t>Avslut</w:t>
      </w:r>
      <w:r w:rsidR="00BE724B" w:rsidRPr="002E0D36">
        <w:t>ande reflektioner</w:t>
      </w:r>
      <w:bookmarkEnd w:id="45"/>
    </w:p>
    <w:p w14:paraId="157842C3" w14:textId="7FEE4B89" w:rsidR="00F62E0E" w:rsidRPr="002E0D36" w:rsidRDefault="00F62E0E" w:rsidP="000E3B97">
      <w:pPr>
        <w:pStyle w:val="HARBodytext"/>
      </w:pPr>
      <w:r w:rsidRPr="002E0D36">
        <w:t xml:space="preserve">Uppsatsens syfte </w:t>
      </w:r>
      <w:r w:rsidR="008D1CEB" w:rsidRPr="002E0D36">
        <w:t>är</w:t>
      </w:r>
      <w:r w:rsidRPr="002E0D36">
        <w:t xml:space="preserve"> att granska, analysera och utvärdera revisorns skyldigheter </w:t>
      </w:r>
      <w:r w:rsidR="008D1CEB" w:rsidRPr="002E0D36">
        <w:t>att medverka i bekämpningen av</w:t>
      </w:r>
      <w:r w:rsidRPr="002E0D36">
        <w:t xml:space="preserve"> penningtvätt i ljuset av </w:t>
      </w:r>
      <w:r w:rsidR="008D1CEB" w:rsidRPr="002E0D36">
        <w:t xml:space="preserve">vad som följer av </w:t>
      </w:r>
      <w:r w:rsidRPr="002E0D36">
        <w:t xml:space="preserve">god revisorssed. För att kunna </w:t>
      </w:r>
      <w:r w:rsidR="008D1CEB" w:rsidRPr="002E0D36">
        <w:t>uppfylla syftet</w:t>
      </w:r>
      <w:r w:rsidRPr="002E0D36">
        <w:t xml:space="preserve"> så har först revisorns uppdrag förklarats utifrån de olika lagrummen, såsom </w:t>
      </w:r>
      <w:r w:rsidR="00D27A24" w:rsidRPr="002E0D36">
        <w:t>ABL</w:t>
      </w:r>
      <w:r w:rsidRPr="002E0D36">
        <w:t xml:space="preserve">, </w:t>
      </w:r>
      <w:r w:rsidR="00D27A24" w:rsidRPr="002E0D36">
        <w:t>RL</w:t>
      </w:r>
      <w:r w:rsidRPr="002E0D36">
        <w:t xml:space="preserve">, </w:t>
      </w:r>
      <w:r w:rsidR="00D27A24" w:rsidRPr="002E0D36">
        <w:t>PTL</w:t>
      </w:r>
      <w:r w:rsidRPr="002E0D36">
        <w:t xml:space="preserve"> samt </w:t>
      </w:r>
      <w:r w:rsidR="0084687F" w:rsidRPr="002E0D36">
        <w:t>RI:</w:t>
      </w:r>
      <w:r w:rsidRPr="002E0D36">
        <w:t xml:space="preserve">s föreskrifter och FAR:s rekommendationer och uttalanden. Vidare </w:t>
      </w:r>
      <w:r w:rsidR="005459EE" w:rsidRPr="002E0D36">
        <w:t>konstateras att</w:t>
      </w:r>
      <w:r w:rsidRPr="002E0D36">
        <w:t xml:space="preserve"> </w:t>
      </w:r>
      <w:r w:rsidR="004B053D" w:rsidRPr="002E0D36">
        <w:t>PTL</w:t>
      </w:r>
      <w:r w:rsidRPr="002E0D36">
        <w:t xml:space="preserve"> påverkar god revisorssed</w:t>
      </w:r>
      <w:r w:rsidR="0084687F" w:rsidRPr="002E0D36">
        <w:t xml:space="preserve"> genom kontrollkrav av </w:t>
      </w:r>
      <w:r w:rsidR="005459EE" w:rsidRPr="002E0D36">
        <w:t>såväl</w:t>
      </w:r>
      <w:r w:rsidR="0084687F" w:rsidRPr="002E0D36">
        <w:t xml:space="preserve"> </w:t>
      </w:r>
      <w:r w:rsidR="005459EE" w:rsidRPr="002E0D36">
        <w:t xml:space="preserve">den </w:t>
      </w:r>
      <w:r w:rsidR="0084687F" w:rsidRPr="002E0D36">
        <w:t>eg</w:t>
      </w:r>
      <w:r w:rsidR="005459EE" w:rsidRPr="002E0D36">
        <w:t>na</w:t>
      </w:r>
      <w:r w:rsidR="0084687F" w:rsidRPr="002E0D36">
        <w:t xml:space="preserve"> revisionsverksamhet </w:t>
      </w:r>
      <w:r w:rsidR="005459EE" w:rsidRPr="002E0D36">
        <w:t>som</w:t>
      </w:r>
      <w:r w:rsidR="0084687F" w:rsidRPr="002E0D36">
        <w:t xml:space="preserve"> alla kunder</w:t>
      </w:r>
      <w:r w:rsidR="005459EE" w:rsidRPr="002E0D36">
        <w:t>na.</w:t>
      </w:r>
      <w:r w:rsidRPr="002E0D36">
        <w:t xml:space="preserve"> </w:t>
      </w:r>
    </w:p>
    <w:p w14:paraId="3FC68611" w14:textId="487365B5" w:rsidR="0050712B" w:rsidRPr="002E0D36" w:rsidRDefault="00F62E0E" w:rsidP="000E3B97">
      <w:pPr>
        <w:pStyle w:val="HARBodytext"/>
      </w:pPr>
      <w:r w:rsidRPr="002E0D36">
        <w:t>Frågeställningarna som skulle besvara</w:t>
      </w:r>
      <w:r w:rsidR="008D1CEB" w:rsidRPr="002E0D36">
        <w:t>s</w:t>
      </w:r>
      <w:r w:rsidRPr="002E0D36">
        <w:t xml:space="preserve"> var </w:t>
      </w:r>
      <w:r w:rsidR="000E3B97" w:rsidRPr="002E0D36">
        <w:t>dels ”</w:t>
      </w:r>
      <w:r w:rsidR="000F0BFC" w:rsidRPr="002E0D36">
        <w:t>Hur ser revisorns skyldigheter ut vid misstanke om penningtvätt</w:t>
      </w:r>
      <w:r w:rsidR="000E3B97" w:rsidRPr="002E0D36">
        <w:t>?”, dels ”</w:t>
      </w:r>
      <w:r w:rsidR="000F0BFC" w:rsidRPr="002E0D36">
        <w:t>Hur har penningtvättslagens krav påverkat revisorernas uppdrag i ljuset av god revisorssed</w:t>
      </w:r>
      <w:r w:rsidR="000E3B97" w:rsidRPr="002E0D36">
        <w:t xml:space="preserve">?”. </w:t>
      </w:r>
      <w:r w:rsidRPr="002E0D36">
        <w:t xml:space="preserve">Gällande första frågan så redogörs det grundligt i kapitel 5 </w:t>
      </w:r>
      <w:r w:rsidR="000E3B97" w:rsidRPr="002E0D36">
        <w:t>medan</w:t>
      </w:r>
      <w:r w:rsidRPr="002E0D36">
        <w:t xml:space="preserve"> andra frågan är kopplat till kapitel 6 där det även kan analyseras med hjälp av tillsynsärendena från </w:t>
      </w:r>
      <w:r w:rsidR="00334E4E" w:rsidRPr="002E0D36">
        <w:t>RI</w:t>
      </w:r>
      <w:r w:rsidRPr="002E0D36">
        <w:t xml:space="preserve">. </w:t>
      </w:r>
    </w:p>
    <w:p w14:paraId="0A9A12A9" w14:textId="7C45464C" w:rsidR="00C07271" w:rsidRPr="002E0D36" w:rsidRDefault="000F5FD7" w:rsidP="000E3B97">
      <w:pPr>
        <w:pStyle w:val="HARBodytext"/>
      </w:pPr>
      <w:r w:rsidRPr="002E0D36">
        <w:t xml:space="preserve">Efter att ha skrivit denna uppsats har jag </w:t>
      </w:r>
      <w:r w:rsidR="009C2206" w:rsidRPr="002E0D36">
        <w:t>fått några reflektioner som jag funderat mer på. Det går snabbt att inse</w:t>
      </w:r>
      <w:r w:rsidRPr="002E0D36">
        <w:t xml:space="preserve"> hur allvarligt </w:t>
      </w:r>
      <w:r w:rsidR="00D6423E" w:rsidRPr="002E0D36">
        <w:t xml:space="preserve">problemet med penningtvätt är i </w:t>
      </w:r>
      <w:r w:rsidR="009C2206" w:rsidRPr="002E0D36">
        <w:t xml:space="preserve">vårt samhälle, både </w:t>
      </w:r>
      <w:r w:rsidRPr="002E0D36">
        <w:t xml:space="preserve">nationellt </w:t>
      </w:r>
      <w:r w:rsidR="009C2206" w:rsidRPr="002E0D36">
        <w:t>och</w:t>
      </w:r>
      <w:r w:rsidRPr="002E0D36">
        <w:t xml:space="preserve"> globalt.</w:t>
      </w:r>
      <w:r w:rsidR="009C2206" w:rsidRPr="002E0D36">
        <w:t xml:space="preserve"> </w:t>
      </w:r>
      <w:r w:rsidR="00D6423E" w:rsidRPr="002E0D36">
        <w:t xml:space="preserve">Revisorerna tillsammans med många andra verksamhetsutövare har ett stort ansvar med att aktivt arbeta med att </w:t>
      </w:r>
      <w:r w:rsidR="008D1CEB" w:rsidRPr="002E0D36">
        <w:t>bekämpa</w:t>
      </w:r>
      <w:r w:rsidR="00D6423E" w:rsidRPr="002E0D36">
        <w:t xml:space="preserve"> penningtvätt oc</w:t>
      </w:r>
      <w:r w:rsidR="00EA7227" w:rsidRPr="002E0D36">
        <w:t>h</w:t>
      </w:r>
      <w:r w:rsidR="00D6423E" w:rsidRPr="002E0D36">
        <w:t xml:space="preserve"> finansiering av terrorism. </w:t>
      </w:r>
      <w:r w:rsidR="004B053D" w:rsidRPr="002E0D36">
        <w:t>PTL</w:t>
      </w:r>
      <w:r w:rsidR="00D6423E" w:rsidRPr="002E0D36">
        <w:t xml:space="preserve"> är relativt ny men eftersom den ständigt utvecklas så</w:t>
      </w:r>
      <w:r w:rsidR="00D269DE" w:rsidRPr="002E0D36">
        <w:t xml:space="preserve"> </w:t>
      </w:r>
      <w:r w:rsidR="00D6423E" w:rsidRPr="002E0D36">
        <w:t>måste revisorerna</w:t>
      </w:r>
      <w:r w:rsidR="00D269DE" w:rsidRPr="002E0D36">
        <w:t xml:space="preserve"> därför</w:t>
      </w:r>
      <w:r w:rsidR="00D6423E" w:rsidRPr="002E0D36">
        <w:t xml:space="preserve"> hålla sig uppdaterade för att själva uppfylla kraven i regelverket. Efter att ha gått igenom tillsynsärendena ovan så har jag kommit fram till en slutsats och det är att revisorerna visar att de </w:t>
      </w:r>
      <w:r w:rsidR="00721B03" w:rsidRPr="002E0D36">
        <w:t xml:space="preserve">inte </w:t>
      </w:r>
      <w:r w:rsidR="00D6423E" w:rsidRPr="002E0D36">
        <w:t>har tillräckligt med kunskap om vad PTL:s krav innebär och hur de ska arbeta för att</w:t>
      </w:r>
      <w:r w:rsidR="00721B03" w:rsidRPr="002E0D36">
        <w:t xml:space="preserve"> de skall</w:t>
      </w:r>
      <w:r w:rsidR="00D6423E" w:rsidRPr="002E0D36">
        <w:t xml:space="preserve"> uppfyllas. </w:t>
      </w:r>
      <w:r w:rsidR="00721B03" w:rsidRPr="002E0D36">
        <w:t xml:space="preserve">Det är flera tillsynsärenden varje år och då bara en liten del av alla revisorer blir kontrollerade finns det säkert ett stort mörkertal. </w:t>
      </w:r>
      <w:r w:rsidR="00D6423E" w:rsidRPr="002E0D36">
        <w:t>D</w:t>
      </w:r>
      <w:r w:rsidR="00721B03" w:rsidRPr="002E0D36">
        <w:t xml:space="preserve">ärför hade det </w:t>
      </w:r>
      <w:r w:rsidR="00D6423E" w:rsidRPr="002E0D36">
        <w:t>varit b</w:t>
      </w:r>
      <w:r w:rsidR="00721B03" w:rsidRPr="002E0D36">
        <w:t>ättre</w:t>
      </w:r>
      <w:r w:rsidR="00D6423E" w:rsidRPr="002E0D36">
        <w:t xml:space="preserve"> ifall det fanns obligatoriska utbildningar för revisorer</w:t>
      </w:r>
      <w:r w:rsidR="00025994" w:rsidRPr="002E0D36">
        <w:t>,</w:t>
      </w:r>
      <w:r w:rsidR="00D6423E" w:rsidRPr="002E0D36">
        <w:t xml:space="preserve"> </w:t>
      </w:r>
      <w:r w:rsidR="00721B03" w:rsidRPr="002E0D36">
        <w:t xml:space="preserve">tror jag, </w:t>
      </w:r>
      <w:r w:rsidR="00D6423E" w:rsidRPr="002E0D36">
        <w:t>gällande</w:t>
      </w:r>
      <w:r w:rsidR="00721B03" w:rsidRPr="002E0D36">
        <w:t xml:space="preserve"> just kraven i</w:t>
      </w:r>
      <w:r w:rsidR="00D6423E" w:rsidRPr="002E0D36">
        <w:t xml:space="preserve"> </w:t>
      </w:r>
      <w:r w:rsidR="00721B03" w:rsidRPr="002E0D36">
        <w:t>PTL</w:t>
      </w:r>
      <w:r w:rsidR="00D6423E" w:rsidRPr="002E0D36">
        <w:t xml:space="preserve">. Alltså </w:t>
      </w:r>
      <w:r w:rsidR="00025994" w:rsidRPr="002E0D36">
        <w:t>i</w:t>
      </w:r>
      <w:r w:rsidR="00D6423E" w:rsidRPr="002E0D36">
        <w:t xml:space="preserve"> de 100 timmarna som en revisor måste ha från </w:t>
      </w:r>
      <w:r w:rsidR="003F06AC" w:rsidRPr="002E0D36">
        <w:t>fortbildning</w:t>
      </w:r>
      <w:r w:rsidR="00D6423E" w:rsidRPr="002E0D36">
        <w:t xml:space="preserve"> för att förnya auktorisationen så borde </w:t>
      </w:r>
      <w:r w:rsidR="00922458" w:rsidRPr="002E0D36">
        <w:t xml:space="preserve">det vara ett krav att ett visst antal timmar per år är gällande penningtvätt. </w:t>
      </w:r>
    </w:p>
    <w:p w14:paraId="4474E375" w14:textId="0A8681D9" w:rsidR="00C07271" w:rsidRPr="002E0D36" w:rsidRDefault="00F62E0E" w:rsidP="000E3B97">
      <w:pPr>
        <w:pStyle w:val="HARBodytext"/>
      </w:pPr>
      <w:r w:rsidRPr="002E0D36">
        <w:t>En annan sak jag har reflekterat över är när revisorer eller anställda på revisionsbyråer kan hamna i</w:t>
      </w:r>
      <w:r w:rsidR="00424E8A" w:rsidRPr="002E0D36">
        <w:t xml:space="preserve"> en</w:t>
      </w:r>
      <w:r w:rsidRPr="002E0D36">
        <w:t xml:space="preserve"> intressekonflikt. Jag har ovan gått igenom krav på rapportering vid misstanke. Jag har också under avsnitt 5.2 redogjort för det skydd en anställd har mot repressalier internt vid en rapportering enligt 2 kap. 15</w:t>
      </w:r>
      <w:r w:rsidR="003F6486" w:rsidRPr="002E0D36">
        <w:t xml:space="preserve"> </w:t>
      </w:r>
      <w:r w:rsidRPr="002E0D36">
        <w:t xml:space="preserve">§ PTL. </w:t>
      </w:r>
      <w:r w:rsidR="00D269DE" w:rsidRPr="002E0D36">
        <w:t>Vid ett sådant här läge kan det bli svårt för den anställde att göra en bedömning. Föreställ er en situation där någon med skälig misstanke upptäcker att exempelvis en av företagets största kunder agerat på ett sätt som strider mot PTL</w:t>
      </w:r>
      <w:r w:rsidR="00FC65B4" w:rsidRPr="002E0D36">
        <w:t>. Enlig</w:t>
      </w:r>
      <w:r w:rsidR="00424E8A" w:rsidRPr="002E0D36">
        <w:t>t</w:t>
      </w:r>
      <w:r w:rsidR="00FC65B4" w:rsidRPr="002E0D36">
        <w:t xml:space="preserve"> lagen finns en rapporteringsskyldighet samtidigt som lagen ska skydda den anställda mot chefers samt kollegors eventuella repressalier. Om den anställda väljer att rapportera så kan det leda till att företaget kan få lida ekonomisk skada som i sin tur kan leda till uppsägningar. Skulle detta ske och informationen kommer fram att det var den anställde som rapporterade så kan denne riskera att bli utfryst om en uppsägning inte </w:t>
      </w:r>
      <w:r w:rsidR="00424E8A" w:rsidRPr="002E0D36">
        <w:t xml:space="preserve">har </w:t>
      </w:r>
      <w:r w:rsidR="00FC65B4" w:rsidRPr="002E0D36">
        <w:t xml:space="preserve">skett innan. Den anställda ska även ha med i </w:t>
      </w:r>
      <w:r w:rsidR="00424E8A" w:rsidRPr="002E0D36">
        <w:t>s</w:t>
      </w:r>
      <w:r w:rsidR="00FC65B4" w:rsidRPr="002E0D36">
        <w:t xml:space="preserve">itt beslutsfattande att om han eller </w:t>
      </w:r>
      <w:r w:rsidR="00FC65B4" w:rsidRPr="002E0D36">
        <w:lastRenderedPageBreak/>
        <w:t xml:space="preserve">hon låter bli att rapportera, så kan detta </w:t>
      </w:r>
      <w:r w:rsidR="00424E8A" w:rsidRPr="002E0D36">
        <w:t xml:space="preserve">i </w:t>
      </w:r>
      <w:r w:rsidR="00FC65B4" w:rsidRPr="002E0D36">
        <w:t xml:space="preserve">värsta fall </w:t>
      </w:r>
      <w:r w:rsidR="00424E8A" w:rsidRPr="002E0D36">
        <w:t xml:space="preserve">leda till </w:t>
      </w:r>
      <w:r w:rsidR="00FC65B4" w:rsidRPr="002E0D36">
        <w:t xml:space="preserve">fängelse för brott mot </w:t>
      </w:r>
      <w:r w:rsidR="004B053D" w:rsidRPr="002E0D36">
        <w:t>PTL</w:t>
      </w:r>
      <w:r w:rsidR="00FC65B4" w:rsidRPr="002E0D36">
        <w:t xml:space="preserve">. </w:t>
      </w:r>
      <w:r w:rsidR="00CE337F" w:rsidRPr="002E0D36">
        <w:t xml:space="preserve">Jag tror att detta kan vara ett svårlöst dilemma för många. </w:t>
      </w:r>
      <w:r w:rsidR="00D269DE" w:rsidRPr="002E0D36">
        <w:t xml:space="preserve"> </w:t>
      </w:r>
    </w:p>
    <w:p w14:paraId="721027CE" w14:textId="543B68FE" w:rsidR="00553F05" w:rsidRPr="002E0D36" w:rsidRDefault="00C07271" w:rsidP="000E3B97">
      <w:pPr>
        <w:pStyle w:val="HARBodytext"/>
      </w:pPr>
      <w:r w:rsidRPr="002E0D36">
        <w:t xml:space="preserve">Dessutom så har även </w:t>
      </w:r>
      <w:r w:rsidR="00553F05" w:rsidRPr="002E0D36">
        <w:t xml:space="preserve">revisorskraven i PTL </w:t>
      </w:r>
      <w:r w:rsidRPr="002E0D36">
        <w:t>ökat</w:t>
      </w:r>
      <w:r w:rsidR="00553F05" w:rsidRPr="002E0D36">
        <w:t xml:space="preserve"> arbetsbördan men framförallt </w:t>
      </w:r>
      <w:r w:rsidRPr="002E0D36">
        <w:t xml:space="preserve">så har </w:t>
      </w:r>
      <w:r w:rsidR="00553F05" w:rsidRPr="002E0D36">
        <w:t xml:space="preserve">ansvaret ökat </w:t>
      </w:r>
      <w:r w:rsidR="0031230F" w:rsidRPr="002E0D36">
        <w:t>markant</w:t>
      </w:r>
      <w:r w:rsidR="00553F05" w:rsidRPr="002E0D36">
        <w:t xml:space="preserve"> för revisorerna. Att en revisor </w:t>
      </w:r>
      <w:r w:rsidRPr="002E0D36">
        <w:t xml:space="preserve">faktiskt </w:t>
      </w:r>
      <w:r w:rsidR="00553F05" w:rsidRPr="002E0D36">
        <w:t xml:space="preserve">riskerar </w:t>
      </w:r>
      <w:r w:rsidR="0031230F" w:rsidRPr="002E0D36">
        <w:t>fängelsestraff</w:t>
      </w:r>
      <w:r w:rsidR="00553F05" w:rsidRPr="002E0D36">
        <w:t xml:space="preserve"> för att denne underlåtit att rapportera är ju e</w:t>
      </w:r>
      <w:r w:rsidRPr="002E0D36">
        <w:t>tt</w:t>
      </w:r>
      <w:r w:rsidR="00553F05" w:rsidRPr="002E0D36">
        <w:t xml:space="preserve"> mycket allvarligare sanktion</w:t>
      </w:r>
      <w:r w:rsidRPr="002E0D36">
        <w:t>såtgärd</w:t>
      </w:r>
      <w:r w:rsidR="00553F05" w:rsidRPr="002E0D36">
        <w:t xml:space="preserve"> än tidigare. </w:t>
      </w:r>
      <w:r w:rsidRPr="002E0D36">
        <w:t>Revisorns</w:t>
      </w:r>
      <w:r w:rsidR="00553F05" w:rsidRPr="002E0D36">
        <w:t xml:space="preserve"> rapporteringskrav kan ses som ett naturligt steg i kampen mot den organiserade brottsligheten</w:t>
      </w:r>
      <w:r w:rsidR="003F6486" w:rsidRPr="002E0D36">
        <w:t>.</w:t>
      </w:r>
      <w:r w:rsidR="00553F05" w:rsidRPr="002E0D36">
        <w:t xml:space="preserve"> </w:t>
      </w:r>
      <w:r w:rsidR="00595B22" w:rsidRPr="002E0D36">
        <w:t>Det</w:t>
      </w:r>
      <w:r w:rsidR="00553F05" w:rsidRPr="002E0D36">
        <w:t xml:space="preserve"> </w:t>
      </w:r>
      <w:r w:rsidR="00595B22" w:rsidRPr="002E0D36">
        <w:t xml:space="preserve">leder </w:t>
      </w:r>
      <w:r w:rsidR="00553F05" w:rsidRPr="002E0D36">
        <w:t xml:space="preserve">även </w:t>
      </w:r>
      <w:r w:rsidR="00595B22" w:rsidRPr="002E0D36">
        <w:t xml:space="preserve">till </w:t>
      </w:r>
      <w:r w:rsidR="00553F05" w:rsidRPr="002E0D36">
        <w:t xml:space="preserve">stränga sanktioner om revisorn </w:t>
      </w:r>
      <w:r w:rsidR="00030054" w:rsidRPr="002E0D36">
        <w:t>undviker</w:t>
      </w:r>
      <w:r w:rsidR="00553F05" w:rsidRPr="002E0D36">
        <w:t xml:space="preserve"> att intern</w:t>
      </w:r>
      <w:r w:rsidR="004A5A5B" w:rsidRPr="002E0D36">
        <w:t>t</w:t>
      </w:r>
      <w:r w:rsidR="00553F05" w:rsidRPr="002E0D36">
        <w:t xml:space="preserve"> upprätta rutiner och riktlinjer för sitt arbete </w:t>
      </w:r>
      <w:r w:rsidR="00595B22" w:rsidRPr="002E0D36">
        <w:t xml:space="preserve">samt att </w:t>
      </w:r>
      <w:r w:rsidR="00553F05" w:rsidRPr="002E0D36">
        <w:t>genomföra riskanalyser för både sin egen verksamhet och för varje kund</w:t>
      </w:r>
      <w:r w:rsidR="00595B22" w:rsidRPr="002E0D36">
        <w:t xml:space="preserve">. </w:t>
      </w:r>
      <w:r w:rsidR="00997FA0" w:rsidRPr="002E0D36">
        <w:t>I jämförelse med</w:t>
      </w:r>
      <w:r w:rsidR="00595B22" w:rsidRPr="002E0D36">
        <w:t xml:space="preserve"> </w:t>
      </w:r>
      <w:r w:rsidR="00424E8A" w:rsidRPr="002E0D36">
        <w:t>tidigare</w:t>
      </w:r>
      <w:r w:rsidR="00553F05" w:rsidRPr="002E0D36">
        <w:t xml:space="preserve"> är </w:t>
      </w:r>
      <w:r w:rsidR="00424E8A" w:rsidRPr="002E0D36">
        <w:t xml:space="preserve">förändringen </w:t>
      </w:r>
      <w:r w:rsidR="00553F05" w:rsidRPr="002E0D36">
        <w:t>stor. Ser man på de tillsynsärenden som tagit</w:t>
      </w:r>
      <w:r w:rsidR="00424E8A" w:rsidRPr="002E0D36">
        <w:t>s</w:t>
      </w:r>
      <w:r w:rsidR="00553F05" w:rsidRPr="002E0D36">
        <w:t xml:space="preserve"> upp i avsnitt 6.4 så </w:t>
      </w:r>
      <w:r w:rsidR="004A5A5B" w:rsidRPr="002E0D36">
        <w:t>visar</w:t>
      </w:r>
      <w:r w:rsidR="00553F05" w:rsidRPr="002E0D36">
        <w:t xml:space="preserve"> tillsynsnämndens hårda sanktioner på hur allvarligt de ser på </w:t>
      </w:r>
      <w:r w:rsidR="00424E8A" w:rsidRPr="002E0D36">
        <w:t>okunskapen om</w:t>
      </w:r>
      <w:r w:rsidR="00553F05" w:rsidRPr="002E0D36">
        <w:t xml:space="preserve"> penningtvättsregelverket</w:t>
      </w:r>
      <w:r w:rsidR="0031230F" w:rsidRPr="002E0D36">
        <w:t xml:space="preserve"> trots att reglerna är relativt nya</w:t>
      </w:r>
      <w:r w:rsidR="00553F05" w:rsidRPr="002E0D36">
        <w:t xml:space="preserve">. </w:t>
      </w:r>
    </w:p>
    <w:p w14:paraId="6B9851FA" w14:textId="0322FDBE" w:rsidR="000E3B97" w:rsidRPr="00795AC8" w:rsidRDefault="000E3B97" w:rsidP="004F601B">
      <w:pPr>
        <w:pStyle w:val="HARBodytext"/>
        <w:sectPr w:rsidR="000E3B97" w:rsidRPr="00795AC8" w:rsidSect="00FA1AC0">
          <w:pgSz w:w="11906" w:h="16838"/>
          <w:pgMar w:top="1418" w:right="2268" w:bottom="1418" w:left="2268" w:header="709" w:footer="709" w:gutter="0"/>
          <w:cols w:space="708"/>
          <w:docGrid w:linePitch="360"/>
        </w:sectPr>
      </w:pPr>
      <w:r w:rsidRPr="002E0D36">
        <w:t xml:space="preserve">Avslutningsvis så </w:t>
      </w:r>
      <w:r w:rsidR="008744DD" w:rsidRPr="002E0D36">
        <w:t xml:space="preserve">måste jag konstatera att </w:t>
      </w:r>
      <w:r w:rsidR="004B053D" w:rsidRPr="002E0D36">
        <w:t>PTL</w:t>
      </w:r>
      <w:r w:rsidR="00595B22" w:rsidRPr="002E0D36">
        <w:t xml:space="preserve"> </w:t>
      </w:r>
      <w:r w:rsidR="008744DD" w:rsidRPr="002E0D36">
        <w:t xml:space="preserve">har påverkat revisorns arbete, skyldigheter och ansvar </w:t>
      </w:r>
      <w:r w:rsidR="00424E8A" w:rsidRPr="002E0D36">
        <w:t xml:space="preserve">på ett sätt som kraftigt påverkat möjligheten att </w:t>
      </w:r>
      <w:r w:rsidR="008744DD" w:rsidRPr="002E0D36">
        <w:t>verka enligt god revisorssed.</w:t>
      </w:r>
    </w:p>
    <w:p w14:paraId="452915B1" w14:textId="0D5407AE" w:rsidR="0081012E" w:rsidRPr="00795AC8" w:rsidRDefault="00261A7C" w:rsidP="00261A7C">
      <w:pPr>
        <w:pStyle w:val="HARHeading"/>
      </w:pPr>
      <w:bookmarkStart w:id="46" w:name="_Toc199167985"/>
      <w:r w:rsidRPr="00ED7A5B">
        <w:lastRenderedPageBreak/>
        <w:t>Källförteckning</w:t>
      </w:r>
      <w:bookmarkEnd w:id="46"/>
      <w:r w:rsidR="00795478" w:rsidRPr="00795AC8">
        <w:t xml:space="preserve"> </w:t>
      </w:r>
    </w:p>
    <w:p w14:paraId="34E2ECD7" w14:textId="4D27ACE0" w:rsidR="0094729B" w:rsidRPr="00795AC8" w:rsidRDefault="0094729B" w:rsidP="00D633BC">
      <w:pPr>
        <w:pStyle w:val="HARHeading2ReferenceList"/>
      </w:pPr>
      <w:r w:rsidRPr="00795AC8">
        <w:t>Offentligt tryck</w:t>
      </w:r>
    </w:p>
    <w:p w14:paraId="12B6667B" w14:textId="3698160C" w:rsidR="0094729B" w:rsidRPr="00795AC8" w:rsidRDefault="00651AA5" w:rsidP="00B21CFC">
      <w:pPr>
        <w:pStyle w:val="HARHeading3ReferenceList"/>
      </w:pPr>
      <w:r w:rsidRPr="00795AC8">
        <w:t>Statens offentliga utredningar</w:t>
      </w:r>
    </w:p>
    <w:p w14:paraId="3A804E9A" w14:textId="7EACBC90" w:rsidR="004C7EE7" w:rsidRPr="00795AC8" w:rsidRDefault="00F80428" w:rsidP="00FB56BC">
      <w:pPr>
        <w:pStyle w:val="HARBodytext"/>
      </w:pPr>
      <w:r w:rsidRPr="00795AC8">
        <w:t>SOU</w:t>
      </w:r>
      <w:r w:rsidR="004C7EE7" w:rsidRPr="00795AC8">
        <w:t xml:space="preserve"> </w:t>
      </w:r>
      <w:r w:rsidR="00AC4E4F" w:rsidRPr="00795AC8">
        <w:t>2024:58</w:t>
      </w:r>
      <w:r w:rsidR="00AF7742" w:rsidRPr="00795AC8">
        <w:t xml:space="preserve"> Ett nytt regelverk mot penningtvätt och finansiering av terrorism – del 1 av 2. </w:t>
      </w:r>
    </w:p>
    <w:p w14:paraId="52D0ECC4" w14:textId="0136ACF4" w:rsidR="008708F7" w:rsidRDefault="001A167C" w:rsidP="004C7EE7">
      <w:pPr>
        <w:pStyle w:val="HARReferenceList"/>
      </w:pPr>
      <w:r>
        <w:t xml:space="preserve">SOU 2012:12 </w:t>
      </w:r>
      <w:r w:rsidR="00F448EC">
        <w:t>Penningtvätt – kriminalisering, förverkande och dispositionsförbud.</w:t>
      </w:r>
    </w:p>
    <w:p w14:paraId="78BDE6C7" w14:textId="58BD3109" w:rsidR="00505B82" w:rsidRPr="00795AC8" w:rsidRDefault="00505B82" w:rsidP="004C7EE7">
      <w:pPr>
        <w:pStyle w:val="HARReferenceList"/>
      </w:pPr>
      <w:r>
        <w:t xml:space="preserve">SOU 1941: 9 </w:t>
      </w:r>
      <w:r w:rsidR="001979FA">
        <w:t>Lagberedningens förslag till lag om aktiebolag m.m.</w:t>
      </w:r>
    </w:p>
    <w:p w14:paraId="19175687" w14:textId="2A75F613" w:rsidR="008708F7" w:rsidRPr="00795AC8" w:rsidRDefault="008708F7" w:rsidP="00AF7742">
      <w:pPr>
        <w:pStyle w:val="HARHeading3ReferenceList"/>
      </w:pPr>
      <w:r w:rsidRPr="00795AC8">
        <w:t xml:space="preserve">Propositioner </w:t>
      </w:r>
    </w:p>
    <w:p w14:paraId="38F48C57" w14:textId="77777777" w:rsidR="001A167C" w:rsidRPr="00795AC8" w:rsidRDefault="001A167C" w:rsidP="001A167C">
      <w:pPr>
        <w:pStyle w:val="HARBodytext"/>
      </w:pPr>
      <w:r w:rsidRPr="00795AC8">
        <w:t>Prop. 2024/25:67 Åtgärder mot missbruk av alternativa betalningssystem.</w:t>
      </w:r>
    </w:p>
    <w:p w14:paraId="39A1E223" w14:textId="6BD967B7" w:rsidR="00AF7742" w:rsidRDefault="00AF7742" w:rsidP="00FB56BC">
      <w:pPr>
        <w:pStyle w:val="HARBodytext"/>
      </w:pPr>
      <w:r w:rsidRPr="00795AC8">
        <w:t>Prop. 2016/17:173 Ytterligare åtgärder mot penningtvätt och finansiering av terrorism</w:t>
      </w:r>
      <w:r w:rsidR="00BA761D" w:rsidRPr="00795AC8">
        <w:t>.</w:t>
      </w:r>
    </w:p>
    <w:p w14:paraId="53DEB15E" w14:textId="05CF73AE" w:rsidR="001A167C" w:rsidRDefault="001A167C" w:rsidP="00FB56BC">
      <w:pPr>
        <w:pStyle w:val="HARBodytext"/>
      </w:pPr>
      <w:r>
        <w:t>Prop. 2013/14:121</w:t>
      </w:r>
      <w:r w:rsidR="00F448EC">
        <w:t xml:space="preserve"> En effektivare kriminalisering av penningtvätt.</w:t>
      </w:r>
    </w:p>
    <w:p w14:paraId="45F87C34" w14:textId="5C76209E" w:rsidR="001A167C" w:rsidRDefault="001A167C" w:rsidP="00FB56BC">
      <w:pPr>
        <w:pStyle w:val="HARBodytext"/>
      </w:pPr>
      <w:r>
        <w:t>Prop. 2000/01:146</w:t>
      </w:r>
      <w:r w:rsidR="00F448EC">
        <w:t xml:space="preserve"> Oberoende, ägande och tillsyn i revisionsverksamhet.</w:t>
      </w:r>
    </w:p>
    <w:p w14:paraId="549614C4" w14:textId="47207C57" w:rsidR="001A167C" w:rsidRPr="00795AC8" w:rsidRDefault="001A167C" w:rsidP="00FB56BC">
      <w:pPr>
        <w:pStyle w:val="HARBodytext"/>
      </w:pPr>
      <w:r>
        <w:t>Prop. 1998/99:19</w:t>
      </w:r>
      <w:r w:rsidR="00F448EC">
        <w:t xml:space="preserve"> Ändringar i lagen (1993:768) om åtgärder mot penningtvätt, m.m. </w:t>
      </w:r>
    </w:p>
    <w:p w14:paraId="2DD342E8" w14:textId="05F220DA" w:rsidR="00D633BC" w:rsidRPr="00795AC8" w:rsidRDefault="00D633BC" w:rsidP="00D633BC">
      <w:pPr>
        <w:pStyle w:val="HARHeading2ReferenceList"/>
      </w:pPr>
      <w:r w:rsidRPr="00795AC8">
        <w:t>Litteratur</w:t>
      </w:r>
    </w:p>
    <w:p w14:paraId="39E9C1F6" w14:textId="393AEC02" w:rsidR="001A167C" w:rsidRPr="00763506" w:rsidRDefault="001A167C" w:rsidP="00763506">
      <w:pPr>
        <w:pStyle w:val="HARBodytext"/>
        <w:rPr>
          <w:lang w:eastAsia="sv-SE"/>
        </w:rPr>
      </w:pPr>
      <w:r w:rsidRPr="00763506">
        <w:rPr>
          <w:lang w:eastAsia="sv-SE"/>
        </w:rPr>
        <w:t xml:space="preserve">Bernitz, Ulf., Bernitz, Hedvig., Carlsson, Mia., Heuman, Lars., Leijonhufvud, Madeleine., Magnusson Sjöberg, Cecilia., Seipel, Peter., Warnling Conradson, Wiweka. &amp; Vogel, Hans-Heinrich. </w:t>
      </w:r>
      <w:r w:rsidRPr="00763506">
        <w:rPr>
          <w:i/>
          <w:iCs/>
          <w:lang w:eastAsia="sv-SE"/>
        </w:rPr>
        <w:t>Finn</w:t>
      </w:r>
      <w:r w:rsidR="007628A4">
        <w:rPr>
          <w:i/>
          <w:iCs/>
          <w:lang w:eastAsia="sv-SE"/>
        </w:rPr>
        <w:t>a</w:t>
      </w:r>
      <w:r w:rsidRPr="00763506">
        <w:rPr>
          <w:i/>
          <w:iCs/>
          <w:lang w:eastAsia="sv-SE"/>
        </w:rPr>
        <w:t xml:space="preserve"> rätt: Juristens källmaterial och arbetsmetoder.</w:t>
      </w:r>
      <w:r w:rsidRPr="00763506">
        <w:rPr>
          <w:lang w:eastAsia="sv-SE"/>
        </w:rPr>
        <w:t xml:space="preserve"> 16 uppl. Stockholm: Norstedts Juridik, 2023.</w:t>
      </w:r>
    </w:p>
    <w:p w14:paraId="401BA639" w14:textId="677D2EFD" w:rsidR="00544D73" w:rsidRDefault="006E4F58" w:rsidP="00763506">
      <w:pPr>
        <w:pStyle w:val="HARBodytext"/>
      </w:pPr>
      <w:r w:rsidRPr="00763506">
        <w:t xml:space="preserve">Carrington, Thomas. </w:t>
      </w:r>
      <w:r w:rsidRPr="00763506">
        <w:rPr>
          <w:i/>
          <w:iCs/>
        </w:rPr>
        <w:t>Revision</w:t>
      </w:r>
      <w:r w:rsidRPr="00763506">
        <w:t>. 3 uppl. Stockholm: Libris, 2023.</w:t>
      </w:r>
    </w:p>
    <w:p w14:paraId="3DF2E29B" w14:textId="62CCC026" w:rsidR="00BA724A" w:rsidRPr="00763506" w:rsidRDefault="001A167C" w:rsidP="00763506">
      <w:pPr>
        <w:pStyle w:val="HARBodytext"/>
      </w:pPr>
      <w:r w:rsidRPr="00763506">
        <w:t xml:space="preserve">Moberg, Krister., Valentin, Niklas. &amp; Åkersten, Peter. </w:t>
      </w:r>
      <w:r w:rsidRPr="00763506">
        <w:rPr>
          <w:i/>
          <w:iCs/>
        </w:rPr>
        <w:t xml:space="preserve">Bolagsrevisorn – oberoende, ansvar, tystnadsplikt. </w:t>
      </w:r>
      <w:r w:rsidRPr="00763506">
        <w:t>4 uppl. Stockholm: Norstedts Juridik, 2014.</w:t>
      </w:r>
    </w:p>
    <w:p w14:paraId="67AE6283" w14:textId="333F6E7A" w:rsidR="001A167C" w:rsidRPr="00763506" w:rsidRDefault="001A167C" w:rsidP="00763506">
      <w:pPr>
        <w:pStyle w:val="HARBodytext"/>
        <w:rPr>
          <w:lang w:eastAsia="sv-SE"/>
        </w:rPr>
      </w:pPr>
      <w:r w:rsidRPr="00763506">
        <w:rPr>
          <w:lang w:eastAsia="sv-SE"/>
        </w:rPr>
        <w:t xml:space="preserve">Nääv, Maria. &amp; Zamboni, Mauro. (red.). </w:t>
      </w:r>
      <w:r w:rsidRPr="00763506">
        <w:rPr>
          <w:i/>
          <w:iCs/>
          <w:lang w:eastAsia="sv-SE"/>
        </w:rPr>
        <w:t>Juridisk metodlära.</w:t>
      </w:r>
      <w:r w:rsidRPr="00763506">
        <w:rPr>
          <w:lang w:eastAsia="sv-SE"/>
        </w:rPr>
        <w:t xml:space="preserve"> 2 uppl. Lund: Studentlitteratur, 2018.</w:t>
      </w:r>
    </w:p>
    <w:p w14:paraId="1F3D9032" w14:textId="115176B6" w:rsidR="001A167C" w:rsidRDefault="00763506" w:rsidP="00763506">
      <w:pPr>
        <w:pStyle w:val="HARHeading3ReferenceList"/>
      </w:pPr>
      <w:r>
        <w:t>Elektroniska källor</w:t>
      </w:r>
    </w:p>
    <w:p w14:paraId="79C7A6AA" w14:textId="48DDAB16" w:rsidR="007628A4" w:rsidRPr="007628A4" w:rsidRDefault="007628A4" w:rsidP="00A118C4">
      <w:pPr>
        <w:pStyle w:val="HARBodytext"/>
        <w:rPr>
          <w:szCs w:val="22"/>
        </w:rPr>
      </w:pPr>
      <w:r>
        <w:rPr>
          <w:szCs w:val="22"/>
        </w:rPr>
        <w:t xml:space="preserve">BFN. ”Hållbarhetsrapportering”. </w:t>
      </w:r>
      <w:r>
        <w:rPr>
          <w:i/>
          <w:iCs/>
          <w:szCs w:val="22"/>
        </w:rPr>
        <w:t>Bokföringsnämnden</w:t>
      </w:r>
      <w:r>
        <w:rPr>
          <w:szCs w:val="22"/>
        </w:rPr>
        <w:t xml:space="preserve">. Senast uppdaterad 27 februari 2025. (Hämtad 2025-06-06). </w:t>
      </w:r>
      <w:hyperlink r:id="rId14" w:anchor="infohallbarhet" w:history="1">
        <w:r w:rsidRPr="00260DC4">
          <w:rPr>
            <w:rStyle w:val="Hyperlnk"/>
            <w:szCs w:val="22"/>
          </w:rPr>
          <w:t>https://www.bfn.se/redovisningsregler/hallbarhetsrapportering/#infohallbarhet</w:t>
        </w:r>
      </w:hyperlink>
      <w:r>
        <w:rPr>
          <w:szCs w:val="22"/>
        </w:rPr>
        <w:t xml:space="preserve">. </w:t>
      </w:r>
    </w:p>
    <w:p w14:paraId="6A23CEC6" w14:textId="41CE26F5" w:rsidR="00AA3D3A" w:rsidRDefault="00AA3D3A" w:rsidP="00A118C4">
      <w:pPr>
        <w:pStyle w:val="HARBodytext"/>
        <w:rPr>
          <w:szCs w:val="22"/>
        </w:rPr>
      </w:pPr>
      <w:r>
        <w:rPr>
          <w:szCs w:val="22"/>
        </w:rPr>
        <w:t xml:space="preserve">Bolagsverket. ”Hållbarhetsrapport”. </w:t>
      </w:r>
      <w:r>
        <w:rPr>
          <w:i/>
          <w:iCs/>
          <w:szCs w:val="22"/>
        </w:rPr>
        <w:t>Bolagsve</w:t>
      </w:r>
      <w:r w:rsidR="007628A4">
        <w:rPr>
          <w:i/>
          <w:iCs/>
          <w:szCs w:val="22"/>
        </w:rPr>
        <w:t>rk</w:t>
      </w:r>
      <w:r>
        <w:rPr>
          <w:i/>
          <w:iCs/>
          <w:szCs w:val="22"/>
        </w:rPr>
        <w:t>et</w:t>
      </w:r>
      <w:r>
        <w:rPr>
          <w:szCs w:val="22"/>
        </w:rPr>
        <w:t>. Senast uppdaterad 21 februari 2025</w:t>
      </w:r>
      <w:r w:rsidR="00771A0E">
        <w:rPr>
          <w:szCs w:val="22"/>
        </w:rPr>
        <w:t>.</w:t>
      </w:r>
      <w:r w:rsidR="00BE724B">
        <w:rPr>
          <w:szCs w:val="22"/>
        </w:rPr>
        <w:t xml:space="preserve"> (Hämtad 2025-04-18). </w:t>
      </w:r>
      <w:hyperlink r:id="rId15" w:history="1">
        <w:r w:rsidR="00BE724B" w:rsidRPr="00F072FE">
          <w:rPr>
            <w:rStyle w:val="Hyperlnk"/>
            <w:szCs w:val="22"/>
          </w:rPr>
          <w:t>https://bolagsverket.se/foretag/aktiebolag/arsredovisningforaktiebolag/delarochbila</w:t>
        </w:r>
        <w:r w:rsidR="00BE724B" w:rsidRPr="00F072FE">
          <w:rPr>
            <w:rStyle w:val="Hyperlnk"/>
            <w:szCs w:val="22"/>
          </w:rPr>
          <w:lastRenderedPageBreak/>
          <w:t>goriarsredovisningen/hallbarhetsrapport.5361.html?TSPD_101_R0=085cfe028fab20009c50c0a3b45465d906f63be46c25e430c397f28c942071a71c1e15ab4b0710d508d4fe985f1430008dcf67bd31cf0346ec803c71de2ff4812c3edd0520ead97b3f647f2c49b7b6a06628a6a302ae94b984823aaa4298657c</w:t>
        </w:r>
      </w:hyperlink>
      <w:r w:rsidR="00BE724B">
        <w:rPr>
          <w:szCs w:val="22"/>
        </w:rPr>
        <w:t>.</w:t>
      </w:r>
    </w:p>
    <w:p w14:paraId="2BDFD5BE" w14:textId="7CA86337" w:rsidR="00763506" w:rsidRPr="00771A0E" w:rsidRDefault="00763506" w:rsidP="00A118C4">
      <w:pPr>
        <w:pStyle w:val="HARBodytext"/>
        <w:rPr>
          <w:szCs w:val="22"/>
        </w:rPr>
      </w:pPr>
      <w:r>
        <w:rPr>
          <w:szCs w:val="22"/>
        </w:rPr>
        <w:t xml:space="preserve">EBM. ”Brotten vi utreder. Penningtvättsbrott.” </w:t>
      </w:r>
      <w:r>
        <w:rPr>
          <w:i/>
          <w:iCs/>
          <w:szCs w:val="22"/>
        </w:rPr>
        <w:t>Ekobrottsmyndigheten</w:t>
      </w:r>
      <w:r w:rsidR="00771A0E">
        <w:rPr>
          <w:szCs w:val="22"/>
        </w:rPr>
        <w:t>.</w:t>
      </w:r>
      <w:r>
        <w:rPr>
          <w:szCs w:val="22"/>
        </w:rPr>
        <w:t xml:space="preserve"> </w:t>
      </w:r>
      <w:r w:rsidR="00BE724B">
        <w:rPr>
          <w:szCs w:val="22"/>
        </w:rPr>
        <w:t xml:space="preserve">(Hämtad 25 mars 2025). </w:t>
      </w:r>
      <w:hyperlink r:id="rId16" w:history="1">
        <w:r w:rsidR="00BE724B" w:rsidRPr="00F072FE">
          <w:rPr>
            <w:rStyle w:val="Hyperlnk"/>
            <w:szCs w:val="22"/>
          </w:rPr>
          <w:t>https://www.ekobrottsmyndigheten.se/om-ekobrott/brotten-vi-utreder/penningtvattsbrott/</w:t>
        </w:r>
      </w:hyperlink>
      <w:r w:rsidR="00BE724B">
        <w:rPr>
          <w:szCs w:val="22"/>
        </w:rPr>
        <w:t>.</w:t>
      </w:r>
    </w:p>
    <w:p w14:paraId="07975FCF" w14:textId="14F21B3A" w:rsidR="00763506" w:rsidRDefault="00763506" w:rsidP="00A118C4">
      <w:pPr>
        <w:pStyle w:val="HARBodytext"/>
        <w:rPr>
          <w:szCs w:val="22"/>
        </w:rPr>
      </w:pPr>
      <w:r>
        <w:rPr>
          <w:color w:val="474747"/>
          <w:szCs w:val="22"/>
          <w:shd w:val="clear" w:color="auto" w:fill="FFFFFF"/>
        </w:rPr>
        <w:t xml:space="preserve">EBM. ”Vägledning: Revisorers åtgärder vid misstanke om brott. Vissa praktiska tillämpningsfrågor” (Rapport 2007:1). </w:t>
      </w:r>
      <w:r>
        <w:rPr>
          <w:i/>
          <w:iCs/>
          <w:color w:val="474747"/>
          <w:szCs w:val="22"/>
          <w:shd w:val="clear" w:color="auto" w:fill="FFFFFF"/>
        </w:rPr>
        <w:t xml:space="preserve">Ekobrottsmyndigheten. </w:t>
      </w:r>
      <w:r>
        <w:rPr>
          <w:color w:val="474747"/>
          <w:szCs w:val="22"/>
          <w:shd w:val="clear" w:color="auto" w:fill="FFFFFF"/>
        </w:rPr>
        <w:t>Senast reviderad maj 2020</w:t>
      </w:r>
      <w:r w:rsidR="00771A0E">
        <w:rPr>
          <w:color w:val="474747"/>
          <w:szCs w:val="22"/>
          <w:shd w:val="clear" w:color="auto" w:fill="FFFFFF"/>
        </w:rPr>
        <w:t xml:space="preserve">. </w:t>
      </w:r>
      <w:r w:rsidR="00062A9E">
        <w:rPr>
          <w:color w:val="474747"/>
          <w:szCs w:val="22"/>
          <w:shd w:val="clear" w:color="auto" w:fill="FFFFFF"/>
        </w:rPr>
        <w:t>(Hämtad 2025-04-02).</w:t>
      </w:r>
      <w:r w:rsidR="00BE724B">
        <w:rPr>
          <w:color w:val="474747"/>
          <w:szCs w:val="22"/>
          <w:shd w:val="clear" w:color="auto" w:fill="FFFFFF"/>
        </w:rPr>
        <w:t xml:space="preserve"> </w:t>
      </w:r>
      <w:hyperlink r:id="rId17" w:history="1">
        <w:r w:rsidR="00BE724B" w:rsidRPr="00F072FE">
          <w:rPr>
            <w:rStyle w:val="Hyperlnk"/>
            <w:szCs w:val="22"/>
            <w:shd w:val="clear" w:color="auto" w:fill="FFFFFF"/>
          </w:rPr>
          <w:t>https://www.ekobrottsmyndigheten.se/wp-content/uploads/2021/01/revisorers-atgaerder-vid-misstanke-om-brott.pdf</w:t>
        </w:r>
      </w:hyperlink>
      <w:r w:rsidR="00BE724B">
        <w:rPr>
          <w:color w:val="474747"/>
          <w:szCs w:val="22"/>
          <w:shd w:val="clear" w:color="auto" w:fill="FFFFFF"/>
        </w:rPr>
        <w:t>.</w:t>
      </w:r>
    </w:p>
    <w:p w14:paraId="2371CF51" w14:textId="77777777" w:rsidR="00062A9E" w:rsidRDefault="00763506" w:rsidP="00A118C4">
      <w:pPr>
        <w:pStyle w:val="HARBodytext"/>
      </w:pPr>
      <w:r>
        <w:rPr>
          <w:szCs w:val="22"/>
        </w:rPr>
        <w:t xml:space="preserve">EU-rådet. ”Kampen mot penningtvätt och finansiering av terrorism i EU”. </w:t>
      </w:r>
      <w:r>
        <w:rPr>
          <w:i/>
          <w:iCs/>
          <w:szCs w:val="22"/>
        </w:rPr>
        <w:t xml:space="preserve">Europeiska unionens råd och Europeiska rådet. </w:t>
      </w:r>
      <w:r>
        <w:rPr>
          <w:szCs w:val="22"/>
        </w:rPr>
        <w:t>Senast uppdaterad 5 februari 2025</w:t>
      </w:r>
      <w:r w:rsidR="00771A0E">
        <w:rPr>
          <w:szCs w:val="22"/>
        </w:rPr>
        <w:t xml:space="preserve">. </w:t>
      </w:r>
      <w:r w:rsidR="00062A9E">
        <w:rPr>
          <w:szCs w:val="22"/>
        </w:rPr>
        <w:t xml:space="preserve">(Hämtad 2025-04-22). </w:t>
      </w:r>
      <w:hyperlink r:id="rId18" w:history="1">
        <w:r w:rsidR="00062A9E" w:rsidRPr="00F072FE">
          <w:rPr>
            <w:rStyle w:val="Hyperlnk"/>
            <w:szCs w:val="22"/>
          </w:rPr>
          <w:t>https://www.consilium.europa.eu/sv/policies/fight-against-terrorist-financing/</w:t>
        </w:r>
      </w:hyperlink>
      <w:r w:rsidR="00062A9E">
        <w:rPr>
          <w:szCs w:val="22"/>
        </w:rPr>
        <w:t>.</w:t>
      </w:r>
    </w:p>
    <w:p w14:paraId="0C63A654" w14:textId="4AE08C43" w:rsidR="00771A0E" w:rsidRPr="00062A9E" w:rsidRDefault="00763506" w:rsidP="00A118C4">
      <w:pPr>
        <w:pStyle w:val="HARBodytext"/>
      </w:pPr>
      <w:r>
        <w:rPr>
          <w:szCs w:val="22"/>
        </w:rPr>
        <w:t xml:space="preserve">Europeiska unions råd. ”Bekämpning av penningtvätt: rådet antar lagstiftningspaket”. (Pressmeddelande 30 maj 2024, kl. 10:52). </w:t>
      </w:r>
      <w:r>
        <w:rPr>
          <w:i/>
          <w:iCs/>
          <w:szCs w:val="22"/>
        </w:rPr>
        <w:t xml:space="preserve">Europeiska unionens råd och Europeiska rådet. </w:t>
      </w:r>
      <w:r>
        <w:rPr>
          <w:szCs w:val="22"/>
        </w:rPr>
        <w:t>Senast ändrad 20 januari 2025</w:t>
      </w:r>
      <w:r w:rsidR="00771A0E">
        <w:rPr>
          <w:szCs w:val="22"/>
        </w:rPr>
        <w:t xml:space="preserve">. </w:t>
      </w:r>
      <w:r w:rsidR="00062A9E">
        <w:rPr>
          <w:szCs w:val="22"/>
        </w:rPr>
        <w:t xml:space="preserve">(Hämtad 2025-04-22). </w:t>
      </w:r>
      <w:hyperlink r:id="rId19" w:history="1">
        <w:r w:rsidR="00062A9E" w:rsidRPr="00F072FE">
          <w:rPr>
            <w:rStyle w:val="Hyperlnk"/>
            <w:szCs w:val="22"/>
          </w:rPr>
          <w:t>https://www.consilium.europa.eu/sv/press/press-releases/2024/05/30/anti-money-laundering-council-adopts-package-of-rules/</w:t>
        </w:r>
      </w:hyperlink>
      <w:r w:rsidR="00062A9E">
        <w:rPr>
          <w:szCs w:val="22"/>
        </w:rPr>
        <w:t>.</w:t>
      </w:r>
    </w:p>
    <w:p w14:paraId="0F6B0004" w14:textId="670C6764" w:rsidR="00A118C4" w:rsidRDefault="00A118C4" w:rsidP="00A118C4">
      <w:pPr>
        <w:pStyle w:val="HARBodytext"/>
        <w:rPr>
          <w:szCs w:val="22"/>
        </w:rPr>
      </w:pPr>
      <w:r>
        <w:rPr>
          <w:color w:val="000000"/>
          <w:szCs w:val="22"/>
        </w:rPr>
        <w:t xml:space="preserve">FAR. ”Revisionsplikt och krav på revisor – vad gäller?”. </w:t>
      </w:r>
      <w:r>
        <w:rPr>
          <w:i/>
          <w:iCs/>
          <w:color w:val="000000"/>
          <w:szCs w:val="22"/>
        </w:rPr>
        <w:t>Förening Auktoriserade Revisor</w:t>
      </w:r>
      <w:r w:rsidR="00771A0E">
        <w:rPr>
          <w:color w:val="000000"/>
          <w:szCs w:val="22"/>
        </w:rPr>
        <w:t>.</w:t>
      </w:r>
      <w:r w:rsidR="00062A9E" w:rsidRPr="00062A9E">
        <w:rPr>
          <w:color w:val="000000"/>
          <w:szCs w:val="22"/>
        </w:rPr>
        <w:t xml:space="preserve"> </w:t>
      </w:r>
      <w:r w:rsidR="00062A9E">
        <w:rPr>
          <w:color w:val="000000"/>
          <w:szCs w:val="22"/>
        </w:rPr>
        <w:t xml:space="preserve">(Hämtad 2025-04-07). </w:t>
      </w:r>
      <w:hyperlink r:id="rId20" w:history="1">
        <w:r w:rsidR="00062A9E" w:rsidRPr="00F072FE">
          <w:rPr>
            <w:rStyle w:val="Hyperlnk"/>
            <w:szCs w:val="22"/>
          </w:rPr>
          <w:t>https://www.far.se/kunskap/revision/vad-ar-revisionsplikt/</w:t>
        </w:r>
      </w:hyperlink>
      <w:r w:rsidR="00062A9E">
        <w:rPr>
          <w:color w:val="000000"/>
        </w:rPr>
        <w:t>.</w:t>
      </w:r>
    </w:p>
    <w:p w14:paraId="01225CB8" w14:textId="75F42D79" w:rsidR="00A118C4" w:rsidRDefault="00A118C4" w:rsidP="00A118C4">
      <w:pPr>
        <w:pStyle w:val="HARBodytext"/>
        <w:rPr>
          <w:color w:val="000000"/>
          <w:szCs w:val="22"/>
        </w:rPr>
      </w:pPr>
      <w:r>
        <w:rPr>
          <w:color w:val="000000"/>
          <w:szCs w:val="22"/>
        </w:rPr>
        <w:t xml:space="preserve">FAR Online. </w:t>
      </w:r>
      <w:r>
        <w:rPr>
          <w:i/>
          <w:iCs/>
          <w:color w:val="000000"/>
          <w:szCs w:val="22"/>
        </w:rPr>
        <w:t>RevR 209 Förvaltningsrevision</w:t>
      </w:r>
      <w:r>
        <w:rPr>
          <w:color w:val="000000"/>
          <w:szCs w:val="22"/>
        </w:rPr>
        <w:t>. FAR Online</w:t>
      </w:r>
      <w:r w:rsidR="00771A0E">
        <w:rPr>
          <w:color w:val="000000"/>
          <w:szCs w:val="22"/>
        </w:rPr>
        <w:t xml:space="preserve">. </w:t>
      </w:r>
      <w:r w:rsidR="00062A9E">
        <w:rPr>
          <w:color w:val="000000"/>
          <w:szCs w:val="22"/>
        </w:rPr>
        <w:t xml:space="preserve">(Hämtad 2025-04-18). </w:t>
      </w:r>
      <w:hyperlink r:id="rId21" w:history="1">
        <w:r w:rsidR="00062A9E" w:rsidRPr="00F072FE">
          <w:rPr>
            <w:rStyle w:val="Hyperlnk"/>
            <w:szCs w:val="22"/>
          </w:rPr>
          <w:t>https://www.faronline.se/dokument/far/revr/revr0209/?q=revr%20209</w:t>
        </w:r>
      </w:hyperlink>
      <w:r w:rsidR="00062A9E">
        <w:rPr>
          <w:color w:val="000000"/>
        </w:rPr>
        <w:t>.</w:t>
      </w:r>
    </w:p>
    <w:p w14:paraId="204B332C" w14:textId="5831A8BA" w:rsidR="00A118C4" w:rsidRDefault="00A118C4" w:rsidP="00A118C4">
      <w:pPr>
        <w:pStyle w:val="HARBodytext"/>
        <w:rPr>
          <w:color w:val="000000"/>
        </w:rPr>
      </w:pPr>
      <w:r>
        <w:rPr>
          <w:color w:val="474747"/>
          <w:szCs w:val="22"/>
          <w:shd w:val="clear" w:color="auto" w:fill="FFFFFF"/>
        </w:rPr>
        <w:t xml:space="preserve">FAR:s rekommendationer i revisorsfrågor. </w:t>
      </w:r>
      <w:r>
        <w:rPr>
          <w:i/>
          <w:iCs/>
          <w:color w:val="474747"/>
          <w:szCs w:val="22"/>
          <w:shd w:val="clear" w:color="auto" w:fill="FFFFFF"/>
        </w:rPr>
        <w:t>RevR 14 Revisorns åtgärder vid misstanke om brott respektive penningtvätt.</w:t>
      </w:r>
      <w:r>
        <w:rPr>
          <w:color w:val="474747"/>
          <w:szCs w:val="22"/>
          <w:shd w:val="clear" w:color="auto" w:fill="FFFFFF"/>
        </w:rPr>
        <w:t xml:space="preserve"> FAR Online.</w:t>
      </w:r>
      <w:r w:rsidR="00771A0E">
        <w:rPr>
          <w:color w:val="474747"/>
          <w:szCs w:val="22"/>
          <w:shd w:val="clear" w:color="auto" w:fill="FFFFFF"/>
        </w:rPr>
        <w:t xml:space="preserve"> </w:t>
      </w:r>
      <w:r w:rsidR="00062A9E">
        <w:rPr>
          <w:color w:val="474747"/>
          <w:szCs w:val="22"/>
          <w:shd w:val="clear" w:color="auto" w:fill="FFFFFF"/>
        </w:rPr>
        <w:t xml:space="preserve">(Hämtad 2025-04-04). </w:t>
      </w:r>
      <w:hyperlink r:id="rId22" w:history="1">
        <w:r w:rsidR="00062A9E" w:rsidRPr="00F072FE">
          <w:rPr>
            <w:rStyle w:val="Hyperlnk"/>
            <w:szCs w:val="22"/>
            <w:shd w:val="clear" w:color="auto" w:fill="FFFFFF"/>
          </w:rPr>
          <w:t>https://www.faronline.se/dokument/far/revr/revr0014/</w:t>
        </w:r>
      </w:hyperlink>
      <w:r w:rsidR="00062A9E">
        <w:rPr>
          <w:color w:val="000000"/>
        </w:rPr>
        <w:t>.</w:t>
      </w:r>
    </w:p>
    <w:p w14:paraId="7D1A3E2F" w14:textId="6A7158F4" w:rsidR="00A118C4" w:rsidRPr="00A118C4" w:rsidRDefault="00A118C4" w:rsidP="00A118C4">
      <w:pPr>
        <w:pStyle w:val="HARBodytext"/>
        <w:rPr>
          <w:color w:val="000000"/>
        </w:rPr>
      </w:pPr>
      <w:r>
        <w:rPr>
          <w:color w:val="474747"/>
          <w:szCs w:val="22"/>
          <w:shd w:val="clear" w:color="auto" w:fill="FFFFFF"/>
        </w:rPr>
        <w:t>FAR:s uttalanden i etikfrågor</w:t>
      </w:r>
      <w:r>
        <w:rPr>
          <w:i/>
          <w:iCs/>
          <w:color w:val="474747"/>
          <w:szCs w:val="22"/>
          <w:shd w:val="clear" w:color="auto" w:fill="FFFFFF"/>
        </w:rPr>
        <w:t>. EtikU 11 Medlemmarnas tillämpning av lagen om åtgärder mot</w:t>
      </w:r>
      <w:r w:rsidR="00771A0E">
        <w:rPr>
          <w:color w:val="000000"/>
        </w:rPr>
        <w:t xml:space="preserve"> </w:t>
      </w:r>
      <w:r>
        <w:rPr>
          <w:i/>
          <w:iCs/>
          <w:color w:val="474747"/>
          <w:szCs w:val="22"/>
          <w:shd w:val="clear" w:color="auto" w:fill="FFFFFF"/>
        </w:rPr>
        <w:t>penningtvätt och finansiering av terrorism</w:t>
      </w:r>
      <w:r>
        <w:rPr>
          <w:color w:val="474747"/>
          <w:szCs w:val="22"/>
          <w:shd w:val="clear" w:color="auto" w:fill="FFFFFF"/>
        </w:rPr>
        <w:t>. FAR Online.</w:t>
      </w:r>
      <w:r w:rsidR="00771A0E">
        <w:rPr>
          <w:color w:val="474747"/>
          <w:szCs w:val="22"/>
          <w:shd w:val="clear" w:color="auto" w:fill="FFFFFF"/>
        </w:rPr>
        <w:t xml:space="preserve"> </w:t>
      </w:r>
      <w:r w:rsidR="00062A9E">
        <w:rPr>
          <w:color w:val="474747"/>
          <w:szCs w:val="22"/>
          <w:shd w:val="clear" w:color="auto" w:fill="FFFFFF"/>
        </w:rPr>
        <w:t xml:space="preserve">(Hämtad 2025-04-04). </w:t>
      </w:r>
      <w:hyperlink r:id="rId23" w:history="1">
        <w:r w:rsidR="00062A9E" w:rsidRPr="00F072FE">
          <w:rPr>
            <w:rStyle w:val="Hyperlnk"/>
            <w:szCs w:val="22"/>
            <w:shd w:val="clear" w:color="auto" w:fill="FFFFFF"/>
          </w:rPr>
          <w:t>https://www.faronline.se/dokument/far/etiku/etiku11/?q=etiku</w:t>
        </w:r>
      </w:hyperlink>
      <w:r w:rsidR="00062A9E">
        <w:rPr>
          <w:color w:val="000000"/>
          <w:szCs w:val="22"/>
          <w:shd w:val="clear" w:color="auto" w:fill="FFFFFF"/>
        </w:rPr>
        <w:t>.</w:t>
      </w:r>
    </w:p>
    <w:p w14:paraId="4B306C2C" w14:textId="7472F806" w:rsidR="00A118C4" w:rsidRDefault="00A118C4" w:rsidP="00A118C4">
      <w:pPr>
        <w:pStyle w:val="HARBodytext"/>
        <w:rPr>
          <w:color w:val="000000"/>
        </w:rPr>
      </w:pPr>
      <w:r>
        <w:rPr>
          <w:color w:val="000000"/>
          <w:szCs w:val="22"/>
        </w:rPr>
        <w:t xml:space="preserve">FAR. ”Det här gör FAR”. </w:t>
      </w:r>
      <w:r>
        <w:rPr>
          <w:i/>
          <w:iCs/>
          <w:color w:val="000000"/>
          <w:szCs w:val="22"/>
        </w:rPr>
        <w:t>Föreningen Auktoriserade Revisorer</w:t>
      </w:r>
      <w:r w:rsidR="00771A0E">
        <w:rPr>
          <w:i/>
          <w:iCs/>
          <w:color w:val="000000"/>
          <w:szCs w:val="22"/>
        </w:rPr>
        <w:t>.</w:t>
      </w:r>
      <w:r w:rsidR="00062A9E" w:rsidRPr="00062A9E">
        <w:rPr>
          <w:color w:val="000000"/>
          <w:szCs w:val="22"/>
        </w:rPr>
        <w:t xml:space="preserve"> </w:t>
      </w:r>
      <w:r w:rsidR="00062A9E">
        <w:rPr>
          <w:color w:val="000000"/>
          <w:szCs w:val="22"/>
        </w:rPr>
        <w:t>(Hämtad 2025-04-06).</w:t>
      </w:r>
      <w:r w:rsidR="00062A9E">
        <w:rPr>
          <w:i/>
          <w:iCs/>
          <w:color w:val="000000"/>
          <w:szCs w:val="22"/>
        </w:rPr>
        <w:t xml:space="preserve"> </w:t>
      </w:r>
      <w:hyperlink r:id="rId24" w:history="1">
        <w:r w:rsidR="00062A9E" w:rsidRPr="00F072FE">
          <w:rPr>
            <w:rStyle w:val="Hyperlnk"/>
            <w:szCs w:val="22"/>
          </w:rPr>
          <w:t>https://www.far.se/om-far/det-har-gor-far/</w:t>
        </w:r>
      </w:hyperlink>
      <w:r w:rsidR="00CE337F">
        <w:t>.</w:t>
      </w:r>
      <w:r w:rsidR="00771A0E" w:rsidRPr="00771A0E">
        <w:rPr>
          <w:color w:val="000000"/>
          <w:szCs w:val="22"/>
        </w:rPr>
        <w:t xml:space="preserve"> </w:t>
      </w:r>
    </w:p>
    <w:p w14:paraId="1BB2C162" w14:textId="79A1FAB5" w:rsidR="00A118C4" w:rsidRDefault="00A118C4" w:rsidP="00A118C4">
      <w:pPr>
        <w:pStyle w:val="HARBodytext"/>
        <w:rPr>
          <w:color w:val="000000"/>
        </w:rPr>
      </w:pPr>
      <w:r>
        <w:rPr>
          <w:color w:val="000000"/>
          <w:szCs w:val="22"/>
        </w:rPr>
        <w:t xml:space="preserve">FAR. ”Vad är revision? God revisorssed”. </w:t>
      </w:r>
      <w:r>
        <w:rPr>
          <w:i/>
          <w:iCs/>
          <w:color w:val="000000"/>
          <w:szCs w:val="22"/>
        </w:rPr>
        <w:t>Föreningen Auktoriserade Revisorer</w:t>
      </w:r>
      <w:r w:rsidR="00771A0E">
        <w:rPr>
          <w:i/>
          <w:iCs/>
          <w:color w:val="000000"/>
          <w:szCs w:val="22"/>
        </w:rPr>
        <w:t xml:space="preserve">. </w:t>
      </w:r>
      <w:r w:rsidR="00062A9E">
        <w:rPr>
          <w:color w:val="000000"/>
          <w:szCs w:val="22"/>
        </w:rPr>
        <w:t xml:space="preserve">(Hämtad 2025-04-07). </w:t>
      </w:r>
      <w:hyperlink r:id="rId25" w:history="1">
        <w:r w:rsidR="00062A9E" w:rsidRPr="00F072FE">
          <w:rPr>
            <w:rStyle w:val="Hyperlnk"/>
            <w:szCs w:val="22"/>
          </w:rPr>
          <w:t>https://www.far.se/kunskap/revision/vad-ar-revision/</w:t>
        </w:r>
      </w:hyperlink>
      <w:r w:rsidR="00CE337F">
        <w:t>.</w:t>
      </w:r>
    </w:p>
    <w:p w14:paraId="490397BC" w14:textId="77777777" w:rsidR="00062A9E" w:rsidRDefault="00A118C4" w:rsidP="00062A9E">
      <w:pPr>
        <w:pStyle w:val="HARBodytext"/>
        <w:rPr>
          <w:color w:val="000000"/>
        </w:rPr>
      </w:pPr>
      <w:r>
        <w:rPr>
          <w:color w:val="000000"/>
          <w:szCs w:val="22"/>
        </w:rPr>
        <w:t xml:space="preserve">FAR. ”Etiska regler – god yrkessed”. </w:t>
      </w:r>
      <w:r>
        <w:rPr>
          <w:i/>
          <w:iCs/>
          <w:color w:val="000000"/>
          <w:szCs w:val="22"/>
        </w:rPr>
        <w:t>Föreningen Auktoriserade Revisorer</w:t>
      </w:r>
      <w:r>
        <w:rPr>
          <w:color w:val="000000"/>
          <w:szCs w:val="22"/>
        </w:rPr>
        <w:t xml:space="preserve">. </w:t>
      </w:r>
      <w:r w:rsidR="00062A9E">
        <w:rPr>
          <w:color w:val="000000"/>
          <w:szCs w:val="22"/>
        </w:rPr>
        <w:t xml:space="preserve">(Hämtad 2025-05-06). </w:t>
      </w:r>
      <w:hyperlink r:id="rId26" w:history="1">
        <w:r w:rsidR="00062A9E" w:rsidRPr="00F072FE">
          <w:rPr>
            <w:rStyle w:val="Hyperlnk"/>
            <w:szCs w:val="22"/>
          </w:rPr>
          <w:t>https://www.far.se/om-far/etiska-regler-god-yrkessed/</w:t>
        </w:r>
      </w:hyperlink>
      <w:r w:rsidR="00062A9E">
        <w:rPr>
          <w:color w:val="000000"/>
          <w:szCs w:val="22"/>
        </w:rPr>
        <w:t>.</w:t>
      </w:r>
    </w:p>
    <w:p w14:paraId="5932C364" w14:textId="29E0EDCD" w:rsidR="00A118C4" w:rsidRPr="00062A9E" w:rsidRDefault="00A118C4" w:rsidP="00062A9E">
      <w:pPr>
        <w:pStyle w:val="HARBodytext"/>
        <w:rPr>
          <w:color w:val="000000"/>
          <w:szCs w:val="22"/>
        </w:rPr>
      </w:pPr>
      <w:r>
        <w:rPr>
          <w:color w:val="000000"/>
          <w:szCs w:val="22"/>
        </w:rPr>
        <w:t xml:space="preserve">FAR:s </w:t>
      </w:r>
      <w:r w:rsidRPr="006556C2">
        <w:rPr>
          <w:color w:val="000000"/>
          <w:szCs w:val="22"/>
          <w:lang w:val="en-GB"/>
        </w:rPr>
        <w:t>International Ethics Standards Board for Accountants.</w:t>
      </w:r>
      <w:r>
        <w:rPr>
          <w:color w:val="000000"/>
          <w:szCs w:val="22"/>
        </w:rPr>
        <w:t xml:space="preserve"> ”IESBA:s Etikkod”. </w:t>
      </w:r>
      <w:r>
        <w:rPr>
          <w:i/>
          <w:iCs/>
          <w:color w:val="000000"/>
          <w:szCs w:val="22"/>
        </w:rPr>
        <w:t>FAR Online</w:t>
      </w:r>
      <w:r w:rsidR="00771A0E">
        <w:rPr>
          <w:i/>
          <w:iCs/>
          <w:color w:val="000000"/>
          <w:szCs w:val="22"/>
        </w:rPr>
        <w:t>.</w:t>
      </w:r>
      <w:r w:rsidR="00062A9E" w:rsidRPr="00062A9E">
        <w:rPr>
          <w:color w:val="000000"/>
          <w:szCs w:val="22"/>
        </w:rPr>
        <w:t xml:space="preserve"> </w:t>
      </w:r>
      <w:r w:rsidR="00062A9E">
        <w:rPr>
          <w:color w:val="000000"/>
          <w:szCs w:val="22"/>
        </w:rPr>
        <w:t>(Hämtad 2025-05-06).</w:t>
      </w:r>
      <w:r w:rsidR="00062A9E">
        <w:rPr>
          <w:i/>
          <w:iCs/>
          <w:color w:val="000000"/>
          <w:szCs w:val="22"/>
        </w:rPr>
        <w:t xml:space="preserve"> </w:t>
      </w:r>
      <w:hyperlink r:id="rId27" w:history="1">
        <w:r w:rsidR="00062A9E" w:rsidRPr="00F072FE">
          <w:rPr>
            <w:rStyle w:val="Hyperlnk"/>
            <w:szCs w:val="22"/>
          </w:rPr>
          <w:t>https://www.faronline.se/dokument/iesba/iesbasetikkod/</w:t>
        </w:r>
      </w:hyperlink>
      <w:r w:rsidR="00062A9E">
        <w:rPr>
          <w:color w:val="000000"/>
        </w:rPr>
        <w:t>.</w:t>
      </w:r>
    </w:p>
    <w:p w14:paraId="5A1F1136" w14:textId="55C82D33" w:rsidR="00763506" w:rsidRPr="00A118C4" w:rsidRDefault="00763506" w:rsidP="00A118C4">
      <w:pPr>
        <w:pStyle w:val="HARBodytext"/>
      </w:pPr>
      <w:r>
        <w:rPr>
          <w:szCs w:val="22"/>
        </w:rPr>
        <w:lastRenderedPageBreak/>
        <w:t>F</w:t>
      </w:r>
      <w:r w:rsidR="002E0D36">
        <w:rPr>
          <w:szCs w:val="22"/>
        </w:rPr>
        <w:t>inansinspektionen</w:t>
      </w:r>
      <w:r>
        <w:rPr>
          <w:szCs w:val="22"/>
        </w:rPr>
        <w:t xml:space="preserve">. ”FATF och andra aktörer”. </w:t>
      </w:r>
      <w:r>
        <w:rPr>
          <w:i/>
          <w:iCs/>
          <w:szCs w:val="22"/>
        </w:rPr>
        <w:t>Finansinspektionen</w:t>
      </w:r>
      <w:r>
        <w:rPr>
          <w:szCs w:val="22"/>
        </w:rPr>
        <w:t>, senast uppdaterad 5 december 2024</w:t>
      </w:r>
      <w:r w:rsidR="00A118C4">
        <w:rPr>
          <w:szCs w:val="22"/>
        </w:rPr>
        <w:t>.</w:t>
      </w:r>
      <w:r w:rsidR="00062A9E" w:rsidRPr="00062A9E">
        <w:rPr>
          <w:szCs w:val="22"/>
        </w:rPr>
        <w:t xml:space="preserve"> </w:t>
      </w:r>
      <w:r w:rsidR="00062A9E">
        <w:rPr>
          <w:szCs w:val="22"/>
        </w:rPr>
        <w:t xml:space="preserve">(Hämtad 2025-04-02). </w:t>
      </w:r>
      <w:hyperlink r:id="rId28" w:history="1">
        <w:r w:rsidR="00062A9E" w:rsidRPr="00F072FE">
          <w:rPr>
            <w:rStyle w:val="Hyperlnk"/>
            <w:szCs w:val="22"/>
          </w:rPr>
          <w:t>https://www.fi.se/sv/bank/penningtvatt/fatf-och-andra-aktorer/</w:t>
        </w:r>
      </w:hyperlink>
      <w:r w:rsidR="00062A9E">
        <w:rPr>
          <w:szCs w:val="22"/>
        </w:rPr>
        <w:t xml:space="preserve">. </w:t>
      </w:r>
    </w:p>
    <w:p w14:paraId="5B5491BC" w14:textId="5FF76B54" w:rsidR="00763506" w:rsidRPr="00763506" w:rsidRDefault="00763506" w:rsidP="00A118C4">
      <w:pPr>
        <w:pStyle w:val="HARBodytext"/>
      </w:pPr>
      <w:r>
        <w:rPr>
          <w:szCs w:val="22"/>
        </w:rPr>
        <w:t xml:space="preserve">Hadjipetri Glantz, Sofia. ”Näringspenningtvätt – det här ska du känna till”. </w:t>
      </w:r>
      <w:r>
        <w:rPr>
          <w:i/>
          <w:iCs/>
          <w:szCs w:val="22"/>
        </w:rPr>
        <w:t>Tidningen Balans</w:t>
      </w:r>
      <w:r>
        <w:rPr>
          <w:szCs w:val="22"/>
        </w:rPr>
        <w:t>. 16 september 2022</w:t>
      </w:r>
      <w:r w:rsidR="00A118C4">
        <w:rPr>
          <w:szCs w:val="22"/>
        </w:rPr>
        <w:t>.</w:t>
      </w:r>
      <w:r>
        <w:rPr>
          <w:szCs w:val="22"/>
        </w:rPr>
        <w:t xml:space="preserve"> </w:t>
      </w:r>
      <w:r w:rsidR="00062A9E">
        <w:rPr>
          <w:szCs w:val="22"/>
        </w:rPr>
        <w:t xml:space="preserve">(Hämtad 2025-05-08). </w:t>
      </w:r>
      <w:hyperlink r:id="rId29" w:history="1">
        <w:r w:rsidR="00062A9E" w:rsidRPr="00F072FE">
          <w:rPr>
            <w:rStyle w:val="Hyperlnk"/>
            <w:szCs w:val="22"/>
          </w:rPr>
          <w:t>https://tidningenbalans.se/artikel/naringspenningtvatt-det-har-ska-du-kanna-till</w:t>
        </w:r>
      </w:hyperlink>
      <w:r w:rsidR="00062A9E">
        <w:t>.</w:t>
      </w:r>
    </w:p>
    <w:p w14:paraId="7F67AD55" w14:textId="714BD86B" w:rsidR="00763506" w:rsidRPr="001A167C" w:rsidRDefault="00763506" w:rsidP="00A118C4">
      <w:pPr>
        <w:pStyle w:val="HARBodytext"/>
        <w:rPr>
          <w:rFonts w:eastAsia="Times New Roman" w:cs="Times New Roman"/>
          <w:lang w:eastAsia="sv-SE"/>
        </w:rPr>
      </w:pPr>
      <w:r w:rsidRPr="00763506">
        <w:rPr>
          <w:shd w:val="clear" w:color="auto" w:fill="FFFFFF"/>
        </w:rPr>
        <w:t xml:space="preserve">Pernilla Thelin. ”Misstanke om penningtvätt ska rapportera”. </w:t>
      </w:r>
      <w:r w:rsidRPr="00763506">
        <w:rPr>
          <w:i/>
          <w:iCs/>
          <w:shd w:val="clear" w:color="auto" w:fill="FFFFFF"/>
        </w:rPr>
        <w:t>Tidningen Balans,</w:t>
      </w:r>
      <w:r w:rsidRPr="00763506">
        <w:rPr>
          <w:shd w:val="clear" w:color="auto" w:fill="FFFFFF"/>
        </w:rPr>
        <w:t xml:space="preserve"> nr 2 (april 2023)</w:t>
      </w:r>
      <w:r w:rsidR="00A118C4">
        <w:rPr>
          <w:shd w:val="clear" w:color="auto" w:fill="FFFFFF"/>
        </w:rPr>
        <w:t>.</w:t>
      </w:r>
      <w:r w:rsidRPr="00763506">
        <w:rPr>
          <w:shd w:val="clear" w:color="auto" w:fill="FFFFFF"/>
        </w:rPr>
        <w:t xml:space="preserve"> </w:t>
      </w:r>
      <w:r w:rsidR="00062A9E">
        <w:rPr>
          <w:shd w:val="clear" w:color="auto" w:fill="FFFFFF"/>
        </w:rPr>
        <w:t>(Hä</w:t>
      </w:r>
      <w:r w:rsidR="00062A9E" w:rsidRPr="00763506">
        <w:rPr>
          <w:shd w:val="clear" w:color="auto" w:fill="FFFFFF"/>
        </w:rPr>
        <w:t>mtad 2025-04-24</w:t>
      </w:r>
      <w:r w:rsidR="00062A9E">
        <w:rPr>
          <w:shd w:val="clear" w:color="auto" w:fill="FFFFFF"/>
        </w:rPr>
        <w:t>)</w:t>
      </w:r>
      <w:r w:rsidR="00062A9E" w:rsidRPr="00763506">
        <w:rPr>
          <w:shd w:val="clear" w:color="auto" w:fill="FFFFFF"/>
        </w:rPr>
        <w:t>.</w:t>
      </w:r>
      <w:r w:rsidR="00062A9E">
        <w:rPr>
          <w:shd w:val="clear" w:color="auto" w:fill="FFFFFF"/>
        </w:rPr>
        <w:t xml:space="preserve"> </w:t>
      </w:r>
      <w:hyperlink r:id="rId30" w:history="1">
        <w:r w:rsidR="00062A9E" w:rsidRPr="00F072FE">
          <w:rPr>
            <w:rStyle w:val="Hyperlnk"/>
            <w:szCs w:val="22"/>
            <w:shd w:val="clear" w:color="auto" w:fill="FFFFFF"/>
          </w:rPr>
          <w:t>https://www.faronline.se/dokument/balans/2023/nr-2/balans_2023_n02_a0010/</w:t>
        </w:r>
      </w:hyperlink>
      <w:r w:rsidR="00062A9E">
        <w:rPr>
          <w:color w:val="4472C4" w:themeColor="accent1"/>
          <w:szCs w:val="22"/>
          <w:shd w:val="clear" w:color="auto" w:fill="FFFFFF"/>
        </w:rPr>
        <w:t>.</w:t>
      </w:r>
      <w:r w:rsidR="00A118C4">
        <w:rPr>
          <w:color w:val="4472C4" w:themeColor="accent1"/>
          <w:shd w:val="clear" w:color="auto" w:fill="FFFFFF"/>
        </w:rPr>
        <w:t xml:space="preserve"> </w:t>
      </w:r>
    </w:p>
    <w:p w14:paraId="05E2724E" w14:textId="39C2628F" w:rsidR="00B91C2A" w:rsidRPr="00B91C2A" w:rsidRDefault="00A118C4" w:rsidP="00A118C4">
      <w:pPr>
        <w:pStyle w:val="HARBodytext"/>
        <w:rPr>
          <w:color w:val="000000"/>
          <w:szCs w:val="22"/>
        </w:rPr>
      </w:pPr>
      <w:r>
        <w:rPr>
          <w:color w:val="000000"/>
          <w:szCs w:val="22"/>
        </w:rPr>
        <w:t xml:space="preserve">Regeringskansliets rättsdatabaser. ”SFS: 2024:1367”. </w:t>
      </w:r>
      <w:r>
        <w:rPr>
          <w:i/>
          <w:iCs/>
          <w:color w:val="000000"/>
          <w:szCs w:val="22"/>
        </w:rPr>
        <w:t>Regeringskansliet</w:t>
      </w:r>
      <w:r w:rsidR="00B91C2A">
        <w:rPr>
          <w:i/>
          <w:iCs/>
          <w:color w:val="000000"/>
          <w:szCs w:val="22"/>
        </w:rPr>
        <w:t>.</w:t>
      </w:r>
      <w:r w:rsidR="00B91C2A">
        <w:rPr>
          <w:color w:val="000000"/>
          <w:szCs w:val="22"/>
        </w:rPr>
        <w:t xml:space="preserve"> </w:t>
      </w:r>
      <w:r w:rsidR="00062A9E">
        <w:rPr>
          <w:color w:val="000000"/>
          <w:szCs w:val="22"/>
        </w:rPr>
        <w:t xml:space="preserve">(Hämtat 2025-04-30). </w:t>
      </w:r>
      <w:hyperlink r:id="rId31" w:history="1">
        <w:r w:rsidR="00062A9E" w:rsidRPr="00F072FE">
          <w:rPr>
            <w:rStyle w:val="Hyperlnk"/>
            <w:szCs w:val="22"/>
          </w:rPr>
          <w:t>https://rkrattsbaser.gov.se/sfsr?bet=2024:1367</w:t>
        </w:r>
      </w:hyperlink>
      <w:r w:rsidR="00062A9E">
        <w:rPr>
          <w:color w:val="000000"/>
        </w:rPr>
        <w:t>.</w:t>
      </w:r>
    </w:p>
    <w:p w14:paraId="0B52412F" w14:textId="22BAB2EA" w:rsidR="00A118C4" w:rsidRDefault="00A118C4" w:rsidP="00A118C4">
      <w:pPr>
        <w:pStyle w:val="HARBodytext"/>
        <w:rPr>
          <w:color w:val="000000"/>
        </w:rPr>
      </w:pPr>
      <w:r>
        <w:rPr>
          <w:color w:val="000000"/>
          <w:szCs w:val="22"/>
        </w:rPr>
        <w:t xml:space="preserve">Revisorsinspektionen. ”Etikkoden. God revisorssed – höga etiska krav”. </w:t>
      </w:r>
      <w:r>
        <w:rPr>
          <w:i/>
          <w:iCs/>
          <w:color w:val="000000"/>
          <w:szCs w:val="22"/>
        </w:rPr>
        <w:t>Revisorsinspektionen</w:t>
      </w:r>
      <w:r>
        <w:rPr>
          <w:color w:val="000000"/>
          <w:szCs w:val="22"/>
        </w:rPr>
        <w:t>. Senast uppdaterad 29 november 2017</w:t>
      </w:r>
      <w:r w:rsidR="00B91C2A">
        <w:rPr>
          <w:color w:val="000000"/>
          <w:szCs w:val="22"/>
        </w:rPr>
        <w:t>.</w:t>
      </w:r>
      <w:r>
        <w:rPr>
          <w:color w:val="000000"/>
          <w:szCs w:val="22"/>
        </w:rPr>
        <w:t xml:space="preserve"> </w:t>
      </w:r>
      <w:r w:rsidR="00062A9E">
        <w:rPr>
          <w:color w:val="000000"/>
          <w:szCs w:val="22"/>
        </w:rPr>
        <w:t xml:space="preserve">(Hämtad 2025-04-07). </w:t>
      </w:r>
      <w:hyperlink r:id="rId32" w:history="1">
        <w:r w:rsidR="00062A9E" w:rsidRPr="00F072FE">
          <w:rPr>
            <w:rStyle w:val="Hyperlnk"/>
            <w:szCs w:val="22"/>
          </w:rPr>
          <w:t>https://www.revisorsinspektionen.se/om-ri/framtida-revisionen/etikkoden/</w:t>
        </w:r>
      </w:hyperlink>
      <w:r w:rsidR="00062A9E">
        <w:rPr>
          <w:color w:val="000000"/>
        </w:rPr>
        <w:t xml:space="preserve">. </w:t>
      </w:r>
    </w:p>
    <w:p w14:paraId="6D9B5EEB" w14:textId="32773861" w:rsidR="00A118C4" w:rsidRDefault="00A118C4" w:rsidP="00A118C4">
      <w:pPr>
        <w:pStyle w:val="HARBodytext"/>
      </w:pPr>
      <w:r>
        <w:rPr>
          <w:color w:val="000000"/>
          <w:szCs w:val="22"/>
        </w:rPr>
        <w:t xml:space="preserve">Revisorsinspektionen. ”Hållbarhet”. </w:t>
      </w:r>
      <w:r>
        <w:rPr>
          <w:i/>
          <w:iCs/>
          <w:color w:val="000000"/>
          <w:szCs w:val="22"/>
        </w:rPr>
        <w:t>Revisorsinspektionen</w:t>
      </w:r>
      <w:r w:rsidR="00B91C2A">
        <w:rPr>
          <w:color w:val="000000"/>
          <w:szCs w:val="22"/>
        </w:rPr>
        <w:t xml:space="preserve">. </w:t>
      </w:r>
      <w:r w:rsidR="00062A9E">
        <w:rPr>
          <w:color w:val="000000"/>
          <w:szCs w:val="22"/>
        </w:rPr>
        <w:t xml:space="preserve">(Hämtad 2025-04-18). </w:t>
      </w:r>
      <w:hyperlink r:id="rId33" w:history="1">
        <w:r w:rsidR="00062A9E" w:rsidRPr="00F072FE">
          <w:rPr>
            <w:rStyle w:val="Hyperlnk"/>
            <w:szCs w:val="22"/>
          </w:rPr>
          <w:t>https://www.revisorsinspektionen.se/--hallbarhet/</w:t>
        </w:r>
      </w:hyperlink>
      <w:r>
        <w:rPr>
          <w:color w:val="000000"/>
          <w:szCs w:val="22"/>
        </w:rPr>
        <w:t>.</w:t>
      </w:r>
    </w:p>
    <w:p w14:paraId="7C955C12" w14:textId="11B39C13" w:rsidR="00A118C4" w:rsidRDefault="00A118C4" w:rsidP="00A118C4">
      <w:pPr>
        <w:pStyle w:val="HARBodytext"/>
        <w:rPr>
          <w:color w:val="000000"/>
          <w:szCs w:val="22"/>
        </w:rPr>
      </w:pPr>
      <w:r>
        <w:rPr>
          <w:color w:val="000000"/>
          <w:szCs w:val="22"/>
        </w:rPr>
        <w:t xml:space="preserve">Revisorsinspektionen. ”Om Revisorsinspektionen”. </w:t>
      </w:r>
      <w:r>
        <w:rPr>
          <w:i/>
          <w:iCs/>
          <w:color w:val="000000"/>
          <w:szCs w:val="22"/>
        </w:rPr>
        <w:t>Revisorsinspektionen</w:t>
      </w:r>
      <w:r w:rsidR="00B91C2A">
        <w:rPr>
          <w:color w:val="000000"/>
          <w:szCs w:val="22"/>
        </w:rPr>
        <w:t xml:space="preserve">. </w:t>
      </w:r>
      <w:r w:rsidR="00062A9E">
        <w:rPr>
          <w:color w:val="000000"/>
          <w:szCs w:val="22"/>
        </w:rPr>
        <w:t xml:space="preserve">(Hämtad 2025-04-14). </w:t>
      </w:r>
      <w:hyperlink r:id="rId34" w:history="1">
        <w:r w:rsidR="00062A9E" w:rsidRPr="00F072FE">
          <w:rPr>
            <w:rStyle w:val="Hyperlnk"/>
            <w:szCs w:val="22"/>
          </w:rPr>
          <w:t>https://www.revisorsinspektionen.se/om-ri/</w:t>
        </w:r>
      </w:hyperlink>
      <w:r w:rsidR="00062A9E">
        <w:rPr>
          <w:color w:val="000000"/>
          <w:szCs w:val="22"/>
        </w:rPr>
        <w:t>.</w:t>
      </w:r>
    </w:p>
    <w:p w14:paraId="16ACC5D0" w14:textId="164C9351" w:rsidR="00A118C4" w:rsidRDefault="00A118C4" w:rsidP="00A118C4">
      <w:pPr>
        <w:pStyle w:val="HARBodytext"/>
        <w:rPr>
          <w:color w:val="000000"/>
        </w:rPr>
      </w:pPr>
      <w:r>
        <w:rPr>
          <w:color w:val="000000"/>
          <w:szCs w:val="22"/>
        </w:rPr>
        <w:t xml:space="preserve">Revisorsinspektionen. ”Revisorns ansvar: Vilket ansvar har en revisor?”. </w:t>
      </w:r>
      <w:r>
        <w:rPr>
          <w:i/>
          <w:iCs/>
          <w:color w:val="000000"/>
          <w:szCs w:val="22"/>
        </w:rPr>
        <w:t>Revisorsinspektionen</w:t>
      </w:r>
      <w:r>
        <w:rPr>
          <w:color w:val="000000"/>
          <w:szCs w:val="22"/>
        </w:rPr>
        <w:t xml:space="preserve">. Senast uppdaterad 16 november 2017. </w:t>
      </w:r>
      <w:r w:rsidR="00062A9E">
        <w:rPr>
          <w:color w:val="000000"/>
          <w:szCs w:val="22"/>
        </w:rPr>
        <w:t xml:space="preserve">(Hämtad 2025-04-06). </w:t>
      </w:r>
      <w:hyperlink r:id="rId35" w:anchor=":~:text=Vilket%20ansvar%20har%20en%20revisor,revisionen%20genomförda%20granskningen%20(9%20kap" w:history="1">
        <w:r w:rsidR="00062A9E" w:rsidRPr="00F072FE">
          <w:rPr>
            <w:rStyle w:val="Hyperlnk"/>
            <w:szCs w:val="22"/>
          </w:rPr>
          <w:t>https://www.revisorsinspektionen.se/publikationer/vanliga-fragor-och-svar/ansvar-och-uppgifter/#:~:text=Vilket%20ansvar%20har%20en%20revisor,revisionen%20genomförda%20granskningen%20(9%20kap</w:t>
        </w:r>
      </w:hyperlink>
      <w:r w:rsidR="00062A9E">
        <w:rPr>
          <w:color w:val="000000"/>
          <w:szCs w:val="22"/>
        </w:rPr>
        <w:t xml:space="preserve">. </w:t>
      </w:r>
    </w:p>
    <w:p w14:paraId="735A6671" w14:textId="334F6EBD" w:rsidR="00A118C4" w:rsidRDefault="00A118C4" w:rsidP="00A118C4">
      <w:pPr>
        <w:pStyle w:val="HARBodytext"/>
        <w:rPr>
          <w:color w:val="000000"/>
        </w:rPr>
      </w:pPr>
      <w:r>
        <w:rPr>
          <w:color w:val="000000"/>
          <w:szCs w:val="22"/>
        </w:rPr>
        <w:t xml:space="preserve">Revisorsinspektionen. </w:t>
      </w:r>
      <w:r>
        <w:rPr>
          <w:i/>
          <w:iCs/>
          <w:color w:val="000000"/>
          <w:szCs w:val="22"/>
        </w:rPr>
        <w:t>Tematillsyn – revisionsföretag och revisorers tillämpning av penningtvättslagen.</w:t>
      </w:r>
      <w:r>
        <w:rPr>
          <w:color w:val="000000"/>
          <w:szCs w:val="22"/>
        </w:rPr>
        <w:t xml:space="preserve"> Revisorsinspektionen. Publiceras 25 november 2025</w:t>
      </w:r>
      <w:r w:rsidR="0026443A">
        <w:rPr>
          <w:color w:val="000000"/>
          <w:szCs w:val="22"/>
        </w:rPr>
        <w:t xml:space="preserve">. </w:t>
      </w:r>
      <w:r w:rsidR="00062A9E">
        <w:rPr>
          <w:color w:val="000000"/>
          <w:szCs w:val="22"/>
        </w:rPr>
        <w:t xml:space="preserve">(Hämtad 2025-04-04). </w:t>
      </w:r>
      <w:hyperlink r:id="rId36" w:history="1">
        <w:r w:rsidR="00062A9E" w:rsidRPr="00F072FE">
          <w:rPr>
            <w:rStyle w:val="Hyperlnk"/>
            <w:szCs w:val="22"/>
          </w:rPr>
          <w:t>https://www.revisorsinspektionen.se/globalassets/webbplatsen/publicerat/nyheter/tidigare-ar/2020/rapport-tematillsyn-penningtvattslagen.pdf</w:t>
        </w:r>
      </w:hyperlink>
      <w:r w:rsidR="0026443A">
        <w:rPr>
          <w:color w:val="000000"/>
        </w:rPr>
        <w:t>.</w:t>
      </w:r>
      <w:r w:rsidR="00062A9E">
        <w:rPr>
          <w:color w:val="000000"/>
        </w:rPr>
        <w:t xml:space="preserve"> </w:t>
      </w:r>
      <w:r w:rsidR="00062A9E">
        <w:rPr>
          <w:color w:val="000000"/>
        </w:rPr>
        <w:br/>
      </w:r>
      <w:r w:rsidR="0026443A">
        <w:rPr>
          <w:color w:val="000000"/>
          <w:szCs w:val="22"/>
        </w:rPr>
        <w:t xml:space="preserve">(cit. Revisorsinspektionen. </w:t>
      </w:r>
      <w:r w:rsidR="0026443A">
        <w:rPr>
          <w:i/>
          <w:iCs/>
          <w:color w:val="000000"/>
          <w:szCs w:val="22"/>
        </w:rPr>
        <w:t>Tematillsyn</w:t>
      </w:r>
      <w:r w:rsidR="0026443A">
        <w:rPr>
          <w:color w:val="000000"/>
          <w:szCs w:val="22"/>
        </w:rPr>
        <w:t>. 2020).</w:t>
      </w:r>
    </w:p>
    <w:p w14:paraId="6E18E413" w14:textId="1E35CD01" w:rsidR="00A118C4" w:rsidRDefault="00A118C4" w:rsidP="00A118C4">
      <w:pPr>
        <w:pStyle w:val="HARBodytext"/>
        <w:rPr>
          <w:color w:val="000000"/>
        </w:rPr>
      </w:pPr>
      <w:r>
        <w:rPr>
          <w:color w:val="000000"/>
          <w:szCs w:val="22"/>
        </w:rPr>
        <w:t xml:space="preserve">Revisorsinspektionen. ”Tillsynsnämnden”. </w:t>
      </w:r>
      <w:r>
        <w:rPr>
          <w:i/>
          <w:iCs/>
          <w:color w:val="000000"/>
          <w:szCs w:val="22"/>
        </w:rPr>
        <w:t>Revisorsinspektionen</w:t>
      </w:r>
      <w:r w:rsidR="00A93263">
        <w:rPr>
          <w:color w:val="000000"/>
          <w:szCs w:val="22"/>
        </w:rPr>
        <w:t xml:space="preserve">. </w:t>
      </w:r>
      <w:r w:rsidR="00062A9E">
        <w:rPr>
          <w:color w:val="000000"/>
          <w:szCs w:val="22"/>
        </w:rPr>
        <w:t xml:space="preserve">(Hämtad 2025-05-02). </w:t>
      </w:r>
      <w:hyperlink r:id="rId37" w:history="1">
        <w:r w:rsidR="00062A9E" w:rsidRPr="00F072FE">
          <w:rPr>
            <w:rStyle w:val="Hyperlnk"/>
            <w:szCs w:val="22"/>
          </w:rPr>
          <w:t>https://www.revisorsinspektionen.se/om-ri/organisation/tillsynsnamnden/</w:t>
        </w:r>
      </w:hyperlink>
      <w:r w:rsidR="00062A9E">
        <w:rPr>
          <w:color w:val="000000"/>
        </w:rPr>
        <w:t>.</w:t>
      </w:r>
    </w:p>
    <w:p w14:paraId="53B9E8E1" w14:textId="561BED9C" w:rsidR="00062A9E" w:rsidRDefault="00A118C4" w:rsidP="00A118C4">
      <w:pPr>
        <w:pStyle w:val="HARBodytext"/>
        <w:rPr>
          <w:szCs w:val="22"/>
          <w:shd w:val="clear" w:color="auto" w:fill="FFFFFF"/>
        </w:rPr>
      </w:pPr>
      <w:r>
        <w:rPr>
          <w:color w:val="000000"/>
          <w:szCs w:val="22"/>
        </w:rPr>
        <w:t xml:space="preserve">Revisorsinspektionen. ”Vad innebär god revisionssed?”. </w:t>
      </w:r>
      <w:r>
        <w:rPr>
          <w:i/>
          <w:iCs/>
          <w:color w:val="000000"/>
          <w:szCs w:val="22"/>
        </w:rPr>
        <w:t>Revisorsinspektionen.</w:t>
      </w:r>
      <w:r>
        <w:rPr>
          <w:color w:val="000000"/>
          <w:szCs w:val="22"/>
        </w:rPr>
        <w:t xml:space="preserve"> Senast uppdaterad 29 november 2017</w:t>
      </w:r>
      <w:r w:rsidR="00A93263">
        <w:rPr>
          <w:color w:val="000000"/>
          <w:szCs w:val="22"/>
        </w:rPr>
        <w:t xml:space="preserve">. </w:t>
      </w:r>
      <w:r w:rsidR="00062A9E">
        <w:rPr>
          <w:color w:val="000000"/>
          <w:szCs w:val="22"/>
        </w:rPr>
        <w:t xml:space="preserve">(Hämtad 2025-04-07). </w:t>
      </w:r>
      <w:hyperlink r:id="rId38" w:history="1">
        <w:r w:rsidR="00062A9E" w:rsidRPr="00F072FE">
          <w:rPr>
            <w:rStyle w:val="Hyperlnk"/>
            <w:szCs w:val="22"/>
          </w:rPr>
          <w:t>https://www.revisorsinspektionen.se/publikationer/vanliga-fragor-och-svar/ansvar-och-uppgifter/vad-innebar-god-revisionssed/</w:t>
        </w:r>
      </w:hyperlink>
      <w:r w:rsidR="00062A9E">
        <w:rPr>
          <w:color w:val="000000"/>
        </w:rPr>
        <w:t>.</w:t>
      </w:r>
    </w:p>
    <w:p w14:paraId="1C140ACF" w14:textId="25C6B928" w:rsidR="00763506" w:rsidRPr="00062A9E" w:rsidRDefault="00763506" w:rsidP="00A118C4">
      <w:pPr>
        <w:pStyle w:val="HARBodytext"/>
        <w:rPr>
          <w:color w:val="000000"/>
        </w:rPr>
      </w:pPr>
      <w:r w:rsidRPr="00763506">
        <w:rPr>
          <w:szCs w:val="22"/>
          <w:shd w:val="clear" w:color="auto" w:fill="FFFFFF"/>
        </w:rPr>
        <w:t xml:space="preserve">Revisorsinspektionens författningssamling. </w:t>
      </w:r>
      <w:r w:rsidRPr="00763506">
        <w:rPr>
          <w:i/>
          <w:iCs/>
          <w:szCs w:val="22"/>
          <w:shd w:val="clear" w:color="auto" w:fill="FFFFFF"/>
        </w:rPr>
        <w:t>Revisorsinspektionens föreskrifter (RIFS 2021:1) om åtgärder mot penningtvätt och finansiering av terrorism.</w:t>
      </w:r>
      <w:r w:rsidRPr="00763506">
        <w:rPr>
          <w:szCs w:val="22"/>
          <w:shd w:val="clear" w:color="auto" w:fill="FFFFFF"/>
        </w:rPr>
        <w:t xml:space="preserve"> Revisorsinspektionen. Publicerad 3 november 2021. </w:t>
      </w:r>
      <w:r w:rsidR="00062A9E">
        <w:rPr>
          <w:szCs w:val="22"/>
          <w:shd w:val="clear" w:color="auto" w:fill="FFFFFF"/>
        </w:rPr>
        <w:t>(</w:t>
      </w:r>
      <w:r w:rsidR="00062A9E" w:rsidRPr="00763506">
        <w:rPr>
          <w:szCs w:val="22"/>
          <w:shd w:val="clear" w:color="auto" w:fill="FFFFFF"/>
        </w:rPr>
        <w:t>Hämtad 2025-04-02</w:t>
      </w:r>
      <w:r w:rsidR="00062A9E">
        <w:rPr>
          <w:szCs w:val="22"/>
          <w:shd w:val="clear" w:color="auto" w:fill="FFFFFF"/>
        </w:rPr>
        <w:t>)</w:t>
      </w:r>
      <w:r w:rsidR="00062A9E" w:rsidRPr="00763506">
        <w:rPr>
          <w:szCs w:val="22"/>
          <w:shd w:val="clear" w:color="auto" w:fill="FFFFFF"/>
        </w:rPr>
        <w:t>.</w:t>
      </w:r>
      <w:r w:rsidR="00062A9E">
        <w:rPr>
          <w:szCs w:val="22"/>
          <w:shd w:val="clear" w:color="auto" w:fill="FFFFFF"/>
        </w:rPr>
        <w:t xml:space="preserve"> </w:t>
      </w:r>
      <w:hyperlink r:id="rId39" w:history="1">
        <w:r w:rsidR="00062A9E" w:rsidRPr="00F072FE">
          <w:rPr>
            <w:rStyle w:val="Hyperlnk"/>
            <w:szCs w:val="22"/>
            <w:shd w:val="clear" w:color="auto" w:fill="FFFFFF"/>
          </w:rPr>
          <w:t>https://www.revisorsinspektionen.se/globalassets/webbplatsen/regelverk/rifs-samtliga-2018-/rifs-2021-1.pdf</w:t>
        </w:r>
      </w:hyperlink>
      <w:r w:rsidR="00062A9E">
        <w:rPr>
          <w:szCs w:val="22"/>
          <w:shd w:val="clear" w:color="auto" w:fill="FFFFFF"/>
        </w:rPr>
        <w:t>.</w:t>
      </w:r>
      <w:r w:rsidR="00A118C4" w:rsidRPr="00A118C4">
        <w:rPr>
          <w:szCs w:val="22"/>
          <w:shd w:val="clear" w:color="auto" w:fill="FFFFFF"/>
        </w:rPr>
        <w:t xml:space="preserve"> </w:t>
      </w:r>
    </w:p>
    <w:p w14:paraId="62983145" w14:textId="0142B5EC" w:rsidR="00A118C4" w:rsidRDefault="00A118C4" w:rsidP="00A118C4">
      <w:pPr>
        <w:pStyle w:val="HARBodytext"/>
        <w:rPr>
          <w:color w:val="000000"/>
          <w:szCs w:val="22"/>
        </w:rPr>
      </w:pPr>
      <w:r>
        <w:rPr>
          <w:color w:val="000000"/>
          <w:szCs w:val="22"/>
        </w:rPr>
        <w:t xml:space="preserve">Samordningsfunktionen. </w:t>
      </w:r>
      <w:r>
        <w:rPr>
          <w:i/>
          <w:iCs/>
          <w:color w:val="000000"/>
          <w:szCs w:val="22"/>
        </w:rPr>
        <w:t>Information till revisorer om penningtvätt och finansiering av terrorism</w:t>
      </w:r>
      <w:r>
        <w:rPr>
          <w:color w:val="000000"/>
          <w:szCs w:val="22"/>
        </w:rPr>
        <w:t>. Polismyndigheten</w:t>
      </w:r>
      <w:r>
        <w:rPr>
          <w:i/>
          <w:iCs/>
          <w:color w:val="000000"/>
          <w:szCs w:val="22"/>
        </w:rPr>
        <w:t>.</w:t>
      </w:r>
      <w:r w:rsidR="00A93263">
        <w:rPr>
          <w:color w:val="000000"/>
          <w:szCs w:val="22"/>
        </w:rPr>
        <w:t xml:space="preserve"> 1 maj </w:t>
      </w:r>
      <w:r>
        <w:rPr>
          <w:color w:val="000000"/>
          <w:szCs w:val="22"/>
        </w:rPr>
        <w:t>2023</w:t>
      </w:r>
      <w:r w:rsidR="00A93263">
        <w:rPr>
          <w:color w:val="000000"/>
          <w:szCs w:val="22"/>
        </w:rPr>
        <w:t xml:space="preserve">. </w:t>
      </w:r>
      <w:r w:rsidR="00062A9E">
        <w:rPr>
          <w:color w:val="000000"/>
          <w:szCs w:val="22"/>
        </w:rPr>
        <w:t xml:space="preserve">(Hämtad 2025-03-25). </w:t>
      </w:r>
      <w:hyperlink r:id="rId40" w:history="1">
        <w:r w:rsidR="00062A9E" w:rsidRPr="00F072FE">
          <w:rPr>
            <w:rStyle w:val="Hyperlnk"/>
            <w:szCs w:val="22"/>
          </w:rPr>
          <w:t>https://polisen.se/siteassets/dokument/om-polisen/penningtvatt/vagledning-till-revisorer-om-peningtvatt.pdf</w:t>
        </w:r>
      </w:hyperlink>
      <w:r>
        <w:rPr>
          <w:color w:val="000000"/>
          <w:szCs w:val="22"/>
        </w:rPr>
        <w:t xml:space="preserve">. </w:t>
      </w:r>
      <w:r w:rsidR="00062A9E">
        <w:rPr>
          <w:color w:val="000000"/>
          <w:szCs w:val="22"/>
        </w:rPr>
        <w:br/>
      </w:r>
      <w:r>
        <w:rPr>
          <w:color w:val="000000"/>
          <w:szCs w:val="22"/>
        </w:rPr>
        <w:t xml:space="preserve">(cit. Samordningsfunktion. </w:t>
      </w:r>
      <w:r>
        <w:rPr>
          <w:i/>
          <w:iCs/>
          <w:color w:val="000000"/>
          <w:szCs w:val="22"/>
        </w:rPr>
        <w:t>Information till revisorer</w:t>
      </w:r>
      <w:r>
        <w:rPr>
          <w:color w:val="000000"/>
          <w:szCs w:val="22"/>
        </w:rPr>
        <w:t>. 2023).</w:t>
      </w:r>
    </w:p>
    <w:p w14:paraId="10674850" w14:textId="673D2BAA" w:rsidR="00A118C4" w:rsidRDefault="00A118C4" w:rsidP="00A118C4">
      <w:pPr>
        <w:pStyle w:val="HARBodytext"/>
        <w:rPr>
          <w:color w:val="000000"/>
          <w:szCs w:val="22"/>
        </w:rPr>
      </w:pPr>
      <w:r>
        <w:rPr>
          <w:color w:val="000000"/>
          <w:szCs w:val="22"/>
        </w:rPr>
        <w:t xml:space="preserve">Samordningsfunktionen. ”Samordningsfunktionen mot penningtvätt och finansiering av terrorism”. </w:t>
      </w:r>
      <w:r>
        <w:rPr>
          <w:i/>
          <w:iCs/>
          <w:color w:val="000000"/>
          <w:szCs w:val="22"/>
        </w:rPr>
        <w:t>Polisen</w:t>
      </w:r>
      <w:r>
        <w:rPr>
          <w:color w:val="000000"/>
          <w:szCs w:val="22"/>
        </w:rPr>
        <w:t>. Senast uppdaterad 14 januari 2025</w:t>
      </w:r>
      <w:r w:rsidR="00A93263">
        <w:rPr>
          <w:color w:val="000000"/>
          <w:szCs w:val="22"/>
        </w:rPr>
        <w:t xml:space="preserve">. </w:t>
      </w:r>
      <w:r w:rsidR="00062A9E">
        <w:rPr>
          <w:color w:val="000000"/>
          <w:szCs w:val="22"/>
        </w:rPr>
        <w:t xml:space="preserve">(Hämtad 2025-04-05). </w:t>
      </w:r>
      <w:hyperlink r:id="rId41" w:history="1">
        <w:r w:rsidR="00062A9E" w:rsidRPr="00F072FE">
          <w:rPr>
            <w:rStyle w:val="Hyperlnk"/>
            <w:szCs w:val="22"/>
          </w:rPr>
          <w:t>https://polisen.se/om-polisen/samordning-mot-penningtvatt-och-finansiering-av-terrorism/samverkan/samordningsfunktionen/</w:t>
        </w:r>
      </w:hyperlink>
      <w:r>
        <w:rPr>
          <w:color w:val="000000"/>
          <w:szCs w:val="22"/>
        </w:rPr>
        <w:t xml:space="preserve">. </w:t>
      </w:r>
      <w:r w:rsidR="00062A9E">
        <w:rPr>
          <w:color w:val="000000"/>
          <w:szCs w:val="22"/>
        </w:rPr>
        <w:br/>
      </w:r>
      <w:r>
        <w:rPr>
          <w:color w:val="000000"/>
          <w:szCs w:val="22"/>
        </w:rPr>
        <w:t>(cit. Samordningsfunktionen. ”Samordningsfunktionen mot penningtvätt och finansiering av terrorism. 2025”).</w:t>
      </w:r>
    </w:p>
    <w:p w14:paraId="30EE4C79" w14:textId="1860F394" w:rsidR="00A118C4" w:rsidRDefault="00A118C4" w:rsidP="00A118C4">
      <w:pPr>
        <w:pStyle w:val="HARBodytext"/>
        <w:rPr>
          <w:color w:val="000000"/>
          <w:szCs w:val="22"/>
        </w:rPr>
      </w:pPr>
      <w:r>
        <w:rPr>
          <w:color w:val="000000"/>
          <w:szCs w:val="22"/>
        </w:rPr>
        <w:t xml:space="preserve">Skatteverket. ”God redovisningssed”. </w:t>
      </w:r>
      <w:r>
        <w:rPr>
          <w:i/>
          <w:iCs/>
          <w:color w:val="000000"/>
          <w:szCs w:val="22"/>
        </w:rPr>
        <w:t>Skatteverket.</w:t>
      </w:r>
      <w:r>
        <w:rPr>
          <w:color w:val="000000"/>
          <w:szCs w:val="22"/>
        </w:rPr>
        <w:t xml:space="preserve"> 2025</w:t>
      </w:r>
      <w:r w:rsidR="00A93263">
        <w:rPr>
          <w:color w:val="000000"/>
          <w:szCs w:val="22"/>
        </w:rPr>
        <w:t xml:space="preserve">. </w:t>
      </w:r>
      <w:r w:rsidR="00062A9E">
        <w:rPr>
          <w:color w:val="000000"/>
          <w:szCs w:val="22"/>
        </w:rPr>
        <w:t xml:space="preserve">(Hämtad 2025-05-06). </w:t>
      </w:r>
      <w:hyperlink r:id="rId42" w:history="1">
        <w:r w:rsidR="00062A9E" w:rsidRPr="00F072FE">
          <w:rPr>
            <w:rStyle w:val="Hyperlnk"/>
            <w:szCs w:val="22"/>
          </w:rPr>
          <w:t>https://www4.skatteverket.se/rattsligvagledning/edition/2025.2/3201.html</w:t>
        </w:r>
      </w:hyperlink>
      <w:r w:rsidR="00A93263">
        <w:rPr>
          <w:color w:val="000000"/>
          <w:szCs w:val="22"/>
        </w:rPr>
        <w:t>.</w:t>
      </w:r>
    </w:p>
    <w:p w14:paraId="00C0AC9B" w14:textId="56EEE4A7" w:rsidR="00A118C4" w:rsidRPr="00A118C4" w:rsidRDefault="00A118C4" w:rsidP="00A118C4">
      <w:pPr>
        <w:pStyle w:val="HARBodytext"/>
        <w:rPr>
          <w:color w:val="000000"/>
          <w:szCs w:val="22"/>
        </w:rPr>
      </w:pPr>
      <w:r>
        <w:rPr>
          <w:color w:val="000000"/>
          <w:szCs w:val="22"/>
        </w:rPr>
        <w:t xml:space="preserve">Statens offentliga utredningar från Finansdepartementet. ”Ett nytt regelverk mot penningtvätt och finansiering av terrorism: SOU 2024:58”.  </w:t>
      </w:r>
      <w:r>
        <w:rPr>
          <w:i/>
          <w:iCs/>
          <w:color w:val="000000"/>
          <w:szCs w:val="22"/>
        </w:rPr>
        <w:t>Regeringskansliet</w:t>
      </w:r>
      <w:r>
        <w:rPr>
          <w:color w:val="000000"/>
          <w:szCs w:val="22"/>
        </w:rPr>
        <w:t>. Publicerad 30 augusti 2024</w:t>
      </w:r>
      <w:r w:rsidR="00A93263">
        <w:rPr>
          <w:color w:val="000000"/>
          <w:szCs w:val="22"/>
        </w:rPr>
        <w:t>.</w:t>
      </w:r>
      <w:r w:rsidR="00062A9E" w:rsidRPr="00062A9E">
        <w:rPr>
          <w:color w:val="000000"/>
          <w:szCs w:val="22"/>
        </w:rPr>
        <w:t xml:space="preserve"> </w:t>
      </w:r>
      <w:r w:rsidR="00062A9E">
        <w:rPr>
          <w:color w:val="000000"/>
          <w:szCs w:val="22"/>
        </w:rPr>
        <w:t xml:space="preserve">(Hämtad 2025-04-22). </w:t>
      </w:r>
      <w:hyperlink r:id="rId43" w:history="1">
        <w:r w:rsidR="00062A9E" w:rsidRPr="00F072FE">
          <w:rPr>
            <w:rStyle w:val="Hyperlnk"/>
            <w:szCs w:val="22"/>
          </w:rPr>
          <w:t>https://www.regeringen.se/rattsliga-dokument/statens-offentliga-utredningar/2024/08/sou-202458/</w:t>
        </w:r>
      </w:hyperlink>
      <w:r w:rsidR="00062A9E">
        <w:rPr>
          <w:color w:val="000000"/>
        </w:rPr>
        <w:t>.</w:t>
      </w:r>
    </w:p>
    <w:p w14:paraId="2F4B2242" w14:textId="5CF190D6" w:rsidR="00C93344" w:rsidRPr="00795AC8" w:rsidRDefault="00C93344" w:rsidP="00C93344">
      <w:pPr>
        <w:pStyle w:val="HARHeading2ReferenceList"/>
      </w:pPr>
      <w:r w:rsidRPr="00795AC8">
        <w:t>Rättsfall</w:t>
      </w:r>
    </w:p>
    <w:p w14:paraId="7248A3F2" w14:textId="6DEBE059" w:rsidR="00FB56BC" w:rsidRPr="00FB56BC" w:rsidRDefault="00FB56BC" w:rsidP="00FB56BC">
      <w:pPr>
        <w:pStyle w:val="HARHeading3ReferenceList"/>
      </w:pPr>
      <w:r w:rsidRPr="00FB56BC">
        <w:t xml:space="preserve">Förvaltningsrätten </w:t>
      </w:r>
    </w:p>
    <w:p w14:paraId="6F2ED5C2" w14:textId="72BABC3E" w:rsidR="00FB56BC" w:rsidRPr="00FB56BC" w:rsidRDefault="00FB56BC" w:rsidP="00FB56BC">
      <w:pPr>
        <w:pStyle w:val="HARBodytext"/>
      </w:pPr>
      <w:r>
        <w:t>Mål nr 25061–24</w:t>
      </w:r>
    </w:p>
    <w:p w14:paraId="01B0D015" w14:textId="5FAC5BBF" w:rsidR="00E06CE7" w:rsidRPr="00795AC8" w:rsidRDefault="00DB4173" w:rsidP="00B21CFC">
      <w:pPr>
        <w:pStyle w:val="HARHeading3ReferenceList"/>
      </w:pPr>
      <w:r w:rsidRPr="00795AC8">
        <w:t>Tillsynsärenden från Revisorsinspektionen</w:t>
      </w:r>
    </w:p>
    <w:p w14:paraId="570D3138" w14:textId="437976A2" w:rsidR="00E43426" w:rsidRDefault="00182E7E" w:rsidP="00FB56BC">
      <w:pPr>
        <w:pStyle w:val="HARBodytext"/>
      </w:pPr>
      <w:r>
        <w:t>Dnr 2024–1595</w:t>
      </w:r>
    </w:p>
    <w:p w14:paraId="6D83C229" w14:textId="46C9B6DF" w:rsidR="00182E7E" w:rsidRDefault="00182E7E" w:rsidP="00FB56BC">
      <w:pPr>
        <w:pStyle w:val="HARBodytext"/>
      </w:pPr>
      <w:r>
        <w:t>Dnr 2024–1263</w:t>
      </w:r>
    </w:p>
    <w:p w14:paraId="032147C3" w14:textId="7EB37CDA" w:rsidR="00182E7E" w:rsidRDefault="00182E7E" w:rsidP="00FB56BC">
      <w:pPr>
        <w:pStyle w:val="HARBodytext"/>
      </w:pPr>
      <w:r>
        <w:t>Dnr 2024–1053</w:t>
      </w:r>
    </w:p>
    <w:p w14:paraId="4CF361A4" w14:textId="4E6E760C" w:rsidR="00182E7E" w:rsidRDefault="00182E7E" w:rsidP="00FB56BC">
      <w:pPr>
        <w:pStyle w:val="HARBodytext"/>
      </w:pPr>
      <w:r>
        <w:t>Dnr 2024–1052</w:t>
      </w:r>
    </w:p>
    <w:p w14:paraId="2577DECB" w14:textId="6CA699FD" w:rsidR="00182E7E" w:rsidRDefault="00182E7E" w:rsidP="00FB56BC">
      <w:pPr>
        <w:pStyle w:val="HARBodytext"/>
      </w:pPr>
      <w:r>
        <w:t>Dnr 2023–1458</w:t>
      </w:r>
    </w:p>
    <w:p w14:paraId="61E55AE3" w14:textId="34564520" w:rsidR="00182E7E" w:rsidRDefault="00182E7E" w:rsidP="00FB56BC">
      <w:pPr>
        <w:pStyle w:val="HARBodytext"/>
      </w:pPr>
      <w:r>
        <w:t>Dnr 2023–686 och 2023–823</w:t>
      </w:r>
    </w:p>
    <w:p w14:paraId="2FD5414E" w14:textId="51A4A4E2" w:rsidR="00182E7E" w:rsidRPr="00795AC8" w:rsidRDefault="00182E7E" w:rsidP="00BA724A">
      <w:pPr>
        <w:pStyle w:val="HARBodytext"/>
      </w:pPr>
      <w:r>
        <w:t>Dnr 2023–</w:t>
      </w:r>
      <w:r w:rsidR="00237FAF">
        <w:t>0</w:t>
      </w:r>
      <w:r>
        <w:t>238</w:t>
      </w:r>
    </w:p>
    <w:sectPr w:rsidR="00182E7E" w:rsidRPr="00795AC8" w:rsidSect="00FA1AC0">
      <w:pgSz w:w="11906" w:h="16838"/>
      <w:pgMar w:top="1418" w:right="226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DD4D3" w14:textId="77777777" w:rsidR="002A6564" w:rsidRDefault="002A6564" w:rsidP="009337FB">
      <w:r>
        <w:separator/>
      </w:r>
    </w:p>
  </w:endnote>
  <w:endnote w:type="continuationSeparator" w:id="0">
    <w:p w14:paraId="7D9F7A03" w14:textId="77777777" w:rsidR="002A6564" w:rsidRDefault="002A6564" w:rsidP="00933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382988105"/>
      <w:docPartObj>
        <w:docPartGallery w:val="Page Numbers (Bottom of Page)"/>
        <w:docPartUnique/>
      </w:docPartObj>
    </w:sdtPr>
    <w:sdtContent>
      <w:p w14:paraId="48A5D7C5" w14:textId="5AC45BDB" w:rsidR="009337FB" w:rsidRDefault="009337FB" w:rsidP="002E603E">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7</w:t>
        </w:r>
        <w:r>
          <w:rPr>
            <w:rStyle w:val="Sidnummer"/>
          </w:rPr>
          <w:fldChar w:fldCharType="end"/>
        </w:r>
      </w:p>
    </w:sdtContent>
  </w:sdt>
  <w:p w14:paraId="73754187" w14:textId="77777777" w:rsidR="009337FB" w:rsidRDefault="009337FB">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438063442"/>
      <w:docPartObj>
        <w:docPartGallery w:val="Page Numbers (Bottom of Page)"/>
        <w:docPartUnique/>
      </w:docPartObj>
    </w:sdtPr>
    <w:sdtContent>
      <w:p w14:paraId="2803C2CF" w14:textId="1A89CD6B" w:rsidR="002E603E" w:rsidRDefault="002E603E" w:rsidP="00EA7EA2">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3</w:t>
        </w:r>
        <w:r>
          <w:rPr>
            <w:rStyle w:val="Sidnummer"/>
          </w:rPr>
          <w:fldChar w:fldCharType="end"/>
        </w:r>
      </w:p>
    </w:sdtContent>
  </w:sdt>
  <w:p w14:paraId="5CF28F61" w14:textId="77777777" w:rsidR="002E603E" w:rsidRDefault="002E603E">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074203907"/>
      <w:docPartObj>
        <w:docPartGallery w:val="Page Numbers (Bottom of Page)"/>
        <w:docPartUnique/>
      </w:docPartObj>
    </w:sdtPr>
    <w:sdtContent>
      <w:p w14:paraId="185D3734" w14:textId="77777777" w:rsidR="009337FB" w:rsidRDefault="009337FB" w:rsidP="005A74A1">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7</w:t>
        </w:r>
        <w:r>
          <w:rPr>
            <w:rStyle w:val="Sidnummer"/>
          </w:rPr>
          <w:fldChar w:fldCharType="end"/>
        </w:r>
      </w:p>
    </w:sdtContent>
  </w:sdt>
  <w:p w14:paraId="4B1B722C" w14:textId="77777777" w:rsidR="009337FB" w:rsidRDefault="009337FB">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E84639" w14:textId="77777777" w:rsidR="002A6564" w:rsidRDefault="002A6564" w:rsidP="009337FB">
      <w:r>
        <w:separator/>
      </w:r>
    </w:p>
  </w:footnote>
  <w:footnote w:type="continuationSeparator" w:id="0">
    <w:p w14:paraId="4960E1D7" w14:textId="77777777" w:rsidR="002A6564" w:rsidRDefault="002A6564" w:rsidP="009337FB">
      <w:r>
        <w:continuationSeparator/>
      </w:r>
    </w:p>
  </w:footnote>
  <w:footnote w:id="1">
    <w:p w14:paraId="1CE62EA1" w14:textId="77777777" w:rsidR="00CD0E7D" w:rsidRPr="00E2286F" w:rsidRDefault="00CD0E7D" w:rsidP="00CD0E7D">
      <w:pPr>
        <w:pStyle w:val="Fotnotstext"/>
      </w:pPr>
      <w:r>
        <w:rPr>
          <w:rStyle w:val="Fotnotsreferens"/>
        </w:rPr>
        <w:footnoteRef/>
      </w:r>
      <w:r>
        <w:t xml:space="preserve"> Carrington, Thomas. </w:t>
      </w:r>
      <w:r>
        <w:rPr>
          <w:i/>
          <w:iCs/>
        </w:rPr>
        <w:t>Revision.</w:t>
      </w:r>
      <w:r>
        <w:t xml:space="preserve"> 3 uppl. Stockholm: Libris, 2023 s. 7–9. </w:t>
      </w:r>
    </w:p>
  </w:footnote>
  <w:footnote w:id="2">
    <w:p w14:paraId="55223070" w14:textId="26118C3E" w:rsidR="00E2286F" w:rsidRDefault="00E2286F" w:rsidP="00E2286F">
      <w:pPr>
        <w:pStyle w:val="Fotnotstext"/>
      </w:pPr>
      <w:r>
        <w:rPr>
          <w:rStyle w:val="Fotnotsreferens"/>
        </w:rPr>
        <w:footnoteRef/>
      </w:r>
      <w:r>
        <w:t xml:space="preserve"> </w:t>
      </w:r>
      <w:r w:rsidRPr="00795AC8">
        <w:t xml:space="preserve">Moberg, Krister., Valentin, Niklas. &amp; Åkersten, Peter. </w:t>
      </w:r>
      <w:r w:rsidRPr="00795AC8">
        <w:rPr>
          <w:i/>
          <w:iCs/>
        </w:rPr>
        <w:t xml:space="preserve">Bolagsrevisorn – oberoende, ansvar, tystnadsplikt. </w:t>
      </w:r>
      <w:r w:rsidRPr="00795AC8">
        <w:t xml:space="preserve">4 uppl. Stockholm: Norstedts Juridik, 2014 s. </w:t>
      </w:r>
      <w:r>
        <w:t>112–113</w:t>
      </w:r>
      <w:r w:rsidRPr="00795AC8">
        <w:t xml:space="preserve">. </w:t>
      </w:r>
    </w:p>
  </w:footnote>
  <w:footnote w:id="3">
    <w:p w14:paraId="70CDB47A" w14:textId="4A4ED807" w:rsidR="008416BC" w:rsidRDefault="008416BC">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 34.</w:t>
      </w:r>
    </w:p>
  </w:footnote>
  <w:footnote w:id="4">
    <w:p w14:paraId="47B25C8B" w14:textId="33128354" w:rsidR="008416BC" w:rsidRDefault="008416BC">
      <w:pPr>
        <w:pStyle w:val="Fotnotstext"/>
      </w:pPr>
      <w:r>
        <w:rPr>
          <w:rStyle w:val="Fotnotsreferens"/>
        </w:rPr>
        <w:footnoteRef/>
      </w:r>
      <w:r>
        <w:t xml:space="preserve"> </w:t>
      </w:r>
      <w:r w:rsidRPr="00795AC8">
        <w:t>FAR. ”Vad är revision? God revisorssed”</w:t>
      </w:r>
      <w:r>
        <w:t>.</w:t>
      </w:r>
      <w:r w:rsidRPr="00795AC8">
        <w:t xml:space="preserve"> </w:t>
      </w:r>
      <w:r w:rsidRPr="00795AC8">
        <w:rPr>
          <w:i/>
          <w:iCs/>
        </w:rPr>
        <w:t>Föreningen Auktoriserade Revisorer</w:t>
      </w:r>
      <w:r w:rsidR="002A398F">
        <w:rPr>
          <w:i/>
          <w:iCs/>
        </w:rPr>
        <w:t>.</w:t>
      </w:r>
      <w:r w:rsidR="002A398F">
        <w:t xml:space="preserve"> H</w:t>
      </w:r>
      <w:r w:rsidRPr="00795AC8">
        <w:t>ämtad 2025-04-07.</w:t>
      </w:r>
      <w:r w:rsidR="002A398F">
        <w:t xml:space="preserve"> </w:t>
      </w:r>
      <w:hyperlink r:id="rId1" w:history="1">
        <w:r w:rsidR="002A398F" w:rsidRPr="00F072FE">
          <w:rPr>
            <w:rStyle w:val="Hyperlnk"/>
          </w:rPr>
          <w:t>https://www.far.se/kunskap/revision/vad-ar-revision/</w:t>
        </w:r>
      </w:hyperlink>
      <w:r w:rsidRPr="00795AC8">
        <w:t>.</w:t>
      </w:r>
    </w:p>
  </w:footnote>
  <w:footnote w:id="5">
    <w:p w14:paraId="162BDA4D" w14:textId="2D217D48" w:rsidR="00EE65A9" w:rsidRDefault="00EE65A9">
      <w:pPr>
        <w:pStyle w:val="Fotnotstext"/>
      </w:pPr>
      <w:r>
        <w:rPr>
          <w:rStyle w:val="Fotnotsreferens"/>
        </w:rPr>
        <w:footnoteRef/>
      </w:r>
      <w:r>
        <w:t xml:space="preserve"> Skatteverket. ”God redovisningssed”. </w:t>
      </w:r>
      <w:r>
        <w:rPr>
          <w:i/>
          <w:iCs/>
        </w:rPr>
        <w:t>Skatteverket.</w:t>
      </w:r>
      <w:r>
        <w:t xml:space="preserve"> 2025. Hämtad 2025-05-06. </w:t>
      </w:r>
      <w:hyperlink r:id="rId2" w:history="1">
        <w:r w:rsidRPr="00F072FE">
          <w:rPr>
            <w:rStyle w:val="Hyperlnk"/>
          </w:rPr>
          <w:t>https://www4.skatteverket.se/rattsligvagledning/edition/2025.2/3201.html</w:t>
        </w:r>
      </w:hyperlink>
      <w:r>
        <w:t>.</w:t>
      </w:r>
    </w:p>
  </w:footnote>
  <w:footnote w:id="6">
    <w:p w14:paraId="1819B97C" w14:textId="0BA2815E" w:rsidR="00B013E5" w:rsidRDefault="00B013E5">
      <w:pPr>
        <w:pStyle w:val="Fotnotstext"/>
      </w:pPr>
      <w:r>
        <w:rPr>
          <w:rStyle w:val="Fotnotsreferens"/>
        </w:rPr>
        <w:footnoteRef/>
      </w:r>
      <w:r>
        <w:t xml:space="preserve"> </w:t>
      </w:r>
      <w:r w:rsidRPr="00795AC8">
        <w:t xml:space="preserve">Samordningsfunktionen. ”Samordningsfunktionen mot penningtvätt och finansiering av terrorism”. </w:t>
      </w:r>
      <w:r w:rsidRPr="00795AC8">
        <w:rPr>
          <w:i/>
          <w:iCs/>
        </w:rPr>
        <w:t>Polisen</w:t>
      </w:r>
      <w:r w:rsidRPr="00795AC8">
        <w:t>, senast uppdaterad 14 januari 2025</w:t>
      </w:r>
      <w:r>
        <w:t xml:space="preserve"> s. 6–7</w:t>
      </w:r>
      <w:r w:rsidR="002A398F">
        <w:t>. H</w:t>
      </w:r>
      <w:r w:rsidRPr="00795AC8">
        <w:t>ämtad 2025-04-05.</w:t>
      </w:r>
      <w:r w:rsidR="002A398F">
        <w:t xml:space="preserve"> </w:t>
      </w:r>
      <w:hyperlink r:id="rId3" w:history="1">
        <w:r w:rsidR="002A398F" w:rsidRPr="00F072FE">
          <w:rPr>
            <w:rStyle w:val="Hyperlnk"/>
          </w:rPr>
          <w:t>https://polisen.se/om-polisen/samordning-mot-penningtvatt-och-finansiering-av-terrorism/samverkan/samordningsfunktionen/</w:t>
        </w:r>
      </w:hyperlink>
      <w:r w:rsidRPr="00795AC8">
        <w:t>.</w:t>
      </w:r>
      <w:r w:rsidR="008675AA">
        <w:t xml:space="preserve"> </w:t>
      </w:r>
    </w:p>
  </w:footnote>
  <w:footnote w:id="7">
    <w:p w14:paraId="0D66F6EF" w14:textId="4D32D2B1" w:rsidR="008675AA" w:rsidRDefault="008675AA">
      <w:pPr>
        <w:pStyle w:val="Fotnotstext"/>
      </w:pPr>
      <w:r>
        <w:rPr>
          <w:rStyle w:val="Fotnotsreferens"/>
        </w:rPr>
        <w:footnoteRef/>
      </w:r>
      <w:r>
        <w:t xml:space="preserve"> </w:t>
      </w:r>
      <w:r w:rsidRPr="00795AC8">
        <w:t>Samordningsfunktionen. ”Samordningsfunktionen mot penningtvätt och finansiering av terrorism”.</w:t>
      </w:r>
      <w:r>
        <w:t xml:space="preserve"> 2025 s. 4. </w:t>
      </w:r>
    </w:p>
  </w:footnote>
  <w:footnote w:id="8">
    <w:p w14:paraId="1C12B5E6" w14:textId="624CDDD9" w:rsidR="0089296B" w:rsidRPr="0089296B" w:rsidRDefault="0089296B" w:rsidP="0089296B">
      <w:pPr>
        <w:pStyle w:val="Fotnotstext"/>
        <w:jc w:val="left"/>
        <w:rPr>
          <w:rFonts w:cs="Times New Roman"/>
          <w:szCs w:val="16"/>
        </w:rPr>
      </w:pPr>
      <w:r>
        <w:rPr>
          <w:rStyle w:val="Fotnotsreferens"/>
        </w:rPr>
        <w:footnoteRef/>
      </w:r>
      <w:r>
        <w:t xml:space="preserve"> </w:t>
      </w:r>
      <w:r w:rsidRPr="00795AC8">
        <w:rPr>
          <w:rFonts w:cs="Times New Roman"/>
          <w:szCs w:val="16"/>
        </w:rPr>
        <w:t xml:space="preserve">EBM. ”Brotten vi utreder. Penningtvättsbrott.” </w:t>
      </w:r>
      <w:r w:rsidRPr="00795AC8">
        <w:rPr>
          <w:rFonts w:cs="Times New Roman"/>
          <w:i/>
          <w:iCs/>
          <w:szCs w:val="16"/>
        </w:rPr>
        <w:t>Ekobrottsmyndigheten</w:t>
      </w:r>
      <w:r w:rsidRPr="00795AC8">
        <w:rPr>
          <w:rFonts w:cs="Times New Roman"/>
          <w:szCs w:val="16"/>
        </w:rPr>
        <w:t>. Hämtad 25 mars 2025.</w:t>
      </w:r>
      <w:r w:rsidR="002A398F">
        <w:rPr>
          <w:rFonts w:cs="Times New Roman"/>
          <w:szCs w:val="16"/>
        </w:rPr>
        <w:t xml:space="preserve"> </w:t>
      </w:r>
      <w:hyperlink r:id="rId4" w:history="1">
        <w:r w:rsidR="002A398F" w:rsidRPr="00F072FE">
          <w:rPr>
            <w:rStyle w:val="Hyperlnk"/>
            <w:rFonts w:cs="Times New Roman"/>
            <w:szCs w:val="16"/>
          </w:rPr>
          <w:t>https://www.ekobrottsmyndigheten.se/om-ekobrott/brotten-vi-utreder/penningtvattsbrott/</w:t>
        </w:r>
      </w:hyperlink>
      <w:r w:rsidRPr="00795AC8">
        <w:rPr>
          <w:rFonts w:cs="Times New Roman"/>
          <w:szCs w:val="16"/>
        </w:rPr>
        <w:t>.</w:t>
      </w:r>
    </w:p>
  </w:footnote>
  <w:footnote w:id="9">
    <w:p w14:paraId="15051904" w14:textId="1D9C4B1A" w:rsidR="00EF10AF" w:rsidRDefault="00EF10AF">
      <w:pPr>
        <w:pStyle w:val="Fotnotstext"/>
      </w:pPr>
      <w:r>
        <w:rPr>
          <w:rStyle w:val="Fotnotsreferens"/>
        </w:rPr>
        <w:footnoteRef/>
      </w:r>
      <w:r>
        <w:t xml:space="preserve"> SOU2024:58, s. 33. </w:t>
      </w:r>
    </w:p>
  </w:footnote>
  <w:footnote w:id="10">
    <w:p w14:paraId="49941B97" w14:textId="06326A18" w:rsidR="00A300BF" w:rsidRPr="00795AC8" w:rsidRDefault="00A300BF">
      <w:pPr>
        <w:pStyle w:val="Fotnotstext"/>
      </w:pPr>
      <w:r w:rsidRPr="00795AC8">
        <w:rPr>
          <w:rStyle w:val="Fotnotsreferens"/>
        </w:rPr>
        <w:footnoteRef/>
      </w:r>
      <w:r w:rsidRPr="00795AC8">
        <w:t xml:space="preserve"> Nääv, Maria. &amp; Zamboni, Mauro. (red.). </w:t>
      </w:r>
      <w:r w:rsidRPr="00795AC8">
        <w:rPr>
          <w:i/>
          <w:iCs/>
        </w:rPr>
        <w:t>Juridisk metodlära.</w:t>
      </w:r>
      <w:r w:rsidRPr="00795AC8">
        <w:t xml:space="preserve"> 2 uppl. Lund: Studentlitteratur, 2018 s. 21. </w:t>
      </w:r>
    </w:p>
  </w:footnote>
  <w:footnote w:id="11">
    <w:p w14:paraId="119BAD0F" w14:textId="0AFF6C0B" w:rsidR="00BA7583" w:rsidRPr="00795AC8" w:rsidRDefault="00BA7583">
      <w:pPr>
        <w:pStyle w:val="Fotnotstext"/>
      </w:pPr>
      <w:r w:rsidRPr="00795AC8">
        <w:rPr>
          <w:rStyle w:val="Fotnotsreferens"/>
        </w:rPr>
        <w:footnoteRef/>
      </w:r>
      <w:r w:rsidRPr="00795AC8">
        <w:t xml:space="preserve"> Nääv. &amp; Zamboni.</w:t>
      </w:r>
      <w:r w:rsidR="00EA46C5" w:rsidRPr="00795AC8">
        <w:rPr>
          <w:i/>
          <w:iCs/>
        </w:rPr>
        <w:t xml:space="preserve"> Juridisk metodlära</w:t>
      </w:r>
      <w:r w:rsidRPr="00795AC8">
        <w:t xml:space="preserve">, 2018 s. 36. </w:t>
      </w:r>
    </w:p>
  </w:footnote>
  <w:footnote w:id="12">
    <w:p w14:paraId="02D5B95F" w14:textId="2C85B19B" w:rsidR="00866D85" w:rsidRPr="00795AC8" w:rsidRDefault="00866D85">
      <w:pPr>
        <w:pStyle w:val="Fotnotstext"/>
      </w:pPr>
      <w:r w:rsidRPr="00795AC8">
        <w:rPr>
          <w:rStyle w:val="Fotnotsreferens"/>
        </w:rPr>
        <w:footnoteRef/>
      </w:r>
      <w:r w:rsidRPr="00795AC8">
        <w:t xml:space="preserve"> Bernitz, Ulf., Bernitz, Hedvig., Carlsson, Mia., Heuman, Lars., Leijonhufvud, Madeleine., Magnusson Sjöberg, Cecilia., Seipel, Peter., Warnling Conradson, Wiweka. &amp; Vogel, Hans-Heinrich. </w:t>
      </w:r>
      <w:r w:rsidRPr="00795AC8">
        <w:rPr>
          <w:i/>
          <w:iCs/>
        </w:rPr>
        <w:t>Finn</w:t>
      </w:r>
      <w:r w:rsidR="000953F7">
        <w:rPr>
          <w:i/>
          <w:iCs/>
        </w:rPr>
        <w:t>a</w:t>
      </w:r>
      <w:r w:rsidRPr="00795AC8">
        <w:rPr>
          <w:i/>
          <w:iCs/>
        </w:rPr>
        <w:t xml:space="preserve"> rätt: Juristens källmaterial och arbetsmetoder.</w:t>
      </w:r>
      <w:r w:rsidRPr="00795AC8">
        <w:t xml:space="preserve"> 16 uppl. Stockholm: Norstedts Juridik, 2023 s. 95. </w:t>
      </w:r>
    </w:p>
  </w:footnote>
  <w:footnote w:id="13">
    <w:p w14:paraId="6427DFD3" w14:textId="08DF0B16" w:rsidR="00AC1F06" w:rsidRPr="00795AC8" w:rsidRDefault="00AC1F06" w:rsidP="00AC1F06">
      <w:pPr>
        <w:pStyle w:val="Fotnotstext"/>
      </w:pPr>
      <w:r w:rsidRPr="00795AC8">
        <w:rPr>
          <w:rStyle w:val="Fotnotsreferens"/>
        </w:rPr>
        <w:footnoteRef/>
      </w:r>
      <w:r w:rsidRPr="00795AC8">
        <w:t xml:space="preserve"> Bernitz.</w:t>
      </w:r>
      <w:r w:rsidR="00EA46C5" w:rsidRPr="00795AC8">
        <w:rPr>
          <w:i/>
          <w:iCs/>
        </w:rPr>
        <w:t xml:space="preserve"> Finn</w:t>
      </w:r>
      <w:r w:rsidR="000953F7">
        <w:rPr>
          <w:i/>
          <w:iCs/>
        </w:rPr>
        <w:t>a</w:t>
      </w:r>
      <w:r w:rsidR="00EA46C5" w:rsidRPr="00795AC8">
        <w:rPr>
          <w:i/>
          <w:iCs/>
        </w:rPr>
        <w:t xml:space="preserve"> rätt: Juristens källmaterial och arbetsmetoder</w:t>
      </w:r>
      <w:r w:rsidRPr="00795AC8">
        <w:t xml:space="preserve">, 2023 s. 95. </w:t>
      </w:r>
    </w:p>
  </w:footnote>
  <w:footnote w:id="14">
    <w:p w14:paraId="10DDCF7C" w14:textId="25DC20B8" w:rsidR="00AD386C" w:rsidRPr="00795AC8" w:rsidRDefault="00AD386C">
      <w:pPr>
        <w:pStyle w:val="Fotnotstext"/>
      </w:pPr>
      <w:r w:rsidRPr="00795AC8">
        <w:rPr>
          <w:rStyle w:val="Fotnotsreferens"/>
        </w:rPr>
        <w:footnoteRef/>
      </w:r>
      <w:r w:rsidRPr="00795AC8">
        <w:t xml:space="preserve"> Bernitz.</w:t>
      </w:r>
      <w:r w:rsidR="00EA46C5" w:rsidRPr="00795AC8">
        <w:rPr>
          <w:i/>
          <w:iCs/>
        </w:rPr>
        <w:t xml:space="preserve"> Finn</w:t>
      </w:r>
      <w:r w:rsidR="000953F7">
        <w:rPr>
          <w:i/>
          <w:iCs/>
        </w:rPr>
        <w:t>a</w:t>
      </w:r>
      <w:r w:rsidR="00EA46C5" w:rsidRPr="00795AC8">
        <w:rPr>
          <w:i/>
          <w:iCs/>
        </w:rPr>
        <w:t xml:space="preserve"> rätt: Juristens källmaterial och arbetsmetoder</w:t>
      </w:r>
      <w:r w:rsidRPr="00795AC8">
        <w:t>, 2023 s. 125 – 126.</w:t>
      </w:r>
    </w:p>
  </w:footnote>
  <w:footnote w:id="15">
    <w:p w14:paraId="2F680B31" w14:textId="117F5EDC" w:rsidR="00EA46C5" w:rsidRPr="00795AC8" w:rsidRDefault="00EA46C5">
      <w:pPr>
        <w:pStyle w:val="Fotnotstext"/>
      </w:pPr>
      <w:r w:rsidRPr="00795AC8">
        <w:rPr>
          <w:rStyle w:val="Fotnotsreferens"/>
        </w:rPr>
        <w:footnoteRef/>
      </w:r>
      <w:r w:rsidRPr="00795AC8">
        <w:t xml:space="preserve"> Bernitz.</w:t>
      </w:r>
      <w:r w:rsidRPr="00795AC8">
        <w:rPr>
          <w:i/>
          <w:iCs/>
        </w:rPr>
        <w:t xml:space="preserve"> Finn</w:t>
      </w:r>
      <w:r w:rsidR="000953F7">
        <w:rPr>
          <w:i/>
          <w:iCs/>
        </w:rPr>
        <w:t>a</w:t>
      </w:r>
      <w:r w:rsidRPr="00795AC8">
        <w:rPr>
          <w:i/>
          <w:iCs/>
        </w:rPr>
        <w:t xml:space="preserve"> rätt: Juristens källmaterial och arbetsmetoder</w:t>
      </w:r>
      <w:r w:rsidRPr="00795AC8">
        <w:t>, 2023 s. 211.</w:t>
      </w:r>
    </w:p>
  </w:footnote>
  <w:footnote w:id="16">
    <w:p w14:paraId="64307CF5" w14:textId="3E8FBD1F" w:rsidR="00E64254" w:rsidRDefault="00E64254">
      <w:pPr>
        <w:pStyle w:val="Fotnotstext"/>
      </w:pPr>
      <w:r>
        <w:rPr>
          <w:rStyle w:val="Fotnotsreferens"/>
        </w:rPr>
        <w:footnoteRef/>
      </w:r>
      <w:r>
        <w:t xml:space="preserve"> SOU 1941:9 s. 3 ff.</w:t>
      </w:r>
    </w:p>
  </w:footnote>
  <w:footnote w:id="17">
    <w:p w14:paraId="1CDEFFC6" w14:textId="45C704AE" w:rsidR="006F673E" w:rsidRPr="00795AC8" w:rsidRDefault="006F673E">
      <w:pPr>
        <w:pStyle w:val="Fotnotstext"/>
      </w:pPr>
      <w:r w:rsidRPr="00795AC8">
        <w:rPr>
          <w:rStyle w:val="Fotnotsreferens"/>
        </w:rPr>
        <w:footnoteRef/>
      </w:r>
      <w:r w:rsidRPr="00795AC8">
        <w:t xml:space="preserve"> </w:t>
      </w:r>
      <w:r w:rsidR="00E2286F" w:rsidRPr="00795AC8">
        <w:t xml:space="preserve">Moberg., m.fl. </w:t>
      </w:r>
      <w:r w:rsidR="00E2286F" w:rsidRPr="00795AC8">
        <w:rPr>
          <w:i/>
          <w:iCs/>
        </w:rPr>
        <w:t>Bolagsrevisorn – oberoende, ansvar, tystnadsplikt</w:t>
      </w:r>
      <w:r w:rsidR="00E2286F" w:rsidRPr="00795AC8">
        <w:t xml:space="preserve">, </w:t>
      </w:r>
      <w:r w:rsidRPr="00795AC8">
        <w:t>2014 s. 41.</w:t>
      </w:r>
    </w:p>
  </w:footnote>
  <w:footnote w:id="18">
    <w:p w14:paraId="2C4E3F96" w14:textId="458CF79E" w:rsidR="00C757E0" w:rsidRPr="00795AC8" w:rsidRDefault="00C757E0">
      <w:pPr>
        <w:pStyle w:val="Fotnotstext"/>
      </w:pPr>
      <w:r w:rsidRPr="00795AC8">
        <w:rPr>
          <w:rStyle w:val="Fotnotsreferens"/>
        </w:rPr>
        <w:footnoteRef/>
      </w:r>
      <w:r w:rsidRPr="00795AC8">
        <w:t xml:space="preserve"> </w:t>
      </w:r>
      <w:r w:rsidR="006F673E" w:rsidRPr="00795AC8">
        <w:t xml:space="preserve">Moberg., m.fl. </w:t>
      </w:r>
      <w:r w:rsidR="006F673E" w:rsidRPr="00795AC8">
        <w:rPr>
          <w:i/>
          <w:iCs/>
        </w:rPr>
        <w:t>Bolagsrevisorn – oberoende, ansvar, tystnadsplikt</w:t>
      </w:r>
      <w:r w:rsidR="006F673E" w:rsidRPr="00795AC8">
        <w:t xml:space="preserve">, 2014 s. </w:t>
      </w:r>
      <w:r w:rsidRPr="00795AC8">
        <w:t>35.</w:t>
      </w:r>
    </w:p>
  </w:footnote>
  <w:footnote w:id="19">
    <w:p w14:paraId="3E9F205E" w14:textId="7B8D5181" w:rsidR="0059234C" w:rsidRPr="00795AC8" w:rsidRDefault="0059234C">
      <w:pPr>
        <w:pStyle w:val="Fotnotstext"/>
      </w:pPr>
      <w:r w:rsidRPr="00795AC8">
        <w:rPr>
          <w:rStyle w:val="Fotnotsreferens"/>
        </w:rPr>
        <w:footnoteRef/>
      </w:r>
      <w:r w:rsidRPr="00795AC8">
        <w:t xml:space="preserve"> FAR. ”Revisionsplikt och krav på revisor – vad gäller?”. </w:t>
      </w:r>
      <w:r w:rsidRPr="00795AC8">
        <w:rPr>
          <w:i/>
          <w:iCs/>
        </w:rPr>
        <w:t xml:space="preserve">Förening </w:t>
      </w:r>
      <w:r w:rsidR="0014227C" w:rsidRPr="00795AC8">
        <w:rPr>
          <w:i/>
          <w:iCs/>
        </w:rPr>
        <w:t>Auktoriserade</w:t>
      </w:r>
      <w:r w:rsidRPr="00795AC8">
        <w:rPr>
          <w:i/>
          <w:iCs/>
        </w:rPr>
        <w:t xml:space="preserve"> Revisor</w:t>
      </w:r>
      <w:r w:rsidRPr="00795AC8">
        <w:t>. Hämtad 2025-04-07.</w:t>
      </w:r>
      <w:r w:rsidR="002A398F">
        <w:t xml:space="preserve"> </w:t>
      </w:r>
      <w:hyperlink r:id="rId5" w:history="1">
        <w:r w:rsidR="002A398F" w:rsidRPr="00F072FE">
          <w:rPr>
            <w:rStyle w:val="Hyperlnk"/>
          </w:rPr>
          <w:t>https://www.far.se/kunskap/revision/vad-ar-revisionsplikt/</w:t>
        </w:r>
      </w:hyperlink>
      <w:r w:rsidRPr="00795AC8">
        <w:t>.</w:t>
      </w:r>
      <w:r w:rsidR="002A398F">
        <w:t xml:space="preserve"> </w:t>
      </w:r>
    </w:p>
  </w:footnote>
  <w:footnote w:id="20">
    <w:p w14:paraId="7BD73EF9" w14:textId="77777777" w:rsidR="00652C53" w:rsidRPr="00795AC8" w:rsidRDefault="00652C53" w:rsidP="00652C53">
      <w:pPr>
        <w:pStyle w:val="Fotnotstext"/>
      </w:pPr>
      <w:r w:rsidRPr="00795AC8">
        <w:rPr>
          <w:rStyle w:val="Fotnotsreferens"/>
        </w:rPr>
        <w:footnoteRef/>
      </w:r>
      <w:r w:rsidRPr="00795AC8">
        <w:t xml:space="preserve"> Carrington.</w:t>
      </w:r>
      <w:r w:rsidRPr="00795AC8">
        <w:rPr>
          <w:i/>
          <w:iCs/>
        </w:rPr>
        <w:t xml:space="preserve"> Revision</w:t>
      </w:r>
      <w:r w:rsidRPr="00795AC8">
        <w:t xml:space="preserve">, 2023 s. 42–69. </w:t>
      </w:r>
    </w:p>
  </w:footnote>
  <w:footnote w:id="21">
    <w:p w14:paraId="59D99129" w14:textId="02AEA940" w:rsidR="00652C53" w:rsidRPr="00795AC8" w:rsidRDefault="00652C53" w:rsidP="00652C53">
      <w:pPr>
        <w:pStyle w:val="Fotnotstext"/>
      </w:pPr>
      <w:r w:rsidRPr="00795AC8">
        <w:rPr>
          <w:rStyle w:val="Fotnotsreferens"/>
        </w:rPr>
        <w:footnoteRef/>
      </w:r>
      <w:r w:rsidRPr="00795AC8">
        <w:t xml:space="preserve"> R</w:t>
      </w:r>
      <w:r w:rsidR="002A398F">
        <w:t>evisorsinspektionen</w:t>
      </w:r>
      <w:r w:rsidRPr="00795AC8">
        <w:t xml:space="preserve">. ”Revisorns ansvar: Vilket ansvar har en revisor?”. </w:t>
      </w:r>
      <w:r w:rsidRPr="00795AC8">
        <w:rPr>
          <w:i/>
          <w:iCs/>
        </w:rPr>
        <w:t>Revisorsinspektionen</w:t>
      </w:r>
      <w:r w:rsidRPr="00795AC8">
        <w:t>. Senast uppdaterad 16 november 2017. Hämtad 2025-04-06.</w:t>
      </w:r>
      <w:r w:rsidR="002A398F">
        <w:t xml:space="preserve"> </w:t>
      </w:r>
      <w:hyperlink r:id="rId6" w:anchor=":~:text=Vilket%20ansvar%20har%20en%20revisor,revisionen%20genomförda%20granskningen%20(9%20kap" w:history="1">
        <w:r w:rsidR="002A398F" w:rsidRPr="00F072FE">
          <w:rPr>
            <w:rStyle w:val="Hyperlnk"/>
          </w:rPr>
          <w:t>https://www.revisorsinspektionen.se/publikationer/vanliga-fragor-och-svar/ansvar-och-uppgifter/#:~:text=Vilket%20ansvar%20har%20en%20revisor,revisionen%20genomförda%20granskningen%20(9%20kap</w:t>
        </w:r>
      </w:hyperlink>
      <w:r w:rsidRPr="00795AC8">
        <w:t xml:space="preserve">. </w:t>
      </w:r>
    </w:p>
  </w:footnote>
  <w:footnote w:id="22">
    <w:p w14:paraId="0AA2C67D" w14:textId="77777777" w:rsidR="00652C53" w:rsidRDefault="00652C53" w:rsidP="00652C53">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w:t>
      </w:r>
      <w:r>
        <w:t xml:space="preserve"> 36 och 159–162.</w:t>
      </w:r>
    </w:p>
  </w:footnote>
  <w:footnote w:id="23">
    <w:p w14:paraId="21A54ECD" w14:textId="77777777" w:rsidR="00652C53" w:rsidRDefault="00652C53" w:rsidP="00652C53">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w:t>
      </w:r>
      <w:r>
        <w:t xml:space="preserve"> 36.</w:t>
      </w:r>
    </w:p>
  </w:footnote>
  <w:footnote w:id="24">
    <w:p w14:paraId="205CA38C" w14:textId="77777777" w:rsidR="00FC7D48" w:rsidRPr="00795AC8" w:rsidRDefault="00FC7D48" w:rsidP="00FC7D48">
      <w:pPr>
        <w:pStyle w:val="Fotnotstext"/>
      </w:pPr>
      <w:r w:rsidRPr="00795AC8">
        <w:rPr>
          <w:rStyle w:val="Fotnotsreferens"/>
        </w:rPr>
        <w:footnoteRef/>
      </w:r>
      <w:r w:rsidRPr="00795AC8">
        <w:t xml:space="preserve"> Moberg., m.fl. </w:t>
      </w:r>
      <w:r w:rsidRPr="00795AC8">
        <w:rPr>
          <w:i/>
          <w:iCs/>
        </w:rPr>
        <w:t>Bolagsrevisorn – oberoende, ansvar, tystnadsplikt</w:t>
      </w:r>
      <w:r w:rsidRPr="00795AC8">
        <w:t>, 2014 s. 112.</w:t>
      </w:r>
    </w:p>
  </w:footnote>
  <w:footnote w:id="25">
    <w:p w14:paraId="6B44E079" w14:textId="77777777" w:rsidR="00AB3C6E" w:rsidRDefault="00AB3C6E" w:rsidP="00AB3C6E">
      <w:pPr>
        <w:pStyle w:val="Fotnotstext"/>
      </w:pPr>
      <w:r>
        <w:rPr>
          <w:rStyle w:val="Fotnotsreferens"/>
        </w:rPr>
        <w:footnoteRef/>
      </w:r>
      <w:r>
        <w:t xml:space="preserve"> </w:t>
      </w:r>
      <w:r w:rsidRPr="00795AC8">
        <w:t>FAR. ”Vad är revision? God revisionssed”</w:t>
      </w:r>
      <w:r>
        <w:t>.</w:t>
      </w:r>
    </w:p>
  </w:footnote>
  <w:footnote w:id="26">
    <w:p w14:paraId="3BFA61EC" w14:textId="68C0B9CB" w:rsidR="00FC7D48" w:rsidRDefault="00FC7D48">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w:t>
      </w:r>
      <w:r>
        <w:t xml:space="preserve"> 128.</w:t>
      </w:r>
    </w:p>
  </w:footnote>
  <w:footnote w:id="27">
    <w:p w14:paraId="1305F577" w14:textId="465CC327" w:rsidR="006A2422" w:rsidRDefault="006A2422">
      <w:pPr>
        <w:pStyle w:val="Fotnotstext"/>
      </w:pPr>
      <w:r>
        <w:rPr>
          <w:rStyle w:val="Fotnotsreferens"/>
        </w:rPr>
        <w:footnoteRef/>
      </w:r>
      <w:r>
        <w:t xml:space="preserve"> </w:t>
      </w:r>
      <w:r w:rsidRPr="00795AC8">
        <w:t xml:space="preserve">FAR Online. </w:t>
      </w:r>
      <w:r w:rsidRPr="00795AC8">
        <w:rPr>
          <w:i/>
          <w:iCs/>
        </w:rPr>
        <w:t>RevR 209 Förvaltningsrevision</w:t>
      </w:r>
      <w:r w:rsidRPr="00795AC8">
        <w:t xml:space="preserve">. FAR Online. </w:t>
      </w:r>
      <w:r>
        <w:t xml:space="preserve">s. 1, p. 1.2. </w:t>
      </w:r>
      <w:r w:rsidRPr="00795AC8">
        <w:t>Hämtad 2025-04-18.</w:t>
      </w:r>
      <w:r>
        <w:t xml:space="preserve"> </w:t>
      </w:r>
      <w:hyperlink r:id="rId7" w:history="1">
        <w:r w:rsidRPr="00F072FE">
          <w:rPr>
            <w:rStyle w:val="Hyperlnk"/>
          </w:rPr>
          <w:t>https://www.faronline.se/dokument/far/revr/revr0209/?q=revr%20209</w:t>
        </w:r>
      </w:hyperlink>
      <w:r w:rsidRPr="00795AC8">
        <w:t>.</w:t>
      </w:r>
    </w:p>
  </w:footnote>
  <w:footnote w:id="28">
    <w:p w14:paraId="0EBA5F77" w14:textId="24528DD6" w:rsidR="001D3D9C" w:rsidRDefault="001D3D9C">
      <w:pPr>
        <w:pStyle w:val="Fotnotstext"/>
      </w:pPr>
      <w:r>
        <w:rPr>
          <w:rStyle w:val="Fotnotsreferens"/>
        </w:rPr>
        <w:footnoteRef/>
      </w:r>
      <w:r>
        <w:t xml:space="preserve"> </w:t>
      </w:r>
      <w:r w:rsidR="006A2422">
        <w:t xml:space="preserve">Jfr. </w:t>
      </w:r>
      <w:r w:rsidRPr="00795AC8">
        <w:t xml:space="preserve">FAR Online. </w:t>
      </w:r>
      <w:r w:rsidRPr="00795AC8">
        <w:rPr>
          <w:i/>
          <w:iCs/>
        </w:rPr>
        <w:t>RevR 209 Förvaltningsrevision</w:t>
      </w:r>
      <w:r w:rsidRPr="00795AC8">
        <w:t xml:space="preserve">. </w:t>
      </w:r>
      <w:r>
        <w:t xml:space="preserve">s. </w:t>
      </w:r>
      <w:r w:rsidR="006A2422">
        <w:t>2</w:t>
      </w:r>
      <w:r>
        <w:t>, p.</w:t>
      </w:r>
      <w:r w:rsidR="006A2422">
        <w:t xml:space="preserve"> </w:t>
      </w:r>
      <w:r>
        <w:t>2.1-</w:t>
      </w:r>
      <w:r w:rsidR="00B95423">
        <w:t>2.11</w:t>
      </w:r>
      <w:r w:rsidR="006A2422">
        <w:t>.</w:t>
      </w:r>
    </w:p>
  </w:footnote>
  <w:footnote w:id="29">
    <w:p w14:paraId="25E72BF9" w14:textId="0E180D35" w:rsidR="0011347E" w:rsidRPr="002E0D36" w:rsidRDefault="0011347E" w:rsidP="0011347E">
      <w:pPr>
        <w:pStyle w:val="Fotnotstext"/>
      </w:pPr>
      <w:r w:rsidRPr="002E0D36">
        <w:rPr>
          <w:rStyle w:val="Fotnotsreferens"/>
        </w:rPr>
        <w:footnoteRef/>
      </w:r>
      <w:r w:rsidRPr="002E0D36">
        <w:t xml:space="preserve"> FAR Online. </w:t>
      </w:r>
      <w:r w:rsidRPr="002E0D36">
        <w:rPr>
          <w:i/>
          <w:iCs/>
        </w:rPr>
        <w:t>RevR 209 Förvaltningsrevision</w:t>
      </w:r>
      <w:r w:rsidRPr="002E0D36">
        <w:t xml:space="preserve">. </w:t>
      </w:r>
      <w:r w:rsidR="00B95423" w:rsidRPr="002E0D36">
        <w:t>s. 9–12, p. 3.1–4.4.</w:t>
      </w:r>
    </w:p>
  </w:footnote>
  <w:footnote w:id="30">
    <w:p w14:paraId="5B4F0113" w14:textId="4E03ED33" w:rsidR="00EF1F57" w:rsidRPr="002E0D36" w:rsidRDefault="00EF1F57">
      <w:pPr>
        <w:pStyle w:val="Fotnotstext"/>
      </w:pPr>
      <w:r w:rsidRPr="002E0D36">
        <w:rPr>
          <w:rStyle w:val="Fotnotsreferens"/>
        </w:rPr>
        <w:footnoteRef/>
      </w:r>
      <w:r w:rsidRPr="002E0D36">
        <w:t xml:space="preserve"> BFN. ”Hållb</w:t>
      </w:r>
      <w:r w:rsidR="007628A4" w:rsidRPr="002E0D36">
        <w:t>a</w:t>
      </w:r>
      <w:r w:rsidRPr="002E0D36">
        <w:t>r</w:t>
      </w:r>
      <w:r w:rsidR="007628A4" w:rsidRPr="002E0D36">
        <w:t>h</w:t>
      </w:r>
      <w:r w:rsidRPr="002E0D36">
        <w:t xml:space="preserve">etsrapportering”. </w:t>
      </w:r>
      <w:r w:rsidRPr="002E0D36">
        <w:rPr>
          <w:i/>
          <w:iCs/>
        </w:rPr>
        <w:t>Bokföringsnämnden</w:t>
      </w:r>
      <w:r w:rsidRPr="002E0D36">
        <w:t xml:space="preserve">. Senast uppdaterad 27 februari 2025. Hämtad </w:t>
      </w:r>
      <w:r w:rsidR="007628A4" w:rsidRPr="002E0D36">
        <w:t xml:space="preserve">2025-06-06. </w:t>
      </w:r>
      <w:hyperlink r:id="rId8" w:anchor="infohallbarhet" w:history="1">
        <w:r w:rsidR="007628A4" w:rsidRPr="002E0D36">
          <w:rPr>
            <w:rStyle w:val="Hyperlnk"/>
          </w:rPr>
          <w:t>https://www.bfn.se/redovisningsregler/hallbarhetsrapportering/#infohallbarhet</w:t>
        </w:r>
      </w:hyperlink>
      <w:r w:rsidR="007628A4" w:rsidRPr="002E0D36">
        <w:t xml:space="preserve">. </w:t>
      </w:r>
    </w:p>
  </w:footnote>
  <w:footnote w:id="31">
    <w:p w14:paraId="655458D3" w14:textId="7F27D8DD" w:rsidR="00C614F3" w:rsidRPr="002E0D36" w:rsidRDefault="00C614F3">
      <w:pPr>
        <w:pStyle w:val="Fotnotstext"/>
      </w:pPr>
      <w:r w:rsidRPr="002E0D36">
        <w:rPr>
          <w:rStyle w:val="Fotnotsreferens"/>
        </w:rPr>
        <w:footnoteRef/>
      </w:r>
      <w:r w:rsidRPr="002E0D36">
        <w:t xml:space="preserve"> Bolagsverket. ”Hållbarhetsrapport”. </w:t>
      </w:r>
      <w:r w:rsidRPr="002E0D36">
        <w:rPr>
          <w:i/>
          <w:iCs/>
        </w:rPr>
        <w:t>Bolagsv</w:t>
      </w:r>
      <w:r w:rsidR="007628A4" w:rsidRPr="002E0D36">
        <w:rPr>
          <w:i/>
          <w:iCs/>
        </w:rPr>
        <w:t>erk</w:t>
      </w:r>
      <w:r w:rsidRPr="002E0D36">
        <w:rPr>
          <w:i/>
          <w:iCs/>
        </w:rPr>
        <w:t>et</w:t>
      </w:r>
      <w:r w:rsidRPr="002E0D36">
        <w:t xml:space="preserve">. Senast uppdaterad </w:t>
      </w:r>
      <w:r w:rsidR="002A398F" w:rsidRPr="002E0D36">
        <w:t xml:space="preserve">21 februari </w:t>
      </w:r>
      <w:r w:rsidRPr="002E0D36">
        <w:t>2025</w:t>
      </w:r>
      <w:r w:rsidR="002A398F" w:rsidRPr="002E0D36">
        <w:t>.</w:t>
      </w:r>
      <w:r w:rsidRPr="002E0D36">
        <w:t xml:space="preserve"> </w:t>
      </w:r>
      <w:r w:rsidR="002A398F" w:rsidRPr="002E0D36">
        <w:t>H</w:t>
      </w:r>
      <w:r w:rsidRPr="002E0D36">
        <w:t>ämtad 2025-04-18.</w:t>
      </w:r>
      <w:r w:rsidR="000E3B97" w:rsidRPr="002E0D36">
        <w:t xml:space="preserve"> </w:t>
      </w:r>
      <w:hyperlink r:id="rId9" w:history="1">
        <w:r w:rsidR="000E3B97" w:rsidRPr="002E0D36">
          <w:rPr>
            <w:rStyle w:val="Hyperlnk"/>
          </w:rPr>
          <w:t>https://bolagsverket.se/foretag/aktiebolag/arsredovisningforaktiebolag/delarochbilagoriarsredovisningen/hallbarhetsrapport.5361.html?TSPD_101_R0=085cfe028fab20009c50c0a3b45465d906f63be46c25e430c397f28c942071a71c1e15ab4b0710d508d4fe985f1430008dcf67bd31cf0346ec803c71de2ff4812c3edd0520ead97b3f647f2c49b7b6a06628a6a302ae94b984823aaa4298657c</w:t>
        </w:r>
      </w:hyperlink>
      <w:r w:rsidRPr="002E0D36">
        <w:t xml:space="preserve">. </w:t>
      </w:r>
    </w:p>
  </w:footnote>
  <w:footnote w:id="32">
    <w:p w14:paraId="6B9A4815" w14:textId="449C27AA" w:rsidR="00566DE7" w:rsidRDefault="00566DE7">
      <w:pPr>
        <w:pStyle w:val="Fotnotstext"/>
      </w:pPr>
      <w:r w:rsidRPr="002E0D36">
        <w:rPr>
          <w:rStyle w:val="Fotnotsreferens"/>
        </w:rPr>
        <w:footnoteRef/>
      </w:r>
      <w:r w:rsidRPr="002E0D36">
        <w:t xml:space="preserve"> Revisorsinspektionen. ”Hållbarhet”. </w:t>
      </w:r>
      <w:r w:rsidRPr="002E0D36">
        <w:rPr>
          <w:i/>
          <w:iCs/>
        </w:rPr>
        <w:t>Revisorsinspektionen</w:t>
      </w:r>
      <w:r w:rsidRPr="002E0D36">
        <w:t xml:space="preserve">. Hämtad 2025-04-18. </w:t>
      </w:r>
      <w:hyperlink r:id="rId10" w:history="1">
        <w:r w:rsidRPr="002E0D36">
          <w:rPr>
            <w:rStyle w:val="Hyperlnk"/>
          </w:rPr>
          <w:t>https://www.revisorsinspektionen.se/--hallbarhet/</w:t>
        </w:r>
      </w:hyperlink>
      <w:r w:rsidRPr="002E0D36">
        <w:t>.</w:t>
      </w:r>
      <w:r w:rsidRPr="00795AC8">
        <w:t xml:space="preserve"> </w:t>
      </w:r>
    </w:p>
  </w:footnote>
  <w:footnote w:id="33">
    <w:p w14:paraId="6FF87F44" w14:textId="77777777" w:rsidR="00652C53" w:rsidRPr="00795AC8" w:rsidRDefault="00652C53" w:rsidP="00652C53">
      <w:pPr>
        <w:pStyle w:val="Fotnotstext"/>
      </w:pPr>
      <w:r w:rsidRPr="00795AC8">
        <w:rPr>
          <w:rStyle w:val="Fotnotsreferens"/>
        </w:rPr>
        <w:footnoteRef/>
      </w:r>
      <w:r w:rsidRPr="00795AC8">
        <w:t xml:space="preserve"> FAR utgörs av ca 5 000 medlemmar samt ca 900 anslutande företag och tillsammans engagerar ca 16 000 personer.</w:t>
      </w:r>
    </w:p>
  </w:footnote>
  <w:footnote w:id="34">
    <w:p w14:paraId="6E2AE220" w14:textId="17EF3656" w:rsidR="00652C53" w:rsidRPr="00795AC8" w:rsidRDefault="00652C53" w:rsidP="00652C53">
      <w:pPr>
        <w:pStyle w:val="Fotnotstext"/>
      </w:pPr>
      <w:r w:rsidRPr="00795AC8">
        <w:rPr>
          <w:rStyle w:val="Fotnotsreferens"/>
        </w:rPr>
        <w:footnoteRef/>
      </w:r>
      <w:r w:rsidRPr="00795AC8">
        <w:t xml:space="preserve"> FAR. ”Det här gör FAR”. </w:t>
      </w:r>
      <w:r w:rsidRPr="00795AC8">
        <w:rPr>
          <w:i/>
          <w:iCs/>
        </w:rPr>
        <w:t>Föreningen Auktoriserade Revisorer.</w:t>
      </w:r>
      <w:r w:rsidRPr="00795AC8">
        <w:t xml:space="preserve"> Hämtad 2025-04-06.</w:t>
      </w:r>
      <w:r w:rsidR="000E3B97">
        <w:t xml:space="preserve"> </w:t>
      </w:r>
      <w:hyperlink r:id="rId11" w:history="1">
        <w:r w:rsidR="000E3B97" w:rsidRPr="00F072FE">
          <w:rPr>
            <w:rStyle w:val="Hyperlnk"/>
          </w:rPr>
          <w:t>https://www.far.se/om-far/det-har-gor-far/</w:t>
        </w:r>
      </w:hyperlink>
      <w:r w:rsidRPr="00795AC8">
        <w:t xml:space="preserve">. </w:t>
      </w:r>
    </w:p>
  </w:footnote>
  <w:footnote w:id="35">
    <w:p w14:paraId="7E31DCC2" w14:textId="77777777" w:rsidR="00652C53" w:rsidRPr="00795AC8" w:rsidRDefault="00652C53" w:rsidP="00652C53">
      <w:pPr>
        <w:pStyle w:val="Fotnotstext"/>
      </w:pPr>
      <w:r w:rsidRPr="00795AC8">
        <w:rPr>
          <w:rStyle w:val="Fotnotsreferens"/>
        </w:rPr>
        <w:footnoteRef/>
      </w:r>
      <w:r w:rsidRPr="00795AC8">
        <w:t xml:space="preserve"> Moberg., m.fl. </w:t>
      </w:r>
      <w:r w:rsidRPr="00795AC8">
        <w:rPr>
          <w:i/>
          <w:iCs/>
        </w:rPr>
        <w:t>Bolagsrevisorn – oberoende, ansvar, tystnadsplikt</w:t>
      </w:r>
      <w:r w:rsidRPr="00795AC8">
        <w:t>, 2014 s. 34.</w:t>
      </w:r>
    </w:p>
  </w:footnote>
  <w:footnote w:id="36">
    <w:p w14:paraId="59EEF756" w14:textId="6EFDB8B5" w:rsidR="00652C53" w:rsidRPr="00795AC8" w:rsidRDefault="00652C53" w:rsidP="00652C53">
      <w:pPr>
        <w:pStyle w:val="Fotnotstext"/>
      </w:pPr>
      <w:r w:rsidRPr="00795AC8">
        <w:rPr>
          <w:rStyle w:val="Fotnotsreferens"/>
        </w:rPr>
        <w:footnoteRef/>
      </w:r>
      <w:r w:rsidRPr="00795AC8">
        <w:t xml:space="preserve"> FAR. ”Vad är revision? God revisorssed”</w:t>
      </w:r>
      <w:r w:rsidR="00394CBE">
        <w:t>.</w:t>
      </w:r>
      <w:r w:rsidRPr="00795AC8">
        <w:t xml:space="preserve"> </w:t>
      </w:r>
      <w:r w:rsidRPr="00795AC8">
        <w:rPr>
          <w:i/>
          <w:iCs/>
        </w:rPr>
        <w:t>Föreningen Auktoriserade Revisorer.</w:t>
      </w:r>
      <w:r w:rsidRPr="00795AC8">
        <w:t xml:space="preserve"> </w:t>
      </w:r>
    </w:p>
  </w:footnote>
  <w:footnote w:id="37">
    <w:p w14:paraId="3F9377A2" w14:textId="0BEDCC62" w:rsidR="00652C53" w:rsidRPr="00795AC8" w:rsidRDefault="00652C53" w:rsidP="00652C53">
      <w:pPr>
        <w:pStyle w:val="Fotnotstext"/>
      </w:pPr>
      <w:r w:rsidRPr="00795AC8">
        <w:rPr>
          <w:rStyle w:val="Fotnotsreferens"/>
        </w:rPr>
        <w:footnoteRef/>
      </w:r>
      <w:r w:rsidRPr="00795AC8">
        <w:t xml:space="preserve"> R</w:t>
      </w:r>
      <w:r w:rsidR="000E3B97">
        <w:t>evisorsinspektionen</w:t>
      </w:r>
      <w:r w:rsidRPr="00795AC8">
        <w:t xml:space="preserve">. ”Etikkoden. God revisorssed – höga etiska krav”. </w:t>
      </w:r>
      <w:r w:rsidRPr="00795AC8">
        <w:rPr>
          <w:i/>
          <w:iCs/>
        </w:rPr>
        <w:t>Revisorsinspektionen</w:t>
      </w:r>
      <w:r w:rsidRPr="00795AC8">
        <w:t>. Senast uppdaterad 29 november 2017. Hämtad 2025-04-07.</w:t>
      </w:r>
      <w:r w:rsidR="000E3B97">
        <w:t xml:space="preserve"> </w:t>
      </w:r>
      <w:hyperlink r:id="rId12" w:history="1">
        <w:r w:rsidR="000E3B97" w:rsidRPr="00F072FE">
          <w:rPr>
            <w:rStyle w:val="Hyperlnk"/>
          </w:rPr>
          <w:t>https://www.revisorsinspektionen.se/om-ri/framtida-revisionen/etikkoden/</w:t>
        </w:r>
      </w:hyperlink>
      <w:r w:rsidRPr="00795AC8">
        <w:t xml:space="preserve">.  </w:t>
      </w:r>
    </w:p>
  </w:footnote>
  <w:footnote w:id="38">
    <w:p w14:paraId="6A7A15E7" w14:textId="4A2D6744" w:rsidR="00C33C82" w:rsidRDefault="00C33C82">
      <w:pPr>
        <w:pStyle w:val="Fotnotstext"/>
      </w:pPr>
      <w:r>
        <w:rPr>
          <w:rStyle w:val="Fotnotsreferens"/>
        </w:rPr>
        <w:footnoteRef/>
      </w:r>
      <w:r>
        <w:t xml:space="preserve"> F</w:t>
      </w:r>
      <w:r w:rsidR="00394CBE">
        <w:t xml:space="preserve">AR. ”Etiska regler – god yrkessed”. </w:t>
      </w:r>
      <w:r w:rsidR="00394CBE" w:rsidRPr="00795AC8">
        <w:rPr>
          <w:i/>
          <w:iCs/>
        </w:rPr>
        <w:t>Föreningen Auktoriserade Revisorer</w:t>
      </w:r>
      <w:r w:rsidR="00394CBE">
        <w:t xml:space="preserve">. Hämtad 2025-05-06. </w:t>
      </w:r>
      <w:hyperlink r:id="rId13" w:history="1">
        <w:r w:rsidR="00394CBE" w:rsidRPr="00F072FE">
          <w:rPr>
            <w:rStyle w:val="Hyperlnk"/>
          </w:rPr>
          <w:t>https://www.far.se/om-far/etiska-regler-god-yrkessed/</w:t>
        </w:r>
      </w:hyperlink>
      <w:r w:rsidR="00394CBE">
        <w:t xml:space="preserve">. </w:t>
      </w:r>
      <w:r w:rsidR="008C080F">
        <w:t xml:space="preserve"> </w:t>
      </w:r>
    </w:p>
  </w:footnote>
  <w:footnote w:id="39">
    <w:p w14:paraId="66E22392" w14:textId="228C5609" w:rsidR="00FE2F59" w:rsidRDefault="00FE2F59">
      <w:pPr>
        <w:pStyle w:val="Fotnotstext"/>
      </w:pPr>
      <w:r>
        <w:rPr>
          <w:rStyle w:val="Fotnotsreferens"/>
        </w:rPr>
        <w:footnoteRef/>
      </w:r>
      <w:r>
        <w:t xml:space="preserve"> FAR</w:t>
      </w:r>
      <w:r w:rsidR="00C33C82">
        <w:t xml:space="preserve">:s </w:t>
      </w:r>
      <w:r w:rsidR="00C33C82" w:rsidRPr="00C33C82">
        <w:rPr>
          <w:lang w:val="en-GB"/>
        </w:rPr>
        <w:t>International Ethics Standards Board for Accountants</w:t>
      </w:r>
      <w:r w:rsidRPr="00C33C82">
        <w:rPr>
          <w:lang w:val="en-GB"/>
        </w:rPr>
        <w:t>.</w:t>
      </w:r>
      <w:r>
        <w:t xml:space="preserve"> ”IESBA:s Etikkod”. </w:t>
      </w:r>
      <w:r>
        <w:rPr>
          <w:i/>
          <w:iCs/>
        </w:rPr>
        <w:t>FAR Online.</w:t>
      </w:r>
      <w:r>
        <w:t xml:space="preserve"> </w:t>
      </w:r>
      <w:r w:rsidR="00C33C82">
        <w:t xml:space="preserve">Hämtad 2025-05-06. </w:t>
      </w:r>
      <w:hyperlink r:id="rId14" w:history="1">
        <w:r w:rsidRPr="00F072FE">
          <w:rPr>
            <w:rStyle w:val="Hyperlnk"/>
          </w:rPr>
          <w:t>https://www.faronline.se/dokument/iesba/iesbasetikkod/</w:t>
        </w:r>
      </w:hyperlink>
      <w:r>
        <w:t xml:space="preserve">. </w:t>
      </w:r>
    </w:p>
  </w:footnote>
  <w:footnote w:id="40">
    <w:p w14:paraId="0B49DB06" w14:textId="1ED71740" w:rsidR="00652C53" w:rsidRPr="00795AC8" w:rsidRDefault="00652C53" w:rsidP="00652C53">
      <w:pPr>
        <w:pStyle w:val="Fotnotstext"/>
      </w:pPr>
      <w:r w:rsidRPr="00795AC8">
        <w:rPr>
          <w:rStyle w:val="Fotnotsreferens"/>
        </w:rPr>
        <w:footnoteRef/>
      </w:r>
      <w:r w:rsidRPr="00795AC8">
        <w:t xml:space="preserve"> FAR. ”Vad är revision? God revisionssed”</w:t>
      </w:r>
      <w:r w:rsidR="00575000">
        <w:t>.</w:t>
      </w:r>
    </w:p>
  </w:footnote>
  <w:footnote w:id="41">
    <w:p w14:paraId="2B641ACC" w14:textId="6E30416B" w:rsidR="00652C53" w:rsidRPr="00795AC8" w:rsidRDefault="00652C53" w:rsidP="00652C53">
      <w:pPr>
        <w:pStyle w:val="Fotnotstext"/>
      </w:pPr>
      <w:r w:rsidRPr="00795AC8">
        <w:rPr>
          <w:rStyle w:val="Fotnotsreferens"/>
        </w:rPr>
        <w:footnoteRef/>
      </w:r>
      <w:r w:rsidRPr="00795AC8">
        <w:t xml:space="preserve"> R</w:t>
      </w:r>
      <w:r w:rsidR="000E3B97">
        <w:t>evisorsinspektionen</w:t>
      </w:r>
      <w:r w:rsidRPr="00795AC8">
        <w:t xml:space="preserve">. ”Vad innebär god revisionssed?”. </w:t>
      </w:r>
      <w:r w:rsidRPr="00795AC8">
        <w:rPr>
          <w:i/>
          <w:iCs/>
        </w:rPr>
        <w:t>Revisorsinspektionen.</w:t>
      </w:r>
      <w:r w:rsidRPr="00795AC8">
        <w:t xml:space="preserve"> Senast uppdaterad 29 november 2017</w:t>
      </w:r>
      <w:r w:rsidR="002A398F">
        <w:t>. H</w:t>
      </w:r>
      <w:r w:rsidRPr="00795AC8">
        <w:t>ämtad 2025-04-07.</w:t>
      </w:r>
      <w:r w:rsidR="002A398F">
        <w:t xml:space="preserve"> </w:t>
      </w:r>
      <w:hyperlink r:id="rId15" w:history="1">
        <w:r w:rsidR="002A398F" w:rsidRPr="00F072FE">
          <w:rPr>
            <w:rStyle w:val="Hyperlnk"/>
          </w:rPr>
          <w:t>https://www.revisorsinspektionen.se/publikationer/vanliga-fragor-och-svar/ansvar-och-uppgifter/vad-innebar-god-revisionssed/</w:t>
        </w:r>
      </w:hyperlink>
      <w:r w:rsidRPr="00795AC8">
        <w:t xml:space="preserve">. </w:t>
      </w:r>
    </w:p>
  </w:footnote>
  <w:footnote w:id="42">
    <w:p w14:paraId="3A64BEA1" w14:textId="77777777" w:rsidR="00652C53" w:rsidRPr="00795AC8" w:rsidRDefault="00652C53" w:rsidP="00652C53">
      <w:pPr>
        <w:pStyle w:val="Fotnotstext"/>
      </w:pPr>
      <w:r w:rsidRPr="00795AC8">
        <w:rPr>
          <w:rStyle w:val="Fotnotsreferens"/>
        </w:rPr>
        <w:footnoteRef/>
      </w:r>
      <w:r w:rsidRPr="00795AC8">
        <w:t xml:space="preserve"> Carrington.</w:t>
      </w:r>
      <w:r w:rsidRPr="00795AC8">
        <w:rPr>
          <w:i/>
          <w:iCs/>
        </w:rPr>
        <w:t xml:space="preserve"> Revision</w:t>
      </w:r>
      <w:r w:rsidRPr="00795AC8">
        <w:t xml:space="preserve">, 2023 s. 62–63. </w:t>
      </w:r>
    </w:p>
  </w:footnote>
  <w:footnote w:id="43">
    <w:p w14:paraId="6F1E40E1" w14:textId="2AAE9813" w:rsidR="004A1B64" w:rsidRPr="004A1B64" w:rsidRDefault="004A1B64">
      <w:pPr>
        <w:pStyle w:val="Fotnotstext"/>
      </w:pPr>
      <w:r>
        <w:rPr>
          <w:rStyle w:val="Fotnotsreferens"/>
        </w:rPr>
        <w:footnoteRef/>
      </w:r>
      <w:r>
        <w:t xml:space="preserve"> Skatteverket. ”God redovisningssed”.</w:t>
      </w:r>
      <w:r w:rsidR="00EE65A9">
        <w:t xml:space="preserve"> </w:t>
      </w:r>
      <w:r>
        <w:t>2025.</w:t>
      </w:r>
    </w:p>
  </w:footnote>
  <w:footnote w:id="44">
    <w:p w14:paraId="764C77CA" w14:textId="7EE0CFF3" w:rsidR="000220A5" w:rsidRDefault="000220A5">
      <w:pPr>
        <w:pStyle w:val="Fotnotstext"/>
      </w:pPr>
      <w:r>
        <w:rPr>
          <w:rStyle w:val="Fotnotsreferens"/>
        </w:rPr>
        <w:footnoteRef/>
      </w:r>
      <w:r>
        <w:t xml:space="preserve"> Prop. 2000/01:146, s. 1. </w:t>
      </w:r>
    </w:p>
  </w:footnote>
  <w:footnote w:id="45">
    <w:p w14:paraId="611E43DA" w14:textId="7F62DB58" w:rsidR="00592E59" w:rsidRDefault="00592E59">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 35.</w:t>
      </w:r>
    </w:p>
  </w:footnote>
  <w:footnote w:id="46">
    <w:p w14:paraId="093DE01A" w14:textId="18B33FEC" w:rsidR="000768BA" w:rsidRPr="00795AC8" w:rsidRDefault="000768BA">
      <w:pPr>
        <w:pStyle w:val="Fotnotstext"/>
      </w:pPr>
      <w:r w:rsidRPr="00795AC8">
        <w:rPr>
          <w:rStyle w:val="Fotnotsreferens"/>
        </w:rPr>
        <w:footnoteRef/>
      </w:r>
      <w:r w:rsidR="000E3B97">
        <w:t xml:space="preserve"> </w:t>
      </w:r>
      <w:r w:rsidRPr="00795AC8">
        <w:t xml:space="preserve">Revisorsinspektionen. ”Om Revisorsinspektionen”. </w:t>
      </w:r>
      <w:r w:rsidRPr="00795AC8">
        <w:rPr>
          <w:i/>
          <w:iCs/>
        </w:rPr>
        <w:t>Revisorsinspektionen</w:t>
      </w:r>
      <w:r w:rsidRPr="00795AC8">
        <w:t>. Hämtad 2025-04-14.</w:t>
      </w:r>
      <w:r w:rsidR="000E3B97">
        <w:t xml:space="preserve"> </w:t>
      </w:r>
      <w:hyperlink r:id="rId16" w:history="1">
        <w:r w:rsidR="000E3B97" w:rsidRPr="00F072FE">
          <w:rPr>
            <w:rStyle w:val="Hyperlnk"/>
          </w:rPr>
          <w:t>https://www.revisorsinspektionen.se/om-ri/</w:t>
        </w:r>
      </w:hyperlink>
      <w:r w:rsidRPr="00795AC8">
        <w:t xml:space="preserve">. </w:t>
      </w:r>
    </w:p>
  </w:footnote>
  <w:footnote w:id="47">
    <w:p w14:paraId="310ED976" w14:textId="0BABB36D" w:rsidR="00B249FD" w:rsidRPr="00795AC8" w:rsidRDefault="00B249FD">
      <w:pPr>
        <w:pStyle w:val="Fotnotstext"/>
      </w:pPr>
      <w:r w:rsidRPr="00795AC8">
        <w:rPr>
          <w:rStyle w:val="Fotnotsreferens"/>
        </w:rPr>
        <w:footnoteRef/>
      </w:r>
      <w:r w:rsidRPr="00795AC8">
        <w:t xml:space="preserve"> Carrington.</w:t>
      </w:r>
      <w:r w:rsidRPr="00795AC8">
        <w:rPr>
          <w:i/>
          <w:iCs/>
        </w:rPr>
        <w:t xml:space="preserve"> Revision</w:t>
      </w:r>
      <w:r w:rsidRPr="00795AC8">
        <w:t>, 2023 s. 249–250.</w:t>
      </w:r>
    </w:p>
  </w:footnote>
  <w:footnote w:id="48">
    <w:p w14:paraId="7B0D8288" w14:textId="5D441DCF" w:rsidR="007C0501" w:rsidRPr="00795AC8" w:rsidRDefault="007C0501" w:rsidP="007C0501">
      <w:pPr>
        <w:pStyle w:val="Fotnotstext"/>
      </w:pPr>
      <w:r w:rsidRPr="00795AC8">
        <w:rPr>
          <w:rStyle w:val="Fotnotsreferens"/>
        </w:rPr>
        <w:footnoteRef/>
      </w:r>
      <w:r w:rsidRPr="00795AC8">
        <w:t xml:space="preserve"> Revisorsinspektionen. </w:t>
      </w:r>
      <w:r w:rsidR="001F03F3" w:rsidRPr="00795AC8">
        <w:rPr>
          <w:i/>
          <w:iCs/>
        </w:rPr>
        <w:t>Tematillsyn – revisionsföretag och revisorers tillämpning av penningtvättslagen.</w:t>
      </w:r>
      <w:r w:rsidR="001F03F3" w:rsidRPr="00795AC8">
        <w:t xml:space="preserve"> Revisorsinspektionen. </w:t>
      </w:r>
      <w:r w:rsidR="000E3B97">
        <w:t xml:space="preserve">Publicerad 25 november </w:t>
      </w:r>
      <w:r w:rsidR="001F03F3" w:rsidRPr="00795AC8">
        <w:t xml:space="preserve">2020 s. </w:t>
      </w:r>
      <w:r w:rsidR="001F03F3">
        <w:t>1</w:t>
      </w:r>
      <w:r w:rsidR="001F03F3" w:rsidRPr="00795AC8">
        <w:t>2.</w:t>
      </w:r>
      <w:r w:rsidR="001F03F3">
        <w:t xml:space="preserve"> </w:t>
      </w:r>
      <w:r w:rsidR="001F03F3" w:rsidRPr="00795AC8">
        <w:t>Hämtad 2025-04-04.</w:t>
      </w:r>
      <w:r w:rsidR="001F03F3">
        <w:t xml:space="preserve"> </w:t>
      </w:r>
      <w:hyperlink r:id="rId17" w:history="1">
        <w:r w:rsidR="001F03F3" w:rsidRPr="00F072FE">
          <w:rPr>
            <w:rStyle w:val="Hyperlnk"/>
          </w:rPr>
          <w:t>https://www.revisorsinspektionen.se/globalassets/webbplatsen/publicerat/nyheter/tidigare-ar/2020/rapport-tematillsyn-penningtvattslagen.pdf</w:t>
        </w:r>
      </w:hyperlink>
      <w:r w:rsidR="001F03F3" w:rsidRPr="00795AC8">
        <w:t>.</w:t>
      </w:r>
    </w:p>
  </w:footnote>
  <w:footnote w:id="49">
    <w:p w14:paraId="292B6BB4" w14:textId="5AA97DC5" w:rsidR="000D7CD8" w:rsidRPr="000D7CD8" w:rsidRDefault="000D7CD8" w:rsidP="000D7CD8">
      <w:pPr>
        <w:pStyle w:val="Fotnotstext"/>
      </w:pPr>
      <w:r>
        <w:rPr>
          <w:rStyle w:val="Fotnotsreferens"/>
        </w:rPr>
        <w:footnoteRef/>
      </w:r>
      <w:r w:rsidR="000E3B97">
        <w:t xml:space="preserve"> </w:t>
      </w:r>
      <w:r>
        <w:t xml:space="preserve">Revisorsinspektionen. ”Tillsynsnämnden”. </w:t>
      </w:r>
      <w:r>
        <w:rPr>
          <w:i/>
          <w:iCs/>
        </w:rPr>
        <w:t>Revisorsinspektionen</w:t>
      </w:r>
      <w:r>
        <w:t xml:space="preserve">. Hämtad 2025-05-02. </w:t>
      </w:r>
      <w:hyperlink r:id="rId18" w:history="1">
        <w:r w:rsidRPr="00F072FE">
          <w:rPr>
            <w:rStyle w:val="Hyperlnk"/>
          </w:rPr>
          <w:t>https://www.revisorsinspektionen.se/om-ri/organisation/tillsynsnamnden/</w:t>
        </w:r>
      </w:hyperlink>
      <w:r>
        <w:t xml:space="preserve">. </w:t>
      </w:r>
    </w:p>
  </w:footnote>
  <w:footnote w:id="50">
    <w:p w14:paraId="189510E6" w14:textId="54B98A7A" w:rsidR="001D0552" w:rsidRPr="00795AC8" w:rsidRDefault="001D0552">
      <w:pPr>
        <w:pStyle w:val="Fotnotstext"/>
      </w:pPr>
      <w:r w:rsidRPr="00795AC8">
        <w:rPr>
          <w:rStyle w:val="Fotnotsreferens"/>
        </w:rPr>
        <w:footnoteRef/>
      </w:r>
      <w:r w:rsidRPr="00795AC8">
        <w:t xml:space="preserve"> Carrington.</w:t>
      </w:r>
      <w:r w:rsidRPr="00795AC8">
        <w:rPr>
          <w:i/>
          <w:iCs/>
        </w:rPr>
        <w:t xml:space="preserve"> Revision</w:t>
      </w:r>
      <w:r w:rsidRPr="00795AC8">
        <w:t>, 2023 s. 252.</w:t>
      </w:r>
    </w:p>
  </w:footnote>
  <w:footnote w:id="51">
    <w:p w14:paraId="46E7B291" w14:textId="669F9911" w:rsidR="001D0552" w:rsidRPr="00795AC8" w:rsidRDefault="001D0552" w:rsidP="00BA761D">
      <w:pPr>
        <w:pStyle w:val="Fotnotstext"/>
        <w:jc w:val="left"/>
      </w:pPr>
      <w:r w:rsidRPr="00795AC8">
        <w:rPr>
          <w:rStyle w:val="Fotnotsreferens"/>
        </w:rPr>
        <w:footnoteRef/>
      </w:r>
      <w:r w:rsidRPr="00795AC8">
        <w:t xml:space="preserve"> </w:t>
      </w:r>
      <w:r w:rsidR="001F03F3" w:rsidRPr="00795AC8">
        <w:t xml:space="preserve">Revisorsinspektionen. </w:t>
      </w:r>
      <w:r w:rsidR="001F03F3" w:rsidRPr="00795AC8">
        <w:rPr>
          <w:i/>
          <w:iCs/>
        </w:rPr>
        <w:t>Tematillsyn</w:t>
      </w:r>
      <w:r w:rsidR="001F03F3" w:rsidRPr="00795AC8">
        <w:t>. 2020</w:t>
      </w:r>
      <w:r w:rsidR="001F03F3">
        <w:t xml:space="preserve"> s. 2.</w:t>
      </w:r>
    </w:p>
  </w:footnote>
  <w:footnote w:id="52">
    <w:p w14:paraId="1FE0075A" w14:textId="16069DAE" w:rsidR="00A22CC6" w:rsidRPr="00795AC8" w:rsidRDefault="00A22CC6">
      <w:pPr>
        <w:pStyle w:val="Fotnotstext"/>
      </w:pPr>
      <w:r w:rsidRPr="00795AC8">
        <w:rPr>
          <w:rStyle w:val="Fotnotsreferens"/>
        </w:rPr>
        <w:footnoteRef/>
      </w:r>
      <w:r w:rsidRPr="00795AC8">
        <w:t xml:space="preserve"> Carrington.</w:t>
      </w:r>
      <w:r w:rsidR="00EA46C5" w:rsidRPr="00795AC8">
        <w:rPr>
          <w:i/>
          <w:iCs/>
        </w:rPr>
        <w:t xml:space="preserve"> Revision</w:t>
      </w:r>
      <w:r w:rsidR="00A300BF" w:rsidRPr="00795AC8">
        <w:t>,</w:t>
      </w:r>
      <w:r w:rsidR="00AC4E4F" w:rsidRPr="00795AC8">
        <w:t xml:space="preserve"> 2023</w:t>
      </w:r>
      <w:r w:rsidRPr="00795AC8">
        <w:t xml:space="preserve"> s. 249 och 252.</w:t>
      </w:r>
    </w:p>
  </w:footnote>
  <w:footnote w:id="53">
    <w:p w14:paraId="3CE70C11" w14:textId="77777777" w:rsidR="00E2379A" w:rsidRPr="00795AC8" w:rsidRDefault="00E2379A" w:rsidP="00E2379A">
      <w:pPr>
        <w:pStyle w:val="Fotnotstext"/>
      </w:pPr>
      <w:r w:rsidRPr="00795AC8">
        <w:rPr>
          <w:rStyle w:val="Fotnotsreferens"/>
        </w:rPr>
        <w:footnoteRef/>
      </w:r>
      <w:r w:rsidRPr="00795AC8">
        <w:t xml:space="preserve"> Exempel på brott som genererar vinster är narkotikabrott, bedrägeri och skattebrott.  </w:t>
      </w:r>
    </w:p>
  </w:footnote>
  <w:footnote w:id="54">
    <w:p w14:paraId="06C6B7AE" w14:textId="77777777" w:rsidR="00E2379A" w:rsidRPr="00795AC8" w:rsidRDefault="00E2379A" w:rsidP="00E2379A">
      <w:pPr>
        <w:pStyle w:val="Fotnotstext"/>
      </w:pPr>
      <w:r w:rsidRPr="00795AC8">
        <w:rPr>
          <w:rStyle w:val="Fotnotsreferens"/>
        </w:rPr>
        <w:footnoteRef/>
      </w:r>
      <w:r w:rsidRPr="00795AC8">
        <w:t xml:space="preserve"> SOU 2024:58, s. 273–274. </w:t>
      </w:r>
    </w:p>
  </w:footnote>
  <w:footnote w:id="55">
    <w:p w14:paraId="60D8A0FF" w14:textId="387B265A" w:rsidR="00FB5507" w:rsidRDefault="00FB5507" w:rsidP="00FB5507">
      <w:pPr>
        <w:pStyle w:val="Fotnotstext"/>
      </w:pPr>
      <w:r>
        <w:rPr>
          <w:rStyle w:val="Fotnotsreferens"/>
        </w:rPr>
        <w:footnoteRef/>
      </w:r>
      <w:r w:rsidR="00CE3A3E">
        <w:t xml:space="preserve"> </w:t>
      </w:r>
      <w:r>
        <w:t xml:space="preserve">Regeringskansliets rättsdatabaser. ”SFS: 2024:1367”. </w:t>
      </w:r>
      <w:r>
        <w:rPr>
          <w:i/>
          <w:iCs/>
        </w:rPr>
        <w:t>Regeringskansliet.</w:t>
      </w:r>
      <w:r>
        <w:t xml:space="preserve"> Hämtat 2025-04-30.  </w:t>
      </w:r>
      <w:hyperlink r:id="rId19" w:history="1">
        <w:r w:rsidRPr="00F072FE">
          <w:rPr>
            <w:rStyle w:val="Hyperlnk"/>
          </w:rPr>
          <w:t>https://rkrattsbaser.gov.se/sfsr?bet=2024:1367</w:t>
        </w:r>
      </w:hyperlink>
      <w:r>
        <w:t xml:space="preserve">. </w:t>
      </w:r>
    </w:p>
  </w:footnote>
  <w:footnote w:id="56">
    <w:p w14:paraId="71A53E56" w14:textId="77777777" w:rsidR="00FB5507" w:rsidRDefault="00FB5507" w:rsidP="00FB5507">
      <w:pPr>
        <w:pStyle w:val="Fotnotstext"/>
      </w:pPr>
      <w:r>
        <w:rPr>
          <w:rStyle w:val="Fotnotsreferens"/>
        </w:rPr>
        <w:footnoteRef/>
      </w:r>
      <w:r>
        <w:t xml:space="preserve"> Förordning (2024:1367) om en samordningsfunktion för åtgärder mot penningtvätt och finansiering av terrorism. </w:t>
      </w:r>
    </w:p>
  </w:footnote>
  <w:footnote w:id="57">
    <w:p w14:paraId="0E2EDD16" w14:textId="77777777" w:rsidR="00747BD1" w:rsidRPr="000E3B97" w:rsidRDefault="00747BD1" w:rsidP="00747BD1">
      <w:pPr>
        <w:pStyle w:val="p1"/>
        <w:rPr>
          <w:color w:val="auto"/>
          <w:sz w:val="16"/>
          <w:szCs w:val="16"/>
        </w:rPr>
      </w:pPr>
      <w:r w:rsidRPr="000E3B97">
        <w:rPr>
          <w:rStyle w:val="Fotnotsreferens"/>
          <w:color w:val="auto"/>
          <w:sz w:val="16"/>
          <w:szCs w:val="16"/>
        </w:rPr>
        <w:footnoteRef/>
      </w:r>
      <w:r w:rsidRPr="000E3B97">
        <w:rPr>
          <w:color w:val="auto"/>
          <w:sz w:val="16"/>
          <w:szCs w:val="16"/>
        </w:rPr>
        <w:t xml:space="preserve"> Bolagsverket, Brottsförebyggande rådet, Ekobrottsmyndigheten, Fastighetsmäklarinspektionen, Finansinspektionen, Kronofogdemyndigheten, Länsstyrelsen i Skåne län, Länsstyrelsen i Stockholms län, Länsstyrelsen i Västra Götalands län, Polismyndigheten, Revisorsinspektionen, Spelinspektionen, Skatteverket, Sveriges advokatsamfund, Säkerhetspolisen, Tullverket, Åklagarmyndigheten.</w:t>
      </w:r>
    </w:p>
  </w:footnote>
  <w:footnote w:id="58">
    <w:p w14:paraId="2D6980C6" w14:textId="77777777" w:rsidR="00747BD1" w:rsidRPr="000E3B97" w:rsidRDefault="00747BD1" w:rsidP="00747BD1">
      <w:pPr>
        <w:pStyle w:val="Fotnotstext"/>
      </w:pPr>
      <w:r w:rsidRPr="000E3B97">
        <w:rPr>
          <w:rStyle w:val="Fotnotsreferens"/>
        </w:rPr>
        <w:footnoteRef/>
      </w:r>
      <w:r w:rsidRPr="000E3B97">
        <w:t xml:space="preserve"> Samordningsfunktionen. ”Samordningsfunktionen mot penningtvätt och finansiering av terrorism”. 2025 s. 2.  </w:t>
      </w:r>
    </w:p>
  </w:footnote>
  <w:footnote w:id="59">
    <w:p w14:paraId="6FE72744" w14:textId="348CEB08" w:rsidR="00D040AF" w:rsidRDefault="00D040AF">
      <w:pPr>
        <w:pStyle w:val="Fotnotstext"/>
      </w:pPr>
      <w:r>
        <w:rPr>
          <w:rStyle w:val="Fotnotsreferens"/>
        </w:rPr>
        <w:footnoteRef/>
      </w:r>
      <w:r>
        <w:t xml:space="preserve"> </w:t>
      </w:r>
      <w:r w:rsidRPr="00795AC8">
        <w:rPr>
          <w:rFonts w:cs="Times New Roman"/>
          <w:szCs w:val="16"/>
        </w:rPr>
        <w:t xml:space="preserve">EBM. ”Brotten vi utreder. Penningtvättsbrott.” </w:t>
      </w:r>
      <w:r w:rsidRPr="00795AC8">
        <w:rPr>
          <w:rFonts w:cs="Times New Roman"/>
          <w:i/>
          <w:iCs/>
          <w:szCs w:val="16"/>
        </w:rPr>
        <w:t>Ekobrottsmyndigheten</w:t>
      </w:r>
      <w:r w:rsidRPr="00795AC8">
        <w:rPr>
          <w:rFonts w:cs="Times New Roman"/>
          <w:szCs w:val="16"/>
        </w:rPr>
        <w:t>. Hämtad</w:t>
      </w:r>
      <w:r w:rsidR="000E3B97">
        <w:rPr>
          <w:rFonts w:cs="Times New Roman"/>
          <w:szCs w:val="16"/>
        </w:rPr>
        <w:t xml:space="preserve"> </w:t>
      </w:r>
      <w:r w:rsidRPr="00795AC8">
        <w:rPr>
          <w:rFonts w:cs="Times New Roman"/>
          <w:szCs w:val="16"/>
        </w:rPr>
        <w:t>2025</w:t>
      </w:r>
      <w:r w:rsidR="000E3B97">
        <w:rPr>
          <w:rFonts w:cs="Times New Roman"/>
          <w:szCs w:val="16"/>
        </w:rPr>
        <w:t>-03-25</w:t>
      </w:r>
      <w:r w:rsidRPr="00795AC8">
        <w:rPr>
          <w:rFonts w:cs="Times New Roman"/>
          <w:szCs w:val="16"/>
        </w:rPr>
        <w:t>.</w:t>
      </w:r>
      <w:r w:rsidR="000E3B97">
        <w:rPr>
          <w:rFonts w:cs="Times New Roman"/>
          <w:szCs w:val="16"/>
        </w:rPr>
        <w:t xml:space="preserve"> </w:t>
      </w:r>
      <w:hyperlink r:id="rId20" w:history="1">
        <w:r w:rsidR="000E3B97" w:rsidRPr="00F072FE">
          <w:rPr>
            <w:rStyle w:val="Hyperlnk"/>
            <w:rFonts w:cs="Times New Roman"/>
            <w:szCs w:val="16"/>
          </w:rPr>
          <w:t>https://www.ekobrottsmyndigheten.se/om-ekobrott/brotten-vi-utreder/penningtvattsbrott/</w:t>
        </w:r>
      </w:hyperlink>
      <w:r w:rsidRPr="00795AC8">
        <w:rPr>
          <w:rFonts w:cs="Times New Roman"/>
          <w:szCs w:val="16"/>
        </w:rPr>
        <w:t>.</w:t>
      </w:r>
      <w:r w:rsidR="00242D52">
        <w:rPr>
          <w:rFonts w:cs="Times New Roman"/>
          <w:szCs w:val="16"/>
        </w:rPr>
        <w:t xml:space="preserve"> </w:t>
      </w:r>
    </w:p>
  </w:footnote>
  <w:footnote w:id="60">
    <w:p w14:paraId="6E611823" w14:textId="43E0301A" w:rsidR="005017E6" w:rsidRDefault="005017E6">
      <w:pPr>
        <w:pStyle w:val="Fotnotstext"/>
      </w:pPr>
      <w:r>
        <w:rPr>
          <w:rStyle w:val="Fotnotsreferens"/>
        </w:rPr>
        <w:footnoteRef/>
      </w:r>
      <w:r>
        <w:t xml:space="preserve"> </w:t>
      </w:r>
      <w:r w:rsidR="00451101" w:rsidRPr="00795AC8">
        <w:rPr>
          <w:szCs w:val="16"/>
        </w:rPr>
        <w:t xml:space="preserve">Nordh, Mats. </w:t>
      </w:r>
      <w:r w:rsidR="00451101" w:rsidRPr="00795AC8">
        <w:rPr>
          <w:i/>
          <w:iCs/>
          <w:szCs w:val="16"/>
        </w:rPr>
        <w:t>Penningtvättslagen: En handbok</w:t>
      </w:r>
      <w:r w:rsidR="00451101" w:rsidRPr="00795AC8">
        <w:rPr>
          <w:szCs w:val="16"/>
        </w:rPr>
        <w:t>. 1 uppl. Stockholm: Norstedts Juridik, 2020 s.</w:t>
      </w:r>
      <w:r w:rsidR="00451101">
        <w:rPr>
          <w:szCs w:val="16"/>
        </w:rPr>
        <w:t xml:space="preserve"> </w:t>
      </w:r>
      <w:r w:rsidR="00451101">
        <w:t>27–28.</w:t>
      </w:r>
    </w:p>
  </w:footnote>
  <w:footnote w:id="61">
    <w:p w14:paraId="0BC265E9" w14:textId="056D8E9A" w:rsidR="00870E20" w:rsidRPr="00795AC8" w:rsidRDefault="00870E20" w:rsidP="00BA761D">
      <w:pPr>
        <w:pStyle w:val="Fotnotstext"/>
        <w:jc w:val="left"/>
        <w:rPr>
          <w:rFonts w:cs="Times New Roman"/>
          <w:szCs w:val="16"/>
        </w:rPr>
      </w:pPr>
      <w:r w:rsidRPr="00795AC8">
        <w:rPr>
          <w:rStyle w:val="Fotnotsreferens"/>
          <w:rFonts w:cs="Times New Roman"/>
          <w:szCs w:val="16"/>
        </w:rPr>
        <w:footnoteRef/>
      </w:r>
      <w:r w:rsidRPr="00795AC8">
        <w:rPr>
          <w:rFonts w:cs="Times New Roman"/>
          <w:szCs w:val="16"/>
        </w:rPr>
        <w:t xml:space="preserve"> </w:t>
      </w:r>
      <w:r w:rsidR="0039308E" w:rsidRPr="00795AC8">
        <w:rPr>
          <w:rFonts w:cs="Times New Roman"/>
          <w:szCs w:val="16"/>
        </w:rPr>
        <w:t xml:space="preserve">EBM. ”Brotten vi utreder. Penningtvättsbrott.” </w:t>
      </w:r>
      <w:r w:rsidR="0039308E" w:rsidRPr="00795AC8">
        <w:rPr>
          <w:rFonts w:cs="Times New Roman"/>
          <w:i/>
          <w:iCs/>
          <w:szCs w:val="16"/>
        </w:rPr>
        <w:t>Ekobrottsmyndigheten</w:t>
      </w:r>
      <w:r w:rsidR="0039308E" w:rsidRPr="00795AC8">
        <w:rPr>
          <w:rFonts w:cs="Times New Roman"/>
          <w:szCs w:val="16"/>
        </w:rPr>
        <w:t xml:space="preserve">. </w:t>
      </w:r>
    </w:p>
  </w:footnote>
  <w:footnote w:id="62">
    <w:p w14:paraId="586F7625" w14:textId="335A3FE6" w:rsidR="00AF62AD" w:rsidRPr="00795AC8" w:rsidRDefault="00AF62AD">
      <w:pPr>
        <w:pStyle w:val="Fotnotstext"/>
        <w:rPr>
          <w:szCs w:val="16"/>
        </w:rPr>
      </w:pPr>
      <w:r w:rsidRPr="00795AC8">
        <w:rPr>
          <w:rStyle w:val="Fotnotsreferens"/>
          <w:szCs w:val="16"/>
        </w:rPr>
        <w:footnoteRef/>
      </w:r>
      <w:r w:rsidR="007204AE">
        <w:t xml:space="preserve"> </w:t>
      </w:r>
      <w:r w:rsidR="007204AE" w:rsidRPr="00123113">
        <w:t>FN:s handlingsplan Agenda 2030</w:t>
      </w:r>
      <w:r w:rsidR="007204AE">
        <w:rPr>
          <w:szCs w:val="16"/>
        </w:rPr>
        <w:t xml:space="preserve">. </w:t>
      </w:r>
      <w:r w:rsidR="008E57DB" w:rsidRPr="00795AC8">
        <w:rPr>
          <w:szCs w:val="16"/>
        </w:rPr>
        <w:t>Delm</w:t>
      </w:r>
      <w:r w:rsidRPr="00795AC8">
        <w:rPr>
          <w:szCs w:val="16"/>
        </w:rPr>
        <w:t>ål 16.4.</w:t>
      </w:r>
      <w:r w:rsidR="008E57DB" w:rsidRPr="00795AC8">
        <w:rPr>
          <w:szCs w:val="16"/>
        </w:rPr>
        <w:t xml:space="preserve"> – Bekämpa organiserad brottslighet och olaglig finans- och vapenflöden. </w:t>
      </w:r>
    </w:p>
  </w:footnote>
  <w:footnote w:id="63">
    <w:p w14:paraId="67094596" w14:textId="04A7EAA7" w:rsidR="00AF62AD" w:rsidRPr="00795AC8" w:rsidRDefault="00AF62AD">
      <w:pPr>
        <w:pStyle w:val="Fotnotstext"/>
        <w:rPr>
          <w:szCs w:val="16"/>
        </w:rPr>
      </w:pPr>
      <w:r w:rsidRPr="00795AC8">
        <w:rPr>
          <w:rStyle w:val="Fotnotsreferens"/>
          <w:szCs w:val="16"/>
        </w:rPr>
        <w:footnoteRef/>
      </w:r>
      <w:r w:rsidRPr="00795AC8">
        <w:rPr>
          <w:szCs w:val="16"/>
        </w:rPr>
        <w:t xml:space="preserve"> SOU</w:t>
      </w:r>
      <w:r w:rsidR="00AC4E4F" w:rsidRPr="00795AC8">
        <w:rPr>
          <w:szCs w:val="16"/>
        </w:rPr>
        <w:t xml:space="preserve"> </w:t>
      </w:r>
      <w:r w:rsidRPr="00795AC8">
        <w:rPr>
          <w:szCs w:val="16"/>
        </w:rPr>
        <w:t xml:space="preserve">2024:58, s. 273. </w:t>
      </w:r>
    </w:p>
  </w:footnote>
  <w:footnote w:id="64">
    <w:p w14:paraId="583F935A" w14:textId="38E1C835" w:rsidR="00A17414" w:rsidRPr="00795AC8" w:rsidRDefault="00A17414">
      <w:pPr>
        <w:pStyle w:val="Fotnotstext"/>
        <w:rPr>
          <w:szCs w:val="16"/>
        </w:rPr>
      </w:pPr>
      <w:r w:rsidRPr="00795AC8">
        <w:rPr>
          <w:rStyle w:val="Fotnotsreferens"/>
          <w:szCs w:val="16"/>
        </w:rPr>
        <w:footnoteRef/>
      </w:r>
      <w:r w:rsidRPr="00795AC8">
        <w:rPr>
          <w:szCs w:val="16"/>
        </w:rPr>
        <w:t xml:space="preserve"> SOU</w:t>
      </w:r>
      <w:r w:rsidR="00AC4E4F" w:rsidRPr="00795AC8">
        <w:rPr>
          <w:szCs w:val="16"/>
        </w:rPr>
        <w:t xml:space="preserve"> </w:t>
      </w:r>
      <w:r w:rsidRPr="00795AC8">
        <w:rPr>
          <w:szCs w:val="16"/>
        </w:rPr>
        <w:t>2024:58, s. 276.</w:t>
      </w:r>
    </w:p>
  </w:footnote>
  <w:footnote w:id="65">
    <w:p w14:paraId="5571E722" w14:textId="44D24DF5" w:rsidR="00171E92" w:rsidRPr="00795AC8" w:rsidRDefault="00171E92" w:rsidP="00171E92">
      <w:pPr>
        <w:pStyle w:val="Fotnotstext"/>
        <w:rPr>
          <w:szCs w:val="16"/>
        </w:rPr>
      </w:pPr>
      <w:r w:rsidRPr="00795AC8">
        <w:rPr>
          <w:rStyle w:val="Fotnotsreferens"/>
          <w:szCs w:val="16"/>
        </w:rPr>
        <w:footnoteRef/>
      </w:r>
      <w:r w:rsidRPr="00795AC8">
        <w:rPr>
          <w:szCs w:val="16"/>
        </w:rPr>
        <w:t xml:space="preserve"> </w:t>
      </w:r>
      <w:r w:rsidR="00451101" w:rsidRPr="00795AC8">
        <w:rPr>
          <w:szCs w:val="16"/>
        </w:rPr>
        <w:t xml:space="preserve">Nordh. </w:t>
      </w:r>
      <w:r w:rsidR="00451101" w:rsidRPr="00795AC8">
        <w:rPr>
          <w:i/>
          <w:iCs/>
          <w:szCs w:val="16"/>
        </w:rPr>
        <w:t>Penningtvättslagen: En handbok</w:t>
      </w:r>
      <w:r w:rsidR="00451101" w:rsidRPr="00795AC8">
        <w:rPr>
          <w:szCs w:val="16"/>
        </w:rPr>
        <w:t xml:space="preserve">, 2020 s. </w:t>
      </w:r>
      <w:r w:rsidRPr="00795AC8">
        <w:rPr>
          <w:szCs w:val="16"/>
        </w:rPr>
        <w:t>16–18.</w:t>
      </w:r>
    </w:p>
  </w:footnote>
  <w:footnote w:id="66">
    <w:p w14:paraId="0DBCEB81" w14:textId="282BA401" w:rsidR="00171E92" w:rsidRPr="00795AC8" w:rsidRDefault="00171E92" w:rsidP="00171E92">
      <w:pPr>
        <w:pStyle w:val="Fotnotstext"/>
        <w:rPr>
          <w:szCs w:val="16"/>
        </w:rPr>
      </w:pPr>
      <w:r w:rsidRPr="00795AC8">
        <w:rPr>
          <w:rStyle w:val="Fotnotsreferens"/>
          <w:szCs w:val="16"/>
        </w:rPr>
        <w:footnoteRef/>
      </w:r>
      <w:r w:rsidRPr="00795AC8">
        <w:rPr>
          <w:szCs w:val="16"/>
        </w:rPr>
        <w:t xml:space="preserve"> F</w:t>
      </w:r>
      <w:r w:rsidR="002E0D36">
        <w:rPr>
          <w:szCs w:val="16"/>
        </w:rPr>
        <w:t>inansinspektionen</w:t>
      </w:r>
      <w:r w:rsidRPr="00795AC8">
        <w:rPr>
          <w:szCs w:val="16"/>
        </w:rPr>
        <w:t xml:space="preserve">. ”FATF och andra aktörer”. </w:t>
      </w:r>
      <w:r w:rsidRPr="00795AC8">
        <w:rPr>
          <w:i/>
          <w:iCs/>
          <w:szCs w:val="16"/>
        </w:rPr>
        <w:t>Finansinspektionen</w:t>
      </w:r>
      <w:r w:rsidR="002A398F">
        <w:rPr>
          <w:szCs w:val="16"/>
        </w:rPr>
        <w:t>. S</w:t>
      </w:r>
      <w:r w:rsidRPr="00795AC8">
        <w:rPr>
          <w:szCs w:val="16"/>
        </w:rPr>
        <w:t>enast uppdaterad 5 december 2024</w:t>
      </w:r>
      <w:r w:rsidR="002A398F">
        <w:rPr>
          <w:szCs w:val="16"/>
        </w:rPr>
        <w:t>. H</w:t>
      </w:r>
      <w:r w:rsidRPr="00795AC8">
        <w:rPr>
          <w:szCs w:val="16"/>
        </w:rPr>
        <w:t>ämtad 2025-04-02.</w:t>
      </w:r>
      <w:r w:rsidR="000E3B97">
        <w:rPr>
          <w:szCs w:val="16"/>
        </w:rPr>
        <w:t xml:space="preserve"> </w:t>
      </w:r>
      <w:hyperlink r:id="rId21" w:history="1">
        <w:r w:rsidR="000E3B97" w:rsidRPr="00F072FE">
          <w:rPr>
            <w:rStyle w:val="Hyperlnk"/>
            <w:szCs w:val="16"/>
          </w:rPr>
          <w:t>https://www.fi.se/sv/bank/penningtvatt/fatf-och-andra-aktorer/</w:t>
        </w:r>
      </w:hyperlink>
      <w:r w:rsidRPr="00CE3A3E">
        <w:rPr>
          <w:szCs w:val="16"/>
        </w:rPr>
        <w:t>.</w:t>
      </w:r>
    </w:p>
  </w:footnote>
  <w:footnote w:id="67">
    <w:p w14:paraId="23A379C6" w14:textId="7621FAA0" w:rsidR="00171E92" w:rsidRPr="00795AC8" w:rsidRDefault="00171E92" w:rsidP="00171E92">
      <w:pPr>
        <w:pStyle w:val="Fotnotstext"/>
        <w:rPr>
          <w:szCs w:val="16"/>
        </w:rPr>
      </w:pPr>
      <w:r w:rsidRPr="00795AC8">
        <w:rPr>
          <w:rStyle w:val="Fotnotsreferens"/>
          <w:szCs w:val="16"/>
        </w:rPr>
        <w:footnoteRef/>
      </w:r>
      <w:r w:rsidRPr="00795AC8">
        <w:rPr>
          <w:szCs w:val="16"/>
        </w:rPr>
        <w:t xml:space="preserve"> Nordh.</w:t>
      </w:r>
      <w:r w:rsidR="00EA46C5" w:rsidRPr="00795AC8">
        <w:rPr>
          <w:szCs w:val="16"/>
        </w:rPr>
        <w:t xml:space="preserve"> </w:t>
      </w:r>
      <w:r w:rsidR="00EA46C5" w:rsidRPr="00795AC8">
        <w:rPr>
          <w:i/>
          <w:iCs/>
          <w:szCs w:val="16"/>
        </w:rPr>
        <w:t>Penningtvättslagen: En handbok</w:t>
      </w:r>
      <w:r w:rsidR="00A300BF" w:rsidRPr="00795AC8">
        <w:rPr>
          <w:szCs w:val="16"/>
        </w:rPr>
        <w:t>,</w:t>
      </w:r>
      <w:r w:rsidR="00AC4E4F" w:rsidRPr="00795AC8">
        <w:rPr>
          <w:szCs w:val="16"/>
        </w:rPr>
        <w:t xml:space="preserve"> 2020</w:t>
      </w:r>
      <w:r w:rsidRPr="00795AC8">
        <w:rPr>
          <w:szCs w:val="16"/>
        </w:rPr>
        <w:t xml:space="preserve"> s. 16. </w:t>
      </w:r>
    </w:p>
  </w:footnote>
  <w:footnote w:id="68">
    <w:p w14:paraId="1A8C5C5B" w14:textId="77777777" w:rsidR="00171E92" w:rsidRPr="00795AC8" w:rsidRDefault="00171E92" w:rsidP="00171E92">
      <w:pPr>
        <w:pStyle w:val="p1"/>
        <w:rPr>
          <w:rFonts w:ascii="Helvetica" w:hAnsi="Helvetica"/>
          <w:color w:val="auto"/>
          <w:sz w:val="16"/>
          <w:szCs w:val="16"/>
        </w:rPr>
      </w:pPr>
      <w:r w:rsidRPr="00795AC8">
        <w:rPr>
          <w:rStyle w:val="Fotnotsreferens"/>
          <w:color w:val="auto"/>
          <w:sz w:val="16"/>
          <w:szCs w:val="16"/>
        </w:rPr>
        <w:footnoteRef/>
      </w:r>
      <w:r w:rsidRPr="00795AC8">
        <w:rPr>
          <w:color w:val="auto"/>
          <w:sz w:val="16"/>
          <w:szCs w:val="16"/>
        </w:rPr>
        <w:t xml:space="preserve"> EUROPAPARLAMENTETS OCH RÅDETS DIREKTIV (EU) 2015/849 </w:t>
      </w:r>
      <w:r w:rsidRPr="00E640AC">
        <w:rPr>
          <w:color w:val="auto"/>
          <w:sz w:val="16"/>
          <w:szCs w:val="16"/>
        </w:rPr>
        <w:t>av den 20 maj 2015</w:t>
      </w:r>
      <w:r w:rsidRPr="00795AC8">
        <w:rPr>
          <w:color w:val="auto"/>
          <w:sz w:val="16"/>
          <w:szCs w:val="16"/>
        </w:rPr>
        <w:t xml:space="preserve"> </w:t>
      </w:r>
      <w:r w:rsidRPr="00E640AC">
        <w:rPr>
          <w:color w:val="auto"/>
          <w:sz w:val="16"/>
          <w:szCs w:val="16"/>
        </w:rPr>
        <w:t>om åtgärder för att</w:t>
      </w:r>
      <w:r w:rsidRPr="00795AC8">
        <w:rPr>
          <w:color w:val="auto"/>
          <w:sz w:val="16"/>
          <w:szCs w:val="16"/>
        </w:rPr>
        <w:t xml:space="preserve"> </w:t>
      </w:r>
      <w:r w:rsidRPr="00E640AC">
        <w:rPr>
          <w:color w:val="auto"/>
          <w:sz w:val="16"/>
          <w:szCs w:val="16"/>
        </w:rPr>
        <w:t>förhindra att det finansiella systemet används för penningtvätt eller</w:t>
      </w:r>
      <w:r w:rsidRPr="00795AC8">
        <w:rPr>
          <w:color w:val="auto"/>
          <w:sz w:val="16"/>
          <w:szCs w:val="16"/>
        </w:rPr>
        <w:t xml:space="preserve"> </w:t>
      </w:r>
      <w:r w:rsidRPr="00E640AC">
        <w:rPr>
          <w:color w:val="auto"/>
          <w:sz w:val="16"/>
          <w:szCs w:val="16"/>
        </w:rPr>
        <w:t>finansiering av terrorism, om ändring av</w:t>
      </w:r>
      <w:r w:rsidRPr="00795AC8">
        <w:rPr>
          <w:color w:val="auto"/>
          <w:sz w:val="16"/>
          <w:szCs w:val="16"/>
        </w:rPr>
        <w:t xml:space="preserve"> </w:t>
      </w:r>
      <w:r w:rsidRPr="00E640AC">
        <w:rPr>
          <w:color w:val="auto"/>
          <w:sz w:val="16"/>
          <w:szCs w:val="16"/>
        </w:rPr>
        <w:t>Europaparlamentets och rådets förordning (EU)</w:t>
      </w:r>
      <w:r w:rsidRPr="00795AC8">
        <w:rPr>
          <w:color w:val="auto"/>
          <w:sz w:val="16"/>
          <w:szCs w:val="16"/>
        </w:rPr>
        <w:t xml:space="preserve"> </w:t>
      </w:r>
      <w:r w:rsidRPr="00E640AC">
        <w:rPr>
          <w:color w:val="auto"/>
          <w:sz w:val="16"/>
          <w:szCs w:val="16"/>
        </w:rPr>
        <w:t>nr 648/2012 och om upphävande av Europaparlamentets och rådets</w:t>
      </w:r>
      <w:r w:rsidRPr="00795AC8">
        <w:rPr>
          <w:color w:val="auto"/>
          <w:sz w:val="16"/>
          <w:szCs w:val="16"/>
        </w:rPr>
        <w:t xml:space="preserve"> </w:t>
      </w:r>
      <w:r w:rsidRPr="00E640AC">
        <w:rPr>
          <w:color w:val="auto"/>
          <w:sz w:val="16"/>
          <w:szCs w:val="16"/>
        </w:rPr>
        <w:t>direktiv 2005/60/EG och</w:t>
      </w:r>
      <w:r w:rsidRPr="00795AC8">
        <w:rPr>
          <w:color w:val="auto"/>
          <w:sz w:val="16"/>
          <w:szCs w:val="16"/>
        </w:rPr>
        <w:t xml:space="preserve"> </w:t>
      </w:r>
      <w:r w:rsidRPr="00E640AC">
        <w:rPr>
          <w:color w:val="auto"/>
          <w:sz w:val="16"/>
          <w:szCs w:val="16"/>
        </w:rPr>
        <w:t>kommissionens direktiv 2006/70/EG</w:t>
      </w:r>
      <w:r w:rsidRPr="00795AC8">
        <w:rPr>
          <w:color w:val="auto"/>
          <w:sz w:val="16"/>
          <w:szCs w:val="16"/>
        </w:rPr>
        <w:t>.</w:t>
      </w:r>
    </w:p>
  </w:footnote>
  <w:footnote w:id="69">
    <w:p w14:paraId="15BFC4B6" w14:textId="4EA49E21" w:rsidR="00171E92" w:rsidRPr="00795AC8" w:rsidRDefault="00171E92" w:rsidP="00171E92">
      <w:pPr>
        <w:pStyle w:val="Fotnotstext"/>
        <w:rPr>
          <w:szCs w:val="16"/>
        </w:rPr>
      </w:pPr>
      <w:r w:rsidRPr="00795AC8">
        <w:rPr>
          <w:rStyle w:val="Fotnotsreferens"/>
          <w:szCs w:val="16"/>
        </w:rPr>
        <w:footnoteRef/>
      </w:r>
      <w:r w:rsidRPr="00795AC8">
        <w:rPr>
          <w:szCs w:val="16"/>
        </w:rPr>
        <w:t xml:space="preserve"> Nordh.</w:t>
      </w:r>
      <w:r w:rsidR="00EA46C5" w:rsidRPr="00795AC8">
        <w:rPr>
          <w:i/>
          <w:iCs/>
          <w:szCs w:val="16"/>
        </w:rPr>
        <w:t xml:space="preserve"> Penningtvättslagen: En handbok</w:t>
      </w:r>
      <w:r w:rsidR="00A300BF" w:rsidRPr="00795AC8">
        <w:rPr>
          <w:szCs w:val="16"/>
        </w:rPr>
        <w:t>,</w:t>
      </w:r>
      <w:r w:rsidR="00AC4E4F" w:rsidRPr="00795AC8">
        <w:rPr>
          <w:szCs w:val="16"/>
        </w:rPr>
        <w:t xml:space="preserve"> 2020</w:t>
      </w:r>
      <w:r w:rsidRPr="00795AC8">
        <w:rPr>
          <w:szCs w:val="16"/>
        </w:rPr>
        <w:t xml:space="preserve"> s.18, 19 och 23.</w:t>
      </w:r>
    </w:p>
  </w:footnote>
  <w:footnote w:id="70">
    <w:p w14:paraId="017575AA" w14:textId="540D75D9" w:rsidR="00295939" w:rsidRDefault="00295939">
      <w:pPr>
        <w:pStyle w:val="Fotnotstext"/>
      </w:pPr>
      <w:r>
        <w:rPr>
          <w:rStyle w:val="Fotnotsreferens"/>
        </w:rPr>
        <w:footnoteRef/>
      </w:r>
      <w:r>
        <w:t xml:space="preserve"> EUR-Lex – </w:t>
      </w:r>
      <w:r w:rsidRPr="00295939">
        <w:rPr>
          <w:lang w:val="en-GB"/>
        </w:rPr>
        <w:t xml:space="preserve">Access to European Union Law. </w:t>
      </w:r>
      <w:r>
        <w:t>”</w:t>
      </w:r>
      <w:r w:rsidRPr="00295939">
        <w:rPr>
          <w:szCs w:val="16"/>
        </w:rPr>
        <w:t xml:space="preserve"> </w:t>
      </w:r>
      <w:r w:rsidRPr="00795AC8">
        <w:rPr>
          <w:szCs w:val="16"/>
        </w:rPr>
        <w:t xml:space="preserve">EUROPAPARLAMENTETS OCH RÅDETS DIREKTIV (EU) 2015/849 </w:t>
      </w:r>
      <w:r w:rsidRPr="00E640AC">
        <w:rPr>
          <w:szCs w:val="16"/>
        </w:rPr>
        <w:t>av den 20 maj 2015</w:t>
      </w:r>
      <w:r w:rsidRPr="00795AC8">
        <w:rPr>
          <w:szCs w:val="16"/>
        </w:rPr>
        <w:t xml:space="preserve"> </w:t>
      </w:r>
      <w:r w:rsidRPr="00E640AC">
        <w:rPr>
          <w:szCs w:val="16"/>
        </w:rPr>
        <w:t>om åtgärder för att</w:t>
      </w:r>
      <w:r w:rsidRPr="00795AC8">
        <w:rPr>
          <w:szCs w:val="16"/>
        </w:rPr>
        <w:t xml:space="preserve"> </w:t>
      </w:r>
      <w:r w:rsidRPr="00E640AC">
        <w:rPr>
          <w:szCs w:val="16"/>
        </w:rPr>
        <w:t>förhindra att det finansiella systemet används för penningtvätt eller</w:t>
      </w:r>
      <w:r w:rsidRPr="00795AC8">
        <w:rPr>
          <w:szCs w:val="16"/>
        </w:rPr>
        <w:t xml:space="preserve"> </w:t>
      </w:r>
      <w:r w:rsidRPr="00E640AC">
        <w:rPr>
          <w:szCs w:val="16"/>
        </w:rPr>
        <w:t>finansiering av terrorism, om ändring av</w:t>
      </w:r>
      <w:r w:rsidRPr="00795AC8">
        <w:rPr>
          <w:szCs w:val="16"/>
        </w:rPr>
        <w:t xml:space="preserve"> </w:t>
      </w:r>
      <w:r w:rsidRPr="00E640AC">
        <w:rPr>
          <w:szCs w:val="16"/>
        </w:rPr>
        <w:t>Europaparlamentets och rådets förordning (EU)</w:t>
      </w:r>
      <w:r w:rsidRPr="00795AC8">
        <w:rPr>
          <w:szCs w:val="16"/>
        </w:rPr>
        <w:t xml:space="preserve"> </w:t>
      </w:r>
      <w:r w:rsidRPr="00E640AC">
        <w:rPr>
          <w:szCs w:val="16"/>
        </w:rPr>
        <w:t>nr 648/2012 och om upphävande av Europaparlamentets och rådets</w:t>
      </w:r>
      <w:r w:rsidRPr="00795AC8">
        <w:rPr>
          <w:szCs w:val="16"/>
        </w:rPr>
        <w:t xml:space="preserve"> </w:t>
      </w:r>
      <w:r w:rsidRPr="00E640AC">
        <w:rPr>
          <w:szCs w:val="16"/>
        </w:rPr>
        <w:t>direktiv 2005/60/EG och</w:t>
      </w:r>
      <w:r w:rsidRPr="00795AC8">
        <w:rPr>
          <w:szCs w:val="16"/>
        </w:rPr>
        <w:t xml:space="preserve"> </w:t>
      </w:r>
      <w:r w:rsidRPr="00E640AC">
        <w:rPr>
          <w:szCs w:val="16"/>
        </w:rPr>
        <w:t>kommissionens direktiv 2006/70/EG</w:t>
      </w:r>
      <w:r>
        <w:rPr>
          <w:szCs w:val="16"/>
        </w:rPr>
        <w:t xml:space="preserve">”. </w:t>
      </w:r>
      <w:r>
        <w:rPr>
          <w:i/>
          <w:iCs/>
          <w:szCs w:val="16"/>
        </w:rPr>
        <w:t>EUR-Lex.</w:t>
      </w:r>
      <w:r>
        <w:t xml:space="preserve"> </w:t>
      </w:r>
      <w:hyperlink r:id="rId22" w:history="1">
        <w:r w:rsidRPr="00445949">
          <w:rPr>
            <w:rStyle w:val="Hyperlnk"/>
          </w:rPr>
          <w:t>https://eur-lex.europa.eu/legal-content/SV/ALL/?uri=celex:32015L0849</w:t>
        </w:r>
      </w:hyperlink>
      <w:r>
        <w:t xml:space="preserve">. </w:t>
      </w:r>
    </w:p>
  </w:footnote>
  <w:footnote w:id="71">
    <w:p w14:paraId="48A7D509" w14:textId="77777777" w:rsidR="00DC48E6" w:rsidRPr="00795AC8" w:rsidRDefault="00DC48E6" w:rsidP="00DC48E6">
      <w:pPr>
        <w:pStyle w:val="Fotnotstext"/>
      </w:pPr>
      <w:r w:rsidRPr="00795AC8">
        <w:rPr>
          <w:rStyle w:val="Fotnotsreferens"/>
        </w:rPr>
        <w:footnoteRef/>
      </w:r>
      <w:r w:rsidRPr="00795AC8">
        <w:t xml:space="preserve"> Europeiska unions råd. ”Bekämpning av penningtvätt: rådet antar lagstiftningspaket”. (Pressmeddelande 30 maj 2024, kl. 10:52). </w:t>
      </w:r>
      <w:r w:rsidRPr="00795AC8">
        <w:rPr>
          <w:i/>
          <w:iCs/>
        </w:rPr>
        <w:t xml:space="preserve">Europeiska unionens råd och Europeiska rådet. </w:t>
      </w:r>
      <w:r w:rsidRPr="00795AC8">
        <w:t>Senast ändrad 20 januari 2025</w:t>
      </w:r>
      <w:r>
        <w:t>.</w:t>
      </w:r>
      <w:r w:rsidRPr="00795AC8">
        <w:t xml:space="preserve"> </w:t>
      </w:r>
      <w:r>
        <w:t>H</w:t>
      </w:r>
      <w:r w:rsidRPr="00795AC8">
        <w:t>ämtad 2025-04-22.</w:t>
      </w:r>
      <w:r>
        <w:t xml:space="preserve"> </w:t>
      </w:r>
      <w:hyperlink r:id="rId23" w:history="1">
        <w:r w:rsidRPr="00F072FE">
          <w:rPr>
            <w:rStyle w:val="Hyperlnk"/>
          </w:rPr>
          <w:t>https://www.consilium.europa.eu/sv/press/press-releases/2024/05/30/anti-money-laundering-council-adopts-package-of-rules/</w:t>
        </w:r>
      </w:hyperlink>
      <w:r w:rsidRPr="00795AC8">
        <w:t>.</w:t>
      </w:r>
    </w:p>
  </w:footnote>
  <w:footnote w:id="72">
    <w:p w14:paraId="69A49561" w14:textId="77777777" w:rsidR="00DC48E6" w:rsidRPr="00795AC8" w:rsidRDefault="00DC48E6" w:rsidP="00DC48E6">
      <w:pPr>
        <w:pStyle w:val="Fotnotstext"/>
        <w:jc w:val="left"/>
      </w:pPr>
      <w:r w:rsidRPr="00795AC8">
        <w:rPr>
          <w:rStyle w:val="Fotnotsreferens"/>
        </w:rPr>
        <w:footnoteRef/>
      </w:r>
      <w:r w:rsidRPr="00795AC8">
        <w:t xml:space="preserve"> EU-rådet. ”Kampen mot penningtvätt och finansiering av terrorism i EU”. </w:t>
      </w:r>
      <w:r w:rsidRPr="00795AC8">
        <w:rPr>
          <w:i/>
          <w:iCs/>
        </w:rPr>
        <w:t xml:space="preserve">Europeiska unionens råd och Europeiska rådet. </w:t>
      </w:r>
      <w:r w:rsidRPr="00795AC8">
        <w:t>Senast uppdaterad 5 februari 2025</w:t>
      </w:r>
      <w:r>
        <w:t>. H</w:t>
      </w:r>
      <w:r w:rsidRPr="00795AC8">
        <w:t>ämtad 2025-04-22.</w:t>
      </w:r>
      <w:r>
        <w:t xml:space="preserve"> </w:t>
      </w:r>
      <w:hyperlink r:id="rId24" w:history="1">
        <w:r w:rsidRPr="00F072FE">
          <w:rPr>
            <w:rStyle w:val="Hyperlnk"/>
          </w:rPr>
          <w:t>https://www.consilium.europa.eu/sv/policies/fight-against-terrorist-financing/</w:t>
        </w:r>
      </w:hyperlink>
      <w:r w:rsidRPr="00795AC8">
        <w:t xml:space="preserve">. </w:t>
      </w:r>
    </w:p>
  </w:footnote>
  <w:footnote w:id="73">
    <w:p w14:paraId="18F4453B" w14:textId="77777777" w:rsidR="00207883" w:rsidRDefault="00207883" w:rsidP="00207883">
      <w:pPr>
        <w:pStyle w:val="Fotnotstext"/>
      </w:pPr>
      <w:r>
        <w:rPr>
          <w:rStyle w:val="Fotnotsreferens"/>
        </w:rPr>
        <w:footnoteRef/>
      </w:r>
      <w:r>
        <w:t xml:space="preserve"> </w:t>
      </w:r>
      <w:r w:rsidRPr="00795AC8">
        <w:rPr>
          <w:rFonts w:eastAsia="Times New Roman" w:cs="Times New Roman"/>
          <w:szCs w:val="16"/>
          <w:lang w:eastAsia="sv-SE"/>
        </w:rPr>
        <w:t>Europaparlamentets och rådets förordning (EU) 2024/1624 av den 31 maj 2024 om åtgärder för att förhindra att det finansiella systemet används för penningtvätt eller finansiering av terrorism.</w:t>
      </w:r>
    </w:p>
  </w:footnote>
  <w:footnote w:id="74">
    <w:p w14:paraId="56AA2804" w14:textId="77777777" w:rsidR="00207883" w:rsidRPr="000E3B97" w:rsidRDefault="00207883" w:rsidP="00207883">
      <w:pPr>
        <w:pStyle w:val="Fotnotstext"/>
      </w:pPr>
      <w:r w:rsidRPr="00795AC8">
        <w:rPr>
          <w:rStyle w:val="Fotnotsreferens"/>
        </w:rPr>
        <w:footnoteRef/>
      </w:r>
      <w:r>
        <w:t xml:space="preserve"> </w:t>
      </w:r>
      <w:r w:rsidRPr="000E3B97">
        <w:rPr>
          <w:rFonts w:cs="Times New Roman"/>
          <w:szCs w:val="16"/>
        </w:rPr>
        <w:t>EUROPAPARLAMENTETS OCH RÅDETS DIREKTIV (EU) 2024/1640 av den 31 maj 2024 om de mekanismer som medlemsstaterna ska inrätta för att förhindra att det finansiella systemet används för penningtvätt eller finansiering av terrorism, om ändring av direktiv (EU) 2019/1937 och om ändring och upphävande av direktiv (EU) 2015/849.</w:t>
      </w:r>
    </w:p>
  </w:footnote>
  <w:footnote w:id="75">
    <w:p w14:paraId="58CE009C" w14:textId="77777777" w:rsidR="00207883" w:rsidRPr="000E3B97" w:rsidRDefault="00207883" w:rsidP="00207883">
      <w:pPr>
        <w:pStyle w:val="Fotnotstext"/>
      </w:pPr>
      <w:r w:rsidRPr="000E3B97">
        <w:rPr>
          <w:rStyle w:val="Fotnotsreferens"/>
        </w:rPr>
        <w:footnoteRef/>
      </w:r>
      <w:r w:rsidRPr="000E3B97">
        <w:t xml:space="preserve"> Europeiska unions råd. ”Bekämpning av penningtvätt: rådet antar lagstiftningspaket”.</w:t>
      </w:r>
    </w:p>
  </w:footnote>
  <w:footnote w:id="76">
    <w:p w14:paraId="71FA54BC" w14:textId="77777777" w:rsidR="00207883" w:rsidRPr="000E3B97" w:rsidRDefault="00207883" w:rsidP="00207883">
      <w:pPr>
        <w:jc w:val="both"/>
        <w:rPr>
          <w:sz w:val="16"/>
          <w:szCs w:val="16"/>
        </w:rPr>
      </w:pPr>
      <w:r w:rsidRPr="000E3B97">
        <w:rPr>
          <w:rStyle w:val="Fotnotsreferens"/>
          <w:sz w:val="16"/>
          <w:szCs w:val="16"/>
        </w:rPr>
        <w:footnoteRef/>
      </w:r>
      <w:r w:rsidRPr="000E3B97">
        <w:rPr>
          <w:sz w:val="16"/>
          <w:szCs w:val="16"/>
        </w:rPr>
        <w:t xml:space="preserve"> Europaparlamentets och rådets förordning (EU) 2023/1113 av den 31 maj 2023 om uppgifter som ska åtfölja överföringar av medel och vissa kryptotillgångar och ändring av direktiv (EU) 2015/849.</w:t>
      </w:r>
    </w:p>
  </w:footnote>
  <w:footnote w:id="77">
    <w:p w14:paraId="2B919800" w14:textId="77777777" w:rsidR="00207883" w:rsidRPr="000E3B97" w:rsidRDefault="00207883" w:rsidP="00207883">
      <w:pPr>
        <w:jc w:val="both"/>
        <w:rPr>
          <w:sz w:val="16"/>
          <w:szCs w:val="16"/>
        </w:rPr>
      </w:pPr>
      <w:r w:rsidRPr="000E3B97">
        <w:rPr>
          <w:rStyle w:val="Fotnotsreferens"/>
          <w:sz w:val="16"/>
          <w:szCs w:val="16"/>
        </w:rPr>
        <w:footnoteRef/>
      </w:r>
      <w:r w:rsidRPr="000E3B97">
        <w:rPr>
          <w:sz w:val="16"/>
          <w:szCs w:val="16"/>
        </w:rPr>
        <w:t xml:space="preserve"> Europaparlamentets och rådets förordning (EU) 2024/1624 av den 31 maj 2024 om åtgärder för att förhindra att det finansiella systemet används för penningtvätt eller finansiering av terrorism.</w:t>
      </w:r>
    </w:p>
  </w:footnote>
  <w:footnote w:id="78">
    <w:p w14:paraId="0B80FA77" w14:textId="77777777" w:rsidR="00207883" w:rsidRPr="000E3B97" w:rsidRDefault="00207883" w:rsidP="00207883">
      <w:pPr>
        <w:jc w:val="both"/>
        <w:rPr>
          <w:sz w:val="16"/>
          <w:szCs w:val="16"/>
        </w:rPr>
      </w:pPr>
      <w:r w:rsidRPr="000E3B97">
        <w:rPr>
          <w:rStyle w:val="Fotnotsreferens"/>
          <w:sz w:val="16"/>
          <w:szCs w:val="16"/>
        </w:rPr>
        <w:footnoteRef/>
      </w:r>
      <w:r w:rsidRPr="000E3B97">
        <w:rPr>
          <w:sz w:val="16"/>
          <w:szCs w:val="16"/>
        </w:rPr>
        <w:t xml:space="preserve"> Europaparlamentets och rådets förordning (EU) 2024/1620 av den 31 maj 2024 om inrättande av myndigheten för bekämpning av penningtvätt och finansiering av terrorism och om ändring av förordningarna (EU) nr 1093/2010, (EU) nr 1094/2010 och (EU) nr 1095/2010.</w:t>
      </w:r>
    </w:p>
  </w:footnote>
  <w:footnote w:id="79">
    <w:p w14:paraId="6E155F20" w14:textId="77777777" w:rsidR="00207883" w:rsidRPr="000E3B97" w:rsidRDefault="00207883" w:rsidP="00207883">
      <w:pPr>
        <w:pStyle w:val="Fotnotstext"/>
      </w:pPr>
      <w:r w:rsidRPr="000E3B97">
        <w:rPr>
          <w:rStyle w:val="Fotnotsreferens"/>
          <w:rFonts w:cs="Times New Roman"/>
          <w:szCs w:val="16"/>
        </w:rPr>
        <w:footnoteRef/>
      </w:r>
      <w:r w:rsidRPr="000E3B97">
        <w:rPr>
          <w:rFonts w:cs="Times New Roman"/>
          <w:szCs w:val="16"/>
        </w:rPr>
        <w:t xml:space="preserve"> Skäl 4 i direktiv (EU) 2024/1640.</w:t>
      </w:r>
    </w:p>
  </w:footnote>
  <w:footnote w:id="80">
    <w:p w14:paraId="3B6ACC99" w14:textId="77777777" w:rsidR="00DC48E6" w:rsidRPr="000E3B97" w:rsidRDefault="00DC48E6" w:rsidP="00DC48E6">
      <w:pPr>
        <w:pStyle w:val="Fotnotstext"/>
      </w:pPr>
      <w:r w:rsidRPr="000E3B97">
        <w:rPr>
          <w:rStyle w:val="Fotnotsreferens"/>
        </w:rPr>
        <w:footnoteRef/>
      </w:r>
      <w:r w:rsidRPr="000E3B97">
        <w:t xml:space="preserve"> </w:t>
      </w:r>
      <w:r w:rsidRPr="000E3B97">
        <w:rPr>
          <w:rFonts w:cs="Times New Roman"/>
          <w:lang w:val="en-GB"/>
        </w:rPr>
        <w:t>Anti-Money Laundering Authority.</w:t>
      </w:r>
    </w:p>
  </w:footnote>
  <w:footnote w:id="81">
    <w:p w14:paraId="0B37DA6F" w14:textId="77777777" w:rsidR="00DC48E6" w:rsidRPr="000E3B97" w:rsidRDefault="00DC48E6" w:rsidP="00DC48E6">
      <w:pPr>
        <w:pStyle w:val="Fotnotstext"/>
      </w:pPr>
      <w:r w:rsidRPr="000E3B97">
        <w:rPr>
          <w:rStyle w:val="Fotnotsreferens"/>
        </w:rPr>
        <w:footnoteRef/>
      </w:r>
      <w:r w:rsidRPr="000E3B97">
        <w:t xml:space="preserve"> </w:t>
      </w:r>
      <w:r w:rsidRPr="000E3B97">
        <w:rPr>
          <w:rFonts w:cs="Times New Roman"/>
        </w:rPr>
        <w:t>Myndighetens verksamhet inleds under mitten av 2025 och är belagd i Frankfurt.</w:t>
      </w:r>
    </w:p>
  </w:footnote>
  <w:footnote w:id="82">
    <w:p w14:paraId="78C3876C" w14:textId="77777777" w:rsidR="00DC48E6" w:rsidRPr="000E3B97" w:rsidRDefault="00DC48E6" w:rsidP="00DC48E6">
      <w:pPr>
        <w:pStyle w:val="Fotnotstext"/>
      </w:pPr>
      <w:r w:rsidRPr="000E3B97">
        <w:rPr>
          <w:rStyle w:val="Fotnotsreferens"/>
        </w:rPr>
        <w:footnoteRef/>
      </w:r>
      <w:r w:rsidRPr="000E3B97">
        <w:t xml:space="preserve"> Europeiska unions råd. ”Bekämpning av penningtvätt: rådet antar lagstiftningspaket”.</w:t>
      </w:r>
    </w:p>
  </w:footnote>
  <w:footnote w:id="83">
    <w:p w14:paraId="3D6AA4E1" w14:textId="77777777" w:rsidR="00652C53" w:rsidRDefault="00652C53" w:rsidP="00652C53">
      <w:pPr>
        <w:pStyle w:val="Fotnotstext"/>
      </w:pPr>
      <w:r>
        <w:rPr>
          <w:rStyle w:val="Fotnotsreferens"/>
        </w:rPr>
        <w:footnoteRef/>
      </w:r>
      <w:r>
        <w:t xml:space="preserve"> L</w:t>
      </w:r>
      <w:r w:rsidRPr="00795AC8">
        <w:t>ag (1993:768) om åtgärder mot penningtvätt</w:t>
      </w:r>
      <w:r>
        <w:t>.</w:t>
      </w:r>
    </w:p>
  </w:footnote>
  <w:footnote w:id="84">
    <w:p w14:paraId="3F441551" w14:textId="77777777" w:rsidR="00652C53" w:rsidRPr="00795AC8" w:rsidRDefault="00652C53" w:rsidP="00652C53">
      <w:pPr>
        <w:pStyle w:val="Fotnotstext"/>
        <w:rPr>
          <w:szCs w:val="16"/>
        </w:rPr>
      </w:pPr>
      <w:r w:rsidRPr="00795AC8">
        <w:rPr>
          <w:rStyle w:val="Fotnotsreferens"/>
          <w:szCs w:val="16"/>
        </w:rPr>
        <w:footnoteRef/>
      </w:r>
      <w:r w:rsidRPr="00795AC8">
        <w:rPr>
          <w:szCs w:val="16"/>
        </w:rPr>
        <w:t xml:space="preserve"> Rådets direktiv av den 10 juni 1991 om åtgärder för att förhindra att det finansiella systemet används för tvättning av pengar (91/308/EEG).</w:t>
      </w:r>
    </w:p>
  </w:footnote>
  <w:footnote w:id="85">
    <w:p w14:paraId="31F2AC81" w14:textId="77777777" w:rsidR="00652C53" w:rsidRDefault="00652C53" w:rsidP="00652C53">
      <w:pPr>
        <w:pStyle w:val="Fotnotstext"/>
      </w:pPr>
      <w:r>
        <w:rPr>
          <w:rStyle w:val="Fotnotsreferens"/>
        </w:rPr>
        <w:footnoteRef/>
      </w:r>
      <w:r>
        <w:t xml:space="preserve"> </w:t>
      </w:r>
      <w:r w:rsidRPr="00795AC8">
        <w:t xml:space="preserve">Nordh. </w:t>
      </w:r>
      <w:r w:rsidRPr="00795AC8">
        <w:rPr>
          <w:i/>
          <w:iCs/>
        </w:rPr>
        <w:t xml:space="preserve">Penningtvättslagen: En handbok. </w:t>
      </w:r>
      <w:r w:rsidRPr="00795AC8">
        <w:t>2020 s.</w:t>
      </w:r>
      <w:r>
        <w:t xml:space="preserve"> 19. </w:t>
      </w:r>
    </w:p>
  </w:footnote>
  <w:footnote w:id="86">
    <w:p w14:paraId="45D08FCE" w14:textId="77777777" w:rsidR="00652C53" w:rsidRPr="000E3B97" w:rsidRDefault="00652C53" w:rsidP="00652C53">
      <w:pPr>
        <w:pStyle w:val="Fotnotstext"/>
        <w:rPr>
          <w:szCs w:val="16"/>
        </w:rPr>
      </w:pPr>
      <w:r w:rsidRPr="000E3B97">
        <w:rPr>
          <w:rStyle w:val="Fotnotsreferens"/>
          <w:szCs w:val="16"/>
        </w:rPr>
        <w:footnoteRef/>
      </w:r>
      <w:r w:rsidRPr="000E3B97">
        <w:rPr>
          <w:szCs w:val="16"/>
        </w:rPr>
        <w:t xml:space="preserve"> </w:t>
      </w:r>
      <w:r w:rsidRPr="000E3B97">
        <w:rPr>
          <w:rFonts w:cs="Times New Roman"/>
          <w:szCs w:val="16"/>
          <w:shd w:val="clear" w:color="auto" w:fill="FFFFFF"/>
        </w:rPr>
        <w:t xml:space="preserve">Lag (1999:162) om ändring i lagen (1993:768) om åtgärder mot penningtvätt. </w:t>
      </w:r>
      <w:r w:rsidRPr="000E3B97">
        <w:t>(SFS 1999:162)</w:t>
      </w:r>
    </w:p>
  </w:footnote>
  <w:footnote w:id="87">
    <w:p w14:paraId="6D299B7D" w14:textId="77777777" w:rsidR="00652C53" w:rsidRPr="000E3B97" w:rsidRDefault="00652C53" w:rsidP="00652C53">
      <w:pPr>
        <w:pStyle w:val="p1"/>
        <w:rPr>
          <w:color w:val="auto"/>
          <w:sz w:val="16"/>
          <w:szCs w:val="16"/>
        </w:rPr>
      </w:pPr>
      <w:r w:rsidRPr="000E3B97">
        <w:rPr>
          <w:rStyle w:val="Fotnotsreferens"/>
          <w:color w:val="auto"/>
          <w:sz w:val="16"/>
          <w:szCs w:val="16"/>
        </w:rPr>
        <w:footnoteRef/>
      </w:r>
      <w:r w:rsidRPr="000E3B97">
        <w:rPr>
          <w:color w:val="auto"/>
          <w:sz w:val="16"/>
          <w:szCs w:val="16"/>
        </w:rPr>
        <w:t xml:space="preserve"> Prop. 1998/99:19, s. 2. </w:t>
      </w:r>
    </w:p>
  </w:footnote>
  <w:footnote w:id="88">
    <w:p w14:paraId="703EF974" w14:textId="77777777" w:rsidR="00652C53" w:rsidRPr="000E3B97" w:rsidRDefault="00652C53" w:rsidP="00652C53">
      <w:pPr>
        <w:pStyle w:val="Fotnotstext"/>
      </w:pPr>
      <w:r w:rsidRPr="000E3B97">
        <w:rPr>
          <w:rStyle w:val="Fotnotsreferens"/>
        </w:rPr>
        <w:footnoteRef/>
      </w:r>
      <w:r w:rsidRPr="000E3B97">
        <w:t xml:space="preserve"> </w:t>
      </w:r>
      <w:r w:rsidRPr="000E3B97">
        <w:rPr>
          <w:rFonts w:cs="Times New Roman"/>
          <w:szCs w:val="16"/>
          <w:shd w:val="clear" w:color="auto" w:fill="FFFFFF"/>
        </w:rPr>
        <w:t>Europaparlamentets och rådets direktiv 2005/60/EG av den 26 oktober 2005 om åtgärder för att förhindra att det finansiella systemet används för penningtvätt och finansiering av terrorism.</w:t>
      </w:r>
    </w:p>
  </w:footnote>
  <w:footnote w:id="89">
    <w:p w14:paraId="3AF4B853" w14:textId="77777777" w:rsidR="00652C53" w:rsidRPr="000E3B97" w:rsidRDefault="00652C53" w:rsidP="00652C53">
      <w:pPr>
        <w:pStyle w:val="Fotnotstext"/>
      </w:pPr>
      <w:r w:rsidRPr="000E3B97">
        <w:rPr>
          <w:rStyle w:val="Fotnotsreferens"/>
          <w:szCs w:val="16"/>
        </w:rPr>
        <w:footnoteRef/>
      </w:r>
      <w:r w:rsidRPr="000E3B97">
        <w:rPr>
          <w:szCs w:val="16"/>
        </w:rPr>
        <w:t xml:space="preserve"> </w:t>
      </w:r>
      <w:r w:rsidRPr="000E3B97">
        <w:rPr>
          <w:rFonts w:cs="Times New Roman"/>
          <w:szCs w:val="16"/>
          <w:shd w:val="clear" w:color="auto" w:fill="FFFFFF"/>
        </w:rPr>
        <w:t>Lag (2009:62) om åtgärder mot penningtvätt och finansiering av terrorism.</w:t>
      </w:r>
      <w:r w:rsidRPr="000E3B97">
        <w:t xml:space="preserve"> (SFS 2009:62)</w:t>
      </w:r>
    </w:p>
  </w:footnote>
  <w:footnote w:id="90">
    <w:p w14:paraId="59501241" w14:textId="77777777" w:rsidR="00652C53" w:rsidRPr="000E3B97" w:rsidRDefault="00652C53" w:rsidP="00652C53">
      <w:pPr>
        <w:pStyle w:val="Fotnotstext"/>
      </w:pPr>
      <w:r w:rsidRPr="000E3B97">
        <w:rPr>
          <w:rStyle w:val="Fotnotsreferens"/>
        </w:rPr>
        <w:footnoteRef/>
      </w:r>
      <w:r w:rsidRPr="000E3B97">
        <w:t xml:space="preserve"> Nordh. </w:t>
      </w:r>
      <w:r w:rsidRPr="000E3B97">
        <w:rPr>
          <w:i/>
          <w:iCs/>
        </w:rPr>
        <w:t xml:space="preserve">Penningtvättslagen: En handbok. </w:t>
      </w:r>
      <w:r w:rsidRPr="000E3B97">
        <w:t>2020 s. 18–20.</w:t>
      </w:r>
    </w:p>
  </w:footnote>
  <w:footnote w:id="91">
    <w:p w14:paraId="33786949" w14:textId="6EE8E6CD" w:rsidR="00EA7B87" w:rsidRPr="000E3B97" w:rsidRDefault="00EA7B87">
      <w:pPr>
        <w:pStyle w:val="Fotnotstext"/>
      </w:pPr>
      <w:r w:rsidRPr="000E3B97">
        <w:rPr>
          <w:rStyle w:val="Fotnotsreferens"/>
        </w:rPr>
        <w:footnoteRef/>
      </w:r>
      <w:r w:rsidRPr="000E3B97">
        <w:t xml:space="preserve"> SOU 2012:12</w:t>
      </w:r>
      <w:r w:rsidR="00C22B28" w:rsidRPr="000E3B97">
        <w:t>,</w:t>
      </w:r>
      <w:r w:rsidRPr="000E3B97">
        <w:t xml:space="preserve"> s. </w:t>
      </w:r>
      <w:r w:rsidR="005626EA" w:rsidRPr="000E3B97">
        <w:t>18–19</w:t>
      </w:r>
      <w:r w:rsidRPr="000E3B97">
        <w:t xml:space="preserve">. </w:t>
      </w:r>
    </w:p>
  </w:footnote>
  <w:footnote w:id="92">
    <w:p w14:paraId="21E34F22" w14:textId="77EB4540" w:rsidR="00EA7B87" w:rsidRDefault="00EA7B87">
      <w:pPr>
        <w:pStyle w:val="Fotnotstext"/>
      </w:pPr>
      <w:r w:rsidRPr="000E3B97">
        <w:rPr>
          <w:rStyle w:val="Fotnotsreferens"/>
        </w:rPr>
        <w:footnoteRef/>
      </w:r>
      <w:r w:rsidRPr="000E3B97">
        <w:t xml:space="preserve"> </w:t>
      </w:r>
      <w:r w:rsidR="005626EA" w:rsidRPr="000E3B97">
        <w:t>Prop. 2013/14:121</w:t>
      </w:r>
      <w:r w:rsidR="00C22B28" w:rsidRPr="000E3B97">
        <w:t>,</w:t>
      </w:r>
      <w:r w:rsidR="005626EA" w:rsidRPr="000E3B97">
        <w:t xml:space="preserve"> s. 1. </w:t>
      </w:r>
    </w:p>
  </w:footnote>
  <w:footnote w:id="93">
    <w:p w14:paraId="45684FE9" w14:textId="6B92F369" w:rsidR="005A0A21" w:rsidRDefault="005A0A21">
      <w:pPr>
        <w:pStyle w:val="Fotnotstext"/>
      </w:pPr>
      <w:r>
        <w:rPr>
          <w:rStyle w:val="Fotnotsreferens"/>
        </w:rPr>
        <w:footnoteRef/>
      </w:r>
      <w:r>
        <w:t xml:space="preserve"> Hadjipetri Glantz, Sofia. ”Näringspenningtvätt – det här ska du känna till”. </w:t>
      </w:r>
      <w:r>
        <w:rPr>
          <w:i/>
          <w:iCs/>
        </w:rPr>
        <w:t xml:space="preserve">Tidningen </w:t>
      </w:r>
      <w:r w:rsidRPr="00C22B28">
        <w:rPr>
          <w:i/>
          <w:iCs/>
        </w:rPr>
        <w:t>Balans</w:t>
      </w:r>
      <w:r>
        <w:t>. 16 september 2022</w:t>
      </w:r>
      <w:r w:rsidR="002A398F">
        <w:t>. H</w:t>
      </w:r>
      <w:r>
        <w:t xml:space="preserve">ämtad 2025-05-08. </w:t>
      </w:r>
      <w:hyperlink r:id="rId25" w:history="1">
        <w:r w:rsidRPr="00F072FE">
          <w:rPr>
            <w:rStyle w:val="Hyperlnk"/>
          </w:rPr>
          <w:t>https://tidningenbalans.se/artikel/naringspenningtvatt-det-har-ska-du-kanna-till</w:t>
        </w:r>
      </w:hyperlink>
      <w:r>
        <w:t>.</w:t>
      </w:r>
    </w:p>
  </w:footnote>
  <w:footnote w:id="94">
    <w:p w14:paraId="09F8351D" w14:textId="0F9F5768" w:rsidR="00087F65" w:rsidRDefault="00087F65">
      <w:pPr>
        <w:pStyle w:val="Fotnotstext"/>
      </w:pPr>
      <w:r>
        <w:rPr>
          <w:rStyle w:val="Fotnotsreferens"/>
        </w:rPr>
        <w:footnoteRef/>
      </w:r>
      <w:r>
        <w:t xml:space="preserve"> Prop. 2013/14:121, s. </w:t>
      </w:r>
      <w:r w:rsidR="00C22B28">
        <w:t xml:space="preserve">59. </w:t>
      </w:r>
    </w:p>
  </w:footnote>
  <w:footnote w:id="95">
    <w:p w14:paraId="4AB96562" w14:textId="4FA8551E" w:rsidR="00C22B28" w:rsidRDefault="00C22B28">
      <w:pPr>
        <w:pStyle w:val="Fotnotstext"/>
      </w:pPr>
      <w:r>
        <w:rPr>
          <w:rStyle w:val="Fotnotsreferens"/>
        </w:rPr>
        <w:footnoteRef/>
      </w:r>
      <w:r>
        <w:t xml:space="preserve"> Hadjipetri Glantz</w:t>
      </w:r>
      <w:r w:rsidR="005A0A21">
        <w:t>.</w:t>
      </w:r>
      <w:r>
        <w:t xml:space="preserve"> ”Näringspenningtvätt – det här ska du känna till”.</w:t>
      </w:r>
    </w:p>
  </w:footnote>
  <w:footnote w:id="96">
    <w:p w14:paraId="10C6469E" w14:textId="6441A191" w:rsidR="00F31702" w:rsidRPr="00795AC8" w:rsidRDefault="00F31702" w:rsidP="00F31702">
      <w:pPr>
        <w:pStyle w:val="p1"/>
        <w:rPr>
          <w:color w:val="auto"/>
          <w:sz w:val="16"/>
          <w:szCs w:val="16"/>
        </w:rPr>
      </w:pPr>
      <w:r w:rsidRPr="00795AC8">
        <w:rPr>
          <w:rStyle w:val="Fotnotsreferens"/>
          <w:color w:val="auto"/>
          <w:sz w:val="16"/>
          <w:szCs w:val="16"/>
        </w:rPr>
        <w:footnoteRef/>
      </w:r>
      <w:r w:rsidRPr="00795AC8">
        <w:rPr>
          <w:color w:val="auto"/>
          <w:sz w:val="16"/>
          <w:szCs w:val="16"/>
        </w:rPr>
        <w:t xml:space="preserve"> Prop. 2016/17:173, s. 174.</w:t>
      </w:r>
    </w:p>
  </w:footnote>
  <w:footnote w:id="97">
    <w:p w14:paraId="5EB7611D" w14:textId="5F897C87" w:rsidR="00B66DA2" w:rsidRPr="00795AC8" w:rsidRDefault="00B66DA2">
      <w:pPr>
        <w:pStyle w:val="Fotnotstext"/>
      </w:pPr>
      <w:r w:rsidRPr="00795AC8">
        <w:rPr>
          <w:rStyle w:val="Fotnotsreferens"/>
        </w:rPr>
        <w:footnoteRef/>
      </w:r>
      <w:r w:rsidRPr="00795AC8">
        <w:t xml:space="preserve"> Prop. 2024/25:67. s.1, 43</w:t>
      </w:r>
      <w:r w:rsidR="00012AEA" w:rsidRPr="00795AC8">
        <w:t>, 53 och 54.</w:t>
      </w:r>
    </w:p>
  </w:footnote>
  <w:footnote w:id="98">
    <w:p w14:paraId="0C4873C2" w14:textId="3ACEA2F7" w:rsidR="007C79AB" w:rsidRPr="000E3B97" w:rsidRDefault="007C79AB" w:rsidP="007C79AB">
      <w:pPr>
        <w:pStyle w:val="Fotnotstext"/>
        <w:rPr>
          <w:i/>
          <w:iCs/>
        </w:rPr>
      </w:pPr>
      <w:r w:rsidRPr="000E3B97">
        <w:rPr>
          <w:rStyle w:val="Fotnotsreferens"/>
        </w:rPr>
        <w:footnoteRef/>
      </w:r>
      <w:r w:rsidR="00120151" w:rsidRPr="000E3B97">
        <w:t xml:space="preserve"> </w:t>
      </w:r>
      <w:r w:rsidR="00BD244F" w:rsidRPr="000E3B97">
        <w:t>SOU 2024:58, s. 284–285.</w:t>
      </w:r>
    </w:p>
  </w:footnote>
  <w:footnote w:id="99">
    <w:p w14:paraId="1E990B10" w14:textId="469D6391" w:rsidR="009C23DA" w:rsidRPr="00795AC8" w:rsidRDefault="009C23DA">
      <w:pPr>
        <w:pStyle w:val="Fotnotstext"/>
      </w:pPr>
      <w:r w:rsidRPr="000E3B97">
        <w:rPr>
          <w:rStyle w:val="Fotnotsreferens"/>
        </w:rPr>
        <w:footnoteRef/>
      </w:r>
      <w:r w:rsidRPr="000E3B97">
        <w:t xml:space="preserve"> SOU</w:t>
      </w:r>
      <w:r w:rsidR="00A300BF" w:rsidRPr="000E3B97">
        <w:t xml:space="preserve"> </w:t>
      </w:r>
      <w:r w:rsidRPr="000E3B97">
        <w:t>2024:58, s. 285.</w:t>
      </w:r>
    </w:p>
  </w:footnote>
  <w:footnote w:id="100">
    <w:p w14:paraId="465EA5B5" w14:textId="77777777" w:rsidR="00652C53" w:rsidRPr="00800C60" w:rsidRDefault="00652C53" w:rsidP="00652C53">
      <w:pPr>
        <w:pStyle w:val="Fotnotstext"/>
        <w:rPr>
          <w:rFonts w:cs="Times New Roman"/>
          <w:szCs w:val="16"/>
        </w:rPr>
      </w:pPr>
      <w:r w:rsidRPr="000E3B97">
        <w:rPr>
          <w:rStyle w:val="Fotnotsreferens"/>
        </w:rPr>
        <w:footnoteRef/>
      </w:r>
      <w:r w:rsidRPr="000E3B97">
        <w:t xml:space="preserve"> Originaltitel: </w:t>
      </w:r>
      <w:r w:rsidRPr="000E3B97">
        <w:rPr>
          <w:rFonts w:cs="Times New Roman"/>
          <w:szCs w:val="16"/>
          <w:shd w:val="clear" w:color="auto" w:fill="FFFFFF"/>
          <w:lang w:val="en-GB"/>
        </w:rPr>
        <w:t>Organisation for Economic Co-operation and Development.</w:t>
      </w:r>
    </w:p>
  </w:footnote>
  <w:footnote w:id="101">
    <w:p w14:paraId="3807E56C" w14:textId="77777777" w:rsidR="00652C53" w:rsidRPr="00795AC8" w:rsidRDefault="00652C53" w:rsidP="00652C53">
      <w:pPr>
        <w:pStyle w:val="Fotnotstext"/>
      </w:pPr>
      <w:r w:rsidRPr="00795AC8">
        <w:rPr>
          <w:rStyle w:val="Fotnotsreferens"/>
        </w:rPr>
        <w:footnoteRef/>
      </w:r>
      <w:r w:rsidRPr="00795AC8">
        <w:t xml:space="preserve"> Samordningsfunktion. </w:t>
      </w:r>
      <w:r w:rsidRPr="00795AC8">
        <w:rPr>
          <w:i/>
          <w:iCs/>
        </w:rPr>
        <w:t>Information till revisorer</w:t>
      </w:r>
      <w:r w:rsidRPr="00795AC8">
        <w:t>. 2023 s. 2–17.</w:t>
      </w:r>
    </w:p>
  </w:footnote>
  <w:footnote w:id="102">
    <w:p w14:paraId="44E60068" w14:textId="77777777" w:rsidR="00FE1364" w:rsidRDefault="00FE1364" w:rsidP="00FE1364">
      <w:pPr>
        <w:pStyle w:val="Fotnotstext"/>
      </w:pPr>
      <w:r>
        <w:rPr>
          <w:rStyle w:val="Fotnotsreferens"/>
        </w:rPr>
        <w:footnoteRef/>
      </w:r>
      <w:r>
        <w:t xml:space="preserve"> </w:t>
      </w:r>
      <w:r w:rsidRPr="00795AC8">
        <w:t>Carrington.</w:t>
      </w:r>
      <w:r w:rsidRPr="00795AC8">
        <w:rPr>
          <w:i/>
          <w:iCs/>
        </w:rPr>
        <w:t xml:space="preserve"> Revision</w:t>
      </w:r>
      <w:r w:rsidRPr="00795AC8">
        <w:t>, 2023 s.</w:t>
      </w:r>
      <w:r>
        <w:t xml:space="preserve"> 188.</w:t>
      </w:r>
    </w:p>
  </w:footnote>
  <w:footnote w:id="103">
    <w:p w14:paraId="5C597033" w14:textId="5694FED0" w:rsidR="00A63EB7" w:rsidRDefault="00A63EB7">
      <w:pPr>
        <w:pStyle w:val="Fotnotstext"/>
      </w:pPr>
      <w:r>
        <w:rPr>
          <w:rStyle w:val="Fotnotsreferens"/>
        </w:rPr>
        <w:footnoteRef/>
      </w:r>
      <w:r>
        <w:t xml:space="preserve"> </w:t>
      </w:r>
      <w:r w:rsidR="00187854" w:rsidRPr="00795AC8">
        <w:t xml:space="preserve">Moberg., m.fl. </w:t>
      </w:r>
      <w:r w:rsidR="00187854" w:rsidRPr="00795AC8">
        <w:rPr>
          <w:i/>
          <w:iCs/>
        </w:rPr>
        <w:t>Bolagsrevisorn – oberoende, ansvar, tystnadsplikt</w:t>
      </w:r>
      <w:r w:rsidR="00187854" w:rsidRPr="00795AC8">
        <w:t>, 2014 s</w:t>
      </w:r>
      <w:r w:rsidR="00187854">
        <w:t xml:space="preserve">. </w:t>
      </w:r>
      <w:r w:rsidR="004E7255">
        <w:t>139</w:t>
      </w:r>
      <w:r>
        <w:t>.</w:t>
      </w:r>
    </w:p>
  </w:footnote>
  <w:footnote w:id="104">
    <w:p w14:paraId="22C9901A" w14:textId="19B5A844" w:rsidR="00A63EB7" w:rsidRDefault="00A63EB7">
      <w:pPr>
        <w:pStyle w:val="Fotnotstext"/>
      </w:pPr>
      <w:r>
        <w:rPr>
          <w:rStyle w:val="Fotnotsreferens"/>
        </w:rPr>
        <w:footnoteRef/>
      </w:r>
      <w:r>
        <w:t xml:space="preserve"> </w:t>
      </w:r>
      <w:r w:rsidR="00187854" w:rsidRPr="00795AC8">
        <w:t xml:space="preserve">Moberg., m.fl. </w:t>
      </w:r>
      <w:r w:rsidR="00187854" w:rsidRPr="00795AC8">
        <w:rPr>
          <w:i/>
          <w:iCs/>
        </w:rPr>
        <w:t>Bolagsrevisorn – oberoende, ansvar, tystnadsplikt</w:t>
      </w:r>
      <w:r w:rsidR="00187854" w:rsidRPr="00795AC8">
        <w:t>, 2014 s</w:t>
      </w:r>
      <w:r w:rsidR="00187854">
        <w:t>. 151</w:t>
      </w:r>
      <w:r>
        <w:t>.</w:t>
      </w:r>
    </w:p>
  </w:footnote>
  <w:footnote w:id="105">
    <w:p w14:paraId="1F287FFA" w14:textId="5D6CC3C3" w:rsidR="006C2A8A" w:rsidRPr="00795AC8" w:rsidRDefault="006C2A8A" w:rsidP="006C2A8A">
      <w:pPr>
        <w:pStyle w:val="Fotnotstext"/>
      </w:pPr>
      <w:r w:rsidRPr="00795AC8">
        <w:rPr>
          <w:rStyle w:val="Fotnotsreferens"/>
        </w:rPr>
        <w:footnoteRef/>
      </w:r>
      <w:r w:rsidRPr="00795AC8">
        <w:t xml:space="preserve">  EBM. ”Vägledning: Revisorers åtgärder vid misstanke om brott. Vissa praktiska tillämpningsfrågor” (Rapport 2007:1). </w:t>
      </w:r>
      <w:r w:rsidRPr="00795AC8">
        <w:rPr>
          <w:i/>
          <w:iCs/>
        </w:rPr>
        <w:t xml:space="preserve">Ekobrottsmyndigheten. </w:t>
      </w:r>
      <w:r w:rsidRPr="00795AC8">
        <w:t xml:space="preserve">Senast reviderad maj 2020. p. 5.1. </w:t>
      </w:r>
      <w:r w:rsidR="000E3B97" w:rsidRPr="00795AC8">
        <w:t>Hämtad 2025-04-02.</w:t>
      </w:r>
      <w:r w:rsidR="000E3B97">
        <w:t xml:space="preserve"> </w:t>
      </w:r>
      <w:hyperlink r:id="rId26" w:history="1">
        <w:r w:rsidR="000E3B97" w:rsidRPr="00F072FE">
          <w:rPr>
            <w:rStyle w:val="Hyperlnk"/>
          </w:rPr>
          <w:t>https://www.ekobrottsmyndigheten.se/wp-content/uploads/2021/01/revisorers-atgaerder-vid-misstanke-om-brott.pdf</w:t>
        </w:r>
      </w:hyperlink>
      <w:r w:rsidR="008B76AF" w:rsidRPr="00795AC8">
        <w:t xml:space="preserve">. </w:t>
      </w:r>
    </w:p>
  </w:footnote>
  <w:footnote w:id="106">
    <w:p w14:paraId="03F729AD" w14:textId="6E3D1093" w:rsidR="00242D52" w:rsidRDefault="00242D52">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w:t>
      </w:r>
      <w:r>
        <w:t xml:space="preserve">. </w:t>
      </w:r>
      <w:r w:rsidR="00497EAB">
        <w:t>210–211</w:t>
      </w:r>
      <w:r>
        <w:t xml:space="preserve">. </w:t>
      </w:r>
    </w:p>
  </w:footnote>
  <w:footnote w:id="107">
    <w:p w14:paraId="53E2F70B" w14:textId="4FA1173A" w:rsidR="00630B1E" w:rsidRDefault="00630B1E" w:rsidP="00630B1E">
      <w:pPr>
        <w:pStyle w:val="Fotnotstext"/>
      </w:pPr>
      <w:r>
        <w:rPr>
          <w:rStyle w:val="Fotnotsreferens"/>
        </w:rPr>
        <w:footnoteRef/>
      </w:r>
      <w:r>
        <w:t xml:space="preserve"> </w:t>
      </w:r>
      <w:r w:rsidR="00456AD0" w:rsidRPr="00795AC8">
        <w:rPr>
          <w:szCs w:val="16"/>
        </w:rPr>
        <w:t xml:space="preserve">FAR:s rekommendationer i revisorsfrågor. </w:t>
      </w:r>
      <w:r w:rsidR="00456AD0" w:rsidRPr="00795AC8">
        <w:rPr>
          <w:rFonts w:cs="Times New Roman"/>
          <w:i/>
          <w:iCs/>
          <w:szCs w:val="16"/>
        </w:rPr>
        <w:t>RevR 14 Revisorns åtgärder vid misstanke om brott respektive</w:t>
      </w:r>
      <w:r w:rsidR="00456AD0" w:rsidRPr="00795AC8">
        <w:rPr>
          <w:i/>
          <w:iCs/>
          <w:szCs w:val="16"/>
        </w:rPr>
        <w:t xml:space="preserve"> p</w:t>
      </w:r>
      <w:r w:rsidR="00456AD0" w:rsidRPr="00CF4E7F">
        <w:rPr>
          <w:rFonts w:eastAsia="Times New Roman" w:cs="Times New Roman"/>
          <w:i/>
          <w:iCs/>
          <w:szCs w:val="16"/>
          <w:lang w:eastAsia="sv-SE"/>
        </w:rPr>
        <w:t>enningtvätt</w:t>
      </w:r>
      <w:r w:rsidR="00456AD0" w:rsidRPr="00795AC8">
        <w:rPr>
          <w:rFonts w:eastAsia="Times New Roman" w:cs="Times New Roman"/>
          <w:i/>
          <w:iCs/>
          <w:szCs w:val="16"/>
          <w:lang w:eastAsia="sv-SE"/>
        </w:rPr>
        <w:t>.</w:t>
      </w:r>
      <w:r w:rsidR="00456AD0" w:rsidRPr="00795AC8">
        <w:rPr>
          <w:szCs w:val="16"/>
        </w:rPr>
        <w:t xml:space="preserve"> FAR Online. </w:t>
      </w:r>
      <w:r w:rsidR="00456AD0">
        <w:rPr>
          <w:szCs w:val="16"/>
        </w:rPr>
        <w:t xml:space="preserve">s. 2, p. 3.1. </w:t>
      </w:r>
      <w:r w:rsidR="00456AD0" w:rsidRPr="00795AC8">
        <w:rPr>
          <w:szCs w:val="16"/>
        </w:rPr>
        <w:t>Hämtad 2025-04-04.</w:t>
      </w:r>
      <w:r w:rsidR="002A398F">
        <w:rPr>
          <w:szCs w:val="16"/>
        </w:rPr>
        <w:t xml:space="preserve"> </w:t>
      </w:r>
      <w:hyperlink r:id="rId27" w:history="1">
        <w:r w:rsidR="002A398F" w:rsidRPr="00F072FE">
          <w:rPr>
            <w:rStyle w:val="Hyperlnk"/>
            <w:szCs w:val="16"/>
          </w:rPr>
          <w:t>https://www.faronline.se/dokument/far/revr/revr0014/</w:t>
        </w:r>
      </w:hyperlink>
      <w:r w:rsidR="00456AD0" w:rsidRPr="00795AC8">
        <w:rPr>
          <w:szCs w:val="16"/>
        </w:rPr>
        <w:t>.</w:t>
      </w:r>
    </w:p>
  </w:footnote>
  <w:footnote w:id="108">
    <w:p w14:paraId="132198B4" w14:textId="77777777" w:rsidR="00EB616C" w:rsidRDefault="00EB616C" w:rsidP="00EB616C">
      <w:pPr>
        <w:pStyle w:val="Fotnotstext"/>
      </w:pPr>
      <w:r>
        <w:rPr>
          <w:rStyle w:val="Fotnotsreferens"/>
        </w:rPr>
        <w:footnoteRef/>
      </w:r>
      <w:r>
        <w:t xml:space="preserve"> </w:t>
      </w:r>
      <w:r w:rsidRPr="00795AC8">
        <w:rPr>
          <w:szCs w:val="16"/>
        </w:rPr>
        <w:t xml:space="preserve">FAR Online. </w:t>
      </w:r>
      <w:r w:rsidRPr="00795AC8">
        <w:rPr>
          <w:rFonts w:cs="Times New Roman"/>
          <w:i/>
          <w:iCs/>
          <w:szCs w:val="16"/>
        </w:rPr>
        <w:t>RevR 14 Revisorns åtgärder vid misstanke om brott respektive</w:t>
      </w:r>
      <w:r w:rsidRPr="00795AC8">
        <w:rPr>
          <w:i/>
          <w:iCs/>
          <w:szCs w:val="16"/>
        </w:rPr>
        <w:t xml:space="preserve"> p</w:t>
      </w:r>
      <w:r w:rsidRPr="00CF4E7F">
        <w:rPr>
          <w:rFonts w:eastAsia="Times New Roman" w:cs="Times New Roman"/>
          <w:i/>
          <w:iCs/>
          <w:szCs w:val="16"/>
          <w:lang w:eastAsia="sv-SE"/>
        </w:rPr>
        <w:t>enningtvätt</w:t>
      </w:r>
      <w:r w:rsidRPr="00795AC8">
        <w:rPr>
          <w:i/>
          <w:iCs/>
          <w:szCs w:val="16"/>
        </w:rPr>
        <w:t>.</w:t>
      </w:r>
      <w:r>
        <w:rPr>
          <w:i/>
          <w:iCs/>
          <w:szCs w:val="16"/>
        </w:rPr>
        <w:t xml:space="preserve"> </w:t>
      </w:r>
      <w:r w:rsidRPr="00456AD0">
        <w:rPr>
          <w:szCs w:val="16"/>
        </w:rPr>
        <w:t>s</w:t>
      </w:r>
      <w:r>
        <w:rPr>
          <w:szCs w:val="16"/>
        </w:rPr>
        <w:t>. 3, p. 7.2.</w:t>
      </w:r>
    </w:p>
  </w:footnote>
  <w:footnote w:id="109">
    <w:p w14:paraId="54073449" w14:textId="77777777" w:rsidR="00EB616C" w:rsidRDefault="00EB616C" w:rsidP="00EB616C">
      <w:pPr>
        <w:pStyle w:val="Fotnotstext"/>
      </w:pPr>
      <w:r>
        <w:rPr>
          <w:rStyle w:val="Fotnotsreferens"/>
        </w:rPr>
        <w:footnoteRef/>
      </w:r>
      <w:r>
        <w:t xml:space="preserve"> </w:t>
      </w:r>
      <w:r w:rsidRPr="00795AC8">
        <w:t>Carrington.</w:t>
      </w:r>
      <w:r w:rsidRPr="00795AC8">
        <w:rPr>
          <w:i/>
          <w:iCs/>
        </w:rPr>
        <w:t xml:space="preserve"> Revision</w:t>
      </w:r>
      <w:r w:rsidRPr="00795AC8">
        <w:t>, 2023 s.</w:t>
      </w:r>
      <w:r>
        <w:t xml:space="preserve"> 188.</w:t>
      </w:r>
    </w:p>
  </w:footnote>
  <w:footnote w:id="110">
    <w:p w14:paraId="3D6A8A69" w14:textId="77777777" w:rsidR="00EB616C" w:rsidRDefault="00EB616C" w:rsidP="00EB616C">
      <w:pPr>
        <w:pStyle w:val="Fotnotstext"/>
      </w:pPr>
      <w:r>
        <w:rPr>
          <w:rStyle w:val="Fotnotsreferens"/>
        </w:rPr>
        <w:footnoteRef/>
      </w:r>
      <w:r>
        <w:t xml:space="preserve"> </w:t>
      </w:r>
      <w:r w:rsidRPr="00795AC8">
        <w:t>Carrington.</w:t>
      </w:r>
      <w:r w:rsidRPr="00795AC8">
        <w:rPr>
          <w:i/>
          <w:iCs/>
        </w:rPr>
        <w:t xml:space="preserve"> Revision</w:t>
      </w:r>
      <w:r w:rsidRPr="00795AC8">
        <w:t>, 2023 s</w:t>
      </w:r>
      <w:r>
        <w:t xml:space="preserve">. 188 och </w:t>
      </w:r>
      <w:r w:rsidRPr="00795AC8">
        <w:rPr>
          <w:szCs w:val="16"/>
        </w:rPr>
        <w:t xml:space="preserve">FAR Online. </w:t>
      </w:r>
      <w:r w:rsidRPr="00795AC8">
        <w:rPr>
          <w:rFonts w:cs="Times New Roman"/>
          <w:i/>
          <w:iCs/>
          <w:szCs w:val="16"/>
        </w:rPr>
        <w:t>RevR 14 Revisorns åtgärder vid misstanke om brott respektive</w:t>
      </w:r>
      <w:r w:rsidRPr="00795AC8">
        <w:rPr>
          <w:i/>
          <w:iCs/>
          <w:szCs w:val="16"/>
        </w:rPr>
        <w:t xml:space="preserve"> p</w:t>
      </w:r>
      <w:r w:rsidRPr="00CF4E7F">
        <w:rPr>
          <w:rFonts w:eastAsia="Times New Roman" w:cs="Times New Roman"/>
          <w:i/>
          <w:iCs/>
          <w:szCs w:val="16"/>
          <w:lang w:eastAsia="sv-SE"/>
        </w:rPr>
        <w:t>enningtvätt</w:t>
      </w:r>
      <w:r w:rsidRPr="00795AC8">
        <w:rPr>
          <w:rFonts w:eastAsia="Times New Roman" w:cs="Times New Roman"/>
          <w:i/>
          <w:iCs/>
          <w:szCs w:val="16"/>
          <w:lang w:eastAsia="sv-SE"/>
        </w:rPr>
        <w:t>.</w:t>
      </w:r>
      <w:r w:rsidRPr="00795AC8">
        <w:rPr>
          <w:szCs w:val="16"/>
        </w:rPr>
        <w:t xml:space="preserve"> </w:t>
      </w:r>
      <w:r>
        <w:rPr>
          <w:szCs w:val="16"/>
        </w:rPr>
        <w:t xml:space="preserve">s. 4, p. 7.3 och 7.7. </w:t>
      </w:r>
    </w:p>
  </w:footnote>
  <w:footnote w:id="111">
    <w:p w14:paraId="65C8856F" w14:textId="6767D056" w:rsidR="00242D52" w:rsidRDefault="00242D52">
      <w:pPr>
        <w:pStyle w:val="Fotnotstext"/>
      </w:pPr>
      <w:r>
        <w:rPr>
          <w:rStyle w:val="Fotnotsreferens"/>
        </w:rPr>
        <w:footnoteRef/>
      </w:r>
      <w:r>
        <w:t xml:space="preserve"> </w:t>
      </w:r>
      <w:r w:rsidRPr="00795AC8">
        <w:t xml:space="preserve">Moberg., m.fl. </w:t>
      </w:r>
      <w:r w:rsidRPr="00795AC8">
        <w:rPr>
          <w:i/>
          <w:iCs/>
        </w:rPr>
        <w:t>Bolagsrevisorn – oberoende, ansvar, tystnadsplikt</w:t>
      </w:r>
      <w:r w:rsidRPr="00795AC8">
        <w:t>, 2014 s.</w:t>
      </w:r>
      <w:r>
        <w:t xml:space="preserve"> </w:t>
      </w:r>
      <w:r w:rsidR="00497EAB">
        <w:t>199–200</w:t>
      </w:r>
      <w:r>
        <w:t xml:space="preserve">. </w:t>
      </w:r>
    </w:p>
  </w:footnote>
  <w:footnote w:id="112">
    <w:p w14:paraId="418A64EF" w14:textId="4C2D9D6B" w:rsidR="00242D52" w:rsidRDefault="00242D52">
      <w:pPr>
        <w:pStyle w:val="Fotnotstext"/>
      </w:pPr>
      <w:r>
        <w:rPr>
          <w:rStyle w:val="Fotnotsreferens"/>
        </w:rPr>
        <w:footnoteRef/>
      </w:r>
      <w:r>
        <w:t xml:space="preserve"> </w:t>
      </w:r>
      <w:r w:rsidR="00497EAB" w:rsidRPr="00795AC8">
        <w:t xml:space="preserve">Moberg., m.fl. </w:t>
      </w:r>
      <w:r w:rsidR="00497EAB" w:rsidRPr="00795AC8">
        <w:rPr>
          <w:i/>
          <w:iCs/>
        </w:rPr>
        <w:t>Bolagsrevisorn – oberoende, ansvar, tystnadsplikt</w:t>
      </w:r>
      <w:r w:rsidR="00497EAB" w:rsidRPr="00795AC8">
        <w:t>, 2014 s.</w:t>
      </w:r>
      <w:r w:rsidR="00497EAB">
        <w:t xml:space="preserve"> 205–206. </w:t>
      </w:r>
    </w:p>
  </w:footnote>
  <w:footnote w:id="113">
    <w:p w14:paraId="0D86CF07" w14:textId="2140D521" w:rsidR="00182E7E" w:rsidRPr="00451101" w:rsidRDefault="00182E7E">
      <w:pPr>
        <w:pStyle w:val="Fotnotstext"/>
      </w:pPr>
      <w:r>
        <w:rPr>
          <w:rStyle w:val="Fotnotsreferens"/>
        </w:rPr>
        <w:footnoteRef/>
      </w:r>
      <w:r>
        <w:t xml:space="preserve"> </w:t>
      </w:r>
      <w:r w:rsidR="00451101">
        <w:t>SFS</w:t>
      </w:r>
      <w:r>
        <w:t xml:space="preserve"> 2017:630</w:t>
      </w:r>
      <w:r w:rsidR="00451101">
        <w:t>. och</w:t>
      </w:r>
      <w:r>
        <w:t xml:space="preserve"> </w:t>
      </w:r>
      <w:r w:rsidR="00451101">
        <w:t>Pernilla Thelin. ”</w:t>
      </w:r>
      <w:r w:rsidRPr="00451101">
        <w:t xml:space="preserve">Misstanke om penningtvätt ska </w:t>
      </w:r>
      <w:r w:rsidR="00451101" w:rsidRPr="00451101">
        <w:t>rapportera</w:t>
      </w:r>
      <w:r w:rsidR="00451101">
        <w:t xml:space="preserve">”. </w:t>
      </w:r>
      <w:r w:rsidR="00451101" w:rsidRPr="00451101">
        <w:rPr>
          <w:i/>
          <w:iCs/>
        </w:rPr>
        <w:t>Tidningen Balans</w:t>
      </w:r>
      <w:r w:rsidR="00451101">
        <w:rPr>
          <w:i/>
          <w:iCs/>
        </w:rPr>
        <w:t>,</w:t>
      </w:r>
      <w:r w:rsidR="00451101" w:rsidRPr="00451101">
        <w:t xml:space="preserve"> nr 2 </w:t>
      </w:r>
      <w:r w:rsidR="00451101">
        <w:t xml:space="preserve">(april </w:t>
      </w:r>
      <w:r w:rsidR="00451101" w:rsidRPr="00451101">
        <w:t>2023</w:t>
      </w:r>
      <w:r w:rsidR="00451101">
        <w:t>) s. 1. Hämtad 2025-04-24.</w:t>
      </w:r>
      <w:r w:rsidR="00451101" w:rsidRPr="00451101">
        <w:t xml:space="preserve"> </w:t>
      </w:r>
      <w:hyperlink r:id="rId28" w:history="1">
        <w:r w:rsidR="00451101" w:rsidRPr="00B55FEF">
          <w:rPr>
            <w:rStyle w:val="Hyperlnk"/>
          </w:rPr>
          <w:t>https://www.faronline.se/dokument/balans/2023/nr-2/balans_2023_n02_a0010/</w:t>
        </w:r>
      </w:hyperlink>
      <w:r w:rsidR="00451101">
        <w:t xml:space="preserve">. </w:t>
      </w:r>
    </w:p>
  </w:footnote>
  <w:footnote w:id="114">
    <w:p w14:paraId="416F2EB2" w14:textId="77777777" w:rsidR="004C7E44" w:rsidRDefault="004C7E44" w:rsidP="004C7E44">
      <w:pPr>
        <w:pStyle w:val="Fotnotstext"/>
      </w:pPr>
      <w:r>
        <w:rPr>
          <w:rStyle w:val="Fotnotsreferens"/>
        </w:rPr>
        <w:footnoteRef/>
      </w:r>
      <w:r>
        <w:t xml:space="preserve"> </w:t>
      </w:r>
      <w:r w:rsidRPr="00795AC8">
        <w:rPr>
          <w:szCs w:val="16"/>
        </w:rPr>
        <w:t xml:space="preserve">Nordh. </w:t>
      </w:r>
      <w:r w:rsidRPr="00795AC8">
        <w:rPr>
          <w:i/>
          <w:iCs/>
          <w:szCs w:val="16"/>
        </w:rPr>
        <w:t>Penningtvättslagen: En handbok</w:t>
      </w:r>
      <w:r w:rsidRPr="00795AC8">
        <w:rPr>
          <w:szCs w:val="16"/>
        </w:rPr>
        <w:t xml:space="preserve">, 2020 s. </w:t>
      </w:r>
      <w:r>
        <w:rPr>
          <w:lang w:eastAsia="sv-SE"/>
        </w:rPr>
        <w:t>42. och prop. 2016/17:173 s. 206.</w:t>
      </w:r>
    </w:p>
  </w:footnote>
  <w:footnote w:id="115">
    <w:p w14:paraId="244F9BFF" w14:textId="00C6E5CA" w:rsidR="00242D52" w:rsidRDefault="00242D52">
      <w:pPr>
        <w:pStyle w:val="Fotnotstext"/>
      </w:pPr>
      <w:r>
        <w:rPr>
          <w:rStyle w:val="Fotnotsreferens"/>
        </w:rPr>
        <w:footnoteRef/>
      </w:r>
      <w:r>
        <w:t xml:space="preserve"> </w:t>
      </w:r>
      <w:r w:rsidRPr="00795AC8">
        <w:rPr>
          <w:szCs w:val="16"/>
        </w:rPr>
        <w:t xml:space="preserve">Nordh. </w:t>
      </w:r>
      <w:r w:rsidRPr="00795AC8">
        <w:rPr>
          <w:i/>
          <w:iCs/>
          <w:szCs w:val="16"/>
        </w:rPr>
        <w:t>Penningtvättslagen: En handbok</w:t>
      </w:r>
      <w:r w:rsidRPr="00795AC8">
        <w:rPr>
          <w:szCs w:val="16"/>
        </w:rPr>
        <w:t>, 2020 s.</w:t>
      </w:r>
      <w:r>
        <w:rPr>
          <w:szCs w:val="16"/>
        </w:rPr>
        <w:t xml:space="preserve"> </w:t>
      </w:r>
      <w:r w:rsidR="00497EAB">
        <w:rPr>
          <w:szCs w:val="16"/>
        </w:rPr>
        <w:t>83–84</w:t>
      </w:r>
      <w:r>
        <w:rPr>
          <w:szCs w:val="16"/>
        </w:rPr>
        <w:t xml:space="preserve">. </w:t>
      </w:r>
    </w:p>
  </w:footnote>
  <w:footnote w:id="116">
    <w:p w14:paraId="523A4EBF" w14:textId="75CD61DD" w:rsidR="00182E7E" w:rsidRDefault="00182E7E">
      <w:pPr>
        <w:pStyle w:val="Fotnotstext"/>
      </w:pPr>
      <w:r>
        <w:rPr>
          <w:rStyle w:val="Fotnotsreferens"/>
        </w:rPr>
        <w:footnoteRef/>
      </w:r>
      <w:r>
        <w:t xml:space="preserve"> </w:t>
      </w:r>
      <w:r w:rsidR="00451101" w:rsidRPr="00795AC8">
        <w:rPr>
          <w:szCs w:val="16"/>
        </w:rPr>
        <w:t xml:space="preserve">Nordh. </w:t>
      </w:r>
      <w:r w:rsidR="00451101" w:rsidRPr="00795AC8">
        <w:rPr>
          <w:i/>
          <w:iCs/>
          <w:szCs w:val="16"/>
        </w:rPr>
        <w:t>Penningtvättslagen: En handbok</w:t>
      </w:r>
      <w:r w:rsidR="00451101" w:rsidRPr="00795AC8">
        <w:rPr>
          <w:szCs w:val="16"/>
        </w:rPr>
        <w:t xml:space="preserve">, 2020 s. </w:t>
      </w:r>
      <w:r>
        <w:rPr>
          <w:lang w:eastAsia="sv-SE"/>
        </w:rPr>
        <w:t>87</w:t>
      </w:r>
      <w:r w:rsidR="00451101">
        <w:rPr>
          <w:lang w:eastAsia="sv-SE"/>
        </w:rPr>
        <w:t>.</w:t>
      </w:r>
    </w:p>
  </w:footnote>
  <w:footnote w:id="117">
    <w:p w14:paraId="58A5D496" w14:textId="228CC2D1" w:rsidR="00182E7E" w:rsidRDefault="00182E7E">
      <w:pPr>
        <w:pStyle w:val="Fotnotstext"/>
      </w:pPr>
      <w:r>
        <w:rPr>
          <w:rStyle w:val="Fotnotsreferens"/>
        </w:rPr>
        <w:footnoteRef/>
      </w:r>
      <w:r>
        <w:t xml:space="preserve"> </w:t>
      </w:r>
      <w:r w:rsidR="00451101" w:rsidRPr="00795AC8">
        <w:rPr>
          <w:szCs w:val="16"/>
        </w:rPr>
        <w:t xml:space="preserve">Nordh. </w:t>
      </w:r>
      <w:r w:rsidR="00451101" w:rsidRPr="00795AC8">
        <w:rPr>
          <w:i/>
          <w:iCs/>
          <w:szCs w:val="16"/>
        </w:rPr>
        <w:t>Penningtvättslagen: En handbok</w:t>
      </w:r>
      <w:r w:rsidR="00451101" w:rsidRPr="00795AC8">
        <w:rPr>
          <w:szCs w:val="16"/>
        </w:rPr>
        <w:t>, 2020 s.</w:t>
      </w:r>
      <w:r>
        <w:rPr>
          <w:lang w:eastAsia="sv-SE"/>
        </w:rPr>
        <w:t xml:space="preserve"> 88</w:t>
      </w:r>
      <w:r w:rsidR="00451101">
        <w:rPr>
          <w:lang w:eastAsia="sv-SE"/>
        </w:rPr>
        <w:t>.</w:t>
      </w:r>
      <w:r>
        <w:rPr>
          <w:lang w:eastAsia="sv-SE"/>
        </w:rPr>
        <w:t xml:space="preserve"> </w:t>
      </w:r>
    </w:p>
  </w:footnote>
  <w:footnote w:id="118">
    <w:p w14:paraId="76EAA4B3" w14:textId="77777777" w:rsidR="00182E7E" w:rsidRPr="00532057" w:rsidRDefault="00182E7E" w:rsidP="00182E7E">
      <w:pPr>
        <w:pStyle w:val="p1"/>
        <w:rPr>
          <w:i/>
          <w:iCs/>
          <w:sz w:val="16"/>
          <w:szCs w:val="16"/>
        </w:rPr>
      </w:pPr>
      <w:r>
        <w:rPr>
          <w:rStyle w:val="Fotnotsreferens"/>
        </w:rPr>
        <w:footnoteRef/>
      </w:r>
      <w:r>
        <w:t xml:space="preserve"> </w:t>
      </w:r>
      <w:r w:rsidRPr="00532057">
        <w:rPr>
          <w:color w:val="auto"/>
          <w:sz w:val="16"/>
          <w:szCs w:val="16"/>
        </w:rPr>
        <w:t xml:space="preserve">FAR:s </w:t>
      </w:r>
      <w:r w:rsidRPr="00532057">
        <w:rPr>
          <w:sz w:val="16"/>
          <w:szCs w:val="16"/>
        </w:rPr>
        <w:t>uttalanden</w:t>
      </w:r>
      <w:r w:rsidRPr="00532057">
        <w:rPr>
          <w:color w:val="auto"/>
          <w:sz w:val="16"/>
          <w:szCs w:val="16"/>
        </w:rPr>
        <w:t xml:space="preserve"> i </w:t>
      </w:r>
      <w:r w:rsidRPr="00532057">
        <w:rPr>
          <w:sz w:val="16"/>
          <w:szCs w:val="16"/>
        </w:rPr>
        <w:t>etik</w:t>
      </w:r>
      <w:r w:rsidRPr="00532057">
        <w:rPr>
          <w:color w:val="auto"/>
          <w:sz w:val="16"/>
          <w:szCs w:val="16"/>
        </w:rPr>
        <w:t>frågor</w:t>
      </w:r>
      <w:r w:rsidRPr="00532057">
        <w:rPr>
          <w:i/>
          <w:iCs/>
          <w:color w:val="auto"/>
          <w:sz w:val="16"/>
          <w:szCs w:val="16"/>
        </w:rPr>
        <w:t>.</w:t>
      </w:r>
      <w:r w:rsidRPr="00532057">
        <w:rPr>
          <w:i/>
          <w:iCs/>
          <w:sz w:val="16"/>
          <w:szCs w:val="16"/>
        </w:rPr>
        <w:t xml:space="preserve"> EtikU 11 Medlemmarnas tillämpning av lagen om åtgärder mot</w:t>
      </w:r>
    </w:p>
    <w:p w14:paraId="311E39C8" w14:textId="687580CF" w:rsidR="00182E7E" w:rsidRDefault="00182E7E" w:rsidP="00182E7E">
      <w:pPr>
        <w:pStyle w:val="Fotnotstext"/>
      </w:pPr>
      <w:r w:rsidRPr="00532057">
        <w:rPr>
          <w:rFonts w:eastAsia="Times New Roman" w:cs="Times New Roman"/>
          <w:i/>
          <w:iCs/>
          <w:color w:val="000000"/>
          <w:szCs w:val="16"/>
          <w:lang w:eastAsia="sv-SE"/>
        </w:rPr>
        <w:t>penningtvätt och finansiering av terrorism</w:t>
      </w:r>
      <w:r w:rsidRPr="00532057">
        <w:rPr>
          <w:rFonts w:eastAsia="Times New Roman" w:cs="Times New Roman"/>
          <w:color w:val="000000"/>
          <w:szCs w:val="16"/>
          <w:lang w:eastAsia="sv-SE"/>
        </w:rPr>
        <w:t>.</w:t>
      </w:r>
      <w:r w:rsidRPr="00532057">
        <w:rPr>
          <w:rFonts w:cs="Times New Roman"/>
          <w:szCs w:val="16"/>
        </w:rPr>
        <w:t xml:space="preserve"> FAR Online.</w:t>
      </w:r>
      <w:r>
        <w:rPr>
          <w:rFonts w:cs="Times New Roman"/>
          <w:szCs w:val="16"/>
        </w:rPr>
        <w:t xml:space="preserve"> s. 20, p. 7.4. </w:t>
      </w:r>
      <w:r w:rsidRPr="00532057">
        <w:rPr>
          <w:rFonts w:cs="Times New Roman"/>
          <w:szCs w:val="16"/>
        </w:rPr>
        <w:t>Hämtad 2025-04-04.</w:t>
      </w:r>
      <w:r>
        <w:rPr>
          <w:rFonts w:cs="Times New Roman"/>
          <w:szCs w:val="16"/>
        </w:rPr>
        <w:t xml:space="preserve"> </w:t>
      </w:r>
      <w:hyperlink r:id="rId29" w:history="1">
        <w:r w:rsidRPr="00B55FEF">
          <w:rPr>
            <w:rStyle w:val="Hyperlnk"/>
            <w:rFonts w:cs="Times New Roman"/>
            <w:szCs w:val="16"/>
          </w:rPr>
          <w:t>https://www.faronline.se/dokument/far/etiku/etiku11/?q=etiku</w:t>
        </w:r>
      </w:hyperlink>
      <w:r w:rsidRPr="00532057">
        <w:rPr>
          <w:rFonts w:cs="Times New Roman"/>
          <w:szCs w:val="16"/>
        </w:rPr>
        <w:t>.</w:t>
      </w:r>
    </w:p>
  </w:footnote>
  <w:footnote w:id="119">
    <w:p w14:paraId="3C6148A8" w14:textId="2FC2A1B1" w:rsidR="006633E0" w:rsidRDefault="006633E0">
      <w:pPr>
        <w:pStyle w:val="Fotnotstext"/>
      </w:pPr>
      <w:r>
        <w:rPr>
          <w:rStyle w:val="Fotnotsreferens"/>
        </w:rPr>
        <w:footnoteRef/>
      </w:r>
      <w:r>
        <w:t xml:space="preserve"> Artikel 6 EKMR - Rätten till en rättvis rättegång. </w:t>
      </w:r>
    </w:p>
  </w:footnote>
  <w:footnote w:id="120">
    <w:p w14:paraId="67114A3D" w14:textId="302B3DBB" w:rsidR="00242D52" w:rsidRDefault="00242D52">
      <w:pPr>
        <w:pStyle w:val="Fotnotstext"/>
      </w:pPr>
      <w:r>
        <w:rPr>
          <w:rStyle w:val="Fotnotsreferens"/>
        </w:rPr>
        <w:footnoteRef/>
      </w:r>
      <w:r>
        <w:t xml:space="preserve"> </w:t>
      </w:r>
      <w:r w:rsidRPr="00795AC8">
        <w:rPr>
          <w:szCs w:val="16"/>
        </w:rPr>
        <w:t xml:space="preserve">Nordh. </w:t>
      </w:r>
      <w:r w:rsidRPr="00795AC8">
        <w:rPr>
          <w:i/>
          <w:iCs/>
          <w:szCs w:val="16"/>
        </w:rPr>
        <w:t>Penningtvättslagen: En handbok</w:t>
      </w:r>
      <w:r w:rsidRPr="00795AC8">
        <w:rPr>
          <w:szCs w:val="16"/>
        </w:rPr>
        <w:t>, 2020 s.</w:t>
      </w:r>
      <w:r>
        <w:rPr>
          <w:szCs w:val="16"/>
        </w:rPr>
        <w:t xml:space="preserve"> 83.</w:t>
      </w:r>
    </w:p>
  </w:footnote>
  <w:footnote w:id="121">
    <w:p w14:paraId="19D5F126" w14:textId="3B26276B" w:rsidR="0084687F" w:rsidRDefault="0084687F">
      <w:pPr>
        <w:pStyle w:val="Fotnotstext"/>
      </w:pPr>
      <w:r>
        <w:rPr>
          <w:rStyle w:val="Fotnotsreferens"/>
        </w:rPr>
        <w:footnoteRef/>
      </w:r>
      <w:r>
        <w:t xml:space="preserve"> Se avsnitt 2.2.4.</w:t>
      </w:r>
    </w:p>
  </w:footnote>
  <w:footnote w:id="122">
    <w:p w14:paraId="137FA7B3" w14:textId="4EB5933D" w:rsidR="00532057" w:rsidRPr="00BA724A" w:rsidRDefault="00532057" w:rsidP="00BA724A">
      <w:pPr>
        <w:pStyle w:val="p1"/>
        <w:rPr>
          <w:i/>
          <w:iCs/>
          <w:sz w:val="16"/>
          <w:szCs w:val="16"/>
        </w:rPr>
      </w:pPr>
      <w:r>
        <w:rPr>
          <w:rStyle w:val="Fotnotsreferens"/>
        </w:rPr>
        <w:footnoteRef/>
      </w:r>
      <w:r>
        <w:t xml:space="preserve"> </w:t>
      </w:r>
      <w:r w:rsidRPr="00532057">
        <w:rPr>
          <w:color w:val="auto"/>
          <w:sz w:val="16"/>
          <w:szCs w:val="16"/>
        </w:rPr>
        <w:t>FAR</w:t>
      </w:r>
      <w:r w:rsidRPr="00532057">
        <w:rPr>
          <w:i/>
          <w:iCs/>
          <w:color w:val="auto"/>
          <w:sz w:val="16"/>
          <w:szCs w:val="16"/>
        </w:rPr>
        <w:t>.</w:t>
      </w:r>
      <w:r w:rsidRPr="00532057">
        <w:rPr>
          <w:i/>
          <w:iCs/>
          <w:sz w:val="16"/>
          <w:szCs w:val="16"/>
        </w:rPr>
        <w:t xml:space="preserve"> EtikU 11 Medlemmarnas tillämpning av lagen om åtgärder mot</w:t>
      </w:r>
      <w:r w:rsidR="00BA724A">
        <w:rPr>
          <w:i/>
          <w:iCs/>
          <w:sz w:val="16"/>
          <w:szCs w:val="16"/>
        </w:rPr>
        <w:t xml:space="preserve"> </w:t>
      </w:r>
      <w:r w:rsidRPr="00532057">
        <w:rPr>
          <w:i/>
          <w:iCs/>
          <w:szCs w:val="16"/>
        </w:rPr>
        <w:t>penningtvätt och finansiering av</w:t>
      </w:r>
      <w:r w:rsidR="00BA724A">
        <w:rPr>
          <w:i/>
          <w:iCs/>
          <w:szCs w:val="16"/>
        </w:rPr>
        <w:t xml:space="preserve"> </w:t>
      </w:r>
      <w:r w:rsidRPr="00532057">
        <w:rPr>
          <w:i/>
          <w:iCs/>
          <w:szCs w:val="16"/>
        </w:rPr>
        <w:t>terrorism</w:t>
      </w:r>
      <w:r w:rsidR="00BA724A">
        <w:rPr>
          <w:szCs w:val="16"/>
        </w:rPr>
        <w:t>,</w:t>
      </w:r>
      <w:r w:rsidRPr="00532057">
        <w:rPr>
          <w:szCs w:val="16"/>
        </w:rPr>
        <w:t xml:space="preserve"> </w:t>
      </w:r>
      <w:r>
        <w:rPr>
          <w:szCs w:val="16"/>
        </w:rPr>
        <w:t>s. 1, p. 1.1–1.3.</w:t>
      </w:r>
      <w:r w:rsidRPr="00532057">
        <w:rPr>
          <w:szCs w:val="16"/>
        </w:rPr>
        <w:t xml:space="preserve"> </w:t>
      </w:r>
    </w:p>
  </w:footnote>
  <w:footnote w:id="123">
    <w:p w14:paraId="18DF0360" w14:textId="1D57645F" w:rsidR="00171E92" w:rsidRPr="00795AC8" w:rsidRDefault="00171E92" w:rsidP="00171E92">
      <w:pPr>
        <w:pStyle w:val="Fotnotstext"/>
      </w:pPr>
      <w:r w:rsidRPr="00795AC8">
        <w:rPr>
          <w:rStyle w:val="Fotnotsreferens"/>
        </w:rPr>
        <w:footnoteRef/>
      </w:r>
      <w:r w:rsidRPr="00795AC8">
        <w:t xml:space="preserve"> </w:t>
      </w:r>
      <w:r w:rsidR="008B76AF" w:rsidRPr="00795AC8">
        <w:t xml:space="preserve">Revisorsinspektionens författningssamling. </w:t>
      </w:r>
      <w:r w:rsidRPr="00795AC8">
        <w:rPr>
          <w:i/>
          <w:iCs/>
        </w:rPr>
        <w:t>Revisorsinspektionens föreskrifter (RIFS 2021:1) om åtgärder mot penningtvätt och finansiering av terrorism.</w:t>
      </w:r>
      <w:r w:rsidRPr="00795AC8">
        <w:t xml:space="preserve"> </w:t>
      </w:r>
      <w:r w:rsidR="008B76AF" w:rsidRPr="00795AC8">
        <w:t xml:space="preserve">Revisorsinspektionen. 2021. </w:t>
      </w:r>
      <w:r w:rsidR="00BA761D" w:rsidRPr="00795AC8">
        <w:t>Hämtad 2025-04-02.</w:t>
      </w:r>
      <w:r w:rsidR="002A398F">
        <w:t xml:space="preserve"> </w:t>
      </w:r>
      <w:hyperlink r:id="rId30" w:history="1">
        <w:r w:rsidR="002A398F" w:rsidRPr="00F072FE">
          <w:rPr>
            <w:rStyle w:val="Hyperlnk"/>
          </w:rPr>
          <w:t>https://www.revisorsinspektionen.se/globalassets/webbplatsen/regelverk/rifs-samtliga-2018-/rifs-2021-1.pdf</w:t>
        </w:r>
      </w:hyperlink>
      <w:r w:rsidR="008B76AF" w:rsidRPr="00795AC8">
        <w:t xml:space="preserve">. </w:t>
      </w:r>
    </w:p>
  </w:footnote>
  <w:footnote w:id="124">
    <w:p w14:paraId="5794F70A" w14:textId="77777777" w:rsidR="00182E7E" w:rsidRDefault="00182E7E" w:rsidP="00182E7E">
      <w:pPr>
        <w:pStyle w:val="Fotnotstext"/>
      </w:pPr>
      <w:r>
        <w:rPr>
          <w:rStyle w:val="Fotnotsreferens"/>
        </w:rPr>
        <w:footnoteRef/>
      </w:r>
      <w:r>
        <w:t xml:space="preserve"> </w:t>
      </w:r>
      <w:r w:rsidRPr="00795AC8">
        <w:t xml:space="preserve">Revisorsinspektionen. </w:t>
      </w:r>
      <w:r w:rsidRPr="00795AC8">
        <w:rPr>
          <w:i/>
          <w:iCs/>
        </w:rPr>
        <w:t>Tematillsyn</w:t>
      </w:r>
      <w:r w:rsidRPr="00795AC8">
        <w:t>. 2020 s.</w:t>
      </w:r>
      <w:r>
        <w:t xml:space="preserve">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90703"/>
    <w:multiLevelType w:val="hybridMultilevel"/>
    <w:tmpl w:val="2B7E0426"/>
    <w:lvl w:ilvl="0" w:tplc="CA408BDE">
      <w:start w:val="1"/>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325C328F"/>
    <w:multiLevelType w:val="multilevel"/>
    <w:tmpl w:val="C0C03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177333B"/>
    <w:multiLevelType w:val="hybridMultilevel"/>
    <w:tmpl w:val="C052A0D4"/>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59E55EFD"/>
    <w:multiLevelType w:val="hybridMultilevel"/>
    <w:tmpl w:val="449456EA"/>
    <w:lvl w:ilvl="0" w:tplc="AEC68E86">
      <w:start w:val="1"/>
      <w:numFmt w:val="decimal"/>
      <w:lvlText w:val="%1."/>
      <w:lvlJc w:val="left"/>
      <w:pPr>
        <w:ind w:left="644" w:hanging="360"/>
      </w:pPr>
      <w:rPr>
        <w:rFonts w:hint="default"/>
      </w:rPr>
    </w:lvl>
    <w:lvl w:ilvl="1" w:tplc="041D0019" w:tentative="1">
      <w:start w:val="1"/>
      <w:numFmt w:val="lowerLetter"/>
      <w:lvlText w:val="%2."/>
      <w:lvlJc w:val="left"/>
      <w:pPr>
        <w:ind w:left="1364" w:hanging="360"/>
      </w:pPr>
    </w:lvl>
    <w:lvl w:ilvl="2" w:tplc="041D001B" w:tentative="1">
      <w:start w:val="1"/>
      <w:numFmt w:val="lowerRoman"/>
      <w:lvlText w:val="%3."/>
      <w:lvlJc w:val="right"/>
      <w:pPr>
        <w:ind w:left="2084" w:hanging="180"/>
      </w:pPr>
    </w:lvl>
    <w:lvl w:ilvl="3" w:tplc="041D000F" w:tentative="1">
      <w:start w:val="1"/>
      <w:numFmt w:val="decimal"/>
      <w:lvlText w:val="%4."/>
      <w:lvlJc w:val="left"/>
      <w:pPr>
        <w:ind w:left="2804" w:hanging="360"/>
      </w:pPr>
    </w:lvl>
    <w:lvl w:ilvl="4" w:tplc="041D0019" w:tentative="1">
      <w:start w:val="1"/>
      <w:numFmt w:val="lowerLetter"/>
      <w:lvlText w:val="%5."/>
      <w:lvlJc w:val="left"/>
      <w:pPr>
        <w:ind w:left="3524" w:hanging="360"/>
      </w:pPr>
    </w:lvl>
    <w:lvl w:ilvl="5" w:tplc="041D001B" w:tentative="1">
      <w:start w:val="1"/>
      <w:numFmt w:val="lowerRoman"/>
      <w:lvlText w:val="%6."/>
      <w:lvlJc w:val="right"/>
      <w:pPr>
        <w:ind w:left="4244" w:hanging="180"/>
      </w:pPr>
    </w:lvl>
    <w:lvl w:ilvl="6" w:tplc="041D000F" w:tentative="1">
      <w:start w:val="1"/>
      <w:numFmt w:val="decimal"/>
      <w:lvlText w:val="%7."/>
      <w:lvlJc w:val="left"/>
      <w:pPr>
        <w:ind w:left="4964" w:hanging="360"/>
      </w:pPr>
    </w:lvl>
    <w:lvl w:ilvl="7" w:tplc="041D0019" w:tentative="1">
      <w:start w:val="1"/>
      <w:numFmt w:val="lowerLetter"/>
      <w:lvlText w:val="%8."/>
      <w:lvlJc w:val="left"/>
      <w:pPr>
        <w:ind w:left="5684" w:hanging="360"/>
      </w:pPr>
    </w:lvl>
    <w:lvl w:ilvl="8" w:tplc="041D001B" w:tentative="1">
      <w:start w:val="1"/>
      <w:numFmt w:val="lowerRoman"/>
      <w:lvlText w:val="%9."/>
      <w:lvlJc w:val="right"/>
      <w:pPr>
        <w:ind w:left="6404" w:hanging="180"/>
      </w:pPr>
    </w:lvl>
  </w:abstractNum>
  <w:abstractNum w:abstractNumId="4" w15:restartNumberingAfterBreak="0">
    <w:nsid w:val="63614897"/>
    <w:multiLevelType w:val="hybridMultilevel"/>
    <w:tmpl w:val="2D546E70"/>
    <w:lvl w:ilvl="0" w:tplc="2770489E">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3CC5C95"/>
    <w:multiLevelType w:val="hybridMultilevel"/>
    <w:tmpl w:val="A862677A"/>
    <w:lvl w:ilvl="0" w:tplc="C406B38C">
      <w:start w:val="2027"/>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6CA66730"/>
    <w:multiLevelType w:val="hybridMultilevel"/>
    <w:tmpl w:val="D53AB110"/>
    <w:lvl w:ilvl="0" w:tplc="AD0E91AA">
      <w:start w:val="2007"/>
      <w:numFmt w:val="bullet"/>
      <w:lvlText w:val="-"/>
      <w:lvlJc w:val="left"/>
      <w:pPr>
        <w:ind w:left="720" w:hanging="360"/>
      </w:pPr>
      <w:rPr>
        <w:rFonts w:ascii="Times New Roman" w:eastAsiaTheme="minorHAnsi" w:hAnsi="Times New Roman" w:cs="Times New Roman" w:hint="default"/>
      </w:rPr>
    </w:lvl>
    <w:lvl w:ilvl="1" w:tplc="041D0003">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731B1EBA"/>
    <w:multiLevelType w:val="multilevel"/>
    <w:tmpl w:val="523E8AA6"/>
    <w:lvl w:ilvl="0">
      <w:start w:val="1"/>
      <w:numFmt w:val="decimal"/>
      <w:pStyle w:val="HARHeading1"/>
      <w:lvlText w:val="%1"/>
      <w:lvlJc w:val="left"/>
      <w:pPr>
        <w:ind w:left="794" w:hanging="794"/>
      </w:pPr>
      <w:rPr>
        <w:rFonts w:hint="default"/>
      </w:rPr>
    </w:lvl>
    <w:lvl w:ilvl="1">
      <w:start w:val="1"/>
      <w:numFmt w:val="decimal"/>
      <w:pStyle w:val="HARHeading2"/>
      <w:lvlText w:val="%1.%2"/>
      <w:lvlJc w:val="left"/>
      <w:pPr>
        <w:ind w:left="1076" w:hanging="792"/>
      </w:pPr>
      <w:rPr>
        <w:rFonts w:hint="default"/>
      </w:rPr>
    </w:lvl>
    <w:lvl w:ilvl="2">
      <w:start w:val="1"/>
      <w:numFmt w:val="decimal"/>
      <w:pStyle w:val="HARHeading3"/>
      <w:lvlText w:val="%1.%2.%3"/>
      <w:lvlJc w:val="left"/>
      <w:pPr>
        <w:ind w:left="794" w:hanging="794"/>
      </w:pPr>
      <w:rPr>
        <w:rFonts w:hint="default"/>
      </w:rPr>
    </w:lvl>
    <w:lvl w:ilvl="3">
      <w:start w:val="1"/>
      <w:numFmt w:val="decimal"/>
      <w:pStyle w:val="HARHeading4"/>
      <w:lvlText w:val="%1.%2.%3.%4"/>
      <w:lvlJc w:val="left"/>
      <w:pPr>
        <w:ind w:left="794" w:hanging="79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7867646">
    <w:abstractNumId w:val="7"/>
  </w:num>
  <w:num w:numId="2" w16cid:durableId="2140876419">
    <w:abstractNumId w:val="4"/>
  </w:num>
  <w:num w:numId="3" w16cid:durableId="9993319">
    <w:abstractNumId w:val="2"/>
  </w:num>
  <w:num w:numId="4" w16cid:durableId="411784279">
    <w:abstractNumId w:val="5"/>
  </w:num>
  <w:num w:numId="5" w16cid:durableId="401294155">
    <w:abstractNumId w:val="6"/>
  </w:num>
  <w:num w:numId="6" w16cid:durableId="407919701">
    <w:abstractNumId w:val="0"/>
  </w:num>
  <w:num w:numId="7" w16cid:durableId="1878278059">
    <w:abstractNumId w:val="1"/>
  </w:num>
  <w:num w:numId="8" w16cid:durableId="13921956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activeWritingStyle w:appName="MSWord" w:lang="sv-SE" w:vendorID="64" w:dllVersion="0" w:nlCheck="1" w:checkStyle="0"/>
  <w:activeWritingStyle w:appName="MSWord" w:lang="en-GB"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1FF"/>
    <w:rsid w:val="00002B02"/>
    <w:rsid w:val="00003D6C"/>
    <w:rsid w:val="0000497F"/>
    <w:rsid w:val="00004C65"/>
    <w:rsid w:val="00005EED"/>
    <w:rsid w:val="00007A77"/>
    <w:rsid w:val="00011377"/>
    <w:rsid w:val="00012806"/>
    <w:rsid w:val="00012AEA"/>
    <w:rsid w:val="00015B08"/>
    <w:rsid w:val="00016DE1"/>
    <w:rsid w:val="000220A5"/>
    <w:rsid w:val="00023541"/>
    <w:rsid w:val="00024AB5"/>
    <w:rsid w:val="00025994"/>
    <w:rsid w:val="00025E68"/>
    <w:rsid w:val="00026B3E"/>
    <w:rsid w:val="0002770C"/>
    <w:rsid w:val="00027DF3"/>
    <w:rsid w:val="00030054"/>
    <w:rsid w:val="00034FCA"/>
    <w:rsid w:val="000374E2"/>
    <w:rsid w:val="000415BD"/>
    <w:rsid w:val="00042790"/>
    <w:rsid w:val="000437B7"/>
    <w:rsid w:val="00044D06"/>
    <w:rsid w:val="00044F1B"/>
    <w:rsid w:val="00046762"/>
    <w:rsid w:val="00050125"/>
    <w:rsid w:val="00051667"/>
    <w:rsid w:val="0005219A"/>
    <w:rsid w:val="00056662"/>
    <w:rsid w:val="00061684"/>
    <w:rsid w:val="00062A9E"/>
    <w:rsid w:val="00062C6E"/>
    <w:rsid w:val="00062CD6"/>
    <w:rsid w:val="00062D26"/>
    <w:rsid w:val="000652A1"/>
    <w:rsid w:val="00074167"/>
    <w:rsid w:val="000768BA"/>
    <w:rsid w:val="000777A9"/>
    <w:rsid w:val="00081F8A"/>
    <w:rsid w:val="000846F5"/>
    <w:rsid w:val="000851A9"/>
    <w:rsid w:val="00087F65"/>
    <w:rsid w:val="00090B7C"/>
    <w:rsid w:val="00093EED"/>
    <w:rsid w:val="000953F7"/>
    <w:rsid w:val="00095A64"/>
    <w:rsid w:val="000976C1"/>
    <w:rsid w:val="000A000D"/>
    <w:rsid w:val="000A0F55"/>
    <w:rsid w:val="000A0FA0"/>
    <w:rsid w:val="000A62B6"/>
    <w:rsid w:val="000A7C65"/>
    <w:rsid w:val="000B2968"/>
    <w:rsid w:val="000B3C15"/>
    <w:rsid w:val="000B585B"/>
    <w:rsid w:val="000D006D"/>
    <w:rsid w:val="000D070C"/>
    <w:rsid w:val="000D7CD8"/>
    <w:rsid w:val="000E019E"/>
    <w:rsid w:val="000E28EA"/>
    <w:rsid w:val="000E365D"/>
    <w:rsid w:val="000E3B97"/>
    <w:rsid w:val="000E3BCC"/>
    <w:rsid w:val="000E64BA"/>
    <w:rsid w:val="000E7388"/>
    <w:rsid w:val="000F0BFC"/>
    <w:rsid w:val="000F146F"/>
    <w:rsid w:val="000F5FA3"/>
    <w:rsid w:val="000F5FD7"/>
    <w:rsid w:val="00100147"/>
    <w:rsid w:val="00102184"/>
    <w:rsid w:val="00102194"/>
    <w:rsid w:val="00104B42"/>
    <w:rsid w:val="00104B43"/>
    <w:rsid w:val="00104D35"/>
    <w:rsid w:val="00106A02"/>
    <w:rsid w:val="001130EE"/>
    <w:rsid w:val="0011336B"/>
    <w:rsid w:val="0011347E"/>
    <w:rsid w:val="00114081"/>
    <w:rsid w:val="00115ED3"/>
    <w:rsid w:val="0011754F"/>
    <w:rsid w:val="00120151"/>
    <w:rsid w:val="001218C5"/>
    <w:rsid w:val="0012251A"/>
    <w:rsid w:val="00123113"/>
    <w:rsid w:val="00123D49"/>
    <w:rsid w:val="00125BFA"/>
    <w:rsid w:val="001271BC"/>
    <w:rsid w:val="00133A06"/>
    <w:rsid w:val="00133ED8"/>
    <w:rsid w:val="00134239"/>
    <w:rsid w:val="001361C8"/>
    <w:rsid w:val="00140113"/>
    <w:rsid w:val="0014227C"/>
    <w:rsid w:val="00142EFF"/>
    <w:rsid w:val="00145DEB"/>
    <w:rsid w:val="00147B74"/>
    <w:rsid w:val="001554BE"/>
    <w:rsid w:val="001556FB"/>
    <w:rsid w:val="001559BA"/>
    <w:rsid w:val="0016452F"/>
    <w:rsid w:val="00171E92"/>
    <w:rsid w:val="00174DEC"/>
    <w:rsid w:val="00182E7E"/>
    <w:rsid w:val="00187854"/>
    <w:rsid w:val="001879B6"/>
    <w:rsid w:val="0019453F"/>
    <w:rsid w:val="00197457"/>
    <w:rsid w:val="00197672"/>
    <w:rsid w:val="001979FA"/>
    <w:rsid w:val="001A167C"/>
    <w:rsid w:val="001A3743"/>
    <w:rsid w:val="001B292B"/>
    <w:rsid w:val="001B3595"/>
    <w:rsid w:val="001B3DE3"/>
    <w:rsid w:val="001C2968"/>
    <w:rsid w:val="001C396A"/>
    <w:rsid w:val="001C3B84"/>
    <w:rsid w:val="001C4699"/>
    <w:rsid w:val="001C550A"/>
    <w:rsid w:val="001D0552"/>
    <w:rsid w:val="001D1DEE"/>
    <w:rsid w:val="001D3D9C"/>
    <w:rsid w:val="001D4294"/>
    <w:rsid w:val="001D4910"/>
    <w:rsid w:val="001D4CDC"/>
    <w:rsid w:val="001D6A0C"/>
    <w:rsid w:val="001E35BC"/>
    <w:rsid w:val="001E3ADD"/>
    <w:rsid w:val="001F03F3"/>
    <w:rsid w:val="001F0414"/>
    <w:rsid w:val="001F0DD4"/>
    <w:rsid w:val="001F210E"/>
    <w:rsid w:val="001F2355"/>
    <w:rsid w:val="001F3FFC"/>
    <w:rsid w:val="001F4EFD"/>
    <w:rsid w:val="001F6309"/>
    <w:rsid w:val="001F7C10"/>
    <w:rsid w:val="002015DC"/>
    <w:rsid w:val="00201AC6"/>
    <w:rsid w:val="00205511"/>
    <w:rsid w:val="00206022"/>
    <w:rsid w:val="00206675"/>
    <w:rsid w:val="00207883"/>
    <w:rsid w:val="00211A72"/>
    <w:rsid w:val="00213749"/>
    <w:rsid w:val="002139B8"/>
    <w:rsid w:val="0022003A"/>
    <w:rsid w:val="0022029A"/>
    <w:rsid w:val="00221DE1"/>
    <w:rsid w:val="00222E48"/>
    <w:rsid w:val="00223648"/>
    <w:rsid w:val="002257A2"/>
    <w:rsid w:val="00225EE8"/>
    <w:rsid w:val="00227EEB"/>
    <w:rsid w:val="002367EA"/>
    <w:rsid w:val="0023726B"/>
    <w:rsid w:val="00237FAF"/>
    <w:rsid w:val="002413D5"/>
    <w:rsid w:val="00242D52"/>
    <w:rsid w:val="00246C73"/>
    <w:rsid w:val="00246D19"/>
    <w:rsid w:val="00247C68"/>
    <w:rsid w:val="00251A9B"/>
    <w:rsid w:val="00252B82"/>
    <w:rsid w:val="00255EE7"/>
    <w:rsid w:val="00256343"/>
    <w:rsid w:val="00261A7C"/>
    <w:rsid w:val="0026222C"/>
    <w:rsid w:val="002642C2"/>
    <w:rsid w:val="0026443A"/>
    <w:rsid w:val="00264D92"/>
    <w:rsid w:val="00266555"/>
    <w:rsid w:val="00267C58"/>
    <w:rsid w:val="00267E31"/>
    <w:rsid w:val="00271BCB"/>
    <w:rsid w:val="002729A8"/>
    <w:rsid w:val="00274A5E"/>
    <w:rsid w:val="00276914"/>
    <w:rsid w:val="00276CD7"/>
    <w:rsid w:val="00277958"/>
    <w:rsid w:val="00281C53"/>
    <w:rsid w:val="00281F7E"/>
    <w:rsid w:val="00282239"/>
    <w:rsid w:val="00282C78"/>
    <w:rsid w:val="00285E21"/>
    <w:rsid w:val="00291E27"/>
    <w:rsid w:val="00293A0B"/>
    <w:rsid w:val="00295411"/>
    <w:rsid w:val="00295939"/>
    <w:rsid w:val="00295AE5"/>
    <w:rsid w:val="00295B68"/>
    <w:rsid w:val="00295B69"/>
    <w:rsid w:val="00297B53"/>
    <w:rsid w:val="002A367D"/>
    <w:rsid w:val="002A398F"/>
    <w:rsid w:val="002A63D6"/>
    <w:rsid w:val="002A6564"/>
    <w:rsid w:val="002A7BF8"/>
    <w:rsid w:val="002B1789"/>
    <w:rsid w:val="002B2217"/>
    <w:rsid w:val="002B4582"/>
    <w:rsid w:val="002B5488"/>
    <w:rsid w:val="002C191A"/>
    <w:rsid w:val="002C29C8"/>
    <w:rsid w:val="002C4256"/>
    <w:rsid w:val="002C4706"/>
    <w:rsid w:val="002C7DB7"/>
    <w:rsid w:val="002D0283"/>
    <w:rsid w:val="002D4F1E"/>
    <w:rsid w:val="002D5692"/>
    <w:rsid w:val="002E0D36"/>
    <w:rsid w:val="002E4F95"/>
    <w:rsid w:val="002E5082"/>
    <w:rsid w:val="002E5D3F"/>
    <w:rsid w:val="002E603E"/>
    <w:rsid w:val="002F2605"/>
    <w:rsid w:val="002F285A"/>
    <w:rsid w:val="002F6BC6"/>
    <w:rsid w:val="002F7DCD"/>
    <w:rsid w:val="003001C3"/>
    <w:rsid w:val="003003C5"/>
    <w:rsid w:val="00305BC2"/>
    <w:rsid w:val="003078CE"/>
    <w:rsid w:val="00307C46"/>
    <w:rsid w:val="003104C5"/>
    <w:rsid w:val="0031166A"/>
    <w:rsid w:val="0031230F"/>
    <w:rsid w:val="00313613"/>
    <w:rsid w:val="0031465E"/>
    <w:rsid w:val="003166C9"/>
    <w:rsid w:val="00316EB3"/>
    <w:rsid w:val="00321256"/>
    <w:rsid w:val="00334E4E"/>
    <w:rsid w:val="0033613E"/>
    <w:rsid w:val="00340A52"/>
    <w:rsid w:val="003416E9"/>
    <w:rsid w:val="003424EE"/>
    <w:rsid w:val="003447A2"/>
    <w:rsid w:val="003505C4"/>
    <w:rsid w:val="00351503"/>
    <w:rsid w:val="00351C3F"/>
    <w:rsid w:val="00351C84"/>
    <w:rsid w:val="003573FA"/>
    <w:rsid w:val="00357A33"/>
    <w:rsid w:val="003661C2"/>
    <w:rsid w:val="00366431"/>
    <w:rsid w:val="00367149"/>
    <w:rsid w:val="003707DC"/>
    <w:rsid w:val="00371458"/>
    <w:rsid w:val="00371E81"/>
    <w:rsid w:val="0037464F"/>
    <w:rsid w:val="0038293D"/>
    <w:rsid w:val="00382EE7"/>
    <w:rsid w:val="0039308E"/>
    <w:rsid w:val="003933FC"/>
    <w:rsid w:val="00394CBE"/>
    <w:rsid w:val="003A105F"/>
    <w:rsid w:val="003A1664"/>
    <w:rsid w:val="003A215F"/>
    <w:rsid w:val="003A48AC"/>
    <w:rsid w:val="003A6950"/>
    <w:rsid w:val="003A6CE4"/>
    <w:rsid w:val="003B0D07"/>
    <w:rsid w:val="003B2A00"/>
    <w:rsid w:val="003B394E"/>
    <w:rsid w:val="003B5901"/>
    <w:rsid w:val="003B660A"/>
    <w:rsid w:val="003C1CDE"/>
    <w:rsid w:val="003C7ACB"/>
    <w:rsid w:val="003D28F0"/>
    <w:rsid w:val="003D7C9E"/>
    <w:rsid w:val="003E0107"/>
    <w:rsid w:val="003E2F68"/>
    <w:rsid w:val="003E52DB"/>
    <w:rsid w:val="003E639E"/>
    <w:rsid w:val="003F06AC"/>
    <w:rsid w:val="003F2C68"/>
    <w:rsid w:val="003F2FEB"/>
    <w:rsid w:val="003F4546"/>
    <w:rsid w:val="003F5DDC"/>
    <w:rsid w:val="003F6486"/>
    <w:rsid w:val="003F7DCE"/>
    <w:rsid w:val="00403889"/>
    <w:rsid w:val="00407210"/>
    <w:rsid w:val="00411335"/>
    <w:rsid w:val="00412217"/>
    <w:rsid w:val="0042116A"/>
    <w:rsid w:val="00422A91"/>
    <w:rsid w:val="00422B90"/>
    <w:rsid w:val="00424334"/>
    <w:rsid w:val="00424E8A"/>
    <w:rsid w:val="004301A1"/>
    <w:rsid w:val="00432385"/>
    <w:rsid w:val="00432737"/>
    <w:rsid w:val="004334FD"/>
    <w:rsid w:val="00440AF5"/>
    <w:rsid w:val="004427B9"/>
    <w:rsid w:val="00445D24"/>
    <w:rsid w:val="004509AA"/>
    <w:rsid w:val="00451101"/>
    <w:rsid w:val="00456999"/>
    <w:rsid w:val="00456AD0"/>
    <w:rsid w:val="00462831"/>
    <w:rsid w:val="00463CEF"/>
    <w:rsid w:val="004640F8"/>
    <w:rsid w:val="00467965"/>
    <w:rsid w:val="00467AA0"/>
    <w:rsid w:val="00470C8D"/>
    <w:rsid w:val="0047117E"/>
    <w:rsid w:val="00472EC9"/>
    <w:rsid w:val="004732B8"/>
    <w:rsid w:val="00474000"/>
    <w:rsid w:val="00480919"/>
    <w:rsid w:val="004819C7"/>
    <w:rsid w:val="00485BDA"/>
    <w:rsid w:val="004863B2"/>
    <w:rsid w:val="00491DEF"/>
    <w:rsid w:val="00495340"/>
    <w:rsid w:val="00495D09"/>
    <w:rsid w:val="00497EAB"/>
    <w:rsid w:val="004A139D"/>
    <w:rsid w:val="004A1B64"/>
    <w:rsid w:val="004A2263"/>
    <w:rsid w:val="004A5468"/>
    <w:rsid w:val="004A5A5B"/>
    <w:rsid w:val="004B053D"/>
    <w:rsid w:val="004B18AA"/>
    <w:rsid w:val="004B19DA"/>
    <w:rsid w:val="004B2005"/>
    <w:rsid w:val="004B2E84"/>
    <w:rsid w:val="004B6274"/>
    <w:rsid w:val="004C42FF"/>
    <w:rsid w:val="004C5D70"/>
    <w:rsid w:val="004C7E44"/>
    <w:rsid w:val="004C7EE7"/>
    <w:rsid w:val="004D1A5A"/>
    <w:rsid w:val="004D2280"/>
    <w:rsid w:val="004D2B79"/>
    <w:rsid w:val="004D3CE7"/>
    <w:rsid w:val="004D56F4"/>
    <w:rsid w:val="004E22A0"/>
    <w:rsid w:val="004E2786"/>
    <w:rsid w:val="004E7255"/>
    <w:rsid w:val="004F2D32"/>
    <w:rsid w:val="004F561D"/>
    <w:rsid w:val="004F601B"/>
    <w:rsid w:val="004F6A2E"/>
    <w:rsid w:val="00500764"/>
    <w:rsid w:val="005017E6"/>
    <w:rsid w:val="005022FF"/>
    <w:rsid w:val="0050277C"/>
    <w:rsid w:val="00503C8F"/>
    <w:rsid w:val="00504988"/>
    <w:rsid w:val="00505B82"/>
    <w:rsid w:val="0050712B"/>
    <w:rsid w:val="00507949"/>
    <w:rsid w:val="00512DFC"/>
    <w:rsid w:val="0051499C"/>
    <w:rsid w:val="00516AA2"/>
    <w:rsid w:val="0052197D"/>
    <w:rsid w:val="00521B77"/>
    <w:rsid w:val="005221FE"/>
    <w:rsid w:val="00522224"/>
    <w:rsid w:val="005228ED"/>
    <w:rsid w:val="00522ECF"/>
    <w:rsid w:val="00524139"/>
    <w:rsid w:val="005254C7"/>
    <w:rsid w:val="00525AB5"/>
    <w:rsid w:val="00525B38"/>
    <w:rsid w:val="00526C3E"/>
    <w:rsid w:val="00527FA9"/>
    <w:rsid w:val="0053020E"/>
    <w:rsid w:val="00531D49"/>
    <w:rsid w:val="00531E42"/>
    <w:rsid w:val="00532057"/>
    <w:rsid w:val="00532085"/>
    <w:rsid w:val="005351D8"/>
    <w:rsid w:val="0054009F"/>
    <w:rsid w:val="00540710"/>
    <w:rsid w:val="00544D73"/>
    <w:rsid w:val="005459EE"/>
    <w:rsid w:val="0055324C"/>
    <w:rsid w:val="00553F05"/>
    <w:rsid w:val="00561502"/>
    <w:rsid w:val="005626EA"/>
    <w:rsid w:val="00562780"/>
    <w:rsid w:val="0056519A"/>
    <w:rsid w:val="00565EFB"/>
    <w:rsid w:val="00566DE7"/>
    <w:rsid w:val="00571F58"/>
    <w:rsid w:val="00572DB6"/>
    <w:rsid w:val="00574B04"/>
    <w:rsid w:val="00575000"/>
    <w:rsid w:val="00575C5E"/>
    <w:rsid w:val="005836FF"/>
    <w:rsid w:val="005853A1"/>
    <w:rsid w:val="00590A8B"/>
    <w:rsid w:val="00592030"/>
    <w:rsid w:val="0059234C"/>
    <w:rsid w:val="00592E59"/>
    <w:rsid w:val="005946A0"/>
    <w:rsid w:val="00595697"/>
    <w:rsid w:val="00595B22"/>
    <w:rsid w:val="005A0A21"/>
    <w:rsid w:val="005A17C8"/>
    <w:rsid w:val="005A1B69"/>
    <w:rsid w:val="005A2051"/>
    <w:rsid w:val="005A304D"/>
    <w:rsid w:val="005A41E5"/>
    <w:rsid w:val="005A50B9"/>
    <w:rsid w:val="005A580A"/>
    <w:rsid w:val="005A7A00"/>
    <w:rsid w:val="005A7B60"/>
    <w:rsid w:val="005A7F29"/>
    <w:rsid w:val="005B00A3"/>
    <w:rsid w:val="005B02C4"/>
    <w:rsid w:val="005B15C3"/>
    <w:rsid w:val="005B2869"/>
    <w:rsid w:val="005B5778"/>
    <w:rsid w:val="005B7484"/>
    <w:rsid w:val="005C2C74"/>
    <w:rsid w:val="005D0520"/>
    <w:rsid w:val="005D0BB6"/>
    <w:rsid w:val="005D2226"/>
    <w:rsid w:val="005D2605"/>
    <w:rsid w:val="005D2E37"/>
    <w:rsid w:val="005D46F8"/>
    <w:rsid w:val="005D60AD"/>
    <w:rsid w:val="005D7CF8"/>
    <w:rsid w:val="005E0009"/>
    <w:rsid w:val="005E2236"/>
    <w:rsid w:val="005E2FB1"/>
    <w:rsid w:val="005E3571"/>
    <w:rsid w:val="005E3CC6"/>
    <w:rsid w:val="005E6BD2"/>
    <w:rsid w:val="005F5671"/>
    <w:rsid w:val="005F606B"/>
    <w:rsid w:val="005F76A6"/>
    <w:rsid w:val="006023DB"/>
    <w:rsid w:val="0061063E"/>
    <w:rsid w:val="00612C06"/>
    <w:rsid w:val="00614E35"/>
    <w:rsid w:val="0061513D"/>
    <w:rsid w:val="0061615D"/>
    <w:rsid w:val="00621CB2"/>
    <w:rsid w:val="00622EE6"/>
    <w:rsid w:val="0062584F"/>
    <w:rsid w:val="00630B1E"/>
    <w:rsid w:val="00630FDC"/>
    <w:rsid w:val="006317E6"/>
    <w:rsid w:val="0063254C"/>
    <w:rsid w:val="0063267E"/>
    <w:rsid w:val="006340FE"/>
    <w:rsid w:val="00634688"/>
    <w:rsid w:val="00637A46"/>
    <w:rsid w:val="006436E1"/>
    <w:rsid w:val="006446EE"/>
    <w:rsid w:val="006502A6"/>
    <w:rsid w:val="00650FAE"/>
    <w:rsid w:val="006513AD"/>
    <w:rsid w:val="00651AA5"/>
    <w:rsid w:val="00652C53"/>
    <w:rsid w:val="00654E73"/>
    <w:rsid w:val="006556C2"/>
    <w:rsid w:val="00655D4B"/>
    <w:rsid w:val="006606B4"/>
    <w:rsid w:val="006610CE"/>
    <w:rsid w:val="00662469"/>
    <w:rsid w:val="006630D1"/>
    <w:rsid w:val="006633E0"/>
    <w:rsid w:val="0066407C"/>
    <w:rsid w:val="006640A5"/>
    <w:rsid w:val="006650D1"/>
    <w:rsid w:val="006670FF"/>
    <w:rsid w:val="006720C8"/>
    <w:rsid w:val="00672159"/>
    <w:rsid w:val="006802C8"/>
    <w:rsid w:val="00680FC4"/>
    <w:rsid w:val="006812E9"/>
    <w:rsid w:val="00682E0E"/>
    <w:rsid w:val="00684A10"/>
    <w:rsid w:val="00685001"/>
    <w:rsid w:val="00692E4B"/>
    <w:rsid w:val="006960AB"/>
    <w:rsid w:val="00696833"/>
    <w:rsid w:val="006A2422"/>
    <w:rsid w:val="006B2632"/>
    <w:rsid w:val="006B2FF1"/>
    <w:rsid w:val="006B5514"/>
    <w:rsid w:val="006C24CD"/>
    <w:rsid w:val="006C2A8A"/>
    <w:rsid w:val="006C4899"/>
    <w:rsid w:val="006C4B3E"/>
    <w:rsid w:val="006C6FAD"/>
    <w:rsid w:val="006D0DF3"/>
    <w:rsid w:val="006D1B67"/>
    <w:rsid w:val="006D4C57"/>
    <w:rsid w:val="006D79C7"/>
    <w:rsid w:val="006E159F"/>
    <w:rsid w:val="006E17AA"/>
    <w:rsid w:val="006E3394"/>
    <w:rsid w:val="006E45F8"/>
    <w:rsid w:val="006E4F58"/>
    <w:rsid w:val="006E5FCF"/>
    <w:rsid w:val="006E72ED"/>
    <w:rsid w:val="006F08AA"/>
    <w:rsid w:val="006F0E74"/>
    <w:rsid w:val="006F1EE1"/>
    <w:rsid w:val="006F2482"/>
    <w:rsid w:val="006F37E4"/>
    <w:rsid w:val="006F48AF"/>
    <w:rsid w:val="006F657B"/>
    <w:rsid w:val="006F673E"/>
    <w:rsid w:val="006F6DDC"/>
    <w:rsid w:val="006F7100"/>
    <w:rsid w:val="006F731F"/>
    <w:rsid w:val="006F7912"/>
    <w:rsid w:val="007028B4"/>
    <w:rsid w:val="00707479"/>
    <w:rsid w:val="00710D64"/>
    <w:rsid w:val="007127A5"/>
    <w:rsid w:val="007204AE"/>
    <w:rsid w:val="007212B6"/>
    <w:rsid w:val="00721875"/>
    <w:rsid w:val="00721B03"/>
    <w:rsid w:val="00722FBA"/>
    <w:rsid w:val="00724104"/>
    <w:rsid w:val="00724EE7"/>
    <w:rsid w:val="00727AC7"/>
    <w:rsid w:val="00732978"/>
    <w:rsid w:val="007371F7"/>
    <w:rsid w:val="00737D41"/>
    <w:rsid w:val="0074087D"/>
    <w:rsid w:val="00747BD1"/>
    <w:rsid w:val="00750071"/>
    <w:rsid w:val="007545A2"/>
    <w:rsid w:val="007550F3"/>
    <w:rsid w:val="00755917"/>
    <w:rsid w:val="00755EB7"/>
    <w:rsid w:val="007604CC"/>
    <w:rsid w:val="007628A4"/>
    <w:rsid w:val="00763506"/>
    <w:rsid w:val="00765C7D"/>
    <w:rsid w:val="00765CF4"/>
    <w:rsid w:val="00767A6D"/>
    <w:rsid w:val="00771A0E"/>
    <w:rsid w:val="00771EC2"/>
    <w:rsid w:val="0077208C"/>
    <w:rsid w:val="007772F6"/>
    <w:rsid w:val="00781BCB"/>
    <w:rsid w:val="00786F0F"/>
    <w:rsid w:val="00791749"/>
    <w:rsid w:val="00795424"/>
    <w:rsid w:val="00795478"/>
    <w:rsid w:val="00795AC8"/>
    <w:rsid w:val="00795FBE"/>
    <w:rsid w:val="007A2001"/>
    <w:rsid w:val="007A223A"/>
    <w:rsid w:val="007A4D8B"/>
    <w:rsid w:val="007B2A0E"/>
    <w:rsid w:val="007B3074"/>
    <w:rsid w:val="007B3E98"/>
    <w:rsid w:val="007B4418"/>
    <w:rsid w:val="007B6E20"/>
    <w:rsid w:val="007C0501"/>
    <w:rsid w:val="007C2C0B"/>
    <w:rsid w:val="007C38DE"/>
    <w:rsid w:val="007C51FC"/>
    <w:rsid w:val="007C5E3C"/>
    <w:rsid w:val="007C6FDC"/>
    <w:rsid w:val="007C79AB"/>
    <w:rsid w:val="007D21C7"/>
    <w:rsid w:val="007D698B"/>
    <w:rsid w:val="007D79C1"/>
    <w:rsid w:val="007E0E27"/>
    <w:rsid w:val="007E20F3"/>
    <w:rsid w:val="007E486C"/>
    <w:rsid w:val="007F0BCC"/>
    <w:rsid w:val="007F1772"/>
    <w:rsid w:val="007F1D33"/>
    <w:rsid w:val="007F3CEB"/>
    <w:rsid w:val="007F535A"/>
    <w:rsid w:val="00800C60"/>
    <w:rsid w:val="00803DC6"/>
    <w:rsid w:val="00804934"/>
    <w:rsid w:val="00806003"/>
    <w:rsid w:val="00806436"/>
    <w:rsid w:val="0081012E"/>
    <w:rsid w:val="00827224"/>
    <w:rsid w:val="00827C68"/>
    <w:rsid w:val="00830D08"/>
    <w:rsid w:val="0083582B"/>
    <w:rsid w:val="008371B3"/>
    <w:rsid w:val="00840BBA"/>
    <w:rsid w:val="008416BC"/>
    <w:rsid w:val="00841831"/>
    <w:rsid w:val="00841B23"/>
    <w:rsid w:val="008450D2"/>
    <w:rsid w:val="008451A1"/>
    <w:rsid w:val="0084687F"/>
    <w:rsid w:val="0084765F"/>
    <w:rsid w:val="00847AAA"/>
    <w:rsid w:val="0085047F"/>
    <w:rsid w:val="0085074B"/>
    <w:rsid w:val="00856AF1"/>
    <w:rsid w:val="00857DA0"/>
    <w:rsid w:val="00861F0A"/>
    <w:rsid w:val="00862801"/>
    <w:rsid w:val="00862823"/>
    <w:rsid w:val="00862C59"/>
    <w:rsid w:val="0086333F"/>
    <w:rsid w:val="00865488"/>
    <w:rsid w:val="00866D85"/>
    <w:rsid w:val="008675AA"/>
    <w:rsid w:val="008708F7"/>
    <w:rsid w:val="00870E20"/>
    <w:rsid w:val="00872C5B"/>
    <w:rsid w:val="008734AA"/>
    <w:rsid w:val="008744DD"/>
    <w:rsid w:val="0087712D"/>
    <w:rsid w:val="008810FB"/>
    <w:rsid w:val="00881B43"/>
    <w:rsid w:val="00882697"/>
    <w:rsid w:val="00884304"/>
    <w:rsid w:val="008865DF"/>
    <w:rsid w:val="008908AB"/>
    <w:rsid w:val="008918A4"/>
    <w:rsid w:val="008922F3"/>
    <w:rsid w:val="0089296B"/>
    <w:rsid w:val="008A13B2"/>
    <w:rsid w:val="008A22DD"/>
    <w:rsid w:val="008A5956"/>
    <w:rsid w:val="008A59ED"/>
    <w:rsid w:val="008B7428"/>
    <w:rsid w:val="008B76AF"/>
    <w:rsid w:val="008C080F"/>
    <w:rsid w:val="008C35A7"/>
    <w:rsid w:val="008C43B9"/>
    <w:rsid w:val="008C46DF"/>
    <w:rsid w:val="008C4856"/>
    <w:rsid w:val="008C578F"/>
    <w:rsid w:val="008D0E57"/>
    <w:rsid w:val="008D1CEB"/>
    <w:rsid w:val="008D4C8D"/>
    <w:rsid w:val="008E1424"/>
    <w:rsid w:val="008E4B29"/>
    <w:rsid w:val="008E57DB"/>
    <w:rsid w:val="008F18BD"/>
    <w:rsid w:val="008F363B"/>
    <w:rsid w:val="008F59AE"/>
    <w:rsid w:val="00901620"/>
    <w:rsid w:val="00901CE9"/>
    <w:rsid w:val="00902A8F"/>
    <w:rsid w:val="00903DBF"/>
    <w:rsid w:val="0090531B"/>
    <w:rsid w:val="00907FAB"/>
    <w:rsid w:val="00910F64"/>
    <w:rsid w:val="00916470"/>
    <w:rsid w:val="00922458"/>
    <w:rsid w:val="0092728F"/>
    <w:rsid w:val="0092768A"/>
    <w:rsid w:val="00930684"/>
    <w:rsid w:val="00931B81"/>
    <w:rsid w:val="009337FB"/>
    <w:rsid w:val="00935E1A"/>
    <w:rsid w:val="00936994"/>
    <w:rsid w:val="00937432"/>
    <w:rsid w:val="00937EFF"/>
    <w:rsid w:val="00942B3B"/>
    <w:rsid w:val="00943429"/>
    <w:rsid w:val="0094599F"/>
    <w:rsid w:val="0094729B"/>
    <w:rsid w:val="0095162B"/>
    <w:rsid w:val="0095257A"/>
    <w:rsid w:val="00952BBB"/>
    <w:rsid w:val="00953CC2"/>
    <w:rsid w:val="009603F2"/>
    <w:rsid w:val="009605C0"/>
    <w:rsid w:val="00961FEA"/>
    <w:rsid w:val="00971A58"/>
    <w:rsid w:val="009844F8"/>
    <w:rsid w:val="00996CF0"/>
    <w:rsid w:val="00997FA0"/>
    <w:rsid w:val="009A192B"/>
    <w:rsid w:val="009A2F4A"/>
    <w:rsid w:val="009A3E43"/>
    <w:rsid w:val="009B7854"/>
    <w:rsid w:val="009B7D17"/>
    <w:rsid w:val="009C0CD7"/>
    <w:rsid w:val="009C2206"/>
    <w:rsid w:val="009C23DA"/>
    <w:rsid w:val="009C523B"/>
    <w:rsid w:val="009C6055"/>
    <w:rsid w:val="009C68EA"/>
    <w:rsid w:val="009D30F9"/>
    <w:rsid w:val="009D3EF4"/>
    <w:rsid w:val="009D5FCB"/>
    <w:rsid w:val="009D6144"/>
    <w:rsid w:val="009D62C5"/>
    <w:rsid w:val="009D6343"/>
    <w:rsid w:val="009E2664"/>
    <w:rsid w:val="009E3B97"/>
    <w:rsid w:val="009E6B52"/>
    <w:rsid w:val="009F3BCD"/>
    <w:rsid w:val="009F572E"/>
    <w:rsid w:val="009F5EB4"/>
    <w:rsid w:val="00A00BD2"/>
    <w:rsid w:val="00A045CC"/>
    <w:rsid w:val="00A05E05"/>
    <w:rsid w:val="00A118C4"/>
    <w:rsid w:val="00A13308"/>
    <w:rsid w:val="00A13BAE"/>
    <w:rsid w:val="00A17414"/>
    <w:rsid w:val="00A21352"/>
    <w:rsid w:val="00A2187C"/>
    <w:rsid w:val="00A22CC6"/>
    <w:rsid w:val="00A300BF"/>
    <w:rsid w:val="00A30A31"/>
    <w:rsid w:val="00A3170B"/>
    <w:rsid w:val="00A3703E"/>
    <w:rsid w:val="00A37A4E"/>
    <w:rsid w:val="00A40AE4"/>
    <w:rsid w:val="00A4282D"/>
    <w:rsid w:val="00A42BEF"/>
    <w:rsid w:val="00A42E14"/>
    <w:rsid w:val="00A4649F"/>
    <w:rsid w:val="00A50E58"/>
    <w:rsid w:val="00A54E39"/>
    <w:rsid w:val="00A56052"/>
    <w:rsid w:val="00A56138"/>
    <w:rsid w:val="00A63EB7"/>
    <w:rsid w:val="00A6590B"/>
    <w:rsid w:val="00A66583"/>
    <w:rsid w:val="00A74206"/>
    <w:rsid w:val="00A74FDA"/>
    <w:rsid w:val="00A773E7"/>
    <w:rsid w:val="00A83D54"/>
    <w:rsid w:val="00A868A8"/>
    <w:rsid w:val="00A87465"/>
    <w:rsid w:val="00A929E5"/>
    <w:rsid w:val="00A93263"/>
    <w:rsid w:val="00A96B3F"/>
    <w:rsid w:val="00AA0BFA"/>
    <w:rsid w:val="00AA3D3A"/>
    <w:rsid w:val="00AA7EB8"/>
    <w:rsid w:val="00AB0C80"/>
    <w:rsid w:val="00AB3C6E"/>
    <w:rsid w:val="00AB45FC"/>
    <w:rsid w:val="00AB53E0"/>
    <w:rsid w:val="00AB6223"/>
    <w:rsid w:val="00AC1F06"/>
    <w:rsid w:val="00AC399F"/>
    <w:rsid w:val="00AC3F07"/>
    <w:rsid w:val="00AC4E4F"/>
    <w:rsid w:val="00AD108A"/>
    <w:rsid w:val="00AD2037"/>
    <w:rsid w:val="00AD386C"/>
    <w:rsid w:val="00AD3A3E"/>
    <w:rsid w:val="00AD43F0"/>
    <w:rsid w:val="00AE0004"/>
    <w:rsid w:val="00AF004E"/>
    <w:rsid w:val="00AF0DD9"/>
    <w:rsid w:val="00AF171F"/>
    <w:rsid w:val="00AF1AD3"/>
    <w:rsid w:val="00AF34BC"/>
    <w:rsid w:val="00AF43D9"/>
    <w:rsid w:val="00AF47AB"/>
    <w:rsid w:val="00AF5873"/>
    <w:rsid w:val="00AF62AD"/>
    <w:rsid w:val="00AF6401"/>
    <w:rsid w:val="00AF7742"/>
    <w:rsid w:val="00B0135B"/>
    <w:rsid w:val="00B013E5"/>
    <w:rsid w:val="00B03538"/>
    <w:rsid w:val="00B05121"/>
    <w:rsid w:val="00B05E95"/>
    <w:rsid w:val="00B121FE"/>
    <w:rsid w:val="00B211DA"/>
    <w:rsid w:val="00B21CFC"/>
    <w:rsid w:val="00B23F11"/>
    <w:rsid w:val="00B249FD"/>
    <w:rsid w:val="00B257BA"/>
    <w:rsid w:val="00B27353"/>
    <w:rsid w:val="00B2783E"/>
    <w:rsid w:val="00B30470"/>
    <w:rsid w:val="00B30E90"/>
    <w:rsid w:val="00B33881"/>
    <w:rsid w:val="00B341AB"/>
    <w:rsid w:val="00B35AF6"/>
    <w:rsid w:val="00B37137"/>
    <w:rsid w:val="00B453EE"/>
    <w:rsid w:val="00B60DAB"/>
    <w:rsid w:val="00B64E49"/>
    <w:rsid w:val="00B66DA2"/>
    <w:rsid w:val="00B70FB9"/>
    <w:rsid w:val="00B72078"/>
    <w:rsid w:val="00B73752"/>
    <w:rsid w:val="00B74E65"/>
    <w:rsid w:val="00B75098"/>
    <w:rsid w:val="00B768D8"/>
    <w:rsid w:val="00B85B82"/>
    <w:rsid w:val="00B86274"/>
    <w:rsid w:val="00B91C2A"/>
    <w:rsid w:val="00B93B7E"/>
    <w:rsid w:val="00B93CDD"/>
    <w:rsid w:val="00B93D98"/>
    <w:rsid w:val="00B94F18"/>
    <w:rsid w:val="00B95423"/>
    <w:rsid w:val="00BA1D6F"/>
    <w:rsid w:val="00BA45FF"/>
    <w:rsid w:val="00BA724A"/>
    <w:rsid w:val="00BA7583"/>
    <w:rsid w:val="00BA761D"/>
    <w:rsid w:val="00BB0B56"/>
    <w:rsid w:val="00BB41D4"/>
    <w:rsid w:val="00BB53F8"/>
    <w:rsid w:val="00BB5EAB"/>
    <w:rsid w:val="00BB78B5"/>
    <w:rsid w:val="00BB7D03"/>
    <w:rsid w:val="00BC5287"/>
    <w:rsid w:val="00BC7DFC"/>
    <w:rsid w:val="00BD0AC9"/>
    <w:rsid w:val="00BD1720"/>
    <w:rsid w:val="00BD244F"/>
    <w:rsid w:val="00BD25BB"/>
    <w:rsid w:val="00BE0404"/>
    <w:rsid w:val="00BE2522"/>
    <w:rsid w:val="00BE4182"/>
    <w:rsid w:val="00BE67F5"/>
    <w:rsid w:val="00BE724B"/>
    <w:rsid w:val="00BE7C67"/>
    <w:rsid w:val="00BF0814"/>
    <w:rsid w:val="00BF36C5"/>
    <w:rsid w:val="00BF49AF"/>
    <w:rsid w:val="00BF5200"/>
    <w:rsid w:val="00C01F27"/>
    <w:rsid w:val="00C05B35"/>
    <w:rsid w:val="00C07271"/>
    <w:rsid w:val="00C10DC5"/>
    <w:rsid w:val="00C1166A"/>
    <w:rsid w:val="00C1190D"/>
    <w:rsid w:val="00C133A1"/>
    <w:rsid w:val="00C133BE"/>
    <w:rsid w:val="00C15883"/>
    <w:rsid w:val="00C161F3"/>
    <w:rsid w:val="00C20A7C"/>
    <w:rsid w:val="00C22B28"/>
    <w:rsid w:val="00C33C82"/>
    <w:rsid w:val="00C342D4"/>
    <w:rsid w:val="00C4102C"/>
    <w:rsid w:val="00C42656"/>
    <w:rsid w:val="00C53E79"/>
    <w:rsid w:val="00C60E2F"/>
    <w:rsid w:val="00C614F3"/>
    <w:rsid w:val="00C66471"/>
    <w:rsid w:val="00C676C2"/>
    <w:rsid w:val="00C70180"/>
    <w:rsid w:val="00C70C11"/>
    <w:rsid w:val="00C70EF0"/>
    <w:rsid w:val="00C725A5"/>
    <w:rsid w:val="00C757E0"/>
    <w:rsid w:val="00C77E13"/>
    <w:rsid w:val="00C824E5"/>
    <w:rsid w:val="00C8536E"/>
    <w:rsid w:val="00C929F4"/>
    <w:rsid w:val="00C92A98"/>
    <w:rsid w:val="00C93344"/>
    <w:rsid w:val="00CA2E82"/>
    <w:rsid w:val="00CA505D"/>
    <w:rsid w:val="00CB2E5C"/>
    <w:rsid w:val="00CB3730"/>
    <w:rsid w:val="00CB4E9A"/>
    <w:rsid w:val="00CB555E"/>
    <w:rsid w:val="00CD0AD7"/>
    <w:rsid w:val="00CD0E7D"/>
    <w:rsid w:val="00CD1DA4"/>
    <w:rsid w:val="00CD3CE2"/>
    <w:rsid w:val="00CD48B9"/>
    <w:rsid w:val="00CD4A9B"/>
    <w:rsid w:val="00CD54B0"/>
    <w:rsid w:val="00CD79A6"/>
    <w:rsid w:val="00CE006A"/>
    <w:rsid w:val="00CE337F"/>
    <w:rsid w:val="00CE3A3E"/>
    <w:rsid w:val="00CE4016"/>
    <w:rsid w:val="00CE6065"/>
    <w:rsid w:val="00CE6BA2"/>
    <w:rsid w:val="00CE7D4C"/>
    <w:rsid w:val="00CE7E72"/>
    <w:rsid w:val="00CF4E7F"/>
    <w:rsid w:val="00CF56E3"/>
    <w:rsid w:val="00CF5C8B"/>
    <w:rsid w:val="00D00777"/>
    <w:rsid w:val="00D009D9"/>
    <w:rsid w:val="00D01B69"/>
    <w:rsid w:val="00D02D9D"/>
    <w:rsid w:val="00D040AF"/>
    <w:rsid w:val="00D067C4"/>
    <w:rsid w:val="00D104E3"/>
    <w:rsid w:val="00D105F2"/>
    <w:rsid w:val="00D14C38"/>
    <w:rsid w:val="00D178F6"/>
    <w:rsid w:val="00D23460"/>
    <w:rsid w:val="00D2592A"/>
    <w:rsid w:val="00D269DE"/>
    <w:rsid w:val="00D27A24"/>
    <w:rsid w:val="00D304D8"/>
    <w:rsid w:val="00D30A75"/>
    <w:rsid w:val="00D315E0"/>
    <w:rsid w:val="00D3553C"/>
    <w:rsid w:val="00D36451"/>
    <w:rsid w:val="00D40939"/>
    <w:rsid w:val="00D41C5C"/>
    <w:rsid w:val="00D442B4"/>
    <w:rsid w:val="00D45CF2"/>
    <w:rsid w:val="00D475C2"/>
    <w:rsid w:val="00D478A2"/>
    <w:rsid w:val="00D52194"/>
    <w:rsid w:val="00D53FA7"/>
    <w:rsid w:val="00D55171"/>
    <w:rsid w:val="00D554E2"/>
    <w:rsid w:val="00D563F1"/>
    <w:rsid w:val="00D61A84"/>
    <w:rsid w:val="00D62C07"/>
    <w:rsid w:val="00D633BC"/>
    <w:rsid w:val="00D6423E"/>
    <w:rsid w:val="00D65208"/>
    <w:rsid w:val="00D65BD6"/>
    <w:rsid w:val="00D70F35"/>
    <w:rsid w:val="00D74C4D"/>
    <w:rsid w:val="00D75574"/>
    <w:rsid w:val="00D7631A"/>
    <w:rsid w:val="00D82EC5"/>
    <w:rsid w:val="00D904EB"/>
    <w:rsid w:val="00D95D61"/>
    <w:rsid w:val="00DA36A2"/>
    <w:rsid w:val="00DA3B46"/>
    <w:rsid w:val="00DA4086"/>
    <w:rsid w:val="00DA5596"/>
    <w:rsid w:val="00DA77FF"/>
    <w:rsid w:val="00DB09E6"/>
    <w:rsid w:val="00DB4173"/>
    <w:rsid w:val="00DB4D3C"/>
    <w:rsid w:val="00DB784C"/>
    <w:rsid w:val="00DB7A0A"/>
    <w:rsid w:val="00DC0261"/>
    <w:rsid w:val="00DC15B8"/>
    <w:rsid w:val="00DC48E6"/>
    <w:rsid w:val="00DC4AF5"/>
    <w:rsid w:val="00DC4C4C"/>
    <w:rsid w:val="00DC78F7"/>
    <w:rsid w:val="00DD13A2"/>
    <w:rsid w:val="00DD1BB1"/>
    <w:rsid w:val="00DD6BA6"/>
    <w:rsid w:val="00DD790D"/>
    <w:rsid w:val="00DE02E5"/>
    <w:rsid w:val="00DE19EF"/>
    <w:rsid w:val="00DE49A1"/>
    <w:rsid w:val="00DF0EA9"/>
    <w:rsid w:val="00DF1380"/>
    <w:rsid w:val="00DF1B0F"/>
    <w:rsid w:val="00DF2A8D"/>
    <w:rsid w:val="00DF36A4"/>
    <w:rsid w:val="00E00063"/>
    <w:rsid w:val="00E01710"/>
    <w:rsid w:val="00E03F39"/>
    <w:rsid w:val="00E05F4E"/>
    <w:rsid w:val="00E06473"/>
    <w:rsid w:val="00E06CE7"/>
    <w:rsid w:val="00E07BDB"/>
    <w:rsid w:val="00E12152"/>
    <w:rsid w:val="00E1406D"/>
    <w:rsid w:val="00E2286F"/>
    <w:rsid w:val="00E2379A"/>
    <w:rsid w:val="00E26771"/>
    <w:rsid w:val="00E301FF"/>
    <w:rsid w:val="00E31B60"/>
    <w:rsid w:val="00E3307F"/>
    <w:rsid w:val="00E338C4"/>
    <w:rsid w:val="00E41777"/>
    <w:rsid w:val="00E43426"/>
    <w:rsid w:val="00E4406E"/>
    <w:rsid w:val="00E44609"/>
    <w:rsid w:val="00E46531"/>
    <w:rsid w:val="00E46CA2"/>
    <w:rsid w:val="00E51E59"/>
    <w:rsid w:val="00E54F92"/>
    <w:rsid w:val="00E63E46"/>
    <w:rsid w:val="00E640AC"/>
    <w:rsid w:val="00E64254"/>
    <w:rsid w:val="00E642DB"/>
    <w:rsid w:val="00E65613"/>
    <w:rsid w:val="00E65828"/>
    <w:rsid w:val="00E66F45"/>
    <w:rsid w:val="00E717E7"/>
    <w:rsid w:val="00E8022F"/>
    <w:rsid w:val="00E83F8E"/>
    <w:rsid w:val="00E85943"/>
    <w:rsid w:val="00E85A8F"/>
    <w:rsid w:val="00E86A5C"/>
    <w:rsid w:val="00E954A9"/>
    <w:rsid w:val="00EA0F63"/>
    <w:rsid w:val="00EA1DF6"/>
    <w:rsid w:val="00EA1EE8"/>
    <w:rsid w:val="00EA359D"/>
    <w:rsid w:val="00EA3974"/>
    <w:rsid w:val="00EA46C5"/>
    <w:rsid w:val="00EA7227"/>
    <w:rsid w:val="00EA72A1"/>
    <w:rsid w:val="00EA7B7B"/>
    <w:rsid w:val="00EA7B87"/>
    <w:rsid w:val="00EB212F"/>
    <w:rsid w:val="00EB27EF"/>
    <w:rsid w:val="00EB4BF8"/>
    <w:rsid w:val="00EB616C"/>
    <w:rsid w:val="00EB673E"/>
    <w:rsid w:val="00EC17BE"/>
    <w:rsid w:val="00EC2EB8"/>
    <w:rsid w:val="00ED14FE"/>
    <w:rsid w:val="00ED1871"/>
    <w:rsid w:val="00ED1E6D"/>
    <w:rsid w:val="00ED3598"/>
    <w:rsid w:val="00ED4130"/>
    <w:rsid w:val="00ED7A5B"/>
    <w:rsid w:val="00EE370A"/>
    <w:rsid w:val="00EE3FC2"/>
    <w:rsid w:val="00EE5242"/>
    <w:rsid w:val="00EE65A9"/>
    <w:rsid w:val="00EE7448"/>
    <w:rsid w:val="00EF10AF"/>
    <w:rsid w:val="00EF1F57"/>
    <w:rsid w:val="00EF7215"/>
    <w:rsid w:val="00F01D72"/>
    <w:rsid w:val="00F02BF9"/>
    <w:rsid w:val="00F038DC"/>
    <w:rsid w:val="00F03D4D"/>
    <w:rsid w:val="00F04AD8"/>
    <w:rsid w:val="00F07EC9"/>
    <w:rsid w:val="00F1050B"/>
    <w:rsid w:val="00F11394"/>
    <w:rsid w:val="00F172EC"/>
    <w:rsid w:val="00F17FE9"/>
    <w:rsid w:val="00F208BF"/>
    <w:rsid w:val="00F235B8"/>
    <w:rsid w:val="00F24F82"/>
    <w:rsid w:val="00F27870"/>
    <w:rsid w:val="00F31441"/>
    <w:rsid w:val="00F31702"/>
    <w:rsid w:val="00F347F8"/>
    <w:rsid w:val="00F348FD"/>
    <w:rsid w:val="00F34B63"/>
    <w:rsid w:val="00F36D4E"/>
    <w:rsid w:val="00F4111E"/>
    <w:rsid w:val="00F41DAA"/>
    <w:rsid w:val="00F438C3"/>
    <w:rsid w:val="00F43D15"/>
    <w:rsid w:val="00F448EC"/>
    <w:rsid w:val="00F46D1E"/>
    <w:rsid w:val="00F5062D"/>
    <w:rsid w:val="00F5099D"/>
    <w:rsid w:val="00F51ACA"/>
    <w:rsid w:val="00F527E7"/>
    <w:rsid w:val="00F52ACA"/>
    <w:rsid w:val="00F621FC"/>
    <w:rsid w:val="00F62E0E"/>
    <w:rsid w:val="00F65EDE"/>
    <w:rsid w:val="00F66F6B"/>
    <w:rsid w:val="00F7012B"/>
    <w:rsid w:val="00F72366"/>
    <w:rsid w:val="00F76996"/>
    <w:rsid w:val="00F774BE"/>
    <w:rsid w:val="00F80428"/>
    <w:rsid w:val="00F8090A"/>
    <w:rsid w:val="00F835D3"/>
    <w:rsid w:val="00F83746"/>
    <w:rsid w:val="00F871E9"/>
    <w:rsid w:val="00F903F6"/>
    <w:rsid w:val="00F926C6"/>
    <w:rsid w:val="00F93D6D"/>
    <w:rsid w:val="00F9598E"/>
    <w:rsid w:val="00FA0BB3"/>
    <w:rsid w:val="00FA16D2"/>
    <w:rsid w:val="00FA1AC0"/>
    <w:rsid w:val="00FA417A"/>
    <w:rsid w:val="00FA42CA"/>
    <w:rsid w:val="00FA46F6"/>
    <w:rsid w:val="00FB0F04"/>
    <w:rsid w:val="00FB3424"/>
    <w:rsid w:val="00FB5507"/>
    <w:rsid w:val="00FB56BC"/>
    <w:rsid w:val="00FC0601"/>
    <w:rsid w:val="00FC0930"/>
    <w:rsid w:val="00FC1D59"/>
    <w:rsid w:val="00FC2545"/>
    <w:rsid w:val="00FC3F42"/>
    <w:rsid w:val="00FC4959"/>
    <w:rsid w:val="00FC540E"/>
    <w:rsid w:val="00FC65B4"/>
    <w:rsid w:val="00FC6C8F"/>
    <w:rsid w:val="00FC715F"/>
    <w:rsid w:val="00FC7D48"/>
    <w:rsid w:val="00FC7FDE"/>
    <w:rsid w:val="00FD02CA"/>
    <w:rsid w:val="00FD34A8"/>
    <w:rsid w:val="00FD45AC"/>
    <w:rsid w:val="00FD55E2"/>
    <w:rsid w:val="00FD5B15"/>
    <w:rsid w:val="00FD70C2"/>
    <w:rsid w:val="00FE1364"/>
    <w:rsid w:val="00FE2F59"/>
    <w:rsid w:val="00FE6488"/>
    <w:rsid w:val="00FE6CE5"/>
    <w:rsid w:val="00FE7F27"/>
    <w:rsid w:val="00FF00DE"/>
    <w:rsid w:val="00FF15FD"/>
    <w:rsid w:val="00FF1D95"/>
    <w:rsid w:val="00FF53F2"/>
    <w:rsid w:val="00FF73E5"/>
    <w:rsid w:val="00FF749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C9CB1"/>
  <w15:chartTrackingRefBased/>
  <w15:docId w15:val="{D38ABD6F-9966-0B46-A618-3C944B240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3A0B"/>
    <w:rPr>
      <w:rFonts w:ascii="Times New Roman" w:eastAsia="Times New Roman" w:hAnsi="Times New Roman" w:cs="Times New Roman"/>
      <w:lang w:eastAsia="sv-SE"/>
    </w:rPr>
  </w:style>
  <w:style w:type="paragraph" w:styleId="Rubrik1">
    <w:name w:val="heading 1"/>
    <w:basedOn w:val="Normal"/>
    <w:next w:val="Normal"/>
    <w:link w:val="Rubrik1Char"/>
    <w:uiPriority w:val="9"/>
    <w:qFormat/>
    <w:rsid w:val="00462831"/>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Rubrik2">
    <w:name w:val="heading 2"/>
    <w:basedOn w:val="Normal"/>
    <w:next w:val="Normal"/>
    <w:link w:val="Rubrik2Char"/>
    <w:uiPriority w:val="9"/>
    <w:semiHidden/>
    <w:unhideWhenUsed/>
    <w:qFormat/>
    <w:rsid w:val="00EA3974"/>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Rubrik4">
    <w:name w:val="heading 4"/>
    <w:basedOn w:val="Normal"/>
    <w:link w:val="Rubrik4Char"/>
    <w:uiPriority w:val="9"/>
    <w:qFormat/>
    <w:rsid w:val="00221DE1"/>
    <w:pPr>
      <w:spacing w:before="100" w:beforeAutospacing="1" w:after="100" w:afterAutospacing="1"/>
      <w:outlineLvl w:val="3"/>
    </w:pPr>
    <w:rPr>
      <w:b/>
      <w:bCs/>
    </w:rPr>
  </w:style>
  <w:style w:type="paragraph" w:styleId="Rubrik5">
    <w:name w:val="heading 5"/>
    <w:basedOn w:val="Normal"/>
    <w:next w:val="Normal"/>
    <w:link w:val="Rubrik5Char"/>
    <w:uiPriority w:val="9"/>
    <w:semiHidden/>
    <w:unhideWhenUsed/>
    <w:qFormat/>
    <w:rsid w:val="001879B6"/>
    <w:pPr>
      <w:keepNext/>
      <w:keepLines/>
      <w:spacing w:before="80" w:after="40"/>
      <w:outlineLvl w:val="4"/>
    </w:pPr>
    <w:rPr>
      <w:rFonts w:asciiTheme="minorHAnsi" w:eastAsiaTheme="majorEastAsia" w:hAnsiTheme="minorHAnsi" w:cstheme="majorBidi"/>
      <w:color w:val="2F5496" w:themeColor="accent1" w:themeShade="BF"/>
      <w:kern w:val="2"/>
      <w:lang w:eastAsia="en-US"/>
      <w14:ligatures w14:val="standardContextual"/>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HARTitle">
    <w:name w:val="HAR_Title"/>
    <w:basedOn w:val="Normal"/>
    <w:qFormat/>
    <w:rsid w:val="00E301FF"/>
    <w:pPr>
      <w:spacing w:before="1600" w:after="400"/>
      <w:jc w:val="center"/>
    </w:pPr>
    <w:rPr>
      <w:rFonts w:ascii="Arial" w:eastAsiaTheme="minorHAnsi" w:hAnsi="Arial" w:cstheme="minorBidi"/>
      <w:b/>
      <w:sz w:val="56"/>
      <w:lang w:eastAsia="en-US"/>
    </w:rPr>
  </w:style>
  <w:style w:type="paragraph" w:customStyle="1" w:styleId="HARSubtitle">
    <w:name w:val="HAR_Subtitle"/>
    <w:basedOn w:val="Normal"/>
    <w:qFormat/>
    <w:rsid w:val="007D698B"/>
    <w:pPr>
      <w:spacing w:after="960"/>
      <w:jc w:val="center"/>
    </w:pPr>
    <w:rPr>
      <w:rFonts w:ascii="Arial" w:eastAsiaTheme="minorHAnsi" w:hAnsi="Arial" w:cstheme="minorBidi"/>
      <w:sz w:val="36"/>
      <w:lang w:eastAsia="en-US"/>
    </w:rPr>
  </w:style>
  <w:style w:type="paragraph" w:customStyle="1" w:styleId="HARAuthorname">
    <w:name w:val="HAR_Authorname"/>
    <w:basedOn w:val="Normal"/>
    <w:qFormat/>
    <w:rsid w:val="007D698B"/>
    <w:pPr>
      <w:jc w:val="center"/>
    </w:pPr>
    <w:rPr>
      <w:rFonts w:ascii="Arial" w:eastAsiaTheme="minorHAnsi" w:hAnsi="Arial" w:cstheme="minorBidi"/>
      <w:b/>
      <w:sz w:val="36"/>
      <w:lang w:eastAsia="en-US"/>
    </w:rPr>
  </w:style>
  <w:style w:type="paragraph" w:customStyle="1" w:styleId="HARTitlepage">
    <w:name w:val="HAR_Titlepage"/>
    <w:basedOn w:val="Normal"/>
    <w:qFormat/>
    <w:rsid w:val="00061684"/>
    <w:pPr>
      <w:spacing w:after="200"/>
      <w:jc w:val="center"/>
    </w:pPr>
    <w:rPr>
      <w:rFonts w:asciiTheme="minorHAnsi" w:eastAsiaTheme="minorHAnsi" w:hAnsiTheme="minorHAnsi" w:cstheme="minorBidi"/>
      <w:lang w:eastAsia="en-US"/>
    </w:rPr>
  </w:style>
  <w:style w:type="paragraph" w:customStyle="1" w:styleId="HARBodytext">
    <w:name w:val="HAR_Bodytext"/>
    <w:basedOn w:val="Normal"/>
    <w:qFormat/>
    <w:rsid w:val="00CA505D"/>
    <w:pPr>
      <w:spacing w:after="200" w:line="276" w:lineRule="auto"/>
      <w:jc w:val="both"/>
    </w:pPr>
    <w:rPr>
      <w:rFonts w:eastAsiaTheme="minorHAnsi" w:cstheme="minorBidi"/>
      <w:sz w:val="22"/>
      <w:lang w:eastAsia="en-US"/>
    </w:rPr>
  </w:style>
  <w:style w:type="paragraph" w:customStyle="1" w:styleId="HARHeading">
    <w:name w:val="HAR_Heading"/>
    <w:basedOn w:val="Normal"/>
    <w:qFormat/>
    <w:rsid w:val="004F601B"/>
    <w:pPr>
      <w:keepNext/>
      <w:spacing w:before="400" w:after="960"/>
      <w:outlineLvl w:val="0"/>
    </w:pPr>
    <w:rPr>
      <w:rFonts w:ascii="Arial" w:eastAsiaTheme="minorHAnsi" w:hAnsi="Arial" w:cstheme="minorBidi"/>
      <w:b/>
      <w:sz w:val="36"/>
      <w:lang w:eastAsia="en-US"/>
    </w:rPr>
  </w:style>
  <w:style w:type="paragraph" w:customStyle="1" w:styleId="HARHeadingNOTOC">
    <w:name w:val="HAR_Heading_NOTOC"/>
    <w:basedOn w:val="Normal"/>
    <w:qFormat/>
    <w:rsid w:val="007D698B"/>
    <w:pPr>
      <w:spacing w:before="400" w:after="960"/>
    </w:pPr>
    <w:rPr>
      <w:rFonts w:ascii="Arial" w:eastAsiaTheme="minorHAnsi" w:hAnsi="Arial" w:cstheme="minorBidi"/>
      <w:b/>
      <w:sz w:val="36"/>
      <w:lang w:eastAsia="en-US"/>
    </w:rPr>
  </w:style>
  <w:style w:type="paragraph" w:customStyle="1" w:styleId="HARNote">
    <w:name w:val="HAR_Note"/>
    <w:basedOn w:val="Normal"/>
    <w:qFormat/>
    <w:rsid w:val="00FA42CA"/>
    <w:pPr>
      <w:spacing w:after="120" w:line="288" w:lineRule="auto"/>
      <w:jc w:val="both"/>
    </w:pPr>
    <w:rPr>
      <w:rFonts w:ascii="Arial" w:eastAsiaTheme="minorHAnsi" w:hAnsi="Arial" w:cstheme="minorBidi"/>
      <w:sz w:val="16"/>
      <w:lang w:eastAsia="en-US"/>
    </w:rPr>
  </w:style>
  <w:style w:type="paragraph" w:styleId="Innehll1">
    <w:name w:val="toc 1"/>
    <w:basedOn w:val="Normal"/>
    <w:next w:val="Normal"/>
    <w:autoRedefine/>
    <w:uiPriority w:val="39"/>
    <w:unhideWhenUsed/>
    <w:rsid w:val="00044F1B"/>
    <w:pPr>
      <w:tabs>
        <w:tab w:val="right" w:leader="dot" w:pos="7360"/>
      </w:tabs>
      <w:spacing w:before="200" w:after="100"/>
      <w:ind w:left="340" w:hanging="340"/>
    </w:pPr>
    <w:rPr>
      <w:rFonts w:eastAsiaTheme="minorHAnsi" w:cstheme="minorBidi"/>
      <w:b/>
      <w:sz w:val="20"/>
      <w:lang w:eastAsia="en-US"/>
    </w:rPr>
  </w:style>
  <w:style w:type="character" w:styleId="Hyperlnk">
    <w:name w:val="Hyperlink"/>
    <w:basedOn w:val="Standardstycketeckensnitt"/>
    <w:uiPriority w:val="99"/>
    <w:unhideWhenUsed/>
    <w:rsid w:val="00B37137"/>
    <w:rPr>
      <w:color w:val="0563C1" w:themeColor="hyperlink"/>
      <w:u w:val="single"/>
    </w:rPr>
  </w:style>
  <w:style w:type="paragraph" w:styleId="Sidhuvud">
    <w:name w:val="header"/>
    <w:basedOn w:val="Normal"/>
    <w:link w:val="SidhuvudChar"/>
    <w:uiPriority w:val="99"/>
    <w:unhideWhenUsed/>
    <w:rsid w:val="009337FB"/>
    <w:pPr>
      <w:tabs>
        <w:tab w:val="center" w:pos="4536"/>
        <w:tab w:val="right" w:pos="9072"/>
      </w:tabs>
    </w:pPr>
    <w:rPr>
      <w:rFonts w:asciiTheme="minorHAnsi" w:eastAsiaTheme="minorHAnsi" w:hAnsiTheme="minorHAnsi" w:cstheme="minorBidi"/>
      <w:lang w:eastAsia="en-US"/>
    </w:rPr>
  </w:style>
  <w:style w:type="character" w:customStyle="1" w:styleId="SidhuvudChar">
    <w:name w:val="Sidhuvud Char"/>
    <w:basedOn w:val="Standardstycketeckensnitt"/>
    <w:link w:val="Sidhuvud"/>
    <w:uiPriority w:val="99"/>
    <w:rsid w:val="009337FB"/>
  </w:style>
  <w:style w:type="paragraph" w:styleId="Sidfot">
    <w:name w:val="footer"/>
    <w:basedOn w:val="Normal"/>
    <w:link w:val="SidfotChar"/>
    <w:uiPriority w:val="99"/>
    <w:unhideWhenUsed/>
    <w:rsid w:val="009337FB"/>
    <w:rPr>
      <w:rFonts w:eastAsiaTheme="minorHAnsi" w:cstheme="minorBidi"/>
      <w:sz w:val="20"/>
      <w:lang w:eastAsia="en-US"/>
    </w:rPr>
  </w:style>
  <w:style w:type="character" w:customStyle="1" w:styleId="SidfotChar">
    <w:name w:val="Sidfot Char"/>
    <w:basedOn w:val="Standardstycketeckensnitt"/>
    <w:link w:val="Sidfot"/>
    <w:uiPriority w:val="99"/>
    <w:rsid w:val="009337FB"/>
    <w:rPr>
      <w:rFonts w:ascii="Times New Roman" w:hAnsi="Times New Roman"/>
      <w:sz w:val="20"/>
    </w:rPr>
  </w:style>
  <w:style w:type="character" w:styleId="Sidnummer">
    <w:name w:val="page number"/>
    <w:basedOn w:val="Standardstycketeckensnitt"/>
    <w:uiPriority w:val="99"/>
    <w:semiHidden/>
    <w:unhideWhenUsed/>
    <w:rsid w:val="009337FB"/>
  </w:style>
  <w:style w:type="paragraph" w:customStyle="1" w:styleId="HARAbbreviations">
    <w:name w:val="HAR_Abbreviations"/>
    <w:basedOn w:val="Normal"/>
    <w:qFormat/>
    <w:rsid w:val="00ED3598"/>
    <w:pPr>
      <w:spacing w:after="120"/>
      <w:ind w:left="1418" w:hanging="1418"/>
      <w:jc w:val="both"/>
    </w:pPr>
    <w:rPr>
      <w:rFonts w:eastAsiaTheme="minorHAnsi" w:cstheme="minorBidi"/>
      <w:sz w:val="22"/>
      <w:lang w:eastAsia="en-US"/>
    </w:rPr>
  </w:style>
  <w:style w:type="paragraph" w:customStyle="1" w:styleId="HARHeading1">
    <w:name w:val="HAR_Heading_1"/>
    <w:basedOn w:val="Normal"/>
    <w:qFormat/>
    <w:rsid w:val="001B292B"/>
    <w:pPr>
      <w:keepNext/>
      <w:numPr>
        <w:numId w:val="1"/>
      </w:numPr>
      <w:spacing w:before="400" w:after="960"/>
      <w:outlineLvl w:val="0"/>
    </w:pPr>
    <w:rPr>
      <w:rFonts w:ascii="Arial" w:eastAsiaTheme="minorHAnsi" w:hAnsi="Arial" w:cstheme="minorBidi"/>
      <w:b/>
      <w:sz w:val="36"/>
      <w:lang w:eastAsia="en-US"/>
    </w:rPr>
  </w:style>
  <w:style w:type="paragraph" w:customStyle="1" w:styleId="HARHeading2">
    <w:name w:val="HAR_Heading_2"/>
    <w:basedOn w:val="Normal"/>
    <w:qFormat/>
    <w:rsid w:val="00F347F8"/>
    <w:pPr>
      <w:keepNext/>
      <w:numPr>
        <w:ilvl w:val="1"/>
        <w:numId w:val="1"/>
      </w:numPr>
      <w:spacing w:before="400" w:after="120"/>
      <w:ind w:left="792"/>
      <w:outlineLvl w:val="1"/>
    </w:pPr>
    <w:rPr>
      <w:rFonts w:ascii="Arial" w:eastAsiaTheme="minorHAnsi" w:hAnsi="Arial" w:cstheme="minorBidi"/>
      <w:b/>
      <w:lang w:eastAsia="en-US"/>
    </w:rPr>
  </w:style>
  <w:style w:type="paragraph" w:styleId="Innehll2">
    <w:name w:val="toc 2"/>
    <w:basedOn w:val="Normal"/>
    <w:next w:val="Normal"/>
    <w:autoRedefine/>
    <w:uiPriority w:val="39"/>
    <w:unhideWhenUsed/>
    <w:rsid w:val="00737D41"/>
    <w:pPr>
      <w:spacing w:after="100"/>
      <w:ind w:left="794" w:hanging="454"/>
    </w:pPr>
    <w:rPr>
      <w:rFonts w:eastAsiaTheme="minorHAnsi" w:cstheme="minorBidi"/>
      <w:sz w:val="18"/>
      <w:lang w:eastAsia="en-US"/>
    </w:rPr>
  </w:style>
  <w:style w:type="paragraph" w:customStyle="1" w:styleId="HARHeading3">
    <w:name w:val="HAR_Heading_3"/>
    <w:basedOn w:val="Normal"/>
    <w:qFormat/>
    <w:rsid w:val="0081012E"/>
    <w:pPr>
      <w:keepNext/>
      <w:numPr>
        <w:ilvl w:val="2"/>
        <w:numId w:val="1"/>
      </w:numPr>
      <w:spacing w:before="400" w:after="120"/>
      <w:outlineLvl w:val="2"/>
    </w:pPr>
    <w:rPr>
      <w:rFonts w:ascii="Arial" w:eastAsiaTheme="minorHAnsi" w:hAnsi="Arial" w:cstheme="minorBidi"/>
      <w:b/>
      <w:sz w:val="20"/>
      <w:lang w:eastAsia="en-US"/>
    </w:rPr>
  </w:style>
  <w:style w:type="paragraph" w:customStyle="1" w:styleId="HARHeading4">
    <w:name w:val="HAR_Heading_4"/>
    <w:basedOn w:val="Normal"/>
    <w:qFormat/>
    <w:rsid w:val="0081012E"/>
    <w:pPr>
      <w:keepNext/>
      <w:numPr>
        <w:ilvl w:val="3"/>
        <w:numId w:val="1"/>
      </w:numPr>
      <w:spacing w:before="400" w:after="120"/>
      <w:outlineLvl w:val="3"/>
    </w:pPr>
    <w:rPr>
      <w:rFonts w:ascii="Arial" w:eastAsiaTheme="minorHAnsi" w:hAnsi="Arial" w:cstheme="minorBidi"/>
      <w:sz w:val="20"/>
      <w:lang w:eastAsia="en-US"/>
    </w:rPr>
  </w:style>
  <w:style w:type="paragraph" w:styleId="Fotnotstext">
    <w:name w:val="footnote text"/>
    <w:basedOn w:val="Normal"/>
    <w:link w:val="FotnotstextChar"/>
    <w:uiPriority w:val="99"/>
    <w:semiHidden/>
    <w:unhideWhenUsed/>
    <w:rsid w:val="00261A7C"/>
    <w:pPr>
      <w:spacing w:after="40"/>
      <w:jc w:val="both"/>
    </w:pPr>
    <w:rPr>
      <w:rFonts w:eastAsiaTheme="minorHAnsi" w:cstheme="minorBidi"/>
      <w:sz w:val="16"/>
      <w:szCs w:val="20"/>
      <w:lang w:eastAsia="en-US"/>
    </w:rPr>
  </w:style>
  <w:style w:type="character" w:customStyle="1" w:styleId="FotnotstextChar">
    <w:name w:val="Fotnotstext Char"/>
    <w:basedOn w:val="Standardstycketeckensnitt"/>
    <w:link w:val="Fotnotstext"/>
    <w:uiPriority w:val="99"/>
    <w:semiHidden/>
    <w:rsid w:val="00261A7C"/>
    <w:rPr>
      <w:rFonts w:ascii="Times New Roman" w:hAnsi="Times New Roman"/>
      <w:sz w:val="16"/>
      <w:szCs w:val="20"/>
    </w:rPr>
  </w:style>
  <w:style w:type="character" w:styleId="Fotnotsreferens">
    <w:name w:val="footnote reference"/>
    <w:basedOn w:val="Standardstycketeckensnitt"/>
    <w:uiPriority w:val="99"/>
    <w:semiHidden/>
    <w:unhideWhenUsed/>
    <w:rsid w:val="00D442B4"/>
    <w:rPr>
      <w:vertAlign w:val="superscript"/>
    </w:rPr>
  </w:style>
  <w:style w:type="paragraph" w:customStyle="1" w:styleId="HARBlockquote">
    <w:name w:val="HAR_Blockquote"/>
    <w:basedOn w:val="HARBodytext"/>
    <w:qFormat/>
    <w:rsid w:val="00D442B4"/>
    <w:pPr>
      <w:ind w:left="284"/>
    </w:pPr>
    <w:rPr>
      <w:sz w:val="18"/>
    </w:rPr>
  </w:style>
  <w:style w:type="paragraph" w:styleId="Innehll3">
    <w:name w:val="toc 3"/>
    <w:basedOn w:val="Normal"/>
    <w:next w:val="Normal"/>
    <w:autoRedefine/>
    <w:uiPriority w:val="39"/>
    <w:unhideWhenUsed/>
    <w:rsid w:val="00737D41"/>
    <w:pPr>
      <w:spacing w:after="100"/>
      <w:ind w:left="1361" w:hanging="567"/>
    </w:pPr>
    <w:rPr>
      <w:rFonts w:eastAsiaTheme="minorHAnsi" w:cstheme="minorBidi"/>
      <w:sz w:val="16"/>
      <w:lang w:eastAsia="en-US"/>
    </w:rPr>
  </w:style>
  <w:style w:type="paragraph" w:customStyle="1" w:styleId="HARReferenceList">
    <w:name w:val="HAR_Reference_List"/>
    <w:basedOn w:val="Normal"/>
    <w:qFormat/>
    <w:rsid w:val="00E05F4E"/>
    <w:pPr>
      <w:spacing w:after="120"/>
      <w:ind w:left="284" w:hanging="284"/>
      <w:jc w:val="both"/>
    </w:pPr>
    <w:rPr>
      <w:rFonts w:eastAsiaTheme="minorHAnsi" w:cstheme="minorBidi"/>
      <w:sz w:val="22"/>
      <w:lang w:eastAsia="en-US"/>
    </w:rPr>
  </w:style>
  <w:style w:type="paragraph" w:customStyle="1" w:styleId="HARHeading2ReferenceList">
    <w:name w:val="HAR_Heading_2_Reference_List"/>
    <w:basedOn w:val="Normal"/>
    <w:next w:val="HARReferenceList"/>
    <w:qFormat/>
    <w:rsid w:val="00651AA5"/>
    <w:pPr>
      <w:keepNext/>
      <w:spacing w:before="400" w:after="120"/>
    </w:pPr>
    <w:rPr>
      <w:rFonts w:ascii="Arial" w:eastAsiaTheme="minorHAnsi" w:hAnsi="Arial" w:cstheme="minorBidi"/>
      <w:b/>
      <w:lang w:eastAsia="en-US"/>
    </w:rPr>
  </w:style>
  <w:style w:type="paragraph" w:customStyle="1" w:styleId="HARHeading3ReferenceList">
    <w:name w:val="HAR_Heading_3_Reference_List"/>
    <w:basedOn w:val="HARHeading2ReferenceList"/>
    <w:next w:val="HARReferenceList"/>
    <w:qFormat/>
    <w:rsid w:val="005836FF"/>
    <w:pPr>
      <w:spacing w:before="320"/>
    </w:pPr>
    <w:rPr>
      <w:b w:val="0"/>
      <w:sz w:val="20"/>
    </w:rPr>
  </w:style>
  <w:style w:type="character" w:customStyle="1" w:styleId="Rubrik5Char">
    <w:name w:val="Rubrik 5 Char"/>
    <w:basedOn w:val="Standardstycketeckensnitt"/>
    <w:link w:val="Rubrik5"/>
    <w:uiPriority w:val="9"/>
    <w:semiHidden/>
    <w:rsid w:val="001879B6"/>
    <w:rPr>
      <w:rFonts w:eastAsiaTheme="majorEastAsia" w:cstheme="majorBidi"/>
      <w:color w:val="2F5496" w:themeColor="accent1" w:themeShade="BF"/>
      <w:kern w:val="2"/>
      <w14:ligatures w14:val="standardContextual"/>
    </w:rPr>
  </w:style>
  <w:style w:type="paragraph" w:styleId="Liststycke">
    <w:name w:val="List Paragraph"/>
    <w:basedOn w:val="Normal"/>
    <w:uiPriority w:val="34"/>
    <w:qFormat/>
    <w:rsid w:val="00CE7E72"/>
    <w:pPr>
      <w:ind w:left="720"/>
      <w:contextualSpacing/>
    </w:pPr>
    <w:rPr>
      <w:rFonts w:asciiTheme="minorHAnsi" w:eastAsiaTheme="minorHAnsi" w:hAnsiTheme="minorHAnsi" w:cstheme="minorBidi"/>
      <w:kern w:val="2"/>
      <w:lang w:eastAsia="en-US"/>
      <w14:ligatures w14:val="standardContextual"/>
    </w:rPr>
  </w:style>
  <w:style w:type="paragraph" w:customStyle="1" w:styleId="p1">
    <w:name w:val="p1"/>
    <w:basedOn w:val="Normal"/>
    <w:rsid w:val="00727AC7"/>
    <w:rPr>
      <w:color w:val="000000"/>
      <w:sz w:val="18"/>
      <w:szCs w:val="18"/>
    </w:rPr>
  </w:style>
  <w:style w:type="character" w:customStyle="1" w:styleId="apple-converted-space">
    <w:name w:val="apple-converted-space"/>
    <w:basedOn w:val="Standardstycketeckensnitt"/>
    <w:rsid w:val="00724104"/>
  </w:style>
  <w:style w:type="character" w:customStyle="1" w:styleId="Rubrik4Char">
    <w:name w:val="Rubrik 4 Char"/>
    <w:basedOn w:val="Standardstycketeckensnitt"/>
    <w:link w:val="Rubrik4"/>
    <w:uiPriority w:val="9"/>
    <w:rsid w:val="00221DE1"/>
    <w:rPr>
      <w:rFonts w:ascii="Times New Roman" w:eastAsia="Times New Roman" w:hAnsi="Times New Roman" w:cs="Times New Roman"/>
      <w:b/>
      <w:bCs/>
      <w:lang w:eastAsia="sv-SE"/>
    </w:rPr>
  </w:style>
  <w:style w:type="character" w:styleId="AnvndHyperlnk">
    <w:name w:val="FollowedHyperlink"/>
    <w:basedOn w:val="Standardstycketeckensnitt"/>
    <w:uiPriority w:val="99"/>
    <w:semiHidden/>
    <w:unhideWhenUsed/>
    <w:rsid w:val="00221DE1"/>
    <w:rPr>
      <w:color w:val="954F72" w:themeColor="followedHyperlink"/>
      <w:u w:val="single"/>
    </w:rPr>
  </w:style>
  <w:style w:type="character" w:styleId="Olstomnmnande">
    <w:name w:val="Unresolved Mention"/>
    <w:basedOn w:val="Standardstycketeckensnitt"/>
    <w:uiPriority w:val="99"/>
    <w:semiHidden/>
    <w:unhideWhenUsed/>
    <w:rsid w:val="006610CE"/>
    <w:rPr>
      <w:color w:val="605E5C"/>
      <w:shd w:val="clear" w:color="auto" w:fill="E1DFDD"/>
    </w:rPr>
  </w:style>
  <w:style w:type="character" w:styleId="Kommentarsreferens">
    <w:name w:val="annotation reference"/>
    <w:basedOn w:val="Standardstycketeckensnitt"/>
    <w:uiPriority w:val="99"/>
    <w:semiHidden/>
    <w:unhideWhenUsed/>
    <w:rsid w:val="00B341AB"/>
    <w:rPr>
      <w:sz w:val="16"/>
      <w:szCs w:val="16"/>
    </w:rPr>
  </w:style>
  <w:style w:type="paragraph" w:styleId="Kommentarer">
    <w:name w:val="annotation text"/>
    <w:basedOn w:val="Normal"/>
    <w:link w:val="KommentarerChar"/>
    <w:uiPriority w:val="99"/>
    <w:semiHidden/>
    <w:unhideWhenUsed/>
    <w:rsid w:val="00B341AB"/>
    <w:rPr>
      <w:rFonts w:asciiTheme="minorHAnsi" w:eastAsiaTheme="minorHAnsi" w:hAnsiTheme="minorHAnsi" w:cstheme="minorBidi"/>
      <w:sz w:val="20"/>
      <w:szCs w:val="20"/>
      <w:lang w:eastAsia="en-US"/>
    </w:rPr>
  </w:style>
  <w:style w:type="character" w:customStyle="1" w:styleId="KommentarerChar">
    <w:name w:val="Kommentarer Char"/>
    <w:basedOn w:val="Standardstycketeckensnitt"/>
    <w:link w:val="Kommentarer"/>
    <w:uiPriority w:val="99"/>
    <w:semiHidden/>
    <w:rsid w:val="00B341AB"/>
    <w:rPr>
      <w:sz w:val="20"/>
      <w:szCs w:val="20"/>
    </w:rPr>
  </w:style>
  <w:style w:type="paragraph" w:styleId="Kommentarsmne">
    <w:name w:val="annotation subject"/>
    <w:basedOn w:val="Kommentarer"/>
    <w:next w:val="Kommentarer"/>
    <w:link w:val="KommentarsmneChar"/>
    <w:uiPriority w:val="99"/>
    <w:semiHidden/>
    <w:unhideWhenUsed/>
    <w:rsid w:val="00B341AB"/>
    <w:rPr>
      <w:b/>
      <w:bCs/>
    </w:rPr>
  </w:style>
  <w:style w:type="character" w:customStyle="1" w:styleId="KommentarsmneChar">
    <w:name w:val="Kommentarsämne Char"/>
    <w:basedOn w:val="KommentarerChar"/>
    <w:link w:val="Kommentarsmne"/>
    <w:uiPriority w:val="99"/>
    <w:semiHidden/>
    <w:rsid w:val="00B341AB"/>
    <w:rPr>
      <w:b/>
      <w:bCs/>
      <w:sz w:val="20"/>
      <w:szCs w:val="20"/>
    </w:rPr>
  </w:style>
  <w:style w:type="paragraph" w:styleId="Normalwebb">
    <w:name w:val="Normal (Web)"/>
    <w:basedOn w:val="Normal"/>
    <w:uiPriority w:val="99"/>
    <w:unhideWhenUsed/>
    <w:rsid w:val="006F1EE1"/>
    <w:pPr>
      <w:spacing w:before="100" w:beforeAutospacing="1" w:after="100" w:afterAutospacing="1"/>
    </w:pPr>
  </w:style>
  <w:style w:type="character" w:customStyle="1" w:styleId="s1">
    <w:name w:val="s1"/>
    <w:basedOn w:val="Standardstycketeckensnitt"/>
    <w:rsid w:val="00C42656"/>
    <w:rPr>
      <w:rFonts w:ascii="Helvetica" w:hAnsi="Helvetica" w:hint="default"/>
      <w:sz w:val="8"/>
      <w:szCs w:val="8"/>
    </w:rPr>
  </w:style>
  <w:style w:type="paragraph" w:customStyle="1" w:styleId="p2">
    <w:name w:val="p2"/>
    <w:basedOn w:val="Normal"/>
    <w:rsid w:val="0042116A"/>
    <w:rPr>
      <w:rFonts w:ascii="Garamond" w:hAnsi="Garamond"/>
      <w:color w:val="000000"/>
      <w:sz w:val="18"/>
      <w:szCs w:val="18"/>
    </w:rPr>
  </w:style>
  <w:style w:type="character" w:customStyle="1" w:styleId="s2">
    <w:name w:val="s2"/>
    <w:basedOn w:val="Standardstycketeckensnitt"/>
    <w:rsid w:val="0042116A"/>
    <w:rPr>
      <w:rFonts w:ascii="Arial" w:hAnsi="Arial" w:cs="Arial" w:hint="default"/>
      <w:sz w:val="18"/>
      <w:szCs w:val="18"/>
    </w:rPr>
  </w:style>
  <w:style w:type="character" w:customStyle="1" w:styleId="Rubrik1Char">
    <w:name w:val="Rubrik 1 Char"/>
    <w:basedOn w:val="Standardstycketeckensnitt"/>
    <w:link w:val="Rubrik1"/>
    <w:uiPriority w:val="9"/>
    <w:rsid w:val="00462831"/>
    <w:rPr>
      <w:rFonts w:asciiTheme="majorHAnsi" w:eastAsiaTheme="majorEastAsia" w:hAnsiTheme="majorHAnsi" w:cstheme="majorBidi"/>
      <w:color w:val="2F5496" w:themeColor="accent1" w:themeShade="BF"/>
      <w:sz w:val="32"/>
      <w:szCs w:val="32"/>
    </w:rPr>
  </w:style>
  <w:style w:type="character" w:customStyle="1" w:styleId="Rubrik2Char">
    <w:name w:val="Rubrik 2 Char"/>
    <w:basedOn w:val="Standardstycketeckensnitt"/>
    <w:link w:val="Rubrik2"/>
    <w:uiPriority w:val="9"/>
    <w:semiHidden/>
    <w:rsid w:val="00EA3974"/>
    <w:rPr>
      <w:rFonts w:asciiTheme="majorHAnsi" w:eastAsiaTheme="majorEastAsia" w:hAnsiTheme="majorHAnsi" w:cstheme="majorBidi"/>
      <w:color w:val="2F5496" w:themeColor="accent1" w:themeShade="BF"/>
      <w:sz w:val="26"/>
      <w:szCs w:val="26"/>
    </w:rPr>
  </w:style>
  <w:style w:type="character" w:styleId="Stark">
    <w:name w:val="Strong"/>
    <w:basedOn w:val="Standardstycketeckensnitt"/>
    <w:uiPriority w:val="22"/>
    <w:qFormat/>
    <w:rsid w:val="004F2D32"/>
    <w:rPr>
      <w:b/>
      <w:bCs/>
    </w:rPr>
  </w:style>
  <w:style w:type="paragraph" w:customStyle="1" w:styleId="p3">
    <w:name w:val="p3"/>
    <w:basedOn w:val="Normal"/>
    <w:rsid w:val="008E4B29"/>
    <w:rPr>
      <w:rFonts w:ascii="Arial" w:hAnsi="Arial" w:cs="Arial"/>
      <w:color w:val="000000"/>
      <w:sz w:val="15"/>
      <w:szCs w:val="15"/>
    </w:rPr>
  </w:style>
  <w:style w:type="character" w:customStyle="1" w:styleId="s3">
    <w:name w:val="s3"/>
    <w:basedOn w:val="Standardstycketeckensnitt"/>
    <w:rsid w:val="008E4B29"/>
    <w:rPr>
      <w:rFonts w:ascii="Arial" w:hAnsi="Arial" w:cs="Arial" w:hint="default"/>
      <w:sz w:val="16"/>
      <w:szCs w:val="16"/>
    </w:rPr>
  </w:style>
  <w:style w:type="character" w:customStyle="1" w:styleId="s4">
    <w:name w:val="s4"/>
    <w:basedOn w:val="Standardstycketeckensnitt"/>
    <w:rsid w:val="008E4B29"/>
    <w:rPr>
      <w:color w:val="0000E9"/>
    </w:rPr>
  </w:style>
  <w:style w:type="character" w:customStyle="1" w:styleId="inline">
    <w:name w:val="inline"/>
    <w:basedOn w:val="Standardstycketeckensnitt"/>
    <w:rsid w:val="003424EE"/>
  </w:style>
  <w:style w:type="character" w:styleId="Betoning">
    <w:name w:val="Emphasis"/>
    <w:basedOn w:val="Standardstycketeckensnitt"/>
    <w:uiPriority w:val="20"/>
    <w:qFormat/>
    <w:rsid w:val="00F835D3"/>
    <w:rPr>
      <w:i/>
      <w:iCs/>
    </w:rPr>
  </w:style>
  <w:style w:type="paragraph" w:styleId="Revision">
    <w:name w:val="Revision"/>
    <w:hidden/>
    <w:uiPriority w:val="99"/>
    <w:semiHidden/>
    <w:rsid w:val="00227EEB"/>
    <w:rPr>
      <w:rFonts w:ascii="Times New Roman" w:eastAsia="Times New Roman" w:hAnsi="Times New Roman" w:cs="Times New Roman"/>
      <w:lang w:eastAsia="sv-SE"/>
    </w:rPr>
  </w:style>
  <w:style w:type="paragraph" w:customStyle="1" w:styleId="x-li">
    <w:name w:val="x-li"/>
    <w:basedOn w:val="Normal"/>
    <w:rsid w:val="00133ED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7537">
      <w:bodyDiv w:val="1"/>
      <w:marLeft w:val="0"/>
      <w:marRight w:val="0"/>
      <w:marTop w:val="0"/>
      <w:marBottom w:val="0"/>
      <w:divBdr>
        <w:top w:val="none" w:sz="0" w:space="0" w:color="auto"/>
        <w:left w:val="none" w:sz="0" w:space="0" w:color="auto"/>
        <w:bottom w:val="none" w:sz="0" w:space="0" w:color="auto"/>
        <w:right w:val="none" w:sz="0" w:space="0" w:color="auto"/>
      </w:divBdr>
    </w:div>
    <w:div w:id="44909614">
      <w:bodyDiv w:val="1"/>
      <w:marLeft w:val="0"/>
      <w:marRight w:val="0"/>
      <w:marTop w:val="0"/>
      <w:marBottom w:val="0"/>
      <w:divBdr>
        <w:top w:val="none" w:sz="0" w:space="0" w:color="auto"/>
        <w:left w:val="none" w:sz="0" w:space="0" w:color="auto"/>
        <w:bottom w:val="none" w:sz="0" w:space="0" w:color="auto"/>
        <w:right w:val="none" w:sz="0" w:space="0" w:color="auto"/>
      </w:divBdr>
    </w:div>
    <w:div w:id="60108029">
      <w:bodyDiv w:val="1"/>
      <w:marLeft w:val="0"/>
      <w:marRight w:val="0"/>
      <w:marTop w:val="0"/>
      <w:marBottom w:val="0"/>
      <w:divBdr>
        <w:top w:val="none" w:sz="0" w:space="0" w:color="auto"/>
        <w:left w:val="none" w:sz="0" w:space="0" w:color="auto"/>
        <w:bottom w:val="none" w:sz="0" w:space="0" w:color="auto"/>
        <w:right w:val="none" w:sz="0" w:space="0" w:color="auto"/>
      </w:divBdr>
    </w:div>
    <w:div w:id="94134443">
      <w:bodyDiv w:val="1"/>
      <w:marLeft w:val="0"/>
      <w:marRight w:val="0"/>
      <w:marTop w:val="0"/>
      <w:marBottom w:val="0"/>
      <w:divBdr>
        <w:top w:val="none" w:sz="0" w:space="0" w:color="auto"/>
        <w:left w:val="none" w:sz="0" w:space="0" w:color="auto"/>
        <w:bottom w:val="none" w:sz="0" w:space="0" w:color="auto"/>
        <w:right w:val="none" w:sz="0" w:space="0" w:color="auto"/>
      </w:divBdr>
    </w:div>
    <w:div w:id="96868793">
      <w:bodyDiv w:val="1"/>
      <w:marLeft w:val="0"/>
      <w:marRight w:val="0"/>
      <w:marTop w:val="0"/>
      <w:marBottom w:val="0"/>
      <w:divBdr>
        <w:top w:val="none" w:sz="0" w:space="0" w:color="auto"/>
        <w:left w:val="none" w:sz="0" w:space="0" w:color="auto"/>
        <w:bottom w:val="none" w:sz="0" w:space="0" w:color="auto"/>
        <w:right w:val="none" w:sz="0" w:space="0" w:color="auto"/>
      </w:divBdr>
    </w:div>
    <w:div w:id="137962549">
      <w:bodyDiv w:val="1"/>
      <w:marLeft w:val="0"/>
      <w:marRight w:val="0"/>
      <w:marTop w:val="0"/>
      <w:marBottom w:val="0"/>
      <w:divBdr>
        <w:top w:val="none" w:sz="0" w:space="0" w:color="auto"/>
        <w:left w:val="none" w:sz="0" w:space="0" w:color="auto"/>
        <w:bottom w:val="none" w:sz="0" w:space="0" w:color="auto"/>
        <w:right w:val="none" w:sz="0" w:space="0" w:color="auto"/>
      </w:divBdr>
    </w:div>
    <w:div w:id="154230317">
      <w:bodyDiv w:val="1"/>
      <w:marLeft w:val="0"/>
      <w:marRight w:val="0"/>
      <w:marTop w:val="0"/>
      <w:marBottom w:val="0"/>
      <w:divBdr>
        <w:top w:val="none" w:sz="0" w:space="0" w:color="auto"/>
        <w:left w:val="none" w:sz="0" w:space="0" w:color="auto"/>
        <w:bottom w:val="none" w:sz="0" w:space="0" w:color="auto"/>
        <w:right w:val="none" w:sz="0" w:space="0" w:color="auto"/>
      </w:divBdr>
    </w:div>
    <w:div w:id="167716270">
      <w:bodyDiv w:val="1"/>
      <w:marLeft w:val="0"/>
      <w:marRight w:val="0"/>
      <w:marTop w:val="0"/>
      <w:marBottom w:val="0"/>
      <w:divBdr>
        <w:top w:val="none" w:sz="0" w:space="0" w:color="auto"/>
        <w:left w:val="none" w:sz="0" w:space="0" w:color="auto"/>
        <w:bottom w:val="none" w:sz="0" w:space="0" w:color="auto"/>
        <w:right w:val="none" w:sz="0" w:space="0" w:color="auto"/>
      </w:divBdr>
    </w:div>
    <w:div w:id="178586315">
      <w:bodyDiv w:val="1"/>
      <w:marLeft w:val="0"/>
      <w:marRight w:val="0"/>
      <w:marTop w:val="0"/>
      <w:marBottom w:val="0"/>
      <w:divBdr>
        <w:top w:val="none" w:sz="0" w:space="0" w:color="auto"/>
        <w:left w:val="none" w:sz="0" w:space="0" w:color="auto"/>
        <w:bottom w:val="none" w:sz="0" w:space="0" w:color="auto"/>
        <w:right w:val="none" w:sz="0" w:space="0" w:color="auto"/>
      </w:divBdr>
    </w:div>
    <w:div w:id="220168101">
      <w:bodyDiv w:val="1"/>
      <w:marLeft w:val="0"/>
      <w:marRight w:val="0"/>
      <w:marTop w:val="0"/>
      <w:marBottom w:val="0"/>
      <w:divBdr>
        <w:top w:val="none" w:sz="0" w:space="0" w:color="auto"/>
        <w:left w:val="none" w:sz="0" w:space="0" w:color="auto"/>
        <w:bottom w:val="none" w:sz="0" w:space="0" w:color="auto"/>
        <w:right w:val="none" w:sz="0" w:space="0" w:color="auto"/>
      </w:divBdr>
    </w:div>
    <w:div w:id="265114720">
      <w:bodyDiv w:val="1"/>
      <w:marLeft w:val="0"/>
      <w:marRight w:val="0"/>
      <w:marTop w:val="0"/>
      <w:marBottom w:val="0"/>
      <w:divBdr>
        <w:top w:val="none" w:sz="0" w:space="0" w:color="auto"/>
        <w:left w:val="none" w:sz="0" w:space="0" w:color="auto"/>
        <w:bottom w:val="none" w:sz="0" w:space="0" w:color="auto"/>
        <w:right w:val="none" w:sz="0" w:space="0" w:color="auto"/>
      </w:divBdr>
    </w:div>
    <w:div w:id="287862923">
      <w:bodyDiv w:val="1"/>
      <w:marLeft w:val="0"/>
      <w:marRight w:val="0"/>
      <w:marTop w:val="0"/>
      <w:marBottom w:val="0"/>
      <w:divBdr>
        <w:top w:val="none" w:sz="0" w:space="0" w:color="auto"/>
        <w:left w:val="none" w:sz="0" w:space="0" w:color="auto"/>
        <w:bottom w:val="none" w:sz="0" w:space="0" w:color="auto"/>
        <w:right w:val="none" w:sz="0" w:space="0" w:color="auto"/>
      </w:divBdr>
    </w:div>
    <w:div w:id="288783820">
      <w:bodyDiv w:val="1"/>
      <w:marLeft w:val="0"/>
      <w:marRight w:val="0"/>
      <w:marTop w:val="0"/>
      <w:marBottom w:val="0"/>
      <w:divBdr>
        <w:top w:val="none" w:sz="0" w:space="0" w:color="auto"/>
        <w:left w:val="none" w:sz="0" w:space="0" w:color="auto"/>
        <w:bottom w:val="none" w:sz="0" w:space="0" w:color="auto"/>
        <w:right w:val="none" w:sz="0" w:space="0" w:color="auto"/>
      </w:divBdr>
    </w:div>
    <w:div w:id="310403588">
      <w:bodyDiv w:val="1"/>
      <w:marLeft w:val="0"/>
      <w:marRight w:val="0"/>
      <w:marTop w:val="0"/>
      <w:marBottom w:val="0"/>
      <w:divBdr>
        <w:top w:val="none" w:sz="0" w:space="0" w:color="auto"/>
        <w:left w:val="none" w:sz="0" w:space="0" w:color="auto"/>
        <w:bottom w:val="none" w:sz="0" w:space="0" w:color="auto"/>
        <w:right w:val="none" w:sz="0" w:space="0" w:color="auto"/>
      </w:divBdr>
    </w:div>
    <w:div w:id="398864002">
      <w:bodyDiv w:val="1"/>
      <w:marLeft w:val="0"/>
      <w:marRight w:val="0"/>
      <w:marTop w:val="0"/>
      <w:marBottom w:val="0"/>
      <w:divBdr>
        <w:top w:val="none" w:sz="0" w:space="0" w:color="auto"/>
        <w:left w:val="none" w:sz="0" w:space="0" w:color="auto"/>
        <w:bottom w:val="none" w:sz="0" w:space="0" w:color="auto"/>
        <w:right w:val="none" w:sz="0" w:space="0" w:color="auto"/>
      </w:divBdr>
    </w:div>
    <w:div w:id="409809369">
      <w:bodyDiv w:val="1"/>
      <w:marLeft w:val="0"/>
      <w:marRight w:val="0"/>
      <w:marTop w:val="0"/>
      <w:marBottom w:val="0"/>
      <w:divBdr>
        <w:top w:val="none" w:sz="0" w:space="0" w:color="auto"/>
        <w:left w:val="none" w:sz="0" w:space="0" w:color="auto"/>
        <w:bottom w:val="none" w:sz="0" w:space="0" w:color="auto"/>
        <w:right w:val="none" w:sz="0" w:space="0" w:color="auto"/>
      </w:divBdr>
    </w:div>
    <w:div w:id="421027628">
      <w:bodyDiv w:val="1"/>
      <w:marLeft w:val="0"/>
      <w:marRight w:val="0"/>
      <w:marTop w:val="0"/>
      <w:marBottom w:val="0"/>
      <w:divBdr>
        <w:top w:val="none" w:sz="0" w:space="0" w:color="auto"/>
        <w:left w:val="none" w:sz="0" w:space="0" w:color="auto"/>
        <w:bottom w:val="none" w:sz="0" w:space="0" w:color="auto"/>
        <w:right w:val="none" w:sz="0" w:space="0" w:color="auto"/>
      </w:divBdr>
    </w:div>
    <w:div w:id="422458597">
      <w:bodyDiv w:val="1"/>
      <w:marLeft w:val="0"/>
      <w:marRight w:val="0"/>
      <w:marTop w:val="0"/>
      <w:marBottom w:val="0"/>
      <w:divBdr>
        <w:top w:val="none" w:sz="0" w:space="0" w:color="auto"/>
        <w:left w:val="none" w:sz="0" w:space="0" w:color="auto"/>
        <w:bottom w:val="none" w:sz="0" w:space="0" w:color="auto"/>
        <w:right w:val="none" w:sz="0" w:space="0" w:color="auto"/>
      </w:divBdr>
    </w:div>
    <w:div w:id="453717355">
      <w:bodyDiv w:val="1"/>
      <w:marLeft w:val="0"/>
      <w:marRight w:val="0"/>
      <w:marTop w:val="0"/>
      <w:marBottom w:val="0"/>
      <w:divBdr>
        <w:top w:val="none" w:sz="0" w:space="0" w:color="auto"/>
        <w:left w:val="none" w:sz="0" w:space="0" w:color="auto"/>
        <w:bottom w:val="none" w:sz="0" w:space="0" w:color="auto"/>
        <w:right w:val="none" w:sz="0" w:space="0" w:color="auto"/>
      </w:divBdr>
    </w:div>
    <w:div w:id="475102296">
      <w:bodyDiv w:val="1"/>
      <w:marLeft w:val="0"/>
      <w:marRight w:val="0"/>
      <w:marTop w:val="0"/>
      <w:marBottom w:val="0"/>
      <w:divBdr>
        <w:top w:val="none" w:sz="0" w:space="0" w:color="auto"/>
        <w:left w:val="none" w:sz="0" w:space="0" w:color="auto"/>
        <w:bottom w:val="none" w:sz="0" w:space="0" w:color="auto"/>
        <w:right w:val="none" w:sz="0" w:space="0" w:color="auto"/>
      </w:divBdr>
    </w:div>
    <w:div w:id="479420284">
      <w:bodyDiv w:val="1"/>
      <w:marLeft w:val="0"/>
      <w:marRight w:val="0"/>
      <w:marTop w:val="0"/>
      <w:marBottom w:val="0"/>
      <w:divBdr>
        <w:top w:val="none" w:sz="0" w:space="0" w:color="auto"/>
        <w:left w:val="none" w:sz="0" w:space="0" w:color="auto"/>
        <w:bottom w:val="none" w:sz="0" w:space="0" w:color="auto"/>
        <w:right w:val="none" w:sz="0" w:space="0" w:color="auto"/>
      </w:divBdr>
    </w:div>
    <w:div w:id="498809067">
      <w:bodyDiv w:val="1"/>
      <w:marLeft w:val="0"/>
      <w:marRight w:val="0"/>
      <w:marTop w:val="0"/>
      <w:marBottom w:val="0"/>
      <w:divBdr>
        <w:top w:val="none" w:sz="0" w:space="0" w:color="auto"/>
        <w:left w:val="none" w:sz="0" w:space="0" w:color="auto"/>
        <w:bottom w:val="none" w:sz="0" w:space="0" w:color="auto"/>
        <w:right w:val="none" w:sz="0" w:space="0" w:color="auto"/>
      </w:divBdr>
    </w:div>
    <w:div w:id="544607592">
      <w:bodyDiv w:val="1"/>
      <w:marLeft w:val="0"/>
      <w:marRight w:val="0"/>
      <w:marTop w:val="0"/>
      <w:marBottom w:val="0"/>
      <w:divBdr>
        <w:top w:val="none" w:sz="0" w:space="0" w:color="auto"/>
        <w:left w:val="none" w:sz="0" w:space="0" w:color="auto"/>
        <w:bottom w:val="none" w:sz="0" w:space="0" w:color="auto"/>
        <w:right w:val="none" w:sz="0" w:space="0" w:color="auto"/>
      </w:divBdr>
    </w:div>
    <w:div w:id="581839553">
      <w:bodyDiv w:val="1"/>
      <w:marLeft w:val="0"/>
      <w:marRight w:val="0"/>
      <w:marTop w:val="0"/>
      <w:marBottom w:val="0"/>
      <w:divBdr>
        <w:top w:val="none" w:sz="0" w:space="0" w:color="auto"/>
        <w:left w:val="none" w:sz="0" w:space="0" w:color="auto"/>
        <w:bottom w:val="none" w:sz="0" w:space="0" w:color="auto"/>
        <w:right w:val="none" w:sz="0" w:space="0" w:color="auto"/>
      </w:divBdr>
    </w:div>
    <w:div w:id="619527857">
      <w:bodyDiv w:val="1"/>
      <w:marLeft w:val="0"/>
      <w:marRight w:val="0"/>
      <w:marTop w:val="0"/>
      <w:marBottom w:val="0"/>
      <w:divBdr>
        <w:top w:val="none" w:sz="0" w:space="0" w:color="auto"/>
        <w:left w:val="none" w:sz="0" w:space="0" w:color="auto"/>
        <w:bottom w:val="none" w:sz="0" w:space="0" w:color="auto"/>
        <w:right w:val="none" w:sz="0" w:space="0" w:color="auto"/>
      </w:divBdr>
    </w:div>
    <w:div w:id="648634364">
      <w:bodyDiv w:val="1"/>
      <w:marLeft w:val="0"/>
      <w:marRight w:val="0"/>
      <w:marTop w:val="0"/>
      <w:marBottom w:val="0"/>
      <w:divBdr>
        <w:top w:val="none" w:sz="0" w:space="0" w:color="auto"/>
        <w:left w:val="none" w:sz="0" w:space="0" w:color="auto"/>
        <w:bottom w:val="none" w:sz="0" w:space="0" w:color="auto"/>
        <w:right w:val="none" w:sz="0" w:space="0" w:color="auto"/>
      </w:divBdr>
    </w:div>
    <w:div w:id="675765553">
      <w:bodyDiv w:val="1"/>
      <w:marLeft w:val="0"/>
      <w:marRight w:val="0"/>
      <w:marTop w:val="0"/>
      <w:marBottom w:val="0"/>
      <w:divBdr>
        <w:top w:val="none" w:sz="0" w:space="0" w:color="auto"/>
        <w:left w:val="none" w:sz="0" w:space="0" w:color="auto"/>
        <w:bottom w:val="none" w:sz="0" w:space="0" w:color="auto"/>
        <w:right w:val="none" w:sz="0" w:space="0" w:color="auto"/>
      </w:divBdr>
    </w:div>
    <w:div w:id="693267731">
      <w:bodyDiv w:val="1"/>
      <w:marLeft w:val="0"/>
      <w:marRight w:val="0"/>
      <w:marTop w:val="0"/>
      <w:marBottom w:val="0"/>
      <w:divBdr>
        <w:top w:val="none" w:sz="0" w:space="0" w:color="auto"/>
        <w:left w:val="none" w:sz="0" w:space="0" w:color="auto"/>
        <w:bottom w:val="none" w:sz="0" w:space="0" w:color="auto"/>
        <w:right w:val="none" w:sz="0" w:space="0" w:color="auto"/>
      </w:divBdr>
    </w:div>
    <w:div w:id="792600245">
      <w:bodyDiv w:val="1"/>
      <w:marLeft w:val="0"/>
      <w:marRight w:val="0"/>
      <w:marTop w:val="0"/>
      <w:marBottom w:val="0"/>
      <w:divBdr>
        <w:top w:val="none" w:sz="0" w:space="0" w:color="auto"/>
        <w:left w:val="none" w:sz="0" w:space="0" w:color="auto"/>
        <w:bottom w:val="none" w:sz="0" w:space="0" w:color="auto"/>
        <w:right w:val="none" w:sz="0" w:space="0" w:color="auto"/>
      </w:divBdr>
    </w:div>
    <w:div w:id="830829009">
      <w:bodyDiv w:val="1"/>
      <w:marLeft w:val="0"/>
      <w:marRight w:val="0"/>
      <w:marTop w:val="0"/>
      <w:marBottom w:val="0"/>
      <w:divBdr>
        <w:top w:val="none" w:sz="0" w:space="0" w:color="auto"/>
        <w:left w:val="none" w:sz="0" w:space="0" w:color="auto"/>
        <w:bottom w:val="none" w:sz="0" w:space="0" w:color="auto"/>
        <w:right w:val="none" w:sz="0" w:space="0" w:color="auto"/>
      </w:divBdr>
    </w:div>
    <w:div w:id="835414984">
      <w:bodyDiv w:val="1"/>
      <w:marLeft w:val="0"/>
      <w:marRight w:val="0"/>
      <w:marTop w:val="0"/>
      <w:marBottom w:val="0"/>
      <w:divBdr>
        <w:top w:val="none" w:sz="0" w:space="0" w:color="auto"/>
        <w:left w:val="none" w:sz="0" w:space="0" w:color="auto"/>
        <w:bottom w:val="none" w:sz="0" w:space="0" w:color="auto"/>
        <w:right w:val="none" w:sz="0" w:space="0" w:color="auto"/>
      </w:divBdr>
    </w:div>
    <w:div w:id="901676819">
      <w:bodyDiv w:val="1"/>
      <w:marLeft w:val="0"/>
      <w:marRight w:val="0"/>
      <w:marTop w:val="0"/>
      <w:marBottom w:val="0"/>
      <w:divBdr>
        <w:top w:val="none" w:sz="0" w:space="0" w:color="auto"/>
        <w:left w:val="none" w:sz="0" w:space="0" w:color="auto"/>
        <w:bottom w:val="none" w:sz="0" w:space="0" w:color="auto"/>
        <w:right w:val="none" w:sz="0" w:space="0" w:color="auto"/>
      </w:divBdr>
    </w:div>
    <w:div w:id="965544120">
      <w:bodyDiv w:val="1"/>
      <w:marLeft w:val="0"/>
      <w:marRight w:val="0"/>
      <w:marTop w:val="0"/>
      <w:marBottom w:val="0"/>
      <w:divBdr>
        <w:top w:val="none" w:sz="0" w:space="0" w:color="auto"/>
        <w:left w:val="none" w:sz="0" w:space="0" w:color="auto"/>
        <w:bottom w:val="none" w:sz="0" w:space="0" w:color="auto"/>
        <w:right w:val="none" w:sz="0" w:space="0" w:color="auto"/>
      </w:divBdr>
      <w:divsChild>
        <w:div w:id="1241402735">
          <w:marLeft w:val="0"/>
          <w:marRight w:val="0"/>
          <w:marTop w:val="0"/>
          <w:marBottom w:val="0"/>
          <w:divBdr>
            <w:top w:val="single" w:sz="2" w:space="0" w:color="auto"/>
            <w:left w:val="single" w:sz="2" w:space="0" w:color="auto"/>
            <w:bottom w:val="single" w:sz="2" w:space="0" w:color="auto"/>
            <w:right w:val="single" w:sz="2" w:space="0" w:color="auto"/>
          </w:divBdr>
        </w:div>
        <w:div w:id="1127091512">
          <w:marLeft w:val="0"/>
          <w:marRight w:val="0"/>
          <w:marTop w:val="0"/>
          <w:marBottom w:val="0"/>
          <w:divBdr>
            <w:top w:val="single" w:sz="2" w:space="0" w:color="auto"/>
            <w:left w:val="single" w:sz="2" w:space="0" w:color="auto"/>
            <w:bottom w:val="single" w:sz="2" w:space="0" w:color="auto"/>
            <w:right w:val="single" w:sz="2" w:space="0" w:color="auto"/>
          </w:divBdr>
        </w:div>
        <w:div w:id="608391939">
          <w:marLeft w:val="0"/>
          <w:marRight w:val="0"/>
          <w:marTop w:val="0"/>
          <w:marBottom w:val="0"/>
          <w:divBdr>
            <w:top w:val="single" w:sz="2" w:space="0" w:color="auto"/>
            <w:left w:val="single" w:sz="2" w:space="0" w:color="auto"/>
            <w:bottom w:val="single" w:sz="2" w:space="0" w:color="auto"/>
            <w:right w:val="single" w:sz="2" w:space="0" w:color="auto"/>
          </w:divBdr>
        </w:div>
      </w:divsChild>
    </w:div>
    <w:div w:id="969941562">
      <w:bodyDiv w:val="1"/>
      <w:marLeft w:val="0"/>
      <w:marRight w:val="0"/>
      <w:marTop w:val="0"/>
      <w:marBottom w:val="0"/>
      <w:divBdr>
        <w:top w:val="none" w:sz="0" w:space="0" w:color="auto"/>
        <w:left w:val="none" w:sz="0" w:space="0" w:color="auto"/>
        <w:bottom w:val="none" w:sz="0" w:space="0" w:color="auto"/>
        <w:right w:val="none" w:sz="0" w:space="0" w:color="auto"/>
      </w:divBdr>
    </w:div>
    <w:div w:id="971865785">
      <w:bodyDiv w:val="1"/>
      <w:marLeft w:val="0"/>
      <w:marRight w:val="0"/>
      <w:marTop w:val="0"/>
      <w:marBottom w:val="0"/>
      <w:divBdr>
        <w:top w:val="none" w:sz="0" w:space="0" w:color="auto"/>
        <w:left w:val="none" w:sz="0" w:space="0" w:color="auto"/>
        <w:bottom w:val="none" w:sz="0" w:space="0" w:color="auto"/>
        <w:right w:val="none" w:sz="0" w:space="0" w:color="auto"/>
      </w:divBdr>
    </w:div>
    <w:div w:id="1016738490">
      <w:bodyDiv w:val="1"/>
      <w:marLeft w:val="0"/>
      <w:marRight w:val="0"/>
      <w:marTop w:val="0"/>
      <w:marBottom w:val="0"/>
      <w:divBdr>
        <w:top w:val="none" w:sz="0" w:space="0" w:color="auto"/>
        <w:left w:val="none" w:sz="0" w:space="0" w:color="auto"/>
        <w:bottom w:val="none" w:sz="0" w:space="0" w:color="auto"/>
        <w:right w:val="none" w:sz="0" w:space="0" w:color="auto"/>
      </w:divBdr>
    </w:div>
    <w:div w:id="1027609257">
      <w:bodyDiv w:val="1"/>
      <w:marLeft w:val="0"/>
      <w:marRight w:val="0"/>
      <w:marTop w:val="0"/>
      <w:marBottom w:val="0"/>
      <w:divBdr>
        <w:top w:val="none" w:sz="0" w:space="0" w:color="auto"/>
        <w:left w:val="none" w:sz="0" w:space="0" w:color="auto"/>
        <w:bottom w:val="none" w:sz="0" w:space="0" w:color="auto"/>
        <w:right w:val="none" w:sz="0" w:space="0" w:color="auto"/>
      </w:divBdr>
    </w:div>
    <w:div w:id="1065641883">
      <w:bodyDiv w:val="1"/>
      <w:marLeft w:val="0"/>
      <w:marRight w:val="0"/>
      <w:marTop w:val="0"/>
      <w:marBottom w:val="0"/>
      <w:divBdr>
        <w:top w:val="none" w:sz="0" w:space="0" w:color="auto"/>
        <w:left w:val="none" w:sz="0" w:space="0" w:color="auto"/>
        <w:bottom w:val="none" w:sz="0" w:space="0" w:color="auto"/>
        <w:right w:val="none" w:sz="0" w:space="0" w:color="auto"/>
      </w:divBdr>
    </w:div>
    <w:div w:id="1091202462">
      <w:bodyDiv w:val="1"/>
      <w:marLeft w:val="0"/>
      <w:marRight w:val="0"/>
      <w:marTop w:val="0"/>
      <w:marBottom w:val="0"/>
      <w:divBdr>
        <w:top w:val="none" w:sz="0" w:space="0" w:color="auto"/>
        <w:left w:val="none" w:sz="0" w:space="0" w:color="auto"/>
        <w:bottom w:val="none" w:sz="0" w:space="0" w:color="auto"/>
        <w:right w:val="none" w:sz="0" w:space="0" w:color="auto"/>
      </w:divBdr>
    </w:div>
    <w:div w:id="1104768331">
      <w:bodyDiv w:val="1"/>
      <w:marLeft w:val="0"/>
      <w:marRight w:val="0"/>
      <w:marTop w:val="0"/>
      <w:marBottom w:val="0"/>
      <w:divBdr>
        <w:top w:val="none" w:sz="0" w:space="0" w:color="auto"/>
        <w:left w:val="none" w:sz="0" w:space="0" w:color="auto"/>
        <w:bottom w:val="none" w:sz="0" w:space="0" w:color="auto"/>
        <w:right w:val="none" w:sz="0" w:space="0" w:color="auto"/>
      </w:divBdr>
    </w:div>
    <w:div w:id="1117993490">
      <w:bodyDiv w:val="1"/>
      <w:marLeft w:val="0"/>
      <w:marRight w:val="0"/>
      <w:marTop w:val="0"/>
      <w:marBottom w:val="0"/>
      <w:divBdr>
        <w:top w:val="none" w:sz="0" w:space="0" w:color="auto"/>
        <w:left w:val="none" w:sz="0" w:space="0" w:color="auto"/>
        <w:bottom w:val="none" w:sz="0" w:space="0" w:color="auto"/>
        <w:right w:val="none" w:sz="0" w:space="0" w:color="auto"/>
      </w:divBdr>
    </w:div>
    <w:div w:id="1162429184">
      <w:bodyDiv w:val="1"/>
      <w:marLeft w:val="0"/>
      <w:marRight w:val="0"/>
      <w:marTop w:val="0"/>
      <w:marBottom w:val="0"/>
      <w:divBdr>
        <w:top w:val="none" w:sz="0" w:space="0" w:color="auto"/>
        <w:left w:val="none" w:sz="0" w:space="0" w:color="auto"/>
        <w:bottom w:val="none" w:sz="0" w:space="0" w:color="auto"/>
        <w:right w:val="none" w:sz="0" w:space="0" w:color="auto"/>
      </w:divBdr>
    </w:div>
    <w:div w:id="1269040293">
      <w:bodyDiv w:val="1"/>
      <w:marLeft w:val="0"/>
      <w:marRight w:val="0"/>
      <w:marTop w:val="0"/>
      <w:marBottom w:val="0"/>
      <w:divBdr>
        <w:top w:val="none" w:sz="0" w:space="0" w:color="auto"/>
        <w:left w:val="none" w:sz="0" w:space="0" w:color="auto"/>
        <w:bottom w:val="none" w:sz="0" w:space="0" w:color="auto"/>
        <w:right w:val="none" w:sz="0" w:space="0" w:color="auto"/>
      </w:divBdr>
    </w:div>
    <w:div w:id="1282569560">
      <w:bodyDiv w:val="1"/>
      <w:marLeft w:val="0"/>
      <w:marRight w:val="0"/>
      <w:marTop w:val="0"/>
      <w:marBottom w:val="0"/>
      <w:divBdr>
        <w:top w:val="none" w:sz="0" w:space="0" w:color="auto"/>
        <w:left w:val="none" w:sz="0" w:space="0" w:color="auto"/>
        <w:bottom w:val="none" w:sz="0" w:space="0" w:color="auto"/>
        <w:right w:val="none" w:sz="0" w:space="0" w:color="auto"/>
      </w:divBdr>
    </w:div>
    <w:div w:id="1411658540">
      <w:bodyDiv w:val="1"/>
      <w:marLeft w:val="0"/>
      <w:marRight w:val="0"/>
      <w:marTop w:val="0"/>
      <w:marBottom w:val="0"/>
      <w:divBdr>
        <w:top w:val="none" w:sz="0" w:space="0" w:color="auto"/>
        <w:left w:val="none" w:sz="0" w:space="0" w:color="auto"/>
        <w:bottom w:val="none" w:sz="0" w:space="0" w:color="auto"/>
        <w:right w:val="none" w:sz="0" w:space="0" w:color="auto"/>
      </w:divBdr>
    </w:div>
    <w:div w:id="1432358931">
      <w:bodyDiv w:val="1"/>
      <w:marLeft w:val="0"/>
      <w:marRight w:val="0"/>
      <w:marTop w:val="0"/>
      <w:marBottom w:val="0"/>
      <w:divBdr>
        <w:top w:val="none" w:sz="0" w:space="0" w:color="auto"/>
        <w:left w:val="none" w:sz="0" w:space="0" w:color="auto"/>
        <w:bottom w:val="none" w:sz="0" w:space="0" w:color="auto"/>
        <w:right w:val="none" w:sz="0" w:space="0" w:color="auto"/>
      </w:divBdr>
    </w:div>
    <w:div w:id="1477340181">
      <w:bodyDiv w:val="1"/>
      <w:marLeft w:val="0"/>
      <w:marRight w:val="0"/>
      <w:marTop w:val="0"/>
      <w:marBottom w:val="0"/>
      <w:divBdr>
        <w:top w:val="none" w:sz="0" w:space="0" w:color="auto"/>
        <w:left w:val="none" w:sz="0" w:space="0" w:color="auto"/>
        <w:bottom w:val="none" w:sz="0" w:space="0" w:color="auto"/>
        <w:right w:val="none" w:sz="0" w:space="0" w:color="auto"/>
      </w:divBdr>
    </w:div>
    <w:div w:id="1570577354">
      <w:bodyDiv w:val="1"/>
      <w:marLeft w:val="0"/>
      <w:marRight w:val="0"/>
      <w:marTop w:val="0"/>
      <w:marBottom w:val="0"/>
      <w:divBdr>
        <w:top w:val="none" w:sz="0" w:space="0" w:color="auto"/>
        <w:left w:val="none" w:sz="0" w:space="0" w:color="auto"/>
        <w:bottom w:val="none" w:sz="0" w:space="0" w:color="auto"/>
        <w:right w:val="none" w:sz="0" w:space="0" w:color="auto"/>
      </w:divBdr>
    </w:div>
    <w:div w:id="1623999150">
      <w:bodyDiv w:val="1"/>
      <w:marLeft w:val="0"/>
      <w:marRight w:val="0"/>
      <w:marTop w:val="0"/>
      <w:marBottom w:val="0"/>
      <w:divBdr>
        <w:top w:val="none" w:sz="0" w:space="0" w:color="auto"/>
        <w:left w:val="none" w:sz="0" w:space="0" w:color="auto"/>
        <w:bottom w:val="none" w:sz="0" w:space="0" w:color="auto"/>
        <w:right w:val="none" w:sz="0" w:space="0" w:color="auto"/>
      </w:divBdr>
    </w:div>
    <w:div w:id="1666668424">
      <w:bodyDiv w:val="1"/>
      <w:marLeft w:val="0"/>
      <w:marRight w:val="0"/>
      <w:marTop w:val="0"/>
      <w:marBottom w:val="0"/>
      <w:divBdr>
        <w:top w:val="none" w:sz="0" w:space="0" w:color="auto"/>
        <w:left w:val="none" w:sz="0" w:space="0" w:color="auto"/>
        <w:bottom w:val="none" w:sz="0" w:space="0" w:color="auto"/>
        <w:right w:val="none" w:sz="0" w:space="0" w:color="auto"/>
      </w:divBdr>
    </w:div>
    <w:div w:id="1710837823">
      <w:bodyDiv w:val="1"/>
      <w:marLeft w:val="0"/>
      <w:marRight w:val="0"/>
      <w:marTop w:val="0"/>
      <w:marBottom w:val="0"/>
      <w:divBdr>
        <w:top w:val="none" w:sz="0" w:space="0" w:color="auto"/>
        <w:left w:val="none" w:sz="0" w:space="0" w:color="auto"/>
        <w:bottom w:val="none" w:sz="0" w:space="0" w:color="auto"/>
        <w:right w:val="none" w:sz="0" w:space="0" w:color="auto"/>
      </w:divBdr>
    </w:div>
    <w:div w:id="1741293566">
      <w:bodyDiv w:val="1"/>
      <w:marLeft w:val="0"/>
      <w:marRight w:val="0"/>
      <w:marTop w:val="0"/>
      <w:marBottom w:val="0"/>
      <w:divBdr>
        <w:top w:val="none" w:sz="0" w:space="0" w:color="auto"/>
        <w:left w:val="none" w:sz="0" w:space="0" w:color="auto"/>
        <w:bottom w:val="none" w:sz="0" w:space="0" w:color="auto"/>
        <w:right w:val="none" w:sz="0" w:space="0" w:color="auto"/>
      </w:divBdr>
    </w:div>
    <w:div w:id="1825076665">
      <w:bodyDiv w:val="1"/>
      <w:marLeft w:val="0"/>
      <w:marRight w:val="0"/>
      <w:marTop w:val="0"/>
      <w:marBottom w:val="0"/>
      <w:divBdr>
        <w:top w:val="none" w:sz="0" w:space="0" w:color="auto"/>
        <w:left w:val="none" w:sz="0" w:space="0" w:color="auto"/>
        <w:bottom w:val="none" w:sz="0" w:space="0" w:color="auto"/>
        <w:right w:val="none" w:sz="0" w:space="0" w:color="auto"/>
      </w:divBdr>
    </w:div>
    <w:div w:id="1866170353">
      <w:bodyDiv w:val="1"/>
      <w:marLeft w:val="0"/>
      <w:marRight w:val="0"/>
      <w:marTop w:val="0"/>
      <w:marBottom w:val="0"/>
      <w:divBdr>
        <w:top w:val="none" w:sz="0" w:space="0" w:color="auto"/>
        <w:left w:val="none" w:sz="0" w:space="0" w:color="auto"/>
        <w:bottom w:val="none" w:sz="0" w:space="0" w:color="auto"/>
        <w:right w:val="none" w:sz="0" w:space="0" w:color="auto"/>
      </w:divBdr>
    </w:div>
    <w:div w:id="1887796554">
      <w:bodyDiv w:val="1"/>
      <w:marLeft w:val="0"/>
      <w:marRight w:val="0"/>
      <w:marTop w:val="0"/>
      <w:marBottom w:val="0"/>
      <w:divBdr>
        <w:top w:val="none" w:sz="0" w:space="0" w:color="auto"/>
        <w:left w:val="none" w:sz="0" w:space="0" w:color="auto"/>
        <w:bottom w:val="none" w:sz="0" w:space="0" w:color="auto"/>
        <w:right w:val="none" w:sz="0" w:space="0" w:color="auto"/>
      </w:divBdr>
      <w:divsChild>
        <w:div w:id="433134742">
          <w:marLeft w:val="0"/>
          <w:marRight w:val="0"/>
          <w:marTop w:val="0"/>
          <w:marBottom w:val="0"/>
          <w:divBdr>
            <w:top w:val="single" w:sz="2" w:space="0" w:color="auto"/>
            <w:left w:val="single" w:sz="2" w:space="0" w:color="auto"/>
            <w:bottom w:val="single" w:sz="2" w:space="0" w:color="auto"/>
            <w:right w:val="single" w:sz="2" w:space="0" w:color="auto"/>
          </w:divBdr>
        </w:div>
        <w:div w:id="1140150925">
          <w:marLeft w:val="0"/>
          <w:marRight w:val="0"/>
          <w:marTop w:val="0"/>
          <w:marBottom w:val="0"/>
          <w:divBdr>
            <w:top w:val="single" w:sz="2" w:space="0" w:color="auto"/>
            <w:left w:val="single" w:sz="2" w:space="0" w:color="auto"/>
            <w:bottom w:val="single" w:sz="2" w:space="0" w:color="auto"/>
            <w:right w:val="single" w:sz="2" w:space="0" w:color="auto"/>
          </w:divBdr>
        </w:div>
        <w:div w:id="2055301377">
          <w:marLeft w:val="0"/>
          <w:marRight w:val="0"/>
          <w:marTop w:val="0"/>
          <w:marBottom w:val="0"/>
          <w:divBdr>
            <w:top w:val="single" w:sz="2" w:space="0" w:color="auto"/>
            <w:left w:val="single" w:sz="2" w:space="0" w:color="auto"/>
            <w:bottom w:val="single" w:sz="2" w:space="0" w:color="auto"/>
            <w:right w:val="single" w:sz="2" w:space="0" w:color="auto"/>
          </w:divBdr>
        </w:div>
        <w:div w:id="2057970162">
          <w:marLeft w:val="0"/>
          <w:marRight w:val="0"/>
          <w:marTop w:val="0"/>
          <w:marBottom w:val="0"/>
          <w:divBdr>
            <w:top w:val="single" w:sz="2" w:space="0" w:color="auto"/>
            <w:left w:val="single" w:sz="2" w:space="0" w:color="auto"/>
            <w:bottom w:val="single" w:sz="2" w:space="0" w:color="auto"/>
            <w:right w:val="single" w:sz="2" w:space="0" w:color="auto"/>
          </w:divBdr>
        </w:div>
        <w:div w:id="1151949262">
          <w:marLeft w:val="0"/>
          <w:marRight w:val="0"/>
          <w:marTop w:val="0"/>
          <w:marBottom w:val="0"/>
          <w:divBdr>
            <w:top w:val="single" w:sz="2" w:space="0" w:color="auto"/>
            <w:left w:val="single" w:sz="2" w:space="0" w:color="auto"/>
            <w:bottom w:val="single" w:sz="2" w:space="0" w:color="auto"/>
            <w:right w:val="single" w:sz="2" w:space="0" w:color="auto"/>
          </w:divBdr>
        </w:div>
        <w:div w:id="1426608563">
          <w:marLeft w:val="0"/>
          <w:marRight w:val="0"/>
          <w:marTop w:val="0"/>
          <w:marBottom w:val="0"/>
          <w:divBdr>
            <w:top w:val="single" w:sz="2" w:space="0" w:color="auto"/>
            <w:left w:val="single" w:sz="2" w:space="0" w:color="auto"/>
            <w:bottom w:val="single" w:sz="2" w:space="0" w:color="auto"/>
            <w:right w:val="single" w:sz="2" w:space="0" w:color="auto"/>
          </w:divBdr>
        </w:div>
      </w:divsChild>
    </w:div>
    <w:div w:id="1902792223">
      <w:bodyDiv w:val="1"/>
      <w:marLeft w:val="0"/>
      <w:marRight w:val="0"/>
      <w:marTop w:val="0"/>
      <w:marBottom w:val="0"/>
      <w:divBdr>
        <w:top w:val="none" w:sz="0" w:space="0" w:color="auto"/>
        <w:left w:val="none" w:sz="0" w:space="0" w:color="auto"/>
        <w:bottom w:val="none" w:sz="0" w:space="0" w:color="auto"/>
        <w:right w:val="none" w:sz="0" w:space="0" w:color="auto"/>
      </w:divBdr>
    </w:div>
    <w:div w:id="1916284832">
      <w:bodyDiv w:val="1"/>
      <w:marLeft w:val="0"/>
      <w:marRight w:val="0"/>
      <w:marTop w:val="0"/>
      <w:marBottom w:val="0"/>
      <w:divBdr>
        <w:top w:val="none" w:sz="0" w:space="0" w:color="auto"/>
        <w:left w:val="none" w:sz="0" w:space="0" w:color="auto"/>
        <w:bottom w:val="none" w:sz="0" w:space="0" w:color="auto"/>
        <w:right w:val="none" w:sz="0" w:space="0" w:color="auto"/>
      </w:divBdr>
    </w:div>
    <w:div w:id="1918440062">
      <w:bodyDiv w:val="1"/>
      <w:marLeft w:val="0"/>
      <w:marRight w:val="0"/>
      <w:marTop w:val="0"/>
      <w:marBottom w:val="0"/>
      <w:divBdr>
        <w:top w:val="none" w:sz="0" w:space="0" w:color="auto"/>
        <w:left w:val="none" w:sz="0" w:space="0" w:color="auto"/>
        <w:bottom w:val="none" w:sz="0" w:space="0" w:color="auto"/>
        <w:right w:val="none" w:sz="0" w:space="0" w:color="auto"/>
      </w:divBdr>
    </w:div>
    <w:div w:id="1998462145">
      <w:bodyDiv w:val="1"/>
      <w:marLeft w:val="0"/>
      <w:marRight w:val="0"/>
      <w:marTop w:val="0"/>
      <w:marBottom w:val="0"/>
      <w:divBdr>
        <w:top w:val="none" w:sz="0" w:space="0" w:color="auto"/>
        <w:left w:val="none" w:sz="0" w:space="0" w:color="auto"/>
        <w:bottom w:val="none" w:sz="0" w:space="0" w:color="auto"/>
        <w:right w:val="none" w:sz="0" w:space="0" w:color="auto"/>
      </w:divBdr>
    </w:div>
    <w:div w:id="2014452032">
      <w:bodyDiv w:val="1"/>
      <w:marLeft w:val="0"/>
      <w:marRight w:val="0"/>
      <w:marTop w:val="0"/>
      <w:marBottom w:val="0"/>
      <w:divBdr>
        <w:top w:val="none" w:sz="0" w:space="0" w:color="auto"/>
        <w:left w:val="none" w:sz="0" w:space="0" w:color="auto"/>
        <w:bottom w:val="none" w:sz="0" w:space="0" w:color="auto"/>
        <w:right w:val="none" w:sz="0" w:space="0" w:color="auto"/>
      </w:divBdr>
      <w:divsChild>
        <w:div w:id="346174263">
          <w:marLeft w:val="0"/>
          <w:marRight w:val="0"/>
          <w:marTop w:val="0"/>
          <w:marBottom w:val="0"/>
          <w:divBdr>
            <w:top w:val="single" w:sz="2" w:space="0" w:color="auto"/>
            <w:left w:val="single" w:sz="2" w:space="0" w:color="auto"/>
            <w:bottom w:val="single" w:sz="2" w:space="0" w:color="auto"/>
            <w:right w:val="single" w:sz="2" w:space="0" w:color="auto"/>
          </w:divBdr>
        </w:div>
        <w:div w:id="1527718857">
          <w:marLeft w:val="0"/>
          <w:marRight w:val="0"/>
          <w:marTop w:val="0"/>
          <w:marBottom w:val="0"/>
          <w:divBdr>
            <w:top w:val="single" w:sz="2" w:space="0" w:color="auto"/>
            <w:left w:val="single" w:sz="2" w:space="0" w:color="auto"/>
            <w:bottom w:val="single" w:sz="2" w:space="0" w:color="auto"/>
            <w:right w:val="single" w:sz="2" w:space="0" w:color="auto"/>
          </w:divBdr>
        </w:div>
      </w:divsChild>
    </w:div>
    <w:div w:id="2030527364">
      <w:bodyDiv w:val="1"/>
      <w:marLeft w:val="0"/>
      <w:marRight w:val="0"/>
      <w:marTop w:val="0"/>
      <w:marBottom w:val="0"/>
      <w:divBdr>
        <w:top w:val="none" w:sz="0" w:space="0" w:color="auto"/>
        <w:left w:val="none" w:sz="0" w:space="0" w:color="auto"/>
        <w:bottom w:val="none" w:sz="0" w:space="0" w:color="auto"/>
        <w:right w:val="none" w:sz="0" w:space="0" w:color="auto"/>
      </w:divBdr>
    </w:div>
    <w:div w:id="2039118726">
      <w:bodyDiv w:val="1"/>
      <w:marLeft w:val="0"/>
      <w:marRight w:val="0"/>
      <w:marTop w:val="0"/>
      <w:marBottom w:val="0"/>
      <w:divBdr>
        <w:top w:val="none" w:sz="0" w:space="0" w:color="auto"/>
        <w:left w:val="none" w:sz="0" w:space="0" w:color="auto"/>
        <w:bottom w:val="none" w:sz="0" w:space="0" w:color="auto"/>
        <w:right w:val="none" w:sz="0" w:space="0" w:color="auto"/>
      </w:divBdr>
    </w:div>
    <w:div w:id="2090079935">
      <w:bodyDiv w:val="1"/>
      <w:marLeft w:val="0"/>
      <w:marRight w:val="0"/>
      <w:marTop w:val="0"/>
      <w:marBottom w:val="0"/>
      <w:divBdr>
        <w:top w:val="none" w:sz="0" w:space="0" w:color="auto"/>
        <w:left w:val="none" w:sz="0" w:space="0" w:color="auto"/>
        <w:bottom w:val="none" w:sz="0" w:space="0" w:color="auto"/>
        <w:right w:val="none" w:sz="0" w:space="0" w:color="auto"/>
      </w:divBdr>
    </w:div>
    <w:div w:id="2103525814">
      <w:bodyDiv w:val="1"/>
      <w:marLeft w:val="0"/>
      <w:marRight w:val="0"/>
      <w:marTop w:val="0"/>
      <w:marBottom w:val="0"/>
      <w:divBdr>
        <w:top w:val="none" w:sz="0" w:space="0" w:color="auto"/>
        <w:left w:val="none" w:sz="0" w:space="0" w:color="auto"/>
        <w:bottom w:val="none" w:sz="0" w:space="0" w:color="auto"/>
        <w:right w:val="none" w:sz="0" w:space="0" w:color="auto"/>
      </w:divBdr>
    </w:div>
    <w:div w:id="212634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juno-nj-se.ludwig.lub.lu.se/b/documents/abs/CELEX32019R2088" TargetMode="External"/><Relationship Id="rId18" Type="http://schemas.openxmlformats.org/officeDocument/2006/relationships/hyperlink" Target="https://www.consilium.europa.eu/sv/policies/fight-against-terrorist-financing/" TargetMode="External"/><Relationship Id="rId26" Type="http://schemas.openxmlformats.org/officeDocument/2006/relationships/hyperlink" Target="https://www.far.se/om-far/etiska-regler-god-yrkessed/" TargetMode="External"/><Relationship Id="rId39" Type="http://schemas.openxmlformats.org/officeDocument/2006/relationships/hyperlink" Target="https://www.revisorsinspektionen.se/globalassets/webbplatsen/regelverk/rifs-samtliga-2018-/rifs-2021-1.pdf" TargetMode="External"/><Relationship Id="rId21" Type="http://schemas.openxmlformats.org/officeDocument/2006/relationships/hyperlink" Target="https://www.faronline.se/dokument/far/revr/revr0209/?q=revr%20209" TargetMode="External"/><Relationship Id="rId34" Type="http://schemas.openxmlformats.org/officeDocument/2006/relationships/hyperlink" Target="https://www.revisorsinspektionen.se/om-ri/" TargetMode="External"/><Relationship Id="rId42" Type="http://schemas.openxmlformats.org/officeDocument/2006/relationships/hyperlink" Target="https://www4.skatteverket.se/rattsligvagledning/edition/2025.2/3201.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ekobrottsmyndigheten.se/om-ekobrott/brotten-vi-utreder/penningtvattsbrott/" TargetMode="External"/><Relationship Id="rId29" Type="http://schemas.openxmlformats.org/officeDocument/2006/relationships/hyperlink" Target="https://tidningenbalans.se/artikel/naringspenningtvatt-det-har-ska-du-kanna-ti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far.se/om-far/det-har-gor-far/" TargetMode="External"/><Relationship Id="rId32" Type="http://schemas.openxmlformats.org/officeDocument/2006/relationships/hyperlink" Target="https://www.revisorsinspektionen.se/om-ri/framtida-revisionen/etikkoden/" TargetMode="External"/><Relationship Id="rId37" Type="http://schemas.openxmlformats.org/officeDocument/2006/relationships/hyperlink" Target="https://www.revisorsinspektionen.se/om-ri/organisation/tillsynsnamnden/" TargetMode="External"/><Relationship Id="rId40" Type="http://schemas.openxmlformats.org/officeDocument/2006/relationships/hyperlink" Target="https://polisen.se/siteassets/dokument/om-polisen/penningtvatt/vagledning-till-revisorer-om-peningtvatt.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bolagsverket.se/foretag/aktiebolag/arsredovisningforaktiebolag/delarochbilagoriarsredovisningen/hallbarhetsrapport.5361.html?TSPD_101_R0=085cfe028fab20009c50c0a3b45465d906f63be46c25e430c397f28c942071a71c1e15ab4b0710d508d4fe985f1430008dcf67bd31cf0346ec803c71de2ff4812c3edd0520ead97b3f647f2c49b7b6a06628a6a302ae94b984823aaa4298657c" TargetMode="External"/><Relationship Id="rId23" Type="http://schemas.openxmlformats.org/officeDocument/2006/relationships/hyperlink" Target="https://www.faronline.se/dokument/far/etiku/etiku11/?q=etiku" TargetMode="External"/><Relationship Id="rId28" Type="http://schemas.openxmlformats.org/officeDocument/2006/relationships/hyperlink" Target="https://www.fi.se/sv/bank/penningtvatt/fatf-och-andra-aktorer/" TargetMode="External"/><Relationship Id="rId36" Type="http://schemas.openxmlformats.org/officeDocument/2006/relationships/hyperlink" Target="https://www.revisorsinspektionen.se/globalassets/webbplatsen/publicerat/nyheter/tidigare-ar/2020/rapport-tematillsyn-penningtvattslagen.pdf" TargetMode="External"/><Relationship Id="rId10" Type="http://schemas.openxmlformats.org/officeDocument/2006/relationships/footer" Target="footer2.xml"/><Relationship Id="rId19" Type="http://schemas.openxmlformats.org/officeDocument/2006/relationships/hyperlink" Target="https://www.consilium.europa.eu/sv/press/press-releases/2024/05/30/anti-money-laundering-council-adopts-package-of-rules/" TargetMode="External"/><Relationship Id="rId31" Type="http://schemas.openxmlformats.org/officeDocument/2006/relationships/hyperlink" Target="https://rkrattsbaser.gov.se/sfsr?bet=2024:1367"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fn.se/redovisningsregler/hallbarhetsrapportering/" TargetMode="External"/><Relationship Id="rId22" Type="http://schemas.openxmlformats.org/officeDocument/2006/relationships/hyperlink" Target="https://www.faronline.se/dokument/far/revr/revr0014/" TargetMode="External"/><Relationship Id="rId27" Type="http://schemas.openxmlformats.org/officeDocument/2006/relationships/hyperlink" Target="https://www.faronline.se/dokument/iesba/iesbasetikkod/" TargetMode="External"/><Relationship Id="rId30" Type="http://schemas.openxmlformats.org/officeDocument/2006/relationships/hyperlink" Target="https://www.faronline.se/dokument/balans/2023/nr-2/balans_2023_n02_a0010/" TargetMode="External"/><Relationship Id="rId35" Type="http://schemas.openxmlformats.org/officeDocument/2006/relationships/hyperlink" Target="https://www.revisorsinspektionen.se/publikationer/vanliga-fragor-och-svar/ansvar-och-uppgifter/" TargetMode="External"/><Relationship Id="rId43" Type="http://schemas.openxmlformats.org/officeDocument/2006/relationships/hyperlink" Target="https://www.regeringen.se/rattsliga-dokument/statens-offentliga-utredningar/2024/08/sou-202458/" TargetMode="Externa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hyperlink" Target="https://juno-nj-se.ludwig.lub.lu.se/b/documents/abs/CELEX32020R0852" TargetMode="External"/><Relationship Id="rId17" Type="http://schemas.openxmlformats.org/officeDocument/2006/relationships/hyperlink" Target="https://www.ekobrottsmyndigheten.se/wp-content/uploads/2021/01/revisorers-atgaerder-vid-misstanke-om-brott.pdf" TargetMode="External"/><Relationship Id="rId25" Type="http://schemas.openxmlformats.org/officeDocument/2006/relationships/hyperlink" Target="https://www.far.se/kunskap/revision/vad-ar-revision/" TargetMode="External"/><Relationship Id="rId33" Type="http://schemas.openxmlformats.org/officeDocument/2006/relationships/hyperlink" Target="https://www.revisorsinspektionen.se/--hallbarhet/" TargetMode="External"/><Relationship Id="rId38" Type="http://schemas.openxmlformats.org/officeDocument/2006/relationships/hyperlink" Target="https://www.revisorsinspektionen.se/publikationer/vanliga-fragor-och-svar/ansvar-och-uppgifter/vad-innebar-god-revisionssed/" TargetMode="External"/><Relationship Id="rId20" Type="http://schemas.openxmlformats.org/officeDocument/2006/relationships/hyperlink" Target="https://www.far.se/kunskap/revision/vad-ar-revisionsplikt/" TargetMode="External"/><Relationship Id="rId41" Type="http://schemas.openxmlformats.org/officeDocument/2006/relationships/hyperlink" Target="https://polisen.se/om-polisen/samordning-mot-penningtvatt-och-finansiering-av-terrorism/samverkan/samordningsfunktionen/"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bfn.se/redovisningsregler/hallbarhetsrapportering/" TargetMode="External"/><Relationship Id="rId13" Type="http://schemas.openxmlformats.org/officeDocument/2006/relationships/hyperlink" Target="https://www.far.se/om-far/etiska-regler-god-yrkessed/" TargetMode="External"/><Relationship Id="rId18" Type="http://schemas.openxmlformats.org/officeDocument/2006/relationships/hyperlink" Target="https://www.revisorsinspektionen.se/om-ri/organisation/tillsynsnamnden/" TargetMode="External"/><Relationship Id="rId26" Type="http://schemas.openxmlformats.org/officeDocument/2006/relationships/hyperlink" Target="https://www.ekobrottsmyndigheten.se/wp-content/uploads/2021/01/revisorers-atgaerder-vid-misstanke-om-brott.pdf" TargetMode="External"/><Relationship Id="rId3" Type="http://schemas.openxmlformats.org/officeDocument/2006/relationships/hyperlink" Target="https://polisen.se/om-polisen/samordning-mot-penningtvatt-och-finansiering-av-terrorism/samverkan/samordningsfunktionen/" TargetMode="External"/><Relationship Id="rId21" Type="http://schemas.openxmlformats.org/officeDocument/2006/relationships/hyperlink" Target="https://www.fi.se/sv/bank/penningtvatt/fatf-och-andra-aktorer/" TargetMode="External"/><Relationship Id="rId7" Type="http://schemas.openxmlformats.org/officeDocument/2006/relationships/hyperlink" Target="https://www.faronline.se/dokument/far/revr/revr0209/?q=revr%20209" TargetMode="External"/><Relationship Id="rId12" Type="http://schemas.openxmlformats.org/officeDocument/2006/relationships/hyperlink" Target="https://www.revisorsinspektionen.se/om-ri/framtida-revisionen/etikkoden/" TargetMode="External"/><Relationship Id="rId17" Type="http://schemas.openxmlformats.org/officeDocument/2006/relationships/hyperlink" Target="https://www.revisorsinspektionen.se/globalassets/webbplatsen/publicerat/nyheter/tidigare-ar/2020/rapport-tematillsyn-penningtvattslagen.pdf" TargetMode="External"/><Relationship Id="rId25" Type="http://schemas.openxmlformats.org/officeDocument/2006/relationships/hyperlink" Target="https://tidningenbalans.se/artikel/naringspenningtvatt-det-har-ska-du-kanna-till" TargetMode="External"/><Relationship Id="rId2" Type="http://schemas.openxmlformats.org/officeDocument/2006/relationships/hyperlink" Target="https://www4.skatteverket.se/rattsligvagledning/edition/2025.2/3201.html" TargetMode="External"/><Relationship Id="rId16" Type="http://schemas.openxmlformats.org/officeDocument/2006/relationships/hyperlink" Target="https://www.revisorsinspektionen.se/om-ri/" TargetMode="External"/><Relationship Id="rId20" Type="http://schemas.openxmlformats.org/officeDocument/2006/relationships/hyperlink" Target="https://www.ekobrottsmyndigheten.se/om-ekobrott/brotten-vi-utreder/penningtvattsbrott/" TargetMode="External"/><Relationship Id="rId29" Type="http://schemas.openxmlformats.org/officeDocument/2006/relationships/hyperlink" Target="https://www.faronline.se/dokument/far/etiku/etiku11/?q=etiku" TargetMode="External"/><Relationship Id="rId1" Type="http://schemas.openxmlformats.org/officeDocument/2006/relationships/hyperlink" Target="https://www.far.se/kunskap/revision/vad-ar-revision/" TargetMode="External"/><Relationship Id="rId6" Type="http://schemas.openxmlformats.org/officeDocument/2006/relationships/hyperlink" Target="https://www.revisorsinspektionen.se/publikationer/vanliga-fragor-och-svar/ansvar-och-uppgifter/" TargetMode="External"/><Relationship Id="rId11" Type="http://schemas.openxmlformats.org/officeDocument/2006/relationships/hyperlink" Target="https://www.far.se/om-far/det-har-gor-far/" TargetMode="External"/><Relationship Id="rId24" Type="http://schemas.openxmlformats.org/officeDocument/2006/relationships/hyperlink" Target="https://www.consilium.europa.eu/sv/policies/fight-against-terrorist-financing/" TargetMode="External"/><Relationship Id="rId5" Type="http://schemas.openxmlformats.org/officeDocument/2006/relationships/hyperlink" Target="https://www.far.se/kunskap/revision/vad-ar-revisionsplikt/" TargetMode="External"/><Relationship Id="rId15" Type="http://schemas.openxmlformats.org/officeDocument/2006/relationships/hyperlink" Target="https://www.revisorsinspektionen.se/publikationer/vanliga-fragor-och-svar/ansvar-och-uppgifter/vad-innebar-god-revisionssed/" TargetMode="External"/><Relationship Id="rId23" Type="http://schemas.openxmlformats.org/officeDocument/2006/relationships/hyperlink" Target="https://www.consilium.europa.eu/sv/press/press-releases/2024/05/30/anti-money-laundering-council-adopts-package-of-rules/" TargetMode="External"/><Relationship Id="rId28" Type="http://schemas.openxmlformats.org/officeDocument/2006/relationships/hyperlink" Target="https://www.faronline.se/dokument/balans/2023/nr-2/balans_2023_n02_a0010/" TargetMode="External"/><Relationship Id="rId10" Type="http://schemas.openxmlformats.org/officeDocument/2006/relationships/hyperlink" Target="https://www.revisorsinspektionen.se/--hallbarhet/" TargetMode="External"/><Relationship Id="rId19" Type="http://schemas.openxmlformats.org/officeDocument/2006/relationships/hyperlink" Target="https://rkrattsbaser.gov.se/sfsr?bet=2024:1367" TargetMode="External"/><Relationship Id="rId4" Type="http://schemas.openxmlformats.org/officeDocument/2006/relationships/hyperlink" Target="https://www.ekobrottsmyndigheten.se/om-ekobrott/brotten-vi-utreder/penningtvattsbrott/" TargetMode="External"/><Relationship Id="rId9" Type="http://schemas.openxmlformats.org/officeDocument/2006/relationships/hyperlink" Target="https://bolagsverket.se/foretag/aktiebolag/arsredovisningforaktiebolag/delarochbilagoriarsredovisningen/hallbarhetsrapport.5361.html?TSPD_101_R0=085cfe028fab20009c50c0a3b45465d906f63be46c25e430c397f28c942071a71c1e15ab4b0710d508d4fe985f1430008dcf67bd31cf0346ec803c71de2ff4812c3edd0520ead97b3f647f2c49b7b6a06628a6a302ae94b984823aaa4298657c" TargetMode="External"/><Relationship Id="rId14" Type="http://schemas.openxmlformats.org/officeDocument/2006/relationships/hyperlink" Target="https://www.faronline.se/dokument/iesba/iesbasetikkod/" TargetMode="External"/><Relationship Id="rId22" Type="http://schemas.openxmlformats.org/officeDocument/2006/relationships/hyperlink" Target="https://eur-lex.europa.eu/legal-content/SV/ALL/?uri=celex:32015L0849" TargetMode="External"/><Relationship Id="rId27" Type="http://schemas.openxmlformats.org/officeDocument/2006/relationships/hyperlink" Target="https://www.faronline.se/dokument/far/revr/revr0014/" TargetMode="External"/><Relationship Id="rId30" Type="http://schemas.openxmlformats.org/officeDocument/2006/relationships/hyperlink" Target="https://www.revisorsinspektionen.se/globalassets/webbplatsen/regelverk/rifs-samtliga-2018-/rifs-2021-1.pdf"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6F95E0-2AD2-584D-98B5-E73ADA07F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16133</Words>
  <Characters>85510</Characters>
  <Application>Microsoft Office Word</Application>
  <DocSecurity>0</DocSecurity>
  <Lines>712</Lines>
  <Paragraphs>202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101441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Jonas Ledendal</dc:creator>
  <cp:keywords/>
  <dc:description/>
  <cp:lastModifiedBy>Louise Edefell</cp:lastModifiedBy>
  <cp:revision>2</cp:revision>
  <cp:lastPrinted>2025-05-27T06:32:00Z</cp:lastPrinted>
  <dcterms:created xsi:type="dcterms:W3CDTF">2025-06-11T18:07:00Z</dcterms:created>
  <dcterms:modified xsi:type="dcterms:W3CDTF">2025-06-11T18:07:00Z</dcterms:modified>
  <cp:category/>
</cp:coreProperties>
</file>