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C05A24" w14:textId="03CBA865" w:rsidR="002A3FDF" w:rsidRPr="00E16513" w:rsidRDefault="0F53215C" w:rsidP="01B8328E">
      <w:pPr>
        <w:spacing w:before="1600"/>
        <w:jc w:val="center"/>
        <w:rPr>
          <w:color w:val="000000" w:themeColor="text1"/>
          <w:sz w:val="36"/>
          <w:szCs w:val="36"/>
        </w:rPr>
      </w:pPr>
      <w:r w:rsidRPr="01B8328E">
        <w:rPr>
          <w:b/>
          <w:bCs/>
          <w:color w:val="000000" w:themeColor="text1"/>
          <w:sz w:val="52"/>
          <w:szCs w:val="52"/>
        </w:rPr>
        <w:t>QUEER ARCHIVES,</w:t>
      </w:r>
      <w:r w:rsidR="002A3FDF">
        <w:br/>
      </w:r>
      <w:r w:rsidR="002A3FDF">
        <w:br/>
      </w:r>
      <w:r w:rsidRPr="01B8328E">
        <w:rPr>
          <w:b/>
          <w:bCs/>
          <w:color w:val="000000" w:themeColor="text1"/>
          <w:sz w:val="52"/>
          <w:szCs w:val="52"/>
        </w:rPr>
        <w:t xml:space="preserve">QUEER CONTENT,  </w:t>
      </w:r>
      <w:r w:rsidR="002A3FDF">
        <w:br/>
      </w:r>
      <w:r w:rsidR="002A3FDF">
        <w:br/>
      </w:r>
      <w:r w:rsidRPr="01B8328E">
        <w:rPr>
          <w:b/>
          <w:bCs/>
          <w:color w:val="000000" w:themeColor="text1"/>
          <w:sz w:val="52"/>
          <w:szCs w:val="52"/>
        </w:rPr>
        <w:t xml:space="preserve">QUEER MOVEMENT </w:t>
      </w:r>
      <w:r w:rsidR="002A3FDF">
        <w:br/>
      </w:r>
      <w:r w:rsidR="002A3FDF">
        <w:br/>
      </w:r>
      <w:r w:rsidRPr="01B8328E">
        <w:rPr>
          <w:b/>
          <w:bCs/>
          <w:color w:val="000000" w:themeColor="text1"/>
          <w:sz w:val="36"/>
          <w:szCs w:val="36"/>
        </w:rPr>
        <w:t xml:space="preserve">A comparative Study of Governing Documents of Queer (and) Leather Community Archives </w:t>
      </w:r>
    </w:p>
    <w:p w14:paraId="75180440" w14:textId="3EA3A252" w:rsidR="002A3FDF" w:rsidRPr="00760D64" w:rsidRDefault="0F53215C" w:rsidP="01B8328E">
      <w:pPr>
        <w:pStyle w:val="Frfattaretitelsida"/>
        <w:rPr>
          <w:lang w:val="sv-SE"/>
        </w:rPr>
      </w:pPr>
      <w:r w:rsidRPr="00760D64">
        <w:rPr>
          <w:lang w:val="sv-SE"/>
        </w:rPr>
        <w:t>Vendela Procope</w:t>
      </w:r>
    </w:p>
    <w:p w14:paraId="60DC8467" w14:textId="474D96FC" w:rsidR="002A3FDF" w:rsidRPr="00760D64" w:rsidRDefault="002A3FDF">
      <w:pPr>
        <w:rPr>
          <w:lang w:val="sv-SE"/>
        </w:rPr>
      </w:pPr>
    </w:p>
    <w:p w14:paraId="377F17C0" w14:textId="3AB6FBE1" w:rsidR="002A3FDF" w:rsidRPr="00760D64" w:rsidRDefault="002A3FDF">
      <w:pPr>
        <w:rPr>
          <w:lang w:val="sv-SE"/>
        </w:rPr>
      </w:pPr>
    </w:p>
    <w:p w14:paraId="4920D5CC" w14:textId="67CE72D1" w:rsidR="5F4B6B28" w:rsidRPr="00760D64" w:rsidRDefault="5F4B6B28">
      <w:pPr>
        <w:rPr>
          <w:lang w:val="sv-SE"/>
        </w:rPr>
      </w:pPr>
    </w:p>
    <w:p w14:paraId="4A2DE4E3" w14:textId="4ECF6FBE" w:rsidR="5F4B6B28" w:rsidRPr="00760D64" w:rsidRDefault="5F4B6B28">
      <w:pPr>
        <w:rPr>
          <w:lang w:val="sv-SE"/>
        </w:rPr>
      </w:pPr>
    </w:p>
    <w:p w14:paraId="3C23051D" w14:textId="6F279B78" w:rsidR="5F4B6B28" w:rsidRPr="00760D64" w:rsidRDefault="5F4B6B28">
      <w:pPr>
        <w:rPr>
          <w:lang w:val="sv-SE"/>
        </w:rPr>
      </w:pPr>
    </w:p>
    <w:p w14:paraId="5F43462A" w14:textId="491C5C24" w:rsidR="5F4B6B28" w:rsidRPr="00760D64" w:rsidRDefault="5F4B6B28">
      <w:pPr>
        <w:rPr>
          <w:lang w:val="sv-SE"/>
        </w:rPr>
      </w:pPr>
    </w:p>
    <w:p w14:paraId="62B8D356" w14:textId="5A38AD84" w:rsidR="002A3FDF" w:rsidRPr="00760D64" w:rsidRDefault="002A3FDF" w:rsidP="4961E094">
      <w:pPr>
        <w:rPr>
          <w:lang w:val="sv-SE"/>
        </w:rPr>
      </w:pPr>
    </w:p>
    <w:p w14:paraId="6AE7DF59" w14:textId="10FBCC96" w:rsidR="002A3FDF" w:rsidRPr="00B70AEF" w:rsidRDefault="766E3FBA" w:rsidP="65DA4DAD">
      <w:pPr>
        <w:rPr>
          <w:lang w:val="sv-SE"/>
        </w:rPr>
      </w:pPr>
      <w:r w:rsidRPr="00B70AEF">
        <w:rPr>
          <w:lang w:val="sv-SE"/>
        </w:rPr>
        <w:t xml:space="preserve">Examensarbete (30 högskolepoäng) i </w:t>
      </w:r>
      <w:r w:rsidR="5BC1E4BF" w:rsidRPr="00B70AEF">
        <w:rPr>
          <w:lang w:val="sv-SE"/>
        </w:rPr>
        <w:t>arkivvetenskap</w:t>
      </w:r>
      <w:r w:rsidRPr="00B70AEF">
        <w:rPr>
          <w:lang w:val="sv-SE"/>
        </w:rPr>
        <w:t xml:space="preserve"> för masterexamen inom ABM-</w:t>
      </w:r>
      <w:proofErr w:type="spellStart"/>
      <w:r w:rsidRPr="00B70AEF">
        <w:rPr>
          <w:lang w:val="sv-SE"/>
        </w:rPr>
        <w:t>masterprogrammet</w:t>
      </w:r>
      <w:proofErr w:type="spellEnd"/>
      <w:r w:rsidRPr="00B70AEF">
        <w:rPr>
          <w:lang w:val="sv-SE"/>
        </w:rPr>
        <w:t xml:space="preserve"> vid Lunds universitet.</w:t>
      </w:r>
    </w:p>
    <w:p w14:paraId="5C704959" w14:textId="6EB7B355" w:rsidR="002A3FDF" w:rsidRPr="00B70AEF" w:rsidRDefault="766E3FBA" w:rsidP="65DA4DAD">
      <w:pPr>
        <w:rPr>
          <w:lang w:val="sv-SE"/>
        </w:rPr>
      </w:pPr>
      <w:r w:rsidRPr="00B70AEF">
        <w:rPr>
          <w:lang w:val="sv-SE"/>
        </w:rPr>
        <w:t xml:space="preserve">Handledare: </w:t>
      </w:r>
      <w:r w:rsidR="7B2C5EF9" w:rsidRPr="00B70AEF">
        <w:rPr>
          <w:color w:val="000000" w:themeColor="text1"/>
          <w:lang w:val="sv-SE"/>
        </w:rPr>
        <w:t>Björn Magnusson Staaf</w:t>
      </w:r>
    </w:p>
    <w:p w14:paraId="5ABACA73" w14:textId="3656E131" w:rsidR="002A3FDF" w:rsidRPr="00760D64" w:rsidRDefault="3AF210A5">
      <w:pPr>
        <w:rPr>
          <w:lang w:val="sv-SE"/>
        </w:rPr>
      </w:pPr>
      <w:r w:rsidRPr="00760D64">
        <w:rPr>
          <w:lang w:val="sv-SE"/>
        </w:rPr>
        <w:t>År:</w:t>
      </w:r>
      <w:r w:rsidR="055F494B" w:rsidRPr="00760D64">
        <w:rPr>
          <w:lang w:val="sv-SE"/>
        </w:rPr>
        <w:t>2025</w:t>
      </w:r>
    </w:p>
    <w:p w14:paraId="481FC15E" w14:textId="4ECB096B" w:rsidR="002A3FDF" w:rsidRPr="00760D64" w:rsidRDefault="3AF210A5" w:rsidP="000466A1">
      <w:pPr>
        <w:pStyle w:val="Titelfrsttsblad"/>
        <w:rPr>
          <w:lang w:val="en-US"/>
        </w:rPr>
      </w:pPr>
      <w:bookmarkStart w:id="0" w:name="_Toc481658779"/>
      <w:bookmarkStart w:id="1" w:name="_Toc481661099"/>
      <w:bookmarkStart w:id="2" w:name="_Toc482083661"/>
      <w:bookmarkStart w:id="3" w:name="_Toc482085170"/>
      <w:bookmarkStart w:id="4" w:name="_Toc80897502"/>
      <w:bookmarkStart w:id="5" w:name="_Toc82115433"/>
      <w:bookmarkStart w:id="6" w:name="_Toc481569525"/>
      <w:r>
        <w:lastRenderedPageBreak/>
        <w:t>Title</w:t>
      </w:r>
      <w:bookmarkEnd w:id="0"/>
      <w:bookmarkEnd w:id="1"/>
      <w:bookmarkEnd w:id="2"/>
      <w:bookmarkEnd w:id="3"/>
      <w:bookmarkEnd w:id="4"/>
      <w:bookmarkEnd w:id="5"/>
    </w:p>
    <w:p w14:paraId="6090D9AB" w14:textId="0AAFD9A0" w:rsidR="7762B5C2" w:rsidRDefault="7762B5C2" w:rsidP="4961E094">
      <w:pPr>
        <w:spacing w:line="276" w:lineRule="auto"/>
      </w:pPr>
      <w:r>
        <w:t>Queer Archives, Queer Content, Queer Movement- a comparative Study on Governing Documents of Queer (and) Leather Community Archives</w:t>
      </w:r>
    </w:p>
    <w:p w14:paraId="0795D86B" w14:textId="77777777" w:rsidR="00432F85" w:rsidRPr="00A23B4D" w:rsidRDefault="00432F85" w:rsidP="01B8328E">
      <w:pPr>
        <w:rPr>
          <w:b/>
          <w:bCs/>
        </w:rPr>
      </w:pPr>
    </w:p>
    <w:p w14:paraId="1A9C382C" w14:textId="77777777" w:rsidR="002A3FDF" w:rsidRPr="00A23B4D" w:rsidRDefault="3AF210A5" w:rsidP="00033C9D">
      <w:pPr>
        <w:pStyle w:val="AbstractoKeywords"/>
      </w:pPr>
      <w:bookmarkStart w:id="7" w:name="_Toc481658780"/>
      <w:bookmarkStart w:id="8" w:name="_Toc481661100"/>
      <w:bookmarkStart w:id="9" w:name="_Toc482083662"/>
      <w:bookmarkStart w:id="10" w:name="_Toc482085171"/>
      <w:bookmarkStart w:id="11" w:name="_Toc80897503"/>
      <w:bookmarkStart w:id="12" w:name="_Toc82115434"/>
      <w:r>
        <w:t>Abstract</w:t>
      </w:r>
      <w:bookmarkEnd w:id="7"/>
      <w:bookmarkEnd w:id="8"/>
      <w:bookmarkEnd w:id="9"/>
      <w:bookmarkEnd w:id="10"/>
      <w:bookmarkEnd w:id="11"/>
      <w:bookmarkEnd w:id="12"/>
    </w:p>
    <w:p w14:paraId="53EEE084" w14:textId="28B3D655" w:rsidR="41335A36" w:rsidRDefault="41335A36" w:rsidP="4961E094">
      <w:pPr>
        <w:spacing w:line="276" w:lineRule="auto"/>
        <w:rPr>
          <w:color w:val="000000" w:themeColor="text1"/>
        </w:rPr>
      </w:pPr>
      <w:r w:rsidRPr="4961E094">
        <w:rPr>
          <w:color w:val="000000" w:themeColor="text1"/>
        </w:rPr>
        <w:t xml:space="preserve">This thesis examines queer community archives (QCAs) and their governing documents in order to gain a better understanding of how they define themselves, their work, and the communities they serve. Focusing on archives associated with queer, leather, BDSM, and fetish communities, specifically The Queer Movement Archives and Library (QRAB) and the Leather Archives &amp; Museum (LA&amp;M), it examines the way statements of purpose, visions, statutes, collection policies, and texts about the archive reflect both archival practice and community belonging. By analysing and comparing their governing documents through the lens of queer archival theory and theories of sexuality, desire, and community, the research shows how these archives operate as spaces of memory, meaning-making, and social intervention. Governing documents are both performative and practical and guide archival work by situating the archive within its social and cultural context, as well as reflecting the expressed needs of the communities they serve. Drawing on José Muñoz’s concept of </w:t>
      </w:r>
      <w:r w:rsidRPr="4961E094">
        <w:rPr>
          <w:i/>
          <w:iCs/>
          <w:color w:val="000000" w:themeColor="text1"/>
        </w:rPr>
        <w:t>queer worldmaking</w:t>
      </w:r>
      <w:r w:rsidRPr="4961E094">
        <w:rPr>
          <w:color w:val="000000" w:themeColor="text1"/>
        </w:rPr>
        <w:t xml:space="preserve"> (2009), the research shows how these archives foreground histories that have often been marginalised, disregarded, or defined by others. Community archives not only safeguard memory in the face of marginalisation but actively create social and communal spaces that foster care, solidarity, and collective identity. With a focus on the practical and affective aspects of governing documents, the thesis provides a critical examination of how QCAs negotiate power, belonging, and desire, to promote community-driven archival practices that counter normative frameworks of sexuality, gender, and community. The research contributes to archival studies by showing how community archives navigate memory, identity, and desire, emphasising the role of governing documents play in shaping both the practical and imaginative efforts of queer archival work.</w:t>
      </w:r>
    </w:p>
    <w:p w14:paraId="5DAEC3AE" w14:textId="77777777" w:rsidR="002A3FDF" w:rsidRDefault="3AF210A5" w:rsidP="00033C9D">
      <w:pPr>
        <w:pStyle w:val="AbstractoKeywords"/>
      </w:pPr>
      <w:bookmarkStart w:id="13" w:name="_Toc80897504"/>
      <w:bookmarkStart w:id="14" w:name="_Toc82115435"/>
      <w:r>
        <w:t>Keywords</w:t>
      </w:r>
      <w:bookmarkEnd w:id="13"/>
      <w:bookmarkEnd w:id="14"/>
    </w:p>
    <w:p w14:paraId="4CB95548" w14:textId="5AB5DFE5" w:rsidR="002A3FDF" w:rsidRPr="00A23B4D" w:rsidRDefault="0E3C7C49" w:rsidP="4961E094">
      <w:pPr>
        <w:spacing w:after="240" w:line="276" w:lineRule="auto"/>
        <w:rPr>
          <w:color w:val="000000" w:themeColor="text1"/>
        </w:rPr>
      </w:pPr>
      <w:r w:rsidRPr="4961E094">
        <w:rPr>
          <w:color w:val="000000" w:themeColor="text1"/>
        </w:rPr>
        <w:t>Queer community archives (QCAs), governing documents, queer futurity, sexuality, memory institution, queer worldmaking.</w:t>
      </w:r>
    </w:p>
    <w:p w14:paraId="50471BA1" w14:textId="3C8C4118" w:rsidR="002A3FDF" w:rsidRPr="00A23B4D" w:rsidRDefault="002A3FDF"/>
    <w:p w14:paraId="491EECE1" w14:textId="58FFB9A0" w:rsidR="002A3FDF" w:rsidRPr="00D51A27" w:rsidRDefault="002A3FDF" w:rsidP="00D51A27">
      <w:pPr>
        <w:pStyle w:val="Innehllsfrteckningrubrik"/>
      </w:pPr>
      <w:r>
        <w:br w:type="page"/>
      </w:r>
    </w:p>
    <w:p w14:paraId="263D95E2" w14:textId="63BE7482" w:rsidR="002A3FDF" w:rsidRPr="00D51A27" w:rsidRDefault="71F08E04" w:rsidP="01B8328E">
      <w:pPr>
        <w:pStyle w:val="Heading1"/>
        <w:shd w:val="clear" w:color="auto" w:fill="FFFFFF" w:themeFill="background1"/>
        <w:spacing w:before="160" w:after="0"/>
        <w:jc w:val="both"/>
        <w:rPr>
          <w:b/>
          <w:bCs/>
          <w:color w:val="000000" w:themeColor="text1"/>
          <w:sz w:val="28"/>
          <w:szCs w:val="28"/>
        </w:rPr>
      </w:pPr>
      <w:bookmarkStart w:id="15" w:name="_Toc208832742"/>
      <w:r w:rsidRPr="01B8328E">
        <w:rPr>
          <w:b/>
          <w:bCs/>
          <w:color w:val="000000" w:themeColor="text1"/>
          <w:sz w:val="28"/>
          <w:szCs w:val="28"/>
        </w:rPr>
        <w:lastRenderedPageBreak/>
        <w:t>Acknowledgements</w:t>
      </w:r>
      <w:bookmarkEnd w:id="15"/>
    </w:p>
    <w:p w14:paraId="4F5A7C94" w14:textId="58E8E139" w:rsidR="002A3FDF" w:rsidRPr="00D51A27" w:rsidRDefault="71F08E04" w:rsidP="01B8328E">
      <w:pPr>
        <w:shd w:val="clear" w:color="auto" w:fill="FFFFFF" w:themeFill="background1"/>
        <w:rPr>
          <w:color w:val="000000" w:themeColor="text1"/>
        </w:rPr>
      </w:pPr>
      <w:r w:rsidRPr="01B8328E">
        <w:rPr>
          <w:color w:val="000000" w:themeColor="text1"/>
        </w:rPr>
        <w:t xml:space="preserve">Freddie, you are both my mercury &amp; my </w:t>
      </w:r>
      <w:r w:rsidR="6C8FA58D" w:rsidRPr="01B8328E">
        <w:rPr>
          <w:color w:val="000000" w:themeColor="text1"/>
        </w:rPr>
        <w:t>silver lining</w:t>
      </w:r>
    </w:p>
    <w:p w14:paraId="128A2F6C" w14:textId="18B7034A" w:rsidR="002A3FDF" w:rsidRPr="00D51A27" w:rsidRDefault="71F08E04" w:rsidP="01B8328E">
      <w:pPr>
        <w:shd w:val="clear" w:color="auto" w:fill="FFFFFF" w:themeFill="background1"/>
      </w:pPr>
      <w:r w:rsidRPr="01B8328E">
        <w:rPr>
          <w:color w:val="000000" w:themeColor="text1"/>
        </w:rPr>
        <w:t xml:space="preserve">Lovisa, who convinced me I should change trajectory in life </w:t>
      </w:r>
    </w:p>
    <w:p w14:paraId="0831E14F" w14:textId="6089032D" w:rsidR="002A3FDF" w:rsidRPr="00D51A27" w:rsidRDefault="71F08E04" w:rsidP="01B8328E">
      <w:pPr>
        <w:shd w:val="clear" w:color="auto" w:fill="FFFFFF" w:themeFill="background1"/>
      </w:pPr>
      <w:r w:rsidRPr="01B8328E">
        <w:rPr>
          <w:color w:val="000000" w:themeColor="text1"/>
        </w:rPr>
        <w:t>Joanne, who with patience and empathy went above and beyond to guided me onwards, helping me to think, plan and structure.</w:t>
      </w:r>
    </w:p>
    <w:p w14:paraId="522B70EA" w14:textId="72B4748A" w:rsidR="002A3FDF" w:rsidRPr="00D51A27" w:rsidRDefault="71F08E04" w:rsidP="01B8328E">
      <w:pPr>
        <w:shd w:val="clear" w:color="auto" w:fill="FFFFFF" w:themeFill="background1"/>
      </w:pPr>
      <w:r w:rsidRPr="01B8328E">
        <w:rPr>
          <w:color w:val="000000" w:themeColor="text1"/>
        </w:rPr>
        <w:t xml:space="preserve">My ADHD – I acknowledge your contribution in making this even harder than it should be and that I did it anyway. </w:t>
      </w:r>
    </w:p>
    <w:p w14:paraId="2212A7AC" w14:textId="62A8E0FD" w:rsidR="002A3FDF" w:rsidRPr="00D51A27" w:rsidRDefault="71F08E04" w:rsidP="01B8328E">
      <w:pPr>
        <w:shd w:val="clear" w:color="auto" w:fill="FFFFFF" w:themeFill="background1"/>
      </w:pPr>
      <w:r w:rsidRPr="01B8328E">
        <w:rPr>
          <w:color w:val="000000" w:themeColor="text1"/>
        </w:rPr>
        <w:t xml:space="preserve">Viktor, for simply reading books on a sofa next to my desk and the very valuable proofreading. </w:t>
      </w:r>
    </w:p>
    <w:p w14:paraId="0264ACCD" w14:textId="73FC41E8" w:rsidR="002A3FDF" w:rsidRPr="00D51A27" w:rsidRDefault="71F08E04" w:rsidP="01B8328E">
      <w:pPr>
        <w:shd w:val="clear" w:color="auto" w:fill="FFFFFF" w:themeFill="background1"/>
      </w:pPr>
      <w:r w:rsidRPr="01B8328E">
        <w:rPr>
          <w:color w:val="000000" w:themeColor="text1"/>
        </w:rPr>
        <w:t xml:space="preserve">Björn Magnusson </w:t>
      </w:r>
      <w:proofErr w:type="spellStart"/>
      <w:r w:rsidRPr="01B8328E">
        <w:rPr>
          <w:color w:val="000000" w:themeColor="text1"/>
        </w:rPr>
        <w:t>Staaf</w:t>
      </w:r>
      <w:proofErr w:type="spellEnd"/>
      <w:r w:rsidRPr="01B8328E">
        <w:rPr>
          <w:color w:val="000000" w:themeColor="text1"/>
        </w:rPr>
        <w:t>, for fun, enlightening and immensely valuable thesis supervision.</w:t>
      </w:r>
    </w:p>
    <w:p w14:paraId="4F15F1F7" w14:textId="1AE3304C" w:rsidR="002A3FDF" w:rsidRPr="00D51A27" w:rsidRDefault="002A3FDF" w:rsidP="01B8328E"/>
    <w:p w14:paraId="0142A600" w14:textId="63BB509C" w:rsidR="002A3FDF" w:rsidRPr="00D51A27" w:rsidRDefault="002A3FDF" w:rsidP="00D51A27">
      <w:pPr>
        <w:pStyle w:val="Innehllsfrteckningrubrik"/>
      </w:pPr>
    </w:p>
    <w:p w14:paraId="1FC27372" w14:textId="45AF2B32" w:rsidR="002A3FDF" w:rsidRPr="00D51A27" w:rsidRDefault="002A3FDF" w:rsidP="00D51A27">
      <w:pPr>
        <w:pStyle w:val="Innehllsfrteckningrubrik"/>
      </w:pPr>
    </w:p>
    <w:p w14:paraId="5381CDE6" w14:textId="6DF854DB" w:rsidR="002A3FDF" w:rsidRPr="00D51A27" w:rsidRDefault="002A3FDF" w:rsidP="00D51A27">
      <w:pPr>
        <w:pStyle w:val="Innehllsfrteckningrubrik"/>
      </w:pPr>
    </w:p>
    <w:p w14:paraId="3D39BDD1" w14:textId="7992111A" w:rsidR="002A3FDF" w:rsidRPr="00D51A27" w:rsidRDefault="002A3FDF" w:rsidP="00D51A27">
      <w:pPr>
        <w:pStyle w:val="Innehllsfrteckningrubrik"/>
      </w:pPr>
    </w:p>
    <w:p w14:paraId="432FDC7D" w14:textId="60AF59ED" w:rsidR="002A3FDF" w:rsidRPr="00D51A27" w:rsidRDefault="002A3FDF" w:rsidP="00D51A27">
      <w:pPr>
        <w:pStyle w:val="Innehllsfrteckningrubrik"/>
      </w:pPr>
    </w:p>
    <w:p w14:paraId="20884136" w14:textId="3D444432" w:rsidR="002A3FDF" w:rsidRPr="00D51A27" w:rsidRDefault="002A3FDF" w:rsidP="00D51A27">
      <w:pPr>
        <w:pStyle w:val="Innehllsfrteckningrubrik"/>
      </w:pPr>
    </w:p>
    <w:p w14:paraId="41D12C15" w14:textId="4D5C446A" w:rsidR="002A3FDF" w:rsidRPr="00D51A27" w:rsidRDefault="002A3FDF" w:rsidP="00D51A27">
      <w:pPr>
        <w:pStyle w:val="Innehllsfrteckningrubrik"/>
      </w:pPr>
    </w:p>
    <w:p w14:paraId="54596FAA" w14:textId="55AA4171" w:rsidR="002A3FDF" w:rsidRPr="00D51A27" w:rsidRDefault="002A3FDF" w:rsidP="00D51A27">
      <w:pPr>
        <w:pStyle w:val="Innehllsfrteckningrubrik"/>
      </w:pPr>
    </w:p>
    <w:p w14:paraId="0381A25F" w14:textId="08AA0755" w:rsidR="002A3FDF" w:rsidRPr="00D51A27" w:rsidRDefault="002A3FDF" w:rsidP="00D51A27">
      <w:pPr>
        <w:pStyle w:val="Innehllsfrteckningrubrik"/>
      </w:pPr>
    </w:p>
    <w:p w14:paraId="7058DA78" w14:textId="5CAA4022" w:rsidR="002A3FDF" w:rsidRPr="00D51A27" w:rsidRDefault="002A3FDF" w:rsidP="00D51A27">
      <w:pPr>
        <w:pStyle w:val="Innehllsfrteckningrubrik"/>
      </w:pPr>
    </w:p>
    <w:p w14:paraId="26756620" w14:textId="7083ABD3" w:rsidR="002A3FDF" w:rsidRPr="00D51A27" w:rsidRDefault="002A3FDF" w:rsidP="00D51A27">
      <w:pPr>
        <w:pStyle w:val="Innehllsfrteckningrubrik"/>
      </w:pPr>
    </w:p>
    <w:p w14:paraId="3DC5B6F4" w14:textId="506FBD18" w:rsidR="002A3FDF" w:rsidRPr="00D51A27" w:rsidRDefault="002A3FDF" w:rsidP="00D51A27">
      <w:pPr>
        <w:pStyle w:val="Innehllsfrteckningrubrik"/>
      </w:pPr>
    </w:p>
    <w:p w14:paraId="13B230A1" w14:textId="4F34A361" w:rsidR="002A3FDF" w:rsidRPr="00D51A27" w:rsidRDefault="002A3FDF" w:rsidP="00D51A27">
      <w:pPr>
        <w:pStyle w:val="Innehllsfrteckningrubrik"/>
      </w:pPr>
    </w:p>
    <w:p w14:paraId="52FBBCD0" w14:textId="5E139920" w:rsidR="002A3FDF" w:rsidRPr="00D51A27" w:rsidRDefault="3AF210A5" w:rsidP="00D51A27">
      <w:pPr>
        <w:pStyle w:val="Innehllsfrteckningrubrik"/>
      </w:pPr>
      <w:r>
        <w:lastRenderedPageBreak/>
        <w:t>INNEHÅLLSFÖRTECKNING</w:t>
      </w:r>
    </w:p>
    <w:bookmarkEnd w:id="6" w:displacedByCustomXml="next"/>
    <w:sdt>
      <w:sdtPr>
        <w:id w:val="862484719"/>
        <w:docPartObj>
          <w:docPartGallery w:val="Table of Contents"/>
          <w:docPartUnique/>
        </w:docPartObj>
      </w:sdtPr>
      <w:sdtContent>
        <w:p w14:paraId="75C31890" w14:textId="05B6F79E" w:rsidR="00631FB3" w:rsidRDefault="01B8328E">
          <w:pPr>
            <w:pStyle w:val="TOC1"/>
            <w:rPr>
              <w:rFonts w:asciiTheme="minorHAnsi" w:eastAsiaTheme="minorEastAsia" w:hAnsiTheme="minorHAnsi" w:cstheme="minorBidi"/>
              <w:b w:val="0"/>
              <w:bCs w:val="0"/>
              <w:kern w:val="2"/>
              <w:sz w:val="24"/>
              <w:szCs w:val="24"/>
              <w:lang w:val="en-SE" w:eastAsia="en-GB"/>
              <w14:ligatures w14:val="standardContextual"/>
            </w:rPr>
          </w:pPr>
          <w:r>
            <w:fldChar w:fldCharType="begin"/>
          </w:r>
          <w:r>
            <w:instrText>TOC \o \z \u \h</w:instrText>
          </w:r>
          <w:r>
            <w:fldChar w:fldCharType="separate"/>
          </w:r>
          <w:hyperlink w:anchor="_Toc208832742" w:history="1">
            <w:r w:rsidR="00631FB3" w:rsidRPr="006619BF">
              <w:rPr>
                <w:rStyle w:val="Hyperlink"/>
              </w:rPr>
              <w:t>Acknowledgements</w:t>
            </w:r>
            <w:r w:rsidR="00631FB3">
              <w:rPr>
                <w:webHidden/>
              </w:rPr>
              <w:tab/>
            </w:r>
            <w:r w:rsidR="00631FB3">
              <w:rPr>
                <w:webHidden/>
              </w:rPr>
              <w:fldChar w:fldCharType="begin"/>
            </w:r>
            <w:r w:rsidR="00631FB3">
              <w:rPr>
                <w:webHidden/>
              </w:rPr>
              <w:instrText xml:space="preserve"> PAGEREF _Toc208832742 \h </w:instrText>
            </w:r>
            <w:r w:rsidR="00631FB3">
              <w:rPr>
                <w:webHidden/>
              </w:rPr>
            </w:r>
            <w:r w:rsidR="00631FB3">
              <w:rPr>
                <w:webHidden/>
              </w:rPr>
              <w:fldChar w:fldCharType="separate"/>
            </w:r>
            <w:r w:rsidR="00631FB3">
              <w:rPr>
                <w:webHidden/>
              </w:rPr>
              <w:t>3</w:t>
            </w:r>
            <w:r w:rsidR="00631FB3">
              <w:rPr>
                <w:webHidden/>
              </w:rPr>
              <w:fldChar w:fldCharType="end"/>
            </w:r>
          </w:hyperlink>
        </w:p>
        <w:p w14:paraId="58924253" w14:textId="2CB7329E" w:rsidR="00631FB3" w:rsidRDefault="00631FB3">
          <w:pPr>
            <w:pStyle w:val="TOC1"/>
            <w:rPr>
              <w:rFonts w:asciiTheme="minorHAnsi" w:eastAsiaTheme="minorEastAsia" w:hAnsiTheme="minorHAnsi" w:cstheme="minorBidi"/>
              <w:b w:val="0"/>
              <w:bCs w:val="0"/>
              <w:kern w:val="2"/>
              <w:sz w:val="24"/>
              <w:szCs w:val="24"/>
              <w:lang w:val="en-SE" w:eastAsia="en-GB"/>
              <w14:ligatures w14:val="standardContextual"/>
            </w:rPr>
          </w:pPr>
          <w:hyperlink w:anchor="_Toc208832743" w:history="1">
            <w:r w:rsidRPr="006619BF">
              <w:rPr>
                <w:rStyle w:val="Hyperlink"/>
              </w:rPr>
              <w:t>LIST OF FIGURES AND TABLES</w:t>
            </w:r>
            <w:r>
              <w:rPr>
                <w:webHidden/>
              </w:rPr>
              <w:tab/>
            </w:r>
            <w:r>
              <w:rPr>
                <w:webHidden/>
              </w:rPr>
              <w:fldChar w:fldCharType="begin"/>
            </w:r>
            <w:r>
              <w:rPr>
                <w:webHidden/>
              </w:rPr>
              <w:instrText xml:space="preserve"> PAGEREF _Toc208832743 \h </w:instrText>
            </w:r>
            <w:r>
              <w:rPr>
                <w:webHidden/>
              </w:rPr>
            </w:r>
            <w:r>
              <w:rPr>
                <w:webHidden/>
              </w:rPr>
              <w:fldChar w:fldCharType="separate"/>
            </w:r>
            <w:r>
              <w:rPr>
                <w:webHidden/>
              </w:rPr>
              <w:t>6</w:t>
            </w:r>
            <w:r>
              <w:rPr>
                <w:webHidden/>
              </w:rPr>
              <w:fldChar w:fldCharType="end"/>
            </w:r>
          </w:hyperlink>
        </w:p>
        <w:p w14:paraId="7E074749" w14:textId="75E40001" w:rsidR="00631FB3" w:rsidRDefault="00631FB3">
          <w:pPr>
            <w:pStyle w:val="TOC1"/>
            <w:rPr>
              <w:rFonts w:asciiTheme="minorHAnsi" w:eastAsiaTheme="minorEastAsia" w:hAnsiTheme="minorHAnsi" w:cstheme="minorBidi"/>
              <w:b w:val="0"/>
              <w:bCs w:val="0"/>
              <w:kern w:val="2"/>
              <w:sz w:val="24"/>
              <w:szCs w:val="24"/>
              <w:lang w:val="en-SE" w:eastAsia="en-GB"/>
              <w14:ligatures w14:val="standardContextual"/>
            </w:rPr>
          </w:pPr>
          <w:hyperlink w:anchor="_Toc208832744" w:history="1">
            <w:r w:rsidRPr="006619BF">
              <w:rPr>
                <w:rStyle w:val="Hyperlink"/>
              </w:rPr>
              <w:t>1. Introduction</w:t>
            </w:r>
            <w:r>
              <w:rPr>
                <w:webHidden/>
              </w:rPr>
              <w:tab/>
            </w:r>
            <w:r>
              <w:rPr>
                <w:webHidden/>
              </w:rPr>
              <w:fldChar w:fldCharType="begin"/>
            </w:r>
            <w:r>
              <w:rPr>
                <w:webHidden/>
              </w:rPr>
              <w:instrText xml:space="preserve"> PAGEREF _Toc208832744 \h </w:instrText>
            </w:r>
            <w:r>
              <w:rPr>
                <w:webHidden/>
              </w:rPr>
            </w:r>
            <w:r>
              <w:rPr>
                <w:webHidden/>
              </w:rPr>
              <w:fldChar w:fldCharType="separate"/>
            </w:r>
            <w:r>
              <w:rPr>
                <w:webHidden/>
              </w:rPr>
              <w:t>8</w:t>
            </w:r>
            <w:r>
              <w:rPr>
                <w:webHidden/>
              </w:rPr>
              <w:fldChar w:fldCharType="end"/>
            </w:r>
          </w:hyperlink>
        </w:p>
        <w:p w14:paraId="7846B340" w14:textId="710862EB"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45" w:history="1">
            <w:r w:rsidRPr="006619BF">
              <w:rPr>
                <w:rStyle w:val="Hyperlink"/>
              </w:rPr>
              <w:t>1.1 Glossary</w:t>
            </w:r>
            <w:r>
              <w:rPr>
                <w:webHidden/>
              </w:rPr>
              <w:tab/>
            </w:r>
            <w:r>
              <w:rPr>
                <w:webHidden/>
              </w:rPr>
              <w:fldChar w:fldCharType="begin"/>
            </w:r>
            <w:r>
              <w:rPr>
                <w:webHidden/>
              </w:rPr>
              <w:instrText xml:space="preserve"> PAGEREF _Toc208832745 \h </w:instrText>
            </w:r>
            <w:r>
              <w:rPr>
                <w:webHidden/>
              </w:rPr>
            </w:r>
            <w:r>
              <w:rPr>
                <w:webHidden/>
              </w:rPr>
              <w:fldChar w:fldCharType="separate"/>
            </w:r>
            <w:r>
              <w:rPr>
                <w:webHidden/>
              </w:rPr>
              <w:t>9</w:t>
            </w:r>
            <w:r>
              <w:rPr>
                <w:webHidden/>
              </w:rPr>
              <w:fldChar w:fldCharType="end"/>
            </w:r>
          </w:hyperlink>
        </w:p>
        <w:p w14:paraId="4B57A8A4" w14:textId="0C29B11F"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46" w:history="1">
            <w:r w:rsidRPr="006619BF">
              <w:rPr>
                <w:rStyle w:val="Hyperlink"/>
              </w:rPr>
              <w:t>1.2 Background</w:t>
            </w:r>
            <w:r>
              <w:rPr>
                <w:webHidden/>
              </w:rPr>
              <w:tab/>
            </w:r>
            <w:r>
              <w:rPr>
                <w:webHidden/>
              </w:rPr>
              <w:fldChar w:fldCharType="begin"/>
            </w:r>
            <w:r>
              <w:rPr>
                <w:webHidden/>
              </w:rPr>
              <w:instrText xml:space="preserve"> PAGEREF _Toc208832746 \h </w:instrText>
            </w:r>
            <w:r>
              <w:rPr>
                <w:webHidden/>
              </w:rPr>
            </w:r>
            <w:r>
              <w:rPr>
                <w:webHidden/>
              </w:rPr>
              <w:fldChar w:fldCharType="separate"/>
            </w:r>
            <w:r>
              <w:rPr>
                <w:webHidden/>
              </w:rPr>
              <w:t>12</w:t>
            </w:r>
            <w:r>
              <w:rPr>
                <w:webHidden/>
              </w:rPr>
              <w:fldChar w:fldCharType="end"/>
            </w:r>
          </w:hyperlink>
        </w:p>
        <w:p w14:paraId="7CED884C" w14:textId="3DC76F16"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47" w:history="1">
            <w:r w:rsidRPr="006619BF">
              <w:rPr>
                <w:rStyle w:val="Hyperlink"/>
              </w:rPr>
              <w:t>1.2.1 The Spanner Case and the Criminalization of Queer Sadomasochistic Desire</w:t>
            </w:r>
            <w:r>
              <w:rPr>
                <w:webHidden/>
              </w:rPr>
              <w:tab/>
            </w:r>
            <w:r>
              <w:rPr>
                <w:webHidden/>
              </w:rPr>
              <w:fldChar w:fldCharType="begin"/>
            </w:r>
            <w:r>
              <w:rPr>
                <w:webHidden/>
              </w:rPr>
              <w:instrText xml:space="preserve"> PAGEREF _Toc208832747 \h </w:instrText>
            </w:r>
            <w:r>
              <w:rPr>
                <w:webHidden/>
              </w:rPr>
            </w:r>
            <w:r>
              <w:rPr>
                <w:webHidden/>
              </w:rPr>
              <w:fldChar w:fldCharType="separate"/>
            </w:r>
            <w:r>
              <w:rPr>
                <w:webHidden/>
              </w:rPr>
              <w:t>12</w:t>
            </w:r>
            <w:r>
              <w:rPr>
                <w:webHidden/>
              </w:rPr>
              <w:fldChar w:fldCharType="end"/>
            </w:r>
          </w:hyperlink>
        </w:p>
        <w:p w14:paraId="3F92BAF4" w14:textId="570CDF21"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48" w:history="1">
            <w:r w:rsidRPr="006619BF">
              <w:rPr>
                <w:rStyle w:val="Hyperlink"/>
              </w:rPr>
              <w:t>1.2.2 Pathologising Queer Desire</w:t>
            </w:r>
            <w:r>
              <w:rPr>
                <w:webHidden/>
              </w:rPr>
              <w:tab/>
            </w:r>
            <w:r>
              <w:rPr>
                <w:webHidden/>
              </w:rPr>
              <w:fldChar w:fldCharType="begin"/>
            </w:r>
            <w:r>
              <w:rPr>
                <w:webHidden/>
              </w:rPr>
              <w:instrText xml:space="preserve"> PAGEREF _Toc208832748 \h </w:instrText>
            </w:r>
            <w:r>
              <w:rPr>
                <w:webHidden/>
              </w:rPr>
            </w:r>
            <w:r>
              <w:rPr>
                <w:webHidden/>
              </w:rPr>
              <w:fldChar w:fldCharType="separate"/>
            </w:r>
            <w:r>
              <w:rPr>
                <w:webHidden/>
              </w:rPr>
              <w:t>13</w:t>
            </w:r>
            <w:r>
              <w:rPr>
                <w:webHidden/>
              </w:rPr>
              <w:fldChar w:fldCharType="end"/>
            </w:r>
          </w:hyperlink>
        </w:p>
        <w:p w14:paraId="7B1AF97B" w14:textId="75B0525D"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49" w:history="1">
            <w:r w:rsidRPr="006619BF">
              <w:rPr>
                <w:rStyle w:val="Hyperlink"/>
              </w:rPr>
              <w:t>1.2.3. The Decimation and Recovery of a Queer Library: The Birth of Queerrörelsens Arkiv &amp; Bibliotek</w:t>
            </w:r>
            <w:r>
              <w:rPr>
                <w:webHidden/>
              </w:rPr>
              <w:tab/>
            </w:r>
            <w:r>
              <w:rPr>
                <w:webHidden/>
              </w:rPr>
              <w:fldChar w:fldCharType="begin"/>
            </w:r>
            <w:r>
              <w:rPr>
                <w:webHidden/>
              </w:rPr>
              <w:instrText xml:space="preserve"> PAGEREF _Toc208832749 \h </w:instrText>
            </w:r>
            <w:r>
              <w:rPr>
                <w:webHidden/>
              </w:rPr>
            </w:r>
            <w:r>
              <w:rPr>
                <w:webHidden/>
              </w:rPr>
              <w:fldChar w:fldCharType="separate"/>
            </w:r>
            <w:r>
              <w:rPr>
                <w:webHidden/>
              </w:rPr>
              <w:t>15</w:t>
            </w:r>
            <w:r>
              <w:rPr>
                <w:webHidden/>
              </w:rPr>
              <w:fldChar w:fldCharType="end"/>
            </w:r>
          </w:hyperlink>
        </w:p>
        <w:p w14:paraId="54E1D187" w14:textId="10F7C15E"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50" w:history="1">
            <w:r w:rsidRPr="006619BF">
              <w:rPr>
                <w:rStyle w:val="Hyperlink"/>
              </w:rPr>
              <w:t>1.2.4. Queer Memory and Loss During the AIDS Crisis: The Birth of the Leather Archives &amp; Museum</w:t>
            </w:r>
            <w:r>
              <w:rPr>
                <w:webHidden/>
              </w:rPr>
              <w:tab/>
            </w:r>
            <w:r>
              <w:rPr>
                <w:webHidden/>
              </w:rPr>
              <w:fldChar w:fldCharType="begin"/>
            </w:r>
            <w:r>
              <w:rPr>
                <w:webHidden/>
              </w:rPr>
              <w:instrText xml:space="preserve"> PAGEREF _Toc208832750 \h </w:instrText>
            </w:r>
            <w:r>
              <w:rPr>
                <w:webHidden/>
              </w:rPr>
            </w:r>
            <w:r>
              <w:rPr>
                <w:webHidden/>
              </w:rPr>
              <w:fldChar w:fldCharType="separate"/>
            </w:r>
            <w:r>
              <w:rPr>
                <w:webHidden/>
              </w:rPr>
              <w:t>15</w:t>
            </w:r>
            <w:r>
              <w:rPr>
                <w:webHidden/>
              </w:rPr>
              <w:fldChar w:fldCharType="end"/>
            </w:r>
          </w:hyperlink>
        </w:p>
        <w:p w14:paraId="76300CF8" w14:textId="0511E80A"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51" w:history="1">
            <w:r w:rsidRPr="006619BF">
              <w:rPr>
                <w:rStyle w:val="Hyperlink"/>
              </w:rPr>
              <w:t>1.3 Purpose</w:t>
            </w:r>
            <w:r>
              <w:rPr>
                <w:webHidden/>
              </w:rPr>
              <w:tab/>
            </w:r>
            <w:r>
              <w:rPr>
                <w:webHidden/>
              </w:rPr>
              <w:fldChar w:fldCharType="begin"/>
            </w:r>
            <w:r>
              <w:rPr>
                <w:webHidden/>
              </w:rPr>
              <w:instrText xml:space="preserve"> PAGEREF _Toc208832751 \h </w:instrText>
            </w:r>
            <w:r>
              <w:rPr>
                <w:webHidden/>
              </w:rPr>
            </w:r>
            <w:r>
              <w:rPr>
                <w:webHidden/>
              </w:rPr>
              <w:fldChar w:fldCharType="separate"/>
            </w:r>
            <w:r>
              <w:rPr>
                <w:webHidden/>
              </w:rPr>
              <w:t>17</w:t>
            </w:r>
            <w:r>
              <w:rPr>
                <w:webHidden/>
              </w:rPr>
              <w:fldChar w:fldCharType="end"/>
            </w:r>
          </w:hyperlink>
        </w:p>
        <w:p w14:paraId="2C6E79A2" w14:textId="4385C277"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52" w:history="1">
            <w:r w:rsidRPr="006619BF">
              <w:rPr>
                <w:rStyle w:val="Hyperlink"/>
              </w:rPr>
              <w:t>1.4 Research Problem</w:t>
            </w:r>
            <w:r>
              <w:rPr>
                <w:webHidden/>
              </w:rPr>
              <w:tab/>
            </w:r>
            <w:r>
              <w:rPr>
                <w:webHidden/>
              </w:rPr>
              <w:fldChar w:fldCharType="begin"/>
            </w:r>
            <w:r>
              <w:rPr>
                <w:webHidden/>
              </w:rPr>
              <w:instrText xml:space="preserve"> PAGEREF _Toc208832752 \h </w:instrText>
            </w:r>
            <w:r>
              <w:rPr>
                <w:webHidden/>
              </w:rPr>
            </w:r>
            <w:r>
              <w:rPr>
                <w:webHidden/>
              </w:rPr>
              <w:fldChar w:fldCharType="separate"/>
            </w:r>
            <w:r>
              <w:rPr>
                <w:webHidden/>
              </w:rPr>
              <w:t>17</w:t>
            </w:r>
            <w:r>
              <w:rPr>
                <w:webHidden/>
              </w:rPr>
              <w:fldChar w:fldCharType="end"/>
            </w:r>
          </w:hyperlink>
        </w:p>
        <w:p w14:paraId="253D194A" w14:textId="54922427"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53" w:history="1">
            <w:r w:rsidRPr="006619BF">
              <w:rPr>
                <w:rStyle w:val="Hyperlink"/>
              </w:rPr>
              <w:t>1.5 Research Questions</w:t>
            </w:r>
            <w:r>
              <w:rPr>
                <w:webHidden/>
              </w:rPr>
              <w:tab/>
            </w:r>
            <w:r>
              <w:rPr>
                <w:webHidden/>
              </w:rPr>
              <w:fldChar w:fldCharType="begin"/>
            </w:r>
            <w:r>
              <w:rPr>
                <w:webHidden/>
              </w:rPr>
              <w:instrText xml:space="preserve"> PAGEREF _Toc208832753 \h </w:instrText>
            </w:r>
            <w:r>
              <w:rPr>
                <w:webHidden/>
              </w:rPr>
            </w:r>
            <w:r>
              <w:rPr>
                <w:webHidden/>
              </w:rPr>
              <w:fldChar w:fldCharType="separate"/>
            </w:r>
            <w:r>
              <w:rPr>
                <w:webHidden/>
              </w:rPr>
              <w:t>17</w:t>
            </w:r>
            <w:r>
              <w:rPr>
                <w:webHidden/>
              </w:rPr>
              <w:fldChar w:fldCharType="end"/>
            </w:r>
          </w:hyperlink>
        </w:p>
        <w:p w14:paraId="33FFF2C4" w14:textId="74B85F0C"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54" w:history="1">
            <w:r w:rsidRPr="006619BF">
              <w:rPr>
                <w:rStyle w:val="Hyperlink"/>
              </w:rPr>
              <w:t>1.6 Arrangement</w:t>
            </w:r>
            <w:r>
              <w:rPr>
                <w:webHidden/>
              </w:rPr>
              <w:tab/>
            </w:r>
            <w:r>
              <w:rPr>
                <w:webHidden/>
              </w:rPr>
              <w:fldChar w:fldCharType="begin"/>
            </w:r>
            <w:r>
              <w:rPr>
                <w:webHidden/>
              </w:rPr>
              <w:instrText xml:space="preserve"> PAGEREF _Toc208832754 \h </w:instrText>
            </w:r>
            <w:r>
              <w:rPr>
                <w:webHidden/>
              </w:rPr>
            </w:r>
            <w:r>
              <w:rPr>
                <w:webHidden/>
              </w:rPr>
              <w:fldChar w:fldCharType="separate"/>
            </w:r>
            <w:r>
              <w:rPr>
                <w:webHidden/>
              </w:rPr>
              <w:t>18</w:t>
            </w:r>
            <w:r>
              <w:rPr>
                <w:webHidden/>
              </w:rPr>
              <w:fldChar w:fldCharType="end"/>
            </w:r>
          </w:hyperlink>
        </w:p>
        <w:p w14:paraId="7D111C98" w14:textId="6C8942CD" w:rsidR="00631FB3" w:rsidRDefault="00631FB3">
          <w:pPr>
            <w:pStyle w:val="TOC1"/>
            <w:rPr>
              <w:rFonts w:asciiTheme="minorHAnsi" w:eastAsiaTheme="minorEastAsia" w:hAnsiTheme="minorHAnsi" w:cstheme="minorBidi"/>
              <w:b w:val="0"/>
              <w:bCs w:val="0"/>
              <w:kern w:val="2"/>
              <w:sz w:val="24"/>
              <w:szCs w:val="24"/>
              <w:lang w:val="en-SE" w:eastAsia="en-GB"/>
              <w14:ligatures w14:val="standardContextual"/>
            </w:rPr>
          </w:pPr>
          <w:hyperlink w:anchor="_Toc208832755" w:history="1">
            <w:r w:rsidRPr="006619BF">
              <w:rPr>
                <w:rStyle w:val="Hyperlink"/>
              </w:rPr>
              <w:t>2. Earlier Research</w:t>
            </w:r>
            <w:r>
              <w:rPr>
                <w:webHidden/>
              </w:rPr>
              <w:tab/>
            </w:r>
            <w:r>
              <w:rPr>
                <w:webHidden/>
              </w:rPr>
              <w:fldChar w:fldCharType="begin"/>
            </w:r>
            <w:r>
              <w:rPr>
                <w:webHidden/>
              </w:rPr>
              <w:instrText xml:space="preserve"> PAGEREF _Toc208832755 \h </w:instrText>
            </w:r>
            <w:r>
              <w:rPr>
                <w:webHidden/>
              </w:rPr>
            </w:r>
            <w:r>
              <w:rPr>
                <w:webHidden/>
              </w:rPr>
              <w:fldChar w:fldCharType="separate"/>
            </w:r>
            <w:r>
              <w:rPr>
                <w:webHidden/>
              </w:rPr>
              <w:t>19</w:t>
            </w:r>
            <w:r>
              <w:rPr>
                <w:webHidden/>
              </w:rPr>
              <w:fldChar w:fldCharType="end"/>
            </w:r>
          </w:hyperlink>
        </w:p>
        <w:p w14:paraId="1482F9CB" w14:textId="43DCA088"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56" w:history="1">
            <w:r w:rsidRPr="006619BF">
              <w:rPr>
                <w:rStyle w:val="Hyperlink"/>
              </w:rPr>
              <w:t>2.1 Archives of Queer Memory</w:t>
            </w:r>
            <w:r>
              <w:rPr>
                <w:webHidden/>
              </w:rPr>
              <w:tab/>
            </w:r>
            <w:r>
              <w:rPr>
                <w:webHidden/>
              </w:rPr>
              <w:fldChar w:fldCharType="begin"/>
            </w:r>
            <w:r>
              <w:rPr>
                <w:webHidden/>
              </w:rPr>
              <w:instrText xml:space="preserve"> PAGEREF _Toc208832756 \h </w:instrText>
            </w:r>
            <w:r>
              <w:rPr>
                <w:webHidden/>
              </w:rPr>
            </w:r>
            <w:r>
              <w:rPr>
                <w:webHidden/>
              </w:rPr>
              <w:fldChar w:fldCharType="separate"/>
            </w:r>
            <w:r>
              <w:rPr>
                <w:webHidden/>
              </w:rPr>
              <w:t>19</w:t>
            </w:r>
            <w:r>
              <w:rPr>
                <w:webHidden/>
              </w:rPr>
              <w:fldChar w:fldCharType="end"/>
            </w:r>
          </w:hyperlink>
        </w:p>
        <w:p w14:paraId="7FB59CE9" w14:textId="6BAEEC28"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57" w:history="1">
            <w:r w:rsidRPr="006619BF">
              <w:rPr>
                <w:rStyle w:val="Hyperlink"/>
              </w:rPr>
              <w:t>2.2 Queer leather, BDSM, Fetish and Sexuality in Archives, Libraries and Museums.</w:t>
            </w:r>
            <w:r>
              <w:rPr>
                <w:webHidden/>
              </w:rPr>
              <w:tab/>
            </w:r>
            <w:r>
              <w:rPr>
                <w:webHidden/>
              </w:rPr>
              <w:fldChar w:fldCharType="begin"/>
            </w:r>
            <w:r>
              <w:rPr>
                <w:webHidden/>
              </w:rPr>
              <w:instrText xml:space="preserve"> PAGEREF _Toc208832757 \h </w:instrText>
            </w:r>
            <w:r>
              <w:rPr>
                <w:webHidden/>
              </w:rPr>
            </w:r>
            <w:r>
              <w:rPr>
                <w:webHidden/>
              </w:rPr>
              <w:fldChar w:fldCharType="separate"/>
            </w:r>
            <w:r>
              <w:rPr>
                <w:webHidden/>
              </w:rPr>
              <w:t>21</w:t>
            </w:r>
            <w:r>
              <w:rPr>
                <w:webHidden/>
              </w:rPr>
              <w:fldChar w:fldCharType="end"/>
            </w:r>
          </w:hyperlink>
        </w:p>
        <w:p w14:paraId="75519160" w14:textId="42923CC9" w:rsidR="00631FB3" w:rsidRDefault="00631FB3">
          <w:pPr>
            <w:pStyle w:val="TOC1"/>
            <w:rPr>
              <w:rFonts w:asciiTheme="minorHAnsi" w:eastAsiaTheme="minorEastAsia" w:hAnsiTheme="minorHAnsi" w:cstheme="minorBidi"/>
              <w:b w:val="0"/>
              <w:bCs w:val="0"/>
              <w:kern w:val="2"/>
              <w:sz w:val="24"/>
              <w:szCs w:val="24"/>
              <w:lang w:val="en-SE" w:eastAsia="en-GB"/>
              <w14:ligatures w14:val="standardContextual"/>
            </w:rPr>
          </w:pPr>
          <w:hyperlink w:anchor="_Toc208832758" w:history="1">
            <w:r w:rsidRPr="006619BF">
              <w:rPr>
                <w:rStyle w:val="Hyperlink"/>
              </w:rPr>
              <w:t>3. Theory</w:t>
            </w:r>
            <w:r>
              <w:rPr>
                <w:webHidden/>
              </w:rPr>
              <w:tab/>
            </w:r>
            <w:r>
              <w:rPr>
                <w:webHidden/>
              </w:rPr>
              <w:fldChar w:fldCharType="begin"/>
            </w:r>
            <w:r>
              <w:rPr>
                <w:webHidden/>
              </w:rPr>
              <w:instrText xml:space="preserve"> PAGEREF _Toc208832758 \h </w:instrText>
            </w:r>
            <w:r>
              <w:rPr>
                <w:webHidden/>
              </w:rPr>
            </w:r>
            <w:r>
              <w:rPr>
                <w:webHidden/>
              </w:rPr>
              <w:fldChar w:fldCharType="separate"/>
            </w:r>
            <w:r>
              <w:rPr>
                <w:webHidden/>
              </w:rPr>
              <w:t>25</w:t>
            </w:r>
            <w:r>
              <w:rPr>
                <w:webHidden/>
              </w:rPr>
              <w:fldChar w:fldCharType="end"/>
            </w:r>
          </w:hyperlink>
        </w:p>
        <w:p w14:paraId="5542FE18" w14:textId="32873CC5"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59" w:history="1">
            <w:r w:rsidRPr="006619BF">
              <w:rPr>
                <w:rStyle w:val="Hyperlink"/>
              </w:rPr>
              <w:t>3.1 Queer Worldmaking in the Community Archive</w:t>
            </w:r>
            <w:r>
              <w:rPr>
                <w:webHidden/>
              </w:rPr>
              <w:tab/>
            </w:r>
            <w:r>
              <w:rPr>
                <w:webHidden/>
              </w:rPr>
              <w:fldChar w:fldCharType="begin"/>
            </w:r>
            <w:r>
              <w:rPr>
                <w:webHidden/>
              </w:rPr>
              <w:instrText xml:space="preserve"> PAGEREF _Toc208832759 \h </w:instrText>
            </w:r>
            <w:r>
              <w:rPr>
                <w:webHidden/>
              </w:rPr>
            </w:r>
            <w:r>
              <w:rPr>
                <w:webHidden/>
              </w:rPr>
              <w:fldChar w:fldCharType="separate"/>
            </w:r>
            <w:r>
              <w:rPr>
                <w:webHidden/>
              </w:rPr>
              <w:t>25</w:t>
            </w:r>
            <w:r>
              <w:rPr>
                <w:webHidden/>
              </w:rPr>
              <w:fldChar w:fldCharType="end"/>
            </w:r>
          </w:hyperlink>
        </w:p>
        <w:p w14:paraId="061AC00E" w14:textId="1EFA0445"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60" w:history="1">
            <w:r w:rsidRPr="006619BF">
              <w:rPr>
                <w:rStyle w:val="Hyperlink"/>
              </w:rPr>
              <w:t>3.2 The Queerness of the Archive and the Queer Community Archives</w:t>
            </w:r>
            <w:r>
              <w:rPr>
                <w:webHidden/>
              </w:rPr>
              <w:tab/>
            </w:r>
            <w:r>
              <w:rPr>
                <w:webHidden/>
              </w:rPr>
              <w:fldChar w:fldCharType="begin"/>
            </w:r>
            <w:r>
              <w:rPr>
                <w:webHidden/>
              </w:rPr>
              <w:instrText xml:space="preserve"> PAGEREF _Toc208832760 \h </w:instrText>
            </w:r>
            <w:r>
              <w:rPr>
                <w:webHidden/>
              </w:rPr>
            </w:r>
            <w:r>
              <w:rPr>
                <w:webHidden/>
              </w:rPr>
              <w:fldChar w:fldCharType="separate"/>
            </w:r>
            <w:r>
              <w:rPr>
                <w:webHidden/>
              </w:rPr>
              <w:t>27</w:t>
            </w:r>
            <w:r>
              <w:rPr>
                <w:webHidden/>
              </w:rPr>
              <w:fldChar w:fldCharType="end"/>
            </w:r>
          </w:hyperlink>
        </w:p>
        <w:p w14:paraId="4B468AB0" w14:textId="7F706FCC"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61" w:history="1">
            <w:r w:rsidRPr="006619BF">
              <w:rPr>
                <w:rStyle w:val="Hyperlink"/>
              </w:rPr>
              <w:t>3.3 Discourse and Constructions of Sexuality</w:t>
            </w:r>
            <w:r>
              <w:rPr>
                <w:webHidden/>
              </w:rPr>
              <w:tab/>
            </w:r>
            <w:r>
              <w:rPr>
                <w:webHidden/>
              </w:rPr>
              <w:fldChar w:fldCharType="begin"/>
            </w:r>
            <w:r>
              <w:rPr>
                <w:webHidden/>
              </w:rPr>
              <w:instrText xml:space="preserve"> PAGEREF _Toc208832761 \h </w:instrText>
            </w:r>
            <w:r>
              <w:rPr>
                <w:webHidden/>
              </w:rPr>
            </w:r>
            <w:r>
              <w:rPr>
                <w:webHidden/>
              </w:rPr>
              <w:fldChar w:fldCharType="separate"/>
            </w:r>
            <w:r>
              <w:rPr>
                <w:webHidden/>
              </w:rPr>
              <w:t>30</w:t>
            </w:r>
            <w:r>
              <w:rPr>
                <w:webHidden/>
              </w:rPr>
              <w:fldChar w:fldCharType="end"/>
            </w:r>
          </w:hyperlink>
        </w:p>
        <w:p w14:paraId="6C436537" w14:textId="66FFA627" w:rsidR="00631FB3" w:rsidRDefault="00631FB3">
          <w:pPr>
            <w:pStyle w:val="TOC1"/>
            <w:rPr>
              <w:rFonts w:asciiTheme="minorHAnsi" w:eastAsiaTheme="minorEastAsia" w:hAnsiTheme="minorHAnsi" w:cstheme="minorBidi"/>
              <w:b w:val="0"/>
              <w:bCs w:val="0"/>
              <w:kern w:val="2"/>
              <w:sz w:val="24"/>
              <w:szCs w:val="24"/>
              <w:lang w:val="en-SE" w:eastAsia="en-GB"/>
              <w14:ligatures w14:val="standardContextual"/>
            </w:rPr>
          </w:pPr>
          <w:hyperlink w:anchor="_Toc208832762" w:history="1">
            <w:r w:rsidRPr="006619BF">
              <w:rPr>
                <w:rStyle w:val="Hyperlink"/>
              </w:rPr>
              <w:t>4. Methodology</w:t>
            </w:r>
            <w:r>
              <w:rPr>
                <w:webHidden/>
              </w:rPr>
              <w:tab/>
            </w:r>
            <w:r>
              <w:rPr>
                <w:webHidden/>
              </w:rPr>
              <w:fldChar w:fldCharType="begin"/>
            </w:r>
            <w:r>
              <w:rPr>
                <w:webHidden/>
              </w:rPr>
              <w:instrText xml:space="preserve"> PAGEREF _Toc208832762 \h </w:instrText>
            </w:r>
            <w:r>
              <w:rPr>
                <w:webHidden/>
              </w:rPr>
            </w:r>
            <w:r>
              <w:rPr>
                <w:webHidden/>
              </w:rPr>
              <w:fldChar w:fldCharType="separate"/>
            </w:r>
            <w:r>
              <w:rPr>
                <w:webHidden/>
              </w:rPr>
              <w:t>34</w:t>
            </w:r>
            <w:r>
              <w:rPr>
                <w:webHidden/>
              </w:rPr>
              <w:fldChar w:fldCharType="end"/>
            </w:r>
          </w:hyperlink>
        </w:p>
        <w:p w14:paraId="708EE2AB" w14:textId="6C42F81B"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63" w:history="1">
            <w:r w:rsidRPr="006619BF">
              <w:rPr>
                <w:rStyle w:val="Hyperlink"/>
              </w:rPr>
              <w:t>4.1 Queered Archival Methodology &amp; Text Analysis</w:t>
            </w:r>
            <w:r>
              <w:rPr>
                <w:webHidden/>
              </w:rPr>
              <w:tab/>
            </w:r>
            <w:r>
              <w:rPr>
                <w:webHidden/>
              </w:rPr>
              <w:fldChar w:fldCharType="begin"/>
            </w:r>
            <w:r>
              <w:rPr>
                <w:webHidden/>
              </w:rPr>
              <w:instrText xml:space="preserve"> PAGEREF _Toc208832763 \h </w:instrText>
            </w:r>
            <w:r>
              <w:rPr>
                <w:webHidden/>
              </w:rPr>
            </w:r>
            <w:r>
              <w:rPr>
                <w:webHidden/>
              </w:rPr>
              <w:fldChar w:fldCharType="separate"/>
            </w:r>
            <w:r>
              <w:rPr>
                <w:webHidden/>
              </w:rPr>
              <w:t>34</w:t>
            </w:r>
            <w:r>
              <w:rPr>
                <w:webHidden/>
              </w:rPr>
              <w:fldChar w:fldCharType="end"/>
            </w:r>
          </w:hyperlink>
        </w:p>
        <w:p w14:paraId="349AA558" w14:textId="45E9CB32"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64" w:history="1">
            <w:r w:rsidRPr="006619BF">
              <w:rPr>
                <w:rStyle w:val="Hyperlink"/>
              </w:rPr>
              <w:t>4.2 Selection</w:t>
            </w:r>
            <w:r>
              <w:rPr>
                <w:webHidden/>
              </w:rPr>
              <w:tab/>
            </w:r>
            <w:r>
              <w:rPr>
                <w:webHidden/>
              </w:rPr>
              <w:fldChar w:fldCharType="begin"/>
            </w:r>
            <w:r>
              <w:rPr>
                <w:webHidden/>
              </w:rPr>
              <w:instrText xml:space="preserve"> PAGEREF _Toc208832764 \h </w:instrText>
            </w:r>
            <w:r>
              <w:rPr>
                <w:webHidden/>
              </w:rPr>
            </w:r>
            <w:r>
              <w:rPr>
                <w:webHidden/>
              </w:rPr>
              <w:fldChar w:fldCharType="separate"/>
            </w:r>
            <w:r>
              <w:rPr>
                <w:webHidden/>
              </w:rPr>
              <w:t>35</w:t>
            </w:r>
            <w:r>
              <w:rPr>
                <w:webHidden/>
              </w:rPr>
              <w:fldChar w:fldCharType="end"/>
            </w:r>
          </w:hyperlink>
        </w:p>
        <w:p w14:paraId="2BC5F81D" w14:textId="3061EE99"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65" w:history="1">
            <w:r w:rsidRPr="006619BF">
              <w:rPr>
                <w:rStyle w:val="Hyperlink"/>
              </w:rPr>
              <w:t>4.2.1 Archives Selected for the Study</w:t>
            </w:r>
            <w:r>
              <w:rPr>
                <w:webHidden/>
              </w:rPr>
              <w:tab/>
            </w:r>
            <w:r>
              <w:rPr>
                <w:webHidden/>
              </w:rPr>
              <w:fldChar w:fldCharType="begin"/>
            </w:r>
            <w:r>
              <w:rPr>
                <w:webHidden/>
              </w:rPr>
              <w:instrText xml:space="preserve"> PAGEREF _Toc208832765 \h </w:instrText>
            </w:r>
            <w:r>
              <w:rPr>
                <w:webHidden/>
              </w:rPr>
            </w:r>
            <w:r>
              <w:rPr>
                <w:webHidden/>
              </w:rPr>
              <w:fldChar w:fldCharType="separate"/>
            </w:r>
            <w:r>
              <w:rPr>
                <w:webHidden/>
              </w:rPr>
              <w:t>35</w:t>
            </w:r>
            <w:r>
              <w:rPr>
                <w:webHidden/>
              </w:rPr>
              <w:fldChar w:fldCharType="end"/>
            </w:r>
          </w:hyperlink>
        </w:p>
        <w:p w14:paraId="64CC2D86" w14:textId="0ABAB834"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66" w:history="1">
            <w:r w:rsidRPr="006619BF">
              <w:rPr>
                <w:rStyle w:val="Hyperlink"/>
              </w:rPr>
              <w:t>4.2.2. Governing Documents Selected for the Study</w:t>
            </w:r>
            <w:r>
              <w:rPr>
                <w:webHidden/>
              </w:rPr>
              <w:tab/>
            </w:r>
            <w:r>
              <w:rPr>
                <w:webHidden/>
              </w:rPr>
              <w:fldChar w:fldCharType="begin"/>
            </w:r>
            <w:r>
              <w:rPr>
                <w:webHidden/>
              </w:rPr>
              <w:instrText xml:space="preserve"> PAGEREF _Toc208832766 \h </w:instrText>
            </w:r>
            <w:r>
              <w:rPr>
                <w:webHidden/>
              </w:rPr>
            </w:r>
            <w:r>
              <w:rPr>
                <w:webHidden/>
              </w:rPr>
              <w:fldChar w:fldCharType="separate"/>
            </w:r>
            <w:r>
              <w:rPr>
                <w:webHidden/>
              </w:rPr>
              <w:t>38</w:t>
            </w:r>
            <w:r>
              <w:rPr>
                <w:webHidden/>
              </w:rPr>
              <w:fldChar w:fldCharType="end"/>
            </w:r>
          </w:hyperlink>
        </w:p>
        <w:p w14:paraId="07FB6857" w14:textId="36AF794D" w:rsidR="00631FB3" w:rsidRDefault="00631FB3">
          <w:pPr>
            <w:pStyle w:val="TOC1"/>
            <w:rPr>
              <w:rFonts w:asciiTheme="minorHAnsi" w:eastAsiaTheme="minorEastAsia" w:hAnsiTheme="minorHAnsi" w:cstheme="minorBidi"/>
              <w:b w:val="0"/>
              <w:bCs w:val="0"/>
              <w:kern w:val="2"/>
              <w:sz w:val="24"/>
              <w:szCs w:val="24"/>
              <w:lang w:val="en-SE" w:eastAsia="en-GB"/>
              <w14:ligatures w14:val="standardContextual"/>
            </w:rPr>
          </w:pPr>
          <w:hyperlink w:anchor="_Toc208832767" w:history="1">
            <w:r w:rsidRPr="006619BF">
              <w:rPr>
                <w:rStyle w:val="Hyperlink"/>
              </w:rPr>
              <w:t>5. Ethics, Reflexivity and Transparency</w:t>
            </w:r>
            <w:r>
              <w:rPr>
                <w:webHidden/>
              </w:rPr>
              <w:tab/>
            </w:r>
            <w:r>
              <w:rPr>
                <w:webHidden/>
              </w:rPr>
              <w:fldChar w:fldCharType="begin"/>
            </w:r>
            <w:r>
              <w:rPr>
                <w:webHidden/>
              </w:rPr>
              <w:instrText xml:space="preserve"> PAGEREF _Toc208832767 \h </w:instrText>
            </w:r>
            <w:r>
              <w:rPr>
                <w:webHidden/>
              </w:rPr>
            </w:r>
            <w:r>
              <w:rPr>
                <w:webHidden/>
              </w:rPr>
              <w:fldChar w:fldCharType="separate"/>
            </w:r>
            <w:r>
              <w:rPr>
                <w:webHidden/>
              </w:rPr>
              <w:t>41</w:t>
            </w:r>
            <w:r>
              <w:rPr>
                <w:webHidden/>
              </w:rPr>
              <w:fldChar w:fldCharType="end"/>
            </w:r>
          </w:hyperlink>
        </w:p>
        <w:p w14:paraId="52DE9258" w14:textId="4266F42D" w:rsidR="00631FB3" w:rsidRDefault="00631FB3">
          <w:pPr>
            <w:pStyle w:val="TOC1"/>
            <w:rPr>
              <w:rFonts w:asciiTheme="minorHAnsi" w:eastAsiaTheme="minorEastAsia" w:hAnsiTheme="minorHAnsi" w:cstheme="minorBidi"/>
              <w:b w:val="0"/>
              <w:bCs w:val="0"/>
              <w:kern w:val="2"/>
              <w:sz w:val="24"/>
              <w:szCs w:val="24"/>
              <w:lang w:val="en-SE" w:eastAsia="en-GB"/>
              <w14:ligatures w14:val="standardContextual"/>
            </w:rPr>
          </w:pPr>
          <w:hyperlink w:anchor="_Toc208832768" w:history="1">
            <w:r w:rsidRPr="006619BF">
              <w:rPr>
                <w:rStyle w:val="Hyperlink"/>
              </w:rPr>
              <w:t>6. Comparison and Analysis</w:t>
            </w:r>
            <w:r>
              <w:rPr>
                <w:webHidden/>
              </w:rPr>
              <w:tab/>
            </w:r>
            <w:r>
              <w:rPr>
                <w:webHidden/>
              </w:rPr>
              <w:fldChar w:fldCharType="begin"/>
            </w:r>
            <w:r>
              <w:rPr>
                <w:webHidden/>
              </w:rPr>
              <w:instrText xml:space="preserve"> PAGEREF _Toc208832768 \h </w:instrText>
            </w:r>
            <w:r>
              <w:rPr>
                <w:webHidden/>
              </w:rPr>
            </w:r>
            <w:r>
              <w:rPr>
                <w:webHidden/>
              </w:rPr>
              <w:fldChar w:fldCharType="separate"/>
            </w:r>
            <w:r>
              <w:rPr>
                <w:webHidden/>
              </w:rPr>
              <w:t>44</w:t>
            </w:r>
            <w:r>
              <w:rPr>
                <w:webHidden/>
              </w:rPr>
              <w:fldChar w:fldCharType="end"/>
            </w:r>
          </w:hyperlink>
        </w:p>
        <w:p w14:paraId="3FA11169" w14:textId="63CD0585"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69" w:history="1">
            <w:r w:rsidRPr="006619BF">
              <w:rPr>
                <w:rStyle w:val="Hyperlink"/>
              </w:rPr>
              <w:t>6.1 Themes of the Governing Documents</w:t>
            </w:r>
            <w:r>
              <w:rPr>
                <w:webHidden/>
              </w:rPr>
              <w:tab/>
            </w:r>
            <w:r>
              <w:rPr>
                <w:webHidden/>
              </w:rPr>
              <w:fldChar w:fldCharType="begin"/>
            </w:r>
            <w:r>
              <w:rPr>
                <w:webHidden/>
              </w:rPr>
              <w:instrText xml:space="preserve"> PAGEREF _Toc208832769 \h </w:instrText>
            </w:r>
            <w:r>
              <w:rPr>
                <w:webHidden/>
              </w:rPr>
            </w:r>
            <w:r>
              <w:rPr>
                <w:webHidden/>
              </w:rPr>
              <w:fldChar w:fldCharType="separate"/>
            </w:r>
            <w:r>
              <w:rPr>
                <w:webHidden/>
              </w:rPr>
              <w:t>45</w:t>
            </w:r>
            <w:r>
              <w:rPr>
                <w:webHidden/>
              </w:rPr>
              <w:fldChar w:fldCharType="end"/>
            </w:r>
          </w:hyperlink>
        </w:p>
        <w:p w14:paraId="2125C203" w14:textId="1A306E3E"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70" w:history="1">
            <w:r w:rsidRPr="006619BF">
              <w:rPr>
                <w:rStyle w:val="Hyperlink"/>
              </w:rPr>
              <w:t>6.1.1 Mission, Vision, and Definitions of Community</w:t>
            </w:r>
            <w:r>
              <w:rPr>
                <w:webHidden/>
              </w:rPr>
              <w:tab/>
            </w:r>
            <w:r>
              <w:rPr>
                <w:webHidden/>
              </w:rPr>
              <w:fldChar w:fldCharType="begin"/>
            </w:r>
            <w:r>
              <w:rPr>
                <w:webHidden/>
              </w:rPr>
              <w:instrText xml:space="preserve"> PAGEREF _Toc208832770 \h </w:instrText>
            </w:r>
            <w:r>
              <w:rPr>
                <w:webHidden/>
              </w:rPr>
            </w:r>
            <w:r>
              <w:rPr>
                <w:webHidden/>
              </w:rPr>
              <w:fldChar w:fldCharType="separate"/>
            </w:r>
            <w:r>
              <w:rPr>
                <w:webHidden/>
              </w:rPr>
              <w:t>45</w:t>
            </w:r>
            <w:r>
              <w:rPr>
                <w:webHidden/>
              </w:rPr>
              <w:fldChar w:fldCharType="end"/>
            </w:r>
          </w:hyperlink>
        </w:p>
        <w:p w14:paraId="4090B0E6" w14:textId="635AEB57"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71" w:history="1">
            <w:r w:rsidRPr="006619BF">
              <w:rPr>
                <w:rStyle w:val="Hyperlink"/>
              </w:rPr>
              <w:t>6.1.2 Archival Power and Structural Inequality</w:t>
            </w:r>
            <w:r>
              <w:rPr>
                <w:webHidden/>
              </w:rPr>
              <w:tab/>
            </w:r>
            <w:r>
              <w:rPr>
                <w:webHidden/>
              </w:rPr>
              <w:fldChar w:fldCharType="begin"/>
            </w:r>
            <w:r>
              <w:rPr>
                <w:webHidden/>
              </w:rPr>
              <w:instrText xml:space="preserve"> PAGEREF _Toc208832771 \h </w:instrText>
            </w:r>
            <w:r>
              <w:rPr>
                <w:webHidden/>
              </w:rPr>
            </w:r>
            <w:r>
              <w:rPr>
                <w:webHidden/>
              </w:rPr>
              <w:fldChar w:fldCharType="separate"/>
            </w:r>
            <w:r>
              <w:rPr>
                <w:webHidden/>
              </w:rPr>
              <w:t>48</w:t>
            </w:r>
            <w:r>
              <w:rPr>
                <w:webHidden/>
              </w:rPr>
              <w:fldChar w:fldCharType="end"/>
            </w:r>
          </w:hyperlink>
        </w:p>
        <w:p w14:paraId="09DF5029" w14:textId="3EF281B2"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72" w:history="1">
            <w:r w:rsidRPr="006619BF">
              <w:rPr>
                <w:rStyle w:val="Hyperlink"/>
              </w:rPr>
              <w:t>6.1.3 Towards an Equitable, Accessible &amp; Egalitarian Archive.</w:t>
            </w:r>
            <w:r>
              <w:rPr>
                <w:webHidden/>
              </w:rPr>
              <w:tab/>
            </w:r>
            <w:r>
              <w:rPr>
                <w:webHidden/>
              </w:rPr>
              <w:fldChar w:fldCharType="begin"/>
            </w:r>
            <w:r>
              <w:rPr>
                <w:webHidden/>
              </w:rPr>
              <w:instrText xml:space="preserve"> PAGEREF _Toc208832772 \h </w:instrText>
            </w:r>
            <w:r>
              <w:rPr>
                <w:webHidden/>
              </w:rPr>
            </w:r>
            <w:r>
              <w:rPr>
                <w:webHidden/>
              </w:rPr>
              <w:fldChar w:fldCharType="separate"/>
            </w:r>
            <w:r>
              <w:rPr>
                <w:webHidden/>
              </w:rPr>
              <w:t>50</w:t>
            </w:r>
            <w:r>
              <w:rPr>
                <w:webHidden/>
              </w:rPr>
              <w:fldChar w:fldCharType="end"/>
            </w:r>
          </w:hyperlink>
        </w:p>
        <w:p w14:paraId="5712D7E3" w14:textId="6D39C9BE"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73" w:history="1">
            <w:r w:rsidRPr="006619BF">
              <w:rPr>
                <w:rStyle w:val="Hyperlink"/>
              </w:rPr>
              <w:t>6.1.4 Collection Policies</w:t>
            </w:r>
            <w:r>
              <w:rPr>
                <w:webHidden/>
              </w:rPr>
              <w:tab/>
            </w:r>
            <w:r>
              <w:rPr>
                <w:webHidden/>
              </w:rPr>
              <w:fldChar w:fldCharType="begin"/>
            </w:r>
            <w:r>
              <w:rPr>
                <w:webHidden/>
              </w:rPr>
              <w:instrText xml:space="preserve"> PAGEREF _Toc208832773 \h </w:instrText>
            </w:r>
            <w:r>
              <w:rPr>
                <w:webHidden/>
              </w:rPr>
            </w:r>
            <w:r>
              <w:rPr>
                <w:webHidden/>
              </w:rPr>
              <w:fldChar w:fldCharType="separate"/>
            </w:r>
            <w:r>
              <w:rPr>
                <w:webHidden/>
              </w:rPr>
              <w:t>51</w:t>
            </w:r>
            <w:r>
              <w:rPr>
                <w:webHidden/>
              </w:rPr>
              <w:fldChar w:fldCharType="end"/>
            </w:r>
          </w:hyperlink>
        </w:p>
        <w:p w14:paraId="08F0F2A4" w14:textId="335B69F1"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74" w:history="1">
            <w:r w:rsidRPr="006619BF">
              <w:rPr>
                <w:rStyle w:val="Hyperlink"/>
              </w:rPr>
              <w:t>6.2 Resources, Space and the Wisdom of Community</w:t>
            </w:r>
            <w:r>
              <w:rPr>
                <w:webHidden/>
              </w:rPr>
              <w:tab/>
            </w:r>
            <w:r>
              <w:rPr>
                <w:webHidden/>
              </w:rPr>
              <w:fldChar w:fldCharType="begin"/>
            </w:r>
            <w:r>
              <w:rPr>
                <w:webHidden/>
              </w:rPr>
              <w:instrText xml:space="preserve"> PAGEREF _Toc208832774 \h </w:instrText>
            </w:r>
            <w:r>
              <w:rPr>
                <w:webHidden/>
              </w:rPr>
            </w:r>
            <w:r>
              <w:rPr>
                <w:webHidden/>
              </w:rPr>
              <w:fldChar w:fldCharType="separate"/>
            </w:r>
            <w:r>
              <w:rPr>
                <w:webHidden/>
              </w:rPr>
              <w:t>52</w:t>
            </w:r>
            <w:r>
              <w:rPr>
                <w:webHidden/>
              </w:rPr>
              <w:fldChar w:fldCharType="end"/>
            </w:r>
          </w:hyperlink>
        </w:p>
        <w:p w14:paraId="1E992285" w14:textId="4E233C84" w:rsidR="00631FB3" w:rsidRDefault="00631FB3">
          <w:pPr>
            <w:pStyle w:val="TOC1"/>
            <w:rPr>
              <w:rFonts w:asciiTheme="minorHAnsi" w:eastAsiaTheme="minorEastAsia" w:hAnsiTheme="minorHAnsi" w:cstheme="minorBidi"/>
              <w:b w:val="0"/>
              <w:bCs w:val="0"/>
              <w:kern w:val="2"/>
              <w:sz w:val="24"/>
              <w:szCs w:val="24"/>
              <w:lang w:val="en-SE" w:eastAsia="en-GB"/>
              <w14:ligatures w14:val="standardContextual"/>
            </w:rPr>
          </w:pPr>
          <w:hyperlink w:anchor="_Toc208832775" w:history="1">
            <w:r w:rsidRPr="006619BF">
              <w:rPr>
                <w:rStyle w:val="Hyperlink"/>
              </w:rPr>
              <w:t>7. Discussion and Conclusion</w:t>
            </w:r>
            <w:r>
              <w:rPr>
                <w:webHidden/>
              </w:rPr>
              <w:tab/>
            </w:r>
            <w:r>
              <w:rPr>
                <w:webHidden/>
              </w:rPr>
              <w:fldChar w:fldCharType="begin"/>
            </w:r>
            <w:r>
              <w:rPr>
                <w:webHidden/>
              </w:rPr>
              <w:instrText xml:space="preserve"> PAGEREF _Toc208832775 \h </w:instrText>
            </w:r>
            <w:r>
              <w:rPr>
                <w:webHidden/>
              </w:rPr>
            </w:r>
            <w:r>
              <w:rPr>
                <w:webHidden/>
              </w:rPr>
              <w:fldChar w:fldCharType="separate"/>
            </w:r>
            <w:r>
              <w:rPr>
                <w:webHidden/>
              </w:rPr>
              <w:t>55</w:t>
            </w:r>
            <w:r>
              <w:rPr>
                <w:webHidden/>
              </w:rPr>
              <w:fldChar w:fldCharType="end"/>
            </w:r>
          </w:hyperlink>
        </w:p>
        <w:p w14:paraId="73CE10D8" w14:textId="5AC19810" w:rsidR="00631FB3" w:rsidRDefault="00631FB3">
          <w:pPr>
            <w:pStyle w:val="TOC2"/>
            <w:rPr>
              <w:rFonts w:asciiTheme="minorHAnsi" w:eastAsiaTheme="minorEastAsia" w:hAnsiTheme="minorHAnsi" w:cstheme="minorBidi"/>
              <w:bCs w:val="0"/>
              <w:kern w:val="2"/>
              <w:szCs w:val="24"/>
              <w:lang w:val="en-SE" w:eastAsia="en-GB"/>
              <w14:ligatures w14:val="standardContextual"/>
            </w:rPr>
          </w:pPr>
          <w:hyperlink w:anchor="_Toc208832776" w:history="1">
            <w:r w:rsidRPr="006619BF">
              <w:rPr>
                <w:rStyle w:val="Hyperlink"/>
              </w:rPr>
              <w:t>7.1 Governing documents and the queer archival worldmaking</w:t>
            </w:r>
            <w:r>
              <w:rPr>
                <w:webHidden/>
              </w:rPr>
              <w:tab/>
            </w:r>
            <w:r>
              <w:rPr>
                <w:webHidden/>
              </w:rPr>
              <w:fldChar w:fldCharType="begin"/>
            </w:r>
            <w:r>
              <w:rPr>
                <w:webHidden/>
              </w:rPr>
              <w:instrText xml:space="preserve"> PAGEREF _Toc208832776 \h </w:instrText>
            </w:r>
            <w:r>
              <w:rPr>
                <w:webHidden/>
              </w:rPr>
            </w:r>
            <w:r>
              <w:rPr>
                <w:webHidden/>
              </w:rPr>
              <w:fldChar w:fldCharType="separate"/>
            </w:r>
            <w:r>
              <w:rPr>
                <w:webHidden/>
              </w:rPr>
              <w:t>55</w:t>
            </w:r>
            <w:r>
              <w:rPr>
                <w:webHidden/>
              </w:rPr>
              <w:fldChar w:fldCharType="end"/>
            </w:r>
          </w:hyperlink>
        </w:p>
        <w:p w14:paraId="43692814" w14:textId="4BA4BBF2"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77" w:history="1">
            <w:r w:rsidRPr="006619BF">
              <w:rPr>
                <w:rStyle w:val="Hyperlink"/>
              </w:rPr>
              <w:t>7.2 Fragile Archives and Fractured Communities</w:t>
            </w:r>
            <w:r>
              <w:rPr>
                <w:webHidden/>
              </w:rPr>
              <w:tab/>
            </w:r>
            <w:r>
              <w:rPr>
                <w:webHidden/>
              </w:rPr>
              <w:fldChar w:fldCharType="begin"/>
            </w:r>
            <w:r>
              <w:rPr>
                <w:webHidden/>
              </w:rPr>
              <w:instrText xml:space="preserve"> PAGEREF _Toc208832777 \h </w:instrText>
            </w:r>
            <w:r>
              <w:rPr>
                <w:webHidden/>
              </w:rPr>
            </w:r>
            <w:r>
              <w:rPr>
                <w:webHidden/>
              </w:rPr>
              <w:fldChar w:fldCharType="separate"/>
            </w:r>
            <w:r>
              <w:rPr>
                <w:webHidden/>
              </w:rPr>
              <w:t>56</w:t>
            </w:r>
            <w:r>
              <w:rPr>
                <w:webHidden/>
              </w:rPr>
              <w:fldChar w:fldCharType="end"/>
            </w:r>
          </w:hyperlink>
        </w:p>
        <w:p w14:paraId="3433599D" w14:textId="5325520D" w:rsidR="00631FB3" w:rsidRDefault="00631FB3">
          <w:pPr>
            <w:pStyle w:val="TOC3"/>
            <w:rPr>
              <w:rFonts w:asciiTheme="minorHAnsi" w:eastAsiaTheme="minorEastAsia" w:hAnsiTheme="minorHAnsi" w:cstheme="minorBidi"/>
              <w:bCs w:val="0"/>
              <w:kern w:val="2"/>
              <w:sz w:val="24"/>
              <w:szCs w:val="24"/>
              <w:lang w:val="en-SE" w:eastAsia="en-GB"/>
              <w14:ligatures w14:val="standardContextual"/>
            </w:rPr>
          </w:pPr>
          <w:hyperlink w:anchor="_Toc208832778" w:history="1">
            <w:r w:rsidRPr="006619BF">
              <w:rPr>
                <w:rStyle w:val="Hyperlink"/>
              </w:rPr>
              <w:t>7.3 Conclusion</w:t>
            </w:r>
            <w:r>
              <w:rPr>
                <w:webHidden/>
              </w:rPr>
              <w:tab/>
            </w:r>
            <w:r>
              <w:rPr>
                <w:webHidden/>
              </w:rPr>
              <w:fldChar w:fldCharType="begin"/>
            </w:r>
            <w:r>
              <w:rPr>
                <w:webHidden/>
              </w:rPr>
              <w:instrText xml:space="preserve"> PAGEREF _Toc208832778 \h </w:instrText>
            </w:r>
            <w:r>
              <w:rPr>
                <w:webHidden/>
              </w:rPr>
            </w:r>
            <w:r>
              <w:rPr>
                <w:webHidden/>
              </w:rPr>
              <w:fldChar w:fldCharType="separate"/>
            </w:r>
            <w:r>
              <w:rPr>
                <w:webHidden/>
              </w:rPr>
              <w:t>57</w:t>
            </w:r>
            <w:r>
              <w:rPr>
                <w:webHidden/>
              </w:rPr>
              <w:fldChar w:fldCharType="end"/>
            </w:r>
          </w:hyperlink>
        </w:p>
        <w:p w14:paraId="3101A76A" w14:textId="13754E19" w:rsidR="00631FB3" w:rsidRDefault="00631FB3">
          <w:pPr>
            <w:pStyle w:val="TOC1"/>
            <w:rPr>
              <w:rFonts w:asciiTheme="minorHAnsi" w:eastAsiaTheme="minorEastAsia" w:hAnsiTheme="minorHAnsi" w:cstheme="minorBidi"/>
              <w:b w:val="0"/>
              <w:bCs w:val="0"/>
              <w:kern w:val="2"/>
              <w:sz w:val="24"/>
              <w:szCs w:val="24"/>
              <w:lang w:val="en-SE" w:eastAsia="en-GB"/>
              <w14:ligatures w14:val="standardContextual"/>
            </w:rPr>
          </w:pPr>
          <w:hyperlink w:anchor="_Toc208832779" w:history="1">
            <w:r w:rsidRPr="006619BF">
              <w:rPr>
                <w:rStyle w:val="Hyperlink"/>
              </w:rPr>
              <w:t>Bibliography</w:t>
            </w:r>
            <w:r>
              <w:rPr>
                <w:webHidden/>
              </w:rPr>
              <w:tab/>
            </w:r>
            <w:r>
              <w:rPr>
                <w:webHidden/>
              </w:rPr>
              <w:fldChar w:fldCharType="begin"/>
            </w:r>
            <w:r>
              <w:rPr>
                <w:webHidden/>
              </w:rPr>
              <w:instrText xml:space="preserve"> PAGEREF _Toc208832779 \h </w:instrText>
            </w:r>
            <w:r>
              <w:rPr>
                <w:webHidden/>
              </w:rPr>
            </w:r>
            <w:r>
              <w:rPr>
                <w:webHidden/>
              </w:rPr>
              <w:fldChar w:fldCharType="separate"/>
            </w:r>
            <w:r>
              <w:rPr>
                <w:webHidden/>
              </w:rPr>
              <w:t>61</w:t>
            </w:r>
            <w:r>
              <w:rPr>
                <w:webHidden/>
              </w:rPr>
              <w:fldChar w:fldCharType="end"/>
            </w:r>
          </w:hyperlink>
        </w:p>
        <w:p w14:paraId="3005045E" w14:textId="27805D02" w:rsidR="01B8328E" w:rsidRDefault="01B8328E" w:rsidP="005E003D">
          <w:pPr>
            <w:pStyle w:val="TOC1"/>
            <w:tabs>
              <w:tab w:val="clear" w:pos="7655"/>
              <w:tab w:val="right" w:leader="dot" w:pos="7650"/>
            </w:tabs>
            <w:ind w:left="0" w:firstLine="0"/>
            <w:rPr>
              <w:rStyle w:val="Hyperlink"/>
            </w:rPr>
          </w:pPr>
          <w:r>
            <w:lastRenderedPageBreak/>
            <w:fldChar w:fldCharType="end"/>
          </w:r>
        </w:p>
      </w:sdtContent>
    </w:sdt>
    <w:p w14:paraId="308CECF0" w14:textId="5EC825D7" w:rsidR="3132FA74" w:rsidRPr="0067407B" w:rsidRDefault="31E3DC82" w:rsidP="5F4B6B28">
      <w:pPr>
        <w:pStyle w:val="Heading1"/>
        <w:spacing w:before="160" w:after="0"/>
        <w:ind w:left="0" w:firstLine="0"/>
        <w:rPr>
          <w:b/>
          <w:bCs/>
          <w:color w:val="000000" w:themeColor="text1"/>
          <w:sz w:val="28"/>
          <w:szCs w:val="28"/>
        </w:rPr>
      </w:pPr>
      <w:bookmarkStart w:id="16" w:name="_Toc208832743"/>
      <w:r w:rsidRPr="0067407B">
        <w:rPr>
          <w:b/>
          <w:bCs/>
          <w:color w:val="000000" w:themeColor="text1"/>
          <w:sz w:val="28"/>
          <w:szCs w:val="28"/>
        </w:rPr>
        <w:lastRenderedPageBreak/>
        <w:t>L</w:t>
      </w:r>
      <w:r w:rsidR="7D8901B0" w:rsidRPr="0067407B">
        <w:rPr>
          <w:b/>
          <w:bCs/>
          <w:color w:val="000000" w:themeColor="text1"/>
          <w:sz w:val="28"/>
          <w:szCs w:val="28"/>
        </w:rPr>
        <w:t xml:space="preserve">IST OF FIGURES </w:t>
      </w:r>
      <w:r w:rsidR="002E1D31">
        <w:rPr>
          <w:b/>
          <w:bCs/>
          <w:color w:val="000000" w:themeColor="text1"/>
          <w:sz w:val="28"/>
          <w:szCs w:val="28"/>
        </w:rPr>
        <w:t>AND</w:t>
      </w:r>
      <w:r w:rsidR="7D8901B0" w:rsidRPr="0067407B">
        <w:rPr>
          <w:b/>
          <w:bCs/>
          <w:color w:val="000000" w:themeColor="text1"/>
          <w:sz w:val="28"/>
          <w:szCs w:val="28"/>
        </w:rPr>
        <w:t xml:space="preserve"> TABLES</w:t>
      </w:r>
      <w:bookmarkEnd w:id="16"/>
    </w:p>
    <w:p w14:paraId="2C525014" w14:textId="4B450501" w:rsidR="3132FA74" w:rsidRPr="0067407B" w:rsidRDefault="31E3DC82" w:rsidP="5F4B6B28">
      <w:pPr>
        <w:shd w:val="clear" w:color="auto" w:fill="FFFFFF" w:themeFill="background1"/>
        <w:spacing w:line="276" w:lineRule="auto"/>
        <w:jc w:val="left"/>
        <w:rPr>
          <w:color w:val="000000" w:themeColor="text1"/>
          <w:sz w:val="22"/>
          <w:szCs w:val="22"/>
        </w:rPr>
      </w:pPr>
      <w:r w:rsidRPr="0067407B">
        <w:rPr>
          <w:color w:val="000000" w:themeColor="text1"/>
          <w:sz w:val="22"/>
          <w:szCs w:val="22"/>
        </w:rPr>
        <w:t xml:space="preserve">Figure 1 Timeline of </w:t>
      </w:r>
      <w:proofErr w:type="spellStart"/>
      <w:r w:rsidRPr="0067407B">
        <w:rPr>
          <w:color w:val="000000" w:themeColor="text1"/>
          <w:sz w:val="22"/>
          <w:szCs w:val="22"/>
        </w:rPr>
        <w:t>depathologisation</w:t>
      </w:r>
      <w:proofErr w:type="spellEnd"/>
      <w:r w:rsidRPr="0067407B">
        <w:rPr>
          <w:color w:val="000000" w:themeColor="text1"/>
          <w:sz w:val="22"/>
          <w:szCs w:val="22"/>
        </w:rPr>
        <w:t>.....…………………………………………</w:t>
      </w:r>
      <w:r w:rsidR="3CF7CC4F" w:rsidRPr="0067407B">
        <w:rPr>
          <w:color w:val="000000" w:themeColor="text1"/>
          <w:sz w:val="22"/>
          <w:szCs w:val="22"/>
        </w:rPr>
        <w:t>.......1</w:t>
      </w:r>
      <w:r w:rsidR="00BD4F5C" w:rsidRPr="0067407B">
        <w:rPr>
          <w:color w:val="000000" w:themeColor="text1"/>
          <w:sz w:val="22"/>
          <w:szCs w:val="22"/>
        </w:rPr>
        <w:t>4</w:t>
      </w:r>
    </w:p>
    <w:p w14:paraId="14E24981" w14:textId="1BE11DBF" w:rsidR="3132FA74" w:rsidRPr="0067407B" w:rsidRDefault="31E3DC82" w:rsidP="5F4B6B28">
      <w:pPr>
        <w:shd w:val="clear" w:color="auto" w:fill="FFFFFF" w:themeFill="background1"/>
        <w:spacing w:line="276" w:lineRule="auto"/>
        <w:jc w:val="left"/>
        <w:rPr>
          <w:color w:val="000000" w:themeColor="text1"/>
          <w:sz w:val="22"/>
          <w:szCs w:val="22"/>
        </w:rPr>
      </w:pPr>
      <w:r w:rsidRPr="0067407B">
        <w:rPr>
          <w:color w:val="000000" w:themeColor="text1"/>
          <w:sz w:val="22"/>
          <w:szCs w:val="22"/>
        </w:rPr>
        <w:t>Figure 2 The Charmed Circle…………………………………………………………</w:t>
      </w:r>
      <w:r w:rsidR="62264CDD" w:rsidRPr="0067407B">
        <w:rPr>
          <w:color w:val="000000" w:themeColor="text1"/>
          <w:sz w:val="22"/>
          <w:szCs w:val="22"/>
        </w:rPr>
        <w:t>... 3</w:t>
      </w:r>
      <w:r w:rsidR="00631FB3">
        <w:rPr>
          <w:color w:val="000000" w:themeColor="text1"/>
          <w:sz w:val="22"/>
          <w:szCs w:val="22"/>
        </w:rPr>
        <w:t>2</w:t>
      </w:r>
    </w:p>
    <w:p w14:paraId="37D8AE1C" w14:textId="6651FBE8" w:rsidR="01B8328E" w:rsidRPr="0067407B" w:rsidRDefault="01B8328E" w:rsidP="5F4B6B28">
      <w:pPr>
        <w:shd w:val="clear" w:color="auto" w:fill="FFFFFF" w:themeFill="background1"/>
        <w:spacing w:line="276" w:lineRule="auto"/>
        <w:jc w:val="left"/>
      </w:pPr>
    </w:p>
    <w:p w14:paraId="39FAFF47" w14:textId="5454A128" w:rsidR="3132FA74" w:rsidRPr="0067407B" w:rsidRDefault="31E3DC82" w:rsidP="5F4B6B28">
      <w:pPr>
        <w:shd w:val="clear" w:color="auto" w:fill="FFFFFF" w:themeFill="background1"/>
        <w:spacing w:line="276" w:lineRule="auto"/>
        <w:jc w:val="left"/>
        <w:rPr>
          <w:color w:val="000000" w:themeColor="text1"/>
          <w:sz w:val="22"/>
          <w:szCs w:val="22"/>
        </w:rPr>
      </w:pPr>
      <w:r w:rsidRPr="0067407B">
        <w:rPr>
          <w:color w:val="000000" w:themeColor="text1"/>
          <w:sz w:val="22"/>
          <w:szCs w:val="22"/>
        </w:rPr>
        <w:t>Table 1 Archive Selection………………………………………………………………</w:t>
      </w:r>
      <w:r w:rsidR="531FBBFC" w:rsidRPr="0067407B">
        <w:rPr>
          <w:color w:val="000000" w:themeColor="text1"/>
          <w:sz w:val="22"/>
          <w:szCs w:val="22"/>
        </w:rPr>
        <w:t xml:space="preserve"> </w:t>
      </w:r>
      <w:r w:rsidRPr="0067407B">
        <w:rPr>
          <w:color w:val="000000" w:themeColor="text1"/>
          <w:sz w:val="22"/>
          <w:szCs w:val="22"/>
        </w:rPr>
        <w:t>3</w:t>
      </w:r>
      <w:r w:rsidR="00631FB3">
        <w:rPr>
          <w:color w:val="000000" w:themeColor="text1"/>
          <w:sz w:val="22"/>
          <w:szCs w:val="22"/>
        </w:rPr>
        <w:t>6</w:t>
      </w:r>
    </w:p>
    <w:p w14:paraId="50A78F9B" w14:textId="0C41DB79" w:rsidR="3132FA74" w:rsidRPr="0067407B" w:rsidRDefault="31E3DC82" w:rsidP="5F4B6B28">
      <w:pPr>
        <w:shd w:val="clear" w:color="auto" w:fill="FFFFFF" w:themeFill="background1"/>
        <w:spacing w:line="276" w:lineRule="auto"/>
        <w:jc w:val="left"/>
        <w:rPr>
          <w:color w:val="000000" w:themeColor="text1"/>
          <w:sz w:val="22"/>
          <w:szCs w:val="22"/>
        </w:rPr>
      </w:pPr>
      <w:r w:rsidRPr="0067407B">
        <w:rPr>
          <w:color w:val="000000" w:themeColor="text1"/>
          <w:sz w:val="22"/>
          <w:szCs w:val="22"/>
        </w:rPr>
        <w:t>Table 2 Document Selection....…………………………………………………………</w:t>
      </w:r>
      <w:r w:rsidR="165B1E1D" w:rsidRPr="0067407B">
        <w:rPr>
          <w:color w:val="000000" w:themeColor="text1"/>
          <w:sz w:val="22"/>
          <w:szCs w:val="22"/>
        </w:rPr>
        <w:t xml:space="preserve"> </w:t>
      </w:r>
      <w:r w:rsidR="47574E15" w:rsidRPr="0067407B">
        <w:rPr>
          <w:color w:val="000000" w:themeColor="text1"/>
          <w:sz w:val="22"/>
          <w:szCs w:val="22"/>
        </w:rPr>
        <w:t>3</w:t>
      </w:r>
      <w:r w:rsidR="00631FB3">
        <w:rPr>
          <w:color w:val="000000" w:themeColor="text1"/>
          <w:sz w:val="22"/>
          <w:szCs w:val="22"/>
        </w:rPr>
        <w:t>9</w:t>
      </w:r>
    </w:p>
    <w:p w14:paraId="69055C11" w14:textId="79B209BA" w:rsidR="01B8328E" w:rsidRDefault="01B8328E"/>
    <w:p w14:paraId="65BCCF8A" w14:textId="250B580F" w:rsidR="01B8328E" w:rsidRDefault="01B8328E" w:rsidP="01B8328E"/>
    <w:p w14:paraId="526F611E" w14:textId="792F43DF" w:rsidR="01B8328E" w:rsidRDefault="01B8328E" w:rsidP="01B8328E">
      <w:pPr>
        <w:spacing w:after="160"/>
        <w:ind w:right="1004" w:firstLine="566"/>
        <w:jc w:val="center"/>
        <w:rPr>
          <w:i/>
          <w:iCs/>
          <w:color w:val="000000" w:themeColor="text1"/>
        </w:rPr>
      </w:pPr>
    </w:p>
    <w:p w14:paraId="412F001A" w14:textId="782ED31A" w:rsidR="01B8328E" w:rsidRDefault="01B8328E" w:rsidP="01B8328E">
      <w:pPr>
        <w:spacing w:after="160"/>
        <w:ind w:right="1004" w:firstLine="566"/>
        <w:jc w:val="center"/>
        <w:rPr>
          <w:i/>
          <w:iCs/>
          <w:color w:val="000000" w:themeColor="text1"/>
        </w:rPr>
      </w:pPr>
    </w:p>
    <w:p w14:paraId="1F1B4C79" w14:textId="56D95154" w:rsidR="01B8328E" w:rsidRDefault="01B8328E" w:rsidP="01B8328E">
      <w:pPr>
        <w:spacing w:after="160"/>
        <w:ind w:right="1004" w:firstLine="566"/>
        <w:jc w:val="center"/>
        <w:rPr>
          <w:i/>
          <w:iCs/>
          <w:color w:val="000000" w:themeColor="text1"/>
        </w:rPr>
      </w:pPr>
    </w:p>
    <w:p w14:paraId="7D622317" w14:textId="6FB07623" w:rsidR="01B8328E" w:rsidRDefault="01B8328E" w:rsidP="01B8328E">
      <w:pPr>
        <w:spacing w:after="160"/>
        <w:ind w:right="1004" w:firstLine="566"/>
        <w:jc w:val="center"/>
        <w:rPr>
          <w:i/>
          <w:iCs/>
          <w:color w:val="000000" w:themeColor="text1"/>
        </w:rPr>
      </w:pPr>
    </w:p>
    <w:p w14:paraId="4DE8741B" w14:textId="2D31616B" w:rsidR="01B8328E" w:rsidRDefault="01B8328E" w:rsidP="01B8328E">
      <w:pPr>
        <w:spacing w:after="160"/>
        <w:ind w:right="1004" w:firstLine="566"/>
        <w:jc w:val="center"/>
        <w:rPr>
          <w:i/>
          <w:iCs/>
          <w:color w:val="000000" w:themeColor="text1"/>
        </w:rPr>
      </w:pPr>
    </w:p>
    <w:p w14:paraId="66254FE6" w14:textId="109B9881" w:rsidR="01B8328E" w:rsidRDefault="01B8328E" w:rsidP="01B8328E">
      <w:pPr>
        <w:spacing w:after="160"/>
        <w:ind w:right="1004" w:firstLine="566"/>
        <w:jc w:val="center"/>
        <w:rPr>
          <w:i/>
          <w:iCs/>
          <w:color w:val="000000" w:themeColor="text1"/>
        </w:rPr>
      </w:pPr>
    </w:p>
    <w:p w14:paraId="6099117E" w14:textId="05B262DB" w:rsidR="01B8328E" w:rsidRDefault="01B8328E" w:rsidP="01B8328E">
      <w:pPr>
        <w:spacing w:after="160"/>
        <w:ind w:right="1004" w:firstLine="566"/>
        <w:jc w:val="center"/>
        <w:rPr>
          <w:i/>
          <w:iCs/>
          <w:color w:val="000000" w:themeColor="text1"/>
        </w:rPr>
      </w:pPr>
    </w:p>
    <w:p w14:paraId="18909327" w14:textId="02806624" w:rsidR="01B8328E" w:rsidRDefault="01B8328E" w:rsidP="01B8328E">
      <w:pPr>
        <w:spacing w:after="160"/>
        <w:ind w:right="1004" w:firstLine="566"/>
        <w:jc w:val="center"/>
        <w:rPr>
          <w:i/>
          <w:iCs/>
          <w:color w:val="000000" w:themeColor="text1"/>
        </w:rPr>
      </w:pPr>
    </w:p>
    <w:p w14:paraId="3780CD3A" w14:textId="28570F96" w:rsidR="01B8328E" w:rsidRDefault="01B8328E" w:rsidP="01B8328E">
      <w:pPr>
        <w:spacing w:after="160"/>
        <w:ind w:right="1004" w:firstLine="566"/>
        <w:jc w:val="center"/>
        <w:rPr>
          <w:i/>
          <w:iCs/>
          <w:color w:val="000000" w:themeColor="text1"/>
        </w:rPr>
      </w:pPr>
    </w:p>
    <w:p w14:paraId="32C91FF3" w14:textId="30D1FECF" w:rsidR="01B8328E" w:rsidRDefault="01B8328E" w:rsidP="01B8328E">
      <w:pPr>
        <w:spacing w:after="160"/>
        <w:ind w:right="1004" w:firstLine="566"/>
        <w:jc w:val="center"/>
        <w:rPr>
          <w:i/>
          <w:iCs/>
          <w:color w:val="000000" w:themeColor="text1"/>
        </w:rPr>
      </w:pPr>
    </w:p>
    <w:p w14:paraId="56B6F4EB" w14:textId="70B02CFF" w:rsidR="01B8328E" w:rsidRDefault="01B8328E" w:rsidP="01B8328E">
      <w:pPr>
        <w:spacing w:after="160"/>
        <w:ind w:right="1004" w:firstLine="566"/>
        <w:jc w:val="center"/>
        <w:rPr>
          <w:i/>
          <w:iCs/>
          <w:color w:val="000000" w:themeColor="text1"/>
        </w:rPr>
      </w:pPr>
    </w:p>
    <w:p w14:paraId="51013495" w14:textId="799F5D24" w:rsidR="01B8328E" w:rsidRDefault="01B8328E" w:rsidP="01B8328E">
      <w:pPr>
        <w:spacing w:after="160"/>
        <w:ind w:right="1004" w:firstLine="566"/>
        <w:jc w:val="center"/>
        <w:rPr>
          <w:i/>
          <w:iCs/>
          <w:color w:val="000000" w:themeColor="text1"/>
        </w:rPr>
      </w:pPr>
    </w:p>
    <w:p w14:paraId="4A223D7F" w14:textId="346FBC3D" w:rsidR="01B8328E" w:rsidRDefault="01B8328E" w:rsidP="01B8328E">
      <w:pPr>
        <w:spacing w:after="160"/>
        <w:ind w:right="1004" w:firstLine="566"/>
        <w:jc w:val="center"/>
        <w:rPr>
          <w:i/>
          <w:iCs/>
          <w:color w:val="000000" w:themeColor="text1"/>
        </w:rPr>
      </w:pPr>
    </w:p>
    <w:p w14:paraId="03A9B042" w14:textId="02934BB7" w:rsidR="01B8328E" w:rsidRDefault="01B8328E" w:rsidP="01B8328E">
      <w:pPr>
        <w:spacing w:after="160"/>
        <w:ind w:right="1004" w:firstLine="566"/>
        <w:jc w:val="center"/>
        <w:rPr>
          <w:i/>
          <w:iCs/>
          <w:color w:val="000000" w:themeColor="text1"/>
        </w:rPr>
      </w:pPr>
    </w:p>
    <w:p w14:paraId="33C85869" w14:textId="51CA3A4E" w:rsidR="01B8328E" w:rsidRDefault="01B8328E" w:rsidP="01B8328E">
      <w:pPr>
        <w:spacing w:after="160"/>
        <w:ind w:right="1004" w:firstLine="566"/>
        <w:jc w:val="center"/>
        <w:rPr>
          <w:i/>
          <w:iCs/>
          <w:color w:val="000000" w:themeColor="text1"/>
        </w:rPr>
      </w:pPr>
    </w:p>
    <w:p w14:paraId="43F5ED58" w14:textId="0CA881DA" w:rsidR="01B8328E" w:rsidRDefault="01B8328E" w:rsidP="01B8328E">
      <w:pPr>
        <w:spacing w:after="160"/>
        <w:ind w:right="1004" w:firstLine="566"/>
        <w:jc w:val="center"/>
        <w:rPr>
          <w:i/>
          <w:iCs/>
          <w:color w:val="000000" w:themeColor="text1"/>
        </w:rPr>
      </w:pPr>
    </w:p>
    <w:p w14:paraId="5F24030C" w14:textId="4F6261BB" w:rsidR="01B8328E" w:rsidRDefault="01B8328E" w:rsidP="01B8328E">
      <w:pPr>
        <w:spacing w:after="160"/>
        <w:ind w:right="1004" w:firstLine="566"/>
        <w:jc w:val="center"/>
        <w:rPr>
          <w:i/>
          <w:iCs/>
          <w:color w:val="000000" w:themeColor="text1"/>
        </w:rPr>
      </w:pPr>
    </w:p>
    <w:p w14:paraId="33DAD644" w14:textId="42B7F852" w:rsidR="01B8328E" w:rsidRDefault="01B8328E" w:rsidP="01B8328E">
      <w:pPr>
        <w:spacing w:after="160"/>
        <w:ind w:right="1004" w:firstLine="566"/>
        <w:jc w:val="center"/>
        <w:rPr>
          <w:i/>
          <w:iCs/>
          <w:color w:val="000000" w:themeColor="text1"/>
        </w:rPr>
      </w:pPr>
    </w:p>
    <w:p w14:paraId="1D28137B" w14:textId="367D9291" w:rsidR="01B8328E" w:rsidRDefault="01B8328E" w:rsidP="01B8328E">
      <w:pPr>
        <w:spacing w:after="160"/>
        <w:ind w:right="1004" w:firstLine="566"/>
        <w:jc w:val="center"/>
        <w:rPr>
          <w:i/>
          <w:iCs/>
          <w:color w:val="000000" w:themeColor="text1"/>
        </w:rPr>
      </w:pPr>
    </w:p>
    <w:p w14:paraId="36551D4D" w14:textId="32B4679A" w:rsidR="01B8328E" w:rsidRDefault="01B8328E" w:rsidP="01B8328E">
      <w:pPr>
        <w:spacing w:after="160"/>
        <w:ind w:right="1004" w:firstLine="566"/>
        <w:jc w:val="center"/>
        <w:rPr>
          <w:i/>
          <w:iCs/>
          <w:color w:val="000000" w:themeColor="text1"/>
        </w:rPr>
      </w:pPr>
    </w:p>
    <w:p w14:paraId="346B4E67" w14:textId="27D1DBB7" w:rsidR="01B8328E" w:rsidRDefault="01B8328E" w:rsidP="01B8328E">
      <w:pPr>
        <w:spacing w:after="160"/>
        <w:ind w:right="1004" w:firstLine="566"/>
        <w:jc w:val="center"/>
        <w:rPr>
          <w:i/>
          <w:iCs/>
          <w:color w:val="000000" w:themeColor="text1"/>
        </w:rPr>
      </w:pPr>
    </w:p>
    <w:p w14:paraId="46EB2AB5" w14:textId="7D6B52B7" w:rsidR="01B8328E" w:rsidRDefault="01B8328E" w:rsidP="01B8328E">
      <w:pPr>
        <w:pStyle w:val="Citatkllhnvisning"/>
        <w:rPr>
          <w:i w:val="0"/>
          <w:iCs w:val="0"/>
          <w:color w:val="000000" w:themeColor="text1"/>
          <w:sz w:val="24"/>
          <w:szCs w:val="24"/>
        </w:rPr>
      </w:pPr>
      <w:r>
        <w:lastRenderedPageBreak/>
        <w:br/>
      </w:r>
      <w:r w:rsidR="3F5569B7">
        <w:t xml:space="preserve">"...the archive is an 'aspiration rather than a recollection" </w:t>
      </w:r>
      <w:r>
        <w:br/>
      </w:r>
      <w:r w:rsidR="3F5569B7">
        <w:t xml:space="preserve">(Appadurai in Campbell, 2020, p. 15).  </w:t>
      </w:r>
    </w:p>
    <w:p w14:paraId="411C40C4" w14:textId="58AB421F" w:rsidR="3F5569B7" w:rsidRDefault="3F5569B7" w:rsidP="01B8328E">
      <w:pPr>
        <w:pStyle w:val="Citatstycke"/>
        <w:rPr>
          <w:color w:val="000000" w:themeColor="text1"/>
          <w:sz w:val="24"/>
          <w:szCs w:val="24"/>
        </w:rPr>
      </w:pPr>
      <w:r>
        <w:t>The items of significance in our sexual lifestyle are not gathered into the biological family’s collection of treasured remembrances. Instead, they are consigned to dumpsters and trash cans either by our own anxieties or by our survivors’ disinterest or revulsion. Every generation of leather men and women has had to reinvent itself or base its communal knowledge on the memories of living individuals.</w:t>
      </w:r>
    </w:p>
    <w:p w14:paraId="2AEBCA4F" w14:textId="24197844" w:rsidR="3F5569B7" w:rsidRDefault="3F5569B7" w:rsidP="01B8328E">
      <w:pPr>
        <w:pStyle w:val="Citatkllhnvisning"/>
        <w:rPr>
          <w:i w:val="0"/>
          <w:iCs w:val="0"/>
          <w:color w:val="000000" w:themeColor="text1"/>
          <w:sz w:val="24"/>
          <w:szCs w:val="24"/>
        </w:rPr>
      </w:pPr>
      <w:r>
        <w:t>(Leather Archives and Museum original statement of purpose</w:t>
      </w:r>
      <w:r w:rsidR="621D4D53">
        <w:t xml:space="preserve"> (2007)</w:t>
      </w:r>
      <w:r>
        <w:t xml:space="preserve">, quoted in Robert B.M. Ridinger, 2002 p. 1)  </w:t>
      </w:r>
    </w:p>
    <w:p w14:paraId="517FAACE" w14:textId="1033FB58" w:rsidR="3F5569B7" w:rsidRDefault="3F5569B7" w:rsidP="01B8328E">
      <w:pPr>
        <w:pStyle w:val="Citatstycke"/>
        <w:rPr>
          <w:color w:val="000000" w:themeColor="text1"/>
          <w:sz w:val="24"/>
          <w:szCs w:val="24"/>
        </w:rPr>
      </w:pPr>
      <w:r>
        <w:t>It moves, not just as a social justice movement, but also moving through time and space, mobilisation and circulation of meanings that trouble sexual normalcy. Queer movement must be restless</w:t>
      </w:r>
      <w:r w:rsidR="40E0BF4B">
        <w:t>.</w:t>
      </w:r>
      <w:r>
        <w:t xml:space="preserve"> </w:t>
      </w:r>
    </w:p>
    <w:p w14:paraId="2471DEAF" w14:textId="0933E579" w:rsidR="3F5569B7" w:rsidRDefault="3F5569B7" w:rsidP="01B8328E">
      <w:pPr>
        <w:pStyle w:val="Citatkllhnvisning"/>
        <w:rPr>
          <w:i w:val="0"/>
          <w:iCs w:val="0"/>
          <w:color w:val="000000" w:themeColor="text1"/>
          <w:sz w:val="24"/>
          <w:szCs w:val="24"/>
        </w:rPr>
      </w:pPr>
      <w:r>
        <w:t>(Morris, 2006, cited in Alexander &amp; Rhodes, 2012 p. 5)</w:t>
      </w:r>
    </w:p>
    <w:p w14:paraId="491C884D" w14:textId="48EC9C28" w:rsidR="3F5569B7" w:rsidRDefault="3F5569B7" w:rsidP="01B8328E">
      <w:pPr>
        <w:pStyle w:val="Heading1"/>
        <w:ind w:left="0" w:firstLine="0"/>
        <w:rPr>
          <w:color w:val="000000" w:themeColor="text1"/>
          <w:sz w:val="24"/>
          <w:szCs w:val="24"/>
        </w:rPr>
      </w:pPr>
      <w:bookmarkStart w:id="17" w:name="_Toc208832744"/>
      <w:r>
        <w:lastRenderedPageBreak/>
        <w:t>1. Introduction</w:t>
      </w:r>
      <w:bookmarkEnd w:id="17"/>
    </w:p>
    <w:p w14:paraId="7D62F479" w14:textId="24D9E0CB" w:rsidR="4BA56595" w:rsidRDefault="4BA56595" w:rsidP="01B8328E">
      <w:pPr>
        <w:rPr>
          <w:color w:val="000000" w:themeColor="text1"/>
        </w:rPr>
      </w:pPr>
      <w:r>
        <w:t xml:space="preserve">At the start of the 1990s, HIV/AIDS had ripped through the lives and fabric of queer communities leaving loss and sorrow in its wake. Whole generations of gay men were torn away from their loved ones. The images of emaciated bodies and hollow faces were paired with photographs of dead bodies in sealed plastic bags, perceived in both death and life as a threat to public health. Their bodies and belongings were </w:t>
      </w:r>
      <w:r w:rsidR="004A1AF5">
        <w:t xml:space="preserve">often </w:t>
      </w:r>
      <w:r>
        <w:t xml:space="preserve">discarded in the face of fear and shame. In 2017, </w:t>
      </w:r>
      <w:r w:rsidR="658B9AB7">
        <w:t xml:space="preserve">the </w:t>
      </w:r>
      <w:r>
        <w:t xml:space="preserve">Swedish Federation for Lesbian, Gay, Bisexual, Transgender, Queer and Intersex Rights (RFSL) needed to move premises and had no space for their extensive library, with material being saved or discarded in one fell swoop. These are merely two examples of times in which LGBTQIA+ memories, belongings and documents that had originated in the community itself were balancing on or pushed over the brink of destruction. From these contexts two different archives emerged on the initiative of a queer community that refused to see history eradicated. These are two origin stories of queer community archives that both come from a push to save what would not have just been left </w:t>
      </w:r>
      <w:r w:rsidR="1C91EDD9">
        <w:t>behind but</w:t>
      </w:r>
      <w:r>
        <w:t xml:space="preserve"> completely destroyed. These are also the archives that are the focus of this research: dedicated to </w:t>
      </w:r>
      <w:proofErr w:type="spellStart"/>
      <w:r>
        <w:t>Queerrörelsens</w:t>
      </w:r>
      <w:proofErr w:type="spellEnd"/>
      <w:r>
        <w:t xml:space="preserve"> </w:t>
      </w:r>
      <w:proofErr w:type="spellStart"/>
      <w:r>
        <w:t>Arkiv</w:t>
      </w:r>
      <w:proofErr w:type="spellEnd"/>
      <w:r>
        <w:t xml:space="preserve"> &amp; </w:t>
      </w:r>
      <w:proofErr w:type="spellStart"/>
      <w:r>
        <w:t>Bibliotek</w:t>
      </w:r>
      <w:proofErr w:type="spellEnd"/>
      <w:r>
        <w:t xml:space="preserve"> and the Leather Archives &amp; Museum in Chicago, henceforth referenced to as QRAB &amp; LA&amp;M.  </w:t>
      </w:r>
    </w:p>
    <w:p w14:paraId="3BCC239F" w14:textId="798614B5" w:rsidR="4BA56595" w:rsidRDefault="3540BDA6" w:rsidP="5F4B6B28">
      <w:pPr>
        <w:ind w:firstLine="450"/>
      </w:pPr>
      <w:r>
        <w:t xml:space="preserve">This thesis examines queer community archives and their governing documents to understand their role in the communities they serve. Specifically, it aims to get a more intimate understanding of the relationship between queer and leather, BDSM and fetish community archives and their governing documents. Building on existing scholarship in her work on the QRAB in Gothenburg, Camila Borges Freitas (2019) asks how a queer community archive pursues their goals. </w:t>
      </w:r>
      <w:r w:rsidR="713F5A7F">
        <w:t>Instead,</w:t>
      </w:r>
      <w:r>
        <w:t xml:space="preserve"> I ask; how do they express who they are and what they do? By analysing and comparing their statements of purpose, visions, statues, collection policies and texts about their identity my hope is to find answers to these questions. I am interested in the governing documents of these archives, as they not only guide the archival work but also situate the archive within the community. These documents will be compared and analysed through the lens of queer archival theory and concepts of sexuality and desire</w:t>
      </w:r>
      <w:r w:rsidR="00E90258">
        <w:t>;</w:t>
      </w:r>
      <w:r>
        <w:t xml:space="preserve"> opening up the possibilities of </w:t>
      </w:r>
      <w:r w:rsidR="5ECD3209">
        <w:t xml:space="preserve">understanding </w:t>
      </w:r>
      <w:r>
        <w:t xml:space="preserve">queer archival work as an avenue for </w:t>
      </w:r>
      <w:r w:rsidRPr="5F4B6B28">
        <w:rPr>
          <w:i/>
          <w:iCs/>
        </w:rPr>
        <w:t>queer worldmaking</w:t>
      </w:r>
      <w:r>
        <w:t xml:space="preserve"> that Jose Muñoz </w:t>
      </w:r>
      <w:r w:rsidR="38753D7D">
        <w:t xml:space="preserve">(2009) </w:t>
      </w:r>
      <w:r w:rsidR="00970571">
        <w:t xml:space="preserve">mean is </w:t>
      </w:r>
      <w:r w:rsidR="5C26C57F">
        <w:t xml:space="preserve">as </w:t>
      </w:r>
      <w:r>
        <w:t>collective creation of alternative ways of living and imagining futures beyond the constraints of hetero</w:t>
      </w:r>
      <w:r w:rsidR="15DF8675">
        <w:t xml:space="preserve"> and cis- </w:t>
      </w:r>
      <w:r>
        <w:t>normativity. All of these questions are relevant in that they provide insights into community archiving frameworks and practices</w:t>
      </w:r>
      <w:r w:rsidR="31B87295">
        <w:t xml:space="preserve"> </w:t>
      </w:r>
      <w:r w:rsidR="31B87295">
        <w:lastRenderedPageBreak/>
        <w:t xml:space="preserve">which are built upon </w:t>
      </w:r>
      <w:r>
        <w:t xml:space="preserve">neither pre-existing legal frameworks nor regulations but rather on expressed needs of communities they serve. </w:t>
      </w:r>
    </w:p>
    <w:p w14:paraId="6BEFD469" w14:textId="7BC8C446" w:rsidR="4BA56595" w:rsidRDefault="3540BDA6" w:rsidP="5F4B6B28">
      <w:r>
        <w:t>This research will explore queer community archival work as a diverse field of activity and interaction between meaning, memory and political action that challenge ideas about love, sex, partnerships, community building, privilege, gender and desire. Community archives that not only do their memory work in the face of grief and discrimination but also conjure and make real histories that have often been defined by others</w:t>
      </w:r>
      <w:r w:rsidR="004A0654">
        <w:t xml:space="preserve"> through</w:t>
      </w:r>
      <w:r w:rsidR="1FABE584">
        <w:t xml:space="preserve"> creating space for building community, joy and remembrance. </w:t>
      </w:r>
    </w:p>
    <w:p w14:paraId="1715357E" w14:textId="2917F165" w:rsidR="4BA56595" w:rsidRDefault="4BA56595" w:rsidP="01B8328E">
      <w:pPr>
        <w:pStyle w:val="Heading2"/>
        <w:keepLines/>
        <w:ind w:left="0" w:firstLine="0"/>
        <w:rPr>
          <w:color w:val="000000" w:themeColor="text1"/>
          <w:szCs w:val="32"/>
        </w:rPr>
      </w:pPr>
      <w:bookmarkStart w:id="18" w:name="_Toc208832745"/>
      <w:r>
        <w:t>1.1 Glossary</w:t>
      </w:r>
      <w:bookmarkEnd w:id="18"/>
    </w:p>
    <w:p w14:paraId="040DA57D" w14:textId="6F6504AC" w:rsidR="00760D64" w:rsidRDefault="4BA56595" w:rsidP="4961E094">
      <w:r>
        <w:t xml:space="preserve">Here follows a brief glossary with terms that plays a role in how to understand and read this thesis. This is also how I choose to define these terms, fully aware that their complexities might not always match a narrow definition or applications in other fields of research. </w:t>
      </w:r>
    </w:p>
    <w:p w14:paraId="3BAF541B" w14:textId="77777777" w:rsidR="00760D64" w:rsidRPr="00760D64" w:rsidRDefault="00760D64" w:rsidP="4961E094"/>
    <w:p w14:paraId="41E81C3C" w14:textId="6D243B69" w:rsidR="4BA56595" w:rsidRDefault="4BA56595" w:rsidP="4961E094">
      <w:pPr>
        <w:jc w:val="left"/>
        <w:rPr>
          <w:color w:val="000000" w:themeColor="text1"/>
        </w:rPr>
      </w:pPr>
      <w:r w:rsidRPr="4961E094">
        <w:rPr>
          <w:b/>
          <w:bCs/>
          <w:color w:val="000000" w:themeColor="text1"/>
        </w:rPr>
        <w:t>BDSM</w:t>
      </w:r>
    </w:p>
    <w:p w14:paraId="2850CB39" w14:textId="5C08F8CC" w:rsidR="4BA56595" w:rsidRDefault="4BA56595" w:rsidP="4961E094">
      <w:pPr>
        <w:rPr>
          <w:color w:val="000000" w:themeColor="text1"/>
        </w:rPr>
      </w:pPr>
      <w:r>
        <w:t xml:space="preserve">An acronym </w:t>
      </w:r>
      <w:r w:rsidR="009A1AC4">
        <w:t xml:space="preserve">representing </w:t>
      </w:r>
      <w:r>
        <w:t>Bondage &amp; Discipline; Dominance &amp; Submission and Sadism &amp; Masochism. Can signify both a verb and an adjective.  Can encompass practices, identities, relationships, fantasies, communities, cultural expressions and activities that consciously and consensually use agreed upon power dynamics and/or physical sensations including but not limited to (physical/emotional) pain. Not everyone who identifies or practices BDSM is interested in all of the elements of the acronym. May or may not indicate a preference of non-gendered orientated sexuality (</w:t>
      </w:r>
      <w:proofErr w:type="spellStart"/>
      <w:r>
        <w:t>Carlström</w:t>
      </w:r>
      <w:proofErr w:type="spellEnd"/>
      <w:r>
        <w:t>, 2016; RFSU, 2022).</w:t>
      </w:r>
    </w:p>
    <w:p w14:paraId="248BD744" w14:textId="2147474D" w:rsidR="4BA56595" w:rsidRDefault="4BA56595" w:rsidP="4961E094">
      <w:pPr>
        <w:jc w:val="left"/>
        <w:rPr>
          <w:color w:val="000000" w:themeColor="text1"/>
        </w:rPr>
      </w:pPr>
      <w:r w:rsidRPr="4961E094">
        <w:rPr>
          <w:b/>
          <w:bCs/>
          <w:color w:val="000000" w:themeColor="text1"/>
        </w:rPr>
        <w:t>Community</w:t>
      </w:r>
    </w:p>
    <w:p w14:paraId="5C7C87B2" w14:textId="7C8AFA3D" w:rsidR="5F4B6B28" w:rsidRDefault="3540BDA6" w:rsidP="5F4B6B28">
      <w:r>
        <w:t xml:space="preserve">A community can be seen as groups or affiliations that are </w:t>
      </w:r>
      <w:r w:rsidRPr="5F4B6B28">
        <w:rPr>
          <w:i/>
          <w:iCs/>
        </w:rPr>
        <w:t>"defined out of locality, culture, faith, belonging, background, shared identities and interests or combinations of these"</w:t>
      </w:r>
      <w:r>
        <w:t xml:space="preserve"> (Flinn, 2007</w:t>
      </w:r>
      <w:r w:rsidR="4F15F09F">
        <w:t xml:space="preserve"> p.153</w:t>
      </w:r>
      <w:r>
        <w:t xml:space="preserve">).  It has also been suggested that a shared community might not be because of similarity but experiences of otherness and trying to find new ways of relating; to live with each other and to understand what is left out when communities are too clearly defined and constructed out of exacting identities and commonalities that might act excluding or even oppressive (Ahmed </w:t>
      </w:r>
      <w:r w:rsidR="211328AD">
        <w:t xml:space="preserve">&amp; </w:t>
      </w:r>
      <w:r>
        <w:t>Fortier, 2003).</w:t>
      </w:r>
    </w:p>
    <w:p w14:paraId="2605B5E9" w14:textId="77777777" w:rsidR="00BA16D3" w:rsidRDefault="00BA16D3" w:rsidP="5F4B6B28"/>
    <w:p w14:paraId="2AA2E647" w14:textId="77777777" w:rsidR="00BA16D3" w:rsidRDefault="00BA16D3" w:rsidP="5F4B6B28"/>
    <w:p w14:paraId="44FBEE07" w14:textId="77777777" w:rsidR="00BA16D3" w:rsidRDefault="00BA16D3" w:rsidP="5F4B6B28"/>
    <w:p w14:paraId="37F8827C" w14:textId="77777777" w:rsidR="00BA16D3" w:rsidRDefault="00BA16D3" w:rsidP="5F4B6B28"/>
    <w:p w14:paraId="62E20B4B" w14:textId="5D261E36" w:rsidR="4BA56595" w:rsidRDefault="4BA56595" w:rsidP="01B8328E">
      <w:pPr>
        <w:spacing w:line="360" w:lineRule="auto"/>
        <w:jc w:val="left"/>
        <w:rPr>
          <w:color w:val="000000" w:themeColor="text1"/>
        </w:rPr>
      </w:pPr>
      <w:r w:rsidRPr="01B8328E">
        <w:rPr>
          <w:b/>
          <w:bCs/>
          <w:color w:val="000000" w:themeColor="text1"/>
        </w:rPr>
        <w:lastRenderedPageBreak/>
        <w:t>Community archive</w:t>
      </w:r>
    </w:p>
    <w:p w14:paraId="01A0CA18" w14:textId="01EB88FB" w:rsidR="4BA56595" w:rsidRDefault="4BA56595" w:rsidP="01B8328E">
      <w:pPr>
        <w:pStyle w:val="Citatstycke"/>
        <w:rPr>
          <w:color w:val="000000" w:themeColor="text1"/>
        </w:rPr>
      </w:pPr>
      <w:r>
        <w:t>...collections of material gathered primarily by members of a given community and over whose community members exercise some level of control....</w:t>
      </w:r>
      <w:r w:rsidR="10C21DDF">
        <w:t xml:space="preserve"> </w:t>
      </w:r>
      <w:r>
        <w:t xml:space="preserve">the defining characteristic of community archives is the active participation of a community in documenting and making accessible the history of their particular group and/or locality on their own terms".  </w:t>
      </w:r>
    </w:p>
    <w:p w14:paraId="7BF51E81" w14:textId="2322788E" w:rsidR="4BA56595" w:rsidRDefault="4BA56595" w:rsidP="01B8328E">
      <w:pPr>
        <w:pStyle w:val="Citatkllhnvisning"/>
        <w:rPr>
          <w:i w:val="0"/>
          <w:iCs w:val="0"/>
          <w:color w:val="000000" w:themeColor="text1"/>
        </w:rPr>
      </w:pPr>
      <w:r>
        <w:br/>
        <w:t xml:space="preserve">(Flinn, Stevens </w:t>
      </w:r>
      <w:r w:rsidR="00B70AEF">
        <w:t>&amp;</w:t>
      </w:r>
      <w:r>
        <w:t xml:space="preserve"> Shepherd, 2009</w:t>
      </w:r>
      <w:r w:rsidR="78B302B9">
        <w:t xml:space="preserve"> p.73</w:t>
      </w:r>
      <w:r>
        <w:t xml:space="preserve">) </w:t>
      </w:r>
    </w:p>
    <w:p w14:paraId="5F6DAC2F" w14:textId="0D73615E" w:rsidR="00715BE3" w:rsidRDefault="3540BDA6" w:rsidP="00760D64">
      <w:pPr>
        <w:spacing w:after="200" w:line="360" w:lineRule="auto"/>
        <w:rPr>
          <w:b/>
          <w:bCs/>
          <w:color w:val="000000" w:themeColor="text1"/>
        </w:rPr>
      </w:pPr>
      <w:r w:rsidRPr="4961E094">
        <w:rPr>
          <w:color w:val="000000" w:themeColor="text1"/>
        </w:rPr>
        <w:t>The formation of a community archive is informed, initiated, and maintained by the community itself, and therefore reflects its priorities, struggles, and cultural memory</w:t>
      </w:r>
      <w:r w:rsidR="00760D64">
        <w:rPr>
          <w:color w:val="000000" w:themeColor="text1"/>
        </w:rPr>
        <w:t>.</w:t>
      </w:r>
      <w:r w:rsidRPr="4961E094">
        <w:rPr>
          <w:color w:val="000000" w:themeColor="text1"/>
        </w:rPr>
        <w:t xml:space="preserve"> (ibid.</w:t>
      </w:r>
      <w:r w:rsidR="2538566D" w:rsidRPr="4961E094">
        <w:rPr>
          <w:color w:val="000000" w:themeColor="text1"/>
        </w:rPr>
        <w:t>)</w:t>
      </w:r>
    </w:p>
    <w:p w14:paraId="088E7145" w14:textId="396E8193" w:rsidR="00760D64" w:rsidRDefault="3540BDA6" w:rsidP="00760D64">
      <w:pPr>
        <w:spacing w:after="200" w:line="360" w:lineRule="auto"/>
        <w:rPr>
          <w:color w:val="000000" w:themeColor="text1"/>
        </w:rPr>
      </w:pPr>
      <w:r w:rsidRPr="4961E094">
        <w:rPr>
          <w:b/>
          <w:bCs/>
          <w:color w:val="000000" w:themeColor="text1"/>
        </w:rPr>
        <w:t>Ephemera/ special material</w:t>
      </w:r>
      <w:r w:rsidRPr="4961E094">
        <w:rPr>
          <w:color w:val="000000" w:themeColor="text1"/>
        </w:rPr>
        <w:t xml:space="preserve"> </w:t>
      </w:r>
    </w:p>
    <w:p w14:paraId="0A34E1F3" w14:textId="77777777" w:rsidR="00715BE3" w:rsidRDefault="3540BDA6" w:rsidP="00760D64">
      <w:pPr>
        <w:spacing w:after="200" w:line="360" w:lineRule="auto"/>
      </w:pPr>
      <w:r>
        <w:t>In archival work a term for describing that which is not as easily categorised; occasional publications, paper documents &amp; material objects (</w:t>
      </w:r>
      <w:proofErr w:type="spellStart"/>
      <w:r>
        <w:t>Cvetkovich</w:t>
      </w:r>
      <w:proofErr w:type="spellEnd"/>
      <w:r>
        <w:t xml:space="preserve">, 2003; </w:t>
      </w:r>
      <w:proofErr w:type="spellStart"/>
      <w:r>
        <w:t>Kumbier</w:t>
      </w:r>
      <w:proofErr w:type="spellEnd"/>
      <w:r>
        <w:t>, 2014)</w:t>
      </w:r>
      <w:r w:rsidR="00760D64">
        <w:t>.</w:t>
      </w:r>
    </w:p>
    <w:p w14:paraId="4368B728" w14:textId="63F4886A" w:rsidR="4BA56595" w:rsidRDefault="4BA56595" w:rsidP="00760D64">
      <w:pPr>
        <w:spacing w:after="200" w:line="360" w:lineRule="auto"/>
      </w:pPr>
      <w:r>
        <w:br/>
      </w:r>
      <w:r w:rsidR="3540BDA6" w:rsidRPr="4961E094">
        <w:rPr>
          <w:b/>
          <w:bCs/>
          <w:color w:val="000000" w:themeColor="text1"/>
        </w:rPr>
        <w:t xml:space="preserve">Fetishism </w:t>
      </w:r>
      <w:r>
        <w:br/>
      </w:r>
      <w:r w:rsidR="3540BDA6">
        <w:t xml:space="preserve">Fetishism, in the </w:t>
      </w:r>
      <w:proofErr w:type="spellStart"/>
      <w:r w:rsidR="3540BDA6">
        <w:t>sexological</w:t>
      </w:r>
      <w:proofErr w:type="spellEnd"/>
      <w:r w:rsidR="3540BDA6">
        <w:t xml:space="preserve"> sense, means that attraction arises from something beyond sex/gender. </w:t>
      </w:r>
      <w:proofErr w:type="spellStart"/>
      <w:r w:rsidR="3540BDA6">
        <w:t>Fetishistic</w:t>
      </w:r>
      <w:proofErr w:type="spellEnd"/>
      <w:r w:rsidR="3540BDA6">
        <w:t xml:space="preserve"> attraction motivates preferences and desires in different degrees for different persons - such as sexual practice, choice of partner, personal expression and identity.</w:t>
      </w:r>
      <w:r w:rsidR="41858FD6">
        <w:t xml:space="preserve"> </w:t>
      </w:r>
      <w:r w:rsidR="3540BDA6">
        <w:t xml:space="preserve">Often misunderstood, a fetishist sexuality is not a choice and is often present in the early stage of age, in the same way as gender orientated sexuality. A person with a </w:t>
      </w:r>
      <w:proofErr w:type="spellStart"/>
      <w:r w:rsidR="3540BDA6">
        <w:t>fetishistic</w:t>
      </w:r>
      <w:proofErr w:type="spellEnd"/>
      <w:r w:rsidR="3540BDA6">
        <w:t xml:space="preserve"> sexuality is called a fetishist. The object of desire for the attraction and desire is called a fetish.  It can be a body part, a material, an object usually not seen as sexually charged/ that is not corporeal or something more abstract such as a colour.  Fetishists are a marginalised sexual minority in the current sexual discourse which supposes that attraction and arousal is </w:t>
      </w:r>
      <w:r w:rsidR="008F7BC8">
        <w:t xml:space="preserve">primary or </w:t>
      </w:r>
      <w:r w:rsidR="3540BDA6">
        <w:t>solely directed towards gender. Fetishism is often reduced to the concept of (having a) fetish rather than being recognised as a form of sexuality in its own right. Gender may or may not play a part in fetishism or for a fetishist (Nilsson-</w:t>
      </w:r>
      <w:proofErr w:type="spellStart"/>
      <w:r w:rsidR="3540BDA6">
        <w:t>Jatko</w:t>
      </w:r>
      <w:proofErr w:type="spellEnd"/>
      <w:r w:rsidR="3540BDA6">
        <w:t>, 20</w:t>
      </w:r>
      <w:r w:rsidR="2AA65D16">
        <w:t>23</w:t>
      </w:r>
      <w:r w:rsidR="3540BDA6">
        <w:t>).</w:t>
      </w:r>
    </w:p>
    <w:p w14:paraId="6EE42005" w14:textId="77777777" w:rsidR="00715BE3" w:rsidRPr="00760D64" w:rsidRDefault="00715BE3" w:rsidP="00760D64">
      <w:pPr>
        <w:spacing w:after="200" w:line="360" w:lineRule="auto"/>
      </w:pPr>
    </w:p>
    <w:p w14:paraId="3B94BD22" w14:textId="3401943A" w:rsidR="1CF142A0" w:rsidRDefault="3540BDA6" w:rsidP="00715BE3">
      <w:pPr>
        <w:jc w:val="left"/>
        <w:rPr>
          <w:color w:val="000000" w:themeColor="text1"/>
        </w:rPr>
      </w:pPr>
      <w:r w:rsidRPr="4961E094">
        <w:rPr>
          <w:b/>
          <w:bCs/>
          <w:color w:val="000000" w:themeColor="text1"/>
        </w:rPr>
        <w:lastRenderedPageBreak/>
        <w:t>Gender orientated sexuality</w:t>
      </w:r>
      <w:r w:rsidR="00715BE3">
        <w:rPr>
          <w:color w:val="000000" w:themeColor="text1"/>
        </w:rPr>
        <w:br/>
      </w:r>
      <w:r>
        <w:t>Attraction based on gender, sex or gender expression such as heterosexuality or bisexuality. (ibid.)</w:t>
      </w:r>
    </w:p>
    <w:p w14:paraId="705D6C5C" w14:textId="7BFB157A" w:rsidR="1CF142A0" w:rsidRDefault="3540BDA6" w:rsidP="4961E094">
      <w:pPr>
        <w:rPr>
          <w:color w:val="000000" w:themeColor="text1"/>
        </w:rPr>
      </w:pPr>
      <w:r w:rsidRPr="4961E094">
        <w:rPr>
          <w:b/>
          <w:bCs/>
        </w:rPr>
        <w:t xml:space="preserve">Leather </w:t>
      </w:r>
      <w:r w:rsidR="1CF142A0">
        <w:br/>
      </w:r>
      <w:r w:rsidR="51D46E73">
        <w:t>L</w:t>
      </w:r>
      <w:r>
        <w:t xml:space="preserve">eather is a style and culture that developed in the gay bars and motorcycle clubs of the 1950s and 1960s. There are as many definitions of Leather as there are </w:t>
      </w:r>
      <w:r w:rsidR="568F5C5F">
        <w:t>Leather people</w:t>
      </w:r>
      <w:r>
        <w:t>. Leather is a style, an identity, a community, and a subculture that celebrates kink, fetish, BDSM, and sex. Depending on cultural context, it can be more or less connected to queer culture. (</w:t>
      </w:r>
      <w:r w:rsidR="1F536F74">
        <w:t xml:space="preserve">Campbell, 2020; </w:t>
      </w:r>
      <w:r w:rsidR="26D6610E">
        <w:t xml:space="preserve">Leather Archive &amp; Museum </w:t>
      </w:r>
      <w:proofErr w:type="spellStart"/>
      <w:r w:rsidR="26D6610E">
        <w:t>n.d</w:t>
      </w:r>
      <w:proofErr w:type="spellEnd"/>
      <w:r w:rsidR="26D6610E">
        <w:t xml:space="preserve">-c; </w:t>
      </w:r>
      <w:r>
        <w:t>Ridinger, 2002; Rubin, 2016</w:t>
      </w:r>
      <w:r w:rsidR="59E4756D">
        <w:t>).</w:t>
      </w:r>
      <w:r>
        <w:t xml:space="preserve"> For a more expansive and exacting definition see footnote 4</w:t>
      </w:r>
      <w:r w:rsidR="23BE4980">
        <w:t>.</w:t>
      </w:r>
    </w:p>
    <w:p w14:paraId="37D4EC53" w14:textId="771C7A0C" w:rsidR="4BA56595" w:rsidRDefault="3540BDA6" w:rsidP="4961E094">
      <w:pPr>
        <w:rPr>
          <w:color w:val="000000" w:themeColor="text1"/>
        </w:rPr>
      </w:pPr>
      <w:r w:rsidRPr="00FF4F94">
        <w:rPr>
          <w:b/>
          <w:bCs/>
        </w:rPr>
        <w:t>Masochist</w:t>
      </w:r>
      <w:r w:rsidR="4BA56595">
        <w:br/>
      </w:r>
      <w:r w:rsidR="4A31803F">
        <w:t>A</w:t>
      </w:r>
      <w:r>
        <w:t xml:space="preserve"> person who identifies with deriving sensory, erotic/sexual or otherwise pleasurable/positive experiences and feelings from experiencing intense physical, tactile and/or emotional/mental sensations. May or may not include or indicate established relationships of expressed power (DS). Can be a practice or identity which may or may not be </w:t>
      </w:r>
      <w:r w:rsidR="406CF3C3">
        <w:t>gender orientated</w:t>
      </w:r>
      <w:r>
        <w:t xml:space="preserve">. A masochist can be a dominant or submissive, top, bottom, or switch (RFSU, 2022). </w:t>
      </w:r>
    </w:p>
    <w:p w14:paraId="29E66CC1" w14:textId="19DDE346" w:rsidR="4BA56595" w:rsidRDefault="4BA56595" w:rsidP="01B8328E">
      <w:pPr>
        <w:rPr>
          <w:color w:val="000000" w:themeColor="text1"/>
        </w:rPr>
      </w:pPr>
      <w:r w:rsidRPr="01B8328E">
        <w:rPr>
          <w:b/>
          <w:bCs/>
          <w:color w:val="000000" w:themeColor="text1"/>
        </w:rPr>
        <w:t>Non-gender orientated sexuality</w:t>
      </w:r>
      <w:r w:rsidRPr="01B8328E">
        <w:rPr>
          <w:color w:val="000000" w:themeColor="text1"/>
        </w:rPr>
        <w:t xml:space="preserve"> </w:t>
      </w:r>
    </w:p>
    <w:p w14:paraId="2899AEA0" w14:textId="21AA12E9" w:rsidR="4BA56595" w:rsidRDefault="4BA56595" w:rsidP="4961E094">
      <w:pPr>
        <w:rPr>
          <w:color w:val="000000" w:themeColor="text1"/>
        </w:rPr>
      </w:pPr>
      <w:r>
        <w:t>Sexuality based upon something else than gender, sex or gender expression. Such as fetishism, pansexuality or asexuality (Nilsson-</w:t>
      </w:r>
      <w:proofErr w:type="spellStart"/>
      <w:r>
        <w:t>Jatko</w:t>
      </w:r>
      <w:proofErr w:type="spellEnd"/>
      <w:r>
        <w:t>, 2023).</w:t>
      </w:r>
    </w:p>
    <w:p w14:paraId="0175AE81" w14:textId="1FB9DAA0" w:rsidR="4BA56595" w:rsidRDefault="3540BDA6" w:rsidP="4961E094">
      <w:pPr>
        <w:rPr>
          <w:color w:val="000000" w:themeColor="text1"/>
        </w:rPr>
      </w:pPr>
      <w:r w:rsidRPr="4961E094">
        <w:rPr>
          <w:b/>
          <w:bCs/>
        </w:rPr>
        <w:t>Sadist</w:t>
      </w:r>
      <w:r w:rsidR="4BA56595">
        <w:br/>
      </w:r>
      <w:r>
        <w:t>A person who identifies with deriving sensory, erotic/sexual or otherwise pleasurable/positive experiences and feelings from administering intense physical, tactile and/or emotional/mental sensations. May or may not include or indicate established relationships of power (DS). Can be a practice or identity. A sadist can be a dominant or submissive, top, bottom or switch (RFSU, 2022).</w:t>
      </w:r>
    </w:p>
    <w:p w14:paraId="25C36775" w14:textId="175263C7" w:rsidR="4BA56595" w:rsidRDefault="3540BDA6" w:rsidP="4961E094">
      <w:r w:rsidRPr="4961E094">
        <w:rPr>
          <w:b/>
          <w:bCs/>
        </w:rPr>
        <w:t xml:space="preserve">Queer </w:t>
      </w:r>
      <w:r w:rsidR="4BA56595">
        <w:br/>
      </w:r>
      <w:r>
        <w:t xml:space="preserve">As an adjective: an expression of self-identification. Herein, used as an umbrella term for those who self-identify outside of hetero and </w:t>
      </w:r>
      <w:r w:rsidR="49F648A3">
        <w:t>cis normativity</w:t>
      </w:r>
      <w:r>
        <w:t>.  For the sake of clarity, this can include members of leather, BDSM and fetish communities as it can be seen as that which disturb expectations of sexuality as immediately being connected to gender and sex (Nilsson</w:t>
      </w:r>
      <w:r w:rsidR="003F0390">
        <w:t>-</w:t>
      </w:r>
      <w:r>
        <w:t xml:space="preserve"> </w:t>
      </w:r>
      <w:proofErr w:type="spellStart"/>
      <w:r>
        <w:t>Jatko</w:t>
      </w:r>
      <w:proofErr w:type="spellEnd"/>
      <w:r w:rsidR="00EB498E">
        <w:t>,</w:t>
      </w:r>
      <w:r>
        <w:t xml:space="preserve"> 2023)</w:t>
      </w:r>
      <w:r w:rsidR="6BD5DB34">
        <w:t>.</w:t>
      </w:r>
      <w:r>
        <w:t xml:space="preserve"> </w:t>
      </w:r>
      <w:r w:rsidR="4BA56595">
        <w:t>As a verb: "</w:t>
      </w:r>
      <w:r w:rsidR="4BA56595" w:rsidRPr="4961E094">
        <w:rPr>
          <w:i/>
          <w:iCs/>
        </w:rPr>
        <w:t>disruptive, transformational or oppositional practice designed to challenge normalizing systems and structures</w:t>
      </w:r>
      <w:r w:rsidR="4BA56595">
        <w:t>" (</w:t>
      </w:r>
      <w:proofErr w:type="spellStart"/>
      <w:r w:rsidR="4BA56595">
        <w:t>Kumbier</w:t>
      </w:r>
      <w:proofErr w:type="spellEnd"/>
      <w:r w:rsidR="4BA56595">
        <w:t>, 2014</w:t>
      </w:r>
      <w:r w:rsidR="1B968C97">
        <w:t xml:space="preserve"> p.3</w:t>
      </w:r>
      <w:r w:rsidR="4BA56595">
        <w:t>)</w:t>
      </w:r>
      <w:r w:rsidR="0C21C397">
        <w:t>.</w:t>
      </w:r>
      <w:r w:rsidR="00AA0D4E">
        <w:rPr>
          <w:color w:val="000000" w:themeColor="text1"/>
        </w:rPr>
        <w:t xml:space="preserve"> </w:t>
      </w:r>
      <w:r w:rsidR="4BA56595">
        <w:t>Within this paper 'queer' is used as a broad, inclusive and fluid term that challenges seemingly stable categories of gender, sexuality, identities, bodies and desire (ibid.).</w:t>
      </w:r>
    </w:p>
    <w:p w14:paraId="1BBDA234" w14:textId="77777777" w:rsidR="00AA0D4E" w:rsidRDefault="00AA0D4E" w:rsidP="4961E094">
      <w:pPr>
        <w:rPr>
          <w:color w:val="000000" w:themeColor="text1"/>
        </w:rPr>
      </w:pPr>
    </w:p>
    <w:p w14:paraId="52DA59BE" w14:textId="77777777" w:rsidR="00FF4F94" w:rsidRDefault="3540BDA6" w:rsidP="00FF4F94">
      <w:pPr>
        <w:rPr>
          <w:b/>
          <w:bCs/>
        </w:rPr>
      </w:pPr>
      <w:r w:rsidRPr="4961E094">
        <w:rPr>
          <w:b/>
          <w:bCs/>
        </w:rPr>
        <w:lastRenderedPageBreak/>
        <w:t>Queer</w:t>
      </w:r>
      <w:r w:rsidR="27C5A8B2" w:rsidRPr="4961E094">
        <w:rPr>
          <w:b/>
          <w:bCs/>
        </w:rPr>
        <w:t xml:space="preserve"> </w:t>
      </w:r>
      <w:r w:rsidRPr="4961E094">
        <w:rPr>
          <w:b/>
          <w:bCs/>
        </w:rPr>
        <w:t>community</w:t>
      </w:r>
      <w:r w:rsidR="2FCD0B61" w:rsidRPr="4961E094">
        <w:rPr>
          <w:b/>
          <w:bCs/>
        </w:rPr>
        <w:t xml:space="preserve"> </w:t>
      </w:r>
      <w:r w:rsidRPr="4961E094">
        <w:rPr>
          <w:b/>
          <w:bCs/>
        </w:rPr>
        <w:t>archive</w:t>
      </w:r>
      <w:r w:rsidR="00FF4F94">
        <w:rPr>
          <w:b/>
          <w:bCs/>
        </w:rPr>
        <w:t>.</w:t>
      </w:r>
    </w:p>
    <w:p w14:paraId="4FBC64B8" w14:textId="3A165A40" w:rsidR="4BA56595" w:rsidRPr="00FF4F94" w:rsidRDefault="3540BDA6" w:rsidP="00FF4F94">
      <w:pPr>
        <w:rPr>
          <w:b/>
          <w:bCs/>
        </w:rPr>
      </w:pPr>
      <w:r>
        <w:t>A queer community archive is a political, oppositional, and often unruly archival space that resists conventional archival norms with content that often expands beyond what is seen as regular archival records. It functions as a formative space for community and prioritise intersectionality, coalition, grassroot movements while paying attention to barriers to access and participation (</w:t>
      </w:r>
      <w:proofErr w:type="spellStart"/>
      <w:r>
        <w:t>Kumbier</w:t>
      </w:r>
      <w:proofErr w:type="spellEnd"/>
      <w:r>
        <w:t>, 2014). Henceforth referenced as QCA.</w:t>
      </w:r>
    </w:p>
    <w:p w14:paraId="14887265" w14:textId="3A49C861" w:rsidR="27223F0C" w:rsidRDefault="27223F0C" w:rsidP="01B8328E">
      <w:pPr>
        <w:pStyle w:val="Heading2"/>
      </w:pPr>
      <w:bookmarkStart w:id="19" w:name="_Toc208832746"/>
      <w:r w:rsidRPr="01B8328E">
        <w:t>1.2 Background</w:t>
      </w:r>
      <w:bookmarkEnd w:id="19"/>
      <w:r w:rsidRPr="01B8328E">
        <w:t xml:space="preserve"> </w:t>
      </w:r>
    </w:p>
    <w:p w14:paraId="2978A468" w14:textId="41C879AA" w:rsidR="27223F0C" w:rsidRDefault="27223F0C" w:rsidP="01B8328E">
      <w:pPr>
        <w:pStyle w:val="Heading3"/>
      </w:pPr>
      <w:bookmarkStart w:id="20" w:name="_Toc208832747"/>
      <w:r w:rsidRPr="01B8328E">
        <w:t xml:space="preserve">1.2.1 The Spanner Case </w:t>
      </w:r>
      <w:r w:rsidR="00B5509E">
        <w:t>and</w:t>
      </w:r>
      <w:r w:rsidRPr="01B8328E">
        <w:t xml:space="preserve"> the Criminalization of Queer Sadomasochistic Desire</w:t>
      </w:r>
      <w:bookmarkEnd w:id="20"/>
    </w:p>
    <w:p w14:paraId="33274D0D" w14:textId="4FE42C55" w:rsidR="27223F0C" w:rsidRDefault="27223F0C" w:rsidP="01B8328E">
      <w:r w:rsidRPr="01B8328E">
        <w:t xml:space="preserve">In 2023, a collection of previously hidden papers was found in the walls of a recently deceased person's home in England. These documents were related to the Spanner Case, the result of a police investigation named </w:t>
      </w:r>
      <w:r w:rsidRPr="01B8328E">
        <w:rPr>
          <w:i/>
          <w:iCs/>
        </w:rPr>
        <w:t>Operation Spanner</w:t>
      </w:r>
      <w:r w:rsidRPr="01B8328E">
        <w:t xml:space="preserve"> in which adult gay men engaging in consensual sadomasochistic practices in the privacy of their own home were arrested and prosecuted by </w:t>
      </w:r>
      <w:r w:rsidR="00CF40BD">
        <w:t xml:space="preserve">the legal authorities </w:t>
      </w:r>
      <w:r w:rsidRPr="01B8328E">
        <w:t xml:space="preserve">in the 1980s. Forty-three people were identified and named in the final report, and sixteen charged with assault amongst other offences. </w:t>
      </w:r>
    </w:p>
    <w:p w14:paraId="1BDBF8C2" w14:textId="3593576B" w:rsidR="27223F0C" w:rsidRDefault="27223F0C" w:rsidP="01B8328E">
      <w:r w:rsidRPr="01B8328E">
        <w:t>Some of the persecuted were men who had consented to the so-called “assault</w:t>
      </w:r>
      <w:r w:rsidR="521A7A05" w:rsidRPr="01B8328E">
        <w:t>”,</w:t>
      </w:r>
      <w:proofErr w:type="spellStart"/>
      <w:r w:rsidR="521A7A05" w:rsidRPr="01B8328E">
        <w:t>i.e</w:t>
      </w:r>
      <w:proofErr w:type="spellEnd"/>
      <w:r w:rsidR="521A7A05" w:rsidRPr="01B8328E">
        <w:t>.</w:t>
      </w:r>
      <w:r w:rsidRPr="01B8328E">
        <w:t xml:space="preserve"> the bottom</w:t>
      </w:r>
      <w:r w:rsidR="223C7C0A" w:rsidRPr="01B8328E">
        <w:t>s</w:t>
      </w:r>
      <w:r w:rsidRPr="01B8328E">
        <w:t>/masochist</w:t>
      </w:r>
      <w:r w:rsidR="2CF889D8" w:rsidRPr="01B8328E">
        <w:t>s</w:t>
      </w:r>
      <w:r w:rsidRPr="01B8328E">
        <w:t>/submissive</w:t>
      </w:r>
      <w:r w:rsidR="1E640372" w:rsidRPr="01B8328E">
        <w:t>s</w:t>
      </w:r>
      <w:r w:rsidRPr="01B8328E">
        <w:t xml:space="preserve">, were convicted for aiding and abetting assault. Their own documentation of these consensual practices, including visual media, was used as evidence against them. The court verdict stated that giving consent to the practices was not sufficient as a legal defence as the acts were too “brutal” in the eye of the law, even in private settings. </w:t>
      </w:r>
    </w:p>
    <w:p w14:paraId="15A7904B" w14:textId="506DFE59" w:rsidR="27223F0C" w:rsidRDefault="27223F0C" w:rsidP="01B8328E">
      <w:r w:rsidRPr="01B8328E">
        <w:t>In 1997, some of the convicted men took the case to the European Court of Human Rights where the convictions were upheld. The court argued that this was necessary to uphold public health and morality</w:t>
      </w:r>
      <w:r w:rsidR="62BCABB4" w:rsidRPr="01B8328E">
        <w:t xml:space="preserve"> </w:t>
      </w:r>
      <w:r w:rsidRPr="01B8328E">
        <w:t>(White, 2006). The nature of the case, shrouded in homophobia and shame, sparked a conversation about consent, privacy, the limits of sexuality, and police enforcement of morality.</w:t>
      </w:r>
    </w:p>
    <w:p w14:paraId="1F959307" w14:textId="611464A0" w:rsidR="27223F0C" w:rsidRDefault="374AB232" w:rsidP="01B8328E">
      <w:r w:rsidRPr="4961E094">
        <w:t>S</w:t>
      </w:r>
      <w:r w:rsidR="27223F0C" w:rsidRPr="4961E094">
        <w:t xml:space="preserve">ixty-two people were publicly outed through court documents and press coverage at a time when stigma surrounding same-sex male desire was intensified by the ongoing public and political stigmatisation of HIV/AIDS. The documentation discovered in 2023 serves as an example of how shame and criminalisation results in queer memory erasure. In this case, records were hidden inside the walls until after the death of those who survived the judicial violence and moral indignation. These documents, closely tied to stigma and shame found their way out of hiding </w:t>
      </w:r>
      <w:r w:rsidR="27223F0C" w:rsidRPr="4961E094">
        <w:lastRenderedPageBreak/>
        <w:t xml:space="preserve">and into archives, located now within the UK Leather and Fetish Archive at the Bishopsgate Institute in London. </w:t>
      </w:r>
    </w:p>
    <w:p w14:paraId="6FE590C6" w14:textId="7D216163" w:rsidR="27223F0C" w:rsidRDefault="27223F0C" w:rsidP="01B8328E">
      <w:pPr>
        <w:pStyle w:val="Heading3"/>
      </w:pPr>
      <w:bookmarkStart w:id="21" w:name="_Toc208832748"/>
      <w:r w:rsidRPr="01B8328E">
        <w:t xml:space="preserve">1.2.2 </w:t>
      </w:r>
      <w:proofErr w:type="spellStart"/>
      <w:r w:rsidRPr="01B8328E">
        <w:t>Pathologising</w:t>
      </w:r>
      <w:proofErr w:type="spellEnd"/>
      <w:r w:rsidRPr="01B8328E">
        <w:t xml:space="preserve"> </w:t>
      </w:r>
      <w:r w:rsidR="000E6398">
        <w:t xml:space="preserve">Queer </w:t>
      </w:r>
      <w:r w:rsidRPr="01B8328E">
        <w:t>Desire</w:t>
      </w:r>
      <w:bookmarkEnd w:id="21"/>
    </w:p>
    <w:p w14:paraId="4A2B635D" w14:textId="67BA0756" w:rsidR="27223F0C" w:rsidRDefault="27223F0C" w:rsidP="01B8328E">
      <w:r w:rsidRPr="01B8328E">
        <w:t xml:space="preserve">To understand how consensual and mutual sexual practices between adult men, conducted in their own homes can become a matter for legal intervention, it is important to recognise how desire has long been a focal point of social, medical and legal control. </w:t>
      </w:r>
    </w:p>
    <w:p w14:paraId="62BE8DFC" w14:textId="7942900D" w:rsidR="01B8328E" w:rsidRDefault="01B8328E" w:rsidP="01B8328E"/>
    <w:p w14:paraId="6F6841A4" w14:textId="6D955C30" w:rsidR="27223F0C" w:rsidRDefault="27223F0C" w:rsidP="01B8328E">
      <w:r w:rsidRPr="4961E094">
        <w:t xml:space="preserve">The development of a </w:t>
      </w:r>
      <w:r w:rsidR="007570E0">
        <w:t xml:space="preserve">(medical) </w:t>
      </w:r>
      <w:r w:rsidRPr="4961E094">
        <w:t xml:space="preserve">sexual taxonomy can be traced back to </w:t>
      </w:r>
      <w:r w:rsidRPr="4961E094">
        <w:rPr>
          <w:rStyle w:val="BookTitle"/>
          <w:b w:val="0"/>
          <w:bCs w:val="0"/>
        </w:rPr>
        <w:t>Aberrations of Sexual Life:</w:t>
      </w:r>
      <w:r w:rsidR="50D42117" w:rsidRPr="4961E094">
        <w:rPr>
          <w:rStyle w:val="BookTitle"/>
          <w:b w:val="0"/>
          <w:bCs w:val="0"/>
        </w:rPr>
        <w:t xml:space="preserve"> </w:t>
      </w:r>
      <w:proofErr w:type="spellStart"/>
      <w:r w:rsidRPr="4961E094">
        <w:rPr>
          <w:rStyle w:val="BookTitle"/>
          <w:b w:val="0"/>
          <w:bCs w:val="0"/>
        </w:rPr>
        <w:t>Psychopatia</w:t>
      </w:r>
      <w:proofErr w:type="spellEnd"/>
      <w:r w:rsidRPr="4961E094">
        <w:rPr>
          <w:rStyle w:val="BookTitle"/>
          <w:b w:val="0"/>
          <w:bCs w:val="0"/>
        </w:rPr>
        <w:t xml:space="preserve"> </w:t>
      </w:r>
      <w:proofErr w:type="spellStart"/>
      <w:r w:rsidRPr="4961E094">
        <w:rPr>
          <w:rStyle w:val="BookTitle"/>
          <w:b w:val="0"/>
          <w:bCs w:val="0"/>
        </w:rPr>
        <w:t>Sexualis</w:t>
      </w:r>
      <w:proofErr w:type="spellEnd"/>
      <w:r w:rsidRPr="4961E094">
        <w:rPr>
          <w:rStyle w:val="BookTitle"/>
          <w:b w:val="0"/>
          <w:bCs w:val="0"/>
        </w:rPr>
        <w:t xml:space="preserve"> </w:t>
      </w:r>
      <w:r w:rsidRPr="4961E094">
        <w:t>(Krafft-Ebing, 1959 as cited in in Adler, 2017). Herein, the author framed everything which did not fall within the parameters of procreative sex within marriage as an aberration that needed to be identified, described and mobilised in various contexts such as psychology, psychopathology and forensic psychiatry.</w:t>
      </w:r>
      <w:r w:rsidR="00C71795">
        <w:t xml:space="preserve"> These taxonomies then reached </w:t>
      </w:r>
      <w:r w:rsidR="00E15B98">
        <w:t xml:space="preserve">other parts of a society wishing to order their </w:t>
      </w:r>
      <w:proofErr w:type="spellStart"/>
      <w:r w:rsidR="00E15B98">
        <w:t>lifeworlds</w:t>
      </w:r>
      <w:proofErr w:type="spellEnd"/>
      <w:r w:rsidR="00E15B98">
        <w:t>.</w:t>
      </w:r>
      <w:r w:rsidRPr="4961E094">
        <w:t xml:space="preserve"> In </w:t>
      </w:r>
      <w:r w:rsidRPr="4961E094">
        <w:rPr>
          <w:rStyle w:val="BookTitle"/>
          <w:b w:val="0"/>
          <w:bCs w:val="0"/>
        </w:rPr>
        <w:t>Cruising the Library</w:t>
      </w:r>
      <w:r w:rsidRPr="4961E094">
        <w:t xml:space="preserve">, Melissa Adler (2017) explores </w:t>
      </w:r>
      <w:r w:rsidR="7C2724C0" w:rsidRPr="4961E094">
        <w:t xml:space="preserve">how taxonomies of sexual pathology became ordering principles within libraries and how these </w:t>
      </w:r>
      <w:r w:rsidRPr="4961E094">
        <w:t xml:space="preserve">became the foundation for enduring subject headings, systems of descriptive hierarchies as well as political battlegrounds for change within the Library of Congress Subject Headings (LCSH). </w:t>
      </w:r>
      <w:r w:rsidR="3DCE99FB" w:rsidRPr="4961E094">
        <w:t>S</w:t>
      </w:r>
      <w:r w:rsidRPr="4961E094">
        <w:t xml:space="preserve">he argues that these </w:t>
      </w:r>
      <w:r w:rsidR="006F74B2" w:rsidRPr="4961E094">
        <w:t>hierarchies</w:t>
      </w:r>
      <w:r w:rsidR="6DAF0CE0" w:rsidRPr="4961E094">
        <w:t xml:space="preserve"> and descriptors </w:t>
      </w:r>
      <w:r w:rsidRPr="4961E094">
        <w:t xml:space="preserve">affect </w:t>
      </w:r>
      <w:r w:rsidR="304CD895" w:rsidRPr="4961E094">
        <w:t>both discourse as well as access to</w:t>
      </w:r>
      <w:r w:rsidRPr="4961E094">
        <w:t xml:space="preserve"> records, while at the same time carry a protective quality of repression and disciplinary tools difficult to shake off once they are established within the LCSH. Adler further argues that removing or changing hierarchies in classification systems and subject headings does not necessarily change actual arraignments on library shelves</w:t>
      </w:r>
      <w:r w:rsidR="00110947">
        <w:t xml:space="preserve"> or </w:t>
      </w:r>
      <w:r w:rsidRPr="4961E094">
        <w:t xml:space="preserve">the records which hold them (ibid.). </w:t>
      </w:r>
    </w:p>
    <w:p w14:paraId="47D52C7C" w14:textId="2F488060" w:rsidR="01B8328E" w:rsidRDefault="27223F0C" w:rsidP="4961E094">
      <w:pPr>
        <w:ind w:firstLine="450"/>
      </w:pPr>
      <w:r w:rsidRPr="4961E094">
        <w:t>The field of medic</w:t>
      </w:r>
      <w:r w:rsidR="00B9625B">
        <w:t xml:space="preserve">al sexology </w:t>
      </w:r>
      <w:r w:rsidRPr="4961E094">
        <w:t>has a history of marginalising individuals and communities whose</w:t>
      </w:r>
      <w:r w:rsidR="6228D1BF" w:rsidRPr="4961E094">
        <w:t xml:space="preserve"> </w:t>
      </w:r>
      <w:r w:rsidRPr="4961E094">
        <w:t>acts and desires differ from norms of society</w:t>
      </w:r>
      <w:r w:rsidR="00181DF3">
        <w:t xml:space="preserve"> to</w:t>
      </w:r>
      <w:r w:rsidRPr="4961E094">
        <w:t xml:space="preserve"> justify interference in personal lives and discriminatory legal interventions. Throughout history, the power of diagnostic systems has been used to enable and sustain stigma. These diagnostic classifications are mobilised not only in a clinical sense, but also in a wider social context, with wide reaching implications, preventing individuals and communities from living life openly without fear of repercussions. Individuals may face job losses, discrimination in child custody cases, and obstacles in accessing accurate and fair social aid, legal protection and medical treatment (</w:t>
      </w:r>
      <w:proofErr w:type="spellStart"/>
      <w:r w:rsidRPr="4961E094">
        <w:t>Shindel</w:t>
      </w:r>
      <w:proofErr w:type="spellEnd"/>
      <w:r w:rsidRPr="4961E094">
        <w:t xml:space="preserve"> </w:t>
      </w:r>
      <w:r w:rsidR="79C4A484" w:rsidRPr="4961E094">
        <w:t>&amp;</w:t>
      </w:r>
      <w:r w:rsidRPr="4961E094">
        <w:t xml:space="preserve"> Moser, 2011). </w:t>
      </w:r>
      <w:r w:rsidR="7BE24C7F" w:rsidRPr="4961E094">
        <w:t>Ex</w:t>
      </w:r>
      <w:r w:rsidRPr="4961E094">
        <w:t xml:space="preserve">amples </w:t>
      </w:r>
      <w:r w:rsidR="3A8A70D4" w:rsidRPr="4961E094">
        <w:t xml:space="preserve">may </w:t>
      </w:r>
      <w:r w:rsidRPr="4961E094">
        <w:t xml:space="preserve">include gay teachers losing their jobs, parents practicing BDSM losing custody of their children and people with AIDS being evicted from their homes. Furthermore, sexual education material has been </w:t>
      </w:r>
      <w:r w:rsidRPr="4961E094">
        <w:lastRenderedPageBreak/>
        <w:t>censored and wrongful and traumatising medical procedures for intersexual and trans people have continued. A clear example of how diagnostic systems and psychiatric classifications have evolved over the years can be seen in a timeline of where the definitions have shifted in Fig</w:t>
      </w:r>
      <w:r w:rsidR="021446BB" w:rsidRPr="4961E094">
        <w:t>ure</w:t>
      </w:r>
      <w:r w:rsidRPr="4961E094">
        <w:t>.1</w:t>
      </w:r>
      <w:r w:rsidR="008150FE">
        <w:t xml:space="preserve"> Partial timeline of </w:t>
      </w:r>
      <w:proofErr w:type="spellStart"/>
      <w:r w:rsidR="008150FE">
        <w:t>depathologisation</w:t>
      </w:r>
      <w:proofErr w:type="spellEnd"/>
      <w:r w:rsidR="008150FE">
        <w:t>.</w:t>
      </w:r>
      <w:r w:rsidR="46DCAE5F" w:rsidRPr="4961E094">
        <w:t xml:space="preserve"> </w:t>
      </w:r>
    </w:p>
    <w:p w14:paraId="2BB6658A" w14:textId="729AC8CE" w:rsidR="0093429A" w:rsidRPr="000E3BEE" w:rsidRDefault="1D6A2367" w:rsidP="4961E094">
      <w:pPr>
        <w:pStyle w:val="Tabellrubrik"/>
      </w:pPr>
      <w:r w:rsidRPr="000E3BEE">
        <w:t>Figur</w:t>
      </w:r>
      <w:r w:rsidR="01DCE2D9" w:rsidRPr="000E3BEE">
        <w:t>e</w:t>
      </w:r>
      <w:r w:rsidRPr="000E3BEE">
        <w:t xml:space="preserve"> 1. Partial timeline of </w:t>
      </w:r>
      <w:proofErr w:type="spellStart"/>
      <w:r w:rsidRPr="000E3BEE">
        <w:t>depathologisation</w:t>
      </w:r>
      <w:proofErr w:type="spellEnd"/>
    </w:p>
    <w:p w14:paraId="2ED9D5F6" w14:textId="37166A0B" w:rsidR="00167791" w:rsidRDefault="008150FE" w:rsidP="4961E094">
      <w:pPr>
        <w:pStyle w:val="Tabellrubrik"/>
        <w:rPr>
          <w:highlight w:val="yellow"/>
        </w:rPr>
      </w:pPr>
      <w:r w:rsidRPr="000E3BEE">
        <w:rPr>
          <w:noProof/>
        </w:rPr>
        <w:drawing>
          <wp:anchor distT="0" distB="0" distL="114300" distR="114300" simplePos="0" relativeHeight="251658240" behindDoc="0" locked="0" layoutInCell="1" allowOverlap="1" wp14:anchorId="2AEFB81A" wp14:editId="4BFE7079">
            <wp:simplePos x="0" y="0"/>
            <wp:positionH relativeFrom="column">
              <wp:posOffset>-33655</wp:posOffset>
            </wp:positionH>
            <wp:positionV relativeFrom="paragraph">
              <wp:posOffset>322580</wp:posOffset>
            </wp:positionV>
            <wp:extent cx="5140325" cy="1427480"/>
            <wp:effectExtent l="0" t="0" r="0" b="0"/>
            <wp:wrapNone/>
            <wp:docPr id="1282435724" name="Picture 3" descr="A black background with grey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435724" name="Picture 3" descr="A black background with grey circles&#10;&#10;AI-generated content may be incorrect."/>
                    <pic:cNvPicPr/>
                  </pic:nvPicPr>
                  <pic:blipFill rotWithShape="1">
                    <a:blip r:embed="rId11"/>
                    <a:srcRect l="17825" t="37458" r="22379" b="32268"/>
                    <a:stretch/>
                  </pic:blipFill>
                  <pic:spPr bwMode="auto">
                    <a:xfrm>
                      <a:off x="0" y="0"/>
                      <a:ext cx="5140325" cy="14274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1786EA7" w14:textId="01D7F9E8" w:rsidR="0093429A" w:rsidRDefault="0093429A" w:rsidP="4961E094">
      <w:pPr>
        <w:pStyle w:val="Tabellrubrik"/>
        <w:rPr>
          <w:highlight w:val="yellow"/>
        </w:rPr>
      </w:pPr>
    </w:p>
    <w:p w14:paraId="3E1FE21E" w14:textId="285223ED" w:rsidR="46FD8B78" w:rsidRDefault="46FD8B78" w:rsidP="4961E094">
      <w:pPr>
        <w:rPr>
          <w:highlight w:val="yellow"/>
        </w:rPr>
      </w:pPr>
    </w:p>
    <w:p w14:paraId="438126B9" w14:textId="77777777" w:rsidR="008B0C90" w:rsidRDefault="008B0C90" w:rsidP="01B8328E">
      <w:pPr>
        <w:shd w:val="clear" w:color="auto" w:fill="FFFFFF" w:themeFill="background1"/>
        <w:rPr>
          <w:color w:val="000000" w:themeColor="text1"/>
        </w:rPr>
      </w:pPr>
    </w:p>
    <w:p w14:paraId="2F191D4E" w14:textId="77777777" w:rsidR="008B0C90" w:rsidRDefault="008B0C90" w:rsidP="01B8328E">
      <w:pPr>
        <w:shd w:val="clear" w:color="auto" w:fill="FFFFFF" w:themeFill="background1"/>
        <w:rPr>
          <w:color w:val="000000" w:themeColor="text1"/>
        </w:rPr>
      </w:pPr>
    </w:p>
    <w:p w14:paraId="49EFCFA1" w14:textId="54969676" w:rsidR="001C284A" w:rsidRDefault="001C284A" w:rsidP="001C284A">
      <w:pPr>
        <w:pStyle w:val="Tabellkllhnvisning"/>
        <w:rPr>
          <w:i w:val="0"/>
          <w:iCs w:val="0"/>
          <w:color w:val="000000" w:themeColor="text1"/>
          <w:sz w:val="24"/>
          <w:szCs w:val="24"/>
        </w:rPr>
      </w:pPr>
      <w:r w:rsidRPr="01B8328E">
        <w:t xml:space="preserve">Source: </w:t>
      </w:r>
      <w:r w:rsidR="00CC6CE5">
        <w:t xml:space="preserve">Campbell 2020; </w:t>
      </w:r>
      <w:r w:rsidR="008150FE">
        <w:t xml:space="preserve">Gerson 2015; </w:t>
      </w:r>
      <w:r w:rsidR="00CC6CE5">
        <w:t>Nilsson-</w:t>
      </w:r>
      <w:proofErr w:type="spellStart"/>
      <w:r w:rsidR="00CC6CE5">
        <w:t>Jatko</w:t>
      </w:r>
      <w:proofErr w:type="spellEnd"/>
      <w:r w:rsidR="00CC6CE5">
        <w:t xml:space="preserve"> 202</w:t>
      </w:r>
      <w:r w:rsidR="008150FE">
        <w:t xml:space="preserve">. </w:t>
      </w:r>
    </w:p>
    <w:p w14:paraId="4C8931B1" w14:textId="77777777" w:rsidR="000E3BEE" w:rsidRDefault="000E3BEE" w:rsidP="01B8328E">
      <w:pPr>
        <w:shd w:val="clear" w:color="auto" w:fill="FFFFFF" w:themeFill="background1"/>
        <w:rPr>
          <w:color w:val="000000" w:themeColor="text1"/>
        </w:rPr>
      </w:pPr>
    </w:p>
    <w:p w14:paraId="353FEFB2" w14:textId="0ED21912" w:rsidR="00B54367" w:rsidRPr="00B54367" w:rsidRDefault="7C3F34BA" w:rsidP="00B54367">
      <w:pPr>
        <w:shd w:val="clear" w:color="auto" w:fill="FFFFFF" w:themeFill="background1"/>
        <w:ind w:firstLine="567"/>
        <w:rPr>
          <w:color w:val="000000" w:themeColor="text1"/>
        </w:rPr>
      </w:pPr>
      <w:r w:rsidRPr="01B8328E">
        <w:rPr>
          <w:color w:val="000000" w:themeColor="text1"/>
        </w:rPr>
        <w:t xml:space="preserve">After the occupation of the headquarters of the Swedish National Board of Social Affairs and Health in 1979 by LGBT activists demanding change, homosexuality became </w:t>
      </w:r>
      <w:proofErr w:type="spellStart"/>
      <w:r w:rsidRPr="01B8328E">
        <w:rPr>
          <w:color w:val="000000" w:themeColor="text1"/>
        </w:rPr>
        <w:t>depathologised</w:t>
      </w:r>
      <w:proofErr w:type="spellEnd"/>
      <w:r w:rsidRPr="01B8328E">
        <w:rPr>
          <w:color w:val="000000" w:themeColor="text1"/>
        </w:rPr>
        <w:t xml:space="preserve"> and was no longer considered a psychiatric illness in Sweden. In 2009, Sweden also removed sadomasochism, fetishism, and as cross-dressing from their version of the Diagnostic and Statistical Manual of Mental Disorders VI (DSM V). In the years that followed, other Scandinavian countries followed suit. </w:t>
      </w:r>
      <w:r w:rsidR="7A034F73" w:rsidRPr="01B8328E">
        <w:rPr>
          <w:color w:val="000000" w:themeColor="text1"/>
        </w:rPr>
        <w:t xml:space="preserve"> </w:t>
      </w:r>
      <w:r w:rsidRPr="01B8328E">
        <w:rPr>
          <w:color w:val="000000" w:themeColor="text1"/>
        </w:rPr>
        <w:t xml:space="preserve">In another classification system, the </w:t>
      </w:r>
      <w:r w:rsidRPr="01B8328E">
        <w:rPr>
          <w:i/>
          <w:iCs/>
          <w:color w:val="000000" w:themeColor="text1"/>
        </w:rPr>
        <w:t>International Classification of Diseases</w:t>
      </w:r>
      <w:r w:rsidRPr="01B8328E">
        <w:rPr>
          <w:color w:val="000000" w:themeColor="text1"/>
        </w:rPr>
        <w:t xml:space="preserve"> 11th </w:t>
      </w:r>
      <w:r w:rsidRPr="01B8328E">
        <w:rPr>
          <w:i/>
          <w:iCs/>
          <w:color w:val="000000" w:themeColor="text1"/>
        </w:rPr>
        <w:t>Revision</w:t>
      </w:r>
      <w:r w:rsidRPr="01B8328E">
        <w:rPr>
          <w:color w:val="000000" w:themeColor="text1"/>
        </w:rPr>
        <w:t xml:space="preserve"> (ICD-11</w:t>
      </w:r>
      <w:r w:rsidR="6EABA717" w:rsidRPr="01B8328E">
        <w:rPr>
          <w:color w:val="000000" w:themeColor="text1"/>
        </w:rPr>
        <w:t>), from</w:t>
      </w:r>
      <w:r w:rsidRPr="01B8328E">
        <w:rPr>
          <w:color w:val="000000" w:themeColor="text1"/>
        </w:rPr>
        <w:t xml:space="preserve"> the World Health Organisation, the above practices were similarly </w:t>
      </w:r>
      <w:proofErr w:type="spellStart"/>
      <w:r w:rsidRPr="01B8328E">
        <w:rPr>
          <w:color w:val="000000" w:themeColor="text1"/>
        </w:rPr>
        <w:t>depathologised</w:t>
      </w:r>
      <w:proofErr w:type="spellEnd"/>
      <w:r w:rsidRPr="01B8328E">
        <w:rPr>
          <w:color w:val="000000" w:themeColor="text1"/>
        </w:rPr>
        <w:t xml:space="preserve"> in 2018, with an implementation of the ICD 11 in 2011. The DSM is a collection of classifications created and maintained by the American Psychiatric Association, and at the time of this writing still lists sadomasochism, fetishism and other paraphilias as pathologies. </w:t>
      </w:r>
      <w:r w:rsidRPr="01B8328E">
        <w:rPr>
          <w:rStyle w:val="FootnoteReference"/>
          <w:color w:val="000000" w:themeColor="text1"/>
          <w:sz w:val="24"/>
        </w:rPr>
        <w:footnoteReference w:id="2"/>
      </w:r>
      <w:r w:rsidR="00B54367">
        <w:rPr>
          <w:color w:val="000000" w:themeColor="text1"/>
        </w:rPr>
        <w:br/>
      </w:r>
    </w:p>
    <w:p w14:paraId="543601AC" w14:textId="76C3166B" w:rsidR="7C3F34BA" w:rsidRDefault="7C3F34BA" w:rsidP="01B8328E">
      <w:pPr>
        <w:pStyle w:val="Heading3"/>
      </w:pPr>
      <w:bookmarkStart w:id="22" w:name="_Toc208832749"/>
      <w:r w:rsidRPr="01B8328E">
        <w:lastRenderedPageBreak/>
        <w:t xml:space="preserve">1.2.3. The Decimation and Recovery of a Queer Library: The Birth of </w:t>
      </w:r>
      <w:proofErr w:type="spellStart"/>
      <w:r w:rsidRPr="01B8328E">
        <w:t>Queerrörelsens</w:t>
      </w:r>
      <w:proofErr w:type="spellEnd"/>
      <w:r w:rsidRPr="01B8328E">
        <w:t xml:space="preserve"> </w:t>
      </w:r>
      <w:proofErr w:type="spellStart"/>
      <w:r w:rsidRPr="01B8328E">
        <w:t>Arkiv</w:t>
      </w:r>
      <w:proofErr w:type="spellEnd"/>
      <w:r w:rsidRPr="01B8328E">
        <w:t xml:space="preserve"> &amp; </w:t>
      </w:r>
      <w:proofErr w:type="spellStart"/>
      <w:r w:rsidRPr="01B8328E">
        <w:t>Bibliotek</w:t>
      </w:r>
      <w:bookmarkEnd w:id="22"/>
      <w:proofErr w:type="spellEnd"/>
    </w:p>
    <w:p w14:paraId="3D83BD26" w14:textId="5B1F97E2" w:rsidR="7C3F34BA" w:rsidRDefault="7C3F34BA" w:rsidP="01B8328E">
      <w:pPr>
        <w:shd w:val="clear" w:color="auto" w:fill="FFFFFF" w:themeFill="background1"/>
      </w:pPr>
      <w:r w:rsidRPr="01B8328E">
        <w:rPr>
          <w:color w:val="000000" w:themeColor="text1"/>
        </w:rPr>
        <w:t xml:space="preserve">In the 1950s, the National Organization for Sexual Equality (now known as RFSL, </w:t>
      </w:r>
      <w:proofErr w:type="spellStart"/>
      <w:r w:rsidRPr="01B8328E">
        <w:rPr>
          <w:color w:val="000000" w:themeColor="text1"/>
        </w:rPr>
        <w:t>Riksförbundet</w:t>
      </w:r>
      <w:proofErr w:type="spellEnd"/>
      <w:r w:rsidRPr="01B8328E">
        <w:rPr>
          <w:color w:val="000000" w:themeColor="text1"/>
        </w:rPr>
        <w:t xml:space="preserve"> för </w:t>
      </w:r>
      <w:proofErr w:type="spellStart"/>
      <w:r w:rsidRPr="01B8328E">
        <w:rPr>
          <w:color w:val="000000" w:themeColor="text1"/>
        </w:rPr>
        <w:t>homosexuellas</w:t>
      </w:r>
      <w:proofErr w:type="spellEnd"/>
      <w:r w:rsidRPr="01B8328E">
        <w:rPr>
          <w:color w:val="000000" w:themeColor="text1"/>
        </w:rPr>
        <w:t xml:space="preserve">, </w:t>
      </w:r>
      <w:proofErr w:type="spellStart"/>
      <w:r w:rsidRPr="01B8328E">
        <w:rPr>
          <w:color w:val="000000" w:themeColor="text1"/>
        </w:rPr>
        <w:t>bisexuellas</w:t>
      </w:r>
      <w:proofErr w:type="spellEnd"/>
      <w:r w:rsidRPr="01B8328E">
        <w:rPr>
          <w:color w:val="000000" w:themeColor="text1"/>
        </w:rPr>
        <w:t xml:space="preserve">, </w:t>
      </w:r>
      <w:proofErr w:type="spellStart"/>
      <w:r w:rsidRPr="01B8328E">
        <w:rPr>
          <w:color w:val="000000" w:themeColor="text1"/>
        </w:rPr>
        <w:t>transpersoners</w:t>
      </w:r>
      <w:proofErr w:type="spellEnd"/>
      <w:r w:rsidRPr="01B8328E">
        <w:rPr>
          <w:color w:val="000000" w:themeColor="text1"/>
        </w:rPr>
        <w:t xml:space="preserve"> </w:t>
      </w:r>
      <w:proofErr w:type="spellStart"/>
      <w:r w:rsidRPr="01B8328E">
        <w:rPr>
          <w:color w:val="000000" w:themeColor="text1"/>
        </w:rPr>
        <w:t>och</w:t>
      </w:r>
      <w:proofErr w:type="spellEnd"/>
      <w:r w:rsidRPr="01B8328E">
        <w:rPr>
          <w:color w:val="000000" w:themeColor="text1"/>
        </w:rPr>
        <w:t xml:space="preserve"> </w:t>
      </w:r>
      <w:proofErr w:type="spellStart"/>
      <w:r w:rsidRPr="01B8328E">
        <w:rPr>
          <w:color w:val="000000" w:themeColor="text1"/>
        </w:rPr>
        <w:t>queeras</w:t>
      </w:r>
      <w:proofErr w:type="spellEnd"/>
      <w:r w:rsidRPr="01B8328E">
        <w:rPr>
          <w:color w:val="000000" w:themeColor="text1"/>
        </w:rPr>
        <w:t xml:space="preserve"> </w:t>
      </w:r>
      <w:proofErr w:type="spellStart"/>
      <w:r w:rsidRPr="01B8328E">
        <w:rPr>
          <w:color w:val="000000" w:themeColor="text1"/>
        </w:rPr>
        <w:t>rättigheter</w:t>
      </w:r>
      <w:proofErr w:type="spellEnd"/>
      <w:r w:rsidRPr="01B8328E">
        <w:rPr>
          <w:color w:val="000000" w:themeColor="text1"/>
        </w:rPr>
        <w:t xml:space="preserve">) established a library dedicated to literature pertaining to their organisation and broader queer community. The library was run mostly by volunteers. However, it was dissolved in 2017 due to a lack of volunteer engagement and a relocation to new headquarters that lacked sufficient physical space to accommodate its extensive collection, roughly 8,000-10,000 volumes. In the process of </w:t>
      </w:r>
      <w:r w:rsidR="1D238DAB" w:rsidRPr="01B8328E">
        <w:rPr>
          <w:color w:val="000000" w:themeColor="text1"/>
        </w:rPr>
        <w:t>re-location,</w:t>
      </w:r>
      <w:r w:rsidRPr="01B8328E">
        <w:rPr>
          <w:color w:val="000000" w:themeColor="text1"/>
        </w:rPr>
        <w:t xml:space="preserve"> it became apparent that all of the volumes were at risk of disposal, as the decision to dismantle the library was made quickly. Approximately 100 titles were transferred to the National Library of Sweden and other university libraries. Additionally, 562 titles in the collection were salvaged by a founding member of QRAB, which had just been established that same autumn in 2017. Unfortunately, the rest of the collection was shipped to second-hand shops or put into bin bags and thrown away. This decision to remove and dispose of materials was made by a queer organisation and institution that chose to remove material due to a lack of space, although not without protest from the LGBTQIA+ communities at large </w:t>
      </w:r>
      <w:hyperlink r:id="rId12">
        <w:r w:rsidRPr="01B8328E">
          <w:rPr>
            <w:rStyle w:val="Hyperlink"/>
            <w:color w:val="000000" w:themeColor="text1"/>
            <w:u w:val="none"/>
          </w:rPr>
          <w:t>(</w:t>
        </w:r>
        <w:proofErr w:type="spellStart"/>
        <w:r w:rsidRPr="01B8328E">
          <w:rPr>
            <w:rStyle w:val="Hyperlink"/>
            <w:color w:val="000000" w:themeColor="text1"/>
            <w:u w:val="none"/>
          </w:rPr>
          <w:t>Fossbo</w:t>
        </w:r>
        <w:proofErr w:type="spellEnd"/>
        <w:r w:rsidRPr="01B8328E">
          <w:rPr>
            <w:rStyle w:val="Hyperlink"/>
            <w:color w:val="000000" w:themeColor="text1"/>
            <w:u w:val="none"/>
          </w:rPr>
          <w:t>, 2018)</w:t>
        </w:r>
      </w:hyperlink>
      <w:r w:rsidRPr="01B8328E">
        <w:rPr>
          <w:color w:val="000000" w:themeColor="text1"/>
        </w:rPr>
        <w:t>.</w:t>
      </w:r>
    </w:p>
    <w:p w14:paraId="7A673BFD" w14:textId="7CF18A87" w:rsidR="7C3F34BA" w:rsidRDefault="7C3F34BA" w:rsidP="01B8328E">
      <w:pPr>
        <w:shd w:val="clear" w:color="auto" w:fill="FFFFFF" w:themeFill="background1"/>
        <w:ind w:firstLine="567"/>
      </w:pPr>
      <w:r w:rsidRPr="01B8328E">
        <w:rPr>
          <w:color w:val="000000" w:themeColor="text1"/>
        </w:rPr>
        <w:t>The destruction of books and records came from inside the organisation itself out of a necessity to create space, not in the face of shame or censorship, but in the face of efficiency and practicality. RFSL is a well-established organisation with a wide focus on the rights of the LGBTQIA+ community, but it was not equipped to deal with the amount of material that was accumulated through the library. Gayle Rubin (2016) expresses this difficulty as a common problem issue in queer leather communiti</w:t>
      </w:r>
      <w:r w:rsidR="30FC4BBC" w:rsidRPr="01B8328E">
        <w:rPr>
          <w:color w:val="000000" w:themeColor="text1"/>
        </w:rPr>
        <w:t>es</w:t>
      </w:r>
      <w:r w:rsidRPr="01B8328E">
        <w:rPr>
          <w:color w:val="000000" w:themeColor="text1"/>
        </w:rPr>
        <w:t xml:space="preserve"> where general</w:t>
      </w:r>
      <w:r w:rsidR="564C561A" w:rsidRPr="01B8328E">
        <w:rPr>
          <w:color w:val="000000" w:themeColor="text1"/>
        </w:rPr>
        <w:t xml:space="preserve">- </w:t>
      </w:r>
      <w:r w:rsidRPr="01B8328E">
        <w:rPr>
          <w:color w:val="000000" w:themeColor="text1"/>
        </w:rPr>
        <w:t xml:space="preserve">purpose leather organisations serving marginalised communities struggle to manage large archival collections that do not originate from the organisation due to lack of knowledge, resources or even the will to do so. The 562 titles saved from RFSL, now housed in QRAB, a specialised, single-purpose archival and library organisation, stand as a testament to this. </w:t>
      </w:r>
    </w:p>
    <w:p w14:paraId="36250E3D" w14:textId="41B724C6" w:rsidR="7C3F34BA" w:rsidRDefault="7C3F34BA" w:rsidP="01B8328E">
      <w:pPr>
        <w:pStyle w:val="Heading3"/>
      </w:pPr>
      <w:bookmarkStart w:id="23" w:name="_Toc208832750"/>
      <w:r w:rsidRPr="01B8328E">
        <w:t>1.2.4. Queer Memory and Loss During the AIDS Crisis: The Birth of the Leather Archives &amp; Museum</w:t>
      </w:r>
      <w:bookmarkEnd w:id="23"/>
    </w:p>
    <w:p w14:paraId="6A41146B" w14:textId="2553F046" w:rsidR="7C3F34BA" w:rsidRDefault="7C3F34BA" w:rsidP="01B8328E">
      <w:pPr>
        <w:shd w:val="clear" w:color="auto" w:fill="FFFFFF" w:themeFill="background1"/>
      </w:pPr>
      <w:r w:rsidRPr="01B8328E">
        <w:rPr>
          <w:color w:val="000000" w:themeColor="text1"/>
        </w:rPr>
        <w:t xml:space="preserve">At the height of the AIDS crisis of the 1980s and 1990s in the United States, queer lives, history, and memory had already started to become a matter of concern for queer memory institutions and archival collections. Museums, libraries, and archives grew from communities and networks organising themselves to do that which other institutions could or would not do. There was a need to preserve the </w:t>
      </w:r>
      <w:r w:rsidRPr="01B8328E">
        <w:rPr>
          <w:color w:val="000000" w:themeColor="text1"/>
        </w:rPr>
        <w:lastRenderedPageBreak/>
        <w:t xml:space="preserve">documentation that arose in the struggle against the stigmatisation of same-sex desire and for adequate healthcare. Often this material came from those who had died; a way of embracing their personal lives in a homophobic society that had little to no interest in remembering those who had been marginalised </w:t>
      </w:r>
      <w:r w:rsidR="0058784B">
        <w:rPr>
          <w:color w:val="000000" w:themeColor="text1"/>
        </w:rPr>
        <w:t>(</w:t>
      </w:r>
      <w:proofErr w:type="spellStart"/>
      <w:r w:rsidR="0A7EF15B" w:rsidRPr="01B8328E">
        <w:rPr>
          <w:color w:val="000000" w:themeColor="text1"/>
        </w:rPr>
        <w:t>Cvetkovich</w:t>
      </w:r>
      <w:proofErr w:type="spellEnd"/>
      <w:r w:rsidR="0A7EF15B" w:rsidRPr="01B8328E">
        <w:rPr>
          <w:color w:val="000000" w:themeColor="text1"/>
        </w:rPr>
        <w:t xml:space="preserve">, 2003; </w:t>
      </w:r>
      <w:proofErr w:type="spellStart"/>
      <w:r w:rsidR="0A7EF15B" w:rsidRPr="01B8328E">
        <w:rPr>
          <w:color w:val="000000" w:themeColor="text1"/>
        </w:rPr>
        <w:t>Kumbier</w:t>
      </w:r>
      <w:proofErr w:type="spellEnd"/>
      <w:r w:rsidR="0A7EF15B" w:rsidRPr="01B8328E">
        <w:rPr>
          <w:color w:val="000000" w:themeColor="text1"/>
        </w:rPr>
        <w:t xml:space="preserve">, 2014; </w:t>
      </w:r>
      <w:r w:rsidRPr="01B8328E">
        <w:rPr>
          <w:color w:val="000000" w:themeColor="text1"/>
        </w:rPr>
        <w:t>Ridinger, 2002</w:t>
      </w:r>
      <w:r w:rsidR="7534702E" w:rsidRPr="01B8328E">
        <w:rPr>
          <w:color w:val="000000" w:themeColor="text1"/>
        </w:rPr>
        <w:t>)</w:t>
      </w:r>
      <w:r w:rsidRPr="01B8328E">
        <w:rPr>
          <w:color w:val="000000" w:themeColor="text1"/>
        </w:rPr>
        <w:t>.</w:t>
      </w:r>
    </w:p>
    <w:p w14:paraId="157AFFD3" w14:textId="316C53BB" w:rsidR="7C3F34BA" w:rsidRDefault="7C3F34BA" w:rsidP="01B8328E">
      <w:pPr>
        <w:shd w:val="clear" w:color="auto" w:fill="FFFFFF" w:themeFill="background1"/>
        <w:ind w:firstLine="567"/>
      </w:pPr>
      <w:r w:rsidRPr="4961E094">
        <w:rPr>
          <w:color w:val="000000" w:themeColor="text1"/>
        </w:rPr>
        <w:t>However, not all records, artefacts, or potential archival material were to be found in those community archives. Often, such materials and items didn't even get so far as to even be considered for archival efforts and preservation. Instead, chosen families of those who passed away saw estranged biological families discard of materials, or the loved ones did so themselves on behalf of the deceased, either at the request of the deceased or through a desire to not expose a private life. If indeed any items survived this culling, the material concerned was often not welcome in regular queer archives due to its nature and the community to which it was affiliated. Fear of desire, public morality panic surrounding AIDS and anything connected to reminders of how it was spread, respectability politics and stigma all played a part when regular queer archives refused records, memories and material. These records</w:t>
      </w:r>
      <w:r w:rsidR="03B7D11C" w:rsidRPr="4961E094">
        <w:rPr>
          <w:color w:val="000000" w:themeColor="text1"/>
        </w:rPr>
        <w:t xml:space="preserve"> were</w:t>
      </w:r>
      <w:r w:rsidRPr="4961E094">
        <w:rPr>
          <w:color w:val="000000" w:themeColor="text1"/>
        </w:rPr>
        <w:t xml:space="preserve"> specifically related to queer, leather, BDSM and fetish communities, identities and relationships such as visual and textual representations of sex¸ desires and interactions, memorabilia and records of relationships both personal and organisational, of formal and informal organisations and events (</w:t>
      </w:r>
      <w:r w:rsidR="5F1AB763" w:rsidRPr="4961E094">
        <w:rPr>
          <w:color w:val="000000" w:themeColor="text1"/>
        </w:rPr>
        <w:t xml:space="preserve">Campbell, 2020; </w:t>
      </w:r>
      <w:r w:rsidRPr="4961E094">
        <w:rPr>
          <w:color w:val="000000" w:themeColor="text1"/>
        </w:rPr>
        <w:t>Ridinger, 2002;</w:t>
      </w:r>
      <w:r w:rsidR="2EFA4CE0" w:rsidRPr="4961E094">
        <w:rPr>
          <w:color w:val="000000" w:themeColor="text1"/>
        </w:rPr>
        <w:t xml:space="preserve"> </w:t>
      </w:r>
      <w:r w:rsidRPr="4961E094">
        <w:rPr>
          <w:color w:val="000000" w:themeColor="text1"/>
        </w:rPr>
        <w:t>Rubin, 2016).</w:t>
      </w:r>
    </w:p>
    <w:p w14:paraId="61FDF353" w14:textId="3205E697" w:rsidR="7C3F34BA" w:rsidRDefault="7C3F34BA" w:rsidP="01B8328E">
      <w:pPr>
        <w:shd w:val="clear" w:color="auto" w:fill="FFFFFF" w:themeFill="background1"/>
        <w:ind w:firstLine="567"/>
      </w:pPr>
      <w:r w:rsidRPr="01B8328E">
        <w:rPr>
          <w:color w:val="000000" w:themeColor="text1"/>
        </w:rPr>
        <w:t xml:space="preserve">Dom </w:t>
      </w:r>
      <w:proofErr w:type="spellStart"/>
      <w:r w:rsidRPr="01B8328E">
        <w:rPr>
          <w:color w:val="000000" w:themeColor="text1"/>
        </w:rPr>
        <w:t>Orejudos</w:t>
      </w:r>
      <w:proofErr w:type="spellEnd"/>
      <w:r w:rsidRPr="01B8328E">
        <w:rPr>
          <w:color w:val="000000" w:themeColor="text1"/>
        </w:rPr>
        <w:t xml:space="preserve"> died of AIDS in 1991. He was a dancer, choreographer, visual artist and club organiser in the gay leather community. After his death, his former partner Chuck </w:t>
      </w:r>
      <w:proofErr w:type="spellStart"/>
      <w:r w:rsidRPr="01B8328E">
        <w:rPr>
          <w:color w:val="000000" w:themeColor="text1"/>
        </w:rPr>
        <w:t>Renslow</w:t>
      </w:r>
      <w:proofErr w:type="spellEnd"/>
      <w:r w:rsidRPr="01B8328E">
        <w:rPr>
          <w:color w:val="000000" w:themeColor="text1"/>
        </w:rPr>
        <w:t xml:space="preserve"> who stood to inherit </w:t>
      </w:r>
      <w:proofErr w:type="spellStart"/>
      <w:r w:rsidRPr="01B8328E">
        <w:rPr>
          <w:color w:val="000000" w:themeColor="text1"/>
        </w:rPr>
        <w:t>Orejudos’s</w:t>
      </w:r>
      <w:proofErr w:type="spellEnd"/>
      <w:r w:rsidRPr="01B8328E">
        <w:rPr>
          <w:color w:val="000000" w:themeColor="text1"/>
        </w:rPr>
        <w:t xml:space="preserve"> artwork attempted to donate the collection to mainstream museums, but none were interested in the collection as a whole. In response, </w:t>
      </w:r>
      <w:proofErr w:type="spellStart"/>
      <w:r w:rsidRPr="01B8328E">
        <w:rPr>
          <w:color w:val="000000" w:themeColor="text1"/>
        </w:rPr>
        <w:t>Renslow</w:t>
      </w:r>
      <w:proofErr w:type="spellEnd"/>
      <w:r w:rsidRPr="01B8328E">
        <w:rPr>
          <w:color w:val="000000" w:themeColor="text1"/>
        </w:rPr>
        <w:t xml:space="preserve">, along with Tony </w:t>
      </w:r>
      <w:proofErr w:type="spellStart"/>
      <w:r w:rsidRPr="01B8328E">
        <w:rPr>
          <w:color w:val="000000" w:themeColor="text1"/>
        </w:rPr>
        <w:t>DeBla</w:t>
      </w:r>
      <w:r w:rsidR="7C6C594F" w:rsidRPr="01B8328E">
        <w:rPr>
          <w:color w:val="000000" w:themeColor="text1"/>
        </w:rPr>
        <w:t>i</w:t>
      </w:r>
      <w:r w:rsidRPr="01B8328E">
        <w:rPr>
          <w:color w:val="000000" w:themeColor="text1"/>
        </w:rPr>
        <w:t>se</w:t>
      </w:r>
      <w:proofErr w:type="spellEnd"/>
      <w:r w:rsidRPr="01B8328E">
        <w:rPr>
          <w:color w:val="000000" w:themeColor="text1"/>
        </w:rPr>
        <w:t>, took the initial steps toward what would become the LA&amp;M in Chicago in 1992, where it still resides today (</w:t>
      </w:r>
      <w:r w:rsidR="43F5B931" w:rsidRPr="01B8328E">
        <w:rPr>
          <w:color w:val="000000" w:themeColor="text1"/>
        </w:rPr>
        <w:t xml:space="preserve">Campbell, 2020; </w:t>
      </w:r>
      <w:r w:rsidRPr="01B8328E">
        <w:rPr>
          <w:color w:val="000000" w:themeColor="text1"/>
        </w:rPr>
        <w:t xml:space="preserve">Rubin, 2016). </w:t>
      </w:r>
    </w:p>
    <w:p w14:paraId="12F8D5A7" w14:textId="0B38ACEA" w:rsidR="00CB7456" w:rsidRDefault="7C3F34BA" w:rsidP="00CB7456">
      <w:pPr>
        <w:shd w:val="clear" w:color="auto" w:fill="FFFFFF" w:themeFill="background1"/>
        <w:ind w:firstLine="567"/>
      </w:pPr>
      <w:r w:rsidRPr="01B8328E">
        <w:rPr>
          <w:color w:val="000000" w:themeColor="text1"/>
        </w:rPr>
        <w:t>Although QRAB and LA&amp;M emerged from separate circumstances, historical and cultural contexts they both serve as a powerful testament to the need of safeguarding and making queer memory and history available and accessible. They have each positioned themselves in response to eradication</w:t>
      </w:r>
      <w:r w:rsidR="00FF115C">
        <w:rPr>
          <w:color w:val="000000" w:themeColor="text1"/>
        </w:rPr>
        <w:t>,</w:t>
      </w:r>
      <w:r w:rsidRPr="01B8328E">
        <w:rPr>
          <w:color w:val="000000" w:themeColor="text1"/>
        </w:rPr>
        <w:t xml:space="preserve"> as force</w:t>
      </w:r>
      <w:r w:rsidR="00FF115C">
        <w:rPr>
          <w:color w:val="000000" w:themeColor="text1"/>
        </w:rPr>
        <w:t>s</w:t>
      </w:r>
      <w:r w:rsidRPr="01B8328E">
        <w:rPr>
          <w:color w:val="000000" w:themeColor="text1"/>
        </w:rPr>
        <w:t xml:space="preserve"> which refuses to stay silent and mobilise strategies in order to make this possible. </w:t>
      </w:r>
      <w:r w:rsidR="00CB7456">
        <w:rPr>
          <w:color w:val="000000" w:themeColor="text1"/>
        </w:rPr>
        <w:br/>
      </w:r>
      <w:r w:rsidR="00CB7456">
        <w:rPr>
          <w:color w:val="000000" w:themeColor="text1"/>
        </w:rPr>
        <w:br/>
      </w:r>
    </w:p>
    <w:p w14:paraId="1ED00506" w14:textId="5B3ECAD9" w:rsidR="7C3F34BA" w:rsidRDefault="7C3F34BA" w:rsidP="01B8328E">
      <w:pPr>
        <w:pStyle w:val="Heading2"/>
      </w:pPr>
      <w:bookmarkStart w:id="24" w:name="_Toc208832751"/>
      <w:r w:rsidRPr="01B8328E">
        <w:lastRenderedPageBreak/>
        <w:t>1.3 Purpose</w:t>
      </w:r>
      <w:bookmarkEnd w:id="24"/>
      <w:r w:rsidRPr="01B8328E">
        <w:t xml:space="preserve"> </w:t>
      </w:r>
    </w:p>
    <w:p w14:paraId="6D47E56F" w14:textId="43824B74" w:rsidR="7C3F34BA" w:rsidRDefault="7C3F34BA" w:rsidP="01B8328E">
      <w:pPr>
        <w:shd w:val="clear" w:color="auto" w:fill="FFFFFF" w:themeFill="background1"/>
        <w:rPr>
          <w:color w:val="000000" w:themeColor="text1"/>
        </w:rPr>
      </w:pPr>
      <w:r w:rsidRPr="01B8328E">
        <w:rPr>
          <w:color w:val="000000" w:themeColor="text1"/>
        </w:rPr>
        <w:t>This thesis explores and compares how two queer community archives, QRAB in Gothenburg, Sweden, and LA&amp;M in Chicago, USA,</w:t>
      </w:r>
      <w:r w:rsidR="2B79E9F7" w:rsidRPr="01B8328E">
        <w:rPr>
          <w:color w:val="000000" w:themeColor="text1"/>
        </w:rPr>
        <w:t xml:space="preserve"> </w:t>
      </w:r>
      <w:r w:rsidRPr="01B8328E">
        <w:rPr>
          <w:color w:val="000000" w:themeColor="text1"/>
        </w:rPr>
        <w:t xml:space="preserve">express their institutional identities and define the scope of their archival work through their governing documents.  </w:t>
      </w:r>
    </w:p>
    <w:p w14:paraId="5B577D9C" w14:textId="291BF42E" w:rsidR="7C3F34BA" w:rsidRDefault="7C3F34BA" w:rsidP="01B8328E">
      <w:pPr>
        <w:shd w:val="clear" w:color="auto" w:fill="FFFFFF" w:themeFill="background1"/>
        <w:ind w:firstLine="450"/>
      </w:pPr>
      <w:r w:rsidRPr="01B8328E">
        <w:rPr>
          <w:color w:val="000000" w:themeColor="text1"/>
        </w:rPr>
        <w:t>The decision to focus on these two archives arise from a curiosity about what happens when archives seek to shape their practices together with the communities that have built them and whom they aim to represent. By examining how these archives articulate their missions, values, and practices this study investigates the tools and strategies they employ to engage with, represent and support the marginalised communities they serve.</w:t>
      </w:r>
    </w:p>
    <w:p w14:paraId="6BEC6917" w14:textId="31F0EAF7" w:rsidR="7C3F34BA" w:rsidRDefault="7C3F34BA" w:rsidP="01B8328E">
      <w:pPr>
        <w:pStyle w:val="Heading2"/>
      </w:pPr>
      <w:bookmarkStart w:id="25" w:name="_Toc208832752"/>
      <w:r w:rsidRPr="01B8328E">
        <w:t>1.4 Research Problem</w:t>
      </w:r>
      <w:bookmarkEnd w:id="25"/>
    </w:p>
    <w:p w14:paraId="13DAFB30" w14:textId="11DB031B" w:rsidR="7C3F34BA" w:rsidRDefault="7C3F34BA" w:rsidP="4961E094">
      <w:pPr>
        <w:shd w:val="clear" w:color="auto" w:fill="FFFFFF" w:themeFill="background1"/>
        <w:rPr>
          <w:color w:val="000000" w:themeColor="text1"/>
        </w:rPr>
      </w:pPr>
      <w:r w:rsidRPr="4961E094">
        <w:rPr>
          <w:color w:val="000000" w:themeColor="text1"/>
        </w:rPr>
        <w:t xml:space="preserve">The core research is </w:t>
      </w:r>
      <w:r w:rsidR="25D911D6" w:rsidRPr="4961E094">
        <w:rPr>
          <w:color w:val="000000" w:themeColor="text1"/>
        </w:rPr>
        <w:t xml:space="preserve">about </w:t>
      </w:r>
      <w:r w:rsidRPr="4961E094">
        <w:rPr>
          <w:color w:val="000000" w:themeColor="text1"/>
        </w:rPr>
        <w:t xml:space="preserve">what </w:t>
      </w:r>
      <w:r w:rsidR="67F55E54" w:rsidRPr="4961E094">
        <w:rPr>
          <w:color w:val="000000" w:themeColor="text1"/>
        </w:rPr>
        <w:t>queer community archives’ governing documents</w:t>
      </w:r>
      <w:r w:rsidRPr="4961E094">
        <w:rPr>
          <w:color w:val="000000" w:themeColor="text1"/>
        </w:rPr>
        <w:t xml:space="preserve"> reveal about how they conceptualise themselves as institutions, their connections to their communities, and their archival practices? While queer community archives have been examined in various scholarly contexts, there has been limited focus on the role of governing documents through which these archives define their purpose, scope, values, and relationship with their communities.</w:t>
      </w:r>
      <w:r w:rsidR="77E0119D" w:rsidRPr="4961E094">
        <w:rPr>
          <w:color w:val="000000" w:themeColor="text1"/>
        </w:rPr>
        <w:t xml:space="preserve"> </w:t>
      </w:r>
      <w:r w:rsidRPr="4961E094">
        <w:rPr>
          <w:rStyle w:val="FootnoteReference"/>
          <w:color w:val="000000" w:themeColor="text1"/>
          <w:sz w:val="24"/>
        </w:rPr>
        <w:footnoteReference w:id="3"/>
      </w:r>
      <w:r w:rsidR="3DB8B0FE" w:rsidRPr="4961E094">
        <w:rPr>
          <w:color w:val="000000" w:themeColor="text1"/>
        </w:rPr>
        <w:t xml:space="preserve"> </w:t>
      </w:r>
    </w:p>
    <w:p w14:paraId="63B12CDA" w14:textId="084BFD0D" w:rsidR="7C3F34BA" w:rsidRDefault="7C3F34BA" w:rsidP="01B8328E">
      <w:pPr>
        <w:shd w:val="clear" w:color="auto" w:fill="FFFFFF" w:themeFill="background1"/>
        <w:rPr>
          <w:color w:val="000000" w:themeColor="text1"/>
        </w:rPr>
      </w:pPr>
      <w:r w:rsidRPr="01B8328E">
        <w:rPr>
          <w:color w:val="000000" w:themeColor="text1"/>
        </w:rPr>
        <w:t xml:space="preserve">This study seeks to address that gap. By examining the governing documents that guide these archives, there is the potential to both identify ideas and tools which have the capacity to inform and generate strategies to support and sustain queer community archival work. </w:t>
      </w:r>
    </w:p>
    <w:p w14:paraId="72683369" w14:textId="0B434B4D" w:rsidR="7C3F34BA" w:rsidRDefault="7C3F34BA" w:rsidP="01B8328E">
      <w:pPr>
        <w:pStyle w:val="Heading2"/>
      </w:pPr>
      <w:bookmarkStart w:id="26" w:name="_Toc208832753"/>
      <w:r w:rsidRPr="01B8328E">
        <w:t>1.5 Research Questions</w:t>
      </w:r>
      <w:bookmarkEnd w:id="26"/>
    </w:p>
    <w:p w14:paraId="58D91DE2" w14:textId="0B0FEC12" w:rsidR="7C3F34BA" w:rsidRDefault="7C3F34BA" w:rsidP="01B8328E">
      <w:pPr>
        <w:shd w:val="clear" w:color="auto" w:fill="FFFFFF" w:themeFill="background1"/>
      </w:pPr>
      <w:r w:rsidRPr="01B8328E">
        <w:rPr>
          <w:color w:val="000000" w:themeColor="text1"/>
        </w:rPr>
        <w:t xml:space="preserve">This paper is guided by the following research questions: </w:t>
      </w:r>
    </w:p>
    <w:p w14:paraId="2E53B648" w14:textId="06C6A213" w:rsidR="7C3F34BA" w:rsidRDefault="7C3F34BA" w:rsidP="01B8328E">
      <w:pPr>
        <w:pStyle w:val="ListParagraph"/>
        <w:numPr>
          <w:ilvl w:val="0"/>
          <w:numId w:val="1"/>
        </w:numPr>
        <w:shd w:val="clear" w:color="auto" w:fill="FFFFFF" w:themeFill="background1"/>
        <w:rPr>
          <w:i/>
          <w:iCs/>
          <w:color w:val="000000" w:themeColor="text1"/>
        </w:rPr>
      </w:pPr>
      <w:r w:rsidRPr="01B8328E">
        <w:rPr>
          <w:i/>
          <w:iCs/>
          <w:color w:val="000000" w:themeColor="text1"/>
        </w:rPr>
        <w:t xml:space="preserve">How do the governing documents define the queer community archives' purpose, their work and relationships to the community? </w:t>
      </w:r>
    </w:p>
    <w:p w14:paraId="0930BC10" w14:textId="21165ED6" w:rsidR="7C3F34BA" w:rsidRDefault="7C3F34BA" w:rsidP="01B8328E">
      <w:pPr>
        <w:pStyle w:val="ListParagraph"/>
        <w:numPr>
          <w:ilvl w:val="0"/>
          <w:numId w:val="1"/>
        </w:numPr>
        <w:shd w:val="clear" w:color="auto" w:fill="FFFFFF" w:themeFill="background1"/>
        <w:rPr>
          <w:i/>
          <w:iCs/>
          <w:color w:val="000000" w:themeColor="text1"/>
        </w:rPr>
      </w:pPr>
      <w:r w:rsidRPr="01B8328E">
        <w:rPr>
          <w:i/>
          <w:iCs/>
          <w:color w:val="000000" w:themeColor="text1"/>
        </w:rPr>
        <w:t xml:space="preserve">What are some of the social, contextual and institutional conditions that shape the practices and development of QCAs? </w:t>
      </w:r>
    </w:p>
    <w:p w14:paraId="279368E0" w14:textId="77777777" w:rsidR="0095485B" w:rsidRPr="0095485B" w:rsidRDefault="0095485B" w:rsidP="0095485B">
      <w:pPr>
        <w:shd w:val="clear" w:color="auto" w:fill="FFFFFF" w:themeFill="background1"/>
        <w:ind w:left="360"/>
        <w:rPr>
          <w:i/>
          <w:iCs/>
          <w:color w:val="000000" w:themeColor="text1"/>
        </w:rPr>
      </w:pPr>
    </w:p>
    <w:p w14:paraId="48250DA3" w14:textId="6E0A7220" w:rsidR="7C3F34BA" w:rsidRDefault="7C3F34BA" w:rsidP="01B8328E">
      <w:pPr>
        <w:pStyle w:val="Heading2"/>
      </w:pPr>
      <w:bookmarkStart w:id="27" w:name="_Toc208832754"/>
      <w:r w:rsidRPr="01B8328E">
        <w:lastRenderedPageBreak/>
        <w:t>1.6 Arrangement</w:t>
      </w:r>
      <w:bookmarkEnd w:id="27"/>
    </w:p>
    <w:p w14:paraId="3AA1BEAE" w14:textId="46A10762" w:rsidR="7C3F34BA" w:rsidRDefault="7C3F34BA" w:rsidP="01B8328E">
      <w:pPr>
        <w:shd w:val="clear" w:color="auto" w:fill="FFFFFF" w:themeFill="background1"/>
      </w:pPr>
      <w:r w:rsidRPr="01B8328E">
        <w:rPr>
          <w:color w:val="000000" w:themeColor="text1"/>
        </w:rPr>
        <w:t>This thesis is divided into seven sections. It begins by reviewing earlier research on queer archives, specifically in relation to the two archives being examined. Following this, the theoretical framework is introduced, drawing on concepts of community archives, sexuality, desire, and queer worldmaking. The subsequent section details the methodology and includes reflections on subjectivity and a queer archival approach before presenting the selected archives and documents. Ethical considerations and reflections on researcher positionality are then addressed, followed by the analysis. The thesis concludes with a discussion, final reflections and suggestions of further research.</w:t>
      </w:r>
    </w:p>
    <w:p w14:paraId="5FA651E1" w14:textId="6B495C6F" w:rsidR="7C3F34BA" w:rsidRDefault="7C3F34BA" w:rsidP="01B8328E">
      <w:pPr>
        <w:pStyle w:val="Heading1"/>
      </w:pPr>
      <w:bookmarkStart w:id="28" w:name="_Toc208832755"/>
      <w:r w:rsidRPr="01B8328E">
        <w:lastRenderedPageBreak/>
        <w:t>2. Earlier Research</w:t>
      </w:r>
      <w:bookmarkEnd w:id="28"/>
    </w:p>
    <w:p w14:paraId="081C938C" w14:textId="62C8878F" w:rsidR="7C3F34BA" w:rsidRDefault="7C3F34BA" w:rsidP="01B8328E">
      <w:pPr>
        <w:shd w:val="clear" w:color="auto" w:fill="FFFFFF" w:themeFill="background1"/>
      </w:pPr>
      <w:r w:rsidRPr="01B8328E">
        <w:rPr>
          <w:color w:val="000000" w:themeColor="text1"/>
        </w:rPr>
        <w:t xml:space="preserve">This chapter looks at some key scholarships on queer community archives and previous research on leather, BDSM and fetish archives to situate the research in some of the ongoing debates about their nature. </w:t>
      </w:r>
    </w:p>
    <w:p w14:paraId="08AF12B0" w14:textId="1A686C67" w:rsidR="7C3F34BA" w:rsidRDefault="7C3F34BA" w:rsidP="4961E094">
      <w:pPr>
        <w:shd w:val="clear" w:color="auto" w:fill="FFFFFF" w:themeFill="background1"/>
        <w:ind w:firstLine="450"/>
        <w:rPr>
          <w:color w:val="000000" w:themeColor="text1"/>
        </w:rPr>
      </w:pPr>
      <w:r w:rsidRPr="4961E094">
        <w:rPr>
          <w:color w:val="000000" w:themeColor="text1"/>
        </w:rPr>
        <w:t xml:space="preserve">The earlier research is organised into two thematic areas; (1) </w:t>
      </w:r>
      <w:r w:rsidR="20A87756" w:rsidRPr="4961E094">
        <w:rPr>
          <w:color w:val="000000" w:themeColor="text1"/>
        </w:rPr>
        <w:t>A</w:t>
      </w:r>
      <w:r w:rsidRPr="4961E094">
        <w:rPr>
          <w:color w:val="000000" w:themeColor="text1"/>
        </w:rPr>
        <w:t xml:space="preserve">ffect and </w:t>
      </w:r>
      <w:r w:rsidR="719A7610" w:rsidRPr="4961E094">
        <w:rPr>
          <w:color w:val="000000" w:themeColor="text1"/>
        </w:rPr>
        <w:t xml:space="preserve">archives of </w:t>
      </w:r>
      <w:r w:rsidRPr="4961E094">
        <w:rPr>
          <w:color w:val="000000" w:themeColor="text1"/>
        </w:rPr>
        <w:t xml:space="preserve">queer memory and (2) queer leather, BDSM, fetish and sexuality in archives and museums research. In doing so it provides a </w:t>
      </w:r>
      <w:r w:rsidR="00565397">
        <w:rPr>
          <w:color w:val="000000" w:themeColor="text1"/>
        </w:rPr>
        <w:t xml:space="preserve">foundational </w:t>
      </w:r>
      <w:r w:rsidRPr="4961E094">
        <w:rPr>
          <w:color w:val="000000" w:themeColor="text1"/>
        </w:rPr>
        <w:t>point of departure which then moves into the theoretical chapter of the thesis.</w:t>
      </w:r>
    </w:p>
    <w:p w14:paraId="48C388FA" w14:textId="305C7FE2" w:rsidR="7C3F34BA" w:rsidRDefault="7C3F34BA" w:rsidP="01B8328E">
      <w:pPr>
        <w:pStyle w:val="Heading2"/>
      </w:pPr>
      <w:bookmarkStart w:id="29" w:name="_Toc208832756"/>
      <w:r w:rsidRPr="01B8328E">
        <w:t>2.1 Archives of Queer Memory</w:t>
      </w:r>
      <w:bookmarkEnd w:id="29"/>
    </w:p>
    <w:p w14:paraId="45EE1651" w14:textId="32D1543E" w:rsidR="7C3F34BA" w:rsidRDefault="7C3F34BA" w:rsidP="01B8328E">
      <w:pPr>
        <w:shd w:val="clear" w:color="auto" w:fill="FFFFFF" w:themeFill="background1"/>
      </w:pPr>
      <w:r w:rsidRPr="01B8328E">
        <w:rPr>
          <w:color w:val="000000" w:themeColor="text1"/>
        </w:rPr>
        <w:t xml:space="preserve">Research on QCAs have largely </w:t>
      </w:r>
      <w:proofErr w:type="spellStart"/>
      <w:r w:rsidRPr="01B8328E">
        <w:rPr>
          <w:color w:val="000000" w:themeColor="text1"/>
        </w:rPr>
        <w:t>centered</w:t>
      </w:r>
      <w:proofErr w:type="spellEnd"/>
      <w:r w:rsidRPr="01B8328E">
        <w:rPr>
          <w:color w:val="000000" w:themeColor="text1"/>
        </w:rPr>
        <w:t xml:space="preserve"> on grassroots, community-based collections, where documentation and physical items of cultural production, including community struggle and political activity are preserved. A series of case studies in the work of Ann </w:t>
      </w:r>
      <w:proofErr w:type="spellStart"/>
      <w:r w:rsidRPr="01B8328E">
        <w:rPr>
          <w:color w:val="000000" w:themeColor="text1"/>
        </w:rPr>
        <w:t>Cvetkovich</w:t>
      </w:r>
      <w:proofErr w:type="spellEnd"/>
      <w:r w:rsidRPr="01B8328E">
        <w:rPr>
          <w:color w:val="000000" w:themeColor="text1"/>
        </w:rPr>
        <w:t xml:space="preserve"> (2003) and Alana </w:t>
      </w:r>
      <w:proofErr w:type="spellStart"/>
      <w:r w:rsidRPr="01B8328E">
        <w:rPr>
          <w:color w:val="000000" w:themeColor="text1"/>
        </w:rPr>
        <w:t>Kumbier</w:t>
      </w:r>
      <w:proofErr w:type="spellEnd"/>
      <w:r w:rsidRPr="01B8328E">
        <w:rPr>
          <w:color w:val="000000" w:themeColor="text1"/>
        </w:rPr>
        <w:t xml:space="preserve"> (2014) illustrate how the archives of study, such as the Lesbian Herstory Archives, oral history collections, and the Drag King Study show how communities mobilise to save, safeguard and make available histories from queer cultural, social and historical contexts. The archives collect a wide variety of records and in doing so challenge notions of what is traditionally seen as worthy of preservation.</w:t>
      </w:r>
    </w:p>
    <w:p w14:paraId="63DD7A2F" w14:textId="4800AD36" w:rsidR="7C3F34BA" w:rsidRDefault="7C3F34BA" w:rsidP="01B8328E">
      <w:pPr>
        <w:shd w:val="clear" w:color="auto" w:fill="FFFFFF" w:themeFill="background1"/>
        <w:ind w:firstLine="567"/>
        <w:rPr>
          <w:color w:val="000000" w:themeColor="text1"/>
        </w:rPr>
      </w:pPr>
      <w:r w:rsidRPr="01B8328E">
        <w:rPr>
          <w:color w:val="000000" w:themeColor="text1"/>
        </w:rPr>
        <w:t xml:space="preserve">Donations to these archives are essential, both in terms of funding, archival collections and material, as well as time given by volunteers forming the core of the activity, often originating in personal homes and then developing into larger, more structured institutions as time goes by. However, there can also be resistance towards more formalised collections, where archivists are not seen as the central to </w:t>
      </w:r>
      <w:r w:rsidR="159E9236" w:rsidRPr="01B8328E">
        <w:rPr>
          <w:color w:val="000000" w:themeColor="text1"/>
        </w:rPr>
        <w:t xml:space="preserve">that </w:t>
      </w:r>
      <w:r w:rsidRPr="01B8328E">
        <w:rPr>
          <w:color w:val="000000" w:themeColor="text1"/>
        </w:rPr>
        <w:t>of the archives; the Drag King Study series, for example, is explicit in its desire not to have an archivist present in the work (ibid.).</w:t>
      </w:r>
    </w:p>
    <w:p w14:paraId="73A3A6F0" w14:textId="79CDF80F" w:rsidR="7C3F34BA" w:rsidRPr="001E7776" w:rsidRDefault="7C3F34BA" w:rsidP="001E7776">
      <w:pPr>
        <w:shd w:val="clear" w:color="auto" w:fill="FFFFFF" w:themeFill="background1"/>
        <w:ind w:firstLine="450"/>
      </w:pPr>
      <w:r w:rsidRPr="4961E094">
        <w:rPr>
          <w:color w:val="000000" w:themeColor="text1"/>
        </w:rPr>
        <w:t xml:space="preserve">The Lesbian Herstory archive is a self-identified, strictly lesbian </w:t>
      </w:r>
      <w:proofErr w:type="spellStart"/>
      <w:r w:rsidRPr="4961E094">
        <w:rPr>
          <w:color w:val="000000" w:themeColor="text1"/>
        </w:rPr>
        <w:t>centered</w:t>
      </w:r>
      <w:proofErr w:type="spellEnd"/>
      <w:r w:rsidRPr="4961E094">
        <w:rPr>
          <w:color w:val="000000" w:themeColor="text1"/>
        </w:rPr>
        <w:t xml:space="preserve"> archival institution which has a classification and organising principle that </w:t>
      </w:r>
      <w:proofErr w:type="spellStart"/>
      <w:r w:rsidRPr="4961E094">
        <w:rPr>
          <w:color w:val="000000" w:themeColor="text1"/>
        </w:rPr>
        <w:t>centers</w:t>
      </w:r>
      <w:proofErr w:type="spellEnd"/>
      <w:r w:rsidRPr="4961E094">
        <w:rPr>
          <w:color w:val="000000" w:themeColor="text1"/>
        </w:rPr>
        <w:t xml:space="preserve"> on the community it directly serves. The starting point of descriptions and subject headings are all </w:t>
      </w:r>
      <w:r w:rsidRPr="00A63284">
        <w:rPr>
          <w:i/>
          <w:iCs/>
          <w:color w:val="000000" w:themeColor="text1"/>
        </w:rPr>
        <w:t>"Lesbian and…"</w:t>
      </w:r>
      <w:r w:rsidRPr="4961E094">
        <w:rPr>
          <w:color w:val="000000" w:themeColor="text1"/>
        </w:rPr>
        <w:t xml:space="preserve">. This </w:t>
      </w:r>
      <w:proofErr w:type="spellStart"/>
      <w:r w:rsidRPr="4961E094">
        <w:rPr>
          <w:color w:val="000000" w:themeColor="text1"/>
        </w:rPr>
        <w:t>decentering</w:t>
      </w:r>
      <w:proofErr w:type="spellEnd"/>
      <w:r w:rsidRPr="4961E094">
        <w:rPr>
          <w:color w:val="000000" w:themeColor="text1"/>
        </w:rPr>
        <w:t xml:space="preserve"> of heteronormativity is not only a political stance, but also one which makes the most sense as an organising method. Submerging descriptions and classifications in heterosexual discursive ordering principles would be illogical as it obscure, even erase the significance of </w:t>
      </w:r>
      <w:proofErr w:type="spellStart"/>
      <w:r w:rsidRPr="4961E094">
        <w:rPr>
          <w:color w:val="000000" w:themeColor="text1"/>
        </w:rPr>
        <w:t>centering</w:t>
      </w:r>
      <w:proofErr w:type="spellEnd"/>
      <w:r w:rsidRPr="4961E094">
        <w:rPr>
          <w:color w:val="000000" w:themeColor="text1"/>
        </w:rPr>
        <w:t xml:space="preserve"> the lesbian records and archives. </w:t>
      </w:r>
      <w:r w:rsidRPr="01B8328E">
        <w:rPr>
          <w:color w:val="000000" w:themeColor="text1"/>
        </w:rPr>
        <w:t xml:space="preserve">Community self-definition secures both discoverability and access while also acting as a (re)affirming practice which can </w:t>
      </w:r>
      <w:r w:rsidRPr="01B8328E">
        <w:rPr>
          <w:color w:val="000000" w:themeColor="text1"/>
        </w:rPr>
        <w:lastRenderedPageBreak/>
        <w:t>move and change together with an everchanging evolving community (</w:t>
      </w:r>
      <w:r w:rsidR="08685465" w:rsidRPr="01B8328E">
        <w:rPr>
          <w:color w:val="000000" w:themeColor="text1"/>
        </w:rPr>
        <w:t xml:space="preserve">Adler, 2017; </w:t>
      </w:r>
      <w:proofErr w:type="spellStart"/>
      <w:r w:rsidRPr="01B8328E">
        <w:rPr>
          <w:color w:val="000000" w:themeColor="text1"/>
        </w:rPr>
        <w:t>Cvetkovich</w:t>
      </w:r>
      <w:proofErr w:type="spellEnd"/>
      <w:r w:rsidRPr="01B8328E">
        <w:rPr>
          <w:color w:val="000000" w:themeColor="text1"/>
        </w:rPr>
        <w:t xml:space="preserve">, 2003; </w:t>
      </w:r>
      <w:proofErr w:type="spellStart"/>
      <w:r w:rsidRPr="01B8328E">
        <w:rPr>
          <w:color w:val="000000" w:themeColor="text1"/>
        </w:rPr>
        <w:t>Kumbier</w:t>
      </w:r>
      <w:proofErr w:type="spellEnd"/>
      <w:r w:rsidRPr="01B8328E">
        <w:rPr>
          <w:color w:val="000000" w:themeColor="text1"/>
        </w:rPr>
        <w:t>, 2014</w:t>
      </w:r>
      <w:r w:rsidR="4FF51CCA" w:rsidRPr="01B8328E">
        <w:rPr>
          <w:color w:val="000000" w:themeColor="text1"/>
        </w:rPr>
        <w:t>).</w:t>
      </w:r>
    </w:p>
    <w:p w14:paraId="303D274D" w14:textId="68A72451" w:rsidR="7C3F34BA" w:rsidRDefault="7C3F34BA" w:rsidP="01B8328E">
      <w:pPr>
        <w:shd w:val="clear" w:color="auto" w:fill="FFFFFF" w:themeFill="background1"/>
        <w:ind w:firstLine="567"/>
      </w:pPr>
      <w:r w:rsidRPr="01B8328E">
        <w:rPr>
          <w:color w:val="000000" w:themeColor="text1"/>
        </w:rPr>
        <w:t xml:space="preserve">In her work on QCAs, </w:t>
      </w:r>
      <w:proofErr w:type="spellStart"/>
      <w:r w:rsidRPr="01B8328E">
        <w:rPr>
          <w:color w:val="000000" w:themeColor="text1"/>
        </w:rPr>
        <w:t>Kumbier</w:t>
      </w:r>
      <w:proofErr w:type="spellEnd"/>
      <w:r w:rsidRPr="01B8328E">
        <w:rPr>
          <w:color w:val="000000" w:themeColor="text1"/>
        </w:rPr>
        <w:t xml:space="preserve"> (</w:t>
      </w:r>
      <w:r w:rsidR="6091E1B8" w:rsidRPr="01B8328E">
        <w:rPr>
          <w:color w:val="000000" w:themeColor="text1"/>
        </w:rPr>
        <w:t>ibid.</w:t>
      </w:r>
      <w:r w:rsidRPr="01B8328E">
        <w:rPr>
          <w:color w:val="000000" w:themeColor="text1"/>
        </w:rPr>
        <w:t xml:space="preserve">) examines how queer and feminist communities create, engage with, and reimagine archives, especially through ephemeral materials, DIY practices, and alternative knowledge systems. Her work challenges traditional ideas about what constitutes an archive, who gets to create one, and what forms archival knowledge can take. Through a series of case </w:t>
      </w:r>
      <w:r w:rsidR="538F584C" w:rsidRPr="01B8328E">
        <w:rPr>
          <w:color w:val="000000" w:themeColor="text1"/>
        </w:rPr>
        <w:t xml:space="preserve">studies, </w:t>
      </w:r>
      <w:r w:rsidRPr="01B8328E">
        <w:rPr>
          <w:color w:val="000000" w:themeColor="text1"/>
        </w:rPr>
        <w:t xml:space="preserve">she illustrates how queer and feminist communities have developed practices of archival work that move outside of traditional archival institutional frameworks while </w:t>
      </w:r>
      <w:proofErr w:type="spellStart"/>
      <w:r w:rsidRPr="01B8328E">
        <w:rPr>
          <w:color w:val="000000" w:themeColor="text1"/>
        </w:rPr>
        <w:t>centering</w:t>
      </w:r>
      <w:proofErr w:type="spellEnd"/>
      <w:r w:rsidRPr="01B8328E">
        <w:rPr>
          <w:color w:val="000000" w:themeColor="text1"/>
        </w:rPr>
        <w:t xml:space="preserve"> the specific needs of the communities. </w:t>
      </w:r>
    </w:p>
    <w:p w14:paraId="6EF5A63B" w14:textId="5C2F56A1" w:rsidR="7C3F34BA" w:rsidRDefault="7C3F34BA" w:rsidP="01B8328E">
      <w:pPr>
        <w:shd w:val="clear" w:color="auto" w:fill="FFFFFF" w:themeFill="background1"/>
        <w:ind w:firstLine="567"/>
        <w:rPr>
          <w:color w:val="000000" w:themeColor="text1"/>
        </w:rPr>
      </w:pPr>
      <w:r w:rsidRPr="01B8328E">
        <w:rPr>
          <w:color w:val="000000" w:themeColor="text1"/>
        </w:rPr>
        <w:t xml:space="preserve">In the same way as </w:t>
      </w:r>
      <w:r w:rsidR="00DA79FB">
        <w:rPr>
          <w:color w:val="000000" w:themeColor="text1"/>
        </w:rPr>
        <w:t xml:space="preserve">the </w:t>
      </w:r>
      <w:r w:rsidRPr="01B8328E">
        <w:rPr>
          <w:color w:val="000000" w:themeColor="text1"/>
        </w:rPr>
        <w:t xml:space="preserve">LHA and the Drag King Study, QRAB also aims to create community spaces where it is safe for members to explore histories, a community </w:t>
      </w:r>
      <w:proofErr w:type="spellStart"/>
      <w:r w:rsidRPr="01B8328E">
        <w:rPr>
          <w:color w:val="000000" w:themeColor="text1"/>
        </w:rPr>
        <w:t>center</w:t>
      </w:r>
      <w:proofErr w:type="spellEnd"/>
      <w:r w:rsidRPr="01B8328E">
        <w:rPr>
          <w:color w:val="000000" w:themeColor="text1"/>
        </w:rPr>
        <w:t xml:space="preserve"> that cherishes affect and connection. Discussing the nature of queer archives and memory in their essay </w:t>
      </w:r>
      <w:r w:rsidRPr="01B8328E">
        <w:rPr>
          <w:rStyle w:val="BookTitle"/>
          <w:b w:val="0"/>
          <w:bCs w:val="0"/>
        </w:rPr>
        <w:t>A Room of Our Own</w:t>
      </w:r>
      <w:r w:rsidR="009C1020">
        <w:rPr>
          <w:rStyle w:val="BookTitle"/>
          <w:b w:val="0"/>
          <w:bCs w:val="0"/>
        </w:rPr>
        <w:t>,</w:t>
      </w:r>
      <w:r w:rsidRPr="01B8328E">
        <w:rPr>
          <w:rStyle w:val="BookTitle"/>
        </w:rPr>
        <w:t xml:space="preserve"> </w:t>
      </w:r>
      <w:r w:rsidRPr="01B8328E">
        <w:rPr>
          <w:rStyle w:val="BookTitle"/>
          <w:b w:val="0"/>
          <w:bCs w:val="0"/>
          <w:i w:val="0"/>
          <w:iCs w:val="0"/>
        </w:rPr>
        <w:t>Camila Borges Freitas</w:t>
      </w:r>
      <w:r w:rsidRPr="01B8328E">
        <w:rPr>
          <w:color w:val="000000" w:themeColor="text1"/>
        </w:rPr>
        <w:t xml:space="preserve"> (2019) reflects on the queer archival practices of QRAB, one of the archives featured in this study. At the time of the study, QRAB was a relatively recently formed archive</w:t>
      </w:r>
      <w:r w:rsidRPr="01B8328E">
        <w:rPr>
          <w:rStyle w:val="FootnoteReference"/>
          <w:color w:val="000000" w:themeColor="text1"/>
          <w:sz w:val="24"/>
        </w:rPr>
        <w:footnoteReference w:id="4"/>
      </w:r>
      <w:r w:rsidRPr="01B8328E">
        <w:rPr>
          <w:color w:val="000000" w:themeColor="text1"/>
        </w:rPr>
        <w:t xml:space="preserve"> and through interviews there were many similarities found with aforementioned studies by </w:t>
      </w:r>
      <w:proofErr w:type="spellStart"/>
      <w:r w:rsidRPr="01B8328E">
        <w:rPr>
          <w:color w:val="000000" w:themeColor="text1"/>
        </w:rPr>
        <w:t>Cvetkovich</w:t>
      </w:r>
      <w:proofErr w:type="spellEnd"/>
      <w:r w:rsidRPr="01B8328E">
        <w:rPr>
          <w:color w:val="000000" w:themeColor="text1"/>
        </w:rPr>
        <w:t xml:space="preserve"> (2003) and </w:t>
      </w:r>
      <w:proofErr w:type="spellStart"/>
      <w:r w:rsidRPr="01B8328E">
        <w:rPr>
          <w:color w:val="000000" w:themeColor="text1"/>
        </w:rPr>
        <w:t>Kumbier</w:t>
      </w:r>
      <w:proofErr w:type="spellEnd"/>
      <w:r w:rsidRPr="01B8328E">
        <w:rPr>
          <w:color w:val="000000" w:themeColor="text1"/>
        </w:rPr>
        <w:t xml:space="preserve"> (2014). Co-operation, accessibility, activism, community building, ephemeral archive material, collaborative practices and political resistance are all elements that are present in QRAB’s approach. One of their core principles is that it should be easy and inexpensive to be involved in the archive’s activities.</w:t>
      </w:r>
    </w:p>
    <w:p w14:paraId="50536807" w14:textId="27A8065E" w:rsidR="7C3F34BA" w:rsidRDefault="7C3F34BA" w:rsidP="01B8328E">
      <w:pPr>
        <w:shd w:val="clear" w:color="auto" w:fill="FFFFFF" w:themeFill="background1"/>
        <w:ind w:firstLine="567"/>
      </w:pPr>
      <w:r w:rsidRPr="01B8328E">
        <w:rPr>
          <w:color w:val="000000" w:themeColor="text1"/>
        </w:rPr>
        <w:t xml:space="preserve">Although QRAB is, at the time of this study currently housed in a public archival institution that has donated archival space, they still dream of </w:t>
      </w:r>
      <w:r w:rsidR="08AD1585" w:rsidRPr="01B8328E">
        <w:rPr>
          <w:color w:val="000000" w:themeColor="text1"/>
        </w:rPr>
        <w:t>an</w:t>
      </w:r>
      <w:r w:rsidRPr="01B8328E">
        <w:rPr>
          <w:color w:val="000000" w:themeColor="text1"/>
        </w:rPr>
        <w:t xml:space="preserve"> archival space of their </w:t>
      </w:r>
      <w:r w:rsidR="7C618748" w:rsidRPr="01B8328E">
        <w:rPr>
          <w:color w:val="000000" w:themeColor="text1"/>
        </w:rPr>
        <w:t>own, where</w:t>
      </w:r>
      <w:r w:rsidRPr="01B8328E">
        <w:rPr>
          <w:color w:val="000000" w:themeColor="text1"/>
        </w:rPr>
        <w:t xml:space="preserve"> independence from a public archival institution would feel more in line with the work they wish to do. They are also active in their connections with other queer archival institutions in Scandinavia and the Nordics; attending conferences but also gifting records and documents between each other. This circulation of records becomes possible when a core principle of the archive is accessibility and cooperation. QRAB has also worked over</w:t>
      </w:r>
      <w:r w:rsidR="3324B39D" w:rsidRPr="01B8328E">
        <w:rPr>
          <w:color w:val="000000" w:themeColor="text1"/>
        </w:rPr>
        <w:t xml:space="preserve"> </w:t>
      </w:r>
      <w:r w:rsidRPr="01B8328E">
        <w:rPr>
          <w:color w:val="000000" w:themeColor="text1"/>
        </w:rPr>
        <w:t xml:space="preserve">time to develop Swedish vocabulary resources built on the global </w:t>
      </w:r>
      <w:proofErr w:type="spellStart"/>
      <w:r w:rsidRPr="01B8328E">
        <w:rPr>
          <w:i/>
          <w:iCs/>
          <w:color w:val="000000" w:themeColor="text1"/>
        </w:rPr>
        <w:t>Homosauros</w:t>
      </w:r>
      <w:proofErr w:type="spellEnd"/>
      <w:r w:rsidRPr="01B8328E">
        <w:rPr>
          <w:i/>
          <w:iCs/>
          <w:color w:val="000000" w:themeColor="text1"/>
        </w:rPr>
        <w:t xml:space="preserve">, </w:t>
      </w:r>
      <w:r w:rsidRPr="01B8328E">
        <w:rPr>
          <w:color w:val="000000" w:themeColor="text1"/>
        </w:rPr>
        <w:t xml:space="preserve">which is a collection of LGBTQIA+ terms used by, amongst others, archival, library and museum institutions. The archivist of QRAB points in an interview the tension between old archival practices that follow perhaps outdated subject headings and wanting to keep up to date with the current field of community descriptions and terms in subject headings. The terms that are needed for searchable catalogue descriptions need to be </w:t>
      </w:r>
      <w:r w:rsidRPr="01B8328E">
        <w:rPr>
          <w:i/>
          <w:iCs/>
          <w:color w:val="000000" w:themeColor="text1"/>
        </w:rPr>
        <w:t>"both normal and queer"</w:t>
      </w:r>
      <w:r w:rsidRPr="01B8328E">
        <w:rPr>
          <w:color w:val="000000" w:themeColor="text1"/>
        </w:rPr>
        <w:t xml:space="preserve"> (ibid. p. 44). This can be </w:t>
      </w:r>
      <w:r w:rsidRPr="01B8328E">
        <w:rPr>
          <w:color w:val="000000" w:themeColor="text1"/>
        </w:rPr>
        <w:lastRenderedPageBreak/>
        <w:t xml:space="preserve">understood as an active negotiation between usability, discoverability, and ongoing community representation, in tension with histories of misrepresentation. Van </w:t>
      </w:r>
      <w:proofErr w:type="spellStart"/>
      <w:r w:rsidRPr="01B8328E">
        <w:rPr>
          <w:color w:val="000000" w:themeColor="text1"/>
        </w:rPr>
        <w:t>Lammeren</w:t>
      </w:r>
      <w:proofErr w:type="spellEnd"/>
      <w:r w:rsidR="1AD7B1C9" w:rsidRPr="01B8328E">
        <w:rPr>
          <w:color w:val="000000" w:themeColor="text1"/>
        </w:rPr>
        <w:t xml:space="preserve"> (2016)</w:t>
      </w:r>
      <w:r w:rsidRPr="01B8328E">
        <w:rPr>
          <w:color w:val="000000" w:themeColor="text1"/>
        </w:rPr>
        <w:t>, a former LA&amp;M archivist speaks to the desire and (rewarding) complexity in balancing professional archival work as well as embracing the unique nature and cultural meanings embedded in the records of the collection</w:t>
      </w:r>
      <w:r w:rsidR="0158A220" w:rsidRPr="01B8328E">
        <w:rPr>
          <w:color w:val="000000" w:themeColor="text1"/>
        </w:rPr>
        <w:t>.</w:t>
      </w:r>
    </w:p>
    <w:p w14:paraId="00AECE81" w14:textId="6166275A" w:rsidR="7C3F34BA" w:rsidRDefault="7C3F34BA" w:rsidP="01B8328E">
      <w:pPr>
        <w:shd w:val="clear" w:color="auto" w:fill="FFFFFF" w:themeFill="background1"/>
        <w:ind w:firstLine="567"/>
      </w:pPr>
      <w:r w:rsidRPr="4961E094">
        <w:rPr>
          <w:color w:val="000000" w:themeColor="text1"/>
        </w:rPr>
        <w:t xml:space="preserve">In a separate interview, the QRAB archivist explains that one of the main differences between what they view as a </w:t>
      </w:r>
      <w:r w:rsidR="5674AC0B" w:rsidRPr="4961E094">
        <w:rPr>
          <w:color w:val="000000" w:themeColor="text1"/>
        </w:rPr>
        <w:t>“</w:t>
      </w:r>
      <w:r w:rsidRPr="4961E094">
        <w:rPr>
          <w:color w:val="000000" w:themeColor="text1"/>
        </w:rPr>
        <w:t>traditional archive</w:t>
      </w:r>
      <w:r w:rsidR="346A568C" w:rsidRPr="4961E094">
        <w:rPr>
          <w:color w:val="000000" w:themeColor="text1"/>
        </w:rPr>
        <w:t>”</w:t>
      </w:r>
      <w:r w:rsidRPr="4961E094">
        <w:rPr>
          <w:color w:val="000000" w:themeColor="text1"/>
        </w:rPr>
        <w:t xml:space="preserve"> and QRAB, is the way it works and relates to the outside world. It is not about administrative records that originate within social and economic power structures, where personal records are preserved </w:t>
      </w:r>
      <w:r w:rsidR="30F7C27F" w:rsidRPr="4961E094">
        <w:rPr>
          <w:color w:val="000000" w:themeColor="text1"/>
        </w:rPr>
        <w:t xml:space="preserve">regardless </w:t>
      </w:r>
      <w:r w:rsidR="2D1034F7" w:rsidRPr="4961E094">
        <w:rPr>
          <w:color w:val="000000" w:themeColor="text1"/>
        </w:rPr>
        <w:t>of</w:t>
      </w:r>
      <w:r w:rsidR="40DD72FE" w:rsidRPr="4961E094">
        <w:rPr>
          <w:color w:val="000000" w:themeColor="text1"/>
        </w:rPr>
        <w:t xml:space="preserve"> </w:t>
      </w:r>
      <w:r w:rsidRPr="4961E094">
        <w:rPr>
          <w:color w:val="000000" w:themeColor="text1"/>
        </w:rPr>
        <w:t>consent</w:t>
      </w:r>
      <w:r w:rsidR="66B628A8" w:rsidRPr="4961E094">
        <w:rPr>
          <w:color w:val="000000" w:themeColor="text1"/>
        </w:rPr>
        <w:t xml:space="preserve">. </w:t>
      </w:r>
      <w:r w:rsidRPr="4961E094">
        <w:rPr>
          <w:color w:val="000000" w:themeColor="text1"/>
        </w:rPr>
        <w:t xml:space="preserve"> The archivist instead emphasises building trust so that the voluntary aspect is anchored within the queer movement. Their approach to the queer archive is also a question of affirming queer individuals that their stories matter not only to them but also in a larger context (</w:t>
      </w:r>
      <w:proofErr w:type="spellStart"/>
      <w:r w:rsidRPr="4961E094">
        <w:rPr>
          <w:color w:val="000000" w:themeColor="text1"/>
        </w:rPr>
        <w:t>Bjuggfält</w:t>
      </w:r>
      <w:proofErr w:type="spellEnd"/>
      <w:r w:rsidRPr="4961E094">
        <w:rPr>
          <w:color w:val="000000" w:themeColor="text1"/>
        </w:rPr>
        <w:t>, 2021</w:t>
      </w:r>
      <w:r w:rsidR="0A6128DE" w:rsidRPr="4961E094">
        <w:rPr>
          <w:color w:val="000000" w:themeColor="text1"/>
        </w:rPr>
        <w:t xml:space="preserve"> np.</w:t>
      </w:r>
      <w:r w:rsidRPr="4961E094">
        <w:rPr>
          <w:color w:val="000000" w:themeColor="text1"/>
        </w:rPr>
        <w:t xml:space="preserve">). </w:t>
      </w:r>
    </w:p>
    <w:p w14:paraId="7B175D0B" w14:textId="1CB76811" w:rsidR="7C3F34BA" w:rsidRDefault="7C3F34BA" w:rsidP="01B8328E">
      <w:pPr>
        <w:pStyle w:val="Heading2"/>
      </w:pPr>
      <w:bookmarkStart w:id="30" w:name="_Toc208832757"/>
      <w:r w:rsidRPr="01B8328E">
        <w:t>2.2 Queer leather, BDSM, Fetish and Sexuality in Archives, Libraries and Museums.</w:t>
      </w:r>
      <w:bookmarkEnd w:id="30"/>
    </w:p>
    <w:p w14:paraId="61E25ABA" w14:textId="28F09B18" w:rsidR="7C3F34BA" w:rsidRDefault="7C3F34BA" w:rsidP="01B8328E">
      <w:pPr>
        <w:shd w:val="clear" w:color="auto" w:fill="FFFFFF" w:themeFill="background1"/>
      </w:pPr>
      <w:r w:rsidRPr="4961E094">
        <w:rPr>
          <w:color w:val="000000" w:themeColor="text1"/>
        </w:rPr>
        <w:t xml:space="preserve">Mark </w:t>
      </w:r>
      <w:r w:rsidR="72FCB1AF" w:rsidRPr="4961E094">
        <w:rPr>
          <w:color w:val="000000" w:themeColor="text1"/>
        </w:rPr>
        <w:t>Ridinger's</w:t>
      </w:r>
      <w:r w:rsidRPr="4961E094">
        <w:rPr>
          <w:color w:val="000000" w:themeColor="text1"/>
        </w:rPr>
        <w:t xml:space="preserve">' article </w:t>
      </w:r>
      <w:r w:rsidRPr="4961E094">
        <w:rPr>
          <w:rStyle w:val="BookTitle"/>
          <w:b w:val="0"/>
          <w:bCs w:val="0"/>
        </w:rPr>
        <w:t>Things Visible and Invisible: The Leather Archives &amp; Museum</w:t>
      </w:r>
      <w:r w:rsidRPr="4961E094">
        <w:rPr>
          <w:color w:val="000000" w:themeColor="text1"/>
        </w:rPr>
        <w:t xml:space="preserve"> </w:t>
      </w:r>
      <w:hyperlink r:id="rId13">
        <w:r w:rsidRPr="4961E094">
          <w:rPr>
            <w:rStyle w:val="Hyperlink"/>
            <w:color w:val="000000" w:themeColor="text1"/>
            <w:u w:val="none"/>
          </w:rPr>
          <w:t>(2002)</w:t>
        </w:r>
      </w:hyperlink>
      <w:r w:rsidRPr="4961E094">
        <w:rPr>
          <w:color w:val="000000" w:themeColor="text1"/>
        </w:rPr>
        <w:t xml:space="preserve"> presents the history behind the formation of LA&amp;M; one that is driven by a larger political and social context through the AIDS crisis, as well as the personal motivation of Chuck </w:t>
      </w:r>
      <w:proofErr w:type="spellStart"/>
      <w:r w:rsidRPr="4961E094">
        <w:rPr>
          <w:color w:val="000000" w:themeColor="text1"/>
        </w:rPr>
        <w:t>Renslow</w:t>
      </w:r>
      <w:proofErr w:type="spellEnd"/>
      <w:r w:rsidRPr="4961E094">
        <w:rPr>
          <w:color w:val="000000" w:themeColor="text1"/>
        </w:rPr>
        <w:t xml:space="preserve"> to safeguard the legacy of a deceased lovers' artwork. The social, political, and cultural narratives that shaped the invisibility of leather culture, same-sex desire, and HIV/AIDS stigma led to the realisation that leather culture ran the risk of disappearing into</w:t>
      </w:r>
      <w:r w:rsidR="3C855E8F" w:rsidRPr="4961E094">
        <w:rPr>
          <w:color w:val="000000" w:themeColor="text1"/>
        </w:rPr>
        <w:t xml:space="preserve"> similar binbags as the deceased victims of AIDS</w:t>
      </w:r>
      <w:r w:rsidRPr="4961E094">
        <w:rPr>
          <w:color w:val="000000" w:themeColor="text1"/>
        </w:rPr>
        <w:t>. Through the work of LA&amp;M, this history would be gathered, preserved, classified and made available for both the community and researchers.</w:t>
      </w:r>
    </w:p>
    <w:p w14:paraId="2D4EAF8D" w14:textId="52E132FC" w:rsidR="7C3F34BA" w:rsidRDefault="7C3F34BA" w:rsidP="01B8328E">
      <w:pPr>
        <w:shd w:val="clear" w:color="auto" w:fill="FFFFFF" w:themeFill="background1"/>
        <w:ind w:firstLine="567"/>
      </w:pPr>
      <w:r w:rsidRPr="01B8328E">
        <w:rPr>
          <w:color w:val="000000" w:themeColor="text1"/>
        </w:rPr>
        <w:t xml:space="preserve">Finally, Ridinger points to what he views as the potential for real tangible change. In 2000, LA&amp;M contributed to new headings in classification systems through the Subject Authority Cooperative Program (SACO) and also suggested changes to existing terms in subject headings and classification systems already in use. These suggestions were approved and incorporated, and words and classifications are already in use in cataloguing systems around the United States of America. </w:t>
      </w:r>
    </w:p>
    <w:p w14:paraId="5060FAC8" w14:textId="6D27F6EC" w:rsidR="7C3F34BA" w:rsidRDefault="7C3F34BA" w:rsidP="01B8328E">
      <w:pPr>
        <w:shd w:val="clear" w:color="auto" w:fill="FFFFFF" w:themeFill="background1"/>
        <w:ind w:firstLine="567"/>
      </w:pPr>
      <w:r w:rsidRPr="01B8328E">
        <w:rPr>
          <w:color w:val="000000" w:themeColor="text1"/>
        </w:rPr>
        <w:t xml:space="preserve">In </w:t>
      </w:r>
      <w:r w:rsidRPr="01B8328E">
        <w:rPr>
          <w:rStyle w:val="BookTitle"/>
          <w:b w:val="0"/>
          <w:bCs w:val="0"/>
        </w:rPr>
        <w:t>Bound Together: Leather, Sex Archives and Contemporary Art</w:t>
      </w:r>
      <w:r w:rsidRPr="01B8328E">
        <w:rPr>
          <w:i/>
          <w:iCs/>
          <w:color w:val="000000" w:themeColor="text1"/>
        </w:rPr>
        <w:t>,</w:t>
      </w:r>
      <w:r w:rsidR="7D3DADA8" w:rsidRPr="01B8328E">
        <w:rPr>
          <w:i/>
          <w:iCs/>
          <w:color w:val="000000" w:themeColor="text1"/>
        </w:rPr>
        <w:t xml:space="preserve"> </w:t>
      </w:r>
      <w:r w:rsidRPr="01B8328E">
        <w:rPr>
          <w:color w:val="000000" w:themeColor="text1"/>
        </w:rPr>
        <w:t xml:space="preserve">Andrew Campbell </w:t>
      </w:r>
      <w:r w:rsidR="1BBBEC0C" w:rsidRPr="01B8328E">
        <w:rPr>
          <w:color w:val="000000" w:themeColor="text1"/>
        </w:rPr>
        <w:t>(</w:t>
      </w:r>
      <w:r w:rsidRPr="01B8328E">
        <w:rPr>
          <w:color w:val="000000" w:themeColor="text1"/>
        </w:rPr>
        <w:t xml:space="preserve">2020) explores the visual and material expressions of identities, practices, and relationships within leather communities, focusing on the archival traces they leave behind and how the reading of a community archive does not need </w:t>
      </w:r>
      <w:r w:rsidRPr="01B8328E">
        <w:rPr>
          <w:color w:val="000000" w:themeColor="text1"/>
        </w:rPr>
        <w:lastRenderedPageBreak/>
        <w:t>to follow a set, assumed trajectory when researching community archives.</w:t>
      </w:r>
      <w:r w:rsidR="6AA2B474" w:rsidRPr="01B8328E">
        <w:rPr>
          <w:color w:val="000000" w:themeColor="text1"/>
        </w:rPr>
        <w:t xml:space="preserve"> </w:t>
      </w:r>
      <w:r w:rsidRPr="01B8328E">
        <w:rPr>
          <w:rStyle w:val="FootnoteReference"/>
          <w:color w:val="000000" w:themeColor="text1"/>
          <w:sz w:val="24"/>
        </w:rPr>
        <w:footnoteReference w:id="5"/>
      </w:r>
      <w:r w:rsidRPr="01B8328E">
        <w:rPr>
          <w:color w:val="000000" w:themeColor="text1"/>
        </w:rPr>
        <w:t xml:space="preserve"> Working part time as an archival assistant in LA&amp;M, Campbell had a role that provided full access to the collection without the need to specify particular material requests or to limit areas of interest from an external research perspective. At the time, Campbell did not yet have a clear focus in his research regarding which specific records, material or themes would be central. Instead, he suggests that the research potential and reading of a queer leather archive such as LA&amp;M becomes most potent when approaching it not from an assumed set of institutional logics such as provenance, subject headings, chronological order or sets of isolated collections within the institution. The expected order of the archive is transgressed in favour of archives </w:t>
      </w:r>
      <w:r w:rsidRPr="00FD1C2D">
        <w:rPr>
          <w:color w:val="000000" w:themeColor="text1"/>
        </w:rPr>
        <w:t>'read on the diagonal'</w:t>
      </w:r>
      <w:r w:rsidRPr="01B8328E">
        <w:rPr>
          <w:color w:val="000000" w:themeColor="text1"/>
        </w:rPr>
        <w:t>, a methodology Campbell suggests is particularly fitting when "</w:t>
      </w:r>
      <w:r w:rsidRPr="01B8328E">
        <w:rPr>
          <w:i/>
          <w:iCs/>
          <w:color w:val="000000" w:themeColor="text1"/>
        </w:rPr>
        <w:t>…attempting to make sense of the wildly heterogeneous contents of an archive that collect subjugated knowledges and lifeways"</w:t>
      </w:r>
      <w:r w:rsidRPr="01B8328E">
        <w:rPr>
          <w:color w:val="000000" w:themeColor="text1"/>
        </w:rPr>
        <w:t xml:space="preserve"> (ibid. p. 8). </w:t>
      </w:r>
    </w:p>
    <w:p w14:paraId="3E969639" w14:textId="7BEBA215" w:rsidR="7C3F34BA" w:rsidRDefault="7C3F34BA" w:rsidP="01B8328E">
      <w:pPr>
        <w:shd w:val="clear" w:color="auto" w:fill="FFFFFF" w:themeFill="background1"/>
        <w:ind w:firstLine="567"/>
      </w:pPr>
      <w:r w:rsidRPr="01B8328E">
        <w:rPr>
          <w:color w:val="000000" w:themeColor="text1"/>
        </w:rPr>
        <w:t xml:space="preserve">In his role as an archival assistant, filing and archival work meant he came across numerous documents which raised his interest, resulting in notebooks filled with subjects, themes and categories of inquiry. Central themes emerged, and curiosity together with affect became a guiding logic to aid those readings. Full access to the collection, together with ongoing archival work, opened up the archival treasure trove where themes of interest emerged from the recurrences in the archive itself, in wildly different locations, collections and types of material. Campbell identifies two other aspects of ‘reading on the diagonal’: (1) noting how the archive itself conjures emerging themes and occurrences relevant to cultural and community context, and (2) recognising how these themes are not limited or confined to their representation or specific record, but found everywhere in the archive and its holdings in multiple formats not always directly connected. </w:t>
      </w:r>
    </w:p>
    <w:p w14:paraId="3BCDDD22" w14:textId="5E2BFE72" w:rsidR="7C3F34BA" w:rsidRDefault="7C3F34BA" w:rsidP="4961E094">
      <w:pPr>
        <w:shd w:val="clear" w:color="auto" w:fill="FFFFFF" w:themeFill="background1"/>
        <w:ind w:firstLine="567"/>
        <w:rPr>
          <w:color w:val="000000" w:themeColor="text1"/>
        </w:rPr>
      </w:pPr>
      <w:r w:rsidRPr="4961E094">
        <w:rPr>
          <w:color w:val="000000" w:themeColor="text1"/>
        </w:rPr>
        <w:t xml:space="preserve">Campbell's readings lead him towards the </w:t>
      </w:r>
      <w:r w:rsidRPr="4961E094">
        <w:rPr>
          <w:i/>
          <w:iCs/>
          <w:color w:val="000000" w:themeColor="text1"/>
        </w:rPr>
        <w:t>hanky code</w:t>
      </w:r>
      <w:r w:rsidRPr="4961E094">
        <w:rPr>
          <w:color w:val="000000" w:themeColor="text1"/>
        </w:rPr>
        <w:t xml:space="preserve"> a colour-coded visual language used to convey preferences for sexual, leather, BDSM, and fetish practices. </w:t>
      </w:r>
      <w:r w:rsidR="4DC9A68A" w:rsidRPr="4961E094">
        <w:rPr>
          <w:color w:val="000000" w:themeColor="text1"/>
        </w:rPr>
        <w:t>The hanky</w:t>
      </w:r>
      <w:r w:rsidRPr="4961E094">
        <w:rPr>
          <w:rStyle w:val="FootnoteReference"/>
          <w:color w:val="000000" w:themeColor="text1"/>
          <w:sz w:val="24"/>
        </w:rPr>
        <w:footnoteReference w:id="6"/>
      </w:r>
      <w:r w:rsidR="4DC9A68A" w:rsidRPr="4961E094">
        <w:rPr>
          <w:color w:val="000000" w:themeColor="text1"/>
        </w:rPr>
        <w:t xml:space="preserve"> is worn in the back pocket to signal a preference which is expressed through colour and placement</w:t>
      </w:r>
      <w:r w:rsidR="009B64C8">
        <w:rPr>
          <w:color w:val="000000" w:themeColor="text1"/>
        </w:rPr>
        <w:t xml:space="preserve"> </w:t>
      </w:r>
      <w:r w:rsidR="00560165">
        <w:rPr>
          <w:color w:val="000000" w:themeColor="text1"/>
        </w:rPr>
        <w:t>in the pocket</w:t>
      </w:r>
      <w:r w:rsidR="4DC9A68A" w:rsidRPr="4961E094">
        <w:rPr>
          <w:color w:val="000000" w:themeColor="text1"/>
        </w:rPr>
        <w:t xml:space="preserve">. </w:t>
      </w:r>
      <w:r w:rsidR="3B253C35" w:rsidRPr="4961E094">
        <w:rPr>
          <w:color w:val="000000" w:themeColor="text1"/>
        </w:rPr>
        <w:t>Th</w:t>
      </w:r>
      <w:r w:rsidR="00B91622">
        <w:rPr>
          <w:color w:val="000000" w:themeColor="text1"/>
        </w:rPr>
        <w:t xml:space="preserve">e hanky </w:t>
      </w:r>
      <w:r w:rsidR="00234D95">
        <w:rPr>
          <w:color w:val="000000" w:themeColor="text1"/>
        </w:rPr>
        <w:t xml:space="preserve">express the </w:t>
      </w:r>
      <w:r w:rsidR="00234D95">
        <w:rPr>
          <w:color w:val="000000" w:themeColor="text1"/>
        </w:rPr>
        <w:lastRenderedPageBreak/>
        <w:t>wearers desire, in what roles these desires are interesting (top/bottom</w:t>
      </w:r>
      <w:r w:rsidR="00384B24">
        <w:rPr>
          <w:color w:val="000000" w:themeColor="text1"/>
        </w:rPr>
        <w:t xml:space="preserve">, dominant/submissive, </w:t>
      </w:r>
      <w:proofErr w:type="spellStart"/>
      <w:r w:rsidR="00384B24">
        <w:rPr>
          <w:color w:val="000000" w:themeColor="text1"/>
        </w:rPr>
        <w:t>sado</w:t>
      </w:r>
      <w:proofErr w:type="spellEnd"/>
      <w:r w:rsidR="00384B24">
        <w:rPr>
          <w:color w:val="000000" w:themeColor="text1"/>
        </w:rPr>
        <w:t xml:space="preserve">/masochist) and possible </w:t>
      </w:r>
      <w:r w:rsidR="0057427B">
        <w:rPr>
          <w:color w:val="000000" w:themeColor="text1"/>
        </w:rPr>
        <w:t>physical preferences</w:t>
      </w:r>
      <w:r w:rsidR="3B253C35" w:rsidRPr="4961E094">
        <w:rPr>
          <w:color w:val="000000" w:themeColor="text1"/>
        </w:rPr>
        <w:t xml:space="preserve">. </w:t>
      </w:r>
      <w:r w:rsidRPr="4961E094">
        <w:rPr>
          <w:color w:val="000000" w:themeColor="text1"/>
        </w:rPr>
        <w:t xml:space="preserve">These </w:t>
      </w:r>
      <w:r w:rsidR="1116ECEB" w:rsidRPr="4961E094">
        <w:rPr>
          <w:color w:val="000000" w:themeColor="text1"/>
        </w:rPr>
        <w:t xml:space="preserve">codes </w:t>
      </w:r>
      <w:r w:rsidRPr="4961E094">
        <w:rPr>
          <w:color w:val="000000" w:themeColor="text1"/>
        </w:rPr>
        <w:t xml:space="preserve">first emerged primarily in gay communities, and later lesbian and pan/queer contexts in the 1970s and 1980s. It is worth noting that there are numerous (re)iterations, variations, and expansions of the </w:t>
      </w:r>
      <w:r w:rsidRPr="4961E094">
        <w:rPr>
          <w:i/>
          <w:iCs/>
          <w:color w:val="000000" w:themeColor="text1"/>
        </w:rPr>
        <w:t>hanky code</w:t>
      </w:r>
      <w:r w:rsidRPr="4961E094">
        <w:rPr>
          <w:color w:val="000000" w:themeColor="text1"/>
        </w:rPr>
        <w:t xml:space="preserve">, developing nuances, patterns and adjustments, often depending on which part of the leather communities were involved in its creation. It is a communication of desire only legible for those who are acquainted with the code. In the creation of a colour coded, visual subcultural language, some of these colours became distinctly tied to practices and desires with widespread recognition, ties which still hold today. One of the more distinct colours that throughout the years </w:t>
      </w:r>
      <w:r w:rsidR="649BEEC4" w:rsidRPr="4961E094">
        <w:rPr>
          <w:color w:val="000000" w:themeColor="text1"/>
        </w:rPr>
        <w:t>still remains solid in meaning and representation</w:t>
      </w:r>
      <w:r w:rsidRPr="4961E094">
        <w:rPr>
          <w:color w:val="000000" w:themeColor="text1"/>
        </w:rPr>
        <w:t xml:space="preserve"> is yellow, which within the leather community, is associated specifically with golden showers and </w:t>
      </w:r>
      <w:proofErr w:type="spellStart"/>
      <w:r w:rsidRPr="4961E094">
        <w:rPr>
          <w:color w:val="000000" w:themeColor="text1"/>
        </w:rPr>
        <w:t>pissplay</w:t>
      </w:r>
      <w:proofErr w:type="spellEnd"/>
      <w:r w:rsidR="006C44AF">
        <w:rPr>
          <w:color w:val="000000" w:themeColor="text1"/>
        </w:rPr>
        <w:t>.</w:t>
      </w:r>
      <w:r w:rsidRPr="01B8328E">
        <w:rPr>
          <w:rStyle w:val="FootnoteReference"/>
          <w:color w:val="000000" w:themeColor="text1"/>
          <w:sz w:val="19"/>
          <w:szCs w:val="19"/>
        </w:rPr>
        <w:footnoteReference w:id="7"/>
      </w:r>
      <w:r w:rsidR="005A4436">
        <w:rPr>
          <w:color w:val="000000" w:themeColor="text1"/>
        </w:rPr>
        <w:t xml:space="preserve"> </w:t>
      </w:r>
      <w:r w:rsidRPr="4961E094">
        <w:rPr>
          <w:color w:val="000000" w:themeColor="text1"/>
        </w:rPr>
        <w:t xml:space="preserve"> The colour, so strongly associated with urine that a considerable amount of material, and visual cultural production in leather communities that features the colour yellow is in reference to these practices. As with many other specialised practices within the leather community communities, this has given rise to a distinct subculture </w:t>
      </w:r>
      <w:r w:rsidR="2E2E3D56" w:rsidRPr="4961E094">
        <w:rPr>
          <w:color w:val="000000" w:themeColor="text1"/>
        </w:rPr>
        <w:t xml:space="preserve">often organising socially around these specialities. </w:t>
      </w:r>
    </w:p>
    <w:p w14:paraId="773E27FC" w14:textId="1810717F" w:rsidR="7C3F34BA" w:rsidRDefault="7C3F34BA" w:rsidP="01B8328E">
      <w:pPr>
        <w:shd w:val="clear" w:color="auto" w:fill="FFFFFF" w:themeFill="background1"/>
        <w:ind w:firstLine="567"/>
      </w:pPr>
      <w:r w:rsidRPr="4961E094">
        <w:rPr>
          <w:color w:val="000000" w:themeColor="text1"/>
        </w:rPr>
        <w:t>Campbell’s research of the LA&amp;M collections,</w:t>
      </w:r>
      <w:r w:rsidR="0025297B">
        <w:rPr>
          <w:color w:val="000000" w:themeColor="text1"/>
        </w:rPr>
        <w:t xml:space="preserve"> both </w:t>
      </w:r>
      <w:r w:rsidR="406E4F64" w:rsidRPr="4961E094">
        <w:rPr>
          <w:color w:val="000000" w:themeColor="text1"/>
        </w:rPr>
        <w:t>exploring</w:t>
      </w:r>
      <w:r w:rsidRPr="4961E094">
        <w:rPr>
          <w:color w:val="000000" w:themeColor="text1"/>
        </w:rPr>
        <w:t xml:space="preserve"> specific collections that were explicitly connected to </w:t>
      </w:r>
      <w:proofErr w:type="spellStart"/>
      <w:r w:rsidRPr="4961E094">
        <w:rPr>
          <w:color w:val="000000" w:themeColor="text1"/>
        </w:rPr>
        <w:t>pissplay</w:t>
      </w:r>
      <w:proofErr w:type="spellEnd"/>
      <w:r w:rsidRPr="4961E094">
        <w:rPr>
          <w:color w:val="000000" w:themeColor="text1"/>
        </w:rPr>
        <w:t xml:space="preserve"> a</w:t>
      </w:r>
      <w:r w:rsidR="0025297B">
        <w:rPr>
          <w:color w:val="000000" w:themeColor="text1"/>
        </w:rPr>
        <w:t>s well as those seemingly not</w:t>
      </w:r>
      <w:r w:rsidR="00E1198E">
        <w:rPr>
          <w:color w:val="000000" w:themeColor="text1"/>
        </w:rPr>
        <w:t xml:space="preserve"> </w:t>
      </w:r>
      <w:r w:rsidRPr="4961E094">
        <w:rPr>
          <w:color w:val="000000" w:themeColor="text1"/>
        </w:rPr>
        <w:t xml:space="preserve">used a specific colour of a distinct visual language unique to the community. The research in the visual histories of </w:t>
      </w:r>
      <w:proofErr w:type="spellStart"/>
      <w:r w:rsidRPr="4961E094">
        <w:rPr>
          <w:color w:val="000000" w:themeColor="text1"/>
        </w:rPr>
        <w:t>pissplay</w:t>
      </w:r>
      <w:proofErr w:type="spellEnd"/>
      <w:r w:rsidRPr="4961E094">
        <w:rPr>
          <w:color w:val="000000" w:themeColor="text1"/>
        </w:rPr>
        <w:t xml:space="preserve"> became one where the defining feature was yellow; a definition which Campbell chose to define as inclusive as possible, leading to unexpected material emerging. What emerged was visual art, newsletters, pins, decorations, flags, descriptions and diaries of events, event ads and </w:t>
      </w:r>
      <w:r w:rsidR="00AB393B">
        <w:rPr>
          <w:color w:val="000000" w:themeColor="text1"/>
        </w:rPr>
        <w:t>other ephemera</w:t>
      </w:r>
      <w:r w:rsidRPr="4961E094">
        <w:rPr>
          <w:color w:val="000000" w:themeColor="text1"/>
        </w:rPr>
        <w:t xml:space="preserve"> that created a nuanced history that is not just descriptive but also affective </w:t>
      </w:r>
      <w:r w:rsidR="00A73054" w:rsidRPr="4961E094">
        <w:rPr>
          <w:color w:val="000000" w:themeColor="text1"/>
        </w:rPr>
        <w:t>and, in many regards,</w:t>
      </w:r>
      <w:r w:rsidRPr="4961E094">
        <w:rPr>
          <w:color w:val="000000" w:themeColor="text1"/>
        </w:rPr>
        <w:t xml:space="preserve"> impossible to imagine outside of both the archive and the methodology that brought it together. </w:t>
      </w:r>
      <w:proofErr w:type="spellStart"/>
      <w:r w:rsidRPr="4961E094">
        <w:rPr>
          <w:color w:val="000000" w:themeColor="text1"/>
        </w:rPr>
        <w:t>Pissplay</w:t>
      </w:r>
      <w:proofErr w:type="spellEnd"/>
      <w:r w:rsidRPr="4961E094">
        <w:rPr>
          <w:color w:val="000000" w:themeColor="text1"/>
        </w:rPr>
        <w:t xml:space="preserve"> is not reduced to a pathological deviance, but something that carries cultural and social meaning, in which fantasy, practices, relationships and desires are attended to in their own right. A history of the meaning of the </w:t>
      </w:r>
      <w:r w:rsidR="24E1C9A6" w:rsidRPr="4961E094">
        <w:rPr>
          <w:color w:val="000000" w:themeColor="text1"/>
        </w:rPr>
        <w:t>yellow</w:t>
      </w:r>
      <w:r w:rsidRPr="4961E094">
        <w:rPr>
          <w:color w:val="000000" w:themeColor="text1"/>
        </w:rPr>
        <w:t xml:space="preserve"> and the desires it holds.</w:t>
      </w:r>
    </w:p>
    <w:p w14:paraId="76906DA1" w14:textId="7D9EC7CC" w:rsidR="7C3F34BA" w:rsidRDefault="7C3F34BA" w:rsidP="01B8328E">
      <w:pPr>
        <w:shd w:val="clear" w:color="auto" w:fill="FFFFFF" w:themeFill="background1"/>
        <w:ind w:firstLine="567"/>
      </w:pPr>
      <w:r w:rsidRPr="01B8328E">
        <w:rPr>
          <w:color w:val="000000" w:themeColor="text1"/>
        </w:rPr>
        <w:t xml:space="preserve">Campbell highlights how records can vanish through careless disposal and commodification, as in the case of Jeanne Barney, a pioneering but often overlooked figure in North American leather history. Barney, founding editor of </w:t>
      </w:r>
      <w:r w:rsidRPr="01B8328E">
        <w:rPr>
          <w:i/>
          <w:iCs/>
          <w:color w:val="000000" w:themeColor="text1"/>
        </w:rPr>
        <w:t>Drummer Magazine</w:t>
      </w:r>
      <w:r w:rsidRPr="01B8328E">
        <w:rPr>
          <w:color w:val="000000" w:themeColor="text1"/>
        </w:rPr>
        <w:t xml:space="preserve"> and co-founder of the Society of Janus, created space for women in leather, BDSM, and fetish communities often dominated by cisgender gay men. After her death, her family, unaware of the archive’s significance, sold </w:t>
      </w:r>
      <w:r w:rsidRPr="01B8328E">
        <w:rPr>
          <w:color w:val="000000" w:themeColor="text1"/>
        </w:rPr>
        <w:lastRenderedPageBreak/>
        <w:t xml:space="preserve">her collection online and broke it up. Campbell also cites Gwen Hardy’s </w:t>
      </w:r>
      <w:r w:rsidRPr="01B8328E">
        <w:rPr>
          <w:i/>
          <w:iCs/>
          <w:color w:val="000000" w:themeColor="text1"/>
        </w:rPr>
        <w:t>The Colours of Leather</w:t>
      </w:r>
      <w:r w:rsidRPr="01B8328E">
        <w:rPr>
          <w:color w:val="000000" w:themeColor="text1"/>
        </w:rPr>
        <w:t xml:space="preserve">, a website preserving leather history and club records, which disappeared after years of unpaid solo archival work by Hardy. Both cases reveal the fragility of community-built memory and its susceptibility to loss, fragmentation, and erasure when key figures are no longer active. </w:t>
      </w:r>
    </w:p>
    <w:p w14:paraId="1C905616" w14:textId="3FE39624" w:rsidR="01B8328E" w:rsidRDefault="01B8328E" w:rsidP="01B8328E">
      <w:pPr>
        <w:shd w:val="clear" w:color="auto" w:fill="FFFFFF" w:themeFill="background1"/>
        <w:ind w:firstLine="567"/>
        <w:rPr>
          <w:color w:val="000000" w:themeColor="text1"/>
        </w:rPr>
      </w:pPr>
    </w:p>
    <w:p w14:paraId="0429DD43" w14:textId="669AD0C3" w:rsidR="7C3F34BA" w:rsidRPr="002C720A" w:rsidRDefault="5049B222" w:rsidP="002C720A">
      <w:pPr>
        <w:shd w:val="clear" w:color="auto" w:fill="FFFFFF" w:themeFill="background1"/>
        <w:ind w:firstLine="567"/>
        <w:rPr>
          <w:color w:val="000000" w:themeColor="text1"/>
        </w:rPr>
      </w:pPr>
      <w:r w:rsidRPr="01B8328E">
        <w:rPr>
          <w:color w:val="000000" w:themeColor="text1"/>
        </w:rPr>
        <w:t>Finally,</w:t>
      </w:r>
      <w:r w:rsidR="7C3F34BA" w:rsidRPr="01B8328E">
        <w:rPr>
          <w:color w:val="000000" w:themeColor="text1"/>
        </w:rPr>
        <w:t xml:space="preserve"> Campbell emphasises how the collections stretch far beyond regular records, documents and books and present how these are displayed throughout the archive.</w:t>
      </w:r>
      <w:r w:rsidR="24FECAD8" w:rsidRPr="01B8328E">
        <w:rPr>
          <w:color w:val="000000" w:themeColor="text1"/>
        </w:rPr>
        <w:t xml:space="preserve"> </w:t>
      </w:r>
      <w:r w:rsidRPr="01B8328E">
        <w:rPr>
          <w:rStyle w:val="FootnoteReference"/>
          <w:color w:val="000000" w:themeColor="text1"/>
          <w:sz w:val="24"/>
        </w:rPr>
        <w:footnoteReference w:id="8"/>
      </w:r>
      <w:r w:rsidR="24FECAD8" w:rsidRPr="01B8328E">
        <w:rPr>
          <w:color w:val="000000" w:themeColor="text1"/>
        </w:rPr>
        <w:t xml:space="preserve"> </w:t>
      </w:r>
      <w:r w:rsidR="7C3F34BA" w:rsidRPr="01B8328E">
        <w:rPr>
          <w:color w:val="000000" w:themeColor="text1"/>
        </w:rPr>
        <w:t xml:space="preserve">The </w:t>
      </w:r>
      <w:r w:rsidR="49CF5A8E" w:rsidRPr="01B8328E">
        <w:rPr>
          <w:color w:val="000000" w:themeColor="text1"/>
        </w:rPr>
        <w:t>physicality</w:t>
      </w:r>
      <w:r w:rsidR="7C3F34BA" w:rsidRPr="01B8328E">
        <w:rPr>
          <w:color w:val="000000" w:themeColor="text1"/>
        </w:rPr>
        <w:t xml:space="preserve"> of the practices and the body engaging with desire creates a necessity of an archive that can accommodate those sensory histories. The leather vests are cared for</w:t>
      </w:r>
      <w:r w:rsidR="003E4250">
        <w:rPr>
          <w:color w:val="000000" w:themeColor="text1"/>
        </w:rPr>
        <w:t xml:space="preserve"> and</w:t>
      </w:r>
      <w:r w:rsidR="7C3F34BA" w:rsidRPr="01B8328E">
        <w:rPr>
          <w:color w:val="000000" w:themeColor="text1"/>
        </w:rPr>
        <w:t xml:space="preserve"> </w:t>
      </w:r>
      <w:r w:rsidR="6BA5D282" w:rsidRPr="01B8328E">
        <w:rPr>
          <w:color w:val="000000" w:themeColor="text1"/>
        </w:rPr>
        <w:t>sweat stains</w:t>
      </w:r>
      <w:r w:rsidR="7C3F34BA" w:rsidRPr="01B8328E">
        <w:rPr>
          <w:color w:val="000000" w:themeColor="text1"/>
        </w:rPr>
        <w:t xml:space="preserve"> become a part of the provenance</w:t>
      </w:r>
      <w:r w:rsidR="003E4250">
        <w:rPr>
          <w:color w:val="000000" w:themeColor="text1"/>
        </w:rPr>
        <w:t xml:space="preserve">. </w:t>
      </w:r>
      <w:r w:rsidR="7C3F34BA" w:rsidRPr="01B8328E">
        <w:rPr>
          <w:color w:val="000000" w:themeColor="text1"/>
        </w:rPr>
        <w:t xml:space="preserve">Here it becomes clear how important the physical space of the archive is. At once it has the capability of preserving and making available widely different collections. Both </w:t>
      </w:r>
      <w:proofErr w:type="spellStart"/>
      <w:r w:rsidR="7C3F34BA" w:rsidRPr="01B8328E">
        <w:rPr>
          <w:color w:val="000000" w:themeColor="text1"/>
        </w:rPr>
        <w:t>Cvetkovich</w:t>
      </w:r>
      <w:proofErr w:type="spellEnd"/>
      <w:r w:rsidR="7C3F34BA" w:rsidRPr="01B8328E">
        <w:rPr>
          <w:color w:val="000000" w:themeColor="text1"/>
        </w:rPr>
        <w:t xml:space="preserve"> (</w:t>
      </w:r>
      <w:hyperlink r:id="rId14">
        <w:r w:rsidR="7C3F34BA" w:rsidRPr="01B8328E">
          <w:rPr>
            <w:rStyle w:val="Hyperlink"/>
            <w:color w:val="000000" w:themeColor="text1"/>
            <w:u w:val="none"/>
          </w:rPr>
          <w:t>2003)</w:t>
        </w:r>
      </w:hyperlink>
      <w:r w:rsidR="7C3F34BA" w:rsidRPr="01B8328E">
        <w:rPr>
          <w:color w:val="000000" w:themeColor="text1"/>
        </w:rPr>
        <w:t xml:space="preserve"> and </w:t>
      </w:r>
      <w:proofErr w:type="spellStart"/>
      <w:r w:rsidR="7C3F34BA" w:rsidRPr="01B8328E">
        <w:rPr>
          <w:color w:val="000000" w:themeColor="text1"/>
        </w:rPr>
        <w:t>Kumbier</w:t>
      </w:r>
      <w:proofErr w:type="spellEnd"/>
      <w:r w:rsidR="7C3F34BA" w:rsidRPr="01B8328E">
        <w:rPr>
          <w:color w:val="000000" w:themeColor="text1"/>
        </w:rPr>
        <w:t xml:space="preserve"> (2014) emphasise the role of the ephemeral, difficult to categorise material as central to queer community archives, and this is also one of the defining and central features of LA&amp;M. Expressions of leather, BDSM &amp; fetishism are all profoundly visual and tactile in nature; deeply connected to a physicality of practices, with the body's engagement with desire, bodily fluids and symbolism with a materiality to boot. If history is found in an object such as a leather vest, the archive created by the community from which the vest originates from needs both strategies in place to conserve the vest</w:t>
      </w:r>
      <w:r w:rsidR="7C3F34BA" w:rsidRPr="01B8328E">
        <w:rPr>
          <w:rStyle w:val="FootnoteReference"/>
          <w:color w:val="000000" w:themeColor="text1"/>
          <w:sz w:val="24"/>
        </w:rPr>
        <w:footnoteReference w:id="9"/>
      </w:r>
      <w:r w:rsidR="7C3F34BA" w:rsidRPr="01B8328E">
        <w:rPr>
          <w:color w:val="000000" w:themeColor="text1"/>
        </w:rPr>
        <w:t>, but also ways to contextualise the corporeal aspects of the vest. The vest might don pins, patches, being modified for a certain wear, practice or affiliation, but also show signs of the wear and the body that has worn it; sweat</w:t>
      </w:r>
      <w:r w:rsidR="176A6BC2" w:rsidRPr="01B8328E">
        <w:rPr>
          <w:color w:val="000000" w:themeColor="text1"/>
        </w:rPr>
        <w:t xml:space="preserve"> </w:t>
      </w:r>
      <w:r w:rsidR="7C3F34BA" w:rsidRPr="01B8328E">
        <w:rPr>
          <w:color w:val="000000" w:themeColor="text1"/>
        </w:rPr>
        <w:t>stains and marks from use and the desire of those who have worn it (Campbell, 2020).</w:t>
      </w:r>
    </w:p>
    <w:p w14:paraId="08AADC03" w14:textId="7C0F45AE" w:rsidR="1E1D93B4" w:rsidRDefault="1E1D93B4" w:rsidP="01B8328E">
      <w:pPr>
        <w:pStyle w:val="Heading1"/>
      </w:pPr>
      <w:bookmarkStart w:id="31" w:name="_Toc208832758"/>
      <w:r w:rsidRPr="01B8328E">
        <w:lastRenderedPageBreak/>
        <w:t>3. Theory</w:t>
      </w:r>
      <w:bookmarkEnd w:id="31"/>
    </w:p>
    <w:p w14:paraId="0DF751C2" w14:textId="79B03E9E" w:rsidR="1E1D93B4" w:rsidRDefault="1E1D93B4" w:rsidP="4961E094">
      <w:pPr>
        <w:shd w:val="clear" w:color="auto" w:fill="FFFFFF" w:themeFill="background1"/>
        <w:rPr>
          <w:color w:val="000000" w:themeColor="text1"/>
        </w:rPr>
      </w:pPr>
      <w:r w:rsidRPr="4961E094">
        <w:rPr>
          <w:color w:val="000000" w:themeColor="text1"/>
        </w:rPr>
        <w:t xml:space="preserve">Firstly, this chapter will </w:t>
      </w:r>
      <w:r w:rsidR="4FEF5182" w:rsidRPr="4961E094">
        <w:rPr>
          <w:color w:val="000000" w:themeColor="text1"/>
        </w:rPr>
        <w:t>p</w:t>
      </w:r>
      <w:r w:rsidRPr="4961E094">
        <w:rPr>
          <w:color w:val="000000" w:themeColor="text1"/>
        </w:rPr>
        <w:t xml:space="preserve">resent </w:t>
      </w:r>
      <w:r w:rsidR="176D7AAD" w:rsidRPr="4961E094">
        <w:rPr>
          <w:color w:val="000000" w:themeColor="text1"/>
        </w:rPr>
        <w:t>Esteban Muñoz</w:t>
      </w:r>
      <w:r w:rsidRPr="4961E094">
        <w:rPr>
          <w:color w:val="000000" w:themeColor="text1"/>
        </w:rPr>
        <w:t xml:space="preserve"> </w:t>
      </w:r>
      <w:r w:rsidR="1AAE3B67" w:rsidRPr="4961E094">
        <w:rPr>
          <w:color w:val="000000" w:themeColor="text1"/>
        </w:rPr>
        <w:t xml:space="preserve">theories of </w:t>
      </w:r>
      <w:r w:rsidR="1AAE3B67" w:rsidRPr="4961E094">
        <w:rPr>
          <w:i/>
          <w:iCs/>
          <w:color w:val="000000" w:themeColor="text1"/>
        </w:rPr>
        <w:t xml:space="preserve">Queer Worldmaking </w:t>
      </w:r>
      <w:r w:rsidR="1AAE3B67" w:rsidRPr="4961E094">
        <w:rPr>
          <w:color w:val="000000" w:themeColor="text1"/>
        </w:rPr>
        <w:t xml:space="preserve">as a way to get facilitate the </w:t>
      </w:r>
      <w:r w:rsidR="1F6376D8" w:rsidRPr="4961E094">
        <w:rPr>
          <w:color w:val="000000" w:themeColor="text1"/>
        </w:rPr>
        <w:t xml:space="preserve">possible consequences of a QCA. Following, we will explore the queer archive as a </w:t>
      </w:r>
      <w:r w:rsidR="5592F677" w:rsidRPr="4961E094">
        <w:rPr>
          <w:color w:val="000000" w:themeColor="text1"/>
        </w:rPr>
        <w:t>theoretical concept, both its nature, the records they can hold</w:t>
      </w:r>
      <w:r w:rsidR="004F474B">
        <w:rPr>
          <w:color w:val="000000" w:themeColor="text1"/>
        </w:rPr>
        <w:t xml:space="preserve">; </w:t>
      </w:r>
      <w:r w:rsidR="5185C652" w:rsidRPr="4961E094">
        <w:rPr>
          <w:color w:val="000000" w:themeColor="text1"/>
        </w:rPr>
        <w:t xml:space="preserve"> then</w:t>
      </w:r>
      <w:r w:rsidR="00BA7150">
        <w:rPr>
          <w:color w:val="000000" w:themeColor="text1"/>
        </w:rPr>
        <w:t xml:space="preserve"> </w:t>
      </w:r>
      <w:r w:rsidR="5185C652" w:rsidRPr="4961E094">
        <w:rPr>
          <w:color w:val="000000" w:themeColor="text1"/>
        </w:rPr>
        <w:t>a</w:t>
      </w:r>
      <w:r w:rsidRPr="4961E094">
        <w:rPr>
          <w:color w:val="000000" w:themeColor="text1"/>
        </w:rPr>
        <w:t xml:space="preserve"> historical conversation between two activists who are both invested in queer archival wor</w:t>
      </w:r>
      <w:r w:rsidR="6B452BF2" w:rsidRPr="4961E094">
        <w:rPr>
          <w:color w:val="000000" w:themeColor="text1"/>
        </w:rPr>
        <w:t xml:space="preserve">k. This is </w:t>
      </w:r>
      <w:r w:rsidRPr="4961E094">
        <w:rPr>
          <w:color w:val="000000" w:themeColor="text1"/>
        </w:rPr>
        <w:t xml:space="preserve"> presented to illustrate differences in ideas about the mission and identities of queer community archives. </w:t>
      </w:r>
    </w:p>
    <w:p w14:paraId="56AC8613" w14:textId="09154B9C" w:rsidR="1E1D93B4" w:rsidRDefault="1E1D93B4" w:rsidP="4961E094">
      <w:pPr>
        <w:shd w:val="clear" w:color="auto" w:fill="FFFFFF" w:themeFill="background1"/>
        <w:ind w:firstLine="567"/>
        <w:rPr>
          <w:color w:val="000000" w:themeColor="text1"/>
        </w:rPr>
      </w:pPr>
      <w:r w:rsidRPr="4961E094">
        <w:rPr>
          <w:color w:val="000000" w:themeColor="text1"/>
        </w:rPr>
        <w:t>After that follows an exploration of critical discourse on sexuality; the ways in which sexuality is understood, imbued with stories and meaning; stories which limit the ways in which it is possible to think about desire, identities and practices. We will look at how ideas shaped the rise of productions of gendered desire; firstly how heterosexual identities and practices have been constructed as the norm; next, a look at how desires, practices and identities falling outside of the sacrosanctity of heterosexual and procreative relationships has been understood in relation to these constructions</w:t>
      </w:r>
      <w:r w:rsidR="00CF6514">
        <w:rPr>
          <w:color w:val="000000" w:themeColor="text1"/>
        </w:rPr>
        <w:t>.</w:t>
      </w:r>
      <w:r w:rsidRPr="4961E094">
        <w:rPr>
          <w:color w:val="000000" w:themeColor="text1"/>
        </w:rPr>
        <w:t xml:space="preserve"> Finally, </w:t>
      </w:r>
      <w:r w:rsidR="383CD83A" w:rsidRPr="4961E094">
        <w:rPr>
          <w:color w:val="000000" w:themeColor="text1"/>
        </w:rPr>
        <w:t xml:space="preserve">a </w:t>
      </w:r>
      <w:r w:rsidR="504AE1FD" w:rsidRPr="4961E094">
        <w:rPr>
          <w:color w:val="000000" w:themeColor="text1"/>
        </w:rPr>
        <w:t xml:space="preserve">theoretical perspectives on </w:t>
      </w:r>
      <w:r w:rsidRPr="4961E094">
        <w:rPr>
          <w:color w:val="000000" w:themeColor="text1"/>
        </w:rPr>
        <w:t xml:space="preserve">fetishism as a </w:t>
      </w:r>
      <w:r w:rsidR="4107791B" w:rsidRPr="4961E094">
        <w:rPr>
          <w:color w:val="000000" w:themeColor="text1"/>
        </w:rPr>
        <w:t>concept with the potential to disturb and destabilise the</w:t>
      </w:r>
      <w:r w:rsidRPr="4961E094">
        <w:rPr>
          <w:color w:val="000000" w:themeColor="text1"/>
        </w:rPr>
        <w:t xml:space="preserve"> </w:t>
      </w:r>
      <w:r w:rsidR="2DEA8497" w:rsidRPr="4961E094">
        <w:rPr>
          <w:color w:val="000000" w:themeColor="text1"/>
        </w:rPr>
        <w:t>discourse of a</w:t>
      </w:r>
      <w:r w:rsidRPr="4961E094">
        <w:rPr>
          <w:color w:val="000000" w:themeColor="text1"/>
        </w:rPr>
        <w:t xml:space="preserve"> sexual identity that is always orientated towards gender</w:t>
      </w:r>
      <w:r w:rsidR="537ADD14" w:rsidRPr="4961E094">
        <w:rPr>
          <w:color w:val="000000" w:themeColor="text1"/>
        </w:rPr>
        <w:t xml:space="preserve"> will be offered to the reader. </w:t>
      </w:r>
    </w:p>
    <w:p w14:paraId="1BBF6057" w14:textId="35925317" w:rsidR="1E1D93B4" w:rsidRDefault="1E1D93B4" w:rsidP="01B8328E">
      <w:pPr>
        <w:pStyle w:val="Heading2"/>
      </w:pPr>
      <w:bookmarkStart w:id="32" w:name="_Toc208832759"/>
      <w:r w:rsidRPr="01B8328E">
        <w:t>3.1 Queer Worldmaking in the Community Archive</w:t>
      </w:r>
      <w:bookmarkEnd w:id="32"/>
    </w:p>
    <w:p w14:paraId="74C484E0" w14:textId="5A525586" w:rsidR="1E1D93B4" w:rsidRDefault="1E1D93B4" w:rsidP="01B8328E">
      <w:pPr>
        <w:shd w:val="clear" w:color="auto" w:fill="FFFFFF" w:themeFill="background1"/>
      </w:pPr>
      <w:r w:rsidRPr="01B8328E">
        <w:rPr>
          <w:color w:val="000000" w:themeColor="text1"/>
        </w:rPr>
        <w:t xml:space="preserve">This section outlines the theoretical frameworks guiding this study, drawing on José Esteban Muñoz’s </w:t>
      </w:r>
      <w:hyperlink r:id="rId15">
        <w:r w:rsidRPr="01B8328E">
          <w:rPr>
            <w:rStyle w:val="Hyperlink"/>
            <w:color w:val="000000" w:themeColor="text1"/>
            <w:u w:val="none"/>
          </w:rPr>
          <w:t>(1999, 2009)</w:t>
        </w:r>
      </w:hyperlink>
      <w:r w:rsidRPr="01B8328E">
        <w:rPr>
          <w:color w:val="000000" w:themeColor="text1"/>
        </w:rPr>
        <w:t xml:space="preserve"> concept of </w:t>
      </w:r>
      <w:r w:rsidR="003C310F">
        <w:rPr>
          <w:i/>
          <w:iCs/>
          <w:color w:val="000000" w:themeColor="text1"/>
        </w:rPr>
        <w:t>q</w:t>
      </w:r>
      <w:r w:rsidRPr="01B8328E">
        <w:rPr>
          <w:i/>
          <w:iCs/>
          <w:color w:val="000000" w:themeColor="text1"/>
        </w:rPr>
        <w:t>ueer worldmaking</w:t>
      </w:r>
      <w:r w:rsidRPr="01B8328E">
        <w:rPr>
          <w:color w:val="000000" w:themeColor="text1"/>
        </w:rPr>
        <w:t xml:space="preserve"> as imaginative act of resistance which refuses the constraints of normative culture and emphasises the capacity of queer lives to envision and enact alternative futures. This framework can help provide an understanding of how QCAs do more than preserve the past: they actively shape collective memory, belonging, and the possibilities of queer futurity.</w:t>
      </w:r>
    </w:p>
    <w:p w14:paraId="66047C75" w14:textId="04BAECB2" w:rsidR="1E1D93B4" w:rsidRDefault="1E1D93B4" w:rsidP="01B8328E">
      <w:pPr>
        <w:shd w:val="clear" w:color="auto" w:fill="FFFFFF" w:themeFill="background1"/>
        <w:ind w:firstLine="567"/>
      </w:pPr>
      <w:r w:rsidRPr="4961E094">
        <w:rPr>
          <w:i/>
          <w:iCs/>
          <w:color w:val="000000" w:themeColor="text1"/>
        </w:rPr>
        <w:t xml:space="preserve">Queer worldmaking </w:t>
      </w:r>
      <w:r w:rsidRPr="4961E094">
        <w:rPr>
          <w:color w:val="000000" w:themeColor="text1"/>
        </w:rPr>
        <w:t xml:space="preserve">is also deeply tied to Muñoz concepts of </w:t>
      </w:r>
      <w:r w:rsidRPr="4961E094">
        <w:rPr>
          <w:i/>
          <w:iCs/>
          <w:color w:val="000000" w:themeColor="text1"/>
        </w:rPr>
        <w:t xml:space="preserve">disidentification </w:t>
      </w:r>
      <w:r w:rsidRPr="4961E094">
        <w:rPr>
          <w:color w:val="000000" w:themeColor="text1"/>
        </w:rPr>
        <w:t xml:space="preserve">and </w:t>
      </w:r>
      <w:r w:rsidRPr="4961E094">
        <w:rPr>
          <w:i/>
          <w:iCs/>
          <w:color w:val="000000" w:themeColor="text1"/>
        </w:rPr>
        <w:t>utopia</w:t>
      </w:r>
      <w:r w:rsidRPr="4961E094">
        <w:rPr>
          <w:color w:val="000000" w:themeColor="text1"/>
        </w:rPr>
        <w:t xml:space="preserve">. In </w:t>
      </w:r>
      <w:r w:rsidRPr="4961E094">
        <w:rPr>
          <w:i/>
          <w:iCs/>
          <w:color w:val="000000" w:themeColor="text1"/>
        </w:rPr>
        <w:t xml:space="preserve">Cruising Utopia: The Then and There of Queer Futurity </w:t>
      </w:r>
      <w:hyperlink r:id="rId16">
        <w:r w:rsidRPr="4961E094">
          <w:rPr>
            <w:rStyle w:val="Hyperlink"/>
            <w:color w:val="000000" w:themeColor="text1"/>
            <w:u w:val="none"/>
          </w:rPr>
          <w:t>(2009)</w:t>
        </w:r>
      </w:hyperlink>
      <w:r w:rsidRPr="4961E094">
        <w:rPr>
          <w:color w:val="000000" w:themeColor="text1"/>
        </w:rPr>
        <w:t xml:space="preserve">, he argues that queerness is not only limited to identity, but is also a way to see ahead, a process of futurity in which worlds that exist beyond limitations of the present are imagined and constructed. Queerness then is something that offers a glimpse of that which is not fully realised in </w:t>
      </w:r>
      <w:r w:rsidR="2CC7E93D" w:rsidRPr="4961E094">
        <w:rPr>
          <w:color w:val="000000" w:themeColor="text1"/>
        </w:rPr>
        <w:t>t</w:t>
      </w:r>
      <w:r w:rsidRPr="4961E094">
        <w:rPr>
          <w:color w:val="000000" w:themeColor="text1"/>
        </w:rPr>
        <w:t>he here and now. For Muñoz, worldmaking takes place through artistic practices and expressions, collective actions and renegoti</w:t>
      </w:r>
      <w:r w:rsidR="00324150">
        <w:rPr>
          <w:color w:val="000000" w:themeColor="text1"/>
        </w:rPr>
        <w:t>ations</w:t>
      </w:r>
      <w:r w:rsidRPr="4961E094">
        <w:rPr>
          <w:color w:val="000000" w:themeColor="text1"/>
        </w:rPr>
        <w:t xml:space="preserve"> that which is taken for granted. Performance is not only expressive but world-generating, producing glimpses of alternative queer </w:t>
      </w:r>
      <w:proofErr w:type="spellStart"/>
      <w:r w:rsidRPr="4961E094">
        <w:rPr>
          <w:color w:val="000000" w:themeColor="text1"/>
        </w:rPr>
        <w:t>lifeworlds</w:t>
      </w:r>
      <w:proofErr w:type="spellEnd"/>
      <w:r w:rsidRPr="4961E094">
        <w:rPr>
          <w:color w:val="000000" w:themeColor="text1"/>
        </w:rPr>
        <w:t xml:space="preserve">, a </w:t>
      </w:r>
      <w:r w:rsidRPr="4961E094">
        <w:rPr>
          <w:color w:val="000000" w:themeColor="text1"/>
        </w:rPr>
        <w:lastRenderedPageBreak/>
        <w:t>performativity of utopian qualit</w:t>
      </w:r>
      <w:r w:rsidR="00853A16">
        <w:rPr>
          <w:color w:val="000000" w:themeColor="text1"/>
        </w:rPr>
        <w:t>y</w:t>
      </w:r>
      <w:r w:rsidRPr="4961E094">
        <w:rPr>
          <w:color w:val="000000" w:themeColor="text1"/>
        </w:rPr>
        <w:t xml:space="preserve">. These performances of queer </w:t>
      </w:r>
      <w:proofErr w:type="spellStart"/>
      <w:r w:rsidRPr="4961E094">
        <w:rPr>
          <w:color w:val="000000" w:themeColor="text1"/>
        </w:rPr>
        <w:t>lifeworlds</w:t>
      </w:r>
      <w:proofErr w:type="spellEnd"/>
      <w:r w:rsidRPr="4961E094">
        <w:rPr>
          <w:color w:val="000000" w:themeColor="text1"/>
        </w:rPr>
        <w:t xml:space="preserve"> and of cultural production are vital. Queer existence is framed as fundamentally oppositional; structured against the grain of majoritarian, normative life and not only concerns itself with </w:t>
      </w:r>
      <w:r w:rsidR="5A330DA4" w:rsidRPr="4961E094">
        <w:rPr>
          <w:color w:val="000000" w:themeColor="text1"/>
        </w:rPr>
        <w:t xml:space="preserve">marginalised </w:t>
      </w:r>
      <w:r w:rsidRPr="4961E094">
        <w:rPr>
          <w:color w:val="000000" w:themeColor="text1"/>
        </w:rPr>
        <w:t xml:space="preserve">sexuality and gender but also multiple points of </w:t>
      </w:r>
      <w:r w:rsidR="5A9CCD37" w:rsidRPr="4961E094">
        <w:rPr>
          <w:color w:val="000000" w:themeColor="text1"/>
        </w:rPr>
        <w:t>oppression.</w:t>
      </w:r>
      <w:r w:rsidRPr="4961E094">
        <w:rPr>
          <w:color w:val="000000" w:themeColor="text1"/>
        </w:rPr>
        <w:t xml:space="preserve"> Still, queer lives and communities continually negotiate and navigate dominant norms and cultures out of necessity, as no one can ever fully disengage from hetero and cis-normativity, racism, colonialism, class, (trans)misogyny and ableism. However, this negotiation can be enacted through a reshaping of those expressions of dominant culture through processes of 'disidentification' which Muñoz defines as follows; </w:t>
      </w:r>
    </w:p>
    <w:p w14:paraId="71EF1E9C" w14:textId="1EE5F054" w:rsidR="1E1D93B4" w:rsidRDefault="1E1D93B4" w:rsidP="01B8328E">
      <w:pPr>
        <w:pStyle w:val="Citatstycke"/>
      </w:pPr>
      <w:r w:rsidRPr="01B8328E">
        <w:t>Disidentification is about recycling and rethinking encoded meaning. The process of disidentification scrambles and reconstructs the encoded message of a cultural text in a fashion that both exposes the encoded message’s universalizing and exclusionary machinations and recircuits its workings to account for, include, and empower minority identities and identifications. Thus, disidentification is a step further than cracking open the code of the majority; it proceeds to use this code as raw material for representing a disempowered politics or positionality that has been rendered unthinkable by the dominant culture.</w:t>
      </w:r>
    </w:p>
    <w:p w14:paraId="5FCD6780" w14:textId="20EC0FC2" w:rsidR="1E1D93B4" w:rsidRDefault="1E1D93B4" w:rsidP="01B8328E">
      <w:pPr>
        <w:pStyle w:val="Citatkllhnvisning"/>
      </w:pPr>
      <w:r w:rsidRPr="01B8328E">
        <w:t>(ibid. p. 31)</w:t>
      </w:r>
    </w:p>
    <w:p w14:paraId="4C46F29B" w14:textId="2D465CA5" w:rsidR="1E1D93B4" w:rsidRDefault="1E1D93B4" w:rsidP="4961E094">
      <w:pPr>
        <w:shd w:val="clear" w:color="auto" w:fill="FFFFFF" w:themeFill="background1"/>
      </w:pPr>
      <w:r w:rsidRPr="4961E094">
        <w:rPr>
          <w:color w:val="000000" w:themeColor="text1"/>
        </w:rPr>
        <w:t xml:space="preserve">Acts of disidentification, which can be deliberate and strategic in their processes, accumulate to constitute queer worldmaking, which can often be seen in glimpses of alternative queer possibilities. Futurities that are often utopian in nature; what the world is possible to become. Furthermore, </w:t>
      </w:r>
      <w:r w:rsidRPr="4961E094">
        <w:rPr>
          <w:i/>
          <w:iCs/>
          <w:color w:val="000000" w:themeColor="text1"/>
        </w:rPr>
        <w:t>queer worldmaking,</w:t>
      </w:r>
      <w:r w:rsidRPr="4961E094">
        <w:rPr>
          <w:color w:val="000000" w:themeColor="text1"/>
        </w:rPr>
        <w:t xml:space="preserve"> according to Muñoz, involves finding blueprints for alternative social and relational possibilities;</w:t>
      </w:r>
      <w:r w:rsidR="4F931E0D" w:rsidRPr="4961E094">
        <w:rPr>
          <w:color w:val="000000" w:themeColor="text1"/>
        </w:rPr>
        <w:t xml:space="preserve"> </w:t>
      </w:r>
      <w:r w:rsidRPr="4961E094">
        <w:rPr>
          <w:color w:val="000000" w:themeColor="text1"/>
        </w:rPr>
        <w:t xml:space="preserve">these are not necessarily detailed programs but rather experimental sketches for the future. This emphasises queer futurity, a temporal orientation toward not-yet-here possibilities where queerness is not only critique but also a hope </w:t>
      </w:r>
      <w:r w:rsidR="004A4D4F">
        <w:rPr>
          <w:color w:val="000000" w:themeColor="text1"/>
        </w:rPr>
        <w:t xml:space="preserve">and actions </w:t>
      </w:r>
      <w:r w:rsidRPr="4961E094">
        <w:rPr>
          <w:color w:val="000000" w:themeColor="text1"/>
        </w:rPr>
        <w:t xml:space="preserve">for something better. Thus, worldmaking is both the practice and the effect of disidentification, performance and resistance. </w:t>
      </w:r>
    </w:p>
    <w:p w14:paraId="052BCEB6" w14:textId="21A94A27" w:rsidR="1E1D93B4" w:rsidRDefault="1E1D93B4" w:rsidP="4961E094">
      <w:pPr>
        <w:shd w:val="clear" w:color="auto" w:fill="FFFFFF" w:themeFill="background1"/>
        <w:rPr>
          <w:color w:val="000000" w:themeColor="text1"/>
        </w:rPr>
      </w:pPr>
    </w:p>
    <w:p w14:paraId="0F5D9658" w14:textId="41C2EBB3" w:rsidR="1E1D93B4" w:rsidRDefault="1E1D93B4" w:rsidP="4961E094">
      <w:r>
        <w:br w:type="page"/>
      </w:r>
    </w:p>
    <w:p w14:paraId="12D26199" w14:textId="3E561E08" w:rsidR="1E1D93B4" w:rsidRDefault="1E1D93B4" w:rsidP="4961E094">
      <w:pPr>
        <w:shd w:val="clear" w:color="auto" w:fill="FFFFFF" w:themeFill="background1"/>
        <w:rPr>
          <w:color w:val="000000" w:themeColor="text1"/>
        </w:rPr>
      </w:pPr>
      <w:r w:rsidRPr="4961E094">
        <w:rPr>
          <w:color w:val="000000" w:themeColor="text1"/>
        </w:rPr>
        <w:lastRenderedPageBreak/>
        <w:t xml:space="preserve">Queer lives, queer performance and queer spaces become more than a critique of dominant and normative cultures but a means of sustaining/strengthening queer futures/possible imagined futures, a hope for something better on the horizon. </w:t>
      </w:r>
      <w:r w:rsidR="00C10397">
        <w:rPr>
          <w:color w:val="000000" w:themeColor="text1"/>
        </w:rPr>
        <w:br/>
      </w:r>
      <w:r w:rsidR="00C10397" w:rsidRPr="4961E094">
        <w:rPr>
          <w:color w:val="000000" w:themeColor="text1"/>
        </w:rPr>
        <w:t xml:space="preserve">Jamie Ann Lee (2017) proposes that queered archival work is a queer worldmaking endeavour; it expands the spaces where non-normative identities renegotiate presumptions and narrow ill-fitting definitions and instead move towards a queer futurity in the QCA. </w:t>
      </w:r>
      <w:r w:rsidRPr="4961E094">
        <w:rPr>
          <w:color w:val="000000" w:themeColor="text1"/>
        </w:rPr>
        <w:t xml:space="preserve">Through Muñoz I will explore how his framework of queer worldmaking and disidentification might be applied specifically to governing documents as tools of archival transformation. Moreover, queer lives, queer performance and queer spaces find their ways into the archive which then can give those glimpses of another future. </w:t>
      </w:r>
    </w:p>
    <w:p w14:paraId="3951B504" w14:textId="3A64F6CD" w:rsidR="1E1D93B4" w:rsidRDefault="1E1D93B4" w:rsidP="01B8328E">
      <w:pPr>
        <w:pStyle w:val="Heading2"/>
      </w:pPr>
      <w:bookmarkStart w:id="33" w:name="_Toc208832760"/>
      <w:r w:rsidRPr="01B8328E">
        <w:t>3.2 The Queerness of the Archive and the Queer Community</w:t>
      </w:r>
      <w:r w:rsidR="2DD40CC0" w:rsidRPr="01B8328E">
        <w:t xml:space="preserve"> </w:t>
      </w:r>
      <w:r w:rsidRPr="01B8328E">
        <w:t>Archives</w:t>
      </w:r>
      <w:bookmarkEnd w:id="33"/>
    </w:p>
    <w:p w14:paraId="42FD726A" w14:textId="0926DAAE" w:rsidR="1E1D93B4" w:rsidRDefault="1E1D93B4" w:rsidP="01B8328E">
      <w:pPr>
        <w:shd w:val="clear" w:color="auto" w:fill="FFFFFF" w:themeFill="background1"/>
      </w:pPr>
      <w:r w:rsidRPr="01B8328E">
        <w:rPr>
          <w:color w:val="000000" w:themeColor="text1"/>
        </w:rPr>
        <w:t>Judith Halberstam argues that “</w:t>
      </w:r>
      <w:r w:rsidRPr="01B8328E">
        <w:rPr>
          <w:i/>
          <w:iCs/>
          <w:color w:val="000000" w:themeColor="text1"/>
        </w:rPr>
        <w:t>[...] the archive is simply not a repository; it is... a construction of collective memory and a complex record of queer activity”</w:t>
      </w:r>
      <w:r w:rsidR="6D8B87E2" w:rsidRPr="01B8328E">
        <w:rPr>
          <w:i/>
          <w:iCs/>
          <w:color w:val="000000" w:themeColor="text1"/>
        </w:rPr>
        <w:t xml:space="preserve"> </w:t>
      </w:r>
    </w:p>
    <w:p w14:paraId="64CFB8EB" w14:textId="15344203" w:rsidR="1E1D93B4" w:rsidRDefault="1E1D93B4" w:rsidP="01B8328E">
      <w:pPr>
        <w:shd w:val="clear" w:color="auto" w:fill="FFFFFF" w:themeFill="background1"/>
      </w:pPr>
      <w:hyperlink r:id="rId17">
        <w:r w:rsidRPr="01B8328E">
          <w:rPr>
            <w:rStyle w:val="Hyperlink"/>
            <w:color w:val="000000" w:themeColor="text1"/>
            <w:u w:val="none"/>
          </w:rPr>
          <w:t>(</w:t>
        </w:r>
        <w:r w:rsidR="4ED64BC8" w:rsidRPr="01B8328E">
          <w:rPr>
            <w:rStyle w:val="Hyperlink"/>
            <w:color w:val="000000" w:themeColor="text1"/>
            <w:u w:val="none"/>
          </w:rPr>
          <w:t>2003</w:t>
        </w:r>
      </w:hyperlink>
      <w:r w:rsidR="4ED64BC8" w:rsidRPr="01B8328E">
        <w:rPr>
          <w:color w:val="000000" w:themeColor="text1"/>
        </w:rPr>
        <w:t xml:space="preserve"> </w:t>
      </w:r>
      <w:r w:rsidRPr="01B8328E">
        <w:rPr>
          <w:color w:val="000000" w:themeColor="text1"/>
        </w:rPr>
        <w:t xml:space="preserve">p. 326). Responding to an </w:t>
      </w:r>
      <w:r w:rsidR="61CD7BA2" w:rsidRPr="01B8328E">
        <w:rPr>
          <w:color w:val="000000" w:themeColor="text1"/>
        </w:rPr>
        <w:t>interview question</w:t>
      </w:r>
      <w:r w:rsidRPr="01B8328E">
        <w:rPr>
          <w:color w:val="000000" w:themeColor="text1"/>
        </w:rPr>
        <w:t xml:space="preserve"> about how they perceive the difference between a </w:t>
      </w:r>
      <w:r w:rsidR="38A033AA" w:rsidRPr="01B8328E">
        <w:rPr>
          <w:color w:val="000000" w:themeColor="text1"/>
        </w:rPr>
        <w:t>traditional archive</w:t>
      </w:r>
      <w:r w:rsidRPr="01B8328E">
        <w:rPr>
          <w:color w:val="000000" w:themeColor="text1"/>
        </w:rPr>
        <w:t xml:space="preserve"> and QRAB, the QRAB archivist respond with that is not so much about how the archive works internally, but rather the archive’s relationship to the world outside </w:t>
      </w:r>
      <w:hyperlink r:id="rId18">
        <w:r w:rsidRPr="01B8328E">
          <w:rPr>
            <w:rStyle w:val="Hyperlink"/>
            <w:color w:val="000000" w:themeColor="text1"/>
            <w:u w:val="none"/>
          </w:rPr>
          <w:t>(</w:t>
        </w:r>
        <w:proofErr w:type="spellStart"/>
        <w:r w:rsidRPr="01B8328E">
          <w:rPr>
            <w:rStyle w:val="Hyperlink"/>
            <w:color w:val="000000" w:themeColor="text1"/>
            <w:u w:val="none"/>
          </w:rPr>
          <w:t>Bjuggfält</w:t>
        </w:r>
        <w:proofErr w:type="spellEnd"/>
        <w:r w:rsidRPr="01B8328E">
          <w:rPr>
            <w:rStyle w:val="Hyperlink"/>
            <w:color w:val="000000" w:themeColor="text1"/>
            <w:u w:val="none"/>
          </w:rPr>
          <w:t>, 2021)</w:t>
        </w:r>
      </w:hyperlink>
      <w:r w:rsidRPr="01B8328E">
        <w:rPr>
          <w:color w:val="000000" w:themeColor="text1"/>
        </w:rPr>
        <w:t xml:space="preserve">. Here </w:t>
      </w:r>
      <w:r w:rsidR="005726DC">
        <w:rPr>
          <w:color w:val="000000" w:themeColor="text1"/>
        </w:rPr>
        <w:t>the rejection</w:t>
      </w:r>
      <w:r w:rsidRPr="01B8328E">
        <w:rPr>
          <w:color w:val="000000" w:themeColor="text1"/>
        </w:rPr>
        <w:t xml:space="preserve"> of the idea of the archive as a neutral repository means recognising that any archival institution, regardless of form, is an active terrain shaped by identity, power structures, and ongoing political, social, and cultural changes </w:t>
      </w:r>
      <w:hyperlink r:id="rId19">
        <w:r w:rsidRPr="01B8328E">
          <w:rPr>
            <w:rStyle w:val="Hyperlink"/>
            <w:color w:val="000000" w:themeColor="text1"/>
            <w:u w:val="none"/>
          </w:rPr>
          <w:t>(Lee, 2017)</w:t>
        </w:r>
      </w:hyperlink>
      <w:r w:rsidRPr="01B8328E">
        <w:rPr>
          <w:color w:val="000000" w:themeColor="text1"/>
        </w:rPr>
        <w:t xml:space="preserve">.  </w:t>
      </w:r>
    </w:p>
    <w:p w14:paraId="6CB29EE1" w14:textId="29F3E7F5" w:rsidR="1E1D93B4" w:rsidRDefault="1E1D93B4" w:rsidP="00613568">
      <w:pPr>
        <w:shd w:val="clear" w:color="auto" w:fill="FFFFFF" w:themeFill="background1"/>
        <w:ind w:firstLine="450"/>
        <w:rPr>
          <w:color w:val="000000" w:themeColor="text1"/>
        </w:rPr>
      </w:pPr>
      <w:r w:rsidRPr="01B8328E">
        <w:rPr>
          <w:color w:val="000000" w:themeColor="text1"/>
        </w:rPr>
        <w:t xml:space="preserve">The very notion of a queer archive is often described as open-ended, where definitions </w:t>
      </w:r>
      <w:r w:rsidR="58E03C67" w:rsidRPr="01B8328E">
        <w:rPr>
          <w:color w:val="000000" w:themeColor="text1"/>
        </w:rPr>
        <w:t>fall</w:t>
      </w:r>
      <w:r w:rsidRPr="01B8328E">
        <w:rPr>
          <w:color w:val="000000" w:themeColor="text1"/>
        </w:rPr>
        <w:t xml:space="preserve"> outside of regular archival boundaries. The QCAs are collective efforts that have their grounding in grassroot movements that </w:t>
      </w:r>
      <w:proofErr w:type="spellStart"/>
      <w:r w:rsidRPr="01B8328E">
        <w:rPr>
          <w:color w:val="000000" w:themeColor="text1"/>
        </w:rPr>
        <w:t>center</w:t>
      </w:r>
      <w:proofErr w:type="spellEnd"/>
      <w:r w:rsidRPr="01B8328E">
        <w:rPr>
          <w:color w:val="000000" w:themeColor="text1"/>
        </w:rPr>
        <w:t xml:space="preserve"> accessibility and the communities' existence on its own terms. These are places not just for the collection and keeping of records but spaces of community sustenance. The archives' also function as educational resources regarding both the history of the community as well as how queer memory and archival work can function to empower the safekeeping and further production of queer history. Networks, community and contextual knowledge and lived experiences are seen as foundational resources that are vital to the work within the archive and its connection to the community it serves. In this sense, community formation and identities are shaped through QCAs. (</w:t>
      </w:r>
      <w:proofErr w:type="spellStart"/>
      <w:r w:rsidRPr="01B8328E">
        <w:rPr>
          <w:color w:val="000000" w:themeColor="text1"/>
        </w:rPr>
        <w:t>Cvetkovich</w:t>
      </w:r>
      <w:proofErr w:type="spellEnd"/>
      <w:r w:rsidRPr="01B8328E">
        <w:rPr>
          <w:color w:val="000000" w:themeColor="text1"/>
        </w:rPr>
        <w:t xml:space="preserve"> 2003; Halberstam 2005; </w:t>
      </w:r>
      <w:proofErr w:type="spellStart"/>
      <w:r w:rsidRPr="01B8328E">
        <w:rPr>
          <w:color w:val="000000" w:themeColor="text1"/>
        </w:rPr>
        <w:t>Kumbier</w:t>
      </w:r>
      <w:proofErr w:type="spellEnd"/>
      <w:r w:rsidRPr="01B8328E">
        <w:rPr>
          <w:color w:val="000000" w:themeColor="text1"/>
        </w:rPr>
        <w:t xml:space="preserve"> 2014). They also bring a perspective of radical political standpoints that often speak against structural power structures both from the outside world as well as inside the community. An awareness of limiting an archive in its definitions increase the risk </w:t>
      </w:r>
      <w:r w:rsidRPr="01B8328E">
        <w:rPr>
          <w:color w:val="000000" w:themeColor="text1"/>
        </w:rPr>
        <w:lastRenderedPageBreak/>
        <w:t>of further marginalisation of the lives of gender-nonconforming, poor, racialised,</w:t>
      </w:r>
      <w:r w:rsidR="63BE2FB7" w:rsidRPr="01B8328E">
        <w:rPr>
          <w:color w:val="000000" w:themeColor="text1"/>
        </w:rPr>
        <w:t xml:space="preserve"> </w:t>
      </w:r>
      <w:r w:rsidRPr="01B8328E">
        <w:rPr>
          <w:color w:val="000000" w:themeColor="text1"/>
        </w:rPr>
        <w:t xml:space="preserve">disabled who are already experiencing neglect exclusion outside of as well as within queer communities. Meaning that the archives often operate with an awareness towards oppressive structures and privilege to counter these structures (Campbell 2020).  </w:t>
      </w:r>
    </w:p>
    <w:p w14:paraId="44FBC04E" w14:textId="7B9C396C" w:rsidR="1E1D93B4" w:rsidRDefault="1E1D93B4" w:rsidP="4961E094">
      <w:pPr>
        <w:shd w:val="clear" w:color="auto" w:fill="FFFFFF" w:themeFill="background1"/>
        <w:ind w:firstLine="450"/>
        <w:rPr>
          <w:color w:val="000000" w:themeColor="text1"/>
        </w:rPr>
      </w:pPr>
      <w:r w:rsidRPr="4961E094">
        <w:rPr>
          <w:color w:val="000000" w:themeColor="text1"/>
        </w:rPr>
        <w:t xml:space="preserve">Ann </w:t>
      </w:r>
      <w:proofErr w:type="spellStart"/>
      <w:r w:rsidRPr="4961E094">
        <w:rPr>
          <w:color w:val="000000" w:themeColor="text1"/>
        </w:rPr>
        <w:t>Cvetkovich</w:t>
      </w:r>
      <w:proofErr w:type="spellEnd"/>
      <w:r w:rsidRPr="4961E094">
        <w:rPr>
          <w:color w:val="000000" w:themeColor="text1"/>
        </w:rPr>
        <w:t xml:space="preserve"> </w:t>
      </w:r>
      <w:hyperlink r:id="rId20">
        <w:r w:rsidRPr="4961E094">
          <w:rPr>
            <w:rStyle w:val="Hyperlink"/>
            <w:color w:val="000000" w:themeColor="text1"/>
            <w:u w:val="none"/>
          </w:rPr>
          <w:t>(2003)</w:t>
        </w:r>
      </w:hyperlink>
      <w:r w:rsidRPr="4961E094">
        <w:rPr>
          <w:color w:val="000000" w:themeColor="text1"/>
        </w:rPr>
        <w:t xml:space="preserve"> central theoretical contributions to the queer archive</w:t>
      </w:r>
      <w:r w:rsidR="0FBA66F2" w:rsidRPr="4961E094">
        <w:rPr>
          <w:color w:val="000000" w:themeColor="text1"/>
        </w:rPr>
        <w:t xml:space="preserve"> </w:t>
      </w:r>
      <w:bookmarkStart w:id="34" w:name="_Int_hn1q5Zpg"/>
      <w:r w:rsidR="4A3D104D" w:rsidRPr="4961E094">
        <w:rPr>
          <w:color w:val="000000" w:themeColor="text1"/>
        </w:rPr>
        <w:t>is</w:t>
      </w:r>
      <w:bookmarkEnd w:id="34"/>
      <w:r w:rsidRPr="4961E094">
        <w:rPr>
          <w:color w:val="000000" w:themeColor="text1"/>
        </w:rPr>
        <w:t xml:space="preserve"> the idea of the "archive of feelings", in which the notion of what </w:t>
      </w:r>
      <w:r w:rsidR="171FD061" w:rsidRPr="4961E094">
        <w:rPr>
          <w:color w:val="000000" w:themeColor="text1"/>
        </w:rPr>
        <w:t>constitutes</w:t>
      </w:r>
      <w:r w:rsidRPr="4961E094">
        <w:rPr>
          <w:color w:val="000000" w:themeColor="text1"/>
        </w:rPr>
        <w:t xml:space="preserve"> an archive is challenged by the idea that archival material associated with personal memory, trauma, fantasy, desire or other emotions is what makes the records significant. Archives for </w:t>
      </w:r>
      <w:proofErr w:type="spellStart"/>
      <w:r w:rsidRPr="4961E094">
        <w:rPr>
          <w:color w:val="000000" w:themeColor="text1"/>
        </w:rPr>
        <w:t>Cvetkovich</w:t>
      </w:r>
      <w:proofErr w:type="spellEnd"/>
      <w:r w:rsidRPr="4961E094">
        <w:rPr>
          <w:color w:val="000000" w:themeColor="text1"/>
        </w:rPr>
        <w:t xml:space="preserve"> is a site of cultural production, where queer people and communities can create and discover meanings in traces of history which would otherwise be lost to the world. This also pose a challenge of the separation between public, persona and private spheres, because suddenly sexual identity, practices and desires become relevant and important as archival records. </w:t>
      </w:r>
      <w:r w:rsidR="16FE1279" w:rsidRPr="4961E094">
        <w:rPr>
          <w:color w:val="000000" w:themeColor="text1"/>
        </w:rPr>
        <w:t xml:space="preserve">Not just as pathological taxonomy or documents of legal repression, but of lives lived. </w:t>
      </w:r>
    </w:p>
    <w:p w14:paraId="39C57A37" w14:textId="75308C5C" w:rsidR="01B8328E" w:rsidRDefault="01B8328E" w:rsidP="01B8328E">
      <w:pPr>
        <w:shd w:val="clear" w:color="auto" w:fill="FFFFFF" w:themeFill="background1"/>
      </w:pPr>
    </w:p>
    <w:p w14:paraId="0FA88DEA" w14:textId="2CE0EC73" w:rsidR="1E1D93B4" w:rsidRDefault="1E1D93B4" w:rsidP="4961E094">
      <w:pPr>
        <w:shd w:val="clear" w:color="auto" w:fill="FFFFFF" w:themeFill="background1"/>
        <w:ind w:firstLine="360"/>
      </w:pPr>
      <w:r w:rsidRPr="4961E094">
        <w:rPr>
          <w:color w:val="000000" w:themeColor="text1"/>
        </w:rPr>
        <w:t xml:space="preserve">Muñoz (2009) and Halberstam (2003) conceptualise </w:t>
      </w:r>
      <w:r w:rsidR="7CBFBADA" w:rsidRPr="4961E094">
        <w:rPr>
          <w:i/>
          <w:iCs/>
          <w:color w:val="000000" w:themeColor="text1"/>
        </w:rPr>
        <w:t>‘</w:t>
      </w:r>
      <w:r w:rsidRPr="4961E094">
        <w:rPr>
          <w:i/>
          <w:iCs/>
          <w:color w:val="000000" w:themeColor="text1"/>
        </w:rPr>
        <w:t>queer time</w:t>
      </w:r>
      <w:r w:rsidR="0E929EC9" w:rsidRPr="4961E094">
        <w:rPr>
          <w:i/>
          <w:iCs/>
          <w:color w:val="000000" w:themeColor="text1"/>
        </w:rPr>
        <w:t>’</w:t>
      </w:r>
      <w:r w:rsidRPr="4961E094">
        <w:rPr>
          <w:color w:val="000000" w:themeColor="text1"/>
        </w:rPr>
        <w:t xml:space="preserve"> as a temporal framework differing from </w:t>
      </w:r>
      <w:r w:rsidR="381B6186" w:rsidRPr="4961E094">
        <w:rPr>
          <w:i/>
          <w:iCs/>
          <w:color w:val="000000" w:themeColor="text1"/>
        </w:rPr>
        <w:t>‘</w:t>
      </w:r>
      <w:r w:rsidRPr="4961E094">
        <w:rPr>
          <w:i/>
          <w:iCs/>
          <w:color w:val="000000" w:themeColor="text1"/>
        </w:rPr>
        <w:t>straight time</w:t>
      </w:r>
      <w:r w:rsidR="1C8F9014" w:rsidRPr="4961E094">
        <w:rPr>
          <w:i/>
          <w:iCs/>
          <w:color w:val="000000" w:themeColor="text1"/>
        </w:rPr>
        <w:t>’</w:t>
      </w:r>
      <w:r w:rsidRPr="4961E094">
        <w:rPr>
          <w:color w:val="000000" w:themeColor="text1"/>
        </w:rPr>
        <w:t xml:space="preserve"> life timelines, which typically follow normative and expected social</w:t>
      </w:r>
      <w:r w:rsidR="003C0028">
        <w:rPr>
          <w:color w:val="000000" w:themeColor="text1"/>
        </w:rPr>
        <w:t xml:space="preserve"> (and western)</w:t>
      </w:r>
      <w:r w:rsidRPr="4961E094">
        <w:rPr>
          <w:color w:val="000000" w:themeColor="text1"/>
        </w:rPr>
        <w:t xml:space="preserve"> trajectories: childhood, schooling, puberty, university, marriage, childrearing, career advancement, and retirement. In contrast, queer time resists this linearity allowing life paths to diverge in multiple directions. Relationships, careers, family-making, and embodiment may follow non-normative rhythms. For example, a trans person might experience a second puberty through gender-affirming care. Chosen families may be formed out of survival and solidarity rather than biology. Queer temporality, then, defines itself repeatedly and refuses to align with straight time.</w:t>
      </w:r>
    </w:p>
    <w:p w14:paraId="21E357B0" w14:textId="135E61D3" w:rsidR="1E1D93B4" w:rsidRDefault="1E1D93B4" w:rsidP="01B8328E">
      <w:pPr>
        <w:shd w:val="clear" w:color="auto" w:fill="FFFFFF" w:themeFill="background1"/>
        <w:ind w:firstLine="567"/>
      </w:pPr>
      <w:r w:rsidRPr="01B8328E">
        <w:rPr>
          <w:color w:val="000000" w:themeColor="text1"/>
        </w:rPr>
        <w:t xml:space="preserve">Applied to the archival sphere, this suggests that the temporal and social structures embedded in public records, such as birth and marriage certificates, genealogies, medical and legal documents, cannot fully capture lives lived outside </w:t>
      </w:r>
      <w:r w:rsidR="712EA8E1" w:rsidRPr="01B8328E">
        <w:rPr>
          <w:i/>
          <w:iCs/>
          <w:color w:val="000000" w:themeColor="text1"/>
        </w:rPr>
        <w:t>‘</w:t>
      </w:r>
      <w:r w:rsidRPr="01B8328E">
        <w:rPr>
          <w:i/>
          <w:iCs/>
          <w:color w:val="000000" w:themeColor="text1"/>
        </w:rPr>
        <w:t>straight time</w:t>
      </w:r>
      <w:r w:rsidR="20C5F9E8" w:rsidRPr="01B8328E">
        <w:rPr>
          <w:i/>
          <w:iCs/>
          <w:color w:val="000000" w:themeColor="text1"/>
        </w:rPr>
        <w:t>’</w:t>
      </w:r>
      <w:r w:rsidRPr="01B8328E">
        <w:rPr>
          <w:color w:val="000000" w:themeColor="text1"/>
        </w:rPr>
        <w:t xml:space="preserve"> Societal, cultural, and legal frameworks dictate which records exist, in what form, and whether they are preserved in </w:t>
      </w:r>
      <w:r w:rsidR="44825BC0" w:rsidRPr="01B8328E">
        <w:rPr>
          <w:color w:val="000000" w:themeColor="text1"/>
        </w:rPr>
        <w:t>a</w:t>
      </w:r>
      <w:r w:rsidR="50947FBF" w:rsidRPr="01B8328E">
        <w:rPr>
          <w:color w:val="000000" w:themeColor="text1"/>
        </w:rPr>
        <w:t xml:space="preserve"> </w:t>
      </w:r>
      <w:r w:rsidRPr="01B8328E">
        <w:rPr>
          <w:color w:val="000000" w:themeColor="text1"/>
        </w:rPr>
        <w:t xml:space="preserve">public archive. Thus, entire communities, relationship constellations, shifting identities and lived experiences remain excluded because public archives rely on hetero and </w:t>
      </w:r>
      <w:proofErr w:type="spellStart"/>
      <w:r w:rsidRPr="01B8328E">
        <w:rPr>
          <w:color w:val="000000" w:themeColor="text1"/>
        </w:rPr>
        <w:t>cisnormative</w:t>
      </w:r>
      <w:proofErr w:type="spellEnd"/>
      <w:r w:rsidRPr="01B8328E">
        <w:rPr>
          <w:color w:val="000000" w:themeColor="text1"/>
        </w:rPr>
        <w:t xml:space="preserve"> ideals of what constitutes a life.</w:t>
      </w:r>
      <w:r w:rsidR="11128EA7" w:rsidRPr="01B8328E">
        <w:rPr>
          <w:color w:val="000000" w:themeColor="text1"/>
        </w:rPr>
        <w:t xml:space="preserve"> </w:t>
      </w:r>
      <w:r w:rsidRPr="01B8328E">
        <w:rPr>
          <w:color w:val="000000" w:themeColor="text1"/>
        </w:rPr>
        <w:t xml:space="preserve">A tangible example of archival absences from the viewpoint of another marginalised community is exemplified by Elsa </w:t>
      </w:r>
      <w:proofErr w:type="spellStart"/>
      <w:r w:rsidRPr="01B8328E">
        <w:rPr>
          <w:color w:val="000000" w:themeColor="text1"/>
        </w:rPr>
        <w:t>Mertala’s</w:t>
      </w:r>
      <w:proofErr w:type="spellEnd"/>
      <w:r w:rsidRPr="01B8328E">
        <w:rPr>
          <w:color w:val="000000" w:themeColor="text1"/>
        </w:rPr>
        <w:t xml:space="preserve"> presentation on their study of the potential of an exhibition about Afro-Swedish experiences in Malmö City Archives (2023). Ultimately, they found the project unfeasible because </w:t>
      </w:r>
      <w:r w:rsidRPr="01B8328E">
        <w:rPr>
          <w:color w:val="000000" w:themeColor="text1"/>
        </w:rPr>
        <w:lastRenderedPageBreak/>
        <w:t>the archival records were scarce, poorly described, or often entirely missing. What little material did exist was obscured by inadequate classification, making it inaccessible to researchers, archivists and the public.</w:t>
      </w:r>
      <w:r w:rsidRPr="01B8328E">
        <w:rPr>
          <w:rStyle w:val="FootnoteReference"/>
          <w:color w:val="000000" w:themeColor="text1"/>
          <w:sz w:val="24"/>
        </w:rPr>
        <w:footnoteReference w:id="10"/>
      </w:r>
      <w:r w:rsidRPr="01B8328E">
        <w:rPr>
          <w:color w:val="000000" w:themeColor="text1"/>
        </w:rPr>
        <w:t xml:space="preserve"> While this case does not concern queer archives specifically, it illustrates how communities marginalised in society also remain marginalised in public archives. This absence extends further: the likelihood of finding records of Afro-Swedish LGBTQIA+ individuals in such collections is even slimmer. </w:t>
      </w:r>
    </w:p>
    <w:p w14:paraId="237DBB7B" w14:textId="33ABB751" w:rsidR="01B8328E" w:rsidRDefault="01B8328E" w:rsidP="01B8328E">
      <w:pPr>
        <w:shd w:val="clear" w:color="auto" w:fill="FFFFFF" w:themeFill="background1"/>
        <w:rPr>
          <w:color w:val="000000" w:themeColor="text1"/>
        </w:rPr>
      </w:pPr>
    </w:p>
    <w:p w14:paraId="67AC5323" w14:textId="435DBE76" w:rsidR="1E1D93B4" w:rsidRDefault="1E1D93B4" w:rsidP="01B8328E">
      <w:pPr>
        <w:shd w:val="clear" w:color="auto" w:fill="FFFFFF" w:themeFill="background1"/>
        <w:ind w:firstLine="450"/>
        <w:rPr>
          <w:color w:val="000000" w:themeColor="text1"/>
        </w:rPr>
      </w:pPr>
      <w:r w:rsidRPr="01B8328E">
        <w:rPr>
          <w:color w:val="000000" w:themeColor="text1"/>
        </w:rPr>
        <w:t xml:space="preserve">The queer record is one which can be at first random, often diverse and ephemeral in nature. Beside more 'regular' records, it can also consist of letters, diaries, pornography, t-shirts, sexual paraphernalia, demonstration placards and banners, club </w:t>
      </w:r>
      <w:r w:rsidR="47A0E560" w:rsidRPr="01B8328E">
        <w:rPr>
          <w:color w:val="000000" w:themeColor="text1"/>
        </w:rPr>
        <w:t>souvenirs</w:t>
      </w:r>
      <w:r w:rsidRPr="01B8328E">
        <w:rPr>
          <w:color w:val="000000" w:themeColor="text1"/>
        </w:rPr>
        <w:t xml:space="preserve"> and fliers. This means that the curation, classification and preservation of records and materials, together other archival needs to respond to the particularities of the queer records, adapt to and contextualise it to the community (Campbell 2020; </w:t>
      </w:r>
      <w:proofErr w:type="spellStart"/>
      <w:r w:rsidRPr="01B8328E">
        <w:rPr>
          <w:color w:val="000000" w:themeColor="text1"/>
        </w:rPr>
        <w:t>Kumbier</w:t>
      </w:r>
      <w:proofErr w:type="spellEnd"/>
      <w:r w:rsidRPr="01B8328E">
        <w:rPr>
          <w:color w:val="000000" w:themeColor="text1"/>
        </w:rPr>
        <w:t xml:space="preserve"> 2014; Van </w:t>
      </w:r>
      <w:proofErr w:type="spellStart"/>
      <w:r w:rsidRPr="01B8328E">
        <w:rPr>
          <w:color w:val="000000" w:themeColor="text1"/>
        </w:rPr>
        <w:t>Lammeren</w:t>
      </w:r>
      <w:proofErr w:type="spellEnd"/>
      <w:r w:rsidRPr="01B8328E">
        <w:rPr>
          <w:color w:val="000000" w:themeColor="text1"/>
        </w:rPr>
        <w:t xml:space="preserve"> 2016b).  </w:t>
      </w:r>
    </w:p>
    <w:p w14:paraId="624591FE" w14:textId="166E2889" w:rsidR="01B8328E" w:rsidRDefault="01B8328E" w:rsidP="01B8328E">
      <w:pPr>
        <w:shd w:val="clear" w:color="auto" w:fill="FFFFFF" w:themeFill="background1"/>
        <w:rPr>
          <w:color w:val="000000" w:themeColor="text1"/>
        </w:rPr>
      </w:pPr>
    </w:p>
    <w:p w14:paraId="1CEE5C24" w14:textId="36DFBA78" w:rsidR="1E1D93B4" w:rsidRDefault="1E1D93B4" w:rsidP="00D93FDD">
      <w:pPr>
        <w:shd w:val="clear" w:color="auto" w:fill="FFFFFF" w:themeFill="background1"/>
        <w:ind w:firstLine="426"/>
        <w:rPr>
          <w:color w:val="000000" w:themeColor="text1"/>
        </w:rPr>
      </w:pPr>
      <w:r w:rsidRPr="01B8328E">
        <w:rPr>
          <w:color w:val="000000" w:themeColor="text1"/>
        </w:rPr>
        <w:t xml:space="preserve">An illustration of differing views on queer community archives, their audiences, and their contents is found in a dialogue between Joan Nestlé and Jim Monahan in a publication of </w:t>
      </w:r>
      <w:r w:rsidRPr="01B8328E">
        <w:rPr>
          <w:i/>
          <w:iCs/>
          <w:color w:val="000000" w:themeColor="text1"/>
        </w:rPr>
        <w:t>The Gay Insurgent</w:t>
      </w:r>
      <w:r w:rsidRPr="01B8328E">
        <w:rPr>
          <w:color w:val="000000" w:themeColor="text1"/>
        </w:rPr>
        <w:t xml:space="preserve"> (1979). Monahan </w:t>
      </w:r>
      <w:r w:rsidR="798F4136" w:rsidRPr="01B8328E">
        <w:rPr>
          <w:color w:val="000000" w:themeColor="text1"/>
        </w:rPr>
        <w:t xml:space="preserve">(ibid.) </w:t>
      </w:r>
      <w:r w:rsidRPr="01B8328E">
        <w:rPr>
          <w:color w:val="000000" w:themeColor="text1"/>
        </w:rPr>
        <w:t xml:space="preserve">advocates for a more institutionalised archival framework, where archivists are specialists and researchers are users. He argues the archive’s goal is to integrate gay history into mainstream history, requiring centralised, academic repositories with formal collection policies focused on organisational records and photographs, not newsletters, gay publications or personal items and other ephemera which would belong in separate special collections or museums. Safety, privacy, and access are emphasised to protect those visible in records, reflecting the risks of being outed at the time. Monahan insists that separatism and </w:t>
      </w:r>
      <w:r w:rsidR="497AA07F" w:rsidRPr="01B8328E">
        <w:rPr>
          <w:color w:val="000000" w:themeColor="text1"/>
        </w:rPr>
        <w:t>“</w:t>
      </w:r>
      <w:r w:rsidRPr="01B8328E">
        <w:rPr>
          <w:color w:val="000000" w:themeColor="text1"/>
        </w:rPr>
        <w:t>fractions” of interest groups must be set aside as “luxuries” that hinder this mission.</w:t>
      </w:r>
      <w:r w:rsidR="51A47CFD" w:rsidRPr="01B8328E">
        <w:rPr>
          <w:color w:val="000000" w:themeColor="text1"/>
        </w:rPr>
        <w:t xml:space="preserve"> </w:t>
      </w:r>
      <w:r w:rsidRPr="01B8328E">
        <w:rPr>
          <w:color w:val="000000" w:themeColor="text1"/>
        </w:rPr>
        <w:t>Gay History exists as an entity in and of its own that can be collected and made available within very strict archival perimeters. Gay history needs to become researchable and presentable, and in a sense be afforded gravitas through assimilation into ordered records.</w:t>
      </w:r>
      <w:r w:rsidR="64979734" w:rsidRPr="01B8328E">
        <w:rPr>
          <w:color w:val="000000" w:themeColor="text1"/>
        </w:rPr>
        <w:t xml:space="preserve"> </w:t>
      </w:r>
      <w:r w:rsidRPr="01B8328E">
        <w:rPr>
          <w:color w:val="000000" w:themeColor="text1"/>
        </w:rPr>
        <w:t xml:space="preserve">The greater good of commonality and 'sameness' lies in prioritising formal organisational records at the expense of other marginalised queer communities that are organised or active through other channels. </w:t>
      </w:r>
      <w:hyperlink r:id="rId21">
        <w:r w:rsidRPr="01B8328E">
          <w:rPr>
            <w:rStyle w:val="Hyperlink"/>
            <w:color w:val="000000" w:themeColor="text1"/>
            <w:u w:val="none"/>
          </w:rPr>
          <w:t>(Monahan, 1979)</w:t>
        </w:r>
      </w:hyperlink>
      <w:r w:rsidRPr="01B8328E">
        <w:rPr>
          <w:color w:val="000000" w:themeColor="text1"/>
        </w:rPr>
        <w:t>.</w:t>
      </w:r>
    </w:p>
    <w:p w14:paraId="1BA33517" w14:textId="77777777" w:rsidR="00CF4A39" w:rsidRDefault="00CF4A39" w:rsidP="01B8328E">
      <w:pPr>
        <w:shd w:val="clear" w:color="auto" w:fill="FFFFFF" w:themeFill="background1"/>
        <w:ind w:firstLine="720"/>
        <w:rPr>
          <w:color w:val="000000" w:themeColor="text1"/>
        </w:rPr>
      </w:pPr>
    </w:p>
    <w:p w14:paraId="2160B5D6" w14:textId="2ED7BED6" w:rsidR="1E1D93B4" w:rsidRPr="00B95F09" w:rsidRDefault="1E1D93B4" w:rsidP="00B95F09">
      <w:pPr>
        <w:shd w:val="clear" w:color="auto" w:fill="FFFFFF" w:themeFill="background1"/>
        <w:ind w:firstLine="720"/>
        <w:rPr>
          <w:color w:val="000000" w:themeColor="text1"/>
        </w:rPr>
      </w:pPr>
      <w:r w:rsidRPr="01B8328E">
        <w:rPr>
          <w:color w:val="000000" w:themeColor="text1"/>
        </w:rPr>
        <w:lastRenderedPageBreak/>
        <w:t>In contrast, Joan Nestlé (1979) critiques this institutionalised idea. She presents the Lesbian Herstory Archives (LHA) as the opposite of Monahan’s vision, shaped instead by radical lesbian feminist politics. Nestlé expresses distrust of academic institutions and “historical understanding,” citing</w:t>
      </w:r>
      <w:r w:rsidR="00C73158">
        <w:rPr>
          <w:color w:val="000000" w:themeColor="text1"/>
        </w:rPr>
        <w:t xml:space="preserve"> </w:t>
      </w:r>
      <w:r w:rsidRPr="01B8328E">
        <w:rPr>
          <w:color w:val="000000" w:themeColor="text1"/>
        </w:rPr>
        <w:t xml:space="preserve">patriarchy, </w:t>
      </w:r>
      <w:r w:rsidR="00C73158">
        <w:rPr>
          <w:color w:val="000000" w:themeColor="text1"/>
        </w:rPr>
        <w:t xml:space="preserve">racism, </w:t>
      </w:r>
      <w:r w:rsidRPr="01B8328E">
        <w:rPr>
          <w:color w:val="000000" w:themeColor="text1"/>
        </w:rPr>
        <w:t xml:space="preserve">homophobia, and class as sources of structural discrimination. Monahan’s institutions are seen as threats that might assimilate or erase lesbian culture, which might survive but not thrive in such spaces. For Nestlé, a lesbian archive primarily serves lesbian communities, focusing on ongoing knowledge production, cultural expression, and political change as ends in themselves. The archive must be expansive, inclusive, and accessible, rejecting limited collection policies. Nestlé’s </w:t>
      </w:r>
      <w:r w:rsidRPr="01B8328E">
        <w:rPr>
          <w:i/>
          <w:iCs/>
          <w:color w:val="000000" w:themeColor="text1"/>
        </w:rPr>
        <w:t>Radical Archiving</w:t>
      </w:r>
      <w:r w:rsidRPr="01B8328E">
        <w:rPr>
          <w:color w:val="000000" w:themeColor="text1"/>
        </w:rPr>
        <w:t xml:space="preserve"> (</w:t>
      </w:r>
      <w:r w:rsidR="35B17145" w:rsidRPr="01B8328E">
        <w:rPr>
          <w:color w:val="000000" w:themeColor="text1"/>
        </w:rPr>
        <w:t>ibid.</w:t>
      </w:r>
      <w:r w:rsidRPr="01B8328E">
        <w:rPr>
          <w:color w:val="000000" w:themeColor="text1"/>
        </w:rPr>
        <w:t xml:space="preserve">) manifesto highlights values like community service, </w:t>
      </w:r>
      <w:proofErr w:type="spellStart"/>
      <w:r w:rsidR="00DA2671">
        <w:rPr>
          <w:color w:val="000000" w:themeColor="text1"/>
        </w:rPr>
        <w:t>rigts</w:t>
      </w:r>
      <w:proofErr w:type="spellEnd"/>
      <w:r w:rsidR="00DA2671">
        <w:rPr>
          <w:color w:val="000000" w:themeColor="text1"/>
        </w:rPr>
        <w:t xml:space="preserve"> of </w:t>
      </w:r>
      <w:r w:rsidRPr="01B8328E">
        <w:rPr>
          <w:color w:val="000000" w:themeColor="text1"/>
        </w:rPr>
        <w:t>access, rejection of discrimination by gender,</w:t>
      </w:r>
      <w:r w:rsidR="00DA2671">
        <w:rPr>
          <w:color w:val="000000" w:themeColor="text1"/>
        </w:rPr>
        <w:t xml:space="preserve"> race</w:t>
      </w:r>
      <w:r w:rsidRPr="01B8328E">
        <w:rPr>
          <w:color w:val="000000" w:themeColor="text1"/>
        </w:rPr>
        <w:t xml:space="preserve"> class, sexuality and housing, political engagement, community staffing, participatory archival practices, and the refusal to distinguish what counts as important material. The archive is envisioned as a “caring home” that preserves not only records but also art, resists </w:t>
      </w:r>
      <w:r w:rsidR="00B95F09">
        <w:rPr>
          <w:color w:val="000000" w:themeColor="text1"/>
        </w:rPr>
        <w:t xml:space="preserve">being </w:t>
      </w:r>
      <w:r w:rsidRPr="01B8328E">
        <w:rPr>
          <w:color w:val="000000" w:themeColor="text1"/>
        </w:rPr>
        <w:t>co-</w:t>
      </w:r>
      <w:r w:rsidR="00B95F09">
        <w:rPr>
          <w:color w:val="000000" w:themeColor="text1"/>
        </w:rPr>
        <w:t>opted</w:t>
      </w:r>
      <w:r w:rsidRPr="01B8328E">
        <w:rPr>
          <w:color w:val="000000" w:themeColor="text1"/>
        </w:rPr>
        <w:t xml:space="preserve"> by patriarchal institutions, and bans splitting or selling the collection. Ultimately, the LHA is an act of “mothering,” focused less on history as central and more on reclaiming space, identity, and power, nurturing the communities it </w:t>
      </w:r>
      <w:proofErr w:type="spellStart"/>
      <w:r w:rsidRPr="01B8328E">
        <w:rPr>
          <w:color w:val="000000" w:themeColor="text1"/>
        </w:rPr>
        <w:t>represents.This</w:t>
      </w:r>
      <w:proofErr w:type="spellEnd"/>
      <w:r w:rsidRPr="01B8328E">
        <w:rPr>
          <w:color w:val="000000" w:themeColor="text1"/>
        </w:rPr>
        <w:t xml:space="preserve"> is a stark contrast to the clearly delineated, institutionalised, neutral and objective archive, reserved for specific users within regulated parameters of use</w:t>
      </w:r>
      <w:r w:rsidR="00B95F09">
        <w:rPr>
          <w:color w:val="000000" w:themeColor="text1"/>
        </w:rPr>
        <w:t xml:space="preserve"> imagined by Monahan</w:t>
      </w:r>
      <w:r w:rsidR="00A87733">
        <w:rPr>
          <w:color w:val="000000" w:themeColor="text1"/>
        </w:rPr>
        <w:t>.</w:t>
      </w:r>
    </w:p>
    <w:p w14:paraId="71BE1C06" w14:textId="304907B2" w:rsidR="1E1D93B4" w:rsidRDefault="1E1D93B4" w:rsidP="01B8328E">
      <w:pPr>
        <w:pStyle w:val="Heading2"/>
      </w:pPr>
      <w:bookmarkStart w:id="35" w:name="_Toc208832761"/>
      <w:r w:rsidRPr="01B8328E">
        <w:t>3.3 Discourse and Constructions of Sexuality</w:t>
      </w:r>
      <w:bookmarkEnd w:id="35"/>
    </w:p>
    <w:p w14:paraId="446B1DD1" w14:textId="3CE4E8F6" w:rsidR="1E1D93B4" w:rsidRDefault="1E1D93B4" w:rsidP="4961E094">
      <w:pPr>
        <w:shd w:val="clear" w:color="auto" w:fill="FFFFFF" w:themeFill="background1"/>
        <w:rPr>
          <w:color w:val="000000" w:themeColor="text1"/>
        </w:rPr>
      </w:pPr>
      <w:r w:rsidRPr="4961E094">
        <w:rPr>
          <w:color w:val="000000" w:themeColor="text1"/>
        </w:rPr>
        <w:t>The archives of these studies are all deeply connected to sexuality and desire and thus it is important to cover some of the discursive concepts relating to these fields within the scope of th</w:t>
      </w:r>
      <w:r w:rsidR="7EA00A7C" w:rsidRPr="4961E094">
        <w:rPr>
          <w:color w:val="000000" w:themeColor="text1"/>
        </w:rPr>
        <w:t>is</w:t>
      </w:r>
      <w:r w:rsidR="7D3C03B6" w:rsidRPr="4961E094">
        <w:rPr>
          <w:color w:val="000000" w:themeColor="text1"/>
        </w:rPr>
        <w:t xml:space="preserve"> thesis</w:t>
      </w:r>
      <w:r w:rsidRPr="4961E094">
        <w:rPr>
          <w:color w:val="000000" w:themeColor="text1"/>
        </w:rPr>
        <w:t xml:space="preserve">. In a western historical context, queer life has long been defined through its (gendered) desire that became constructed not merely as a practice but identity. </w:t>
      </w:r>
    </w:p>
    <w:p w14:paraId="3D625AFE" w14:textId="46748384" w:rsidR="1E1D93B4" w:rsidRDefault="1E1D93B4" w:rsidP="01B8328E">
      <w:pPr>
        <w:shd w:val="clear" w:color="auto" w:fill="FFFFFF" w:themeFill="background1"/>
        <w:spacing w:after="160"/>
        <w:ind w:firstLine="720"/>
      </w:pPr>
      <w:r w:rsidRPr="4961E094">
        <w:rPr>
          <w:color w:val="000000" w:themeColor="text1"/>
        </w:rPr>
        <w:t xml:space="preserve">Engaging with Michel Foucault’s </w:t>
      </w:r>
      <w:r w:rsidR="1CB04117" w:rsidRPr="4961E094">
        <w:rPr>
          <w:color w:val="000000" w:themeColor="text1"/>
        </w:rPr>
        <w:t xml:space="preserve">(1984) </w:t>
      </w:r>
      <w:r w:rsidRPr="4961E094">
        <w:rPr>
          <w:color w:val="000000" w:themeColor="text1"/>
        </w:rPr>
        <w:t>work on sexuality when thinking about archives and sexuality provides critical tools for understanding how identities are shaped through discourse. He explored how sexuality became identity through historical processes of classification, regulation, and knowledge production. He refutes both claims of sexuality as innate or natural, as well as the idea of the repressive Victorian era of silence and sexuality. Instead</w:t>
      </w:r>
      <w:r w:rsidR="0034C0A8" w:rsidRPr="4961E094">
        <w:rPr>
          <w:color w:val="000000" w:themeColor="text1"/>
        </w:rPr>
        <w:t>,</w:t>
      </w:r>
      <w:r w:rsidRPr="4961E094">
        <w:rPr>
          <w:color w:val="000000" w:themeColor="text1"/>
        </w:rPr>
        <w:t xml:space="preserve"> Foucault means it was a time of fixation on identifying, circumventing and obsess</w:t>
      </w:r>
      <w:r w:rsidR="007F3523">
        <w:rPr>
          <w:color w:val="000000" w:themeColor="text1"/>
        </w:rPr>
        <w:t>ions</w:t>
      </w:r>
      <w:r w:rsidRPr="4961E094">
        <w:rPr>
          <w:color w:val="000000" w:themeColor="text1"/>
        </w:rPr>
        <w:t xml:space="preserve"> on desire, procreation </w:t>
      </w:r>
      <w:r w:rsidRPr="4961E094">
        <w:rPr>
          <w:color w:val="000000" w:themeColor="text1"/>
        </w:rPr>
        <w:lastRenderedPageBreak/>
        <w:t>and morality.</w:t>
      </w:r>
      <w:r w:rsidRPr="4961E094">
        <w:rPr>
          <w:rStyle w:val="FootnoteReference"/>
          <w:color w:val="000000" w:themeColor="text1"/>
          <w:sz w:val="24"/>
        </w:rPr>
        <w:footnoteReference w:id="11"/>
      </w:r>
      <w:r w:rsidRPr="4961E094">
        <w:rPr>
          <w:color w:val="000000" w:themeColor="text1"/>
        </w:rPr>
        <w:t xml:space="preserve"> Sex is identified as a central site of control, where norms are enforced and social categories are constructed, shaping what can be said, known, and believed about desire and identity. Sexuality becomes a discursive field in which certain forms of life and desires become imaginable, identifiable and others invisible. The emergence of homosexuality as a category and identity is not just the behaviour exhibited and visually studied but becomes constructed as the identity in direct opposition to the straight, procreative, monogamous marriage. The latter represents the only acceptable constellation of sexuality. A practice or desire becomes personhood; the construction of homosexuality creates identity. This is not merely the idea of what a homosexual is, but also the shift from practice to </w:t>
      </w:r>
      <w:r w:rsidR="33C55C3C" w:rsidRPr="4961E094">
        <w:rPr>
          <w:color w:val="000000" w:themeColor="text1"/>
        </w:rPr>
        <w:t>personhood, from</w:t>
      </w:r>
      <w:r w:rsidRPr="4961E094">
        <w:rPr>
          <w:color w:val="000000" w:themeColor="text1"/>
        </w:rPr>
        <w:t xml:space="preserve"> the forbidden acts of sodomy and buggery to an identity. </w:t>
      </w:r>
    </w:p>
    <w:p w14:paraId="471ED1C5" w14:textId="307EED2E" w:rsidR="1E1D93B4" w:rsidRDefault="1E1D93B4" w:rsidP="01B8328E">
      <w:pPr>
        <w:shd w:val="clear" w:color="auto" w:fill="FFFFFF" w:themeFill="background1"/>
        <w:spacing w:after="160"/>
      </w:pPr>
      <w:r w:rsidRPr="01B8328E">
        <w:rPr>
          <w:color w:val="000000" w:themeColor="text1"/>
        </w:rPr>
        <w:t>In Foucault’s words:</w:t>
      </w:r>
    </w:p>
    <w:p w14:paraId="1FE0C218" w14:textId="5315800F" w:rsidR="1E1D93B4" w:rsidRDefault="1E1D93B4" w:rsidP="01B8328E">
      <w:pPr>
        <w:pStyle w:val="Citatstycke"/>
      </w:pPr>
      <w:r w:rsidRPr="01B8328E">
        <w:t xml:space="preserve">The nineteenth-century homosexual became a personage, a past, a case history and a childhood, in addition to being a type of life, a life form, and a morphology with an indiscreet anatomy and possibly a mysterious physiology. </w:t>
      </w:r>
    </w:p>
    <w:p w14:paraId="45A1B448" w14:textId="0C2B1610" w:rsidR="1E1D93B4" w:rsidRDefault="1E1D93B4" w:rsidP="01B8328E">
      <w:pPr>
        <w:pStyle w:val="Citatkllhnvisning"/>
      </w:pPr>
      <w:r w:rsidRPr="01B8328E">
        <w:t xml:space="preserve">(Foucault, 1984 p. 43).  </w:t>
      </w:r>
    </w:p>
    <w:p w14:paraId="0842CE6F" w14:textId="2022AA0D" w:rsidR="008475FC" w:rsidRPr="00F42DED" w:rsidRDefault="1E1D93B4" w:rsidP="000B01D9">
      <w:pPr>
        <w:shd w:val="clear" w:color="auto" w:fill="FFFFFF" w:themeFill="background1"/>
        <w:rPr>
          <w:i/>
          <w:iCs/>
        </w:rPr>
      </w:pPr>
      <w:r w:rsidRPr="4961E094">
        <w:rPr>
          <w:color w:val="000000" w:themeColor="text1"/>
        </w:rPr>
        <w:t xml:space="preserve">Constructions of sexuality are arenas of multiple contentions and discursive negotiations. The framing of sexuality as something that would be uncovered, explored and defined emerged during the 19th century when sex turned into a field of scientific inquiry. The interests of a medical profession, the scientist, the demographer and a furthering of state control were all a part of these interactions and regulatory interventions in all aspects of society. The constructions of sexuality and desire were connected but also reliant on the ideas of the well-adjusted and procreative heterosexuality; completely bypassing pleasure as purpose These discourses; what sex is, the limits and boundaries of what it is not, construct whole categories and concepts of sexuality determining who is sick, healthy, (un)desirable and (ab)normal (Foucault, 1984; Harding, 1998). The legacies of these discursive classifications and categories are still present, both through legislation, pathological classifications as well as library subject headings and descriptions (see </w:t>
      </w:r>
      <w:r w:rsidRPr="001D16C4">
        <w:rPr>
          <w:i/>
          <w:iCs/>
          <w:color w:val="000000" w:themeColor="text1"/>
        </w:rPr>
        <w:t xml:space="preserve">1.2.4 Queer Memory and Loss). </w:t>
      </w:r>
    </w:p>
    <w:p w14:paraId="68288787" w14:textId="6203FE74" w:rsidR="00C62538" w:rsidRDefault="1E1D93B4" w:rsidP="00706F20">
      <w:pPr>
        <w:shd w:val="clear" w:color="auto" w:fill="FFFFFF" w:themeFill="background1"/>
        <w:ind w:firstLine="426"/>
        <w:rPr>
          <w:color w:val="000000" w:themeColor="text1"/>
        </w:rPr>
      </w:pPr>
      <w:r w:rsidRPr="4961E094">
        <w:rPr>
          <w:color w:val="000000" w:themeColor="text1"/>
        </w:rPr>
        <w:lastRenderedPageBreak/>
        <w:t xml:space="preserve">In </w:t>
      </w:r>
      <w:r w:rsidRPr="4961E094">
        <w:rPr>
          <w:i/>
          <w:iCs/>
          <w:color w:val="000000" w:themeColor="text1"/>
        </w:rPr>
        <w:t>Thinking Sex: Notes for a Radical Theory of the Politics of Sexuality</w:t>
      </w:r>
      <w:r w:rsidRPr="4961E094">
        <w:rPr>
          <w:color w:val="000000" w:themeColor="text1"/>
        </w:rPr>
        <w:t xml:space="preserve"> (1984), Gayle Rubin maps dominant sexual hierarchies through her “Charmed Circle” (</w:t>
      </w:r>
      <w:r w:rsidR="41C11711" w:rsidRPr="4961E094">
        <w:rPr>
          <w:color w:val="000000" w:themeColor="text1"/>
        </w:rPr>
        <w:t xml:space="preserve">see </w:t>
      </w:r>
      <w:r w:rsidRPr="4961E094">
        <w:rPr>
          <w:color w:val="000000" w:themeColor="text1"/>
        </w:rPr>
        <w:t xml:space="preserve">fig. 2), illustrating </w:t>
      </w:r>
      <w:r w:rsidR="5E8F394C" w:rsidRPr="4961E094">
        <w:rPr>
          <w:color w:val="000000" w:themeColor="text1"/>
        </w:rPr>
        <w:t>hierarchies</w:t>
      </w:r>
      <w:r w:rsidRPr="4961E094">
        <w:rPr>
          <w:color w:val="000000" w:themeColor="text1"/>
        </w:rPr>
        <w:t xml:space="preserve"> of sexual acts, </w:t>
      </w:r>
      <w:r w:rsidR="67416E62" w:rsidRPr="4961E094">
        <w:rPr>
          <w:color w:val="000000" w:themeColor="text1"/>
        </w:rPr>
        <w:t>relationships</w:t>
      </w:r>
      <w:r w:rsidRPr="4961E094">
        <w:rPr>
          <w:color w:val="000000" w:themeColor="text1"/>
        </w:rPr>
        <w:t>, desires and contexts. Those within or close to the 'charmed' (inner) circle are seen as the good, normal, the natural and by society accepted acts, relationships, desires and concepts.</w:t>
      </w:r>
      <w:r w:rsidR="1C136203" w:rsidRPr="4961E094">
        <w:rPr>
          <w:color w:val="000000" w:themeColor="text1"/>
        </w:rPr>
        <w:t xml:space="preserve"> </w:t>
      </w:r>
      <w:r w:rsidRPr="4961E094">
        <w:rPr>
          <w:rStyle w:val="FootnoteReference"/>
          <w:color w:val="000000" w:themeColor="text1"/>
          <w:sz w:val="24"/>
        </w:rPr>
        <w:footnoteReference w:id="12"/>
      </w:r>
    </w:p>
    <w:p w14:paraId="23916718" w14:textId="2D5B9365" w:rsidR="00AE685E" w:rsidRPr="00DF188E" w:rsidRDefault="00FD67C1" w:rsidP="00AE685E">
      <w:pPr>
        <w:pStyle w:val="Tabellrubrik"/>
        <w:jc w:val="center"/>
      </w:pPr>
      <w:r>
        <w:rPr>
          <w:noProof/>
        </w:rPr>
        <w:drawing>
          <wp:anchor distT="0" distB="0" distL="114300" distR="114300" simplePos="0" relativeHeight="251659264" behindDoc="0" locked="0" layoutInCell="1" allowOverlap="1" wp14:anchorId="48D04F47" wp14:editId="550EEC2C">
            <wp:simplePos x="0" y="0"/>
            <wp:positionH relativeFrom="margin">
              <wp:posOffset>1488736</wp:posOffset>
            </wp:positionH>
            <wp:positionV relativeFrom="margin">
              <wp:posOffset>1639635</wp:posOffset>
            </wp:positionV>
            <wp:extent cx="2262746" cy="2261771"/>
            <wp:effectExtent l="0" t="0" r="0" b="0"/>
            <wp:wrapNone/>
            <wp:docPr id="61824812" name="drawing" descr="A circular chart with text in cen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24812" name="drawing" descr="A circular chart with text in center&#10;&#10;AI-generated content may be incorrect."/>
                    <pic:cNvPicPr/>
                  </pic:nvPicPr>
                  <pic:blipFill rotWithShape="1">
                    <a:blip r:embed="rId22">
                      <a:extLst>
                        <a:ext uri="{28A0092B-C50C-407E-A947-70E740481C1C}">
                          <a14:useLocalDpi xmlns:a14="http://schemas.microsoft.com/office/drawing/2010/main"/>
                        </a:ext>
                      </a:extLst>
                    </a:blip>
                    <a:srcRect l="5327" t="2798" r="4121" b="6064"/>
                    <a:stretch/>
                  </pic:blipFill>
                  <pic:spPr bwMode="auto">
                    <a:xfrm>
                      <a:off x="0" y="0"/>
                      <a:ext cx="2262746" cy="2261771"/>
                    </a:xfrm>
                    <a:prstGeom prst="ellipse">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E685E" w:rsidRPr="000E3BEE">
        <w:t xml:space="preserve">Figure </w:t>
      </w:r>
      <w:r w:rsidR="00AE685E">
        <w:t>2. The Charmed Circle</w:t>
      </w:r>
    </w:p>
    <w:p w14:paraId="57F40180" w14:textId="175B8720" w:rsidR="00DF188E" w:rsidRDefault="00DF188E" w:rsidP="000B01D9">
      <w:pPr>
        <w:shd w:val="clear" w:color="auto" w:fill="FFFFFF" w:themeFill="background1"/>
        <w:rPr>
          <w:color w:val="000000" w:themeColor="text1"/>
        </w:rPr>
      </w:pPr>
    </w:p>
    <w:p w14:paraId="49260DD4" w14:textId="782591CA" w:rsidR="00DF188E" w:rsidRDefault="00DF188E" w:rsidP="000B01D9">
      <w:pPr>
        <w:shd w:val="clear" w:color="auto" w:fill="FFFFFF" w:themeFill="background1"/>
        <w:rPr>
          <w:color w:val="000000" w:themeColor="text1"/>
        </w:rPr>
      </w:pPr>
    </w:p>
    <w:p w14:paraId="793B675A" w14:textId="0CC373AA" w:rsidR="00DF188E" w:rsidRDefault="00DF188E" w:rsidP="000B01D9">
      <w:pPr>
        <w:shd w:val="clear" w:color="auto" w:fill="FFFFFF" w:themeFill="background1"/>
        <w:rPr>
          <w:color w:val="000000" w:themeColor="text1"/>
        </w:rPr>
      </w:pPr>
    </w:p>
    <w:p w14:paraId="42E5B6C2" w14:textId="6AF99C42" w:rsidR="00DF188E" w:rsidRDefault="00DF188E" w:rsidP="000B01D9">
      <w:pPr>
        <w:shd w:val="clear" w:color="auto" w:fill="FFFFFF" w:themeFill="background1"/>
        <w:rPr>
          <w:color w:val="000000" w:themeColor="text1"/>
        </w:rPr>
      </w:pPr>
    </w:p>
    <w:p w14:paraId="46020FE6" w14:textId="379C407F" w:rsidR="00DF188E" w:rsidRDefault="00DF188E" w:rsidP="000B01D9">
      <w:pPr>
        <w:shd w:val="clear" w:color="auto" w:fill="FFFFFF" w:themeFill="background1"/>
        <w:rPr>
          <w:color w:val="000000" w:themeColor="text1"/>
        </w:rPr>
      </w:pPr>
    </w:p>
    <w:p w14:paraId="1832ACD4" w14:textId="14694A7F" w:rsidR="00DF188E" w:rsidRDefault="00DF188E" w:rsidP="000B01D9">
      <w:pPr>
        <w:shd w:val="clear" w:color="auto" w:fill="FFFFFF" w:themeFill="background1"/>
        <w:rPr>
          <w:color w:val="000000" w:themeColor="text1"/>
        </w:rPr>
      </w:pPr>
    </w:p>
    <w:p w14:paraId="5110209E" w14:textId="499FECA8" w:rsidR="00DF188E" w:rsidRPr="000B01D9" w:rsidRDefault="00DF188E" w:rsidP="000B01D9">
      <w:pPr>
        <w:shd w:val="clear" w:color="auto" w:fill="FFFFFF" w:themeFill="background1"/>
        <w:rPr>
          <w:color w:val="000000" w:themeColor="text1"/>
        </w:rPr>
      </w:pPr>
    </w:p>
    <w:p w14:paraId="7B476933" w14:textId="77777777" w:rsidR="00716219" w:rsidRDefault="00716219" w:rsidP="00716219">
      <w:pPr>
        <w:pStyle w:val="Tabellrubrik"/>
      </w:pPr>
    </w:p>
    <w:p w14:paraId="610B2FFB" w14:textId="7721C96F" w:rsidR="00716219" w:rsidRPr="001D16C4" w:rsidRDefault="00716219" w:rsidP="001D16C4">
      <w:pPr>
        <w:pStyle w:val="Tabellrubrik"/>
        <w:jc w:val="center"/>
      </w:pPr>
      <w:r>
        <w:t>Source: ibid.</w:t>
      </w:r>
    </w:p>
    <w:p w14:paraId="43E7BF5F" w14:textId="30AC94D0" w:rsidR="72516427" w:rsidRPr="00DC6902" w:rsidRDefault="72516427" w:rsidP="01B8328E">
      <w:pPr>
        <w:shd w:val="clear" w:color="auto" w:fill="FFFFFF" w:themeFill="background1"/>
      </w:pPr>
      <w:r w:rsidRPr="4961E094">
        <w:rPr>
          <w:color w:val="000000" w:themeColor="text1"/>
        </w:rPr>
        <w:t xml:space="preserve">This protected territory contains what is culturally, socially, medically, and legally sanctioned, celebrated, and idealised. The deeper one’s position within the inner circle, the greater the privilege, and one may even </w:t>
      </w:r>
      <w:r w:rsidR="7BA75701" w:rsidRPr="4961E094">
        <w:rPr>
          <w:color w:val="000000" w:themeColor="text1"/>
        </w:rPr>
        <w:t>visit</w:t>
      </w:r>
      <w:r w:rsidRPr="4961E094">
        <w:rPr>
          <w:color w:val="000000" w:themeColor="text1"/>
        </w:rPr>
        <w:t xml:space="preserve"> parts of the outer limits without facing significant repercussions.</w:t>
      </w:r>
      <w:r w:rsidR="001D16C4">
        <w:t xml:space="preserve"> </w:t>
      </w:r>
      <w:r w:rsidRPr="4961E094">
        <w:rPr>
          <w:color w:val="000000" w:themeColor="text1"/>
        </w:rPr>
        <w:t>The outer circle represents the bad, abnormal, and socially rejected acts, where desires, practices, and relationships are seen as lacking love, affection, free choice, consent, or commitment.</w:t>
      </w:r>
      <w:r w:rsidRPr="4961E094">
        <w:rPr>
          <w:rStyle w:val="FootnoteReference"/>
          <w:color w:val="000000" w:themeColor="text1"/>
          <w:sz w:val="24"/>
        </w:rPr>
        <w:footnoteReference w:id="13"/>
      </w:r>
      <w:r w:rsidR="00DC6902">
        <w:rPr>
          <w:color w:val="000000" w:themeColor="text1"/>
        </w:rPr>
        <w:t xml:space="preserve"> </w:t>
      </w:r>
      <w:r w:rsidRPr="01B8328E">
        <w:rPr>
          <w:color w:val="000000" w:themeColor="text1"/>
        </w:rPr>
        <w:t>Those positioned here are often viewed as threats to public safety and morals, with an inherent (</w:t>
      </w:r>
      <w:proofErr w:type="spellStart"/>
      <w:r w:rsidRPr="01B8328E">
        <w:rPr>
          <w:color w:val="000000" w:themeColor="text1"/>
        </w:rPr>
        <w:t>im</w:t>
      </w:r>
      <w:proofErr w:type="spellEnd"/>
      <w:r w:rsidRPr="01B8328E">
        <w:rPr>
          <w:color w:val="000000" w:themeColor="text1"/>
        </w:rPr>
        <w:t xml:space="preserve">)morality. These are the identities, practices, relationships and behaviours that are othered, persecuted, marginalised, and often used as negative images in popular culture. Depending on the social, cultural, and political landscape, the boundaries and conflicts between the circles can shift over time in various directions. </w:t>
      </w:r>
      <w:r w:rsidRPr="01B8328E">
        <w:rPr>
          <w:rStyle w:val="FootnoteReference"/>
          <w:color w:val="000000" w:themeColor="text1"/>
          <w:sz w:val="24"/>
        </w:rPr>
        <w:footnoteReference w:id="14"/>
      </w:r>
    </w:p>
    <w:p w14:paraId="535146CE" w14:textId="0E9A0A98" w:rsidR="72516427" w:rsidRDefault="72516427" w:rsidP="01B8328E">
      <w:pPr>
        <w:shd w:val="clear" w:color="auto" w:fill="FFFFFF" w:themeFill="background1"/>
        <w:ind w:firstLine="720"/>
      </w:pPr>
      <w:r w:rsidRPr="4961E094">
        <w:rPr>
          <w:color w:val="000000" w:themeColor="text1"/>
        </w:rPr>
        <w:lastRenderedPageBreak/>
        <w:t xml:space="preserve">In the study </w:t>
      </w:r>
      <w:proofErr w:type="spellStart"/>
      <w:r w:rsidRPr="4961E094">
        <w:rPr>
          <w:i/>
          <w:iCs/>
          <w:color w:val="000000" w:themeColor="text1"/>
        </w:rPr>
        <w:t>Kunskapsproduktion</w:t>
      </w:r>
      <w:proofErr w:type="spellEnd"/>
      <w:r w:rsidRPr="4961E094">
        <w:rPr>
          <w:i/>
          <w:iCs/>
          <w:color w:val="000000" w:themeColor="text1"/>
        </w:rPr>
        <w:t xml:space="preserve"> </w:t>
      </w:r>
      <w:proofErr w:type="spellStart"/>
      <w:r w:rsidRPr="4961E094">
        <w:rPr>
          <w:i/>
          <w:iCs/>
          <w:color w:val="000000" w:themeColor="text1"/>
        </w:rPr>
        <w:t>kring</w:t>
      </w:r>
      <w:proofErr w:type="spellEnd"/>
      <w:r w:rsidRPr="4961E094">
        <w:rPr>
          <w:i/>
          <w:iCs/>
          <w:color w:val="000000" w:themeColor="text1"/>
        </w:rPr>
        <w:t xml:space="preserve"> </w:t>
      </w:r>
      <w:proofErr w:type="spellStart"/>
      <w:r w:rsidRPr="4961E094">
        <w:rPr>
          <w:i/>
          <w:iCs/>
          <w:color w:val="000000" w:themeColor="text1"/>
        </w:rPr>
        <w:t>fetischism</w:t>
      </w:r>
      <w:proofErr w:type="spellEnd"/>
      <w:r w:rsidRPr="4961E094">
        <w:rPr>
          <w:i/>
          <w:iCs/>
          <w:color w:val="000000" w:themeColor="text1"/>
        </w:rPr>
        <w:t xml:space="preserve"> – </w:t>
      </w:r>
      <w:proofErr w:type="spellStart"/>
      <w:r w:rsidRPr="4961E094">
        <w:rPr>
          <w:i/>
          <w:iCs/>
          <w:color w:val="000000" w:themeColor="text1"/>
        </w:rPr>
        <w:t>att</w:t>
      </w:r>
      <w:proofErr w:type="spellEnd"/>
      <w:r w:rsidRPr="4961E094">
        <w:rPr>
          <w:i/>
          <w:iCs/>
          <w:color w:val="000000" w:themeColor="text1"/>
        </w:rPr>
        <w:t xml:space="preserve"> </w:t>
      </w:r>
      <w:proofErr w:type="spellStart"/>
      <w:r w:rsidRPr="4961E094">
        <w:rPr>
          <w:i/>
          <w:iCs/>
          <w:color w:val="000000" w:themeColor="text1"/>
        </w:rPr>
        <w:t>förhålla</w:t>
      </w:r>
      <w:proofErr w:type="spellEnd"/>
      <w:r w:rsidRPr="4961E094">
        <w:rPr>
          <w:i/>
          <w:iCs/>
          <w:color w:val="000000" w:themeColor="text1"/>
        </w:rPr>
        <w:t xml:space="preserve"> sig till </w:t>
      </w:r>
      <w:proofErr w:type="spellStart"/>
      <w:r w:rsidRPr="4961E094">
        <w:rPr>
          <w:i/>
          <w:iCs/>
          <w:color w:val="000000" w:themeColor="text1"/>
        </w:rPr>
        <w:t>sakorienterad</w:t>
      </w:r>
      <w:proofErr w:type="spellEnd"/>
      <w:r w:rsidRPr="4961E094">
        <w:rPr>
          <w:i/>
          <w:iCs/>
          <w:color w:val="000000" w:themeColor="text1"/>
        </w:rPr>
        <w:t xml:space="preserve"> </w:t>
      </w:r>
      <w:proofErr w:type="spellStart"/>
      <w:r w:rsidRPr="4961E094">
        <w:rPr>
          <w:i/>
          <w:iCs/>
          <w:color w:val="000000" w:themeColor="text1"/>
        </w:rPr>
        <w:t>sexualitet</w:t>
      </w:r>
      <w:proofErr w:type="spellEnd"/>
      <w:r w:rsidRPr="4961E094">
        <w:rPr>
          <w:i/>
          <w:iCs/>
          <w:color w:val="000000" w:themeColor="text1"/>
        </w:rPr>
        <w:t>,</w:t>
      </w:r>
      <w:r w:rsidRPr="4961E094">
        <w:rPr>
          <w:color w:val="000000" w:themeColor="text1"/>
        </w:rPr>
        <w:t xml:space="preserve"> David Nilsson-</w:t>
      </w:r>
      <w:proofErr w:type="spellStart"/>
      <w:r w:rsidRPr="4961E094">
        <w:rPr>
          <w:color w:val="000000" w:themeColor="text1"/>
        </w:rPr>
        <w:t>Jatko</w:t>
      </w:r>
      <w:proofErr w:type="spellEnd"/>
      <w:r w:rsidRPr="4961E094">
        <w:rPr>
          <w:color w:val="000000" w:themeColor="text1"/>
        </w:rPr>
        <w:t xml:space="preserve"> (2023) argues that sexuality is discursively constructed to always be seen and understood through the lens of sex and gender. As such, this has created a </w:t>
      </w:r>
      <w:r w:rsidRPr="4961E094">
        <w:rPr>
          <w:i/>
          <w:iCs/>
          <w:color w:val="000000" w:themeColor="text1"/>
        </w:rPr>
        <w:t>gender orientation norm</w:t>
      </w:r>
      <w:r w:rsidRPr="4961E094">
        <w:rPr>
          <w:color w:val="000000" w:themeColor="text1"/>
        </w:rPr>
        <w:t xml:space="preserve"> which is so pervasive that it is presented as being as universal as heterosexuality, in some ways even preceding heterosexuality even though it is deeply defined and constructed around it. This is an exceptionalism that has also made its way into legal frameworks of </w:t>
      </w:r>
      <w:r w:rsidR="00AC1356">
        <w:rPr>
          <w:color w:val="000000" w:themeColor="text1"/>
        </w:rPr>
        <w:t>(anti)</w:t>
      </w:r>
      <w:r w:rsidRPr="4961E094">
        <w:rPr>
          <w:color w:val="000000" w:themeColor="text1"/>
        </w:rPr>
        <w:t>discrimination (</w:t>
      </w:r>
      <w:r w:rsidR="3A7D2C79" w:rsidRPr="4961E094">
        <w:rPr>
          <w:color w:val="000000" w:themeColor="text1"/>
        </w:rPr>
        <w:t>Nilsson-</w:t>
      </w:r>
      <w:proofErr w:type="spellStart"/>
      <w:r w:rsidR="3A7D2C79" w:rsidRPr="4961E094">
        <w:rPr>
          <w:color w:val="000000" w:themeColor="text1"/>
        </w:rPr>
        <w:t>Jatko</w:t>
      </w:r>
      <w:proofErr w:type="spellEnd"/>
      <w:r w:rsidR="00AC1356">
        <w:rPr>
          <w:color w:val="000000" w:themeColor="text1"/>
        </w:rPr>
        <w:t>,</w:t>
      </w:r>
      <w:r w:rsidR="3A7D2C79" w:rsidRPr="4961E094">
        <w:rPr>
          <w:color w:val="000000" w:themeColor="text1"/>
        </w:rPr>
        <w:t xml:space="preserve"> </w:t>
      </w:r>
      <w:r w:rsidRPr="4961E094">
        <w:rPr>
          <w:color w:val="000000" w:themeColor="text1"/>
        </w:rPr>
        <w:t xml:space="preserve">2019) where those who stand outside of gender orientated sexual identities are not encompassed by legal protections against discrimination. This tacit, universal agreement that attraction is directly and only connected to gender, creates a discourse that is blind to desires beyond gender, which in turn creates a need to invalidate non-normative desires. Those desires, relationships and identities that might not be directed towards gender, such as fetishism, has since the emergence of sexual sciences history and taxonomy become </w:t>
      </w:r>
      <w:proofErr w:type="spellStart"/>
      <w:r w:rsidRPr="4961E094">
        <w:rPr>
          <w:color w:val="000000" w:themeColor="text1"/>
        </w:rPr>
        <w:t>pathologised</w:t>
      </w:r>
      <w:proofErr w:type="spellEnd"/>
      <w:r w:rsidRPr="4961E094">
        <w:rPr>
          <w:color w:val="000000" w:themeColor="text1"/>
        </w:rPr>
        <w:t>, vilified, othered, stereotyped and hijacked by popular culture (</w:t>
      </w:r>
      <w:r w:rsidR="5C394663" w:rsidRPr="4961E094">
        <w:rPr>
          <w:color w:val="000000" w:themeColor="text1"/>
        </w:rPr>
        <w:t xml:space="preserve">ibid. 2019; </w:t>
      </w:r>
      <w:r w:rsidRPr="4961E094">
        <w:rPr>
          <w:color w:val="000000" w:themeColor="text1"/>
        </w:rPr>
        <w:t xml:space="preserve">2023). This understanding </w:t>
      </w:r>
      <w:proofErr w:type="spellStart"/>
      <w:r w:rsidRPr="4961E094">
        <w:rPr>
          <w:color w:val="000000" w:themeColor="text1"/>
        </w:rPr>
        <w:t>centers</w:t>
      </w:r>
      <w:proofErr w:type="spellEnd"/>
      <w:r w:rsidRPr="4961E094">
        <w:rPr>
          <w:color w:val="000000" w:themeColor="text1"/>
        </w:rPr>
        <w:t xml:space="preserve"> fetishism around the sexual practices and acts only, reducing an understanding of </w:t>
      </w:r>
      <w:r w:rsidR="11DA807C" w:rsidRPr="4961E094">
        <w:rPr>
          <w:color w:val="000000" w:themeColor="text1"/>
        </w:rPr>
        <w:t xml:space="preserve">the </w:t>
      </w:r>
      <w:r w:rsidRPr="4961E094">
        <w:rPr>
          <w:color w:val="000000" w:themeColor="text1"/>
        </w:rPr>
        <w:t xml:space="preserve">many nuances of what fetishism can be for those who identify as a fetishist. While fetishism is not a direct part of Rubins' outer circle, it still stands as one of the many expressions of desires and relationships that are subjected to the hierarchical ideas around immorality, antisociality and criminal pathology (McCall, 2005 &amp; McClintock, 1992 in </w:t>
      </w:r>
      <w:r w:rsidR="0768542C" w:rsidRPr="4961E094">
        <w:rPr>
          <w:color w:val="000000" w:themeColor="text1"/>
        </w:rPr>
        <w:t xml:space="preserve">Nilsson- </w:t>
      </w:r>
      <w:proofErr w:type="spellStart"/>
      <w:r w:rsidR="0768542C" w:rsidRPr="4961E094">
        <w:rPr>
          <w:color w:val="000000" w:themeColor="text1"/>
        </w:rPr>
        <w:t>Jatko</w:t>
      </w:r>
      <w:proofErr w:type="spellEnd"/>
      <w:r w:rsidR="0768542C" w:rsidRPr="4961E094">
        <w:rPr>
          <w:color w:val="000000" w:themeColor="text1"/>
        </w:rPr>
        <w:t xml:space="preserve">, </w:t>
      </w:r>
      <w:r w:rsidR="72696CDA" w:rsidRPr="4961E094">
        <w:rPr>
          <w:color w:val="000000" w:themeColor="text1"/>
        </w:rPr>
        <w:t>2023</w:t>
      </w:r>
      <w:r w:rsidRPr="4961E094">
        <w:rPr>
          <w:color w:val="000000" w:themeColor="text1"/>
        </w:rPr>
        <w:t>).</w:t>
      </w:r>
    </w:p>
    <w:p w14:paraId="045E1DD3" w14:textId="2D2F48B3" w:rsidR="72516427" w:rsidRDefault="72516427" w:rsidP="4961E094">
      <w:pPr>
        <w:shd w:val="clear" w:color="auto" w:fill="FFFFFF" w:themeFill="background1"/>
        <w:ind w:firstLine="720"/>
      </w:pPr>
      <w:r w:rsidRPr="4961E094">
        <w:rPr>
          <w:color w:val="000000" w:themeColor="text1"/>
        </w:rPr>
        <w:t xml:space="preserve">If we are to understand discursive constructions of sexuality while still staying within the border of gender orientated sexualities, it would be as reductive as trying to understand gender only through the lens of binary gender. Consequences of said reductive discourse, especially into enquiries involving queer desires, experiences and identities, would mean erasure or limiting the capacity to understand those desires. </w:t>
      </w:r>
      <w:r w:rsidR="6C5BBFF4" w:rsidRPr="4961E094">
        <w:rPr>
          <w:color w:val="000000" w:themeColor="text1"/>
        </w:rPr>
        <w:t>In extension, it would also mean that when doing research into various constellations of QCAs the capacity to understand and frame them in their own wildly heterogenous collections and activi</w:t>
      </w:r>
      <w:r w:rsidR="7A83EDE1" w:rsidRPr="4961E094">
        <w:rPr>
          <w:color w:val="000000" w:themeColor="text1"/>
        </w:rPr>
        <w:t xml:space="preserve">ty would become limited. </w:t>
      </w:r>
    </w:p>
    <w:p w14:paraId="67D40B25" w14:textId="052CECB3" w:rsidR="01B8328E" w:rsidRDefault="01B8328E" w:rsidP="01B8328E">
      <w:pPr>
        <w:shd w:val="clear" w:color="auto" w:fill="FFFFFF" w:themeFill="background1"/>
        <w:ind w:firstLine="720"/>
      </w:pPr>
    </w:p>
    <w:p w14:paraId="2B76838D" w14:textId="6F3B79E6" w:rsidR="72516427" w:rsidRDefault="72516427" w:rsidP="01B8328E">
      <w:pPr>
        <w:shd w:val="clear" w:color="auto" w:fill="FFFFFF" w:themeFill="background1"/>
        <w:ind w:firstLine="720"/>
      </w:pPr>
      <w:r w:rsidRPr="01B8328E">
        <w:rPr>
          <w:color w:val="000000" w:themeColor="text1"/>
        </w:rPr>
        <w:t xml:space="preserve">Having established a theoretical foundation, the thesis will now detail the specific methodology and method of the research as well as the archives and documents selected for this study. </w:t>
      </w:r>
    </w:p>
    <w:p w14:paraId="3A971B21" w14:textId="4A2E814D" w:rsidR="72516427" w:rsidRDefault="72516427" w:rsidP="01B8328E">
      <w:pPr>
        <w:pStyle w:val="Heading1"/>
      </w:pPr>
      <w:bookmarkStart w:id="36" w:name="_Toc208832762"/>
      <w:r w:rsidRPr="4961E094">
        <w:lastRenderedPageBreak/>
        <w:t>4. Methodolog</w:t>
      </w:r>
      <w:r w:rsidR="31684967" w:rsidRPr="4961E094">
        <w:t>y</w:t>
      </w:r>
      <w:bookmarkEnd w:id="36"/>
    </w:p>
    <w:p w14:paraId="05CB2558" w14:textId="46904861" w:rsidR="72516427" w:rsidRDefault="72516427" w:rsidP="01B8328E">
      <w:pPr>
        <w:pStyle w:val="Heading2"/>
      </w:pPr>
      <w:bookmarkStart w:id="37" w:name="_Toc208832763"/>
      <w:r w:rsidRPr="01B8328E">
        <w:t>4.1 Queered Archival Methodology &amp; Text Analysis</w:t>
      </w:r>
      <w:bookmarkEnd w:id="37"/>
    </w:p>
    <w:p w14:paraId="483E22B9" w14:textId="0D3FD9EB" w:rsidR="72516427" w:rsidRDefault="72516427" w:rsidP="01B8328E">
      <w:r w:rsidRPr="4961E094">
        <w:t xml:space="preserve">The reading and comparison of the governing documents will be done from the </w:t>
      </w:r>
      <w:r w:rsidR="48DFE583" w:rsidRPr="4961E094">
        <w:t>perspective</w:t>
      </w:r>
      <w:r w:rsidRPr="4961E094">
        <w:t xml:space="preserve"> of a Queered Archival methodology (henceforth Q/M) which seeks to directly deal with archival work itself, not just archival theory. Lee (2017) argues that archival practices must be approached as affective, partial, and inherently political. They mean that a Q/M can </w:t>
      </w:r>
      <w:r w:rsidRPr="4961E094">
        <w:rPr>
          <w:i/>
          <w:iCs/>
        </w:rPr>
        <w:t xml:space="preserve">"guide archivists through self-reflexive archival thought to re-imagine and critically evaluate their archival productions" </w:t>
      </w:r>
      <w:r w:rsidRPr="4961E094">
        <w:t>(</w:t>
      </w:r>
      <w:r w:rsidR="617A7996" w:rsidRPr="4961E094">
        <w:t xml:space="preserve">ibid. </w:t>
      </w:r>
      <w:r w:rsidRPr="4961E094">
        <w:t xml:space="preserve">p. 6). Q/M critiques notions of archival neutrality and </w:t>
      </w:r>
      <w:proofErr w:type="spellStart"/>
      <w:r w:rsidRPr="4961E094">
        <w:t>centers</w:t>
      </w:r>
      <w:proofErr w:type="spellEnd"/>
      <w:r w:rsidRPr="4961E094">
        <w:t xml:space="preserve"> the informal, ephemeral, and oppositional modes of recordkeeping with non-normative records which are seen as anything but static and instead everchanging in meaning, access and impact. Consciously staying aware of blind spots and the subjective natures of archives and their work means that a reading of an archival structure needs to pay attention to erasures, marginalised communities and identities. </w:t>
      </w:r>
    </w:p>
    <w:p w14:paraId="0818054D" w14:textId="15DCDF07" w:rsidR="72516427" w:rsidRDefault="72516427" w:rsidP="4961E094">
      <w:pPr>
        <w:shd w:val="clear" w:color="auto" w:fill="FFFFFF" w:themeFill="background1"/>
        <w:ind w:firstLine="720"/>
      </w:pPr>
      <w:r w:rsidRPr="4961E094">
        <w:rPr>
          <w:color w:val="000000" w:themeColor="text1"/>
        </w:rPr>
        <w:t xml:space="preserve">Engaging with a queer archival methodology involves paying extra attention to a number of aspects such as: (1) The participatory aspect; how is participation structured and made possible within the archive and how is that participation affecting the creators of the records? Which methods are in place to secure fair points of entry into archival participation, inclusion and influence – and for whom? </w:t>
      </w:r>
      <w:r w:rsidR="4C7F456D" w:rsidRPr="4961E094">
        <w:rPr>
          <w:color w:val="000000" w:themeColor="text1"/>
        </w:rPr>
        <w:t>What is</w:t>
      </w:r>
      <w:r w:rsidR="4983CC95" w:rsidRPr="4961E094">
        <w:rPr>
          <w:color w:val="000000" w:themeColor="text1"/>
        </w:rPr>
        <w:t xml:space="preserve"> </w:t>
      </w:r>
      <w:r w:rsidRPr="4961E094">
        <w:rPr>
          <w:color w:val="000000" w:themeColor="text1"/>
        </w:rPr>
        <w:t xml:space="preserve">the vision of the archive and </w:t>
      </w:r>
      <w:r w:rsidR="513732A4" w:rsidRPr="4961E094">
        <w:rPr>
          <w:color w:val="000000" w:themeColor="text1"/>
        </w:rPr>
        <w:t xml:space="preserve">how does </w:t>
      </w:r>
      <w:r w:rsidRPr="4961E094">
        <w:rPr>
          <w:color w:val="000000" w:themeColor="text1"/>
        </w:rPr>
        <w:t xml:space="preserve">its collection policies reflected in these strategies? (2) The community connectivity; how is the archive connected to the community it represents? What part does the archivist play in holding, maintaining and securing these connections? (3) The interventions; which narratives are present, which are absent and how is that reflected in the archive? Making space for a multitude of stories and a plurality of storytellers shapes archival work and records in how they are created, described, handled and accessed also beyond assumed communities. It </w:t>
      </w:r>
      <w:r w:rsidR="70AE60B1" w:rsidRPr="4961E094">
        <w:rPr>
          <w:color w:val="000000" w:themeColor="text1"/>
        </w:rPr>
        <w:t>does not</w:t>
      </w:r>
      <w:r w:rsidRPr="4961E094">
        <w:rPr>
          <w:color w:val="000000" w:themeColor="text1"/>
        </w:rPr>
        <w:t xml:space="preserve"> just become a question for the archive but the whole structure of the community which informs and regulates the archival work. How queerness is defined, delimited, or expanded in these documents: what and how subjects, materials, desires, and communities and how are named or absent.</w:t>
      </w:r>
    </w:p>
    <w:p w14:paraId="688AA460" w14:textId="4549883C" w:rsidR="72516427" w:rsidRDefault="72516427" w:rsidP="01B8328E">
      <w:pPr>
        <w:shd w:val="clear" w:color="auto" w:fill="FFFFFF" w:themeFill="background1"/>
        <w:ind w:firstLine="720"/>
      </w:pPr>
      <w:r w:rsidRPr="01B8328E">
        <w:rPr>
          <w:color w:val="000000" w:themeColor="text1"/>
        </w:rPr>
        <w:t>Through paying attention to these aspects, the method of this thesis has been a text analysis. This means the</w:t>
      </w:r>
      <w:r w:rsidR="1B79F503" w:rsidRPr="01B8328E">
        <w:rPr>
          <w:color w:val="000000" w:themeColor="text1"/>
        </w:rPr>
        <w:t xml:space="preserve"> </w:t>
      </w:r>
      <w:r w:rsidRPr="01B8328E">
        <w:rPr>
          <w:color w:val="000000" w:themeColor="text1"/>
        </w:rPr>
        <w:t xml:space="preserve">documents selected for the study (see </w:t>
      </w:r>
      <w:r w:rsidRPr="006C5B0D">
        <w:rPr>
          <w:i/>
          <w:iCs/>
          <w:color w:val="000000" w:themeColor="text1"/>
        </w:rPr>
        <w:t>4.2.2 Governing documents</w:t>
      </w:r>
      <w:r w:rsidRPr="01B8328E">
        <w:rPr>
          <w:color w:val="000000" w:themeColor="text1"/>
        </w:rPr>
        <w:t xml:space="preserve">) have been subjected to repeated in-depth reading through a critical, interpretative lens. Attention has been paid to expressions of identity, representation, issues of which seems of importance to the archives and conceptual </w:t>
      </w:r>
      <w:r w:rsidRPr="01B8328E">
        <w:rPr>
          <w:color w:val="000000" w:themeColor="text1"/>
        </w:rPr>
        <w:lastRenderedPageBreak/>
        <w:t>similarities and differences in language. Texts are approached as central sites of meaning-making and mobilisation of the archival work.</w:t>
      </w:r>
    </w:p>
    <w:p w14:paraId="0168FA92" w14:textId="37EB66CA" w:rsidR="72516427" w:rsidRDefault="72516427" w:rsidP="01B8328E">
      <w:pPr>
        <w:pStyle w:val="Heading2"/>
      </w:pPr>
      <w:bookmarkStart w:id="38" w:name="_Toc208832764"/>
      <w:r w:rsidRPr="01B8328E">
        <w:t>4.2 Selection</w:t>
      </w:r>
      <w:bookmarkEnd w:id="38"/>
    </w:p>
    <w:p w14:paraId="470F2990" w14:textId="7FCF046F" w:rsidR="72516427" w:rsidRDefault="72516427" w:rsidP="01B8328E">
      <w:r w:rsidRPr="4961E094">
        <w:t xml:space="preserve">This </w:t>
      </w:r>
      <w:r w:rsidR="00BE3977">
        <w:t>chapter</w:t>
      </w:r>
      <w:r w:rsidRPr="4961E094">
        <w:t xml:space="preserve"> outlines the empirical material selected for the study and the reasoning behind these choices. </w:t>
      </w:r>
      <w:r w:rsidR="00BE3977">
        <w:t>It</w:t>
      </w:r>
      <w:r w:rsidRPr="4961E094">
        <w:t xml:space="preserve"> begins with a brief presentation of the two archives included in the study and then moves into the documents. The selection of material is guided by the aim of examining how community archives articulate their identity, purpose, and archival practice. The study turns to the documents that set the parameters for archival work itself: governing documents such as mission statements, collection policies, and inclusion guidelines. These materials serve as both practical tools and expressions of </w:t>
      </w:r>
      <w:r w:rsidR="3C8DD4B3" w:rsidRPr="4961E094">
        <w:t>values and</w:t>
      </w:r>
      <w:r w:rsidRPr="4961E094">
        <w:t xml:space="preserve"> provide a lens through which to understand how the archives position themselves in relation to their communities, contexts, and histories.</w:t>
      </w:r>
    </w:p>
    <w:p w14:paraId="0CCFC2BD" w14:textId="1396213D" w:rsidR="72516427" w:rsidRDefault="72516427" w:rsidP="01B8328E">
      <w:pPr>
        <w:pStyle w:val="Heading3"/>
      </w:pPr>
      <w:bookmarkStart w:id="39" w:name="_Toc208832765"/>
      <w:r w:rsidRPr="01B8328E">
        <w:t>4.2.1 Archives Selected for the Study</w:t>
      </w:r>
      <w:bookmarkEnd w:id="39"/>
    </w:p>
    <w:p w14:paraId="773B07A6" w14:textId="04EB6AC0" w:rsidR="72516427" w:rsidRDefault="72516427" w:rsidP="4961E094">
      <w:r w:rsidRPr="4961E094">
        <w:t xml:space="preserve">The archives selected for this study were done so for a few different reasons. One is because of personal interest and connections to them both (see </w:t>
      </w:r>
      <w:r w:rsidRPr="00042912">
        <w:rPr>
          <w:i/>
          <w:iCs/>
        </w:rPr>
        <w:t>5.Ethics, Reflexivity</w:t>
      </w:r>
      <w:r w:rsidR="00042912" w:rsidRPr="00042912">
        <w:rPr>
          <w:i/>
          <w:iCs/>
        </w:rPr>
        <w:t xml:space="preserve"> &amp; Transparency</w:t>
      </w:r>
      <w:r w:rsidRPr="4961E094">
        <w:t>). The</w:t>
      </w:r>
      <w:r w:rsidR="003C1574">
        <w:t xml:space="preserve"> archives</w:t>
      </w:r>
      <w:r w:rsidRPr="4961E094">
        <w:t xml:space="preserve"> deal with material often shunned, ignored and destroyed. They are unique in their scope, both in Sweden and in the United States, operating largely freely </w:t>
      </w:r>
      <w:r w:rsidR="79B35353" w:rsidRPr="4961E094">
        <w:t xml:space="preserve">away constraints of other public archives, to a certain extent. </w:t>
      </w:r>
      <w:r w:rsidRPr="4961E094">
        <w:t xml:space="preserve">In contrast to LA&amp;M, QRAB is a more recently established community archive but both of them have developed very clear and intentional sets of governing documents which delineate identities, values and practices. They have both moved out of the private, personal homes and organisations which could not preserve </w:t>
      </w:r>
      <w:r w:rsidR="4B01FCD8" w:rsidRPr="4961E094">
        <w:t>collections</w:t>
      </w:r>
      <w:r w:rsidRPr="4961E094">
        <w:t xml:space="preserve"> and have developed strategies for meeting specialised needs of preservation, classification and description, access and community. </w:t>
      </w:r>
    </w:p>
    <w:p w14:paraId="092F6D57" w14:textId="450A7395" w:rsidR="01B8328E" w:rsidRDefault="01B8328E" w:rsidP="01B8328E"/>
    <w:p w14:paraId="6D37AAA1" w14:textId="2A6D5A0E" w:rsidR="4961E094" w:rsidRDefault="4961E094">
      <w:r>
        <w:br w:type="page"/>
      </w:r>
    </w:p>
    <w:p w14:paraId="39FB8FCE" w14:textId="041B4614" w:rsidR="4961E094" w:rsidRDefault="4961E094" w:rsidP="4961E094"/>
    <w:p w14:paraId="58CD0DC0" w14:textId="70CD164B" w:rsidR="5CECECFD" w:rsidRDefault="5CECECFD" w:rsidP="002D661F">
      <w:pPr>
        <w:pStyle w:val="Tabellrubrik"/>
        <w:rPr>
          <w:color w:val="000000" w:themeColor="text1"/>
        </w:rPr>
      </w:pPr>
      <w:r w:rsidRPr="01B8328E">
        <w:t>Table 1 The Archives of the Study</w:t>
      </w:r>
    </w:p>
    <w:tbl>
      <w:tblPr>
        <w:tblStyle w:val="ListTable2"/>
        <w:tblW w:w="0" w:type="auto"/>
        <w:tblLayout w:type="fixed"/>
        <w:tblLook w:val="06A0" w:firstRow="1" w:lastRow="0" w:firstColumn="1" w:lastColumn="0" w:noHBand="1" w:noVBand="1"/>
      </w:tblPr>
      <w:tblGrid>
        <w:gridCol w:w="1378"/>
        <w:gridCol w:w="4033"/>
        <w:gridCol w:w="4003"/>
      </w:tblGrid>
      <w:tr w:rsidR="01B8328E" w14:paraId="40CF434A" w14:textId="77777777" w:rsidTr="4961E09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78" w:type="dxa"/>
          </w:tcPr>
          <w:p w14:paraId="7FE44475" w14:textId="13ABDD23" w:rsidR="01B8328E" w:rsidRDefault="01B8328E" w:rsidP="01B8328E"/>
        </w:tc>
        <w:tc>
          <w:tcPr>
            <w:tcW w:w="4033" w:type="dxa"/>
          </w:tcPr>
          <w:p w14:paraId="01A58456" w14:textId="5C81FCFF" w:rsidR="01B8328E" w:rsidRDefault="01B8328E" w:rsidP="01B8328E">
            <w:pPr>
              <w:cnfStyle w:val="100000000000" w:firstRow="1" w:lastRow="0" w:firstColumn="0" w:lastColumn="0" w:oddVBand="0" w:evenVBand="0" w:oddHBand="0" w:evenHBand="0" w:firstRowFirstColumn="0" w:firstRowLastColumn="0" w:lastRowFirstColumn="0" w:lastRowLastColumn="0"/>
            </w:pPr>
            <w:r w:rsidRPr="01B8328E">
              <w:rPr>
                <w:color w:val="000000" w:themeColor="text1"/>
                <w:sz w:val="20"/>
                <w:szCs w:val="20"/>
              </w:rPr>
              <w:t>LA&amp;M</w:t>
            </w:r>
          </w:p>
        </w:tc>
        <w:tc>
          <w:tcPr>
            <w:tcW w:w="4003" w:type="dxa"/>
          </w:tcPr>
          <w:p w14:paraId="6467F04D" w14:textId="0A5B3D61" w:rsidR="01B8328E" w:rsidRDefault="01B8328E" w:rsidP="01B8328E">
            <w:pPr>
              <w:cnfStyle w:val="100000000000" w:firstRow="1" w:lastRow="0" w:firstColumn="0" w:lastColumn="0" w:oddVBand="0" w:evenVBand="0" w:oddHBand="0" w:evenHBand="0" w:firstRowFirstColumn="0" w:firstRowLastColumn="0" w:lastRowFirstColumn="0" w:lastRowLastColumn="0"/>
            </w:pPr>
            <w:r w:rsidRPr="01B8328E">
              <w:rPr>
                <w:color w:val="000000" w:themeColor="text1"/>
                <w:sz w:val="20"/>
                <w:szCs w:val="20"/>
              </w:rPr>
              <w:t>QRAB</w:t>
            </w:r>
          </w:p>
        </w:tc>
      </w:tr>
      <w:tr w:rsidR="01B8328E" w14:paraId="6AA868B5" w14:textId="77777777" w:rsidTr="4961E094">
        <w:trPr>
          <w:trHeight w:val="300"/>
        </w:trPr>
        <w:tc>
          <w:tcPr>
            <w:cnfStyle w:val="001000000000" w:firstRow="0" w:lastRow="0" w:firstColumn="1" w:lastColumn="0" w:oddVBand="0" w:evenVBand="0" w:oddHBand="0" w:evenHBand="0" w:firstRowFirstColumn="0" w:firstRowLastColumn="0" w:lastRowFirstColumn="0" w:lastRowLastColumn="0"/>
            <w:tcW w:w="1378" w:type="dxa"/>
          </w:tcPr>
          <w:p w14:paraId="02D4EFCE" w14:textId="44818B11" w:rsidR="01B8328E" w:rsidRDefault="01B8328E" w:rsidP="01B8328E">
            <w:pPr>
              <w:spacing w:line="240" w:lineRule="auto"/>
              <w:jc w:val="left"/>
              <w:rPr>
                <w:color w:val="000000" w:themeColor="text1"/>
                <w:sz w:val="20"/>
                <w:szCs w:val="20"/>
              </w:rPr>
            </w:pPr>
            <w:r w:rsidRPr="01B8328E">
              <w:rPr>
                <w:color w:val="000000" w:themeColor="text1"/>
                <w:sz w:val="20"/>
                <w:szCs w:val="20"/>
              </w:rPr>
              <w:t>Founded</w:t>
            </w:r>
          </w:p>
        </w:tc>
        <w:tc>
          <w:tcPr>
            <w:tcW w:w="4033" w:type="dxa"/>
          </w:tcPr>
          <w:p w14:paraId="6F7261DA" w14:textId="50CB67BF"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1992</w:t>
            </w:r>
          </w:p>
        </w:tc>
        <w:tc>
          <w:tcPr>
            <w:tcW w:w="4003" w:type="dxa"/>
          </w:tcPr>
          <w:p w14:paraId="51810594" w14:textId="7F07219E"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2017</w:t>
            </w:r>
          </w:p>
        </w:tc>
      </w:tr>
      <w:tr w:rsidR="01B8328E" w14:paraId="246EF21C" w14:textId="77777777" w:rsidTr="4961E094">
        <w:trPr>
          <w:trHeight w:val="300"/>
        </w:trPr>
        <w:tc>
          <w:tcPr>
            <w:cnfStyle w:val="001000000000" w:firstRow="0" w:lastRow="0" w:firstColumn="1" w:lastColumn="0" w:oddVBand="0" w:evenVBand="0" w:oddHBand="0" w:evenHBand="0" w:firstRowFirstColumn="0" w:firstRowLastColumn="0" w:lastRowFirstColumn="0" w:lastRowLastColumn="0"/>
            <w:tcW w:w="1378" w:type="dxa"/>
          </w:tcPr>
          <w:p w14:paraId="35234A62" w14:textId="22CC15CC" w:rsidR="01B8328E" w:rsidRDefault="01B8328E" w:rsidP="01B8328E">
            <w:pPr>
              <w:spacing w:line="240" w:lineRule="auto"/>
              <w:jc w:val="left"/>
              <w:rPr>
                <w:color w:val="000000" w:themeColor="text1"/>
                <w:sz w:val="20"/>
                <w:szCs w:val="20"/>
              </w:rPr>
            </w:pPr>
            <w:r w:rsidRPr="01B8328E">
              <w:rPr>
                <w:color w:val="000000" w:themeColor="text1"/>
                <w:sz w:val="20"/>
                <w:szCs w:val="20"/>
              </w:rPr>
              <w:t>Location</w:t>
            </w:r>
          </w:p>
        </w:tc>
        <w:tc>
          <w:tcPr>
            <w:tcW w:w="4033" w:type="dxa"/>
          </w:tcPr>
          <w:p w14:paraId="7F0A9130" w14:textId="75F8E3BB"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Chicago</w:t>
            </w:r>
          </w:p>
        </w:tc>
        <w:tc>
          <w:tcPr>
            <w:tcW w:w="4003" w:type="dxa"/>
          </w:tcPr>
          <w:p w14:paraId="627B7A9C" w14:textId="73585302"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Gothenburg</w:t>
            </w:r>
          </w:p>
        </w:tc>
      </w:tr>
      <w:tr w:rsidR="01B8328E" w14:paraId="594A3A2F" w14:textId="77777777" w:rsidTr="001C5032">
        <w:trPr>
          <w:trHeight w:val="780"/>
        </w:trPr>
        <w:tc>
          <w:tcPr>
            <w:cnfStyle w:val="001000000000" w:firstRow="0" w:lastRow="0" w:firstColumn="1" w:lastColumn="0" w:oddVBand="0" w:evenVBand="0" w:oddHBand="0" w:evenHBand="0" w:firstRowFirstColumn="0" w:firstRowLastColumn="0" w:lastRowFirstColumn="0" w:lastRowLastColumn="0"/>
            <w:tcW w:w="1378" w:type="dxa"/>
          </w:tcPr>
          <w:p w14:paraId="36A74BB1" w14:textId="7B637E5F" w:rsidR="01B8328E" w:rsidRDefault="01B8328E" w:rsidP="01B8328E">
            <w:pPr>
              <w:spacing w:line="240" w:lineRule="auto"/>
              <w:jc w:val="left"/>
              <w:rPr>
                <w:color w:val="000000" w:themeColor="text1"/>
                <w:sz w:val="20"/>
                <w:szCs w:val="20"/>
              </w:rPr>
            </w:pPr>
            <w:r w:rsidRPr="01B8328E">
              <w:rPr>
                <w:color w:val="000000" w:themeColor="text1"/>
                <w:sz w:val="20"/>
                <w:szCs w:val="20"/>
              </w:rPr>
              <w:t>Venue</w:t>
            </w:r>
          </w:p>
        </w:tc>
        <w:tc>
          <w:tcPr>
            <w:tcW w:w="4033" w:type="dxa"/>
          </w:tcPr>
          <w:p w14:paraId="7AAE2C3F" w14:textId="06C97119"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Their own</w:t>
            </w:r>
          </w:p>
        </w:tc>
        <w:tc>
          <w:tcPr>
            <w:tcW w:w="4003" w:type="dxa"/>
          </w:tcPr>
          <w:p w14:paraId="59D2F469" w14:textId="24D34249"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1B8328E">
              <w:rPr>
                <w:color w:val="000000" w:themeColor="text1"/>
                <w:sz w:val="20"/>
                <w:szCs w:val="20"/>
              </w:rPr>
              <w:t xml:space="preserve">Housed by public archival institutions. Member events in community space. </w:t>
            </w:r>
            <w:r>
              <w:br/>
            </w:r>
            <w:r w:rsidRPr="01B8328E">
              <w:rPr>
                <w:color w:val="000000" w:themeColor="text1"/>
                <w:sz w:val="20"/>
                <w:szCs w:val="20"/>
              </w:rPr>
              <w:t>Storage facility</w:t>
            </w:r>
          </w:p>
        </w:tc>
      </w:tr>
      <w:tr w:rsidR="01B8328E" w14:paraId="733E771C" w14:textId="77777777" w:rsidTr="001C5032">
        <w:trPr>
          <w:trHeight w:val="1982"/>
        </w:trPr>
        <w:tc>
          <w:tcPr>
            <w:cnfStyle w:val="001000000000" w:firstRow="0" w:lastRow="0" w:firstColumn="1" w:lastColumn="0" w:oddVBand="0" w:evenVBand="0" w:oddHBand="0" w:evenHBand="0" w:firstRowFirstColumn="0" w:firstRowLastColumn="0" w:lastRowFirstColumn="0" w:lastRowLastColumn="0"/>
            <w:tcW w:w="1378" w:type="dxa"/>
          </w:tcPr>
          <w:p w14:paraId="60207523" w14:textId="54B1B2CA" w:rsidR="01B8328E" w:rsidRDefault="01B8328E" w:rsidP="01B8328E">
            <w:pPr>
              <w:spacing w:line="240" w:lineRule="auto"/>
              <w:jc w:val="left"/>
              <w:rPr>
                <w:color w:val="000000" w:themeColor="text1"/>
                <w:sz w:val="20"/>
                <w:szCs w:val="20"/>
              </w:rPr>
            </w:pPr>
            <w:r w:rsidRPr="01B8328E">
              <w:rPr>
                <w:color w:val="000000" w:themeColor="text1"/>
                <w:sz w:val="20"/>
                <w:szCs w:val="20"/>
              </w:rPr>
              <w:t>Structure</w:t>
            </w:r>
          </w:p>
        </w:tc>
        <w:tc>
          <w:tcPr>
            <w:tcW w:w="4033" w:type="dxa"/>
          </w:tcPr>
          <w:p w14:paraId="33F3B6E5" w14:textId="6D670611"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1B8328E">
              <w:rPr>
                <w:color w:val="000000" w:themeColor="text1"/>
                <w:sz w:val="20"/>
                <w:szCs w:val="20"/>
              </w:rPr>
              <w:t>Board of directors</w:t>
            </w:r>
            <w:r w:rsidR="4EC5AB53" w:rsidRPr="01B8328E">
              <w:rPr>
                <w:color w:val="000000" w:themeColor="text1"/>
                <w:sz w:val="20"/>
                <w:szCs w:val="20"/>
              </w:rPr>
              <w:t xml:space="preserve"> with a </w:t>
            </w:r>
          </w:p>
          <w:p w14:paraId="08F27BE8" w14:textId="6CFF329D"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President</w:t>
            </w:r>
          </w:p>
          <w:p w14:paraId="7FD668C6" w14:textId="1070C336"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Vice-president</w:t>
            </w:r>
          </w:p>
          <w:p w14:paraId="68BBF4AE" w14:textId="60F6194B"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Secretary</w:t>
            </w:r>
          </w:p>
          <w:p w14:paraId="52503A2C" w14:textId="52704B83"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Treasurer</w:t>
            </w:r>
          </w:p>
          <w:p w14:paraId="21AC527E" w14:textId="295C1396"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selected on </w:t>
            </w:r>
            <w:r w:rsidR="38BE76DA" w:rsidRPr="01B8328E">
              <w:rPr>
                <w:color w:val="000000" w:themeColor="text1"/>
                <w:sz w:val="20"/>
                <w:szCs w:val="20"/>
              </w:rPr>
              <w:t>3-year</w:t>
            </w:r>
            <w:r w:rsidRPr="01B8328E">
              <w:rPr>
                <w:color w:val="000000" w:themeColor="text1"/>
                <w:sz w:val="20"/>
                <w:szCs w:val="20"/>
              </w:rPr>
              <w:t xml:space="preserve"> basis</w:t>
            </w:r>
          </w:p>
        </w:tc>
        <w:tc>
          <w:tcPr>
            <w:tcW w:w="4003" w:type="dxa"/>
          </w:tcPr>
          <w:p w14:paraId="6A4C3887" w14:textId="77777777" w:rsidR="004149C7" w:rsidRDefault="01B8328E" w:rsidP="4961E094">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961B4">
              <w:rPr>
                <w:color w:val="000000" w:themeColor="text1"/>
                <w:sz w:val="20"/>
                <w:szCs w:val="20"/>
              </w:rPr>
              <w:t>Board elected by member</w:t>
            </w:r>
            <w:r w:rsidR="004149C7">
              <w:rPr>
                <w:color w:val="000000" w:themeColor="text1"/>
                <w:sz w:val="20"/>
                <w:szCs w:val="20"/>
              </w:rPr>
              <w:t>s</w:t>
            </w:r>
            <w:r w:rsidR="00FE58BF">
              <w:rPr>
                <w:color w:val="000000" w:themeColor="text1"/>
                <w:sz w:val="20"/>
                <w:szCs w:val="20"/>
              </w:rPr>
              <w:t xml:space="preserve">, at </w:t>
            </w:r>
            <w:r w:rsidR="002E0083">
              <w:rPr>
                <w:color w:val="000000" w:themeColor="text1"/>
                <w:sz w:val="20"/>
                <w:szCs w:val="20"/>
              </w:rPr>
              <w:t>minimum 4 people with</w:t>
            </w:r>
            <w:r w:rsidR="004149C7">
              <w:rPr>
                <w:color w:val="000000" w:themeColor="text1"/>
                <w:sz w:val="20"/>
                <w:szCs w:val="20"/>
              </w:rPr>
              <w:t xml:space="preserve"> a: </w:t>
            </w:r>
          </w:p>
          <w:p w14:paraId="321CB23B" w14:textId="4AAD02AB" w:rsidR="002E0083" w:rsidRDefault="002E0083" w:rsidP="4961E094">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br/>
              <w:t>President</w:t>
            </w:r>
            <w:r>
              <w:rPr>
                <w:color w:val="000000" w:themeColor="text1"/>
                <w:sz w:val="20"/>
                <w:szCs w:val="20"/>
              </w:rPr>
              <w:br/>
              <w:t>Treasurer</w:t>
            </w:r>
          </w:p>
          <w:p w14:paraId="2253D7D5" w14:textId="77777777" w:rsidR="004149C7" w:rsidRDefault="004149C7" w:rsidP="4961E094">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Archivist</w:t>
            </w:r>
          </w:p>
          <w:p w14:paraId="0F83ACFF" w14:textId="77777777" w:rsidR="004149C7" w:rsidRDefault="004149C7" w:rsidP="4961E094">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roofErr w:type="spellStart"/>
            <w:r>
              <w:rPr>
                <w:color w:val="000000" w:themeColor="text1"/>
                <w:sz w:val="20"/>
                <w:szCs w:val="20"/>
              </w:rPr>
              <w:t>Suppleant</w:t>
            </w:r>
            <w:proofErr w:type="spellEnd"/>
          </w:p>
          <w:p w14:paraId="2BB31B10" w14:textId="0CB39EF8" w:rsidR="01B8328E" w:rsidRPr="00FE58BF" w:rsidRDefault="004149C7" w:rsidP="4961E094">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Selected on a 1 year basis</w:t>
            </w:r>
            <w:r w:rsidR="74F7A5D2" w:rsidRPr="4961E094">
              <w:rPr>
                <w:color w:val="000000" w:themeColor="text1"/>
                <w:sz w:val="20"/>
                <w:szCs w:val="20"/>
              </w:rPr>
              <w:t xml:space="preserve"> </w:t>
            </w:r>
          </w:p>
        </w:tc>
      </w:tr>
      <w:tr w:rsidR="01B8328E" w14:paraId="4B2555C3" w14:textId="77777777" w:rsidTr="0031410B">
        <w:trPr>
          <w:trHeight w:val="834"/>
        </w:trPr>
        <w:tc>
          <w:tcPr>
            <w:cnfStyle w:val="001000000000" w:firstRow="0" w:lastRow="0" w:firstColumn="1" w:lastColumn="0" w:oddVBand="0" w:evenVBand="0" w:oddHBand="0" w:evenHBand="0" w:firstRowFirstColumn="0" w:firstRowLastColumn="0" w:lastRowFirstColumn="0" w:lastRowLastColumn="0"/>
            <w:tcW w:w="1378" w:type="dxa"/>
          </w:tcPr>
          <w:p w14:paraId="7432E8AE" w14:textId="785D81F8" w:rsidR="01B8328E" w:rsidRDefault="01B8328E" w:rsidP="01B8328E">
            <w:pPr>
              <w:spacing w:line="240" w:lineRule="auto"/>
              <w:jc w:val="left"/>
              <w:rPr>
                <w:color w:val="000000" w:themeColor="text1"/>
                <w:sz w:val="20"/>
                <w:szCs w:val="20"/>
              </w:rPr>
            </w:pPr>
            <w:r w:rsidRPr="01B8328E">
              <w:rPr>
                <w:color w:val="000000" w:themeColor="text1"/>
                <w:sz w:val="20"/>
                <w:szCs w:val="20"/>
              </w:rPr>
              <w:t>Staff</w:t>
            </w:r>
          </w:p>
        </w:tc>
        <w:tc>
          <w:tcPr>
            <w:tcW w:w="4033" w:type="dxa"/>
          </w:tcPr>
          <w:p w14:paraId="5838C438" w14:textId="7FAF8BC8"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1 executive director</w:t>
            </w:r>
          </w:p>
          <w:p w14:paraId="79BE0E7E" w14:textId="48133D8A"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1 full time archivist</w:t>
            </w:r>
          </w:p>
          <w:p w14:paraId="7A4D9AD7" w14:textId="76D3271A"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1 part time leather conservationist</w:t>
            </w:r>
          </w:p>
        </w:tc>
        <w:tc>
          <w:tcPr>
            <w:tcW w:w="4003" w:type="dxa"/>
          </w:tcPr>
          <w:p w14:paraId="43660CE5" w14:textId="640A150F"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No hired staff</w:t>
            </w:r>
            <w:r w:rsidR="001C5032">
              <w:rPr>
                <w:color w:val="000000" w:themeColor="text1"/>
                <w:sz w:val="20"/>
                <w:szCs w:val="20"/>
              </w:rPr>
              <w:t>.</w:t>
            </w:r>
          </w:p>
        </w:tc>
      </w:tr>
      <w:tr w:rsidR="01B8328E" w14:paraId="02C9C876" w14:textId="77777777" w:rsidTr="0031410B">
        <w:trPr>
          <w:trHeight w:val="986"/>
        </w:trPr>
        <w:tc>
          <w:tcPr>
            <w:cnfStyle w:val="001000000000" w:firstRow="0" w:lastRow="0" w:firstColumn="1" w:lastColumn="0" w:oddVBand="0" w:evenVBand="0" w:oddHBand="0" w:evenHBand="0" w:firstRowFirstColumn="0" w:firstRowLastColumn="0" w:lastRowFirstColumn="0" w:lastRowLastColumn="0"/>
            <w:tcW w:w="1378" w:type="dxa"/>
          </w:tcPr>
          <w:p w14:paraId="3324510C" w14:textId="075671CB" w:rsidR="01B8328E" w:rsidRDefault="01B8328E" w:rsidP="01B8328E">
            <w:pPr>
              <w:spacing w:line="240" w:lineRule="auto"/>
              <w:jc w:val="left"/>
              <w:rPr>
                <w:color w:val="000000" w:themeColor="text1"/>
                <w:sz w:val="20"/>
                <w:szCs w:val="20"/>
              </w:rPr>
            </w:pPr>
            <w:r w:rsidRPr="01B8328E">
              <w:rPr>
                <w:color w:val="000000" w:themeColor="text1"/>
                <w:sz w:val="20"/>
                <w:szCs w:val="20"/>
              </w:rPr>
              <w:t>Organisation &amp; Funding</w:t>
            </w:r>
          </w:p>
        </w:tc>
        <w:tc>
          <w:tcPr>
            <w:tcW w:w="4033" w:type="dxa"/>
          </w:tcPr>
          <w:p w14:paraId="09C6B7D0" w14:textId="6116B814"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1B8328E">
              <w:rPr>
                <w:color w:val="000000" w:themeColor="text1"/>
                <w:sz w:val="20"/>
                <w:szCs w:val="20"/>
              </w:rPr>
              <w:t xml:space="preserve">Membership fees, fundraising drives, donations. </w:t>
            </w:r>
            <w:r>
              <w:br/>
            </w:r>
            <w:r w:rsidRPr="01B8328E">
              <w:rPr>
                <w:color w:val="000000" w:themeColor="text1"/>
                <w:sz w:val="20"/>
                <w:szCs w:val="20"/>
              </w:rPr>
              <w:t xml:space="preserve">Tax exempt registered charity. Rental fees for events organised by others than the archive. </w:t>
            </w:r>
            <w:r w:rsidRPr="01B8328E">
              <w:rPr>
                <w:rStyle w:val="FootnoteReference"/>
                <w:color w:val="000000" w:themeColor="text1"/>
                <w:sz w:val="20"/>
                <w:szCs w:val="20"/>
              </w:rPr>
              <w:footnoteReference w:id="15"/>
            </w:r>
          </w:p>
        </w:tc>
        <w:tc>
          <w:tcPr>
            <w:tcW w:w="4003" w:type="dxa"/>
          </w:tcPr>
          <w:p w14:paraId="7B8AC5F8" w14:textId="22E5CA1C"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Non-profit membership organisation. Membership fees, grants from the local municipality, donations. </w:t>
            </w:r>
          </w:p>
        </w:tc>
      </w:tr>
      <w:tr w:rsidR="01B8328E" w14:paraId="62E24B56" w14:textId="77777777" w:rsidTr="4961E094">
        <w:trPr>
          <w:trHeight w:val="300"/>
        </w:trPr>
        <w:tc>
          <w:tcPr>
            <w:cnfStyle w:val="001000000000" w:firstRow="0" w:lastRow="0" w:firstColumn="1" w:lastColumn="0" w:oddVBand="0" w:evenVBand="0" w:oddHBand="0" w:evenHBand="0" w:firstRowFirstColumn="0" w:firstRowLastColumn="0" w:lastRowFirstColumn="0" w:lastRowLastColumn="0"/>
            <w:tcW w:w="1378" w:type="dxa"/>
          </w:tcPr>
          <w:p w14:paraId="1AB80CF0" w14:textId="17B315CA" w:rsidR="01B8328E" w:rsidRDefault="01B8328E" w:rsidP="01B8328E">
            <w:pPr>
              <w:spacing w:line="240" w:lineRule="auto"/>
              <w:jc w:val="left"/>
              <w:rPr>
                <w:color w:val="000000" w:themeColor="text1"/>
                <w:sz w:val="20"/>
                <w:szCs w:val="20"/>
              </w:rPr>
            </w:pPr>
            <w:r w:rsidRPr="01B8328E">
              <w:rPr>
                <w:color w:val="000000" w:themeColor="text1"/>
                <w:sz w:val="20"/>
                <w:szCs w:val="20"/>
              </w:rPr>
              <w:t>Holding</w:t>
            </w:r>
            <w:r w:rsidR="6E96C58F" w:rsidRPr="01B8328E">
              <w:rPr>
                <w:color w:val="000000" w:themeColor="text1"/>
                <w:sz w:val="20"/>
                <w:szCs w:val="20"/>
              </w:rPr>
              <w:t>s</w:t>
            </w:r>
          </w:p>
        </w:tc>
        <w:tc>
          <w:tcPr>
            <w:tcW w:w="4033" w:type="dxa"/>
          </w:tcPr>
          <w:p w14:paraId="30E75AE7" w14:textId="54DDFFE5"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7000 books</w:t>
            </w:r>
          </w:p>
          <w:p w14:paraId="21D7A395" w14:textId="0BD5E631"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12 600 periodicals (titles)</w:t>
            </w:r>
          </w:p>
          <w:p w14:paraId="04FEC17F" w14:textId="0307B29B"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Over 60 collections of personal, organisational and conglomerate records. </w:t>
            </w:r>
          </w:p>
          <w:p w14:paraId="695B54C0" w14:textId="7B141E01"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Audio &amp; visual media including movies.</w:t>
            </w:r>
          </w:p>
          <w:p w14:paraId="2D5F330C" w14:textId="3B5A8933"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Ephemeral material: </w:t>
            </w:r>
          </w:p>
          <w:p w14:paraId="645E1F90" w14:textId="6AC6AB25"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1B8328E">
              <w:rPr>
                <w:color w:val="000000" w:themeColor="text1"/>
                <w:sz w:val="20"/>
                <w:szCs w:val="20"/>
              </w:rPr>
              <w:t xml:space="preserve">including large museal objects, pins, banners, flags, clothes.  </w:t>
            </w:r>
          </w:p>
        </w:tc>
        <w:tc>
          <w:tcPr>
            <w:tcW w:w="4003" w:type="dxa"/>
          </w:tcPr>
          <w:p w14:paraId="69DF376C" w14:textId="09629AAC"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In 2018, </w:t>
            </w:r>
          </w:p>
          <w:p w14:paraId="7983BC74" w14:textId="05592D65"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1700 books</w:t>
            </w:r>
          </w:p>
          <w:p w14:paraId="0A02F82C" w14:textId="4E6E227E"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1100 magazine issues. </w:t>
            </w:r>
          </w:p>
          <w:p w14:paraId="0410B16D" w14:textId="7C5D9D0A"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In 2025: </w:t>
            </w:r>
          </w:p>
          <w:p w14:paraId="072D0A5E" w14:textId="2E6A6E33"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3372 posts in the catalogue, </w:t>
            </w:r>
          </w:p>
          <w:p w14:paraId="2F38E97A" w14:textId="2140167D"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1162 posts of magazines (every magazine issue is a single post). </w:t>
            </w:r>
          </w:p>
          <w:p w14:paraId="33F1834A" w14:textId="058C3233"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Non-catalogued items are approximated to </w:t>
            </w:r>
          </w:p>
          <w:p w14:paraId="1EC9D86B" w14:textId="7AB03545"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14 000 issues of magazines</w:t>
            </w:r>
          </w:p>
          <w:p w14:paraId="14C94179" w14:textId="3AC4B66A"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1250 books</w:t>
            </w:r>
          </w:p>
          <w:p w14:paraId="4D33B90F" w14:textId="14962579"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10 shelf meters of ephemeral material</w:t>
            </w:r>
          </w:p>
          <w:p w14:paraId="166EB5E6" w14:textId="7A1A51F1"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p>
        </w:tc>
      </w:tr>
      <w:tr w:rsidR="01B8328E" w14:paraId="48CF7552" w14:textId="77777777" w:rsidTr="001C5032">
        <w:trPr>
          <w:trHeight w:val="596"/>
        </w:trPr>
        <w:tc>
          <w:tcPr>
            <w:cnfStyle w:val="001000000000" w:firstRow="0" w:lastRow="0" w:firstColumn="1" w:lastColumn="0" w:oddVBand="0" w:evenVBand="0" w:oddHBand="0" w:evenHBand="0" w:firstRowFirstColumn="0" w:firstRowLastColumn="0" w:lastRowFirstColumn="0" w:lastRowLastColumn="0"/>
            <w:tcW w:w="1378" w:type="dxa"/>
          </w:tcPr>
          <w:p w14:paraId="22CD235F" w14:textId="1BCDB656" w:rsidR="01B8328E" w:rsidRDefault="01B8328E" w:rsidP="01B8328E">
            <w:pPr>
              <w:spacing w:line="240" w:lineRule="auto"/>
              <w:jc w:val="left"/>
              <w:rPr>
                <w:color w:val="000000" w:themeColor="text1"/>
                <w:sz w:val="20"/>
                <w:szCs w:val="20"/>
              </w:rPr>
            </w:pPr>
            <w:r w:rsidRPr="01B8328E">
              <w:rPr>
                <w:color w:val="000000" w:themeColor="text1"/>
                <w:sz w:val="20"/>
                <w:szCs w:val="20"/>
              </w:rPr>
              <w:t>Membership numbers</w:t>
            </w:r>
          </w:p>
        </w:tc>
        <w:tc>
          <w:tcPr>
            <w:tcW w:w="4033" w:type="dxa"/>
          </w:tcPr>
          <w:p w14:paraId="5D135584" w14:textId="3C20EB77"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Approx 140 in 2025. </w:t>
            </w:r>
          </w:p>
        </w:tc>
        <w:tc>
          <w:tcPr>
            <w:tcW w:w="4003" w:type="dxa"/>
          </w:tcPr>
          <w:p w14:paraId="3A98B962" w14:textId="62F5D4E5" w:rsidR="1A345913" w:rsidRDefault="1A345913" w:rsidP="01B8328E">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1B8328E">
              <w:rPr>
                <w:color w:val="000000" w:themeColor="text1"/>
                <w:sz w:val="20"/>
                <w:szCs w:val="20"/>
              </w:rPr>
              <w:t>-</w:t>
            </w:r>
          </w:p>
        </w:tc>
      </w:tr>
      <w:tr w:rsidR="01B8328E" w14:paraId="24BC111D" w14:textId="77777777" w:rsidTr="0031410B">
        <w:trPr>
          <w:trHeight w:val="526"/>
        </w:trPr>
        <w:tc>
          <w:tcPr>
            <w:cnfStyle w:val="001000000000" w:firstRow="0" w:lastRow="0" w:firstColumn="1" w:lastColumn="0" w:oddVBand="0" w:evenVBand="0" w:oddHBand="0" w:evenHBand="0" w:firstRowFirstColumn="0" w:firstRowLastColumn="0" w:lastRowFirstColumn="0" w:lastRowLastColumn="0"/>
            <w:tcW w:w="1378" w:type="dxa"/>
          </w:tcPr>
          <w:p w14:paraId="472072BC" w14:textId="709ED7A2" w:rsidR="01B8328E" w:rsidRDefault="01B8328E" w:rsidP="01B8328E">
            <w:pPr>
              <w:spacing w:line="240" w:lineRule="auto"/>
              <w:jc w:val="left"/>
              <w:rPr>
                <w:color w:val="000000" w:themeColor="text1"/>
                <w:sz w:val="20"/>
                <w:szCs w:val="20"/>
              </w:rPr>
            </w:pPr>
            <w:r w:rsidRPr="01B8328E">
              <w:rPr>
                <w:color w:val="000000" w:themeColor="text1"/>
                <w:sz w:val="20"/>
                <w:szCs w:val="20"/>
              </w:rPr>
              <w:t>Membership cost</w:t>
            </w:r>
          </w:p>
        </w:tc>
        <w:tc>
          <w:tcPr>
            <w:tcW w:w="4033" w:type="dxa"/>
          </w:tcPr>
          <w:p w14:paraId="0ABDC04D" w14:textId="6D45A4F7"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Tiered membership from 60 to 5000 US dollars per year. </w:t>
            </w:r>
          </w:p>
        </w:tc>
        <w:tc>
          <w:tcPr>
            <w:tcW w:w="4003" w:type="dxa"/>
          </w:tcPr>
          <w:p w14:paraId="6A1EB17B" w14:textId="46027A25" w:rsidR="01B8328E" w:rsidRDefault="01B8328E" w:rsidP="4961E094">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highlight w:val="yellow"/>
              </w:rPr>
            </w:pPr>
            <w:r w:rsidRPr="001C5032">
              <w:rPr>
                <w:color w:val="000000" w:themeColor="text1"/>
                <w:sz w:val="20"/>
                <w:szCs w:val="20"/>
              </w:rPr>
              <w:t>100 SEK</w:t>
            </w:r>
          </w:p>
        </w:tc>
      </w:tr>
      <w:tr w:rsidR="01B8328E" w14:paraId="7E8FB325" w14:textId="77777777" w:rsidTr="4961E094">
        <w:trPr>
          <w:trHeight w:val="300"/>
        </w:trPr>
        <w:tc>
          <w:tcPr>
            <w:cnfStyle w:val="001000000000" w:firstRow="0" w:lastRow="0" w:firstColumn="1" w:lastColumn="0" w:oddVBand="0" w:evenVBand="0" w:oddHBand="0" w:evenHBand="0" w:firstRowFirstColumn="0" w:firstRowLastColumn="0" w:lastRowFirstColumn="0" w:lastRowLastColumn="0"/>
            <w:tcW w:w="1378" w:type="dxa"/>
          </w:tcPr>
          <w:p w14:paraId="5C12955E" w14:textId="547A41FA" w:rsidR="01B8328E" w:rsidRDefault="01B8328E" w:rsidP="01B8328E">
            <w:pPr>
              <w:spacing w:line="240" w:lineRule="auto"/>
              <w:jc w:val="left"/>
              <w:rPr>
                <w:color w:val="000000" w:themeColor="text1"/>
                <w:sz w:val="20"/>
                <w:szCs w:val="20"/>
              </w:rPr>
            </w:pPr>
            <w:r w:rsidRPr="01B8328E">
              <w:rPr>
                <w:color w:val="000000" w:themeColor="text1"/>
                <w:sz w:val="20"/>
                <w:szCs w:val="20"/>
              </w:rPr>
              <w:t>Membership benefits</w:t>
            </w:r>
          </w:p>
        </w:tc>
        <w:tc>
          <w:tcPr>
            <w:tcW w:w="4033" w:type="dxa"/>
          </w:tcPr>
          <w:p w14:paraId="1C25E061" w14:textId="1A8E787B"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1B8328E">
              <w:rPr>
                <w:color w:val="000000" w:themeColor="text1"/>
                <w:sz w:val="20"/>
                <w:szCs w:val="20"/>
              </w:rPr>
              <w:t xml:space="preserve">Benefits depending on membership tier. Some of these are voting privileges in ratifying new board members, free admission, newsletter, and recognition of support. </w:t>
            </w:r>
            <w:r w:rsidRPr="01B8328E">
              <w:rPr>
                <w:rStyle w:val="FootnoteReference"/>
                <w:color w:val="000000" w:themeColor="text1"/>
                <w:sz w:val="20"/>
                <w:szCs w:val="20"/>
              </w:rPr>
              <w:footnoteReference w:id="16"/>
            </w:r>
          </w:p>
        </w:tc>
        <w:tc>
          <w:tcPr>
            <w:tcW w:w="4003" w:type="dxa"/>
          </w:tcPr>
          <w:p w14:paraId="79917EDF" w14:textId="716BD4E0"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Voting rights in annual general meetings. </w:t>
            </w:r>
          </w:p>
        </w:tc>
      </w:tr>
      <w:tr w:rsidR="01B8328E" w14:paraId="03296DB3" w14:textId="77777777" w:rsidTr="00A87B72">
        <w:trPr>
          <w:trHeight w:val="2961"/>
        </w:trPr>
        <w:tc>
          <w:tcPr>
            <w:cnfStyle w:val="001000000000" w:firstRow="0" w:lastRow="0" w:firstColumn="1" w:lastColumn="0" w:oddVBand="0" w:evenVBand="0" w:oddHBand="0" w:evenHBand="0" w:firstRowFirstColumn="0" w:firstRowLastColumn="0" w:lastRowFirstColumn="0" w:lastRowLastColumn="0"/>
            <w:tcW w:w="1378" w:type="dxa"/>
          </w:tcPr>
          <w:p w14:paraId="4E2A479A" w14:textId="25C91000" w:rsidR="01B8328E" w:rsidRDefault="01B8328E" w:rsidP="01B8328E">
            <w:pPr>
              <w:spacing w:line="240" w:lineRule="auto"/>
              <w:jc w:val="left"/>
              <w:rPr>
                <w:color w:val="000000" w:themeColor="text1"/>
                <w:sz w:val="20"/>
                <w:szCs w:val="20"/>
              </w:rPr>
            </w:pPr>
            <w:r w:rsidRPr="01B8328E">
              <w:rPr>
                <w:color w:val="000000" w:themeColor="text1"/>
                <w:sz w:val="20"/>
                <w:szCs w:val="20"/>
              </w:rPr>
              <w:lastRenderedPageBreak/>
              <w:t>Access</w:t>
            </w:r>
            <w:r w:rsidR="08FB976F" w:rsidRPr="01B8328E">
              <w:rPr>
                <w:color w:val="000000" w:themeColor="text1"/>
                <w:sz w:val="20"/>
                <w:szCs w:val="20"/>
              </w:rPr>
              <w:t xml:space="preserve"> </w:t>
            </w:r>
            <w:r w:rsidRPr="01B8328E">
              <w:rPr>
                <w:color w:val="000000" w:themeColor="text1"/>
                <w:sz w:val="20"/>
                <w:szCs w:val="20"/>
              </w:rPr>
              <w:t>to collections</w:t>
            </w:r>
          </w:p>
        </w:tc>
        <w:tc>
          <w:tcPr>
            <w:tcW w:w="4033" w:type="dxa"/>
          </w:tcPr>
          <w:p w14:paraId="19CBFAB7" w14:textId="3BF1C40F"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1B8328E">
              <w:rPr>
                <w:color w:val="000000" w:themeColor="text1"/>
                <w:sz w:val="20"/>
                <w:szCs w:val="20"/>
              </w:rPr>
              <w:t xml:space="preserve">Age restricted (18) access to both physical space &amp; database collection.  </w:t>
            </w:r>
          </w:p>
          <w:p w14:paraId="3896410A" w14:textId="0D211E9B"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Entrance fee unless member. </w:t>
            </w:r>
          </w:p>
          <w:p w14:paraId="5C616FA7" w14:textId="3B2C66EF"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10 USD </w:t>
            </w:r>
          </w:p>
          <w:p w14:paraId="5C7A13C1" w14:textId="5F641B21"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5 USD for student, seniors and military personnel</w:t>
            </w:r>
          </w:p>
          <w:p w14:paraId="553B54F0" w14:textId="79734CDD"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4961E094">
              <w:rPr>
                <w:color w:val="000000" w:themeColor="text1"/>
                <w:sz w:val="20"/>
                <w:szCs w:val="20"/>
              </w:rPr>
              <w:t xml:space="preserve">Library, museum, film, theatre and movie spaces direct access. </w:t>
            </w:r>
          </w:p>
          <w:p w14:paraId="35F0ECD1" w14:textId="7818CA37"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Access to archival collection on appointment.</w:t>
            </w:r>
          </w:p>
          <w:p w14:paraId="048E94C1" w14:textId="56B93154"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p>
          <w:p w14:paraId="412CE45D" w14:textId="4CCE1933"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Limited physical accessibility within the building. </w:t>
            </w:r>
          </w:p>
          <w:p w14:paraId="6B186B27" w14:textId="1E322252" w:rsidR="01B8328E" w:rsidRDefault="01B8328E" w:rsidP="4961E094">
            <w:pPr>
              <w:shd w:val="clear" w:color="auto" w:fill="FFFFFF" w:themeFill="background1"/>
              <w:spacing w:line="240"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4961E094">
              <w:rPr>
                <w:color w:val="000000" w:themeColor="text1"/>
                <w:sz w:val="20"/>
                <w:szCs w:val="20"/>
              </w:rPr>
              <w:t xml:space="preserve">Appointments are required to access the archives, periodicals, </w:t>
            </w:r>
            <w:r w:rsidR="58535A54" w:rsidRPr="4961E094">
              <w:rPr>
                <w:color w:val="000000" w:themeColor="text1"/>
                <w:sz w:val="20"/>
                <w:szCs w:val="20"/>
              </w:rPr>
              <w:t xml:space="preserve">audio and </w:t>
            </w:r>
            <w:r w:rsidRPr="4961E094">
              <w:rPr>
                <w:color w:val="000000" w:themeColor="text1"/>
                <w:sz w:val="20"/>
                <w:szCs w:val="20"/>
              </w:rPr>
              <w:t>audiovisual media and other museum collections in storage</w:t>
            </w:r>
            <w:r>
              <w:br/>
            </w:r>
          </w:p>
        </w:tc>
        <w:tc>
          <w:tcPr>
            <w:tcW w:w="4003" w:type="dxa"/>
          </w:tcPr>
          <w:p w14:paraId="1BB97266" w14:textId="4BC7B014"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Access to archival collection on </w:t>
            </w:r>
            <w:r w:rsidR="3317793E" w:rsidRPr="01B8328E">
              <w:rPr>
                <w:color w:val="000000" w:themeColor="text1"/>
                <w:sz w:val="20"/>
                <w:szCs w:val="20"/>
              </w:rPr>
              <w:t>appointment through</w:t>
            </w:r>
            <w:r w:rsidRPr="01B8328E">
              <w:rPr>
                <w:color w:val="000000" w:themeColor="text1"/>
                <w:sz w:val="20"/>
                <w:szCs w:val="20"/>
              </w:rPr>
              <w:t xml:space="preserve"> archivist</w:t>
            </w:r>
            <w:r w:rsidR="4F78A35F" w:rsidRPr="01B8328E">
              <w:rPr>
                <w:color w:val="000000" w:themeColor="text1"/>
                <w:sz w:val="20"/>
                <w:szCs w:val="20"/>
              </w:rPr>
              <w:t>.</w:t>
            </w:r>
            <w:r w:rsidRPr="01B8328E">
              <w:rPr>
                <w:color w:val="000000" w:themeColor="text1"/>
                <w:sz w:val="20"/>
                <w:szCs w:val="20"/>
              </w:rPr>
              <w:t xml:space="preserve"> Reading room available through institutions where the archive is held. </w:t>
            </w:r>
          </w:p>
          <w:p w14:paraId="64D827A6" w14:textId="24561FAA"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Request for access through email to archivist. Searchable database online. </w:t>
            </w:r>
            <w:r>
              <w:br/>
            </w:r>
            <w:r w:rsidRPr="01B8328E">
              <w:rPr>
                <w:color w:val="000000" w:themeColor="text1"/>
                <w:sz w:val="20"/>
                <w:szCs w:val="20"/>
              </w:rPr>
              <w:t xml:space="preserve">The material is available for activists, academics and the general public. </w:t>
            </w:r>
          </w:p>
        </w:tc>
      </w:tr>
      <w:tr w:rsidR="01B8328E" w14:paraId="60FE5F3A" w14:textId="77777777" w:rsidTr="4961E094">
        <w:trPr>
          <w:trHeight w:val="300"/>
        </w:trPr>
        <w:tc>
          <w:tcPr>
            <w:cnfStyle w:val="001000000000" w:firstRow="0" w:lastRow="0" w:firstColumn="1" w:lastColumn="0" w:oddVBand="0" w:evenVBand="0" w:oddHBand="0" w:evenHBand="0" w:firstRowFirstColumn="0" w:firstRowLastColumn="0" w:lastRowFirstColumn="0" w:lastRowLastColumn="0"/>
            <w:tcW w:w="1378" w:type="dxa"/>
          </w:tcPr>
          <w:p w14:paraId="3E634CEE" w14:textId="0E709710" w:rsidR="01B8328E" w:rsidRDefault="01B8328E" w:rsidP="01B8328E">
            <w:pPr>
              <w:spacing w:line="240" w:lineRule="auto"/>
              <w:jc w:val="left"/>
              <w:rPr>
                <w:color w:val="000000" w:themeColor="text1"/>
                <w:sz w:val="20"/>
                <w:szCs w:val="20"/>
              </w:rPr>
            </w:pPr>
            <w:r w:rsidRPr="01B8328E">
              <w:rPr>
                <w:color w:val="000000" w:themeColor="text1"/>
                <w:sz w:val="20"/>
                <w:szCs w:val="20"/>
              </w:rPr>
              <w:t>Activity</w:t>
            </w:r>
          </w:p>
        </w:tc>
        <w:tc>
          <w:tcPr>
            <w:tcW w:w="4033" w:type="dxa"/>
          </w:tcPr>
          <w:p w14:paraId="6D812ADD" w14:textId="2ACE13FB" w:rsidR="01B8328E" w:rsidRDefault="01B8328E" w:rsidP="01B8328E">
            <w:pPr>
              <w:spacing w:line="240" w:lineRule="auto"/>
              <w:jc w:val="left"/>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 xml:space="preserve">Visiting scholars programme &amp; emerging artist program (application programs with </w:t>
            </w:r>
            <w:r w:rsidR="6DBA2DF7" w:rsidRPr="01B8328E">
              <w:rPr>
                <w:color w:val="000000" w:themeColor="text1"/>
                <w:sz w:val="20"/>
                <w:szCs w:val="20"/>
              </w:rPr>
              <w:t>stipend), talks</w:t>
            </w:r>
            <w:r w:rsidRPr="01B8328E">
              <w:rPr>
                <w:color w:val="000000" w:themeColor="text1"/>
                <w:sz w:val="20"/>
                <w:szCs w:val="20"/>
              </w:rPr>
              <w:t xml:space="preserve">, guided tours, </w:t>
            </w:r>
            <w:r w:rsidR="24CBB814" w:rsidRPr="01B8328E">
              <w:rPr>
                <w:color w:val="000000" w:themeColor="text1"/>
                <w:sz w:val="20"/>
                <w:szCs w:val="20"/>
              </w:rPr>
              <w:t>hands-on</w:t>
            </w:r>
            <w:r w:rsidRPr="01B8328E">
              <w:rPr>
                <w:color w:val="000000" w:themeColor="text1"/>
                <w:sz w:val="20"/>
                <w:szCs w:val="20"/>
              </w:rPr>
              <w:t xml:space="preserve"> workshops, curated exhibits and performances, parties and socials. Emerging artist program</w:t>
            </w:r>
          </w:p>
        </w:tc>
        <w:tc>
          <w:tcPr>
            <w:tcW w:w="4003" w:type="dxa"/>
          </w:tcPr>
          <w:p w14:paraId="70D05EBF" w14:textId="56B86E5E"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Contact and cooperations with other Scandinavian queer archives, a member of the Nordic Network for Queer History Archives and Activities</w:t>
            </w:r>
            <w:r w:rsidR="626BEDEF" w:rsidRPr="01B8328E">
              <w:rPr>
                <w:color w:val="000000" w:themeColor="text1"/>
                <w:sz w:val="20"/>
                <w:szCs w:val="20"/>
              </w:rPr>
              <w:t xml:space="preserve"> </w:t>
            </w:r>
            <w:r w:rsidRPr="01B8328E">
              <w:rPr>
                <w:color w:val="000000" w:themeColor="text1"/>
                <w:sz w:val="20"/>
                <w:szCs w:val="20"/>
              </w:rPr>
              <w:t xml:space="preserve">(NNAQH) </w:t>
            </w:r>
          </w:p>
          <w:p w14:paraId="7BA4D81C" w14:textId="04BF00F3"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1B8328E">
              <w:rPr>
                <w:color w:val="000000" w:themeColor="text1"/>
                <w:sz w:val="20"/>
                <w:szCs w:val="20"/>
              </w:rPr>
              <w:t xml:space="preserve">Activities within the organisation besides strictly archival work includes storytelling cafes for senior LGBTQIA+ people, workshops for cataloguing and tagging, participation and organising conferences, movie screenings, panel discussions participation, and cooperations with other archival sectors such as </w:t>
            </w:r>
            <w:proofErr w:type="spellStart"/>
            <w:r w:rsidRPr="01B8328E">
              <w:rPr>
                <w:color w:val="000000" w:themeColor="text1"/>
                <w:sz w:val="20"/>
                <w:szCs w:val="20"/>
              </w:rPr>
              <w:t>Riksarkivet</w:t>
            </w:r>
            <w:proofErr w:type="spellEnd"/>
            <w:r w:rsidRPr="01B8328E">
              <w:rPr>
                <w:color w:val="000000" w:themeColor="text1"/>
                <w:sz w:val="20"/>
                <w:szCs w:val="20"/>
              </w:rPr>
              <w:t xml:space="preserve">.  </w:t>
            </w:r>
          </w:p>
          <w:p w14:paraId="5F8EF220" w14:textId="06174A5C" w:rsidR="01B8328E" w:rsidRDefault="01B8328E" w:rsidP="01B8328E">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0FB21F35" w14:textId="54A4F7BF" w:rsidR="223C4DE7" w:rsidRDefault="223C4DE7" w:rsidP="01B8328E">
      <w:pPr>
        <w:pStyle w:val="Tabellkllhnvisning"/>
        <w:spacing w:line="240" w:lineRule="auto"/>
      </w:pPr>
      <w:r w:rsidRPr="01B8328E">
        <w:rPr>
          <w:highlight w:val="yellow"/>
        </w:rPr>
        <w:t>Sources:</w:t>
      </w:r>
      <w:r w:rsidRPr="01B8328E">
        <w:t xml:space="preserve"> </w:t>
      </w:r>
      <w:r w:rsidR="09FF1EE3" w:rsidRPr="01B8328E">
        <w:t xml:space="preserve"> Campbell 2020</w:t>
      </w:r>
      <w:r w:rsidR="3A122EBA" w:rsidRPr="01B8328E">
        <w:t>;</w:t>
      </w:r>
      <w:r w:rsidR="09FF1EE3" w:rsidRPr="01B8328E">
        <w:t xml:space="preserve"> Borges Freitas 2019</w:t>
      </w:r>
      <w:r w:rsidR="7AF34C87" w:rsidRPr="01B8328E">
        <w:t>;</w:t>
      </w:r>
      <w:r w:rsidR="09FF1EE3" w:rsidRPr="01B8328E">
        <w:t xml:space="preserve"> </w:t>
      </w:r>
      <w:proofErr w:type="spellStart"/>
      <w:r w:rsidR="09FF1EE3" w:rsidRPr="01B8328E">
        <w:t>Bjuggfält</w:t>
      </w:r>
      <w:proofErr w:type="spellEnd"/>
      <w:r w:rsidR="5255CA86" w:rsidRPr="01B8328E">
        <w:t xml:space="preserve"> 2021</w:t>
      </w:r>
      <w:r w:rsidR="1867BCA8" w:rsidRPr="01B8328E">
        <w:t xml:space="preserve">; </w:t>
      </w:r>
      <w:r w:rsidR="09FF1EE3" w:rsidRPr="01B8328E">
        <w:t>Email correspondence with respective archives</w:t>
      </w:r>
      <w:r w:rsidR="00A87B72">
        <w:t xml:space="preserve"> 2025</w:t>
      </w:r>
      <w:r w:rsidR="1BA12A05" w:rsidRPr="01B8328E">
        <w:t xml:space="preserve">; </w:t>
      </w:r>
      <w:proofErr w:type="spellStart"/>
      <w:r w:rsidR="7A1FB62D" w:rsidRPr="01B8328E">
        <w:t>Queerrörelsens</w:t>
      </w:r>
      <w:proofErr w:type="spellEnd"/>
      <w:r w:rsidR="7A1FB62D" w:rsidRPr="01B8328E">
        <w:t xml:space="preserve"> </w:t>
      </w:r>
      <w:proofErr w:type="spellStart"/>
      <w:r w:rsidR="7A1FB62D" w:rsidRPr="01B8328E">
        <w:t>Arkiv</w:t>
      </w:r>
      <w:proofErr w:type="spellEnd"/>
      <w:r w:rsidR="7A1FB62D" w:rsidRPr="01B8328E">
        <w:t xml:space="preserve"> &amp; </w:t>
      </w:r>
      <w:proofErr w:type="spellStart"/>
      <w:r w:rsidR="7A1FB62D" w:rsidRPr="01B8328E">
        <w:t>Bibliotek</w:t>
      </w:r>
      <w:proofErr w:type="spellEnd"/>
      <w:r w:rsidR="7A1FB62D" w:rsidRPr="01B8328E">
        <w:t xml:space="preserve"> 2020a; </w:t>
      </w:r>
      <w:r w:rsidR="09FF1EE3" w:rsidRPr="01B8328E">
        <w:t xml:space="preserve">Van </w:t>
      </w:r>
      <w:proofErr w:type="spellStart"/>
      <w:r w:rsidR="09FF1EE3" w:rsidRPr="01B8328E">
        <w:t>Lammeren</w:t>
      </w:r>
      <w:proofErr w:type="spellEnd"/>
      <w:r w:rsidR="09FF1EE3" w:rsidRPr="01B8328E">
        <w:t xml:space="preserve"> </w:t>
      </w:r>
      <w:r w:rsidR="729F2FEA" w:rsidRPr="01B8328E">
        <w:t>2016</w:t>
      </w:r>
      <w:r w:rsidR="2ABA3BF6" w:rsidRPr="01B8328E">
        <w:t>)</w:t>
      </w:r>
    </w:p>
    <w:p w14:paraId="17DB6995" w14:textId="563085A6" w:rsidR="01B8328E" w:rsidRDefault="01B8328E" w:rsidP="01B8328E"/>
    <w:p w14:paraId="00B205B4" w14:textId="14C2EB45" w:rsidR="2B8DEC6C" w:rsidRDefault="6DB7E0C3" w:rsidP="4961E094">
      <w:r w:rsidRPr="4961E094">
        <w:rPr>
          <w:i/>
          <w:iCs/>
        </w:rPr>
        <w:t>“</w:t>
      </w:r>
      <w:r w:rsidR="14A729E7" w:rsidRPr="4961E094">
        <w:rPr>
          <w:i/>
          <w:iCs/>
        </w:rPr>
        <w:t>LA&amp;M want to make leather, kink, BDSM, and fetish accessible through research, preservation, education and community engagement</w:t>
      </w:r>
      <w:r w:rsidR="3F6E7A2D" w:rsidRPr="4961E094">
        <w:rPr>
          <w:i/>
          <w:iCs/>
        </w:rPr>
        <w:t>”</w:t>
      </w:r>
      <w:r w:rsidR="14A729E7" w:rsidRPr="4961E094">
        <w:t xml:space="preserve"> </w:t>
      </w:r>
      <w:r w:rsidR="73F61D8D" w:rsidRPr="4961E094">
        <w:t xml:space="preserve">(Leather Archives &amp; Museum </w:t>
      </w:r>
      <w:proofErr w:type="spellStart"/>
      <w:r w:rsidR="73F61D8D" w:rsidRPr="4961E094">
        <w:t>n.d</w:t>
      </w:r>
      <w:proofErr w:type="spellEnd"/>
      <w:r w:rsidR="73F61D8D" w:rsidRPr="4961E094">
        <w:t xml:space="preserve">-a </w:t>
      </w:r>
      <w:proofErr w:type="spellStart"/>
      <w:r w:rsidR="73F61D8D" w:rsidRPr="4961E094">
        <w:t>n.p</w:t>
      </w:r>
      <w:proofErr w:type="spellEnd"/>
      <w:r w:rsidR="73F61D8D" w:rsidRPr="4961E094">
        <w:t xml:space="preserve">). </w:t>
      </w:r>
      <w:r w:rsidR="14A729E7" w:rsidRPr="4961E094">
        <w:t xml:space="preserve">Although the collections have a primary focus on North American leather culture, the archive has material from all over the world and in various different languages. The board is elected by paying members and needs to be paying members themselves. Their responsibility is to set priorities, strategic planning, and to decide on budget allocation for the executive director. </w:t>
      </w:r>
      <w:r w:rsidR="546F7ED4" w:rsidRPr="4961E094">
        <w:t xml:space="preserve">The location of LA&amp;M is a former </w:t>
      </w:r>
      <w:r w:rsidR="14A729E7" w:rsidRPr="4961E094">
        <w:t>synagogue with two floors. The first floor houses the reception, a separate room which displays leather vests, sashes from leather competitions, uniforms and other leather wear, an auditorium with murals originally constructed for leather bars, an administrative office and an open library with a reading room. There is also a small shop a</w:t>
      </w:r>
      <w:r w:rsidR="1E2A3DD6" w:rsidRPr="4961E094">
        <w:t>s well as</w:t>
      </w:r>
      <w:r w:rsidR="14A729E7" w:rsidRPr="4961E094">
        <w:t xml:space="preserve"> interiors from </w:t>
      </w:r>
      <w:r w:rsidR="1EDA5B04" w:rsidRPr="4961E094">
        <w:t xml:space="preserve">now defunct </w:t>
      </w:r>
      <w:r w:rsidR="14A729E7" w:rsidRPr="4961E094">
        <w:t xml:space="preserve">old clubs and leather bars including a wall built with gloryholes. The second floor houses the archives, which are not open to the public, a large open gallery space with permanent and temporary exhibits, a small room for video viewing and workshop spaces. There are also more bar interiors and workshop spaces together with gender neutral restrooms (Campbell, 2020). </w:t>
      </w:r>
    </w:p>
    <w:p w14:paraId="036B0DF2" w14:textId="727FF6BA" w:rsidR="2B8DEC6C" w:rsidRDefault="2B8DEC6C" w:rsidP="4961E094">
      <w:pPr>
        <w:ind w:firstLine="450"/>
      </w:pPr>
      <w:r w:rsidRPr="4961E094">
        <w:rPr>
          <w:i/>
          <w:iCs/>
        </w:rPr>
        <w:lastRenderedPageBreak/>
        <w:t>“</w:t>
      </w:r>
      <w:r w:rsidR="14A729E7" w:rsidRPr="4961E094">
        <w:rPr>
          <w:i/>
          <w:iCs/>
        </w:rPr>
        <w:t>QRAB collects, organises, preserves, and makes available documentation and information related to queer movements, communities and individuals</w:t>
      </w:r>
      <w:r w:rsidR="24EBB46C" w:rsidRPr="4961E094">
        <w:rPr>
          <w:i/>
          <w:iCs/>
        </w:rPr>
        <w:t>.” (</w:t>
      </w:r>
      <w:proofErr w:type="spellStart"/>
      <w:r w:rsidR="59CC29E9" w:rsidRPr="4961E094">
        <w:t>Queerrörelsens</w:t>
      </w:r>
      <w:proofErr w:type="spellEnd"/>
      <w:r w:rsidR="59CC29E9" w:rsidRPr="4961E094">
        <w:t xml:space="preserve"> </w:t>
      </w:r>
      <w:proofErr w:type="spellStart"/>
      <w:r w:rsidR="59CC29E9" w:rsidRPr="4961E094">
        <w:t>Arkiv</w:t>
      </w:r>
      <w:proofErr w:type="spellEnd"/>
      <w:r w:rsidR="59CC29E9" w:rsidRPr="4961E094">
        <w:t xml:space="preserve"> &amp; </w:t>
      </w:r>
      <w:proofErr w:type="spellStart"/>
      <w:r w:rsidR="59CC29E9" w:rsidRPr="4961E094">
        <w:t>Bibliotek</w:t>
      </w:r>
      <w:proofErr w:type="spellEnd"/>
      <w:r w:rsidR="59CC29E9" w:rsidRPr="4961E094">
        <w:t xml:space="preserve"> 2020a). </w:t>
      </w:r>
      <w:r w:rsidR="18F46C6C" w:rsidRPr="4961E094">
        <w:rPr>
          <w:i/>
          <w:iCs/>
        </w:rPr>
        <w:t xml:space="preserve"> </w:t>
      </w:r>
      <w:r w:rsidR="14A729E7" w:rsidRPr="4961E094">
        <w:t xml:space="preserve">Their archival collection is housed in a building belonging to Gothenburg </w:t>
      </w:r>
      <w:proofErr w:type="spellStart"/>
      <w:r w:rsidR="14A729E7" w:rsidRPr="4961E094">
        <w:t>Landsarkiv</w:t>
      </w:r>
      <w:proofErr w:type="spellEnd"/>
      <w:r w:rsidR="14A729E7" w:rsidRPr="4961E094">
        <w:t xml:space="preserve"> which is provided free of charge, with items not yet in the database kept in a storage space</w:t>
      </w:r>
      <w:r w:rsidR="62893D77" w:rsidRPr="4961E094">
        <w:t xml:space="preserve"> storage space not related outside of the </w:t>
      </w:r>
      <w:proofErr w:type="spellStart"/>
      <w:r w:rsidR="62893D77" w:rsidRPr="4961E094">
        <w:t>Landsarkiv</w:t>
      </w:r>
      <w:proofErr w:type="spellEnd"/>
      <w:r w:rsidR="14A729E7" w:rsidRPr="4961E094">
        <w:t xml:space="preserve">. </w:t>
      </w:r>
      <w:r w:rsidR="00C8226C">
        <w:t xml:space="preserve">The collections are primarily in from Sweden but also other </w:t>
      </w:r>
      <w:r w:rsidR="008D7EC2">
        <w:t xml:space="preserve">parts of the world and in other languages. </w:t>
      </w:r>
      <w:r w:rsidR="14A729E7" w:rsidRPr="4961E094">
        <w:t xml:space="preserve">They hold members’ events in various other venues such as </w:t>
      </w:r>
      <w:proofErr w:type="spellStart"/>
      <w:r w:rsidR="14A729E7" w:rsidRPr="4961E094">
        <w:t>Regnbågshuset</w:t>
      </w:r>
      <w:proofErr w:type="spellEnd"/>
      <w:r w:rsidR="14A729E7" w:rsidRPr="4961E094">
        <w:t xml:space="preserve">, a queer community space in Gothenburg. The collection is primarily from Europe and Scandinavia </w:t>
      </w:r>
      <w:r w:rsidR="17C6B36A" w:rsidRPr="4961E094">
        <w:t>(</w:t>
      </w:r>
      <w:r w:rsidR="14A729E7" w:rsidRPr="4961E094">
        <w:t xml:space="preserve">Borges Freitas 2019; </w:t>
      </w:r>
      <w:proofErr w:type="spellStart"/>
      <w:r w:rsidR="14A729E7" w:rsidRPr="4961E094">
        <w:t>Queerrörelsens</w:t>
      </w:r>
      <w:proofErr w:type="spellEnd"/>
      <w:r w:rsidR="14A729E7" w:rsidRPr="4961E094">
        <w:t xml:space="preserve"> </w:t>
      </w:r>
      <w:proofErr w:type="spellStart"/>
      <w:r w:rsidR="14A729E7" w:rsidRPr="4961E094">
        <w:t>Arkiv</w:t>
      </w:r>
      <w:proofErr w:type="spellEnd"/>
      <w:r w:rsidR="14A729E7" w:rsidRPr="4961E094">
        <w:t xml:space="preserve"> &amp; </w:t>
      </w:r>
      <w:proofErr w:type="spellStart"/>
      <w:r w:rsidR="14A729E7" w:rsidRPr="4961E094">
        <w:t>Bibliotek</w:t>
      </w:r>
      <w:proofErr w:type="spellEnd"/>
      <w:r w:rsidR="14A729E7" w:rsidRPr="4961E094">
        <w:t xml:space="preserve"> 2020a). </w:t>
      </w:r>
    </w:p>
    <w:p w14:paraId="79BAB1A1" w14:textId="724F20D6" w:rsidR="14A729E7" w:rsidRDefault="14A729E7" w:rsidP="01B8328E">
      <w:pPr>
        <w:pStyle w:val="Heading3"/>
      </w:pPr>
      <w:bookmarkStart w:id="40" w:name="_Toc208832766"/>
      <w:r w:rsidRPr="01B8328E">
        <w:t>4.2.2. Governing Documents Selected for the Study</w:t>
      </w:r>
      <w:bookmarkEnd w:id="40"/>
    </w:p>
    <w:p w14:paraId="62A22E25" w14:textId="2A5A143B" w:rsidR="14A729E7" w:rsidRDefault="14A729E7" w:rsidP="01B8328E">
      <w:r w:rsidRPr="01B8328E">
        <w:t>The Swedish constitutional right of access to public documents is regulated by the Freedom of the Press Act (1949:105) and the Archives Act (1990:728). Public archives must follow legal and institutional guidelines for accession, availability, confidentiality, and classification to uphold this right. They operate under defined frameworks for mission, materials, organisation, collections, audiences, and access rights.</w:t>
      </w:r>
      <w:r w:rsidR="7F9BD85B" w:rsidRPr="01B8328E">
        <w:t xml:space="preserve"> </w:t>
      </w:r>
    </w:p>
    <w:p w14:paraId="62CB3668" w14:textId="4A050B54" w:rsidR="14A729E7" w:rsidRDefault="14A729E7" w:rsidP="01B8328E">
      <w:pPr>
        <w:ind w:firstLine="450"/>
      </w:pPr>
      <w:r w:rsidRPr="4961E094">
        <w:t>Such frameworks do not exist for most community archives, whose structures, activities, holdings, and availability are not directly regulated through law and regulation. Their scope of freedom can still vary depending on factors such as location within a public institution, donor-imposed access limits, sensitive material, privacy or legal requirements that are only indirectly linked to the archive such as bookkeeping regulation (</w:t>
      </w:r>
      <w:proofErr w:type="spellStart"/>
      <w:r w:rsidRPr="4961E094">
        <w:t>Edquist</w:t>
      </w:r>
      <w:proofErr w:type="spellEnd"/>
      <w:r w:rsidRPr="4961E094">
        <w:t>,</w:t>
      </w:r>
      <w:r w:rsidR="007F3646">
        <w:t xml:space="preserve"> </w:t>
      </w:r>
      <w:r w:rsidRPr="4961E094">
        <w:t xml:space="preserve">2018; </w:t>
      </w:r>
      <w:proofErr w:type="spellStart"/>
      <w:r w:rsidRPr="4961E094">
        <w:t>Hagström</w:t>
      </w:r>
      <w:proofErr w:type="spellEnd"/>
      <w:r w:rsidRPr="4961E094">
        <w:t xml:space="preserve"> &amp; Ketola, 2018). In QCAs, this freedom is shaped by community-driven motivations and initiatives</w:t>
      </w:r>
      <w:r w:rsidR="57F11F46" w:rsidRPr="4961E094">
        <w:t>, sometimes</w:t>
      </w:r>
      <w:r w:rsidRPr="4961E094">
        <w:t xml:space="preserve"> in the absence of archival training and formal organisation (Eyal et al., 2024; Flinn et al., 2009; </w:t>
      </w:r>
      <w:proofErr w:type="spellStart"/>
      <w:r w:rsidRPr="4961E094">
        <w:t>Kumbier</w:t>
      </w:r>
      <w:proofErr w:type="spellEnd"/>
      <w:r w:rsidR="007F3646">
        <w:t>,</w:t>
      </w:r>
      <w:r w:rsidRPr="4961E094">
        <w:t xml:space="preserve"> 2014). </w:t>
      </w:r>
    </w:p>
    <w:p w14:paraId="76CEF9C1" w14:textId="6915BBD0" w:rsidR="14A729E7" w:rsidRDefault="14A729E7" w:rsidP="01B8328E">
      <w:pPr>
        <w:ind w:firstLine="450"/>
      </w:pPr>
      <w:r w:rsidRPr="4961E094">
        <w:t>While community archives may consult resources and advisory materials, they are not legally obliged to follow them. Responsibility for defining, establishing, and maintaining the archive, its work, and the communities it serves lies with the community itself.</w:t>
      </w:r>
      <w:r w:rsidR="131FE1B3" w:rsidRPr="4961E094">
        <w:t xml:space="preserve"> </w:t>
      </w:r>
      <w:r w:rsidRPr="4961E094">
        <w:t xml:space="preserve"> </w:t>
      </w:r>
      <w:r w:rsidR="67B59BC0" w:rsidRPr="4961E094">
        <w:t>Q</w:t>
      </w:r>
      <w:r w:rsidRPr="4961E094">
        <w:t>uestions of archival identity and practice remain open. Governing documents defining mission, audiences, collection policy, inclusivity, and engagement guide archival work and shape how communities express themselves. They influence how communities are understood and can mobilise visions for sustainable change.</w:t>
      </w:r>
      <w:r w:rsidR="1B7021CC" w:rsidRPr="4961E094">
        <w:t xml:space="preserve"> </w:t>
      </w:r>
      <w:r w:rsidRPr="4961E094">
        <w:t xml:space="preserve">Governing documents also establish identity, values, and collection scope, outlining archival work and defining the archive–community relationship. The empirical material consists of documents accessed via websites, searches, and email requests. </w:t>
      </w:r>
      <w:r w:rsidRPr="4961E094">
        <w:rPr>
          <w:i/>
          <w:iCs/>
        </w:rPr>
        <w:t>Table 2</w:t>
      </w:r>
      <w:r w:rsidR="3F88186A" w:rsidRPr="4961E094">
        <w:rPr>
          <w:i/>
          <w:iCs/>
        </w:rPr>
        <w:t xml:space="preserve"> Documents </w:t>
      </w:r>
      <w:proofErr w:type="spellStart"/>
      <w:r w:rsidR="3F88186A" w:rsidRPr="4961E094">
        <w:rPr>
          <w:i/>
          <w:iCs/>
        </w:rPr>
        <w:t>seleted</w:t>
      </w:r>
      <w:proofErr w:type="spellEnd"/>
      <w:r w:rsidR="3F88186A" w:rsidRPr="4961E094">
        <w:rPr>
          <w:i/>
          <w:iCs/>
        </w:rPr>
        <w:t xml:space="preserve"> for the study, </w:t>
      </w:r>
      <w:r w:rsidRPr="4961E094">
        <w:t xml:space="preserve">lists all </w:t>
      </w:r>
      <w:r w:rsidRPr="4961E094">
        <w:lastRenderedPageBreak/>
        <w:t>current documents and those analysed. Old mission statements are included when relevant. Social media activity and any protocol fr</w:t>
      </w:r>
      <w:r w:rsidR="3AE3F284" w:rsidRPr="4961E094">
        <w:t>om</w:t>
      </w:r>
      <w:r w:rsidRPr="4961E094">
        <w:t xml:space="preserve"> annual general meetings are excluded.</w:t>
      </w:r>
    </w:p>
    <w:p w14:paraId="700C45ED" w14:textId="20BD47C0" w:rsidR="14A729E7" w:rsidRDefault="14A729E7" w:rsidP="01B8328E">
      <w:pPr>
        <w:pStyle w:val="Tabellrubrik"/>
        <w:rPr>
          <w:color w:val="000000" w:themeColor="text1"/>
        </w:rPr>
      </w:pPr>
      <w:r w:rsidRPr="01B8328E">
        <w:t>Table 2. Documents selected for the study</w:t>
      </w:r>
    </w:p>
    <w:tbl>
      <w:tblPr>
        <w:tblStyle w:val="ListTable2"/>
        <w:tblW w:w="0" w:type="auto"/>
        <w:tblLayout w:type="fixed"/>
        <w:tblLook w:val="06A0" w:firstRow="1" w:lastRow="0" w:firstColumn="1" w:lastColumn="0" w:noHBand="1" w:noVBand="1"/>
      </w:tblPr>
      <w:tblGrid>
        <w:gridCol w:w="4138"/>
        <w:gridCol w:w="3388"/>
      </w:tblGrid>
      <w:tr w:rsidR="01B8328E" w14:paraId="6924D410" w14:textId="77777777" w:rsidTr="01B8328E">
        <w:trPr>
          <w:cnfStyle w:val="100000000000" w:firstRow="1" w:lastRow="0" w:firstColumn="0" w:lastColumn="0" w:oddVBand="0" w:evenVBand="0" w:oddHBand="0" w:evenHBand="0" w:firstRowFirstColumn="0" w:firstRowLastColumn="0" w:lastRowFirstColumn="0" w:lastRowLastColumn="0"/>
          <w:trHeight w:val="435"/>
        </w:trPr>
        <w:tc>
          <w:tcPr>
            <w:cnfStyle w:val="001000000000" w:firstRow="0" w:lastRow="0" w:firstColumn="1" w:lastColumn="0" w:oddVBand="0" w:evenVBand="0" w:oddHBand="0" w:evenHBand="0" w:firstRowFirstColumn="0" w:firstRowLastColumn="0" w:lastRowFirstColumn="0" w:lastRowLastColumn="0"/>
            <w:tcW w:w="4138" w:type="dxa"/>
          </w:tcPr>
          <w:p w14:paraId="242313C6" w14:textId="2F0A4ED5" w:rsidR="01B8328E" w:rsidRDefault="01B8328E" w:rsidP="01B8328E">
            <w:pPr>
              <w:jc w:val="center"/>
            </w:pPr>
            <w:r w:rsidRPr="01B8328E">
              <w:rPr>
                <w:color w:val="000000" w:themeColor="text1"/>
                <w:u w:val="single"/>
              </w:rPr>
              <w:t>LA&amp;M documents</w:t>
            </w:r>
          </w:p>
        </w:tc>
        <w:tc>
          <w:tcPr>
            <w:tcW w:w="3388" w:type="dxa"/>
          </w:tcPr>
          <w:p w14:paraId="2023A03A" w14:textId="4F95939C" w:rsidR="01B8328E" w:rsidRDefault="01B8328E" w:rsidP="01B8328E">
            <w:pPr>
              <w:jc w:val="center"/>
              <w:cnfStyle w:val="100000000000" w:firstRow="1" w:lastRow="0" w:firstColumn="0" w:lastColumn="0" w:oddVBand="0" w:evenVBand="0" w:oddHBand="0" w:evenHBand="0" w:firstRowFirstColumn="0" w:firstRowLastColumn="0" w:lastRowFirstColumn="0" w:lastRowLastColumn="0"/>
            </w:pPr>
            <w:r w:rsidRPr="01B8328E">
              <w:rPr>
                <w:color w:val="000000" w:themeColor="text1"/>
                <w:u w:val="single"/>
              </w:rPr>
              <w:t>QRAB documents</w:t>
            </w:r>
          </w:p>
        </w:tc>
      </w:tr>
      <w:tr w:rsidR="01B8328E" w14:paraId="6F46BA4D"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2BFA88C2" w14:textId="3D4878E5" w:rsidR="01B8328E" w:rsidRDefault="01B8328E" w:rsidP="01B8328E">
            <w:pPr>
              <w:jc w:val="center"/>
            </w:pPr>
            <w:r w:rsidRPr="01B8328E">
              <w:rPr>
                <w:color w:val="000000" w:themeColor="text1"/>
                <w:sz w:val="20"/>
                <w:szCs w:val="20"/>
              </w:rPr>
              <w:t>Included in analysis</w:t>
            </w:r>
          </w:p>
        </w:tc>
        <w:tc>
          <w:tcPr>
            <w:tcW w:w="3388" w:type="dxa"/>
          </w:tcPr>
          <w:p w14:paraId="172448D1" w14:textId="41ACE759"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b/>
                <w:bCs/>
                <w:color w:val="000000" w:themeColor="text1"/>
                <w:sz w:val="20"/>
                <w:szCs w:val="20"/>
              </w:rPr>
              <w:t>Included in analysis</w:t>
            </w:r>
          </w:p>
        </w:tc>
      </w:tr>
      <w:tr w:rsidR="01B8328E" w14:paraId="7DF1DAF7"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007DACCE" w14:textId="58B8F117" w:rsidR="01B8328E" w:rsidRDefault="01B8328E" w:rsidP="01B8328E">
            <w:pPr>
              <w:jc w:val="center"/>
            </w:pPr>
            <w:r w:rsidRPr="01B8328E">
              <w:rPr>
                <w:b w:val="0"/>
                <w:bCs w:val="0"/>
                <w:i/>
                <w:iCs/>
                <w:color w:val="000000" w:themeColor="text1"/>
                <w:sz w:val="20"/>
                <w:szCs w:val="20"/>
              </w:rPr>
              <w:t>Vision</w:t>
            </w:r>
          </w:p>
        </w:tc>
        <w:tc>
          <w:tcPr>
            <w:tcW w:w="3388" w:type="dxa"/>
          </w:tcPr>
          <w:p w14:paraId="6EDC487A" w14:textId="3CAAED62"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i/>
                <w:iCs/>
                <w:color w:val="000000" w:themeColor="text1"/>
                <w:sz w:val="20"/>
                <w:szCs w:val="20"/>
              </w:rPr>
              <w:t>Statues (includes statements of purpose)</w:t>
            </w:r>
          </w:p>
        </w:tc>
      </w:tr>
      <w:tr w:rsidR="01B8328E" w14:paraId="52DF5781"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70B68AB1" w14:textId="5BCDBF8F" w:rsidR="01B8328E" w:rsidRDefault="01B8328E" w:rsidP="01B8328E">
            <w:pPr>
              <w:jc w:val="center"/>
            </w:pPr>
            <w:r w:rsidRPr="01B8328E">
              <w:rPr>
                <w:b w:val="0"/>
                <w:bCs w:val="0"/>
                <w:i/>
                <w:iCs/>
                <w:color w:val="000000" w:themeColor="text1"/>
                <w:sz w:val="20"/>
                <w:szCs w:val="20"/>
              </w:rPr>
              <w:t xml:space="preserve">Mission statement </w:t>
            </w:r>
          </w:p>
        </w:tc>
        <w:tc>
          <w:tcPr>
            <w:tcW w:w="3388" w:type="dxa"/>
          </w:tcPr>
          <w:p w14:paraId="01C12DEC" w14:textId="6C29EAC5"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w:t>
            </w:r>
            <w:r w:rsidRPr="01B8328E">
              <w:rPr>
                <w:i/>
                <w:iCs/>
                <w:color w:val="000000" w:themeColor="text1"/>
                <w:sz w:val="20"/>
                <w:szCs w:val="20"/>
              </w:rPr>
              <w:t>About' Mission statement</w:t>
            </w:r>
          </w:p>
        </w:tc>
      </w:tr>
      <w:tr w:rsidR="01B8328E" w14:paraId="5389A4F9"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2C7EB640" w14:textId="7BFD0076" w:rsidR="01B8328E" w:rsidRDefault="01B8328E" w:rsidP="01B8328E">
            <w:pPr>
              <w:jc w:val="center"/>
            </w:pPr>
            <w:r w:rsidRPr="01B8328E">
              <w:rPr>
                <w:b w:val="0"/>
                <w:bCs w:val="0"/>
                <w:i/>
                <w:iCs/>
                <w:color w:val="000000" w:themeColor="text1"/>
                <w:sz w:val="20"/>
                <w:szCs w:val="20"/>
              </w:rPr>
              <w:t>Original statement of purpose</w:t>
            </w:r>
          </w:p>
        </w:tc>
        <w:tc>
          <w:tcPr>
            <w:tcW w:w="3388" w:type="dxa"/>
          </w:tcPr>
          <w:p w14:paraId="7A3E4261" w14:textId="4EE15D9E" w:rsidR="01B8328E" w:rsidRDefault="01B8328E" w:rsidP="01B8328E">
            <w:pPr>
              <w:cnfStyle w:val="000000000000" w:firstRow="0" w:lastRow="0" w:firstColumn="0" w:lastColumn="0" w:oddVBand="0" w:evenVBand="0" w:oddHBand="0" w:evenHBand="0" w:firstRowFirstColumn="0" w:firstRowLastColumn="0" w:lastRowFirstColumn="0" w:lastRowLastColumn="0"/>
            </w:pPr>
          </w:p>
        </w:tc>
      </w:tr>
      <w:tr w:rsidR="01B8328E" w14:paraId="5490B6AB" w14:textId="77777777" w:rsidTr="01B8328E">
        <w:trPr>
          <w:trHeight w:val="675"/>
        </w:trPr>
        <w:tc>
          <w:tcPr>
            <w:cnfStyle w:val="001000000000" w:firstRow="0" w:lastRow="0" w:firstColumn="1" w:lastColumn="0" w:oddVBand="0" w:evenVBand="0" w:oddHBand="0" w:evenHBand="0" w:firstRowFirstColumn="0" w:firstRowLastColumn="0" w:lastRowFirstColumn="0" w:lastRowLastColumn="0"/>
            <w:tcW w:w="4138" w:type="dxa"/>
          </w:tcPr>
          <w:p w14:paraId="4AD31B77" w14:textId="76174992" w:rsidR="01B8328E" w:rsidRDefault="01B8328E" w:rsidP="01B8328E">
            <w:pPr>
              <w:jc w:val="center"/>
            </w:pPr>
            <w:r w:rsidRPr="01B8328E">
              <w:rPr>
                <w:b w:val="0"/>
                <w:bCs w:val="0"/>
                <w:i/>
                <w:iCs/>
                <w:color w:val="000000" w:themeColor="text1"/>
                <w:sz w:val="20"/>
                <w:szCs w:val="20"/>
              </w:rPr>
              <w:t>Collection policy</w:t>
            </w:r>
          </w:p>
        </w:tc>
        <w:tc>
          <w:tcPr>
            <w:tcW w:w="3388" w:type="dxa"/>
          </w:tcPr>
          <w:p w14:paraId="4D4E3F76" w14:textId="675079AF"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i/>
                <w:iCs/>
                <w:color w:val="000000" w:themeColor="text1"/>
                <w:sz w:val="20"/>
                <w:szCs w:val="20"/>
              </w:rPr>
              <w:t>Collection policy</w:t>
            </w:r>
          </w:p>
        </w:tc>
      </w:tr>
      <w:tr w:rsidR="01B8328E" w14:paraId="55B46EA5"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59C5FE52" w14:textId="089807E8" w:rsidR="01B8328E" w:rsidRDefault="01B8328E" w:rsidP="01B8328E">
            <w:pPr>
              <w:jc w:val="center"/>
            </w:pPr>
            <w:r w:rsidRPr="01B8328E">
              <w:rPr>
                <w:b w:val="0"/>
                <w:bCs w:val="0"/>
                <w:i/>
                <w:iCs/>
                <w:color w:val="000000" w:themeColor="text1"/>
                <w:sz w:val="20"/>
                <w:szCs w:val="20"/>
              </w:rPr>
              <w:t>Strategic framework, available on website</w:t>
            </w:r>
          </w:p>
        </w:tc>
        <w:tc>
          <w:tcPr>
            <w:tcW w:w="3388" w:type="dxa"/>
          </w:tcPr>
          <w:p w14:paraId="7E364A43" w14:textId="163709C5"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i/>
                <w:iCs/>
                <w:color w:val="000000" w:themeColor="text1"/>
                <w:sz w:val="20"/>
                <w:szCs w:val="20"/>
              </w:rPr>
              <w:t>Goal and aims for an equal organisation</w:t>
            </w:r>
          </w:p>
        </w:tc>
      </w:tr>
      <w:tr w:rsidR="01B8328E" w14:paraId="14A16D2B"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1128ABA5" w14:textId="46ABFDFD" w:rsidR="01B8328E" w:rsidRDefault="01B8328E" w:rsidP="01B8328E">
            <w:pPr>
              <w:jc w:val="center"/>
            </w:pPr>
            <w:r w:rsidRPr="01B8328E">
              <w:rPr>
                <w:b w:val="0"/>
                <w:bCs w:val="0"/>
                <w:i/>
                <w:iCs/>
                <w:color w:val="000000" w:themeColor="text1"/>
                <w:sz w:val="20"/>
                <w:szCs w:val="20"/>
              </w:rPr>
              <w:t xml:space="preserve">What is leather? </w:t>
            </w:r>
          </w:p>
        </w:tc>
        <w:tc>
          <w:tcPr>
            <w:tcW w:w="3388" w:type="dxa"/>
          </w:tcPr>
          <w:p w14:paraId="2B6B7349" w14:textId="42EB2B38"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i/>
                <w:iCs/>
                <w:color w:val="000000" w:themeColor="text1"/>
                <w:sz w:val="20"/>
                <w:szCs w:val="20"/>
              </w:rPr>
              <w:t xml:space="preserve">Definition of target group </w:t>
            </w:r>
          </w:p>
        </w:tc>
      </w:tr>
      <w:tr w:rsidR="01B8328E" w14:paraId="482C2412"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52E0C59A" w14:textId="42C802C8" w:rsidR="01B8328E" w:rsidRDefault="01B8328E" w:rsidP="01B8328E">
            <w:pPr>
              <w:jc w:val="center"/>
            </w:pPr>
            <w:r w:rsidRPr="01B8328E">
              <w:rPr>
                <w:color w:val="000000" w:themeColor="text1"/>
                <w:sz w:val="20"/>
                <w:szCs w:val="20"/>
              </w:rPr>
              <w:t>Excluded from analysis</w:t>
            </w:r>
          </w:p>
        </w:tc>
        <w:tc>
          <w:tcPr>
            <w:tcW w:w="3388" w:type="dxa"/>
          </w:tcPr>
          <w:p w14:paraId="6A8BD827" w14:textId="68FF66FC"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b/>
                <w:bCs/>
                <w:color w:val="000000" w:themeColor="text1"/>
                <w:sz w:val="20"/>
                <w:szCs w:val="20"/>
              </w:rPr>
              <w:t>Excluded from analysis</w:t>
            </w:r>
          </w:p>
        </w:tc>
      </w:tr>
      <w:tr w:rsidR="01B8328E" w14:paraId="4BD2EA2F" w14:textId="77777777" w:rsidTr="01B8328E">
        <w:trPr>
          <w:trHeight w:val="930"/>
        </w:trPr>
        <w:tc>
          <w:tcPr>
            <w:cnfStyle w:val="001000000000" w:firstRow="0" w:lastRow="0" w:firstColumn="1" w:lastColumn="0" w:oddVBand="0" w:evenVBand="0" w:oddHBand="0" w:evenHBand="0" w:firstRowFirstColumn="0" w:firstRowLastColumn="0" w:lastRowFirstColumn="0" w:lastRowLastColumn="0"/>
            <w:tcW w:w="4138" w:type="dxa"/>
          </w:tcPr>
          <w:p w14:paraId="2C720BF0" w14:textId="66A100A2" w:rsidR="01B8328E" w:rsidRDefault="01B8328E" w:rsidP="01B8328E">
            <w:pPr>
              <w:jc w:val="center"/>
            </w:pPr>
            <w:r w:rsidRPr="01B8328E">
              <w:rPr>
                <w:b w:val="0"/>
                <w:bCs w:val="0"/>
                <w:color w:val="000000" w:themeColor="text1"/>
                <w:sz w:val="20"/>
                <w:szCs w:val="20"/>
              </w:rPr>
              <w:t>Weeding criteria/deaccession/destruction/loans/orphan items</w:t>
            </w:r>
          </w:p>
        </w:tc>
        <w:tc>
          <w:tcPr>
            <w:tcW w:w="3388" w:type="dxa"/>
          </w:tcPr>
          <w:p w14:paraId="63B7E619" w14:textId="542CFDAE"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Information how to donate</w:t>
            </w:r>
          </w:p>
        </w:tc>
      </w:tr>
      <w:tr w:rsidR="01B8328E" w14:paraId="4A008C94"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06E4A7DA" w14:textId="3138DF62" w:rsidR="01B8328E" w:rsidRDefault="01B8328E" w:rsidP="01B8328E">
            <w:pPr>
              <w:jc w:val="center"/>
            </w:pPr>
            <w:r w:rsidRPr="01B8328E">
              <w:rPr>
                <w:b w:val="0"/>
                <w:bCs w:val="0"/>
                <w:color w:val="000000" w:themeColor="text1"/>
                <w:sz w:val="20"/>
                <w:szCs w:val="20"/>
              </w:rPr>
              <w:t>Artifact accession guide March 2023 draft</w:t>
            </w:r>
          </w:p>
        </w:tc>
        <w:tc>
          <w:tcPr>
            <w:tcW w:w="3388" w:type="dxa"/>
          </w:tcPr>
          <w:p w14:paraId="14BB76B4" w14:textId="7E0708C3"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Information on donation</w:t>
            </w:r>
          </w:p>
        </w:tc>
      </w:tr>
      <w:tr w:rsidR="01B8328E" w14:paraId="3568686A"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685F489C" w14:textId="277B51B5" w:rsidR="01B8328E" w:rsidRDefault="01B8328E" w:rsidP="01B8328E">
            <w:pPr>
              <w:jc w:val="center"/>
            </w:pPr>
            <w:r w:rsidRPr="01B8328E">
              <w:rPr>
                <w:b w:val="0"/>
                <w:bCs w:val="0"/>
                <w:color w:val="000000" w:themeColor="text1"/>
                <w:sz w:val="20"/>
                <w:szCs w:val="20"/>
              </w:rPr>
              <w:t>Archivist core values</w:t>
            </w:r>
          </w:p>
        </w:tc>
        <w:tc>
          <w:tcPr>
            <w:tcW w:w="3388" w:type="dxa"/>
          </w:tcPr>
          <w:p w14:paraId="5C4E2AAC" w14:textId="51110D89"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Information on ordering material</w:t>
            </w:r>
          </w:p>
        </w:tc>
      </w:tr>
      <w:tr w:rsidR="01B8328E" w14:paraId="19570BCD" w14:textId="77777777" w:rsidTr="01B8328E">
        <w:trPr>
          <w:trHeight w:val="675"/>
        </w:trPr>
        <w:tc>
          <w:tcPr>
            <w:cnfStyle w:val="001000000000" w:firstRow="0" w:lastRow="0" w:firstColumn="1" w:lastColumn="0" w:oddVBand="0" w:evenVBand="0" w:oddHBand="0" w:evenHBand="0" w:firstRowFirstColumn="0" w:firstRowLastColumn="0" w:lastRowFirstColumn="0" w:lastRowLastColumn="0"/>
            <w:tcW w:w="4138" w:type="dxa"/>
          </w:tcPr>
          <w:p w14:paraId="53997ECC" w14:textId="31C84F75" w:rsidR="01B8328E" w:rsidRDefault="01B8328E" w:rsidP="01B8328E">
            <w:pPr>
              <w:jc w:val="center"/>
            </w:pPr>
            <w:r w:rsidRPr="01B8328E">
              <w:rPr>
                <w:b w:val="0"/>
                <w:bCs w:val="0"/>
                <w:color w:val="000000" w:themeColor="text1"/>
                <w:sz w:val="20"/>
                <w:szCs w:val="20"/>
              </w:rPr>
              <w:t xml:space="preserve">Privacy, copyright and take down policy (draft) </w:t>
            </w:r>
          </w:p>
        </w:tc>
        <w:tc>
          <w:tcPr>
            <w:tcW w:w="3388" w:type="dxa"/>
          </w:tcPr>
          <w:p w14:paraId="4DBC2880" w14:textId="6C40C7A1" w:rsidR="01B8328E" w:rsidRDefault="01B8328E" w:rsidP="01B8328E">
            <w:pPr>
              <w:jc w:val="center"/>
              <w:cnfStyle w:val="000000000000" w:firstRow="0" w:lastRow="0" w:firstColumn="0" w:lastColumn="0" w:oddVBand="0" w:evenVBand="0" w:oddHBand="0" w:evenHBand="0" w:firstRowFirstColumn="0" w:firstRowLastColumn="0" w:lastRowFirstColumn="0" w:lastRowLastColumn="0"/>
            </w:pPr>
            <w:r w:rsidRPr="01B8328E">
              <w:rPr>
                <w:color w:val="000000" w:themeColor="text1"/>
                <w:sz w:val="20"/>
                <w:szCs w:val="20"/>
              </w:rPr>
              <w:t>Minutes from Annual General meetings</w:t>
            </w:r>
          </w:p>
        </w:tc>
      </w:tr>
      <w:tr w:rsidR="01B8328E" w14:paraId="023CE55D"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27E3BC59" w14:textId="32490263" w:rsidR="01B8328E" w:rsidRDefault="01B8328E" w:rsidP="01B8328E">
            <w:pPr>
              <w:jc w:val="center"/>
            </w:pPr>
            <w:r w:rsidRPr="01B8328E">
              <w:rPr>
                <w:b w:val="0"/>
                <w:bCs w:val="0"/>
                <w:color w:val="000000" w:themeColor="text1"/>
                <w:sz w:val="20"/>
                <w:szCs w:val="20"/>
              </w:rPr>
              <w:t>Deed of gift</w:t>
            </w:r>
          </w:p>
        </w:tc>
        <w:tc>
          <w:tcPr>
            <w:tcW w:w="3388" w:type="dxa"/>
          </w:tcPr>
          <w:p w14:paraId="6D51D654" w14:textId="56FDC314" w:rsidR="01B8328E" w:rsidRDefault="01B8328E" w:rsidP="01B8328E">
            <w:pPr>
              <w:cnfStyle w:val="000000000000" w:firstRow="0" w:lastRow="0" w:firstColumn="0" w:lastColumn="0" w:oddVBand="0" w:evenVBand="0" w:oddHBand="0" w:evenHBand="0" w:firstRowFirstColumn="0" w:firstRowLastColumn="0" w:lastRowFirstColumn="0" w:lastRowLastColumn="0"/>
            </w:pPr>
          </w:p>
        </w:tc>
      </w:tr>
      <w:tr w:rsidR="01B8328E" w14:paraId="4B7C76A0" w14:textId="77777777" w:rsidTr="01B8328E">
        <w:trPr>
          <w:trHeight w:val="675"/>
        </w:trPr>
        <w:tc>
          <w:tcPr>
            <w:cnfStyle w:val="001000000000" w:firstRow="0" w:lastRow="0" w:firstColumn="1" w:lastColumn="0" w:oddVBand="0" w:evenVBand="0" w:oddHBand="0" w:evenHBand="0" w:firstRowFirstColumn="0" w:firstRowLastColumn="0" w:lastRowFirstColumn="0" w:lastRowLastColumn="0"/>
            <w:tcW w:w="4138" w:type="dxa"/>
          </w:tcPr>
          <w:p w14:paraId="1C1EAA7D" w14:textId="2A7A0D37" w:rsidR="01B8328E" w:rsidRDefault="01B8328E" w:rsidP="01B8328E">
            <w:pPr>
              <w:jc w:val="center"/>
            </w:pPr>
            <w:r w:rsidRPr="01B8328E">
              <w:rPr>
                <w:b w:val="0"/>
                <w:bCs w:val="0"/>
                <w:color w:val="000000" w:themeColor="text1"/>
                <w:sz w:val="20"/>
                <w:szCs w:val="20"/>
              </w:rPr>
              <w:t xml:space="preserve">Personal identification information </w:t>
            </w:r>
          </w:p>
          <w:p w14:paraId="02E681BD" w14:textId="32BC6922" w:rsidR="01B8328E" w:rsidRDefault="01B8328E" w:rsidP="01B8328E">
            <w:pPr>
              <w:jc w:val="center"/>
            </w:pPr>
            <w:r w:rsidRPr="01B8328E">
              <w:rPr>
                <w:b w:val="0"/>
                <w:bCs w:val="0"/>
                <w:color w:val="000000" w:themeColor="text1"/>
                <w:sz w:val="20"/>
                <w:szCs w:val="20"/>
              </w:rPr>
              <w:t xml:space="preserve">&amp; </w:t>
            </w:r>
            <w:r w:rsidR="4395B9E1" w:rsidRPr="01B8328E">
              <w:rPr>
                <w:b w:val="0"/>
                <w:bCs w:val="0"/>
                <w:color w:val="000000" w:themeColor="text1"/>
                <w:sz w:val="20"/>
                <w:szCs w:val="20"/>
              </w:rPr>
              <w:t>Non-disclosure</w:t>
            </w:r>
            <w:r w:rsidRPr="01B8328E">
              <w:rPr>
                <w:b w:val="0"/>
                <w:bCs w:val="0"/>
                <w:color w:val="000000" w:themeColor="text1"/>
                <w:sz w:val="20"/>
                <w:szCs w:val="20"/>
              </w:rPr>
              <w:t xml:space="preserve"> agreement</w:t>
            </w:r>
          </w:p>
        </w:tc>
        <w:tc>
          <w:tcPr>
            <w:tcW w:w="3388" w:type="dxa"/>
          </w:tcPr>
          <w:p w14:paraId="3ECEF7A9" w14:textId="3B92D7EC" w:rsidR="01B8328E" w:rsidRDefault="01B8328E" w:rsidP="01B8328E">
            <w:pPr>
              <w:cnfStyle w:val="000000000000" w:firstRow="0" w:lastRow="0" w:firstColumn="0" w:lastColumn="0" w:oddVBand="0" w:evenVBand="0" w:oddHBand="0" w:evenHBand="0" w:firstRowFirstColumn="0" w:firstRowLastColumn="0" w:lastRowFirstColumn="0" w:lastRowLastColumn="0"/>
            </w:pPr>
          </w:p>
        </w:tc>
      </w:tr>
      <w:tr w:rsidR="01B8328E" w14:paraId="63674F54"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63D486C0" w14:textId="7AFD6137" w:rsidR="01B8328E" w:rsidRDefault="01B8328E" w:rsidP="01B8328E">
            <w:pPr>
              <w:jc w:val="center"/>
            </w:pPr>
            <w:r w:rsidRPr="01B8328E">
              <w:rPr>
                <w:b w:val="0"/>
                <w:bCs w:val="0"/>
                <w:color w:val="000000" w:themeColor="text1"/>
                <w:sz w:val="20"/>
                <w:szCs w:val="20"/>
              </w:rPr>
              <w:t>Reproductive use agreement</w:t>
            </w:r>
          </w:p>
        </w:tc>
        <w:tc>
          <w:tcPr>
            <w:tcW w:w="3388" w:type="dxa"/>
          </w:tcPr>
          <w:p w14:paraId="409AFC1B" w14:textId="2FE7022B" w:rsidR="01B8328E" w:rsidRDefault="01B8328E" w:rsidP="01B8328E">
            <w:pPr>
              <w:cnfStyle w:val="000000000000" w:firstRow="0" w:lastRow="0" w:firstColumn="0" w:lastColumn="0" w:oddVBand="0" w:evenVBand="0" w:oddHBand="0" w:evenHBand="0" w:firstRowFirstColumn="0" w:firstRowLastColumn="0" w:lastRowFirstColumn="0" w:lastRowLastColumn="0"/>
            </w:pPr>
          </w:p>
        </w:tc>
      </w:tr>
      <w:tr w:rsidR="01B8328E" w14:paraId="47D211E0"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5F26A526" w14:textId="330CF82C" w:rsidR="01B8328E" w:rsidRDefault="01B8328E" w:rsidP="01B8328E">
            <w:pPr>
              <w:jc w:val="center"/>
            </w:pPr>
            <w:r w:rsidRPr="01B8328E">
              <w:rPr>
                <w:b w:val="0"/>
                <w:bCs w:val="0"/>
                <w:color w:val="000000" w:themeColor="text1"/>
                <w:sz w:val="20"/>
                <w:szCs w:val="20"/>
              </w:rPr>
              <w:t>Guidelines for open digital access</w:t>
            </w:r>
          </w:p>
        </w:tc>
        <w:tc>
          <w:tcPr>
            <w:tcW w:w="3388" w:type="dxa"/>
          </w:tcPr>
          <w:p w14:paraId="426C4517" w14:textId="4F8E087E" w:rsidR="01B8328E" w:rsidRDefault="01B8328E" w:rsidP="01B8328E">
            <w:pPr>
              <w:cnfStyle w:val="000000000000" w:firstRow="0" w:lastRow="0" w:firstColumn="0" w:lastColumn="0" w:oddVBand="0" w:evenVBand="0" w:oddHBand="0" w:evenHBand="0" w:firstRowFirstColumn="0" w:firstRowLastColumn="0" w:lastRowFirstColumn="0" w:lastRowLastColumn="0"/>
            </w:pPr>
          </w:p>
        </w:tc>
      </w:tr>
      <w:tr w:rsidR="01B8328E" w14:paraId="5AC93AFD"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0C6CD5D0" w14:textId="6DB388EF" w:rsidR="01B8328E" w:rsidRDefault="01B8328E" w:rsidP="01B8328E">
            <w:pPr>
              <w:jc w:val="center"/>
            </w:pPr>
            <w:r w:rsidRPr="01B8328E">
              <w:rPr>
                <w:b w:val="0"/>
                <w:bCs w:val="0"/>
                <w:color w:val="000000" w:themeColor="text1"/>
                <w:sz w:val="20"/>
                <w:szCs w:val="20"/>
              </w:rPr>
              <w:t>Appraisal criteria</w:t>
            </w:r>
          </w:p>
        </w:tc>
        <w:tc>
          <w:tcPr>
            <w:tcW w:w="3388" w:type="dxa"/>
          </w:tcPr>
          <w:p w14:paraId="56BC51D6" w14:textId="76C8FD9B" w:rsidR="01B8328E" w:rsidRDefault="01B8328E" w:rsidP="01B8328E">
            <w:pPr>
              <w:cnfStyle w:val="000000000000" w:firstRow="0" w:lastRow="0" w:firstColumn="0" w:lastColumn="0" w:oddVBand="0" w:evenVBand="0" w:oddHBand="0" w:evenHBand="0" w:firstRowFirstColumn="0" w:firstRowLastColumn="0" w:lastRowFirstColumn="0" w:lastRowLastColumn="0"/>
            </w:pPr>
          </w:p>
        </w:tc>
      </w:tr>
      <w:tr w:rsidR="01B8328E" w14:paraId="66D466F7" w14:textId="77777777" w:rsidTr="01B8328E">
        <w:trPr>
          <w:trHeight w:val="435"/>
        </w:trPr>
        <w:tc>
          <w:tcPr>
            <w:cnfStyle w:val="001000000000" w:firstRow="0" w:lastRow="0" w:firstColumn="1" w:lastColumn="0" w:oddVBand="0" w:evenVBand="0" w:oddHBand="0" w:evenHBand="0" w:firstRowFirstColumn="0" w:firstRowLastColumn="0" w:lastRowFirstColumn="0" w:lastRowLastColumn="0"/>
            <w:tcW w:w="4138" w:type="dxa"/>
          </w:tcPr>
          <w:p w14:paraId="18E6683E" w14:textId="5C3A0FB7" w:rsidR="01B8328E" w:rsidRDefault="01B8328E" w:rsidP="01B8328E">
            <w:pPr>
              <w:jc w:val="center"/>
            </w:pPr>
            <w:r w:rsidRPr="01B8328E">
              <w:rPr>
                <w:b w:val="0"/>
                <w:bCs w:val="0"/>
                <w:color w:val="000000" w:themeColor="text1"/>
                <w:sz w:val="20"/>
                <w:szCs w:val="20"/>
              </w:rPr>
              <w:t>Information on donation</w:t>
            </w:r>
          </w:p>
        </w:tc>
        <w:tc>
          <w:tcPr>
            <w:tcW w:w="3388" w:type="dxa"/>
          </w:tcPr>
          <w:p w14:paraId="7A82EB25" w14:textId="4C0419D5" w:rsidR="01B8328E" w:rsidRDefault="01B8328E" w:rsidP="01B8328E">
            <w:pPr>
              <w:cnfStyle w:val="000000000000" w:firstRow="0" w:lastRow="0" w:firstColumn="0" w:lastColumn="0" w:oddVBand="0" w:evenVBand="0" w:oddHBand="0" w:evenHBand="0" w:firstRowFirstColumn="0" w:firstRowLastColumn="0" w:lastRowFirstColumn="0" w:lastRowLastColumn="0"/>
            </w:pPr>
          </w:p>
        </w:tc>
      </w:tr>
    </w:tbl>
    <w:p w14:paraId="0279D329" w14:textId="4BE4A537" w:rsidR="25DF6166" w:rsidRDefault="25DF6166" w:rsidP="01B8328E">
      <w:pPr>
        <w:pStyle w:val="Tabellkllhnvisning"/>
      </w:pPr>
      <w:r w:rsidRPr="01B8328E">
        <w:t xml:space="preserve">Sources: </w:t>
      </w:r>
      <w:r w:rsidR="28B5FB20" w:rsidRPr="01B8328E">
        <w:t>Email-correspondence</w:t>
      </w:r>
      <w:r w:rsidR="48442448" w:rsidRPr="01B8328E">
        <w:t xml:space="preserve"> with the archives</w:t>
      </w:r>
      <w:r w:rsidR="00D26249">
        <w:t xml:space="preserve"> 2025</w:t>
      </w:r>
      <w:r w:rsidR="48442448" w:rsidRPr="01B8328E">
        <w:t xml:space="preserve">, Leather Archives &amp; Museum </w:t>
      </w:r>
      <w:proofErr w:type="spellStart"/>
      <w:r w:rsidR="48442448" w:rsidRPr="01B8328E">
        <w:t>n.d</w:t>
      </w:r>
      <w:proofErr w:type="spellEnd"/>
      <w:r w:rsidR="48442448" w:rsidRPr="01B8328E">
        <w:t>-a;</w:t>
      </w:r>
      <w:r w:rsidR="4092D38A" w:rsidRPr="01B8328E">
        <w:t xml:space="preserve"> </w:t>
      </w:r>
      <w:r w:rsidR="39CEDBE2" w:rsidRPr="01B8328E">
        <w:t xml:space="preserve">2017; </w:t>
      </w:r>
      <w:proofErr w:type="spellStart"/>
      <w:r w:rsidR="39CEDBE2" w:rsidRPr="01B8328E">
        <w:t>Queerrörelsens</w:t>
      </w:r>
      <w:proofErr w:type="spellEnd"/>
      <w:r w:rsidR="39CEDBE2" w:rsidRPr="01B8328E">
        <w:t xml:space="preserve"> </w:t>
      </w:r>
      <w:proofErr w:type="spellStart"/>
      <w:r w:rsidR="39CEDBE2" w:rsidRPr="01B8328E">
        <w:t>Arkiv</w:t>
      </w:r>
      <w:proofErr w:type="spellEnd"/>
      <w:r w:rsidR="39CEDBE2" w:rsidRPr="01B8328E">
        <w:t xml:space="preserve"> &amp; </w:t>
      </w:r>
      <w:proofErr w:type="spellStart"/>
      <w:r w:rsidR="39CEDBE2" w:rsidRPr="01B8328E">
        <w:t>Bibliotek</w:t>
      </w:r>
      <w:proofErr w:type="spellEnd"/>
      <w:r w:rsidR="39CEDBE2" w:rsidRPr="01B8328E">
        <w:t xml:space="preserve"> 2020a, </w:t>
      </w:r>
      <w:r w:rsidR="4F482D68" w:rsidRPr="01B8328E">
        <w:t>2020</w:t>
      </w:r>
      <w:r w:rsidR="31FC7535" w:rsidRPr="01B8328E">
        <w:t xml:space="preserve">, </w:t>
      </w:r>
      <w:r w:rsidR="3294F6BE" w:rsidRPr="01B8328E">
        <w:t>2017</w:t>
      </w:r>
      <w:r w:rsidR="4042B683" w:rsidRPr="01B8328E">
        <w:t>)</w:t>
      </w:r>
    </w:p>
    <w:p w14:paraId="000A8C23" w14:textId="7ACC8979" w:rsidR="01B8328E" w:rsidRDefault="01B8328E" w:rsidP="01B8328E"/>
    <w:p w14:paraId="65EA3D43" w14:textId="2B6D6B3E" w:rsidR="14A729E7" w:rsidRDefault="14A729E7" w:rsidP="003C6A7E">
      <w:pPr>
        <w:ind w:firstLine="450"/>
      </w:pPr>
      <w:r w:rsidRPr="4961E094">
        <w:lastRenderedPageBreak/>
        <w:t>The documents chosen are all concrete sets of statements which frame the archive; who they are, for whom, what they do and how it should be done. These documents shape the scope and give voice to an identity. The documents available from the respective archives are different but still provide insight into what functions they have and their intended use. Value statements and definitions are central in these documents and play a role in regulating the relationships between the archival work, the collections and the community. Defining which communities are represented also becomes a question of power: who is included and how are they defined?</w:t>
      </w:r>
      <w:r w:rsidR="007F18FF" w:rsidRPr="007F18FF">
        <w:t xml:space="preserve"> </w:t>
      </w:r>
      <w:r w:rsidR="007F18FF" w:rsidRPr="4961E094">
        <w:t>I argue that the analysed documents; mission statements, collection policies, and inclusion frameworks, articulate aims, values, and practices have the capacity to serve as central materials through which archival identity and community engagement are shaped. They are not merely administrative but productive and discursive, defining identity and belonging while functioning within the organisation. Closely connected to the communities they serve, they originate from the archive’s foundation, members, and wider network.</w:t>
      </w:r>
    </w:p>
    <w:p w14:paraId="16BCB106" w14:textId="3E7C6913" w:rsidR="14A729E7" w:rsidRDefault="14A729E7" w:rsidP="01B8328E">
      <w:pPr>
        <w:pStyle w:val="Heading1"/>
      </w:pPr>
      <w:bookmarkStart w:id="41" w:name="_Toc208832767"/>
      <w:r w:rsidRPr="01B8328E">
        <w:lastRenderedPageBreak/>
        <w:t xml:space="preserve">5. Ethics, Reflexivity </w:t>
      </w:r>
      <w:r w:rsidR="002E1D31">
        <w:t>and</w:t>
      </w:r>
      <w:r w:rsidRPr="01B8328E">
        <w:t xml:space="preserve"> Transparency</w:t>
      </w:r>
      <w:bookmarkEnd w:id="41"/>
    </w:p>
    <w:p w14:paraId="7D76EB2D" w14:textId="7FD58193" w:rsidR="14A729E7" w:rsidRDefault="14A729E7" w:rsidP="01B8328E">
      <w:r w:rsidRPr="4961E094">
        <w:t xml:space="preserve">As this study primarily focuses on governing documents and textual representations of the </w:t>
      </w:r>
      <w:r w:rsidR="083EC67C" w:rsidRPr="4961E094">
        <w:t>QCA</w:t>
      </w:r>
      <w:r w:rsidR="00C867B6">
        <w:t>’s</w:t>
      </w:r>
      <w:r w:rsidRPr="4961E094">
        <w:t>, it may be easy to overlook ethical considerations. However, given the nature of the community archives studied, the long histories of misrepresentation and marginalisation these have endured and combined with a societal climate increasingly hostile toward LGBTQIA+, leather, fetish, and BDSM communities, these issues remain critical.</w:t>
      </w:r>
      <w:r w:rsidR="65148BF3" w:rsidRPr="4961E094">
        <w:t xml:space="preserve"> </w:t>
      </w:r>
      <w:r w:rsidRPr="4961E094">
        <w:t xml:space="preserve">The ethics of this research </w:t>
      </w:r>
      <w:proofErr w:type="spellStart"/>
      <w:r w:rsidRPr="4961E094">
        <w:t>centers</w:t>
      </w:r>
      <w:proofErr w:type="spellEnd"/>
      <w:r w:rsidRPr="4961E094">
        <w:t xml:space="preserve"> on questions of working with those being studied, allowing archive representatives space to process and reflect, providing access to the study, and acknowledging my own position in relation to the communities involved.</w:t>
      </w:r>
    </w:p>
    <w:p w14:paraId="19A88DA2" w14:textId="2D8D263C" w:rsidR="14A729E7" w:rsidRDefault="14A729E7" w:rsidP="01B8328E">
      <w:pPr>
        <w:ind w:firstLine="450"/>
      </w:pPr>
      <w:r w:rsidRPr="01B8328E">
        <w:t xml:space="preserve">Academic research inherently reflects power dynamics. At its most extreme, it can manifest as oppression, silencing, misrepresentation, or the advancement of agendas that, intentionally or not, shape social, cultural, and political outcomes (Ali &amp; Kelly, 2018; </w:t>
      </w:r>
      <w:proofErr w:type="spellStart"/>
      <w:r w:rsidRPr="01B8328E">
        <w:t>Bylund</w:t>
      </w:r>
      <w:proofErr w:type="spellEnd"/>
      <w:r w:rsidRPr="01B8328E">
        <w:t xml:space="preserve"> &amp; </w:t>
      </w:r>
      <w:proofErr w:type="spellStart"/>
      <w:r w:rsidRPr="01B8328E">
        <w:t>Sehlin</w:t>
      </w:r>
      <w:proofErr w:type="spellEnd"/>
      <w:r w:rsidRPr="01B8328E">
        <w:t xml:space="preserve"> McNeil, 2022). Recognising these dynamics requires transparency about one's positionality and an active effort to redistribute power to those within the field of study. In this case, the archives in the study have been emailed subheadings </w:t>
      </w:r>
      <w:r w:rsidRPr="00957803">
        <w:rPr>
          <w:i/>
          <w:iCs/>
        </w:rPr>
        <w:t>4.2</w:t>
      </w:r>
      <w:r w:rsidR="4C0CC535" w:rsidRPr="00957803">
        <w:rPr>
          <w:i/>
          <w:iCs/>
        </w:rPr>
        <w:t xml:space="preserve"> Selection</w:t>
      </w:r>
      <w:r w:rsidRPr="01B8328E">
        <w:t xml:space="preserve"> and any other parts of the text where the archives are presented at the end of July 2025. This can be seen as a way of sharing power and control to ensure that factual elements (such as dates, statements, and practical details) accurately reflect their history and current status as they understand it. A proof-reading, or perhaps a proof</w:t>
      </w:r>
      <w:r w:rsidR="70AF618C" w:rsidRPr="01B8328E">
        <w:t>-</w:t>
      </w:r>
      <w:r w:rsidRPr="01B8328E">
        <w:t xml:space="preserve">making procedure to ensure fair representation. </w:t>
      </w:r>
      <w:r w:rsidRPr="01B8328E">
        <w:rPr>
          <w:rStyle w:val="FootnoteReference"/>
        </w:rPr>
        <w:footnoteReference w:id="17"/>
      </w:r>
    </w:p>
    <w:p w14:paraId="10BD4D54" w14:textId="0EFE3E53" w:rsidR="14A729E7" w:rsidRDefault="14A729E7" w:rsidP="01B8328E">
      <w:pPr>
        <w:ind w:firstLine="450"/>
      </w:pPr>
      <w:r w:rsidRPr="01B8328E">
        <w:t>It is important to note that sound, ethical research is not solely for academic institutions or the curiosity of researchers (</w:t>
      </w:r>
      <w:proofErr w:type="spellStart"/>
      <w:r w:rsidRPr="01B8328E">
        <w:t>Bylund</w:t>
      </w:r>
      <w:proofErr w:type="spellEnd"/>
      <w:r w:rsidRPr="01B8328E">
        <w:t xml:space="preserve"> </w:t>
      </w:r>
      <w:r w:rsidR="06343370" w:rsidRPr="01B8328E">
        <w:t xml:space="preserve">&amp; </w:t>
      </w:r>
      <w:proofErr w:type="spellStart"/>
      <w:r w:rsidR="06343370" w:rsidRPr="01B8328E">
        <w:t>Sehlin</w:t>
      </w:r>
      <w:proofErr w:type="spellEnd"/>
      <w:r w:rsidRPr="01B8328E">
        <w:t xml:space="preserve"> MacNeill, 2022). To simply move into an area of research and move through documents, extract knowledge, and move on has an exploitative effect which can both create distrust and hinder further connections that have the capacity to be co-creative and knowledge-expanding (</w:t>
      </w:r>
      <w:r w:rsidR="5B645793" w:rsidRPr="01B8328E">
        <w:t>ibid.</w:t>
      </w:r>
      <w:r w:rsidR="068E5028" w:rsidRPr="01B8328E">
        <w:t xml:space="preserve">; </w:t>
      </w:r>
      <w:r w:rsidRPr="01B8328E">
        <w:t>Caswell et al., 2021). Extracting knowledge from marginalised communities without addressing barriers to access, such as paywalls or lack of financial resources, can create exploitative dynamics. Although this thesis will not be behind a paywall, the communities represented in the archives may still be unaware that such work exists or that it relates to their lives and identities. Community engagement and participation can take many forms, but intentionally considering accessibility is one step toward</w:t>
      </w:r>
      <w:r w:rsidR="785ECB81" w:rsidRPr="01B8328E">
        <w:t xml:space="preserve"> more</w:t>
      </w:r>
      <w:r w:rsidRPr="01B8328E">
        <w:t xml:space="preserve"> equitable research practices (Ali </w:t>
      </w:r>
      <w:r w:rsidRPr="01B8328E">
        <w:lastRenderedPageBreak/>
        <w:t xml:space="preserve">&amp; Kelly, 2018; </w:t>
      </w:r>
      <w:proofErr w:type="spellStart"/>
      <w:r w:rsidRPr="01B8328E">
        <w:t>Bylund</w:t>
      </w:r>
      <w:proofErr w:type="spellEnd"/>
      <w:r w:rsidRPr="01B8328E">
        <w:t xml:space="preserve"> &amp; </w:t>
      </w:r>
      <w:proofErr w:type="spellStart"/>
      <w:r w:rsidRPr="01B8328E">
        <w:t>Sehlin</w:t>
      </w:r>
      <w:proofErr w:type="spellEnd"/>
      <w:r w:rsidRPr="01B8328E">
        <w:t xml:space="preserve"> McNeil, 2022). As such, the responsibility for ensuring that this thesis reaches QRAB, LA&amp;M, and the broader queer, leather, BDSM, and fetish communities lies with the author to the best of their abilities.</w:t>
      </w:r>
      <w:r w:rsidRPr="01B8328E">
        <w:rPr>
          <w:rStyle w:val="FootnoteReference"/>
        </w:rPr>
        <w:footnoteReference w:id="18"/>
      </w:r>
      <w:r w:rsidR="74DA8CEF" w:rsidRPr="01B8328E">
        <w:t xml:space="preserve"> </w:t>
      </w:r>
    </w:p>
    <w:p w14:paraId="44EBD8D6" w14:textId="460FD7EC" w:rsidR="14A729E7" w:rsidRDefault="14A729E7" w:rsidP="01B8328E">
      <w:pPr>
        <w:ind w:firstLine="450"/>
      </w:pPr>
      <w:r w:rsidRPr="4961E094">
        <w:t xml:space="preserve">In </w:t>
      </w:r>
      <w:r w:rsidRPr="4961E094">
        <w:rPr>
          <w:i/>
          <w:iCs/>
        </w:rPr>
        <w:t>The Archival Phase in Feminist Organisations: Methodological Suggestions</w:t>
      </w:r>
      <w:r w:rsidR="00A447E1">
        <w:rPr>
          <w:i/>
          <w:iCs/>
        </w:rPr>
        <w:t>,</w:t>
      </w:r>
      <w:r w:rsidRPr="4961E094">
        <w:t xml:space="preserve"> </w:t>
      </w:r>
      <w:r w:rsidR="333EDFA1" w:rsidRPr="4961E094">
        <w:t>Eyal et.al</w:t>
      </w:r>
      <w:r w:rsidRPr="4961E094">
        <w:t xml:space="preserve"> </w:t>
      </w:r>
      <w:r w:rsidR="48891D9B" w:rsidRPr="4961E094">
        <w:t>(</w:t>
      </w:r>
      <w:r w:rsidRPr="4961E094">
        <w:t xml:space="preserve">2024) </w:t>
      </w:r>
      <w:r w:rsidR="569E3B70" w:rsidRPr="4961E094">
        <w:t xml:space="preserve">stress </w:t>
      </w:r>
      <w:r w:rsidRPr="4961E094">
        <w:t>the importance of researchers critically examining their own positionality and subjectivity when working with archives is emphasised. Focusing on feminist community archives, they argue that identifying the researcher’s positionality is essential within feminist research frameworks. Attending to who the researcher is and how they relate to the field can reveal and counteract bias, while also contributing to more ethical and equitable research.</w:t>
      </w:r>
      <w:r w:rsidR="1B7CF4E7" w:rsidRPr="4961E094">
        <w:t xml:space="preserve"> </w:t>
      </w:r>
      <w:r w:rsidRPr="4961E094">
        <w:t>My own relationship to the material is shaped by a long-standing involvement, both personal and professional, within queer, BDSM, fetish, and leather communities and identities. Activism, education, relationship-building, and pivotal events in my life have been tightly interwoven with these communities, whose histories now fill the archives I study. I write from a position of privilege as a white, able-bodied person from an upper-middle-class background, while also holding marginalised positions as queer and neurodivergent. My nationality, race, and class have facilitated transnational connections, which also inform my engagement with the field, mainly connected through North American, central European and Japanese subcultural engagement.</w:t>
      </w:r>
    </w:p>
    <w:p w14:paraId="5CC94AAB" w14:textId="53A9E033" w:rsidR="14A729E7" w:rsidRDefault="14A729E7" w:rsidP="01B8328E">
      <w:pPr>
        <w:ind w:firstLine="450"/>
      </w:pPr>
      <w:r w:rsidRPr="4961E094">
        <w:t xml:space="preserve">These multiple lines of identities, some clashing, some converging, produce a complex but familiar relationship to the archives. I experience a strong sense of belonging there, can find myself in </w:t>
      </w:r>
      <w:r w:rsidR="448BF833" w:rsidRPr="4961E094">
        <w:t xml:space="preserve">archival </w:t>
      </w:r>
      <w:r w:rsidRPr="4961E094">
        <w:t>records, identify myself with materials or find a comfort in a historical record that would have been ignored by other institutions beyond the queer and leather, BDSM and fetish community archives. Eyal et al. (</w:t>
      </w:r>
      <w:r w:rsidR="17FEA76D" w:rsidRPr="4961E094">
        <w:t>ibid.</w:t>
      </w:r>
      <w:r w:rsidRPr="4961E094">
        <w:t xml:space="preserve">) describe this in their archival work within peace activist circles, noting how language and intention can feel tangible and contextually coherent within spaces one knows intimately. The term </w:t>
      </w:r>
      <w:r w:rsidRPr="4961E094">
        <w:rPr>
          <w:i/>
          <w:iCs/>
        </w:rPr>
        <w:t>critical friendship</w:t>
      </w:r>
      <w:r w:rsidRPr="4961E094">
        <w:t xml:space="preserve"> (Chappel &amp; Mackay, 2021; </w:t>
      </w:r>
      <w:proofErr w:type="spellStart"/>
      <w:r w:rsidRPr="4961E094">
        <w:t>Holvikivi</w:t>
      </w:r>
      <w:proofErr w:type="spellEnd"/>
      <w:r w:rsidRPr="4961E094">
        <w:t xml:space="preserve">, 2019 in Eyal et al., 2024, </w:t>
      </w:r>
      <w:proofErr w:type="spellStart"/>
      <w:r w:rsidRPr="4961E094">
        <w:t>n.p</w:t>
      </w:r>
      <w:proofErr w:type="spellEnd"/>
      <w:r w:rsidRPr="4961E094">
        <w:t xml:space="preserve">) describes a researcher’s position of being connected to and invested in the communities they study and with that balancing empathy, connection, and critique. In this study, </w:t>
      </w:r>
      <w:r w:rsidRPr="4961E094">
        <w:rPr>
          <w:i/>
          <w:iCs/>
        </w:rPr>
        <w:t>critical friendship</w:t>
      </w:r>
      <w:r w:rsidRPr="4961E094">
        <w:t xml:space="preserve"> frames my intimacy to the archives while pairing it with a reflective, critical stance. This friendship which also entails a profound sense of responsibility.</w:t>
      </w:r>
    </w:p>
    <w:p w14:paraId="31B6582F" w14:textId="241B2CB9" w:rsidR="01B8328E" w:rsidRDefault="01B8328E" w:rsidP="01B8328E"/>
    <w:p w14:paraId="1D59F641" w14:textId="22B63D1E" w:rsidR="14A729E7" w:rsidRDefault="14A729E7" w:rsidP="01B8328E">
      <w:r w:rsidRPr="01B8328E">
        <w:t xml:space="preserve">Whilst working on this paper, generative AI (Chat GPT) has been used as a </w:t>
      </w:r>
      <w:r w:rsidR="053DAFEF" w:rsidRPr="01B8328E">
        <w:t>word-processing</w:t>
      </w:r>
      <w:r w:rsidRPr="01B8328E">
        <w:t xml:space="preserve"> and structuring tool. Text already produced by the author has been </w:t>
      </w:r>
      <w:r w:rsidRPr="01B8328E">
        <w:lastRenderedPageBreak/>
        <w:t xml:space="preserve">amended, with prompts that have asked for clarifying and/or condensing sentences without any additions. </w:t>
      </w:r>
    </w:p>
    <w:p w14:paraId="774C1055" w14:textId="5AA686CA" w:rsidR="14A729E7" w:rsidRDefault="14A729E7" w:rsidP="01B8328E">
      <w:pPr>
        <w:pStyle w:val="Heading1"/>
      </w:pPr>
      <w:bookmarkStart w:id="42" w:name="_Toc208832768"/>
      <w:r w:rsidRPr="01B8328E">
        <w:lastRenderedPageBreak/>
        <w:t xml:space="preserve">6. Comparison </w:t>
      </w:r>
      <w:r w:rsidR="002E1D31">
        <w:t>and</w:t>
      </w:r>
      <w:r w:rsidRPr="01B8328E">
        <w:t xml:space="preserve"> Analysis</w:t>
      </w:r>
      <w:bookmarkEnd w:id="42"/>
    </w:p>
    <w:p w14:paraId="2079842B" w14:textId="77777777" w:rsidR="008461C8" w:rsidRPr="008461C8" w:rsidRDefault="008461C8" w:rsidP="008461C8">
      <w:pPr>
        <w:rPr>
          <w:lang w:val="en-SE"/>
        </w:rPr>
      </w:pPr>
      <w:r w:rsidRPr="008461C8">
        <w:rPr>
          <w:lang w:val="en-SE"/>
        </w:rPr>
        <w:t>The governing documents of queer community archives reveal how these institutions understand themselves, the communities they serve, and the struggles that shape their existence. In the case of the Leather Archives &amp; Museum (LA&amp;M) and Queerrörelsens Arkiv &amp; Bibliotek (QRAB), their statements not only outline missions and visions but also speak to questions of belonging, survival, and recognition. Reading these texts side by side brings forward recurring themes that will guide the following analysis: how each archive frames its mission, vision, and definitions of community; how they negotiate archival power and structural inequality; how they articulate accessibility and equity; how they approach collection policies; and how their work is shaped by the material and social conditions under which they operate.</w:t>
      </w:r>
    </w:p>
    <w:p w14:paraId="70D03903" w14:textId="77777777" w:rsidR="008461C8" w:rsidRPr="008461C8" w:rsidRDefault="008461C8" w:rsidP="008461C8">
      <w:pPr>
        <w:rPr>
          <w:lang w:val="en-SE"/>
        </w:rPr>
      </w:pPr>
    </w:p>
    <w:p w14:paraId="7F282EA8" w14:textId="30108BD6" w:rsidR="008461C8" w:rsidRPr="008461C8" w:rsidRDefault="008461C8" w:rsidP="00A317F1">
      <w:pPr>
        <w:ind w:firstLine="426"/>
        <w:rPr>
          <w:lang w:val="en-SE"/>
        </w:rPr>
      </w:pPr>
      <w:r w:rsidRPr="008461C8">
        <w:rPr>
          <w:lang w:val="en-SE"/>
        </w:rPr>
        <w:t xml:space="preserve">The first part of this analysis addresses the research question: </w:t>
      </w:r>
      <w:r w:rsidRPr="003A38B6">
        <w:rPr>
          <w:i/>
          <w:iCs/>
          <w:lang w:val="en-SE"/>
        </w:rPr>
        <w:t>How do the governing documents of QCAs define them, their purpose, and their relationship to the community?</w:t>
      </w:r>
      <w:r w:rsidRPr="008461C8">
        <w:rPr>
          <w:lang w:val="en-SE"/>
        </w:rPr>
        <w:t xml:space="preserve"> It begins with questions of self-definition and purpose, followed by the archives’ relationships to their communities, particularly around accessibility, equity, and education. It then considers how the archives respond to archival power, structural inequality, and the idea of the radical archive, concluding with a comparison of their collection policies. The second part of the analysis asks: </w:t>
      </w:r>
      <w:r w:rsidRPr="003A38B6">
        <w:rPr>
          <w:i/>
          <w:iCs/>
          <w:lang w:val="en-SE"/>
        </w:rPr>
        <w:t>What social, contextual, and institutional conditions shape queer community archives?</w:t>
      </w:r>
      <w:r w:rsidRPr="008461C8">
        <w:rPr>
          <w:lang w:val="en-SE"/>
        </w:rPr>
        <w:t xml:space="preserve"> Here, the focus shifts toward resources</w:t>
      </w:r>
      <w:r w:rsidR="003D1DF7">
        <w:rPr>
          <w:lang w:val="en-SE"/>
        </w:rPr>
        <w:t xml:space="preserve">; </w:t>
      </w:r>
      <w:r w:rsidRPr="008461C8">
        <w:rPr>
          <w:lang w:val="en-SE"/>
        </w:rPr>
        <w:t>space, funding, labour, and community knowledge</w:t>
      </w:r>
      <w:r w:rsidR="003D1DF7">
        <w:rPr>
          <w:lang w:val="en-SE"/>
        </w:rPr>
        <w:t xml:space="preserve"> </w:t>
      </w:r>
      <w:r w:rsidRPr="008461C8">
        <w:rPr>
          <w:lang w:val="en-SE"/>
        </w:rPr>
        <w:t>and how these conditions both constrain and sustain archival practice.</w:t>
      </w:r>
    </w:p>
    <w:p w14:paraId="4392EBED" w14:textId="77777777" w:rsidR="008461C8" w:rsidRPr="008461C8" w:rsidRDefault="008461C8" w:rsidP="008461C8">
      <w:pPr>
        <w:rPr>
          <w:lang w:val="en-SE"/>
        </w:rPr>
      </w:pPr>
    </w:p>
    <w:p w14:paraId="26C226AD" w14:textId="00B071E4" w:rsidR="00A435CC" w:rsidRPr="00A435CC" w:rsidRDefault="008461C8" w:rsidP="00A317F1">
      <w:pPr>
        <w:ind w:firstLine="426"/>
        <w:rPr>
          <w:lang w:val="en-SE"/>
        </w:rPr>
      </w:pPr>
      <w:r w:rsidRPr="008461C8">
        <w:rPr>
          <w:lang w:val="en-SE"/>
        </w:rPr>
        <w:t xml:space="preserve">While both archives have comparable governing documents, their structure and organisation differ. Content shifts across documents as new statements are produced, with mission and vision statements sometimes repurposed or reformulated. In this analysis, </w:t>
      </w:r>
      <w:r w:rsidR="00EC7366">
        <w:rPr>
          <w:lang w:val="en-SE"/>
        </w:rPr>
        <w:t>the original titles</w:t>
      </w:r>
      <w:r w:rsidR="003A38B6">
        <w:rPr>
          <w:lang w:val="en-SE"/>
        </w:rPr>
        <w:t xml:space="preserve"> are</w:t>
      </w:r>
      <w:r w:rsidRPr="008461C8">
        <w:rPr>
          <w:lang w:val="en-SE"/>
        </w:rPr>
        <w:t xml:space="preserve"> retain</w:t>
      </w:r>
      <w:r w:rsidR="003A38B6">
        <w:rPr>
          <w:lang w:val="en-SE"/>
        </w:rPr>
        <w:t>ed</w:t>
      </w:r>
      <w:r w:rsidRPr="008461C8">
        <w:rPr>
          <w:lang w:val="en-SE"/>
        </w:rPr>
        <w:t xml:space="preserve"> when comparing texts and reference page numbers where possible. Older statements from the same archive are also included to highlight changes and continuities over time.</w:t>
      </w:r>
    </w:p>
    <w:p w14:paraId="1CD94C30" w14:textId="0BC3CFF0" w:rsidR="14A729E7" w:rsidRDefault="14A729E7" w:rsidP="01B8328E">
      <w:pPr>
        <w:pStyle w:val="Heading2"/>
      </w:pPr>
      <w:bookmarkStart w:id="43" w:name="_Toc208832769"/>
      <w:r w:rsidRPr="01B8328E">
        <w:lastRenderedPageBreak/>
        <w:t>6.1 Themes of the Governing Documents</w:t>
      </w:r>
      <w:bookmarkEnd w:id="43"/>
      <w:r w:rsidRPr="01B8328E">
        <w:t xml:space="preserve"> </w:t>
      </w:r>
    </w:p>
    <w:p w14:paraId="0897652E" w14:textId="45ED4A0F" w:rsidR="14A729E7" w:rsidRDefault="14A729E7" w:rsidP="01B8328E">
      <w:pPr>
        <w:pStyle w:val="Heading3"/>
      </w:pPr>
      <w:bookmarkStart w:id="44" w:name="_Toc208832770"/>
      <w:r w:rsidRPr="01B8328E">
        <w:t>6.1.1 Mission, Vision, and Definitions of Community</w:t>
      </w:r>
      <w:bookmarkEnd w:id="44"/>
      <w:r w:rsidRPr="01B8328E">
        <w:t xml:space="preserve"> </w:t>
      </w:r>
    </w:p>
    <w:p w14:paraId="79D21A1F" w14:textId="45C691AB" w:rsidR="14A729E7" w:rsidRDefault="14A729E7" w:rsidP="01B8328E">
      <w:r w:rsidRPr="01B8328E">
        <w:t>In reading what the archive is, there is a consistent historical shadow looming over the inception over these two archives. Their creation reflects an urgent need to safeguard the history and legacy of marginalised queer communities. LA&amp;M’s original statement of purpose reads:</w:t>
      </w:r>
    </w:p>
    <w:p w14:paraId="12400BB1" w14:textId="0D561600" w:rsidR="23A018C6" w:rsidRDefault="23A018C6" w:rsidP="01B8328E">
      <w:pPr>
        <w:pStyle w:val="Citatstycke"/>
      </w:pPr>
      <w:r w:rsidRPr="01B8328E">
        <w:t>... t</w:t>
      </w:r>
      <w:r w:rsidR="14A729E7" w:rsidRPr="01B8328E">
        <w:t>he items of significance in our sexual lifestyle are not gathered into the biological family’s collection of treasured remembrances. Instead, they are consigned to dumpsters and trash cans either by our own anxieties or by our survivors’ disinterest or revulsion...</w:t>
      </w:r>
    </w:p>
    <w:p w14:paraId="5CE64835" w14:textId="7EA9920B" w:rsidR="01B8328E" w:rsidRDefault="14A729E7" w:rsidP="00A317F1">
      <w:pPr>
        <w:pStyle w:val="Citatkllhnvisning"/>
      </w:pPr>
      <w:r w:rsidRPr="01B8328E">
        <w:t>(quoted in Ridinger 2008, p.1).</w:t>
      </w:r>
    </w:p>
    <w:p w14:paraId="5DC8DC43" w14:textId="50B97D15" w:rsidR="14A729E7" w:rsidRDefault="14A729E7" w:rsidP="01B8328E">
      <w:r w:rsidRPr="01B8328E">
        <w:t xml:space="preserve">Similarly, QRAB expresses their motivation thusly: </w:t>
      </w:r>
    </w:p>
    <w:p w14:paraId="1FBEDFBB" w14:textId="4A54B418" w:rsidR="14A729E7" w:rsidRPr="00233927" w:rsidRDefault="14A729E7" w:rsidP="00233927">
      <w:pPr>
        <w:pStyle w:val="Citatstycke"/>
      </w:pPr>
      <w:r w:rsidRPr="00233927">
        <w:t>QRAB was formed out of the need and desire to preserve material/records that risk disappearing from history,</w:t>
      </w:r>
      <w:r w:rsidR="00A317F1" w:rsidRPr="00233927">
        <w:t xml:space="preserve"> </w:t>
      </w:r>
      <w:r w:rsidRPr="00233927">
        <w:t>stories of bodies and love that have been judged, hidden, and forgotten.</w:t>
      </w:r>
    </w:p>
    <w:p w14:paraId="16B3040C" w14:textId="05D3D04F" w:rsidR="14A729E7" w:rsidRDefault="14A729E7" w:rsidP="01B8328E">
      <w:pPr>
        <w:pStyle w:val="Citatkllhnvisning"/>
      </w:pPr>
      <w:r w:rsidRPr="01B8328E">
        <w:t xml:space="preserve">(author’s translation, </w:t>
      </w:r>
      <w:proofErr w:type="spellStart"/>
      <w:r w:rsidRPr="01B8328E">
        <w:t>Queerrörelsens</w:t>
      </w:r>
      <w:proofErr w:type="spellEnd"/>
      <w:r w:rsidRPr="01B8328E">
        <w:t xml:space="preserve"> </w:t>
      </w:r>
      <w:proofErr w:type="spellStart"/>
      <w:r w:rsidRPr="01B8328E">
        <w:t>Arkiv</w:t>
      </w:r>
      <w:proofErr w:type="spellEnd"/>
      <w:r w:rsidRPr="01B8328E">
        <w:t xml:space="preserve"> &amp; </w:t>
      </w:r>
      <w:proofErr w:type="spellStart"/>
      <w:r w:rsidRPr="01B8328E">
        <w:t>Bibliotek</w:t>
      </w:r>
      <w:proofErr w:type="spellEnd"/>
      <w:r w:rsidRPr="01B8328E">
        <w:t>, 2020a).</w:t>
      </w:r>
    </w:p>
    <w:p w14:paraId="71F3AA94" w14:textId="13AC2D48" w:rsidR="14A729E7" w:rsidRDefault="14A729E7" w:rsidP="01B8328E">
      <w:r w:rsidRPr="01B8328E">
        <w:t>In order to understand these processes from the records mentioned above we can look to Rubin’s (1984) concept of the charmed circle, in which she argues that discursive sexual hierarchies produce tangible consequences in everyday life. The marginalisation of same-sex relationships or sadomasochistic practices is not only discursive but material, and the stigma attached to such relationships or sadomasochistic practices helps explain why archives like QRAB and LA&amp;M became necessary in the first place.</w:t>
      </w:r>
    </w:p>
    <w:p w14:paraId="626300C6" w14:textId="4D460BA1" w:rsidR="14A729E7" w:rsidRDefault="14A729E7" w:rsidP="01B8328E">
      <w:pPr>
        <w:ind w:firstLine="450"/>
      </w:pPr>
      <w:proofErr w:type="spellStart"/>
      <w:r w:rsidRPr="01B8328E">
        <w:t>Cvetkovich</w:t>
      </w:r>
      <w:proofErr w:type="spellEnd"/>
      <w:r w:rsidRPr="01B8328E">
        <w:t xml:space="preserve"> (2003) highlights how trauma and emotion shape the formation of QCAs and both statements above are test</w:t>
      </w:r>
      <w:r w:rsidR="73E61DEA" w:rsidRPr="01B8328E">
        <w:t>aments</w:t>
      </w:r>
      <w:r w:rsidRPr="01B8328E">
        <w:t xml:space="preserve"> towards this dynamic. The statements evoke a sense of loss, sorrow, shame, neglect and revulsion. These affective dimensions also mention a driving force and a desire to refuse erasure. With the emotions the disappearing records conjured, these communities could not rely on mainstream or, in the case of the leather communities, even other queer institutions to safeguard their records (Ridinger, 2002; Rubin, 2016). If acts are so reviled, if desire is so abject and devoid of humanity; shame, revulsion or denial is the only way out. Any proof of the queer and/or leather life connected to an individual becomes bound to the unimaginable/abhorrent/immoral identity </w:t>
      </w:r>
      <w:r w:rsidR="00807DFB">
        <w:t xml:space="preserve">that </w:t>
      </w:r>
      <w:r w:rsidRPr="01B8328E">
        <w:t>needs to either disappear or become understandable only through that framework which stigmatises it further. (</w:t>
      </w:r>
      <w:proofErr w:type="spellStart"/>
      <w:r w:rsidRPr="01B8328E">
        <w:t>Kumbier</w:t>
      </w:r>
      <w:proofErr w:type="spellEnd"/>
      <w:r w:rsidRPr="01B8328E">
        <w:t>, 2014;</w:t>
      </w:r>
      <w:r w:rsidR="3E623754" w:rsidRPr="01B8328E">
        <w:t xml:space="preserve"> </w:t>
      </w:r>
      <w:r w:rsidRPr="01B8328E">
        <w:t>Nilsson-</w:t>
      </w:r>
      <w:proofErr w:type="spellStart"/>
      <w:r w:rsidRPr="01B8328E">
        <w:t>Jatko</w:t>
      </w:r>
      <w:proofErr w:type="spellEnd"/>
      <w:r w:rsidRPr="01B8328E">
        <w:t xml:space="preserve">, 2023). </w:t>
      </w:r>
    </w:p>
    <w:p w14:paraId="45E0FE7B" w14:textId="6D34F8D2" w:rsidR="01B8328E" w:rsidRDefault="01B8328E" w:rsidP="01B8328E"/>
    <w:p w14:paraId="31347CA5" w14:textId="7725D709" w:rsidR="01B8328E" w:rsidRDefault="14A729E7" w:rsidP="00C45D70">
      <w:pPr>
        <w:ind w:firstLine="450"/>
      </w:pPr>
      <w:r w:rsidRPr="01B8328E">
        <w:lastRenderedPageBreak/>
        <w:t>Alongside these motivations, each of the archives articulate their missions and visions in clear, accessible language. On its website, QRAB states they want to</w:t>
      </w:r>
      <w:r w:rsidR="6FBADD6C" w:rsidRPr="01B8328E">
        <w:t xml:space="preserve">; </w:t>
      </w:r>
      <w:r w:rsidR="7E5ABAEB" w:rsidRPr="01B8328E">
        <w:rPr>
          <w:i/>
          <w:iCs/>
        </w:rPr>
        <w:t>“</w:t>
      </w:r>
      <w:r w:rsidR="651E4147" w:rsidRPr="01B8328E">
        <w:rPr>
          <w:i/>
          <w:iCs/>
        </w:rPr>
        <w:t xml:space="preserve">... </w:t>
      </w:r>
      <w:r w:rsidRPr="01B8328E">
        <w:rPr>
          <w:i/>
          <w:iCs/>
        </w:rPr>
        <w:t>collect, classify, keep and make accessible information and documentation that is connected to the queer movement.”</w:t>
      </w:r>
      <w:r w:rsidR="5EB5DEF7" w:rsidRPr="01B8328E">
        <w:t xml:space="preserve"> </w:t>
      </w:r>
      <w:r w:rsidRPr="01B8328E">
        <w:t>(</w:t>
      </w:r>
      <w:proofErr w:type="spellStart"/>
      <w:r w:rsidRPr="01B8328E">
        <w:t>Queerrörelsens</w:t>
      </w:r>
      <w:proofErr w:type="spellEnd"/>
      <w:r w:rsidRPr="01B8328E">
        <w:t xml:space="preserve"> </w:t>
      </w:r>
      <w:proofErr w:type="spellStart"/>
      <w:r w:rsidRPr="01B8328E">
        <w:t>Arkiv</w:t>
      </w:r>
      <w:proofErr w:type="spellEnd"/>
      <w:r w:rsidRPr="01B8328E">
        <w:t xml:space="preserve"> &amp; </w:t>
      </w:r>
      <w:proofErr w:type="spellStart"/>
      <w:r w:rsidRPr="01B8328E">
        <w:t>Bibliotek</w:t>
      </w:r>
      <w:proofErr w:type="spellEnd"/>
      <w:r w:rsidRPr="01B8328E">
        <w:t>, 2020).</w:t>
      </w:r>
      <w:r w:rsidR="26ACBC85" w:rsidRPr="01B8328E">
        <w:t xml:space="preserve"> </w:t>
      </w:r>
      <w:r w:rsidRPr="01B8328E">
        <w:t xml:space="preserve">QRAB situate their records and documents within a movement that is queer. It does not speak to </w:t>
      </w:r>
      <w:r w:rsidR="5804B529" w:rsidRPr="01B8328E">
        <w:t>identity and</w:t>
      </w:r>
      <w:r w:rsidRPr="01B8328E">
        <w:t xml:space="preserve"> instead focuses on the nature of archival work. This is similar to the current vision of LA&amp;M, but accessibility here is defined further within the parameters of education and community engagement: </w:t>
      </w:r>
      <w:r w:rsidRPr="01B8328E">
        <w:rPr>
          <w:i/>
          <w:iCs/>
        </w:rPr>
        <w:t>“Making leather, kink, BDSM and fetish accessible through research, preservation, education and community engagement.”</w:t>
      </w:r>
      <w:r w:rsidRPr="01B8328E">
        <w:t xml:space="preserve"> (Leather Archives &amp; Museum, n.d.-a).</w:t>
      </w:r>
    </w:p>
    <w:p w14:paraId="26FB08DB" w14:textId="4AE352D1" w:rsidR="14A729E7" w:rsidRDefault="14A729E7" w:rsidP="01B8328E">
      <w:r w:rsidRPr="01B8328E">
        <w:t>A 2017 mission statement from LA&amp;M differs slightly:</w:t>
      </w:r>
    </w:p>
    <w:p w14:paraId="49FAFEF1" w14:textId="65F2C12D" w:rsidR="14A729E7" w:rsidRDefault="14A729E7" w:rsidP="01B8328E">
      <w:pPr>
        <w:pStyle w:val="Citatstycke"/>
      </w:pPr>
      <w:r w:rsidRPr="01B8328E">
        <w:t>The compilation, preservation and maintenance of leather lifestyle and related lifestyles [including but not limited to the gay and lesbian communities], history, archives and memorabilia for historical, educational and research purposes.</w:t>
      </w:r>
    </w:p>
    <w:p w14:paraId="310BD437" w14:textId="3B46F329" w:rsidR="14A729E7" w:rsidRDefault="14A729E7" w:rsidP="01B8328E">
      <w:pPr>
        <w:pStyle w:val="Citatkllhnvisning"/>
      </w:pPr>
      <w:r w:rsidRPr="01B8328E">
        <w:t xml:space="preserve"> (LA&amp;M website</w:t>
      </w:r>
      <w:r w:rsidR="009073F9">
        <w:t xml:space="preserve"> n.d.</w:t>
      </w:r>
      <w:r w:rsidRPr="01B8328E">
        <w:t xml:space="preserve"> quoted in Campbell, 2020 p. 16). </w:t>
      </w:r>
    </w:p>
    <w:p w14:paraId="72A5986E" w14:textId="04C166BB" w:rsidR="14A729E7" w:rsidRDefault="14A729E7" w:rsidP="01B8328E">
      <w:r w:rsidRPr="01B8328E">
        <w:t xml:space="preserve">In a comparison between the two LA&amp;M statements it is possible to see a subtle shift: “community engagement” has been added in the present, while the earlier mention of “gay and lesbian communities” has been removed. The acknowledgement of the direct link between queers and leather is instead established in a separate page on the website named </w:t>
      </w:r>
      <w:r w:rsidRPr="01B8328E">
        <w:rPr>
          <w:i/>
          <w:iCs/>
        </w:rPr>
        <w:t>What is Leather?</w:t>
      </w:r>
      <w:r w:rsidRPr="01B8328E">
        <w:t xml:space="preserve"> (Leather Archives &amp; Museum </w:t>
      </w:r>
      <w:proofErr w:type="spellStart"/>
      <w:r w:rsidRPr="01B8328E">
        <w:t>n.d</w:t>
      </w:r>
      <w:proofErr w:type="spellEnd"/>
      <w:r w:rsidRPr="01B8328E">
        <w:t xml:space="preserve">-c). Furthermore, "lifestyle" is an expression from the two older statements that are now removed. </w:t>
      </w:r>
    </w:p>
    <w:p w14:paraId="724E313F" w14:textId="5731053B" w:rsidR="01B8328E" w:rsidRDefault="01B8328E" w:rsidP="01B8328E"/>
    <w:p w14:paraId="514F54C0" w14:textId="3D18D193" w:rsidR="14A729E7" w:rsidRDefault="14A729E7" w:rsidP="001C001A">
      <w:pPr>
        <w:ind w:firstLine="426"/>
      </w:pPr>
      <w:r w:rsidRPr="01B8328E">
        <w:t>Moving beyond this, both archives provide a more precise definition of the communities they serve and represent. QRAB explicitly frames “queer” as an inclusive umbrella term</w:t>
      </w:r>
      <w:r w:rsidR="234EEFF6" w:rsidRPr="01B8328E">
        <w:t xml:space="preserve">; </w:t>
      </w:r>
      <w:r w:rsidR="234EEFF6" w:rsidRPr="01B8328E">
        <w:rPr>
          <w:i/>
          <w:iCs/>
        </w:rPr>
        <w:t>“</w:t>
      </w:r>
      <w:r w:rsidRPr="01B8328E">
        <w:rPr>
          <w:i/>
          <w:iCs/>
        </w:rPr>
        <w:t>an inclusive term encompassing lesbian, asexual, intersex, transsexual, bisexual, and homosexual existence and experiences.”</w:t>
      </w:r>
      <w:r w:rsidR="7FF4CBC8" w:rsidRPr="01B8328E">
        <w:rPr>
          <w:i/>
          <w:iCs/>
        </w:rPr>
        <w:t xml:space="preserve"> </w:t>
      </w:r>
      <w:r w:rsidRPr="01B8328E">
        <w:t xml:space="preserve">(author’s translation, </w:t>
      </w:r>
      <w:proofErr w:type="spellStart"/>
      <w:r w:rsidRPr="01B8328E">
        <w:t>Queerrörelsens</w:t>
      </w:r>
      <w:proofErr w:type="spellEnd"/>
      <w:r w:rsidRPr="01B8328E">
        <w:t xml:space="preserve"> </w:t>
      </w:r>
      <w:proofErr w:type="spellStart"/>
      <w:r w:rsidRPr="01B8328E">
        <w:t>Arkiv</w:t>
      </w:r>
      <w:proofErr w:type="spellEnd"/>
      <w:r w:rsidRPr="01B8328E">
        <w:t xml:space="preserve"> &amp; </w:t>
      </w:r>
      <w:proofErr w:type="spellStart"/>
      <w:r w:rsidRPr="01B8328E">
        <w:t>Bibliotek</w:t>
      </w:r>
      <w:proofErr w:type="spellEnd"/>
      <w:r w:rsidRPr="01B8328E">
        <w:t>, 2020a).</w:t>
      </w:r>
      <w:r w:rsidR="009D697A">
        <w:t xml:space="preserve"> </w:t>
      </w:r>
      <w:r w:rsidRPr="01B8328E">
        <w:t>This definition is echoed in its statutes</w:t>
      </w:r>
      <w:r w:rsidR="11982FFD" w:rsidRPr="01B8328E">
        <w:t xml:space="preserve"> (ibid. 2017).</w:t>
      </w:r>
      <w:r w:rsidRPr="01B8328E">
        <w:t xml:space="preserve"> On the first page of the </w:t>
      </w:r>
      <w:r w:rsidR="13AD6A90" w:rsidRPr="01B8328E">
        <w:t>website,</w:t>
      </w:r>
      <w:r w:rsidRPr="01B8328E">
        <w:t xml:space="preserve"> it just mentions queer persons</w:t>
      </w:r>
      <w:r w:rsidR="00521FC0">
        <w:t xml:space="preserve"> and movements</w:t>
      </w:r>
      <w:r w:rsidR="00D4796D">
        <w:t xml:space="preserve"> and then the expressions of</w:t>
      </w:r>
      <w:r w:rsidRPr="01B8328E">
        <w:t xml:space="preserve"> "existence" and "experience", rather than “identity”. LA&amp;M use expressions of broader concepts indicated through the terms “leather,” “kink,” “BDSM,” and “fetish” which are further defined through the </w:t>
      </w:r>
      <w:r w:rsidR="006C4E01">
        <w:t>aforementioned</w:t>
      </w:r>
      <w:r w:rsidRPr="01B8328E">
        <w:t xml:space="preserve"> website page </w:t>
      </w:r>
      <w:r w:rsidRPr="01B8328E">
        <w:rPr>
          <w:i/>
          <w:iCs/>
        </w:rPr>
        <w:t>What is Leather?</w:t>
      </w:r>
      <w:r w:rsidRPr="01B8328E">
        <w:t xml:space="preserve"> (Leather Archives &amp; Museum </w:t>
      </w:r>
      <w:proofErr w:type="spellStart"/>
      <w:r w:rsidRPr="01B8328E">
        <w:t>n.d</w:t>
      </w:r>
      <w:proofErr w:type="spellEnd"/>
      <w:r w:rsidRPr="01B8328E">
        <w:t xml:space="preserve">-c). </w:t>
      </w:r>
    </w:p>
    <w:p w14:paraId="64F181EE" w14:textId="64B8DE92" w:rsidR="01B8328E" w:rsidRDefault="01B8328E" w:rsidP="01B8328E"/>
    <w:p w14:paraId="0A4F23D8" w14:textId="77777777" w:rsidR="009D697A" w:rsidRDefault="009D697A" w:rsidP="01B8328E">
      <w:pPr>
        <w:ind w:firstLine="720"/>
      </w:pPr>
    </w:p>
    <w:p w14:paraId="76A54DF7" w14:textId="6A74B160" w:rsidR="14A729E7" w:rsidRDefault="14A729E7" w:rsidP="01B8328E">
      <w:pPr>
        <w:ind w:firstLine="720"/>
      </w:pPr>
      <w:r w:rsidRPr="01B8328E">
        <w:lastRenderedPageBreak/>
        <w:t xml:space="preserve">One note of interest is that </w:t>
      </w:r>
      <w:r w:rsidR="006C4E01">
        <w:t>LA&amp;M,</w:t>
      </w:r>
      <w:r w:rsidRPr="01B8328E">
        <w:t xml:space="preserve"> archive dedicated to these communities choose the word "fetish' rather than fetishism. Nilsson</w:t>
      </w:r>
      <w:r w:rsidR="538C381E" w:rsidRPr="01B8328E">
        <w:t>-</w:t>
      </w:r>
      <w:proofErr w:type="spellStart"/>
      <w:r w:rsidRPr="01B8328E">
        <w:t>Jatko</w:t>
      </w:r>
      <w:proofErr w:type="spellEnd"/>
      <w:r w:rsidR="25545412" w:rsidRPr="01B8328E">
        <w:t xml:space="preserve"> </w:t>
      </w:r>
      <w:r w:rsidRPr="01B8328E">
        <w:t xml:space="preserve">(2023) </w:t>
      </w:r>
      <w:r w:rsidR="00C93B10">
        <w:t>means that this is a part of a</w:t>
      </w:r>
      <w:r w:rsidRPr="01B8328E">
        <w:t xml:space="preserve"> marginalisation </w:t>
      </w:r>
      <w:r w:rsidR="6A7C0542" w:rsidRPr="01B8328E">
        <w:t>where fetishism</w:t>
      </w:r>
      <w:r w:rsidRPr="01B8328E">
        <w:t xml:space="preserve"> as a valid and visible (sexual) identity in and of itself is often bypassed or submerged within a notion that it is directly included in BDSM practices while it is a thing in and of its own.  Fetishism then </w:t>
      </w:r>
      <w:r w:rsidR="24E53745" w:rsidRPr="01B8328E">
        <w:t>becomes</w:t>
      </w:r>
      <w:r w:rsidRPr="01B8328E">
        <w:t xml:space="preserve"> in both of these archives conceptually pushed away from both the concept of queer (where it is not understood as a </w:t>
      </w:r>
      <w:r w:rsidR="00206BAB">
        <w:t>non-normative</w:t>
      </w:r>
      <w:r w:rsidRPr="01B8328E">
        <w:t xml:space="preserve"> attraction</w:t>
      </w:r>
      <w:r w:rsidR="00206BAB">
        <w:t>/identity</w:t>
      </w:r>
      <w:r w:rsidRPr="01B8328E">
        <w:t xml:space="preserve">) as well as from the leather archive. Fetishism becomes reduced to </w:t>
      </w:r>
      <w:r w:rsidRPr="01B8328E">
        <w:rPr>
          <w:i/>
          <w:iCs/>
        </w:rPr>
        <w:t>"sexual enjoyment of a particular object or material"</w:t>
      </w:r>
      <w:r w:rsidRPr="01B8328E">
        <w:t xml:space="preserve"> (Leather Archives &amp; Museum </w:t>
      </w:r>
      <w:proofErr w:type="spellStart"/>
      <w:r w:rsidRPr="01B8328E">
        <w:t>nd.c</w:t>
      </w:r>
      <w:proofErr w:type="spellEnd"/>
      <w:r w:rsidRPr="01B8328E">
        <w:t xml:space="preserve">). </w:t>
      </w:r>
    </w:p>
    <w:p w14:paraId="1EAD22BE" w14:textId="44A0529B" w:rsidR="01B8328E" w:rsidRDefault="01B8328E" w:rsidP="01B8328E"/>
    <w:p w14:paraId="17A23976" w14:textId="1AFEE586" w:rsidR="14A729E7" w:rsidRDefault="14A729E7" w:rsidP="01B8328E">
      <w:pPr>
        <w:ind w:firstLine="720"/>
      </w:pPr>
      <w:r w:rsidRPr="01B8328E">
        <w:t xml:space="preserve">A pattern emerges here: both archives place accessibility and inclusion at the heart of their self-definitions. Yet, the contrast lies in how they frame these commitments. QRAB uses terms which are often connected to (sexual or gender) </w:t>
      </w:r>
      <w:r w:rsidR="1EB129D9" w:rsidRPr="01B8328E">
        <w:t>identity but</w:t>
      </w:r>
      <w:r w:rsidRPr="01B8328E">
        <w:t xml:space="preserve"> frames it instead within the terms of "experiences" and "existences", and “queer” is the broad but politically charged category. However broad though, queer ends up only encompassing sexual orientations, identities or attractions towards gender, despite inclusion of asexuality. In their statues they also include statements of how the queer movement about "resistance" against hetero- and cisnormativity (</w:t>
      </w:r>
      <w:proofErr w:type="spellStart"/>
      <w:r w:rsidRPr="01B8328E">
        <w:t>Queerrörelsens</w:t>
      </w:r>
      <w:proofErr w:type="spellEnd"/>
      <w:r w:rsidRPr="01B8328E">
        <w:t xml:space="preserve"> </w:t>
      </w:r>
      <w:proofErr w:type="spellStart"/>
      <w:r w:rsidRPr="01B8328E">
        <w:t>Arkiv</w:t>
      </w:r>
      <w:proofErr w:type="spellEnd"/>
      <w:r w:rsidRPr="01B8328E">
        <w:t xml:space="preserve"> &amp; </w:t>
      </w:r>
      <w:proofErr w:type="spellStart"/>
      <w:r w:rsidRPr="01B8328E">
        <w:t>Bibliotek</w:t>
      </w:r>
      <w:proofErr w:type="spellEnd"/>
      <w:r w:rsidRPr="01B8328E">
        <w:t xml:space="preserve"> 2017 §2). There is a gap here, where queer is resisting heteronormativity, but not gender orientation normativity. LA&amp;M, on the other hand, has moved from an earlier reliance on gay/lesbian identifiers as well as the term "lifestyle" to a </w:t>
      </w:r>
      <w:r w:rsidR="5B5D8818" w:rsidRPr="01B8328E">
        <w:t>stricter</w:t>
      </w:r>
      <w:r w:rsidRPr="01B8328E">
        <w:t xml:space="preserve"> descriptive statement of focus and content of the archive. While leather, kink, BDSM and fetish, are historically, socially and culturally irrevocably connected to queer culture, the main focus of LA&amp;M is not gender-orientated sexualities.</w:t>
      </w:r>
      <w:r w:rsidRPr="01B8328E">
        <w:rPr>
          <w:rStyle w:val="FootnoteReference"/>
        </w:rPr>
        <w:footnoteReference w:id="19"/>
      </w:r>
      <w:r w:rsidR="0DEC5D68" w:rsidRPr="01B8328E">
        <w:t xml:space="preserve"> </w:t>
      </w:r>
      <w:r w:rsidRPr="01B8328E">
        <w:t xml:space="preserve">This reads </w:t>
      </w:r>
      <w:r w:rsidR="16D7BA43" w:rsidRPr="01B8328E">
        <w:t>as a way</w:t>
      </w:r>
      <w:r w:rsidRPr="01B8328E">
        <w:t xml:space="preserve"> to make clear and acknowledge the unique position the archive holds without neglecting past and current queer leather history. This </w:t>
      </w:r>
      <w:r w:rsidR="306E6803" w:rsidRPr="01B8328E">
        <w:t xml:space="preserve">also </w:t>
      </w:r>
      <w:r w:rsidR="009A4407">
        <w:t>mirrors</w:t>
      </w:r>
      <w:r w:rsidRPr="01B8328E">
        <w:t xml:space="preserve"> the specificity of the Lesbian Herstory Archives </w:t>
      </w:r>
      <w:r w:rsidR="009C4E14">
        <w:t xml:space="preserve">which </w:t>
      </w:r>
      <w:r w:rsidRPr="01B8328E">
        <w:t xml:space="preserve">mobilised </w:t>
      </w:r>
      <w:r w:rsidR="009C4E14">
        <w:t>“</w:t>
      </w:r>
      <w:r w:rsidRPr="01B8328E">
        <w:t>lesbian</w:t>
      </w:r>
      <w:r w:rsidR="009C4E14">
        <w:t>”</w:t>
      </w:r>
      <w:r w:rsidRPr="01B8328E">
        <w:t xml:space="preserve"> as a central focus and ordering principle of the archive </w:t>
      </w:r>
      <w:r w:rsidR="04767D64" w:rsidRPr="01B8328E">
        <w:t>itself (</w:t>
      </w:r>
      <w:r w:rsidRPr="01B8328E">
        <w:t xml:space="preserve">see </w:t>
      </w:r>
      <w:r w:rsidRPr="009B2E96">
        <w:rPr>
          <w:i/>
          <w:iCs/>
        </w:rPr>
        <w:t>2.1 Archives of Queer Memory</w:t>
      </w:r>
      <w:r w:rsidRPr="01B8328E">
        <w:t xml:space="preserve">). Leaving </w:t>
      </w:r>
      <w:r w:rsidR="2B06D6F8" w:rsidRPr="01B8328E">
        <w:t>definition</w:t>
      </w:r>
      <w:r w:rsidR="01CAF409" w:rsidRPr="01B8328E">
        <w:t>s</w:t>
      </w:r>
      <w:r w:rsidRPr="01B8328E">
        <w:t xml:space="preserve"> more open-ended, similarly to QRAB</w:t>
      </w:r>
      <w:r w:rsidR="00B4387C">
        <w:t>,</w:t>
      </w:r>
      <w:r w:rsidRPr="01B8328E">
        <w:t xml:space="preserve"> it invites a community that identifies with these conceptual markers that don't recognise themselves as living a "lifestyle". This reflects an ongoing consolidation of mission as the organisation evolves and changes. </w:t>
      </w:r>
    </w:p>
    <w:p w14:paraId="20C9AAA0" w14:textId="118D89E7" w:rsidR="01B8328E" w:rsidRDefault="01B8328E" w:rsidP="01B8328E"/>
    <w:p w14:paraId="7AF4EBD9" w14:textId="32C57BBD" w:rsidR="14A729E7" w:rsidRDefault="14A729E7" w:rsidP="01B8328E">
      <w:pPr>
        <w:ind w:firstLine="630"/>
      </w:pPr>
      <w:r w:rsidRPr="01B8328E">
        <w:lastRenderedPageBreak/>
        <w:t xml:space="preserve">Taken together, these shifts reveal how mission statements function not only as administrative texts but can also reflect active choices that </w:t>
      </w:r>
      <w:r w:rsidR="59F05730" w:rsidRPr="01B8328E">
        <w:t xml:space="preserve">are </w:t>
      </w:r>
      <w:r w:rsidRPr="01B8328E">
        <w:t xml:space="preserve">discursive in their nature. Both towards what terms and identities contain, but also the relationship the archives have to their community and who they represent. The narratives of what sexuality, </w:t>
      </w:r>
      <w:r w:rsidR="00B4387C">
        <w:t xml:space="preserve">gender </w:t>
      </w:r>
      <w:r w:rsidRPr="01B8328E">
        <w:t xml:space="preserve">identity, desires and relationships </w:t>
      </w:r>
      <w:r w:rsidR="20A3391A" w:rsidRPr="01B8328E">
        <w:t>are, will continue</w:t>
      </w:r>
      <w:r w:rsidRPr="01B8328E">
        <w:t xml:space="preserve"> to change and so </w:t>
      </w:r>
      <w:r w:rsidR="0FB65BCE" w:rsidRPr="01B8328E">
        <w:t xml:space="preserve">it </w:t>
      </w:r>
      <w:r w:rsidRPr="01B8328E">
        <w:t xml:space="preserve">will need to adjust and adapt. </w:t>
      </w:r>
      <w:r w:rsidR="008B58AB" w:rsidRPr="01B8328E">
        <w:t>For QRAB, queerness is tied to radical political struggle, education and the building of a movement, a fact visible in the name of the archive itself.</w:t>
      </w:r>
    </w:p>
    <w:p w14:paraId="3A91F93B" w14:textId="64D2CE0F" w:rsidR="01B8328E" w:rsidRDefault="01B8328E" w:rsidP="01B8328E"/>
    <w:p w14:paraId="3CD5D1FE" w14:textId="28F8CE3B" w:rsidR="14A729E7" w:rsidRDefault="14A729E7" w:rsidP="009B2E96">
      <w:pPr>
        <w:ind w:firstLine="567"/>
      </w:pPr>
      <w:r w:rsidRPr="01B8328E">
        <w:t>The initial readings of the</w:t>
      </w:r>
      <w:r w:rsidR="008B58AB">
        <w:t>se</w:t>
      </w:r>
      <w:r w:rsidRPr="01B8328E">
        <w:t xml:space="preserve"> document</w:t>
      </w:r>
      <w:r w:rsidR="008B58AB">
        <w:t>s</w:t>
      </w:r>
      <w:r w:rsidRPr="01B8328E">
        <w:t xml:space="preserve"> bring forth a few themes that will be recurring throughout this analysis. For LA&amp;M, the emphasis lies more in curatorial cultural and educational practice, outreach, embedding the archive within cultural heritage frameworks and the wider history of leather culture.</w:t>
      </w:r>
      <w:r w:rsidRPr="01B8328E">
        <w:rPr>
          <w:rStyle w:val="FootnoteReference"/>
        </w:rPr>
        <w:footnoteReference w:id="20"/>
      </w:r>
      <w:r w:rsidRPr="01B8328E">
        <w:t xml:space="preserve"> </w:t>
      </w:r>
    </w:p>
    <w:p w14:paraId="73C3FC04" w14:textId="1A67BB61" w:rsidR="14A729E7" w:rsidRDefault="14A729E7" w:rsidP="01B8328E">
      <w:pPr>
        <w:pStyle w:val="Heading3"/>
      </w:pPr>
      <w:bookmarkStart w:id="45" w:name="_Toc208832771"/>
      <w:r w:rsidRPr="01B8328E">
        <w:t xml:space="preserve">6.1.2 Archival Power </w:t>
      </w:r>
      <w:r w:rsidR="002E1D31">
        <w:t>and</w:t>
      </w:r>
      <w:r w:rsidRPr="01B8328E">
        <w:t xml:space="preserve"> Structural Inequality</w:t>
      </w:r>
      <w:bookmarkEnd w:id="45"/>
    </w:p>
    <w:p w14:paraId="4711CC84" w14:textId="77777777" w:rsidR="009B2E96" w:rsidRDefault="14A729E7" w:rsidP="01B8328E">
      <w:r w:rsidRPr="01B8328E">
        <w:t xml:space="preserve">Through their governing </w:t>
      </w:r>
      <w:r w:rsidR="4C221ED0" w:rsidRPr="01B8328E">
        <w:t>documents, QRAB</w:t>
      </w:r>
      <w:r w:rsidRPr="01B8328E">
        <w:t xml:space="preserve"> and LA&amp;M acknowledge the presence of power structures within queer community archives, yet they approach this acknowledgement quite differently. They share, however, a commitment to addressing structural inequality. Addressing this becomes not simply a question of making history more inclusive, but also of providing platforms through which the histories and voices already documented within the archive can be challenged or reimagined.</w:t>
      </w:r>
    </w:p>
    <w:p w14:paraId="09BC8379" w14:textId="23395515" w:rsidR="14A729E7" w:rsidRDefault="14A729E7" w:rsidP="00CD6955">
      <w:pPr>
        <w:ind w:firstLine="567"/>
        <w:rPr>
          <w:color w:val="000000" w:themeColor="text1"/>
        </w:rPr>
      </w:pPr>
      <w:r w:rsidRPr="01B8328E">
        <w:t>For QRAB, archival work is inseparable from a broader political struggle. Throughout their documents, queerness is not only about self-identification but also a matter of liberatory practice, a radical, intersectional, and political position, exemplified by the following statement</w:t>
      </w:r>
      <w:r w:rsidR="2CAE2215" w:rsidRPr="01B8328E">
        <w:t xml:space="preserve">; </w:t>
      </w:r>
      <w:r w:rsidRPr="01B8328E">
        <w:t xml:space="preserve"> </w:t>
      </w:r>
    </w:p>
    <w:p w14:paraId="28852BE8" w14:textId="0084D3BD" w:rsidR="14A729E7" w:rsidRDefault="14A729E7" w:rsidP="01B8328E">
      <w:pPr>
        <w:pStyle w:val="Citatstycke"/>
        <w:rPr>
          <w:color w:val="000000" w:themeColor="text1"/>
          <w:sz w:val="24"/>
          <w:szCs w:val="24"/>
        </w:rPr>
      </w:pPr>
      <w:r w:rsidRPr="01B8328E">
        <w:t>... through making these stories [of LGBTQIA persons] available... we wish to promote awareness of history that can inspire an onward struggle for human rights and freedom...</w:t>
      </w:r>
    </w:p>
    <w:p w14:paraId="339A7309" w14:textId="2B243E77" w:rsidR="00FF2023" w:rsidRDefault="14A729E7" w:rsidP="008C2149">
      <w:pPr>
        <w:pStyle w:val="Citatkllhnvisning"/>
      </w:pPr>
      <w:r w:rsidRPr="01B8328E">
        <w:t xml:space="preserve">(authors translation, </w:t>
      </w:r>
      <w:proofErr w:type="spellStart"/>
      <w:r w:rsidRPr="01B8328E">
        <w:t>Queerrörelsens</w:t>
      </w:r>
      <w:proofErr w:type="spellEnd"/>
      <w:r w:rsidRPr="01B8328E">
        <w:t xml:space="preserve"> </w:t>
      </w:r>
      <w:proofErr w:type="spellStart"/>
      <w:r w:rsidRPr="01B8328E">
        <w:t>Arkiv</w:t>
      </w:r>
      <w:proofErr w:type="spellEnd"/>
      <w:r w:rsidRPr="01B8328E">
        <w:t xml:space="preserve"> &amp; </w:t>
      </w:r>
      <w:proofErr w:type="spellStart"/>
      <w:r w:rsidRPr="01B8328E">
        <w:t>Bibliotek</w:t>
      </w:r>
      <w:proofErr w:type="spellEnd"/>
      <w:r w:rsidRPr="01B8328E">
        <w:t xml:space="preserve"> 2020a) </w:t>
      </w:r>
    </w:p>
    <w:p w14:paraId="230652FA" w14:textId="762CE6AD" w:rsidR="14A729E7" w:rsidRDefault="14A729E7" w:rsidP="01B8328E">
      <w:r w:rsidRPr="01B8328E">
        <w:t xml:space="preserve">The archive frames itself as part of an ongoing struggle against oppression, one that links queer community archival work to solidarity, the subversion of archival practices, and critical self-reflection. QRAB is also explicit in naming structural and systemic inequalities – racism, sexism, cis-sexism, heterosexism, ableism and ageism as some of the structures that require the archive to continuously build </w:t>
      </w:r>
      <w:r w:rsidRPr="01B8328E">
        <w:lastRenderedPageBreak/>
        <w:t xml:space="preserve">toward a more equitable organisation and archival practice. </w:t>
      </w:r>
      <w:r w:rsidRPr="01B8328E">
        <w:rPr>
          <w:i/>
          <w:iCs/>
        </w:rPr>
        <w:t>The Goals and Aims document</w:t>
      </w:r>
      <w:r w:rsidRPr="01B8328E">
        <w:t xml:space="preserve"> </w:t>
      </w:r>
      <w:r w:rsidR="6AA9920F" w:rsidRPr="01B8328E">
        <w:t>contain</w:t>
      </w:r>
      <w:r w:rsidRPr="01B8328E">
        <w:t xml:space="preserve"> action points and deadlines for internal education to counter the impact of these structures and how they function both in society, and by extension, in the queer communities of which the archive is a part (</w:t>
      </w:r>
      <w:proofErr w:type="spellStart"/>
      <w:r w:rsidRPr="01B8328E">
        <w:t>Queerrörelsens</w:t>
      </w:r>
      <w:proofErr w:type="spellEnd"/>
      <w:r w:rsidRPr="01B8328E">
        <w:t xml:space="preserve"> </w:t>
      </w:r>
      <w:proofErr w:type="spellStart"/>
      <w:r w:rsidRPr="01B8328E">
        <w:t>Arkiv</w:t>
      </w:r>
      <w:proofErr w:type="spellEnd"/>
      <w:r w:rsidRPr="01B8328E">
        <w:t xml:space="preserve"> &amp; </w:t>
      </w:r>
      <w:proofErr w:type="spellStart"/>
      <w:r w:rsidRPr="01B8328E">
        <w:t>Bibliotek</w:t>
      </w:r>
      <w:proofErr w:type="spellEnd"/>
      <w:r w:rsidRPr="01B8328E">
        <w:t xml:space="preserve">, 2020; 2017).  These efforts seek to increase the possibility of an archive that is aware of the power it holds, its blind spots, and how it can work to create sustainable change. </w:t>
      </w:r>
    </w:p>
    <w:p w14:paraId="15F2F1F0" w14:textId="1FFB9437" w:rsidR="14A729E7" w:rsidRDefault="14A729E7" w:rsidP="01B8328E">
      <w:pPr>
        <w:pStyle w:val="Citatstycke"/>
      </w:pPr>
      <w:r w:rsidRPr="01B8328E">
        <w:t>QRAB will produce and make available relevant knowledge that strengthens the organisation in becoming more critical and self-reflective in the work of creating a queer archive.</w:t>
      </w:r>
    </w:p>
    <w:p w14:paraId="5178ADF1" w14:textId="57FF2872" w:rsidR="14A729E7" w:rsidRDefault="14A729E7" w:rsidP="01B8328E">
      <w:pPr>
        <w:pStyle w:val="Citatkllhnvisning"/>
      </w:pPr>
      <w:r w:rsidRPr="01B8328E">
        <w:t xml:space="preserve"> (</w:t>
      </w:r>
      <w:proofErr w:type="spellStart"/>
      <w:r w:rsidRPr="01B8328E">
        <w:t>Queerrörelsens</w:t>
      </w:r>
      <w:proofErr w:type="spellEnd"/>
      <w:r w:rsidRPr="01B8328E">
        <w:t xml:space="preserve"> </w:t>
      </w:r>
      <w:proofErr w:type="spellStart"/>
      <w:r w:rsidRPr="01B8328E">
        <w:t>Arkiv</w:t>
      </w:r>
      <w:proofErr w:type="spellEnd"/>
      <w:r w:rsidRPr="01B8328E">
        <w:t xml:space="preserve"> &amp; </w:t>
      </w:r>
      <w:proofErr w:type="spellStart"/>
      <w:r w:rsidRPr="01B8328E">
        <w:t>Bibliotek</w:t>
      </w:r>
      <w:proofErr w:type="spellEnd"/>
      <w:r w:rsidRPr="01B8328E">
        <w:t xml:space="preserve">, 2020) </w:t>
      </w:r>
    </w:p>
    <w:p w14:paraId="7CD95003" w14:textId="7AE70720" w:rsidR="14A729E7" w:rsidRDefault="14A729E7" w:rsidP="01B8328E">
      <w:r w:rsidRPr="01B8328E">
        <w:t>QRAB embodies an approach of a radical interventionist approach, framing archival education and activity as political acts that counter silence and fostering collective learning, together with the necessity of organisational and institutional responsibility.</w:t>
      </w:r>
      <w:r w:rsidR="62F31475" w:rsidRPr="01B8328E">
        <w:t xml:space="preserve"> </w:t>
      </w:r>
      <w:r w:rsidRPr="01B8328E">
        <w:t>LA&amp;M, by contrast, can be understood as takin</w:t>
      </w:r>
      <w:r w:rsidR="7A23EDE4" w:rsidRPr="01B8328E">
        <w:t>g</w:t>
      </w:r>
      <w:r w:rsidRPr="01B8328E">
        <w:t xml:space="preserve"> a less confrontational stance. Its language is broader and avoids explicitly naming systems of oppression, focusing instead on inclusivity in more general terms</w:t>
      </w:r>
      <w:r w:rsidR="422FB4E9" w:rsidRPr="01B8328E">
        <w:t xml:space="preserve">: </w:t>
      </w:r>
    </w:p>
    <w:p w14:paraId="70466306" w14:textId="4DB6E599" w:rsidR="14A729E7" w:rsidRDefault="14A729E7" w:rsidP="01B8328E">
      <w:pPr>
        <w:pStyle w:val="Citatstycke"/>
      </w:pPr>
      <w:r w:rsidRPr="01B8328E">
        <w:t>We strive to ensure our work is inclusive of all voices who are a part of the history and culture we wish to preserve</w:t>
      </w:r>
      <w:r w:rsidR="6580595D" w:rsidRPr="01B8328E">
        <w:t>.</w:t>
      </w:r>
    </w:p>
    <w:p w14:paraId="260E7515" w14:textId="57595A53" w:rsidR="14A729E7" w:rsidRDefault="14A729E7" w:rsidP="01B8328E">
      <w:pPr>
        <w:pStyle w:val="Citatkllhnvisning"/>
      </w:pPr>
      <w:r w:rsidRPr="01B8328E">
        <w:t>(Leather Archives &amp; Museum, n.d.-b)</w:t>
      </w:r>
    </w:p>
    <w:p w14:paraId="76689D28" w14:textId="75E5AA41" w:rsidR="14A729E7" w:rsidRDefault="14A729E7" w:rsidP="01B8328E">
      <w:r w:rsidRPr="01B8328E">
        <w:t>The emphasis falls on preservation, accessibility, and cultural connection, with the archive functioning as a community hub through events, exhibitions, and outreach programs. While QRAB highlights political struggle, LA&amp;M highlights heritage: its educational role is framed in more traditional curatorial terms, centred on exhibitions, preservation, and outreach to scholars, artists, and cultural producers. At the same time, LA&amp;M’s work embraces sexuality and desire as central to the community’s heritage; an approach that resonates with Rubin’s (1984) call to confront hierarchies of desire and acknowledge practices historically marginalised even within queer contexts.</w:t>
      </w:r>
    </w:p>
    <w:p w14:paraId="7C09FA18" w14:textId="456144BA" w:rsidR="14A729E7" w:rsidRDefault="14A729E7" w:rsidP="00C27131">
      <w:pPr>
        <w:ind w:firstLine="567"/>
      </w:pPr>
      <w:r w:rsidRPr="01B8328E">
        <w:t xml:space="preserve">The contrast between the governing documents of these two archives is therefore not one </w:t>
      </w:r>
      <w:r w:rsidR="660C8B45" w:rsidRPr="01B8328E">
        <w:t>of</w:t>
      </w:r>
      <w:r w:rsidRPr="01B8328E">
        <w:t xml:space="preserve"> </w:t>
      </w:r>
      <w:r w:rsidR="5231D086" w:rsidRPr="01B8328E">
        <w:t>purpose</w:t>
      </w:r>
      <w:r w:rsidRPr="01B8328E">
        <w:t>, as they both seek to preserve and understand history while empowering their communities, but rather one of framing and orientation. QRAB positions itself as explicitly political, directly naming and contesting oppression, while LA&amp;M adopts a more institutionalised and heritage-oriented framework.</w:t>
      </w:r>
    </w:p>
    <w:p w14:paraId="4687096D" w14:textId="164908BD" w:rsidR="14A729E7" w:rsidRDefault="14A729E7" w:rsidP="01B8328E">
      <w:pPr>
        <w:pStyle w:val="Heading3"/>
        <w:rPr>
          <w:color w:val="000000" w:themeColor="text1"/>
          <w:szCs w:val="28"/>
          <w:highlight w:val="yellow"/>
        </w:rPr>
      </w:pPr>
      <w:bookmarkStart w:id="46" w:name="_Toc208832772"/>
      <w:r w:rsidRPr="01B8328E">
        <w:lastRenderedPageBreak/>
        <w:t>6.1.3 Towards an Equitable, Accessible &amp; Egalitarian Archive.</w:t>
      </w:r>
      <w:bookmarkEnd w:id="46"/>
      <w:r w:rsidRPr="01B8328E">
        <w:t xml:space="preserve"> </w:t>
      </w:r>
    </w:p>
    <w:p w14:paraId="023146D7" w14:textId="05041E6E" w:rsidR="14A729E7" w:rsidRDefault="14A729E7" w:rsidP="01B8328E">
      <w:r w:rsidRPr="01B8328E">
        <w:t xml:space="preserve">Accessibility, as framed by both QRAB and LA&amp;M, extends beyond the physical question of access to buildings It also encompasses membership structures, modes of participation, organisational transparency, sustainability, and community care. Both archives stress accessibility as central to their mission, though they present it in different ways. QRAB highlights individual agency, sustainability, and an organisational responsibility of care, while LA&amp;M </w:t>
      </w:r>
      <w:r w:rsidR="46BD584F" w:rsidRPr="01B8328E">
        <w:t>emphasises somewhat</w:t>
      </w:r>
      <w:r w:rsidRPr="01B8328E">
        <w:t xml:space="preserve"> more institutionalised stability, outreach, and professionalism.</w:t>
      </w:r>
    </w:p>
    <w:p w14:paraId="39B22290" w14:textId="77777777" w:rsidR="00AE0AE0" w:rsidRDefault="00AE0AE0" w:rsidP="01B8328E"/>
    <w:p w14:paraId="74FC587C" w14:textId="506B9EDD" w:rsidR="14A729E7" w:rsidRDefault="14A729E7" w:rsidP="00077CB9">
      <w:pPr>
        <w:ind w:firstLine="630"/>
      </w:pPr>
      <w:r w:rsidRPr="01B8328E">
        <w:t xml:space="preserve">A shared pattern is visible in how both organisations make public information on membership and involvement readily available. Each signals an ethic of openness and clarity about how to become a member, organisational structures, processes of decision-making and what resources of the archives are offered. In both cases, physical accessibility remains a work in progress. The </w:t>
      </w:r>
      <w:r w:rsidR="74745358" w:rsidRPr="01B8328E">
        <w:t>buil</w:t>
      </w:r>
      <w:r w:rsidR="7C816165" w:rsidRPr="01B8328E">
        <w:t xml:space="preserve">ding </w:t>
      </w:r>
      <w:r w:rsidRPr="01B8328E">
        <w:t xml:space="preserve">that house LA&amp;M is accessible only through stairs and QRAB is dependent on choices of </w:t>
      </w:r>
      <w:r w:rsidR="547C2AE2" w:rsidRPr="01B8328E">
        <w:t>venues</w:t>
      </w:r>
      <w:r w:rsidR="00BA47EB">
        <w:t xml:space="preserve"> available</w:t>
      </w:r>
      <w:r w:rsidR="547C2AE2" w:rsidRPr="01B8328E">
        <w:t>.</w:t>
      </w:r>
      <w:r w:rsidRPr="01B8328E">
        <w:rPr>
          <w:rStyle w:val="FootnoteReference"/>
        </w:rPr>
        <w:footnoteReference w:id="21"/>
      </w:r>
      <w:r w:rsidR="547C2AE2" w:rsidRPr="01B8328E">
        <w:t xml:space="preserve"> The</w:t>
      </w:r>
      <w:r w:rsidRPr="01B8328E">
        <w:t xml:space="preserve"> transparency of both, however, suggests that inclusion and openness are seen as central to their legitimacy as community archives.</w:t>
      </w:r>
      <w:r w:rsidR="00077CB9">
        <w:t xml:space="preserve"> </w:t>
      </w:r>
      <w:r w:rsidRPr="01B8328E">
        <w:t xml:space="preserve">QRAB’s approach centres on participatory governance, sustainable participation and equity. The aforementioned document </w:t>
      </w:r>
      <w:r w:rsidRPr="01B8328E">
        <w:rPr>
          <w:i/>
          <w:iCs/>
        </w:rPr>
        <w:t>Goals and Aims of QRAB for an Equal Organisation</w:t>
      </w:r>
      <w:r w:rsidRPr="01B8328E">
        <w:t xml:space="preserve"> (</w:t>
      </w:r>
      <w:proofErr w:type="spellStart"/>
      <w:r w:rsidRPr="01B8328E">
        <w:t>Queerrörelsens</w:t>
      </w:r>
      <w:proofErr w:type="spellEnd"/>
      <w:r w:rsidRPr="01B8328E">
        <w:t xml:space="preserve"> </w:t>
      </w:r>
      <w:proofErr w:type="spellStart"/>
      <w:r w:rsidRPr="01B8328E">
        <w:t>Arkiv</w:t>
      </w:r>
      <w:proofErr w:type="spellEnd"/>
      <w:r w:rsidRPr="01B8328E">
        <w:t xml:space="preserve"> &amp; </w:t>
      </w:r>
      <w:proofErr w:type="spellStart"/>
      <w:r w:rsidRPr="01B8328E">
        <w:t>Bibliotek</w:t>
      </w:r>
      <w:proofErr w:type="spellEnd"/>
      <w:r w:rsidRPr="01B8328E">
        <w:t>, 2020) contains goals, action points, and deadlines for these, many of which emphasise sustainability, community care, ease of access to information, and agency within the organisation. Together with the board statutes the archive commits to upholding a considerate and caring organisational culture which respects the time, energy, pronouns, personal space and boundaries of its members. As one statement notes</w:t>
      </w:r>
      <w:r w:rsidR="432F9585" w:rsidRPr="01B8328E">
        <w:t>:</w:t>
      </w:r>
    </w:p>
    <w:p w14:paraId="154C2DEA" w14:textId="50BA1AE7" w:rsidR="14A729E7" w:rsidRDefault="14A729E7" w:rsidP="01B8328E">
      <w:pPr>
        <w:pStyle w:val="Citatstycke"/>
      </w:pPr>
      <w:r w:rsidRPr="01B8328E">
        <w:t xml:space="preserve">QRAB aims to care for its members by listening to their needs, visions and opinions… and by sharing workload and tasks according to their wishes, abilities and needs” </w:t>
      </w:r>
    </w:p>
    <w:p w14:paraId="3F7CB3C4" w14:textId="5CC5C5A6" w:rsidR="14A729E7" w:rsidRDefault="14A729E7" w:rsidP="01B8328E">
      <w:pPr>
        <w:pStyle w:val="Citatkllhnvisning"/>
      </w:pPr>
      <w:r w:rsidRPr="01B8328E">
        <w:t xml:space="preserve">(QRAB, 2020a p. 1). </w:t>
      </w:r>
    </w:p>
    <w:p w14:paraId="64EB2D7D" w14:textId="2EB06C5D" w:rsidR="14A729E7" w:rsidRDefault="14A729E7" w:rsidP="01B8328E">
      <w:r w:rsidRPr="01B8328E">
        <w:t xml:space="preserve">The statutes also safeguard the organisation’s and member's integrity and safety, reserving the right to exclude members acting contrary to QRABs purpose (QRAB, 2017/2019 § 4). </w:t>
      </w:r>
    </w:p>
    <w:p w14:paraId="501AD815" w14:textId="79F68516" w:rsidR="14A729E7" w:rsidRDefault="14A729E7" w:rsidP="01B8328E">
      <w:pPr>
        <w:ind w:firstLine="630"/>
      </w:pPr>
      <w:r w:rsidRPr="01B8328E">
        <w:t xml:space="preserve">In contrast, LA&amp;M, articulates accessibility and equity in terms of institutional guidance and professionalised stability. Its </w:t>
      </w:r>
      <w:r w:rsidRPr="01B8328E">
        <w:rPr>
          <w:i/>
          <w:iCs/>
        </w:rPr>
        <w:t>Strategic Framework</w:t>
      </w:r>
      <w:r w:rsidRPr="01B8328E">
        <w:t xml:space="preserve"> </w:t>
      </w:r>
      <w:r w:rsidRPr="01B8328E">
        <w:lastRenderedPageBreak/>
        <w:t xml:space="preserve">provides guidelines for aligning the archive’s work with its values, directing staff and volunteers toward long-term goals (LA&amp;M n.d.-b). While still community-oriented, its language is more directed toward guiding professional practice than participatory governance. Ensuring accessibility is also extended through event spaces, offered at tiered costs that privilege community groups and non-profits. In addition, the archive </w:t>
      </w:r>
      <w:r w:rsidR="6BE9131A" w:rsidRPr="01B8328E">
        <w:t>wishes</w:t>
      </w:r>
      <w:r w:rsidRPr="01B8328E">
        <w:t xml:space="preserve"> to nurture the </w:t>
      </w:r>
      <w:r w:rsidR="4A60808A" w:rsidRPr="01B8328E">
        <w:t>community through</w:t>
      </w:r>
      <w:r w:rsidRPr="01B8328E">
        <w:t xml:space="preserve"> exhibitions, public programs, and research outreach, reflecting a stronger emphasis on cultural production.</w:t>
      </w:r>
    </w:p>
    <w:p w14:paraId="29D22D3B" w14:textId="4DCD4246" w:rsidR="14A729E7" w:rsidRPr="007F125F" w:rsidRDefault="14A729E7" w:rsidP="007F125F">
      <w:pPr>
        <w:ind w:firstLine="630"/>
      </w:pPr>
      <w:r w:rsidRPr="01B8328E">
        <w:t xml:space="preserve">I suggest that there is a contrast here in how the archives express their work of accessibility.  QRAB situates accessibility as a political and affective practice rooted in care, consent, and sustainability, while LA&amp;M frames it within professional and institutional structures that provide and curate community space </w:t>
      </w:r>
      <w:r w:rsidR="00AF33CC">
        <w:t>of</w:t>
      </w:r>
      <w:r w:rsidRPr="01B8328E">
        <w:t xml:space="preserve"> cultural engagement and outreach. Yet in both cases, accessibility is an ongoing practice shaped by community, resources, and organisational culture.</w:t>
      </w:r>
      <w:r w:rsidR="007F125F">
        <w:t xml:space="preserve"> </w:t>
      </w:r>
      <w:r w:rsidRPr="01B8328E">
        <w:t xml:space="preserve">A balancing of individual agency and the institutional (collective) responsibility in these archives can be seen as an example of the affective dimensions of archival </w:t>
      </w:r>
      <w:r w:rsidR="36862FE5" w:rsidRPr="01B8328E">
        <w:t>practices; how</w:t>
      </w:r>
      <w:r w:rsidRPr="01B8328E">
        <w:t xml:space="preserve"> emotion and care shape both community belonging and archival labour. Lesbian Herstory archives approach their archive in a similar way: it is a 'home', a place of care, identity formation and belonging (</w:t>
      </w:r>
      <w:proofErr w:type="spellStart"/>
      <w:r w:rsidRPr="01B8328E">
        <w:t>Cvetkovich</w:t>
      </w:r>
      <w:proofErr w:type="spellEnd"/>
      <w:r w:rsidRPr="01B8328E">
        <w:t xml:space="preserve"> 2003;</w:t>
      </w:r>
      <w:r w:rsidR="55C2A74F" w:rsidRPr="01B8328E">
        <w:t xml:space="preserve"> </w:t>
      </w:r>
      <w:proofErr w:type="spellStart"/>
      <w:r w:rsidRPr="01B8328E">
        <w:t>Kumbier</w:t>
      </w:r>
      <w:proofErr w:type="spellEnd"/>
      <w:r w:rsidRPr="01B8328E">
        <w:t xml:space="preserve"> 2014).  </w:t>
      </w:r>
    </w:p>
    <w:p w14:paraId="7267C7ED" w14:textId="6FB43C24" w:rsidR="14A729E7" w:rsidRDefault="14A729E7" w:rsidP="01B8328E">
      <w:pPr>
        <w:pStyle w:val="Heading3"/>
      </w:pPr>
      <w:bookmarkStart w:id="47" w:name="_Toc208832773"/>
      <w:r w:rsidRPr="01B8328E">
        <w:t>6.1.4 Collection Policies</w:t>
      </w:r>
      <w:bookmarkEnd w:id="47"/>
    </w:p>
    <w:p w14:paraId="5036CC81" w14:textId="413CEC7B" w:rsidR="14A729E7" w:rsidRDefault="14A729E7" w:rsidP="01B8328E">
      <w:r w:rsidRPr="01B8328E">
        <w:t xml:space="preserve">QRAB’s collection policy, just like LA&amp;M is available on the organisation’s website and describes how </w:t>
      </w:r>
      <w:r w:rsidR="001210E6">
        <w:t>to</w:t>
      </w:r>
      <w:r w:rsidRPr="01B8328E">
        <w:t xml:space="preserve"> donate to the archive and detailing what material is welcome.</w:t>
      </w:r>
      <w:r w:rsidR="468DC8D0" w:rsidRPr="01B8328E">
        <w:t xml:space="preserve"> (Leather Archives &amp; Museum 2017; </w:t>
      </w:r>
      <w:proofErr w:type="spellStart"/>
      <w:r w:rsidR="468DC8D0" w:rsidRPr="01B8328E">
        <w:t>Queerrörelsens</w:t>
      </w:r>
      <w:proofErr w:type="spellEnd"/>
      <w:r w:rsidR="468DC8D0" w:rsidRPr="01B8328E">
        <w:t xml:space="preserve"> </w:t>
      </w:r>
      <w:proofErr w:type="spellStart"/>
      <w:r w:rsidR="468DC8D0" w:rsidRPr="01B8328E">
        <w:t>Arkiv</w:t>
      </w:r>
      <w:proofErr w:type="spellEnd"/>
      <w:r w:rsidR="468DC8D0" w:rsidRPr="01B8328E">
        <w:t xml:space="preserve"> &amp; </w:t>
      </w:r>
      <w:proofErr w:type="spellStart"/>
      <w:r w:rsidR="468DC8D0" w:rsidRPr="01B8328E">
        <w:t>Bibliotek</w:t>
      </w:r>
      <w:proofErr w:type="spellEnd"/>
      <w:r w:rsidR="468DC8D0" w:rsidRPr="01B8328E">
        <w:t xml:space="preserve"> 2020b).</w:t>
      </w:r>
      <w:r w:rsidRPr="01B8328E">
        <w:t xml:space="preserve"> The archive is described as a home for material related to the "queer struggle" (past and present) and they offer examples of records that are welcome such as protocols, fanzines, photography, video recordings, books, posters, banners, artwork and fliers. (</w:t>
      </w:r>
      <w:r w:rsidR="4734205C" w:rsidRPr="01B8328E">
        <w:t>ibid.</w:t>
      </w:r>
      <w:r w:rsidRPr="01B8328E">
        <w:t>). In an interview, the QRAB archivist describes their collection policy as founded on the principle that the archive accepts anything that is left into their care if the record keeper who donates the material thinks the records belong with QRAB (</w:t>
      </w:r>
      <w:proofErr w:type="spellStart"/>
      <w:r w:rsidRPr="01B8328E">
        <w:t>Bjuggfält</w:t>
      </w:r>
      <w:proofErr w:type="spellEnd"/>
      <w:r w:rsidRPr="01B8328E">
        <w:t xml:space="preserve">, 2021). This is also, according to </w:t>
      </w:r>
      <w:proofErr w:type="spellStart"/>
      <w:r w:rsidRPr="01B8328E">
        <w:t>Cvetkovich</w:t>
      </w:r>
      <w:proofErr w:type="spellEnd"/>
      <w:r w:rsidRPr="01B8328E">
        <w:t xml:space="preserve"> (2003) how the Lesbian Herstory Archives describes their approach to their collections; if a community member believes it belongs in a lesbian archive, it does. This open-endedness signals not just inclusivity but also a trust in the lived experience of the community members, and positions collecting itself as a participatory practice. The lack of rigid boundaries in what material is deemed relevant reflects the archive’s emphasis on accessibility, community contribution, and fluid definitions of queer history. However, elsewhere the archivist of QRAB does acknowledge that while </w:t>
      </w:r>
      <w:r w:rsidRPr="01B8328E">
        <w:lastRenderedPageBreak/>
        <w:t xml:space="preserve">the sprawling character of records are welcome, limiting the type of records that are welcome might become relevant </w:t>
      </w:r>
      <w:r w:rsidR="00632EBD">
        <w:t xml:space="preserve">in the future </w:t>
      </w:r>
      <w:r w:rsidRPr="01B8328E">
        <w:t>(</w:t>
      </w:r>
      <w:proofErr w:type="spellStart"/>
      <w:r w:rsidRPr="01B8328E">
        <w:t>Bjuggfält</w:t>
      </w:r>
      <w:proofErr w:type="spellEnd"/>
      <w:r w:rsidRPr="01B8328E">
        <w:t>, 2021).</w:t>
      </w:r>
    </w:p>
    <w:p w14:paraId="2CF0F362" w14:textId="3A0CEA32" w:rsidR="14A729E7" w:rsidRDefault="14A729E7" w:rsidP="01B8328E">
      <w:pPr>
        <w:ind w:firstLine="630"/>
      </w:pPr>
      <w:r w:rsidRPr="01B8328E">
        <w:t xml:space="preserve">By contrast, LA&amp;M’s collection policy is more complex, detailed, and institutional. It specifies which types of materials are accepted and under what conditions. </w:t>
      </w:r>
      <w:r w:rsidR="0053202F">
        <w:t xml:space="preserve">It also has developed specific weeding and </w:t>
      </w:r>
      <w:r w:rsidR="006F71BE">
        <w:t xml:space="preserve">(de) </w:t>
      </w:r>
      <w:r w:rsidR="0053202F">
        <w:t xml:space="preserve">accession </w:t>
      </w:r>
      <w:r w:rsidR="006F71BE">
        <w:t xml:space="preserve">principles. </w:t>
      </w:r>
      <w:proofErr w:type="spellStart"/>
      <w:r w:rsidRPr="01B8328E">
        <w:t>Records</w:t>
      </w:r>
      <w:proofErr w:type="spellEnd"/>
      <w:r w:rsidRPr="01B8328E">
        <w:t xml:space="preserve"> must demonstrate relevance to the history and culture of leather, kink, BDSM, or fetish communities in order to be accepted. However, the type of material, records and documents that are considered relevant is still generous in its diversity. </w:t>
      </w:r>
    </w:p>
    <w:p w14:paraId="7616B25E" w14:textId="00D839DF" w:rsidR="2B752161" w:rsidRDefault="2B752161" w:rsidP="01B8328E">
      <w:pPr>
        <w:ind w:firstLine="630"/>
      </w:pPr>
      <w:r w:rsidRPr="01B8328E">
        <w:t>T</w:t>
      </w:r>
      <w:r w:rsidR="14A729E7" w:rsidRPr="01B8328E">
        <w:t>he implication of a queer community archival collection policy is one which is of a 'hybrid' nature (</w:t>
      </w:r>
      <w:proofErr w:type="spellStart"/>
      <w:r w:rsidR="14A729E7" w:rsidRPr="01B8328E">
        <w:t>Cvetkovich</w:t>
      </w:r>
      <w:proofErr w:type="spellEnd"/>
      <w:r w:rsidR="14A729E7" w:rsidRPr="01B8328E">
        <w:t xml:space="preserve"> 2003 in </w:t>
      </w:r>
      <w:proofErr w:type="spellStart"/>
      <w:r w:rsidR="14A729E7" w:rsidRPr="01B8328E">
        <w:t>Kumbier</w:t>
      </w:r>
      <w:proofErr w:type="spellEnd"/>
      <w:r w:rsidR="14A729E7" w:rsidRPr="01B8328E">
        <w:t xml:space="preserve"> 2014 p.15). Hybrid in the sense that not only are the records diverse in their nature, but they also bring with them distinct social practices filled with meaning and affect that needs to be accounted for. As an example of this hybridity</w:t>
      </w:r>
      <w:r w:rsidR="005D2DAC">
        <w:t xml:space="preserve"> </w:t>
      </w:r>
      <w:r w:rsidR="14A729E7" w:rsidRPr="01B8328E">
        <w:t>the</w:t>
      </w:r>
      <w:r w:rsidR="005D2DAC">
        <w:t>se</w:t>
      </w:r>
      <w:r w:rsidR="14A729E7" w:rsidRPr="01B8328E">
        <w:t xml:space="preserve"> collections </w:t>
      </w:r>
      <w:r w:rsidR="005D2DAC">
        <w:t xml:space="preserve">are described </w:t>
      </w:r>
      <w:r w:rsidR="14A729E7" w:rsidRPr="01B8328E">
        <w:t xml:space="preserve">as;  </w:t>
      </w:r>
    </w:p>
    <w:p w14:paraId="7AC7282E" w14:textId="496CF459" w:rsidR="14A729E7" w:rsidRDefault="14A729E7" w:rsidP="01B8328E">
      <w:pPr>
        <w:pStyle w:val="Citatstycke"/>
      </w:pPr>
      <w:r w:rsidRPr="01B8328E">
        <w:t>... not passive, idle. These materials are living and active. Sweat stains on the armpits of a bar vest;</w:t>
      </w:r>
      <w:r w:rsidR="136BD8EC" w:rsidRPr="01B8328E">
        <w:t xml:space="preserve"> </w:t>
      </w:r>
      <w:r w:rsidRPr="01B8328E">
        <w:t>...murals, handwritten letters of ad</w:t>
      </w:r>
      <w:r w:rsidR="2760B704" w:rsidRPr="01B8328E">
        <w:t>oration</w:t>
      </w:r>
      <w:r w:rsidRPr="01B8328E">
        <w:t xml:space="preserve"> and worship; newsletters about S/M technique; organisational bylaws, event ephemera, ...leathers, denims, uniforms; ...original artworks. Mistress Mir's corset; homemade and distributed pornographic films; oral history interviews. At the Leather Archives &amp; Museum, these are just some of the sexual objects, memories, histories, club and organisational records and artifacts that have become museum, library and archival material.</w:t>
      </w:r>
    </w:p>
    <w:p w14:paraId="5A99484A" w14:textId="4AB64852" w:rsidR="14A729E7" w:rsidRDefault="14A729E7" w:rsidP="01B8328E">
      <w:pPr>
        <w:pStyle w:val="Citatkllhnvisning"/>
      </w:pPr>
      <w:r w:rsidRPr="01B8328E">
        <w:t xml:space="preserve">(Van </w:t>
      </w:r>
      <w:proofErr w:type="spellStart"/>
      <w:r w:rsidRPr="01B8328E">
        <w:t>Lammeren</w:t>
      </w:r>
      <w:proofErr w:type="spellEnd"/>
      <w:r w:rsidR="159D4F0F" w:rsidRPr="01B8328E">
        <w:t xml:space="preserve"> &amp; Santiago Perez</w:t>
      </w:r>
      <w:r w:rsidRPr="01B8328E">
        <w:t>, 2016)</w:t>
      </w:r>
    </w:p>
    <w:p w14:paraId="5742B11E" w14:textId="4AB64852" w:rsidR="14A729E7" w:rsidRDefault="004D10EE" w:rsidP="004D10EE">
      <w:pPr>
        <w:pStyle w:val="Heading2"/>
        <w:ind w:left="0" w:firstLine="0"/>
      </w:pPr>
      <w:r>
        <w:br/>
      </w:r>
      <w:bookmarkStart w:id="48" w:name="_Toc208832774"/>
      <w:r w:rsidR="14A729E7" w:rsidRPr="01B8328E">
        <w:t xml:space="preserve">6.2 </w:t>
      </w:r>
      <w:r>
        <w:t xml:space="preserve">Resources, Space </w:t>
      </w:r>
      <w:r w:rsidR="14A729E7" w:rsidRPr="01B8328E">
        <w:t>and the Wisdom of Community</w:t>
      </w:r>
      <w:bookmarkEnd w:id="48"/>
      <w:r w:rsidR="14A729E7" w:rsidRPr="01B8328E">
        <w:t xml:space="preserve"> </w:t>
      </w:r>
    </w:p>
    <w:p w14:paraId="6237D49B" w14:textId="77777777" w:rsidR="00DD0892" w:rsidRDefault="14A729E7" w:rsidP="01B8328E">
      <w:r w:rsidRPr="01B8328E">
        <w:t>This section looks at how material and social conditions shape these two queer community archives, analysing the interconnected yet distinct resources that determine what can be collected, preserved, and accessed.</w:t>
      </w:r>
      <w:r w:rsidR="33652566" w:rsidRPr="01B8328E">
        <w:t xml:space="preserve"> </w:t>
      </w:r>
      <w:r w:rsidR="005D2DAC" w:rsidRPr="01B8328E">
        <w:t xml:space="preserve">The act of creating and collecting records and the preservation of archives is an act of privilege. It requires not just time, but place and continuity, both for the private individual who wish to safeguard their history, but also for queer community archives. It is a privilege rooted in material conditions where limited resources have a very real effect on archival work. Labour and space often dictate what can be received, collected, preserved and made accessible, the precarity of volunteer labour generates ongoing tensions between survival and sustainability; it may constrain processing and preservation of material: records may remain unprocessed, </w:t>
      </w:r>
      <w:proofErr w:type="spellStart"/>
      <w:r w:rsidR="005D2DAC" w:rsidRPr="01B8328E">
        <w:t>unaccessioned</w:t>
      </w:r>
      <w:proofErr w:type="spellEnd"/>
      <w:r w:rsidR="005D2DAC" w:rsidRPr="01B8328E">
        <w:t xml:space="preserve">, or </w:t>
      </w:r>
      <w:r w:rsidR="00DD0892">
        <w:lastRenderedPageBreak/>
        <w:t xml:space="preserve">become/remain </w:t>
      </w:r>
      <w:r w:rsidR="005D2DAC" w:rsidRPr="01B8328E">
        <w:t xml:space="preserve">inaccessible to the users.  (Campbell 2020; Eyal et. al 2024; </w:t>
      </w:r>
      <w:proofErr w:type="spellStart"/>
      <w:r w:rsidR="005D2DAC" w:rsidRPr="01B8328E">
        <w:t>Kumbier</w:t>
      </w:r>
      <w:proofErr w:type="spellEnd"/>
      <w:r w:rsidR="005D2DAC" w:rsidRPr="01B8328E">
        <w:t xml:space="preserve"> 2014).</w:t>
      </w:r>
    </w:p>
    <w:p w14:paraId="583F24C5" w14:textId="77777777" w:rsidR="00DD0892" w:rsidRDefault="00DD0892" w:rsidP="01B8328E"/>
    <w:p w14:paraId="61968698" w14:textId="1B262129" w:rsidR="14A729E7" w:rsidRPr="00DD0892" w:rsidRDefault="14A729E7" w:rsidP="00DD0892">
      <w:pPr>
        <w:ind w:firstLine="426"/>
      </w:pPr>
      <w:r w:rsidRPr="01B8328E">
        <w:t xml:space="preserve">The conditions under which archives operate are shaped both by material resources and by the knowledge and commitment of the communities that sustain them. Their ability to collect and preserve records, making them available to their communities and the public and curating community space depends not only on access to space, funding, and labour, but also on the lived experiences and wisdom of the communities that sustain them and fill them with meaning (Campbell, 2020; </w:t>
      </w:r>
      <w:proofErr w:type="spellStart"/>
      <w:r w:rsidRPr="01B8328E">
        <w:t>Cvetkovich</w:t>
      </w:r>
      <w:proofErr w:type="spellEnd"/>
      <w:r w:rsidRPr="01B8328E">
        <w:t xml:space="preserve">, 2003; </w:t>
      </w:r>
      <w:proofErr w:type="spellStart"/>
      <w:r w:rsidRPr="01B8328E">
        <w:t>Kumbier</w:t>
      </w:r>
      <w:proofErr w:type="spellEnd"/>
      <w:r w:rsidRPr="01B8328E">
        <w:t xml:space="preserve">, 2014). QRAB and LA&amp;M illustrate the contrasts and continuities of these conditions. QRAB </w:t>
      </w:r>
      <w:r w:rsidR="00647337">
        <w:t>operates</w:t>
      </w:r>
      <w:r w:rsidRPr="01B8328E">
        <w:t xml:space="preserve"> without a permanent venue of their own and is to a large extent dependent on the public archival institution that houses them. This is space that is conditional, both in its usage and access. They also hold events in queer community spaces, which is a strength as it brings in both other spaces and communities, extending their reach, while possibly also countering the restricted access to the archive. QRAB is volunteer-run and depends on regional and national grants alongside membership fees. This reliance on external funding makes the archive vulnerable to shifting institutional demands. </w:t>
      </w:r>
    </w:p>
    <w:p w14:paraId="1F113107" w14:textId="7EBB1FFB" w:rsidR="14A729E7" w:rsidRDefault="14A729E7" w:rsidP="01B8328E">
      <w:pPr>
        <w:ind w:firstLine="630"/>
      </w:pPr>
      <w:r w:rsidRPr="01B8328E">
        <w:t>LA&amp;M</w:t>
      </w:r>
      <w:r w:rsidR="2402A000" w:rsidRPr="01B8328E">
        <w:t xml:space="preserve"> </w:t>
      </w:r>
      <w:r w:rsidRPr="01B8328E">
        <w:t>owns a building in Chicago, employs staff, while also relying on volunteer labour. Eichhorn (2014</w:t>
      </w:r>
      <w:r w:rsidR="6942B90B" w:rsidRPr="01B8328E">
        <w:t>b</w:t>
      </w:r>
      <w:r w:rsidRPr="01B8328E">
        <w:t>) argues that physical archives assert presence, provide visibility, and command a voice. It also places the records within a context that can be accessed in person. Yet the security of a physical archive has its own costs: maintaining a building and a payroll requires ongoing financial commitments, and long-term sustainability is never guaranteed.</w:t>
      </w:r>
      <w:r w:rsidR="00AA22C3">
        <w:t xml:space="preserve"> The onus of a safe </w:t>
      </w:r>
      <w:r w:rsidR="00AA2410">
        <w:t xml:space="preserve">and sustainable </w:t>
      </w:r>
      <w:r w:rsidR="00AA22C3">
        <w:t>archival environment</w:t>
      </w:r>
      <w:r w:rsidR="00AA2410">
        <w:t xml:space="preserve"> for record </w:t>
      </w:r>
      <w:proofErr w:type="spellStart"/>
      <w:r w:rsidR="00AA2410">
        <w:t>safekeepin</w:t>
      </w:r>
      <w:proofErr w:type="spellEnd"/>
      <w:r w:rsidR="00AA22C3">
        <w:t xml:space="preserve"> rests heavier on </w:t>
      </w:r>
      <w:proofErr w:type="spellStart"/>
      <w:r w:rsidR="00AA2410">
        <w:t>the</w:t>
      </w:r>
      <w:r w:rsidR="00AA22C3">
        <w:t>independent</w:t>
      </w:r>
      <w:proofErr w:type="spellEnd"/>
      <w:r w:rsidR="00AA22C3">
        <w:t xml:space="preserve"> </w:t>
      </w:r>
      <w:r w:rsidR="00DF1377">
        <w:t xml:space="preserve">archive instead of the environmental resources of a public archive. </w:t>
      </w:r>
      <w:r w:rsidRPr="01B8328E">
        <w:t xml:space="preserve"> Both archives operate within precarious economies of time, labour, and money. To accept and preserve a record requires infrastructure, administration, and care, resources that I would argue are unequally distributed across queer </w:t>
      </w:r>
      <w:r w:rsidR="51914485" w:rsidRPr="01B8328E">
        <w:t>archives. The</w:t>
      </w:r>
      <w:r w:rsidRPr="01B8328E">
        <w:t xml:space="preserve"> contrasts between QRAB and LA&amp;M also reflect differences in national contexts: QRAB’s reliance on state grants ties its future to institutional requirements beyond their control, while LA&amp;M’s reliance on community donations and memberships binds its sustainability to ongoing community commitment, shaped by a </w:t>
      </w:r>
      <w:r w:rsidR="0F9B7BAA" w:rsidRPr="01B8328E">
        <w:t>different organisational culture of support</w:t>
      </w:r>
      <w:r w:rsidRPr="01B8328E">
        <w:t>. Shifts in financial</w:t>
      </w:r>
      <w:r w:rsidR="00C03692">
        <w:t>, social and cultural</w:t>
      </w:r>
      <w:r w:rsidRPr="01B8328E">
        <w:t xml:space="preserve"> circumstances of a community</w:t>
      </w:r>
      <w:r w:rsidR="00C03692">
        <w:t xml:space="preserve"> might have a great impact.</w:t>
      </w:r>
    </w:p>
    <w:p w14:paraId="39FF1722" w14:textId="336E4BE0" w:rsidR="14A729E7" w:rsidRDefault="14A729E7" w:rsidP="01B8328E">
      <w:pPr>
        <w:ind w:firstLine="630"/>
      </w:pPr>
      <w:r w:rsidRPr="01B8328E">
        <w:t xml:space="preserve">Financial and spatial precarity, however, does not mean that queer archives are resource-poor. Community knowledge itself is a vital resource. </w:t>
      </w:r>
      <w:proofErr w:type="spellStart"/>
      <w:r w:rsidRPr="01B8328E">
        <w:t>Kumbier</w:t>
      </w:r>
      <w:proofErr w:type="spellEnd"/>
      <w:r w:rsidRPr="01B8328E">
        <w:t xml:space="preserve"> (2014) stresses that the lived experiences and contextual expertise of community members </w:t>
      </w:r>
      <w:r w:rsidRPr="01B8328E">
        <w:lastRenderedPageBreak/>
        <w:t>provide an irreplaceable foundation for archival practice. The very inception of a community archive is one from which community members are not only donors but archivists, record-creators, and record-keepers</w:t>
      </w:r>
      <w:r w:rsidR="00820B90">
        <w:t xml:space="preserve"> (Eyal et.al. 2024; Flinn</w:t>
      </w:r>
      <w:r w:rsidR="00703DE7">
        <w:t>, 2007).</w:t>
      </w:r>
      <w:r w:rsidRPr="01B8328E">
        <w:t xml:space="preserve"> Their ongoing involvement sustains and nurtures the archives not only as repositories but as social formations. Queer archives then function as more than collections of materials, they are also spaces of community anchoring and connection. </w:t>
      </w:r>
      <w:proofErr w:type="spellStart"/>
      <w:r w:rsidRPr="01B8328E">
        <w:t>Kumbier</w:t>
      </w:r>
      <w:proofErr w:type="spellEnd"/>
      <w:r w:rsidRPr="01B8328E">
        <w:t xml:space="preserve"> (</w:t>
      </w:r>
      <w:r w:rsidR="00703DE7">
        <w:t>2014</w:t>
      </w:r>
      <w:r w:rsidRPr="01B8328E">
        <w:t xml:space="preserve"> also conceptualises archival spaces as sites of community formation</w:t>
      </w:r>
      <w:r w:rsidR="10A05DE0" w:rsidRPr="01B8328E">
        <w:t>;</w:t>
      </w:r>
      <w:r w:rsidRPr="01B8328E">
        <w:t xml:space="preserve"> collective identities and experiences are (re)shaped and history becomes a part of the presence.  The space of the archive, whether physical or imagined, holds not just records but the possibility of sustaining community</w:t>
      </w:r>
      <w:r w:rsidR="2EE3ACE2" w:rsidRPr="01B8328E">
        <w:t xml:space="preserve"> itself</w:t>
      </w:r>
      <w:r w:rsidR="00CC2A2F">
        <w:t xml:space="preserve">, a </w:t>
      </w:r>
      <w:r w:rsidR="00CC2A2F" w:rsidRPr="00CC2A2F">
        <w:rPr>
          <w:i/>
          <w:iCs/>
        </w:rPr>
        <w:t>queer worldmaking</w:t>
      </w:r>
      <w:r w:rsidR="00CC2A2F">
        <w:rPr>
          <w:i/>
          <w:iCs/>
        </w:rPr>
        <w:t>.</w:t>
      </w:r>
    </w:p>
    <w:p w14:paraId="09F9159C" w14:textId="5CA5F871" w:rsidR="14A729E7" w:rsidRDefault="14A729E7" w:rsidP="01B8328E">
      <w:pPr>
        <w:ind w:firstLine="630"/>
      </w:pPr>
      <w:r w:rsidRPr="01B8328E">
        <w:t>Finally, preservation practices in queer archives must contend with the specific challenges of ephemerality. Safeguarding embodied artefacts, fragile media, and unconventional records requires constant adaptation, creative labour, and communal commitment. Campbell (2020) underlines that such archives are particularly susceptible to wider political, social, and cultural changes, making them deeply dependent on the resilience of the communities that support them. Taken together, these conditions highlight both the fragility and the resilience of queer archives. Their resources</w:t>
      </w:r>
      <w:r w:rsidR="003F79CE">
        <w:t>;</w:t>
      </w:r>
      <w:r w:rsidRPr="01B8328E">
        <w:t xml:space="preserve"> space, funding, and labour, define the limits of what can be collected and preserved.</w:t>
      </w:r>
      <w:r w:rsidR="2CCF09CD" w:rsidRPr="01B8328E">
        <w:t xml:space="preserve"> </w:t>
      </w:r>
      <w:r w:rsidRPr="01B8328E">
        <w:t>Yet, their intangible resources</w:t>
      </w:r>
      <w:r w:rsidR="43424886" w:rsidRPr="01B8328E">
        <w:t>;</w:t>
      </w:r>
      <w:r w:rsidRPr="01B8328E">
        <w:t xml:space="preserve"> community</w:t>
      </w:r>
      <w:r w:rsidR="27CB8795" w:rsidRPr="01B8328E">
        <w:t xml:space="preserve"> </w:t>
      </w:r>
      <w:r w:rsidRPr="01B8328E">
        <w:t xml:space="preserve">knowledge, lived experience, and commitment, ensure their continuity. Ultimately, queer archives are simultaneously precarious and sustained, fragile yet resilient, shaped by </w:t>
      </w:r>
      <w:r w:rsidR="003F79CE">
        <w:t xml:space="preserve">and with </w:t>
      </w:r>
      <w:r w:rsidRPr="01B8328E">
        <w:t xml:space="preserve">the community. </w:t>
      </w:r>
    </w:p>
    <w:p w14:paraId="13AB9043" w14:textId="05FC3F99" w:rsidR="0EDC7A91" w:rsidRDefault="0EDC7A91" w:rsidP="01B8328E">
      <w:pPr>
        <w:pStyle w:val="Heading1"/>
      </w:pPr>
      <w:bookmarkStart w:id="49" w:name="_Toc208832775"/>
      <w:r w:rsidRPr="01B8328E">
        <w:lastRenderedPageBreak/>
        <w:t xml:space="preserve">7. </w:t>
      </w:r>
      <w:r w:rsidR="14A729E7" w:rsidRPr="01B8328E">
        <w:t xml:space="preserve">Discussion </w:t>
      </w:r>
      <w:r w:rsidR="002E1D31">
        <w:t>and</w:t>
      </w:r>
      <w:r w:rsidR="14A729E7" w:rsidRPr="01B8328E">
        <w:t xml:space="preserve"> Conclusion</w:t>
      </w:r>
      <w:bookmarkEnd w:id="49"/>
    </w:p>
    <w:p w14:paraId="51CA54A4" w14:textId="6ADCC999" w:rsidR="14A729E7" w:rsidRPr="00A9795F" w:rsidRDefault="14A729E7" w:rsidP="01B8328E">
      <w:r w:rsidRPr="01B8328E">
        <w:t xml:space="preserve">The following </w:t>
      </w:r>
      <w:r w:rsidR="00A9795F">
        <w:t>chapter</w:t>
      </w:r>
      <w:r w:rsidRPr="01B8328E">
        <w:t xml:space="preserve"> will discuss the idea of these governing documents as a way of enacting disidentification with traditional archival work, the fragility of archives and the necessity of history to understand current and future queer struggle. Further, it will bring up a few limitations of this study, suggestions of further research and the hope and curiosity a study of QCAs can bring. The records and documentation of queer and leather histories become a way to not only look back at history but also towards the future.  </w:t>
      </w:r>
    </w:p>
    <w:p w14:paraId="2C321B5B" w14:textId="61B07D24" w:rsidR="14A729E7" w:rsidRDefault="14A729E7" w:rsidP="01B8328E">
      <w:pPr>
        <w:pStyle w:val="Heading2"/>
      </w:pPr>
      <w:bookmarkStart w:id="50" w:name="_Toc208832776"/>
      <w:r w:rsidRPr="01B8328E">
        <w:t>7.1 Governing documents and the queer archival worldmaking</w:t>
      </w:r>
      <w:bookmarkEnd w:id="50"/>
      <w:r w:rsidRPr="01B8328E">
        <w:t xml:space="preserve"> </w:t>
      </w:r>
    </w:p>
    <w:p w14:paraId="6862E061" w14:textId="0E626F45" w:rsidR="14A729E7" w:rsidRDefault="14A729E7" w:rsidP="01B8328E">
      <w:r w:rsidRPr="01B8328E">
        <w:t xml:space="preserve">This thesis argues that the documents in this study enact </w:t>
      </w:r>
      <w:r w:rsidRPr="00DB45DB">
        <w:rPr>
          <w:i/>
          <w:iCs/>
        </w:rPr>
        <w:t>queer worldmaking</w:t>
      </w:r>
      <w:r w:rsidRPr="01B8328E">
        <w:t xml:space="preserve"> through a number of various ways in these documents. This is a repurposing of archival governance that is intentional, adaptive, and built upon the basis of a connection to the community. The documents as well as the archives are not static and </w:t>
      </w:r>
      <w:r w:rsidR="77A283ED" w:rsidRPr="01B8328E">
        <w:t>solid but</w:t>
      </w:r>
      <w:r w:rsidRPr="01B8328E">
        <w:t xml:space="preserve"> undergo changes through the years. As noticed with LA&amp;M, that has a longer institutional history this means there are rewritten vision and mission statements, giving testimony to a necessary flexibility in queer archives. Throughout the years they have also produced a host of other governing documents which are not a part of this study, but still a testament to how time can shift the needs of formalisation of queer community archives. Social, cultural and political changes both from within the community and outside require a sensitivity by the archive and its archivist of the current social climate.  This is a logical ongoing rewriting, reordering and reshaping of the archives corresponding to the movement of queer practices and thought at any given time. </w:t>
      </w:r>
    </w:p>
    <w:p w14:paraId="5DFB9D8A" w14:textId="590A069B" w:rsidR="14A729E7" w:rsidRDefault="14A729E7" w:rsidP="01B8328E">
      <w:pPr>
        <w:ind w:firstLine="630"/>
      </w:pPr>
      <w:r w:rsidRPr="01B8328E">
        <w:t xml:space="preserve">Mission statements, visions for the future and purpose can be seen as a way to 'dream ahead', not yet being there. Constructing and providing alternative spaces for queer and leather community history become a liberatory act, in which it becomes possible to imagining other ways of being which the records are a part of. Furthermore, committing to inclusion and accessibility in a number of ways, some of which directly </w:t>
      </w:r>
      <w:r w:rsidR="4CA56E7E" w:rsidRPr="01B8328E">
        <w:t>address</w:t>
      </w:r>
      <w:r w:rsidRPr="01B8328E">
        <w:t xml:space="preserve"> </w:t>
      </w:r>
      <w:r w:rsidR="00E35091">
        <w:t xml:space="preserve">various </w:t>
      </w:r>
      <w:r w:rsidRPr="01B8328E">
        <w:t xml:space="preserve">barriers of access, some of which </w:t>
      </w:r>
      <w:r w:rsidR="7EE70A7A" w:rsidRPr="01B8328E">
        <w:t>address</w:t>
      </w:r>
      <w:r w:rsidRPr="01B8328E">
        <w:t xml:space="preserve"> archival practice and work gives power to the members of the community, to see their own life as a part of a history that builds towards a future where things might be different. </w:t>
      </w:r>
    </w:p>
    <w:p w14:paraId="26551E76" w14:textId="29386178" w:rsidR="14A729E7" w:rsidRDefault="14A729E7" w:rsidP="01B8328E">
      <w:pPr>
        <w:ind w:firstLine="630"/>
      </w:pPr>
      <w:r w:rsidRPr="01B8328E">
        <w:t xml:space="preserve">The collection policies of LA&amp;M can be seen an example of disidentification. To deal with the complexities of the records and ephemeral </w:t>
      </w:r>
      <w:r w:rsidRPr="01B8328E">
        <w:lastRenderedPageBreak/>
        <w:t xml:space="preserve">material of the archive it </w:t>
      </w:r>
      <w:r w:rsidR="00710BA5">
        <w:t xml:space="preserve">sometimes or overtime </w:t>
      </w:r>
      <w:r w:rsidRPr="01B8328E">
        <w:t xml:space="preserve">needs </w:t>
      </w:r>
      <w:r w:rsidR="14233942" w:rsidRPr="01B8328E">
        <w:t>in-depth</w:t>
      </w:r>
      <w:r w:rsidRPr="01B8328E">
        <w:t xml:space="preserve"> parameters that both tell the record keeper and the archivist if it belongs within the scope of the archive and how to place it there, with all of the contextual meaning preserved. Creative and necessary subversions of collection and preservation policies with new ways of classification which have to balance the needs of the community together with the compatibility of other institutional systems. Classification and preservation are repurposed to </w:t>
      </w:r>
      <w:r w:rsidR="05B1FC3A" w:rsidRPr="01B8328E">
        <w:t>accommodate community</w:t>
      </w:r>
      <w:r w:rsidRPr="01B8328E">
        <w:t xml:space="preserve"> meaning. Both LA&amp;M &amp; QRAB have developed unique sets of descriptions and classifications in order to accommodate the needs of the archives, while still navigating the need to be legible for other archival institutions and researchers. </w:t>
      </w:r>
    </w:p>
    <w:p w14:paraId="22B4E370" w14:textId="0172EF01" w:rsidR="01B8328E" w:rsidRDefault="01B8328E" w:rsidP="01B8328E">
      <w:pPr>
        <w:ind w:firstLine="630"/>
      </w:pPr>
    </w:p>
    <w:p w14:paraId="08E933FC" w14:textId="26E024D0" w:rsidR="14A729E7" w:rsidRDefault="14A729E7" w:rsidP="00F068DB">
      <w:pPr>
        <w:ind w:firstLine="426"/>
      </w:pPr>
      <w:r w:rsidRPr="01B8328E">
        <w:t xml:space="preserve">The very notion of the queer archive is something that is often described as open ended </w:t>
      </w:r>
      <w:r w:rsidR="00F068DB">
        <w:t xml:space="preserve">and </w:t>
      </w:r>
      <w:r w:rsidRPr="01B8328E">
        <w:t>outside of regular archival parameters (</w:t>
      </w:r>
      <w:proofErr w:type="spellStart"/>
      <w:r w:rsidRPr="01B8328E">
        <w:t>Cvetkovich</w:t>
      </w:r>
      <w:proofErr w:type="spellEnd"/>
      <w:r w:rsidRPr="01B8328E">
        <w:t xml:space="preserve"> 2003; Halberstam 2005). I would like to argue that in some cases this might be true, but the governance of archival work in QCAs still holds a regulatory and institutional power, a power which will always be in negotiation with the community. Both of the archives examined in this paper have formalised their activities as well as found ways of making this formalisation flexible and co-creative with the community through democratic </w:t>
      </w:r>
      <w:r w:rsidR="645F2E8D" w:rsidRPr="01B8328E">
        <w:t>decision-making</w:t>
      </w:r>
      <w:r w:rsidRPr="01B8328E">
        <w:t xml:space="preserve"> processes while still keeping an eye on structural barriers to access and participation. </w:t>
      </w:r>
    </w:p>
    <w:p w14:paraId="52F0904B" w14:textId="15AA8D65" w:rsidR="01B8328E" w:rsidRDefault="01B8328E" w:rsidP="01B8328E"/>
    <w:p w14:paraId="4E84433E" w14:textId="70D4EEA5" w:rsidR="14A729E7" w:rsidRDefault="14A729E7" w:rsidP="005A5CD0">
      <w:pPr>
        <w:ind w:firstLine="426"/>
      </w:pPr>
      <w:r w:rsidRPr="01B8328E">
        <w:t>When reading the governing documents of LA&amp;M and QRAB one thing in particular stands out. As previously mentioned, QRAB is explicit in its statements about the political nature, struggle and resistance that the archive is built around. LA&amp;M, if only reading the documents would appear to be more institutionalised, which after studying the history, activity and community impact of the archive seems somewhat misleading. There is a gap between the knowledge that I have, as a researcher of who the archives are and what the documents say. The documents, I would therefore argue, are limited in their expression of</w:t>
      </w:r>
      <w:r w:rsidR="6872AD78" w:rsidRPr="01B8328E">
        <w:t xml:space="preserve"> </w:t>
      </w:r>
      <w:r w:rsidRPr="01B8328E">
        <w:t xml:space="preserve">identity. This is a realisation that unsettles the thought that governing documents are able to fully tell us the story of archival identity.  These statements of identities, of mission, of what the archive is actually doing are only partial. Instead, the stories of the archives </w:t>
      </w:r>
      <w:r w:rsidR="2E1218C7" w:rsidRPr="01B8328E">
        <w:t>need</w:t>
      </w:r>
      <w:r w:rsidRPr="01B8328E">
        <w:t xml:space="preserve"> more than the documents to tell us what and who they are.</w:t>
      </w:r>
    </w:p>
    <w:p w14:paraId="519758DF" w14:textId="280F0A02" w:rsidR="14A729E7" w:rsidRDefault="14A729E7" w:rsidP="01B8328E">
      <w:pPr>
        <w:pStyle w:val="Heading3"/>
      </w:pPr>
      <w:bookmarkStart w:id="51" w:name="_Toc208832777"/>
      <w:r w:rsidRPr="01B8328E">
        <w:t>7.2 Fragile Archives and Fractured Communities</w:t>
      </w:r>
      <w:bookmarkEnd w:id="51"/>
    </w:p>
    <w:p w14:paraId="6C7F9A25" w14:textId="3726DC55" w:rsidR="14A729E7" w:rsidRDefault="14A729E7" w:rsidP="01B8328E">
      <w:r w:rsidRPr="01B8328E">
        <w:t>There is a profound fragility, not only to records being lost</w:t>
      </w:r>
      <w:r w:rsidR="0045653E">
        <w:t xml:space="preserve"> outside of the archive, </w:t>
      </w:r>
      <w:r w:rsidRPr="01B8328E">
        <w:t xml:space="preserve"> but also to queer community archives and collections already existing, both within and outside of established archival institutions. The threat comes not just from </w:t>
      </w:r>
      <w:r w:rsidRPr="01B8328E">
        <w:lastRenderedPageBreak/>
        <w:t>discarded records but also from changing political and social landscapes, economy and resources, and the commodification of memorabilia that can split valuable records, selling them for prices far exceeding that what a queer community archive can afford to spend (Campbell, 2020). Digital impermanence is another threat, for archiving communities in general, but even more so for queer and leather culture. Like many other subcultures, it has shifted from strong, in-person physical networks and connections to virtual communities online (ibid.). QX, Sweden's largest online community for LGBTQIA+ people closed down in the spring of 2025 after more than 20 active years. Physical meeting places for queer, leather, BDSM and fetish communities are disappearing from the city landscape or struggling to find venues that accept the clientele. In Sweden, queer archives face a political silence and disregard that threatens the preservation of queer cultural heritage before it disappears</w:t>
      </w:r>
      <w:r w:rsidR="10CE6B66" w:rsidRPr="01B8328E">
        <w:t xml:space="preserve"> </w:t>
      </w:r>
      <w:r w:rsidRPr="01B8328E">
        <w:t>(</w:t>
      </w:r>
      <w:proofErr w:type="spellStart"/>
      <w:r w:rsidRPr="01B8328E">
        <w:t>Lennerhed</w:t>
      </w:r>
      <w:proofErr w:type="spellEnd"/>
      <w:r w:rsidRPr="01B8328E">
        <w:t xml:space="preserve"> </w:t>
      </w:r>
      <w:r w:rsidR="49A504FB" w:rsidRPr="01B8328E">
        <w:t>&amp;</w:t>
      </w:r>
      <w:r w:rsidRPr="01B8328E">
        <w:t xml:space="preserve"> </w:t>
      </w:r>
      <w:proofErr w:type="spellStart"/>
      <w:r w:rsidRPr="01B8328E">
        <w:t>Kriström</w:t>
      </w:r>
      <w:proofErr w:type="spellEnd"/>
      <w:r w:rsidRPr="01B8328E">
        <w:t xml:space="preserve">, 2023). Looking at the communities of Swedish leather, BDSM and fetish history and their possible archival material, it is at best scattered. Online community news records on pages such as </w:t>
      </w:r>
      <w:proofErr w:type="spellStart"/>
      <w:r w:rsidR="001940D5">
        <w:t>Diversia.Social</w:t>
      </w:r>
      <w:proofErr w:type="spellEnd"/>
      <w:r w:rsidR="001940D5">
        <w:t xml:space="preserve"> (formerly known as D</w:t>
      </w:r>
      <w:r w:rsidRPr="01B8328E">
        <w:t>arkside</w:t>
      </w:r>
      <w:r w:rsidR="001940D5">
        <w:t>)</w:t>
      </w:r>
      <w:r w:rsidRPr="01B8328E">
        <w:t xml:space="preserve"> are at risk of completely disappearing or becoming fractured as links become defunct. </w:t>
      </w:r>
    </w:p>
    <w:p w14:paraId="3FFC4110" w14:textId="378C1A28" w:rsidR="14A729E7" w:rsidRDefault="14A729E7" w:rsidP="01B8328E">
      <w:pPr>
        <w:ind w:firstLine="720"/>
      </w:pPr>
      <w:r w:rsidRPr="01B8328E">
        <w:t>From my own experience of working as a sex educator and activist within queer leather, BDSM, and fetish communities this void of history has real life effects. A lack of knowledge of the close bonds between leather and LGBTQIA+ histories and communities means unnecessary friction and conflict. This denial becomes evident in public discourse as well as in parts of the larger LGBTQIA+ community with calls to exclude fetishists, leather and BDSM communities from pride events and parades. In these silences, the void of leather invisibility creates a lack of knowledge and understanding, furthering division, exclusion and discrimination</w:t>
      </w:r>
      <w:r w:rsidR="00B948DD">
        <w:t xml:space="preserve">, from outside as well as from within. </w:t>
      </w:r>
    </w:p>
    <w:p w14:paraId="6D39D859" w14:textId="3D781501" w:rsidR="14A729E7" w:rsidRDefault="14A729E7" w:rsidP="01B8328E">
      <w:pPr>
        <w:pStyle w:val="Heading3"/>
      </w:pPr>
      <w:bookmarkStart w:id="52" w:name="_Toc208832778"/>
      <w:r w:rsidRPr="01B8328E">
        <w:t>7.3 Conclusion</w:t>
      </w:r>
      <w:bookmarkEnd w:id="52"/>
    </w:p>
    <w:p w14:paraId="4F2E5FF3" w14:textId="7F3840BB" w:rsidR="14A729E7" w:rsidRDefault="14A729E7" w:rsidP="01B8328E">
      <w:r w:rsidRPr="01B8328E">
        <w:t xml:space="preserve">Both of these archives are membership organisations that use democratic structures with annual general meetings, available for members where they can raise ideas and </w:t>
      </w:r>
      <w:r w:rsidR="57FEDB89" w:rsidRPr="01B8328E">
        <w:t>concerns and</w:t>
      </w:r>
      <w:r w:rsidRPr="01B8328E">
        <w:t xml:space="preserve"> influence the direction of the archival work. However, issues surrounding decision making, democratic structures, and its impact on archival work is beyond the scope of this enquiry. The complexities of these two vastly different organisations, the contexts in which they operate, and their individual specific challenges would be a separate thesis in and of itself. </w:t>
      </w:r>
    </w:p>
    <w:p w14:paraId="4AF49833" w14:textId="14D43A6A" w:rsidR="14A729E7" w:rsidRDefault="14A729E7" w:rsidP="01B8328E">
      <w:pPr>
        <w:ind w:firstLine="630"/>
      </w:pPr>
      <w:r w:rsidRPr="01B8328E">
        <w:t xml:space="preserve">If one were to continue a conversation on governing documents in QCAs within further </w:t>
      </w:r>
      <w:r w:rsidR="4B05300A" w:rsidRPr="01B8328E">
        <w:t>research,</w:t>
      </w:r>
      <w:r w:rsidRPr="01B8328E">
        <w:t xml:space="preserve"> it would entail first looking at the limitations of this thesis. One is the selection; a small sample with two quite different archives. Another is </w:t>
      </w:r>
      <w:r w:rsidRPr="01B8328E">
        <w:lastRenderedPageBreak/>
        <w:t>method; by only applying a comparative reading of widely different sets of documents several perspectives on what these texts actually do as well as how the archives function outside of these documents runs the risk of being obscured. The impact and effect on the archive, the community and the archivists is not possible to discern within the documents. The voices of the archivists, visitors, users and other stakeholders are also missing from this current inquiry and demand other methods such as interviews, observations and questionnaires. Eichhorn (2014</w:t>
      </w:r>
      <w:r w:rsidR="57CAEC75" w:rsidRPr="01B8328E">
        <w:t>a</w:t>
      </w:r>
      <w:r w:rsidRPr="01B8328E">
        <w:t>)</w:t>
      </w:r>
      <w:r w:rsidR="24E18B7C" w:rsidRPr="01B8328E">
        <w:t xml:space="preserve"> </w:t>
      </w:r>
      <w:r w:rsidRPr="01B8328E">
        <w:t xml:space="preserve">pointedly expresses a frustration with how the voice of archivists is missing from many archival inquiries and I did find myself mirroring that feeling, hence why a Q/M methodology could still be of help in further research. With their Q/M, Lee (2017) outlines ways for archivists to critically and concretely engage with and develop methods for queering archives. Here, both the role of the archivist and their ability to create change within archives from a critical queer perspective form an interesting line of inquiry.  To what degree and through which mechanisms can an archivist influence their workplace and how does the community directly or indirectly be a part of that process? </w:t>
      </w:r>
    </w:p>
    <w:p w14:paraId="56AE7F70" w14:textId="3DB68F7C" w:rsidR="14A729E7" w:rsidRDefault="14A729E7" w:rsidP="01B8328E">
      <w:pPr>
        <w:ind w:firstLine="630"/>
      </w:pPr>
      <w:r w:rsidRPr="01B8328E">
        <w:t>Another detail stands out, which is Campbell’s (2020) call for approaching these archives on their own terms as vital for the complexity, not just in the collections themselves, but also of the structures of the archive and the community it serves. Thus, taking cues from the community creating and maintaining the archives must be central to further studies.</w:t>
      </w:r>
    </w:p>
    <w:p w14:paraId="7E5A6AF8" w14:textId="56CCB20C" w:rsidR="14A729E7" w:rsidRDefault="14A729E7" w:rsidP="01B8328E">
      <w:pPr>
        <w:ind w:firstLine="630"/>
      </w:pPr>
      <w:r w:rsidRPr="01B8328E">
        <w:t xml:space="preserve">As a sidenote; this thesis has not engaged with questions of white privilege, ethnicity, race and class privilege and only marginally with accessibility. There is a strong argument for thinking about power, identity and access, these are all questions to look out for when asking who has the access and ability to create change. Part of this access can be created through clear, intentional and critical expressions within archival documents. It is also worth noting, that this thesis has only touched upon western ideas of sexuality, desire and gender which are deeply embedded within a colonial framework and discourse and is thusly limited to this </w:t>
      </w:r>
      <w:r w:rsidR="0352FD85" w:rsidRPr="01B8328E">
        <w:t xml:space="preserve">discourse. </w:t>
      </w:r>
      <w:r w:rsidRPr="01B8328E">
        <w:rPr>
          <w:rStyle w:val="FootnoteReference"/>
        </w:rPr>
        <w:footnoteReference w:id="22"/>
      </w:r>
    </w:p>
    <w:p w14:paraId="1CA8E3CB" w14:textId="0773AFB6" w:rsidR="01B8328E" w:rsidRDefault="01B8328E" w:rsidP="01B8328E">
      <w:pPr>
        <w:ind w:firstLine="630"/>
      </w:pPr>
    </w:p>
    <w:p w14:paraId="1DCE09FC" w14:textId="6EDF8E3C" w:rsidR="01B8328E" w:rsidRDefault="01B8328E" w:rsidP="01B8328E">
      <w:pPr>
        <w:ind w:firstLine="630"/>
      </w:pPr>
    </w:p>
    <w:p w14:paraId="4713F251" w14:textId="5E59818B" w:rsidR="14A729E7" w:rsidRDefault="14A729E7" w:rsidP="01B8328E">
      <w:pPr>
        <w:ind w:firstLine="540"/>
      </w:pPr>
      <w:r w:rsidRPr="01B8328E">
        <w:t>The QCA can be understood as a resistance against historical, legal and medical erasure. This resistance has the potential of not just countering stigma, marginalisation &amp; invisibility but also celebrating queer lives and thus has a critical role in reclaiming and recovering the potential of a queer future. The archives are also active as queer worldmaking through providing a glimpse of a possible queer future. There is a movement</w:t>
      </w:r>
      <w:r w:rsidR="00007D60">
        <w:t>,</w:t>
      </w:r>
      <w:r w:rsidRPr="01B8328E">
        <w:t xml:space="preserve"> not just a political one but a bodily one. The queer movement</w:t>
      </w:r>
      <w:r w:rsidR="00C024BD">
        <w:t>,</w:t>
      </w:r>
      <w:r w:rsidRPr="01B8328E">
        <w:t xml:space="preserve"> the queer </w:t>
      </w:r>
      <w:r w:rsidR="00C024BD">
        <w:t xml:space="preserve">records and content </w:t>
      </w:r>
      <w:r w:rsidRPr="01B8328E">
        <w:t xml:space="preserve"> can re-imagine a future different from this one. </w:t>
      </w:r>
    </w:p>
    <w:p w14:paraId="61BDC519" w14:textId="77777777" w:rsidR="00007D60" w:rsidRDefault="00007D60" w:rsidP="00007D60"/>
    <w:p w14:paraId="0D6FB943" w14:textId="4E665F6A" w:rsidR="14A729E7" w:rsidRDefault="14A729E7" w:rsidP="01B8328E">
      <w:pPr>
        <w:ind w:firstLine="540"/>
      </w:pPr>
      <w:r w:rsidRPr="01B8328E">
        <w:t xml:space="preserve">In the current social and political </w:t>
      </w:r>
      <w:r w:rsidR="0AE04329" w:rsidRPr="01B8328E">
        <w:t>climate,</w:t>
      </w:r>
      <w:r w:rsidRPr="01B8328E">
        <w:t xml:space="preserve"> it is easy to become critical and hard, defiant and protective. In writing a thesis like this, there is an acknowledgment of past and current pain, the need to cherish and safeguard history, the need to create coexisting structures that move with the needs of a community even as it is under attack. However, if a queer futurity is possible, it is through the ever-changing words, actions, ideas, visual manifestations and bodies that clash into and through each other. These bodies and ideas need to meet, need history to counter the present, need to find new understanding of the past in order to imagine futures not yet experienced. Bodies, desires and relationships can overflow and drown out attempts at clear solid taxonomy and order, even in defiance of archival logics to create new ones. They have the power to give rise to new horizons, where that which is solid has to give way to something softer, something more rebellious. In the reading of these archives and how they expressed themselves through their documents, something in me softened, curiosity became safer. Archives are not just places of information, they’re places of longing, mourning, fantasy, and touch, where desire</w:t>
      </w:r>
      <w:r w:rsidR="00EE169F">
        <w:t>s and bodies are</w:t>
      </w:r>
      <w:r w:rsidRPr="01B8328E">
        <w:t xml:space="preserve"> a form of knowledge and community-making.</w:t>
      </w:r>
    </w:p>
    <w:p w14:paraId="3226F6F9" w14:textId="399E9F9B" w:rsidR="01B8328E" w:rsidRDefault="01B8328E" w:rsidP="01B8328E">
      <w:pPr>
        <w:ind w:firstLine="540"/>
      </w:pPr>
    </w:p>
    <w:p w14:paraId="60143CA0" w14:textId="61DA6039" w:rsidR="14A729E7" w:rsidRDefault="14A729E7" w:rsidP="01B8328E">
      <w:r w:rsidRPr="01B8328E">
        <w:t xml:space="preserve">These archives provide a space in which we are invited to imagine ideas and worlds of queer movements and queer content in the queer archives. </w:t>
      </w:r>
    </w:p>
    <w:p w14:paraId="4917EF6E" w14:textId="117B76F7" w:rsidR="01B8328E" w:rsidRDefault="01B8328E" w:rsidP="01B8328E"/>
    <w:p w14:paraId="0C61B479" w14:textId="3BE41DAA" w:rsidR="01B8328E" w:rsidRDefault="01B8328E" w:rsidP="01B8328E">
      <w:pPr>
        <w:shd w:val="clear" w:color="auto" w:fill="FFFFFF" w:themeFill="background1"/>
        <w:rPr>
          <w:color w:val="000000" w:themeColor="text1"/>
        </w:rPr>
      </w:pPr>
    </w:p>
    <w:p w14:paraId="0616F6A4" w14:textId="6F0FE369" w:rsidR="01B8328E" w:rsidRDefault="01B8328E" w:rsidP="01B8328E">
      <w:pPr>
        <w:shd w:val="clear" w:color="auto" w:fill="FFFFFF" w:themeFill="background1"/>
        <w:rPr>
          <w:color w:val="000000" w:themeColor="text1"/>
        </w:rPr>
      </w:pPr>
    </w:p>
    <w:p w14:paraId="5846230F" w14:textId="1B963885" w:rsidR="01B8328E" w:rsidRDefault="01B8328E" w:rsidP="01B8328E">
      <w:pPr>
        <w:shd w:val="clear" w:color="auto" w:fill="FFFFFF" w:themeFill="background1"/>
        <w:rPr>
          <w:color w:val="000000" w:themeColor="text1"/>
        </w:rPr>
      </w:pPr>
    </w:p>
    <w:p w14:paraId="57DA0EA4" w14:textId="065EC4E4" w:rsidR="01B8328E" w:rsidRDefault="01B8328E" w:rsidP="01B8328E">
      <w:pPr>
        <w:shd w:val="clear" w:color="auto" w:fill="FFFFFF" w:themeFill="background1"/>
        <w:rPr>
          <w:color w:val="000000" w:themeColor="text1"/>
        </w:rPr>
      </w:pPr>
    </w:p>
    <w:p w14:paraId="4AC3F87D" w14:textId="3F8A8B8E" w:rsidR="01B8328E" w:rsidRDefault="01B8328E" w:rsidP="01B8328E">
      <w:pPr>
        <w:shd w:val="clear" w:color="auto" w:fill="FFFFFF" w:themeFill="background1"/>
        <w:rPr>
          <w:color w:val="000000" w:themeColor="text1"/>
        </w:rPr>
      </w:pPr>
    </w:p>
    <w:p w14:paraId="4A8D05B2" w14:textId="50B2C200" w:rsidR="01B8328E" w:rsidRDefault="01B8328E" w:rsidP="01B8328E">
      <w:pPr>
        <w:shd w:val="clear" w:color="auto" w:fill="FFFFFF" w:themeFill="background1"/>
        <w:rPr>
          <w:color w:val="000000" w:themeColor="text1"/>
        </w:rPr>
      </w:pPr>
    </w:p>
    <w:p w14:paraId="58D765BE" w14:textId="659B36C2" w:rsidR="01B8328E" w:rsidRDefault="01B8328E" w:rsidP="01B8328E">
      <w:pPr>
        <w:shd w:val="clear" w:color="auto" w:fill="FFFFFF" w:themeFill="background1"/>
        <w:rPr>
          <w:color w:val="000000" w:themeColor="text1"/>
        </w:rPr>
      </w:pPr>
    </w:p>
    <w:p w14:paraId="716A8D7D" w14:textId="786C3AA5" w:rsidR="01B8328E" w:rsidRDefault="01B8328E" w:rsidP="01B8328E">
      <w:pPr>
        <w:shd w:val="clear" w:color="auto" w:fill="FFFFFF" w:themeFill="background1"/>
        <w:rPr>
          <w:color w:val="000000" w:themeColor="text1"/>
        </w:rPr>
      </w:pPr>
    </w:p>
    <w:p w14:paraId="442FFED9" w14:textId="53A1210C" w:rsidR="01B8328E" w:rsidRDefault="01B8328E" w:rsidP="01B8328E">
      <w:pPr>
        <w:shd w:val="clear" w:color="auto" w:fill="FFFFFF" w:themeFill="background1"/>
        <w:rPr>
          <w:color w:val="000000" w:themeColor="text1"/>
        </w:rPr>
      </w:pPr>
    </w:p>
    <w:p w14:paraId="0E0091A3" w14:textId="684360FF" w:rsidR="0B87FB04" w:rsidRDefault="0B87FB04" w:rsidP="01B8328E">
      <w:pPr>
        <w:pStyle w:val="Innehllsfrteckningrubrik"/>
      </w:pPr>
      <w:r w:rsidRPr="01B8328E">
        <w:t>Sources</w:t>
      </w:r>
    </w:p>
    <w:p w14:paraId="193284D7" w14:textId="6D29C4EB" w:rsidR="0B87FB04" w:rsidRDefault="0B87FB04" w:rsidP="01B8328E">
      <w:pPr>
        <w:shd w:val="clear" w:color="auto" w:fill="FFFFFF" w:themeFill="background1"/>
        <w:ind w:left="450" w:hanging="450"/>
        <w:jc w:val="left"/>
      </w:pPr>
      <w:r w:rsidRPr="01B8328E">
        <w:rPr>
          <w:color w:val="000000" w:themeColor="text1"/>
        </w:rPr>
        <w:t>Leather Archives &amp; Museum. (</w:t>
      </w:r>
      <w:proofErr w:type="spellStart"/>
      <w:r w:rsidRPr="01B8328E">
        <w:rPr>
          <w:color w:val="000000" w:themeColor="text1"/>
        </w:rPr>
        <w:t>n.d</w:t>
      </w:r>
      <w:proofErr w:type="spellEnd"/>
      <w:r w:rsidRPr="01B8328E">
        <w:rPr>
          <w:color w:val="000000" w:themeColor="text1"/>
        </w:rPr>
        <w:t xml:space="preserve">-a) </w:t>
      </w:r>
      <w:r w:rsidRPr="01B8328E">
        <w:rPr>
          <w:i/>
          <w:iCs/>
          <w:color w:val="000000" w:themeColor="text1"/>
        </w:rPr>
        <w:t>About Us</w:t>
      </w:r>
      <w:r w:rsidRPr="01B8328E">
        <w:rPr>
          <w:color w:val="000000" w:themeColor="text1"/>
        </w:rPr>
        <w:t xml:space="preserve">. [online] Available at: </w:t>
      </w:r>
      <w:hyperlink r:id="rId23">
        <w:r w:rsidRPr="01B8328E">
          <w:rPr>
            <w:rStyle w:val="Hyperlink"/>
          </w:rPr>
          <w:t>https://leatherarchives.org/about-the-lam/</w:t>
        </w:r>
      </w:hyperlink>
      <w:r w:rsidRPr="01B8328E">
        <w:rPr>
          <w:color w:val="000000" w:themeColor="text1"/>
        </w:rPr>
        <w:t xml:space="preserve"> [Accessed January 2025]</w:t>
      </w:r>
    </w:p>
    <w:p w14:paraId="160D9714" w14:textId="7CAAAD1B" w:rsidR="0B87FB04" w:rsidRDefault="0B87FB04" w:rsidP="01B8328E">
      <w:pPr>
        <w:shd w:val="clear" w:color="auto" w:fill="FFFFFF" w:themeFill="background1"/>
        <w:ind w:left="450" w:hanging="450"/>
        <w:jc w:val="left"/>
      </w:pPr>
      <w:r w:rsidRPr="01B8328E">
        <w:rPr>
          <w:color w:val="000000" w:themeColor="text1"/>
        </w:rPr>
        <w:t xml:space="preserve">Leather Archives &amp; Museum. (2017) </w:t>
      </w:r>
      <w:r w:rsidRPr="01B8328E">
        <w:rPr>
          <w:i/>
          <w:iCs/>
          <w:color w:val="000000" w:themeColor="text1"/>
        </w:rPr>
        <w:t>Collections Policy</w:t>
      </w:r>
      <w:r w:rsidRPr="01B8328E">
        <w:rPr>
          <w:color w:val="000000" w:themeColor="text1"/>
        </w:rPr>
        <w:t xml:space="preserve">. [online] Available at: </w:t>
      </w:r>
      <w:hyperlink r:id="rId24">
        <w:r w:rsidRPr="01B8328E">
          <w:rPr>
            <w:rStyle w:val="Hyperlink"/>
          </w:rPr>
          <w:t>https://leatherarchives.org/collections-policy/</w:t>
        </w:r>
      </w:hyperlink>
      <w:r w:rsidRPr="01B8328E">
        <w:rPr>
          <w:color w:val="000000" w:themeColor="text1"/>
        </w:rPr>
        <w:t xml:space="preserve"> [Accessed January 2025]</w:t>
      </w:r>
    </w:p>
    <w:p w14:paraId="0FA1161C" w14:textId="16B0362E" w:rsidR="0B87FB04" w:rsidRDefault="0B87FB04" w:rsidP="01B8328E">
      <w:pPr>
        <w:shd w:val="clear" w:color="auto" w:fill="FFFFFF" w:themeFill="background1"/>
        <w:ind w:left="450" w:hanging="450"/>
        <w:jc w:val="left"/>
      </w:pPr>
      <w:r w:rsidRPr="01B8328E">
        <w:rPr>
          <w:color w:val="000000" w:themeColor="text1"/>
        </w:rPr>
        <w:t>Leather Archives &amp; Museum. (</w:t>
      </w:r>
      <w:proofErr w:type="spellStart"/>
      <w:r w:rsidRPr="01B8328E">
        <w:rPr>
          <w:color w:val="000000" w:themeColor="text1"/>
        </w:rPr>
        <w:t>n.d</w:t>
      </w:r>
      <w:proofErr w:type="spellEnd"/>
      <w:r w:rsidRPr="01B8328E">
        <w:rPr>
          <w:color w:val="000000" w:themeColor="text1"/>
        </w:rPr>
        <w:t xml:space="preserve">-b) </w:t>
      </w:r>
      <w:r w:rsidRPr="01B8328E">
        <w:rPr>
          <w:i/>
          <w:iCs/>
          <w:color w:val="000000" w:themeColor="text1"/>
        </w:rPr>
        <w:t>Strategic Framework.</w:t>
      </w:r>
      <w:r w:rsidRPr="01B8328E">
        <w:rPr>
          <w:color w:val="000000" w:themeColor="text1"/>
        </w:rPr>
        <w:t xml:space="preserve"> [online] Available at: </w:t>
      </w:r>
      <w:hyperlink r:id="rId25">
        <w:r w:rsidRPr="01B8328E">
          <w:rPr>
            <w:rStyle w:val="Hyperlink"/>
          </w:rPr>
          <w:t>https://leatherarchives.org/about/strategic-framework/</w:t>
        </w:r>
      </w:hyperlink>
      <w:r w:rsidRPr="01B8328E">
        <w:rPr>
          <w:color w:val="000000" w:themeColor="text1"/>
        </w:rPr>
        <w:t xml:space="preserve"> [Accessed January 2025]</w:t>
      </w:r>
    </w:p>
    <w:p w14:paraId="497514A3" w14:textId="5D9AEF20" w:rsidR="0B87FB04" w:rsidRDefault="0B87FB04" w:rsidP="01B8328E">
      <w:pPr>
        <w:shd w:val="clear" w:color="auto" w:fill="FFFFFF" w:themeFill="background1"/>
        <w:ind w:left="450" w:hanging="450"/>
        <w:jc w:val="left"/>
      </w:pPr>
      <w:r w:rsidRPr="01B8328E">
        <w:rPr>
          <w:color w:val="000000" w:themeColor="text1"/>
        </w:rPr>
        <w:t>Leather Archives &amp; Museum. (</w:t>
      </w:r>
      <w:proofErr w:type="spellStart"/>
      <w:r w:rsidRPr="01B8328E">
        <w:rPr>
          <w:color w:val="000000" w:themeColor="text1"/>
        </w:rPr>
        <w:t>n.d</w:t>
      </w:r>
      <w:proofErr w:type="spellEnd"/>
      <w:r w:rsidRPr="01B8328E">
        <w:rPr>
          <w:color w:val="000000" w:themeColor="text1"/>
        </w:rPr>
        <w:t xml:space="preserve">-c) </w:t>
      </w:r>
      <w:r w:rsidRPr="01B8328E">
        <w:rPr>
          <w:i/>
          <w:iCs/>
          <w:color w:val="000000" w:themeColor="text1"/>
        </w:rPr>
        <w:t>What is leather?</w:t>
      </w:r>
      <w:r w:rsidRPr="01B8328E">
        <w:rPr>
          <w:color w:val="000000" w:themeColor="text1"/>
        </w:rPr>
        <w:t xml:space="preserve"> [online] Available at: </w:t>
      </w:r>
      <w:hyperlink r:id="rId26">
        <w:r w:rsidRPr="01B8328E">
          <w:rPr>
            <w:rStyle w:val="Hyperlink"/>
          </w:rPr>
          <w:t>https://leatherarchives.libguides.com/whatisleather/</w:t>
        </w:r>
      </w:hyperlink>
      <w:r w:rsidRPr="01B8328E">
        <w:rPr>
          <w:color w:val="000000" w:themeColor="text1"/>
        </w:rPr>
        <w:t xml:space="preserve"> [Accessed January 2025]</w:t>
      </w:r>
    </w:p>
    <w:p w14:paraId="56963C5D" w14:textId="74448D22" w:rsidR="0B87FB04" w:rsidRDefault="0B87FB04" w:rsidP="01B8328E">
      <w:pPr>
        <w:shd w:val="clear" w:color="auto" w:fill="FFFFFF" w:themeFill="background1"/>
        <w:ind w:left="450" w:hanging="450"/>
        <w:jc w:val="left"/>
      </w:pPr>
      <w:r w:rsidRPr="00760D64">
        <w:rPr>
          <w:color w:val="000000" w:themeColor="text1"/>
          <w:lang w:val="sv-SE"/>
        </w:rPr>
        <w:t xml:space="preserve">Queerrörelsens Arkiv och Bibliotek. (2020a.) </w:t>
      </w:r>
      <w:r w:rsidRPr="01B8328E">
        <w:rPr>
          <w:i/>
          <w:iCs/>
          <w:color w:val="000000" w:themeColor="text1"/>
        </w:rPr>
        <w:t>About</w:t>
      </w:r>
      <w:r w:rsidRPr="01B8328E">
        <w:rPr>
          <w:color w:val="000000" w:themeColor="text1"/>
        </w:rPr>
        <w:t xml:space="preserve">. [online]Available at: </w:t>
      </w:r>
      <w:hyperlink r:id="rId27" w:anchor="about">
        <w:r w:rsidRPr="01B8328E">
          <w:rPr>
            <w:rStyle w:val="Hyperlink"/>
          </w:rPr>
          <w:t>https://qrab.org/#about</w:t>
        </w:r>
      </w:hyperlink>
      <w:r w:rsidRPr="01B8328E">
        <w:rPr>
          <w:color w:val="000000" w:themeColor="text1"/>
        </w:rPr>
        <w:t xml:space="preserve"> [Accessed January 2025]</w:t>
      </w:r>
    </w:p>
    <w:p w14:paraId="6FE06B7F" w14:textId="1D1E1EE7" w:rsidR="0B87FB04" w:rsidRDefault="0B87FB04" w:rsidP="01B8328E">
      <w:pPr>
        <w:shd w:val="clear" w:color="auto" w:fill="FFFFFF" w:themeFill="background1"/>
        <w:ind w:left="450" w:hanging="450"/>
        <w:jc w:val="left"/>
      </w:pPr>
      <w:r w:rsidRPr="00760D64">
        <w:rPr>
          <w:color w:val="000000" w:themeColor="text1"/>
          <w:lang w:val="sv-SE"/>
        </w:rPr>
        <w:t xml:space="preserve">Queerrörelsens Arkiv och Bibliotek. (2020b) </w:t>
      </w:r>
      <w:r w:rsidRPr="00760D64">
        <w:rPr>
          <w:i/>
          <w:iCs/>
          <w:color w:val="000000" w:themeColor="text1"/>
          <w:lang w:val="sv-SE"/>
        </w:rPr>
        <w:t>Bidra</w:t>
      </w:r>
      <w:r w:rsidRPr="00760D64">
        <w:rPr>
          <w:color w:val="000000" w:themeColor="text1"/>
          <w:lang w:val="sv-SE"/>
        </w:rPr>
        <w:t xml:space="preserve">. </w:t>
      </w:r>
      <w:r w:rsidRPr="01B8328E">
        <w:rPr>
          <w:color w:val="000000" w:themeColor="text1"/>
        </w:rPr>
        <w:t xml:space="preserve">[online] Available at </w:t>
      </w:r>
      <w:hyperlink r:id="rId28" w:anchor="add">
        <w:r w:rsidRPr="01B8328E">
          <w:rPr>
            <w:rStyle w:val="Hyperlink"/>
          </w:rPr>
          <w:t>https://qrab.org/#add</w:t>
        </w:r>
      </w:hyperlink>
      <w:r w:rsidRPr="01B8328E">
        <w:rPr>
          <w:color w:val="000000" w:themeColor="text1"/>
        </w:rPr>
        <w:t xml:space="preserve"> [Accessed January 2025].</w:t>
      </w:r>
    </w:p>
    <w:p w14:paraId="242F2697" w14:textId="02C4C124" w:rsidR="0B87FB04" w:rsidRDefault="0B87FB04" w:rsidP="01B8328E">
      <w:pPr>
        <w:shd w:val="clear" w:color="auto" w:fill="FFFFFF" w:themeFill="background1"/>
        <w:ind w:left="450" w:hanging="450"/>
        <w:jc w:val="left"/>
      </w:pPr>
      <w:r w:rsidRPr="00760D64">
        <w:rPr>
          <w:color w:val="000000" w:themeColor="text1"/>
          <w:lang w:val="sv-SE"/>
        </w:rPr>
        <w:t xml:space="preserve">Queerrörelsens Arkiv och Bibliotek. (2020c). </w:t>
      </w:r>
      <w:r w:rsidRPr="01B8328E">
        <w:rPr>
          <w:i/>
          <w:iCs/>
          <w:color w:val="000000" w:themeColor="text1"/>
        </w:rPr>
        <w:t>Goals and Aims of QRAB for an Equal Organisation</w:t>
      </w:r>
      <w:r w:rsidRPr="01B8328E">
        <w:rPr>
          <w:color w:val="000000" w:themeColor="text1"/>
        </w:rPr>
        <w:t xml:space="preserve">. [online] Available at: </w:t>
      </w:r>
      <w:hyperlink r:id="rId29">
        <w:r w:rsidRPr="01B8328E">
          <w:rPr>
            <w:rStyle w:val="Hyperlink"/>
          </w:rPr>
          <w:t>http://www.qrab.org/stat_publ/QRAB_Eq-plan.pdf</w:t>
        </w:r>
      </w:hyperlink>
      <w:r w:rsidRPr="01B8328E">
        <w:rPr>
          <w:color w:val="000000" w:themeColor="text1"/>
        </w:rPr>
        <w:t xml:space="preserve"> [Accessed January 2025].</w:t>
      </w:r>
    </w:p>
    <w:p w14:paraId="3397A2D8" w14:textId="31978C3F" w:rsidR="0B87FB04" w:rsidRDefault="0B87FB04" w:rsidP="01B8328E">
      <w:pPr>
        <w:shd w:val="clear" w:color="auto" w:fill="FFFFFF" w:themeFill="background1"/>
        <w:ind w:left="450" w:hanging="450"/>
        <w:jc w:val="left"/>
      </w:pPr>
      <w:r w:rsidRPr="00760D64">
        <w:rPr>
          <w:color w:val="000000" w:themeColor="text1"/>
          <w:lang w:val="sv-SE"/>
        </w:rPr>
        <w:t xml:space="preserve">Queerrörelsens Arkiv och Bibliotek. (2017.) </w:t>
      </w:r>
      <w:r w:rsidRPr="00760D64">
        <w:rPr>
          <w:i/>
          <w:iCs/>
          <w:color w:val="000000" w:themeColor="text1"/>
          <w:lang w:val="sv-SE"/>
        </w:rPr>
        <w:t>Stadgar.</w:t>
      </w:r>
      <w:r w:rsidRPr="00760D64">
        <w:rPr>
          <w:color w:val="000000" w:themeColor="text1"/>
          <w:lang w:val="sv-SE"/>
        </w:rPr>
        <w:t xml:space="preserve"> </w:t>
      </w:r>
      <w:r w:rsidRPr="01B8328E">
        <w:rPr>
          <w:color w:val="000000" w:themeColor="text1"/>
        </w:rPr>
        <w:t xml:space="preserve">[online] Available at: </w:t>
      </w:r>
      <w:hyperlink r:id="rId30">
        <w:r w:rsidRPr="01B8328E">
          <w:rPr>
            <w:rStyle w:val="Hyperlink"/>
          </w:rPr>
          <w:t>https://qrab.org/stat_publ/QRAB_stadgar.pd</w:t>
        </w:r>
      </w:hyperlink>
      <w:r w:rsidRPr="01B8328E">
        <w:rPr>
          <w:color w:val="000000" w:themeColor="text1"/>
        </w:rPr>
        <w:t xml:space="preserve"> f [Accessed January 2025].</w:t>
      </w:r>
    </w:p>
    <w:p w14:paraId="1476425E" w14:textId="39547339" w:rsidR="01B8328E" w:rsidRDefault="01B8328E" w:rsidP="01B8328E">
      <w:pPr>
        <w:ind w:left="450" w:hanging="450"/>
      </w:pPr>
    </w:p>
    <w:p w14:paraId="53A827FF" w14:textId="5ED5C695" w:rsidR="01B8328E" w:rsidRDefault="01B8328E" w:rsidP="01B8328E">
      <w:pPr>
        <w:shd w:val="clear" w:color="auto" w:fill="FFFFFF" w:themeFill="background1"/>
        <w:rPr>
          <w:color w:val="000000" w:themeColor="text1"/>
        </w:rPr>
      </w:pPr>
    </w:p>
    <w:p w14:paraId="026141F7" w14:textId="2DFB578F" w:rsidR="01B8328E" w:rsidRDefault="01B8328E" w:rsidP="01B8328E">
      <w:pPr>
        <w:shd w:val="clear" w:color="auto" w:fill="FFFFFF" w:themeFill="background1"/>
        <w:rPr>
          <w:color w:val="000000" w:themeColor="text1"/>
        </w:rPr>
      </w:pPr>
    </w:p>
    <w:p w14:paraId="16FE75FE" w14:textId="13664D0C" w:rsidR="56CC04FA" w:rsidRDefault="56CC04FA" w:rsidP="01B8328E">
      <w:pPr>
        <w:pStyle w:val="Heading1"/>
        <w:shd w:val="clear" w:color="auto" w:fill="FFFFFF" w:themeFill="background1"/>
        <w:spacing w:before="160" w:after="0"/>
        <w:jc w:val="both"/>
        <w:rPr>
          <w:rStyle w:val="InnehllsfrteckningrubrikChar"/>
        </w:rPr>
      </w:pPr>
      <w:bookmarkStart w:id="53" w:name="_Toc208832779"/>
      <w:r w:rsidRPr="01B8328E">
        <w:rPr>
          <w:rStyle w:val="InnehllsfrteckningrubrikChar"/>
        </w:rPr>
        <w:lastRenderedPageBreak/>
        <w:t>Bibliography</w:t>
      </w:r>
      <w:bookmarkEnd w:id="53"/>
      <w:r w:rsidRPr="01B8328E">
        <w:rPr>
          <w:b/>
          <w:bCs/>
          <w:color w:val="000000" w:themeColor="text1"/>
          <w:sz w:val="32"/>
          <w:szCs w:val="32"/>
        </w:rPr>
        <w:t xml:space="preserve"> </w:t>
      </w:r>
    </w:p>
    <w:p w14:paraId="416F78F0" w14:textId="60514F18" w:rsidR="01B8328E" w:rsidRDefault="01B8328E" w:rsidP="01B8328E"/>
    <w:p w14:paraId="5AA0B18A" w14:textId="1C904187"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Adler, M. (2017) </w:t>
      </w:r>
      <w:r w:rsidRPr="01B8328E">
        <w:rPr>
          <w:i/>
          <w:iCs/>
          <w:color w:val="000000" w:themeColor="text1"/>
        </w:rPr>
        <w:t>Cruising the Library</w:t>
      </w:r>
      <w:r w:rsidRPr="01B8328E">
        <w:rPr>
          <w:color w:val="000000" w:themeColor="text1"/>
        </w:rPr>
        <w:t>. Fordham University Press.</w:t>
      </w:r>
    </w:p>
    <w:p w14:paraId="43C772E8" w14:textId="752D280B"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Ahmed, S. </w:t>
      </w:r>
      <w:r w:rsidR="15F43B1C" w:rsidRPr="01B8328E">
        <w:rPr>
          <w:color w:val="000000" w:themeColor="text1"/>
        </w:rPr>
        <w:t>&amp;</w:t>
      </w:r>
      <w:r w:rsidRPr="01B8328E">
        <w:rPr>
          <w:color w:val="000000" w:themeColor="text1"/>
        </w:rPr>
        <w:t xml:space="preserve"> Fortier, A.-M. (2003) </w:t>
      </w:r>
      <w:proofErr w:type="spellStart"/>
      <w:r w:rsidRPr="01B8328E">
        <w:rPr>
          <w:color w:val="000000" w:themeColor="text1"/>
        </w:rPr>
        <w:t>‘Re</w:t>
      </w:r>
      <w:proofErr w:type="spellEnd"/>
      <w:r w:rsidRPr="01B8328E">
        <w:rPr>
          <w:color w:val="000000" w:themeColor="text1"/>
        </w:rPr>
        <w:t xml:space="preserve">-imagining Communities’, </w:t>
      </w:r>
      <w:r w:rsidRPr="01B8328E">
        <w:rPr>
          <w:i/>
          <w:iCs/>
          <w:color w:val="000000" w:themeColor="text1"/>
        </w:rPr>
        <w:t>International Journal of Cultural Studies</w:t>
      </w:r>
      <w:r w:rsidRPr="01B8328E">
        <w:rPr>
          <w:color w:val="000000" w:themeColor="text1"/>
        </w:rPr>
        <w:t>, 6(3), pp. 251–259.</w:t>
      </w:r>
    </w:p>
    <w:p w14:paraId="37F03D5E" w14:textId="3E502BC1"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Ali, S. </w:t>
      </w:r>
      <w:r w:rsidR="447D1457" w:rsidRPr="01B8328E">
        <w:rPr>
          <w:color w:val="000000" w:themeColor="text1"/>
        </w:rPr>
        <w:t>&amp;</w:t>
      </w:r>
      <w:r w:rsidRPr="01B8328E">
        <w:rPr>
          <w:color w:val="000000" w:themeColor="text1"/>
        </w:rPr>
        <w:t xml:space="preserve"> Kelly, M. (2018) ‘Ethics’, in C. Seale (ed.) </w:t>
      </w:r>
      <w:r w:rsidRPr="01B8328E">
        <w:rPr>
          <w:i/>
          <w:iCs/>
          <w:color w:val="000000" w:themeColor="text1"/>
        </w:rPr>
        <w:t>Researching Society and</w:t>
      </w:r>
      <w:r w:rsidR="7F711EE7" w:rsidRPr="01B8328E">
        <w:rPr>
          <w:i/>
          <w:iCs/>
          <w:color w:val="000000" w:themeColor="text1"/>
        </w:rPr>
        <w:t xml:space="preserve"> </w:t>
      </w:r>
      <w:r w:rsidRPr="01B8328E">
        <w:rPr>
          <w:i/>
          <w:iCs/>
          <w:color w:val="000000" w:themeColor="text1"/>
        </w:rPr>
        <w:t>Culture</w:t>
      </w:r>
      <w:r w:rsidRPr="01B8328E">
        <w:rPr>
          <w:color w:val="000000" w:themeColor="text1"/>
        </w:rPr>
        <w:t>, 4th ed. Sage, pp. 44–60.</w:t>
      </w:r>
    </w:p>
    <w:p w14:paraId="6CA6CE70" w14:textId="3210A613"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Alexander, J. </w:t>
      </w:r>
      <w:r w:rsidR="1A58ED06" w:rsidRPr="01B8328E">
        <w:rPr>
          <w:color w:val="000000" w:themeColor="text1"/>
        </w:rPr>
        <w:t>&amp;</w:t>
      </w:r>
      <w:r w:rsidRPr="01B8328E">
        <w:rPr>
          <w:color w:val="000000" w:themeColor="text1"/>
        </w:rPr>
        <w:t xml:space="preserve"> Rhodes, J. (2012) ‘Queer Rhetoric and the Pleasures of th</w:t>
      </w:r>
      <w:r w:rsidR="4852BF1A" w:rsidRPr="01B8328E">
        <w:rPr>
          <w:color w:val="000000" w:themeColor="text1"/>
        </w:rPr>
        <w:t xml:space="preserve">e </w:t>
      </w:r>
      <w:r w:rsidRPr="01B8328E">
        <w:rPr>
          <w:color w:val="000000" w:themeColor="text1"/>
        </w:rPr>
        <w:t xml:space="preserve">Archive’, </w:t>
      </w:r>
      <w:r w:rsidRPr="01B8328E">
        <w:rPr>
          <w:i/>
          <w:iCs/>
          <w:color w:val="000000" w:themeColor="text1"/>
        </w:rPr>
        <w:t>Enculturation</w:t>
      </w:r>
      <w:r w:rsidRPr="01B8328E">
        <w:rPr>
          <w:color w:val="000000" w:themeColor="text1"/>
        </w:rPr>
        <w:t xml:space="preserve"> [Preprint]. Available at:</w:t>
      </w:r>
      <w:r w:rsidRPr="01B8328E">
        <w:t xml:space="preserve"> </w:t>
      </w:r>
      <w:hyperlink r:id="rId31">
        <w:r w:rsidRPr="01B8328E">
          <w:rPr>
            <w:rStyle w:val="Hyperlink"/>
          </w:rPr>
          <w:t>https://enculturation.net/files/QueerRhetoric/queerarchive/Home.html</w:t>
        </w:r>
      </w:hyperlink>
      <w:r w:rsidRPr="01B8328E">
        <w:rPr>
          <w:color w:val="000000" w:themeColor="text1"/>
        </w:rPr>
        <w:t>.</w:t>
      </w:r>
    </w:p>
    <w:p w14:paraId="780441EA" w14:textId="07538B74" w:rsidR="56CC04FA" w:rsidRDefault="56CC04FA" w:rsidP="01B8328E">
      <w:pPr>
        <w:shd w:val="clear" w:color="auto" w:fill="FFFFFF" w:themeFill="background1"/>
        <w:spacing w:line="360" w:lineRule="auto"/>
        <w:ind w:left="720" w:hanging="720"/>
        <w:jc w:val="left"/>
        <w:rPr>
          <w:color w:val="000000" w:themeColor="text1"/>
        </w:rPr>
      </w:pPr>
      <w:proofErr w:type="spellStart"/>
      <w:r w:rsidRPr="01B8328E">
        <w:rPr>
          <w:color w:val="000000" w:themeColor="text1"/>
        </w:rPr>
        <w:t>Arkivlagen</w:t>
      </w:r>
      <w:proofErr w:type="spellEnd"/>
      <w:r w:rsidRPr="01B8328E">
        <w:rPr>
          <w:color w:val="000000" w:themeColor="text1"/>
        </w:rPr>
        <w:t xml:space="preserve"> (1990). SFS 1990:782. [online] Available at:</w:t>
      </w:r>
      <w:hyperlink r:id="rId32">
        <w:r w:rsidRPr="01B8328E">
          <w:rPr>
            <w:rStyle w:val="Hyperlink"/>
          </w:rPr>
          <w:t xml:space="preserve"> </w:t>
        </w:r>
        <w:r w:rsidRPr="01B8328E">
          <w:rPr>
            <w:rStyle w:val="Hyperlink"/>
            <w:color w:val="1155CC"/>
            <w:u w:val="none"/>
          </w:rPr>
          <w:t>https://www.riksdagen.se/sv/dokument-och-lagar/dokument/svensk-forfattningssamling/arkivlag-1990782_sfs-1990-782/</w:t>
        </w:r>
      </w:hyperlink>
      <w:r w:rsidRPr="01B8328E">
        <w:rPr>
          <w:color w:val="000000" w:themeColor="text1"/>
        </w:rPr>
        <w:t xml:space="preserve"> (Accessed </w:t>
      </w:r>
      <w:r w:rsidR="004B2BD1">
        <w:rPr>
          <w:color w:val="000000" w:themeColor="text1"/>
        </w:rPr>
        <w:t xml:space="preserve">18 March </w:t>
      </w:r>
      <w:r w:rsidR="00DC432B">
        <w:rPr>
          <w:color w:val="000000" w:themeColor="text1"/>
        </w:rPr>
        <w:t>2025</w:t>
      </w:r>
      <w:r w:rsidRPr="01B8328E">
        <w:rPr>
          <w:color w:val="000000" w:themeColor="text1"/>
        </w:rPr>
        <w:t>).</w:t>
      </w:r>
    </w:p>
    <w:p w14:paraId="6C57A394" w14:textId="0305509C" w:rsidR="56CC04FA" w:rsidRDefault="56CC04FA" w:rsidP="01B8328E">
      <w:pPr>
        <w:shd w:val="clear" w:color="auto" w:fill="FFFFFF" w:themeFill="background1"/>
        <w:spacing w:line="360" w:lineRule="auto"/>
        <w:ind w:left="720" w:hanging="720"/>
        <w:jc w:val="left"/>
        <w:rPr>
          <w:color w:val="000000" w:themeColor="text1"/>
        </w:rPr>
      </w:pPr>
      <w:r w:rsidRPr="00760D64">
        <w:rPr>
          <w:color w:val="000000" w:themeColor="text1"/>
          <w:lang w:val="sv-SE"/>
        </w:rPr>
        <w:t xml:space="preserve">Bjuggfält, M. (2021) Intervju med Queerrörelsens Arkiv och Bibliotek, </w:t>
      </w:r>
      <w:r w:rsidR="00D13D36">
        <w:rPr>
          <w:color w:val="000000" w:themeColor="text1"/>
          <w:lang w:val="sv-SE"/>
        </w:rPr>
        <w:t>Bögbibblan</w:t>
      </w:r>
      <w:r w:rsidRPr="00760D64">
        <w:rPr>
          <w:color w:val="000000" w:themeColor="text1"/>
          <w:lang w:val="sv-SE"/>
        </w:rPr>
        <w:t xml:space="preserve">. </w:t>
      </w:r>
      <w:r w:rsidRPr="01B8328E">
        <w:rPr>
          <w:color w:val="000000" w:themeColor="text1"/>
        </w:rPr>
        <w:t>Available at:</w:t>
      </w:r>
      <w:hyperlink r:id="rId33">
        <w:r w:rsidRPr="01B8328E">
          <w:rPr>
            <w:rStyle w:val="Hyperlink"/>
          </w:rPr>
          <w:t xml:space="preserve"> </w:t>
        </w:r>
        <w:r w:rsidRPr="01B8328E">
          <w:rPr>
            <w:rStyle w:val="Hyperlink"/>
            <w:color w:val="1155CC"/>
            <w:u w:val="none"/>
          </w:rPr>
          <w:t>https://www.bogbibblan.se/texter/intervju-med-queerrrelsens-arkiv-och-bibliotek</w:t>
        </w:r>
      </w:hyperlink>
      <w:r w:rsidRPr="01B8328E">
        <w:rPr>
          <w:color w:val="000000" w:themeColor="text1"/>
        </w:rPr>
        <w:t xml:space="preserve"> (Accessed </w:t>
      </w:r>
      <w:r w:rsidR="00DC432B">
        <w:rPr>
          <w:color w:val="000000" w:themeColor="text1"/>
        </w:rPr>
        <w:t xml:space="preserve">13 </w:t>
      </w:r>
      <w:r w:rsidR="00A46B7B">
        <w:rPr>
          <w:color w:val="000000" w:themeColor="text1"/>
        </w:rPr>
        <w:t xml:space="preserve">March </w:t>
      </w:r>
      <w:r w:rsidRPr="01B8328E">
        <w:rPr>
          <w:color w:val="000000" w:themeColor="text1"/>
        </w:rPr>
        <w:t>2025).</w:t>
      </w:r>
    </w:p>
    <w:p w14:paraId="2A5EC401" w14:textId="037912A1"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Borges Freitas, C. (2019) ‘A Room for Our Own’. Queer memories and feelings in the archival practices of </w:t>
      </w:r>
      <w:proofErr w:type="spellStart"/>
      <w:r w:rsidRPr="01B8328E">
        <w:rPr>
          <w:color w:val="000000" w:themeColor="text1"/>
        </w:rPr>
        <w:t>Queerrörelsens</w:t>
      </w:r>
      <w:proofErr w:type="spellEnd"/>
      <w:r w:rsidRPr="01B8328E">
        <w:rPr>
          <w:color w:val="000000" w:themeColor="text1"/>
        </w:rPr>
        <w:t xml:space="preserve"> </w:t>
      </w:r>
      <w:proofErr w:type="spellStart"/>
      <w:r w:rsidRPr="01B8328E">
        <w:rPr>
          <w:color w:val="000000" w:themeColor="text1"/>
        </w:rPr>
        <w:t>Arkiv</w:t>
      </w:r>
      <w:proofErr w:type="spellEnd"/>
      <w:r w:rsidRPr="01B8328E">
        <w:rPr>
          <w:color w:val="000000" w:themeColor="text1"/>
        </w:rPr>
        <w:t xml:space="preserve"> </w:t>
      </w:r>
      <w:proofErr w:type="spellStart"/>
      <w:r w:rsidRPr="01B8328E">
        <w:rPr>
          <w:color w:val="000000" w:themeColor="text1"/>
        </w:rPr>
        <w:t>och</w:t>
      </w:r>
      <w:proofErr w:type="spellEnd"/>
      <w:r w:rsidRPr="01B8328E">
        <w:rPr>
          <w:color w:val="000000" w:themeColor="text1"/>
        </w:rPr>
        <w:t xml:space="preserve"> </w:t>
      </w:r>
      <w:proofErr w:type="spellStart"/>
      <w:r w:rsidRPr="01B8328E">
        <w:rPr>
          <w:color w:val="000000" w:themeColor="text1"/>
        </w:rPr>
        <w:t>Bibliotek</w:t>
      </w:r>
      <w:proofErr w:type="spellEnd"/>
      <w:r w:rsidRPr="01B8328E">
        <w:rPr>
          <w:color w:val="000000" w:themeColor="text1"/>
        </w:rPr>
        <w:t xml:space="preserve"> (Archive and Library of the Queer Movement) in Gothenburg/Sweden. Lund University. Available at:</w:t>
      </w:r>
      <w:hyperlink r:id="rId34">
        <w:r w:rsidRPr="01B8328E">
          <w:rPr>
            <w:rStyle w:val="Hyperlink"/>
          </w:rPr>
          <w:t xml:space="preserve"> </w:t>
        </w:r>
        <w:r w:rsidRPr="01B8328E">
          <w:rPr>
            <w:rStyle w:val="Hyperlink"/>
            <w:color w:val="1155CC"/>
            <w:u w:val="none"/>
          </w:rPr>
          <w:t>https://gupea.ub.gu.se/handle/2077/61012</w:t>
        </w:r>
      </w:hyperlink>
      <w:r w:rsidRPr="01B8328E">
        <w:rPr>
          <w:color w:val="000000" w:themeColor="text1"/>
        </w:rPr>
        <w:t xml:space="preserve"> (Accessed 18</w:t>
      </w:r>
      <w:r w:rsidR="00DC432B">
        <w:rPr>
          <w:color w:val="000000" w:themeColor="text1"/>
        </w:rPr>
        <w:t xml:space="preserve"> March</w:t>
      </w:r>
      <w:r w:rsidRPr="01B8328E">
        <w:rPr>
          <w:color w:val="000000" w:themeColor="text1"/>
        </w:rPr>
        <w:t xml:space="preserve"> 2025).</w:t>
      </w:r>
    </w:p>
    <w:p w14:paraId="798C4833" w14:textId="3F0CD896"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Butler, J. (1990) </w:t>
      </w:r>
      <w:r w:rsidRPr="01B8328E">
        <w:rPr>
          <w:i/>
          <w:iCs/>
          <w:color w:val="000000" w:themeColor="text1"/>
        </w:rPr>
        <w:t>Gender Trouble</w:t>
      </w:r>
      <w:r w:rsidRPr="01B8328E">
        <w:rPr>
          <w:color w:val="000000" w:themeColor="text1"/>
        </w:rPr>
        <w:t>. London: Routledge.</w:t>
      </w:r>
    </w:p>
    <w:p w14:paraId="45EADA49" w14:textId="037C018C" w:rsidR="56CC04FA" w:rsidRDefault="56CC04FA" w:rsidP="01B8328E">
      <w:pPr>
        <w:shd w:val="clear" w:color="auto" w:fill="FFFFFF" w:themeFill="background1"/>
        <w:spacing w:line="360" w:lineRule="auto"/>
        <w:ind w:left="720" w:hanging="720"/>
        <w:jc w:val="left"/>
        <w:rPr>
          <w:color w:val="000000" w:themeColor="text1"/>
        </w:rPr>
      </w:pPr>
      <w:r w:rsidRPr="00760D64">
        <w:rPr>
          <w:color w:val="000000" w:themeColor="text1"/>
          <w:lang w:val="sv-SE"/>
        </w:rPr>
        <w:t xml:space="preserve">Bylund, C. </w:t>
      </w:r>
      <w:r w:rsidR="0AE6E097" w:rsidRPr="00760D64">
        <w:rPr>
          <w:color w:val="000000" w:themeColor="text1"/>
          <w:lang w:val="sv-SE"/>
        </w:rPr>
        <w:t>&amp;</w:t>
      </w:r>
      <w:r w:rsidRPr="00760D64">
        <w:rPr>
          <w:color w:val="000000" w:themeColor="text1"/>
          <w:lang w:val="sv-SE"/>
        </w:rPr>
        <w:t xml:space="preserve"> </w:t>
      </w:r>
      <w:r w:rsidR="163A11A3" w:rsidRPr="00760D64">
        <w:rPr>
          <w:color w:val="000000" w:themeColor="text1"/>
          <w:lang w:val="sv-SE"/>
        </w:rPr>
        <w:t xml:space="preserve">Sehlin </w:t>
      </w:r>
      <w:proofErr w:type="spellStart"/>
      <w:r w:rsidRPr="00760D64">
        <w:rPr>
          <w:color w:val="000000" w:themeColor="text1"/>
          <w:lang w:val="sv-SE"/>
        </w:rPr>
        <w:t>MacNeill</w:t>
      </w:r>
      <w:proofErr w:type="spellEnd"/>
      <w:r w:rsidRPr="00760D64">
        <w:rPr>
          <w:color w:val="000000" w:themeColor="text1"/>
          <w:lang w:val="sv-SE"/>
        </w:rPr>
        <w:t xml:space="preserve">, K.S. (2022) ‘Att forska med – inte på. Två former av kritisk metod’, in K.S. Kallenberg, E. von Unge, </w:t>
      </w:r>
      <w:r w:rsidR="4BAD9E9C" w:rsidRPr="00760D64">
        <w:rPr>
          <w:color w:val="000000" w:themeColor="text1"/>
          <w:lang w:val="sv-SE"/>
        </w:rPr>
        <w:t>&amp;</w:t>
      </w:r>
      <w:r w:rsidRPr="00760D64">
        <w:rPr>
          <w:color w:val="000000" w:themeColor="text1"/>
          <w:lang w:val="sv-SE"/>
        </w:rPr>
        <w:t xml:space="preserve"> L.W. </w:t>
      </w:r>
      <w:proofErr w:type="spellStart"/>
      <w:r w:rsidRPr="00760D64">
        <w:rPr>
          <w:color w:val="000000" w:themeColor="text1"/>
          <w:lang w:val="sv-SE"/>
        </w:rPr>
        <w:t>Moreira</w:t>
      </w:r>
      <w:proofErr w:type="spellEnd"/>
      <w:r w:rsidRPr="00760D64">
        <w:rPr>
          <w:color w:val="000000" w:themeColor="text1"/>
          <w:lang w:val="sv-SE"/>
        </w:rPr>
        <w:t xml:space="preserve"> (eds) </w:t>
      </w:r>
      <w:r w:rsidRPr="00760D64">
        <w:rPr>
          <w:i/>
          <w:iCs/>
          <w:color w:val="000000" w:themeColor="text1"/>
          <w:lang w:val="sv-SE"/>
        </w:rPr>
        <w:t>Etnologiskt fältarbete: nya fält och former</w:t>
      </w:r>
      <w:r w:rsidRPr="00760D64">
        <w:rPr>
          <w:color w:val="000000" w:themeColor="text1"/>
          <w:lang w:val="sv-SE"/>
        </w:rPr>
        <w:t xml:space="preserve">. </w:t>
      </w:r>
      <w:r w:rsidRPr="01B8328E">
        <w:rPr>
          <w:color w:val="000000" w:themeColor="text1"/>
        </w:rPr>
        <w:t>Lund, Sweden: Studentlitteratur, pp. 85–99.</w:t>
      </w:r>
    </w:p>
    <w:p w14:paraId="4E7B7785" w14:textId="52ED44C1"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Campbell, A. (2020) </w:t>
      </w:r>
      <w:r w:rsidRPr="01B8328E">
        <w:rPr>
          <w:i/>
          <w:iCs/>
          <w:color w:val="000000" w:themeColor="text1"/>
        </w:rPr>
        <w:t>Bound Together</w:t>
      </w:r>
      <w:r w:rsidRPr="01B8328E">
        <w:rPr>
          <w:color w:val="000000" w:themeColor="text1"/>
        </w:rPr>
        <w:t xml:space="preserve">. Manchester, England: Manchester University Press </w:t>
      </w:r>
    </w:p>
    <w:p w14:paraId="69A42158" w14:textId="0AA9B096" w:rsidR="56CC04FA" w:rsidRDefault="56CC04FA" w:rsidP="01B8328E">
      <w:pPr>
        <w:shd w:val="clear" w:color="auto" w:fill="FFFFFF" w:themeFill="background1"/>
        <w:spacing w:line="360" w:lineRule="auto"/>
        <w:ind w:left="720" w:hanging="720"/>
        <w:jc w:val="left"/>
        <w:rPr>
          <w:color w:val="000000" w:themeColor="text1"/>
        </w:rPr>
      </w:pPr>
      <w:r w:rsidRPr="00760D64">
        <w:rPr>
          <w:color w:val="000000" w:themeColor="text1"/>
          <w:lang w:val="sv-SE"/>
        </w:rPr>
        <w:t xml:space="preserve">Carlström, C. (2016) ‘BDSM: paradoxernas praktiker’. </w:t>
      </w:r>
      <w:r w:rsidR="64E27E9D" w:rsidRPr="01B8328E">
        <w:rPr>
          <w:color w:val="000000" w:themeColor="text1"/>
        </w:rPr>
        <w:t xml:space="preserve">Malmö University </w:t>
      </w:r>
      <w:r w:rsidRPr="01B8328E">
        <w:rPr>
          <w:color w:val="000000" w:themeColor="text1"/>
        </w:rPr>
        <w:t>Available at:</w:t>
      </w:r>
      <w:hyperlink r:id="rId35">
        <w:r w:rsidRPr="01B8328E">
          <w:rPr>
            <w:rStyle w:val="Hyperlink"/>
          </w:rPr>
          <w:t xml:space="preserve"> </w:t>
        </w:r>
        <w:r w:rsidRPr="01B8328E">
          <w:rPr>
            <w:rStyle w:val="Hyperlink"/>
            <w:color w:val="1155CC"/>
            <w:u w:val="none"/>
          </w:rPr>
          <w:t>https://www.diva-portal.org/smash/record.jsf?pid=diva2:1404208&amp;dswid=-8175</w:t>
        </w:r>
      </w:hyperlink>
      <w:r w:rsidRPr="01B8328E">
        <w:rPr>
          <w:color w:val="000000" w:themeColor="text1"/>
        </w:rPr>
        <w:t xml:space="preserve"> (Accessed 16 August 2025).</w:t>
      </w:r>
    </w:p>
    <w:p w14:paraId="42B5C562" w14:textId="689B0513"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lastRenderedPageBreak/>
        <w:t>Caswell, M. et al. (2021) ‘“come correct or don’t come at all:” building more equitable relationships between archival studies scholars and community archives’. Available at:</w:t>
      </w:r>
      <w:hyperlink r:id="rId36">
        <w:r w:rsidRPr="01B8328E">
          <w:rPr>
            <w:rStyle w:val="Hyperlink"/>
          </w:rPr>
          <w:t xml:space="preserve"> </w:t>
        </w:r>
        <w:r w:rsidRPr="01B8328E">
          <w:rPr>
            <w:rStyle w:val="Hyperlink"/>
            <w:color w:val="1155CC"/>
            <w:u w:val="none"/>
          </w:rPr>
          <w:t>https://escholarship.org/uc/item/7v00k2qz</w:t>
        </w:r>
      </w:hyperlink>
      <w:r w:rsidRPr="01B8328E">
        <w:rPr>
          <w:color w:val="000000" w:themeColor="text1"/>
        </w:rPr>
        <w:t xml:space="preserve"> (Accessed 3 May 2025).</w:t>
      </w:r>
    </w:p>
    <w:p w14:paraId="18F91F16" w14:textId="7140FF45" w:rsidR="56CC04FA" w:rsidRDefault="56CC04FA" w:rsidP="01B8328E">
      <w:pPr>
        <w:shd w:val="clear" w:color="auto" w:fill="FFFFFF" w:themeFill="background1"/>
        <w:spacing w:line="360" w:lineRule="auto"/>
        <w:ind w:left="720" w:hanging="720"/>
        <w:jc w:val="left"/>
        <w:rPr>
          <w:color w:val="000000" w:themeColor="text1"/>
        </w:rPr>
      </w:pPr>
      <w:proofErr w:type="spellStart"/>
      <w:r w:rsidRPr="01B8328E">
        <w:rPr>
          <w:color w:val="000000" w:themeColor="text1"/>
        </w:rPr>
        <w:t>Cvetkovich</w:t>
      </w:r>
      <w:proofErr w:type="spellEnd"/>
      <w:r w:rsidRPr="01B8328E">
        <w:rPr>
          <w:color w:val="000000" w:themeColor="text1"/>
        </w:rPr>
        <w:t xml:space="preserve">, A. (2003) </w:t>
      </w:r>
      <w:r w:rsidRPr="01B8328E">
        <w:rPr>
          <w:i/>
          <w:iCs/>
          <w:color w:val="000000" w:themeColor="text1"/>
        </w:rPr>
        <w:t>Archive of Feelings</w:t>
      </w:r>
      <w:r w:rsidRPr="01B8328E">
        <w:rPr>
          <w:color w:val="000000" w:themeColor="text1"/>
        </w:rPr>
        <w:t>. Durham, NC: Duke University</w:t>
      </w:r>
      <w:r w:rsidR="4C494F2B" w:rsidRPr="01B8328E">
        <w:rPr>
          <w:color w:val="000000" w:themeColor="text1"/>
        </w:rPr>
        <w:t xml:space="preserve"> </w:t>
      </w:r>
      <w:r w:rsidRPr="01B8328E">
        <w:rPr>
          <w:color w:val="000000" w:themeColor="text1"/>
        </w:rPr>
        <w:t>Press.</w:t>
      </w:r>
    </w:p>
    <w:p w14:paraId="6CA52FD2" w14:textId="5AA7D061" w:rsidR="56CC04FA" w:rsidRDefault="56CC04FA" w:rsidP="01B8328E">
      <w:pPr>
        <w:shd w:val="clear" w:color="auto" w:fill="FFFFFF" w:themeFill="background1"/>
        <w:spacing w:line="360" w:lineRule="auto"/>
        <w:ind w:left="720" w:hanging="720"/>
        <w:jc w:val="left"/>
        <w:rPr>
          <w:color w:val="000000" w:themeColor="text1"/>
        </w:rPr>
      </w:pPr>
      <w:r w:rsidRPr="00760D64">
        <w:rPr>
          <w:color w:val="000000" w:themeColor="text1"/>
          <w:lang w:val="sv-SE"/>
        </w:rPr>
        <w:t xml:space="preserve">Edquist, S. (2018) ‘De enskilda arkiven i historisk kontext’, in C. Hagström </w:t>
      </w:r>
      <w:r w:rsidR="563DACCA" w:rsidRPr="00760D64">
        <w:rPr>
          <w:color w:val="000000" w:themeColor="text1"/>
          <w:lang w:val="sv-SE"/>
        </w:rPr>
        <w:t>&amp;</w:t>
      </w:r>
      <w:r w:rsidRPr="00760D64">
        <w:rPr>
          <w:color w:val="000000" w:themeColor="text1"/>
          <w:lang w:val="sv-SE"/>
        </w:rPr>
        <w:t xml:space="preserve"> A. Ketola (eds.) </w:t>
      </w:r>
      <w:r w:rsidRPr="01B8328E">
        <w:rPr>
          <w:i/>
          <w:iCs/>
          <w:color w:val="000000" w:themeColor="text1"/>
        </w:rPr>
        <w:t xml:space="preserve">Enskilda </w:t>
      </w:r>
      <w:proofErr w:type="spellStart"/>
      <w:r w:rsidRPr="01B8328E">
        <w:rPr>
          <w:i/>
          <w:iCs/>
          <w:color w:val="000000" w:themeColor="text1"/>
        </w:rPr>
        <w:t>arkiv</w:t>
      </w:r>
      <w:proofErr w:type="spellEnd"/>
      <w:r w:rsidRPr="01B8328E">
        <w:rPr>
          <w:color w:val="000000" w:themeColor="text1"/>
        </w:rPr>
        <w:t>. Studentlitteratur.</w:t>
      </w:r>
    </w:p>
    <w:p w14:paraId="313C31FC" w14:textId="5A6091C5"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Eichhorn, K. (2014a) </w:t>
      </w:r>
      <w:r w:rsidRPr="01B8328E">
        <w:rPr>
          <w:i/>
          <w:iCs/>
          <w:color w:val="000000" w:themeColor="text1"/>
        </w:rPr>
        <w:t>The Archival Turn in Feminism</w:t>
      </w:r>
      <w:r w:rsidRPr="01B8328E">
        <w:rPr>
          <w:color w:val="000000" w:themeColor="text1"/>
        </w:rPr>
        <w:t>. Philadelphia, PA: Temple University Press.</w:t>
      </w:r>
    </w:p>
    <w:p w14:paraId="3B9A0F98" w14:textId="4F6AB55F"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Eichhorn, K. (2014b) ‘Beyond digitisation: a case study of three contemporary feminist collections’, </w:t>
      </w:r>
      <w:r w:rsidRPr="01B8328E">
        <w:rPr>
          <w:i/>
          <w:iCs/>
          <w:color w:val="000000" w:themeColor="text1"/>
        </w:rPr>
        <w:t>Archives and Manuscripts</w:t>
      </w:r>
      <w:r w:rsidRPr="01B8328E">
        <w:rPr>
          <w:color w:val="000000" w:themeColor="text1"/>
        </w:rPr>
        <w:t>, 42(3), pp. 227–237.</w:t>
      </w:r>
    </w:p>
    <w:p w14:paraId="587CF50A" w14:textId="3AE307B1" w:rsidR="56CC04FA" w:rsidRDefault="56CC04FA" w:rsidP="01B8328E">
      <w:pPr>
        <w:shd w:val="clear" w:color="auto" w:fill="FFFFFF" w:themeFill="background1"/>
        <w:spacing w:line="360" w:lineRule="auto"/>
        <w:ind w:left="720" w:hanging="720"/>
        <w:jc w:val="left"/>
        <w:rPr>
          <w:color w:val="000000" w:themeColor="text1"/>
        </w:rPr>
      </w:pPr>
      <w:r w:rsidRPr="00760D64">
        <w:rPr>
          <w:color w:val="000000" w:themeColor="text1"/>
          <w:lang w:val="sv-SE"/>
        </w:rPr>
        <w:t xml:space="preserve">Englund, K. </w:t>
      </w:r>
      <w:r w:rsidR="6CA0AD39" w:rsidRPr="00760D64">
        <w:rPr>
          <w:color w:val="000000" w:themeColor="text1"/>
          <w:lang w:val="sv-SE"/>
        </w:rPr>
        <w:t>&amp;</w:t>
      </w:r>
      <w:r w:rsidRPr="00760D64">
        <w:rPr>
          <w:color w:val="000000" w:themeColor="text1"/>
          <w:lang w:val="sv-SE"/>
        </w:rPr>
        <w:t xml:space="preserve"> </w:t>
      </w:r>
      <w:proofErr w:type="spellStart"/>
      <w:r w:rsidRPr="00760D64">
        <w:rPr>
          <w:color w:val="000000" w:themeColor="text1"/>
          <w:lang w:val="sv-SE"/>
        </w:rPr>
        <w:t>Gidlöf</w:t>
      </w:r>
      <w:proofErr w:type="spellEnd"/>
      <w:r w:rsidRPr="00760D64">
        <w:rPr>
          <w:color w:val="000000" w:themeColor="text1"/>
          <w:lang w:val="sv-SE"/>
        </w:rPr>
        <w:t xml:space="preserve">, A. (2018) ‘Initiativ till bevarande av enskilda arkiv’, in C. Hagström and A. Ketola (eds.) </w:t>
      </w:r>
      <w:r w:rsidRPr="01B8328E">
        <w:rPr>
          <w:i/>
          <w:iCs/>
          <w:color w:val="000000" w:themeColor="text1"/>
        </w:rPr>
        <w:t xml:space="preserve">Enskilda </w:t>
      </w:r>
      <w:proofErr w:type="spellStart"/>
      <w:r w:rsidRPr="01B8328E">
        <w:rPr>
          <w:i/>
          <w:iCs/>
          <w:color w:val="000000" w:themeColor="text1"/>
        </w:rPr>
        <w:t>arkiv</w:t>
      </w:r>
      <w:proofErr w:type="spellEnd"/>
      <w:r w:rsidRPr="01B8328E">
        <w:rPr>
          <w:color w:val="000000" w:themeColor="text1"/>
        </w:rPr>
        <w:t>. Studentlitteratur.</w:t>
      </w:r>
    </w:p>
    <w:p w14:paraId="1480D417" w14:textId="2F743D86"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Eyal, H., </w:t>
      </w:r>
      <w:proofErr w:type="spellStart"/>
      <w:r w:rsidRPr="01B8328E">
        <w:rPr>
          <w:color w:val="000000" w:themeColor="text1"/>
        </w:rPr>
        <w:t>Aharoni</w:t>
      </w:r>
      <w:proofErr w:type="spellEnd"/>
      <w:r w:rsidRPr="01B8328E">
        <w:rPr>
          <w:color w:val="000000" w:themeColor="text1"/>
        </w:rPr>
        <w:t xml:space="preserve">, S.B. </w:t>
      </w:r>
      <w:r w:rsidR="1C27AD58" w:rsidRPr="01B8328E">
        <w:rPr>
          <w:color w:val="000000" w:themeColor="text1"/>
        </w:rPr>
        <w:t>&amp;</w:t>
      </w:r>
      <w:r w:rsidRPr="01B8328E">
        <w:rPr>
          <w:color w:val="000000" w:themeColor="text1"/>
        </w:rPr>
        <w:t xml:space="preserve"> </w:t>
      </w:r>
      <w:proofErr w:type="spellStart"/>
      <w:r w:rsidRPr="01B8328E">
        <w:rPr>
          <w:color w:val="000000" w:themeColor="text1"/>
        </w:rPr>
        <w:t>Preser</w:t>
      </w:r>
      <w:proofErr w:type="spellEnd"/>
      <w:r w:rsidRPr="01B8328E">
        <w:rPr>
          <w:color w:val="000000" w:themeColor="text1"/>
        </w:rPr>
        <w:t xml:space="preserve">, R. (2024) ‘The archival phase in feminist </w:t>
      </w:r>
      <w:proofErr w:type="spellStart"/>
      <w:r w:rsidRPr="01B8328E">
        <w:rPr>
          <w:color w:val="000000" w:themeColor="text1"/>
        </w:rPr>
        <w:t>organizations:Methodological</w:t>
      </w:r>
      <w:proofErr w:type="spellEnd"/>
      <w:r w:rsidRPr="01B8328E">
        <w:rPr>
          <w:color w:val="000000" w:themeColor="text1"/>
        </w:rPr>
        <w:t xml:space="preserve"> suggestions’, </w:t>
      </w:r>
      <w:r w:rsidRPr="01B8328E">
        <w:rPr>
          <w:i/>
          <w:iCs/>
          <w:color w:val="000000" w:themeColor="text1"/>
        </w:rPr>
        <w:t>International Journal of Qualitative Methods</w:t>
      </w:r>
      <w:r w:rsidRPr="01B8328E">
        <w:rPr>
          <w:color w:val="000000" w:themeColor="text1"/>
        </w:rPr>
        <w:t>, 23.</w:t>
      </w:r>
    </w:p>
    <w:p w14:paraId="18CE2A06" w14:textId="1BF43DEC"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Flinn, A. (2007) ‘Community histories, community archives: Some opportunities and challenges’, </w:t>
      </w:r>
      <w:r w:rsidRPr="01B8328E">
        <w:rPr>
          <w:i/>
          <w:iCs/>
          <w:color w:val="000000" w:themeColor="text1"/>
        </w:rPr>
        <w:t>Journal of the Society of Archivists</w:t>
      </w:r>
      <w:r w:rsidRPr="01B8328E">
        <w:rPr>
          <w:color w:val="000000" w:themeColor="text1"/>
        </w:rPr>
        <w:t>, 28(2), pp. 151–176.</w:t>
      </w:r>
    </w:p>
    <w:p w14:paraId="41E8B8F9" w14:textId="3F049DFF"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Flinn, A., Stevens, M. </w:t>
      </w:r>
      <w:r w:rsidR="3F86BE20" w:rsidRPr="01B8328E">
        <w:rPr>
          <w:color w:val="000000" w:themeColor="text1"/>
        </w:rPr>
        <w:t>&amp;</w:t>
      </w:r>
      <w:r w:rsidRPr="01B8328E">
        <w:rPr>
          <w:color w:val="000000" w:themeColor="text1"/>
        </w:rPr>
        <w:t xml:space="preserve"> Shepherd, E. (2009) ‘Whose memories, whose archives? Independent community archives, autonomy and the mainstream’, </w:t>
      </w:r>
      <w:r w:rsidRPr="01B8328E">
        <w:rPr>
          <w:i/>
          <w:iCs/>
          <w:color w:val="000000" w:themeColor="text1"/>
        </w:rPr>
        <w:t>Archival Science</w:t>
      </w:r>
      <w:r w:rsidRPr="01B8328E">
        <w:rPr>
          <w:color w:val="000000" w:themeColor="text1"/>
        </w:rPr>
        <w:t>, 9(1–2), pp. 71–86.</w:t>
      </w:r>
    </w:p>
    <w:p w14:paraId="0F8BA755" w14:textId="5C98C536" w:rsidR="56CC04FA" w:rsidRDefault="56CC04FA" w:rsidP="01B8328E">
      <w:pPr>
        <w:shd w:val="clear" w:color="auto" w:fill="FFFFFF" w:themeFill="background1"/>
        <w:spacing w:line="360" w:lineRule="auto"/>
        <w:ind w:left="720" w:hanging="720"/>
        <w:jc w:val="left"/>
        <w:rPr>
          <w:color w:val="000000" w:themeColor="text1"/>
        </w:rPr>
      </w:pPr>
      <w:proofErr w:type="spellStart"/>
      <w:r w:rsidRPr="00760D64">
        <w:rPr>
          <w:color w:val="000000" w:themeColor="text1"/>
          <w:lang w:val="sv-SE"/>
        </w:rPr>
        <w:t>Fossbo</w:t>
      </w:r>
      <w:proofErr w:type="spellEnd"/>
      <w:r w:rsidRPr="00760D64">
        <w:rPr>
          <w:color w:val="000000" w:themeColor="text1"/>
          <w:lang w:val="sv-SE"/>
        </w:rPr>
        <w:t xml:space="preserve">, H. (2018) Bibliotekarie räddade queerböcker från soptippen, </w:t>
      </w:r>
      <w:r w:rsidRPr="00760D64">
        <w:rPr>
          <w:i/>
          <w:iCs/>
          <w:color w:val="000000" w:themeColor="text1"/>
          <w:lang w:val="sv-SE"/>
        </w:rPr>
        <w:t>SVT Nyheter</w:t>
      </w:r>
      <w:r w:rsidRPr="00760D64">
        <w:rPr>
          <w:color w:val="000000" w:themeColor="text1"/>
          <w:lang w:val="sv-SE"/>
        </w:rPr>
        <w:t xml:space="preserve">. </w:t>
      </w:r>
      <w:r w:rsidRPr="01B8328E">
        <w:rPr>
          <w:color w:val="000000" w:themeColor="text1"/>
        </w:rPr>
        <w:t>Available at:</w:t>
      </w:r>
      <w:hyperlink r:id="rId37">
        <w:r w:rsidRPr="01B8328E">
          <w:rPr>
            <w:rStyle w:val="Hyperlink"/>
          </w:rPr>
          <w:t xml:space="preserve"> </w:t>
        </w:r>
        <w:r w:rsidRPr="01B8328E">
          <w:rPr>
            <w:rStyle w:val="Hyperlink"/>
            <w:color w:val="1155CC"/>
            <w:u w:val="none"/>
          </w:rPr>
          <w:t>https://www.svt.se/kultur/bibliotekarie-raddade-queerbocker-fran-soptippen</w:t>
        </w:r>
      </w:hyperlink>
      <w:r w:rsidRPr="01B8328E">
        <w:rPr>
          <w:color w:val="000000" w:themeColor="text1"/>
        </w:rPr>
        <w:t xml:space="preserve"> (Accessed 13 March 2025).</w:t>
      </w:r>
    </w:p>
    <w:p w14:paraId="72020CAB" w14:textId="0AAF6404" w:rsidR="56CC04FA" w:rsidRDefault="56CC04FA" w:rsidP="01B8328E">
      <w:pPr>
        <w:shd w:val="clear" w:color="auto" w:fill="FFFFFF" w:themeFill="background1"/>
        <w:spacing w:line="360" w:lineRule="auto"/>
        <w:ind w:left="720" w:hanging="720"/>
        <w:jc w:val="left"/>
        <w:rPr>
          <w:color w:val="000000" w:themeColor="text1"/>
          <w:lang w:val="en-US"/>
        </w:rPr>
      </w:pPr>
      <w:r w:rsidRPr="01B8328E">
        <w:rPr>
          <w:color w:val="000000" w:themeColor="text1"/>
        </w:rPr>
        <w:t xml:space="preserve">Foucault, M. (1984) </w:t>
      </w:r>
      <w:r w:rsidRPr="01B8328E">
        <w:rPr>
          <w:i/>
          <w:iCs/>
          <w:color w:val="000000" w:themeColor="text1"/>
        </w:rPr>
        <w:t>The History of Sexuality, vol. 1</w:t>
      </w:r>
      <w:r w:rsidRPr="01B8328E">
        <w:rPr>
          <w:color w:val="000000" w:themeColor="text1"/>
        </w:rPr>
        <w:t xml:space="preserve">. </w:t>
      </w:r>
      <w:r w:rsidRPr="00B70AEF">
        <w:rPr>
          <w:color w:val="000000" w:themeColor="text1"/>
          <w:lang w:val="en-US"/>
        </w:rPr>
        <w:t xml:space="preserve">England: Penguin Books </w:t>
      </w:r>
    </w:p>
    <w:p w14:paraId="2E84CFA9" w14:textId="445B3816" w:rsidR="00235BCA" w:rsidRPr="004E2140" w:rsidRDefault="00235BCA" w:rsidP="01B8328E">
      <w:pPr>
        <w:shd w:val="clear" w:color="auto" w:fill="FFFFFF" w:themeFill="background1"/>
        <w:spacing w:line="360" w:lineRule="auto"/>
        <w:ind w:left="720" w:hanging="720"/>
        <w:jc w:val="left"/>
        <w:rPr>
          <w:color w:val="000000" w:themeColor="text1"/>
          <w:lang w:val="en-US"/>
        </w:rPr>
      </w:pPr>
      <w:r w:rsidRPr="00235BCA">
        <w:rPr>
          <w:color w:val="000000" w:themeColor="text1"/>
          <w:lang w:val="en-US"/>
        </w:rPr>
        <w:t xml:space="preserve">Gerson, M.N. (2015) ‘BDSM versus the </w:t>
      </w:r>
      <w:r>
        <w:rPr>
          <w:color w:val="000000" w:themeColor="text1"/>
          <w:lang w:val="en-US"/>
        </w:rPr>
        <w:t xml:space="preserve">SM, </w:t>
      </w:r>
      <w:r w:rsidR="004C0526">
        <w:rPr>
          <w:i/>
          <w:iCs/>
          <w:color w:val="000000" w:themeColor="text1"/>
          <w:lang w:val="en-US"/>
        </w:rPr>
        <w:t>Atlantic Monthly</w:t>
      </w:r>
      <w:r w:rsidR="004E2140">
        <w:rPr>
          <w:i/>
          <w:iCs/>
          <w:color w:val="000000" w:themeColor="text1"/>
          <w:lang w:val="en-US"/>
        </w:rPr>
        <w:t xml:space="preserve">. </w:t>
      </w:r>
      <w:r w:rsidR="004E2140">
        <w:rPr>
          <w:color w:val="000000" w:themeColor="text1"/>
          <w:lang w:val="en-US"/>
        </w:rPr>
        <w:t xml:space="preserve">Available at: </w:t>
      </w:r>
      <w:hyperlink r:id="rId38" w:history="1">
        <w:r w:rsidR="004E2140" w:rsidRPr="008F211E">
          <w:rPr>
            <w:rStyle w:val="Hyperlink"/>
            <w:lang w:val="en-US"/>
          </w:rPr>
          <w:t>https://www.theatlantic.com/health/archive/2015/01/bdsm-versus-the-dsm/384138/</w:t>
        </w:r>
      </w:hyperlink>
      <w:r w:rsidR="004E2140">
        <w:rPr>
          <w:color w:val="000000" w:themeColor="text1"/>
          <w:lang w:val="en-US"/>
        </w:rPr>
        <w:t xml:space="preserve"> (Accessed </w:t>
      </w:r>
      <w:r w:rsidR="009435CD">
        <w:rPr>
          <w:color w:val="000000" w:themeColor="text1"/>
          <w:lang w:val="en-US"/>
        </w:rPr>
        <w:t>1</w:t>
      </w:r>
      <w:r w:rsidR="00DC432B">
        <w:rPr>
          <w:color w:val="000000" w:themeColor="text1"/>
          <w:lang w:val="en-US"/>
        </w:rPr>
        <w:t>7</w:t>
      </w:r>
      <w:r w:rsidR="00DC432B">
        <w:rPr>
          <w:color w:val="000000" w:themeColor="text1"/>
          <w:vertAlign w:val="superscript"/>
          <w:lang w:val="en-US"/>
        </w:rPr>
        <w:t xml:space="preserve"> </w:t>
      </w:r>
      <w:r w:rsidR="00DC432B">
        <w:rPr>
          <w:color w:val="000000" w:themeColor="text1"/>
          <w:lang w:val="en-US"/>
        </w:rPr>
        <w:t>March</w:t>
      </w:r>
      <w:r w:rsidR="009435CD">
        <w:rPr>
          <w:color w:val="000000" w:themeColor="text1"/>
          <w:lang w:val="en-US"/>
        </w:rPr>
        <w:t xml:space="preserve"> 2025)</w:t>
      </w:r>
    </w:p>
    <w:p w14:paraId="11923734" w14:textId="5EAE97EB" w:rsidR="56CC04FA" w:rsidRDefault="56CC04FA" w:rsidP="01B8328E">
      <w:pPr>
        <w:shd w:val="clear" w:color="auto" w:fill="FFFFFF" w:themeFill="background1"/>
        <w:spacing w:line="360" w:lineRule="auto"/>
        <w:ind w:left="720" w:hanging="720"/>
        <w:jc w:val="left"/>
        <w:rPr>
          <w:color w:val="000000" w:themeColor="text1"/>
        </w:rPr>
      </w:pPr>
      <w:r w:rsidRPr="00760D64">
        <w:rPr>
          <w:color w:val="000000" w:themeColor="text1"/>
          <w:lang w:val="sv-SE"/>
        </w:rPr>
        <w:t xml:space="preserve">Hagström, C. </w:t>
      </w:r>
      <w:r w:rsidR="7C5DF628" w:rsidRPr="00760D64">
        <w:rPr>
          <w:color w:val="000000" w:themeColor="text1"/>
          <w:lang w:val="sv-SE"/>
        </w:rPr>
        <w:t>&amp;</w:t>
      </w:r>
      <w:r w:rsidRPr="00760D64">
        <w:rPr>
          <w:color w:val="000000" w:themeColor="text1"/>
          <w:lang w:val="sv-SE"/>
        </w:rPr>
        <w:t xml:space="preserve"> Ketola, A. (2018) ‘Inledning’, in C. Hagström </w:t>
      </w:r>
      <w:r w:rsidR="4EF0723B" w:rsidRPr="00760D64">
        <w:rPr>
          <w:color w:val="000000" w:themeColor="text1"/>
          <w:lang w:val="sv-SE"/>
        </w:rPr>
        <w:t>&amp;</w:t>
      </w:r>
      <w:r w:rsidRPr="00760D64">
        <w:rPr>
          <w:color w:val="000000" w:themeColor="text1"/>
          <w:lang w:val="sv-SE"/>
        </w:rPr>
        <w:t xml:space="preserve"> A. Ketola (eds.) </w:t>
      </w:r>
      <w:r w:rsidRPr="01B8328E">
        <w:rPr>
          <w:i/>
          <w:iCs/>
          <w:color w:val="000000" w:themeColor="text1"/>
        </w:rPr>
        <w:t xml:space="preserve">Enskilda </w:t>
      </w:r>
      <w:proofErr w:type="spellStart"/>
      <w:r w:rsidRPr="01B8328E">
        <w:rPr>
          <w:i/>
          <w:iCs/>
          <w:color w:val="000000" w:themeColor="text1"/>
        </w:rPr>
        <w:t>arkiv</w:t>
      </w:r>
      <w:proofErr w:type="spellEnd"/>
      <w:r w:rsidRPr="01B8328E">
        <w:rPr>
          <w:color w:val="000000" w:themeColor="text1"/>
        </w:rPr>
        <w:t>. Studentlitteratur.</w:t>
      </w:r>
    </w:p>
    <w:p w14:paraId="78D62C5D" w14:textId="6ED08FC2"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Halberstam, J. (2003) ‘What’s that Smell?: Queer Temporalities and Subcultural Lives’, </w:t>
      </w:r>
      <w:r w:rsidRPr="01B8328E">
        <w:rPr>
          <w:i/>
          <w:iCs/>
          <w:color w:val="000000" w:themeColor="text1"/>
        </w:rPr>
        <w:t>International Journal of Cultural Studies</w:t>
      </w:r>
      <w:r w:rsidRPr="01B8328E">
        <w:rPr>
          <w:color w:val="000000" w:themeColor="text1"/>
        </w:rPr>
        <w:t>, 6(3), pp. 313–333.</w:t>
      </w:r>
    </w:p>
    <w:p w14:paraId="64B0F638" w14:textId="41F009C0"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 xml:space="preserve">Halberstam, J. (2005) </w:t>
      </w:r>
      <w:r w:rsidRPr="01B8328E">
        <w:rPr>
          <w:i/>
          <w:iCs/>
          <w:color w:val="000000" w:themeColor="text1"/>
        </w:rPr>
        <w:t>In a Queer Time and Place</w:t>
      </w:r>
      <w:r w:rsidRPr="01B8328E">
        <w:rPr>
          <w:color w:val="000000" w:themeColor="text1"/>
        </w:rPr>
        <w:t>. New York, NY: New York University Press (Sexual Cultures).</w:t>
      </w:r>
    </w:p>
    <w:p w14:paraId="252E940C" w14:textId="7A6C6DE9" w:rsidR="56CC04FA" w:rsidRDefault="56CC04FA" w:rsidP="01B8328E">
      <w:pPr>
        <w:shd w:val="clear" w:color="auto" w:fill="FFFFFF" w:themeFill="background1"/>
        <w:spacing w:line="360" w:lineRule="auto"/>
        <w:ind w:left="720" w:hanging="733"/>
        <w:jc w:val="left"/>
        <w:rPr>
          <w:color w:val="000000" w:themeColor="text1"/>
        </w:rPr>
      </w:pPr>
      <w:r w:rsidRPr="01B8328E">
        <w:rPr>
          <w:color w:val="000000" w:themeColor="text1"/>
        </w:rPr>
        <w:lastRenderedPageBreak/>
        <w:t xml:space="preserve">Harding, J. (1998) </w:t>
      </w:r>
      <w:r w:rsidRPr="01B8328E">
        <w:rPr>
          <w:i/>
          <w:iCs/>
          <w:color w:val="000000" w:themeColor="text1"/>
        </w:rPr>
        <w:t>Sex Acts</w:t>
      </w:r>
      <w:r w:rsidRPr="01B8328E">
        <w:rPr>
          <w:color w:val="000000" w:themeColor="text1"/>
        </w:rPr>
        <w:t>. London, England: SAGE Publications.</w:t>
      </w:r>
    </w:p>
    <w:p w14:paraId="6E75B10E" w14:textId="2BBA7451" w:rsidR="56CC04FA" w:rsidRDefault="56CC04FA" w:rsidP="01B8328E">
      <w:pPr>
        <w:shd w:val="clear" w:color="auto" w:fill="FFFFFF" w:themeFill="background1"/>
        <w:spacing w:line="360" w:lineRule="auto"/>
        <w:ind w:left="720" w:hanging="733"/>
        <w:jc w:val="left"/>
        <w:rPr>
          <w:color w:val="000000" w:themeColor="text1"/>
        </w:rPr>
      </w:pPr>
      <w:proofErr w:type="spellStart"/>
      <w:r w:rsidRPr="01B8328E">
        <w:rPr>
          <w:color w:val="000000" w:themeColor="text1"/>
        </w:rPr>
        <w:t>Kumbier</w:t>
      </w:r>
      <w:proofErr w:type="spellEnd"/>
      <w:r w:rsidRPr="01B8328E">
        <w:rPr>
          <w:color w:val="000000" w:themeColor="text1"/>
        </w:rPr>
        <w:t xml:space="preserve">, A. (2014) </w:t>
      </w:r>
      <w:r w:rsidRPr="01B8328E">
        <w:rPr>
          <w:i/>
          <w:iCs/>
          <w:color w:val="000000" w:themeColor="text1"/>
        </w:rPr>
        <w:t>Ephemeral Material</w:t>
      </w:r>
      <w:r w:rsidRPr="01B8328E">
        <w:rPr>
          <w:color w:val="000000" w:themeColor="text1"/>
        </w:rPr>
        <w:t xml:space="preserve">. Litwin Books </w:t>
      </w:r>
    </w:p>
    <w:p w14:paraId="38AF3936" w14:textId="0EDB69EA" w:rsidR="56CC04FA" w:rsidRDefault="56CC04FA" w:rsidP="01B8328E">
      <w:pPr>
        <w:shd w:val="clear" w:color="auto" w:fill="FFFFFF" w:themeFill="background1"/>
        <w:spacing w:line="360" w:lineRule="auto"/>
        <w:ind w:left="720" w:hanging="720"/>
        <w:jc w:val="left"/>
        <w:rPr>
          <w:color w:val="000000" w:themeColor="text1"/>
        </w:rPr>
      </w:pPr>
      <w:r w:rsidRPr="01B8328E">
        <w:rPr>
          <w:color w:val="000000" w:themeColor="text1"/>
        </w:rPr>
        <w:t>Lee, J.A. (2017) ‘A queer/ed archival methodology: Archival bodies as nomadi</w:t>
      </w:r>
      <w:r w:rsidR="41D28A33" w:rsidRPr="01B8328E">
        <w:rPr>
          <w:color w:val="000000" w:themeColor="text1"/>
        </w:rPr>
        <w:t xml:space="preserve">c </w:t>
      </w:r>
      <w:r w:rsidRPr="01B8328E">
        <w:rPr>
          <w:color w:val="000000" w:themeColor="text1"/>
        </w:rPr>
        <w:t xml:space="preserve">subjects’, </w:t>
      </w:r>
      <w:r w:rsidRPr="01B8328E">
        <w:rPr>
          <w:i/>
          <w:iCs/>
          <w:color w:val="000000" w:themeColor="text1"/>
        </w:rPr>
        <w:t>Journal of Critical Library and Information Studies</w:t>
      </w:r>
      <w:r w:rsidRPr="01B8328E">
        <w:rPr>
          <w:color w:val="000000" w:themeColor="text1"/>
        </w:rPr>
        <w:t>, 1(2).</w:t>
      </w:r>
    </w:p>
    <w:p w14:paraId="4A2D1E0F" w14:textId="1068B453" w:rsidR="56CC04FA" w:rsidRPr="00B70AEF" w:rsidRDefault="4FC26C8B" w:rsidP="65DA4DAD">
      <w:pPr>
        <w:shd w:val="clear" w:color="auto" w:fill="FFFFFF" w:themeFill="background1"/>
        <w:spacing w:line="360" w:lineRule="auto"/>
        <w:ind w:left="720" w:hanging="720"/>
        <w:jc w:val="left"/>
        <w:rPr>
          <w:color w:val="000000" w:themeColor="text1"/>
          <w:lang w:val="sv-SE"/>
        </w:rPr>
      </w:pPr>
      <w:r w:rsidRPr="00B70AEF">
        <w:rPr>
          <w:color w:val="000000" w:themeColor="text1"/>
          <w:lang w:val="sv-SE"/>
        </w:rPr>
        <w:t xml:space="preserve">Lennerhed, L., J.R. </w:t>
      </w:r>
      <w:r w:rsidR="5C664A34" w:rsidRPr="00B70AEF">
        <w:rPr>
          <w:color w:val="000000" w:themeColor="text1"/>
          <w:lang w:val="sv-SE"/>
        </w:rPr>
        <w:t>&amp;</w:t>
      </w:r>
      <w:r w:rsidRPr="00B70AEF">
        <w:rPr>
          <w:color w:val="000000" w:themeColor="text1"/>
          <w:lang w:val="sv-SE"/>
        </w:rPr>
        <w:t xml:space="preserve"> Kriström, O. (2023) QX Opinion</w:t>
      </w:r>
      <w:r w:rsidR="3E5B675F" w:rsidRPr="00B70AEF">
        <w:rPr>
          <w:color w:val="000000" w:themeColor="text1"/>
          <w:lang w:val="sv-SE"/>
        </w:rPr>
        <w:t>:” Det</w:t>
      </w:r>
      <w:r w:rsidRPr="00B70AEF">
        <w:rPr>
          <w:color w:val="000000" w:themeColor="text1"/>
          <w:lang w:val="sv-SE"/>
        </w:rPr>
        <w:t xml:space="preserve"> brådskar att rädda det queera kulturarvet”, </w:t>
      </w:r>
      <w:r w:rsidRPr="00B70AEF">
        <w:rPr>
          <w:i/>
          <w:iCs/>
          <w:color w:val="000000" w:themeColor="text1"/>
          <w:lang w:val="sv-SE"/>
        </w:rPr>
        <w:t>QX.se</w:t>
      </w:r>
      <w:r w:rsidRPr="00B70AEF">
        <w:rPr>
          <w:color w:val="000000" w:themeColor="text1"/>
          <w:lang w:val="sv-SE"/>
        </w:rPr>
        <w:t xml:space="preserve">. </w:t>
      </w:r>
      <w:proofErr w:type="spellStart"/>
      <w:r w:rsidRPr="00B70AEF">
        <w:rPr>
          <w:color w:val="000000" w:themeColor="text1"/>
          <w:lang w:val="sv-SE"/>
        </w:rPr>
        <w:t>Available</w:t>
      </w:r>
      <w:proofErr w:type="spellEnd"/>
      <w:r w:rsidRPr="00B70AEF">
        <w:rPr>
          <w:color w:val="000000" w:themeColor="text1"/>
          <w:lang w:val="sv-SE"/>
        </w:rPr>
        <w:t xml:space="preserve"> at:</w:t>
      </w:r>
      <w:hyperlink r:id="rId39">
        <w:r w:rsidRPr="00B70AEF">
          <w:rPr>
            <w:rStyle w:val="Hyperlink"/>
            <w:lang w:val="sv-SE"/>
          </w:rPr>
          <w:t xml:space="preserve"> </w:t>
        </w:r>
        <w:r w:rsidRPr="00B70AEF">
          <w:rPr>
            <w:rStyle w:val="Hyperlink"/>
            <w:color w:val="1155CC"/>
            <w:u w:val="none"/>
            <w:lang w:val="sv-SE"/>
          </w:rPr>
          <w:t>https://www.qx.se/samhalle/opinion/253792/qx-opinion-det-bradskar-att-radda-det-queera-kulturarvet/</w:t>
        </w:r>
      </w:hyperlink>
      <w:r w:rsidRPr="00B70AEF">
        <w:rPr>
          <w:color w:val="000000" w:themeColor="text1"/>
          <w:lang w:val="sv-SE"/>
        </w:rPr>
        <w:t xml:space="preserve"> (</w:t>
      </w:r>
      <w:proofErr w:type="spellStart"/>
      <w:r w:rsidRPr="00B70AEF">
        <w:rPr>
          <w:color w:val="000000" w:themeColor="text1"/>
          <w:lang w:val="sv-SE"/>
        </w:rPr>
        <w:t>Accessed</w:t>
      </w:r>
      <w:proofErr w:type="spellEnd"/>
      <w:r w:rsidRPr="00B70AEF">
        <w:rPr>
          <w:color w:val="000000" w:themeColor="text1"/>
          <w:lang w:val="sv-SE"/>
        </w:rPr>
        <w:t xml:space="preserve"> 13 </w:t>
      </w:r>
      <w:proofErr w:type="spellStart"/>
      <w:r w:rsidRPr="00B70AEF">
        <w:rPr>
          <w:color w:val="000000" w:themeColor="text1"/>
          <w:lang w:val="sv-SE"/>
        </w:rPr>
        <w:t>March</w:t>
      </w:r>
      <w:proofErr w:type="spellEnd"/>
      <w:r w:rsidRPr="00B70AEF">
        <w:rPr>
          <w:color w:val="000000" w:themeColor="text1"/>
          <w:lang w:val="sv-SE"/>
        </w:rPr>
        <w:t xml:space="preserve"> 2025).</w:t>
      </w:r>
    </w:p>
    <w:p w14:paraId="46E827DF" w14:textId="51301E55" w:rsidR="7223AC3B" w:rsidRPr="00760D64" w:rsidRDefault="7223AC3B" w:rsidP="01B8328E">
      <w:pPr>
        <w:shd w:val="clear" w:color="auto" w:fill="FFFFFF" w:themeFill="background1"/>
        <w:ind w:left="720" w:hanging="720"/>
        <w:jc w:val="left"/>
        <w:rPr>
          <w:lang w:val="sv-SE"/>
        </w:rPr>
      </w:pPr>
      <w:r w:rsidRPr="01B8328E">
        <w:rPr>
          <w:color w:val="000000" w:themeColor="text1"/>
        </w:rPr>
        <w:t xml:space="preserve">McClintock, A. (1995) </w:t>
      </w:r>
      <w:r w:rsidRPr="01B8328E">
        <w:rPr>
          <w:i/>
          <w:iCs/>
          <w:color w:val="000000" w:themeColor="text1"/>
        </w:rPr>
        <w:t>Imperial Leather: Race, Gender, and Sexuality in the Colonial Context</w:t>
      </w:r>
      <w:r w:rsidRPr="01B8328E">
        <w:rPr>
          <w:color w:val="000000" w:themeColor="text1"/>
        </w:rPr>
        <w:t xml:space="preserve">. </w:t>
      </w:r>
      <w:r w:rsidRPr="00760D64">
        <w:rPr>
          <w:color w:val="000000" w:themeColor="text1"/>
          <w:lang w:val="sv-SE"/>
        </w:rPr>
        <w:t xml:space="preserve">New York: Routledge. </w:t>
      </w:r>
    </w:p>
    <w:p w14:paraId="5F0EA83B" w14:textId="7EBAA2F1" w:rsidR="7223AC3B" w:rsidRPr="00B70AEF" w:rsidRDefault="0CDB4598" w:rsidP="65DA4DAD">
      <w:pPr>
        <w:shd w:val="clear" w:color="auto" w:fill="FFFFFF" w:themeFill="background1"/>
        <w:ind w:left="720" w:hanging="720"/>
        <w:jc w:val="left"/>
        <w:rPr>
          <w:lang w:val="sv-SE"/>
        </w:rPr>
      </w:pPr>
      <w:proofErr w:type="spellStart"/>
      <w:r w:rsidRPr="00B70AEF">
        <w:rPr>
          <w:color w:val="000000" w:themeColor="text1"/>
          <w:lang w:val="sv-SE"/>
        </w:rPr>
        <w:t>Mertala</w:t>
      </w:r>
      <w:proofErr w:type="spellEnd"/>
      <w:r w:rsidRPr="00B70AEF">
        <w:rPr>
          <w:color w:val="000000" w:themeColor="text1"/>
          <w:lang w:val="sv-SE"/>
        </w:rPr>
        <w:t xml:space="preserve">, E. (2023) </w:t>
      </w:r>
      <w:r w:rsidRPr="00B70AEF">
        <w:rPr>
          <w:i/>
          <w:iCs/>
          <w:color w:val="000000" w:themeColor="text1"/>
          <w:lang w:val="sv-SE"/>
        </w:rPr>
        <w:t>Arkivets Otillgänglighet – En kamp om (o)synliggörandet</w:t>
      </w:r>
      <w:r w:rsidRPr="00B70AEF">
        <w:rPr>
          <w:color w:val="000000" w:themeColor="text1"/>
          <w:lang w:val="sv-SE"/>
        </w:rPr>
        <w:t xml:space="preserve">, </w:t>
      </w:r>
      <w:proofErr w:type="spellStart"/>
      <w:r w:rsidRPr="00B70AEF">
        <w:rPr>
          <w:color w:val="000000" w:themeColor="text1"/>
          <w:lang w:val="sv-SE"/>
        </w:rPr>
        <w:t>Lecture</w:t>
      </w:r>
      <w:proofErr w:type="spellEnd"/>
      <w:r w:rsidRPr="00B70AEF">
        <w:rPr>
          <w:color w:val="000000" w:themeColor="text1"/>
          <w:lang w:val="sv-SE"/>
        </w:rPr>
        <w:t xml:space="preserve">, Lund University. </w:t>
      </w:r>
    </w:p>
    <w:p w14:paraId="7F1DDC90" w14:textId="063E99F2" w:rsidR="7223AC3B" w:rsidRDefault="7223AC3B" w:rsidP="01B8328E">
      <w:pPr>
        <w:shd w:val="clear" w:color="auto" w:fill="FFFFFF" w:themeFill="background1"/>
        <w:ind w:left="720" w:hanging="720"/>
        <w:jc w:val="left"/>
      </w:pPr>
      <w:r w:rsidRPr="01B8328E">
        <w:rPr>
          <w:color w:val="000000" w:themeColor="text1"/>
        </w:rPr>
        <w:t xml:space="preserve">Monahan, J. (1979) ‘Considerations in the Organization of Gay Archives’, </w:t>
      </w:r>
      <w:r w:rsidRPr="01B8328E">
        <w:rPr>
          <w:i/>
          <w:iCs/>
          <w:color w:val="000000" w:themeColor="text1"/>
        </w:rPr>
        <w:t>Gay Insurgent</w:t>
      </w:r>
      <w:r w:rsidRPr="01B8328E">
        <w:rPr>
          <w:color w:val="000000" w:themeColor="text1"/>
        </w:rPr>
        <w:t xml:space="preserve">, 4–5, Spring. </w:t>
      </w:r>
    </w:p>
    <w:p w14:paraId="5AA01D09" w14:textId="0E453A0D" w:rsidR="7223AC3B" w:rsidRDefault="7223AC3B" w:rsidP="01B8328E">
      <w:pPr>
        <w:shd w:val="clear" w:color="auto" w:fill="FFFFFF" w:themeFill="background1"/>
        <w:ind w:left="720" w:hanging="720"/>
        <w:jc w:val="left"/>
      </w:pPr>
      <w:r w:rsidRPr="01B8328E">
        <w:rPr>
          <w:color w:val="000000" w:themeColor="text1"/>
        </w:rPr>
        <w:t xml:space="preserve">Muñoz, J.E. (1999) </w:t>
      </w:r>
      <w:r w:rsidRPr="01B8328E">
        <w:rPr>
          <w:i/>
          <w:iCs/>
          <w:color w:val="000000" w:themeColor="text1"/>
        </w:rPr>
        <w:t>Disidentifications</w:t>
      </w:r>
      <w:r w:rsidRPr="01B8328E">
        <w:rPr>
          <w:color w:val="000000" w:themeColor="text1"/>
        </w:rPr>
        <w:t xml:space="preserve">. Minneapolis, MN: University of Minnesota Press (Cultural Studies of the Americas). </w:t>
      </w:r>
    </w:p>
    <w:p w14:paraId="45A9DF85" w14:textId="007647F6" w:rsidR="7223AC3B" w:rsidRDefault="7223AC3B" w:rsidP="01B8328E">
      <w:pPr>
        <w:shd w:val="clear" w:color="auto" w:fill="FFFFFF" w:themeFill="background1"/>
        <w:ind w:left="720" w:hanging="720"/>
        <w:jc w:val="left"/>
      </w:pPr>
      <w:r w:rsidRPr="01B8328E">
        <w:rPr>
          <w:color w:val="000000" w:themeColor="text1"/>
        </w:rPr>
        <w:t xml:space="preserve">Muñoz, J.E. (2009) </w:t>
      </w:r>
      <w:r w:rsidRPr="01B8328E">
        <w:rPr>
          <w:i/>
          <w:iCs/>
          <w:color w:val="000000" w:themeColor="text1"/>
        </w:rPr>
        <w:t>Cruising Utopia</w:t>
      </w:r>
      <w:r w:rsidRPr="01B8328E">
        <w:rPr>
          <w:color w:val="000000" w:themeColor="text1"/>
        </w:rPr>
        <w:t xml:space="preserve">. New York, NY: New York University Press (Sexual Cultures). </w:t>
      </w:r>
    </w:p>
    <w:p w14:paraId="499832D1" w14:textId="55D99940" w:rsidR="7223AC3B" w:rsidRDefault="7223AC3B" w:rsidP="01B8328E">
      <w:pPr>
        <w:shd w:val="clear" w:color="auto" w:fill="FFFFFF" w:themeFill="background1"/>
        <w:ind w:left="720" w:hanging="720"/>
        <w:jc w:val="left"/>
        <w:rPr>
          <w:color w:val="000000" w:themeColor="text1"/>
        </w:rPr>
      </w:pPr>
      <w:r w:rsidRPr="01B8328E">
        <w:rPr>
          <w:color w:val="000000" w:themeColor="text1"/>
        </w:rPr>
        <w:t xml:space="preserve">Nestle, J. (1979) ‘Notes on Radical Archiving from a Lesbian Feminist Standpoint’, </w:t>
      </w:r>
      <w:r w:rsidRPr="01B8328E">
        <w:rPr>
          <w:i/>
          <w:iCs/>
          <w:color w:val="000000" w:themeColor="text1"/>
        </w:rPr>
        <w:t>Gay Insurgent</w:t>
      </w:r>
      <w:r w:rsidR="45D29EEB" w:rsidRPr="01B8328E">
        <w:rPr>
          <w:i/>
          <w:iCs/>
          <w:color w:val="000000" w:themeColor="text1"/>
        </w:rPr>
        <w:t xml:space="preserve">, </w:t>
      </w:r>
      <w:r w:rsidR="45D29EEB" w:rsidRPr="01B8328E">
        <w:rPr>
          <w:color w:val="000000" w:themeColor="text1"/>
        </w:rPr>
        <w:t>4-5, Spring</w:t>
      </w:r>
    </w:p>
    <w:p w14:paraId="1F105573" w14:textId="6EE3AD94" w:rsidR="7223AC3B" w:rsidRDefault="7223AC3B" w:rsidP="01B8328E">
      <w:pPr>
        <w:shd w:val="clear" w:color="auto" w:fill="FFFFFF" w:themeFill="background1"/>
        <w:ind w:left="720" w:hanging="720"/>
        <w:jc w:val="left"/>
        <w:rPr>
          <w:color w:val="000000" w:themeColor="text1"/>
        </w:rPr>
      </w:pPr>
      <w:r w:rsidRPr="00760D64">
        <w:rPr>
          <w:color w:val="000000" w:themeColor="text1"/>
          <w:lang w:val="sv-SE"/>
        </w:rPr>
        <w:t>Nilsson-</w:t>
      </w:r>
      <w:proofErr w:type="spellStart"/>
      <w:r w:rsidRPr="00760D64">
        <w:rPr>
          <w:color w:val="000000" w:themeColor="text1"/>
          <w:lang w:val="sv-SE"/>
        </w:rPr>
        <w:t>Jatko</w:t>
      </w:r>
      <w:proofErr w:type="spellEnd"/>
      <w:r w:rsidRPr="00760D64">
        <w:rPr>
          <w:color w:val="000000" w:themeColor="text1"/>
          <w:lang w:val="sv-SE"/>
        </w:rPr>
        <w:t>, D. (20</w:t>
      </w:r>
      <w:r w:rsidR="29068F34" w:rsidRPr="00760D64">
        <w:rPr>
          <w:color w:val="000000" w:themeColor="text1"/>
          <w:lang w:val="sv-SE"/>
        </w:rPr>
        <w:t>19</w:t>
      </w:r>
      <w:r w:rsidRPr="00760D64">
        <w:rPr>
          <w:color w:val="000000" w:themeColor="text1"/>
          <w:lang w:val="sv-SE"/>
        </w:rPr>
        <w:t xml:space="preserve">) </w:t>
      </w:r>
      <w:r w:rsidR="6C474EAF" w:rsidRPr="00760D64">
        <w:rPr>
          <w:color w:val="000000" w:themeColor="text1"/>
          <w:lang w:val="sv-SE"/>
        </w:rPr>
        <w:t xml:space="preserve">Fetischism, läggning och lag: En kvantitativ analys av en sexuell minoritets relation till lagstadgad läggning </w:t>
      </w:r>
      <w:r w:rsidR="4743F07A" w:rsidRPr="00760D64">
        <w:rPr>
          <w:color w:val="000000" w:themeColor="text1"/>
          <w:lang w:val="sv-SE"/>
        </w:rPr>
        <w:t>, Stockholm University</w:t>
      </w:r>
      <w:r w:rsidR="50E136BA" w:rsidRPr="00760D64">
        <w:rPr>
          <w:color w:val="000000" w:themeColor="text1"/>
          <w:lang w:val="sv-SE"/>
        </w:rPr>
        <w:t xml:space="preserve">. </w:t>
      </w:r>
      <w:r w:rsidR="50E136BA" w:rsidRPr="01B8328E">
        <w:rPr>
          <w:color w:val="000000" w:themeColor="text1"/>
        </w:rPr>
        <w:t xml:space="preserve">Available at: </w:t>
      </w:r>
      <w:hyperlink r:id="rId40">
        <w:r w:rsidR="50E136BA" w:rsidRPr="01B8328E">
          <w:rPr>
            <w:rStyle w:val="Hyperlink"/>
          </w:rPr>
          <w:t>https://www.diva-portal.org/smash/get/diva2:1764923/FULLTEXT01.pdf</w:t>
        </w:r>
      </w:hyperlink>
      <w:r w:rsidR="6ECC2946" w:rsidRPr="01B8328E">
        <w:rPr>
          <w:color w:val="000000" w:themeColor="text1"/>
        </w:rPr>
        <w:t xml:space="preserve"> </w:t>
      </w:r>
    </w:p>
    <w:p w14:paraId="29BEB2C7" w14:textId="7F5CFE7A" w:rsidR="7223AC3B" w:rsidRDefault="7223AC3B" w:rsidP="01B8328E">
      <w:pPr>
        <w:shd w:val="clear" w:color="auto" w:fill="FFFFFF" w:themeFill="background1"/>
        <w:ind w:left="720" w:hanging="720"/>
        <w:jc w:val="left"/>
        <w:rPr>
          <w:color w:val="000000" w:themeColor="text1"/>
        </w:rPr>
      </w:pPr>
      <w:r w:rsidRPr="00760D64">
        <w:rPr>
          <w:color w:val="000000" w:themeColor="text1"/>
          <w:lang w:val="sv-SE"/>
        </w:rPr>
        <w:t>Nilsson-</w:t>
      </w:r>
      <w:proofErr w:type="spellStart"/>
      <w:r w:rsidRPr="00760D64">
        <w:rPr>
          <w:color w:val="000000" w:themeColor="text1"/>
          <w:lang w:val="sv-SE"/>
        </w:rPr>
        <w:t>Jatko</w:t>
      </w:r>
      <w:proofErr w:type="spellEnd"/>
      <w:r w:rsidRPr="00760D64">
        <w:rPr>
          <w:color w:val="000000" w:themeColor="text1"/>
          <w:lang w:val="sv-SE"/>
        </w:rPr>
        <w:t xml:space="preserve">, D. (2023) </w:t>
      </w:r>
      <w:r w:rsidRPr="00760D64">
        <w:rPr>
          <w:i/>
          <w:iCs/>
          <w:color w:val="000000" w:themeColor="text1"/>
          <w:lang w:val="sv-SE"/>
        </w:rPr>
        <w:t xml:space="preserve">Kunskapsproduktion kring fetischism: Att förhålla sig till </w:t>
      </w:r>
      <w:proofErr w:type="spellStart"/>
      <w:r w:rsidRPr="00760D64">
        <w:rPr>
          <w:i/>
          <w:iCs/>
          <w:color w:val="000000" w:themeColor="text1"/>
          <w:lang w:val="sv-SE"/>
        </w:rPr>
        <w:t>sakorienterad</w:t>
      </w:r>
      <w:proofErr w:type="spellEnd"/>
      <w:r w:rsidRPr="00760D64">
        <w:rPr>
          <w:i/>
          <w:iCs/>
          <w:color w:val="000000" w:themeColor="text1"/>
          <w:lang w:val="sv-SE"/>
        </w:rPr>
        <w:t xml:space="preserve"> sexualitet</w:t>
      </w:r>
      <w:r w:rsidRPr="00760D64">
        <w:rPr>
          <w:color w:val="000000" w:themeColor="text1"/>
          <w:lang w:val="sv-SE"/>
        </w:rPr>
        <w:t xml:space="preserve">. </w:t>
      </w:r>
      <w:r w:rsidRPr="01B8328E">
        <w:rPr>
          <w:color w:val="000000" w:themeColor="text1"/>
        </w:rPr>
        <w:t xml:space="preserve">Available at: </w:t>
      </w:r>
      <w:r w:rsidR="08E245BF" w:rsidRPr="01B8328E">
        <w:rPr>
          <w:color w:val="000000" w:themeColor="text1"/>
        </w:rPr>
        <w:t xml:space="preserve">https://www.diva-portal.org/smash/get/diva2:1764923/FULLTEXT01.pdf </w:t>
      </w:r>
      <w:r w:rsidR="00D977F3">
        <w:rPr>
          <w:color w:val="000000" w:themeColor="text1"/>
        </w:rPr>
        <w:t xml:space="preserve"> </w:t>
      </w:r>
    </w:p>
    <w:p w14:paraId="0D0AD257" w14:textId="7A1394AF" w:rsidR="7223AC3B" w:rsidRDefault="7223AC3B" w:rsidP="01B8328E">
      <w:pPr>
        <w:shd w:val="clear" w:color="auto" w:fill="FFFFFF" w:themeFill="background1"/>
        <w:ind w:left="720" w:hanging="720"/>
        <w:jc w:val="left"/>
      </w:pPr>
      <w:proofErr w:type="spellStart"/>
      <w:r w:rsidRPr="01B8328E">
        <w:rPr>
          <w:color w:val="000000" w:themeColor="text1"/>
        </w:rPr>
        <w:t>Oyěwùmí</w:t>
      </w:r>
      <w:proofErr w:type="spellEnd"/>
      <w:r w:rsidRPr="01B8328E">
        <w:rPr>
          <w:color w:val="000000" w:themeColor="text1"/>
        </w:rPr>
        <w:t xml:space="preserve">, O. (1997) </w:t>
      </w:r>
      <w:r w:rsidRPr="01B8328E">
        <w:rPr>
          <w:i/>
          <w:iCs/>
          <w:color w:val="000000" w:themeColor="text1"/>
        </w:rPr>
        <w:t>The Invention of Women: Making an African Sense of Western Gender Discourses</w:t>
      </w:r>
      <w:r w:rsidRPr="01B8328E">
        <w:rPr>
          <w:color w:val="000000" w:themeColor="text1"/>
        </w:rPr>
        <w:t xml:space="preserve">. Minneapolis: University of Minnesota Press. </w:t>
      </w:r>
    </w:p>
    <w:p w14:paraId="3A82B3B2" w14:textId="78ED9E7F" w:rsidR="7223AC3B" w:rsidRDefault="7223AC3B" w:rsidP="01B8328E">
      <w:pPr>
        <w:shd w:val="clear" w:color="auto" w:fill="FFFFFF" w:themeFill="background1"/>
        <w:ind w:left="720" w:hanging="720"/>
        <w:jc w:val="left"/>
      </w:pPr>
      <w:r w:rsidRPr="01B8328E">
        <w:rPr>
          <w:color w:val="000000" w:themeColor="text1"/>
        </w:rPr>
        <w:t xml:space="preserve">RFSU (2022) </w:t>
      </w:r>
      <w:r w:rsidRPr="01B8328E">
        <w:rPr>
          <w:i/>
          <w:iCs/>
          <w:color w:val="000000" w:themeColor="text1"/>
        </w:rPr>
        <w:t>BDSM</w:t>
      </w:r>
      <w:r w:rsidRPr="01B8328E">
        <w:rPr>
          <w:color w:val="000000" w:themeColor="text1"/>
        </w:rPr>
        <w:t>, RFSU. Available at:</w:t>
      </w:r>
      <w:hyperlink r:id="rId41">
        <w:r w:rsidRPr="01B8328E">
          <w:rPr>
            <w:rStyle w:val="Hyperlink"/>
          </w:rPr>
          <w:t xml:space="preserve"> </w:t>
        </w:r>
        <w:r w:rsidRPr="01B8328E">
          <w:rPr>
            <w:rStyle w:val="Hyperlink"/>
            <w:color w:val="1155CC"/>
            <w:u w:val="none"/>
          </w:rPr>
          <w:t>https://www.rfsu.se/sex-och-relationer/for-dig-som-undrar/allt-om-sex/olika-satt-att-ha-sex/bdsm/</w:t>
        </w:r>
      </w:hyperlink>
      <w:r w:rsidRPr="01B8328E">
        <w:rPr>
          <w:color w:val="000000" w:themeColor="text1"/>
        </w:rPr>
        <w:t xml:space="preserve"> (Accessed 17 August 2025). </w:t>
      </w:r>
    </w:p>
    <w:p w14:paraId="2E3BA541" w14:textId="1DD24F9D" w:rsidR="7223AC3B" w:rsidRDefault="7223AC3B" w:rsidP="01B8328E">
      <w:pPr>
        <w:shd w:val="clear" w:color="auto" w:fill="FFFFFF" w:themeFill="background1"/>
        <w:ind w:left="720" w:hanging="720"/>
        <w:jc w:val="left"/>
      </w:pPr>
      <w:r w:rsidRPr="01B8328E">
        <w:rPr>
          <w:color w:val="000000" w:themeColor="text1"/>
        </w:rPr>
        <w:t xml:space="preserve">Ridinger, R.B.M. (2002) ‘Things visible and invisible: the Leather Archives and Museum’, </w:t>
      </w:r>
      <w:r w:rsidRPr="01B8328E">
        <w:rPr>
          <w:i/>
          <w:iCs/>
          <w:color w:val="000000" w:themeColor="text1"/>
        </w:rPr>
        <w:t>Journal of Homosexuality</w:t>
      </w:r>
      <w:r w:rsidRPr="01B8328E">
        <w:rPr>
          <w:color w:val="000000" w:themeColor="text1"/>
        </w:rPr>
        <w:t xml:space="preserve">, 43(1), pp. 1–9. </w:t>
      </w:r>
    </w:p>
    <w:p w14:paraId="055276CF" w14:textId="30F4F6EA" w:rsidR="7223AC3B" w:rsidRDefault="7223AC3B" w:rsidP="01B8328E">
      <w:pPr>
        <w:shd w:val="clear" w:color="auto" w:fill="FFFFFF" w:themeFill="background1"/>
        <w:ind w:left="720" w:hanging="720"/>
        <w:jc w:val="left"/>
      </w:pPr>
      <w:r w:rsidRPr="01B8328E">
        <w:rPr>
          <w:color w:val="000000" w:themeColor="text1"/>
        </w:rPr>
        <w:t xml:space="preserve">Rubin, G. (1984) ‘Thinking sex: Notes for a Radical Theory of the Politics of Sexuality’, in C. Vance (ed.) </w:t>
      </w:r>
      <w:r w:rsidRPr="01B8328E">
        <w:rPr>
          <w:i/>
          <w:iCs/>
          <w:color w:val="000000" w:themeColor="text1"/>
        </w:rPr>
        <w:t>Pleasure and Danger – Exploring Female Sexuality</w:t>
      </w:r>
      <w:r w:rsidRPr="01B8328E">
        <w:rPr>
          <w:color w:val="000000" w:themeColor="text1"/>
        </w:rPr>
        <w:t xml:space="preserve">. </w:t>
      </w:r>
    </w:p>
    <w:p w14:paraId="29FC9161" w14:textId="64EBF89A" w:rsidR="7223AC3B" w:rsidRDefault="7223AC3B" w:rsidP="01B8328E">
      <w:pPr>
        <w:shd w:val="clear" w:color="auto" w:fill="FFFFFF" w:themeFill="background1"/>
        <w:ind w:left="720" w:hanging="720"/>
        <w:jc w:val="left"/>
      </w:pPr>
      <w:r w:rsidRPr="01B8328E">
        <w:rPr>
          <w:color w:val="000000" w:themeColor="text1"/>
        </w:rPr>
        <w:lastRenderedPageBreak/>
        <w:t xml:space="preserve">Rubin, G. (2011a) ‘Afterword to “Thinking Sex: Notes for a Radical Theory of the Politics of Sexuality”’, in </w:t>
      </w:r>
      <w:r w:rsidRPr="01B8328E">
        <w:rPr>
          <w:i/>
          <w:iCs/>
          <w:color w:val="000000" w:themeColor="text1"/>
        </w:rPr>
        <w:t>Deviations – a Gayle Rubin Reader</w:t>
      </w:r>
      <w:r w:rsidRPr="01B8328E">
        <w:rPr>
          <w:color w:val="000000" w:themeColor="text1"/>
        </w:rPr>
        <w:t xml:space="preserve">. Durham, NC: Duke University Press </w:t>
      </w:r>
    </w:p>
    <w:p w14:paraId="4BC05D69" w14:textId="0033129D" w:rsidR="7223AC3B" w:rsidRDefault="7223AC3B" w:rsidP="01B8328E">
      <w:pPr>
        <w:shd w:val="clear" w:color="auto" w:fill="FFFFFF" w:themeFill="background1"/>
        <w:ind w:left="720" w:hanging="720"/>
        <w:jc w:val="left"/>
      </w:pPr>
      <w:r w:rsidRPr="01B8328E">
        <w:rPr>
          <w:color w:val="000000" w:themeColor="text1"/>
        </w:rPr>
        <w:t xml:space="preserve">Rubin, G. (2011b) ‘Postscript to “Thinking Sex: Notes for a Radical Theory of the Politics of Sexuality”’, in </w:t>
      </w:r>
      <w:r w:rsidRPr="01B8328E">
        <w:rPr>
          <w:i/>
          <w:iCs/>
          <w:color w:val="000000" w:themeColor="text1"/>
        </w:rPr>
        <w:t>Deviations</w:t>
      </w:r>
      <w:r w:rsidRPr="01B8328E">
        <w:rPr>
          <w:color w:val="000000" w:themeColor="text1"/>
        </w:rPr>
        <w:t xml:space="preserve">. </w:t>
      </w:r>
      <w:r w:rsidR="65B2AA65" w:rsidRPr="01B8328E">
        <w:rPr>
          <w:i/>
          <w:iCs/>
          <w:color w:val="000000" w:themeColor="text1"/>
        </w:rPr>
        <w:t>– a Gayle Rubin Reader</w:t>
      </w:r>
      <w:r w:rsidR="65B2AA65" w:rsidRPr="01B8328E">
        <w:rPr>
          <w:color w:val="000000" w:themeColor="text1"/>
        </w:rPr>
        <w:t>. Durham, NC: Duke University Press</w:t>
      </w:r>
    </w:p>
    <w:p w14:paraId="2DA911EB" w14:textId="69EF6DB7" w:rsidR="7223AC3B" w:rsidRDefault="7223AC3B" w:rsidP="01B8328E">
      <w:pPr>
        <w:shd w:val="clear" w:color="auto" w:fill="FFFFFF" w:themeFill="background1"/>
        <w:ind w:left="720" w:hanging="720"/>
        <w:jc w:val="left"/>
      </w:pPr>
      <w:r w:rsidRPr="01B8328E">
        <w:rPr>
          <w:color w:val="000000" w:themeColor="text1"/>
        </w:rPr>
        <w:t xml:space="preserve">Rubin, G. (2016) ‘The Leather Archives &amp; Museum: Some Prehistory’, in J.V. </w:t>
      </w:r>
      <w:r w:rsidR="60EC234D" w:rsidRPr="01B8328E">
        <w:rPr>
          <w:color w:val="000000" w:themeColor="text1"/>
        </w:rPr>
        <w:t>&amp;</w:t>
      </w:r>
      <w:r w:rsidRPr="01B8328E">
        <w:rPr>
          <w:color w:val="000000" w:themeColor="text1"/>
        </w:rPr>
        <w:t xml:space="preserve"> J. Perez (eds.) </w:t>
      </w:r>
      <w:r w:rsidRPr="01B8328E">
        <w:rPr>
          <w:i/>
          <w:iCs/>
          <w:color w:val="000000" w:themeColor="text1"/>
        </w:rPr>
        <w:t>Leather Archives &amp; Museum: 25 years</w:t>
      </w:r>
      <w:r w:rsidRPr="01B8328E">
        <w:rPr>
          <w:color w:val="000000" w:themeColor="text1"/>
        </w:rPr>
        <w:t xml:space="preserve">. Chicago: Leather Archives and Museum, pp. 25–32. </w:t>
      </w:r>
    </w:p>
    <w:p w14:paraId="209F5001" w14:textId="284059D0" w:rsidR="7223AC3B" w:rsidRDefault="7223AC3B" w:rsidP="01B8328E">
      <w:pPr>
        <w:shd w:val="clear" w:color="auto" w:fill="FFFFFF" w:themeFill="background1"/>
        <w:ind w:left="720" w:hanging="720"/>
        <w:jc w:val="left"/>
      </w:pPr>
      <w:r w:rsidRPr="01B8328E">
        <w:rPr>
          <w:color w:val="000000" w:themeColor="text1"/>
        </w:rPr>
        <w:t xml:space="preserve">Schuller, K. (2018) </w:t>
      </w:r>
      <w:r w:rsidRPr="01B8328E">
        <w:rPr>
          <w:i/>
          <w:iCs/>
          <w:color w:val="000000" w:themeColor="text1"/>
        </w:rPr>
        <w:t>The Biopolitics of Feeling: Race, Sex, and Science in the Nineteenth Century</w:t>
      </w:r>
      <w:r w:rsidRPr="01B8328E">
        <w:rPr>
          <w:color w:val="000000" w:themeColor="text1"/>
        </w:rPr>
        <w:t xml:space="preserve">. Durham, NC: Duke University Press. </w:t>
      </w:r>
    </w:p>
    <w:p w14:paraId="449CEB8F" w14:textId="4843259F" w:rsidR="7223AC3B" w:rsidRDefault="7223AC3B" w:rsidP="01B8328E">
      <w:pPr>
        <w:shd w:val="clear" w:color="auto" w:fill="FFFFFF" w:themeFill="background1"/>
        <w:ind w:left="720" w:hanging="720"/>
        <w:jc w:val="left"/>
      </w:pPr>
      <w:r w:rsidRPr="01B8328E">
        <w:rPr>
          <w:color w:val="000000" w:themeColor="text1"/>
        </w:rPr>
        <w:t xml:space="preserve">Segal, P.H., </w:t>
      </w:r>
      <w:proofErr w:type="spellStart"/>
      <w:r w:rsidRPr="01B8328E">
        <w:rPr>
          <w:color w:val="000000" w:themeColor="text1"/>
        </w:rPr>
        <w:t>Tortorici</w:t>
      </w:r>
      <w:proofErr w:type="spellEnd"/>
      <w:r w:rsidRPr="01B8328E">
        <w:rPr>
          <w:color w:val="000000" w:themeColor="text1"/>
        </w:rPr>
        <w:t xml:space="preserve">, Z. </w:t>
      </w:r>
      <w:r w:rsidR="0B32D487" w:rsidRPr="01B8328E">
        <w:rPr>
          <w:color w:val="000000" w:themeColor="text1"/>
        </w:rPr>
        <w:t>&amp;</w:t>
      </w:r>
      <w:r w:rsidRPr="01B8328E">
        <w:rPr>
          <w:color w:val="000000" w:themeColor="text1"/>
        </w:rPr>
        <w:t xml:space="preserve"> Whitehead, N.L. (eds.) (2020) </w:t>
      </w:r>
      <w:r w:rsidRPr="01B8328E">
        <w:rPr>
          <w:i/>
          <w:iCs/>
          <w:color w:val="000000" w:themeColor="text1"/>
        </w:rPr>
        <w:t>Ethno-pornography: Sexuality, Colonialism, and Archival Knowledge</w:t>
      </w:r>
      <w:r w:rsidRPr="01B8328E">
        <w:rPr>
          <w:color w:val="000000" w:themeColor="text1"/>
        </w:rPr>
        <w:t xml:space="preserve">. Durham, NC: Duke University Press. </w:t>
      </w:r>
    </w:p>
    <w:p w14:paraId="532010CB" w14:textId="3CA316CD" w:rsidR="7223AC3B" w:rsidRDefault="7223AC3B" w:rsidP="01B8328E">
      <w:pPr>
        <w:shd w:val="clear" w:color="auto" w:fill="FFFFFF" w:themeFill="background1"/>
        <w:ind w:left="720" w:hanging="720"/>
        <w:jc w:val="left"/>
      </w:pPr>
      <w:proofErr w:type="spellStart"/>
      <w:r w:rsidRPr="01B8328E">
        <w:rPr>
          <w:color w:val="000000" w:themeColor="text1"/>
        </w:rPr>
        <w:t>Shindel</w:t>
      </w:r>
      <w:proofErr w:type="spellEnd"/>
      <w:r w:rsidRPr="01B8328E">
        <w:rPr>
          <w:color w:val="000000" w:themeColor="text1"/>
        </w:rPr>
        <w:t>, A.W.</w:t>
      </w:r>
      <w:r w:rsidR="73654CFF" w:rsidRPr="01B8328E">
        <w:rPr>
          <w:color w:val="000000" w:themeColor="text1"/>
        </w:rPr>
        <w:t xml:space="preserve"> &amp;</w:t>
      </w:r>
      <w:r w:rsidRPr="01B8328E">
        <w:rPr>
          <w:color w:val="000000" w:themeColor="text1"/>
        </w:rPr>
        <w:t xml:space="preserve"> Moser, C.A. (2011) ‘Why are the paraphilias mental disorders?’, </w:t>
      </w:r>
      <w:r w:rsidRPr="01B8328E">
        <w:rPr>
          <w:i/>
          <w:iCs/>
          <w:color w:val="000000" w:themeColor="text1"/>
        </w:rPr>
        <w:t>The Journal of Sexual Medicine</w:t>
      </w:r>
      <w:r w:rsidRPr="01B8328E">
        <w:rPr>
          <w:color w:val="000000" w:themeColor="text1"/>
        </w:rPr>
        <w:t xml:space="preserve">, 8(3), pp. 927–929. </w:t>
      </w:r>
    </w:p>
    <w:p w14:paraId="49A7EE77" w14:textId="407D7A21" w:rsidR="7223AC3B" w:rsidRDefault="7223AC3B" w:rsidP="01B8328E">
      <w:pPr>
        <w:shd w:val="clear" w:color="auto" w:fill="FFFFFF" w:themeFill="background1"/>
        <w:ind w:left="720" w:hanging="720"/>
        <w:jc w:val="left"/>
      </w:pPr>
      <w:r w:rsidRPr="01B8328E">
        <w:rPr>
          <w:color w:val="000000" w:themeColor="text1"/>
        </w:rPr>
        <w:t xml:space="preserve">Stoler, A.L. (1995) </w:t>
      </w:r>
      <w:r w:rsidRPr="01B8328E">
        <w:rPr>
          <w:i/>
          <w:iCs/>
          <w:color w:val="000000" w:themeColor="text1"/>
        </w:rPr>
        <w:t>Race and the Education of Desire: Foucault’s History of Sexuality and the Colonial Order of Things</w:t>
      </w:r>
      <w:r w:rsidRPr="01B8328E">
        <w:rPr>
          <w:color w:val="000000" w:themeColor="text1"/>
        </w:rPr>
        <w:t xml:space="preserve">. Durham, NC: Duke University Press. </w:t>
      </w:r>
    </w:p>
    <w:p w14:paraId="1FCD9AB3" w14:textId="3EE064D4" w:rsidR="7223AC3B" w:rsidRDefault="7223AC3B" w:rsidP="01B8328E">
      <w:pPr>
        <w:shd w:val="clear" w:color="auto" w:fill="FFFFFF" w:themeFill="background1"/>
        <w:ind w:left="720" w:hanging="720"/>
        <w:jc w:val="left"/>
      </w:pPr>
      <w:proofErr w:type="spellStart"/>
      <w:r w:rsidRPr="01B8328E">
        <w:rPr>
          <w:color w:val="000000" w:themeColor="text1"/>
        </w:rPr>
        <w:t>Tortorici</w:t>
      </w:r>
      <w:proofErr w:type="spellEnd"/>
      <w:r w:rsidRPr="01B8328E">
        <w:rPr>
          <w:color w:val="000000" w:themeColor="text1"/>
        </w:rPr>
        <w:t xml:space="preserve">, Z. (2018) </w:t>
      </w:r>
      <w:r w:rsidRPr="01B8328E">
        <w:rPr>
          <w:i/>
          <w:iCs/>
          <w:color w:val="000000" w:themeColor="text1"/>
        </w:rPr>
        <w:t>Sins against Nature: Sex and Archives in Colonial New Spain</w:t>
      </w:r>
      <w:r w:rsidRPr="01B8328E">
        <w:rPr>
          <w:color w:val="000000" w:themeColor="text1"/>
        </w:rPr>
        <w:t xml:space="preserve">. Durham, NC: Duke University Press. </w:t>
      </w:r>
    </w:p>
    <w:p w14:paraId="2F9B62E0" w14:textId="7A6D8289" w:rsidR="7223AC3B" w:rsidRDefault="7223AC3B" w:rsidP="01B8328E">
      <w:pPr>
        <w:shd w:val="clear" w:color="auto" w:fill="FFFFFF" w:themeFill="background1"/>
        <w:ind w:left="720" w:hanging="720"/>
        <w:jc w:val="left"/>
      </w:pPr>
      <w:proofErr w:type="spellStart"/>
      <w:r w:rsidRPr="01B8328E">
        <w:rPr>
          <w:color w:val="000000" w:themeColor="text1"/>
        </w:rPr>
        <w:t>Tryckfrihetsförordningen</w:t>
      </w:r>
      <w:proofErr w:type="spellEnd"/>
      <w:r w:rsidRPr="01B8328E">
        <w:rPr>
          <w:color w:val="000000" w:themeColor="text1"/>
        </w:rPr>
        <w:t xml:space="preserve"> (1949) SFS 1949:105. [online] Available at:</w:t>
      </w:r>
      <w:hyperlink r:id="rId42">
        <w:r w:rsidRPr="01B8328E">
          <w:rPr>
            <w:rStyle w:val="Hyperlink"/>
          </w:rPr>
          <w:t xml:space="preserve"> </w:t>
        </w:r>
        <w:r w:rsidRPr="01B8328E">
          <w:rPr>
            <w:rStyle w:val="Hyperlink"/>
            <w:color w:val="1155CC"/>
            <w:u w:val="none"/>
          </w:rPr>
          <w:t>https://www.riksdagen.se/sv/dokument-och-lagar/dokument/svensk-forfattningssamling/tryckfrihetsforordning-1949105_sfs-1949-105/</w:t>
        </w:r>
      </w:hyperlink>
      <w:r w:rsidRPr="01B8328E">
        <w:rPr>
          <w:color w:val="000000" w:themeColor="text1"/>
        </w:rPr>
        <w:t xml:space="preserve"> (Accessed </w:t>
      </w:r>
      <w:r w:rsidR="000A5172">
        <w:rPr>
          <w:color w:val="000000" w:themeColor="text1"/>
        </w:rPr>
        <w:t>16</w:t>
      </w:r>
      <w:r w:rsidR="006A4411">
        <w:rPr>
          <w:color w:val="000000" w:themeColor="text1"/>
        </w:rPr>
        <w:t xml:space="preserve"> May 2025</w:t>
      </w:r>
      <w:r w:rsidRPr="01B8328E">
        <w:rPr>
          <w:color w:val="000000" w:themeColor="text1"/>
        </w:rPr>
        <w:t>).</w:t>
      </w:r>
    </w:p>
    <w:p w14:paraId="4E29C16E" w14:textId="174E9429" w:rsidR="69084575" w:rsidRDefault="69084575" w:rsidP="01B8328E">
      <w:pPr>
        <w:shd w:val="clear" w:color="auto" w:fill="FFFFFF" w:themeFill="background1"/>
        <w:ind w:left="720" w:hanging="720"/>
        <w:jc w:val="left"/>
        <w:rPr>
          <w:color w:val="000000" w:themeColor="text1"/>
        </w:rPr>
      </w:pPr>
      <w:r w:rsidRPr="01B8328E">
        <w:rPr>
          <w:color w:val="000000" w:themeColor="text1"/>
        </w:rPr>
        <w:t xml:space="preserve">Van </w:t>
      </w:r>
      <w:proofErr w:type="spellStart"/>
      <w:r w:rsidRPr="01B8328E">
        <w:rPr>
          <w:color w:val="000000" w:themeColor="text1"/>
        </w:rPr>
        <w:t>Lammeren</w:t>
      </w:r>
      <w:proofErr w:type="spellEnd"/>
      <w:r w:rsidRPr="01B8328E">
        <w:rPr>
          <w:color w:val="000000" w:themeColor="text1"/>
        </w:rPr>
        <w:t xml:space="preserve">, J. </w:t>
      </w:r>
      <w:r w:rsidR="43F4041E" w:rsidRPr="01B8328E">
        <w:rPr>
          <w:color w:val="000000" w:themeColor="text1"/>
        </w:rPr>
        <w:t xml:space="preserve">&amp; Santiago Perez, J. </w:t>
      </w:r>
      <w:r w:rsidRPr="01B8328E">
        <w:rPr>
          <w:color w:val="000000" w:themeColor="text1"/>
        </w:rPr>
        <w:t>(2016) ‘Preface’</w:t>
      </w:r>
      <w:r w:rsidR="7223AC3B" w:rsidRPr="01B8328E">
        <w:rPr>
          <w:color w:val="000000" w:themeColor="text1"/>
        </w:rPr>
        <w:t xml:space="preserve"> </w:t>
      </w:r>
      <w:r w:rsidR="74BFB863" w:rsidRPr="01B8328E">
        <w:rPr>
          <w:color w:val="000000" w:themeColor="text1"/>
        </w:rPr>
        <w:t xml:space="preserve">in J. Van </w:t>
      </w:r>
      <w:proofErr w:type="spellStart"/>
      <w:r w:rsidR="74BFB863" w:rsidRPr="01B8328E">
        <w:rPr>
          <w:color w:val="000000" w:themeColor="text1"/>
        </w:rPr>
        <w:t>Lammeren</w:t>
      </w:r>
      <w:proofErr w:type="spellEnd"/>
      <w:r w:rsidR="74BFB863" w:rsidRPr="01B8328E">
        <w:rPr>
          <w:color w:val="000000" w:themeColor="text1"/>
        </w:rPr>
        <w:t xml:space="preserve"> and J.</w:t>
      </w:r>
      <w:r w:rsidR="460C12FA" w:rsidRPr="01B8328E">
        <w:rPr>
          <w:color w:val="000000" w:themeColor="text1"/>
        </w:rPr>
        <w:t xml:space="preserve"> Santiago</w:t>
      </w:r>
      <w:r w:rsidR="74BFB863" w:rsidRPr="01B8328E">
        <w:rPr>
          <w:color w:val="000000" w:themeColor="text1"/>
        </w:rPr>
        <w:t xml:space="preserve"> Perez (eds.) </w:t>
      </w:r>
      <w:r w:rsidR="74BFB863" w:rsidRPr="01B8328E">
        <w:rPr>
          <w:i/>
          <w:iCs/>
          <w:color w:val="000000" w:themeColor="text1"/>
        </w:rPr>
        <w:t>Leather Archives &amp; Museum: 25 years</w:t>
      </w:r>
      <w:r w:rsidR="74BFB863" w:rsidRPr="01B8328E">
        <w:rPr>
          <w:color w:val="000000" w:themeColor="text1"/>
        </w:rPr>
        <w:t>. Chicago: Leather Archives &amp; Museum, pp. 55–59</w:t>
      </w:r>
    </w:p>
    <w:p w14:paraId="16336505" w14:textId="450842A7" w:rsidR="7223AC3B" w:rsidRDefault="7223AC3B" w:rsidP="01B8328E">
      <w:pPr>
        <w:shd w:val="clear" w:color="auto" w:fill="FFFFFF" w:themeFill="background1"/>
        <w:ind w:left="720" w:hanging="720"/>
        <w:jc w:val="left"/>
        <w:rPr>
          <w:color w:val="000000" w:themeColor="text1"/>
        </w:rPr>
      </w:pPr>
      <w:r w:rsidRPr="01B8328E">
        <w:rPr>
          <w:color w:val="000000" w:themeColor="text1"/>
        </w:rPr>
        <w:t xml:space="preserve">Van </w:t>
      </w:r>
      <w:proofErr w:type="spellStart"/>
      <w:r w:rsidRPr="01B8328E">
        <w:rPr>
          <w:color w:val="000000" w:themeColor="text1"/>
        </w:rPr>
        <w:t>Lammeren</w:t>
      </w:r>
      <w:proofErr w:type="spellEnd"/>
      <w:r w:rsidRPr="01B8328E">
        <w:rPr>
          <w:color w:val="000000" w:themeColor="text1"/>
        </w:rPr>
        <w:t xml:space="preserve">, J. (2016) ‘Memory and the Power of Place: Meditations on Archives and Community at the LA&amp;M’, in J. Van </w:t>
      </w:r>
      <w:proofErr w:type="spellStart"/>
      <w:r w:rsidRPr="01B8328E">
        <w:rPr>
          <w:color w:val="000000" w:themeColor="text1"/>
        </w:rPr>
        <w:t>Lammeren</w:t>
      </w:r>
      <w:proofErr w:type="spellEnd"/>
      <w:r w:rsidRPr="01B8328E">
        <w:rPr>
          <w:color w:val="000000" w:themeColor="text1"/>
        </w:rPr>
        <w:t xml:space="preserve"> and J.</w:t>
      </w:r>
      <w:r w:rsidR="16B6D122" w:rsidRPr="01B8328E">
        <w:rPr>
          <w:color w:val="000000" w:themeColor="text1"/>
        </w:rPr>
        <w:t xml:space="preserve"> Santiago</w:t>
      </w:r>
      <w:r w:rsidRPr="01B8328E">
        <w:rPr>
          <w:color w:val="000000" w:themeColor="text1"/>
        </w:rPr>
        <w:t xml:space="preserve"> Perez (eds.) </w:t>
      </w:r>
      <w:r w:rsidRPr="01B8328E">
        <w:rPr>
          <w:i/>
          <w:iCs/>
          <w:color w:val="000000" w:themeColor="text1"/>
        </w:rPr>
        <w:t>Leather Archives &amp; Museum: 25 years</w:t>
      </w:r>
      <w:r w:rsidRPr="01B8328E">
        <w:rPr>
          <w:color w:val="000000" w:themeColor="text1"/>
        </w:rPr>
        <w:t xml:space="preserve">. Chicago: Leather Archives &amp; Museum, pp. 55–59. </w:t>
      </w:r>
    </w:p>
    <w:p w14:paraId="7A380F5F" w14:textId="0A33ECDA" w:rsidR="7223AC3B" w:rsidRDefault="7223AC3B" w:rsidP="01B8328E">
      <w:pPr>
        <w:shd w:val="clear" w:color="auto" w:fill="FFFFFF" w:themeFill="background1"/>
        <w:spacing w:line="360" w:lineRule="auto"/>
        <w:ind w:left="720" w:hanging="720"/>
        <w:jc w:val="left"/>
      </w:pPr>
      <w:r w:rsidRPr="01B8328E">
        <w:rPr>
          <w:color w:val="000000" w:themeColor="text1"/>
        </w:rPr>
        <w:t xml:space="preserve">White, C. (2006) ‘The spanner trials and the changing law on sadomasochism in the UK’, </w:t>
      </w:r>
      <w:r w:rsidRPr="01B8328E">
        <w:rPr>
          <w:i/>
          <w:iCs/>
          <w:color w:val="000000" w:themeColor="text1"/>
        </w:rPr>
        <w:t>Journal of Homosexuality</w:t>
      </w:r>
      <w:r w:rsidRPr="01B8328E">
        <w:rPr>
          <w:color w:val="000000" w:themeColor="text1"/>
        </w:rPr>
        <w:t>, 50(2–3), pp. 167–187.</w:t>
      </w:r>
    </w:p>
    <w:p w14:paraId="380E7D71" w14:textId="63996AA8" w:rsidR="56CC04FA" w:rsidRDefault="56CC04FA" w:rsidP="006A4411">
      <w:pPr>
        <w:shd w:val="clear" w:color="auto" w:fill="FFFFFF" w:themeFill="background1"/>
        <w:spacing w:line="360" w:lineRule="auto"/>
        <w:jc w:val="left"/>
        <w:rPr>
          <w:i/>
          <w:iCs/>
          <w:color w:val="000000" w:themeColor="text1"/>
        </w:rPr>
      </w:pPr>
    </w:p>
    <w:sectPr w:rsidR="56CC04FA" w:rsidSect="00464E2D">
      <w:headerReference w:type="default" r:id="rId43"/>
      <w:footerReference w:type="even" r:id="rId44"/>
      <w:footerReference w:type="default" r:id="rId45"/>
      <w:headerReference w:type="first" r:id="rId46"/>
      <w:footerReference w:type="first" r:id="rId47"/>
      <w:endnotePr>
        <w:numFmt w:val="decimal"/>
      </w:endnotePr>
      <w:pgSz w:w="11906" w:h="16838" w:code="9"/>
      <w:pgMar w:top="1418" w:right="1985" w:bottom="1418" w:left="1985"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592A08" w14:textId="77777777" w:rsidR="004C2475" w:rsidRDefault="004C2475">
      <w:r>
        <w:separator/>
      </w:r>
    </w:p>
  </w:endnote>
  <w:endnote w:type="continuationSeparator" w:id="0">
    <w:p w14:paraId="5A75931A" w14:textId="77777777" w:rsidR="004C2475" w:rsidRDefault="004C24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A6D07" w14:textId="77777777" w:rsidR="002A3FDF" w:rsidRDefault="002A3FDF" w:rsidP="002A3FDF">
    <w:pPr>
      <w:pStyle w:val="Footer"/>
      <w:framePr w:wrap="around" w:vAnchor="text" w:hAnchor="margin" w:xAlign="center" w:y="1"/>
      <w:rPr>
        <w:rStyle w:val="PageNumber"/>
      </w:rPr>
    </w:pPr>
    <w:r w:rsidRPr="01B8328E">
      <w:rPr>
        <w:rStyle w:val="PageNumber"/>
      </w:rPr>
      <w:fldChar w:fldCharType="begin"/>
    </w:r>
    <w:r w:rsidRPr="01B8328E">
      <w:rPr>
        <w:rStyle w:val="PageNumber"/>
      </w:rPr>
      <w:instrText xml:space="preserve">PAGE  </w:instrText>
    </w:r>
    <w:r w:rsidRPr="01B8328E">
      <w:rPr>
        <w:rStyle w:val="PageNumber"/>
      </w:rPr>
      <w:fldChar w:fldCharType="end"/>
    </w:r>
  </w:p>
  <w:p w14:paraId="08F556C6" w14:textId="77777777" w:rsidR="002A3FDF" w:rsidRDefault="002A3F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AABA15" w14:textId="77777777" w:rsidR="002A3FDF" w:rsidRDefault="002A3FDF" w:rsidP="002A3FDF">
    <w:pPr>
      <w:pStyle w:val="Footer"/>
      <w:framePr w:wrap="around" w:vAnchor="text" w:hAnchor="margin" w:xAlign="center" w:y="1"/>
      <w:rPr>
        <w:rStyle w:val="PageNumber"/>
      </w:rPr>
    </w:pPr>
    <w:r w:rsidRPr="01B8328E">
      <w:rPr>
        <w:rStyle w:val="PageNumber"/>
      </w:rPr>
      <w:fldChar w:fldCharType="begin"/>
    </w:r>
    <w:r w:rsidRPr="01B8328E">
      <w:rPr>
        <w:rStyle w:val="PageNumber"/>
      </w:rPr>
      <w:instrText xml:space="preserve">PAGE  </w:instrText>
    </w:r>
    <w:r w:rsidRPr="01B8328E">
      <w:rPr>
        <w:rStyle w:val="PageNumber"/>
      </w:rPr>
      <w:fldChar w:fldCharType="separate"/>
    </w:r>
    <w:r w:rsidR="01B8328E" w:rsidRPr="01B8328E">
      <w:rPr>
        <w:rStyle w:val="PageNumber"/>
      </w:rPr>
      <w:t>5</w:t>
    </w:r>
    <w:r w:rsidRPr="01B8328E">
      <w:rPr>
        <w:rStyle w:val="PageNumber"/>
      </w:rPr>
      <w:fldChar w:fldCharType="end"/>
    </w:r>
  </w:p>
  <w:p w14:paraId="68B17A9D" w14:textId="77777777" w:rsidR="002A3FDF" w:rsidRDefault="002A3FD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645"/>
      <w:gridCol w:w="2645"/>
      <w:gridCol w:w="2645"/>
    </w:tblGrid>
    <w:tr w:rsidR="01B8328E" w14:paraId="0C930826" w14:textId="77777777" w:rsidTr="01B8328E">
      <w:trPr>
        <w:trHeight w:val="300"/>
      </w:trPr>
      <w:tc>
        <w:tcPr>
          <w:tcW w:w="2645" w:type="dxa"/>
        </w:tcPr>
        <w:p w14:paraId="5D246BE5" w14:textId="1E2804A0" w:rsidR="01B8328E" w:rsidRDefault="01B8328E" w:rsidP="01B8328E">
          <w:pPr>
            <w:pStyle w:val="Header"/>
            <w:ind w:left="-115"/>
            <w:jc w:val="left"/>
          </w:pPr>
        </w:p>
      </w:tc>
      <w:tc>
        <w:tcPr>
          <w:tcW w:w="2645" w:type="dxa"/>
        </w:tcPr>
        <w:p w14:paraId="262C3B1A" w14:textId="2C30F17E" w:rsidR="01B8328E" w:rsidRDefault="01B8328E" w:rsidP="01B8328E">
          <w:pPr>
            <w:pStyle w:val="Header"/>
            <w:jc w:val="center"/>
          </w:pPr>
        </w:p>
      </w:tc>
      <w:tc>
        <w:tcPr>
          <w:tcW w:w="2645" w:type="dxa"/>
        </w:tcPr>
        <w:p w14:paraId="3C1BC8CC" w14:textId="6B0F9E46" w:rsidR="01B8328E" w:rsidRDefault="01B8328E" w:rsidP="01B8328E">
          <w:pPr>
            <w:pStyle w:val="Header"/>
            <w:ind w:right="-115"/>
            <w:jc w:val="right"/>
          </w:pPr>
        </w:p>
      </w:tc>
    </w:tr>
  </w:tbl>
  <w:p w14:paraId="7C2493CA" w14:textId="647519D4" w:rsidR="01B8328E" w:rsidRDefault="01B8328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664DA9" w14:textId="77777777" w:rsidR="004C2475" w:rsidRDefault="004C2475">
      <w:pPr>
        <w:pStyle w:val="Footer"/>
      </w:pPr>
      <w:r>
        <w:separator/>
      </w:r>
    </w:p>
  </w:footnote>
  <w:footnote w:type="continuationSeparator" w:id="0">
    <w:p w14:paraId="4F06C3DD" w14:textId="77777777" w:rsidR="004C2475" w:rsidRDefault="004C2475">
      <w:pPr>
        <w:pStyle w:val="Footer"/>
      </w:pPr>
    </w:p>
  </w:footnote>
  <w:footnote w:type="continuationNotice" w:id="1">
    <w:p w14:paraId="533CE2EB" w14:textId="77777777" w:rsidR="004C2475" w:rsidRDefault="004C2475"/>
  </w:footnote>
  <w:footnote w:id="2">
    <w:p w14:paraId="53AFC63E" w14:textId="53E342C9" w:rsidR="01B8328E" w:rsidRPr="0058784B" w:rsidRDefault="01B8328E" w:rsidP="01B8328E">
      <w:pPr>
        <w:pStyle w:val="FootnoteText"/>
        <w:rPr>
          <w:sz w:val="20"/>
          <w:szCs w:val="20"/>
        </w:rPr>
      </w:pPr>
      <w:r w:rsidRPr="0058784B">
        <w:rPr>
          <w:sz w:val="20"/>
          <w:szCs w:val="20"/>
        </w:rPr>
        <w:footnoteRef/>
      </w:r>
      <w:r w:rsidRPr="0058784B">
        <w:rPr>
          <w:sz w:val="20"/>
          <w:szCs w:val="20"/>
        </w:rPr>
        <w:t xml:space="preserve"> Empirical research provides no support for claims that sadomasochists exhibiting higher tendencies toward non-consensual sexual violence, rape, impaired social functioning, elevated rates of mental illness, depression, suicidal ideation, or a greater incidence of trauma and abuse</w:t>
      </w:r>
      <w:r w:rsidR="008C4228" w:rsidRPr="0058784B">
        <w:rPr>
          <w:sz w:val="20"/>
          <w:szCs w:val="20"/>
        </w:rPr>
        <w:t xml:space="preserve"> (</w:t>
      </w:r>
      <w:proofErr w:type="spellStart"/>
      <w:r w:rsidR="008C4228" w:rsidRPr="0058784B">
        <w:rPr>
          <w:sz w:val="20"/>
          <w:szCs w:val="20"/>
        </w:rPr>
        <w:t>Shindel</w:t>
      </w:r>
      <w:proofErr w:type="spellEnd"/>
      <w:r w:rsidR="008C4228" w:rsidRPr="0058784B">
        <w:rPr>
          <w:sz w:val="20"/>
          <w:szCs w:val="20"/>
        </w:rPr>
        <w:t xml:space="preserve"> &amp; Moser</w:t>
      </w:r>
      <w:r w:rsidR="00031A66" w:rsidRPr="0058784B">
        <w:rPr>
          <w:sz w:val="20"/>
          <w:szCs w:val="20"/>
        </w:rPr>
        <w:t>, 2011).</w:t>
      </w:r>
    </w:p>
  </w:footnote>
  <w:footnote w:id="3">
    <w:p w14:paraId="3CE40F25" w14:textId="3B86846A" w:rsidR="01B8328E" w:rsidRPr="0058784B" w:rsidRDefault="01B8328E" w:rsidP="00676DC7">
      <w:pPr>
        <w:pStyle w:val="FootnoteText"/>
        <w:spacing w:line="276" w:lineRule="auto"/>
        <w:rPr>
          <w:sz w:val="20"/>
          <w:szCs w:val="20"/>
        </w:rPr>
      </w:pPr>
      <w:r w:rsidRPr="0058784B">
        <w:rPr>
          <w:sz w:val="20"/>
          <w:szCs w:val="20"/>
          <w:lang w:val="pt-BR"/>
        </w:rPr>
        <w:footnoteRef/>
      </w:r>
      <w:r w:rsidRPr="0058784B">
        <w:rPr>
          <w:sz w:val="20"/>
          <w:szCs w:val="20"/>
          <w:lang w:val="pt-BR"/>
        </w:rPr>
        <w:t xml:space="preserve"> </w:t>
      </w:r>
      <w:proofErr w:type="spellStart"/>
      <w:r w:rsidRPr="0058784B">
        <w:rPr>
          <w:sz w:val="20"/>
          <w:szCs w:val="20"/>
          <w:lang w:val="pt-BR"/>
        </w:rPr>
        <w:t>See</w:t>
      </w:r>
      <w:proofErr w:type="spellEnd"/>
      <w:r w:rsidRPr="0058784B">
        <w:rPr>
          <w:sz w:val="20"/>
          <w:szCs w:val="20"/>
          <w:lang w:val="pt-BR"/>
        </w:rPr>
        <w:t xml:space="preserve"> </w:t>
      </w:r>
      <w:r w:rsidR="001F2395" w:rsidRPr="0058784B">
        <w:rPr>
          <w:sz w:val="20"/>
          <w:szCs w:val="20"/>
          <w:lang w:val="pt-BR"/>
        </w:rPr>
        <w:t xml:space="preserve">Ann </w:t>
      </w:r>
      <w:proofErr w:type="spellStart"/>
      <w:r w:rsidRPr="0058784B">
        <w:rPr>
          <w:sz w:val="20"/>
          <w:szCs w:val="20"/>
          <w:lang w:val="pt-BR"/>
        </w:rPr>
        <w:t>Cvetkovich</w:t>
      </w:r>
      <w:proofErr w:type="spellEnd"/>
      <w:r w:rsidRPr="0058784B">
        <w:rPr>
          <w:sz w:val="20"/>
          <w:szCs w:val="20"/>
          <w:lang w:val="pt-BR"/>
        </w:rPr>
        <w:t xml:space="preserve"> (2003), </w:t>
      </w:r>
      <w:r w:rsidR="001F2395" w:rsidRPr="0058784B">
        <w:rPr>
          <w:sz w:val="20"/>
          <w:szCs w:val="20"/>
          <w:lang w:val="pt-BR"/>
        </w:rPr>
        <w:t xml:space="preserve">Camila </w:t>
      </w:r>
      <w:r w:rsidRPr="0058784B">
        <w:rPr>
          <w:sz w:val="20"/>
          <w:szCs w:val="20"/>
          <w:lang w:val="pt-BR"/>
        </w:rPr>
        <w:t>Borges Freitas (2019)</w:t>
      </w:r>
      <w:r w:rsidR="001F2395" w:rsidRPr="0058784B">
        <w:rPr>
          <w:sz w:val="20"/>
          <w:szCs w:val="20"/>
          <w:lang w:val="pt-BR"/>
        </w:rPr>
        <w:t xml:space="preserve"> </w:t>
      </w:r>
      <w:proofErr w:type="spellStart"/>
      <w:r w:rsidR="001F2395" w:rsidRPr="0058784B">
        <w:rPr>
          <w:sz w:val="20"/>
          <w:szCs w:val="20"/>
          <w:lang w:val="pt-BR"/>
        </w:rPr>
        <w:t>and</w:t>
      </w:r>
      <w:proofErr w:type="spellEnd"/>
      <w:r w:rsidR="001F2395" w:rsidRPr="0058784B">
        <w:rPr>
          <w:sz w:val="20"/>
          <w:szCs w:val="20"/>
          <w:lang w:val="pt-BR"/>
        </w:rPr>
        <w:t xml:space="preserve"> Alana </w:t>
      </w:r>
      <w:proofErr w:type="spellStart"/>
      <w:r w:rsidR="001F2395" w:rsidRPr="0058784B">
        <w:rPr>
          <w:sz w:val="20"/>
          <w:szCs w:val="20"/>
          <w:lang w:val="pt-BR"/>
        </w:rPr>
        <w:t>Kumbier</w:t>
      </w:r>
      <w:proofErr w:type="spellEnd"/>
      <w:r w:rsidR="001F2395" w:rsidRPr="0058784B">
        <w:rPr>
          <w:sz w:val="20"/>
          <w:szCs w:val="20"/>
          <w:lang w:val="pt-BR"/>
        </w:rPr>
        <w:t xml:space="preserve"> (2014),</w:t>
      </w:r>
    </w:p>
  </w:footnote>
  <w:footnote w:id="4">
    <w:p w14:paraId="0591716E" w14:textId="7AF8BB7E" w:rsidR="01B8328E" w:rsidRDefault="01B8328E" w:rsidP="001F2395">
      <w:pPr>
        <w:pStyle w:val="FootnoteText"/>
        <w:spacing w:line="276" w:lineRule="auto"/>
      </w:pPr>
      <w:r w:rsidRPr="01B8328E">
        <w:rPr>
          <w:rStyle w:val="FootnoteReference"/>
        </w:rPr>
        <w:footnoteRef/>
      </w:r>
      <w:r>
        <w:t xml:space="preserve"> </w:t>
      </w:r>
      <w:r w:rsidRPr="01B8328E">
        <w:rPr>
          <w:color w:val="000000" w:themeColor="text1"/>
          <w:sz w:val="20"/>
          <w:szCs w:val="20"/>
        </w:rPr>
        <w:t>QRAB was founded in 2017.</w:t>
      </w:r>
    </w:p>
  </w:footnote>
  <w:footnote w:id="5">
    <w:p w14:paraId="589741C5" w14:textId="46D033AC" w:rsidR="01B8328E" w:rsidRPr="00490D67" w:rsidRDefault="01B8328E" w:rsidP="00560165">
      <w:pPr>
        <w:pStyle w:val="FootnoteText"/>
        <w:spacing w:line="276" w:lineRule="auto"/>
        <w:rPr>
          <w:sz w:val="22"/>
          <w:szCs w:val="22"/>
        </w:rPr>
      </w:pPr>
      <w:r w:rsidRPr="00490D67">
        <w:rPr>
          <w:sz w:val="22"/>
          <w:szCs w:val="22"/>
        </w:rPr>
        <w:footnoteRef/>
      </w:r>
      <w:r w:rsidRPr="00490D67">
        <w:rPr>
          <w:sz w:val="22"/>
          <w:szCs w:val="22"/>
        </w:rPr>
        <w:t xml:space="preserve"> Campbell chooses to define 'leather' as </w:t>
      </w:r>
      <w:r w:rsidRPr="00490D67">
        <w:rPr>
          <w:i/>
          <w:iCs/>
          <w:sz w:val="22"/>
          <w:szCs w:val="22"/>
        </w:rPr>
        <w:t>"[...] the term under which ... the heterogenous and multitudinous sexual practices… that oftentimes incorporate sadomasochism, power play, bondage, fisting, discipline, humiliation, flagging, flogging, fucking and much more... leather also encompasses hugging, flirting, talking and other practices that are often seen as sexually normative."</w:t>
      </w:r>
      <w:r w:rsidRPr="00490D67">
        <w:rPr>
          <w:sz w:val="22"/>
          <w:szCs w:val="22"/>
        </w:rPr>
        <w:t xml:space="preserve"> (p. 6). </w:t>
      </w:r>
      <w:r w:rsidRPr="00490D67">
        <w:rPr>
          <w:i/>
          <w:iCs/>
          <w:sz w:val="22"/>
          <w:szCs w:val="22"/>
        </w:rPr>
        <w:t xml:space="preserve">"Leather ... is proposed as a diverse sexual ecology... which is in actuality is always in the process of being amended, shored, repurposed, and obliterated </w:t>
      </w:r>
      <w:r w:rsidRPr="00490D67">
        <w:rPr>
          <w:sz w:val="22"/>
          <w:szCs w:val="22"/>
        </w:rPr>
        <w:t>(p. 10) He also notes that the term belongs within frameworks of self-identification, relationships and community (ibid).</w:t>
      </w:r>
    </w:p>
  </w:footnote>
  <w:footnote w:id="6">
    <w:p w14:paraId="63A86D86" w14:textId="5A811EC9" w:rsidR="4961E094" w:rsidRDefault="4961E094" w:rsidP="00560165">
      <w:pPr>
        <w:pStyle w:val="FootnoteText"/>
        <w:spacing w:line="276" w:lineRule="auto"/>
        <w:rPr>
          <w:color w:val="000000" w:themeColor="text1"/>
          <w:sz w:val="24"/>
          <w:szCs w:val="24"/>
        </w:rPr>
      </w:pPr>
      <w:r w:rsidRPr="00490D67">
        <w:rPr>
          <w:sz w:val="22"/>
          <w:szCs w:val="22"/>
        </w:rPr>
        <w:footnoteRef/>
      </w:r>
      <w:r w:rsidRPr="00490D67">
        <w:rPr>
          <w:sz w:val="22"/>
          <w:szCs w:val="22"/>
        </w:rPr>
        <w:t xml:space="preserve"> Short for handkerchief. Could also be a bandana or a strip of fabric.</w:t>
      </w:r>
    </w:p>
  </w:footnote>
  <w:footnote w:id="7">
    <w:p w14:paraId="378EC20F" w14:textId="080E54C6" w:rsidR="01B8328E" w:rsidRPr="00873007" w:rsidRDefault="01B8328E" w:rsidP="0058784B">
      <w:pPr>
        <w:pStyle w:val="Footer"/>
        <w:spacing w:line="276" w:lineRule="auto"/>
        <w:rPr>
          <w:sz w:val="22"/>
          <w:szCs w:val="22"/>
        </w:rPr>
      </w:pPr>
      <w:r w:rsidRPr="00873007">
        <w:rPr>
          <w:sz w:val="22"/>
          <w:szCs w:val="22"/>
        </w:rPr>
        <w:footnoteRef/>
      </w:r>
      <w:r w:rsidRPr="00873007">
        <w:rPr>
          <w:sz w:val="22"/>
          <w:szCs w:val="22"/>
        </w:rPr>
        <w:t xml:space="preserve"> Use of urine in an erotic context.</w:t>
      </w:r>
    </w:p>
  </w:footnote>
  <w:footnote w:id="8">
    <w:p w14:paraId="0BDCB76D" w14:textId="38520AD9" w:rsidR="01B8328E" w:rsidRPr="00873007" w:rsidRDefault="01B8328E" w:rsidP="0058784B">
      <w:pPr>
        <w:pStyle w:val="FootnoteText"/>
        <w:spacing w:line="276" w:lineRule="auto"/>
        <w:rPr>
          <w:sz w:val="22"/>
          <w:szCs w:val="22"/>
        </w:rPr>
      </w:pPr>
      <w:r w:rsidRPr="00873007">
        <w:rPr>
          <w:sz w:val="22"/>
          <w:szCs w:val="22"/>
        </w:rPr>
        <w:footnoteRef/>
      </w:r>
      <w:r w:rsidRPr="00873007">
        <w:rPr>
          <w:sz w:val="22"/>
          <w:szCs w:val="22"/>
        </w:rPr>
        <w:t xml:space="preserve"> See </w:t>
      </w:r>
      <w:r w:rsidRPr="00873007">
        <w:rPr>
          <w:i/>
          <w:iCs/>
          <w:sz w:val="22"/>
          <w:szCs w:val="22"/>
        </w:rPr>
        <w:t>4.2.1 Archives selected for the study</w:t>
      </w:r>
      <w:r w:rsidRPr="00873007">
        <w:rPr>
          <w:sz w:val="22"/>
          <w:szCs w:val="22"/>
        </w:rPr>
        <w:t xml:space="preserve"> for a description of the physical arrangement of the space</w:t>
      </w:r>
    </w:p>
  </w:footnote>
  <w:footnote w:id="9">
    <w:p w14:paraId="7CF459FF" w14:textId="5C15D621" w:rsidR="01B8328E" w:rsidRDefault="01B8328E" w:rsidP="0058784B">
      <w:pPr>
        <w:pStyle w:val="FootnoteText"/>
        <w:spacing w:line="276" w:lineRule="auto"/>
      </w:pPr>
      <w:r w:rsidRPr="00873007">
        <w:rPr>
          <w:sz w:val="22"/>
          <w:szCs w:val="22"/>
        </w:rPr>
        <w:footnoteRef/>
      </w:r>
      <w:r w:rsidRPr="00873007">
        <w:rPr>
          <w:sz w:val="22"/>
          <w:szCs w:val="22"/>
        </w:rPr>
        <w:t xml:space="preserve"> LA&amp;M has a part time hired leather conservationist as well as specified collections policy and weeding </w:t>
      </w:r>
      <w:proofErr w:type="spellStart"/>
      <w:r w:rsidRPr="00873007">
        <w:rPr>
          <w:sz w:val="22"/>
          <w:szCs w:val="22"/>
        </w:rPr>
        <w:t>criterias</w:t>
      </w:r>
      <w:proofErr w:type="spellEnd"/>
      <w:r w:rsidRPr="00873007">
        <w:rPr>
          <w:sz w:val="22"/>
          <w:szCs w:val="22"/>
        </w:rPr>
        <w:t xml:space="preserve"> for leather garments.</w:t>
      </w:r>
    </w:p>
  </w:footnote>
  <w:footnote w:id="10">
    <w:p w14:paraId="32CE5919" w14:textId="49059BA6" w:rsidR="01B8328E" w:rsidRPr="00CF4A39" w:rsidRDefault="01B8328E" w:rsidP="0058784B">
      <w:pPr>
        <w:pStyle w:val="FootnoteText"/>
        <w:spacing w:line="276" w:lineRule="auto"/>
        <w:rPr>
          <w:sz w:val="22"/>
          <w:szCs w:val="22"/>
        </w:rPr>
      </w:pPr>
      <w:r w:rsidRPr="00CF4A39">
        <w:rPr>
          <w:sz w:val="22"/>
          <w:szCs w:val="22"/>
        </w:rPr>
        <w:footnoteRef/>
      </w:r>
      <w:r w:rsidRPr="00CF4A39">
        <w:rPr>
          <w:sz w:val="22"/>
          <w:szCs w:val="22"/>
        </w:rPr>
        <w:t xml:space="preserve"> Since the study, Black Archives Sweden has been established outside of the public archive sphere as an independent community archive.</w:t>
      </w:r>
    </w:p>
  </w:footnote>
  <w:footnote w:id="11">
    <w:p w14:paraId="7EBECC52" w14:textId="77A1ABC6" w:rsidR="01B8328E" w:rsidRPr="00744E20" w:rsidRDefault="01B8328E" w:rsidP="008475FC">
      <w:pPr>
        <w:pStyle w:val="FootnoteText"/>
        <w:spacing w:line="264" w:lineRule="auto"/>
        <w:rPr>
          <w:sz w:val="22"/>
          <w:szCs w:val="22"/>
        </w:rPr>
      </w:pPr>
      <w:r w:rsidRPr="00744E20">
        <w:rPr>
          <w:sz w:val="22"/>
          <w:szCs w:val="22"/>
        </w:rPr>
        <w:footnoteRef/>
      </w:r>
      <w:r w:rsidRPr="00744E20">
        <w:rPr>
          <w:sz w:val="22"/>
          <w:szCs w:val="22"/>
        </w:rPr>
        <w:t xml:space="preserve"> Foucault's work on sexuality has been criticised for a </w:t>
      </w:r>
      <w:proofErr w:type="spellStart"/>
      <w:r w:rsidRPr="00744E20">
        <w:rPr>
          <w:sz w:val="22"/>
          <w:szCs w:val="22"/>
        </w:rPr>
        <w:t>eurocentric</w:t>
      </w:r>
      <w:proofErr w:type="spellEnd"/>
      <w:r w:rsidRPr="00744E20">
        <w:rPr>
          <w:sz w:val="22"/>
          <w:szCs w:val="22"/>
        </w:rPr>
        <w:t xml:space="preserve">, western, white perspective, which ignores non-western cultures, colonialism as well as women and the role of gender. His writing on sexuality is largely </w:t>
      </w:r>
      <w:proofErr w:type="spellStart"/>
      <w:r w:rsidRPr="00744E20">
        <w:rPr>
          <w:sz w:val="22"/>
          <w:szCs w:val="22"/>
        </w:rPr>
        <w:t>centered</w:t>
      </w:r>
      <w:proofErr w:type="spellEnd"/>
      <w:r w:rsidRPr="00744E20">
        <w:rPr>
          <w:sz w:val="22"/>
          <w:szCs w:val="22"/>
        </w:rPr>
        <w:t xml:space="preserve"> on white, cisgender homosexual</w:t>
      </w:r>
      <w:r w:rsidR="0058784B" w:rsidRPr="00744E20">
        <w:rPr>
          <w:sz w:val="22"/>
          <w:szCs w:val="22"/>
        </w:rPr>
        <w:t xml:space="preserve"> </w:t>
      </w:r>
      <w:r w:rsidRPr="00744E20">
        <w:rPr>
          <w:sz w:val="22"/>
          <w:szCs w:val="22"/>
        </w:rPr>
        <w:t xml:space="preserve">men. </w:t>
      </w:r>
      <w:r w:rsidR="00F54FBE" w:rsidRPr="00744E20">
        <w:rPr>
          <w:sz w:val="22"/>
          <w:szCs w:val="22"/>
        </w:rPr>
        <w:t xml:space="preserve">See </w:t>
      </w:r>
      <w:r w:rsidRPr="00744E20">
        <w:rPr>
          <w:sz w:val="22"/>
          <w:szCs w:val="22"/>
        </w:rPr>
        <w:t>Judith</w:t>
      </w:r>
      <w:r w:rsidR="00F54FBE" w:rsidRPr="00744E20">
        <w:rPr>
          <w:sz w:val="22"/>
          <w:szCs w:val="22"/>
        </w:rPr>
        <w:t xml:space="preserve"> Butler</w:t>
      </w:r>
      <w:r w:rsidRPr="00744E20">
        <w:rPr>
          <w:sz w:val="22"/>
          <w:szCs w:val="22"/>
        </w:rPr>
        <w:t xml:space="preserve">. (1990). </w:t>
      </w:r>
      <w:r w:rsidRPr="00744E20">
        <w:rPr>
          <w:i/>
          <w:iCs/>
          <w:sz w:val="22"/>
          <w:szCs w:val="22"/>
        </w:rPr>
        <w:t>Gender Trouble</w:t>
      </w:r>
      <w:r w:rsidRPr="00744E20">
        <w:rPr>
          <w:sz w:val="22"/>
          <w:szCs w:val="22"/>
        </w:rPr>
        <w:t>. London: Routledge; Ann Laura</w:t>
      </w:r>
      <w:r w:rsidR="00F54FBE" w:rsidRPr="00744E20">
        <w:rPr>
          <w:sz w:val="22"/>
          <w:szCs w:val="22"/>
        </w:rPr>
        <w:t xml:space="preserve"> </w:t>
      </w:r>
      <w:r w:rsidR="0049731D" w:rsidRPr="00744E20">
        <w:rPr>
          <w:sz w:val="22"/>
          <w:szCs w:val="22"/>
        </w:rPr>
        <w:t xml:space="preserve">Stoler </w:t>
      </w:r>
      <w:r w:rsidRPr="00744E20">
        <w:rPr>
          <w:sz w:val="22"/>
          <w:szCs w:val="22"/>
        </w:rPr>
        <w:t xml:space="preserve">(1995) </w:t>
      </w:r>
      <w:r w:rsidRPr="00744E20">
        <w:rPr>
          <w:i/>
          <w:iCs/>
          <w:sz w:val="22"/>
          <w:szCs w:val="22"/>
        </w:rPr>
        <w:t>Race and the Education of Desire: Foucault’s History of Sexuality and the Colonial Order of Things.</w:t>
      </w:r>
      <w:r w:rsidRPr="00744E20">
        <w:rPr>
          <w:sz w:val="22"/>
          <w:szCs w:val="22"/>
        </w:rPr>
        <w:t xml:space="preserve"> Durham, NC: Duke University Press</w:t>
      </w:r>
    </w:p>
  </w:footnote>
  <w:footnote w:id="12">
    <w:p w14:paraId="7959C7F1" w14:textId="1FF3FB0E" w:rsidR="01B8328E" w:rsidRPr="00706F20" w:rsidRDefault="01B8328E" w:rsidP="000E0ED0">
      <w:pPr>
        <w:pStyle w:val="FootnoteText"/>
        <w:spacing w:line="276" w:lineRule="auto"/>
        <w:rPr>
          <w:sz w:val="20"/>
          <w:szCs w:val="20"/>
        </w:rPr>
      </w:pPr>
      <w:r w:rsidRPr="00706F20">
        <w:rPr>
          <w:sz w:val="20"/>
          <w:szCs w:val="20"/>
        </w:rPr>
        <w:footnoteRef/>
      </w:r>
      <w:r w:rsidRPr="00706F20">
        <w:rPr>
          <w:sz w:val="20"/>
          <w:szCs w:val="20"/>
        </w:rPr>
        <w:t xml:space="preserve"> Heterosexual, married, monogamous, procreative, in pairs, in a relationship, same generation, in private, without pornography, bodies only, vanilla</w:t>
      </w:r>
    </w:p>
  </w:footnote>
  <w:footnote w:id="13">
    <w:p w14:paraId="43DD6206" w14:textId="59E50722" w:rsidR="01B8328E" w:rsidRPr="00706F20" w:rsidRDefault="01B8328E" w:rsidP="000E0ED0">
      <w:pPr>
        <w:pStyle w:val="FootnoteText"/>
        <w:spacing w:line="276" w:lineRule="auto"/>
        <w:rPr>
          <w:sz w:val="20"/>
          <w:szCs w:val="20"/>
        </w:rPr>
      </w:pPr>
      <w:r w:rsidRPr="00706F20">
        <w:rPr>
          <w:sz w:val="20"/>
          <w:szCs w:val="20"/>
        </w:rPr>
        <w:footnoteRef/>
      </w:r>
      <w:r w:rsidRPr="00706F20">
        <w:rPr>
          <w:sz w:val="20"/>
          <w:szCs w:val="20"/>
        </w:rPr>
        <w:t xml:space="preserve"> Alone or in groups, casual, cross-generational, in public, homosexual, unmarried, promiscuous, commercial, pornography, manufactured objects, sadomasochistic.</w:t>
      </w:r>
    </w:p>
  </w:footnote>
  <w:footnote w:id="14">
    <w:p w14:paraId="66DF7C0C" w14:textId="657817A0" w:rsidR="01B8328E" w:rsidRPr="00706F20" w:rsidRDefault="01B8328E" w:rsidP="000E0ED0">
      <w:pPr>
        <w:pStyle w:val="FootnoteText"/>
        <w:spacing w:line="276" w:lineRule="auto"/>
        <w:rPr>
          <w:sz w:val="20"/>
          <w:szCs w:val="20"/>
        </w:rPr>
      </w:pPr>
      <w:r w:rsidRPr="00706F20">
        <w:rPr>
          <w:sz w:val="20"/>
          <w:szCs w:val="20"/>
        </w:rPr>
        <w:footnoteRef/>
      </w:r>
      <w:r w:rsidRPr="00706F20">
        <w:rPr>
          <w:sz w:val="20"/>
          <w:szCs w:val="20"/>
        </w:rPr>
        <w:t xml:space="preserve"> Since the essay was first published in 1984, Rubin has since reflected several times on the changing political and social landscapes of sexuality. The AIDS epidemic, increased repression against pornography and sadomasochism during the so-called lesbian sex wars in the late 1980s and 1990s which resulted in legislation around sexuality in many ways further solidified some aspects of the social, cultural and political views of the content of the inner circle (Rubin, 2011a; 2011b).</w:t>
      </w:r>
    </w:p>
  </w:footnote>
  <w:footnote w:id="15">
    <w:p w14:paraId="13A8832E" w14:textId="1E2F4A9F" w:rsidR="01B8328E" w:rsidRPr="002D661F" w:rsidRDefault="01B8328E" w:rsidP="000E0ED0">
      <w:pPr>
        <w:pStyle w:val="FootnoteText"/>
        <w:spacing w:line="276" w:lineRule="auto"/>
        <w:rPr>
          <w:sz w:val="22"/>
          <w:szCs w:val="22"/>
        </w:rPr>
      </w:pPr>
      <w:r w:rsidRPr="002D661F">
        <w:rPr>
          <w:sz w:val="22"/>
          <w:szCs w:val="22"/>
        </w:rPr>
        <w:footnoteRef/>
      </w:r>
      <w:r w:rsidRPr="002D661F">
        <w:rPr>
          <w:sz w:val="22"/>
          <w:szCs w:val="22"/>
        </w:rPr>
        <w:t xml:space="preserve"> Approximate number includes donations, members, organisations and association, as well as memorial donations.</w:t>
      </w:r>
    </w:p>
  </w:footnote>
  <w:footnote w:id="16">
    <w:p w14:paraId="6D82D6B4" w14:textId="154563AE" w:rsidR="01B8328E" w:rsidRDefault="01B8328E" w:rsidP="000E0ED0">
      <w:pPr>
        <w:pStyle w:val="FootnoteText"/>
        <w:spacing w:line="276" w:lineRule="auto"/>
      </w:pPr>
      <w:r w:rsidRPr="002D661F">
        <w:rPr>
          <w:sz w:val="22"/>
          <w:szCs w:val="22"/>
        </w:rPr>
        <w:footnoteRef/>
      </w:r>
      <w:r w:rsidRPr="002D661F">
        <w:rPr>
          <w:sz w:val="22"/>
          <w:szCs w:val="22"/>
        </w:rPr>
        <w:t xml:space="preserve"> See https://leatherarchives.org/support/become-a-member/ for more details on the tiered memberships.</w:t>
      </w:r>
    </w:p>
  </w:footnote>
  <w:footnote w:id="17">
    <w:p w14:paraId="035BA3F2" w14:textId="6CB54BFF" w:rsidR="01B8328E" w:rsidRPr="00BB409F" w:rsidRDefault="01B8328E" w:rsidP="000E0ED0">
      <w:pPr>
        <w:pStyle w:val="FootnoteText"/>
        <w:spacing w:line="276" w:lineRule="auto"/>
        <w:rPr>
          <w:sz w:val="22"/>
          <w:szCs w:val="22"/>
        </w:rPr>
      </w:pPr>
      <w:r w:rsidRPr="00BB409F">
        <w:rPr>
          <w:sz w:val="22"/>
          <w:szCs w:val="22"/>
        </w:rPr>
        <w:footnoteRef/>
      </w:r>
      <w:r w:rsidRPr="00BB409F">
        <w:rPr>
          <w:sz w:val="22"/>
          <w:szCs w:val="22"/>
        </w:rPr>
        <w:t xml:space="preserve"> At the time of deadline (18th of August 2025) no response from the archives has been received.</w:t>
      </w:r>
    </w:p>
  </w:footnote>
  <w:footnote w:id="18">
    <w:p w14:paraId="295F354B" w14:textId="0BD4306E" w:rsidR="01B8328E" w:rsidRPr="00BB409F" w:rsidRDefault="01B8328E" w:rsidP="000E0ED0">
      <w:pPr>
        <w:pStyle w:val="FootnoteText"/>
        <w:spacing w:line="276" w:lineRule="auto"/>
        <w:rPr>
          <w:sz w:val="22"/>
          <w:szCs w:val="22"/>
        </w:rPr>
      </w:pPr>
      <w:r w:rsidRPr="00BB409F">
        <w:rPr>
          <w:sz w:val="22"/>
          <w:szCs w:val="22"/>
        </w:rPr>
        <w:footnoteRef/>
      </w:r>
      <w:r w:rsidRPr="00BB409F">
        <w:rPr>
          <w:sz w:val="22"/>
          <w:szCs w:val="22"/>
        </w:rPr>
        <w:t xml:space="preserve"> This can be achieved through direct contact with the archives and through various global internet communities that reach the communities of the archives studied.</w:t>
      </w:r>
    </w:p>
  </w:footnote>
  <w:footnote w:id="19">
    <w:p w14:paraId="33DFF6DA" w14:textId="3772862A" w:rsidR="01B8328E" w:rsidRPr="00EE19D4" w:rsidRDefault="01B8328E" w:rsidP="000E0ED0">
      <w:pPr>
        <w:pStyle w:val="FootnoteText"/>
        <w:spacing w:line="276" w:lineRule="auto"/>
        <w:rPr>
          <w:sz w:val="22"/>
          <w:szCs w:val="22"/>
        </w:rPr>
      </w:pPr>
      <w:r w:rsidRPr="00EE19D4">
        <w:rPr>
          <w:sz w:val="22"/>
          <w:szCs w:val="22"/>
        </w:rPr>
        <w:footnoteRef/>
      </w:r>
      <w:r w:rsidRPr="00EE19D4">
        <w:rPr>
          <w:sz w:val="22"/>
          <w:szCs w:val="22"/>
        </w:rPr>
        <w:t xml:space="preserve"> Campbell </w:t>
      </w:r>
      <w:r w:rsidR="000E0ED0" w:rsidRPr="00EE19D4">
        <w:rPr>
          <w:sz w:val="22"/>
          <w:szCs w:val="22"/>
        </w:rPr>
        <w:t xml:space="preserve">(2020) </w:t>
      </w:r>
      <w:r w:rsidRPr="00EE19D4">
        <w:rPr>
          <w:sz w:val="22"/>
          <w:szCs w:val="22"/>
        </w:rPr>
        <w:t xml:space="preserve">makes a point of how many in the leather community find themselves much more strongly identified with certain </w:t>
      </w:r>
      <w:r w:rsidR="00B4387C" w:rsidRPr="00EE19D4">
        <w:rPr>
          <w:sz w:val="22"/>
          <w:szCs w:val="22"/>
        </w:rPr>
        <w:t>BDSM</w:t>
      </w:r>
      <w:r w:rsidRPr="00EE19D4">
        <w:rPr>
          <w:sz w:val="22"/>
          <w:szCs w:val="22"/>
        </w:rPr>
        <w:t>-practices or fetishises, and not primarily with gender. A sadomasochist or fetishist can engage with a practice as the primary motivation without gender being a part of the equation but the experience itself</w:t>
      </w:r>
      <w:r w:rsidR="008C2149" w:rsidRPr="00EE19D4">
        <w:rPr>
          <w:sz w:val="22"/>
          <w:szCs w:val="22"/>
        </w:rPr>
        <w:t>.</w:t>
      </w:r>
    </w:p>
  </w:footnote>
  <w:footnote w:id="20">
    <w:p w14:paraId="6F592EB4" w14:textId="5723B6A6" w:rsidR="01B8328E" w:rsidRPr="000A2CB1" w:rsidRDefault="01B8328E" w:rsidP="008C2149">
      <w:pPr>
        <w:pStyle w:val="FootnoteText"/>
        <w:spacing w:line="276" w:lineRule="auto"/>
        <w:rPr>
          <w:sz w:val="22"/>
          <w:szCs w:val="22"/>
        </w:rPr>
      </w:pPr>
      <w:r w:rsidRPr="000A2CB1">
        <w:rPr>
          <w:sz w:val="22"/>
          <w:szCs w:val="22"/>
        </w:rPr>
        <w:footnoteRef/>
      </w:r>
      <w:r w:rsidRPr="000A2CB1">
        <w:rPr>
          <w:sz w:val="22"/>
          <w:szCs w:val="22"/>
        </w:rPr>
        <w:t xml:space="preserve"> It is worth noting that this is only read from the documents. LA&amp;M has a long, solid history of political, radical community struggle. For further reading, see Campbell (2020); </w:t>
      </w:r>
      <w:proofErr w:type="spellStart"/>
      <w:r w:rsidRPr="000A2CB1">
        <w:rPr>
          <w:sz w:val="22"/>
          <w:szCs w:val="22"/>
        </w:rPr>
        <w:t>Lammeren</w:t>
      </w:r>
      <w:proofErr w:type="spellEnd"/>
      <w:r w:rsidR="0001131E" w:rsidRPr="000A2CB1">
        <w:rPr>
          <w:sz w:val="22"/>
          <w:szCs w:val="22"/>
        </w:rPr>
        <w:t xml:space="preserve"> &amp; Perez</w:t>
      </w:r>
      <w:r w:rsidR="00FF2023" w:rsidRPr="000A2CB1">
        <w:rPr>
          <w:sz w:val="22"/>
          <w:szCs w:val="22"/>
        </w:rPr>
        <w:t xml:space="preserve"> </w:t>
      </w:r>
      <w:r w:rsidRPr="000A2CB1">
        <w:rPr>
          <w:sz w:val="22"/>
          <w:szCs w:val="22"/>
        </w:rPr>
        <w:t>(2016)</w:t>
      </w:r>
      <w:r w:rsidR="00FF2023" w:rsidRPr="000A2CB1">
        <w:rPr>
          <w:sz w:val="22"/>
          <w:szCs w:val="22"/>
        </w:rPr>
        <w:t>;</w:t>
      </w:r>
      <w:r w:rsidRPr="000A2CB1">
        <w:rPr>
          <w:sz w:val="22"/>
          <w:szCs w:val="22"/>
        </w:rPr>
        <w:t xml:space="preserve"> Rubin (2016)</w:t>
      </w:r>
      <w:r w:rsidR="00FF2023" w:rsidRPr="000A2CB1">
        <w:rPr>
          <w:sz w:val="22"/>
          <w:szCs w:val="22"/>
        </w:rPr>
        <w:t xml:space="preserve"> and</w:t>
      </w:r>
      <w:r w:rsidRPr="000A2CB1">
        <w:rPr>
          <w:sz w:val="22"/>
          <w:szCs w:val="22"/>
        </w:rPr>
        <w:t xml:space="preserve"> Ridinger </w:t>
      </w:r>
      <w:r w:rsidR="00FF2023" w:rsidRPr="000A2CB1">
        <w:rPr>
          <w:sz w:val="22"/>
          <w:szCs w:val="22"/>
        </w:rPr>
        <w:t>(</w:t>
      </w:r>
      <w:r w:rsidRPr="000A2CB1">
        <w:rPr>
          <w:sz w:val="22"/>
          <w:szCs w:val="22"/>
        </w:rPr>
        <w:t>2002).</w:t>
      </w:r>
    </w:p>
  </w:footnote>
  <w:footnote w:id="21">
    <w:p w14:paraId="336173AD" w14:textId="582F7173" w:rsidR="01B8328E" w:rsidRPr="00BA47EB" w:rsidRDefault="01B8328E" w:rsidP="0004590D">
      <w:pPr>
        <w:pStyle w:val="FootnoteText"/>
        <w:spacing w:line="360" w:lineRule="auto"/>
        <w:rPr>
          <w:sz w:val="22"/>
          <w:szCs w:val="22"/>
        </w:rPr>
      </w:pPr>
      <w:r w:rsidRPr="00BA47EB">
        <w:rPr>
          <w:sz w:val="22"/>
          <w:szCs w:val="22"/>
        </w:rPr>
        <w:footnoteRef/>
      </w:r>
      <w:r w:rsidRPr="00BA47EB">
        <w:rPr>
          <w:sz w:val="22"/>
          <w:szCs w:val="22"/>
        </w:rPr>
        <w:t xml:space="preserve"> LA&amp;M has currently a fundraising drive to make the building more physically accessible and to optimise the building space for the collections, museum, library and exhibition spaces. </w:t>
      </w:r>
    </w:p>
  </w:footnote>
  <w:footnote w:id="22">
    <w:p w14:paraId="4ED7E5C9" w14:textId="5CCC2C65" w:rsidR="01B8328E" w:rsidRPr="00007D60" w:rsidRDefault="01B8328E" w:rsidP="0004590D">
      <w:pPr>
        <w:pStyle w:val="FootnoteText"/>
        <w:spacing w:line="276" w:lineRule="auto"/>
        <w:rPr>
          <w:sz w:val="22"/>
          <w:szCs w:val="22"/>
        </w:rPr>
      </w:pPr>
      <w:r w:rsidRPr="002431AA">
        <w:rPr>
          <w:sz w:val="22"/>
          <w:szCs w:val="22"/>
        </w:rPr>
        <w:footnoteRef/>
      </w:r>
      <w:r w:rsidRPr="002431AA">
        <w:rPr>
          <w:sz w:val="22"/>
          <w:szCs w:val="22"/>
        </w:rPr>
        <w:t xml:space="preserve"> </w:t>
      </w:r>
      <w:r w:rsidR="006A4F5C" w:rsidRPr="002431AA">
        <w:rPr>
          <w:sz w:val="22"/>
          <w:szCs w:val="22"/>
        </w:rPr>
        <w:t>F</w:t>
      </w:r>
      <w:r w:rsidRPr="002431AA">
        <w:rPr>
          <w:sz w:val="22"/>
          <w:szCs w:val="22"/>
        </w:rPr>
        <w:t xml:space="preserve">urther reading see: </w:t>
      </w:r>
      <w:r w:rsidR="006A4F5C" w:rsidRPr="002431AA">
        <w:rPr>
          <w:sz w:val="22"/>
          <w:szCs w:val="22"/>
        </w:rPr>
        <w:t xml:space="preserve">Anne </w:t>
      </w:r>
      <w:r w:rsidRPr="002431AA">
        <w:rPr>
          <w:sz w:val="22"/>
          <w:szCs w:val="22"/>
        </w:rPr>
        <w:t xml:space="preserve">McClintock (1995). </w:t>
      </w:r>
      <w:r w:rsidRPr="002431AA">
        <w:rPr>
          <w:i/>
          <w:iCs/>
          <w:sz w:val="22"/>
          <w:szCs w:val="22"/>
        </w:rPr>
        <w:t>Imperial Leather: Race, Gender, and Sexuality in the Colonial Context</w:t>
      </w:r>
      <w:r w:rsidRPr="002431AA">
        <w:rPr>
          <w:sz w:val="22"/>
          <w:szCs w:val="22"/>
        </w:rPr>
        <w:t xml:space="preserve">. New York: Routledge; </w:t>
      </w:r>
      <w:proofErr w:type="spellStart"/>
      <w:r w:rsidR="006A4F5C" w:rsidRPr="002431AA">
        <w:rPr>
          <w:sz w:val="22"/>
          <w:szCs w:val="22"/>
        </w:rPr>
        <w:t>Oyèrónké</w:t>
      </w:r>
      <w:proofErr w:type="spellEnd"/>
      <w:r w:rsidR="00B45AE2" w:rsidRPr="002431AA">
        <w:rPr>
          <w:sz w:val="22"/>
          <w:szCs w:val="22"/>
        </w:rPr>
        <w:t xml:space="preserve"> </w:t>
      </w:r>
      <w:r w:rsidR="006A4F5C" w:rsidRPr="002431AA">
        <w:rPr>
          <w:sz w:val="22"/>
          <w:szCs w:val="22"/>
        </w:rPr>
        <w:t xml:space="preserve"> </w:t>
      </w:r>
      <w:proofErr w:type="spellStart"/>
      <w:r w:rsidRPr="002431AA">
        <w:rPr>
          <w:sz w:val="22"/>
          <w:szCs w:val="22"/>
        </w:rPr>
        <w:t>Oyěwùmí</w:t>
      </w:r>
      <w:proofErr w:type="spellEnd"/>
      <w:r w:rsidRPr="002431AA">
        <w:rPr>
          <w:sz w:val="22"/>
          <w:szCs w:val="22"/>
        </w:rPr>
        <w:t xml:space="preserve">, (1997). </w:t>
      </w:r>
      <w:r w:rsidRPr="002431AA">
        <w:rPr>
          <w:i/>
          <w:iCs/>
          <w:sz w:val="22"/>
          <w:szCs w:val="22"/>
        </w:rPr>
        <w:t>The Invention of Women: Making an African Sense of Western Gender Discourses</w:t>
      </w:r>
      <w:r w:rsidRPr="002431AA">
        <w:rPr>
          <w:sz w:val="22"/>
          <w:szCs w:val="22"/>
        </w:rPr>
        <w:t>. Minneapolis: University of Minnesota Press;</w:t>
      </w:r>
      <w:r w:rsidR="00B45AE2" w:rsidRPr="002431AA">
        <w:rPr>
          <w:sz w:val="22"/>
          <w:szCs w:val="22"/>
        </w:rPr>
        <w:t xml:space="preserve"> </w:t>
      </w:r>
      <w:r w:rsidRPr="002431AA">
        <w:rPr>
          <w:sz w:val="22"/>
          <w:szCs w:val="22"/>
        </w:rPr>
        <w:t xml:space="preserve">Kyla </w:t>
      </w:r>
      <w:r w:rsidR="00B45AE2" w:rsidRPr="002431AA">
        <w:rPr>
          <w:sz w:val="22"/>
          <w:szCs w:val="22"/>
        </w:rPr>
        <w:t xml:space="preserve">Schuller, </w:t>
      </w:r>
      <w:r w:rsidRPr="002431AA">
        <w:rPr>
          <w:sz w:val="22"/>
          <w:szCs w:val="22"/>
        </w:rPr>
        <w:t xml:space="preserve">(2018). </w:t>
      </w:r>
      <w:r w:rsidRPr="002431AA">
        <w:rPr>
          <w:i/>
          <w:iCs/>
          <w:sz w:val="22"/>
          <w:szCs w:val="22"/>
        </w:rPr>
        <w:t>The Biopolitics of Feeling: Race, Sex, and Science in the Nineteenth Century. Durham</w:t>
      </w:r>
      <w:r w:rsidRPr="002431AA">
        <w:rPr>
          <w:sz w:val="22"/>
          <w:szCs w:val="22"/>
        </w:rPr>
        <w:t xml:space="preserve">, NC: Duke University Press; Segal, Peter Herman, Zeb </w:t>
      </w:r>
      <w:proofErr w:type="spellStart"/>
      <w:r w:rsidRPr="002431AA">
        <w:rPr>
          <w:sz w:val="22"/>
          <w:szCs w:val="22"/>
        </w:rPr>
        <w:t>Tortorici</w:t>
      </w:r>
      <w:proofErr w:type="spellEnd"/>
      <w:r w:rsidRPr="002431AA">
        <w:rPr>
          <w:sz w:val="22"/>
          <w:szCs w:val="22"/>
        </w:rPr>
        <w:t xml:space="preserve">, &amp; Neil L. Whitehead, eds. (2020). </w:t>
      </w:r>
      <w:r w:rsidRPr="002431AA">
        <w:rPr>
          <w:i/>
          <w:iCs/>
          <w:sz w:val="22"/>
          <w:szCs w:val="22"/>
        </w:rPr>
        <w:t>Ethno-pornography: Sexuality, Colonialism, and Archival Knowledge</w:t>
      </w:r>
      <w:r w:rsidRPr="002431AA">
        <w:rPr>
          <w:sz w:val="22"/>
          <w:szCs w:val="22"/>
        </w:rPr>
        <w:t>. Durham, NC: Duke University Press;</w:t>
      </w:r>
      <w:r w:rsidR="00007D60">
        <w:rPr>
          <w:sz w:val="22"/>
          <w:szCs w:val="22"/>
        </w:rPr>
        <w:t xml:space="preserve"> </w:t>
      </w:r>
      <w:r w:rsidR="00B8441A" w:rsidRPr="002431AA">
        <w:rPr>
          <w:sz w:val="22"/>
          <w:szCs w:val="22"/>
        </w:rPr>
        <w:t xml:space="preserve">Zeb </w:t>
      </w:r>
      <w:proofErr w:type="spellStart"/>
      <w:r w:rsidRPr="002431AA">
        <w:rPr>
          <w:sz w:val="22"/>
          <w:szCs w:val="22"/>
        </w:rPr>
        <w:t>Tortorici</w:t>
      </w:r>
      <w:proofErr w:type="spellEnd"/>
      <w:r w:rsidRPr="002431AA">
        <w:rPr>
          <w:sz w:val="22"/>
          <w:szCs w:val="22"/>
        </w:rPr>
        <w:t xml:space="preserve">,(2018). </w:t>
      </w:r>
      <w:r w:rsidRPr="002431AA">
        <w:rPr>
          <w:i/>
          <w:iCs/>
          <w:sz w:val="22"/>
          <w:szCs w:val="22"/>
        </w:rPr>
        <w:t>Sins against Nature: Sex and Archives in Colonial New Spain.</w:t>
      </w:r>
      <w:r w:rsidRPr="002431AA">
        <w:rPr>
          <w:sz w:val="22"/>
          <w:szCs w:val="22"/>
        </w:rPr>
        <w:t xml:space="preserve"> Durham, NC: Duke University Press</w:t>
      </w:r>
      <w:r w:rsidRPr="0004590D">
        <w:rPr>
          <w:sz w:val="20"/>
          <w:szCs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C20CB1" w14:textId="77777777" w:rsidR="002A3FDF" w:rsidRPr="00302FB4" w:rsidRDefault="002A3FDF" w:rsidP="002A3FDF">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645"/>
      <w:gridCol w:w="2645"/>
      <w:gridCol w:w="2645"/>
    </w:tblGrid>
    <w:tr w:rsidR="01B8328E" w14:paraId="0E5C47E8" w14:textId="77777777" w:rsidTr="01B8328E">
      <w:trPr>
        <w:trHeight w:val="300"/>
      </w:trPr>
      <w:tc>
        <w:tcPr>
          <w:tcW w:w="2645" w:type="dxa"/>
        </w:tcPr>
        <w:p w14:paraId="34AF8E84" w14:textId="4F7545EB" w:rsidR="01B8328E" w:rsidRDefault="01B8328E" w:rsidP="01B8328E">
          <w:pPr>
            <w:pStyle w:val="Header"/>
            <w:ind w:left="-115"/>
            <w:jc w:val="left"/>
          </w:pPr>
        </w:p>
      </w:tc>
      <w:tc>
        <w:tcPr>
          <w:tcW w:w="2645" w:type="dxa"/>
        </w:tcPr>
        <w:p w14:paraId="2631E666" w14:textId="0D5595E2" w:rsidR="01B8328E" w:rsidRDefault="01B8328E" w:rsidP="01B8328E">
          <w:pPr>
            <w:pStyle w:val="Header"/>
            <w:jc w:val="center"/>
          </w:pPr>
        </w:p>
      </w:tc>
      <w:tc>
        <w:tcPr>
          <w:tcW w:w="2645" w:type="dxa"/>
        </w:tcPr>
        <w:p w14:paraId="5344F39D" w14:textId="3C15F0FF" w:rsidR="01B8328E" w:rsidRDefault="01B8328E" w:rsidP="01B8328E">
          <w:pPr>
            <w:pStyle w:val="Header"/>
            <w:ind w:right="-115"/>
            <w:jc w:val="right"/>
          </w:pPr>
        </w:p>
      </w:tc>
    </w:tr>
  </w:tbl>
  <w:p w14:paraId="6F5147E3" w14:textId="3D5A32E1" w:rsidR="01B8328E" w:rsidRDefault="01B8328E" w:rsidP="01B8328E">
    <w:pPr>
      <w:pStyle w:val="Header"/>
    </w:pPr>
  </w:p>
</w:hdr>
</file>

<file path=word/intelligence2.xml><?xml version="1.0" encoding="utf-8"?>
<int2:intelligence xmlns:int2="http://schemas.microsoft.com/office/intelligence/2020/intelligence" xmlns:oel="http://schemas.microsoft.com/office/2019/extlst">
  <int2:observations>
    <int2:textHash int2:hashCode="Jn1j2mJfCfa5Se" int2:id="uHsGlMSQ">
      <int2:state int2:value="Rejected" int2:type="spell"/>
    </int2:textHash>
    <int2:textHash int2:hashCode="8p/6TxaN4w4cdq" int2:id="vsvdZ9iG">
      <int2:state int2:value="Rejected" int2:type="spell"/>
    </int2:textHash>
    <int2:textHash int2:hashCode="m1nLPZo35XKcc8" int2:id="sslXmznM">
      <int2:state int2:value="Rejected" int2:type="spell"/>
    </int2:textHash>
    <int2:textHash int2:hashCode="381T4BhViaD0f1" int2:id="Vs76eMfx">
      <int2:state int2:value="Rejected" int2:type="spell"/>
    </int2:textHash>
    <int2:textHash int2:hashCode="Jz7XlmWeCXbVIj" int2:id="Cj5K77sF">
      <int2:state int2:value="Rejected" int2:type="spell"/>
    </int2:textHash>
    <int2:textHash int2:hashCode="c5HhFoHn82wrJU" int2:id="30kK87I5">
      <int2:state int2:value="Rejected" int2:type="spell"/>
    </int2:textHash>
    <int2:textHash int2:hashCode="Ef53+qmgAlV5pi" int2:id="0Kq3CMcS">
      <int2:state int2:value="Rejected" int2:type="spell"/>
    </int2:textHash>
    <int2:textHash int2:hashCode="Uha1aPKmVizLYb" int2:id="9ly0wCdh">
      <int2:state int2:value="Rejected" int2:type="spell"/>
    </int2:textHash>
    <int2:textHash int2:hashCode="ktWdn4ywVforI4" int2:id="1VAQAOoT">
      <int2:state int2:value="Rejected" int2:type="spell"/>
    </int2:textHash>
    <int2:textHash int2:hashCode="W0MR/558UD2cth" int2:id="E7L4xBFc">
      <int2:state int2:value="Rejected" int2:type="spell"/>
    </int2:textHash>
    <int2:textHash int2:hashCode="aGp/lVXpEbtIRu" int2:id="VVYBSlxh">
      <int2:state int2:value="Rejected" int2:type="spell"/>
    </int2:textHash>
    <int2:textHash int2:hashCode="nt8g2jLEuwn6Ra" int2:id="IyRH0h7V">
      <int2:state int2:value="Rejected" int2:type="spell"/>
    </int2:textHash>
    <int2:textHash int2:hashCode="ZNHgX14jFKrte9" int2:id="m5Se5LZR">
      <int2:state int2:value="Rejected" int2:type="spell"/>
    </int2:textHash>
    <int2:textHash int2:hashCode="gdV/1kBOhTF7ab" int2:id="S9XEESGC">
      <int2:state int2:value="Rejected" int2:type="spell"/>
    </int2:textHash>
    <int2:textHash int2:hashCode="goaJA5aC08m5J3" int2:id="ZspDxGWo">
      <int2:state int2:value="Rejected" int2:type="spell"/>
    </int2:textHash>
    <int2:textHash int2:hashCode="FtFdmk9oSoyQNd" int2:id="IUOFxQjh">
      <int2:state int2:value="Rejected" int2:type="spell"/>
    </int2:textHash>
    <int2:textHash int2:hashCode="PC5OAT9XVqmctQ" int2:id="Ff8DudBY">
      <int2:state int2:value="Rejected" int2:type="spell"/>
    </int2:textHash>
    <int2:bookmark int2:bookmarkName="_Int_hn1q5Zpg" int2:invalidationBookmarkName="" int2:hashCode="tH82PitDDAZH8U" int2:id="B8xHicGX">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6443D"/>
    <w:multiLevelType w:val="hybridMultilevel"/>
    <w:tmpl w:val="8FCE6774"/>
    <w:lvl w:ilvl="0" w:tplc="E56883FA">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3DB291DC"/>
    <w:multiLevelType w:val="hybridMultilevel"/>
    <w:tmpl w:val="65B432C0"/>
    <w:lvl w:ilvl="0" w:tplc="38DCB0A4">
      <w:start w:val="1"/>
      <w:numFmt w:val="decimal"/>
      <w:lvlText w:val="(%1)"/>
      <w:lvlJc w:val="left"/>
      <w:pPr>
        <w:ind w:left="720" w:hanging="360"/>
      </w:pPr>
    </w:lvl>
    <w:lvl w:ilvl="1" w:tplc="F7A03B00">
      <w:start w:val="1"/>
      <w:numFmt w:val="lowerLetter"/>
      <w:lvlText w:val="%2."/>
      <w:lvlJc w:val="left"/>
      <w:pPr>
        <w:ind w:left="1440" w:hanging="360"/>
      </w:pPr>
    </w:lvl>
    <w:lvl w:ilvl="2" w:tplc="D71261A8">
      <w:start w:val="1"/>
      <w:numFmt w:val="lowerRoman"/>
      <w:lvlText w:val="%3."/>
      <w:lvlJc w:val="right"/>
      <w:pPr>
        <w:ind w:left="2160" w:hanging="180"/>
      </w:pPr>
    </w:lvl>
    <w:lvl w:ilvl="3" w:tplc="EF485FAA">
      <w:start w:val="1"/>
      <w:numFmt w:val="decimal"/>
      <w:lvlText w:val="%4."/>
      <w:lvlJc w:val="left"/>
      <w:pPr>
        <w:ind w:left="2880" w:hanging="360"/>
      </w:pPr>
    </w:lvl>
    <w:lvl w:ilvl="4" w:tplc="7794CD40">
      <w:start w:val="1"/>
      <w:numFmt w:val="lowerLetter"/>
      <w:lvlText w:val="%5."/>
      <w:lvlJc w:val="left"/>
      <w:pPr>
        <w:ind w:left="3600" w:hanging="360"/>
      </w:pPr>
    </w:lvl>
    <w:lvl w:ilvl="5" w:tplc="C9E2695A">
      <w:start w:val="1"/>
      <w:numFmt w:val="lowerRoman"/>
      <w:lvlText w:val="%6."/>
      <w:lvlJc w:val="right"/>
      <w:pPr>
        <w:ind w:left="4320" w:hanging="180"/>
      </w:pPr>
    </w:lvl>
    <w:lvl w:ilvl="6" w:tplc="0DB4250A">
      <w:start w:val="1"/>
      <w:numFmt w:val="decimal"/>
      <w:lvlText w:val="%7."/>
      <w:lvlJc w:val="left"/>
      <w:pPr>
        <w:ind w:left="5040" w:hanging="360"/>
      </w:pPr>
    </w:lvl>
    <w:lvl w:ilvl="7" w:tplc="4420E4BE">
      <w:start w:val="1"/>
      <w:numFmt w:val="lowerLetter"/>
      <w:lvlText w:val="%8."/>
      <w:lvlJc w:val="left"/>
      <w:pPr>
        <w:ind w:left="5760" w:hanging="360"/>
      </w:pPr>
    </w:lvl>
    <w:lvl w:ilvl="8" w:tplc="FEB05C08">
      <w:start w:val="1"/>
      <w:numFmt w:val="lowerRoman"/>
      <w:lvlText w:val="%9."/>
      <w:lvlJc w:val="right"/>
      <w:pPr>
        <w:ind w:left="6480" w:hanging="180"/>
      </w:pPr>
    </w:lvl>
  </w:abstractNum>
  <w:num w:numId="1" w16cid:durableId="1511332743">
    <w:abstractNumId w:val="1"/>
  </w:num>
  <w:num w:numId="2" w16cid:durableId="17048680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4"/>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1304"/>
  <w:hyphenationZone w:val="425"/>
  <w:doNotHyphenateCaps/>
  <w:displayHorizontalDrawingGridEvery w:val="0"/>
  <w:displayVerticalDrawingGridEvery w:val="0"/>
  <w:doNotUseMarginsForDrawingGridOrigin/>
  <w:doNotShadeFormData/>
  <w:noPunctuationKerning/>
  <w:characterSpacingControl w:val="doNotCompress"/>
  <w:doNotValidateAgainstSchema/>
  <w:doNotDemarcateInvalidXml/>
  <w:footnotePr>
    <w:footnote w:id="-1"/>
    <w:footnote w:id="0"/>
    <w:footnote w:id="1"/>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71A"/>
    <w:rsid w:val="00003375"/>
    <w:rsid w:val="00007D60"/>
    <w:rsid w:val="0001131E"/>
    <w:rsid w:val="000233D6"/>
    <w:rsid w:val="00031A66"/>
    <w:rsid w:val="00033C9D"/>
    <w:rsid w:val="00039EFA"/>
    <w:rsid w:val="00041F92"/>
    <w:rsid w:val="00042912"/>
    <w:rsid w:val="0004590D"/>
    <w:rsid w:val="000466A1"/>
    <w:rsid w:val="00071CC8"/>
    <w:rsid w:val="00077CB9"/>
    <w:rsid w:val="00081EF9"/>
    <w:rsid w:val="000961B4"/>
    <w:rsid w:val="000A2CB1"/>
    <w:rsid w:val="000A5172"/>
    <w:rsid w:val="000B01D9"/>
    <w:rsid w:val="000CDE7F"/>
    <w:rsid w:val="000D0928"/>
    <w:rsid w:val="000E0ED0"/>
    <w:rsid w:val="000E3BEE"/>
    <w:rsid w:val="000E6398"/>
    <w:rsid w:val="00110947"/>
    <w:rsid w:val="001210E6"/>
    <w:rsid w:val="00121DF3"/>
    <w:rsid w:val="00153C44"/>
    <w:rsid w:val="00154D8E"/>
    <w:rsid w:val="001669E8"/>
    <w:rsid w:val="00167791"/>
    <w:rsid w:val="00181DF3"/>
    <w:rsid w:val="001940D5"/>
    <w:rsid w:val="001A031E"/>
    <w:rsid w:val="001A28FD"/>
    <w:rsid w:val="001A68CC"/>
    <w:rsid w:val="001B7C8A"/>
    <w:rsid w:val="001C001A"/>
    <w:rsid w:val="001C284A"/>
    <w:rsid w:val="001C5032"/>
    <w:rsid w:val="001D16C4"/>
    <w:rsid w:val="001E7776"/>
    <w:rsid w:val="001F2395"/>
    <w:rsid w:val="001F56CA"/>
    <w:rsid w:val="00206BAB"/>
    <w:rsid w:val="00233927"/>
    <w:rsid w:val="00234D95"/>
    <w:rsid w:val="00235BCA"/>
    <w:rsid w:val="002431AA"/>
    <w:rsid w:val="0025297B"/>
    <w:rsid w:val="00286BB3"/>
    <w:rsid w:val="00291BA8"/>
    <w:rsid w:val="002A3FDF"/>
    <w:rsid w:val="002C720A"/>
    <w:rsid w:val="002D661F"/>
    <w:rsid w:val="002E0083"/>
    <w:rsid w:val="002E1D31"/>
    <w:rsid w:val="0031410B"/>
    <w:rsid w:val="00324150"/>
    <w:rsid w:val="0034C0A8"/>
    <w:rsid w:val="00370FEB"/>
    <w:rsid w:val="00384B24"/>
    <w:rsid w:val="003919F2"/>
    <w:rsid w:val="003A38B6"/>
    <w:rsid w:val="003C0028"/>
    <w:rsid w:val="003C1574"/>
    <w:rsid w:val="003C310F"/>
    <w:rsid w:val="003C6A7E"/>
    <w:rsid w:val="003D1DF7"/>
    <w:rsid w:val="003E4250"/>
    <w:rsid w:val="003E6C3E"/>
    <w:rsid w:val="003F0390"/>
    <w:rsid w:val="003F79CE"/>
    <w:rsid w:val="004010B3"/>
    <w:rsid w:val="0040228E"/>
    <w:rsid w:val="004149C7"/>
    <w:rsid w:val="004230BC"/>
    <w:rsid w:val="00426694"/>
    <w:rsid w:val="00432F85"/>
    <w:rsid w:val="00437D00"/>
    <w:rsid w:val="0045653E"/>
    <w:rsid w:val="00464E2D"/>
    <w:rsid w:val="00473345"/>
    <w:rsid w:val="00473815"/>
    <w:rsid w:val="0047671A"/>
    <w:rsid w:val="0048BE7B"/>
    <w:rsid w:val="00490D67"/>
    <w:rsid w:val="0049731D"/>
    <w:rsid w:val="004A0654"/>
    <w:rsid w:val="004A1AF5"/>
    <w:rsid w:val="004A4D4F"/>
    <w:rsid w:val="004B2BD1"/>
    <w:rsid w:val="004C0526"/>
    <w:rsid w:val="004C2475"/>
    <w:rsid w:val="004D10EE"/>
    <w:rsid w:val="004E2140"/>
    <w:rsid w:val="004F474B"/>
    <w:rsid w:val="0052107B"/>
    <w:rsid w:val="00521FC0"/>
    <w:rsid w:val="0053202F"/>
    <w:rsid w:val="00534B66"/>
    <w:rsid w:val="00560165"/>
    <w:rsid w:val="00565397"/>
    <w:rsid w:val="005726DC"/>
    <w:rsid w:val="0057427B"/>
    <w:rsid w:val="0058784B"/>
    <w:rsid w:val="005A4436"/>
    <w:rsid w:val="005A5CD0"/>
    <w:rsid w:val="005D2DAC"/>
    <w:rsid w:val="005E003D"/>
    <w:rsid w:val="0060539C"/>
    <w:rsid w:val="00611B2B"/>
    <w:rsid w:val="00613568"/>
    <w:rsid w:val="006303C7"/>
    <w:rsid w:val="00631FB3"/>
    <w:rsid w:val="00632EBD"/>
    <w:rsid w:val="00647337"/>
    <w:rsid w:val="0067407B"/>
    <w:rsid w:val="00676DC7"/>
    <w:rsid w:val="006779D8"/>
    <w:rsid w:val="006A4411"/>
    <w:rsid w:val="006A4F5C"/>
    <w:rsid w:val="006C44AF"/>
    <w:rsid w:val="006C4E01"/>
    <w:rsid w:val="006C5B0D"/>
    <w:rsid w:val="006F54EA"/>
    <w:rsid w:val="006F71BE"/>
    <w:rsid w:val="006F74B2"/>
    <w:rsid w:val="00703DE7"/>
    <w:rsid w:val="00706F20"/>
    <w:rsid w:val="00710BA5"/>
    <w:rsid w:val="00715BE3"/>
    <w:rsid w:val="00716219"/>
    <w:rsid w:val="00744E20"/>
    <w:rsid w:val="007570E0"/>
    <w:rsid w:val="00760D64"/>
    <w:rsid w:val="007A4D9F"/>
    <w:rsid w:val="007F125F"/>
    <w:rsid w:val="007F18FF"/>
    <w:rsid w:val="007F2DE0"/>
    <w:rsid w:val="007F3523"/>
    <w:rsid w:val="007F3646"/>
    <w:rsid w:val="0080080C"/>
    <w:rsid w:val="0080580D"/>
    <w:rsid w:val="00807DFB"/>
    <w:rsid w:val="008150FE"/>
    <w:rsid w:val="00820B90"/>
    <w:rsid w:val="0082660B"/>
    <w:rsid w:val="00827831"/>
    <w:rsid w:val="008461C8"/>
    <w:rsid w:val="008475FC"/>
    <w:rsid w:val="00853A16"/>
    <w:rsid w:val="00873007"/>
    <w:rsid w:val="00896A81"/>
    <w:rsid w:val="008B0C90"/>
    <w:rsid w:val="008B58AB"/>
    <w:rsid w:val="008C1562"/>
    <w:rsid w:val="008C2149"/>
    <w:rsid w:val="008C2BB2"/>
    <w:rsid w:val="008C4228"/>
    <w:rsid w:val="008D3B08"/>
    <w:rsid w:val="008D7EC2"/>
    <w:rsid w:val="008F7BC8"/>
    <w:rsid w:val="009005D4"/>
    <w:rsid w:val="009016A7"/>
    <w:rsid w:val="009073F9"/>
    <w:rsid w:val="0093429A"/>
    <w:rsid w:val="0093F615"/>
    <w:rsid w:val="009435CD"/>
    <w:rsid w:val="009522F8"/>
    <w:rsid w:val="0095485B"/>
    <w:rsid w:val="00957803"/>
    <w:rsid w:val="00970571"/>
    <w:rsid w:val="009A1AC4"/>
    <w:rsid w:val="009A4407"/>
    <w:rsid w:val="009A6280"/>
    <w:rsid w:val="009B2E96"/>
    <w:rsid w:val="009B64C8"/>
    <w:rsid w:val="009C1020"/>
    <w:rsid w:val="009C4E14"/>
    <w:rsid w:val="009D67E6"/>
    <w:rsid w:val="009D697A"/>
    <w:rsid w:val="00A23B4D"/>
    <w:rsid w:val="00A317F1"/>
    <w:rsid w:val="00A435CC"/>
    <w:rsid w:val="00A447E1"/>
    <w:rsid w:val="00A46B7B"/>
    <w:rsid w:val="00A63284"/>
    <w:rsid w:val="00A73054"/>
    <w:rsid w:val="00A87733"/>
    <w:rsid w:val="00A87B72"/>
    <w:rsid w:val="00A969AD"/>
    <w:rsid w:val="00A9795F"/>
    <w:rsid w:val="00AA0D4E"/>
    <w:rsid w:val="00AA22C3"/>
    <w:rsid w:val="00AA2410"/>
    <w:rsid w:val="00AA48CA"/>
    <w:rsid w:val="00AB393B"/>
    <w:rsid w:val="00AC1356"/>
    <w:rsid w:val="00AC6BB1"/>
    <w:rsid w:val="00AD4B6D"/>
    <w:rsid w:val="00AE0AE0"/>
    <w:rsid w:val="00AE685E"/>
    <w:rsid w:val="00AF33CC"/>
    <w:rsid w:val="00B2778F"/>
    <w:rsid w:val="00B4387C"/>
    <w:rsid w:val="00B45AE2"/>
    <w:rsid w:val="00B54367"/>
    <w:rsid w:val="00B5509E"/>
    <w:rsid w:val="00B631A2"/>
    <w:rsid w:val="00B63E13"/>
    <w:rsid w:val="00B70AEF"/>
    <w:rsid w:val="00B8441A"/>
    <w:rsid w:val="00B91622"/>
    <w:rsid w:val="00B948DD"/>
    <w:rsid w:val="00B95F09"/>
    <w:rsid w:val="00B9625B"/>
    <w:rsid w:val="00BA16D3"/>
    <w:rsid w:val="00BA47EB"/>
    <w:rsid w:val="00BA7150"/>
    <w:rsid w:val="00BB409F"/>
    <w:rsid w:val="00BC1F84"/>
    <w:rsid w:val="00BD4F5C"/>
    <w:rsid w:val="00BE3977"/>
    <w:rsid w:val="00BE3A51"/>
    <w:rsid w:val="00BF25F2"/>
    <w:rsid w:val="00C024BD"/>
    <w:rsid w:val="00C03692"/>
    <w:rsid w:val="00C074A5"/>
    <w:rsid w:val="00C10397"/>
    <w:rsid w:val="00C12730"/>
    <w:rsid w:val="00C27131"/>
    <w:rsid w:val="00C353C9"/>
    <w:rsid w:val="00C40601"/>
    <w:rsid w:val="00C45D70"/>
    <w:rsid w:val="00C62538"/>
    <w:rsid w:val="00C71795"/>
    <w:rsid w:val="00C73158"/>
    <w:rsid w:val="00C8226C"/>
    <w:rsid w:val="00C867B6"/>
    <w:rsid w:val="00C93B10"/>
    <w:rsid w:val="00CA210A"/>
    <w:rsid w:val="00CB0DEC"/>
    <w:rsid w:val="00CB7456"/>
    <w:rsid w:val="00CC2A2F"/>
    <w:rsid w:val="00CC2F89"/>
    <w:rsid w:val="00CC6CE5"/>
    <w:rsid w:val="00CD6955"/>
    <w:rsid w:val="00CE543B"/>
    <w:rsid w:val="00CF2487"/>
    <w:rsid w:val="00CF40BD"/>
    <w:rsid w:val="00CF4A39"/>
    <w:rsid w:val="00CF5032"/>
    <w:rsid w:val="00CF6514"/>
    <w:rsid w:val="00D13D36"/>
    <w:rsid w:val="00D26249"/>
    <w:rsid w:val="00D32777"/>
    <w:rsid w:val="00D4796D"/>
    <w:rsid w:val="00D51A27"/>
    <w:rsid w:val="00D631BD"/>
    <w:rsid w:val="00D93FDD"/>
    <w:rsid w:val="00D97672"/>
    <w:rsid w:val="00D977F3"/>
    <w:rsid w:val="00DA2671"/>
    <w:rsid w:val="00DA79FB"/>
    <w:rsid w:val="00DB45DB"/>
    <w:rsid w:val="00DC432B"/>
    <w:rsid w:val="00DC6902"/>
    <w:rsid w:val="00DD0892"/>
    <w:rsid w:val="00DD38F4"/>
    <w:rsid w:val="00DF1377"/>
    <w:rsid w:val="00DF188E"/>
    <w:rsid w:val="00E1198E"/>
    <w:rsid w:val="00E15B98"/>
    <w:rsid w:val="00E35091"/>
    <w:rsid w:val="00E524F6"/>
    <w:rsid w:val="00E632E5"/>
    <w:rsid w:val="00E63BFD"/>
    <w:rsid w:val="00E75065"/>
    <w:rsid w:val="00E8C1E4"/>
    <w:rsid w:val="00E90258"/>
    <w:rsid w:val="00E90A34"/>
    <w:rsid w:val="00EB498E"/>
    <w:rsid w:val="00EC7366"/>
    <w:rsid w:val="00EE169F"/>
    <w:rsid w:val="00EE19D4"/>
    <w:rsid w:val="00F068DB"/>
    <w:rsid w:val="00F12744"/>
    <w:rsid w:val="00F42DED"/>
    <w:rsid w:val="00F52182"/>
    <w:rsid w:val="00F54FBE"/>
    <w:rsid w:val="00F80978"/>
    <w:rsid w:val="00F8736C"/>
    <w:rsid w:val="00FB1907"/>
    <w:rsid w:val="00FD1C2D"/>
    <w:rsid w:val="00FD67C1"/>
    <w:rsid w:val="00FE58BF"/>
    <w:rsid w:val="00FF115C"/>
    <w:rsid w:val="00FF2023"/>
    <w:rsid w:val="00FF4F94"/>
    <w:rsid w:val="013D1540"/>
    <w:rsid w:val="0158A220"/>
    <w:rsid w:val="01683553"/>
    <w:rsid w:val="016840B3"/>
    <w:rsid w:val="01B8328E"/>
    <w:rsid w:val="01CAF409"/>
    <w:rsid w:val="01DCE2D9"/>
    <w:rsid w:val="021446BB"/>
    <w:rsid w:val="0214AC12"/>
    <w:rsid w:val="02196CC9"/>
    <w:rsid w:val="022CC185"/>
    <w:rsid w:val="02336565"/>
    <w:rsid w:val="02782F05"/>
    <w:rsid w:val="029D1BE2"/>
    <w:rsid w:val="02A91BC5"/>
    <w:rsid w:val="0300F8D4"/>
    <w:rsid w:val="033DC12A"/>
    <w:rsid w:val="0352FD85"/>
    <w:rsid w:val="0353DD26"/>
    <w:rsid w:val="035E5D7E"/>
    <w:rsid w:val="03622D7B"/>
    <w:rsid w:val="037457B3"/>
    <w:rsid w:val="0390DF95"/>
    <w:rsid w:val="03B19658"/>
    <w:rsid w:val="03B7D11C"/>
    <w:rsid w:val="03C5445C"/>
    <w:rsid w:val="03C914CF"/>
    <w:rsid w:val="03CBA961"/>
    <w:rsid w:val="03E42C6B"/>
    <w:rsid w:val="0415ED11"/>
    <w:rsid w:val="0459A474"/>
    <w:rsid w:val="04767D64"/>
    <w:rsid w:val="04EBC7E0"/>
    <w:rsid w:val="053DAFEF"/>
    <w:rsid w:val="055F494B"/>
    <w:rsid w:val="05B1FC3A"/>
    <w:rsid w:val="05CFA83C"/>
    <w:rsid w:val="05FF9DFD"/>
    <w:rsid w:val="06117FEF"/>
    <w:rsid w:val="0621ED7D"/>
    <w:rsid w:val="06343370"/>
    <w:rsid w:val="0634F131"/>
    <w:rsid w:val="0645DC72"/>
    <w:rsid w:val="0661E5AC"/>
    <w:rsid w:val="068E5028"/>
    <w:rsid w:val="0696B705"/>
    <w:rsid w:val="06CBB851"/>
    <w:rsid w:val="0721BA4A"/>
    <w:rsid w:val="075385AD"/>
    <w:rsid w:val="0768542C"/>
    <w:rsid w:val="07804EA1"/>
    <w:rsid w:val="07B969CD"/>
    <w:rsid w:val="07DC137D"/>
    <w:rsid w:val="07DD51B7"/>
    <w:rsid w:val="07E9B697"/>
    <w:rsid w:val="07EEECA2"/>
    <w:rsid w:val="083EC67C"/>
    <w:rsid w:val="08685465"/>
    <w:rsid w:val="086E4272"/>
    <w:rsid w:val="088C9CEA"/>
    <w:rsid w:val="08AD1585"/>
    <w:rsid w:val="08BFEDDC"/>
    <w:rsid w:val="08E245BF"/>
    <w:rsid w:val="08F4BF07"/>
    <w:rsid w:val="08FB976F"/>
    <w:rsid w:val="09067EBB"/>
    <w:rsid w:val="090F7E8C"/>
    <w:rsid w:val="092F00B8"/>
    <w:rsid w:val="0932CA6A"/>
    <w:rsid w:val="09482242"/>
    <w:rsid w:val="09A126D2"/>
    <w:rsid w:val="09D3FDE0"/>
    <w:rsid w:val="09E7EB5D"/>
    <w:rsid w:val="09FF1EE3"/>
    <w:rsid w:val="0A172A2A"/>
    <w:rsid w:val="0A3771B7"/>
    <w:rsid w:val="0A472150"/>
    <w:rsid w:val="0A6128DE"/>
    <w:rsid w:val="0A7EF15B"/>
    <w:rsid w:val="0AB34EF4"/>
    <w:rsid w:val="0AE04329"/>
    <w:rsid w:val="0AE6E097"/>
    <w:rsid w:val="0B32D487"/>
    <w:rsid w:val="0B6F43CE"/>
    <w:rsid w:val="0B7130DE"/>
    <w:rsid w:val="0B87FB04"/>
    <w:rsid w:val="0BCF5099"/>
    <w:rsid w:val="0C088C2B"/>
    <w:rsid w:val="0C17B025"/>
    <w:rsid w:val="0C1D1001"/>
    <w:rsid w:val="0C21C397"/>
    <w:rsid w:val="0C37AD6F"/>
    <w:rsid w:val="0C90A77E"/>
    <w:rsid w:val="0C90F4BC"/>
    <w:rsid w:val="0CDB4598"/>
    <w:rsid w:val="0D0C7E83"/>
    <w:rsid w:val="0D12C2A5"/>
    <w:rsid w:val="0D1C5164"/>
    <w:rsid w:val="0D2E55EB"/>
    <w:rsid w:val="0D2E85EA"/>
    <w:rsid w:val="0D334CD3"/>
    <w:rsid w:val="0D45BC91"/>
    <w:rsid w:val="0D9E9B41"/>
    <w:rsid w:val="0D9FCC56"/>
    <w:rsid w:val="0DA2C083"/>
    <w:rsid w:val="0DBD8402"/>
    <w:rsid w:val="0DC3480A"/>
    <w:rsid w:val="0DC855F8"/>
    <w:rsid w:val="0DDF4E62"/>
    <w:rsid w:val="0DE0E03D"/>
    <w:rsid w:val="0DEC5D68"/>
    <w:rsid w:val="0DF3125A"/>
    <w:rsid w:val="0E05CA63"/>
    <w:rsid w:val="0E227B84"/>
    <w:rsid w:val="0E3C7C49"/>
    <w:rsid w:val="0E5F222C"/>
    <w:rsid w:val="0E821320"/>
    <w:rsid w:val="0E929EC9"/>
    <w:rsid w:val="0E9EB150"/>
    <w:rsid w:val="0EDC7A91"/>
    <w:rsid w:val="0EE631DA"/>
    <w:rsid w:val="0F141D79"/>
    <w:rsid w:val="0F154279"/>
    <w:rsid w:val="0F25A32E"/>
    <w:rsid w:val="0F30C82C"/>
    <w:rsid w:val="0F3281BB"/>
    <w:rsid w:val="0F38F833"/>
    <w:rsid w:val="0F53215C"/>
    <w:rsid w:val="0F6ABDF9"/>
    <w:rsid w:val="0F77C320"/>
    <w:rsid w:val="0F82E779"/>
    <w:rsid w:val="0F904A4D"/>
    <w:rsid w:val="0F9B7BAA"/>
    <w:rsid w:val="0FA6C109"/>
    <w:rsid w:val="0FB65BCE"/>
    <w:rsid w:val="0FBA66F2"/>
    <w:rsid w:val="0FBFD0EA"/>
    <w:rsid w:val="0FCE8666"/>
    <w:rsid w:val="0FD1296B"/>
    <w:rsid w:val="0FEFAF23"/>
    <w:rsid w:val="101CD829"/>
    <w:rsid w:val="1042F3F8"/>
    <w:rsid w:val="1098BF0A"/>
    <w:rsid w:val="109B8E90"/>
    <w:rsid w:val="10A05DE0"/>
    <w:rsid w:val="10C21DDF"/>
    <w:rsid w:val="10CE6B66"/>
    <w:rsid w:val="11128EA7"/>
    <w:rsid w:val="1116ECEB"/>
    <w:rsid w:val="1118FE60"/>
    <w:rsid w:val="1119A287"/>
    <w:rsid w:val="11211355"/>
    <w:rsid w:val="11585651"/>
    <w:rsid w:val="11982FFD"/>
    <w:rsid w:val="11C8616A"/>
    <w:rsid w:val="11DA807C"/>
    <w:rsid w:val="11DF6C02"/>
    <w:rsid w:val="120BBC69"/>
    <w:rsid w:val="121B719B"/>
    <w:rsid w:val="12566829"/>
    <w:rsid w:val="125C099A"/>
    <w:rsid w:val="125D14ED"/>
    <w:rsid w:val="125D48FB"/>
    <w:rsid w:val="126B6DB5"/>
    <w:rsid w:val="12D1B988"/>
    <w:rsid w:val="130276DA"/>
    <w:rsid w:val="13073EC4"/>
    <w:rsid w:val="131FE1B3"/>
    <w:rsid w:val="136BD8EC"/>
    <w:rsid w:val="137D0E2C"/>
    <w:rsid w:val="137D3BBB"/>
    <w:rsid w:val="13AD6A90"/>
    <w:rsid w:val="13C2D7BD"/>
    <w:rsid w:val="13FAFA1F"/>
    <w:rsid w:val="14233942"/>
    <w:rsid w:val="14477AF0"/>
    <w:rsid w:val="14A729E7"/>
    <w:rsid w:val="14BA763A"/>
    <w:rsid w:val="1527E2E6"/>
    <w:rsid w:val="15660B15"/>
    <w:rsid w:val="15847898"/>
    <w:rsid w:val="159D4F0F"/>
    <w:rsid w:val="159E9236"/>
    <w:rsid w:val="15C3462F"/>
    <w:rsid w:val="15C5CF62"/>
    <w:rsid w:val="15DBC5CB"/>
    <w:rsid w:val="15DF8675"/>
    <w:rsid w:val="15F43B1C"/>
    <w:rsid w:val="16015CE9"/>
    <w:rsid w:val="160E138E"/>
    <w:rsid w:val="1617B0BC"/>
    <w:rsid w:val="163A11A3"/>
    <w:rsid w:val="163E4798"/>
    <w:rsid w:val="165B1E1D"/>
    <w:rsid w:val="16B6D122"/>
    <w:rsid w:val="16C43E6E"/>
    <w:rsid w:val="16CF0EEC"/>
    <w:rsid w:val="16D7BA43"/>
    <w:rsid w:val="16FAB805"/>
    <w:rsid w:val="16FE1279"/>
    <w:rsid w:val="171FD061"/>
    <w:rsid w:val="1742E780"/>
    <w:rsid w:val="1747279F"/>
    <w:rsid w:val="175D2E61"/>
    <w:rsid w:val="176A6BC2"/>
    <w:rsid w:val="176D7AAD"/>
    <w:rsid w:val="17A190C3"/>
    <w:rsid w:val="17C12CF8"/>
    <w:rsid w:val="17C6B36A"/>
    <w:rsid w:val="17FEA76D"/>
    <w:rsid w:val="180B8649"/>
    <w:rsid w:val="180FFFBD"/>
    <w:rsid w:val="1819F860"/>
    <w:rsid w:val="18306DF8"/>
    <w:rsid w:val="18460E10"/>
    <w:rsid w:val="1867BCA8"/>
    <w:rsid w:val="18965E44"/>
    <w:rsid w:val="18D970CE"/>
    <w:rsid w:val="18F28A11"/>
    <w:rsid w:val="18F46C6C"/>
    <w:rsid w:val="18F546B3"/>
    <w:rsid w:val="19049381"/>
    <w:rsid w:val="190FE3B9"/>
    <w:rsid w:val="1A3430D8"/>
    <w:rsid w:val="1A345913"/>
    <w:rsid w:val="1A3ED193"/>
    <w:rsid w:val="1A58ED06"/>
    <w:rsid w:val="1A6B43A4"/>
    <w:rsid w:val="1A85CDA2"/>
    <w:rsid w:val="1AAE3B67"/>
    <w:rsid w:val="1AD7B1C9"/>
    <w:rsid w:val="1B2899AB"/>
    <w:rsid w:val="1B4B6592"/>
    <w:rsid w:val="1B50C662"/>
    <w:rsid w:val="1B5447B0"/>
    <w:rsid w:val="1B7021CC"/>
    <w:rsid w:val="1B79F503"/>
    <w:rsid w:val="1B7CF4E7"/>
    <w:rsid w:val="1B87C8E0"/>
    <w:rsid w:val="1B968C97"/>
    <w:rsid w:val="1BA12A05"/>
    <w:rsid w:val="1BAD8197"/>
    <w:rsid w:val="1BBBEC0C"/>
    <w:rsid w:val="1BBD027C"/>
    <w:rsid w:val="1BC51CAF"/>
    <w:rsid w:val="1BDB7A80"/>
    <w:rsid w:val="1BE32610"/>
    <w:rsid w:val="1BF85916"/>
    <w:rsid w:val="1C0051A7"/>
    <w:rsid w:val="1C0D52E3"/>
    <w:rsid w:val="1C136203"/>
    <w:rsid w:val="1C27AD58"/>
    <w:rsid w:val="1C334EA8"/>
    <w:rsid w:val="1C8F9014"/>
    <w:rsid w:val="1C91EDD9"/>
    <w:rsid w:val="1CB04117"/>
    <w:rsid w:val="1CCC69FD"/>
    <w:rsid w:val="1CD38965"/>
    <w:rsid w:val="1CF142A0"/>
    <w:rsid w:val="1D238DAB"/>
    <w:rsid w:val="1D6A2367"/>
    <w:rsid w:val="1DA1EDFE"/>
    <w:rsid w:val="1DE659A3"/>
    <w:rsid w:val="1DF46F33"/>
    <w:rsid w:val="1DF52005"/>
    <w:rsid w:val="1E06F4C9"/>
    <w:rsid w:val="1E1D93B4"/>
    <w:rsid w:val="1E2A3DD6"/>
    <w:rsid w:val="1E640372"/>
    <w:rsid w:val="1E7D854F"/>
    <w:rsid w:val="1EB129D9"/>
    <w:rsid w:val="1ED56B12"/>
    <w:rsid w:val="1EDA5B04"/>
    <w:rsid w:val="1F30DBF1"/>
    <w:rsid w:val="1F377F63"/>
    <w:rsid w:val="1F536F74"/>
    <w:rsid w:val="1F543CBA"/>
    <w:rsid w:val="1F6376D8"/>
    <w:rsid w:val="1F6ABFA5"/>
    <w:rsid w:val="1F6B8AEE"/>
    <w:rsid w:val="1F928125"/>
    <w:rsid w:val="1FABE584"/>
    <w:rsid w:val="1FCFED20"/>
    <w:rsid w:val="20147E4F"/>
    <w:rsid w:val="20207E15"/>
    <w:rsid w:val="2077B63B"/>
    <w:rsid w:val="208F3E3E"/>
    <w:rsid w:val="20A3391A"/>
    <w:rsid w:val="20A87756"/>
    <w:rsid w:val="20C5F9E8"/>
    <w:rsid w:val="20D80EBA"/>
    <w:rsid w:val="21038430"/>
    <w:rsid w:val="211328AD"/>
    <w:rsid w:val="213208DC"/>
    <w:rsid w:val="214171A1"/>
    <w:rsid w:val="2145B8A6"/>
    <w:rsid w:val="214F6E8F"/>
    <w:rsid w:val="21966CC2"/>
    <w:rsid w:val="219A58FF"/>
    <w:rsid w:val="21DD517C"/>
    <w:rsid w:val="22231DA5"/>
    <w:rsid w:val="223C4DE7"/>
    <w:rsid w:val="223C7C0A"/>
    <w:rsid w:val="2268F7E2"/>
    <w:rsid w:val="226F9BD7"/>
    <w:rsid w:val="22A0F6DD"/>
    <w:rsid w:val="22B19A42"/>
    <w:rsid w:val="22C9FCA3"/>
    <w:rsid w:val="22E9339B"/>
    <w:rsid w:val="232390E1"/>
    <w:rsid w:val="234EEFF6"/>
    <w:rsid w:val="235BABD0"/>
    <w:rsid w:val="239F6268"/>
    <w:rsid w:val="23A018C6"/>
    <w:rsid w:val="23A51E54"/>
    <w:rsid w:val="23BE4980"/>
    <w:rsid w:val="23C25BCC"/>
    <w:rsid w:val="24018E37"/>
    <w:rsid w:val="2402A000"/>
    <w:rsid w:val="2447D60C"/>
    <w:rsid w:val="2462FF95"/>
    <w:rsid w:val="2469615E"/>
    <w:rsid w:val="24765210"/>
    <w:rsid w:val="24AB6F1C"/>
    <w:rsid w:val="24ABED7F"/>
    <w:rsid w:val="24C8BC38"/>
    <w:rsid w:val="24CBB814"/>
    <w:rsid w:val="24E18B7C"/>
    <w:rsid w:val="24E1C9A6"/>
    <w:rsid w:val="24E53745"/>
    <w:rsid w:val="24EBB46C"/>
    <w:rsid w:val="24F0E061"/>
    <w:rsid w:val="24FB38C9"/>
    <w:rsid w:val="24FECAD8"/>
    <w:rsid w:val="2501A541"/>
    <w:rsid w:val="25091E76"/>
    <w:rsid w:val="2538566D"/>
    <w:rsid w:val="25545412"/>
    <w:rsid w:val="25656F31"/>
    <w:rsid w:val="25C16C7D"/>
    <w:rsid w:val="25D911D6"/>
    <w:rsid w:val="25DF6166"/>
    <w:rsid w:val="25FC02D0"/>
    <w:rsid w:val="264C118B"/>
    <w:rsid w:val="2650F4B3"/>
    <w:rsid w:val="2668ACE6"/>
    <w:rsid w:val="26775445"/>
    <w:rsid w:val="268E5712"/>
    <w:rsid w:val="269E48C1"/>
    <w:rsid w:val="26A1942F"/>
    <w:rsid w:val="26A6C177"/>
    <w:rsid w:val="26AC32FC"/>
    <w:rsid w:val="26ACBC85"/>
    <w:rsid w:val="26B9645C"/>
    <w:rsid w:val="26D6610E"/>
    <w:rsid w:val="26FC48A7"/>
    <w:rsid w:val="270D8F1D"/>
    <w:rsid w:val="27223F0C"/>
    <w:rsid w:val="272324D2"/>
    <w:rsid w:val="2760B704"/>
    <w:rsid w:val="2782D03E"/>
    <w:rsid w:val="2795A8B6"/>
    <w:rsid w:val="27C5A8B2"/>
    <w:rsid w:val="27CB8795"/>
    <w:rsid w:val="2804AFDE"/>
    <w:rsid w:val="2847AD48"/>
    <w:rsid w:val="28754160"/>
    <w:rsid w:val="28885DF9"/>
    <w:rsid w:val="289F1344"/>
    <w:rsid w:val="28B5FB20"/>
    <w:rsid w:val="28D3A5D4"/>
    <w:rsid w:val="28F6785E"/>
    <w:rsid w:val="29068F34"/>
    <w:rsid w:val="2911A970"/>
    <w:rsid w:val="29582299"/>
    <w:rsid w:val="29A33948"/>
    <w:rsid w:val="2A35E3C1"/>
    <w:rsid w:val="2A8D246E"/>
    <w:rsid w:val="2AA65D16"/>
    <w:rsid w:val="2ABA3BF6"/>
    <w:rsid w:val="2AD2BB01"/>
    <w:rsid w:val="2B06D6F8"/>
    <w:rsid w:val="2B2E39A1"/>
    <w:rsid w:val="2B4980A6"/>
    <w:rsid w:val="2B60EE7F"/>
    <w:rsid w:val="2B6C8986"/>
    <w:rsid w:val="2B752161"/>
    <w:rsid w:val="2B79E9F7"/>
    <w:rsid w:val="2B8DEC6C"/>
    <w:rsid w:val="2B919E65"/>
    <w:rsid w:val="2B93F743"/>
    <w:rsid w:val="2BA86347"/>
    <w:rsid w:val="2BB2BF43"/>
    <w:rsid w:val="2BF343AF"/>
    <w:rsid w:val="2C026981"/>
    <w:rsid w:val="2C3F61B6"/>
    <w:rsid w:val="2C47B67A"/>
    <w:rsid w:val="2CAE2215"/>
    <w:rsid w:val="2CC7E93D"/>
    <w:rsid w:val="2CCF09CD"/>
    <w:rsid w:val="2CF889D8"/>
    <w:rsid w:val="2D0CEC28"/>
    <w:rsid w:val="2D1034F7"/>
    <w:rsid w:val="2D150C9E"/>
    <w:rsid w:val="2D49E19A"/>
    <w:rsid w:val="2D51AD08"/>
    <w:rsid w:val="2DD40CC0"/>
    <w:rsid w:val="2DE12851"/>
    <w:rsid w:val="2DEA8497"/>
    <w:rsid w:val="2E1218C7"/>
    <w:rsid w:val="2E1D3E08"/>
    <w:rsid w:val="2E251272"/>
    <w:rsid w:val="2E2E3D56"/>
    <w:rsid w:val="2E402636"/>
    <w:rsid w:val="2E4708A7"/>
    <w:rsid w:val="2E910BB2"/>
    <w:rsid w:val="2EAA310C"/>
    <w:rsid w:val="2ECA1B5C"/>
    <w:rsid w:val="2ED8FC64"/>
    <w:rsid w:val="2EE3ACE2"/>
    <w:rsid w:val="2EED2C12"/>
    <w:rsid w:val="2EFA4CE0"/>
    <w:rsid w:val="2F058298"/>
    <w:rsid w:val="2F468586"/>
    <w:rsid w:val="2F6E9135"/>
    <w:rsid w:val="2FCD0B61"/>
    <w:rsid w:val="2FD640AC"/>
    <w:rsid w:val="30195239"/>
    <w:rsid w:val="304CD895"/>
    <w:rsid w:val="306E6803"/>
    <w:rsid w:val="309874C3"/>
    <w:rsid w:val="30C068A3"/>
    <w:rsid w:val="30C09F97"/>
    <w:rsid w:val="30C52E1C"/>
    <w:rsid w:val="30F7C27F"/>
    <w:rsid w:val="30FC4BBC"/>
    <w:rsid w:val="3132FA74"/>
    <w:rsid w:val="31342AB7"/>
    <w:rsid w:val="315B4820"/>
    <w:rsid w:val="315BED1E"/>
    <w:rsid w:val="31684967"/>
    <w:rsid w:val="318DA0CE"/>
    <w:rsid w:val="319DC184"/>
    <w:rsid w:val="31B11CED"/>
    <w:rsid w:val="31B19B9B"/>
    <w:rsid w:val="31B87295"/>
    <w:rsid w:val="31DED4FB"/>
    <w:rsid w:val="31E3DC82"/>
    <w:rsid w:val="31FB9C18"/>
    <w:rsid w:val="31FC7535"/>
    <w:rsid w:val="3246DC7B"/>
    <w:rsid w:val="325DD64C"/>
    <w:rsid w:val="327FE706"/>
    <w:rsid w:val="32906C23"/>
    <w:rsid w:val="3294F6BE"/>
    <w:rsid w:val="329F5932"/>
    <w:rsid w:val="32B149E4"/>
    <w:rsid w:val="32B16AD3"/>
    <w:rsid w:val="3317793E"/>
    <w:rsid w:val="3324B39D"/>
    <w:rsid w:val="333EDFA1"/>
    <w:rsid w:val="33652566"/>
    <w:rsid w:val="338A653F"/>
    <w:rsid w:val="33919C4D"/>
    <w:rsid w:val="33B98921"/>
    <w:rsid w:val="33C55C3C"/>
    <w:rsid w:val="33D70638"/>
    <w:rsid w:val="33DFF06B"/>
    <w:rsid w:val="345B10DC"/>
    <w:rsid w:val="346A568C"/>
    <w:rsid w:val="34BCC2A9"/>
    <w:rsid w:val="34C935F9"/>
    <w:rsid w:val="34D0539E"/>
    <w:rsid w:val="34F48C4C"/>
    <w:rsid w:val="34F4D660"/>
    <w:rsid w:val="353F3E47"/>
    <w:rsid w:val="3540BDA6"/>
    <w:rsid w:val="355BE855"/>
    <w:rsid w:val="357561FE"/>
    <w:rsid w:val="357845A5"/>
    <w:rsid w:val="357CD56E"/>
    <w:rsid w:val="35980DCA"/>
    <w:rsid w:val="35B17145"/>
    <w:rsid w:val="35C1C722"/>
    <w:rsid w:val="35D71D37"/>
    <w:rsid w:val="36118B45"/>
    <w:rsid w:val="3618936F"/>
    <w:rsid w:val="3626E3AC"/>
    <w:rsid w:val="36527F29"/>
    <w:rsid w:val="36862FE5"/>
    <w:rsid w:val="36FE972F"/>
    <w:rsid w:val="370FD014"/>
    <w:rsid w:val="373B519B"/>
    <w:rsid w:val="374AB232"/>
    <w:rsid w:val="3770F905"/>
    <w:rsid w:val="37931CFA"/>
    <w:rsid w:val="37DA28E1"/>
    <w:rsid w:val="37E66B19"/>
    <w:rsid w:val="380C6B5F"/>
    <w:rsid w:val="381B6186"/>
    <w:rsid w:val="383CD83A"/>
    <w:rsid w:val="384525F9"/>
    <w:rsid w:val="3860FCED"/>
    <w:rsid w:val="386ABD89"/>
    <w:rsid w:val="38753D7D"/>
    <w:rsid w:val="38A033AA"/>
    <w:rsid w:val="38BE76DA"/>
    <w:rsid w:val="38C7877A"/>
    <w:rsid w:val="38CDC1F5"/>
    <w:rsid w:val="38D6C85F"/>
    <w:rsid w:val="38F16AAD"/>
    <w:rsid w:val="3955C488"/>
    <w:rsid w:val="3964A259"/>
    <w:rsid w:val="396C3831"/>
    <w:rsid w:val="39758437"/>
    <w:rsid w:val="397F2191"/>
    <w:rsid w:val="39887A39"/>
    <w:rsid w:val="39987406"/>
    <w:rsid w:val="39C793A0"/>
    <w:rsid w:val="39CEDBE2"/>
    <w:rsid w:val="39D4F73C"/>
    <w:rsid w:val="39E43B94"/>
    <w:rsid w:val="39EDBA69"/>
    <w:rsid w:val="3A00D92C"/>
    <w:rsid w:val="3A0428CC"/>
    <w:rsid w:val="3A0B502D"/>
    <w:rsid w:val="3A122EBA"/>
    <w:rsid w:val="3A550438"/>
    <w:rsid w:val="3A71F924"/>
    <w:rsid w:val="3A7D2C79"/>
    <w:rsid w:val="3A8959BB"/>
    <w:rsid w:val="3A8A70D4"/>
    <w:rsid w:val="3A904F2A"/>
    <w:rsid w:val="3A9488A5"/>
    <w:rsid w:val="3AA041DE"/>
    <w:rsid w:val="3AB16785"/>
    <w:rsid w:val="3AE3F284"/>
    <w:rsid w:val="3AF210A5"/>
    <w:rsid w:val="3B253C35"/>
    <w:rsid w:val="3B2DB5F0"/>
    <w:rsid w:val="3B3811B6"/>
    <w:rsid w:val="3B49552C"/>
    <w:rsid w:val="3B56274C"/>
    <w:rsid w:val="3B5DF119"/>
    <w:rsid w:val="3B82C288"/>
    <w:rsid w:val="3B840B40"/>
    <w:rsid w:val="3B8D2DB4"/>
    <w:rsid w:val="3B92DC44"/>
    <w:rsid w:val="3BBBCC0A"/>
    <w:rsid w:val="3C020C88"/>
    <w:rsid w:val="3C03AA2C"/>
    <w:rsid w:val="3C50BDE2"/>
    <w:rsid w:val="3C542A1C"/>
    <w:rsid w:val="3C7B960C"/>
    <w:rsid w:val="3C7CD720"/>
    <w:rsid w:val="3C855E8F"/>
    <w:rsid w:val="3C8DD4B3"/>
    <w:rsid w:val="3CEF9DAB"/>
    <w:rsid w:val="3CF7CC4F"/>
    <w:rsid w:val="3CFFC818"/>
    <w:rsid w:val="3D6F0534"/>
    <w:rsid w:val="3DB8B0FE"/>
    <w:rsid w:val="3DCE99FB"/>
    <w:rsid w:val="3DD31702"/>
    <w:rsid w:val="3DD3302D"/>
    <w:rsid w:val="3DDE9E15"/>
    <w:rsid w:val="3E3EC148"/>
    <w:rsid w:val="3E4858F7"/>
    <w:rsid w:val="3E49EB01"/>
    <w:rsid w:val="3E5B675F"/>
    <w:rsid w:val="3E623754"/>
    <w:rsid w:val="3E80F25A"/>
    <w:rsid w:val="3E98E98B"/>
    <w:rsid w:val="3EA88623"/>
    <w:rsid w:val="3EAF243D"/>
    <w:rsid w:val="3ECEE9FD"/>
    <w:rsid w:val="3ED76BA9"/>
    <w:rsid w:val="3EEE835A"/>
    <w:rsid w:val="3EFEAC6C"/>
    <w:rsid w:val="3F5569B7"/>
    <w:rsid w:val="3F5CF039"/>
    <w:rsid w:val="3F68D86E"/>
    <w:rsid w:val="3F6E7A2D"/>
    <w:rsid w:val="3F86BE20"/>
    <w:rsid w:val="3F88186A"/>
    <w:rsid w:val="3FA92D1E"/>
    <w:rsid w:val="3FB7E5C7"/>
    <w:rsid w:val="3FE7D386"/>
    <w:rsid w:val="3FEC1779"/>
    <w:rsid w:val="402CA0FF"/>
    <w:rsid w:val="40337C40"/>
    <w:rsid w:val="4042B683"/>
    <w:rsid w:val="406CF3C3"/>
    <w:rsid w:val="406E4F64"/>
    <w:rsid w:val="408E3E5C"/>
    <w:rsid w:val="4092D38A"/>
    <w:rsid w:val="40CE0CA4"/>
    <w:rsid w:val="40DD72FE"/>
    <w:rsid w:val="40E0BF4B"/>
    <w:rsid w:val="40E1E883"/>
    <w:rsid w:val="40EF230C"/>
    <w:rsid w:val="4102B7F6"/>
    <w:rsid w:val="4107791B"/>
    <w:rsid w:val="41206611"/>
    <w:rsid w:val="41335A36"/>
    <w:rsid w:val="41858FD6"/>
    <w:rsid w:val="41B3D1B0"/>
    <w:rsid w:val="41B50820"/>
    <w:rsid w:val="41C11711"/>
    <w:rsid w:val="41D28A33"/>
    <w:rsid w:val="420A8322"/>
    <w:rsid w:val="421DEE12"/>
    <w:rsid w:val="422FB4E9"/>
    <w:rsid w:val="4244122F"/>
    <w:rsid w:val="4274B298"/>
    <w:rsid w:val="42768BED"/>
    <w:rsid w:val="428DB1D6"/>
    <w:rsid w:val="43044935"/>
    <w:rsid w:val="4305DA37"/>
    <w:rsid w:val="432F9585"/>
    <w:rsid w:val="43424886"/>
    <w:rsid w:val="43564C35"/>
    <w:rsid w:val="43912A21"/>
    <w:rsid w:val="4395B9E1"/>
    <w:rsid w:val="43A8AE3E"/>
    <w:rsid w:val="43DFC320"/>
    <w:rsid w:val="43F4041E"/>
    <w:rsid w:val="43F5B931"/>
    <w:rsid w:val="43FD575C"/>
    <w:rsid w:val="440EC3F2"/>
    <w:rsid w:val="443DE341"/>
    <w:rsid w:val="447D1457"/>
    <w:rsid w:val="44825BC0"/>
    <w:rsid w:val="448BF833"/>
    <w:rsid w:val="44A198CA"/>
    <w:rsid w:val="44BDB8BA"/>
    <w:rsid w:val="44C365A6"/>
    <w:rsid w:val="44C593EC"/>
    <w:rsid w:val="44E342C4"/>
    <w:rsid w:val="4522375B"/>
    <w:rsid w:val="4524FBF7"/>
    <w:rsid w:val="45963D91"/>
    <w:rsid w:val="45A3597A"/>
    <w:rsid w:val="45A65B05"/>
    <w:rsid w:val="45CE8900"/>
    <w:rsid w:val="45D29EEB"/>
    <w:rsid w:val="45DA8C2F"/>
    <w:rsid w:val="45FCD857"/>
    <w:rsid w:val="460C12FA"/>
    <w:rsid w:val="4616CE18"/>
    <w:rsid w:val="4619EE18"/>
    <w:rsid w:val="464EBF8B"/>
    <w:rsid w:val="465E30EA"/>
    <w:rsid w:val="4682CF67"/>
    <w:rsid w:val="468DC8D0"/>
    <w:rsid w:val="468E4110"/>
    <w:rsid w:val="46A316F9"/>
    <w:rsid w:val="46A657D0"/>
    <w:rsid w:val="46BD584F"/>
    <w:rsid w:val="46DCAE5F"/>
    <w:rsid w:val="46E9D0F3"/>
    <w:rsid w:val="46FD8B78"/>
    <w:rsid w:val="4734205C"/>
    <w:rsid w:val="4743F07A"/>
    <w:rsid w:val="474A8F67"/>
    <w:rsid w:val="47574E15"/>
    <w:rsid w:val="477B4F2A"/>
    <w:rsid w:val="4785B020"/>
    <w:rsid w:val="47A0E560"/>
    <w:rsid w:val="47CBB6D7"/>
    <w:rsid w:val="47F95D08"/>
    <w:rsid w:val="482AFD6A"/>
    <w:rsid w:val="48442448"/>
    <w:rsid w:val="4852BF1A"/>
    <w:rsid w:val="485CE81D"/>
    <w:rsid w:val="487127C5"/>
    <w:rsid w:val="48891D9B"/>
    <w:rsid w:val="488A1297"/>
    <w:rsid w:val="48975AEC"/>
    <w:rsid w:val="48A00157"/>
    <w:rsid w:val="48DFE583"/>
    <w:rsid w:val="48E3E503"/>
    <w:rsid w:val="48F2E614"/>
    <w:rsid w:val="49016998"/>
    <w:rsid w:val="491E8ECA"/>
    <w:rsid w:val="495A21E3"/>
    <w:rsid w:val="4961E094"/>
    <w:rsid w:val="4967E103"/>
    <w:rsid w:val="497AA07F"/>
    <w:rsid w:val="4983CC95"/>
    <w:rsid w:val="49A504FB"/>
    <w:rsid w:val="49B60D16"/>
    <w:rsid w:val="49CF5A8E"/>
    <w:rsid w:val="49E3FB5F"/>
    <w:rsid w:val="49EFD797"/>
    <w:rsid w:val="49F648A3"/>
    <w:rsid w:val="4A31803F"/>
    <w:rsid w:val="4A32D19A"/>
    <w:rsid w:val="4A3D104D"/>
    <w:rsid w:val="4A56B76A"/>
    <w:rsid w:val="4A60808A"/>
    <w:rsid w:val="4AA7C687"/>
    <w:rsid w:val="4AC6DE4E"/>
    <w:rsid w:val="4B01FCD8"/>
    <w:rsid w:val="4B05300A"/>
    <w:rsid w:val="4B1A7856"/>
    <w:rsid w:val="4B22753F"/>
    <w:rsid w:val="4B4289D3"/>
    <w:rsid w:val="4B68251F"/>
    <w:rsid w:val="4BA56595"/>
    <w:rsid w:val="4BAA9F88"/>
    <w:rsid w:val="4BAD9E9C"/>
    <w:rsid w:val="4BC42BC8"/>
    <w:rsid w:val="4BCEB02E"/>
    <w:rsid w:val="4C0CC535"/>
    <w:rsid w:val="4C221ED0"/>
    <w:rsid w:val="4C494F2B"/>
    <w:rsid w:val="4C70B9E0"/>
    <w:rsid w:val="4C7F456D"/>
    <w:rsid w:val="4C97EDE3"/>
    <w:rsid w:val="4CA56E7E"/>
    <w:rsid w:val="4CAF4F13"/>
    <w:rsid w:val="4CEEF2DE"/>
    <w:rsid w:val="4CF04FBA"/>
    <w:rsid w:val="4D0938AB"/>
    <w:rsid w:val="4D10F56E"/>
    <w:rsid w:val="4D17647C"/>
    <w:rsid w:val="4D1EF0A3"/>
    <w:rsid w:val="4D2D8E4C"/>
    <w:rsid w:val="4D31BBB2"/>
    <w:rsid w:val="4D3BBF7C"/>
    <w:rsid w:val="4DC9A68A"/>
    <w:rsid w:val="4DF46E4D"/>
    <w:rsid w:val="4DFBC3A4"/>
    <w:rsid w:val="4E3A9068"/>
    <w:rsid w:val="4E736E89"/>
    <w:rsid w:val="4E8AFFB3"/>
    <w:rsid w:val="4E99DEC3"/>
    <w:rsid w:val="4E9ABAD1"/>
    <w:rsid w:val="4EC5AB53"/>
    <w:rsid w:val="4ED64BC8"/>
    <w:rsid w:val="4EF0723B"/>
    <w:rsid w:val="4F15F09F"/>
    <w:rsid w:val="4F1D4037"/>
    <w:rsid w:val="4F482D68"/>
    <w:rsid w:val="4F770C6D"/>
    <w:rsid w:val="4F78A35F"/>
    <w:rsid w:val="4F931E0D"/>
    <w:rsid w:val="4FA4A6F4"/>
    <w:rsid w:val="4FC26C8B"/>
    <w:rsid w:val="4FDB99B2"/>
    <w:rsid w:val="4FEE12FA"/>
    <w:rsid w:val="4FEF5182"/>
    <w:rsid w:val="4FF51CCA"/>
    <w:rsid w:val="5015AF0A"/>
    <w:rsid w:val="50251E3E"/>
    <w:rsid w:val="5029CE8A"/>
    <w:rsid w:val="503895DF"/>
    <w:rsid w:val="5049B222"/>
    <w:rsid w:val="504AE1FD"/>
    <w:rsid w:val="50575BBE"/>
    <w:rsid w:val="5088957B"/>
    <w:rsid w:val="50947FBF"/>
    <w:rsid w:val="50D42117"/>
    <w:rsid w:val="50E136BA"/>
    <w:rsid w:val="50F15FA2"/>
    <w:rsid w:val="5117ECD3"/>
    <w:rsid w:val="5118B45A"/>
    <w:rsid w:val="5136B470"/>
    <w:rsid w:val="513732A4"/>
    <w:rsid w:val="51796668"/>
    <w:rsid w:val="517F6EF3"/>
    <w:rsid w:val="5185C652"/>
    <w:rsid w:val="51914485"/>
    <w:rsid w:val="51A47CFD"/>
    <w:rsid w:val="51B99623"/>
    <w:rsid w:val="51D46E73"/>
    <w:rsid w:val="52056341"/>
    <w:rsid w:val="5211A791"/>
    <w:rsid w:val="521A7A05"/>
    <w:rsid w:val="5231D086"/>
    <w:rsid w:val="5255CA86"/>
    <w:rsid w:val="52903420"/>
    <w:rsid w:val="52AEA4BD"/>
    <w:rsid w:val="52CC0678"/>
    <w:rsid w:val="52CCE1E6"/>
    <w:rsid w:val="52FBFBDE"/>
    <w:rsid w:val="5314984D"/>
    <w:rsid w:val="53151ADF"/>
    <w:rsid w:val="531FBBFC"/>
    <w:rsid w:val="53226F63"/>
    <w:rsid w:val="532CFFC2"/>
    <w:rsid w:val="537ADD14"/>
    <w:rsid w:val="538A2833"/>
    <w:rsid w:val="538C381E"/>
    <w:rsid w:val="538F584C"/>
    <w:rsid w:val="539382C8"/>
    <w:rsid w:val="53946028"/>
    <w:rsid w:val="53CA6AB3"/>
    <w:rsid w:val="53CB341A"/>
    <w:rsid w:val="53F7CAE3"/>
    <w:rsid w:val="54259E28"/>
    <w:rsid w:val="542F469F"/>
    <w:rsid w:val="546F7ED4"/>
    <w:rsid w:val="547C2AE2"/>
    <w:rsid w:val="54BFDBE6"/>
    <w:rsid w:val="5519CC76"/>
    <w:rsid w:val="55577905"/>
    <w:rsid w:val="556BA644"/>
    <w:rsid w:val="55886162"/>
    <w:rsid w:val="5592F677"/>
    <w:rsid w:val="55C2A74F"/>
    <w:rsid w:val="55E3F168"/>
    <w:rsid w:val="55F626DC"/>
    <w:rsid w:val="562E64E1"/>
    <w:rsid w:val="563DACCA"/>
    <w:rsid w:val="564C561A"/>
    <w:rsid w:val="565AAE66"/>
    <w:rsid w:val="5663880A"/>
    <w:rsid w:val="5674AC0B"/>
    <w:rsid w:val="567ABADA"/>
    <w:rsid w:val="568F5C5F"/>
    <w:rsid w:val="569E3B70"/>
    <w:rsid w:val="56CAB1DF"/>
    <w:rsid w:val="56CC04FA"/>
    <w:rsid w:val="57051D8A"/>
    <w:rsid w:val="5751E5D3"/>
    <w:rsid w:val="5788C1B8"/>
    <w:rsid w:val="57A1E524"/>
    <w:rsid w:val="57B2D8B0"/>
    <w:rsid w:val="57CAEC75"/>
    <w:rsid w:val="57EEEB78"/>
    <w:rsid w:val="57F11F46"/>
    <w:rsid w:val="57F181B5"/>
    <w:rsid w:val="57FEDB89"/>
    <w:rsid w:val="5804B529"/>
    <w:rsid w:val="58535A54"/>
    <w:rsid w:val="588433B4"/>
    <w:rsid w:val="58A0FFC6"/>
    <w:rsid w:val="58ADB844"/>
    <w:rsid w:val="58E03C67"/>
    <w:rsid w:val="59000B05"/>
    <w:rsid w:val="594C7AC2"/>
    <w:rsid w:val="59543A56"/>
    <w:rsid w:val="59CC29E9"/>
    <w:rsid w:val="59E4756D"/>
    <w:rsid w:val="59F05730"/>
    <w:rsid w:val="59F1E10F"/>
    <w:rsid w:val="5A0C2361"/>
    <w:rsid w:val="5A15A49B"/>
    <w:rsid w:val="5A330DA4"/>
    <w:rsid w:val="5A3769F3"/>
    <w:rsid w:val="5A432AD2"/>
    <w:rsid w:val="5A6944AB"/>
    <w:rsid w:val="5A75966D"/>
    <w:rsid w:val="5A7684CB"/>
    <w:rsid w:val="5A7CB43B"/>
    <w:rsid w:val="5A9CCD37"/>
    <w:rsid w:val="5ABFC800"/>
    <w:rsid w:val="5ADC6242"/>
    <w:rsid w:val="5AF39497"/>
    <w:rsid w:val="5AF6B593"/>
    <w:rsid w:val="5B37D218"/>
    <w:rsid w:val="5B53A834"/>
    <w:rsid w:val="5B5D8818"/>
    <w:rsid w:val="5B645793"/>
    <w:rsid w:val="5BA59CE2"/>
    <w:rsid w:val="5BA811E5"/>
    <w:rsid w:val="5BC1E4BF"/>
    <w:rsid w:val="5BF03724"/>
    <w:rsid w:val="5C26C57F"/>
    <w:rsid w:val="5C394663"/>
    <w:rsid w:val="5C664A34"/>
    <w:rsid w:val="5CA61AC8"/>
    <w:rsid w:val="5CCF53B1"/>
    <w:rsid w:val="5CDF1AC8"/>
    <w:rsid w:val="5CECECFD"/>
    <w:rsid w:val="5D4E4F42"/>
    <w:rsid w:val="5D56D279"/>
    <w:rsid w:val="5D5983AE"/>
    <w:rsid w:val="5D793410"/>
    <w:rsid w:val="5D91D95F"/>
    <w:rsid w:val="5DC35C50"/>
    <w:rsid w:val="5DF755F0"/>
    <w:rsid w:val="5E435A69"/>
    <w:rsid w:val="5E7103DC"/>
    <w:rsid w:val="5E8F394C"/>
    <w:rsid w:val="5EAC8F93"/>
    <w:rsid w:val="5EB5DEF7"/>
    <w:rsid w:val="5ECD3209"/>
    <w:rsid w:val="5F11885F"/>
    <w:rsid w:val="5F133A63"/>
    <w:rsid w:val="5F1AB763"/>
    <w:rsid w:val="5F31D0FC"/>
    <w:rsid w:val="5F4B6B28"/>
    <w:rsid w:val="5F6305A0"/>
    <w:rsid w:val="5F6D37E4"/>
    <w:rsid w:val="5F9A6BF2"/>
    <w:rsid w:val="5FAE65EE"/>
    <w:rsid w:val="5FF6FCCF"/>
    <w:rsid w:val="6007D084"/>
    <w:rsid w:val="605FACA6"/>
    <w:rsid w:val="6081A7F3"/>
    <w:rsid w:val="6091E1B8"/>
    <w:rsid w:val="60D8479D"/>
    <w:rsid w:val="60DF2330"/>
    <w:rsid w:val="60EC234D"/>
    <w:rsid w:val="61201FD5"/>
    <w:rsid w:val="617A7996"/>
    <w:rsid w:val="61BF31EE"/>
    <w:rsid w:val="61CD7BA2"/>
    <w:rsid w:val="61D42AA0"/>
    <w:rsid w:val="61E5EE49"/>
    <w:rsid w:val="620A6CEA"/>
    <w:rsid w:val="621D4D53"/>
    <w:rsid w:val="62264CDD"/>
    <w:rsid w:val="6228D1BF"/>
    <w:rsid w:val="6244C320"/>
    <w:rsid w:val="626BEDEF"/>
    <w:rsid w:val="626CB79D"/>
    <w:rsid w:val="62893D77"/>
    <w:rsid w:val="62A08B22"/>
    <w:rsid w:val="62B36319"/>
    <w:rsid w:val="62BCABB4"/>
    <w:rsid w:val="62CF9E13"/>
    <w:rsid w:val="62F31475"/>
    <w:rsid w:val="633A56C1"/>
    <w:rsid w:val="6392FB59"/>
    <w:rsid w:val="63BE2FB7"/>
    <w:rsid w:val="64176686"/>
    <w:rsid w:val="6452CEC2"/>
    <w:rsid w:val="645F2E8D"/>
    <w:rsid w:val="6484F8EB"/>
    <w:rsid w:val="64979734"/>
    <w:rsid w:val="649BEEC4"/>
    <w:rsid w:val="64E27E9D"/>
    <w:rsid w:val="65148BF3"/>
    <w:rsid w:val="651E4147"/>
    <w:rsid w:val="6552CAC2"/>
    <w:rsid w:val="6558DCAC"/>
    <w:rsid w:val="655C1EF3"/>
    <w:rsid w:val="65684252"/>
    <w:rsid w:val="656BA3B5"/>
    <w:rsid w:val="657D1CF2"/>
    <w:rsid w:val="6580595D"/>
    <w:rsid w:val="658B9AB7"/>
    <w:rsid w:val="65969DB6"/>
    <w:rsid w:val="65A1079F"/>
    <w:rsid w:val="65A23F40"/>
    <w:rsid w:val="65B2AA65"/>
    <w:rsid w:val="65D67DBB"/>
    <w:rsid w:val="65DA4DAD"/>
    <w:rsid w:val="65EEA1DD"/>
    <w:rsid w:val="660C8B45"/>
    <w:rsid w:val="661CEBF1"/>
    <w:rsid w:val="6634B0BB"/>
    <w:rsid w:val="664077D2"/>
    <w:rsid w:val="666B7A2C"/>
    <w:rsid w:val="66B628A8"/>
    <w:rsid w:val="6700A70A"/>
    <w:rsid w:val="67092006"/>
    <w:rsid w:val="67416E62"/>
    <w:rsid w:val="6787FFF9"/>
    <w:rsid w:val="67B59BC0"/>
    <w:rsid w:val="67F55E54"/>
    <w:rsid w:val="67FBB9F9"/>
    <w:rsid w:val="67FF1E00"/>
    <w:rsid w:val="683C7E49"/>
    <w:rsid w:val="6847F695"/>
    <w:rsid w:val="6872AD78"/>
    <w:rsid w:val="687733A5"/>
    <w:rsid w:val="687812FF"/>
    <w:rsid w:val="6896C4FE"/>
    <w:rsid w:val="68B365B2"/>
    <w:rsid w:val="68D8B205"/>
    <w:rsid w:val="69084575"/>
    <w:rsid w:val="693B9752"/>
    <w:rsid w:val="6942B90B"/>
    <w:rsid w:val="6952D704"/>
    <w:rsid w:val="6A73B2A7"/>
    <w:rsid w:val="6A7A1662"/>
    <w:rsid w:val="6A7C0542"/>
    <w:rsid w:val="6AA2B474"/>
    <w:rsid w:val="6AA9920F"/>
    <w:rsid w:val="6AEA8D68"/>
    <w:rsid w:val="6AF5F0E9"/>
    <w:rsid w:val="6AFD7073"/>
    <w:rsid w:val="6B00317E"/>
    <w:rsid w:val="6B452BF2"/>
    <w:rsid w:val="6B58E8D3"/>
    <w:rsid w:val="6B5D64A2"/>
    <w:rsid w:val="6B900870"/>
    <w:rsid w:val="6B979B65"/>
    <w:rsid w:val="6BA5D282"/>
    <w:rsid w:val="6BB27379"/>
    <w:rsid w:val="6BD5DB34"/>
    <w:rsid w:val="6BE9131A"/>
    <w:rsid w:val="6BFDCB02"/>
    <w:rsid w:val="6C1078B5"/>
    <w:rsid w:val="6C40AD26"/>
    <w:rsid w:val="6C474EAF"/>
    <w:rsid w:val="6C476A8D"/>
    <w:rsid w:val="6C481EF3"/>
    <w:rsid w:val="6C5BBFF4"/>
    <w:rsid w:val="6C6753C2"/>
    <w:rsid w:val="6C8FA58D"/>
    <w:rsid w:val="6CA0AD39"/>
    <w:rsid w:val="6CA99251"/>
    <w:rsid w:val="6CB37F7F"/>
    <w:rsid w:val="6CBA865D"/>
    <w:rsid w:val="6CBB22D4"/>
    <w:rsid w:val="6CBE76A1"/>
    <w:rsid w:val="6D6C7F6A"/>
    <w:rsid w:val="6D73F5CB"/>
    <w:rsid w:val="6D86046C"/>
    <w:rsid w:val="6D8B87E2"/>
    <w:rsid w:val="6DAF0CE0"/>
    <w:rsid w:val="6DAF6EAE"/>
    <w:rsid w:val="6DB7E0C3"/>
    <w:rsid w:val="6DBA2DF7"/>
    <w:rsid w:val="6DBFB1D5"/>
    <w:rsid w:val="6E6A2F83"/>
    <w:rsid w:val="6E96C58F"/>
    <w:rsid w:val="6EABA717"/>
    <w:rsid w:val="6EC248F1"/>
    <w:rsid w:val="6ECC2946"/>
    <w:rsid w:val="6ECD8F1B"/>
    <w:rsid w:val="6F080848"/>
    <w:rsid w:val="6F1A56A3"/>
    <w:rsid w:val="6F1DC999"/>
    <w:rsid w:val="6F4904A0"/>
    <w:rsid w:val="6F530CD0"/>
    <w:rsid w:val="6F7898F0"/>
    <w:rsid w:val="6F9A28C9"/>
    <w:rsid w:val="6FBADD6C"/>
    <w:rsid w:val="6FFAF4AA"/>
    <w:rsid w:val="7002A0D6"/>
    <w:rsid w:val="7069C963"/>
    <w:rsid w:val="70A5704B"/>
    <w:rsid w:val="70ADE20D"/>
    <w:rsid w:val="70AE60B1"/>
    <w:rsid w:val="70AF618C"/>
    <w:rsid w:val="70B2162B"/>
    <w:rsid w:val="70F58BAB"/>
    <w:rsid w:val="71000117"/>
    <w:rsid w:val="712EA8E1"/>
    <w:rsid w:val="7137CCA9"/>
    <w:rsid w:val="713F5A7F"/>
    <w:rsid w:val="7178F374"/>
    <w:rsid w:val="719A7610"/>
    <w:rsid w:val="71A62D38"/>
    <w:rsid w:val="71CAA224"/>
    <w:rsid w:val="71CEEE5C"/>
    <w:rsid w:val="71E6C26A"/>
    <w:rsid w:val="71F08E04"/>
    <w:rsid w:val="7223AC3B"/>
    <w:rsid w:val="72257ABE"/>
    <w:rsid w:val="72264CEA"/>
    <w:rsid w:val="72287DA1"/>
    <w:rsid w:val="722B66D1"/>
    <w:rsid w:val="724099D5"/>
    <w:rsid w:val="72516427"/>
    <w:rsid w:val="72696CDA"/>
    <w:rsid w:val="726B02AB"/>
    <w:rsid w:val="728C1130"/>
    <w:rsid w:val="729F2FEA"/>
    <w:rsid w:val="72E3DF3D"/>
    <w:rsid w:val="72EED31B"/>
    <w:rsid w:val="72FCB1AF"/>
    <w:rsid w:val="73258953"/>
    <w:rsid w:val="73654CFF"/>
    <w:rsid w:val="73B00C9B"/>
    <w:rsid w:val="73D99483"/>
    <w:rsid w:val="73E61DEA"/>
    <w:rsid w:val="73ED6717"/>
    <w:rsid w:val="73F61D8D"/>
    <w:rsid w:val="73FB9CEB"/>
    <w:rsid w:val="7401BC02"/>
    <w:rsid w:val="74518292"/>
    <w:rsid w:val="74662652"/>
    <w:rsid w:val="74723B57"/>
    <w:rsid w:val="74745358"/>
    <w:rsid w:val="748FB360"/>
    <w:rsid w:val="74B30775"/>
    <w:rsid w:val="74BFB863"/>
    <w:rsid w:val="74DA8CEF"/>
    <w:rsid w:val="74EA85F9"/>
    <w:rsid w:val="74F7A5D2"/>
    <w:rsid w:val="7534702E"/>
    <w:rsid w:val="75562A5D"/>
    <w:rsid w:val="75779A12"/>
    <w:rsid w:val="759DA029"/>
    <w:rsid w:val="75E4C3F5"/>
    <w:rsid w:val="76089F42"/>
    <w:rsid w:val="766E3FBA"/>
    <w:rsid w:val="766EBACA"/>
    <w:rsid w:val="768A4DB4"/>
    <w:rsid w:val="769253B7"/>
    <w:rsid w:val="7700D65C"/>
    <w:rsid w:val="771EF65C"/>
    <w:rsid w:val="773D07DA"/>
    <w:rsid w:val="774211CF"/>
    <w:rsid w:val="7762B5C2"/>
    <w:rsid w:val="77A283ED"/>
    <w:rsid w:val="77AE73C5"/>
    <w:rsid w:val="77E0119D"/>
    <w:rsid w:val="77E9FBC2"/>
    <w:rsid w:val="77F705EB"/>
    <w:rsid w:val="78466E2C"/>
    <w:rsid w:val="7851F8D2"/>
    <w:rsid w:val="785ECB81"/>
    <w:rsid w:val="785F1A09"/>
    <w:rsid w:val="787FE40D"/>
    <w:rsid w:val="78A83BD1"/>
    <w:rsid w:val="78B302B9"/>
    <w:rsid w:val="78CB051F"/>
    <w:rsid w:val="78DFFF41"/>
    <w:rsid w:val="795204EC"/>
    <w:rsid w:val="7952E917"/>
    <w:rsid w:val="796B62CB"/>
    <w:rsid w:val="798BB687"/>
    <w:rsid w:val="798F4136"/>
    <w:rsid w:val="79B35353"/>
    <w:rsid w:val="79BB2E62"/>
    <w:rsid w:val="79C4A484"/>
    <w:rsid w:val="7A034F73"/>
    <w:rsid w:val="7A1FB62D"/>
    <w:rsid w:val="7A23EDE4"/>
    <w:rsid w:val="7A72810F"/>
    <w:rsid w:val="7A83EDE1"/>
    <w:rsid w:val="7A93F9D7"/>
    <w:rsid w:val="7AD55FAF"/>
    <w:rsid w:val="7AF34C87"/>
    <w:rsid w:val="7B0C4FBB"/>
    <w:rsid w:val="7B2C5EF9"/>
    <w:rsid w:val="7BA75701"/>
    <w:rsid w:val="7BAAEF47"/>
    <w:rsid w:val="7BE24C7F"/>
    <w:rsid w:val="7BF53D1C"/>
    <w:rsid w:val="7BFB4CA0"/>
    <w:rsid w:val="7C1865CD"/>
    <w:rsid w:val="7C2724C0"/>
    <w:rsid w:val="7C3C02A2"/>
    <w:rsid w:val="7C3F34BA"/>
    <w:rsid w:val="7C5DF628"/>
    <w:rsid w:val="7C618748"/>
    <w:rsid w:val="7C6C594F"/>
    <w:rsid w:val="7C816165"/>
    <w:rsid w:val="7CA0893F"/>
    <w:rsid w:val="7CBFBADA"/>
    <w:rsid w:val="7CD78CB4"/>
    <w:rsid w:val="7CED6EAD"/>
    <w:rsid w:val="7D0A9B51"/>
    <w:rsid w:val="7D0DDA90"/>
    <w:rsid w:val="7D3840CC"/>
    <w:rsid w:val="7D3C03B6"/>
    <w:rsid w:val="7D3DADA8"/>
    <w:rsid w:val="7D8901B0"/>
    <w:rsid w:val="7E155D26"/>
    <w:rsid w:val="7E2FB080"/>
    <w:rsid w:val="7E4B2B01"/>
    <w:rsid w:val="7E5ABAEB"/>
    <w:rsid w:val="7EA00A7C"/>
    <w:rsid w:val="7EBE4E28"/>
    <w:rsid w:val="7ED37C1C"/>
    <w:rsid w:val="7EDC07C7"/>
    <w:rsid w:val="7EE70A7A"/>
    <w:rsid w:val="7F0AEF66"/>
    <w:rsid w:val="7F415AD7"/>
    <w:rsid w:val="7F562E10"/>
    <w:rsid w:val="7F711EE7"/>
    <w:rsid w:val="7F91E1F7"/>
    <w:rsid w:val="7F9BD85B"/>
    <w:rsid w:val="7FF4CBC8"/>
    <w:rsid w:val="7FF62EA2"/>
  </w:rsids>
  <m:mathPr>
    <m:mathFont m:val="Cambria Math"/>
    <m:brkBin m:val="before"/>
    <m:brkBinSub m:val="--"/>
    <m:smallFrac m:val="0"/>
    <m:dispDef m:val="0"/>
    <m:lMargin m:val="0"/>
    <m:rMargin m:val="0"/>
    <m:defJc m:val="centerGroup"/>
    <m:wrapRight/>
    <m:intLim m:val="subSup"/>
    <m:naryLim m:val="subSup"/>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032C21F"/>
  <w14:defaultImageDpi w14:val="300"/>
  <w15:docId w15:val="{8C37B67F-4F59-0149-BFEF-08C09FF94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1B8328E"/>
    <w:pPr>
      <w:spacing w:line="360" w:lineRule="exact"/>
      <w:jc w:val="both"/>
    </w:pPr>
    <w:rPr>
      <w:sz w:val="24"/>
      <w:szCs w:val="24"/>
      <w:lang w:val="en-GB"/>
    </w:rPr>
  </w:style>
  <w:style w:type="paragraph" w:styleId="Heading1">
    <w:name w:val="heading 1"/>
    <w:basedOn w:val="Normal"/>
    <w:next w:val="Normal"/>
    <w:uiPriority w:val="1"/>
    <w:qFormat/>
    <w:rsid w:val="01B8328E"/>
    <w:pPr>
      <w:keepNext/>
      <w:pageBreakBefore/>
      <w:tabs>
        <w:tab w:val="left" w:pos="737"/>
      </w:tabs>
      <w:spacing w:before="1440" w:after="720" w:line="400" w:lineRule="atLeast"/>
      <w:ind w:left="737" w:hanging="737"/>
      <w:jc w:val="left"/>
      <w:outlineLvl w:val="0"/>
    </w:pPr>
    <w:rPr>
      <w:sz w:val="40"/>
      <w:szCs w:val="40"/>
    </w:rPr>
  </w:style>
  <w:style w:type="paragraph" w:styleId="Heading2">
    <w:name w:val="heading 2"/>
    <w:basedOn w:val="Heading1"/>
    <w:next w:val="Normal"/>
    <w:qFormat/>
    <w:pPr>
      <w:pageBreakBefore w:val="0"/>
      <w:spacing w:before="600" w:after="0" w:line="400" w:lineRule="exact"/>
      <w:outlineLvl w:val="1"/>
    </w:pPr>
    <w:rPr>
      <w:sz w:val="32"/>
    </w:rPr>
  </w:style>
  <w:style w:type="paragraph" w:styleId="Heading3">
    <w:name w:val="heading 3"/>
    <w:basedOn w:val="Heading1"/>
    <w:next w:val="Normal"/>
    <w:qFormat/>
    <w:pPr>
      <w:pageBreakBefore w:val="0"/>
      <w:numPr>
        <w:ilvl w:val="12"/>
      </w:numPr>
      <w:spacing w:before="360" w:after="0" w:line="360" w:lineRule="exact"/>
      <w:ind w:left="737" w:hanging="737"/>
      <w:outlineLvl w:val="2"/>
    </w:pPr>
    <w:rPr>
      <w:sz w:val="28"/>
    </w:rPr>
  </w:style>
  <w:style w:type="paragraph" w:styleId="Heading4">
    <w:name w:val="heading 4"/>
    <w:basedOn w:val="Heading1"/>
    <w:next w:val="Normal"/>
    <w:qFormat/>
    <w:pPr>
      <w:pageBreakBefore w:val="0"/>
      <w:spacing w:before="240" w:after="0" w:line="360" w:lineRule="exact"/>
      <w:outlineLvl w:val="3"/>
    </w:pPr>
    <w:rPr>
      <w:i/>
      <w:sz w:val="24"/>
    </w:rPr>
  </w:style>
  <w:style w:type="paragraph" w:styleId="Heading5">
    <w:name w:val="heading 5"/>
    <w:basedOn w:val="Normal"/>
    <w:next w:val="Normal"/>
    <w:uiPriority w:val="1"/>
    <w:qFormat/>
    <w:rsid w:val="01B8328E"/>
    <w:pPr>
      <w:keepNext/>
      <w:spacing w:before="360"/>
      <w:outlineLvl w:val="4"/>
    </w:pPr>
    <w:rPr>
      <w:b/>
      <w:bCs/>
    </w:rPr>
  </w:style>
  <w:style w:type="paragraph" w:styleId="Heading6">
    <w:name w:val="heading 6"/>
    <w:basedOn w:val="Normal"/>
    <w:next w:val="Normal"/>
    <w:uiPriority w:val="1"/>
    <w:qFormat/>
    <w:rsid w:val="01B8328E"/>
    <w:pPr>
      <w:keepNext/>
      <w:outlineLvl w:val="5"/>
    </w:pPr>
    <w:rPr>
      <w:u w:val="single"/>
    </w:rPr>
  </w:style>
  <w:style w:type="paragraph" w:styleId="Heading7">
    <w:name w:val="heading 7"/>
    <w:basedOn w:val="Normal"/>
    <w:next w:val="Normal"/>
    <w:uiPriority w:val="1"/>
    <w:qFormat/>
    <w:rsid w:val="01B8328E"/>
    <w:pPr>
      <w:keepNext/>
      <w:outlineLvl w:val="6"/>
    </w:pPr>
    <w:rPr>
      <w:rFonts w:ascii="Arial" w:hAnsi="Arial"/>
      <w:b/>
      <w:bCs/>
      <w:sz w:val="20"/>
      <w:szCs w:val="20"/>
    </w:rPr>
  </w:style>
  <w:style w:type="paragraph" w:styleId="Heading8">
    <w:name w:val="heading 8"/>
    <w:basedOn w:val="Normal"/>
    <w:next w:val="Normal"/>
    <w:uiPriority w:val="1"/>
    <w:qFormat/>
    <w:rsid w:val="01B8328E"/>
    <w:pPr>
      <w:keepNext/>
      <w:outlineLvl w:val="7"/>
    </w:pPr>
    <w:rPr>
      <w:i/>
      <w:iCs/>
      <w:sz w:val="20"/>
      <w:szCs w:val="20"/>
    </w:rPr>
  </w:style>
  <w:style w:type="paragraph" w:styleId="Heading9">
    <w:name w:val="heading 9"/>
    <w:basedOn w:val="Normal"/>
    <w:next w:val="Normal"/>
    <w:uiPriority w:val="1"/>
    <w:rsid w:val="01B8328E"/>
    <w:pPr>
      <w:keepNext/>
      <w:jc w:val="center"/>
      <w:outlineLvl w:val="8"/>
    </w:pPr>
    <w:rPr>
      <w:rFonts w:ascii="Arial" w:hAnsi="Arial"/>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uiPriority w:val="1"/>
    <w:semiHidden/>
    <w:rsid w:val="01B8328E"/>
    <w:pPr>
      <w:tabs>
        <w:tab w:val="left" w:pos="170"/>
      </w:tabs>
    </w:pPr>
    <w:rPr>
      <w:sz w:val="18"/>
      <w:szCs w:val="18"/>
    </w:rPr>
  </w:style>
  <w:style w:type="character" w:styleId="FootnoteReference">
    <w:name w:val="footnote reference"/>
    <w:basedOn w:val="DefaultParagraphFont"/>
    <w:semiHidden/>
    <w:rPr>
      <w:rFonts w:ascii="Times New Roman" w:hAnsi="Times New Roman"/>
      <w:dstrike w:val="0"/>
      <w:sz w:val="18"/>
      <w:vertAlign w:val="superscript"/>
    </w:rPr>
  </w:style>
  <w:style w:type="paragraph" w:styleId="Footer">
    <w:name w:val="footer"/>
    <w:basedOn w:val="Normal"/>
    <w:uiPriority w:val="1"/>
    <w:rsid w:val="01B8328E"/>
    <w:pPr>
      <w:tabs>
        <w:tab w:val="center" w:pos="4536"/>
        <w:tab w:val="right" w:pos="9072"/>
      </w:tabs>
      <w:spacing w:line="240" w:lineRule="atLeast"/>
    </w:pPr>
  </w:style>
  <w:style w:type="character" w:styleId="PageNumber">
    <w:name w:val="page number"/>
    <w:basedOn w:val="DefaultParagraphFont"/>
    <w:rPr>
      <w:sz w:val="24"/>
    </w:rPr>
  </w:style>
  <w:style w:type="paragraph" w:styleId="Header">
    <w:name w:val="header"/>
    <w:basedOn w:val="Normal"/>
    <w:uiPriority w:val="1"/>
    <w:rsid w:val="01B8328E"/>
    <w:pPr>
      <w:tabs>
        <w:tab w:val="center" w:pos="4536"/>
        <w:tab w:val="right" w:pos="9072"/>
      </w:tabs>
      <w:ind w:firstLine="397"/>
    </w:pPr>
  </w:style>
  <w:style w:type="paragraph" w:styleId="TOC1">
    <w:name w:val="toc 1"/>
    <w:basedOn w:val="Normal"/>
    <w:next w:val="Normal"/>
    <w:uiPriority w:val="39"/>
    <w:rsid w:val="01B8328E"/>
    <w:pPr>
      <w:tabs>
        <w:tab w:val="right" w:leader="dot" w:pos="7655"/>
      </w:tabs>
      <w:spacing w:before="120"/>
      <w:ind w:left="397" w:hanging="397"/>
      <w:jc w:val="left"/>
    </w:pPr>
    <w:rPr>
      <w:b/>
      <w:bCs/>
      <w:noProof/>
      <w:sz w:val="28"/>
      <w:szCs w:val="28"/>
    </w:rPr>
  </w:style>
  <w:style w:type="paragraph" w:styleId="TOC2">
    <w:name w:val="toc 2"/>
    <w:basedOn w:val="TOC1"/>
    <w:next w:val="Normal"/>
    <w:uiPriority w:val="39"/>
    <w:pPr>
      <w:spacing w:before="0" w:line="300" w:lineRule="exact"/>
      <w:ind w:left="454" w:hanging="227"/>
    </w:pPr>
    <w:rPr>
      <w:b w:val="0"/>
      <w:sz w:val="24"/>
    </w:rPr>
  </w:style>
  <w:style w:type="paragraph" w:styleId="TOC3">
    <w:name w:val="toc 3"/>
    <w:basedOn w:val="TOC1"/>
    <w:next w:val="Normal"/>
    <w:uiPriority w:val="39"/>
    <w:pPr>
      <w:spacing w:before="0" w:line="220" w:lineRule="exact"/>
      <w:ind w:left="681" w:hanging="227"/>
    </w:pPr>
    <w:rPr>
      <w:b w:val="0"/>
      <w:sz w:val="22"/>
    </w:rPr>
  </w:style>
  <w:style w:type="paragraph" w:styleId="TOC4">
    <w:name w:val="toc 4"/>
    <w:basedOn w:val="TOC1"/>
    <w:next w:val="Normal"/>
    <w:semiHidden/>
    <w:pPr>
      <w:spacing w:before="0" w:line="220" w:lineRule="exact"/>
      <w:ind w:left="907" w:hanging="227"/>
    </w:pPr>
    <w:rPr>
      <w:b w:val="0"/>
      <w:i/>
      <w:sz w:val="20"/>
    </w:rPr>
  </w:style>
  <w:style w:type="paragraph" w:styleId="TOC5">
    <w:name w:val="toc 5"/>
    <w:basedOn w:val="Normal"/>
    <w:next w:val="Normal"/>
    <w:uiPriority w:val="1"/>
    <w:semiHidden/>
    <w:rsid w:val="01B8328E"/>
    <w:pPr>
      <w:ind w:left="960"/>
    </w:pPr>
  </w:style>
  <w:style w:type="paragraph" w:styleId="TOC6">
    <w:name w:val="toc 6"/>
    <w:basedOn w:val="Normal"/>
    <w:next w:val="Normal"/>
    <w:uiPriority w:val="1"/>
    <w:semiHidden/>
    <w:rsid w:val="01B8328E"/>
    <w:pPr>
      <w:ind w:left="1200"/>
    </w:pPr>
  </w:style>
  <w:style w:type="paragraph" w:customStyle="1" w:styleId="Citatstycke">
    <w:name w:val="Citatstycke"/>
    <w:basedOn w:val="Normal"/>
    <w:next w:val="Normal"/>
    <w:uiPriority w:val="1"/>
    <w:qFormat/>
    <w:rsid w:val="01B8328E"/>
    <w:pPr>
      <w:spacing w:before="200"/>
      <w:ind w:left="397"/>
    </w:pPr>
    <w:rPr>
      <w:sz w:val="20"/>
      <w:szCs w:val="20"/>
    </w:rPr>
  </w:style>
  <w:style w:type="paragraph" w:styleId="TOC7">
    <w:name w:val="toc 7"/>
    <w:basedOn w:val="Normal"/>
    <w:next w:val="Normal"/>
    <w:uiPriority w:val="1"/>
    <w:semiHidden/>
    <w:rsid w:val="01B8328E"/>
    <w:pPr>
      <w:ind w:left="1440"/>
    </w:pPr>
  </w:style>
  <w:style w:type="paragraph" w:customStyle="1" w:styleId="Tabellrubrik">
    <w:name w:val="Tabellrubrik"/>
    <w:basedOn w:val="Normal"/>
    <w:uiPriority w:val="1"/>
    <w:rsid w:val="01B8328E"/>
    <w:pPr>
      <w:spacing w:before="360" w:after="120"/>
    </w:pPr>
    <w:rPr>
      <w:i/>
      <w:iCs/>
      <w:sz w:val="20"/>
      <w:szCs w:val="20"/>
    </w:rPr>
  </w:style>
  <w:style w:type="paragraph" w:styleId="Bibliography">
    <w:name w:val="Bibliography"/>
    <w:basedOn w:val="Normal"/>
    <w:uiPriority w:val="1"/>
    <w:rsid w:val="01B8328E"/>
    <w:pPr>
      <w:tabs>
        <w:tab w:val="left" w:pos="397"/>
      </w:tabs>
      <w:jc w:val="left"/>
    </w:pPr>
  </w:style>
  <w:style w:type="paragraph" w:customStyle="1" w:styleId="Tabellkllhnvisning">
    <w:name w:val="Tabell källhänvisning"/>
    <w:basedOn w:val="Tabellrubrik"/>
    <w:next w:val="Normal"/>
    <w:pPr>
      <w:spacing w:before="120" w:after="0"/>
    </w:pPr>
  </w:style>
  <w:style w:type="paragraph" w:styleId="TOC8">
    <w:name w:val="toc 8"/>
    <w:basedOn w:val="Normal"/>
    <w:next w:val="Normal"/>
    <w:uiPriority w:val="1"/>
    <w:semiHidden/>
    <w:rsid w:val="01B8328E"/>
    <w:pPr>
      <w:ind w:left="1680"/>
    </w:pPr>
  </w:style>
  <w:style w:type="paragraph" w:styleId="TOC9">
    <w:name w:val="toc 9"/>
    <w:basedOn w:val="Normal"/>
    <w:next w:val="Normal"/>
    <w:uiPriority w:val="1"/>
    <w:semiHidden/>
    <w:rsid w:val="01B8328E"/>
    <w:pPr>
      <w:ind w:left="1920"/>
    </w:pPr>
  </w:style>
  <w:style w:type="character" w:styleId="Hyperlink">
    <w:name w:val="Hyperlink"/>
    <w:basedOn w:val="DefaultParagraphFont"/>
    <w:uiPriority w:val="99"/>
    <w:rPr>
      <w:color w:val="0000FF"/>
      <w:u w:val="single"/>
    </w:rPr>
  </w:style>
  <w:style w:type="paragraph" w:customStyle="1" w:styleId="Citatkllhnvisning">
    <w:name w:val="Citat källhänvisning"/>
    <w:basedOn w:val="Tabellkllhnvisning"/>
    <w:qFormat/>
    <w:rsid w:val="00CC2F89"/>
    <w:pPr>
      <w:spacing w:before="60" w:after="160"/>
      <w:jc w:val="right"/>
    </w:pPr>
  </w:style>
  <w:style w:type="paragraph" w:customStyle="1" w:styleId="Titelfrsttsblad">
    <w:name w:val="Titel försättsblad"/>
    <w:basedOn w:val="Normal"/>
    <w:link w:val="TitelfrsttsbladChar"/>
    <w:uiPriority w:val="1"/>
    <w:qFormat/>
    <w:rsid w:val="01B8328E"/>
    <w:pPr>
      <w:pageBreakBefore/>
      <w:spacing w:after="240"/>
    </w:pPr>
    <w:rPr>
      <w:b/>
      <w:bCs/>
      <w:sz w:val="28"/>
      <w:szCs w:val="28"/>
    </w:rPr>
  </w:style>
  <w:style w:type="paragraph" w:customStyle="1" w:styleId="AbstractoKeywords">
    <w:name w:val="Abstract o Keywords"/>
    <w:basedOn w:val="Normal"/>
    <w:link w:val="AbstractoKeywordsChar"/>
    <w:uiPriority w:val="1"/>
    <w:qFormat/>
    <w:rsid w:val="01B8328E"/>
    <w:pPr>
      <w:spacing w:after="240"/>
    </w:pPr>
    <w:rPr>
      <w:b/>
      <w:bCs/>
      <w:sz w:val="28"/>
      <w:szCs w:val="28"/>
    </w:rPr>
  </w:style>
  <w:style w:type="character" w:customStyle="1" w:styleId="TitelfrsttsbladChar">
    <w:name w:val="Titel försättsblad Char"/>
    <w:basedOn w:val="DefaultParagraphFont"/>
    <w:link w:val="Titelfrsttsblad"/>
    <w:rsid w:val="00432F85"/>
    <w:rPr>
      <w:b/>
      <w:sz w:val="28"/>
      <w:lang w:val="en-GB"/>
    </w:rPr>
  </w:style>
  <w:style w:type="paragraph" w:customStyle="1" w:styleId="Innehllsfrteckningrubrik">
    <w:name w:val="Innehållsförteckning rubrik"/>
    <w:basedOn w:val="Normal"/>
    <w:link w:val="InnehllsfrteckningrubrikChar"/>
    <w:uiPriority w:val="1"/>
    <w:qFormat/>
    <w:rsid w:val="01B8328E"/>
    <w:pPr>
      <w:spacing w:after="400"/>
    </w:pPr>
    <w:rPr>
      <w:b/>
      <w:bCs/>
      <w:sz w:val="32"/>
      <w:szCs w:val="32"/>
    </w:rPr>
  </w:style>
  <w:style w:type="character" w:customStyle="1" w:styleId="AbstractoKeywordsChar">
    <w:name w:val="Abstract o Keywords Char"/>
    <w:basedOn w:val="DefaultParagraphFont"/>
    <w:link w:val="AbstractoKeywords"/>
    <w:rsid w:val="00033C9D"/>
    <w:rPr>
      <w:b/>
      <w:sz w:val="28"/>
      <w:lang w:val="en-GB"/>
    </w:rPr>
  </w:style>
  <w:style w:type="paragraph" w:styleId="DocumentMap">
    <w:name w:val="Document Map"/>
    <w:basedOn w:val="Normal"/>
    <w:uiPriority w:val="1"/>
    <w:semiHidden/>
    <w:rsid w:val="01B8328E"/>
    <w:pPr>
      <w:shd w:val="clear" w:color="auto" w:fill="000080"/>
    </w:pPr>
    <w:rPr>
      <w:rFonts w:ascii="Tahoma" w:hAnsi="Tahoma" w:cs="Tahoma"/>
    </w:rPr>
  </w:style>
  <w:style w:type="paragraph" w:customStyle="1" w:styleId="Huvudtitel">
    <w:name w:val="Huvudtitel"/>
    <w:basedOn w:val="Normal"/>
    <w:link w:val="HuvudtitelChar"/>
    <w:uiPriority w:val="1"/>
    <w:qFormat/>
    <w:rsid w:val="01B8328E"/>
    <w:pPr>
      <w:spacing w:before="1600"/>
      <w:jc w:val="center"/>
    </w:pPr>
    <w:rPr>
      <w:b/>
      <w:bCs/>
      <w:caps/>
      <w:sz w:val="52"/>
      <w:szCs w:val="52"/>
    </w:rPr>
  </w:style>
  <w:style w:type="paragraph" w:customStyle="1" w:styleId="Undertitel">
    <w:name w:val="Undertitel"/>
    <w:basedOn w:val="Normal"/>
    <w:link w:val="UndertitelChar"/>
    <w:uiPriority w:val="1"/>
    <w:qFormat/>
    <w:rsid w:val="01B8328E"/>
    <w:pPr>
      <w:spacing w:after="5000"/>
      <w:jc w:val="center"/>
    </w:pPr>
    <w:rPr>
      <w:b/>
      <w:bCs/>
      <w:sz w:val="36"/>
      <w:szCs w:val="36"/>
    </w:rPr>
  </w:style>
  <w:style w:type="character" w:customStyle="1" w:styleId="HuvudtitelChar">
    <w:name w:val="Huvudtitel Char"/>
    <w:basedOn w:val="DefaultParagraphFont"/>
    <w:link w:val="Huvudtitel"/>
    <w:rsid w:val="009D67E6"/>
    <w:rPr>
      <w:b/>
      <w:caps/>
      <w:sz w:val="52"/>
    </w:rPr>
  </w:style>
  <w:style w:type="paragraph" w:customStyle="1" w:styleId="Frfattaretitelsida">
    <w:name w:val="Författare titelsida"/>
    <w:basedOn w:val="Normal"/>
    <w:link w:val="FrfattaretitelsidaChar"/>
    <w:uiPriority w:val="1"/>
    <w:qFormat/>
    <w:rsid w:val="01B8328E"/>
    <w:pPr>
      <w:spacing w:before="2000" w:after="1400"/>
      <w:jc w:val="center"/>
    </w:pPr>
    <w:rPr>
      <w:b/>
      <w:bCs/>
      <w:sz w:val="36"/>
      <w:szCs w:val="36"/>
    </w:rPr>
  </w:style>
  <w:style w:type="character" w:customStyle="1" w:styleId="UndertitelChar">
    <w:name w:val="Undertitel Char"/>
    <w:basedOn w:val="DefaultParagraphFont"/>
    <w:link w:val="Undertitel"/>
    <w:rsid w:val="00BC1F84"/>
    <w:rPr>
      <w:b/>
      <w:sz w:val="36"/>
    </w:rPr>
  </w:style>
  <w:style w:type="character" w:customStyle="1" w:styleId="InnehllsfrteckningrubrikChar">
    <w:name w:val="Innehållsförteckning rubrik Char"/>
    <w:basedOn w:val="DefaultParagraphFont"/>
    <w:link w:val="Innehllsfrteckningrubrik"/>
    <w:rsid w:val="00D51A27"/>
    <w:rPr>
      <w:b/>
      <w:sz w:val="32"/>
    </w:rPr>
  </w:style>
  <w:style w:type="character" w:customStyle="1" w:styleId="FrfattaretitelsidaChar">
    <w:name w:val="Författare titelsida Char"/>
    <w:basedOn w:val="DefaultParagraphFont"/>
    <w:link w:val="Frfattaretitelsida"/>
    <w:rsid w:val="00A23B4D"/>
    <w:rPr>
      <w:b/>
      <w:sz w:val="36"/>
    </w:rPr>
  </w:style>
  <w:style w:type="character" w:styleId="SubtleEmphasis">
    <w:name w:val="Subtle Emphasis"/>
    <w:basedOn w:val="DefaultParagraphFont"/>
    <w:uiPriority w:val="19"/>
    <w:rsid w:val="00291BA8"/>
    <w:rPr>
      <w:i/>
      <w:iCs/>
      <w:color w:val="404040" w:themeColor="text1" w:themeTint="BF"/>
    </w:rPr>
  </w:style>
  <w:style w:type="paragraph" w:styleId="ListParagraph">
    <w:name w:val="List Paragraph"/>
    <w:basedOn w:val="Normal"/>
    <w:uiPriority w:val="34"/>
    <w:qFormat/>
    <w:rsid w:val="01B8328E"/>
    <w:pPr>
      <w:ind w:left="720"/>
      <w:contextualSpacing/>
    </w:pPr>
  </w:style>
  <w:style w:type="character" w:styleId="BookTitle">
    <w:name w:val="Book Title"/>
    <w:basedOn w:val="DefaultParagraphFont"/>
    <w:uiPriority w:val="33"/>
    <w:qFormat/>
    <w:rsid w:val="01B8328E"/>
    <w:rPr>
      <w:b/>
      <w:bCs/>
      <w:i/>
      <w:iCs/>
    </w:rPr>
  </w:style>
  <w:style w:type="paragraph" w:styleId="EndnoteText">
    <w:name w:val="endnote text"/>
    <w:basedOn w:val="Normal"/>
    <w:uiPriority w:val="99"/>
    <w:semiHidden/>
    <w:unhideWhenUsed/>
    <w:rsid w:val="01B8328E"/>
    <w:pPr>
      <w:spacing w:line="240" w:lineRule="auto"/>
    </w:pPr>
    <w:rPr>
      <w:sz w:val="20"/>
      <w:szCs w:val="20"/>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ListTable2">
    <w:name w:val="List Table 2"/>
    <w:basedOn w:val="TableNormal"/>
    <w:uiPriority w:val="47"/>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FollowedHyperlink">
    <w:name w:val="FollowedHyperlink"/>
    <w:basedOn w:val="DefaultParagraphFont"/>
    <w:uiPriority w:val="99"/>
    <w:semiHidden/>
    <w:unhideWhenUsed/>
    <w:rsid w:val="008150FE"/>
    <w:rPr>
      <w:color w:val="800080" w:themeColor="followedHyperlink"/>
      <w:u w:val="single"/>
    </w:rPr>
  </w:style>
  <w:style w:type="character" w:styleId="UnresolvedMention">
    <w:name w:val="Unresolved Mention"/>
    <w:basedOn w:val="DefaultParagraphFont"/>
    <w:uiPriority w:val="99"/>
    <w:semiHidden/>
    <w:unhideWhenUsed/>
    <w:rsid w:val="004E21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49483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paperpile.com/c/ap8IpM/SYX9" TargetMode="External"/><Relationship Id="rId18" Type="http://schemas.openxmlformats.org/officeDocument/2006/relationships/hyperlink" Target="https://paperpile.com/c/ap8IpM/CmYv" TargetMode="External"/><Relationship Id="rId26" Type="http://schemas.openxmlformats.org/officeDocument/2006/relationships/hyperlink" Target="https://leatherarchives.libguides.com/whatisleather/" TargetMode="External"/><Relationship Id="rId39" Type="http://schemas.openxmlformats.org/officeDocument/2006/relationships/hyperlink" Target="https://www.qx.se/samhalle/opinion/253792/qx-opinion-det-bradskar-att-radda-det-queera-kulturarvet/" TargetMode="External"/><Relationship Id="rId21" Type="http://schemas.openxmlformats.org/officeDocument/2006/relationships/hyperlink" Target="https://paperpile.com/c/ap8IpM/KDv4" TargetMode="External"/><Relationship Id="rId34" Type="http://schemas.openxmlformats.org/officeDocument/2006/relationships/hyperlink" Target="https://gupea.ub.gu.se/handle/2077/61012" TargetMode="External"/><Relationship Id="rId42" Type="http://schemas.openxmlformats.org/officeDocument/2006/relationships/hyperlink" Target="https://www.riksdagen.se/sv/dokument-och-lagar/dokument/svensk-forfattningssamling/tryckfrihetsforordning-1949105_sfs-1949-105/" TargetMode="External"/><Relationship Id="rId47" Type="http://schemas.openxmlformats.org/officeDocument/2006/relationships/footer" Target="footer3.xml"/><Relationship Id="rId50" Type="http://schemas.microsoft.com/office/2020/10/relationships/intelligence" Target="intelligence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paperpile.com/c/ap8IpM/khNZ" TargetMode="External"/><Relationship Id="rId29" Type="http://schemas.openxmlformats.org/officeDocument/2006/relationships/hyperlink" Target="http://www.qrab.org/stat_publ/QRAB_Eq-plan.pdf" TargetMode="External"/><Relationship Id="rId11" Type="http://schemas.openxmlformats.org/officeDocument/2006/relationships/image" Target="media/image1.png"/><Relationship Id="rId24" Type="http://schemas.openxmlformats.org/officeDocument/2006/relationships/hyperlink" Target="https://leatherarchives.org/collections-policy/" TargetMode="External"/><Relationship Id="rId32" Type="http://schemas.openxmlformats.org/officeDocument/2006/relationships/hyperlink" Target="https://www.riksdagen.se/sv/dokument-och-lagar/dokument/svensk-forfattningssamling/arkivlag-1990782_sfs-1990-782/" TargetMode="External"/><Relationship Id="rId37" Type="http://schemas.openxmlformats.org/officeDocument/2006/relationships/hyperlink" Target="https://www.svt.se/kultur/bibliotekarie-raddade-queerbocker-fran-soptippen" TargetMode="External"/><Relationship Id="rId40" Type="http://schemas.openxmlformats.org/officeDocument/2006/relationships/hyperlink" Target="https://www.diva-portal.org/smash/get/diva2:1764923/FULLTEXT01.pdf" TargetMode="External"/><Relationship Id="rId45"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paperpile.com/c/ap8IpM/khNZ+NxTy" TargetMode="External"/><Relationship Id="rId23" Type="http://schemas.openxmlformats.org/officeDocument/2006/relationships/hyperlink" Target="https://leatherarchives.org/about-the-lam/" TargetMode="External"/><Relationship Id="rId28" Type="http://schemas.openxmlformats.org/officeDocument/2006/relationships/hyperlink" Target="https://qrab.org/" TargetMode="External"/><Relationship Id="rId36" Type="http://schemas.openxmlformats.org/officeDocument/2006/relationships/hyperlink" Target="https://escholarship.org/uc/item/7v00k2qz"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paperpile.com/c/ap8IpM/6eOa" TargetMode="External"/><Relationship Id="rId31" Type="http://schemas.openxmlformats.org/officeDocument/2006/relationships/hyperlink" Target="https://enculturation.net/files/QueerRhetoric/queerarchive/Home.html" TargetMode="Externa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aperpile.com/c/ap8IpM/2aDw" TargetMode="External"/><Relationship Id="rId22" Type="http://schemas.openxmlformats.org/officeDocument/2006/relationships/image" Target="media/image2.png"/><Relationship Id="rId27" Type="http://schemas.openxmlformats.org/officeDocument/2006/relationships/hyperlink" Target="https://qrab.org/" TargetMode="External"/><Relationship Id="rId30" Type="http://schemas.openxmlformats.org/officeDocument/2006/relationships/hyperlink" Target="https://qrab.org/stat_publ/QRAB_stadgar.pd" TargetMode="External"/><Relationship Id="rId35" Type="http://schemas.openxmlformats.org/officeDocument/2006/relationships/hyperlink" Target="https://www.diva-portal.org/smash/record.jsf?pid=diva2:1404208&amp;dswid=-8175" TargetMode="External"/><Relationship Id="rId43" Type="http://schemas.openxmlformats.org/officeDocument/2006/relationships/header" Target="header1.xm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paperpile.com/c/ap8IpM/JjIx" TargetMode="External"/><Relationship Id="rId17" Type="http://schemas.openxmlformats.org/officeDocument/2006/relationships/hyperlink" Target="https://paperpile.com/c/ap8IpM/Hutw5" TargetMode="External"/><Relationship Id="rId25" Type="http://schemas.openxmlformats.org/officeDocument/2006/relationships/hyperlink" Target="https://leatherarchives.org/about/strategic-framework/" TargetMode="External"/><Relationship Id="rId33" Type="http://schemas.openxmlformats.org/officeDocument/2006/relationships/hyperlink" Target="https://www.bogbibblan.se/texter/intervju-med-queerrrelsens-arkiv-och-bibliotek" TargetMode="External"/><Relationship Id="rId38" Type="http://schemas.openxmlformats.org/officeDocument/2006/relationships/hyperlink" Target="https://www.theatlantic.com/health/archive/2015/01/bdsm-versus-the-dsm/384138/" TargetMode="External"/><Relationship Id="rId46" Type="http://schemas.openxmlformats.org/officeDocument/2006/relationships/header" Target="header2.xml"/><Relationship Id="rId20" Type="http://schemas.openxmlformats.org/officeDocument/2006/relationships/hyperlink" Target="https://paperpile.com/c/ap8IpM/2aDw" TargetMode="External"/><Relationship Id="rId41" Type="http://schemas.openxmlformats.org/officeDocument/2006/relationships/hyperlink" Target="https://www.rfsu.se/sex-och-relationer/for-dig-som-undrar/allt-om-sex/olika-satt-att-ha-sex/bdsm/" TargetMode="External"/><Relationship Id="rId1" Type="http://schemas.openxmlformats.org/officeDocument/2006/relationships/customXml" Target="../customXml/item1.xml"/><Relationship Id="rId6"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etn-cha/Downloads/Uppsatsmall_2022.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CourseDocumentsCT" ma:contentTypeID="0x0101004052DF9ABE204045A104DC221265583100B87BCF3EC7DCC743AAF7413418F0BC91" ma:contentTypeVersion="0" ma:contentTypeDescription="My Content Type" ma:contentTypeScope="" ma:versionID="abee708a19aa521421d75f92abaf00cb">
  <xsd:schema xmlns:xsd="http://www.w3.org/2001/XMLSchema" xmlns:xs="http://www.w3.org/2001/XMLSchema" xmlns:p="http://schemas.microsoft.com/office/2006/metadata/properties" xmlns:ns1="http://schemas.microsoft.com/sharepoint/v3" targetNamespace="http://schemas.microsoft.com/office/2006/metadata/properties" ma:root="true" ma:fieldsID="4f7904724ab5201e59fb58380276f4e4" ns1:_="">
    <xsd:import namespace="http://schemas.microsoft.com/sharepoint/v3"/>
    <xsd:element name="properties">
      <xsd:complexType>
        <xsd:sequence>
          <xsd:element name="documentManagement">
            <xsd:complexType>
              <xsd:all>
                <xsd:element ref="ns1:ShowOnStartPag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howOnStartPage" ma:index="8" nillable="true" ma:displayName="Show on startpage" ma:default="Yes" ma:format="RadioButtons" ma:internalName="ShowOnStartPage" ma:readOnly="true">
      <xsd:simpleType>
        <xsd:restriction base="dms:Choice">
          <xsd:enumeration value="Yes"/>
          <xsd:enumeration value="No"/>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D14655-CC08-40E3-8AB2-C13D6009D5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D6E4C97-AD89-4CC2-9390-EA43953623FE}">
  <ds:schemaRefs>
    <ds:schemaRef ds:uri="http://schemas.openxmlformats.org/officeDocument/2006/bibliography"/>
  </ds:schemaRefs>
</ds:datastoreItem>
</file>

<file path=customXml/itemProps3.xml><?xml version="1.0" encoding="utf-8"?>
<ds:datastoreItem xmlns:ds="http://schemas.openxmlformats.org/officeDocument/2006/customXml" ds:itemID="{3E1D4121-6B91-462C-9919-5711E1329E60}">
  <ds:schemaRefs>
    <ds:schemaRef ds:uri="http://schemas.microsoft.com/sharepoint/v3/contenttype/forms"/>
  </ds:schemaRefs>
</ds:datastoreItem>
</file>

<file path=customXml/itemProps4.xml><?xml version="1.0" encoding="utf-8"?>
<ds:datastoreItem xmlns:ds="http://schemas.openxmlformats.org/officeDocument/2006/customXml" ds:itemID="{662B510A-E0AC-4A69-9D67-5A7D7EAEB0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Uppsatsmall_2022.dotx</Template>
  <TotalTime>148</TotalTime>
  <Pages>64</Pages>
  <Words>20761</Words>
  <Characters>118344</Characters>
  <Application>Microsoft Office Word</Application>
  <DocSecurity>0</DocSecurity>
  <Lines>986</Lines>
  <Paragraphs>277</Paragraphs>
  <ScaleCrop>false</ScaleCrop>
  <Manager/>
  <Company/>
  <LinksUpToDate>false</LinksUpToDate>
  <CharactersWithSpaces>138828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BIVIL uppsatsmall</dc:title>
  <dc:subject/>
  <dc:creator>Microsoft Office User</dc:creator>
  <cp:keywords/>
  <dc:description/>
  <cp:lastModifiedBy>Vendela Procope</cp:lastModifiedBy>
  <cp:revision>263</cp:revision>
  <cp:lastPrinted>2025-09-12T16:25:00Z</cp:lastPrinted>
  <dcterms:created xsi:type="dcterms:W3CDTF">2025-01-02T13:18:00Z</dcterms:created>
  <dcterms:modified xsi:type="dcterms:W3CDTF">2025-09-15T10:45:00Z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0x0101004052DF9ABE204045A104DC221265583100B87BCF3EC7DCC743AAF7413418F0BC91</vt:lpwstr>
  </property>
</Properties>
</file>