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A1A21" w14:textId="77777777" w:rsidR="004D2856" w:rsidRPr="000A0448" w:rsidRDefault="004D2856" w:rsidP="00FB3203">
      <w:bookmarkStart w:id="0" w:name="_Ref457836885"/>
    </w:p>
    <w:p w14:paraId="564925C6" w14:textId="77777777" w:rsidR="004D2856" w:rsidRPr="000A0448" w:rsidRDefault="004D2856" w:rsidP="00FB3203"/>
    <w:p w14:paraId="4F3B0933" w14:textId="77777777" w:rsidR="004D2856" w:rsidRPr="000A0448" w:rsidRDefault="004D2856" w:rsidP="00FB3203"/>
    <w:p w14:paraId="26DCD56D" w14:textId="77777777" w:rsidR="004D2856" w:rsidRPr="000A0448" w:rsidRDefault="004D2856" w:rsidP="00FB3203"/>
    <w:p w14:paraId="1F7911CE" w14:textId="1DA53251" w:rsidR="00644A02" w:rsidRPr="00EA2E56" w:rsidRDefault="00644A02" w:rsidP="00EA2E56">
      <w:pPr>
        <w:pStyle w:val="Titlepagetitle1"/>
        <w:rPr>
          <w:rFonts w:ascii="docs-Calibri" w:hAnsi="docs-Calibri"/>
          <w:color w:val="000000"/>
          <w:shd w:val="clear" w:color="auto" w:fill="FFFFFF"/>
        </w:rPr>
      </w:pPr>
      <w:bookmarkStart w:id="1" w:name="_Hlk11233814"/>
      <w:r>
        <w:rPr>
          <w:rFonts w:ascii="docs-Calibri" w:hAnsi="docs-Calibri"/>
          <w:color w:val="000000"/>
          <w:shd w:val="clear" w:color="auto" w:fill="FFFFFF"/>
        </w:rPr>
        <w:t>Wild Seaweed Harvesting</w:t>
      </w:r>
    </w:p>
    <w:p w14:paraId="1A6FFD4E" w14:textId="252B8256" w:rsidR="00D63AD0" w:rsidRDefault="009741A7" w:rsidP="00C86C7F">
      <w:pPr>
        <w:pStyle w:val="Titlepagesecondtitle"/>
      </w:pPr>
      <w:r>
        <w:rPr>
          <w:rFonts w:cs="Arial"/>
          <w:color w:val="000000"/>
          <w:shd w:val="clear" w:color="auto" w:fill="FFFFFF"/>
        </w:rPr>
        <w:t xml:space="preserve">Ways to </w:t>
      </w:r>
      <w:r w:rsidR="003D3486">
        <w:rPr>
          <w:rFonts w:cs="Arial"/>
          <w:color w:val="000000"/>
          <w:shd w:val="clear" w:color="auto" w:fill="FFFFFF"/>
        </w:rPr>
        <w:t>e</w:t>
      </w:r>
      <w:r w:rsidR="00781EBA" w:rsidRPr="00781EBA">
        <w:rPr>
          <w:rFonts w:cs="Arial"/>
          <w:color w:val="000000"/>
          <w:shd w:val="clear" w:color="auto" w:fill="FFFFFF"/>
        </w:rPr>
        <w:t>ncourage sustaina</w:t>
      </w:r>
      <w:r w:rsidR="00781EBA">
        <w:rPr>
          <w:rFonts w:cs="Arial"/>
          <w:color w:val="000000"/>
          <w:shd w:val="clear" w:color="auto" w:fill="FFFFFF"/>
        </w:rPr>
        <w:t xml:space="preserve">ble </w:t>
      </w:r>
      <w:r w:rsidR="00EA2E56">
        <w:rPr>
          <w:rFonts w:cs="Arial"/>
          <w:color w:val="000000"/>
          <w:shd w:val="clear" w:color="auto" w:fill="FFFFFF"/>
        </w:rPr>
        <w:t>exploitation</w:t>
      </w:r>
      <w:r w:rsidR="00781EBA">
        <w:rPr>
          <w:rFonts w:cs="Arial"/>
          <w:color w:val="000000"/>
          <w:shd w:val="clear" w:color="auto" w:fill="FFFFFF"/>
        </w:rPr>
        <w:t xml:space="preserve"> and</w:t>
      </w:r>
      <w:r w:rsidR="00781EBA" w:rsidRPr="00781EBA">
        <w:rPr>
          <w:rFonts w:cs="Arial"/>
          <w:color w:val="000000"/>
          <w:shd w:val="clear" w:color="auto" w:fill="FFFFFF"/>
        </w:rPr>
        <w:t xml:space="preserve"> improve the </w:t>
      </w:r>
      <w:r w:rsidR="005E407C">
        <w:rPr>
          <w:rFonts w:cs="Arial"/>
          <w:color w:val="000000"/>
          <w:shd w:val="clear" w:color="auto" w:fill="FFFFFF"/>
        </w:rPr>
        <w:t>r</w:t>
      </w:r>
      <w:r w:rsidR="00781EBA" w:rsidRPr="00781EBA">
        <w:rPr>
          <w:rFonts w:cs="Arial"/>
          <w:color w:val="000000"/>
          <w:shd w:val="clear" w:color="auto" w:fill="FFFFFF"/>
        </w:rPr>
        <w:t>egulat</w:t>
      </w:r>
      <w:r w:rsidR="00892B17">
        <w:rPr>
          <w:rFonts w:cs="Arial"/>
          <w:color w:val="000000"/>
          <w:shd w:val="clear" w:color="auto" w:fill="FFFFFF"/>
        </w:rPr>
        <w:t>ory</w:t>
      </w:r>
      <w:r w:rsidR="00781EBA" w:rsidRPr="00781EBA">
        <w:rPr>
          <w:rFonts w:cs="Arial"/>
          <w:color w:val="000000"/>
          <w:shd w:val="clear" w:color="auto" w:fill="FFFFFF"/>
        </w:rPr>
        <w:t xml:space="preserve"> </w:t>
      </w:r>
      <w:r w:rsidR="005E407C">
        <w:rPr>
          <w:rFonts w:cs="Arial"/>
          <w:color w:val="000000"/>
          <w:shd w:val="clear" w:color="auto" w:fill="FFFFFF"/>
        </w:rPr>
        <w:t>f</w:t>
      </w:r>
      <w:r w:rsidR="00781EBA" w:rsidRPr="00781EBA">
        <w:rPr>
          <w:rFonts w:cs="Arial"/>
          <w:color w:val="000000"/>
          <w:shd w:val="clear" w:color="auto" w:fill="FFFFFF"/>
        </w:rPr>
        <w:t>ramework</w:t>
      </w:r>
      <w:r>
        <w:rPr>
          <w:rFonts w:cs="Arial"/>
          <w:color w:val="000000"/>
          <w:shd w:val="clear" w:color="auto" w:fill="FFFFFF"/>
        </w:rPr>
        <w:t xml:space="preserve"> </w:t>
      </w:r>
      <w:r w:rsidR="005E407C">
        <w:rPr>
          <w:rFonts w:cs="Arial"/>
          <w:color w:val="000000"/>
          <w:shd w:val="clear" w:color="auto" w:fill="FFFFFF"/>
        </w:rPr>
        <w:t>on</w:t>
      </w:r>
      <w:r>
        <w:rPr>
          <w:rFonts w:cs="Arial"/>
          <w:color w:val="000000"/>
          <w:shd w:val="clear" w:color="auto" w:fill="FFFFFF"/>
        </w:rPr>
        <w:t xml:space="preserve"> </w:t>
      </w:r>
      <w:r w:rsidR="00EA2E56">
        <w:rPr>
          <w:rFonts w:cs="Arial"/>
          <w:color w:val="000000"/>
          <w:shd w:val="clear" w:color="auto" w:fill="FFFFFF"/>
        </w:rPr>
        <w:t xml:space="preserve">wild </w:t>
      </w:r>
      <w:r>
        <w:rPr>
          <w:rFonts w:cs="Arial"/>
          <w:color w:val="000000"/>
          <w:shd w:val="clear" w:color="auto" w:fill="FFFFFF"/>
        </w:rPr>
        <w:t>seaweed</w:t>
      </w:r>
      <w:r w:rsidR="00EA2E56">
        <w:rPr>
          <w:rFonts w:cs="Arial"/>
          <w:color w:val="000000"/>
          <w:shd w:val="clear" w:color="auto" w:fill="FFFFFF"/>
        </w:rPr>
        <w:t xml:space="preserve"> in Iceland</w:t>
      </w:r>
      <w:bookmarkStart w:id="2" w:name="_GoBack"/>
      <w:bookmarkEnd w:id="2"/>
    </w:p>
    <w:p w14:paraId="17EA94E6" w14:textId="145F3A83" w:rsidR="00781EBA" w:rsidRPr="000A0448" w:rsidRDefault="00781EBA" w:rsidP="00783663">
      <w:pPr>
        <w:pStyle w:val="Titlepagesecondtitle"/>
      </w:pPr>
    </w:p>
    <w:bookmarkEnd w:id="1"/>
    <w:p w14:paraId="55556BD5" w14:textId="77777777" w:rsidR="004D2856" w:rsidRPr="000A0448" w:rsidRDefault="004D2856">
      <w:pPr>
        <w:jc w:val="center"/>
      </w:pPr>
    </w:p>
    <w:p w14:paraId="4916A3B1" w14:textId="77777777" w:rsidR="00D63AD0" w:rsidRPr="000A0448" w:rsidRDefault="001D1C5F" w:rsidP="00D63AD0">
      <w:pPr>
        <w:jc w:val="center"/>
        <w:rPr>
          <w:rStyle w:val="Titlepagestudentname"/>
        </w:rPr>
      </w:pPr>
      <w:r w:rsidRPr="000A0448">
        <w:rPr>
          <w:rStyle w:val="Titlepagestudentname"/>
        </w:rPr>
        <w:t>Ásta Maack</w:t>
      </w:r>
    </w:p>
    <w:p w14:paraId="0492AAED" w14:textId="77777777" w:rsidR="004D2856" w:rsidRPr="000A0448" w:rsidRDefault="004D2856">
      <w:pPr>
        <w:jc w:val="center"/>
      </w:pPr>
    </w:p>
    <w:p w14:paraId="09B3EF9D" w14:textId="77777777" w:rsidR="004D2856" w:rsidRPr="000A0448" w:rsidRDefault="004D2856" w:rsidP="00644A02"/>
    <w:p w14:paraId="401D40C3" w14:textId="77777777" w:rsidR="00943634" w:rsidRPr="000A0448" w:rsidRDefault="00943634">
      <w:pPr>
        <w:jc w:val="center"/>
      </w:pPr>
    </w:p>
    <w:p w14:paraId="47FD50A2" w14:textId="77777777" w:rsidR="004D2856" w:rsidRPr="000A0448" w:rsidRDefault="004D2856" w:rsidP="00644A02"/>
    <w:p w14:paraId="5C0B338A" w14:textId="6D064829" w:rsidR="004D2856" w:rsidRPr="000A0448" w:rsidRDefault="004D2856">
      <w:pPr>
        <w:jc w:val="center"/>
      </w:pPr>
      <w:r w:rsidRPr="000A0448">
        <w:t>Supervisor</w:t>
      </w:r>
      <w:r w:rsidR="009741A7">
        <w:t>:</w:t>
      </w:r>
    </w:p>
    <w:p w14:paraId="34C51A10" w14:textId="77777777" w:rsidR="004D2856" w:rsidRPr="000A0448" w:rsidRDefault="001D1C5F" w:rsidP="00FB3203">
      <w:pPr>
        <w:jc w:val="center"/>
      </w:pPr>
      <w:r w:rsidRPr="000A0448">
        <w:t xml:space="preserve">Carl </w:t>
      </w:r>
      <w:proofErr w:type="spellStart"/>
      <w:r w:rsidRPr="000A0448">
        <w:t>Dalhammar</w:t>
      </w:r>
      <w:proofErr w:type="spellEnd"/>
    </w:p>
    <w:p w14:paraId="0885A4FE" w14:textId="77777777" w:rsidR="004D2856" w:rsidRPr="000A0448" w:rsidRDefault="004D2856" w:rsidP="001D1C5F"/>
    <w:p w14:paraId="0A175B33" w14:textId="77777777" w:rsidR="004D2856" w:rsidRPr="000A0448" w:rsidRDefault="004D2856" w:rsidP="00644A02"/>
    <w:p w14:paraId="3D126C79" w14:textId="77777777" w:rsidR="004D2856" w:rsidRPr="000A0448" w:rsidRDefault="004D2856">
      <w:pPr>
        <w:jc w:val="center"/>
      </w:pPr>
    </w:p>
    <w:p w14:paraId="06D83999" w14:textId="77777777" w:rsidR="004D2856" w:rsidRPr="000A0448" w:rsidRDefault="004D2856">
      <w:pPr>
        <w:pStyle w:val="Normalnolineafter"/>
        <w:jc w:val="center"/>
      </w:pPr>
      <w:r w:rsidRPr="000A0448">
        <w:t>Thesis for the fulfilment of the</w:t>
      </w:r>
    </w:p>
    <w:p w14:paraId="30265BAE" w14:textId="77777777" w:rsidR="004D2856" w:rsidRPr="000A0448" w:rsidRDefault="004D2856">
      <w:pPr>
        <w:pStyle w:val="Normalnolineafter"/>
        <w:jc w:val="center"/>
      </w:pPr>
      <w:r w:rsidRPr="000A0448">
        <w:t>Master of Science in Environmental Management and Policy</w:t>
      </w:r>
    </w:p>
    <w:p w14:paraId="4A97E56C" w14:textId="77777777" w:rsidR="004D2856" w:rsidRPr="000A0448" w:rsidRDefault="004D2856">
      <w:pPr>
        <w:pStyle w:val="Normalnolineafter"/>
        <w:jc w:val="center"/>
      </w:pPr>
      <w:r w:rsidRPr="000A0448">
        <w:t>Lund, Sweden</w:t>
      </w:r>
      <w:r w:rsidR="00E63869" w:rsidRPr="000A0448">
        <w:t>, September 20</w:t>
      </w:r>
      <w:r w:rsidR="008C290B" w:rsidRPr="000A0448">
        <w:t>1</w:t>
      </w:r>
      <w:r w:rsidR="00E213CE" w:rsidRPr="000A0448">
        <w:t>9</w:t>
      </w:r>
    </w:p>
    <w:p w14:paraId="40493774" w14:textId="77777777" w:rsidR="004D2856" w:rsidRPr="000A0448" w:rsidRDefault="004D2856" w:rsidP="0003398C">
      <w:r w:rsidRPr="000A0448">
        <w:br w:type="page"/>
      </w:r>
    </w:p>
    <w:p w14:paraId="53E1211A" w14:textId="77777777" w:rsidR="004D2856" w:rsidRPr="000A0448" w:rsidRDefault="004D2856" w:rsidP="0003398C"/>
    <w:p w14:paraId="5C784896" w14:textId="1330344A" w:rsidR="004D2856" w:rsidRDefault="004D2856" w:rsidP="0003398C"/>
    <w:p w14:paraId="3B52B1CE" w14:textId="6E7C0B24" w:rsidR="00B62A77" w:rsidRDefault="00B62A77" w:rsidP="0003398C"/>
    <w:p w14:paraId="27C46615" w14:textId="348CECCD" w:rsidR="00B62A77" w:rsidRDefault="00B62A77" w:rsidP="0003398C"/>
    <w:p w14:paraId="1D653EA7" w14:textId="50215FC3" w:rsidR="00B62A77" w:rsidRDefault="00B62A77" w:rsidP="0003398C"/>
    <w:p w14:paraId="2B63A68A" w14:textId="77777777" w:rsidR="00B62A77" w:rsidRPr="000A0448" w:rsidRDefault="00B62A77" w:rsidP="0003398C"/>
    <w:p w14:paraId="0D8579DD" w14:textId="77777777" w:rsidR="004D2856" w:rsidRPr="000A0448" w:rsidRDefault="004D2856" w:rsidP="0003398C"/>
    <w:p w14:paraId="54A0BED1" w14:textId="77777777" w:rsidR="004D2856" w:rsidRPr="000A0448" w:rsidRDefault="004D2856" w:rsidP="0003398C"/>
    <w:p w14:paraId="35C54639" w14:textId="77777777" w:rsidR="004D2856" w:rsidRPr="000A0448" w:rsidRDefault="004D2856" w:rsidP="0003398C"/>
    <w:p w14:paraId="6C23BA91" w14:textId="77777777" w:rsidR="004D2856" w:rsidRPr="000A0448" w:rsidRDefault="004D2856" w:rsidP="0003398C"/>
    <w:p w14:paraId="31B93FEB" w14:textId="77777777" w:rsidR="004D2856" w:rsidRPr="000A0448" w:rsidRDefault="004D2856" w:rsidP="0003398C"/>
    <w:p w14:paraId="2AD5DBEF" w14:textId="77777777" w:rsidR="004D2856" w:rsidRPr="000A0448" w:rsidRDefault="004D2856" w:rsidP="0003398C"/>
    <w:p w14:paraId="69633730" w14:textId="77777777" w:rsidR="004D2856" w:rsidRPr="000A0448" w:rsidRDefault="004D2856" w:rsidP="0003398C"/>
    <w:p w14:paraId="1E4924B3" w14:textId="77777777" w:rsidR="004D2856" w:rsidRPr="000A0448" w:rsidRDefault="004D2856" w:rsidP="0003398C"/>
    <w:p w14:paraId="7711AEF5" w14:textId="77777777" w:rsidR="004D2856" w:rsidRPr="000A0448" w:rsidRDefault="004D2856" w:rsidP="0003398C"/>
    <w:p w14:paraId="7C71D53A" w14:textId="77777777" w:rsidR="004D2856" w:rsidRPr="000A0448" w:rsidRDefault="004D2856" w:rsidP="0003398C"/>
    <w:p w14:paraId="360E0563" w14:textId="77777777" w:rsidR="0003398C" w:rsidRPr="000A0448" w:rsidRDefault="0003398C" w:rsidP="0003398C"/>
    <w:p w14:paraId="52F16F6B" w14:textId="77777777" w:rsidR="0003398C" w:rsidRPr="000A0448" w:rsidRDefault="0003398C" w:rsidP="0003398C"/>
    <w:p w14:paraId="134C4E84" w14:textId="77777777" w:rsidR="004D2856" w:rsidRPr="000A0448" w:rsidRDefault="004D2856" w:rsidP="0003398C"/>
    <w:p w14:paraId="716CCDFB" w14:textId="77777777" w:rsidR="0003398C" w:rsidRPr="000A0448" w:rsidRDefault="0003398C" w:rsidP="0003398C"/>
    <w:p w14:paraId="76270094" w14:textId="77777777" w:rsidR="0003398C" w:rsidRPr="000A0448" w:rsidRDefault="0003398C" w:rsidP="0003398C"/>
    <w:p w14:paraId="514E2B45" w14:textId="77777777" w:rsidR="0003398C" w:rsidRPr="000A0448" w:rsidRDefault="0003398C" w:rsidP="0003398C"/>
    <w:p w14:paraId="3EDED97F" w14:textId="77777777" w:rsidR="00D92E6E" w:rsidRPr="000A0448" w:rsidRDefault="004D2856" w:rsidP="00D92E6E">
      <w:pPr>
        <w:spacing w:after="0" w:line="240" w:lineRule="auto"/>
        <w:ind w:left="-567" w:right="-313"/>
        <w:jc w:val="center"/>
        <w:rPr>
          <w:sz w:val="16"/>
        </w:rPr>
      </w:pPr>
      <w:r w:rsidRPr="000A0448">
        <w:rPr>
          <w:sz w:val="16"/>
        </w:rPr>
        <w:t xml:space="preserve">© You may use the contents of the IIIEE publications for informational purposes only. You may not copy, lend, hire, transmit or redistribute these materials for commercial purposes or for compensation of any kind without written permission from IIIEE. When using IIIEE material you must include the following copyright notice: ‘Copyright </w:t>
      </w:r>
      <w:r w:rsidRPr="00182EC2">
        <w:rPr>
          <w:sz w:val="16"/>
        </w:rPr>
        <w:t xml:space="preserve">© </w:t>
      </w:r>
      <w:r w:rsidR="001D1C5F" w:rsidRPr="00182EC2">
        <w:rPr>
          <w:sz w:val="16"/>
        </w:rPr>
        <w:t>Ásta Maack</w:t>
      </w:r>
      <w:r w:rsidRPr="00182EC2">
        <w:rPr>
          <w:sz w:val="16"/>
        </w:rPr>
        <w:t>, IIIEE</w:t>
      </w:r>
      <w:r w:rsidRPr="000A0448">
        <w:rPr>
          <w:sz w:val="16"/>
        </w:rPr>
        <w:t>, Lund University. All rights reserved’ in any copy that you make in a clearly visible position. You may not modify the materials without the permission of the author.</w:t>
      </w:r>
    </w:p>
    <w:p w14:paraId="064AB867" w14:textId="77777777" w:rsidR="00D92E6E" w:rsidRPr="000A0448" w:rsidRDefault="00D92E6E" w:rsidP="00D92E6E">
      <w:pPr>
        <w:spacing w:after="0" w:line="240" w:lineRule="auto"/>
        <w:ind w:left="-567" w:right="-313"/>
        <w:jc w:val="center"/>
        <w:rPr>
          <w:sz w:val="16"/>
        </w:rPr>
      </w:pPr>
    </w:p>
    <w:p w14:paraId="7B910408" w14:textId="213131A6" w:rsidR="00D92E6E" w:rsidRPr="000A0448" w:rsidRDefault="004D2856" w:rsidP="00D92E6E">
      <w:pPr>
        <w:spacing w:after="0" w:line="240" w:lineRule="auto"/>
        <w:ind w:left="-567" w:right="-313"/>
        <w:jc w:val="center"/>
        <w:rPr>
          <w:sz w:val="16"/>
        </w:rPr>
      </w:pPr>
      <w:r w:rsidRPr="000A0448">
        <w:rPr>
          <w:sz w:val="16"/>
        </w:rPr>
        <w:t>Published in 20</w:t>
      </w:r>
      <w:r w:rsidR="008C290B" w:rsidRPr="000A0448">
        <w:rPr>
          <w:sz w:val="16"/>
        </w:rPr>
        <w:t>1</w:t>
      </w:r>
      <w:r w:rsidR="00FB22D5">
        <w:rPr>
          <w:sz w:val="16"/>
        </w:rPr>
        <w:t>9</w:t>
      </w:r>
      <w:r w:rsidRPr="000A0448">
        <w:rPr>
          <w:sz w:val="16"/>
        </w:rPr>
        <w:t xml:space="preserve"> by IIIEE, Lund University, P.O. Box 196, S-221 00 LUND, Sweden,</w:t>
      </w:r>
    </w:p>
    <w:p w14:paraId="0554A517" w14:textId="77777777" w:rsidR="00D92E6E" w:rsidRPr="000A0448" w:rsidRDefault="004D2856" w:rsidP="00D92E6E">
      <w:pPr>
        <w:spacing w:after="0" w:line="240" w:lineRule="auto"/>
        <w:ind w:left="-567" w:right="-313"/>
        <w:jc w:val="center"/>
        <w:rPr>
          <w:sz w:val="16"/>
        </w:rPr>
      </w:pPr>
      <w:r w:rsidRPr="000A0448">
        <w:rPr>
          <w:sz w:val="16"/>
        </w:rPr>
        <w:t xml:space="preserve">Tel: +46 – 46 222 02 00, Fax: +46 – 46 222 02 10, e-mail: </w:t>
      </w:r>
      <w:r w:rsidR="00D92E6E" w:rsidRPr="000A0448">
        <w:rPr>
          <w:sz w:val="16"/>
        </w:rPr>
        <w:t>iiiee@iiiee.lu.se</w:t>
      </w:r>
      <w:r w:rsidRPr="000A0448">
        <w:rPr>
          <w:sz w:val="16"/>
        </w:rPr>
        <w:t>.</w:t>
      </w:r>
    </w:p>
    <w:p w14:paraId="1B4E1257" w14:textId="77777777" w:rsidR="00D92E6E" w:rsidRPr="000A0448" w:rsidRDefault="00D92E6E" w:rsidP="00D92E6E">
      <w:pPr>
        <w:spacing w:after="0" w:line="240" w:lineRule="auto"/>
        <w:ind w:left="-567" w:right="-313"/>
        <w:jc w:val="center"/>
        <w:rPr>
          <w:sz w:val="16"/>
        </w:rPr>
      </w:pPr>
    </w:p>
    <w:p w14:paraId="1D2242D0" w14:textId="77777777" w:rsidR="00FB3203" w:rsidRPr="000A0448" w:rsidRDefault="00FB3203" w:rsidP="00D92E6E">
      <w:pPr>
        <w:spacing w:after="0" w:line="240" w:lineRule="auto"/>
        <w:ind w:left="-567" w:right="-313"/>
        <w:jc w:val="center"/>
        <w:rPr>
          <w:sz w:val="16"/>
        </w:rPr>
      </w:pPr>
      <w:r w:rsidRPr="000A0448">
        <w:rPr>
          <w:sz w:val="16"/>
        </w:rPr>
        <w:t>ISSN 1401-9191</w:t>
      </w:r>
    </w:p>
    <w:p w14:paraId="4669E9AC" w14:textId="77777777" w:rsidR="004D2856" w:rsidRPr="000A0448" w:rsidRDefault="004D2856" w:rsidP="00D92E6E">
      <w:pPr>
        <w:sectPr w:rsidR="004D2856" w:rsidRPr="000A0448">
          <w:headerReference w:type="first" r:id="rId8"/>
          <w:footerReference w:type="first" r:id="rId9"/>
          <w:endnotePr>
            <w:numFmt w:val="decimal"/>
          </w:endnotePr>
          <w:type w:val="nextColumn"/>
          <w:pgSz w:w="11907" w:h="16839" w:code="9"/>
          <w:pgMar w:top="1440" w:right="1531" w:bottom="1531" w:left="1701" w:header="567" w:footer="567" w:gutter="0"/>
          <w:pgNumType w:fmt="lowerRoman" w:start="1"/>
          <w:cols w:space="720"/>
          <w:titlePg/>
        </w:sectPr>
      </w:pPr>
    </w:p>
    <w:p w14:paraId="68364998" w14:textId="77777777" w:rsidR="004D2856" w:rsidRPr="000A0448" w:rsidRDefault="004D2856" w:rsidP="008F6CB6">
      <w:pPr>
        <w:pStyle w:val="Heading1"/>
        <w:numPr>
          <w:ilvl w:val="0"/>
          <w:numId w:val="0"/>
        </w:numPr>
        <w:spacing w:before="0"/>
      </w:pPr>
      <w:bookmarkStart w:id="3" w:name="_Toc19799673"/>
      <w:bookmarkStart w:id="4" w:name="OLE_LINK12"/>
      <w:r w:rsidRPr="000A0448">
        <w:lastRenderedPageBreak/>
        <w:t>Acknowledgements</w:t>
      </w:r>
      <w:bookmarkEnd w:id="3"/>
    </w:p>
    <w:p w14:paraId="7F8357AD" w14:textId="77777777" w:rsidR="0043316B" w:rsidRDefault="0043316B" w:rsidP="0043316B">
      <w:bookmarkStart w:id="5" w:name="_Ref462627154"/>
      <w:bookmarkStart w:id="6" w:name="_Toc462714223"/>
      <w:bookmarkEnd w:id="4"/>
      <w:r>
        <w:t xml:space="preserve">I would like to thank all the stakeholders who offered their time and detailed insights to wild seaweed and the wild harvesting industry. Thank you for providing me with interesting and important discussions and, at times, for not holding back any criticism relating to other aspects of the industry. </w:t>
      </w:r>
    </w:p>
    <w:p w14:paraId="6CC79349" w14:textId="77777777" w:rsidR="0043316B" w:rsidRDefault="0043316B" w:rsidP="0043316B">
      <w:r>
        <w:t xml:space="preserve">My deepest gratitude goes to my supervisor Carl </w:t>
      </w:r>
      <w:proofErr w:type="spellStart"/>
      <w:r>
        <w:t>Dalhammar</w:t>
      </w:r>
      <w:proofErr w:type="spellEnd"/>
      <w:r>
        <w:t>. Thank you for sorting out my own thoughts and adopting the role of a therapist when I bombarded you with incredibly detailed aspects of wild seaweed and everything related to them. Thank you for providing me with additional opinions and aspects of legal requirements and for making me much more interested in environmental law.</w:t>
      </w:r>
    </w:p>
    <w:p w14:paraId="3F6A5912" w14:textId="77777777" w:rsidR="0043316B" w:rsidRDefault="0043316B" w:rsidP="0043316B">
      <w:r>
        <w:t>Thanks to my mom and dad for providing me with emotional and financial support. Without your help I would not have been able to go for what I want. More importantly, thank you for raising me up to become incredibly interested in the ocean, nature and for not trying to restrain my raw emotions and excitement for small things, such as seaweed.</w:t>
      </w:r>
    </w:p>
    <w:p w14:paraId="6DE7E3A0" w14:textId="0CAE1800" w:rsidR="0043316B" w:rsidRDefault="0043316B" w:rsidP="0043316B">
      <w:r>
        <w:t xml:space="preserve">Thank you to all my batch mates for an unforgettable and demanding year in Sweden. Thank you to Silvia and Madison for countless dinners and pep-talks on life. I cannot wait for </w:t>
      </w:r>
      <w:proofErr w:type="spellStart"/>
      <w:r>
        <w:t>Arngunnur</w:t>
      </w:r>
      <w:proofErr w:type="spellEnd"/>
      <w:r>
        <w:t xml:space="preserve"> to get you know you again and stay with you for weeks on end</w:t>
      </w:r>
      <w:r w:rsidR="00943634">
        <w:t>.</w:t>
      </w:r>
    </w:p>
    <w:p w14:paraId="74145407" w14:textId="77777777" w:rsidR="0043316B" w:rsidRDefault="0043316B" w:rsidP="0043316B">
      <w:r>
        <w:t xml:space="preserve">Aron. Thank you for sticking by my side. Thank you for keeping me (relatively) sane throughout this program. Thank you for taking a full year off work to become a stay at home father for a year in a foreign country just so I could follow my aspirations and interests in furthering my career and personal growth. Thank you for being the best father and partner imaginable. Thank you for listening and (at least trying) to act interested in my almost daily related seaweed fun-facts and speeches on wild seaweed harvesting. Thank you for being my holdfast and rubbing my toes and head after a long day. I could write a whole thesis on acknowledgements to you, but this will have to suffice. I love you and cannot wait to marry you. </w:t>
      </w:r>
    </w:p>
    <w:p w14:paraId="4AE887C1" w14:textId="77777777" w:rsidR="0043316B" w:rsidRDefault="0043316B" w:rsidP="0043316B">
      <w:proofErr w:type="spellStart"/>
      <w:r>
        <w:t>Arngunnur</w:t>
      </w:r>
      <w:proofErr w:type="spellEnd"/>
      <w:r>
        <w:t xml:space="preserve">, </w:t>
      </w:r>
      <w:proofErr w:type="spellStart"/>
      <w:r>
        <w:t>rúsínurassgat</w:t>
      </w:r>
      <w:proofErr w:type="spellEnd"/>
      <w:r>
        <w:t xml:space="preserve">, thank you for your unlimited amount of energy, incredible adaptability to all circumstances and over all joy of life. Thank you for sleeping almost two hours per day and for teaching me to use my limited alone time much more efficiently. Thank you for getting me out two times per day to experience daily adventures of imitating bees, jumping in puddles and following cats into random backyards. </w:t>
      </w:r>
    </w:p>
    <w:p w14:paraId="55ACD0A7" w14:textId="77777777" w:rsidR="0043316B" w:rsidRDefault="0043316B" w:rsidP="0043316B">
      <w:r>
        <w:t>Lastly, I want to acknowledge myself. Over 60-hour work weeks, childbirth, teething baby, sleepless nights and being a full-time parent along with thesis writing was demanding to say the least. Whenever I get self-doubts on anything again, I want to be able to remind myself of this time and remember that I can do most anything I set my mind to.</w:t>
      </w:r>
    </w:p>
    <w:p w14:paraId="1F39D5D0" w14:textId="142F3670" w:rsidR="00D63AD0" w:rsidRPr="000A0448" w:rsidRDefault="00373DD7" w:rsidP="004C5F4F">
      <w:r>
        <w:br/>
      </w:r>
    </w:p>
    <w:p w14:paraId="08CC49C8" w14:textId="77777777" w:rsidR="00F0031C" w:rsidRPr="000A0448" w:rsidRDefault="00F0031C"/>
    <w:p w14:paraId="2037407F" w14:textId="77777777" w:rsidR="004D2856" w:rsidRPr="000A0448" w:rsidRDefault="004D2856" w:rsidP="008F6CB6">
      <w:pPr>
        <w:pStyle w:val="Heading1"/>
        <w:numPr>
          <w:ilvl w:val="0"/>
          <w:numId w:val="0"/>
        </w:numPr>
        <w:spacing w:before="0"/>
      </w:pPr>
      <w:bookmarkStart w:id="7" w:name="_Toc19799674"/>
      <w:bookmarkEnd w:id="5"/>
      <w:bookmarkEnd w:id="6"/>
      <w:r w:rsidRPr="000A0448">
        <w:lastRenderedPageBreak/>
        <w:t>Abstract</w:t>
      </w:r>
      <w:bookmarkEnd w:id="7"/>
    </w:p>
    <w:p w14:paraId="2F80B24A" w14:textId="77777777" w:rsidR="0043316B" w:rsidRDefault="0043316B" w:rsidP="0043316B">
      <w:r>
        <w:t xml:space="preserve">Brown seaweed or macro-algae are multicellular plant-like organisms that inhabit various shores surrounding West-America and Northern Europe. Seaweed deliver highly important ecosystem services and provide habitats and shelter for other species, serving as a food source and take part in the nutrient recycling of Silica, Phosphorus and Nitrogen on land and in the sea. Seaweed has been harvested for its high alginate content and is increasingly used as fertiliser in agricultural industries, as a thickening agent in cosmetics and pharmaceutical industries, and for human consumption. As the wild seaweed harvesting industry has grown in recent years, experts have called for robust regulations that ensure sustainable exploitation. In direct response to lenient regulations, several organisations have published standards that aim to encourage sustainable exploitation of wild seaweed. These standards include criteria, recommendations and guidelines that harvesting companies are encouraged to follow. Iceland is one of the countries where wild seaweed are harvested, and a regulatory framework on wild seaweed harvesting was recently implemented. The goal of this framework is to </w:t>
      </w:r>
      <w:r w:rsidRPr="004B5E9D">
        <w:rPr>
          <w:szCs w:val="24"/>
        </w:rPr>
        <w:t>promote sustainable utilisation</w:t>
      </w:r>
      <w:r>
        <w:rPr>
          <w:szCs w:val="24"/>
        </w:rPr>
        <w:t xml:space="preserve"> of exploited marine stocks. The </w:t>
      </w:r>
      <w:r>
        <w:t>purpose of this research was to identify which ecological and economic criteria must be in place to ensure sustainable exploitation of wild seaweed. To this end, standards, the Icelandic seaweed regulatory framework and stakeholders’ interviews were explored. In addition, the author set out to analyse which criteria the Icelandic seaweed regulatory framework includes, and which alterations can be made to ensure continuous sustainable exploitation of wild seaweed in Iceland.</w:t>
      </w:r>
    </w:p>
    <w:p w14:paraId="5634A719" w14:textId="42B5B28B" w:rsidR="00222C48" w:rsidRPr="000A0448" w:rsidRDefault="00222C48" w:rsidP="00D63AD0">
      <w:r w:rsidRPr="000A0448">
        <w:rPr>
          <w:b/>
        </w:rPr>
        <w:t>Keywords:</w:t>
      </w:r>
      <w:r w:rsidRPr="000A0448">
        <w:t xml:space="preserve"> </w:t>
      </w:r>
      <w:r w:rsidR="0085101A" w:rsidRPr="000A0448">
        <w:t xml:space="preserve">Wild </w:t>
      </w:r>
      <w:r w:rsidR="001D1C5F" w:rsidRPr="000A0448">
        <w:t>Seaweed</w:t>
      </w:r>
      <w:r w:rsidR="004C5F4F" w:rsidRPr="000A0448">
        <w:t xml:space="preserve"> </w:t>
      </w:r>
      <w:r w:rsidR="0085101A" w:rsidRPr="000A0448">
        <w:t>H</w:t>
      </w:r>
      <w:r w:rsidR="004C5F4F" w:rsidRPr="000A0448">
        <w:t xml:space="preserve">arvesting, </w:t>
      </w:r>
      <w:r w:rsidR="000D437C">
        <w:t xml:space="preserve">Wild </w:t>
      </w:r>
      <w:r w:rsidR="004C5F4F" w:rsidRPr="000A0448">
        <w:t>Seaweed Industry, Criteria</w:t>
      </w:r>
      <w:r w:rsidR="001D1C5F" w:rsidRPr="000A0448">
        <w:t xml:space="preserve">, </w:t>
      </w:r>
      <w:r w:rsidR="0085101A" w:rsidRPr="000A0448">
        <w:t>Sustainab</w:t>
      </w:r>
      <w:r w:rsidR="00FB57BD" w:rsidRPr="000A0448">
        <w:t>ility</w:t>
      </w:r>
      <w:r w:rsidR="0085101A" w:rsidRPr="000A0448">
        <w:t xml:space="preserve">, </w:t>
      </w:r>
      <w:r w:rsidR="000D437C">
        <w:t xml:space="preserve">Natural Resource Management, </w:t>
      </w:r>
      <w:r w:rsidR="004C5F4F" w:rsidRPr="000A0448">
        <w:t>Regulat</w:t>
      </w:r>
      <w:r w:rsidR="000D437C">
        <w:t>ory Framework</w:t>
      </w:r>
    </w:p>
    <w:p w14:paraId="3CFB3C21" w14:textId="77777777" w:rsidR="007163B2" w:rsidRPr="000A0448" w:rsidRDefault="00DE7A94" w:rsidP="00D63AD0">
      <w:pPr>
        <w:rPr>
          <w:lang w:eastAsia="ja-JP"/>
        </w:rPr>
      </w:pPr>
      <w:r w:rsidRPr="000A0448">
        <w:rPr>
          <w:lang w:eastAsia="ja-JP"/>
        </w:rPr>
        <w:t xml:space="preserve"> </w:t>
      </w:r>
    </w:p>
    <w:p w14:paraId="0D3E93DC" w14:textId="77777777" w:rsidR="004D2856" w:rsidRPr="000A0448" w:rsidRDefault="004D2856" w:rsidP="008F6CB6">
      <w:pPr>
        <w:pStyle w:val="Heading1"/>
        <w:numPr>
          <w:ilvl w:val="0"/>
          <w:numId w:val="0"/>
        </w:numPr>
        <w:spacing w:before="0"/>
      </w:pPr>
      <w:bookmarkStart w:id="8" w:name="_Toc19799675"/>
      <w:r w:rsidRPr="000A0448">
        <w:lastRenderedPageBreak/>
        <w:t>Executive Summary</w:t>
      </w:r>
      <w:bookmarkEnd w:id="8"/>
    </w:p>
    <w:p w14:paraId="34BB188B" w14:textId="70E1AF40" w:rsidR="007242F9" w:rsidRDefault="00F905F2" w:rsidP="007242F9">
      <w:r>
        <w:t>Seaweed, or macro-algae</w:t>
      </w:r>
      <w:r w:rsidR="0031332A">
        <w:t xml:space="preserve">, are multicellular plant-like organisms that can be found in shores of various depth and substrates in and around West-America and northern European countries. Seaweed </w:t>
      </w:r>
      <w:r w:rsidR="009C4734">
        <w:t xml:space="preserve">provide </w:t>
      </w:r>
      <w:r>
        <w:t>highl</w:t>
      </w:r>
      <w:r w:rsidR="009C4734">
        <w:t xml:space="preserve">y </w:t>
      </w:r>
      <w:r>
        <w:t>important ecosystem services</w:t>
      </w:r>
      <w:r w:rsidR="0031332A">
        <w:t xml:space="preserve">, such as formation of habitat, </w:t>
      </w:r>
      <w:r w:rsidR="009C4734">
        <w:t xml:space="preserve">shelter, </w:t>
      </w:r>
      <w:r w:rsidR="0031332A">
        <w:t>food source and nutrient catalysts for life on land and in the sea. Wild seaweed have been harvested for commercial purpose</w:t>
      </w:r>
      <w:r w:rsidR="0043316B">
        <w:t>s</w:t>
      </w:r>
      <w:r w:rsidR="0031332A">
        <w:t xml:space="preserve"> for </w:t>
      </w:r>
      <w:r w:rsidR="0043316B">
        <w:t xml:space="preserve">several </w:t>
      </w:r>
      <w:r w:rsidR="0031332A">
        <w:t xml:space="preserve">decades but in recent years, seaweed exploitation and </w:t>
      </w:r>
      <w:r w:rsidR="009C4734">
        <w:t xml:space="preserve">its </w:t>
      </w:r>
      <w:r w:rsidR="0031332A">
        <w:t>use in various industries ha</w:t>
      </w:r>
      <w:r w:rsidR="0043316B">
        <w:t>s</w:t>
      </w:r>
      <w:r w:rsidR="0031332A">
        <w:t xml:space="preserve"> escalated. Currently, </w:t>
      </w:r>
      <w:r w:rsidR="009C4734">
        <w:t>wild</w:t>
      </w:r>
      <w:r w:rsidR="0031332A">
        <w:t xml:space="preserve"> seaweed </w:t>
      </w:r>
      <w:r w:rsidR="009C4734">
        <w:t xml:space="preserve">are harvested and </w:t>
      </w:r>
      <w:r w:rsidR="0031332A">
        <w:t xml:space="preserve">used </w:t>
      </w:r>
      <w:r w:rsidR="001C0840">
        <w:t xml:space="preserve">as fertilisers in </w:t>
      </w:r>
      <w:r w:rsidR="009C4734">
        <w:t xml:space="preserve">the </w:t>
      </w:r>
      <w:r w:rsidR="001C0840">
        <w:t>animal fodder industry, food industry, pharmaceutical, clothing and cosmetics industries.</w:t>
      </w:r>
    </w:p>
    <w:p w14:paraId="5A89161E" w14:textId="72486B35" w:rsidR="0062153C" w:rsidRDefault="00AA4015" w:rsidP="007242F9">
      <w:r>
        <w:t xml:space="preserve">For the past </w:t>
      </w:r>
      <w:r w:rsidR="0054075F">
        <w:t xml:space="preserve">couple of </w:t>
      </w:r>
      <w:r>
        <w:t xml:space="preserve">years, the wild seaweed harvesting sector has grown due to increased </w:t>
      </w:r>
      <w:r w:rsidR="009C4734">
        <w:t xml:space="preserve">use </w:t>
      </w:r>
      <w:r>
        <w:t xml:space="preserve">of seaweed in products </w:t>
      </w:r>
      <w:r w:rsidR="0043316B">
        <w:t>and</w:t>
      </w:r>
      <w:r>
        <w:t xml:space="preserve"> as replacement </w:t>
      </w:r>
      <w:r w:rsidR="003F29C6">
        <w:t>for</w:t>
      </w:r>
      <w:r>
        <w:t xml:space="preserve"> other </w:t>
      </w:r>
      <w:r w:rsidR="009C4734">
        <w:t>materials</w:t>
      </w:r>
      <w:r>
        <w:t xml:space="preserve">. This industry growth has led to experts highlighting the importance of robust regulations and laws on </w:t>
      </w:r>
      <w:r w:rsidR="00547C19">
        <w:t xml:space="preserve">sustainable exploitation, as studies have called for improved management and monitoring of wild seaweed harvesting. Studies show that </w:t>
      </w:r>
      <w:r w:rsidR="009C4734">
        <w:t xml:space="preserve">several </w:t>
      </w:r>
      <w:r w:rsidR="00547C19">
        <w:t xml:space="preserve">countries that currently harvest wild seaweed </w:t>
      </w:r>
      <w:r w:rsidR="0043316B">
        <w:t xml:space="preserve">stocks </w:t>
      </w:r>
      <w:r w:rsidR="00547C19">
        <w:t xml:space="preserve">lack </w:t>
      </w:r>
      <w:r w:rsidR="008E1C8F">
        <w:t xml:space="preserve">successful </w:t>
      </w:r>
      <w:r w:rsidR="009C4734">
        <w:t xml:space="preserve">management </w:t>
      </w:r>
      <w:r w:rsidR="00547C19">
        <w:t xml:space="preserve">of this natural resource. As a response to insufficient management and lenient regulations, several </w:t>
      </w:r>
      <w:r w:rsidR="0062153C">
        <w:t>organisations</w:t>
      </w:r>
      <w:r w:rsidR="00547C19">
        <w:t xml:space="preserve"> have published </w:t>
      </w:r>
      <w:r w:rsidR="0062153C">
        <w:t xml:space="preserve">standards which include criteria, recommendations, guidelines and best available practices </w:t>
      </w:r>
      <w:r w:rsidR="009C4734">
        <w:t xml:space="preserve">on sustainable exploitation </w:t>
      </w:r>
      <w:r w:rsidR="0062153C">
        <w:t>for wild harvesting companies.</w:t>
      </w:r>
    </w:p>
    <w:p w14:paraId="1D9A73DA" w14:textId="5B00EE0A" w:rsidR="00AA4015" w:rsidRPr="0062153C" w:rsidRDefault="0062153C" w:rsidP="00226A3A">
      <w:pPr>
        <w:pStyle w:val="Heading4"/>
      </w:pPr>
      <w:r w:rsidRPr="0062153C">
        <w:t>Wild seaweed harvesting in Iceland</w:t>
      </w:r>
      <w:r w:rsidR="00547C19" w:rsidRPr="0062153C">
        <w:t xml:space="preserve"> </w:t>
      </w:r>
    </w:p>
    <w:p w14:paraId="25B4D615" w14:textId="12FC372C" w:rsidR="001C0840" w:rsidRDefault="001C0840" w:rsidP="007242F9">
      <w:r>
        <w:t xml:space="preserve">Wild seaweed have been harvested for the past 900 years in Iceland but harvesting for commercial purposes </w:t>
      </w:r>
      <w:r w:rsidR="009C4734">
        <w:t>started in</w:t>
      </w:r>
      <w:r>
        <w:t xml:space="preserve"> 1975 in </w:t>
      </w:r>
      <w:proofErr w:type="spellStart"/>
      <w:r>
        <w:t>Reykhólar</w:t>
      </w:r>
      <w:proofErr w:type="spellEnd"/>
      <w:r>
        <w:t xml:space="preserve">, </w:t>
      </w:r>
      <w:proofErr w:type="spellStart"/>
      <w:r>
        <w:t>Breiðafjörður</w:t>
      </w:r>
      <w:proofErr w:type="spellEnd"/>
      <w:r>
        <w:t xml:space="preserve">. Thorverk is the largest wild seaweed harvesting company in Iceland, which lands </w:t>
      </w:r>
      <w:r w:rsidR="0043316B">
        <w:t xml:space="preserve">approximately </w:t>
      </w:r>
      <w:r>
        <w:t>15-20 thousand tonnes of rockweed (</w:t>
      </w:r>
      <w:proofErr w:type="spellStart"/>
      <w:r w:rsidRPr="00603F0F">
        <w:rPr>
          <w:i/>
          <w:iCs/>
        </w:rPr>
        <w:t>Ascophyllum</w:t>
      </w:r>
      <w:proofErr w:type="spellEnd"/>
      <w:r w:rsidRPr="00603F0F">
        <w:rPr>
          <w:i/>
          <w:iCs/>
        </w:rPr>
        <w:t xml:space="preserve"> nodosum</w:t>
      </w:r>
      <w:r>
        <w:t xml:space="preserve">) and 2-3 thousand tonnes of </w:t>
      </w:r>
      <w:r w:rsidR="0095593E">
        <w:t xml:space="preserve">kelp </w:t>
      </w:r>
      <w:r w:rsidR="009C4734">
        <w:t>(</w:t>
      </w:r>
      <w:r w:rsidR="0095593E" w:rsidRPr="0043316B">
        <w:rPr>
          <w:i/>
          <w:iCs/>
        </w:rPr>
        <w:t xml:space="preserve">Laminaria </w:t>
      </w:r>
      <w:r w:rsidR="009C4734" w:rsidRPr="0043316B">
        <w:rPr>
          <w:i/>
          <w:iCs/>
        </w:rPr>
        <w:t>digitata</w:t>
      </w:r>
      <w:r w:rsidR="009C4734">
        <w:t>)</w:t>
      </w:r>
      <w:r w:rsidR="0095593E">
        <w:t xml:space="preserve">, </w:t>
      </w:r>
      <w:r>
        <w:t>per year. The company</w:t>
      </w:r>
      <w:r w:rsidR="009C4734">
        <w:t xml:space="preserve"> is</w:t>
      </w:r>
      <w:r>
        <w:t xml:space="preserve"> located at </w:t>
      </w:r>
      <w:proofErr w:type="spellStart"/>
      <w:r>
        <w:t>Reykhólar</w:t>
      </w:r>
      <w:proofErr w:type="spellEnd"/>
      <w:r>
        <w:t xml:space="preserve">, a small town </w:t>
      </w:r>
      <w:r w:rsidR="0043316B">
        <w:t xml:space="preserve">with a population </w:t>
      </w:r>
      <w:r>
        <w:t>of 268 people</w:t>
      </w:r>
      <w:r w:rsidR="009C4734">
        <w:t>. O</w:t>
      </w:r>
      <w:r>
        <w:t>ne-fifth of th</w:t>
      </w:r>
      <w:r w:rsidR="0043316B">
        <w:t>is</w:t>
      </w:r>
      <w:r>
        <w:t xml:space="preserve"> population </w:t>
      </w:r>
      <w:r w:rsidR="009C4734">
        <w:t xml:space="preserve">is estimated to </w:t>
      </w:r>
      <w:r>
        <w:t>either directly or indirectly deriv</w:t>
      </w:r>
      <w:r w:rsidR="0043316B">
        <w:t>e</w:t>
      </w:r>
      <w:r>
        <w:t xml:space="preserve"> their livelihoods from </w:t>
      </w:r>
      <w:r w:rsidR="0018649B">
        <w:t>Thorverk’s operations</w:t>
      </w:r>
      <w:r w:rsidR="009C4734">
        <w:t xml:space="preserve">, and so the company operations are of great importance to the local economy. </w:t>
      </w:r>
      <w:r w:rsidR="0018649B">
        <w:t xml:space="preserve">In 2018, </w:t>
      </w:r>
      <w:r w:rsidR="009C4734">
        <w:t xml:space="preserve">the </w:t>
      </w:r>
      <w:r w:rsidR="0018649B">
        <w:t xml:space="preserve">regulation on </w:t>
      </w:r>
      <w:r w:rsidR="0018649B">
        <w:rPr>
          <w:lang w:eastAsia="ja-JP"/>
        </w:rPr>
        <w:t xml:space="preserve">‘Seaweed </w:t>
      </w:r>
      <w:r w:rsidR="003B17EF">
        <w:rPr>
          <w:lang w:eastAsia="ja-JP"/>
        </w:rPr>
        <w:t>h</w:t>
      </w:r>
      <w:r w:rsidR="0018649B">
        <w:rPr>
          <w:lang w:eastAsia="ja-JP"/>
        </w:rPr>
        <w:t>arvesting for commercial purposes’</w:t>
      </w:r>
      <w:r>
        <w:t xml:space="preserve"> </w:t>
      </w:r>
      <w:r w:rsidR="0018649B">
        <w:t>was</w:t>
      </w:r>
      <w:r w:rsidR="008E1C8F">
        <w:t xml:space="preserve"> adopted,</w:t>
      </w:r>
      <w:r w:rsidR="0018649B">
        <w:t xml:space="preserve"> w</w:t>
      </w:r>
      <w:r w:rsidR="003F29C6">
        <w:t xml:space="preserve">ith the </w:t>
      </w:r>
      <w:r w:rsidR="008E1C8F">
        <w:t>i</w:t>
      </w:r>
      <w:r w:rsidR="003F29C6">
        <w:t>ntention</w:t>
      </w:r>
      <w:r w:rsidR="0018649B">
        <w:t xml:space="preserve"> to “</w:t>
      </w:r>
      <w:r w:rsidR="0018649B" w:rsidRPr="004B5E9D">
        <w:rPr>
          <w:szCs w:val="24"/>
        </w:rPr>
        <w:t xml:space="preserve">Improve </w:t>
      </w:r>
      <w:r w:rsidR="009C4734">
        <w:rPr>
          <w:szCs w:val="24"/>
        </w:rPr>
        <w:t xml:space="preserve">the </w:t>
      </w:r>
      <w:r w:rsidR="0018649B" w:rsidRPr="00603F0F">
        <w:rPr>
          <w:szCs w:val="24"/>
        </w:rPr>
        <w:t xml:space="preserve">conduct of exploited marine stocks and promote sustainable utilisation that ensure long-term maximum yield for the Icelandic </w:t>
      </w:r>
      <w:r w:rsidR="006B40FF" w:rsidRPr="00603F0F">
        <w:rPr>
          <w:szCs w:val="24"/>
        </w:rPr>
        <w:t>Nation” (</w:t>
      </w:r>
      <w:r w:rsidR="006B40FF" w:rsidRPr="00603F0F">
        <w:rPr>
          <w:bCs/>
          <w:noProof/>
        </w:rPr>
        <w:t>‘</w:t>
      </w:r>
      <w:proofErr w:type="spellStart"/>
      <w:r w:rsidR="006B40FF" w:rsidRPr="00603F0F">
        <w:rPr>
          <w:bCs/>
          <w:noProof/>
        </w:rPr>
        <w:t>Lög</w:t>
      </w:r>
      <w:proofErr w:type="spellEnd"/>
      <w:r w:rsidR="006B40FF" w:rsidRPr="00603F0F">
        <w:rPr>
          <w:bCs/>
          <w:noProof/>
        </w:rPr>
        <w:t xml:space="preserve"> um umgengni um nytjastofna sjavar’, no 5</w:t>
      </w:r>
      <w:r w:rsidR="00BB72D1">
        <w:rPr>
          <w:bCs/>
          <w:noProof/>
        </w:rPr>
        <w:t>7</w:t>
      </w:r>
      <w:r w:rsidR="006B40FF" w:rsidRPr="00603F0F">
        <w:rPr>
          <w:bCs/>
          <w:noProof/>
        </w:rPr>
        <w:t>/1996</w:t>
      </w:r>
      <w:r w:rsidR="008E1C8F" w:rsidRPr="00603F0F">
        <w:rPr>
          <w:szCs w:val="24"/>
        </w:rPr>
        <w:t>)</w:t>
      </w:r>
      <w:r w:rsidR="0018649B" w:rsidRPr="00603F0F">
        <w:rPr>
          <w:szCs w:val="24"/>
        </w:rPr>
        <w:t>. The regulation</w:t>
      </w:r>
      <w:r w:rsidR="0018649B">
        <w:rPr>
          <w:szCs w:val="24"/>
        </w:rPr>
        <w:t xml:space="preserve"> references two national laws and two additional regulations, but </w:t>
      </w:r>
      <w:proofErr w:type="gramStart"/>
      <w:r w:rsidR="0018649B">
        <w:rPr>
          <w:szCs w:val="24"/>
        </w:rPr>
        <w:t xml:space="preserve">all </w:t>
      </w:r>
      <w:r w:rsidR="009C4734">
        <w:rPr>
          <w:szCs w:val="24"/>
        </w:rPr>
        <w:t>of</w:t>
      </w:r>
      <w:proofErr w:type="gramEnd"/>
      <w:r w:rsidR="009C4734">
        <w:rPr>
          <w:szCs w:val="24"/>
        </w:rPr>
        <w:t xml:space="preserve"> the </w:t>
      </w:r>
      <w:r w:rsidR="0018649B">
        <w:rPr>
          <w:szCs w:val="24"/>
        </w:rPr>
        <w:t xml:space="preserve">documents form the ‘Icelandic Seaweed Regulatory Framework’ </w:t>
      </w:r>
      <w:r w:rsidR="0043316B">
        <w:rPr>
          <w:szCs w:val="24"/>
        </w:rPr>
        <w:t>(</w:t>
      </w:r>
      <w:r w:rsidR="0018649B">
        <w:rPr>
          <w:szCs w:val="24"/>
        </w:rPr>
        <w:t>ISRF</w:t>
      </w:r>
      <w:r w:rsidR="0043316B">
        <w:rPr>
          <w:szCs w:val="24"/>
        </w:rPr>
        <w:t>)</w:t>
      </w:r>
      <w:r w:rsidR="009C4734">
        <w:rPr>
          <w:szCs w:val="24"/>
        </w:rPr>
        <w:t xml:space="preserve">. </w:t>
      </w:r>
    </w:p>
    <w:p w14:paraId="220A8558" w14:textId="1B4321D2" w:rsidR="00182EC2" w:rsidRPr="0062153C" w:rsidRDefault="00182EC2" w:rsidP="00226A3A">
      <w:pPr>
        <w:pStyle w:val="Heading4"/>
      </w:pPr>
      <w:r w:rsidRPr="0062153C">
        <w:t xml:space="preserve">Problem </w:t>
      </w:r>
      <w:r w:rsidR="006B40FF">
        <w:t>d</w:t>
      </w:r>
      <w:r w:rsidRPr="0062153C">
        <w:t>efinition and Research questions</w:t>
      </w:r>
    </w:p>
    <w:p w14:paraId="4D4903F7" w14:textId="448CEBEC" w:rsidR="0062153C" w:rsidRDefault="00753B3E" w:rsidP="007242F9">
      <w:r>
        <w:rPr>
          <w:lang w:eastAsia="ja-JP"/>
        </w:rPr>
        <w:t>The focus of this thesis is on the wild seaweed harvesting sector in Iceland</w:t>
      </w:r>
      <w:r w:rsidR="006B40FF">
        <w:rPr>
          <w:lang w:eastAsia="ja-JP"/>
        </w:rPr>
        <w:t>.</w:t>
      </w:r>
      <w:r w:rsidR="00E80819">
        <w:rPr>
          <w:lang w:eastAsia="ja-JP"/>
        </w:rPr>
        <w:t xml:space="preserve"> </w:t>
      </w:r>
      <w:r w:rsidR="00226A3A">
        <w:rPr>
          <w:lang w:eastAsia="ja-JP"/>
        </w:rPr>
        <w:t xml:space="preserve">Three main problems </w:t>
      </w:r>
      <w:r w:rsidR="00E80819">
        <w:rPr>
          <w:lang w:eastAsia="ja-JP"/>
        </w:rPr>
        <w:t xml:space="preserve">in </w:t>
      </w:r>
      <w:r w:rsidR="00226A3A">
        <w:rPr>
          <w:lang w:eastAsia="ja-JP"/>
        </w:rPr>
        <w:t>the industry were identified</w:t>
      </w:r>
      <w:r w:rsidR="00E80819">
        <w:rPr>
          <w:lang w:eastAsia="ja-JP"/>
        </w:rPr>
        <w:t xml:space="preserve"> through </w:t>
      </w:r>
      <w:r w:rsidR="00E80819">
        <w:t xml:space="preserve">literature review and preliminary discussion. </w:t>
      </w:r>
    </w:p>
    <w:p w14:paraId="4AAE8954" w14:textId="5260282A" w:rsidR="00FE456C" w:rsidRDefault="007A336B" w:rsidP="00FE456C">
      <w:pPr>
        <w:pStyle w:val="ListParagraph"/>
        <w:numPr>
          <w:ilvl w:val="0"/>
          <w:numId w:val="44"/>
        </w:numPr>
        <w:rPr>
          <w:rFonts w:ascii="Garamond" w:hAnsi="Garamond"/>
          <w:sz w:val="24"/>
          <w:szCs w:val="24"/>
          <w:lang w:eastAsia="ja-JP"/>
        </w:rPr>
      </w:pPr>
      <w:r>
        <w:rPr>
          <w:rFonts w:ascii="Garamond" w:hAnsi="Garamond"/>
          <w:sz w:val="24"/>
          <w:szCs w:val="24"/>
        </w:rPr>
        <w:t>C</w:t>
      </w:r>
      <w:r w:rsidR="00FE456C" w:rsidRPr="005B0B90">
        <w:rPr>
          <w:rFonts w:ascii="Garamond" w:hAnsi="Garamond"/>
          <w:sz w:val="24"/>
          <w:szCs w:val="24"/>
        </w:rPr>
        <w:t xml:space="preserve">urrent standards </w:t>
      </w:r>
      <w:r w:rsidR="00FE456C">
        <w:rPr>
          <w:rFonts w:ascii="Garamond" w:hAnsi="Garamond"/>
          <w:sz w:val="24"/>
          <w:szCs w:val="24"/>
        </w:rPr>
        <w:t xml:space="preserve">that promote </w:t>
      </w:r>
      <w:r w:rsidR="00FE456C" w:rsidRPr="005B0B90">
        <w:rPr>
          <w:rFonts w:ascii="Garamond" w:hAnsi="Garamond"/>
          <w:sz w:val="24"/>
          <w:szCs w:val="24"/>
        </w:rPr>
        <w:t xml:space="preserve">sustainable utilisation of wild seaweed </w:t>
      </w:r>
      <w:r>
        <w:rPr>
          <w:rFonts w:ascii="Garamond" w:hAnsi="Garamond"/>
          <w:sz w:val="24"/>
          <w:szCs w:val="24"/>
        </w:rPr>
        <w:t>have not been compared t</w:t>
      </w:r>
      <w:r w:rsidR="00FE456C">
        <w:rPr>
          <w:rFonts w:ascii="Garamond" w:hAnsi="Garamond"/>
          <w:sz w:val="24"/>
          <w:szCs w:val="24"/>
        </w:rPr>
        <w:t xml:space="preserve">o see which criteria </w:t>
      </w:r>
      <w:r>
        <w:rPr>
          <w:rFonts w:ascii="Garamond" w:hAnsi="Garamond"/>
          <w:sz w:val="24"/>
          <w:szCs w:val="24"/>
        </w:rPr>
        <w:t xml:space="preserve">or factors </w:t>
      </w:r>
      <w:r w:rsidR="00FE456C">
        <w:rPr>
          <w:rFonts w:ascii="Garamond" w:hAnsi="Garamond"/>
          <w:sz w:val="24"/>
          <w:szCs w:val="24"/>
        </w:rPr>
        <w:t>must be present so that sustainable exploitation can be ensured.</w:t>
      </w:r>
    </w:p>
    <w:p w14:paraId="24D72F10" w14:textId="182566C3" w:rsidR="00FE456C" w:rsidRDefault="007A336B" w:rsidP="00FE456C">
      <w:pPr>
        <w:pStyle w:val="ListParagraph"/>
        <w:numPr>
          <w:ilvl w:val="0"/>
          <w:numId w:val="44"/>
        </w:numPr>
        <w:rPr>
          <w:rFonts w:ascii="Garamond" w:hAnsi="Garamond"/>
          <w:sz w:val="24"/>
          <w:szCs w:val="24"/>
          <w:lang w:eastAsia="ja-JP"/>
        </w:rPr>
      </w:pPr>
      <w:r>
        <w:rPr>
          <w:rFonts w:ascii="Garamond" w:hAnsi="Garamond"/>
          <w:sz w:val="24"/>
          <w:szCs w:val="24"/>
        </w:rPr>
        <w:t>N</w:t>
      </w:r>
      <w:r w:rsidR="00FE456C">
        <w:rPr>
          <w:rFonts w:ascii="Garamond" w:hAnsi="Garamond"/>
          <w:sz w:val="24"/>
          <w:szCs w:val="24"/>
        </w:rPr>
        <w:t xml:space="preserve">o study has been conducted to estimate which criteria stakeholders and experts find important to ensure sustainable exploitation of wild seaweed. </w:t>
      </w:r>
    </w:p>
    <w:p w14:paraId="6E354097" w14:textId="5CA0BD33" w:rsidR="00FE456C" w:rsidRDefault="007A336B" w:rsidP="00FE456C">
      <w:pPr>
        <w:pStyle w:val="ListParagraph"/>
        <w:numPr>
          <w:ilvl w:val="0"/>
          <w:numId w:val="44"/>
        </w:numPr>
        <w:rPr>
          <w:rFonts w:ascii="Garamond" w:hAnsi="Garamond"/>
          <w:sz w:val="24"/>
          <w:szCs w:val="24"/>
          <w:lang w:eastAsia="ja-JP"/>
        </w:rPr>
      </w:pPr>
      <w:r>
        <w:rPr>
          <w:rFonts w:ascii="Garamond" w:hAnsi="Garamond"/>
          <w:sz w:val="24"/>
          <w:szCs w:val="24"/>
        </w:rPr>
        <w:t xml:space="preserve">The newly </w:t>
      </w:r>
      <w:r w:rsidR="00FE456C">
        <w:rPr>
          <w:rFonts w:ascii="Garamond" w:hAnsi="Garamond"/>
          <w:sz w:val="24"/>
          <w:szCs w:val="24"/>
        </w:rPr>
        <w:t>written regulation and implemented regulatory framework on wild seaweed harvesting in Iceland has not been analysed and assessed</w:t>
      </w:r>
      <w:r>
        <w:rPr>
          <w:rFonts w:ascii="Garamond" w:hAnsi="Garamond"/>
          <w:sz w:val="24"/>
          <w:szCs w:val="24"/>
        </w:rPr>
        <w:t xml:space="preserve"> if it is successful in ensuring sustainable exploitation </w:t>
      </w:r>
      <w:r w:rsidR="00FE456C">
        <w:rPr>
          <w:rFonts w:ascii="Garamond" w:hAnsi="Garamond"/>
          <w:sz w:val="24"/>
          <w:szCs w:val="24"/>
        </w:rPr>
        <w:t>and utilisation of seaweed.</w:t>
      </w:r>
      <w:r w:rsidR="00186F9B">
        <w:rPr>
          <w:rFonts w:ascii="Garamond" w:hAnsi="Garamond"/>
          <w:sz w:val="24"/>
          <w:szCs w:val="24"/>
        </w:rPr>
        <w:br/>
      </w:r>
    </w:p>
    <w:p w14:paraId="6A5F2241" w14:textId="22B9D184" w:rsidR="007102EB" w:rsidRDefault="007102EB" w:rsidP="007102EB">
      <w:pPr>
        <w:rPr>
          <w:szCs w:val="24"/>
          <w:lang w:eastAsia="ja-JP"/>
        </w:rPr>
      </w:pPr>
      <w:r>
        <w:rPr>
          <w:szCs w:val="24"/>
          <w:lang w:eastAsia="ja-JP"/>
        </w:rPr>
        <w:lastRenderedPageBreak/>
        <w:t xml:space="preserve">The research questions, formatted to answer the identified problems, are as follows: </w:t>
      </w:r>
    </w:p>
    <w:p w14:paraId="64F2353D" w14:textId="77777777" w:rsidR="007102EB" w:rsidRPr="001E41A5" w:rsidRDefault="007102EB" w:rsidP="007102EB">
      <w:pPr>
        <w:rPr>
          <w:i/>
          <w:iCs/>
        </w:rPr>
      </w:pPr>
      <w:r w:rsidRPr="001E41A5">
        <w:rPr>
          <w:b/>
          <w:bCs/>
          <w:i/>
          <w:iCs/>
        </w:rPr>
        <w:t>RQ1:</w:t>
      </w:r>
      <w:r w:rsidRPr="001E41A5">
        <w:rPr>
          <w:i/>
          <w:iCs/>
        </w:rPr>
        <w:t xml:space="preserve"> Which environmental and economic criteria</w:t>
      </w:r>
      <w:r>
        <w:rPr>
          <w:i/>
          <w:iCs/>
        </w:rPr>
        <w:t>,</w:t>
      </w:r>
      <w:r w:rsidRPr="001E41A5">
        <w:rPr>
          <w:i/>
          <w:iCs/>
        </w:rPr>
        <w:t xml:space="preserve"> must be fulfilled through harvesting activities in Iceland to ensure that the commercial exploitation of wild seaweed resources is sustainable? </w:t>
      </w:r>
    </w:p>
    <w:p w14:paraId="3AF162F7" w14:textId="4A8C787B" w:rsidR="007102EB" w:rsidRPr="001E41A5" w:rsidRDefault="007102EB" w:rsidP="007102EB">
      <w:pPr>
        <w:rPr>
          <w:i/>
          <w:iCs/>
        </w:rPr>
      </w:pPr>
      <w:r w:rsidRPr="001E41A5">
        <w:rPr>
          <w:b/>
          <w:bCs/>
          <w:i/>
          <w:iCs/>
        </w:rPr>
        <w:t>RQ2:</w:t>
      </w:r>
      <w:r w:rsidRPr="001E41A5">
        <w:rPr>
          <w:i/>
          <w:iCs/>
        </w:rPr>
        <w:t xml:space="preserve"> </w:t>
      </w:r>
      <w:r>
        <w:rPr>
          <w:i/>
          <w:iCs/>
        </w:rPr>
        <w:t>How ha</w:t>
      </w:r>
      <w:r w:rsidR="0043316B">
        <w:rPr>
          <w:i/>
          <w:iCs/>
        </w:rPr>
        <w:t>ve</w:t>
      </w:r>
      <w:r>
        <w:rPr>
          <w:i/>
          <w:iCs/>
        </w:rPr>
        <w:t xml:space="preserve"> </w:t>
      </w:r>
      <w:r w:rsidRPr="001E41A5">
        <w:rPr>
          <w:i/>
          <w:iCs/>
        </w:rPr>
        <w:t xml:space="preserve">criteria on sustainable exploitation of wild </w:t>
      </w:r>
      <w:r>
        <w:rPr>
          <w:i/>
          <w:iCs/>
        </w:rPr>
        <w:t>seaweed</w:t>
      </w:r>
      <w:r w:rsidRPr="001E41A5">
        <w:rPr>
          <w:i/>
          <w:iCs/>
        </w:rPr>
        <w:t xml:space="preserve"> been represented and codified into the ISRF?</w:t>
      </w:r>
    </w:p>
    <w:p w14:paraId="596E7698" w14:textId="4C0DAC58" w:rsidR="007102EB" w:rsidRDefault="007102EB" w:rsidP="007102EB">
      <w:pPr>
        <w:rPr>
          <w:i/>
          <w:iCs/>
        </w:rPr>
      </w:pPr>
      <w:r w:rsidRPr="001E41A5">
        <w:rPr>
          <w:b/>
          <w:bCs/>
          <w:i/>
          <w:iCs/>
        </w:rPr>
        <w:t xml:space="preserve">RQ3: </w:t>
      </w:r>
      <w:r w:rsidRPr="00996B70">
        <w:rPr>
          <w:i/>
          <w:iCs/>
        </w:rPr>
        <w:t xml:space="preserve">How could the ISRF be modified to </w:t>
      </w:r>
      <w:r w:rsidR="0043316B">
        <w:rPr>
          <w:i/>
          <w:iCs/>
        </w:rPr>
        <w:t xml:space="preserve">better </w:t>
      </w:r>
      <w:r w:rsidRPr="00996B70">
        <w:rPr>
          <w:i/>
          <w:iCs/>
        </w:rPr>
        <w:t>promote sustainable harvesting?</w:t>
      </w:r>
    </w:p>
    <w:p w14:paraId="0B4A9A14" w14:textId="48059A1A" w:rsidR="00093F68" w:rsidRDefault="000B0731" w:rsidP="007242F9">
      <w:pPr>
        <w:rPr>
          <w:rStyle w:val="Heading4Char"/>
        </w:rPr>
      </w:pPr>
      <w:r w:rsidRPr="0095593E">
        <w:rPr>
          <w:rStyle w:val="Heading4Char"/>
        </w:rPr>
        <w:t>Methodology &amp; Research Design</w:t>
      </w:r>
    </w:p>
    <w:p w14:paraId="0F1A9914" w14:textId="2269AAFC" w:rsidR="007A6EDB" w:rsidRDefault="007A6EDB" w:rsidP="007A6EDB">
      <w:pPr>
        <w:rPr>
          <w:lang w:eastAsia="ja-JP"/>
        </w:rPr>
      </w:pPr>
      <w:r>
        <w:rPr>
          <w:rStyle w:val="Heading4Char"/>
          <w:rFonts w:ascii="Garamond" w:hAnsi="Garamond"/>
          <w:b w:val="0"/>
          <w:bCs/>
          <w:i w:val="0"/>
          <w:iCs/>
        </w:rPr>
        <w:t>Both quantitative and qualitative data were used in this study.</w:t>
      </w:r>
      <w:r>
        <w:rPr>
          <w:lang w:eastAsia="ja-JP"/>
        </w:rPr>
        <w:t xml:space="preserve"> Qualitative data includes reviews and analysis of literature, standards, the </w:t>
      </w:r>
      <w:r w:rsidR="000A047E">
        <w:rPr>
          <w:lang w:eastAsia="ja-JP"/>
        </w:rPr>
        <w:t>ISRF</w:t>
      </w:r>
      <w:r w:rsidR="002417BE">
        <w:rPr>
          <w:lang w:eastAsia="ja-JP"/>
        </w:rPr>
        <w:t>,</w:t>
      </w:r>
      <w:r>
        <w:rPr>
          <w:lang w:eastAsia="ja-JP"/>
        </w:rPr>
        <w:t xml:space="preserve"> and stakeholder interviews. Quantitative data consists of statistical </w:t>
      </w:r>
      <w:r w:rsidR="002417BE">
        <w:rPr>
          <w:lang w:eastAsia="ja-JP"/>
        </w:rPr>
        <w:t>data</w:t>
      </w:r>
      <w:r w:rsidR="007A336B">
        <w:rPr>
          <w:lang w:eastAsia="ja-JP"/>
        </w:rPr>
        <w:t xml:space="preserve"> </w:t>
      </w:r>
      <w:r>
        <w:rPr>
          <w:lang w:eastAsia="ja-JP"/>
        </w:rPr>
        <w:t>on harvested seaweed volumes, gathered from research institutes and harvesting companies. The research design of the study is comprised of 5 steps.</w:t>
      </w:r>
    </w:p>
    <w:p w14:paraId="3C1F7242" w14:textId="4E2EB62C" w:rsidR="0079524B" w:rsidRDefault="007A6EDB" w:rsidP="001070D1">
      <w:pPr>
        <w:rPr>
          <w:lang w:eastAsia="ja-JP"/>
        </w:rPr>
      </w:pPr>
      <w:r>
        <w:rPr>
          <w:lang w:eastAsia="ja-JP"/>
        </w:rPr>
        <w:t xml:space="preserve">First, </w:t>
      </w:r>
      <w:r w:rsidR="005D7B4E">
        <w:rPr>
          <w:lang w:eastAsia="ja-JP"/>
        </w:rPr>
        <w:t>the author conducted a literature review on seaweed and the wild seaweed harvesting industry</w:t>
      </w:r>
      <w:r w:rsidR="001070D1">
        <w:rPr>
          <w:lang w:eastAsia="ja-JP"/>
        </w:rPr>
        <w:t xml:space="preserve"> to obtain a background of the </w:t>
      </w:r>
      <w:r w:rsidR="000A047E">
        <w:rPr>
          <w:lang w:eastAsia="ja-JP"/>
        </w:rPr>
        <w:t>thesis topic</w:t>
      </w:r>
      <w:r w:rsidR="005D7B4E">
        <w:rPr>
          <w:lang w:eastAsia="ja-JP"/>
        </w:rPr>
        <w:t>. Second, economic and ecological criteria on sustainable exploitation of wild seaweed</w:t>
      </w:r>
      <w:r w:rsidR="002417BE">
        <w:rPr>
          <w:lang w:eastAsia="ja-JP"/>
        </w:rPr>
        <w:t xml:space="preserve"> in eight standards</w:t>
      </w:r>
      <w:r w:rsidR="005D7B4E">
        <w:rPr>
          <w:lang w:eastAsia="ja-JP"/>
        </w:rPr>
        <w:t xml:space="preserve"> were identified and analysed. Third, the ISRF was analysed to see which identified criteria in the second step were included in the </w:t>
      </w:r>
      <w:r w:rsidR="002417BE">
        <w:rPr>
          <w:lang w:eastAsia="ja-JP"/>
        </w:rPr>
        <w:t xml:space="preserve">legal </w:t>
      </w:r>
      <w:r w:rsidR="005D7B4E">
        <w:rPr>
          <w:lang w:eastAsia="ja-JP"/>
        </w:rPr>
        <w:t xml:space="preserve">framework. Fourth, stakeholders and relevant experts </w:t>
      </w:r>
      <w:r w:rsidR="001070D1">
        <w:rPr>
          <w:lang w:eastAsia="ja-JP"/>
        </w:rPr>
        <w:t xml:space="preserve">in </w:t>
      </w:r>
      <w:r w:rsidR="005D7B4E">
        <w:rPr>
          <w:lang w:eastAsia="ja-JP"/>
        </w:rPr>
        <w:t>the wild seaweed harvesting industry in Iceland were identified and interviewed</w:t>
      </w:r>
      <w:r w:rsidR="001070D1">
        <w:rPr>
          <w:lang w:eastAsia="ja-JP"/>
        </w:rPr>
        <w:t xml:space="preserve"> on which criteria must be present for sustainable exploitation</w:t>
      </w:r>
      <w:r w:rsidR="005D7B4E">
        <w:rPr>
          <w:lang w:eastAsia="ja-JP"/>
        </w:rPr>
        <w:t xml:space="preserve">. Fifth, identified criteria through standard and the ISRF were compared to criteria mentioned by stakeholders. These </w:t>
      </w:r>
      <w:r w:rsidR="001070D1">
        <w:rPr>
          <w:lang w:eastAsia="ja-JP"/>
        </w:rPr>
        <w:t xml:space="preserve">five </w:t>
      </w:r>
      <w:r w:rsidR="005D7B4E">
        <w:rPr>
          <w:lang w:eastAsia="ja-JP"/>
        </w:rPr>
        <w:t xml:space="preserve">steps were completed to </w:t>
      </w:r>
      <w:r w:rsidR="007A336B">
        <w:rPr>
          <w:lang w:eastAsia="ja-JP"/>
        </w:rPr>
        <w:t xml:space="preserve">analyse </w:t>
      </w:r>
      <w:r w:rsidR="005D7B4E">
        <w:rPr>
          <w:lang w:eastAsia="ja-JP"/>
        </w:rPr>
        <w:t>which economic and ecological criteria must be in place to ensure sustainable harvesting of wild seaweed for commercial purposes</w:t>
      </w:r>
      <w:r w:rsidR="001070D1">
        <w:rPr>
          <w:lang w:eastAsia="ja-JP"/>
        </w:rPr>
        <w:t xml:space="preserve"> in Iceland.</w:t>
      </w:r>
    </w:p>
    <w:p w14:paraId="35A01515" w14:textId="3F6E9FF7" w:rsidR="001070D1" w:rsidRPr="000A047E" w:rsidRDefault="007242F9" w:rsidP="001070D1">
      <w:pPr>
        <w:rPr>
          <w:rStyle w:val="Heading4Char"/>
          <w:rFonts w:ascii="Garamond" w:hAnsi="Garamond"/>
          <w:b w:val="0"/>
          <w:i w:val="0"/>
        </w:rPr>
      </w:pPr>
      <w:r w:rsidRPr="005D7B4E">
        <w:rPr>
          <w:rStyle w:val="Heading4Char"/>
        </w:rPr>
        <w:t>Major Findings</w:t>
      </w:r>
    </w:p>
    <w:p w14:paraId="698305EF" w14:textId="3A8FDFEE" w:rsidR="000B0731" w:rsidRDefault="000B0731" w:rsidP="001070D1">
      <w:pPr>
        <w:rPr>
          <w:b/>
          <w:bCs/>
          <w:lang w:eastAsia="ja-JP"/>
        </w:rPr>
      </w:pPr>
      <w:r w:rsidRPr="001070D1">
        <w:rPr>
          <w:b/>
          <w:bCs/>
          <w:lang w:eastAsia="ja-JP"/>
        </w:rPr>
        <w:t>Part 1</w:t>
      </w:r>
      <w:r w:rsidR="001070D1">
        <w:rPr>
          <w:b/>
          <w:bCs/>
          <w:lang w:eastAsia="ja-JP"/>
        </w:rPr>
        <w:t>-</w:t>
      </w:r>
      <w:r w:rsidRPr="001070D1">
        <w:rPr>
          <w:b/>
          <w:bCs/>
          <w:lang w:eastAsia="ja-JP"/>
        </w:rPr>
        <w:t xml:space="preserve"> </w:t>
      </w:r>
      <w:r w:rsidR="001070D1">
        <w:rPr>
          <w:b/>
          <w:bCs/>
          <w:lang w:eastAsia="ja-JP"/>
        </w:rPr>
        <w:t>Criteria from s</w:t>
      </w:r>
      <w:r w:rsidRPr="001070D1">
        <w:rPr>
          <w:b/>
          <w:bCs/>
          <w:lang w:eastAsia="ja-JP"/>
        </w:rPr>
        <w:t xml:space="preserve">tandards &amp; </w:t>
      </w:r>
      <w:r w:rsidR="001070D1">
        <w:rPr>
          <w:b/>
          <w:bCs/>
          <w:lang w:eastAsia="ja-JP"/>
        </w:rPr>
        <w:t xml:space="preserve">the </w:t>
      </w:r>
      <w:r w:rsidRPr="001070D1">
        <w:rPr>
          <w:b/>
          <w:bCs/>
          <w:lang w:eastAsia="ja-JP"/>
        </w:rPr>
        <w:t>ISRF</w:t>
      </w:r>
    </w:p>
    <w:p w14:paraId="0F8EE3B7" w14:textId="2449CFC9" w:rsidR="0079524B" w:rsidRDefault="001070D1" w:rsidP="001070D1">
      <w:pPr>
        <w:rPr>
          <w:lang w:eastAsia="ja-JP"/>
        </w:rPr>
      </w:pPr>
      <w:r>
        <w:rPr>
          <w:lang w:eastAsia="ja-JP"/>
        </w:rPr>
        <w:t xml:space="preserve">After analysing eight standards (ASC-MSC, Friends of The Sea, </w:t>
      </w:r>
      <w:proofErr w:type="spellStart"/>
      <w:r>
        <w:rPr>
          <w:lang w:eastAsia="ja-JP"/>
        </w:rPr>
        <w:t>Netalgae</w:t>
      </w:r>
      <w:proofErr w:type="spellEnd"/>
      <w:r>
        <w:rPr>
          <w:lang w:eastAsia="ja-JP"/>
        </w:rPr>
        <w:t xml:space="preserve">, PEGASUS, an environmental assessment report, a scoping report, Mara and Natural England) the following eight criteria were identified: </w:t>
      </w:r>
    </w:p>
    <w:p w14:paraId="0E5D8291" w14:textId="77777777"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‘Monitor &amp; Research’</w:t>
      </w:r>
    </w:p>
    <w:p w14:paraId="0F7BDD95" w14:textId="77777777"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‘Sustainable Harvesting Techniques’</w:t>
      </w:r>
    </w:p>
    <w:p w14:paraId="691E0F24" w14:textId="77777777"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‘Regulatory requirements’</w:t>
      </w:r>
    </w:p>
    <w:p w14:paraId="6898FDE4" w14:textId="77777777"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‘Awareness of environmental changes’</w:t>
      </w:r>
    </w:p>
    <w:p w14:paraId="49A71F12" w14:textId="439997F1"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‘The conduct of EIA’</w:t>
      </w:r>
    </w:p>
    <w:p w14:paraId="34E0C27C" w14:textId="2258F476"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‘Harvesting to provide economic benefits’</w:t>
      </w:r>
    </w:p>
    <w:p w14:paraId="73D6A397" w14:textId="77777777"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‘Collaboration and Communication’</w:t>
      </w:r>
    </w:p>
    <w:p w14:paraId="450EC870" w14:textId="77777777" w:rsidR="0079524B" w:rsidRPr="0079524B" w:rsidRDefault="001070D1" w:rsidP="0079524B">
      <w:pPr>
        <w:pStyle w:val="ListParagraph"/>
        <w:numPr>
          <w:ilvl w:val="0"/>
          <w:numId w:val="45"/>
        </w:numPr>
        <w:rPr>
          <w:rFonts w:ascii="Garamond" w:hAnsi="Garamond"/>
          <w:i/>
          <w:sz w:val="24"/>
          <w:szCs w:val="24"/>
          <w:lang w:eastAsia="ja-JP"/>
        </w:rPr>
      </w:pPr>
      <w:r w:rsidRPr="0079524B">
        <w:rPr>
          <w:rFonts w:ascii="Garamond" w:hAnsi="Garamond"/>
          <w:sz w:val="24"/>
          <w:szCs w:val="24"/>
          <w:lang w:eastAsia="ja-JP"/>
        </w:rPr>
        <w:t xml:space="preserve">‘Certifications and Consultations’. </w:t>
      </w:r>
    </w:p>
    <w:p w14:paraId="08B35921" w14:textId="35A36E59" w:rsidR="00BF0914" w:rsidRPr="00186F9B" w:rsidRDefault="0079524B" w:rsidP="001070D1">
      <w:pPr>
        <w:rPr>
          <w:szCs w:val="24"/>
          <w:lang w:eastAsia="ja-JP"/>
        </w:rPr>
      </w:pPr>
      <w:r>
        <w:rPr>
          <w:lang w:eastAsia="ja-JP"/>
        </w:rPr>
        <w:t>According to the standards, all eight criteria must be in place to encourage a sustainable exploitation of wild seaweed. After analysing the ISRF, seven out of eight criteria were identified</w:t>
      </w:r>
      <w:r w:rsidR="002417BE">
        <w:rPr>
          <w:lang w:eastAsia="ja-JP"/>
        </w:rPr>
        <w:t>;</w:t>
      </w:r>
      <w:r>
        <w:rPr>
          <w:lang w:eastAsia="ja-JP"/>
        </w:rPr>
        <w:t xml:space="preserve"> all but ‘The conduct of EIA’. In addition, the </w:t>
      </w:r>
      <w:r w:rsidR="002417BE">
        <w:rPr>
          <w:lang w:eastAsia="ja-JP"/>
        </w:rPr>
        <w:t xml:space="preserve">legal </w:t>
      </w:r>
      <w:r>
        <w:rPr>
          <w:lang w:eastAsia="ja-JP"/>
        </w:rPr>
        <w:t xml:space="preserve">framework provided an </w:t>
      </w:r>
      <w:r w:rsidR="000A047E">
        <w:rPr>
          <w:lang w:eastAsia="ja-JP"/>
        </w:rPr>
        <w:t>extra</w:t>
      </w:r>
      <w:r>
        <w:rPr>
          <w:lang w:eastAsia="ja-JP"/>
        </w:rPr>
        <w:t xml:space="preserve"> criterion of ‘Incentives’ which none of the standards mentioned.</w:t>
      </w:r>
      <w:r w:rsidR="007A336B">
        <w:rPr>
          <w:lang w:eastAsia="ja-JP"/>
        </w:rPr>
        <w:t xml:space="preserve"> </w:t>
      </w:r>
      <w:r w:rsidR="00E40253">
        <w:rPr>
          <w:lang w:eastAsia="ja-JP"/>
        </w:rPr>
        <w:t xml:space="preserve">‘Incentives’ </w:t>
      </w:r>
      <w:r w:rsidR="00BF0914">
        <w:rPr>
          <w:lang w:eastAsia="ja-JP"/>
        </w:rPr>
        <w:t xml:space="preserve">in the legal framework </w:t>
      </w:r>
      <w:r w:rsidR="00E40253">
        <w:rPr>
          <w:lang w:eastAsia="ja-JP"/>
        </w:rPr>
        <w:t xml:space="preserve">include </w:t>
      </w:r>
      <w:r w:rsidR="00E40253" w:rsidRPr="00FF6964">
        <w:rPr>
          <w:szCs w:val="24"/>
          <w:lang w:eastAsia="ja-JP"/>
        </w:rPr>
        <w:t xml:space="preserve">bans, </w:t>
      </w:r>
      <w:r w:rsidR="00E40253">
        <w:rPr>
          <w:szCs w:val="24"/>
          <w:lang w:eastAsia="ja-JP"/>
        </w:rPr>
        <w:t>fines</w:t>
      </w:r>
      <w:r w:rsidR="00E40253" w:rsidRPr="00FF6964">
        <w:rPr>
          <w:szCs w:val="24"/>
          <w:lang w:eastAsia="ja-JP"/>
        </w:rPr>
        <w:t xml:space="preserve">, imprisonment or other punishments </w:t>
      </w:r>
      <w:r w:rsidR="00BF0914">
        <w:rPr>
          <w:szCs w:val="24"/>
          <w:lang w:eastAsia="ja-JP"/>
        </w:rPr>
        <w:t xml:space="preserve">harvesting procedures lead to </w:t>
      </w:r>
      <w:r w:rsidR="00E40253" w:rsidRPr="00FF6964">
        <w:rPr>
          <w:szCs w:val="24"/>
          <w:lang w:eastAsia="ja-JP"/>
        </w:rPr>
        <w:t xml:space="preserve">overexploitation </w:t>
      </w:r>
      <w:r w:rsidR="00BF0914">
        <w:rPr>
          <w:szCs w:val="24"/>
          <w:lang w:eastAsia="ja-JP"/>
        </w:rPr>
        <w:t>of seaweed.</w:t>
      </w:r>
      <w:r w:rsidR="00BF0914">
        <w:rPr>
          <w:szCs w:val="24"/>
          <w:lang w:eastAsia="ja-JP"/>
        </w:rPr>
        <w:br/>
      </w:r>
    </w:p>
    <w:p w14:paraId="7BE0934F" w14:textId="77777777" w:rsidR="0079524B" w:rsidRDefault="000B0731" w:rsidP="0079524B">
      <w:pPr>
        <w:rPr>
          <w:lang w:eastAsia="ja-JP"/>
        </w:rPr>
      </w:pPr>
      <w:r w:rsidRPr="0079524B">
        <w:rPr>
          <w:b/>
          <w:bCs/>
          <w:lang w:eastAsia="ja-JP"/>
        </w:rPr>
        <w:lastRenderedPageBreak/>
        <w:t>Part 2 Stakeholders</w:t>
      </w:r>
    </w:p>
    <w:p w14:paraId="1AB6BC24" w14:textId="16207A27" w:rsidR="002941AD" w:rsidRDefault="007E7B41" w:rsidP="0079524B">
      <w:pPr>
        <w:rPr>
          <w:lang w:eastAsia="ja-JP"/>
        </w:rPr>
      </w:pPr>
      <w:r>
        <w:rPr>
          <w:lang w:eastAsia="ja-JP"/>
        </w:rPr>
        <w:t>Findings from stakeholder interviews were grouped together in relevant criteria, which all echoed findings from the standard and ISRF review</w:t>
      </w:r>
      <w:r w:rsidR="002417BE">
        <w:rPr>
          <w:lang w:eastAsia="ja-JP"/>
        </w:rPr>
        <w:t>s</w:t>
      </w:r>
      <w:r>
        <w:rPr>
          <w:lang w:eastAsia="ja-JP"/>
        </w:rPr>
        <w:t xml:space="preserve">. </w:t>
      </w:r>
      <w:r w:rsidR="002941AD">
        <w:rPr>
          <w:lang w:eastAsia="ja-JP"/>
        </w:rPr>
        <w:t xml:space="preserve">Stakeholders </w:t>
      </w:r>
      <w:r>
        <w:rPr>
          <w:lang w:eastAsia="ja-JP"/>
        </w:rPr>
        <w:t>identif</w:t>
      </w:r>
      <w:r w:rsidR="002941AD">
        <w:rPr>
          <w:lang w:eastAsia="ja-JP"/>
        </w:rPr>
        <w:t>ied</w:t>
      </w:r>
      <w:r>
        <w:rPr>
          <w:lang w:eastAsia="ja-JP"/>
        </w:rPr>
        <w:t xml:space="preserve"> </w:t>
      </w:r>
      <w:r w:rsidR="002941AD">
        <w:rPr>
          <w:lang w:eastAsia="ja-JP"/>
        </w:rPr>
        <w:t xml:space="preserve">all </w:t>
      </w:r>
      <w:r w:rsidR="00CC104C">
        <w:rPr>
          <w:lang w:eastAsia="ja-JP"/>
        </w:rPr>
        <w:t xml:space="preserve">criteria </w:t>
      </w:r>
      <w:r w:rsidR="002941AD">
        <w:rPr>
          <w:lang w:eastAsia="ja-JP"/>
        </w:rPr>
        <w:t xml:space="preserve">analysed </w:t>
      </w:r>
      <w:r>
        <w:rPr>
          <w:lang w:eastAsia="ja-JP"/>
        </w:rPr>
        <w:t xml:space="preserve">in the standard review, </w:t>
      </w:r>
      <w:r w:rsidR="00CC104C">
        <w:rPr>
          <w:lang w:eastAsia="ja-JP"/>
        </w:rPr>
        <w:t>except for</w:t>
      </w:r>
      <w:r w:rsidR="002941AD">
        <w:rPr>
          <w:lang w:eastAsia="ja-JP"/>
        </w:rPr>
        <w:t xml:space="preserve"> ‘Incentives’. In addition, </w:t>
      </w:r>
      <w:r>
        <w:rPr>
          <w:lang w:eastAsia="ja-JP"/>
        </w:rPr>
        <w:t xml:space="preserve">stakeholders mentioned and highlighted the importance of </w:t>
      </w:r>
      <w:r w:rsidR="0043316B">
        <w:rPr>
          <w:lang w:eastAsia="ja-JP"/>
        </w:rPr>
        <w:t>the ‘</w:t>
      </w:r>
      <w:r>
        <w:rPr>
          <w:lang w:eastAsia="ja-JP"/>
        </w:rPr>
        <w:t>Positive aspects of wild harvesting’ criterion</w:t>
      </w:r>
      <w:r w:rsidR="002941AD">
        <w:rPr>
          <w:lang w:eastAsia="ja-JP"/>
        </w:rPr>
        <w:t xml:space="preserve">. Wild harvesting has shown to positively effect growth rates and make seaweed less vulnerable to storms and currents, </w:t>
      </w:r>
      <w:r w:rsidR="002417BE">
        <w:rPr>
          <w:lang w:eastAsia="ja-JP"/>
        </w:rPr>
        <w:t xml:space="preserve">and </w:t>
      </w:r>
      <w:r w:rsidR="002941AD">
        <w:rPr>
          <w:lang w:eastAsia="ja-JP"/>
        </w:rPr>
        <w:t>wild seaweed harvesting does not need fertilisers, addition</w:t>
      </w:r>
      <w:r w:rsidR="00CC104C">
        <w:rPr>
          <w:lang w:eastAsia="ja-JP"/>
        </w:rPr>
        <w:t>al</w:t>
      </w:r>
      <w:r w:rsidR="002941AD">
        <w:rPr>
          <w:lang w:eastAsia="ja-JP"/>
        </w:rPr>
        <w:t xml:space="preserve"> water or pesticides</w:t>
      </w:r>
      <w:r w:rsidR="00BF0914">
        <w:rPr>
          <w:lang w:eastAsia="ja-JP"/>
        </w:rPr>
        <w:t xml:space="preserve"> as used in many agricultural industries</w:t>
      </w:r>
      <w:r w:rsidR="00CC104C">
        <w:rPr>
          <w:lang w:eastAsia="ja-JP"/>
        </w:rPr>
        <w:t xml:space="preserve">. In addition, if </w:t>
      </w:r>
      <w:r w:rsidR="002941AD">
        <w:rPr>
          <w:lang w:eastAsia="ja-JP"/>
        </w:rPr>
        <w:t xml:space="preserve">seaweed </w:t>
      </w:r>
      <w:r w:rsidR="00CC104C">
        <w:rPr>
          <w:lang w:eastAsia="ja-JP"/>
        </w:rPr>
        <w:t xml:space="preserve">are added </w:t>
      </w:r>
      <w:r w:rsidR="002941AD">
        <w:rPr>
          <w:lang w:eastAsia="ja-JP"/>
        </w:rPr>
        <w:t>to cattle stock fodder</w:t>
      </w:r>
      <w:r w:rsidR="00CC104C">
        <w:rPr>
          <w:lang w:eastAsia="ja-JP"/>
        </w:rPr>
        <w:t xml:space="preserve">, methane </w:t>
      </w:r>
      <w:r w:rsidR="002941AD">
        <w:rPr>
          <w:lang w:eastAsia="ja-JP"/>
        </w:rPr>
        <w:t xml:space="preserve">emissions </w:t>
      </w:r>
      <w:r w:rsidR="00CC104C">
        <w:rPr>
          <w:lang w:eastAsia="ja-JP"/>
        </w:rPr>
        <w:t xml:space="preserve">can decrease </w:t>
      </w:r>
      <w:r w:rsidR="002941AD">
        <w:rPr>
          <w:lang w:eastAsia="ja-JP"/>
        </w:rPr>
        <w:t xml:space="preserve">by a substantial amount. </w:t>
      </w:r>
    </w:p>
    <w:p w14:paraId="1DEBA072" w14:textId="0A01D761" w:rsidR="0043316B" w:rsidRDefault="002941AD" w:rsidP="0043316B">
      <w:pPr>
        <w:rPr>
          <w:lang w:eastAsia="ja-JP"/>
        </w:rPr>
      </w:pPr>
      <w:r>
        <w:rPr>
          <w:lang w:eastAsia="ja-JP"/>
        </w:rPr>
        <w:t xml:space="preserve">With the addition of the ‘Positive aspects of wild harvesting’, the final number of criteria needed for sustainable exploitation of wild seaweed was ten (see Figure </w:t>
      </w:r>
      <w:r w:rsidR="0023187C">
        <w:rPr>
          <w:lang w:eastAsia="ja-JP"/>
        </w:rPr>
        <w:t>6</w:t>
      </w:r>
      <w:r>
        <w:rPr>
          <w:lang w:eastAsia="ja-JP"/>
        </w:rPr>
        <w:t xml:space="preserve"> below</w:t>
      </w:r>
      <w:r w:rsidR="009F4FE2">
        <w:rPr>
          <w:lang w:eastAsia="ja-JP"/>
        </w:rPr>
        <w:t>.</w:t>
      </w:r>
      <w:r w:rsidR="00384A4B">
        <w:rPr>
          <w:lang w:eastAsia="ja-JP"/>
        </w:rPr>
        <w:t xml:space="preserve"> </w:t>
      </w:r>
      <w:r w:rsidR="009F4FE2">
        <w:rPr>
          <w:lang w:eastAsia="ja-JP"/>
        </w:rPr>
        <w:t>S</w:t>
      </w:r>
      <w:r w:rsidR="00384A4B">
        <w:rPr>
          <w:lang w:eastAsia="ja-JP"/>
        </w:rPr>
        <w:t>ource:</w:t>
      </w:r>
      <w:r w:rsidR="009F4FE2">
        <w:rPr>
          <w:lang w:eastAsia="ja-JP"/>
        </w:rPr>
        <w:t xml:space="preserve"> </w:t>
      </w:r>
      <w:r w:rsidR="00384A4B">
        <w:rPr>
          <w:lang w:eastAsia="ja-JP"/>
        </w:rPr>
        <w:t>own elaboration</w:t>
      </w:r>
      <w:r>
        <w:rPr>
          <w:lang w:eastAsia="ja-JP"/>
        </w:rPr>
        <w:t>).</w:t>
      </w:r>
    </w:p>
    <w:p w14:paraId="3611606B" w14:textId="7376E84A" w:rsidR="002941AD" w:rsidRDefault="002941AD" w:rsidP="0043316B">
      <w:pPr>
        <w:jc w:val="center"/>
        <w:rPr>
          <w:lang w:eastAsia="ja-JP"/>
        </w:rPr>
      </w:pPr>
      <w:r>
        <w:rPr>
          <w:noProof/>
          <w:lang w:val="sv-SE" w:eastAsia="sv-SE"/>
        </w:rPr>
        <w:drawing>
          <wp:inline distT="0" distB="0" distL="0" distR="0" wp14:anchorId="5B4ACBE9" wp14:editId="0DD6266E">
            <wp:extent cx="3904090" cy="3455838"/>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958200" cy="3503735"/>
                    </a:xfrm>
                    <a:prstGeom prst="rect">
                      <a:avLst/>
                    </a:prstGeom>
                  </pic:spPr>
                </pic:pic>
              </a:graphicData>
            </a:graphic>
          </wp:inline>
        </w:drawing>
      </w:r>
    </w:p>
    <w:p w14:paraId="2E555E28" w14:textId="118821CB" w:rsidR="002941AD" w:rsidRDefault="007242F9" w:rsidP="0079524B">
      <w:pPr>
        <w:rPr>
          <w:rStyle w:val="Heading4Char"/>
        </w:rPr>
      </w:pPr>
      <w:r w:rsidRPr="002941AD">
        <w:rPr>
          <w:rStyle w:val="Heading4Char"/>
        </w:rPr>
        <w:t>Discussion</w:t>
      </w:r>
    </w:p>
    <w:p w14:paraId="6C0BC6A8" w14:textId="624C8F24" w:rsidR="00187706" w:rsidRDefault="002417BE" w:rsidP="009F4FE2">
      <w:pPr>
        <w:rPr>
          <w:lang w:eastAsia="ja-JP"/>
        </w:rPr>
      </w:pPr>
      <w:r>
        <w:rPr>
          <w:lang w:eastAsia="ja-JP"/>
        </w:rPr>
        <w:t>The d</w:t>
      </w:r>
      <w:r w:rsidR="00187706">
        <w:rPr>
          <w:lang w:eastAsia="ja-JP"/>
        </w:rPr>
        <w:t xml:space="preserve">ifferent perspectives of standards, regulatory framework and interviewees provided </w:t>
      </w:r>
      <w:r>
        <w:rPr>
          <w:lang w:eastAsia="ja-JP"/>
        </w:rPr>
        <w:t xml:space="preserve">a rich perspective of </w:t>
      </w:r>
      <w:r w:rsidR="00187706">
        <w:rPr>
          <w:lang w:eastAsia="ja-JP"/>
        </w:rPr>
        <w:t>the wild seaweed harvesting industry</w:t>
      </w:r>
      <w:r w:rsidR="005270A6">
        <w:rPr>
          <w:lang w:eastAsia="ja-JP"/>
        </w:rPr>
        <w:t xml:space="preserve"> in Iceland</w:t>
      </w:r>
      <w:r w:rsidR="00187706">
        <w:rPr>
          <w:lang w:eastAsia="ja-JP"/>
        </w:rPr>
        <w:t xml:space="preserve">. </w:t>
      </w:r>
      <w:r w:rsidR="005270A6">
        <w:rPr>
          <w:lang w:eastAsia="ja-JP"/>
        </w:rPr>
        <w:t xml:space="preserve">Currently, the exploitation and utilisation of wild seaweed </w:t>
      </w:r>
      <w:r>
        <w:rPr>
          <w:lang w:eastAsia="ja-JP"/>
        </w:rPr>
        <w:t>appears to be quite</w:t>
      </w:r>
      <w:r w:rsidR="005270A6">
        <w:rPr>
          <w:lang w:eastAsia="ja-JP"/>
        </w:rPr>
        <w:t xml:space="preserve"> sustainable in Iceland, although the regulatory framework does not fulfil every </w:t>
      </w:r>
      <w:r>
        <w:rPr>
          <w:lang w:eastAsia="ja-JP"/>
        </w:rPr>
        <w:t xml:space="preserve">sustainability </w:t>
      </w:r>
      <w:r w:rsidR="005270A6">
        <w:rPr>
          <w:lang w:eastAsia="ja-JP"/>
        </w:rPr>
        <w:t>criterion.</w:t>
      </w:r>
      <w:r w:rsidR="00BF0914">
        <w:rPr>
          <w:lang w:eastAsia="ja-JP"/>
        </w:rPr>
        <w:t xml:space="preserve"> </w:t>
      </w:r>
      <w:r w:rsidR="005270A6">
        <w:rPr>
          <w:lang w:eastAsia="ja-JP"/>
        </w:rPr>
        <w:t xml:space="preserve">In order to </w:t>
      </w:r>
      <w:r>
        <w:rPr>
          <w:lang w:eastAsia="ja-JP"/>
        </w:rPr>
        <w:t xml:space="preserve">prepare for increasing </w:t>
      </w:r>
      <w:r w:rsidR="00BF0914">
        <w:rPr>
          <w:lang w:eastAsia="ja-JP"/>
        </w:rPr>
        <w:t>future exploitation</w:t>
      </w:r>
      <w:r w:rsidR="005270A6">
        <w:rPr>
          <w:lang w:eastAsia="ja-JP"/>
        </w:rPr>
        <w:t xml:space="preserve">, with the harvesting volumes set to be doubled and foreign companies </w:t>
      </w:r>
      <w:r w:rsidR="00BF0914">
        <w:rPr>
          <w:lang w:eastAsia="ja-JP"/>
        </w:rPr>
        <w:t>plan</w:t>
      </w:r>
      <w:r w:rsidR="0043316B">
        <w:rPr>
          <w:lang w:eastAsia="ja-JP"/>
        </w:rPr>
        <w:t xml:space="preserve">ning to establish </w:t>
      </w:r>
      <w:r w:rsidR="005270A6">
        <w:rPr>
          <w:lang w:eastAsia="ja-JP"/>
        </w:rPr>
        <w:t>operations in Iceland, the ten final criteria must be kept in mind by regula</w:t>
      </w:r>
      <w:r w:rsidR="00651714">
        <w:rPr>
          <w:lang w:eastAsia="ja-JP"/>
        </w:rPr>
        <w:t>tory</w:t>
      </w:r>
      <w:r w:rsidR="005270A6">
        <w:rPr>
          <w:lang w:eastAsia="ja-JP"/>
        </w:rPr>
        <w:t xml:space="preserve"> authorities, harvesting companies and other stakeholders. </w:t>
      </w:r>
    </w:p>
    <w:p w14:paraId="194314FA" w14:textId="6D23547D" w:rsidR="00C813D0" w:rsidRDefault="005270A6" w:rsidP="009F4FE2">
      <w:pPr>
        <w:rPr>
          <w:lang w:eastAsia="ja-JP"/>
        </w:rPr>
      </w:pPr>
      <w:r>
        <w:rPr>
          <w:lang w:eastAsia="ja-JP"/>
        </w:rPr>
        <w:t>Although the current framework</w:t>
      </w:r>
      <w:r w:rsidR="00C813D0">
        <w:rPr>
          <w:lang w:eastAsia="ja-JP"/>
        </w:rPr>
        <w:t>, implemented in 2018,</w:t>
      </w:r>
      <w:r>
        <w:rPr>
          <w:lang w:eastAsia="ja-JP"/>
        </w:rPr>
        <w:t xml:space="preserve"> includes most criteria needed for sustainable exploitation, </w:t>
      </w:r>
      <w:r w:rsidR="00C813D0">
        <w:rPr>
          <w:lang w:eastAsia="ja-JP"/>
        </w:rPr>
        <w:t>it</w:t>
      </w:r>
      <w:r w:rsidR="002E5F37">
        <w:rPr>
          <w:lang w:eastAsia="ja-JP"/>
        </w:rPr>
        <w:t>s existence</w:t>
      </w:r>
      <w:r w:rsidR="00C813D0">
        <w:rPr>
          <w:lang w:eastAsia="ja-JP"/>
        </w:rPr>
        <w:t xml:space="preserve"> is not the only factor attributable to sustainable exploitation of wild seaweed. </w:t>
      </w:r>
      <w:r w:rsidR="002E5F37">
        <w:rPr>
          <w:lang w:eastAsia="ja-JP"/>
        </w:rPr>
        <w:t>S</w:t>
      </w:r>
      <w:r w:rsidR="00C813D0">
        <w:rPr>
          <w:lang w:eastAsia="ja-JP"/>
        </w:rPr>
        <w:t xml:space="preserve">eaweed have been harvested in Breiðafjörður for the past forty years with little change </w:t>
      </w:r>
      <w:r w:rsidR="002E5F37">
        <w:rPr>
          <w:lang w:eastAsia="ja-JP"/>
        </w:rPr>
        <w:t xml:space="preserve">in </w:t>
      </w:r>
      <w:r w:rsidR="00C813D0">
        <w:rPr>
          <w:lang w:eastAsia="ja-JP"/>
        </w:rPr>
        <w:t xml:space="preserve">seaweed biomass. </w:t>
      </w:r>
      <w:r w:rsidR="002E5F37">
        <w:rPr>
          <w:lang w:eastAsia="ja-JP"/>
        </w:rPr>
        <w:t>The e</w:t>
      </w:r>
      <w:r w:rsidR="00C813D0">
        <w:rPr>
          <w:lang w:eastAsia="ja-JP"/>
        </w:rPr>
        <w:t xml:space="preserve">xperience and </w:t>
      </w:r>
      <w:r w:rsidR="002E5F37">
        <w:rPr>
          <w:lang w:eastAsia="ja-JP"/>
        </w:rPr>
        <w:t xml:space="preserve">operations </w:t>
      </w:r>
      <w:r w:rsidR="00C813D0">
        <w:rPr>
          <w:lang w:eastAsia="ja-JP"/>
        </w:rPr>
        <w:t xml:space="preserve">of </w:t>
      </w:r>
      <w:r w:rsidR="002E5F37">
        <w:rPr>
          <w:lang w:eastAsia="ja-JP"/>
        </w:rPr>
        <w:t xml:space="preserve">seaweed harvesters </w:t>
      </w:r>
      <w:r w:rsidR="00C813D0">
        <w:rPr>
          <w:lang w:eastAsia="ja-JP"/>
        </w:rPr>
        <w:t xml:space="preserve">can be associated with the fact that local businesses plan on harvesting wild seaweed </w:t>
      </w:r>
      <w:r w:rsidR="00C813D0">
        <w:rPr>
          <w:lang w:eastAsia="ja-JP"/>
        </w:rPr>
        <w:lastRenderedPageBreak/>
        <w:t xml:space="preserve">for </w:t>
      </w:r>
      <w:r w:rsidR="002E5F37">
        <w:rPr>
          <w:lang w:eastAsia="ja-JP"/>
        </w:rPr>
        <w:t xml:space="preserve">a long </w:t>
      </w:r>
      <w:r w:rsidR="00C813D0">
        <w:rPr>
          <w:lang w:eastAsia="ja-JP"/>
        </w:rPr>
        <w:t>time to come, and so sustainable and continuous harvesting is a must for both company practices</w:t>
      </w:r>
      <w:r w:rsidR="002E5F37">
        <w:rPr>
          <w:lang w:eastAsia="ja-JP"/>
        </w:rPr>
        <w:t xml:space="preserve"> as well as</w:t>
      </w:r>
      <w:r w:rsidR="00C813D0">
        <w:rPr>
          <w:lang w:eastAsia="ja-JP"/>
        </w:rPr>
        <w:t xml:space="preserve"> economy and ecological factors</w:t>
      </w:r>
      <w:r w:rsidR="002E5F37">
        <w:rPr>
          <w:lang w:eastAsia="ja-JP"/>
        </w:rPr>
        <w:t xml:space="preserve"> in Breiðafjörður. </w:t>
      </w:r>
    </w:p>
    <w:p w14:paraId="08ECCEC5" w14:textId="57CF5F1A" w:rsidR="00911711" w:rsidRDefault="00C813D0" w:rsidP="009F4FE2">
      <w:pPr>
        <w:rPr>
          <w:lang w:eastAsia="ja-JP"/>
        </w:rPr>
      </w:pPr>
      <w:r>
        <w:rPr>
          <w:lang w:eastAsia="ja-JP"/>
        </w:rPr>
        <w:t xml:space="preserve">As several stakeholders mentioned, the </w:t>
      </w:r>
      <w:r w:rsidR="009A134E">
        <w:rPr>
          <w:lang w:eastAsia="ja-JP"/>
        </w:rPr>
        <w:t xml:space="preserve">ISRF </w:t>
      </w:r>
      <w:r w:rsidR="0003511B">
        <w:rPr>
          <w:lang w:eastAsia="ja-JP"/>
        </w:rPr>
        <w:t>led to a p</w:t>
      </w:r>
      <w:r w:rsidR="009A134E">
        <w:rPr>
          <w:lang w:eastAsia="ja-JP"/>
        </w:rPr>
        <w:t xml:space="preserve">ositive </w:t>
      </w:r>
      <w:r w:rsidR="0003511B">
        <w:rPr>
          <w:lang w:eastAsia="ja-JP"/>
        </w:rPr>
        <w:t xml:space="preserve">change in </w:t>
      </w:r>
      <w:r w:rsidR="009A134E">
        <w:rPr>
          <w:lang w:eastAsia="ja-JP"/>
        </w:rPr>
        <w:t>the wild seaweed industry. Th</w:t>
      </w:r>
      <w:r w:rsidR="0043316B">
        <w:rPr>
          <w:lang w:eastAsia="ja-JP"/>
        </w:rPr>
        <w:t>is</w:t>
      </w:r>
      <w:r w:rsidR="009A134E">
        <w:rPr>
          <w:lang w:eastAsia="ja-JP"/>
        </w:rPr>
        <w:t xml:space="preserve"> include increased recording and reporting of</w:t>
      </w:r>
      <w:r w:rsidR="00DE0824">
        <w:rPr>
          <w:lang w:eastAsia="ja-JP"/>
        </w:rPr>
        <w:t xml:space="preserve"> harvested</w:t>
      </w:r>
      <w:r w:rsidR="009A134E">
        <w:rPr>
          <w:lang w:eastAsia="ja-JP"/>
        </w:rPr>
        <w:t xml:space="preserve"> seaweed volumes a</w:t>
      </w:r>
      <w:r w:rsidR="002E5F37">
        <w:rPr>
          <w:lang w:eastAsia="ja-JP"/>
        </w:rPr>
        <w:t>s well as</w:t>
      </w:r>
      <w:r w:rsidR="009A134E">
        <w:rPr>
          <w:lang w:eastAsia="ja-JP"/>
        </w:rPr>
        <w:t xml:space="preserve"> the introduction of incentives to </w:t>
      </w:r>
      <w:r w:rsidR="002E5F37">
        <w:rPr>
          <w:lang w:eastAsia="ja-JP"/>
        </w:rPr>
        <w:t>avoid overexploitation</w:t>
      </w:r>
      <w:r w:rsidR="009A134E">
        <w:rPr>
          <w:lang w:eastAsia="ja-JP"/>
        </w:rPr>
        <w:t xml:space="preserve">. </w:t>
      </w:r>
      <w:proofErr w:type="gramStart"/>
      <w:r w:rsidR="009A134E">
        <w:rPr>
          <w:lang w:eastAsia="ja-JP"/>
        </w:rPr>
        <w:t>With this in mind, several</w:t>
      </w:r>
      <w:proofErr w:type="gramEnd"/>
      <w:r w:rsidR="009A134E">
        <w:rPr>
          <w:lang w:eastAsia="ja-JP"/>
        </w:rPr>
        <w:t xml:space="preserve"> improvements of the regulatory framework can be made. As stakeholders mentioned, there is a need for regulat</w:t>
      </w:r>
      <w:r w:rsidR="00651714">
        <w:rPr>
          <w:lang w:eastAsia="ja-JP"/>
        </w:rPr>
        <w:t>ory</w:t>
      </w:r>
      <w:r w:rsidR="002E5F37">
        <w:rPr>
          <w:lang w:eastAsia="ja-JP"/>
        </w:rPr>
        <w:t xml:space="preserve"> </w:t>
      </w:r>
      <w:r w:rsidR="009A134E">
        <w:rPr>
          <w:lang w:eastAsia="ja-JP"/>
        </w:rPr>
        <w:t>authorities to recognise that harvesting techniques</w:t>
      </w:r>
      <w:r w:rsidR="002E5F37">
        <w:rPr>
          <w:lang w:eastAsia="ja-JP"/>
        </w:rPr>
        <w:t xml:space="preserve">, </w:t>
      </w:r>
      <w:r w:rsidR="009A134E">
        <w:rPr>
          <w:lang w:eastAsia="ja-JP"/>
        </w:rPr>
        <w:t>areas, depth, surroundings</w:t>
      </w:r>
      <w:r w:rsidR="002E5F37">
        <w:rPr>
          <w:lang w:eastAsia="ja-JP"/>
        </w:rPr>
        <w:t xml:space="preserve">, regrowth rate and other factors related to seaweed differ. </w:t>
      </w:r>
      <w:proofErr w:type="gramStart"/>
      <w:r w:rsidR="009A134E">
        <w:rPr>
          <w:lang w:eastAsia="ja-JP"/>
        </w:rPr>
        <w:t>This is why</w:t>
      </w:r>
      <w:proofErr w:type="gramEnd"/>
      <w:r w:rsidR="009A134E">
        <w:rPr>
          <w:lang w:eastAsia="ja-JP"/>
        </w:rPr>
        <w:t xml:space="preserve"> regulations </w:t>
      </w:r>
      <w:r w:rsidR="002E5F37">
        <w:rPr>
          <w:lang w:eastAsia="ja-JP"/>
        </w:rPr>
        <w:t xml:space="preserve">must </w:t>
      </w:r>
      <w:r w:rsidR="009A134E">
        <w:rPr>
          <w:lang w:eastAsia="ja-JP"/>
        </w:rPr>
        <w:t xml:space="preserve">factor in differences </w:t>
      </w:r>
      <w:r w:rsidR="008C3256">
        <w:rPr>
          <w:lang w:eastAsia="ja-JP"/>
        </w:rPr>
        <w:t xml:space="preserve">between </w:t>
      </w:r>
      <w:r w:rsidR="009A134E">
        <w:rPr>
          <w:lang w:eastAsia="ja-JP"/>
        </w:rPr>
        <w:t xml:space="preserve">harvested </w:t>
      </w:r>
      <w:r w:rsidR="008C3256">
        <w:rPr>
          <w:lang w:eastAsia="ja-JP"/>
        </w:rPr>
        <w:t xml:space="preserve">species and company operations, </w:t>
      </w:r>
      <w:r w:rsidR="009A134E">
        <w:rPr>
          <w:lang w:eastAsia="ja-JP"/>
        </w:rPr>
        <w:t xml:space="preserve">but still remain general enough to be applicable to all harvesting activities in Iceland. </w:t>
      </w:r>
      <w:r w:rsidR="008737E0">
        <w:rPr>
          <w:lang w:eastAsia="ja-JP"/>
        </w:rPr>
        <w:t xml:space="preserve">In </w:t>
      </w:r>
      <w:r w:rsidR="00603F0F">
        <w:rPr>
          <w:lang w:eastAsia="ja-JP"/>
        </w:rPr>
        <w:t>respect</w:t>
      </w:r>
      <w:r w:rsidR="008737E0">
        <w:rPr>
          <w:lang w:eastAsia="ja-JP"/>
        </w:rPr>
        <w:t xml:space="preserve"> to </w:t>
      </w:r>
      <w:r w:rsidR="008C3256">
        <w:rPr>
          <w:lang w:eastAsia="ja-JP"/>
        </w:rPr>
        <w:t>this discussion</w:t>
      </w:r>
      <w:r w:rsidR="008737E0">
        <w:rPr>
          <w:lang w:eastAsia="ja-JP"/>
        </w:rPr>
        <w:t xml:space="preserve"> and </w:t>
      </w:r>
      <w:r w:rsidR="0043316B">
        <w:rPr>
          <w:lang w:eastAsia="ja-JP"/>
        </w:rPr>
        <w:t xml:space="preserve">to </w:t>
      </w:r>
      <w:r w:rsidR="008737E0">
        <w:rPr>
          <w:lang w:eastAsia="ja-JP"/>
        </w:rPr>
        <w:t>the regulatory framework</w:t>
      </w:r>
      <w:r w:rsidR="00603F0F">
        <w:rPr>
          <w:lang w:eastAsia="ja-JP"/>
        </w:rPr>
        <w:t>,</w:t>
      </w:r>
      <w:r w:rsidR="008737E0">
        <w:rPr>
          <w:lang w:eastAsia="ja-JP"/>
        </w:rPr>
        <w:t xml:space="preserve"> </w:t>
      </w:r>
      <w:r w:rsidR="0043316B">
        <w:rPr>
          <w:lang w:eastAsia="ja-JP"/>
        </w:rPr>
        <w:t xml:space="preserve">which </w:t>
      </w:r>
      <w:r w:rsidR="008737E0">
        <w:rPr>
          <w:lang w:eastAsia="ja-JP"/>
        </w:rPr>
        <w:t xml:space="preserve">is set to be revised in 2021, the </w:t>
      </w:r>
      <w:r w:rsidR="00911711">
        <w:rPr>
          <w:lang w:eastAsia="ja-JP"/>
        </w:rPr>
        <w:t>following recommendations were made</w:t>
      </w:r>
      <w:r w:rsidR="0043316B">
        <w:rPr>
          <w:lang w:eastAsia="ja-JP"/>
        </w:rPr>
        <w:t>:</w:t>
      </w:r>
    </w:p>
    <w:p w14:paraId="63F337FE" w14:textId="5DAB7153" w:rsidR="007242F9" w:rsidRDefault="007242F9" w:rsidP="0079524B">
      <w:pPr>
        <w:rPr>
          <w:lang w:eastAsia="ja-JP"/>
        </w:rPr>
      </w:pPr>
      <w:r w:rsidRPr="002941AD">
        <w:rPr>
          <w:rStyle w:val="Heading4Char"/>
        </w:rPr>
        <w:t xml:space="preserve">Key </w:t>
      </w:r>
      <w:r w:rsidR="000B0731" w:rsidRPr="002941AD">
        <w:rPr>
          <w:rStyle w:val="Heading4Char"/>
        </w:rPr>
        <w:t>r</w:t>
      </w:r>
      <w:r w:rsidR="00860F7A" w:rsidRPr="002941AD">
        <w:rPr>
          <w:rStyle w:val="Heading4Char"/>
        </w:rPr>
        <w:t>ecommendations</w:t>
      </w:r>
    </w:p>
    <w:p w14:paraId="58E548BA" w14:textId="05490668" w:rsidR="008C3256" w:rsidRPr="00070FB6" w:rsidRDefault="008737E0" w:rsidP="00070FB6">
      <w:pPr>
        <w:pStyle w:val="ListParagraph"/>
        <w:numPr>
          <w:ilvl w:val="0"/>
          <w:numId w:val="46"/>
        </w:numPr>
        <w:rPr>
          <w:rFonts w:ascii="Garamond" w:hAnsi="Garamond"/>
          <w:sz w:val="24"/>
          <w:szCs w:val="24"/>
        </w:rPr>
      </w:pPr>
      <w:r w:rsidRPr="00070FB6">
        <w:rPr>
          <w:rFonts w:ascii="Garamond" w:hAnsi="Garamond"/>
          <w:sz w:val="24"/>
          <w:szCs w:val="24"/>
        </w:rPr>
        <w:t>Regulations should i</w:t>
      </w:r>
      <w:r w:rsidR="009F4FE2" w:rsidRPr="00070FB6">
        <w:rPr>
          <w:rFonts w:ascii="Garamond" w:hAnsi="Garamond"/>
          <w:sz w:val="24"/>
          <w:szCs w:val="24"/>
        </w:rPr>
        <w:t xml:space="preserve">nclude a greater emphasis and clarity on </w:t>
      </w:r>
      <w:r w:rsidR="008C3256" w:rsidRPr="00070FB6">
        <w:rPr>
          <w:rFonts w:ascii="Garamond" w:hAnsi="Garamond"/>
          <w:sz w:val="24"/>
          <w:szCs w:val="24"/>
        </w:rPr>
        <w:t xml:space="preserve">the goal of </w:t>
      </w:r>
      <w:r w:rsidR="009F4FE2" w:rsidRPr="00070FB6">
        <w:rPr>
          <w:rFonts w:ascii="Garamond" w:hAnsi="Garamond"/>
          <w:sz w:val="24"/>
          <w:szCs w:val="24"/>
        </w:rPr>
        <w:t>‘sustainable exploitation’</w:t>
      </w:r>
      <w:r w:rsidR="008C3256" w:rsidRPr="00070FB6">
        <w:rPr>
          <w:rFonts w:ascii="Garamond" w:hAnsi="Garamond"/>
          <w:sz w:val="24"/>
          <w:szCs w:val="24"/>
        </w:rPr>
        <w:t>. The regulation on ‘</w:t>
      </w:r>
      <w:r w:rsidR="008C3256" w:rsidRPr="00070FB6">
        <w:rPr>
          <w:rFonts w:ascii="Garamond" w:hAnsi="Garamond"/>
          <w:sz w:val="24"/>
          <w:szCs w:val="24"/>
          <w:lang w:eastAsia="ja-JP"/>
        </w:rPr>
        <w:t xml:space="preserve">Seaweed </w:t>
      </w:r>
      <w:r w:rsidR="00070FB6">
        <w:rPr>
          <w:rFonts w:ascii="Garamond" w:hAnsi="Garamond"/>
          <w:sz w:val="24"/>
          <w:szCs w:val="24"/>
          <w:lang w:eastAsia="ja-JP"/>
        </w:rPr>
        <w:t>h</w:t>
      </w:r>
      <w:r w:rsidR="008C3256" w:rsidRPr="00070FB6">
        <w:rPr>
          <w:rFonts w:ascii="Garamond" w:hAnsi="Garamond"/>
          <w:sz w:val="24"/>
          <w:szCs w:val="24"/>
          <w:lang w:eastAsia="ja-JP"/>
        </w:rPr>
        <w:t xml:space="preserve">arvesting for commercial </w:t>
      </w:r>
      <w:proofErr w:type="gramStart"/>
      <w:r w:rsidR="008C3256" w:rsidRPr="00070FB6">
        <w:rPr>
          <w:rFonts w:ascii="Garamond" w:hAnsi="Garamond"/>
          <w:sz w:val="24"/>
          <w:szCs w:val="24"/>
          <w:lang w:eastAsia="ja-JP"/>
        </w:rPr>
        <w:t>purposes</w:t>
      </w:r>
      <w:r w:rsidR="00070FB6" w:rsidRPr="00070FB6">
        <w:rPr>
          <w:rFonts w:ascii="Garamond" w:hAnsi="Garamond"/>
          <w:sz w:val="24"/>
          <w:szCs w:val="24"/>
          <w:lang w:eastAsia="ja-JP"/>
        </w:rPr>
        <w:t>’</w:t>
      </w:r>
      <w:proofErr w:type="gramEnd"/>
      <w:r w:rsidR="00070FB6" w:rsidRPr="00070FB6">
        <w:rPr>
          <w:rFonts w:ascii="Garamond" w:hAnsi="Garamond"/>
          <w:sz w:val="24"/>
          <w:szCs w:val="24"/>
          <w:lang w:eastAsia="ja-JP"/>
        </w:rPr>
        <w:t xml:space="preserve"> </w:t>
      </w:r>
      <w:r w:rsidR="00070FB6">
        <w:rPr>
          <w:rFonts w:ascii="Garamond" w:hAnsi="Garamond"/>
          <w:sz w:val="24"/>
          <w:szCs w:val="24"/>
          <w:lang w:eastAsia="ja-JP"/>
        </w:rPr>
        <w:t xml:space="preserve">should include a clearer scope on </w:t>
      </w:r>
      <w:r w:rsidR="008C3256" w:rsidRPr="00070FB6">
        <w:rPr>
          <w:rFonts w:ascii="Garamond" w:hAnsi="Garamond"/>
          <w:bCs/>
          <w:sz w:val="24"/>
          <w:szCs w:val="24"/>
        </w:rPr>
        <w:t>surrounding environment and ecosystems.</w:t>
      </w:r>
    </w:p>
    <w:p w14:paraId="7153C49B" w14:textId="4AD5CEF9" w:rsidR="009F4FE2" w:rsidRPr="00070FB6" w:rsidRDefault="00070FB6" w:rsidP="004119EC">
      <w:pPr>
        <w:pStyle w:val="ListParagraph"/>
        <w:numPr>
          <w:ilvl w:val="0"/>
          <w:numId w:val="42"/>
        </w:numPr>
        <w:rPr>
          <w:rFonts w:ascii="Garamond" w:hAnsi="Garamond"/>
          <w:sz w:val="24"/>
          <w:szCs w:val="24"/>
        </w:rPr>
      </w:pPr>
      <w:r w:rsidRPr="00070FB6">
        <w:rPr>
          <w:rFonts w:ascii="Garamond" w:hAnsi="Garamond"/>
          <w:bCs/>
          <w:sz w:val="24"/>
          <w:szCs w:val="24"/>
        </w:rPr>
        <w:t xml:space="preserve">The ISRF </w:t>
      </w:r>
      <w:r>
        <w:rPr>
          <w:rFonts w:ascii="Garamond" w:hAnsi="Garamond"/>
          <w:bCs/>
          <w:sz w:val="24"/>
          <w:szCs w:val="24"/>
        </w:rPr>
        <w:t xml:space="preserve">should factor in </w:t>
      </w:r>
      <w:r w:rsidR="009F4FE2" w:rsidRPr="00070FB6">
        <w:rPr>
          <w:rFonts w:ascii="Garamond" w:hAnsi="Garamond"/>
          <w:sz w:val="24"/>
          <w:szCs w:val="24"/>
        </w:rPr>
        <w:t>local surroundings, specific seaweed species, and additional harvesting techniques</w:t>
      </w:r>
      <w:r w:rsidR="008737E0" w:rsidRPr="00070FB6">
        <w:rPr>
          <w:rFonts w:ascii="Garamond" w:hAnsi="Garamond"/>
          <w:sz w:val="24"/>
          <w:szCs w:val="24"/>
        </w:rPr>
        <w:t>, such as hand-</w:t>
      </w:r>
      <w:r w:rsidR="008C3256" w:rsidRPr="00070FB6">
        <w:rPr>
          <w:rFonts w:ascii="Garamond" w:hAnsi="Garamond"/>
          <w:sz w:val="24"/>
          <w:szCs w:val="24"/>
        </w:rPr>
        <w:t>harvesting</w:t>
      </w:r>
      <w:r w:rsidR="0043316B">
        <w:rPr>
          <w:rFonts w:ascii="Garamond" w:hAnsi="Garamond"/>
          <w:sz w:val="24"/>
          <w:szCs w:val="24"/>
        </w:rPr>
        <w:t xml:space="preserve"> (</w:t>
      </w:r>
      <w:r w:rsidR="008737E0" w:rsidRPr="00070FB6">
        <w:rPr>
          <w:rFonts w:ascii="Garamond" w:hAnsi="Garamond"/>
          <w:sz w:val="24"/>
          <w:szCs w:val="24"/>
        </w:rPr>
        <w:t xml:space="preserve">which is currently </w:t>
      </w:r>
      <w:r w:rsidR="0043316B">
        <w:rPr>
          <w:rFonts w:ascii="Garamond" w:hAnsi="Garamond"/>
          <w:sz w:val="24"/>
          <w:szCs w:val="24"/>
        </w:rPr>
        <w:t>utilised)</w:t>
      </w:r>
      <w:r w:rsidR="009F4FE2" w:rsidRPr="00070FB6">
        <w:rPr>
          <w:rFonts w:ascii="Garamond" w:hAnsi="Garamond"/>
          <w:sz w:val="24"/>
          <w:szCs w:val="24"/>
        </w:rPr>
        <w:t xml:space="preserve"> into account. In addition, regulations should be better </w:t>
      </w:r>
      <w:r w:rsidR="0043316B">
        <w:rPr>
          <w:rFonts w:ascii="Garamond" w:hAnsi="Garamond"/>
          <w:sz w:val="24"/>
          <w:szCs w:val="24"/>
        </w:rPr>
        <w:t>suited</w:t>
      </w:r>
      <w:r w:rsidR="009F4FE2" w:rsidRPr="00070FB6">
        <w:rPr>
          <w:rFonts w:ascii="Garamond" w:hAnsi="Garamond"/>
          <w:sz w:val="24"/>
          <w:szCs w:val="24"/>
        </w:rPr>
        <w:t xml:space="preserve"> to wild seaweed exploitation rather </w:t>
      </w:r>
      <w:r w:rsidR="00DE0824">
        <w:rPr>
          <w:rFonts w:ascii="Garamond" w:hAnsi="Garamond"/>
          <w:sz w:val="24"/>
          <w:szCs w:val="24"/>
        </w:rPr>
        <w:t>than the current practices that are tailored for the fishing industry.</w:t>
      </w:r>
    </w:p>
    <w:p w14:paraId="35AA6FEF" w14:textId="3778216B" w:rsidR="009F4FE2" w:rsidRDefault="008737E0" w:rsidP="009F4FE2">
      <w:pPr>
        <w:pStyle w:val="ListParagraph"/>
        <w:numPr>
          <w:ilvl w:val="0"/>
          <w:numId w:val="42"/>
        </w:numPr>
        <w:rPr>
          <w:rFonts w:ascii="Garamond" w:hAnsi="Garamond"/>
          <w:sz w:val="24"/>
          <w:szCs w:val="24"/>
        </w:rPr>
      </w:pPr>
      <w:r>
        <w:rPr>
          <w:rFonts w:ascii="Garamond" w:hAnsi="Garamond"/>
          <w:sz w:val="24"/>
          <w:szCs w:val="24"/>
        </w:rPr>
        <w:t>Regulations must account for t</w:t>
      </w:r>
      <w:r w:rsidR="009F4FE2">
        <w:rPr>
          <w:rFonts w:ascii="Garamond" w:hAnsi="Garamond"/>
          <w:sz w:val="24"/>
          <w:szCs w:val="24"/>
        </w:rPr>
        <w:t xml:space="preserve">he difference </w:t>
      </w:r>
      <w:r>
        <w:rPr>
          <w:rFonts w:ascii="Garamond" w:hAnsi="Garamond"/>
          <w:sz w:val="24"/>
          <w:szCs w:val="24"/>
        </w:rPr>
        <w:t xml:space="preserve">between </w:t>
      </w:r>
      <w:r w:rsidR="009F4FE2">
        <w:rPr>
          <w:rFonts w:ascii="Garamond" w:hAnsi="Garamond"/>
          <w:sz w:val="24"/>
          <w:szCs w:val="24"/>
        </w:rPr>
        <w:t>seaweed and fish stock</w:t>
      </w:r>
      <w:r>
        <w:rPr>
          <w:rFonts w:ascii="Garamond" w:hAnsi="Garamond"/>
          <w:sz w:val="24"/>
          <w:szCs w:val="24"/>
        </w:rPr>
        <w:t xml:space="preserve"> resources. Stakeholders </w:t>
      </w:r>
      <w:r w:rsidR="009F4FE2">
        <w:rPr>
          <w:rFonts w:ascii="Garamond" w:hAnsi="Garamond"/>
          <w:sz w:val="24"/>
          <w:szCs w:val="24"/>
        </w:rPr>
        <w:t xml:space="preserve">voiced </w:t>
      </w:r>
      <w:r>
        <w:rPr>
          <w:rFonts w:ascii="Garamond" w:hAnsi="Garamond"/>
          <w:sz w:val="24"/>
          <w:szCs w:val="24"/>
        </w:rPr>
        <w:t xml:space="preserve">their </w:t>
      </w:r>
      <w:r w:rsidR="009F4FE2">
        <w:rPr>
          <w:rFonts w:ascii="Garamond" w:hAnsi="Garamond"/>
          <w:sz w:val="24"/>
          <w:szCs w:val="24"/>
        </w:rPr>
        <w:t xml:space="preserve">concerns that current regulations </w:t>
      </w:r>
      <w:r>
        <w:rPr>
          <w:rFonts w:ascii="Garamond" w:hAnsi="Garamond"/>
          <w:sz w:val="24"/>
          <w:szCs w:val="24"/>
        </w:rPr>
        <w:t>in the seaweed regulatory framework</w:t>
      </w:r>
      <w:r w:rsidR="009F4FE2" w:rsidRPr="009D7348">
        <w:rPr>
          <w:rFonts w:ascii="Garamond" w:hAnsi="Garamond"/>
          <w:bCs/>
          <w:sz w:val="24"/>
          <w:szCs w:val="24"/>
        </w:rPr>
        <w:t xml:space="preserve"> </w:t>
      </w:r>
      <w:r w:rsidR="009F4FE2" w:rsidRPr="009D7348">
        <w:rPr>
          <w:rFonts w:ascii="Garamond" w:hAnsi="Garamond"/>
          <w:sz w:val="24"/>
          <w:szCs w:val="24"/>
        </w:rPr>
        <w:t xml:space="preserve">are hard to </w:t>
      </w:r>
      <w:r w:rsidR="009F4FE2">
        <w:rPr>
          <w:rFonts w:ascii="Garamond" w:hAnsi="Garamond"/>
          <w:sz w:val="24"/>
          <w:szCs w:val="24"/>
        </w:rPr>
        <w:t xml:space="preserve">apply </w:t>
      </w:r>
      <w:r w:rsidR="009F4FE2" w:rsidRPr="009D7348">
        <w:rPr>
          <w:rFonts w:ascii="Garamond" w:hAnsi="Garamond"/>
          <w:sz w:val="24"/>
          <w:szCs w:val="24"/>
        </w:rPr>
        <w:t>to seaweed</w:t>
      </w:r>
      <w:r w:rsidR="009F4FE2">
        <w:rPr>
          <w:rFonts w:ascii="Garamond" w:hAnsi="Garamond"/>
          <w:sz w:val="24"/>
          <w:szCs w:val="24"/>
        </w:rPr>
        <w:t xml:space="preserve"> weighing and reporting.</w:t>
      </w:r>
      <w:r w:rsidR="0047486C">
        <w:rPr>
          <w:rFonts w:ascii="Garamond" w:hAnsi="Garamond"/>
          <w:sz w:val="24"/>
          <w:szCs w:val="24"/>
        </w:rPr>
        <w:t xml:space="preserve"> This leads to stakeholders not fulfilling the regulatory framework on seaweed. </w:t>
      </w:r>
    </w:p>
    <w:p w14:paraId="669506F4" w14:textId="07720386" w:rsidR="009F4FE2" w:rsidRPr="008737E0" w:rsidRDefault="008737E0" w:rsidP="008737E0">
      <w:pPr>
        <w:pStyle w:val="ListParagraph"/>
        <w:numPr>
          <w:ilvl w:val="0"/>
          <w:numId w:val="42"/>
        </w:numPr>
        <w:rPr>
          <w:rFonts w:ascii="Garamond" w:hAnsi="Garamond"/>
          <w:sz w:val="24"/>
          <w:szCs w:val="24"/>
        </w:rPr>
      </w:pPr>
      <w:r>
        <w:rPr>
          <w:rFonts w:ascii="Garamond" w:hAnsi="Garamond"/>
          <w:sz w:val="24"/>
          <w:szCs w:val="24"/>
        </w:rPr>
        <w:t>The natural resource tax, implemented on rockweed, should e</w:t>
      </w:r>
      <w:r w:rsidR="009F4FE2">
        <w:rPr>
          <w:rFonts w:ascii="Garamond" w:hAnsi="Garamond"/>
          <w:sz w:val="24"/>
          <w:szCs w:val="24"/>
        </w:rPr>
        <w:t xml:space="preserve">ither </w:t>
      </w:r>
      <w:r>
        <w:rPr>
          <w:rFonts w:ascii="Garamond" w:hAnsi="Garamond"/>
          <w:sz w:val="24"/>
          <w:szCs w:val="24"/>
        </w:rPr>
        <w:t xml:space="preserve">be </w:t>
      </w:r>
      <w:r w:rsidR="009F4FE2">
        <w:rPr>
          <w:rFonts w:ascii="Garamond" w:hAnsi="Garamond"/>
          <w:sz w:val="24"/>
          <w:szCs w:val="24"/>
        </w:rPr>
        <w:t>remove</w:t>
      </w:r>
      <w:r>
        <w:rPr>
          <w:rFonts w:ascii="Garamond" w:hAnsi="Garamond"/>
          <w:sz w:val="24"/>
          <w:szCs w:val="24"/>
        </w:rPr>
        <w:t>d or allocated to seaweed research or local development. The current natural resource tax implemented on rockweed clashes with the Icelandic constitution of property rights, as all rockweed grow within landowners’ properties.</w:t>
      </w:r>
    </w:p>
    <w:p w14:paraId="7E38A464" w14:textId="646F6799" w:rsidR="009F4FE2" w:rsidRDefault="00F867A1" w:rsidP="009F4FE2">
      <w:pPr>
        <w:pStyle w:val="ListParagraph"/>
        <w:numPr>
          <w:ilvl w:val="0"/>
          <w:numId w:val="42"/>
        </w:numPr>
        <w:rPr>
          <w:rFonts w:ascii="Garamond" w:hAnsi="Garamond"/>
          <w:sz w:val="24"/>
          <w:szCs w:val="24"/>
        </w:rPr>
      </w:pPr>
      <w:r>
        <w:rPr>
          <w:rFonts w:ascii="Garamond" w:hAnsi="Garamond"/>
          <w:sz w:val="24"/>
          <w:szCs w:val="24"/>
          <w:lang w:eastAsia="ja-JP"/>
        </w:rPr>
        <w:t>T</w:t>
      </w:r>
      <w:r w:rsidR="008737E0">
        <w:rPr>
          <w:rFonts w:ascii="Garamond" w:hAnsi="Garamond"/>
          <w:sz w:val="24"/>
          <w:szCs w:val="24"/>
          <w:lang w:eastAsia="ja-JP"/>
        </w:rPr>
        <w:t xml:space="preserve">he </w:t>
      </w:r>
      <w:r w:rsidR="009F4FE2">
        <w:rPr>
          <w:rFonts w:ascii="Garamond" w:hAnsi="Garamond"/>
          <w:sz w:val="24"/>
          <w:szCs w:val="24"/>
          <w:lang w:eastAsia="ja-JP"/>
        </w:rPr>
        <w:t>seaweed regulat</w:t>
      </w:r>
      <w:r w:rsidR="008737E0">
        <w:rPr>
          <w:rFonts w:ascii="Garamond" w:hAnsi="Garamond"/>
          <w:sz w:val="24"/>
          <w:szCs w:val="24"/>
          <w:lang w:eastAsia="ja-JP"/>
        </w:rPr>
        <w:t xml:space="preserve">ory framework </w:t>
      </w:r>
      <w:r>
        <w:rPr>
          <w:rFonts w:ascii="Garamond" w:hAnsi="Garamond"/>
          <w:sz w:val="24"/>
          <w:szCs w:val="24"/>
          <w:lang w:eastAsia="ja-JP"/>
        </w:rPr>
        <w:t xml:space="preserve">should mandate </w:t>
      </w:r>
      <w:r w:rsidRPr="00C26AE1">
        <w:rPr>
          <w:rFonts w:ascii="Garamond" w:hAnsi="Garamond"/>
          <w:sz w:val="24"/>
          <w:szCs w:val="24"/>
          <w:lang w:eastAsia="ja-JP"/>
        </w:rPr>
        <w:t>EIAs</w:t>
      </w:r>
      <w:r>
        <w:rPr>
          <w:rFonts w:ascii="Garamond" w:hAnsi="Garamond"/>
          <w:sz w:val="24"/>
          <w:szCs w:val="24"/>
          <w:lang w:eastAsia="ja-JP"/>
        </w:rPr>
        <w:t xml:space="preserve">, to ensure </w:t>
      </w:r>
      <w:r w:rsidR="008737E0">
        <w:rPr>
          <w:rFonts w:ascii="Garamond" w:hAnsi="Garamond"/>
          <w:sz w:val="24"/>
          <w:szCs w:val="24"/>
          <w:lang w:eastAsia="ja-JP"/>
        </w:rPr>
        <w:t>continuous</w:t>
      </w:r>
      <w:r w:rsidR="00D0662B">
        <w:rPr>
          <w:rFonts w:ascii="Garamond" w:hAnsi="Garamond"/>
          <w:sz w:val="24"/>
          <w:szCs w:val="24"/>
          <w:lang w:eastAsia="ja-JP"/>
        </w:rPr>
        <w:t xml:space="preserve"> sustainable exploitation</w:t>
      </w:r>
      <w:r>
        <w:rPr>
          <w:rFonts w:ascii="Garamond" w:hAnsi="Garamond"/>
          <w:sz w:val="24"/>
          <w:szCs w:val="24"/>
          <w:lang w:eastAsia="ja-JP"/>
        </w:rPr>
        <w:t xml:space="preserve"> in the wild seaweed harvesting industry</w:t>
      </w:r>
      <w:r w:rsidR="00D0662B">
        <w:rPr>
          <w:rFonts w:ascii="Garamond" w:hAnsi="Garamond"/>
          <w:sz w:val="24"/>
          <w:szCs w:val="24"/>
          <w:lang w:eastAsia="ja-JP"/>
        </w:rPr>
        <w:t xml:space="preserve">. A company’s conduct of EIA seems especially important as </w:t>
      </w:r>
      <w:r w:rsidR="0047486C">
        <w:rPr>
          <w:rFonts w:ascii="Garamond" w:hAnsi="Garamond"/>
          <w:sz w:val="24"/>
          <w:szCs w:val="24"/>
          <w:lang w:eastAsia="ja-JP"/>
        </w:rPr>
        <w:t xml:space="preserve">the MFRI </w:t>
      </w:r>
      <w:r>
        <w:rPr>
          <w:rFonts w:ascii="Garamond" w:hAnsi="Garamond"/>
          <w:sz w:val="24"/>
          <w:szCs w:val="24"/>
          <w:lang w:eastAsia="ja-JP"/>
        </w:rPr>
        <w:t xml:space="preserve">allows </w:t>
      </w:r>
      <w:r w:rsidR="00D0662B">
        <w:rPr>
          <w:rFonts w:ascii="Garamond" w:hAnsi="Garamond"/>
          <w:sz w:val="24"/>
          <w:szCs w:val="24"/>
          <w:lang w:eastAsia="ja-JP"/>
        </w:rPr>
        <w:t>doubl</w:t>
      </w:r>
      <w:r>
        <w:rPr>
          <w:rFonts w:ascii="Garamond" w:hAnsi="Garamond"/>
          <w:sz w:val="24"/>
          <w:szCs w:val="24"/>
          <w:lang w:eastAsia="ja-JP"/>
        </w:rPr>
        <w:t>ing of</w:t>
      </w:r>
      <w:r w:rsidR="0047486C">
        <w:rPr>
          <w:rFonts w:ascii="Garamond" w:hAnsi="Garamond"/>
          <w:sz w:val="24"/>
          <w:szCs w:val="24"/>
          <w:lang w:eastAsia="ja-JP"/>
        </w:rPr>
        <w:t xml:space="preserve"> harvested volumes</w:t>
      </w:r>
      <w:r w:rsidR="00D0662B">
        <w:rPr>
          <w:rFonts w:ascii="Garamond" w:hAnsi="Garamond"/>
          <w:sz w:val="24"/>
          <w:szCs w:val="24"/>
          <w:lang w:eastAsia="ja-JP"/>
        </w:rPr>
        <w:t xml:space="preserve"> in coming years, and large companies plan to </w:t>
      </w:r>
      <w:r w:rsidR="0043316B">
        <w:rPr>
          <w:rFonts w:ascii="Garamond" w:hAnsi="Garamond"/>
          <w:sz w:val="24"/>
          <w:szCs w:val="24"/>
          <w:lang w:eastAsia="ja-JP"/>
        </w:rPr>
        <w:t>establish</w:t>
      </w:r>
      <w:r w:rsidR="00D0662B">
        <w:rPr>
          <w:rFonts w:ascii="Garamond" w:hAnsi="Garamond"/>
          <w:sz w:val="24"/>
          <w:szCs w:val="24"/>
          <w:lang w:eastAsia="ja-JP"/>
        </w:rPr>
        <w:t xml:space="preserve"> operations in Iceland. An EIA would serve as </w:t>
      </w:r>
      <w:r w:rsidR="002E2F12">
        <w:rPr>
          <w:rFonts w:ascii="Garamond" w:hAnsi="Garamond"/>
          <w:sz w:val="24"/>
          <w:szCs w:val="24"/>
          <w:lang w:eastAsia="ja-JP"/>
        </w:rPr>
        <w:t>a</w:t>
      </w:r>
      <w:r w:rsidR="00D0662B">
        <w:rPr>
          <w:rFonts w:ascii="Garamond" w:hAnsi="Garamond"/>
          <w:sz w:val="24"/>
          <w:szCs w:val="24"/>
          <w:lang w:eastAsia="ja-JP"/>
        </w:rPr>
        <w:t xml:space="preserve"> </w:t>
      </w:r>
      <w:r w:rsidR="009F4FE2">
        <w:rPr>
          <w:rFonts w:ascii="Garamond" w:hAnsi="Garamond"/>
          <w:sz w:val="24"/>
          <w:szCs w:val="24"/>
          <w:lang w:eastAsia="ja-JP"/>
        </w:rPr>
        <w:t xml:space="preserve">form of safety </w:t>
      </w:r>
      <w:r w:rsidR="00D0662B">
        <w:rPr>
          <w:rFonts w:ascii="Garamond" w:hAnsi="Garamond"/>
          <w:sz w:val="24"/>
          <w:szCs w:val="24"/>
          <w:lang w:eastAsia="ja-JP"/>
        </w:rPr>
        <w:t xml:space="preserve">net to ensure </w:t>
      </w:r>
      <w:r w:rsidR="009F4FE2">
        <w:rPr>
          <w:rFonts w:ascii="Garamond" w:hAnsi="Garamond"/>
          <w:sz w:val="24"/>
          <w:szCs w:val="24"/>
          <w:lang w:eastAsia="ja-JP"/>
        </w:rPr>
        <w:t>sustainable exploitation of wild seaweed.</w:t>
      </w:r>
    </w:p>
    <w:p w14:paraId="5E0783CB" w14:textId="4E320773" w:rsidR="009F4FE2" w:rsidRPr="00DD6BAB" w:rsidRDefault="00D0662B" w:rsidP="009F4FE2">
      <w:pPr>
        <w:pStyle w:val="ListParagraph"/>
        <w:numPr>
          <w:ilvl w:val="0"/>
          <w:numId w:val="42"/>
        </w:numPr>
        <w:rPr>
          <w:rFonts w:ascii="Garamond" w:hAnsi="Garamond"/>
          <w:sz w:val="24"/>
          <w:szCs w:val="24"/>
          <w:lang w:eastAsia="ja-JP"/>
        </w:rPr>
      </w:pPr>
      <w:r>
        <w:rPr>
          <w:rFonts w:ascii="Garamond" w:hAnsi="Garamond"/>
          <w:sz w:val="24"/>
          <w:szCs w:val="24"/>
          <w:lang w:eastAsia="ja-JP"/>
        </w:rPr>
        <w:t xml:space="preserve">Regulatory authorities </w:t>
      </w:r>
      <w:r w:rsidR="00CE4BCC">
        <w:rPr>
          <w:rFonts w:ascii="Garamond" w:hAnsi="Garamond"/>
          <w:sz w:val="24"/>
          <w:szCs w:val="24"/>
          <w:lang w:eastAsia="ja-JP"/>
        </w:rPr>
        <w:t>sh</w:t>
      </w:r>
      <w:r>
        <w:rPr>
          <w:rFonts w:ascii="Garamond" w:hAnsi="Garamond"/>
          <w:sz w:val="24"/>
          <w:szCs w:val="24"/>
          <w:lang w:eastAsia="ja-JP"/>
        </w:rPr>
        <w:t>ould p</w:t>
      </w:r>
      <w:r w:rsidR="009F4FE2">
        <w:rPr>
          <w:rFonts w:ascii="Garamond" w:hAnsi="Garamond"/>
          <w:sz w:val="24"/>
          <w:szCs w:val="24"/>
          <w:lang w:eastAsia="ja-JP"/>
        </w:rPr>
        <w:t>ay close attention to the ten</w:t>
      </w:r>
      <w:r w:rsidR="009F4FE2" w:rsidRPr="00C26AE1">
        <w:rPr>
          <w:rFonts w:ascii="Garamond" w:hAnsi="Garamond"/>
          <w:sz w:val="24"/>
          <w:szCs w:val="24"/>
          <w:lang w:eastAsia="ja-JP"/>
        </w:rPr>
        <w:t xml:space="preserve"> identified criteria</w:t>
      </w:r>
      <w:r w:rsidR="009F4FE2">
        <w:rPr>
          <w:rFonts w:ascii="Garamond" w:hAnsi="Garamond"/>
          <w:sz w:val="24"/>
          <w:szCs w:val="24"/>
          <w:lang w:eastAsia="ja-JP"/>
        </w:rPr>
        <w:t xml:space="preserve"> </w:t>
      </w:r>
      <w:r>
        <w:rPr>
          <w:rFonts w:ascii="Garamond" w:hAnsi="Garamond"/>
          <w:sz w:val="24"/>
          <w:szCs w:val="24"/>
          <w:lang w:eastAsia="ja-JP"/>
        </w:rPr>
        <w:t xml:space="preserve">in this thesis, </w:t>
      </w:r>
      <w:r w:rsidR="009F4FE2" w:rsidRPr="00C26AE1">
        <w:rPr>
          <w:rFonts w:ascii="Garamond" w:hAnsi="Garamond"/>
          <w:sz w:val="24"/>
          <w:szCs w:val="24"/>
          <w:lang w:eastAsia="ja-JP"/>
        </w:rPr>
        <w:t>while reass</w:t>
      </w:r>
      <w:r w:rsidR="009F4FE2">
        <w:rPr>
          <w:rFonts w:ascii="Garamond" w:hAnsi="Garamond"/>
          <w:sz w:val="24"/>
          <w:szCs w:val="24"/>
          <w:lang w:eastAsia="ja-JP"/>
        </w:rPr>
        <w:t xml:space="preserve">essing </w:t>
      </w:r>
      <w:r>
        <w:rPr>
          <w:rFonts w:ascii="Garamond" w:hAnsi="Garamond"/>
          <w:sz w:val="24"/>
          <w:szCs w:val="24"/>
          <w:lang w:eastAsia="ja-JP"/>
        </w:rPr>
        <w:t xml:space="preserve">and revisiting </w:t>
      </w:r>
      <w:r w:rsidR="009F4FE2">
        <w:rPr>
          <w:rFonts w:ascii="Garamond" w:hAnsi="Garamond"/>
          <w:sz w:val="24"/>
          <w:szCs w:val="24"/>
          <w:lang w:eastAsia="ja-JP"/>
        </w:rPr>
        <w:t>the regulations in 2021.</w:t>
      </w:r>
    </w:p>
    <w:p w14:paraId="15A83707" w14:textId="77777777" w:rsidR="009F4FE2" w:rsidRPr="000A0448" w:rsidRDefault="009F4FE2" w:rsidP="0079524B">
      <w:pPr>
        <w:rPr>
          <w:lang w:eastAsia="ja-JP"/>
        </w:rPr>
      </w:pPr>
    </w:p>
    <w:p w14:paraId="04B7F839" w14:textId="77777777" w:rsidR="004D2856" w:rsidRPr="000A0448" w:rsidRDefault="004D2856" w:rsidP="00FB3203">
      <w:pPr>
        <w:pStyle w:val="HHeaderspecial"/>
      </w:pPr>
      <w:r w:rsidRPr="000A0448">
        <w:lastRenderedPageBreak/>
        <w:t>Table of Contents</w:t>
      </w:r>
    </w:p>
    <w:p w14:paraId="1E0D1B13" w14:textId="244E30E2" w:rsidR="00B21512" w:rsidRDefault="004D2856">
      <w:pPr>
        <w:pStyle w:val="TOC1"/>
        <w:rPr>
          <w:rFonts w:asciiTheme="minorHAnsi" w:eastAsiaTheme="minorEastAsia" w:hAnsiTheme="minorHAnsi" w:cstheme="minorBidi"/>
          <w:b w:val="0"/>
          <w:caps w:val="0"/>
          <w:sz w:val="22"/>
          <w:szCs w:val="22"/>
          <w:lang w:val="en-US"/>
        </w:rPr>
      </w:pPr>
      <w:r w:rsidRPr="000A0448">
        <w:rPr>
          <w:noProof w:val="0"/>
        </w:rPr>
        <w:fldChar w:fldCharType="begin"/>
      </w:r>
      <w:r w:rsidRPr="00022ACA">
        <w:rPr>
          <w:noProof w:val="0"/>
        </w:rPr>
        <w:instrText xml:space="preserve"> TOC \o "1-3" \h \z </w:instrText>
      </w:r>
      <w:r w:rsidRPr="000A0448">
        <w:rPr>
          <w:noProof w:val="0"/>
        </w:rPr>
        <w:fldChar w:fldCharType="separate"/>
      </w:r>
      <w:hyperlink w:anchor="_Toc19799673" w:history="1">
        <w:r w:rsidR="00B21512" w:rsidRPr="00782F0D">
          <w:rPr>
            <w:rStyle w:val="Hyperlink"/>
          </w:rPr>
          <w:t>Acknowledgements</w:t>
        </w:r>
        <w:r w:rsidR="00B21512">
          <w:rPr>
            <w:webHidden/>
          </w:rPr>
          <w:tab/>
        </w:r>
        <w:r w:rsidR="00B21512">
          <w:rPr>
            <w:webHidden/>
          </w:rPr>
          <w:fldChar w:fldCharType="begin"/>
        </w:r>
        <w:r w:rsidR="00B21512">
          <w:rPr>
            <w:webHidden/>
          </w:rPr>
          <w:instrText xml:space="preserve"> PAGEREF _Toc19799673 \h </w:instrText>
        </w:r>
        <w:r w:rsidR="00B21512">
          <w:rPr>
            <w:webHidden/>
          </w:rPr>
        </w:r>
        <w:r w:rsidR="00B21512">
          <w:rPr>
            <w:webHidden/>
          </w:rPr>
          <w:fldChar w:fldCharType="separate"/>
        </w:r>
        <w:r w:rsidR="000521AB">
          <w:rPr>
            <w:webHidden/>
          </w:rPr>
          <w:t>I</w:t>
        </w:r>
        <w:r w:rsidR="00B21512">
          <w:rPr>
            <w:webHidden/>
          </w:rPr>
          <w:fldChar w:fldCharType="end"/>
        </w:r>
      </w:hyperlink>
    </w:p>
    <w:p w14:paraId="77D45767" w14:textId="4B03EE6F" w:rsidR="00B21512" w:rsidRDefault="00173DB5">
      <w:pPr>
        <w:pStyle w:val="TOC1"/>
        <w:rPr>
          <w:rFonts w:asciiTheme="minorHAnsi" w:eastAsiaTheme="minorEastAsia" w:hAnsiTheme="minorHAnsi" w:cstheme="minorBidi"/>
          <w:b w:val="0"/>
          <w:caps w:val="0"/>
          <w:sz w:val="22"/>
          <w:szCs w:val="22"/>
          <w:lang w:val="en-US"/>
        </w:rPr>
      </w:pPr>
      <w:hyperlink w:anchor="_Toc19799674" w:history="1">
        <w:r w:rsidR="00B21512" w:rsidRPr="00782F0D">
          <w:rPr>
            <w:rStyle w:val="Hyperlink"/>
          </w:rPr>
          <w:t>Abstract</w:t>
        </w:r>
        <w:r w:rsidR="00B21512">
          <w:rPr>
            <w:webHidden/>
          </w:rPr>
          <w:tab/>
        </w:r>
        <w:r w:rsidR="00B21512">
          <w:rPr>
            <w:webHidden/>
          </w:rPr>
          <w:fldChar w:fldCharType="begin"/>
        </w:r>
        <w:r w:rsidR="00B21512">
          <w:rPr>
            <w:webHidden/>
          </w:rPr>
          <w:instrText xml:space="preserve"> PAGEREF _Toc19799674 \h </w:instrText>
        </w:r>
        <w:r w:rsidR="00B21512">
          <w:rPr>
            <w:webHidden/>
          </w:rPr>
        </w:r>
        <w:r w:rsidR="00B21512">
          <w:rPr>
            <w:webHidden/>
          </w:rPr>
          <w:fldChar w:fldCharType="separate"/>
        </w:r>
        <w:r w:rsidR="000521AB">
          <w:rPr>
            <w:webHidden/>
          </w:rPr>
          <w:t>II</w:t>
        </w:r>
        <w:r w:rsidR="00B21512">
          <w:rPr>
            <w:webHidden/>
          </w:rPr>
          <w:fldChar w:fldCharType="end"/>
        </w:r>
      </w:hyperlink>
    </w:p>
    <w:p w14:paraId="282A10C4" w14:textId="325679F1" w:rsidR="00B21512" w:rsidRDefault="00173DB5">
      <w:pPr>
        <w:pStyle w:val="TOC1"/>
        <w:rPr>
          <w:rFonts w:asciiTheme="minorHAnsi" w:eastAsiaTheme="minorEastAsia" w:hAnsiTheme="minorHAnsi" w:cstheme="minorBidi"/>
          <w:b w:val="0"/>
          <w:caps w:val="0"/>
          <w:sz w:val="22"/>
          <w:szCs w:val="22"/>
          <w:lang w:val="en-US"/>
        </w:rPr>
      </w:pPr>
      <w:hyperlink w:anchor="_Toc19799675" w:history="1">
        <w:r w:rsidR="00B21512" w:rsidRPr="00782F0D">
          <w:rPr>
            <w:rStyle w:val="Hyperlink"/>
          </w:rPr>
          <w:t>Executive Summary</w:t>
        </w:r>
        <w:r w:rsidR="00B21512">
          <w:rPr>
            <w:webHidden/>
          </w:rPr>
          <w:tab/>
        </w:r>
        <w:r w:rsidR="00B21512">
          <w:rPr>
            <w:webHidden/>
          </w:rPr>
          <w:fldChar w:fldCharType="begin"/>
        </w:r>
        <w:r w:rsidR="00B21512">
          <w:rPr>
            <w:webHidden/>
          </w:rPr>
          <w:instrText xml:space="preserve"> PAGEREF _Toc19799675 \h </w:instrText>
        </w:r>
        <w:r w:rsidR="00B21512">
          <w:rPr>
            <w:webHidden/>
          </w:rPr>
        </w:r>
        <w:r w:rsidR="00B21512">
          <w:rPr>
            <w:webHidden/>
          </w:rPr>
          <w:fldChar w:fldCharType="separate"/>
        </w:r>
        <w:r w:rsidR="000521AB">
          <w:rPr>
            <w:webHidden/>
          </w:rPr>
          <w:t>III</w:t>
        </w:r>
        <w:r w:rsidR="00B21512">
          <w:rPr>
            <w:webHidden/>
          </w:rPr>
          <w:fldChar w:fldCharType="end"/>
        </w:r>
      </w:hyperlink>
    </w:p>
    <w:p w14:paraId="70D1FCE7" w14:textId="6387987C" w:rsidR="00B21512" w:rsidRDefault="00173DB5">
      <w:pPr>
        <w:pStyle w:val="TOC1"/>
        <w:rPr>
          <w:rFonts w:asciiTheme="minorHAnsi" w:eastAsiaTheme="minorEastAsia" w:hAnsiTheme="minorHAnsi" w:cstheme="minorBidi"/>
          <w:b w:val="0"/>
          <w:caps w:val="0"/>
          <w:sz w:val="22"/>
          <w:szCs w:val="22"/>
          <w:lang w:val="en-US"/>
        </w:rPr>
      </w:pPr>
      <w:hyperlink w:anchor="_Toc19799676" w:history="1">
        <w:r w:rsidR="00B21512" w:rsidRPr="00782F0D">
          <w:rPr>
            <w:rStyle w:val="Hyperlink"/>
          </w:rPr>
          <w:t>List of Figures</w:t>
        </w:r>
        <w:r w:rsidR="00B21512">
          <w:rPr>
            <w:webHidden/>
          </w:rPr>
          <w:tab/>
        </w:r>
        <w:r w:rsidR="00B21512">
          <w:rPr>
            <w:webHidden/>
          </w:rPr>
          <w:fldChar w:fldCharType="begin"/>
        </w:r>
        <w:r w:rsidR="00B21512">
          <w:rPr>
            <w:webHidden/>
          </w:rPr>
          <w:instrText xml:space="preserve"> PAGEREF _Toc19799676 \h </w:instrText>
        </w:r>
        <w:r w:rsidR="00B21512">
          <w:rPr>
            <w:webHidden/>
          </w:rPr>
        </w:r>
        <w:r w:rsidR="00B21512">
          <w:rPr>
            <w:webHidden/>
          </w:rPr>
          <w:fldChar w:fldCharType="separate"/>
        </w:r>
        <w:r w:rsidR="000521AB">
          <w:rPr>
            <w:webHidden/>
          </w:rPr>
          <w:t>IX</w:t>
        </w:r>
        <w:r w:rsidR="00B21512">
          <w:rPr>
            <w:webHidden/>
          </w:rPr>
          <w:fldChar w:fldCharType="end"/>
        </w:r>
      </w:hyperlink>
    </w:p>
    <w:p w14:paraId="42E0119E" w14:textId="48B8E2D8" w:rsidR="00B21512" w:rsidRDefault="00173DB5">
      <w:pPr>
        <w:pStyle w:val="TOC1"/>
        <w:rPr>
          <w:rFonts w:asciiTheme="minorHAnsi" w:eastAsiaTheme="minorEastAsia" w:hAnsiTheme="minorHAnsi" w:cstheme="minorBidi"/>
          <w:b w:val="0"/>
          <w:caps w:val="0"/>
          <w:sz w:val="22"/>
          <w:szCs w:val="22"/>
          <w:lang w:val="en-US"/>
        </w:rPr>
      </w:pPr>
      <w:hyperlink w:anchor="_Toc19799677" w:history="1">
        <w:r w:rsidR="00B21512" w:rsidRPr="00782F0D">
          <w:rPr>
            <w:rStyle w:val="Hyperlink"/>
          </w:rPr>
          <w:t>List of Tables</w:t>
        </w:r>
        <w:r w:rsidR="00B21512">
          <w:rPr>
            <w:webHidden/>
          </w:rPr>
          <w:tab/>
        </w:r>
        <w:r w:rsidR="00B21512">
          <w:rPr>
            <w:webHidden/>
          </w:rPr>
          <w:fldChar w:fldCharType="begin"/>
        </w:r>
        <w:r w:rsidR="00B21512">
          <w:rPr>
            <w:webHidden/>
          </w:rPr>
          <w:instrText xml:space="preserve"> PAGEREF _Toc19799677 \h </w:instrText>
        </w:r>
        <w:r w:rsidR="00B21512">
          <w:rPr>
            <w:webHidden/>
          </w:rPr>
        </w:r>
        <w:r w:rsidR="00B21512">
          <w:rPr>
            <w:webHidden/>
          </w:rPr>
          <w:fldChar w:fldCharType="separate"/>
        </w:r>
        <w:r w:rsidR="000521AB">
          <w:rPr>
            <w:webHidden/>
          </w:rPr>
          <w:t>IX</w:t>
        </w:r>
        <w:r w:rsidR="00B21512">
          <w:rPr>
            <w:webHidden/>
          </w:rPr>
          <w:fldChar w:fldCharType="end"/>
        </w:r>
      </w:hyperlink>
    </w:p>
    <w:p w14:paraId="2910C33A" w14:textId="665AF80F" w:rsidR="00B21512" w:rsidRDefault="00173DB5">
      <w:pPr>
        <w:pStyle w:val="TOC1"/>
        <w:rPr>
          <w:rFonts w:asciiTheme="minorHAnsi" w:eastAsiaTheme="minorEastAsia" w:hAnsiTheme="minorHAnsi" w:cstheme="minorBidi"/>
          <w:b w:val="0"/>
          <w:caps w:val="0"/>
          <w:sz w:val="22"/>
          <w:szCs w:val="22"/>
          <w:lang w:val="en-US"/>
        </w:rPr>
      </w:pPr>
      <w:hyperlink w:anchor="_Toc19799678" w:history="1">
        <w:r w:rsidR="00B21512" w:rsidRPr="00782F0D">
          <w:rPr>
            <w:rStyle w:val="Hyperlink"/>
          </w:rPr>
          <w:t>Abbreviations</w:t>
        </w:r>
        <w:r w:rsidR="00B21512">
          <w:rPr>
            <w:webHidden/>
          </w:rPr>
          <w:tab/>
        </w:r>
        <w:r w:rsidR="00B21512">
          <w:rPr>
            <w:webHidden/>
          </w:rPr>
          <w:fldChar w:fldCharType="begin"/>
        </w:r>
        <w:r w:rsidR="00B21512">
          <w:rPr>
            <w:webHidden/>
          </w:rPr>
          <w:instrText xml:space="preserve"> PAGEREF _Toc19799678 \h </w:instrText>
        </w:r>
        <w:r w:rsidR="00B21512">
          <w:rPr>
            <w:webHidden/>
          </w:rPr>
        </w:r>
        <w:r w:rsidR="00B21512">
          <w:rPr>
            <w:webHidden/>
          </w:rPr>
          <w:fldChar w:fldCharType="separate"/>
        </w:r>
        <w:r w:rsidR="000521AB">
          <w:rPr>
            <w:webHidden/>
          </w:rPr>
          <w:t>IX</w:t>
        </w:r>
        <w:r w:rsidR="00B21512">
          <w:rPr>
            <w:webHidden/>
          </w:rPr>
          <w:fldChar w:fldCharType="end"/>
        </w:r>
      </w:hyperlink>
    </w:p>
    <w:p w14:paraId="031E3FF9" w14:textId="3FF085F7" w:rsidR="00B21512" w:rsidRDefault="00173DB5">
      <w:pPr>
        <w:pStyle w:val="TOC1"/>
        <w:rPr>
          <w:rFonts w:asciiTheme="minorHAnsi" w:eastAsiaTheme="minorEastAsia" w:hAnsiTheme="minorHAnsi" w:cstheme="minorBidi"/>
          <w:b w:val="0"/>
          <w:caps w:val="0"/>
          <w:sz w:val="22"/>
          <w:szCs w:val="22"/>
          <w:lang w:val="en-US"/>
        </w:rPr>
      </w:pPr>
      <w:hyperlink w:anchor="_Toc19799679" w:history="1">
        <w:r w:rsidR="00B21512" w:rsidRPr="00782F0D">
          <w:rPr>
            <w:rStyle w:val="Hyperlink"/>
            <w:bCs/>
            <w14:scene3d>
              <w14:camera w14:prst="orthographicFront"/>
              <w14:lightRig w14:rig="threePt" w14:dir="t">
                <w14:rot w14:lat="0" w14:lon="0" w14:rev="0"/>
              </w14:lightRig>
            </w14:scene3d>
          </w:rPr>
          <w:t>1</w:t>
        </w:r>
        <w:r w:rsidR="00B21512">
          <w:rPr>
            <w:rFonts w:asciiTheme="minorHAnsi" w:eastAsiaTheme="minorEastAsia" w:hAnsiTheme="minorHAnsi" w:cstheme="minorBidi"/>
            <w:b w:val="0"/>
            <w:caps w:val="0"/>
            <w:sz w:val="22"/>
            <w:szCs w:val="22"/>
            <w:lang w:val="en-US"/>
          </w:rPr>
          <w:tab/>
        </w:r>
        <w:r w:rsidR="00B21512" w:rsidRPr="00782F0D">
          <w:rPr>
            <w:rStyle w:val="Hyperlink"/>
          </w:rPr>
          <w:t>Introduction</w:t>
        </w:r>
        <w:r w:rsidR="00B21512">
          <w:rPr>
            <w:webHidden/>
          </w:rPr>
          <w:tab/>
        </w:r>
        <w:r w:rsidR="00B21512">
          <w:rPr>
            <w:webHidden/>
          </w:rPr>
          <w:fldChar w:fldCharType="begin"/>
        </w:r>
        <w:r w:rsidR="00B21512">
          <w:rPr>
            <w:webHidden/>
          </w:rPr>
          <w:instrText xml:space="preserve"> PAGEREF _Toc19799679 \h </w:instrText>
        </w:r>
        <w:r w:rsidR="00B21512">
          <w:rPr>
            <w:webHidden/>
          </w:rPr>
        </w:r>
        <w:r w:rsidR="00B21512">
          <w:rPr>
            <w:webHidden/>
          </w:rPr>
          <w:fldChar w:fldCharType="separate"/>
        </w:r>
        <w:r w:rsidR="000521AB">
          <w:rPr>
            <w:webHidden/>
          </w:rPr>
          <w:t>1</w:t>
        </w:r>
        <w:r w:rsidR="00B21512">
          <w:rPr>
            <w:webHidden/>
          </w:rPr>
          <w:fldChar w:fldCharType="end"/>
        </w:r>
      </w:hyperlink>
    </w:p>
    <w:p w14:paraId="3A88D3E7" w14:textId="60F84CA9" w:rsidR="00B21512" w:rsidRDefault="00173DB5">
      <w:pPr>
        <w:pStyle w:val="TOC2"/>
        <w:rPr>
          <w:rFonts w:asciiTheme="minorHAnsi" w:eastAsiaTheme="minorEastAsia" w:hAnsiTheme="minorHAnsi" w:cstheme="minorBidi"/>
          <w:smallCaps w:val="0"/>
          <w:sz w:val="22"/>
          <w:szCs w:val="22"/>
          <w:lang w:val="en-US"/>
        </w:rPr>
      </w:pPr>
      <w:hyperlink w:anchor="_Toc19799680" w:history="1">
        <w:r w:rsidR="00B21512" w:rsidRPr="00782F0D">
          <w:rPr>
            <w:rStyle w:val="Hyperlink"/>
          </w:rPr>
          <w:t>1.1</w:t>
        </w:r>
        <w:r w:rsidR="00B21512">
          <w:rPr>
            <w:rFonts w:asciiTheme="minorHAnsi" w:eastAsiaTheme="minorEastAsia" w:hAnsiTheme="minorHAnsi" w:cstheme="minorBidi"/>
            <w:smallCaps w:val="0"/>
            <w:sz w:val="22"/>
            <w:szCs w:val="22"/>
            <w:lang w:val="en-US"/>
          </w:rPr>
          <w:tab/>
        </w:r>
        <w:r w:rsidR="00B21512" w:rsidRPr="00782F0D">
          <w:rPr>
            <w:rStyle w:val="Hyperlink"/>
          </w:rPr>
          <w:t>Wild seaweed harvesting: current regulations and standards</w:t>
        </w:r>
        <w:r w:rsidR="00B21512">
          <w:rPr>
            <w:webHidden/>
          </w:rPr>
          <w:tab/>
        </w:r>
        <w:r w:rsidR="00B21512">
          <w:rPr>
            <w:webHidden/>
          </w:rPr>
          <w:fldChar w:fldCharType="begin"/>
        </w:r>
        <w:r w:rsidR="00B21512">
          <w:rPr>
            <w:webHidden/>
          </w:rPr>
          <w:instrText xml:space="preserve"> PAGEREF _Toc19799680 \h </w:instrText>
        </w:r>
        <w:r w:rsidR="00B21512">
          <w:rPr>
            <w:webHidden/>
          </w:rPr>
        </w:r>
        <w:r w:rsidR="00B21512">
          <w:rPr>
            <w:webHidden/>
          </w:rPr>
          <w:fldChar w:fldCharType="separate"/>
        </w:r>
        <w:r w:rsidR="000521AB">
          <w:rPr>
            <w:webHidden/>
          </w:rPr>
          <w:t>2</w:t>
        </w:r>
        <w:r w:rsidR="00B21512">
          <w:rPr>
            <w:webHidden/>
          </w:rPr>
          <w:fldChar w:fldCharType="end"/>
        </w:r>
      </w:hyperlink>
    </w:p>
    <w:p w14:paraId="2E361159" w14:textId="4E971C15" w:rsidR="00B21512" w:rsidRDefault="00173DB5">
      <w:pPr>
        <w:pStyle w:val="TOC3"/>
        <w:rPr>
          <w:rFonts w:asciiTheme="minorHAnsi" w:eastAsiaTheme="minorEastAsia" w:hAnsiTheme="minorHAnsi" w:cstheme="minorBidi"/>
          <w:i w:val="0"/>
          <w:sz w:val="22"/>
          <w:szCs w:val="22"/>
          <w:lang w:val="en-US"/>
        </w:rPr>
      </w:pPr>
      <w:hyperlink w:anchor="_Toc19799681" w:history="1">
        <w:r w:rsidR="00B21512" w:rsidRPr="00782F0D">
          <w:rPr>
            <w:rStyle w:val="Hyperlink"/>
            <w14:scene3d>
              <w14:camera w14:prst="orthographicFront"/>
              <w14:lightRig w14:rig="threePt" w14:dir="t">
                <w14:rot w14:lat="0" w14:lon="0" w14:rev="0"/>
              </w14:lightRig>
            </w14:scene3d>
          </w:rPr>
          <w:t>1.1.1</w:t>
        </w:r>
        <w:r w:rsidR="00B21512">
          <w:rPr>
            <w:rFonts w:asciiTheme="minorHAnsi" w:eastAsiaTheme="minorEastAsia" w:hAnsiTheme="minorHAnsi" w:cstheme="minorBidi"/>
            <w:i w:val="0"/>
            <w:sz w:val="22"/>
            <w:szCs w:val="22"/>
            <w:lang w:val="en-US"/>
          </w:rPr>
          <w:tab/>
        </w:r>
        <w:r w:rsidR="00B21512" w:rsidRPr="00782F0D">
          <w:rPr>
            <w:rStyle w:val="Hyperlink"/>
          </w:rPr>
          <w:t>Importance and calls for regulations on wild harvesting</w:t>
        </w:r>
        <w:r w:rsidR="00B21512">
          <w:rPr>
            <w:webHidden/>
          </w:rPr>
          <w:tab/>
        </w:r>
        <w:r w:rsidR="00B21512">
          <w:rPr>
            <w:webHidden/>
          </w:rPr>
          <w:fldChar w:fldCharType="begin"/>
        </w:r>
        <w:r w:rsidR="00B21512">
          <w:rPr>
            <w:webHidden/>
          </w:rPr>
          <w:instrText xml:space="preserve"> PAGEREF _Toc19799681 \h </w:instrText>
        </w:r>
        <w:r w:rsidR="00B21512">
          <w:rPr>
            <w:webHidden/>
          </w:rPr>
        </w:r>
        <w:r w:rsidR="00B21512">
          <w:rPr>
            <w:webHidden/>
          </w:rPr>
          <w:fldChar w:fldCharType="separate"/>
        </w:r>
        <w:r w:rsidR="000521AB">
          <w:rPr>
            <w:webHidden/>
          </w:rPr>
          <w:t>3</w:t>
        </w:r>
        <w:r w:rsidR="00B21512">
          <w:rPr>
            <w:webHidden/>
          </w:rPr>
          <w:fldChar w:fldCharType="end"/>
        </w:r>
      </w:hyperlink>
    </w:p>
    <w:p w14:paraId="6B44584C" w14:textId="78F9A22D" w:rsidR="00B21512" w:rsidRDefault="00173DB5">
      <w:pPr>
        <w:pStyle w:val="TOC2"/>
        <w:rPr>
          <w:rFonts w:asciiTheme="minorHAnsi" w:eastAsiaTheme="minorEastAsia" w:hAnsiTheme="minorHAnsi" w:cstheme="minorBidi"/>
          <w:smallCaps w:val="0"/>
          <w:sz w:val="22"/>
          <w:szCs w:val="22"/>
          <w:lang w:val="en-US"/>
        </w:rPr>
      </w:pPr>
      <w:hyperlink w:anchor="_Toc19799682" w:history="1">
        <w:r w:rsidR="00B21512" w:rsidRPr="00782F0D">
          <w:rPr>
            <w:rStyle w:val="Hyperlink"/>
          </w:rPr>
          <w:t>1.2</w:t>
        </w:r>
        <w:r w:rsidR="00B21512">
          <w:rPr>
            <w:rFonts w:asciiTheme="minorHAnsi" w:eastAsiaTheme="minorEastAsia" w:hAnsiTheme="minorHAnsi" w:cstheme="minorBidi"/>
            <w:smallCaps w:val="0"/>
            <w:sz w:val="22"/>
            <w:szCs w:val="22"/>
            <w:lang w:val="en-US"/>
          </w:rPr>
          <w:tab/>
        </w:r>
        <w:r w:rsidR="00B21512" w:rsidRPr="00782F0D">
          <w:rPr>
            <w:rStyle w:val="Hyperlink"/>
          </w:rPr>
          <w:t>Icelandic Context</w:t>
        </w:r>
        <w:r w:rsidR="00B21512">
          <w:rPr>
            <w:webHidden/>
          </w:rPr>
          <w:tab/>
        </w:r>
        <w:r w:rsidR="00B21512">
          <w:rPr>
            <w:webHidden/>
          </w:rPr>
          <w:fldChar w:fldCharType="begin"/>
        </w:r>
        <w:r w:rsidR="00B21512">
          <w:rPr>
            <w:webHidden/>
          </w:rPr>
          <w:instrText xml:space="preserve"> PAGEREF _Toc19799682 \h </w:instrText>
        </w:r>
        <w:r w:rsidR="00B21512">
          <w:rPr>
            <w:webHidden/>
          </w:rPr>
        </w:r>
        <w:r w:rsidR="00B21512">
          <w:rPr>
            <w:webHidden/>
          </w:rPr>
          <w:fldChar w:fldCharType="separate"/>
        </w:r>
        <w:r w:rsidR="000521AB">
          <w:rPr>
            <w:webHidden/>
          </w:rPr>
          <w:t>3</w:t>
        </w:r>
        <w:r w:rsidR="00B21512">
          <w:rPr>
            <w:webHidden/>
          </w:rPr>
          <w:fldChar w:fldCharType="end"/>
        </w:r>
      </w:hyperlink>
    </w:p>
    <w:p w14:paraId="37FC5B10" w14:textId="03DD44D7" w:rsidR="00B21512" w:rsidRDefault="00173DB5">
      <w:pPr>
        <w:pStyle w:val="TOC2"/>
        <w:rPr>
          <w:rFonts w:asciiTheme="minorHAnsi" w:eastAsiaTheme="minorEastAsia" w:hAnsiTheme="minorHAnsi" w:cstheme="minorBidi"/>
          <w:smallCaps w:val="0"/>
          <w:sz w:val="22"/>
          <w:szCs w:val="22"/>
          <w:lang w:val="en-US"/>
        </w:rPr>
      </w:pPr>
      <w:hyperlink w:anchor="_Toc19799683" w:history="1">
        <w:r w:rsidR="00B21512" w:rsidRPr="00782F0D">
          <w:rPr>
            <w:rStyle w:val="Hyperlink"/>
          </w:rPr>
          <w:t>1.3</w:t>
        </w:r>
        <w:r w:rsidR="00B21512">
          <w:rPr>
            <w:rFonts w:asciiTheme="minorHAnsi" w:eastAsiaTheme="minorEastAsia" w:hAnsiTheme="minorHAnsi" w:cstheme="minorBidi"/>
            <w:smallCaps w:val="0"/>
            <w:sz w:val="22"/>
            <w:szCs w:val="22"/>
            <w:lang w:val="en-US"/>
          </w:rPr>
          <w:tab/>
        </w:r>
        <w:r w:rsidR="00B21512" w:rsidRPr="00782F0D">
          <w:rPr>
            <w:rStyle w:val="Hyperlink"/>
          </w:rPr>
          <w:t>Marine laws and the Icelandic seaweed regulatory framework</w:t>
        </w:r>
        <w:r w:rsidR="00B21512">
          <w:rPr>
            <w:webHidden/>
          </w:rPr>
          <w:tab/>
        </w:r>
        <w:r w:rsidR="00B21512">
          <w:rPr>
            <w:webHidden/>
          </w:rPr>
          <w:fldChar w:fldCharType="begin"/>
        </w:r>
        <w:r w:rsidR="00B21512">
          <w:rPr>
            <w:webHidden/>
          </w:rPr>
          <w:instrText xml:space="preserve"> PAGEREF _Toc19799683 \h </w:instrText>
        </w:r>
        <w:r w:rsidR="00B21512">
          <w:rPr>
            <w:webHidden/>
          </w:rPr>
        </w:r>
        <w:r w:rsidR="00B21512">
          <w:rPr>
            <w:webHidden/>
          </w:rPr>
          <w:fldChar w:fldCharType="separate"/>
        </w:r>
        <w:r w:rsidR="000521AB">
          <w:rPr>
            <w:webHidden/>
          </w:rPr>
          <w:t>6</w:t>
        </w:r>
        <w:r w:rsidR="00B21512">
          <w:rPr>
            <w:webHidden/>
          </w:rPr>
          <w:fldChar w:fldCharType="end"/>
        </w:r>
      </w:hyperlink>
    </w:p>
    <w:p w14:paraId="673E4D9A" w14:textId="43481FB1" w:rsidR="00B21512" w:rsidRDefault="00173DB5">
      <w:pPr>
        <w:pStyle w:val="TOC2"/>
        <w:rPr>
          <w:rFonts w:asciiTheme="minorHAnsi" w:eastAsiaTheme="minorEastAsia" w:hAnsiTheme="minorHAnsi" w:cstheme="minorBidi"/>
          <w:smallCaps w:val="0"/>
          <w:sz w:val="22"/>
          <w:szCs w:val="22"/>
          <w:lang w:val="en-US"/>
        </w:rPr>
      </w:pPr>
      <w:hyperlink w:anchor="_Toc19799684" w:history="1">
        <w:r w:rsidR="00B21512" w:rsidRPr="00782F0D">
          <w:rPr>
            <w:rStyle w:val="Hyperlink"/>
          </w:rPr>
          <w:t>1.4</w:t>
        </w:r>
        <w:r w:rsidR="00B21512">
          <w:rPr>
            <w:rFonts w:asciiTheme="minorHAnsi" w:eastAsiaTheme="minorEastAsia" w:hAnsiTheme="minorHAnsi" w:cstheme="minorBidi"/>
            <w:smallCaps w:val="0"/>
            <w:sz w:val="22"/>
            <w:szCs w:val="22"/>
            <w:lang w:val="en-US"/>
          </w:rPr>
          <w:tab/>
        </w:r>
        <w:r w:rsidR="00B21512" w:rsidRPr="00782F0D">
          <w:rPr>
            <w:rStyle w:val="Hyperlink"/>
          </w:rPr>
          <w:t>Problem definition</w:t>
        </w:r>
        <w:r w:rsidR="00B21512">
          <w:rPr>
            <w:webHidden/>
          </w:rPr>
          <w:tab/>
        </w:r>
        <w:r w:rsidR="00B21512">
          <w:rPr>
            <w:webHidden/>
          </w:rPr>
          <w:fldChar w:fldCharType="begin"/>
        </w:r>
        <w:r w:rsidR="00B21512">
          <w:rPr>
            <w:webHidden/>
          </w:rPr>
          <w:instrText xml:space="preserve"> PAGEREF _Toc19799684 \h </w:instrText>
        </w:r>
        <w:r w:rsidR="00B21512">
          <w:rPr>
            <w:webHidden/>
          </w:rPr>
        </w:r>
        <w:r w:rsidR="00B21512">
          <w:rPr>
            <w:webHidden/>
          </w:rPr>
          <w:fldChar w:fldCharType="separate"/>
        </w:r>
        <w:r w:rsidR="000521AB">
          <w:rPr>
            <w:webHidden/>
          </w:rPr>
          <w:t>7</w:t>
        </w:r>
        <w:r w:rsidR="00B21512">
          <w:rPr>
            <w:webHidden/>
          </w:rPr>
          <w:fldChar w:fldCharType="end"/>
        </w:r>
      </w:hyperlink>
    </w:p>
    <w:p w14:paraId="5C33F026" w14:textId="04264DA0" w:rsidR="00B21512" w:rsidRDefault="00173DB5">
      <w:pPr>
        <w:pStyle w:val="TOC3"/>
        <w:rPr>
          <w:rFonts w:asciiTheme="minorHAnsi" w:eastAsiaTheme="minorEastAsia" w:hAnsiTheme="minorHAnsi" w:cstheme="minorBidi"/>
          <w:i w:val="0"/>
          <w:sz w:val="22"/>
          <w:szCs w:val="22"/>
          <w:lang w:val="en-US"/>
        </w:rPr>
      </w:pPr>
      <w:hyperlink w:anchor="_Toc19799685" w:history="1">
        <w:r w:rsidR="00B21512" w:rsidRPr="00782F0D">
          <w:rPr>
            <w:rStyle w:val="Hyperlink"/>
            <w14:scene3d>
              <w14:camera w14:prst="orthographicFront"/>
              <w14:lightRig w14:rig="threePt" w14:dir="t">
                <w14:rot w14:lat="0" w14:lon="0" w14:rev="0"/>
              </w14:lightRig>
            </w14:scene3d>
          </w:rPr>
          <w:t>1.4.1</w:t>
        </w:r>
        <w:r w:rsidR="00B21512">
          <w:rPr>
            <w:rFonts w:asciiTheme="minorHAnsi" w:eastAsiaTheme="minorEastAsia" w:hAnsiTheme="minorHAnsi" w:cstheme="minorBidi"/>
            <w:i w:val="0"/>
            <w:sz w:val="22"/>
            <w:szCs w:val="22"/>
            <w:lang w:val="en-US"/>
          </w:rPr>
          <w:tab/>
        </w:r>
        <w:r w:rsidR="00B21512" w:rsidRPr="00782F0D">
          <w:rPr>
            <w:rStyle w:val="Hyperlink"/>
          </w:rPr>
          <w:t>Analysis and comparison of standards</w:t>
        </w:r>
        <w:r w:rsidR="00B21512">
          <w:rPr>
            <w:webHidden/>
          </w:rPr>
          <w:tab/>
        </w:r>
        <w:r w:rsidR="00B21512">
          <w:rPr>
            <w:webHidden/>
          </w:rPr>
          <w:fldChar w:fldCharType="begin"/>
        </w:r>
        <w:r w:rsidR="00B21512">
          <w:rPr>
            <w:webHidden/>
          </w:rPr>
          <w:instrText xml:space="preserve"> PAGEREF _Toc19799685 \h </w:instrText>
        </w:r>
        <w:r w:rsidR="00B21512">
          <w:rPr>
            <w:webHidden/>
          </w:rPr>
        </w:r>
        <w:r w:rsidR="00B21512">
          <w:rPr>
            <w:webHidden/>
          </w:rPr>
          <w:fldChar w:fldCharType="separate"/>
        </w:r>
        <w:r w:rsidR="000521AB">
          <w:rPr>
            <w:webHidden/>
          </w:rPr>
          <w:t>8</w:t>
        </w:r>
        <w:r w:rsidR="00B21512">
          <w:rPr>
            <w:webHidden/>
          </w:rPr>
          <w:fldChar w:fldCharType="end"/>
        </w:r>
      </w:hyperlink>
    </w:p>
    <w:p w14:paraId="4F90CE86" w14:textId="6460DB81" w:rsidR="00B21512" w:rsidRDefault="00173DB5">
      <w:pPr>
        <w:pStyle w:val="TOC3"/>
        <w:rPr>
          <w:rFonts w:asciiTheme="minorHAnsi" w:eastAsiaTheme="minorEastAsia" w:hAnsiTheme="minorHAnsi" w:cstheme="minorBidi"/>
          <w:i w:val="0"/>
          <w:sz w:val="22"/>
          <w:szCs w:val="22"/>
          <w:lang w:val="en-US"/>
        </w:rPr>
      </w:pPr>
      <w:hyperlink w:anchor="_Toc19799686" w:history="1">
        <w:r w:rsidR="00B21512" w:rsidRPr="00782F0D">
          <w:rPr>
            <w:rStyle w:val="Hyperlink"/>
            <w14:scene3d>
              <w14:camera w14:prst="orthographicFront"/>
              <w14:lightRig w14:rig="threePt" w14:dir="t">
                <w14:rot w14:lat="0" w14:lon="0" w14:rev="0"/>
              </w14:lightRig>
            </w14:scene3d>
          </w:rPr>
          <w:t>1.4.2</w:t>
        </w:r>
        <w:r w:rsidR="00B21512">
          <w:rPr>
            <w:rFonts w:asciiTheme="minorHAnsi" w:eastAsiaTheme="minorEastAsia" w:hAnsiTheme="minorHAnsi" w:cstheme="minorBidi"/>
            <w:i w:val="0"/>
            <w:sz w:val="22"/>
            <w:szCs w:val="22"/>
            <w:lang w:val="en-US"/>
          </w:rPr>
          <w:tab/>
        </w:r>
        <w:r w:rsidR="00B21512" w:rsidRPr="00782F0D">
          <w:rPr>
            <w:rStyle w:val="Hyperlink"/>
          </w:rPr>
          <w:t>Analysis and comparison of stakeholder perspectives</w:t>
        </w:r>
        <w:r w:rsidR="00B21512">
          <w:rPr>
            <w:webHidden/>
          </w:rPr>
          <w:tab/>
        </w:r>
        <w:r w:rsidR="00B21512">
          <w:rPr>
            <w:webHidden/>
          </w:rPr>
          <w:fldChar w:fldCharType="begin"/>
        </w:r>
        <w:r w:rsidR="00B21512">
          <w:rPr>
            <w:webHidden/>
          </w:rPr>
          <w:instrText xml:space="preserve"> PAGEREF _Toc19799686 \h </w:instrText>
        </w:r>
        <w:r w:rsidR="00B21512">
          <w:rPr>
            <w:webHidden/>
          </w:rPr>
        </w:r>
        <w:r w:rsidR="00B21512">
          <w:rPr>
            <w:webHidden/>
          </w:rPr>
          <w:fldChar w:fldCharType="separate"/>
        </w:r>
        <w:r w:rsidR="000521AB">
          <w:rPr>
            <w:webHidden/>
          </w:rPr>
          <w:t>8</w:t>
        </w:r>
        <w:r w:rsidR="00B21512">
          <w:rPr>
            <w:webHidden/>
          </w:rPr>
          <w:fldChar w:fldCharType="end"/>
        </w:r>
      </w:hyperlink>
    </w:p>
    <w:p w14:paraId="014FDA07" w14:textId="7683B03C" w:rsidR="00B21512" w:rsidRDefault="00173DB5">
      <w:pPr>
        <w:pStyle w:val="TOC3"/>
        <w:rPr>
          <w:rFonts w:asciiTheme="minorHAnsi" w:eastAsiaTheme="minorEastAsia" w:hAnsiTheme="minorHAnsi" w:cstheme="minorBidi"/>
          <w:i w:val="0"/>
          <w:sz w:val="22"/>
          <w:szCs w:val="22"/>
          <w:lang w:val="en-US"/>
        </w:rPr>
      </w:pPr>
      <w:hyperlink w:anchor="_Toc19799687" w:history="1">
        <w:r w:rsidR="00B21512" w:rsidRPr="00782F0D">
          <w:rPr>
            <w:rStyle w:val="Hyperlink"/>
            <w14:scene3d>
              <w14:camera w14:prst="orthographicFront"/>
              <w14:lightRig w14:rig="threePt" w14:dir="t">
                <w14:rot w14:lat="0" w14:lon="0" w14:rev="0"/>
              </w14:lightRig>
            </w14:scene3d>
          </w:rPr>
          <w:t>1.4.3</w:t>
        </w:r>
        <w:r w:rsidR="00B21512">
          <w:rPr>
            <w:rFonts w:asciiTheme="minorHAnsi" w:eastAsiaTheme="minorEastAsia" w:hAnsiTheme="minorHAnsi" w:cstheme="minorBidi"/>
            <w:i w:val="0"/>
            <w:sz w:val="22"/>
            <w:szCs w:val="22"/>
            <w:lang w:val="en-US"/>
          </w:rPr>
          <w:tab/>
        </w:r>
        <w:r w:rsidR="00B21512" w:rsidRPr="00782F0D">
          <w:rPr>
            <w:rStyle w:val="Hyperlink"/>
          </w:rPr>
          <w:t>Analysis of the ISRF</w:t>
        </w:r>
        <w:r w:rsidR="00B21512">
          <w:rPr>
            <w:webHidden/>
          </w:rPr>
          <w:tab/>
        </w:r>
        <w:r w:rsidR="00B21512">
          <w:rPr>
            <w:webHidden/>
          </w:rPr>
          <w:fldChar w:fldCharType="begin"/>
        </w:r>
        <w:r w:rsidR="00B21512">
          <w:rPr>
            <w:webHidden/>
          </w:rPr>
          <w:instrText xml:space="preserve"> PAGEREF _Toc19799687 \h </w:instrText>
        </w:r>
        <w:r w:rsidR="00B21512">
          <w:rPr>
            <w:webHidden/>
          </w:rPr>
        </w:r>
        <w:r w:rsidR="00B21512">
          <w:rPr>
            <w:webHidden/>
          </w:rPr>
          <w:fldChar w:fldCharType="separate"/>
        </w:r>
        <w:r w:rsidR="000521AB">
          <w:rPr>
            <w:webHidden/>
          </w:rPr>
          <w:t>8</w:t>
        </w:r>
        <w:r w:rsidR="00B21512">
          <w:rPr>
            <w:webHidden/>
          </w:rPr>
          <w:fldChar w:fldCharType="end"/>
        </w:r>
      </w:hyperlink>
    </w:p>
    <w:p w14:paraId="6F6BEEDF" w14:textId="4D6C383A" w:rsidR="00B21512" w:rsidRDefault="00173DB5">
      <w:pPr>
        <w:pStyle w:val="TOC2"/>
        <w:rPr>
          <w:rFonts w:asciiTheme="minorHAnsi" w:eastAsiaTheme="minorEastAsia" w:hAnsiTheme="minorHAnsi" w:cstheme="minorBidi"/>
          <w:smallCaps w:val="0"/>
          <w:sz w:val="22"/>
          <w:szCs w:val="22"/>
          <w:lang w:val="en-US"/>
        </w:rPr>
      </w:pPr>
      <w:hyperlink w:anchor="_Toc19799688" w:history="1">
        <w:r w:rsidR="00B21512" w:rsidRPr="00782F0D">
          <w:rPr>
            <w:rStyle w:val="Hyperlink"/>
          </w:rPr>
          <w:t>1.5</w:t>
        </w:r>
        <w:r w:rsidR="00B21512">
          <w:rPr>
            <w:rFonts w:asciiTheme="minorHAnsi" w:eastAsiaTheme="minorEastAsia" w:hAnsiTheme="minorHAnsi" w:cstheme="minorBidi"/>
            <w:smallCaps w:val="0"/>
            <w:sz w:val="22"/>
            <w:szCs w:val="22"/>
            <w:lang w:val="en-US"/>
          </w:rPr>
          <w:tab/>
        </w:r>
        <w:r w:rsidR="00B21512" w:rsidRPr="00782F0D">
          <w:rPr>
            <w:rStyle w:val="Hyperlink"/>
          </w:rPr>
          <w:t>Research objectives and questions</w:t>
        </w:r>
        <w:r w:rsidR="00B21512">
          <w:rPr>
            <w:webHidden/>
          </w:rPr>
          <w:tab/>
        </w:r>
        <w:r w:rsidR="00B21512">
          <w:rPr>
            <w:webHidden/>
          </w:rPr>
          <w:fldChar w:fldCharType="begin"/>
        </w:r>
        <w:r w:rsidR="00B21512">
          <w:rPr>
            <w:webHidden/>
          </w:rPr>
          <w:instrText xml:space="preserve"> PAGEREF _Toc19799688 \h </w:instrText>
        </w:r>
        <w:r w:rsidR="00B21512">
          <w:rPr>
            <w:webHidden/>
          </w:rPr>
        </w:r>
        <w:r w:rsidR="00B21512">
          <w:rPr>
            <w:webHidden/>
          </w:rPr>
          <w:fldChar w:fldCharType="separate"/>
        </w:r>
        <w:r w:rsidR="000521AB">
          <w:rPr>
            <w:webHidden/>
          </w:rPr>
          <w:t>9</w:t>
        </w:r>
        <w:r w:rsidR="00B21512">
          <w:rPr>
            <w:webHidden/>
          </w:rPr>
          <w:fldChar w:fldCharType="end"/>
        </w:r>
      </w:hyperlink>
    </w:p>
    <w:p w14:paraId="1AB7C0EC" w14:textId="1D69E3D3" w:rsidR="00B21512" w:rsidRDefault="00173DB5">
      <w:pPr>
        <w:pStyle w:val="TOC2"/>
        <w:rPr>
          <w:rFonts w:asciiTheme="minorHAnsi" w:eastAsiaTheme="minorEastAsia" w:hAnsiTheme="minorHAnsi" w:cstheme="minorBidi"/>
          <w:smallCaps w:val="0"/>
          <w:sz w:val="22"/>
          <w:szCs w:val="22"/>
          <w:lang w:val="en-US"/>
        </w:rPr>
      </w:pPr>
      <w:hyperlink w:anchor="_Toc19799689" w:history="1">
        <w:r w:rsidR="00B21512" w:rsidRPr="00782F0D">
          <w:rPr>
            <w:rStyle w:val="Hyperlink"/>
          </w:rPr>
          <w:t>1.6</w:t>
        </w:r>
        <w:r w:rsidR="00B21512">
          <w:rPr>
            <w:rFonts w:asciiTheme="minorHAnsi" w:eastAsiaTheme="minorEastAsia" w:hAnsiTheme="minorHAnsi" w:cstheme="minorBidi"/>
            <w:smallCaps w:val="0"/>
            <w:sz w:val="22"/>
            <w:szCs w:val="22"/>
            <w:lang w:val="en-US"/>
          </w:rPr>
          <w:tab/>
        </w:r>
        <w:r w:rsidR="00B21512" w:rsidRPr="00782F0D">
          <w:rPr>
            <w:rStyle w:val="Hyperlink"/>
          </w:rPr>
          <w:t>Scope &amp; limitations</w:t>
        </w:r>
        <w:r w:rsidR="00B21512">
          <w:rPr>
            <w:webHidden/>
          </w:rPr>
          <w:tab/>
        </w:r>
        <w:r w:rsidR="00B21512">
          <w:rPr>
            <w:webHidden/>
          </w:rPr>
          <w:fldChar w:fldCharType="begin"/>
        </w:r>
        <w:r w:rsidR="00B21512">
          <w:rPr>
            <w:webHidden/>
          </w:rPr>
          <w:instrText xml:space="preserve"> PAGEREF _Toc19799689 \h </w:instrText>
        </w:r>
        <w:r w:rsidR="00B21512">
          <w:rPr>
            <w:webHidden/>
          </w:rPr>
        </w:r>
        <w:r w:rsidR="00B21512">
          <w:rPr>
            <w:webHidden/>
          </w:rPr>
          <w:fldChar w:fldCharType="separate"/>
        </w:r>
        <w:r w:rsidR="000521AB">
          <w:rPr>
            <w:webHidden/>
          </w:rPr>
          <w:t>9</w:t>
        </w:r>
        <w:r w:rsidR="00B21512">
          <w:rPr>
            <w:webHidden/>
          </w:rPr>
          <w:fldChar w:fldCharType="end"/>
        </w:r>
      </w:hyperlink>
    </w:p>
    <w:p w14:paraId="1670EFEF" w14:textId="33AC7F26" w:rsidR="00B21512" w:rsidRDefault="00173DB5">
      <w:pPr>
        <w:pStyle w:val="TOC2"/>
        <w:rPr>
          <w:rFonts w:asciiTheme="minorHAnsi" w:eastAsiaTheme="minorEastAsia" w:hAnsiTheme="minorHAnsi" w:cstheme="minorBidi"/>
          <w:smallCaps w:val="0"/>
          <w:sz w:val="22"/>
          <w:szCs w:val="22"/>
          <w:lang w:val="en-US"/>
        </w:rPr>
      </w:pPr>
      <w:hyperlink w:anchor="_Toc19799690" w:history="1">
        <w:r w:rsidR="00B21512" w:rsidRPr="00782F0D">
          <w:rPr>
            <w:rStyle w:val="Hyperlink"/>
          </w:rPr>
          <w:t>1.7</w:t>
        </w:r>
        <w:r w:rsidR="00B21512">
          <w:rPr>
            <w:rFonts w:asciiTheme="minorHAnsi" w:eastAsiaTheme="minorEastAsia" w:hAnsiTheme="minorHAnsi" w:cstheme="minorBidi"/>
            <w:smallCaps w:val="0"/>
            <w:sz w:val="22"/>
            <w:szCs w:val="22"/>
            <w:lang w:val="en-US"/>
          </w:rPr>
          <w:tab/>
        </w:r>
        <w:r w:rsidR="00B21512" w:rsidRPr="00782F0D">
          <w:rPr>
            <w:rStyle w:val="Hyperlink"/>
          </w:rPr>
          <w:t>Ethical considerations</w:t>
        </w:r>
        <w:r w:rsidR="00B21512">
          <w:rPr>
            <w:webHidden/>
          </w:rPr>
          <w:tab/>
        </w:r>
        <w:r w:rsidR="00B21512">
          <w:rPr>
            <w:webHidden/>
          </w:rPr>
          <w:fldChar w:fldCharType="begin"/>
        </w:r>
        <w:r w:rsidR="00B21512">
          <w:rPr>
            <w:webHidden/>
          </w:rPr>
          <w:instrText xml:space="preserve"> PAGEREF _Toc19799690 \h </w:instrText>
        </w:r>
        <w:r w:rsidR="00B21512">
          <w:rPr>
            <w:webHidden/>
          </w:rPr>
        </w:r>
        <w:r w:rsidR="00B21512">
          <w:rPr>
            <w:webHidden/>
          </w:rPr>
          <w:fldChar w:fldCharType="separate"/>
        </w:r>
        <w:r w:rsidR="000521AB">
          <w:rPr>
            <w:webHidden/>
          </w:rPr>
          <w:t>11</w:t>
        </w:r>
        <w:r w:rsidR="00B21512">
          <w:rPr>
            <w:webHidden/>
          </w:rPr>
          <w:fldChar w:fldCharType="end"/>
        </w:r>
      </w:hyperlink>
    </w:p>
    <w:p w14:paraId="05B16145" w14:textId="5BDF9956" w:rsidR="00B21512" w:rsidRDefault="00173DB5">
      <w:pPr>
        <w:pStyle w:val="TOC2"/>
        <w:rPr>
          <w:rFonts w:asciiTheme="minorHAnsi" w:eastAsiaTheme="minorEastAsia" w:hAnsiTheme="minorHAnsi" w:cstheme="minorBidi"/>
          <w:smallCaps w:val="0"/>
          <w:sz w:val="22"/>
          <w:szCs w:val="22"/>
          <w:lang w:val="en-US"/>
        </w:rPr>
      </w:pPr>
      <w:hyperlink w:anchor="_Toc19799691" w:history="1">
        <w:r w:rsidR="00B21512" w:rsidRPr="00782F0D">
          <w:rPr>
            <w:rStyle w:val="Hyperlink"/>
          </w:rPr>
          <w:t>1.8</w:t>
        </w:r>
        <w:r w:rsidR="00B21512">
          <w:rPr>
            <w:rFonts w:asciiTheme="minorHAnsi" w:eastAsiaTheme="minorEastAsia" w:hAnsiTheme="minorHAnsi" w:cstheme="minorBidi"/>
            <w:smallCaps w:val="0"/>
            <w:sz w:val="22"/>
            <w:szCs w:val="22"/>
            <w:lang w:val="en-US"/>
          </w:rPr>
          <w:tab/>
        </w:r>
        <w:r w:rsidR="00B21512" w:rsidRPr="00782F0D">
          <w:rPr>
            <w:rStyle w:val="Hyperlink"/>
          </w:rPr>
          <w:t>Intended audience</w:t>
        </w:r>
        <w:r w:rsidR="00B21512">
          <w:rPr>
            <w:webHidden/>
          </w:rPr>
          <w:tab/>
        </w:r>
        <w:r w:rsidR="00B21512">
          <w:rPr>
            <w:webHidden/>
          </w:rPr>
          <w:fldChar w:fldCharType="begin"/>
        </w:r>
        <w:r w:rsidR="00B21512">
          <w:rPr>
            <w:webHidden/>
          </w:rPr>
          <w:instrText xml:space="preserve"> PAGEREF _Toc19799691 \h </w:instrText>
        </w:r>
        <w:r w:rsidR="00B21512">
          <w:rPr>
            <w:webHidden/>
          </w:rPr>
        </w:r>
        <w:r w:rsidR="00B21512">
          <w:rPr>
            <w:webHidden/>
          </w:rPr>
          <w:fldChar w:fldCharType="separate"/>
        </w:r>
        <w:r w:rsidR="000521AB">
          <w:rPr>
            <w:webHidden/>
          </w:rPr>
          <w:t>11</w:t>
        </w:r>
        <w:r w:rsidR="00B21512">
          <w:rPr>
            <w:webHidden/>
          </w:rPr>
          <w:fldChar w:fldCharType="end"/>
        </w:r>
      </w:hyperlink>
    </w:p>
    <w:p w14:paraId="00ED4573" w14:textId="229445F5" w:rsidR="00B21512" w:rsidRDefault="00173DB5">
      <w:pPr>
        <w:pStyle w:val="TOC2"/>
        <w:rPr>
          <w:rFonts w:asciiTheme="minorHAnsi" w:eastAsiaTheme="minorEastAsia" w:hAnsiTheme="minorHAnsi" w:cstheme="minorBidi"/>
          <w:smallCaps w:val="0"/>
          <w:sz w:val="22"/>
          <w:szCs w:val="22"/>
          <w:lang w:val="en-US"/>
        </w:rPr>
      </w:pPr>
      <w:hyperlink w:anchor="_Toc19799692" w:history="1">
        <w:r w:rsidR="00B21512" w:rsidRPr="00782F0D">
          <w:rPr>
            <w:rStyle w:val="Hyperlink"/>
          </w:rPr>
          <w:t>1.9</w:t>
        </w:r>
        <w:r w:rsidR="00B21512">
          <w:rPr>
            <w:rFonts w:asciiTheme="minorHAnsi" w:eastAsiaTheme="minorEastAsia" w:hAnsiTheme="minorHAnsi" w:cstheme="minorBidi"/>
            <w:smallCaps w:val="0"/>
            <w:sz w:val="22"/>
            <w:szCs w:val="22"/>
            <w:lang w:val="en-US"/>
          </w:rPr>
          <w:tab/>
        </w:r>
        <w:r w:rsidR="00B21512" w:rsidRPr="00782F0D">
          <w:rPr>
            <w:rStyle w:val="Hyperlink"/>
          </w:rPr>
          <w:t>Disposition</w:t>
        </w:r>
        <w:r w:rsidR="00B21512">
          <w:rPr>
            <w:webHidden/>
          </w:rPr>
          <w:tab/>
        </w:r>
        <w:r w:rsidR="00B21512">
          <w:rPr>
            <w:webHidden/>
          </w:rPr>
          <w:fldChar w:fldCharType="begin"/>
        </w:r>
        <w:r w:rsidR="00B21512">
          <w:rPr>
            <w:webHidden/>
          </w:rPr>
          <w:instrText xml:space="preserve"> PAGEREF _Toc19799692 \h </w:instrText>
        </w:r>
        <w:r w:rsidR="00B21512">
          <w:rPr>
            <w:webHidden/>
          </w:rPr>
        </w:r>
        <w:r w:rsidR="00B21512">
          <w:rPr>
            <w:webHidden/>
          </w:rPr>
          <w:fldChar w:fldCharType="separate"/>
        </w:r>
        <w:r w:rsidR="000521AB">
          <w:rPr>
            <w:webHidden/>
          </w:rPr>
          <w:t>11</w:t>
        </w:r>
        <w:r w:rsidR="00B21512">
          <w:rPr>
            <w:webHidden/>
          </w:rPr>
          <w:fldChar w:fldCharType="end"/>
        </w:r>
      </w:hyperlink>
    </w:p>
    <w:p w14:paraId="298DF4CA" w14:textId="6F14F6B5" w:rsidR="00B21512" w:rsidRDefault="00173DB5">
      <w:pPr>
        <w:pStyle w:val="TOC1"/>
        <w:rPr>
          <w:rFonts w:asciiTheme="minorHAnsi" w:eastAsiaTheme="minorEastAsia" w:hAnsiTheme="minorHAnsi" w:cstheme="minorBidi"/>
          <w:b w:val="0"/>
          <w:caps w:val="0"/>
          <w:sz w:val="22"/>
          <w:szCs w:val="22"/>
          <w:lang w:val="en-US"/>
        </w:rPr>
      </w:pPr>
      <w:hyperlink w:anchor="_Toc19799693" w:history="1">
        <w:r w:rsidR="00B21512" w:rsidRPr="00782F0D">
          <w:rPr>
            <w:rStyle w:val="Hyperlink"/>
            <w:bCs/>
            <w:lang w:eastAsia="ja-JP"/>
            <w14:scene3d>
              <w14:camera w14:prst="orthographicFront"/>
              <w14:lightRig w14:rig="threePt" w14:dir="t">
                <w14:rot w14:lat="0" w14:lon="0" w14:rev="0"/>
              </w14:lightRig>
            </w14:scene3d>
          </w:rPr>
          <w:t>2</w:t>
        </w:r>
        <w:r w:rsidR="00B21512">
          <w:rPr>
            <w:rFonts w:asciiTheme="minorHAnsi" w:eastAsiaTheme="minorEastAsia" w:hAnsiTheme="minorHAnsi" w:cstheme="minorBidi"/>
            <w:b w:val="0"/>
            <w:caps w:val="0"/>
            <w:sz w:val="22"/>
            <w:szCs w:val="22"/>
            <w:lang w:val="en-US"/>
          </w:rPr>
          <w:tab/>
        </w:r>
        <w:r w:rsidR="00B21512" w:rsidRPr="00782F0D">
          <w:rPr>
            <w:rStyle w:val="Hyperlink"/>
            <w:lang w:eastAsia="ja-JP"/>
          </w:rPr>
          <w:t>Methodology and research design</w:t>
        </w:r>
        <w:r w:rsidR="00B21512">
          <w:rPr>
            <w:webHidden/>
          </w:rPr>
          <w:tab/>
        </w:r>
        <w:r w:rsidR="00B21512">
          <w:rPr>
            <w:webHidden/>
          </w:rPr>
          <w:fldChar w:fldCharType="begin"/>
        </w:r>
        <w:r w:rsidR="00B21512">
          <w:rPr>
            <w:webHidden/>
          </w:rPr>
          <w:instrText xml:space="preserve"> PAGEREF _Toc19799693 \h </w:instrText>
        </w:r>
        <w:r w:rsidR="00B21512">
          <w:rPr>
            <w:webHidden/>
          </w:rPr>
        </w:r>
        <w:r w:rsidR="00B21512">
          <w:rPr>
            <w:webHidden/>
          </w:rPr>
          <w:fldChar w:fldCharType="separate"/>
        </w:r>
        <w:r w:rsidR="000521AB">
          <w:rPr>
            <w:webHidden/>
          </w:rPr>
          <w:t>13</w:t>
        </w:r>
        <w:r w:rsidR="00B21512">
          <w:rPr>
            <w:webHidden/>
          </w:rPr>
          <w:fldChar w:fldCharType="end"/>
        </w:r>
      </w:hyperlink>
    </w:p>
    <w:p w14:paraId="45F4C313" w14:textId="2815F5E4" w:rsidR="00B21512" w:rsidRDefault="00173DB5">
      <w:pPr>
        <w:pStyle w:val="TOC2"/>
        <w:rPr>
          <w:rFonts w:asciiTheme="minorHAnsi" w:eastAsiaTheme="minorEastAsia" w:hAnsiTheme="minorHAnsi" w:cstheme="minorBidi"/>
          <w:smallCaps w:val="0"/>
          <w:sz w:val="22"/>
          <w:szCs w:val="22"/>
          <w:lang w:val="en-US"/>
        </w:rPr>
      </w:pPr>
      <w:hyperlink w:anchor="_Toc19799694" w:history="1">
        <w:r w:rsidR="00B21512" w:rsidRPr="00782F0D">
          <w:rPr>
            <w:rStyle w:val="Hyperlink"/>
          </w:rPr>
          <w:t>2.1</w:t>
        </w:r>
        <w:r w:rsidR="00B21512">
          <w:rPr>
            <w:rFonts w:asciiTheme="minorHAnsi" w:eastAsiaTheme="minorEastAsia" w:hAnsiTheme="minorHAnsi" w:cstheme="minorBidi"/>
            <w:smallCaps w:val="0"/>
            <w:sz w:val="22"/>
            <w:szCs w:val="22"/>
            <w:lang w:val="en-US"/>
          </w:rPr>
          <w:tab/>
        </w:r>
        <w:r w:rsidR="00B21512" w:rsidRPr="00782F0D">
          <w:rPr>
            <w:rStyle w:val="Hyperlink"/>
          </w:rPr>
          <w:t>Research methodology</w:t>
        </w:r>
        <w:r w:rsidR="00B21512">
          <w:rPr>
            <w:webHidden/>
          </w:rPr>
          <w:tab/>
        </w:r>
        <w:r w:rsidR="00B21512">
          <w:rPr>
            <w:webHidden/>
          </w:rPr>
          <w:fldChar w:fldCharType="begin"/>
        </w:r>
        <w:r w:rsidR="00B21512">
          <w:rPr>
            <w:webHidden/>
          </w:rPr>
          <w:instrText xml:space="preserve"> PAGEREF _Toc19799694 \h </w:instrText>
        </w:r>
        <w:r w:rsidR="00B21512">
          <w:rPr>
            <w:webHidden/>
          </w:rPr>
        </w:r>
        <w:r w:rsidR="00B21512">
          <w:rPr>
            <w:webHidden/>
          </w:rPr>
          <w:fldChar w:fldCharType="separate"/>
        </w:r>
        <w:r w:rsidR="000521AB">
          <w:rPr>
            <w:webHidden/>
          </w:rPr>
          <w:t>13</w:t>
        </w:r>
        <w:r w:rsidR="00B21512">
          <w:rPr>
            <w:webHidden/>
          </w:rPr>
          <w:fldChar w:fldCharType="end"/>
        </w:r>
      </w:hyperlink>
    </w:p>
    <w:p w14:paraId="59EC7F23" w14:textId="6DAF7CC9" w:rsidR="00B21512" w:rsidRDefault="00173DB5">
      <w:pPr>
        <w:pStyle w:val="TOC2"/>
        <w:rPr>
          <w:rFonts w:asciiTheme="minorHAnsi" w:eastAsiaTheme="minorEastAsia" w:hAnsiTheme="minorHAnsi" w:cstheme="minorBidi"/>
          <w:smallCaps w:val="0"/>
          <w:sz w:val="22"/>
          <w:szCs w:val="22"/>
          <w:lang w:val="en-US"/>
        </w:rPr>
      </w:pPr>
      <w:hyperlink w:anchor="_Toc19799695" w:history="1">
        <w:r w:rsidR="00B21512" w:rsidRPr="00782F0D">
          <w:rPr>
            <w:rStyle w:val="Hyperlink"/>
          </w:rPr>
          <w:t>2.2</w:t>
        </w:r>
        <w:r w:rsidR="00B21512">
          <w:rPr>
            <w:rFonts w:asciiTheme="minorHAnsi" w:eastAsiaTheme="minorEastAsia" w:hAnsiTheme="minorHAnsi" w:cstheme="minorBidi"/>
            <w:smallCaps w:val="0"/>
            <w:sz w:val="22"/>
            <w:szCs w:val="22"/>
            <w:lang w:val="en-US"/>
          </w:rPr>
          <w:tab/>
        </w:r>
        <w:r w:rsidR="00B21512" w:rsidRPr="00782F0D">
          <w:rPr>
            <w:rStyle w:val="Hyperlink"/>
          </w:rPr>
          <w:t>Qualitative data; collection and analysis</w:t>
        </w:r>
        <w:r w:rsidR="00B21512">
          <w:rPr>
            <w:webHidden/>
          </w:rPr>
          <w:tab/>
        </w:r>
        <w:r w:rsidR="00B21512">
          <w:rPr>
            <w:webHidden/>
          </w:rPr>
          <w:fldChar w:fldCharType="begin"/>
        </w:r>
        <w:r w:rsidR="00B21512">
          <w:rPr>
            <w:webHidden/>
          </w:rPr>
          <w:instrText xml:space="preserve"> PAGEREF _Toc19799695 \h </w:instrText>
        </w:r>
        <w:r w:rsidR="00B21512">
          <w:rPr>
            <w:webHidden/>
          </w:rPr>
        </w:r>
        <w:r w:rsidR="00B21512">
          <w:rPr>
            <w:webHidden/>
          </w:rPr>
          <w:fldChar w:fldCharType="separate"/>
        </w:r>
        <w:r w:rsidR="000521AB">
          <w:rPr>
            <w:webHidden/>
          </w:rPr>
          <w:t>13</w:t>
        </w:r>
        <w:r w:rsidR="00B21512">
          <w:rPr>
            <w:webHidden/>
          </w:rPr>
          <w:fldChar w:fldCharType="end"/>
        </w:r>
      </w:hyperlink>
    </w:p>
    <w:p w14:paraId="60D651F5" w14:textId="0F46D722" w:rsidR="00B21512" w:rsidRDefault="00173DB5">
      <w:pPr>
        <w:pStyle w:val="TOC3"/>
        <w:rPr>
          <w:rFonts w:asciiTheme="minorHAnsi" w:eastAsiaTheme="minorEastAsia" w:hAnsiTheme="minorHAnsi" w:cstheme="minorBidi"/>
          <w:i w:val="0"/>
          <w:sz w:val="22"/>
          <w:szCs w:val="22"/>
          <w:lang w:val="en-US"/>
        </w:rPr>
      </w:pPr>
      <w:hyperlink w:anchor="_Toc19799696" w:history="1">
        <w:r w:rsidR="00B21512" w:rsidRPr="00782F0D">
          <w:rPr>
            <w:rStyle w:val="Hyperlink"/>
            <w14:scene3d>
              <w14:camera w14:prst="orthographicFront"/>
              <w14:lightRig w14:rig="threePt" w14:dir="t">
                <w14:rot w14:lat="0" w14:lon="0" w14:rev="0"/>
              </w14:lightRig>
            </w14:scene3d>
          </w:rPr>
          <w:t>2.2.1</w:t>
        </w:r>
        <w:r w:rsidR="00B21512">
          <w:rPr>
            <w:rFonts w:asciiTheme="minorHAnsi" w:eastAsiaTheme="minorEastAsia" w:hAnsiTheme="minorHAnsi" w:cstheme="minorBidi"/>
            <w:i w:val="0"/>
            <w:sz w:val="22"/>
            <w:szCs w:val="22"/>
            <w:lang w:val="en-US"/>
          </w:rPr>
          <w:tab/>
        </w:r>
        <w:r w:rsidR="00B21512" w:rsidRPr="00782F0D">
          <w:rPr>
            <w:rStyle w:val="Hyperlink"/>
          </w:rPr>
          <w:t>Collection of literature review</w:t>
        </w:r>
        <w:r w:rsidR="00B21512">
          <w:rPr>
            <w:webHidden/>
          </w:rPr>
          <w:tab/>
        </w:r>
        <w:r w:rsidR="00B21512">
          <w:rPr>
            <w:webHidden/>
          </w:rPr>
          <w:fldChar w:fldCharType="begin"/>
        </w:r>
        <w:r w:rsidR="00B21512">
          <w:rPr>
            <w:webHidden/>
          </w:rPr>
          <w:instrText xml:space="preserve"> PAGEREF _Toc19799696 \h </w:instrText>
        </w:r>
        <w:r w:rsidR="00B21512">
          <w:rPr>
            <w:webHidden/>
          </w:rPr>
        </w:r>
        <w:r w:rsidR="00B21512">
          <w:rPr>
            <w:webHidden/>
          </w:rPr>
          <w:fldChar w:fldCharType="separate"/>
        </w:r>
        <w:r w:rsidR="000521AB">
          <w:rPr>
            <w:webHidden/>
          </w:rPr>
          <w:t>13</w:t>
        </w:r>
        <w:r w:rsidR="00B21512">
          <w:rPr>
            <w:webHidden/>
          </w:rPr>
          <w:fldChar w:fldCharType="end"/>
        </w:r>
      </w:hyperlink>
    </w:p>
    <w:p w14:paraId="19130198" w14:textId="4A080894" w:rsidR="00B21512" w:rsidRDefault="00173DB5">
      <w:pPr>
        <w:pStyle w:val="TOC3"/>
        <w:rPr>
          <w:rFonts w:asciiTheme="minorHAnsi" w:eastAsiaTheme="minorEastAsia" w:hAnsiTheme="minorHAnsi" w:cstheme="minorBidi"/>
          <w:i w:val="0"/>
          <w:sz w:val="22"/>
          <w:szCs w:val="22"/>
          <w:lang w:val="en-US"/>
        </w:rPr>
      </w:pPr>
      <w:hyperlink w:anchor="_Toc19799697" w:history="1">
        <w:r w:rsidR="00B21512" w:rsidRPr="00782F0D">
          <w:rPr>
            <w:rStyle w:val="Hyperlink"/>
            <w14:scene3d>
              <w14:camera w14:prst="orthographicFront"/>
              <w14:lightRig w14:rig="threePt" w14:dir="t">
                <w14:rot w14:lat="0" w14:lon="0" w14:rev="0"/>
              </w14:lightRig>
            </w14:scene3d>
          </w:rPr>
          <w:t>2.2.2</w:t>
        </w:r>
        <w:r w:rsidR="00B21512">
          <w:rPr>
            <w:rFonts w:asciiTheme="minorHAnsi" w:eastAsiaTheme="minorEastAsia" w:hAnsiTheme="minorHAnsi" w:cstheme="minorBidi"/>
            <w:i w:val="0"/>
            <w:sz w:val="22"/>
            <w:szCs w:val="22"/>
            <w:lang w:val="en-US"/>
          </w:rPr>
          <w:tab/>
        </w:r>
        <w:r w:rsidR="00B21512" w:rsidRPr="00782F0D">
          <w:rPr>
            <w:rStyle w:val="Hyperlink"/>
          </w:rPr>
          <w:t>Analysis of literature review</w:t>
        </w:r>
        <w:r w:rsidR="00B21512">
          <w:rPr>
            <w:webHidden/>
          </w:rPr>
          <w:tab/>
        </w:r>
        <w:r w:rsidR="00B21512">
          <w:rPr>
            <w:webHidden/>
          </w:rPr>
          <w:fldChar w:fldCharType="begin"/>
        </w:r>
        <w:r w:rsidR="00B21512">
          <w:rPr>
            <w:webHidden/>
          </w:rPr>
          <w:instrText xml:space="preserve"> PAGEREF _Toc19799697 \h </w:instrText>
        </w:r>
        <w:r w:rsidR="00B21512">
          <w:rPr>
            <w:webHidden/>
          </w:rPr>
        </w:r>
        <w:r w:rsidR="00B21512">
          <w:rPr>
            <w:webHidden/>
          </w:rPr>
          <w:fldChar w:fldCharType="separate"/>
        </w:r>
        <w:r w:rsidR="000521AB">
          <w:rPr>
            <w:webHidden/>
          </w:rPr>
          <w:t>14</w:t>
        </w:r>
        <w:r w:rsidR="00B21512">
          <w:rPr>
            <w:webHidden/>
          </w:rPr>
          <w:fldChar w:fldCharType="end"/>
        </w:r>
      </w:hyperlink>
    </w:p>
    <w:p w14:paraId="0930D2AE" w14:textId="323A46AB" w:rsidR="00B21512" w:rsidRDefault="00173DB5">
      <w:pPr>
        <w:pStyle w:val="TOC3"/>
        <w:rPr>
          <w:rFonts w:asciiTheme="minorHAnsi" w:eastAsiaTheme="minorEastAsia" w:hAnsiTheme="minorHAnsi" w:cstheme="minorBidi"/>
          <w:i w:val="0"/>
          <w:sz w:val="22"/>
          <w:szCs w:val="22"/>
          <w:lang w:val="en-US"/>
        </w:rPr>
      </w:pPr>
      <w:hyperlink w:anchor="_Toc19799698" w:history="1">
        <w:r w:rsidR="00B21512" w:rsidRPr="00782F0D">
          <w:rPr>
            <w:rStyle w:val="Hyperlink"/>
            <w14:scene3d>
              <w14:camera w14:prst="orthographicFront"/>
              <w14:lightRig w14:rig="threePt" w14:dir="t">
                <w14:rot w14:lat="0" w14:lon="0" w14:rev="0"/>
              </w14:lightRig>
            </w14:scene3d>
          </w:rPr>
          <w:t>2.2.3</w:t>
        </w:r>
        <w:r w:rsidR="00B21512">
          <w:rPr>
            <w:rFonts w:asciiTheme="minorHAnsi" w:eastAsiaTheme="minorEastAsia" w:hAnsiTheme="minorHAnsi" w:cstheme="minorBidi"/>
            <w:i w:val="0"/>
            <w:sz w:val="22"/>
            <w:szCs w:val="22"/>
            <w:lang w:val="en-US"/>
          </w:rPr>
          <w:tab/>
        </w:r>
        <w:r w:rsidR="00B21512" w:rsidRPr="00782F0D">
          <w:rPr>
            <w:rStyle w:val="Hyperlink"/>
          </w:rPr>
          <w:t>Collection of standard review</w:t>
        </w:r>
        <w:r w:rsidR="00B21512">
          <w:rPr>
            <w:webHidden/>
          </w:rPr>
          <w:tab/>
        </w:r>
        <w:r w:rsidR="00B21512">
          <w:rPr>
            <w:webHidden/>
          </w:rPr>
          <w:fldChar w:fldCharType="begin"/>
        </w:r>
        <w:r w:rsidR="00B21512">
          <w:rPr>
            <w:webHidden/>
          </w:rPr>
          <w:instrText xml:space="preserve"> PAGEREF _Toc19799698 \h </w:instrText>
        </w:r>
        <w:r w:rsidR="00B21512">
          <w:rPr>
            <w:webHidden/>
          </w:rPr>
        </w:r>
        <w:r w:rsidR="00B21512">
          <w:rPr>
            <w:webHidden/>
          </w:rPr>
          <w:fldChar w:fldCharType="separate"/>
        </w:r>
        <w:r w:rsidR="000521AB">
          <w:rPr>
            <w:webHidden/>
          </w:rPr>
          <w:t>14</w:t>
        </w:r>
        <w:r w:rsidR="00B21512">
          <w:rPr>
            <w:webHidden/>
          </w:rPr>
          <w:fldChar w:fldCharType="end"/>
        </w:r>
      </w:hyperlink>
    </w:p>
    <w:p w14:paraId="310F0201" w14:textId="5C5FE7BF" w:rsidR="00B21512" w:rsidRDefault="00173DB5">
      <w:pPr>
        <w:pStyle w:val="TOC3"/>
        <w:rPr>
          <w:rFonts w:asciiTheme="minorHAnsi" w:eastAsiaTheme="minorEastAsia" w:hAnsiTheme="minorHAnsi" w:cstheme="minorBidi"/>
          <w:i w:val="0"/>
          <w:sz w:val="22"/>
          <w:szCs w:val="22"/>
          <w:lang w:val="en-US"/>
        </w:rPr>
      </w:pPr>
      <w:hyperlink w:anchor="_Toc19799699" w:history="1">
        <w:r w:rsidR="00B21512" w:rsidRPr="00782F0D">
          <w:rPr>
            <w:rStyle w:val="Hyperlink"/>
            <w14:scene3d>
              <w14:camera w14:prst="orthographicFront"/>
              <w14:lightRig w14:rig="threePt" w14:dir="t">
                <w14:rot w14:lat="0" w14:lon="0" w14:rev="0"/>
              </w14:lightRig>
            </w14:scene3d>
          </w:rPr>
          <w:t>2.2.4</w:t>
        </w:r>
        <w:r w:rsidR="00B21512">
          <w:rPr>
            <w:rFonts w:asciiTheme="minorHAnsi" w:eastAsiaTheme="minorEastAsia" w:hAnsiTheme="minorHAnsi" w:cstheme="minorBidi"/>
            <w:i w:val="0"/>
            <w:sz w:val="22"/>
            <w:szCs w:val="22"/>
            <w:lang w:val="en-US"/>
          </w:rPr>
          <w:tab/>
        </w:r>
        <w:r w:rsidR="00B21512" w:rsidRPr="00782F0D">
          <w:rPr>
            <w:rStyle w:val="Hyperlink"/>
          </w:rPr>
          <w:t>Analysis of Standard Review</w:t>
        </w:r>
        <w:r w:rsidR="00B21512">
          <w:rPr>
            <w:webHidden/>
          </w:rPr>
          <w:tab/>
        </w:r>
        <w:r w:rsidR="00B21512">
          <w:rPr>
            <w:webHidden/>
          </w:rPr>
          <w:fldChar w:fldCharType="begin"/>
        </w:r>
        <w:r w:rsidR="00B21512">
          <w:rPr>
            <w:webHidden/>
          </w:rPr>
          <w:instrText xml:space="preserve"> PAGEREF _Toc19799699 \h </w:instrText>
        </w:r>
        <w:r w:rsidR="00B21512">
          <w:rPr>
            <w:webHidden/>
          </w:rPr>
        </w:r>
        <w:r w:rsidR="00B21512">
          <w:rPr>
            <w:webHidden/>
          </w:rPr>
          <w:fldChar w:fldCharType="separate"/>
        </w:r>
        <w:r w:rsidR="000521AB">
          <w:rPr>
            <w:webHidden/>
          </w:rPr>
          <w:t>17</w:t>
        </w:r>
        <w:r w:rsidR="00B21512">
          <w:rPr>
            <w:webHidden/>
          </w:rPr>
          <w:fldChar w:fldCharType="end"/>
        </w:r>
      </w:hyperlink>
    </w:p>
    <w:p w14:paraId="27CC9AF6" w14:textId="511BC960" w:rsidR="00B21512" w:rsidRDefault="00173DB5">
      <w:pPr>
        <w:pStyle w:val="TOC3"/>
        <w:rPr>
          <w:rFonts w:asciiTheme="minorHAnsi" w:eastAsiaTheme="minorEastAsia" w:hAnsiTheme="minorHAnsi" w:cstheme="minorBidi"/>
          <w:i w:val="0"/>
          <w:sz w:val="22"/>
          <w:szCs w:val="22"/>
          <w:lang w:val="en-US"/>
        </w:rPr>
      </w:pPr>
      <w:hyperlink w:anchor="_Toc19799700" w:history="1">
        <w:r w:rsidR="00B21512" w:rsidRPr="00782F0D">
          <w:rPr>
            <w:rStyle w:val="Hyperlink"/>
            <w:rFonts w:eastAsia="MS Mincho"/>
            <w14:scene3d>
              <w14:camera w14:prst="orthographicFront"/>
              <w14:lightRig w14:rig="threePt" w14:dir="t">
                <w14:rot w14:lat="0" w14:lon="0" w14:rev="0"/>
              </w14:lightRig>
            </w14:scene3d>
          </w:rPr>
          <w:t>2.2.5</w:t>
        </w:r>
        <w:r w:rsidR="00B21512">
          <w:rPr>
            <w:rFonts w:asciiTheme="minorHAnsi" w:eastAsiaTheme="minorEastAsia" w:hAnsiTheme="minorHAnsi" w:cstheme="minorBidi"/>
            <w:i w:val="0"/>
            <w:sz w:val="22"/>
            <w:szCs w:val="22"/>
            <w:lang w:val="en-US"/>
          </w:rPr>
          <w:tab/>
        </w:r>
        <w:r w:rsidR="00B21512" w:rsidRPr="00782F0D">
          <w:rPr>
            <w:rStyle w:val="Hyperlink"/>
          </w:rPr>
          <w:t xml:space="preserve">Collection of the Icelandic seaweed </w:t>
        </w:r>
        <w:r w:rsidR="00B21512" w:rsidRPr="00782F0D">
          <w:rPr>
            <w:rStyle w:val="Hyperlink"/>
            <w:rFonts w:eastAsia="MS Mincho"/>
          </w:rPr>
          <w:t>regulatory framework</w:t>
        </w:r>
        <w:r w:rsidR="00B21512">
          <w:rPr>
            <w:webHidden/>
          </w:rPr>
          <w:tab/>
        </w:r>
        <w:r w:rsidR="00B21512">
          <w:rPr>
            <w:webHidden/>
          </w:rPr>
          <w:fldChar w:fldCharType="begin"/>
        </w:r>
        <w:r w:rsidR="00B21512">
          <w:rPr>
            <w:webHidden/>
          </w:rPr>
          <w:instrText xml:space="preserve"> PAGEREF _Toc19799700 \h </w:instrText>
        </w:r>
        <w:r w:rsidR="00B21512">
          <w:rPr>
            <w:webHidden/>
          </w:rPr>
        </w:r>
        <w:r w:rsidR="00B21512">
          <w:rPr>
            <w:webHidden/>
          </w:rPr>
          <w:fldChar w:fldCharType="separate"/>
        </w:r>
        <w:r w:rsidR="000521AB">
          <w:rPr>
            <w:webHidden/>
          </w:rPr>
          <w:t>17</w:t>
        </w:r>
        <w:r w:rsidR="00B21512">
          <w:rPr>
            <w:webHidden/>
          </w:rPr>
          <w:fldChar w:fldCharType="end"/>
        </w:r>
      </w:hyperlink>
    </w:p>
    <w:p w14:paraId="6F61847D" w14:textId="290DF0F0" w:rsidR="00B21512" w:rsidRDefault="00173DB5">
      <w:pPr>
        <w:pStyle w:val="TOC3"/>
        <w:rPr>
          <w:rFonts w:asciiTheme="minorHAnsi" w:eastAsiaTheme="minorEastAsia" w:hAnsiTheme="minorHAnsi" w:cstheme="minorBidi"/>
          <w:i w:val="0"/>
          <w:sz w:val="22"/>
          <w:szCs w:val="22"/>
          <w:lang w:val="en-US"/>
        </w:rPr>
      </w:pPr>
      <w:hyperlink w:anchor="_Toc19799701" w:history="1">
        <w:r w:rsidR="00B21512" w:rsidRPr="00782F0D">
          <w:rPr>
            <w:rStyle w:val="Hyperlink"/>
            <w:rFonts w:eastAsia="MS Mincho"/>
            <w14:scene3d>
              <w14:camera w14:prst="orthographicFront"/>
              <w14:lightRig w14:rig="threePt" w14:dir="t">
                <w14:rot w14:lat="0" w14:lon="0" w14:rev="0"/>
              </w14:lightRig>
            </w14:scene3d>
          </w:rPr>
          <w:t>2.2.6</w:t>
        </w:r>
        <w:r w:rsidR="00B21512">
          <w:rPr>
            <w:rFonts w:asciiTheme="minorHAnsi" w:eastAsiaTheme="minorEastAsia" w:hAnsiTheme="minorHAnsi" w:cstheme="minorBidi"/>
            <w:i w:val="0"/>
            <w:sz w:val="22"/>
            <w:szCs w:val="22"/>
            <w:lang w:val="en-US"/>
          </w:rPr>
          <w:tab/>
        </w:r>
        <w:r w:rsidR="00B21512" w:rsidRPr="00782F0D">
          <w:rPr>
            <w:rStyle w:val="Hyperlink"/>
          </w:rPr>
          <w:t xml:space="preserve">Analysis of the Icelandic seaweed </w:t>
        </w:r>
        <w:r w:rsidR="00B21512" w:rsidRPr="00782F0D">
          <w:rPr>
            <w:rStyle w:val="Hyperlink"/>
            <w:rFonts w:eastAsia="MS Mincho"/>
          </w:rPr>
          <w:t>regulatory framework</w:t>
        </w:r>
        <w:r w:rsidR="00B21512">
          <w:rPr>
            <w:webHidden/>
          </w:rPr>
          <w:tab/>
        </w:r>
        <w:r w:rsidR="00B21512">
          <w:rPr>
            <w:webHidden/>
          </w:rPr>
          <w:fldChar w:fldCharType="begin"/>
        </w:r>
        <w:r w:rsidR="00B21512">
          <w:rPr>
            <w:webHidden/>
          </w:rPr>
          <w:instrText xml:space="preserve"> PAGEREF _Toc19799701 \h </w:instrText>
        </w:r>
        <w:r w:rsidR="00B21512">
          <w:rPr>
            <w:webHidden/>
          </w:rPr>
        </w:r>
        <w:r w:rsidR="00B21512">
          <w:rPr>
            <w:webHidden/>
          </w:rPr>
          <w:fldChar w:fldCharType="separate"/>
        </w:r>
        <w:r w:rsidR="000521AB">
          <w:rPr>
            <w:webHidden/>
          </w:rPr>
          <w:t>17</w:t>
        </w:r>
        <w:r w:rsidR="00B21512">
          <w:rPr>
            <w:webHidden/>
          </w:rPr>
          <w:fldChar w:fldCharType="end"/>
        </w:r>
      </w:hyperlink>
    </w:p>
    <w:p w14:paraId="0B24A74D" w14:textId="4E143C31" w:rsidR="00B21512" w:rsidRDefault="00173DB5">
      <w:pPr>
        <w:pStyle w:val="TOC3"/>
        <w:rPr>
          <w:rFonts w:asciiTheme="minorHAnsi" w:eastAsiaTheme="minorEastAsia" w:hAnsiTheme="minorHAnsi" w:cstheme="minorBidi"/>
          <w:i w:val="0"/>
          <w:sz w:val="22"/>
          <w:szCs w:val="22"/>
          <w:lang w:val="en-US"/>
        </w:rPr>
      </w:pPr>
      <w:hyperlink w:anchor="_Toc19799702" w:history="1">
        <w:r w:rsidR="00B21512" w:rsidRPr="00782F0D">
          <w:rPr>
            <w:rStyle w:val="Hyperlink"/>
            <w14:scene3d>
              <w14:camera w14:prst="orthographicFront"/>
              <w14:lightRig w14:rig="threePt" w14:dir="t">
                <w14:rot w14:lat="0" w14:lon="0" w14:rev="0"/>
              </w14:lightRig>
            </w14:scene3d>
          </w:rPr>
          <w:t>2.2.7</w:t>
        </w:r>
        <w:r w:rsidR="00B21512">
          <w:rPr>
            <w:rFonts w:asciiTheme="minorHAnsi" w:eastAsiaTheme="minorEastAsia" w:hAnsiTheme="minorHAnsi" w:cstheme="minorBidi"/>
            <w:i w:val="0"/>
            <w:sz w:val="22"/>
            <w:szCs w:val="22"/>
            <w:lang w:val="en-US"/>
          </w:rPr>
          <w:tab/>
        </w:r>
        <w:r w:rsidR="00B21512" w:rsidRPr="00782F0D">
          <w:rPr>
            <w:rStyle w:val="Hyperlink"/>
          </w:rPr>
          <w:t>Stakeholder interviews</w:t>
        </w:r>
        <w:r w:rsidR="00B21512">
          <w:rPr>
            <w:webHidden/>
          </w:rPr>
          <w:tab/>
        </w:r>
        <w:r w:rsidR="00B21512">
          <w:rPr>
            <w:webHidden/>
          </w:rPr>
          <w:fldChar w:fldCharType="begin"/>
        </w:r>
        <w:r w:rsidR="00B21512">
          <w:rPr>
            <w:webHidden/>
          </w:rPr>
          <w:instrText xml:space="preserve"> PAGEREF _Toc19799702 \h </w:instrText>
        </w:r>
        <w:r w:rsidR="00B21512">
          <w:rPr>
            <w:webHidden/>
          </w:rPr>
        </w:r>
        <w:r w:rsidR="00B21512">
          <w:rPr>
            <w:webHidden/>
          </w:rPr>
          <w:fldChar w:fldCharType="separate"/>
        </w:r>
        <w:r w:rsidR="000521AB">
          <w:rPr>
            <w:webHidden/>
          </w:rPr>
          <w:t>17</w:t>
        </w:r>
        <w:r w:rsidR="00B21512">
          <w:rPr>
            <w:webHidden/>
          </w:rPr>
          <w:fldChar w:fldCharType="end"/>
        </w:r>
      </w:hyperlink>
    </w:p>
    <w:p w14:paraId="1832DA11" w14:textId="7520D507" w:rsidR="00B21512" w:rsidRDefault="00173DB5">
      <w:pPr>
        <w:pStyle w:val="TOC2"/>
        <w:rPr>
          <w:rFonts w:asciiTheme="minorHAnsi" w:eastAsiaTheme="minorEastAsia" w:hAnsiTheme="minorHAnsi" w:cstheme="minorBidi"/>
          <w:smallCaps w:val="0"/>
          <w:sz w:val="22"/>
          <w:szCs w:val="22"/>
          <w:lang w:val="en-US"/>
        </w:rPr>
      </w:pPr>
      <w:hyperlink w:anchor="_Toc19799703" w:history="1">
        <w:r w:rsidR="00B21512" w:rsidRPr="00782F0D">
          <w:rPr>
            <w:rStyle w:val="Hyperlink"/>
          </w:rPr>
          <w:t>2.3</w:t>
        </w:r>
        <w:r w:rsidR="00B21512">
          <w:rPr>
            <w:rFonts w:asciiTheme="minorHAnsi" w:eastAsiaTheme="minorEastAsia" w:hAnsiTheme="minorHAnsi" w:cstheme="minorBidi"/>
            <w:smallCaps w:val="0"/>
            <w:sz w:val="22"/>
            <w:szCs w:val="22"/>
            <w:lang w:val="en-US"/>
          </w:rPr>
          <w:tab/>
        </w:r>
        <w:r w:rsidR="00B21512" w:rsidRPr="00782F0D">
          <w:rPr>
            <w:rStyle w:val="Hyperlink"/>
          </w:rPr>
          <w:t>Quantitative data:</w:t>
        </w:r>
        <w:r w:rsidR="00B21512">
          <w:rPr>
            <w:webHidden/>
          </w:rPr>
          <w:tab/>
        </w:r>
        <w:r w:rsidR="00B21512">
          <w:rPr>
            <w:webHidden/>
          </w:rPr>
          <w:fldChar w:fldCharType="begin"/>
        </w:r>
        <w:r w:rsidR="00B21512">
          <w:rPr>
            <w:webHidden/>
          </w:rPr>
          <w:instrText xml:space="preserve"> PAGEREF _Toc19799703 \h </w:instrText>
        </w:r>
        <w:r w:rsidR="00B21512">
          <w:rPr>
            <w:webHidden/>
          </w:rPr>
        </w:r>
        <w:r w:rsidR="00B21512">
          <w:rPr>
            <w:webHidden/>
          </w:rPr>
          <w:fldChar w:fldCharType="separate"/>
        </w:r>
        <w:r w:rsidR="000521AB">
          <w:rPr>
            <w:webHidden/>
          </w:rPr>
          <w:t>19</w:t>
        </w:r>
        <w:r w:rsidR="00B21512">
          <w:rPr>
            <w:webHidden/>
          </w:rPr>
          <w:fldChar w:fldCharType="end"/>
        </w:r>
      </w:hyperlink>
    </w:p>
    <w:p w14:paraId="71E46E47" w14:textId="2453474A" w:rsidR="00B21512" w:rsidRDefault="00173DB5">
      <w:pPr>
        <w:pStyle w:val="TOC1"/>
        <w:rPr>
          <w:rFonts w:asciiTheme="minorHAnsi" w:eastAsiaTheme="minorEastAsia" w:hAnsiTheme="minorHAnsi" w:cstheme="minorBidi"/>
          <w:b w:val="0"/>
          <w:caps w:val="0"/>
          <w:sz w:val="22"/>
          <w:szCs w:val="22"/>
          <w:lang w:val="en-US"/>
        </w:rPr>
      </w:pPr>
      <w:hyperlink w:anchor="_Toc19799704" w:history="1">
        <w:r w:rsidR="00B21512" w:rsidRPr="00782F0D">
          <w:rPr>
            <w:rStyle w:val="Hyperlink"/>
            <w:bCs/>
            <w:lang w:eastAsia="ja-JP"/>
            <w14:scene3d>
              <w14:camera w14:prst="orthographicFront"/>
              <w14:lightRig w14:rig="threePt" w14:dir="t">
                <w14:rot w14:lat="0" w14:lon="0" w14:rev="0"/>
              </w14:lightRig>
            </w14:scene3d>
          </w:rPr>
          <w:t>3</w:t>
        </w:r>
        <w:r w:rsidR="00B21512">
          <w:rPr>
            <w:rFonts w:asciiTheme="minorHAnsi" w:eastAsiaTheme="minorEastAsia" w:hAnsiTheme="minorHAnsi" w:cstheme="minorBidi"/>
            <w:b w:val="0"/>
            <w:caps w:val="0"/>
            <w:sz w:val="22"/>
            <w:szCs w:val="22"/>
            <w:lang w:val="en-US"/>
          </w:rPr>
          <w:tab/>
        </w:r>
        <w:r w:rsidR="00B21512" w:rsidRPr="00782F0D">
          <w:rPr>
            <w:rStyle w:val="Hyperlink"/>
          </w:rPr>
          <w:t>Review</w:t>
        </w:r>
        <w:r w:rsidR="00B21512" w:rsidRPr="00782F0D">
          <w:rPr>
            <w:rStyle w:val="Hyperlink"/>
            <w:lang w:eastAsia="ja-JP"/>
          </w:rPr>
          <w:t xml:space="preserve"> of literature, standards and the ISRF</w:t>
        </w:r>
        <w:r w:rsidR="00B21512">
          <w:rPr>
            <w:webHidden/>
          </w:rPr>
          <w:tab/>
        </w:r>
        <w:r w:rsidR="00B21512">
          <w:rPr>
            <w:webHidden/>
          </w:rPr>
          <w:fldChar w:fldCharType="begin"/>
        </w:r>
        <w:r w:rsidR="00B21512">
          <w:rPr>
            <w:webHidden/>
          </w:rPr>
          <w:instrText xml:space="preserve"> PAGEREF _Toc19799704 \h </w:instrText>
        </w:r>
        <w:r w:rsidR="00B21512">
          <w:rPr>
            <w:webHidden/>
          </w:rPr>
        </w:r>
        <w:r w:rsidR="00B21512">
          <w:rPr>
            <w:webHidden/>
          </w:rPr>
          <w:fldChar w:fldCharType="separate"/>
        </w:r>
        <w:r w:rsidR="000521AB">
          <w:rPr>
            <w:webHidden/>
          </w:rPr>
          <w:t>21</w:t>
        </w:r>
        <w:r w:rsidR="00B21512">
          <w:rPr>
            <w:webHidden/>
          </w:rPr>
          <w:fldChar w:fldCharType="end"/>
        </w:r>
      </w:hyperlink>
    </w:p>
    <w:p w14:paraId="63678B28" w14:textId="792BE6AE" w:rsidR="00B21512" w:rsidRDefault="00173DB5">
      <w:pPr>
        <w:pStyle w:val="TOC2"/>
        <w:rPr>
          <w:rFonts w:asciiTheme="minorHAnsi" w:eastAsiaTheme="minorEastAsia" w:hAnsiTheme="minorHAnsi" w:cstheme="minorBidi"/>
          <w:smallCaps w:val="0"/>
          <w:sz w:val="22"/>
          <w:szCs w:val="22"/>
          <w:lang w:val="en-US"/>
        </w:rPr>
      </w:pPr>
      <w:hyperlink w:anchor="_Toc19799705" w:history="1">
        <w:r w:rsidR="00B21512" w:rsidRPr="00782F0D">
          <w:rPr>
            <w:rStyle w:val="Hyperlink"/>
          </w:rPr>
          <w:t>3.1</w:t>
        </w:r>
        <w:r w:rsidR="00B21512">
          <w:rPr>
            <w:rFonts w:asciiTheme="minorHAnsi" w:eastAsiaTheme="minorEastAsia" w:hAnsiTheme="minorHAnsi" w:cstheme="minorBidi"/>
            <w:smallCaps w:val="0"/>
            <w:sz w:val="22"/>
            <w:szCs w:val="22"/>
            <w:lang w:val="en-US"/>
          </w:rPr>
          <w:tab/>
        </w:r>
        <w:r w:rsidR="00B21512" w:rsidRPr="00782F0D">
          <w:rPr>
            <w:rStyle w:val="Hyperlink"/>
          </w:rPr>
          <w:t>Monitor &amp; Research</w:t>
        </w:r>
        <w:r w:rsidR="00B21512">
          <w:rPr>
            <w:webHidden/>
          </w:rPr>
          <w:tab/>
        </w:r>
        <w:r w:rsidR="00B21512">
          <w:rPr>
            <w:webHidden/>
          </w:rPr>
          <w:fldChar w:fldCharType="begin"/>
        </w:r>
        <w:r w:rsidR="00B21512">
          <w:rPr>
            <w:webHidden/>
          </w:rPr>
          <w:instrText xml:space="preserve"> PAGEREF _Toc19799705 \h </w:instrText>
        </w:r>
        <w:r w:rsidR="00B21512">
          <w:rPr>
            <w:webHidden/>
          </w:rPr>
        </w:r>
        <w:r w:rsidR="00B21512">
          <w:rPr>
            <w:webHidden/>
          </w:rPr>
          <w:fldChar w:fldCharType="separate"/>
        </w:r>
        <w:r w:rsidR="000521AB">
          <w:rPr>
            <w:webHidden/>
          </w:rPr>
          <w:t>22</w:t>
        </w:r>
        <w:r w:rsidR="00B21512">
          <w:rPr>
            <w:webHidden/>
          </w:rPr>
          <w:fldChar w:fldCharType="end"/>
        </w:r>
      </w:hyperlink>
    </w:p>
    <w:p w14:paraId="165276FE" w14:textId="693B6A4A" w:rsidR="00B21512" w:rsidRDefault="00173DB5">
      <w:pPr>
        <w:pStyle w:val="TOC3"/>
        <w:rPr>
          <w:rFonts w:asciiTheme="minorHAnsi" w:eastAsiaTheme="minorEastAsia" w:hAnsiTheme="minorHAnsi" w:cstheme="minorBidi"/>
          <w:i w:val="0"/>
          <w:sz w:val="22"/>
          <w:szCs w:val="22"/>
          <w:lang w:val="en-US"/>
        </w:rPr>
      </w:pPr>
      <w:hyperlink w:anchor="_Toc19799706" w:history="1">
        <w:r w:rsidR="00B21512" w:rsidRPr="00782F0D">
          <w:rPr>
            <w:rStyle w:val="Hyperlink"/>
            <w14:scene3d>
              <w14:camera w14:prst="orthographicFront"/>
              <w14:lightRig w14:rig="threePt" w14:dir="t">
                <w14:rot w14:lat="0" w14:lon="0" w14:rev="0"/>
              </w14:lightRig>
            </w14:scene3d>
          </w:rPr>
          <w:t>3.1.1</w:t>
        </w:r>
        <w:r w:rsidR="00B21512">
          <w:rPr>
            <w:rFonts w:asciiTheme="minorHAnsi" w:eastAsiaTheme="minorEastAsia" w:hAnsiTheme="minorHAnsi" w:cstheme="minorBidi"/>
            <w:i w:val="0"/>
            <w:sz w:val="22"/>
            <w:szCs w:val="22"/>
            <w:lang w:val="en-US"/>
          </w:rPr>
          <w:tab/>
        </w:r>
        <w:r w:rsidR="00B21512" w:rsidRPr="00782F0D">
          <w:rPr>
            <w:rStyle w:val="Hyperlink"/>
          </w:rPr>
          <w:t>ISRF; Monitor &amp; Research</w:t>
        </w:r>
        <w:r w:rsidR="00B21512">
          <w:rPr>
            <w:webHidden/>
          </w:rPr>
          <w:tab/>
        </w:r>
        <w:r w:rsidR="00B21512">
          <w:rPr>
            <w:webHidden/>
          </w:rPr>
          <w:fldChar w:fldCharType="begin"/>
        </w:r>
        <w:r w:rsidR="00B21512">
          <w:rPr>
            <w:webHidden/>
          </w:rPr>
          <w:instrText xml:space="preserve"> PAGEREF _Toc19799706 \h </w:instrText>
        </w:r>
        <w:r w:rsidR="00B21512">
          <w:rPr>
            <w:webHidden/>
          </w:rPr>
        </w:r>
        <w:r w:rsidR="00B21512">
          <w:rPr>
            <w:webHidden/>
          </w:rPr>
          <w:fldChar w:fldCharType="separate"/>
        </w:r>
        <w:r w:rsidR="000521AB">
          <w:rPr>
            <w:webHidden/>
          </w:rPr>
          <w:t>22</w:t>
        </w:r>
        <w:r w:rsidR="00B21512">
          <w:rPr>
            <w:webHidden/>
          </w:rPr>
          <w:fldChar w:fldCharType="end"/>
        </w:r>
      </w:hyperlink>
    </w:p>
    <w:p w14:paraId="74ABB29B" w14:textId="13DE8F52" w:rsidR="00B21512" w:rsidRDefault="00173DB5">
      <w:pPr>
        <w:pStyle w:val="TOC2"/>
        <w:rPr>
          <w:rFonts w:asciiTheme="minorHAnsi" w:eastAsiaTheme="minorEastAsia" w:hAnsiTheme="minorHAnsi" w:cstheme="minorBidi"/>
          <w:smallCaps w:val="0"/>
          <w:sz w:val="22"/>
          <w:szCs w:val="22"/>
          <w:lang w:val="en-US"/>
        </w:rPr>
      </w:pPr>
      <w:hyperlink w:anchor="_Toc19799707" w:history="1">
        <w:r w:rsidR="00B21512" w:rsidRPr="00782F0D">
          <w:rPr>
            <w:rStyle w:val="Hyperlink"/>
          </w:rPr>
          <w:t>3.2</w:t>
        </w:r>
        <w:r w:rsidR="00B21512">
          <w:rPr>
            <w:rFonts w:asciiTheme="minorHAnsi" w:eastAsiaTheme="minorEastAsia" w:hAnsiTheme="minorHAnsi" w:cstheme="minorBidi"/>
            <w:smallCaps w:val="0"/>
            <w:sz w:val="22"/>
            <w:szCs w:val="22"/>
            <w:lang w:val="en-US"/>
          </w:rPr>
          <w:tab/>
        </w:r>
        <w:r w:rsidR="00B21512" w:rsidRPr="00782F0D">
          <w:rPr>
            <w:rStyle w:val="Hyperlink"/>
          </w:rPr>
          <w:t>Sustainable harvesting techniques</w:t>
        </w:r>
        <w:r w:rsidR="00B21512">
          <w:rPr>
            <w:webHidden/>
          </w:rPr>
          <w:tab/>
        </w:r>
        <w:r w:rsidR="00B21512">
          <w:rPr>
            <w:webHidden/>
          </w:rPr>
          <w:fldChar w:fldCharType="begin"/>
        </w:r>
        <w:r w:rsidR="00B21512">
          <w:rPr>
            <w:webHidden/>
          </w:rPr>
          <w:instrText xml:space="preserve"> PAGEREF _Toc19799707 \h </w:instrText>
        </w:r>
        <w:r w:rsidR="00B21512">
          <w:rPr>
            <w:webHidden/>
          </w:rPr>
        </w:r>
        <w:r w:rsidR="00B21512">
          <w:rPr>
            <w:webHidden/>
          </w:rPr>
          <w:fldChar w:fldCharType="separate"/>
        </w:r>
        <w:r w:rsidR="000521AB">
          <w:rPr>
            <w:webHidden/>
          </w:rPr>
          <w:t>23</w:t>
        </w:r>
        <w:r w:rsidR="00B21512">
          <w:rPr>
            <w:webHidden/>
          </w:rPr>
          <w:fldChar w:fldCharType="end"/>
        </w:r>
      </w:hyperlink>
    </w:p>
    <w:p w14:paraId="79EFD752" w14:textId="452979EF" w:rsidR="00B21512" w:rsidRDefault="00173DB5">
      <w:pPr>
        <w:pStyle w:val="TOC3"/>
        <w:rPr>
          <w:rFonts w:asciiTheme="minorHAnsi" w:eastAsiaTheme="minorEastAsia" w:hAnsiTheme="minorHAnsi" w:cstheme="minorBidi"/>
          <w:i w:val="0"/>
          <w:sz w:val="22"/>
          <w:szCs w:val="22"/>
          <w:lang w:val="en-US"/>
        </w:rPr>
      </w:pPr>
      <w:hyperlink w:anchor="_Toc19799708" w:history="1">
        <w:r w:rsidR="00B21512" w:rsidRPr="00782F0D">
          <w:rPr>
            <w:rStyle w:val="Hyperlink"/>
            <w14:scene3d>
              <w14:camera w14:prst="orthographicFront"/>
              <w14:lightRig w14:rig="threePt" w14:dir="t">
                <w14:rot w14:lat="0" w14:lon="0" w14:rev="0"/>
              </w14:lightRig>
            </w14:scene3d>
          </w:rPr>
          <w:t>3.2.1</w:t>
        </w:r>
        <w:r w:rsidR="00B21512">
          <w:rPr>
            <w:rFonts w:asciiTheme="minorHAnsi" w:eastAsiaTheme="minorEastAsia" w:hAnsiTheme="minorHAnsi" w:cstheme="minorBidi"/>
            <w:i w:val="0"/>
            <w:sz w:val="22"/>
            <w:szCs w:val="22"/>
            <w:lang w:val="en-US"/>
          </w:rPr>
          <w:tab/>
        </w:r>
        <w:r w:rsidR="00B21512" w:rsidRPr="00782F0D">
          <w:rPr>
            <w:rStyle w:val="Hyperlink"/>
          </w:rPr>
          <w:t>ISRF; Sustainable harvesting techniques</w:t>
        </w:r>
        <w:r w:rsidR="00B21512">
          <w:rPr>
            <w:webHidden/>
          </w:rPr>
          <w:tab/>
        </w:r>
        <w:r w:rsidR="00B21512">
          <w:rPr>
            <w:webHidden/>
          </w:rPr>
          <w:fldChar w:fldCharType="begin"/>
        </w:r>
        <w:r w:rsidR="00B21512">
          <w:rPr>
            <w:webHidden/>
          </w:rPr>
          <w:instrText xml:space="preserve"> PAGEREF _Toc19799708 \h </w:instrText>
        </w:r>
        <w:r w:rsidR="00B21512">
          <w:rPr>
            <w:webHidden/>
          </w:rPr>
        </w:r>
        <w:r w:rsidR="00B21512">
          <w:rPr>
            <w:webHidden/>
          </w:rPr>
          <w:fldChar w:fldCharType="separate"/>
        </w:r>
        <w:r w:rsidR="000521AB">
          <w:rPr>
            <w:webHidden/>
          </w:rPr>
          <w:t>24</w:t>
        </w:r>
        <w:r w:rsidR="00B21512">
          <w:rPr>
            <w:webHidden/>
          </w:rPr>
          <w:fldChar w:fldCharType="end"/>
        </w:r>
      </w:hyperlink>
    </w:p>
    <w:p w14:paraId="01245E1A" w14:textId="66264340" w:rsidR="00B21512" w:rsidRDefault="00173DB5">
      <w:pPr>
        <w:pStyle w:val="TOC2"/>
        <w:rPr>
          <w:rFonts w:asciiTheme="minorHAnsi" w:eastAsiaTheme="minorEastAsia" w:hAnsiTheme="minorHAnsi" w:cstheme="minorBidi"/>
          <w:smallCaps w:val="0"/>
          <w:sz w:val="22"/>
          <w:szCs w:val="22"/>
          <w:lang w:val="en-US"/>
        </w:rPr>
      </w:pPr>
      <w:hyperlink w:anchor="_Toc19799709" w:history="1">
        <w:r w:rsidR="00B21512" w:rsidRPr="00782F0D">
          <w:rPr>
            <w:rStyle w:val="Hyperlink"/>
          </w:rPr>
          <w:t>3.3</w:t>
        </w:r>
        <w:r w:rsidR="00B21512">
          <w:rPr>
            <w:rFonts w:asciiTheme="minorHAnsi" w:eastAsiaTheme="minorEastAsia" w:hAnsiTheme="minorHAnsi" w:cstheme="minorBidi"/>
            <w:smallCaps w:val="0"/>
            <w:sz w:val="22"/>
            <w:szCs w:val="22"/>
            <w:lang w:val="en-US"/>
          </w:rPr>
          <w:tab/>
        </w:r>
        <w:r w:rsidR="00B21512" w:rsidRPr="00782F0D">
          <w:rPr>
            <w:rStyle w:val="Hyperlink"/>
          </w:rPr>
          <w:t>Regulatory requirements</w:t>
        </w:r>
        <w:r w:rsidR="00B21512">
          <w:rPr>
            <w:webHidden/>
          </w:rPr>
          <w:tab/>
        </w:r>
        <w:r w:rsidR="00B21512">
          <w:rPr>
            <w:webHidden/>
          </w:rPr>
          <w:fldChar w:fldCharType="begin"/>
        </w:r>
        <w:r w:rsidR="00B21512">
          <w:rPr>
            <w:webHidden/>
          </w:rPr>
          <w:instrText xml:space="preserve"> PAGEREF _Toc19799709 \h </w:instrText>
        </w:r>
        <w:r w:rsidR="00B21512">
          <w:rPr>
            <w:webHidden/>
          </w:rPr>
        </w:r>
        <w:r w:rsidR="00B21512">
          <w:rPr>
            <w:webHidden/>
          </w:rPr>
          <w:fldChar w:fldCharType="separate"/>
        </w:r>
        <w:r w:rsidR="000521AB">
          <w:rPr>
            <w:webHidden/>
          </w:rPr>
          <w:t>24</w:t>
        </w:r>
        <w:r w:rsidR="00B21512">
          <w:rPr>
            <w:webHidden/>
          </w:rPr>
          <w:fldChar w:fldCharType="end"/>
        </w:r>
      </w:hyperlink>
    </w:p>
    <w:p w14:paraId="6B3AC1EA" w14:textId="391FB947" w:rsidR="00B21512" w:rsidRDefault="00173DB5">
      <w:pPr>
        <w:pStyle w:val="TOC3"/>
        <w:rPr>
          <w:rFonts w:asciiTheme="minorHAnsi" w:eastAsiaTheme="minorEastAsia" w:hAnsiTheme="minorHAnsi" w:cstheme="minorBidi"/>
          <w:i w:val="0"/>
          <w:sz w:val="22"/>
          <w:szCs w:val="22"/>
          <w:lang w:val="en-US"/>
        </w:rPr>
      </w:pPr>
      <w:hyperlink w:anchor="_Toc19799710" w:history="1">
        <w:r w:rsidR="00B21512" w:rsidRPr="00782F0D">
          <w:rPr>
            <w:rStyle w:val="Hyperlink"/>
            <w14:scene3d>
              <w14:camera w14:prst="orthographicFront"/>
              <w14:lightRig w14:rig="threePt" w14:dir="t">
                <w14:rot w14:lat="0" w14:lon="0" w14:rev="0"/>
              </w14:lightRig>
            </w14:scene3d>
          </w:rPr>
          <w:t>3.3.1</w:t>
        </w:r>
        <w:r w:rsidR="00B21512">
          <w:rPr>
            <w:rFonts w:asciiTheme="minorHAnsi" w:eastAsiaTheme="minorEastAsia" w:hAnsiTheme="minorHAnsi" w:cstheme="minorBidi"/>
            <w:i w:val="0"/>
            <w:sz w:val="22"/>
            <w:szCs w:val="22"/>
            <w:lang w:val="en-US"/>
          </w:rPr>
          <w:tab/>
        </w:r>
        <w:r w:rsidR="00B21512" w:rsidRPr="00782F0D">
          <w:rPr>
            <w:rStyle w:val="Hyperlink"/>
          </w:rPr>
          <w:t>ISRF: Regulatory requirements</w:t>
        </w:r>
        <w:r w:rsidR="00B21512">
          <w:rPr>
            <w:webHidden/>
          </w:rPr>
          <w:tab/>
        </w:r>
        <w:r w:rsidR="00B21512">
          <w:rPr>
            <w:webHidden/>
          </w:rPr>
          <w:fldChar w:fldCharType="begin"/>
        </w:r>
        <w:r w:rsidR="00B21512">
          <w:rPr>
            <w:webHidden/>
          </w:rPr>
          <w:instrText xml:space="preserve"> PAGEREF _Toc19799710 \h </w:instrText>
        </w:r>
        <w:r w:rsidR="00B21512">
          <w:rPr>
            <w:webHidden/>
          </w:rPr>
        </w:r>
        <w:r w:rsidR="00B21512">
          <w:rPr>
            <w:webHidden/>
          </w:rPr>
          <w:fldChar w:fldCharType="separate"/>
        </w:r>
        <w:r w:rsidR="000521AB">
          <w:rPr>
            <w:webHidden/>
          </w:rPr>
          <w:t>25</w:t>
        </w:r>
        <w:r w:rsidR="00B21512">
          <w:rPr>
            <w:webHidden/>
          </w:rPr>
          <w:fldChar w:fldCharType="end"/>
        </w:r>
      </w:hyperlink>
    </w:p>
    <w:p w14:paraId="482E303C" w14:textId="38578974" w:rsidR="00B21512" w:rsidRDefault="00173DB5">
      <w:pPr>
        <w:pStyle w:val="TOC2"/>
        <w:rPr>
          <w:rFonts w:asciiTheme="minorHAnsi" w:eastAsiaTheme="minorEastAsia" w:hAnsiTheme="minorHAnsi" w:cstheme="minorBidi"/>
          <w:smallCaps w:val="0"/>
          <w:sz w:val="22"/>
          <w:szCs w:val="22"/>
          <w:lang w:val="en-US"/>
        </w:rPr>
      </w:pPr>
      <w:hyperlink w:anchor="_Toc19799711" w:history="1">
        <w:r w:rsidR="00B21512" w:rsidRPr="00782F0D">
          <w:rPr>
            <w:rStyle w:val="Hyperlink"/>
          </w:rPr>
          <w:t>3.4</w:t>
        </w:r>
        <w:r w:rsidR="00B21512">
          <w:rPr>
            <w:rFonts w:asciiTheme="minorHAnsi" w:eastAsiaTheme="minorEastAsia" w:hAnsiTheme="minorHAnsi" w:cstheme="minorBidi"/>
            <w:smallCaps w:val="0"/>
            <w:sz w:val="22"/>
            <w:szCs w:val="22"/>
            <w:lang w:val="en-US"/>
          </w:rPr>
          <w:tab/>
        </w:r>
        <w:r w:rsidR="00B21512" w:rsidRPr="00782F0D">
          <w:rPr>
            <w:rStyle w:val="Hyperlink"/>
          </w:rPr>
          <w:t>Awareness of environmental changes</w:t>
        </w:r>
        <w:r w:rsidR="00B21512">
          <w:rPr>
            <w:webHidden/>
          </w:rPr>
          <w:tab/>
        </w:r>
        <w:r w:rsidR="00B21512">
          <w:rPr>
            <w:webHidden/>
          </w:rPr>
          <w:fldChar w:fldCharType="begin"/>
        </w:r>
        <w:r w:rsidR="00B21512">
          <w:rPr>
            <w:webHidden/>
          </w:rPr>
          <w:instrText xml:space="preserve"> PAGEREF _Toc19799711 \h </w:instrText>
        </w:r>
        <w:r w:rsidR="00B21512">
          <w:rPr>
            <w:webHidden/>
          </w:rPr>
        </w:r>
        <w:r w:rsidR="00B21512">
          <w:rPr>
            <w:webHidden/>
          </w:rPr>
          <w:fldChar w:fldCharType="separate"/>
        </w:r>
        <w:r w:rsidR="000521AB">
          <w:rPr>
            <w:webHidden/>
          </w:rPr>
          <w:t>25</w:t>
        </w:r>
        <w:r w:rsidR="00B21512">
          <w:rPr>
            <w:webHidden/>
          </w:rPr>
          <w:fldChar w:fldCharType="end"/>
        </w:r>
      </w:hyperlink>
    </w:p>
    <w:p w14:paraId="2EFD4756" w14:textId="01E9FBBC" w:rsidR="00B21512" w:rsidRDefault="00173DB5">
      <w:pPr>
        <w:pStyle w:val="TOC3"/>
        <w:rPr>
          <w:rFonts w:asciiTheme="minorHAnsi" w:eastAsiaTheme="minorEastAsia" w:hAnsiTheme="minorHAnsi" w:cstheme="minorBidi"/>
          <w:i w:val="0"/>
          <w:sz w:val="22"/>
          <w:szCs w:val="22"/>
          <w:lang w:val="en-US"/>
        </w:rPr>
      </w:pPr>
      <w:hyperlink w:anchor="_Toc19799712" w:history="1">
        <w:r w:rsidR="00B21512" w:rsidRPr="00782F0D">
          <w:rPr>
            <w:rStyle w:val="Hyperlink"/>
            <w14:scene3d>
              <w14:camera w14:prst="orthographicFront"/>
              <w14:lightRig w14:rig="threePt" w14:dir="t">
                <w14:rot w14:lat="0" w14:lon="0" w14:rev="0"/>
              </w14:lightRig>
            </w14:scene3d>
          </w:rPr>
          <w:t>3.4.1</w:t>
        </w:r>
        <w:r w:rsidR="00B21512">
          <w:rPr>
            <w:rFonts w:asciiTheme="minorHAnsi" w:eastAsiaTheme="minorEastAsia" w:hAnsiTheme="minorHAnsi" w:cstheme="minorBidi"/>
            <w:i w:val="0"/>
            <w:sz w:val="22"/>
            <w:szCs w:val="22"/>
            <w:lang w:val="en-US"/>
          </w:rPr>
          <w:tab/>
        </w:r>
        <w:r w:rsidR="00B21512" w:rsidRPr="00782F0D">
          <w:rPr>
            <w:rStyle w:val="Hyperlink"/>
          </w:rPr>
          <w:t>ISRF; Awareness of environmental changes</w:t>
        </w:r>
        <w:r w:rsidR="00B21512">
          <w:rPr>
            <w:webHidden/>
          </w:rPr>
          <w:tab/>
        </w:r>
        <w:r w:rsidR="00B21512">
          <w:rPr>
            <w:webHidden/>
          </w:rPr>
          <w:fldChar w:fldCharType="begin"/>
        </w:r>
        <w:r w:rsidR="00B21512">
          <w:rPr>
            <w:webHidden/>
          </w:rPr>
          <w:instrText xml:space="preserve"> PAGEREF _Toc19799712 \h </w:instrText>
        </w:r>
        <w:r w:rsidR="00B21512">
          <w:rPr>
            <w:webHidden/>
          </w:rPr>
        </w:r>
        <w:r w:rsidR="00B21512">
          <w:rPr>
            <w:webHidden/>
          </w:rPr>
          <w:fldChar w:fldCharType="separate"/>
        </w:r>
        <w:r w:rsidR="000521AB">
          <w:rPr>
            <w:webHidden/>
          </w:rPr>
          <w:t>27</w:t>
        </w:r>
        <w:r w:rsidR="00B21512">
          <w:rPr>
            <w:webHidden/>
          </w:rPr>
          <w:fldChar w:fldCharType="end"/>
        </w:r>
      </w:hyperlink>
    </w:p>
    <w:p w14:paraId="45A68A67" w14:textId="0FA6A226" w:rsidR="00B21512" w:rsidRDefault="00173DB5">
      <w:pPr>
        <w:pStyle w:val="TOC2"/>
        <w:rPr>
          <w:rFonts w:asciiTheme="minorHAnsi" w:eastAsiaTheme="minorEastAsia" w:hAnsiTheme="minorHAnsi" w:cstheme="minorBidi"/>
          <w:smallCaps w:val="0"/>
          <w:sz w:val="22"/>
          <w:szCs w:val="22"/>
          <w:lang w:val="en-US"/>
        </w:rPr>
      </w:pPr>
      <w:hyperlink w:anchor="_Toc19799713" w:history="1">
        <w:r w:rsidR="00B21512" w:rsidRPr="00782F0D">
          <w:rPr>
            <w:rStyle w:val="Hyperlink"/>
          </w:rPr>
          <w:t>3.5</w:t>
        </w:r>
        <w:r w:rsidR="00B21512">
          <w:rPr>
            <w:rFonts w:asciiTheme="minorHAnsi" w:eastAsiaTheme="minorEastAsia" w:hAnsiTheme="minorHAnsi" w:cstheme="minorBidi"/>
            <w:smallCaps w:val="0"/>
            <w:sz w:val="22"/>
            <w:szCs w:val="22"/>
            <w:lang w:val="en-US"/>
          </w:rPr>
          <w:tab/>
        </w:r>
        <w:r w:rsidR="00B21512" w:rsidRPr="00782F0D">
          <w:rPr>
            <w:rStyle w:val="Hyperlink"/>
          </w:rPr>
          <w:t>The conduct of EIA</w:t>
        </w:r>
        <w:r w:rsidR="00B21512">
          <w:rPr>
            <w:webHidden/>
          </w:rPr>
          <w:tab/>
        </w:r>
        <w:r w:rsidR="00B21512">
          <w:rPr>
            <w:webHidden/>
          </w:rPr>
          <w:fldChar w:fldCharType="begin"/>
        </w:r>
        <w:r w:rsidR="00B21512">
          <w:rPr>
            <w:webHidden/>
          </w:rPr>
          <w:instrText xml:space="preserve"> PAGEREF _Toc19799713 \h </w:instrText>
        </w:r>
        <w:r w:rsidR="00B21512">
          <w:rPr>
            <w:webHidden/>
          </w:rPr>
        </w:r>
        <w:r w:rsidR="00B21512">
          <w:rPr>
            <w:webHidden/>
          </w:rPr>
          <w:fldChar w:fldCharType="separate"/>
        </w:r>
        <w:r w:rsidR="000521AB">
          <w:rPr>
            <w:webHidden/>
          </w:rPr>
          <w:t>27</w:t>
        </w:r>
        <w:r w:rsidR="00B21512">
          <w:rPr>
            <w:webHidden/>
          </w:rPr>
          <w:fldChar w:fldCharType="end"/>
        </w:r>
      </w:hyperlink>
    </w:p>
    <w:p w14:paraId="21187B4B" w14:textId="59B19D29" w:rsidR="00B21512" w:rsidRDefault="00173DB5">
      <w:pPr>
        <w:pStyle w:val="TOC3"/>
        <w:rPr>
          <w:rFonts w:asciiTheme="minorHAnsi" w:eastAsiaTheme="minorEastAsia" w:hAnsiTheme="minorHAnsi" w:cstheme="minorBidi"/>
          <w:i w:val="0"/>
          <w:sz w:val="22"/>
          <w:szCs w:val="22"/>
          <w:lang w:val="en-US"/>
        </w:rPr>
      </w:pPr>
      <w:hyperlink w:anchor="_Toc19799714" w:history="1">
        <w:r w:rsidR="00B21512" w:rsidRPr="00782F0D">
          <w:rPr>
            <w:rStyle w:val="Hyperlink"/>
            <w14:scene3d>
              <w14:camera w14:prst="orthographicFront"/>
              <w14:lightRig w14:rig="threePt" w14:dir="t">
                <w14:rot w14:lat="0" w14:lon="0" w14:rev="0"/>
              </w14:lightRig>
            </w14:scene3d>
          </w:rPr>
          <w:t>3.5.1</w:t>
        </w:r>
        <w:r w:rsidR="00B21512">
          <w:rPr>
            <w:rFonts w:asciiTheme="minorHAnsi" w:eastAsiaTheme="minorEastAsia" w:hAnsiTheme="minorHAnsi" w:cstheme="minorBidi"/>
            <w:i w:val="0"/>
            <w:sz w:val="22"/>
            <w:szCs w:val="22"/>
            <w:lang w:val="en-US"/>
          </w:rPr>
          <w:tab/>
        </w:r>
        <w:r w:rsidR="00B21512" w:rsidRPr="00782F0D">
          <w:rPr>
            <w:rStyle w:val="Hyperlink"/>
          </w:rPr>
          <w:t>ISRF; The conduct of EIA</w:t>
        </w:r>
        <w:r w:rsidR="00B21512">
          <w:rPr>
            <w:webHidden/>
          </w:rPr>
          <w:tab/>
        </w:r>
        <w:r w:rsidR="00B21512">
          <w:rPr>
            <w:webHidden/>
          </w:rPr>
          <w:fldChar w:fldCharType="begin"/>
        </w:r>
        <w:r w:rsidR="00B21512">
          <w:rPr>
            <w:webHidden/>
          </w:rPr>
          <w:instrText xml:space="preserve"> PAGEREF _Toc19799714 \h </w:instrText>
        </w:r>
        <w:r w:rsidR="00B21512">
          <w:rPr>
            <w:webHidden/>
          </w:rPr>
        </w:r>
        <w:r w:rsidR="00B21512">
          <w:rPr>
            <w:webHidden/>
          </w:rPr>
          <w:fldChar w:fldCharType="separate"/>
        </w:r>
        <w:r w:rsidR="000521AB">
          <w:rPr>
            <w:webHidden/>
          </w:rPr>
          <w:t>28</w:t>
        </w:r>
        <w:r w:rsidR="00B21512">
          <w:rPr>
            <w:webHidden/>
          </w:rPr>
          <w:fldChar w:fldCharType="end"/>
        </w:r>
      </w:hyperlink>
    </w:p>
    <w:p w14:paraId="433EB8F9" w14:textId="77B6C419" w:rsidR="00B21512" w:rsidRDefault="00173DB5">
      <w:pPr>
        <w:pStyle w:val="TOC2"/>
        <w:rPr>
          <w:rFonts w:asciiTheme="minorHAnsi" w:eastAsiaTheme="minorEastAsia" w:hAnsiTheme="minorHAnsi" w:cstheme="minorBidi"/>
          <w:smallCaps w:val="0"/>
          <w:sz w:val="22"/>
          <w:szCs w:val="22"/>
          <w:lang w:val="en-US"/>
        </w:rPr>
      </w:pPr>
      <w:hyperlink w:anchor="_Toc19799715" w:history="1">
        <w:r w:rsidR="00B21512" w:rsidRPr="00782F0D">
          <w:rPr>
            <w:rStyle w:val="Hyperlink"/>
          </w:rPr>
          <w:t>3.6</w:t>
        </w:r>
        <w:r w:rsidR="00B21512">
          <w:rPr>
            <w:rFonts w:asciiTheme="minorHAnsi" w:eastAsiaTheme="minorEastAsia" w:hAnsiTheme="minorHAnsi" w:cstheme="minorBidi"/>
            <w:smallCaps w:val="0"/>
            <w:sz w:val="22"/>
            <w:szCs w:val="22"/>
            <w:lang w:val="en-US"/>
          </w:rPr>
          <w:tab/>
        </w:r>
        <w:r w:rsidR="00B21512" w:rsidRPr="00782F0D">
          <w:rPr>
            <w:rStyle w:val="Hyperlink"/>
          </w:rPr>
          <w:t>Harvesting to provide economic benefits</w:t>
        </w:r>
        <w:r w:rsidR="00B21512">
          <w:rPr>
            <w:webHidden/>
          </w:rPr>
          <w:tab/>
        </w:r>
        <w:r w:rsidR="00B21512">
          <w:rPr>
            <w:webHidden/>
          </w:rPr>
          <w:fldChar w:fldCharType="begin"/>
        </w:r>
        <w:r w:rsidR="00B21512">
          <w:rPr>
            <w:webHidden/>
          </w:rPr>
          <w:instrText xml:space="preserve"> PAGEREF _Toc19799715 \h </w:instrText>
        </w:r>
        <w:r w:rsidR="00B21512">
          <w:rPr>
            <w:webHidden/>
          </w:rPr>
        </w:r>
        <w:r w:rsidR="00B21512">
          <w:rPr>
            <w:webHidden/>
          </w:rPr>
          <w:fldChar w:fldCharType="separate"/>
        </w:r>
        <w:r w:rsidR="000521AB">
          <w:rPr>
            <w:webHidden/>
          </w:rPr>
          <w:t>28</w:t>
        </w:r>
        <w:r w:rsidR="00B21512">
          <w:rPr>
            <w:webHidden/>
          </w:rPr>
          <w:fldChar w:fldCharType="end"/>
        </w:r>
      </w:hyperlink>
    </w:p>
    <w:p w14:paraId="584B024B" w14:textId="15D2083C" w:rsidR="00B21512" w:rsidRDefault="00173DB5">
      <w:pPr>
        <w:pStyle w:val="TOC3"/>
        <w:rPr>
          <w:rFonts w:asciiTheme="minorHAnsi" w:eastAsiaTheme="minorEastAsia" w:hAnsiTheme="minorHAnsi" w:cstheme="minorBidi"/>
          <w:i w:val="0"/>
          <w:sz w:val="22"/>
          <w:szCs w:val="22"/>
          <w:lang w:val="en-US"/>
        </w:rPr>
      </w:pPr>
      <w:hyperlink w:anchor="_Toc19799716" w:history="1">
        <w:r w:rsidR="00B21512" w:rsidRPr="00782F0D">
          <w:rPr>
            <w:rStyle w:val="Hyperlink"/>
            <w14:scene3d>
              <w14:camera w14:prst="orthographicFront"/>
              <w14:lightRig w14:rig="threePt" w14:dir="t">
                <w14:rot w14:lat="0" w14:lon="0" w14:rev="0"/>
              </w14:lightRig>
            </w14:scene3d>
          </w:rPr>
          <w:t>3.6.1</w:t>
        </w:r>
        <w:r w:rsidR="00B21512">
          <w:rPr>
            <w:rFonts w:asciiTheme="minorHAnsi" w:eastAsiaTheme="minorEastAsia" w:hAnsiTheme="minorHAnsi" w:cstheme="minorBidi"/>
            <w:i w:val="0"/>
            <w:sz w:val="22"/>
            <w:szCs w:val="22"/>
            <w:lang w:val="en-US"/>
          </w:rPr>
          <w:tab/>
        </w:r>
        <w:r w:rsidR="00B21512" w:rsidRPr="00782F0D">
          <w:rPr>
            <w:rStyle w:val="Hyperlink"/>
          </w:rPr>
          <w:t>ISRF; Harvesting to provide economic benefits</w:t>
        </w:r>
        <w:r w:rsidR="00B21512">
          <w:rPr>
            <w:webHidden/>
          </w:rPr>
          <w:tab/>
        </w:r>
        <w:r w:rsidR="00B21512">
          <w:rPr>
            <w:webHidden/>
          </w:rPr>
          <w:fldChar w:fldCharType="begin"/>
        </w:r>
        <w:r w:rsidR="00B21512">
          <w:rPr>
            <w:webHidden/>
          </w:rPr>
          <w:instrText xml:space="preserve"> PAGEREF _Toc19799716 \h </w:instrText>
        </w:r>
        <w:r w:rsidR="00B21512">
          <w:rPr>
            <w:webHidden/>
          </w:rPr>
        </w:r>
        <w:r w:rsidR="00B21512">
          <w:rPr>
            <w:webHidden/>
          </w:rPr>
          <w:fldChar w:fldCharType="separate"/>
        </w:r>
        <w:r w:rsidR="000521AB">
          <w:rPr>
            <w:webHidden/>
          </w:rPr>
          <w:t>28</w:t>
        </w:r>
        <w:r w:rsidR="00B21512">
          <w:rPr>
            <w:webHidden/>
          </w:rPr>
          <w:fldChar w:fldCharType="end"/>
        </w:r>
      </w:hyperlink>
    </w:p>
    <w:p w14:paraId="50A3EF48" w14:textId="55D7EF8A" w:rsidR="00B21512" w:rsidRDefault="00173DB5">
      <w:pPr>
        <w:pStyle w:val="TOC2"/>
        <w:rPr>
          <w:rFonts w:asciiTheme="minorHAnsi" w:eastAsiaTheme="minorEastAsia" w:hAnsiTheme="minorHAnsi" w:cstheme="minorBidi"/>
          <w:smallCaps w:val="0"/>
          <w:sz w:val="22"/>
          <w:szCs w:val="22"/>
          <w:lang w:val="en-US"/>
        </w:rPr>
      </w:pPr>
      <w:hyperlink w:anchor="_Toc19799717" w:history="1">
        <w:r w:rsidR="00B21512" w:rsidRPr="00782F0D">
          <w:rPr>
            <w:rStyle w:val="Hyperlink"/>
          </w:rPr>
          <w:t>3.7</w:t>
        </w:r>
        <w:r w:rsidR="00B21512">
          <w:rPr>
            <w:rFonts w:asciiTheme="minorHAnsi" w:eastAsiaTheme="minorEastAsia" w:hAnsiTheme="minorHAnsi" w:cstheme="minorBidi"/>
            <w:smallCaps w:val="0"/>
            <w:sz w:val="22"/>
            <w:szCs w:val="22"/>
            <w:lang w:val="en-US"/>
          </w:rPr>
          <w:tab/>
        </w:r>
        <w:r w:rsidR="00B21512" w:rsidRPr="00782F0D">
          <w:rPr>
            <w:rStyle w:val="Hyperlink"/>
          </w:rPr>
          <w:t>Collaboration &amp; Communication</w:t>
        </w:r>
        <w:r w:rsidR="00B21512">
          <w:rPr>
            <w:webHidden/>
          </w:rPr>
          <w:tab/>
        </w:r>
        <w:r w:rsidR="00B21512">
          <w:rPr>
            <w:webHidden/>
          </w:rPr>
          <w:fldChar w:fldCharType="begin"/>
        </w:r>
        <w:r w:rsidR="00B21512">
          <w:rPr>
            <w:webHidden/>
          </w:rPr>
          <w:instrText xml:space="preserve"> PAGEREF _Toc19799717 \h </w:instrText>
        </w:r>
        <w:r w:rsidR="00B21512">
          <w:rPr>
            <w:webHidden/>
          </w:rPr>
        </w:r>
        <w:r w:rsidR="00B21512">
          <w:rPr>
            <w:webHidden/>
          </w:rPr>
          <w:fldChar w:fldCharType="separate"/>
        </w:r>
        <w:r w:rsidR="000521AB">
          <w:rPr>
            <w:webHidden/>
          </w:rPr>
          <w:t>28</w:t>
        </w:r>
        <w:r w:rsidR="00B21512">
          <w:rPr>
            <w:webHidden/>
          </w:rPr>
          <w:fldChar w:fldCharType="end"/>
        </w:r>
      </w:hyperlink>
    </w:p>
    <w:p w14:paraId="3C1F768C" w14:textId="12E0BA36" w:rsidR="00B21512" w:rsidRDefault="00173DB5">
      <w:pPr>
        <w:pStyle w:val="TOC3"/>
        <w:rPr>
          <w:rFonts w:asciiTheme="minorHAnsi" w:eastAsiaTheme="minorEastAsia" w:hAnsiTheme="minorHAnsi" w:cstheme="minorBidi"/>
          <w:i w:val="0"/>
          <w:sz w:val="22"/>
          <w:szCs w:val="22"/>
          <w:lang w:val="en-US"/>
        </w:rPr>
      </w:pPr>
      <w:hyperlink w:anchor="_Toc19799718" w:history="1">
        <w:r w:rsidR="00B21512" w:rsidRPr="00782F0D">
          <w:rPr>
            <w:rStyle w:val="Hyperlink"/>
            <w14:scene3d>
              <w14:camera w14:prst="orthographicFront"/>
              <w14:lightRig w14:rig="threePt" w14:dir="t">
                <w14:rot w14:lat="0" w14:lon="0" w14:rev="0"/>
              </w14:lightRig>
            </w14:scene3d>
          </w:rPr>
          <w:t>3.7.1</w:t>
        </w:r>
        <w:r w:rsidR="00B21512">
          <w:rPr>
            <w:rFonts w:asciiTheme="minorHAnsi" w:eastAsiaTheme="minorEastAsia" w:hAnsiTheme="minorHAnsi" w:cstheme="minorBidi"/>
            <w:i w:val="0"/>
            <w:sz w:val="22"/>
            <w:szCs w:val="22"/>
            <w:lang w:val="en-US"/>
          </w:rPr>
          <w:tab/>
        </w:r>
        <w:r w:rsidR="00B21512" w:rsidRPr="00782F0D">
          <w:rPr>
            <w:rStyle w:val="Hyperlink"/>
          </w:rPr>
          <w:t>ISRF; Collaboration &amp; Communication</w:t>
        </w:r>
        <w:r w:rsidR="00B21512">
          <w:rPr>
            <w:webHidden/>
          </w:rPr>
          <w:tab/>
        </w:r>
        <w:r w:rsidR="00B21512">
          <w:rPr>
            <w:webHidden/>
          </w:rPr>
          <w:fldChar w:fldCharType="begin"/>
        </w:r>
        <w:r w:rsidR="00B21512">
          <w:rPr>
            <w:webHidden/>
          </w:rPr>
          <w:instrText xml:space="preserve"> PAGEREF _Toc19799718 \h </w:instrText>
        </w:r>
        <w:r w:rsidR="00B21512">
          <w:rPr>
            <w:webHidden/>
          </w:rPr>
        </w:r>
        <w:r w:rsidR="00B21512">
          <w:rPr>
            <w:webHidden/>
          </w:rPr>
          <w:fldChar w:fldCharType="separate"/>
        </w:r>
        <w:r w:rsidR="000521AB">
          <w:rPr>
            <w:webHidden/>
          </w:rPr>
          <w:t>29</w:t>
        </w:r>
        <w:r w:rsidR="00B21512">
          <w:rPr>
            <w:webHidden/>
          </w:rPr>
          <w:fldChar w:fldCharType="end"/>
        </w:r>
      </w:hyperlink>
    </w:p>
    <w:p w14:paraId="1E13A716" w14:textId="09BAD0F0" w:rsidR="00B21512" w:rsidRDefault="00173DB5">
      <w:pPr>
        <w:pStyle w:val="TOC2"/>
        <w:rPr>
          <w:rFonts w:asciiTheme="minorHAnsi" w:eastAsiaTheme="minorEastAsia" w:hAnsiTheme="minorHAnsi" w:cstheme="minorBidi"/>
          <w:smallCaps w:val="0"/>
          <w:sz w:val="22"/>
          <w:szCs w:val="22"/>
          <w:lang w:val="en-US"/>
        </w:rPr>
      </w:pPr>
      <w:hyperlink w:anchor="_Toc19799719" w:history="1">
        <w:r w:rsidR="00B21512" w:rsidRPr="00782F0D">
          <w:rPr>
            <w:rStyle w:val="Hyperlink"/>
          </w:rPr>
          <w:t>3.8</w:t>
        </w:r>
        <w:r w:rsidR="00B21512">
          <w:rPr>
            <w:rFonts w:asciiTheme="minorHAnsi" w:eastAsiaTheme="minorEastAsia" w:hAnsiTheme="minorHAnsi" w:cstheme="minorBidi"/>
            <w:smallCaps w:val="0"/>
            <w:sz w:val="22"/>
            <w:szCs w:val="22"/>
            <w:lang w:val="en-US"/>
          </w:rPr>
          <w:tab/>
        </w:r>
        <w:r w:rsidR="00B21512" w:rsidRPr="00782F0D">
          <w:rPr>
            <w:rStyle w:val="Hyperlink"/>
          </w:rPr>
          <w:t>Certifications &amp; Consultations</w:t>
        </w:r>
        <w:r w:rsidR="00B21512">
          <w:rPr>
            <w:webHidden/>
          </w:rPr>
          <w:tab/>
        </w:r>
        <w:r w:rsidR="00B21512">
          <w:rPr>
            <w:webHidden/>
          </w:rPr>
          <w:fldChar w:fldCharType="begin"/>
        </w:r>
        <w:r w:rsidR="00B21512">
          <w:rPr>
            <w:webHidden/>
          </w:rPr>
          <w:instrText xml:space="preserve"> PAGEREF _Toc19799719 \h </w:instrText>
        </w:r>
        <w:r w:rsidR="00B21512">
          <w:rPr>
            <w:webHidden/>
          </w:rPr>
        </w:r>
        <w:r w:rsidR="00B21512">
          <w:rPr>
            <w:webHidden/>
          </w:rPr>
          <w:fldChar w:fldCharType="separate"/>
        </w:r>
        <w:r w:rsidR="000521AB">
          <w:rPr>
            <w:webHidden/>
          </w:rPr>
          <w:t>29</w:t>
        </w:r>
        <w:r w:rsidR="00B21512">
          <w:rPr>
            <w:webHidden/>
          </w:rPr>
          <w:fldChar w:fldCharType="end"/>
        </w:r>
      </w:hyperlink>
    </w:p>
    <w:p w14:paraId="72FDC2BE" w14:textId="73FFC0EB" w:rsidR="00B21512" w:rsidRDefault="00173DB5">
      <w:pPr>
        <w:pStyle w:val="TOC3"/>
        <w:rPr>
          <w:rFonts w:asciiTheme="minorHAnsi" w:eastAsiaTheme="minorEastAsia" w:hAnsiTheme="minorHAnsi" w:cstheme="minorBidi"/>
          <w:i w:val="0"/>
          <w:sz w:val="22"/>
          <w:szCs w:val="22"/>
          <w:lang w:val="en-US"/>
        </w:rPr>
      </w:pPr>
      <w:hyperlink w:anchor="_Toc19799720" w:history="1">
        <w:r w:rsidR="00B21512" w:rsidRPr="00782F0D">
          <w:rPr>
            <w:rStyle w:val="Hyperlink"/>
            <w14:scene3d>
              <w14:camera w14:prst="orthographicFront"/>
              <w14:lightRig w14:rig="threePt" w14:dir="t">
                <w14:rot w14:lat="0" w14:lon="0" w14:rev="0"/>
              </w14:lightRig>
            </w14:scene3d>
          </w:rPr>
          <w:t>3.8.1</w:t>
        </w:r>
        <w:r w:rsidR="00B21512">
          <w:rPr>
            <w:rFonts w:asciiTheme="minorHAnsi" w:eastAsiaTheme="minorEastAsia" w:hAnsiTheme="minorHAnsi" w:cstheme="minorBidi"/>
            <w:i w:val="0"/>
            <w:sz w:val="22"/>
            <w:szCs w:val="22"/>
            <w:lang w:val="en-US"/>
          </w:rPr>
          <w:tab/>
        </w:r>
        <w:r w:rsidR="00B21512" w:rsidRPr="00782F0D">
          <w:rPr>
            <w:rStyle w:val="Hyperlink"/>
          </w:rPr>
          <w:t>ISRF; Certifications &amp; Consultation</w:t>
        </w:r>
        <w:r w:rsidR="00B21512">
          <w:rPr>
            <w:webHidden/>
          </w:rPr>
          <w:tab/>
        </w:r>
        <w:r w:rsidR="00B21512">
          <w:rPr>
            <w:webHidden/>
          </w:rPr>
          <w:fldChar w:fldCharType="begin"/>
        </w:r>
        <w:r w:rsidR="00B21512">
          <w:rPr>
            <w:webHidden/>
          </w:rPr>
          <w:instrText xml:space="preserve"> PAGEREF _Toc19799720 \h </w:instrText>
        </w:r>
        <w:r w:rsidR="00B21512">
          <w:rPr>
            <w:webHidden/>
          </w:rPr>
        </w:r>
        <w:r w:rsidR="00B21512">
          <w:rPr>
            <w:webHidden/>
          </w:rPr>
          <w:fldChar w:fldCharType="separate"/>
        </w:r>
        <w:r w:rsidR="000521AB">
          <w:rPr>
            <w:webHidden/>
          </w:rPr>
          <w:t>29</w:t>
        </w:r>
        <w:r w:rsidR="00B21512">
          <w:rPr>
            <w:webHidden/>
          </w:rPr>
          <w:fldChar w:fldCharType="end"/>
        </w:r>
      </w:hyperlink>
    </w:p>
    <w:p w14:paraId="0C24E55E" w14:textId="47BABB98" w:rsidR="00B21512" w:rsidRDefault="00173DB5">
      <w:pPr>
        <w:pStyle w:val="TOC2"/>
        <w:rPr>
          <w:rFonts w:asciiTheme="minorHAnsi" w:eastAsiaTheme="minorEastAsia" w:hAnsiTheme="minorHAnsi" w:cstheme="minorBidi"/>
          <w:smallCaps w:val="0"/>
          <w:sz w:val="22"/>
          <w:szCs w:val="22"/>
          <w:lang w:val="en-US"/>
        </w:rPr>
      </w:pPr>
      <w:hyperlink w:anchor="_Toc19799721" w:history="1">
        <w:r w:rsidR="00B21512" w:rsidRPr="00782F0D">
          <w:rPr>
            <w:rStyle w:val="Hyperlink"/>
          </w:rPr>
          <w:t>3.9</w:t>
        </w:r>
        <w:r w:rsidR="00B21512">
          <w:rPr>
            <w:rFonts w:asciiTheme="minorHAnsi" w:eastAsiaTheme="minorEastAsia" w:hAnsiTheme="minorHAnsi" w:cstheme="minorBidi"/>
            <w:smallCaps w:val="0"/>
            <w:sz w:val="22"/>
            <w:szCs w:val="22"/>
            <w:lang w:val="en-US"/>
          </w:rPr>
          <w:tab/>
        </w:r>
        <w:r w:rsidR="00B21512" w:rsidRPr="00782F0D">
          <w:rPr>
            <w:rStyle w:val="Hyperlink"/>
          </w:rPr>
          <w:t>Incentives</w:t>
        </w:r>
        <w:r w:rsidR="00B21512">
          <w:rPr>
            <w:webHidden/>
          </w:rPr>
          <w:tab/>
        </w:r>
        <w:r w:rsidR="00B21512">
          <w:rPr>
            <w:webHidden/>
          </w:rPr>
          <w:fldChar w:fldCharType="begin"/>
        </w:r>
        <w:r w:rsidR="00B21512">
          <w:rPr>
            <w:webHidden/>
          </w:rPr>
          <w:instrText xml:space="preserve"> PAGEREF _Toc19799721 \h </w:instrText>
        </w:r>
        <w:r w:rsidR="00B21512">
          <w:rPr>
            <w:webHidden/>
          </w:rPr>
        </w:r>
        <w:r w:rsidR="00B21512">
          <w:rPr>
            <w:webHidden/>
          </w:rPr>
          <w:fldChar w:fldCharType="separate"/>
        </w:r>
        <w:r w:rsidR="000521AB">
          <w:rPr>
            <w:webHidden/>
          </w:rPr>
          <w:t>29</w:t>
        </w:r>
        <w:r w:rsidR="00B21512">
          <w:rPr>
            <w:webHidden/>
          </w:rPr>
          <w:fldChar w:fldCharType="end"/>
        </w:r>
      </w:hyperlink>
    </w:p>
    <w:p w14:paraId="7E8001D0" w14:textId="764CE1B1" w:rsidR="00B21512" w:rsidRDefault="00173DB5">
      <w:pPr>
        <w:pStyle w:val="TOC2"/>
        <w:rPr>
          <w:rFonts w:asciiTheme="minorHAnsi" w:eastAsiaTheme="minorEastAsia" w:hAnsiTheme="minorHAnsi" w:cstheme="minorBidi"/>
          <w:smallCaps w:val="0"/>
          <w:sz w:val="22"/>
          <w:szCs w:val="22"/>
          <w:lang w:val="en-US"/>
        </w:rPr>
      </w:pPr>
      <w:hyperlink w:anchor="_Toc19799722" w:history="1">
        <w:r w:rsidR="00B21512" w:rsidRPr="00782F0D">
          <w:rPr>
            <w:rStyle w:val="Hyperlink"/>
          </w:rPr>
          <w:t>3.10</w:t>
        </w:r>
        <w:r w:rsidR="00B21512">
          <w:rPr>
            <w:rFonts w:asciiTheme="minorHAnsi" w:eastAsiaTheme="minorEastAsia" w:hAnsiTheme="minorHAnsi" w:cstheme="minorBidi"/>
            <w:smallCaps w:val="0"/>
            <w:sz w:val="22"/>
            <w:szCs w:val="22"/>
            <w:lang w:val="en-US"/>
          </w:rPr>
          <w:tab/>
        </w:r>
        <w:r w:rsidR="00B21512" w:rsidRPr="00782F0D">
          <w:rPr>
            <w:rStyle w:val="Hyperlink"/>
          </w:rPr>
          <w:t>Summary and own reflections</w:t>
        </w:r>
        <w:r w:rsidR="00B21512">
          <w:rPr>
            <w:webHidden/>
          </w:rPr>
          <w:tab/>
        </w:r>
        <w:r w:rsidR="00B21512">
          <w:rPr>
            <w:webHidden/>
          </w:rPr>
          <w:fldChar w:fldCharType="begin"/>
        </w:r>
        <w:r w:rsidR="00B21512">
          <w:rPr>
            <w:webHidden/>
          </w:rPr>
          <w:instrText xml:space="preserve"> PAGEREF _Toc19799722 \h </w:instrText>
        </w:r>
        <w:r w:rsidR="00B21512">
          <w:rPr>
            <w:webHidden/>
          </w:rPr>
        </w:r>
        <w:r w:rsidR="00B21512">
          <w:rPr>
            <w:webHidden/>
          </w:rPr>
          <w:fldChar w:fldCharType="separate"/>
        </w:r>
        <w:r w:rsidR="000521AB">
          <w:rPr>
            <w:webHidden/>
          </w:rPr>
          <w:t>30</w:t>
        </w:r>
        <w:r w:rsidR="00B21512">
          <w:rPr>
            <w:webHidden/>
          </w:rPr>
          <w:fldChar w:fldCharType="end"/>
        </w:r>
      </w:hyperlink>
    </w:p>
    <w:p w14:paraId="0FD29163" w14:textId="592FE52A" w:rsidR="00B21512" w:rsidRDefault="00173DB5">
      <w:pPr>
        <w:pStyle w:val="TOC1"/>
        <w:rPr>
          <w:rFonts w:asciiTheme="minorHAnsi" w:eastAsiaTheme="minorEastAsia" w:hAnsiTheme="minorHAnsi" w:cstheme="minorBidi"/>
          <w:b w:val="0"/>
          <w:caps w:val="0"/>
          <w:sz w:val="22"/>
          <w:szCs w:val="22"/>
          <w:lang w:val="en-US"/>
        </w:rPr>
      </w:pPr>
      <w:hyperlink w:anchor="_Toc19799723" w:history="1">
        <w:r w:rsidR="00B21512" w:rsidRPr="00782F0D">
          <w:rPr>
            <w:rStyle w:val="Hyperlink"/>
            <w:bCs/>
            <w14:scene3d>
              <w14:camera w14:prst="orthographicFront"/>
              <w14:lightRig w14:rig="threePt" w14:dir="t">
                <w14:rot w14:lat="0" w14:lon="0" w14:rev="0"/>
              </w14:lightRig>
            </w14:scene3d>
          </w:rPr>
          <w:t>4</w:t>
        </w:r>
        <w:r w:rsidR="00B21512">
          <w:rPr>
            <w:rFonts w:asciiTheme="minorHAnsi" w:eastAsiaTheme="minorEastAsia" w:hAnsiTheme="minorHAnsi" w:cstheme="minorBidi"/>
            <w:b w:val="0"/>
            <w:caps w:val="0"/>
            <w:sz w:val="22"/>
            <w:szCs w:val="22"/>
            <w:lang w:val="en-US"/>
          </w:rPr>
          <w:tab/>
        </w:r>
        <w:r w:rsidR="00B21512" w:rsidRPr="00782F0D">
          <w:rPr>
            <w:rStyle w:val="Hyperlink"/>
          </w:rPr>
          <w:t>Stakeholder reflections</w:t>
        </w:r>
        <w:r w:rsidR="00B21512">
          <w:rPr>
            <w:webHidden/>
          </w:rPr>
          <w:tab/>
        </w:r>
        <w:r w:rsidR="00B21512">
          <w:rPr>
            <w:webHidden/>
          </w:rPr>
          <w:fldChar w:fldCharType="begin"/>
        </w:r>
        <w:r w:rsidR="00B21512">
          <w:rPr>
            <w:webHidden/>
          </w:rPr>
          <w:instrText xml:space="preserve"> PAGEREF _Toc19799723 \h </w:instrText>
        </w:r>
        <w:r w:rsidR="00B21512">
          <w:rPr>
            <w:webHidden/>
          </w:rPr>
        </w:r>
        <w:r w:rsidR="00B21512">
          <w:rPr>
            <w:webHidden/>
          </w:rPr>
          <w:fldChar w:fldCharType="separate"/>
        </w:r>
        <w:r w:rsidR="000521AB">
          <w:rPr>
            <w:webHidden/>
          </w:rPr>
          <w:t>31</w:t>
        </w:r>
        <w:r w:rsidR="00B21512">
          <w:rPr>
            <w:webHidden/>
          </w:rPr>
          <w:fldChar w:fldCharType="end"/>
        </w:r>
      </w:hyperlink>
    </w:p>
    <w:p w14:paraId="1C202A28" w14:textId="0811B908" w:rsidR="00B21512" w:rsidRDefault="00173DB5">
      <w:pPr>
        <w:pStyle w:val="TOC2"/>
        <w:rPr>
          <w:rFonts w:asciiTheme="minorHAnsi" w:eastAsiaTheme="minorEastAsia" w:hAnsiTheme="minorHAnsi" w:cstheme="minorBidi"/>
          <w:smallCaps w:val="0"/>
          <w:sz w:val="22"/>
          <w:szCs w:val="22"/>
          <w:lang w:val="en-US"/>
        </w:rPr>
      </w:pPr>
      <w:hyperlink w:anchor="_Toc19799724" w:history="1">
        <w:r w:rsidR="00B21512" w:rsidRPr="00782F0D">
          <w:rPr>
            <w:rStyle w:val="Hyperlink"/>
          </w:rPr>
          <w:t>4.1</w:t>
        </w:r>
        <w:r w:rsidR="00B21512">
          <w:rPr>
            <w:rFonts w:asciiTheme="minorHAnsi" w:eastAsiaTheme="minorEastAsia" w:hAnsiTheme="minorHAnsi" w:cstheme="minorBidi"/>
            <w:smallCaps w:val="0"/>
            <w:sz w:val="22"/>
            <w:szCs w:val="22"/>
            <w:lang w:val="en-US"/>
          </w:rPr>
          <w:tab/>
        </w:r>
        <w:r w:rsidR="00B21512" w:rsidRPr="00782F0D">
          <w:rPr>
            <w:rStyle w:val="Hyperlink"/>
          </w:rPr>
          <w:t>Stakeholder views on sustainability</w:t>
        </w:r>
        <w:r w:rsidR="00B21512">
          <w:rPr>
            <w:webHidden/>
          </w:rPr>
          <w:tab/>
        </w:r>
        <w:r w:rsidR="00B21512">
          <w:rPr>
            <w:webHidden/>
          </w:rPr>
          <w:fldChar w:fldCharType="begin"/>
        </w:r>
        <w:r w:rsidR="00B21512">
          <w:rPr>
            <w:webHidden/>
          </w:rPr>
          <w:instrText xml:space="preserve"> PAGEREF _Toc19799724 \h </w:instrText>
        </w:r>
        <w:r w:rsidR="00B21512">
          <w:rPr>
            <w:webHidden/>
          </w:rPr>
        </w:r>
        <w:r w:rsidR="00B21512">
          <w:rPr>
            <w:webHidden/>
          </w:rPr>
          <w:fldChar w:fldCharType="separate"/>
        </w:r>
        <w:r w:rsidR="000521AB">
          <w:rPr>
            <w:webHidden/>
          </w:rPr>
          <w:t>32</w:t>
        </w:r>
        <w:r w:rsidR="00B21512">
          <w:rPr>
            <w:webHidden/>
          </w:rPr>
          <w:fldChar w:fldCharType="end"/>
        </w:r>
      </w:hyperlink>
    </w:p>
    <w:p w14:paraId="18FDF3EF" w14:textId="71751427" w:rsidR="00B21512" w:rsidRDefault="00173DB5">
      <w:pPr>
        <w:pStyle w:val="TOC3"/>
        <w:rPr>
          <w:rFonts w:asciiTheme="minorHAnsi" w:eastAsiaTheme="minorEastAsia" w:hAnsiTheme="minorHAnsi" w:cstheme="minorBidi"/>
          <w:i w:val="0"/>
          <w:sz w:val="22"/>
          <w:szCs w:val="22"/>
          <w:lang w:val="en-US"/>
        </w:rPr>
      </w:pPr>
      <w:hyperlink w:anchor="_Toc19799725" w:history="1">
        <w:r w:rsidR="00B21512" w:rsidRPr="00782F0D">
          <w:rPr>
            <w:rStyle w:val="Hyperlink"/>
            <w14:scene3d>
              <w14:camera w14:prst="orthographicFront"/>
              <w14:lightRig w14:rig="threePt" w14:dir="t">
                <w14:rot w14:lat="0" w14:lon="0" w14:rev="0"/>
              </w14:lightRig>
            </w14:scene3d>
          </w:rPr>
          <w:t>4.1.1</w:t>
        </w:r>
        <w:r w:rsidR="00B21512">
          <w:rPr>
            <w:rFonts w:asciiTheme="minorHAnsi" w:eastAsiaTheme="minorEastAsia" w:hAnsiTheme="minorHAnsi" w:cstheme="minorBidi"/>
            <w:i w:val="0"/>
            <w:sz w:val="22"/>
            <w:szCs w:val="22"/>
            <w:lang w:val="en-US"/>
          </w:rPr>
          <w:tab/>
        </w:r>
        <w:r w:rsidR="00B21512" w:rsidRPr="00782F0D">
          <w:rPr>
            <w:rStyle w:val="Hyperlink"/>
          </w:rPr>
          <w:t>Icelandic stakeholder perspective: sustainability</w:t>
        </w:r>
        <w:r w:rsidR="00B21512">
          <w:rPr>
            <w:webHidden/>
          </w:rPr>
          <w:tab/>
        </w:r>
        <w:r w:rsidR="00B21512">
          <w:rPr>
            <w:webHidden/>
          </w:rPr>
          <w:fldChar w:fldCharType="begin"/>
        </w:r>
        <w:r w:rsidR="00B21512">
          <w:rPr>
            <w:webHidden/>
          </w:rPr>
          <w:instrText xml:space="preserve"> PAGEREF _Toc19799725 \h </w:instrText>
        </w:r>
        <w:r w:rsidR="00B21512">
          <w:rPr>
            <w:webHidden/>
          </w:rPr>
        </w:r>
        <w:r w:rsidR="00B21512">
          <w:rPr>
            <w:webHidden/>
          </w:rPr>
          <w:fldChar w:fldCharType="separate"/>
        </w:r>
        <w:r w:rsidR="000521AB">
          <w:rPr>
            <w:webHidden/>
          </w:rPr>
          <w:t>33</w:t>
        </w:r>
        <w:r w:rsidR="00B21512">
          <w:rPr>
            <w:webHidden/>
          </w:rPr>
          <w:fldChar w:fldCharType="end"/>
        </w:r>
      </w:hyperlink>
    </w:p>
    <w:p w14:paraId="6183E287" w14:textId="292AEE82" w:rsidR="00B21512" w:rsidRDefault="00173DB5">
      <w:pPr>
        <w:pStyle w:val="TOC2"/>
        <w:rPr>
          <w:rFonts w:asciiTheme="minorHAnsi" w:eastAsiaTheme="minorEastAsia" w:hAnsiTheme="minorHAnsi" w:cstheme="minorBidi"/>
          <w:smallCaps w:val="0"/>
          <w:sz w:val="22"/>
          <w:szCs w:val="22"/>
          <w:lang w:val="en-US"/>
        </w:rPr>
      </w:pPr>
      <w:hyperlink w:anchor="_Toc19799726" w:history="1">
        <w:r w:rsidR="00B21512" w:rsidRPr="00782F0D">
          <w:rPr>
            <w:rStyle w:val="Hyperlink"/>
          </w:rPr>
          <w:t>4.2</w:t>
        </w:r>
        <w:r w:rsidR="00B21512">
          <w:rPr>
            <w:rFonts w:asciiTheme="minorHAnsi" w:eastAsiaTheme="minorEastAsia" w:hAnsiTheme="minorHAnsi" w:cstheme="minorBidi"/>
            <w:smallCaps w:val="0"/>
            <w:sz w:val="22"/>
            <w:szCs w:val="22"/>
            <w:lang w:val="en-US"/>
          </w:rPr>
          <w:tab/>
        </w:r>
        <w:r w:rsidR="00B21512" w:rsidRPr="00782F0D">
          <w:rPr>
            <w:rStyle w:val="Hyperlink"/>
          </w:rPr>
          <w:t>Identified criteria by stakeholders</w:t>
        </w:r>
        <w:r w:rsidR="00B21512">
          <w:rPr>
            <w:webHidden/>
          </w:rPr>
          <w:tab/>
        </w:r>
        <w:r w:rsidR="00B21512">
          <w:rPr>
            <w:webHidden/>
          </w:rPr>
          <w:fldChar w:fldCharType="begin"/>
        </w:r>
        <w:r w:rsidR="00B21512">
          <w:rPr>
            <w:webHidden/>
          </w:rPr>
          <w:instrText xml:space="preserve"> PAGEREF _Toc19799726 \h </w:instrText>
        </w:r>
        <w:r w:rsidR="00B21512">
          <w:rPr>
            <w:webHidden/>
          </w:rPr>
        </w:r>
        <w:r w:rsidR="00B21512">
          <w:rPr>
            <w:webHidden/>
          </w:rPr>
          <w:fldChar w:fldCharType="separate"/>
        </w:r>
        <w:r w:rsidR="000521AB">
          <w:rPr>
            <w:webHidden/>
          </w:rPr>
          <w:t>33</w:t>
        </w:r>
        <w:r w:rsidR="00B21512">
          <w:rPr>
            <w:webHidden/>
          </w:rPr>
          <w:fldChar w:fldCharType="end"/>
        </w:r>
      </w:hyperlink>
    </w:p>
    <w:p w14:paraId="1B96328E" w14:textId="565BD96D" w:rsidR="00B21512" w:rsidRDefault="00173DB5">
      <w:pPr>
        <w:pStyle w:val="TOC3"/>
        <w:rPr>
          <w:rFonts w:asciiTheme="minorHAnsi" w:eastAsiaTheme="minorEastAsia" w:hAnsiTheme="minorHAnsi" w:cstheme="minorBidi"/>
          <w:i w:val="0"/>
          <w:sz w:val="22"/>
          <w:szCs w:val="22"/>
          <w:lang w:val="en-US"/>
        </w:rPr>
      </w:pPr>
      <w:hyperlink w:anchor="_Toc19799727" w:history="1">
        <w:r w:rsidR="00B21512" w:rsidRPr="00782F0D">
          <w:rPr>
            <w:rStyle w:val="Hyperlink"/>
            <w14:scene3d>
              <w14:camera w14:prst="orthographicFront"/>
              <w14:lightRig w14:rig="threePt" w14:dir="t">
                <w14:rot w14:lat="0" w14:lon="0" w14:rev="0"/>
              </w14:lightRig>
            </w14:scene3d>
          </w:rPr>
          <w:t>4.2.1</w:t>
        </w:r>
        <w:r w:rsidR="00B21512">
          <w:rPr>
            <w:rFonts w:asciiTheme="minorHAnsi" w:eastAsiaTheme="minorEastAsia" w:hAnsiTheme="minorHAnsi" w:cstheme="minorBidi"/>
            <w:i w:val="0"/>
            <w:sz w:val="22"/>
            <w:szCs w:val="22"/>
            <w:lang w:val="en-US"/>
          </w:rPr>
          <w:tab/>
        </w:r>
        <w:r w:rsidR="00B21512" w:rsidRPr="00782F0D">
          <w:rPr>
            <w:rStyle w:val="Hyperlink"/>
          </w:rPr>
          <w:t>Monitor &amp; Research</w:t>
        </w:r>
        <w:r w:rsidR="00B21512">
          <w:rPr>
            <w:webHidden/>
          </w:rPr>
          <w:tab/>
        </w:r>
        <w:r w:rsidR="00B21512">
          <w:rPr>
            <w:webHidden/>
          </w:rPr>
          <w:fldChar w:fldCharType="begin"/>
        </w:r>
        <w:r w:rsidR="00B21512">
          <w:rPr>
            <w:webHidden/>
          </w:rPr>
          <w:instrText xml:space="preserve"> PAGEREF _Toc19799727 \h </w:instrText>
        </w:r>
        <w:r w:rsidR="00B21512">
          <w:rPr>
            <w:webHidden/>
          </w:rPr>
        </w:r>
        <w:r w:rsidR="00B21512">
          <w:rPr>
            <w:webHidden/>
          </w:rPr>
          <w:fldChar w:fldCharType="separate"/>
        </w:r>
        <w:r w:rsidR="000521AB">
          <w:rPr>
            <w:webHidden/>
          </w:rPr>
          <w:t>34</w:t>
        </w:r>
        <w:r w:rsidR="00B21512">
          <w:rPr>
            <w:webHidden/>
          </w:rPr>
          <w:fldChar w:fldCharType="end"/>
        </w:r>
      </w:hyperlink>
    </w:p>
    <w:p w14:paraId="6C1E3F6F" w14:textId="52371DFE" w:rsidR="00B21512" w:rsidRDefault="00173DB5">
      <w:pPr>
        <w:pStyle w:val="TOC3"/>
        <w:rPr>
          <w:rFonts w:asciiTheme="minorHAnsi" w:eastAsiaTheme="minorEastAsia" w:hAnsiTheme="minorHAnsi" w:cstheme="minorBidi"/>
          <w:i w:val="0"/>
          <w:sz w:val="22"/>
          <w:szCs w:val="22"/>
          <w:lang w:val="en-US"/>
        </w:rPr>
      </w:pPr>
      <w:hyperlink w:anchor="_Toc19799728" w:history="1">
        <w:r w:rsidR="00B21512" w:rsidRPr="00782F0D">
          <w:rPr>
            <w:rStyle w:val="Hyperlink"/>
            <w14:scene3d>
              <w14:camera w14:prst="orthographicFront"/>
              <w14:lightRig w14:rig="threePt" w14:dir="t">
                <w14:rot w14:lat="0" w14:lon="0" w14:rev="0"/>
              </w14:lightRig>
            </w14:scene3d>
          </w:rPr>
          <w:t>4.2.2</w:t>
        </w:r>
        <w:r w:rsidR="00B21512">
          <w:rPr>
            <w:rFonts w:asciiTheme="minorHAnsi" w:eastAsiaTheme="minorEastAsia" w:hAnsiTheme="minorHAnsi" w:cstheme="minorBidi"/>
            <w:i w:val="0"/>
            <w:sz w:val="22"/>
            <w:szCs w:val="22"/>
            <w:lang w:val="en-US"/>
          </w:rPr>
          <w:tab/>
        </w:r>
        <w:r w:rsidR="00B21512" w:rsidRPr="00782F0D">
          <w:rPr>
            <w:rStyle w:val="Hyperlink"/>
          </w:rPr>
          <w:t>Sustainable harvesting techniques</w:t>
        </w:r>
        <w:r w:rsidR="00B21512">
          <w:rPr>
            <w:webHidden/>
          </w:rPr>
          <w:tab/>
        </w:r>
        <w:r w:rsidR="00B21512">
          <w:rPr>
            <w:webHidden/>
          </w:rPr>
          <w:fldChar w:fldCharType="begin"/>
        </w:r>
        <w:r w:rsidR="00B21512">
          <w:rPr>
            <w:webHidden/>
          </w:rPr>
          <w:instrText xml:space="preserve"> PAGEREF _Toc19799728 \h </w:instrText>
        </w:r>
        <w:r w:rsidR="00B21512">
          <w:rPr>
            <w:webHidden/>
          </w:rPr>
        </w:r>
        <w:r w:rsidR="00B21512">
          <w:rPr>
            <w:webHidden/>
          </w:rPr>
          <w:fldChar w:fldCharType="separate"/>
        </w:r>
        <w:r w:rsidR="000521AB">
          <w:rPr>
            <w:webHidden/>
          </w:rPr>
          <w:t>36</w:t>
        </w:r>
        <w:r w:rsidR="00B21512">
          <w:rPr>
            <w:webHidden/>
          </w:rPr>
          <w:fldChar w:fldCharType="end"/>
        </w:r>
      </w:hyperlink>
    </w:p>
    <w:p w14:paraId="5F747AF6" w14:textId="6AE6FD9F" w:rsidR="00B21512" w:rsidRDefault="00173DB5">
      <w:pPr>
        <w:pStyle w:val="TOC3"/>
        <w:rPr>
          <w:rFonts w:asciiTheme="minorHAnsi" w:eastAsiaTheme="minorEastAsia" w:hAnsiTheme="minorHAnsi" w:cstheme="minorBidi"/>
          <w:i w:val="0"/>
          <w:sz w:val="22"/>
          <w:szCs w:val="22"/>
          <w:lang w:val="en-US"/>
        </w:rPr>
      </w:pPr>
      <w:hyperlink w:anchor="_Toc19799729" w:history="1">
        <w:r w:rsidR="00B21512" w:rsidRPr="00782F0D">
          <w:rPr>
            <w:rStyle w:val="Hyperlink"/>
            <w14:scene3d>
              <w14:camera w14:prst="orthographicFront"/>
              <w14:lightRig w14:rig="threePt" w14:dir="t">
                <w14:rot w14:lat="0" w14:lon="0" w14:rev="0"/>
              </w14:lightRig>
            </w14:scene3d>
          </w:rPr>
          <w:t>4.2.3</w:t>
        </w:r>
        <w:r w:rsidR="00B21512">
          <w:rPr>
            <w:rFonts w:asciiTheme="minorHAnsi" w:eastAsiaTheme="minorEastAsia" w:hAnsiTheme="minorHAnsi" w:cstheme="minorBidi"/>
            <w:i w:val="0"/>
            <w:sz w:val="22"/>
            <w:szCs w:val="22"/>
            <w:lang w:val="en-US"/>
          </w:rPr>
          <w:tab/>
        </w:r>
        <w:r w:rsidR="00B21512" w:rsidRPr="00782F0D">
          <w:rPr>
            <w:rStyle w:val="Hyperlink"/>
          </w:rPr>
          <w:t>Positive aspects of wild harvesting</w:t>
        </w:r>
        <w:r w:rsidR="00B21512">
          <w:rPr>
            <w:webHidden/>
          </w:rPr>
          <w:tab/>
        </w:r>
        <w:r w:rsidR="00B21512">
          <w:rPr>
            <w:webHidden/>
          </w:rPr>
          <w:fldChar w:fldCharType="begin"/>
        </w:r>
        <w:r w:rsidR="00B21512">
          <w:rPr>
            <w:webHidden/>
          </w:rPr>
          <w:instrText xml:space="preserve"> PAGEREF _Toc19799729 \h </w:instrText>
        </w:r>
        <w:r w:rsidR="00B21512">
          <w:rPr>
            <w:webHidden/>
          </w:rPr>
        </w:r>
        <w:r w:rsidR="00B21512">
          <w:rPr>
            <w:webHidden/>
          </w:rPr>
          <w:fldChar w:fldCharType="separate"/>
        </w:r>
        <w:r w:rsidR="000521AB">
          <w:rPr>
            <w:webHidden/>
          </w:rPr>
          <w:t>37</w:t>
        </w:r>
        <w:r w:rsidR="00B21512">
          <w:rPr>
            <w:webHidden/>
          </w:rPr>
          <w:fldChar w:fldCharType="end"/>
        </w:r>
      </w:hyperlink>
    </w:p>
    <w:p w14:paraId="129E101A" w14:textId="26050FC7" w:rsidR="00B21512" w:rsidRDefault="00173DB5">
      <w:pPr>
        <w:pStyle w:val="TOC3"/>
        <w:rPr>
          <w:rFonts w:asciiTheme="minorHAnsi" w:eastAsiaTheme="minorEastAsia" w:hAnsiTheme="minorHAnsi" w:cstheme="minorBidi"/>
          <w:i w:val="0"/>
          <w:sz w:val="22"/>
          <w:szCs w:val="22"/>
          <w:lang w:val="en-US"/>
        </w:rPr>
      </w:pPr>
      <w:hyperlink w:anchor="_Toc19799730" w:history="1">
        <w:r w:rsidR="00B21512" w:rsidRPr="00782F0D">
          <w:rPr>
            <w:rStyle w:val="Hyperlink"/>
            <w14:scene3d>
              <w14:camera w14:prst="orthographicFront"/>
              <w14:lightRig w14:rig="threePt" w14:dir="t">
                <w14:rot w14:lat="0" w14:lon="0" w14:rev="0"/>
              </w14:lightRig>
            </w14:scene3d>
          </w:rPr>
          <w:t>4.2.4</w:t>
        </w:r>
        <w:r w:rsidR="00B21512">
          <w:rPr>
            <w:rFonts w:asciiTheme="minorHAnsi" w:eastAsiaTheme="minorEastAsia" w:hAnsiTheme="minorHAnsi" w:cstheme="minorBidi"/>
            <w:i w:val="0"/>
            <w:sz w:val="22"/>
            <w:szCs w:val="22"/>
            <w:lang w:val="en-US"/>
          </w:rPr>
          <w:tab/>
        </w:r>
        <w:r w:rsidR="00B21512" w:rsidRPr="00782F0D">
          <w:rPr>
            <w:rStyle w:val="Hyperlink"/>
          </w:rPr>
          <w:t>Regulatory requirements</w:t>
        </w:r>
        <w:r w:rsidR="00B21512">
          <w:rPr>
            <w:webHidden/>
          </w:rPr>
          <w:tab/>
        </w:r>
        <w:r w:rsidR="00B21512">
          <w:rPr>
            <w:webHidden/>
          </w:rPr>
          <w:fldChar w:fldCharType="begin"/>
        </w:r>
        <w:r w:rsidR="00B21512">
          <w:rPr>
            <w:webHidden/>
          </w:rPr>
          <w:instrText xml:space="preserve"> PAGEREF _Toc19799730 \h </w:instrText>
        </w:r>
        <w:r w:rsidR="00B21512">
          <w:rPr>
            <w:webHidden/>
          </w:rPr>
        </w:r>
        <w:r w:rsidR="00B21512">
          <w:rPr>
            <w:webHidden/>
          </w:rPr>
          <w:fldChar w:fldCharType="separate"/>
        </w:r>
        <w:r w:rsidR="000521AB">
          <w:rPr>
            <w:webHidden/>
          </w:rPr>
          <w:t>38</w:t>
        </w:r>
        <w:r w:rsidR="00B21512">
          <w:rPr>
            <w:webHidden/>
          </w:rPr>
          <w:fldChar w:fldCharType="end"/>
        </w:r>
      </w:hyperlink>
    </w:p>
    <w:p w14:paraId="54DC7C07" w14:textId="140125BA" w:rsidR="00B21512" w:rsidRDefault="00173DB5">
      <w:pPr>
        <w:pStyle w:val="TOC3"/>
        <w:rPr>
          <w:rFonts w:asciiTheme="minorHAnsi" w:eastAsiaTheme="minorEastAsia" w:hAnsiTheme="minorHAnsi" w:cstheme="minorBidi"/>
          <w:i w:val="0"/>
          <w:sz w:val="22"/>
          <w:szCs w:val="22"/>
          <w:lang w:val="en-US"/>
        </w:rPr>
      </w:pPr>
      <w:hyperlink w:anchor="_Toc19799731" w:history="1">
        <w:r w:rsidR="00B21512" w:rsidRPr="00782F0D">
          <w:rPr>
            <w:rStyle w:val="Hyperlink"/>
            <w14:scene3d>
              <w14:camera w14:prst="orthographicFront"/>
              <w14:lightRig w14:rig="threePt" w14:dir="t">
                <w14:rot w14:lat="0" w14:lon="0" w14:rev="0"/>
              </w14:lightRig>
            </w14:scene3d>
          </w:rPr>
          <w:t>4.2.5</w:t>
        </w:r>
        <w:r w:rsidR="00B21512">
          <w:rPr>
            <w:rFonts w:asciiTheme="minorHAnsi" w:eastAsiaTheme="minorEastAsia" w:hAnsiTheme="minorHAnsi" w:cstheme="minorBidi"/>
            <w:i w:val="0"/>
            <w:sz w:val="22"/>
            <w:szCs w:val="22"/>
            <w:lang w:val="en-US"/>
          </w:rPr>
          <w:tab/>
        </w:r>
        <w:r w:rsidR="00B21512" w:rsidRPr="00782F0D">
          <w:rPr>
            <w:rStyle w:val="Hyperlink"/>
          </w:rPr>
          <w:t>Awareness of environmental changes</w:t>
        </w:r>
        <w:r w:rsidR="00B21512">
          <w:rPr>
            <w:webHidden/>
          </w:rPr>
          <w:tab/>
        </w:r>
        <w:r w:rsidR="00B21512">
          <w:rPr>
            <w:webHidden/>
          </w:rPr>
          <w:fldChar w:fldCharType="begin"/>
        </w:r>
        <w:r w:rsidR="00B21512">
          <w:rPr>
            <w:webHidden/>
          </w:rPr>
          <w:instrText xml:space="preserve"> PAGEREF _Toc19799731 \h </w:instrText>
        </w:r>
        <w:r w:rsidR="00B21512">
          <w:rPr>
            <w:webHidden/>
          </w:rPr>
        </w:r>
        <w:r w:rsidR="00B21512">
          <w:rPr>
            <w:webHidden/>
          </w:rPr>
          <w:fldChar w:fldCharType="separate"/>
        </w:r>
        <w:r w:rsidR="000521AB">
          <w:rPr>
            <w:webHidden/>
          </w:rPr>
          <w:t>40</w:t>
        </w:r>
        <w:r w:rsidR="00B21512">
          <w:rPr>
            <w:webHidden/>
          </w:rPr>
          <w:fldChar w:fldCharType="end"/>
        </w:r>
      </w:hyperlink>
    </w:p>
    <w:p w14:paraId="298EF66E" w14:textId="29BD908A" w:rsidR="00B21512" w:rsidRDefault="00173DB5">
      <w:pPr>
        <w:pStyle w:val="TOC3"/>
        <w:rPr>
          <w:rFonts w:asciiTheme="minorHAnsi" w:eastAsiaTheme="minorEastAsia" w:hAnsiTheme="minorHAnsi" w:cstheme="minorBidi"/>
          <w:i w:val="0"/>
          <w:sz w:val="22"/>
          <w:szCs w:val="22"/>
          <w:lang w:val="en-US"/>
        </w:rPr>
      </w:pPr>
      <w:hyperlink w:anchor="_Toc19799732" w:history="1">
        <w:r w:rsidR="00B21512" w:rsidRPr="00782F0D">
          <w:rPr>
            <w:rStyle w:val="Hyperlink"/>
            <w14:scene3d>
              <w14:camera w14:prst="orthographicFront"/>
              <w14:lightRig w14:rig="threePt" w14:dir="t">
                <w14:rot w14:lat="0" w14:lon="0" w14:rev="0"/>
              </w14:lightRig>
            </w14:scene3d>
          </w:rPr>
          <w:t>4.2.6</w:t>
        </w:r>
        <w:r w:rsidR="00B21512">
          <w:rPr>
            <w:rFonts w:asciiTheme="minorHAnsi" w:eastAsiaTheme="minorEastAsia" w:hAnsiTheme="minorHAnsi" w:cstheme="minorBidi"/>
            <w:i w:val="0"/>
            <w:sz w:val="22"/>
            <w:szCs w:val="22"/>
            <w:lang w:val="en-US"/>
          </w:rPr>
          <w:tab/>
        </w:r>
        <w:r w:rsidR="00B21512" w:rsidRPr="00782F0D">
          <w:rPr>
            <w:rStyle w:val="Hyperlink"/>
          </w:rPr>
          <w:t>The conduct of EIA</w:t>
        </w:r>
        <w:r w:rsidR="00B21512">
          <w:rPr>
            <w:webHidden/>
          </w:rPr>
          <w:tab/>
        </w:r>
        <w:r w:rsidR="00B21512">
          <w:rPr>
            <w:webHidden/>
          </w:rPr>
          <w:fldChar w:fldCharType="begin"/>
        </w:r>
        <w:r w:rsidR="00B21512">
          <w:rPr>
            <w:webHidden/>
          </w:rPr>
          <w:instrText xml:space="preserve"> PAGEREF _Toc19799732 \h </w:instrText>
        </w:r>
        <w:r w:rsidR="00B21512">
          <w:rPr>
            <w:webHidden/>
          </w:rPr>
        </w:r>
        <w:r w:rsidR="00B21512">
          <w:rPr>
            <w:webHidden/>
          </w:rPr>
          <w:fldChar w:fldCharType="separate"/>
        </w:r>
        <w:r w:rsidR="000521AB">
          <w:rPr>
            <w:webHidden/>
          </w:rPr>
          <w:t>41</w:t>
        </w:r>
        <w:r w:rsidR="00B21512">
          <w:rPr>
            <w:webHidden/>
          </w:rPr>
          <w:fldChar w:fldCharType="end"/>
        </w:r>
      </w:hyperlink>
    </w:p>
    <w:p w14:paraId="6C90A44A" w14:textId="14C4D45B" w:rsidR="00B21512" w:rsidRDefault="00173DB5">
      <w:pPr>
        <w:pStyle w:val="TOC3"/>
        <w:rPr>
          <w:rFonts w:asciiTheme="minorHAnsi" w:eastAsiaTheme="minorEastAsia" w:hAnsiTheme="minorHAnsi" w:cstheme="minorBidi"/>
          <w:i w:val="0"/>
          <w:sz w:val="22"/>
          <w:szCs w:val="22"/>
          <w:lang w:val="en-US"/>
        </w:rPr>
      </w:pPr>
      <w:hyperlink w:anchor="_Toc19799733" w:history="1">
        <w:r w:rsidR="00B21512" w:rsidRPr="00782F0D">
          <w:rPr>
            <w:rStyle w:val="Hyperlink"/>
            <w14:scene3d>
              <w14:camera w14:prst="orthographicFront"/>
              <w14:lightRig w14:rig="threePt" w14:dir="t">
                <w14:rot w14:lat="0" w14:lon="0" w14:rev="0"/>
              </w14:lightRig>
            </w14:scene3d>
          </w:rPr>
          <w:t>4.2.7</w:t>
        </w:r>
        <w:r w:rsidR="00B21512">
          <w:rPr>
            <w:rFonts w:asciiTheme="minorHAnsi" w:eastAsiaTheme="minorEastAsia" w:hAnsiTheme="minorHAnsi" w:cstheme="minorBidi"/>
            <w:i w:val="0"/>
            <w:sz w:val="22"/>
            <w:szCs w:val="22"/>
            <w:lang w:val="en-US"/>
          </w:rPr>
          <w:tab/>
        </w:r>
        <w:r w:rsidR="00B21512" w:rsidRPr="00782F0D">
          <w:rPr>
            <w:rStyle w:val="Hyperlink"/>
          </w:rPr>
          <w:t>Harvesting to provide economic benefits</w:t>
        </w:r>
        <w:r w:rsidR="00B21512">
          <w:rPr>
            <w:webHidden/>
          </w:rPr>
          <w:tab/>
        </w:r>
        <w:r w:rsidR="00B21512">
          <w:rPr>
            <w:webHidden/>
          </w:rPr>
          <w:fldChar w:fldCharType="begin"/>
        </w:r>
        <w:r w:rsidR="00B21512">
          <w:rPr>
            <w:webHidden/>
          </w:rPr>
          <w:instrText xml:space="preserve"> PAGEREF _Toc19799733 \h </w:instrText>
        </w:r>
        <w:r w:rsidR="00B21512">
          <w:rPr>
            <w:webHidden/>
          </w:rPr>
        </w:r>
        <w:r w:rsidR="00B21512">
          <w:rPr>
            <w:webHidden/>
          </w:rPr>
          <w:fldChar w:fldCharType="separate"/>
        </w:r>
        <w:r w:rsidR="000521AB">
          <w:rPr>
            <w:webHidden/>
          </w:rPr>
          <w:t>42</w:t>
        </w:r>
        <w:r w:rsidR="00B21512">
          <w:rPr>
            <w:webHidden/>
          </w:rPr>
          <w:fldChar w:fldCharType="end"/>
        </w:r>
      </w:hyperlink>
    </w:p>
    <w:p w14:paraId="03FB8BEB" w14:textId="26B334E2" w:rsidR="00B21512" w:rsidRDefault="00173DB5">
      <w:pPr>
        <w:pStyle w:val="TOC3"/>
        <w:rPr>
          <w:rFonts w:asciiTheme="minorHAnsi" w:eastAsiaTheme="minorEastAsia" w:hAnsiTheme="minorHAnsi" w:cstheme="minorBidi"/>
          <w:i w:val="0"/>
          <w:sz w:val="22"/>
          <w:szCs w:val="22"/>
          <w:lang w:val="en-US"/>
        </w:rPr>
      </w:pPr>
      <w:hyperlink w:anchor="_Toc19799734" w:history="1">
        <w:r w:rsidR="00B21512" w:rsidRPr="00782F0D">
          <w:rPr>
            <w:rStyle w:val="Hyperlink"/>
            <w14:scene3d>
              <w14:camera w14:prst="orthographicFront"/>
              <w14:lightRig w14:rig="threePt" w14:dir="t">
                <w14:rot w14:lat="0" w14:lon="0" w14:rev="0"/>
              </w14:lightRig>
            </w14:scene3d>
          </w:rPr>
          <w:t>4.2.8</w:t>
        </w:r>
        <w:r w:rsidR="00B21512">
          <w:rPr>
            <w:rFonts w:asciiTheme="minorHAnsi" w:eastAsiaTheme="minorEastAsia" w:hAnsiTheme="minorHAnsi" w:cstheme="minorBidi"/>
            <w:i w:val="0"/>
            <w:sz w:val="22"/>
            <w:szCs w:val="22"/>
            <w:lang w:val="en-US"/>
          </w:rPr>
          <w:tab/>
        </w:r>
        <w:r w:rsidR="00B21512" w:rsidRPr="00782F0D">
          <w:rPr>
            <w:rStyle w:val="Hyperlink"/>
          </w:rPr>
          <w:t>Collaboration &amp; Communications</w:t>
        </w:r>
        <w:r w:rsidR="00B21512">
          <w:rPr>
            <w:webHidden/>
          </w:rPr>
          <w:tab/>
        </w:r>
        <w:r w:rsidR="00B21512">
          <w:rPr>
            <w:webHidden/>
          </w:rPr>
          <w:fldChar w:fldCharType="begin"/>
        </w:r>
        <w:r w:rsidR="00B21512">
          <w:rPr>
            <w:webHidden/>
          </w:rPr>
          <w:instrText xml:space="preserve"> PAGEREF _Toc19799734 \h </w:instrText>
        </w:r>
        <w:r w:rsidR="00B21512">
          <w:rPr>
            <w:webHidden/>
          </w:rPr>
        </w:r>
        <w:r w:rsidR="00B21512">
          <w:rPr>
            <w:webHidden/>
          </w:rPr>
          <w:fldChar w:fldCharType="separate"/>
        </w:r>
        <w:r w:rsidR="000521AB">
          <w:rPr>
            <w:webHidden/>
          </w:rPr>
          <w:t>43</w:t>
        </w:r>
        <w:r w:rsidR="00B21512">
          <w:rPr>
            <w:webHidden/>
          </w:rPr>
          <w:fldChar w:fldCharType="end"/>
        </w:r>
      </w:hyperlink>
    </w:p>
    <w:p w14:paraId="64337289" w14:textId="65712979" w:rsidR="00B21512" w:rsidRDefault="00173DB5">
      <w:pPr>
        <w:pStyle w:val="TOC3"/>
        <w:rPr>
          <w:rFonts w:asciiTheme="minorHAnsi" w:eastAsiaTheme="minorEastAsia" w:hAnsiTheme="minorHAnsi" w:cstheme="minorBidi"/>
          <w:i w:val="0"/>
          <w:sz w:val="22"/>
          <w:szCs w:val="22"/>
          <w:lang w:val="en-US"/>
        </w:rPr>
      </w:pPr>
      <w:hyperlink w:anchor="_Toc19799735" w:history="1">
        <w:r w:rsidR="00B21512" w:rsidRPr="00782F0D">
          <w:rPr>
            <w:rStyle w:val="Hyperlink"/>
            <w14:scene3d>
              <w14:camera w14:prst="orthographicFront"/>
              <w14:lightRig w14:rig="threePt" w14:dir="t">
                <w14:rot w14:lat="0" w14:lon="0" w14:rev="0"/>
              </w14:lightRig>
            </w14:scene3d>
          </w:rPr>
          <w:t>4.2.9</w:t>
        </w:r>
        <w:r w:rsidR="00B21512">
          <w:rPr>
            <w:rFonts w:asciiTheme="minorHAnsi" w:eastAsiaTheme="minorEastAsia" w:hAnsiTheme="minorHAnsi" w:cstheme="minorBidi"/>
            <w:i w:val="0"/>
            <w:sz w:val="22"/>
            <w:szCs w:val="22"/>
            <w:lang w:val="en-US"/>
          </w:rPr>
          <w:tab/>
        </w:r>
        <w:r w:rsidR="00B21512" w:rsidRPr="00782F0D">
          <w:rPr>
            <w:rStyle w:val="Hyperlink"/>
          </w:rPr>
          <w:t>Certifications &amp; Consultations</w:t>
        </w:r>
        <w:r w:rsidR="00B21512">
          <w:rPr>
            <w:webHidden/>
          </w:rPr>
          <w:tab/>
        </w:r>
        <w:r w:rsidR="00B21512">
          <w:rPr>
            <w:webHidden/>
          </w:rPr>
          <w:fldChar w:fldCharType="begin"/>
        </w:r>
        <w:r w:rsidR="00B21512">
          <w:rPr>
            <w:webHidden/>
          </w:rPr>
          <w:instrText xml:space="preserve"> PAGEREF _Toc19799735 \h </w:instrText>
        </w:r>
        <w:r w:rsidR="00B21512">
          <w:rPr>
            <w:webHidden/>
          </w:rPr>
        </w:r>
        <w:r w:rsidR="00B21512">
          <w:rPr>
            <w:webHidden/>
          </w:rPr>
          <w:fldChar w:fldCharType="separate"/>
        </w:r>
        <w:r w:rsidR="000521AB">
          <w:rPr>
            <w:webHidden/>
          </w:rPr>
          <w:t>44</w:t>
        </w:r>
        <w:r w:rsidR="00B21512">
          <w:rPr>
            <w:webHidden/>
          </w:rPr>
          <w:fldChar w:fldCharType="end"/>
        </w:r>
      </w:hyperlink>
    </w:p>
    <w:p w14:paraId="24BDEC81" w14:textId="58B84DAA" w:rsidR="00B21512" w:rsidRDefault="00173DB5">
      <w:pPr>
        <w:pStyle w:val="TOC2"/>
        <w:rPr>
          <w:rFonts w:asciiTheme="minorHAnsi" w:eastAsiaTheme="minorEastAsia" w:hAnsiTheme="minorHAnsi" w:cstheme="minorBidi"/>
          <w:smallCaps w:val="0"/>
          <w:sz w:val="22"/>
          <w:szCs w:val="22"/>
          <w:lang w:val="en-US"/>
        </w:rPr>
      </w:pPr>
      <w:hyperlink w:anchor="_Toc19799736" w:history="1">
        <w:r w:rsidR="00B21512" w:rsidRPr="00782F0D">
          <w:rPr>
            <w:rStyle w:val="Hyperlink"/>
          </w:rPr>
          <w:t>4.3</w:t>
        </w:r>
        <w:r w:rsidR="00B21512">
          <w:rPr>
            <w:rFonts w:asciiTheme="minorHAnsi" w:eastAsiaTheme="minorEastAsia" w:hAnsiTheme="minorHAnsi" w:cstheme="minorBidi"/>
            <w:smallCaps w:val="0"/>
            <w:sz w:val="22"/>
            <w:szCs w:val="22"/>
            <w:lang w:val="en-US"/>
          </w:rPr>
          <w:tab/>
        </w:r>
        <w:r w:rsidR="00B21512" w:rsidRPr="00782F0D">
          <w:rPr>
            <w:rStyle w:val="Hyperlink"/>
          </w:rPr>
          <w:t>Summary &amp; own reflections</w:t>
        </w:r>
        <w:r w:rsidR="00B21512">
          <w:rPr>
            <w:webHidden/>
          </w:rPr>
          <w:tab/>
        </w:r>
        <w:r w:rsidR="00B21512">
          <w:rPr>
            <w:webHidden/>
          </w:rPr>
          <w:fldChar w:fldCharType="begin"/>
        </w:r>
        <w:r w:rsidR="00B21512">
          <w:rPr>
            <w:webHidden/>
          </w:rPr>
          <w:instrText xml:space="preserve"> PAGEREF _Toc19799736 \h </w:instrText>
        </w:r>
        <w:r w:rsidR="00B21512">
          <w:rPr>
            <w:webHidden/>
          </w:rPr>
        </w:r>
        <w:r w:rsidR="00B21512">
          <w:rPr>
            <w:webHidden/>
          </w:rPr>
          <w:fldChar w:fldCharType="separate"/>
        </w:r>
        <w:r w:rsidR="000521AB">
          <w:rPr>
            <w:webHidden/>
          </w:rPr>
          <w:t>45</w:t>
        </w:r>
        <w:r w:rsidR="00B21512">
          <w:rPr>
            <w:webHidden/>
          </w:rPr>
          <w:fldChar w:fldCharType="end"/>
        </w:r>
      </w:hyperlink>
    </w:p>
    <w:p w14:paraId="2526D892" w14:textId="587E9242" w:rsidR="00B21512" w:rsidRDefault="00173DB5">
      <w:pPr>
        <w:pStyle w:val="TOC1"/>
        <w:rPr>
          <w:rFonts w:asciiTheme="minorHAnsi" w:eastAsiaTheme="minorEastAsia" w:hAnsiTheme="minorHAnsi" w:cstheme="minorBidi"/>
          <w:b w:val="0"/>
          <w:caps w:val="0"/>
          <w:sz w:val="22"/>
          <w:szCs w:val="22"/>
          <w:lang w:val="en-US"/>
        </w:rPr>
      </w:pPr>
      <w:hyperlink w:anchor="_Toc19799737" w:history="1">
        <w:r w:rsidR="00B21512" w:rsidRPr="00782F0D">
          <w:rPr>
            <w:rStyle w:val="Hyperlink"/>
            <w:bCs/>
            <w14:scene3d>
              <w14:camera w14:prst="orthographicFront"/>
              <w14:lightRig w14:rig="threePt" w14:dir="t">
                <w14:rot w14:lat="0" w14:lon="0" w14:rev="0"/>
              </w14:lightRig>
            </w14:scene3d>
          </w:rPr>
          <w:t>5</w:t>
        </w:r>
        <w:r w:rsidR="00B21512">
          <w:rPr>
            <w:rFonts w:asciiTheme="minorHAnsi" w:eastAsiaTheme="minorEastAsia" w:hAnsiTheme="minorHAnsi" w:cstheme="minorBidi"/>
            <w:b w:val="0"/>
            <w:caps w:val="0"/>
            <w:sz w:val="22"/>
            <w:szCs w:val="22"/>
            <w:lang w:val="en-US"/>
          </w:rPr>
          <w:tab/>
        </w:r>
        <w:r w:rsidR="00B21512" w:rsidRPr="00782F0D">
          <w:rPr>
            <w:rStyle w:val="Hyperlink"/>
          </w:rPr>
          <w:t>Discussion</w:t>
        </w:r>
        <w:r w:rsidR="00B21512">
          <w:rPr>
            <w:webHidden/>
          </w:rPr>
          <w:tab/>
        </w:r>
        <w:r w:rsidR="00B21512">
          <w:rPr>
            <w:webHidden/>
          </w:rPr>
          <w:fldChar w:fldCharType="begin"/>
        </w:r>
        <w:r w:rsidR="00B21512">
          <w:rPr>
            <w:webHidden/>
          </w:rPr>
          <w:instrText xml:space="preserve"> PAGEREF _Toc19799737 \h </w:instrText>
        </w:r>
        <w:r w:rsidR="00B21512">
          <w:rPr>
            <w:webHidden/>
          </w:rPr>
        </w:r>
        <w:r w:rsidR="00B21512">
          <w:rPr>
            <w:webHidden/>
          </w:rPr>
          <w:fldChar w:fldCharType="separate"/>
        </w:r>
        <w:r w:rsidR="000521AB">
          <w:rPr>
            <w:webHidden/>
          </w:rPr>
          <w:t>46</w:t>
        </w:r>
        <w:r w:rsidR="00B21512">
          <w:rPr>
            <w:webHidden/>
          </w:rPr>
          <w:fldChar w:fldCharType="end"/>
        </w:r>
      </w:hyperlink>
    </w:p>
    <w:p w14:paraId="5E4F2C5C" w14:textId="2D4892DE" w:rsidR="00B21512" w:rsidRDefault="00173DB5">
      <w:pPr>
        <w:pStyle w:val="TOC2"/>
        <w:rPr>
          <w:rFonts w:asciiTheme="minorHAnsi" w:eastAsiaTheme="minorEastAsia" w:hAnsiTheme="minorHAnsi" w:cstheme="minorBidi"/>
          <w:smallCaps w:val="0"/>
          <w:sz w:val="22"/>
          <w:szCs w:val="22"/>
          <w:lang w:val="en-US"/>
        </w:rPr>
      </w:pPr>
      <w:hyperlink w:anchor="_Toc19799738" w:history="1">
        <w:r w:rsidR="00B21512" w:rsidRPr="00782F0D">
          <w:rPr>
            <w:rStyle w:val="Hyperlink"/>
          </w:rPr>
          <w:t>5.1</w:t>
        </w:r>
        <w:r w:rsidR="00B21512">
          <w:rPr>
            <w:rFonts w:asciiTheme="minorHAnsi" w:eastAsiaTheme="minorEastAsia" w:hAnsiTheme="minorHAnsi" w:cstheme="minorBidi"/>
            <w:smallCaps w:val="0"/>
            <w:sz w:val="22"/>
            <w:szCs w:val="22"/>
            <w:lang w:val="en-US"/>
          </w:rPr>
          <w:tab/>
        </w:r>
        <w:r w:rsidR="00B21512" w:rsidRPr="00782F0D">
          <w:rPr>
            <w:rStyle w:val="Hyperlink"/>
          </w:rPr>
          <w:t>Monitor &amp; Research</w:t>
        </w:r>
        <w:r w:rsidR="00B21512">
          <w:rPr>
            <w:webHidden/>
          </w:rPr>
          <w:tab/>
        </w:r>
        <w:r w:rsidR="00B21512">
          <w:rPr>
            <w:webHidden/>
          </w:rPr>
          <w:fldChar w:fldCharType="begin"/>
        </w:r>
        <w:r w:rsidR="00B21512">
          <w:rPr>
            <w:webHidden/>
          </w:rPr>
          <w:instrText xml:space="preserve"> PAGEREF _Toc19799738 \h </w:instrText>
        </w:r>
        <w:r w:rsidR="00B21512">
          <w:rPr>
            <w:webHidden/>
          </w:rPr>
        </w:r>
        <w:r w:rsidR="00B21512">
          <w:rPr>
            <w:webHidden/>
          </w:rPr>
          <w:fldChar w:fldCharType="separate"/>
        </w:r>
        <w:r w:rsidR="000521AB">
          <w:rPr>
            <w:webHidden/>
          </w:rPr>
          <w:t>46</w:t>
        </w:r>
        <w:r w:rsidR="00B21512">
          <w:rPr>
            <w:webHidden/>
          </w:rPr>
          <w:fldChar w:fldCharType="end"/>
        </w:r>
      </w:hyperlink>
    </w:p>
    <w:p w14:paraId="1E659EAA" w14:textId="606A13FD" w:rsidR="00B21512" w:rsidRDefault="00173DB5">
      <w:pPr>
        <w:pStyle w:val="TOC2"/>
        <w:rPr>
          <w:rFonts w:asciiTheme="minorHAnsi" w:eastAsiaTheme="minorEastAsia" w:hAnsiTheme="minorHAnsi" w:cstheme="minorBidi"/>
          <w:smallCaps w:val="0"/>
          <w:sz w:val="22"/>
          <w:szCs w:val="22"/>
          <w:lang w:val="en-US"/>
        </w:rPr>
      </w:pPr>
      <w:hyperlink w:anchor="_Toc19799739" w:history="1">
        <w:r w:rsidR="00B21512" w:rsidRPr="00782F0D">
          <w:rPr>
            <w:rStyle w:val="Hyperlink"/>
          </w:rPr>
          <w:t>5.2</w:t>
        </w:r>
        <w:r w:rsidR="00B21512">
          <w:rPr>
            <w:rFonts w:asciiTheme="minorHAnsi" w:eastAsiaTheme="minorEastAsia" w:hAnsiTheme="minorHAnsi" w:cstheme="minorBidi"/>
            <w:smallCaps w:val="0"/>
            <w:sz w:val="22"/>
            <w:szCs w:val="22"/>
            <w:lang w:val="en-US"/>
          </w:rPr>
          <w:tab/>
        </w:r>
        <w:r w:rsidR="00B21512" w:rsidRPr="00782F0D">
          <w:rPr>
            <w:rStyle w:val="Hyperlink"/>
          </w:rPr>
          <w:t>Sustainable harvesting techniques</w:t>
        </w:r>
        <w:r w:rsidR="00B21512">
          <w:rPr>
            <w:webHidden/>
          </w:rPr>
          <w:tab/>
        </w:r>
        <w:r w:rsidR="00B21512">
          <w:rPr>
            <w:webHidden/>
          </w:rPr>
          <w:fldChar w:fldCharType="begin"/>
        </w:r>
        <w:r w:rsidR="00B21512">
          <w:rPr>
            <w:webHidden/>
          </w:rPr>
          <w:instrText xml:space="preserve"> PAGEREF _Toc19799739 \h </w:instrText>
        </w:r>
        <w:r w:rsidR="00B21512">
          <w:rPr>
            <w:webHidden/>
          </w:rPr>
        </w:r>
        <w:r w:rsidR="00B21512">
          <w:rPr>
            <w:webHidden/>
          </w:rPr>
          <w:fldChar w:fldCharType="separate"/>
        </w:r>
        <w:r w:rsidR="000521AB">
          <w:rPr>
            <w:webHidden/>
          </w:rPr>
          <w:t>48</w:t>
        </w:r>
        <w:r w:rsidR="00B21512">
          <w:rPr>
            <w:webHidden/>
          </w:rPr>
          <w:fldChar w:fldCharType="end"/>
        </w:r>
      </w:hyperlink>
    </w:p>
    <w:p w14:paraId="3B84A00C" w14:textId="39AACD95" w:rsidR="00B21512" w:rsidRDefault="00173DB5">
      <w:pPr>
        <w:pStyle w:val="TOC2"/>
        <w:rPr>
          <w:rFonts w:asciiTheme="minorHAnsi" w:eastAsiaTheme="minorEastAsia" w:hAnsiTheme="minorHAnsi" w:cstheme="minorBidi"/>
          <w:smallCaps w:val="0"/>
          <w:sz w:val="22"/>
          <w:szCs w:val="22"/>
          <w:lang w:val="en-US"/>
        </w:rPr>
      </w:pPr>
      <w:hyperlink w:anchor="_Toc19799740" w:history="1">
        <w:r w:rsidR="00B21512" w:rsidRPr="00782F0D">
          <w:rPr>
            <w:rStyle w:val="Hyperlink"/>
          </w:rPr>
          <w:t>5.3</w:t>
        </w:r>
        <w:r w:rsidR="00B21512">
          <w:rPr>
            <w:rFonts w:asciiTheme="minorHAnsi" w:eastAsiaTheme="minorEastAsia" w:hAnsiTheme="minorHAnsi" w:cstheme="minorBidi"/>
            <w:smallCaps w:val="0"/>
            <w:sz w:val="22"/>
            <w:szCs w:val="22"/>
            <w:lang w:val="en-US"/>
          </w:rPr>
          <w:tab/>
        </w:r>
        <w:r w:rsidR="00B21512" w:rsidRPr="00782F0D">
          <w:rPr>
            <w:rStyle w:val="Hyperlink"/>
          </w:rPr>
          <w:t>Positive aspects of wild harvesting</w:t>
        </w:r>
        <w:r w:rsidR="00B21512">
          <w:rPr>
            <w:webHidden/>
          </w:rPr>
          <w:tab/>
        </w:r>
        <w:r w:rsidR="00B21512">
          <w:rPr>
            <w:webHidden/>
          </w:rPr>
          <w:fldChar w:fldCharType="begin"/>
        </w:r>
        <w:r w:rsidR="00B21512">
          <w:rPr>
            <w:webHidden/>
          </w:rPr>
          <w:instrText xml:space="preserve"> PAGEREF _Toc19799740 \h </w:instrText>
        </w:r>
        <w:r w:rsidR="00B21512">
          <w:rPr>
            <w:webHidden/>
          </w:rPr>
        </w:r>
        <w:r w:rsidR="00B21512">
          <w:rPr>
            <w:webHidden/>
          </w:rPr>
          <w:fldChar w:fldCharType="separate"/>
        </w:r>
        <w:r w:rsidR="000521AB">
          <w:rPr>
            <w:webHidden/>
          </w:rPr>
          <w:t>49</w:t>
        </w:r>
        <w:r w:rsidR="00B21512">
          <w:rPr>
            <w:webHidden/>
          </w:rPr>
          <w:fldChar w:fldCharType="end"/>
        </w:r>
      </w:hyperlink>
    </w:p>
    <w:p w14:paraId="69FCC05A" w14:textId="00A5C618" w:rsidR="00B21512" w:rsidRDefault="00173DB5">
      <w:pPr>
        <w:pStyle w:val="TOC2"/>
        <w:rPr>
          <w:rFonts w:asciiTheme="minorHAnsi" w:eastAsiaTheme="minorEastAsia" w:hAnsiTheme="minorHAnsi" w:cstheme="minorBidi"/>
          <w:smallCaps w:val="0"/>
          <w:sz w:val="22"/>
          <w:szCs w:val="22"/>
          <w:lang w:val="en-US"/>
        </w:rPr>
      </w:pPr>
      <w:hyperlink w:anchor="_Toc19799741" w:history="1">
        <w:r w:rsidR="00B21512" w:rsidRPr="00782F0D">
          <w:rPr>
            <w:rStyle w:val="Hyperlink"/>
          </w:rPr>
          <w:t>5.4</w:t>
        </w:r>
        <w:r w:rsidR="00B21512">
          <w:rPr>
            <w:rFonts w:asciiTheme="minorHAnsi" w:eastAsiaTheme="minorEastAsia" w:hAnsiTheme="minorHAnsi" w:cstheme="minorBidi"/>
            <w:smallCaps w:val="0"/>
            <w:sz w:val="22"/>
            <w:szCs w:val="22"/>
            <w:lang w:val="en-US"/>
          </w:rPr>
          <w:tab/>
        </w:r>
        <w:r w:rsidR="00B21512" w:rsidRPr="00782F0D">
          <w:rPr>
            <w:rStyle w:val="Hyperlink"/>
          </w:rPr>
          <w:t>Regulatory requirements</w:t>
        </w:r>
        <w:r w:rsidR="00B21512">
          <w:rPr>
            <w:webHidden/>
          </w:rPr>
          <w:tab/>
        </w:r>
        <w:r w:rsidR="00B21512">
          <w:rPr>
            <w:webHidden/>
          </w:rPr>
          <w:fldChar w:fldCharType="begin"/>
        </w:r>
        <w:r w:rsidR="00B21512">
          <w:rPr>
            <w:webHidden/>
          </w:rPr>
          <w:instrText xml:space="preserve"> PAGEREF _Toc19799741 \h </w:instrText>
        </w:r>
        <w:r w:rsidR="00B21512">
          <w:rPr>
            <w:webHidden/>
          </w:rPr>
        </w:r>
        <w:r w:rsidR="00B21512">
          <w:rPr>
            <w:webHidden/>
          </w:rPr>
          <w:fldChar w:fldCharType="separate"/>
        </w:r>
        <w:r w:rsidR="000521AB">
          <w:rPr>
            <w:webHidden/>
          </w:rPr>
          <w:t>50</w:t>
        </w:r>
        <w:r w:rsidR="00B21512">
          <w:rPr>
            <w:webHidden/>
          </w:rPr>
          <w:fldChar w:fldCharType="end"/>
        </w:r>
      </w:hyperlink>
    </w:p>
    <w:p w14:paraId="206C2E4A" w14:textId="77D2A209" w:rsidR="00B21512" w:rsidRDefault="00173DB5">
      <w:pPr>
        <w:pStyle w:val="TOC2"/>
        <w:rPr>
          <w:rFonts w:asciiTheme="minorHAnsi" w:eastAsiaTheme="minorEastAsia" w:hAnsiTheme="minorHAnsi" w:cstheme="minorBidi"/>
          <w:smallCaps w:val="0"/>
          <w:sz w:val="22"/>
          <w:szCs w:val="22"/>
          <w:lang w:val="en-US"/>
        </w:rPr>
      </w:pPr>
      <w:hyperlink w:anchor="_Toc19799742" w:history="1">
        <w:r w:rsidR="00B21512" w:rsidRPr="00782F0D">
          <w:rPr>
            <w:rStyle w:val="Hyperlink"/>
          </w:rPr>
          <w:t>5.5</w:t>
        </w:r>
        <w:r w:rsidR="00B21512">
          <w:rPr>
            <w:rFonts w:asciiTheme="minorHAnsi" w:eastAsiaTheme="minorEastAsia" w:hAnsiTheme="minorHAnsi" w:cstheme="minorBidi"/>
            <w:smallCaps w:val="0"/>
            <w:sz w:val="22"/>
            <w:szCs w:val="22"/>
            <w:lang w:val="en-US"/>
          </w:rPr>
          <w:tab/>
        </w:r>
        <w:r w:rsidR="00B21512" w:rsidRPr="00782F0D">
          <w:rPr>
            <w:rStyle w:val="Hyperlink"/>
          </w:rPr>
          <w:t>Awareness of environmental changes</w:t>
        </w:r>
        <w:r w:rsidR="00B21512">
          <w:rPr>
            <w:webHidden/>
          </w:rPr>
          <w:tab/>
        </w:r>
        <w:r w:rsidR="00B21512">
          <w:rPr>
            <w:webHidden/>
          </w:rPr>
          <w:fldChar w:fldCharType="begin"/>
        </w:r>
        <w:r w:rsidR="00B21512">
          <w:rPr>
            <w:webHidden/>
          </w:rPr>
          <w:instrText xml:space="preserve"> PAGEREF _Toc19799742 \h </w:instrText>
        </w:r>
        <w:r w:rsidR="00B21512">
          <w:rPr>
            <w:webHidden/>
          </w:rPr>
        </w:r>
        <w:r w:rsidR="00B21512">
          <w:rPr>
            <w:webHidden/>
          </w:rPr>
          <w:fldChar w:fldCharType="separate"/>
        </w:r>
        <w:r w:rsidR="000521AB">
          <w:rPr>
            <w:webHidden/>
          </w:rPr>
          <w:t>51</w:t>
        </w:r>
        <w:r w:rsidR="00B21512">
          <w:rPr>
            <w:webHidden/>
          </w:rPr>
          <w:fldChar w:fldCharType="end"/>
        </w:r>
      </w:hyperlink>
    </w:p>
    <w:p w14:paraId="71388E71" w14:textId="04BFF81F" w:rsidR="00B21512" w:rsidRDefault="00173DB5">
      <w:pPr>
        <w:pStyle w:val="TOC2"/>
        <w:rPr>
          <w:rFonts w:asciiTheme="minorHAnsi" w:eastAsiaTheme="minorEastAsia" w:hAnsiTheme="minorHAnsi" w:cstheme="minorBidi"/>
          <w:smallCaps w:val="0"/>
          <w:sz w:val="22"/>
          <w:szCs w:val="22"/>
          <w:lang w:val="en-US"/>
        </w:rPr>
      </w:pPr>
      <w:hyperlink w:anchor="_Toc19799743" w:history="1">
        <w:r w:rsidR="00B21512" w:rsidRPr="00782F0D">
          <w:rPr>
            <w:rStyle w:val="Hyperlink"/>
          </w:rPr>
          <w:t>5.6</w:t>
        </w:r>
        <w:r w:rsidR="00B21512">
          <w:rPr>
            <w:rFonts w:asciiTheme="minorHAnsi" w:eastAsiaTheme="minorEastAsia" w:hAnsiTheme="minorHAnsi" w:cstheme="minorBidi"/>
            <w:smallCaps w:val="0"/>
            <w:sz w:val="22"/>
            <w:szCs w:val="22"/>
            <w:lang w:val="en-US"/>
          </w:rPr>
          <w:tab/>
        </w:r>
        <w:r w:rsidR="00B21512" w:rsidRPr="00782F0D">
          <w:rPr>
            <w:rStyle w:val="Hyperlink"/>
          </w:rPr>
          <w:t>The conduct of EIA</w:t>
        </w:r>
        <w:r w:rsidR="00B21512">
          <w:rPr>
            <w:webHidden/>
          </w:rPr>
          <w:tab/>
        </w:r>
        <w:r w:rsidR="00B21512">
          <w:rPr>
            <w:webHidden/>
          </w:rPr>
          <w:fldChar w:fldCharType="begin"/>
        </w:r>
        <w:r w:rsidR="00B21512">
          <w:rPr>
            <w:webHidden/>
          </w:rPr>
          <w:instrText xml:space="preserve"> PAGEREF _Toc19799743 \h </w:instrText>
        </w:r>
        <w:r w:rsidR="00B21512">
          <w:rPr>
            <w:webHidden/>
          </w:rPr>
        </w:r>
        <w:r w:rsidR="00B21512">
          <w:rPr>
            <w:webHidden/>
          </w:rPr>
          <w:fldChar w:fldCharType="separate"/>
        </w:r>
        <w:r w:rsidR="000521AB">
          <w:rPr>
            <w:webHidden/>
          </w:rPr>
          <w:t>51</w:t>
        </w:r>
        <w:r w:rsidR="00B21512">
          <w:rPr>
            <w:webHidden/>
          </w:rPr>
          <w:fldChar w:fldCharType="end"/>
        </w:r>
      </w:hyperlink>
    </w:p>
    <w:p w14:paraId="21BD82C8" w14:textId="007772EA" w:rsidR="00B21512" w:rsidRDefault="00173DB5">
      <w:pPr>
        <w:pStyle w:val="TOC2"/>
        <w:rPr>
          <w:rFonts w:asciiTheme="minorHAnsi" w:eastAsiaTheme="minorEastAsia" w:hAnsiTheme="minorHAnsi" w:cstheme="minorBidi"/>
          <w:smallCaps w:val="0"/>
          <w:sz w:val="22"/>
          <w:szCs w:val="22"/>
          <w:lang w:val="en-US"/>
        </w:rPr>
      </w:pPr>
      <w:hyperlink w:anchor="_Toc19799744" w:history="1">
        <w:r w:rsidR="00B21512" w:rsidRPr="00782F0D">
          <w:rPr>
            <w:rStyle w:val="Hyperlink"/>
          </w:rPr>
          <w:t>5.7</w:t>
        </w:r>
        <w:r w:rsidR="00B21512">
          <w:rPr>
            <w:rFonts w:asciiTheme="minorHAnsi" w:eastAsiaTheme="minorEastAsia" w:hAnsiTheme="minorHAnsi" w:cstheme="minorBidi"/>
            <w:smallCaps w:val="0"/>
            <w:sz w:val="22"/>
            <w:szCs w:val="22"/>
            <w:lang w:val="en-US"/>
          </w:rPr>
          <w:tab/>
        </w:r>
        <w:r w:rsidR="00B21512" w:rsidRPr="00782F0D">
          <w:rPr>
            <w:rStyle w:val="Hyperlink"/>
          </w:rPr>
          <w:t>Harvesting to provide economic benefits</w:t>
        </w:r>
        <w:r w:rsidR="00B21512">
          <w:rPr>
            <w:webHidden/>
          </w:rPr>
          <w:tab/>
        </w:r>
        <w:r w:rsidR="00B21512">
          <w:rPr>
            <w:webHidden/>
          </w:rPr>
          <w:fldChar w:fldCharType="begin"/>
        </w:r>
        <w:r w:rsidR="00B21512">
          <w:rPr>
            <w:webHidden/>
          </w:rPr>
          <w:instrText xml:space="preserve"> PAGEREF _Toc19799744 \h </w:instrText>
        </w:r>
        <w:r w:rsidR="00B21512">
          <w:rPr>
            <w:webHidden/>
          </w:rPr>
        </w:r>
        <w:r w:rsidR="00B21512">
          <w:rPr>
            <w:webHidden/>
          </w:rPr>
          <w:fldChar w:fldCharType="separate"/>
        </w:r>
        <w:r w:rsidR="000521AB">
          <w:rPr>
            <w:webHidden/>
          </w:rPr>
          <w:t>52</w:t>
        </w:r>
        <w:r w:rsidR="00B21512">
          <w:rPr>
            <w:webHidden/>
          </w:rPr>
          <w:fldChar w:fldCharType="end"/>
        </w:r>
      </w:hyperlink>
    </w:p>
    <w:p w14:paraId="7E4F04B3" w14:textId="2C678986" w:rsidR="00B21512" w:rsidRDefault="00173DB5">
      <w:pPr>
        <w:pStyle w:val="TOC2"/>
        <w:rPr>
          <w:rFonts w:asciiTheme="minorHAnsi" w:eastAsiaTheme="minorEastAsia" w:hAnsiTheme="minorHAnsi" w:cstheme="minorBidi"/>
          <w:smallCaps w:val="0"/>
          <w:sz w:val="22"/>
          <w:szCs w:val="22"/>
          <w:lang w:val="en-US"/>
        </w:rPr>
      </w:pPr>
      <w:hyperlink w:anchor="_Toc19799745" w:history="1">
        <w:r w:rsidR="00B21512" w:rsidRPr="00782F0D">
          <w:rPr>
            <w:rStyle w:val="Hyperlink"/>
          </w:rPr>
          <w:t>5.8</w:t>
        </w:r>
        <w:r w:rsidR="00B21512">
          <w:rPr>
            <w:rFonts w:asciiTheme="minorHAnsi" w:eastAsiaTheme="minorEastAsia" w:hAnsiTheme="minorHAnsi" w:cstheme="minorBidi"/>
            <w:smallCaps w:val="0"/>
            <w:sz w:val="22"/>
            <w:szCs w:val="22"/>
            <w:lang w:val="en-US"/>
          </w:rPr>
          <w:tab/>
        </w:r>
        <w:r w:rsidR="00B21512" w:rsidRPr="00782F0D">
          <w:rPr>
            <w:rStyle w:val="Hyperlink"/>
          </w:rPr>
          <w:t>Collaboration &amp; Communication</w:t>
        </w:r>
        <w:r w:rsidR="00B21512">
          <w:rPr>
            <w:webHidden/>
          </w:rPr>
          <w:tab/>
        </w:r>
        <w:r w:rsidR="00B21512">
          <w:rPr>
            <w:webHidden/>
          </w:rPr>
          <w:fldChar w:fldCharType="begin"/>
        </w:r>
        <w:r w:rsidR="00B21512">
          <w:rPr>
            <w:webHidden/>
          </w:rPr>
          <w:instrText xml:space="preserve"> PAGEREF _Toc19799745 \h </w:instrText>
        </w:r>
        <w:r w:rsidR="00B21512">
          <w:rPr>
            <w:webHidden/>
          </w:rPr>
        </w:r>
        <w:r w:rsidR="00B21512">
          <w:rPr>
            <w:webHidden/>
          </w:rPr>
          <w:fldChar w:fldCharType="separate"/>
        </w:r>
        <w:r w:rsidR="000521AB">
          <w:rPr>
            <w:webHidden/>
          </w:rPr>
          <w:t>53</w:t>
        </w:r>
        <w:r w:rsidR="00B21512">
          <w:rPr>
            <w:webHidden/>
          </w:rPr>
          <w:fldChar w:fldCharType="end"/>
        </w:r>
      </w:hyperlink>
    </w:p>
    <w:p w14:paraId="38744342" w14:textId="5D692518" w:rsidR="00B21512" w:rsidRDefault="00173DB5">
      <w:pPr>
        <w:pStyle w:val="TOC2"/>
        <w:rPr>
          <w:rFonts w:asciiTheme="minorHAnsi" w:eastAsiaTheme="minorEastAsia" w:hAnsiTheme="minorHAnsi" w:cstheme="minorBidi"/>
          <w:smallCaps w:val="0"/>
          <w:sz w:val="22"/>
          <w:szCs w:val="22"/>
          <w:lang w:val="en-US"/>
        </w:rPr>
      </w:pPr>
      <w:hyperlink w:anchor="_Toc19799746" w:history="1">
        <w:r w:rsidR="00B21512" w:rsidRPr="00782F0D">
          <w:rPr>
            <w:rStyle w:val="Hyperlink"/>
          </w:rPr>
          <w:t>5.9</w:t>
        </w:r>
        <w:r w:rsidR="00B21512">
          <w:rPr>
            <w:rFonts w:asciiTheme="minorHAnsi" w:eastAsiaTheme="minorEastAsia" w:hAnsiTheme="minorHAnsi" w:cstheme="minorBidi"/>
            <w:smallCaps w:val="0"/>
            <w:sz w:val="22"/>
            <w:szCs w:val="22"/>
            <w:lang w:val="en-US"/>
          </w:rPr>
          <w:tab/>
        </w:r>
        <w:r w:rsidR="00B21512" w:rsidRPr="00782F0D">
          <w:rPr>
            <w:rStyle w:val="Hyperlink"/>
          </w:rPr>
          <w:t>Certifications &amp; Consultations</w:t>
        </w:r>
        <w:r w:rsidR="00B21512">
          <w:rPr>
            <w:webHidden/>
          </w:rPr>
          <w:tab/>
        </w:r>
        <w:r w:rsidR="00B21512">
          <w:rPr>
            <w:webHidden/>
          </w:rPr>
          <w:fldChar w:fldCharType="begin"/>
        </w:r>
        <w:r w:rsidR="00B21512">
          <w:rPr>
            <w:webHidden/>
          </w:rPr>
          <w:instrText xml:space="preserve"> PAGEREF _Toc19799746 \h </w:instrText>
        </w:r>
        <w:r w:rsidR="00B21512">
          <w:rPr>
            <w:webHidden/>
          </w:rPr>
        </w:r>
        <w:r w:rsidR="00B21512">
          <w:rPr>
            <w:webHidden/>
          </w:rPr>
          <w:fldChar w:fldCharType="separate"/>
        </w:r>
        <w:r w:rsidR="000521AB">
          <w:rPr>
            <w:webHidden/>
          </w:rPr>
          <w:t>54</w:t>
        </w:r>
        <w:r w:rsidR="00B21512">
          <w:rPr>
            <w:webHidden/>
          </w:rPr>
          <w:fldChar w:fldCharType="end"/>
        </w:r>
      </w:hyperlink>
    </w:p>
    <w:p w14:paraId="5F451B1C" w14:textId="73B748CA" w:rsidR="00B21512" w:rsidRDefault="00173DB5">
      <w:pPr>
        <w:pStyle w:val="TOC2"/>
        <w:rPr>
          <w:rFonts w:asciiTheme="minorHAnsi" w:eastAsiaTheme="minorEastAsia" w:hAnsiTheme="minorHAnsi" w:cstheme="minorBidi"/>
          <w:smallCaps w:val="0"/>
          <w:sz w:val="22"/>
          <w:szCs w:val="22"/>
          <w:lang w:val="en-US"/>
        </w:rPr>
      </w:pPr>
      <w:hyperlink w:anchor="_Toc19799747" w:history="1">
        <w:r w:rsidR="00B21512" w:rsidRPr="00782F0D">
          <w:rPr>
            <w:rStyle w:val="Hyperlink"/>
          </w:rPr>
          <w:t>5.10</w:t>
        </w:r>
        <w:r w:rsidR="00B21512">
          <w:rPr>
            <w:rFonts w:asciiTheme="minorHAnsi" w:eastAsiaTheme="minorEastAsia" w:hAnsiTheme="minorHAnsi" w:cstheme="minorBidi"/>
            <w:smallCaps w:val="0"/>
            <w:sz w:val="22"/>
            <w:szCs w:val="22"/>
            <w:lang w:val="en-US"/>
          </w:rPr>
          <w:tab/>
        </w:r>
        <w:r w:rsidR="00B21512" w:rsidRPr="00782F0D">
          <w:rPr>
            <w:rStyle w:val="Hyperlink"/>
          </w:rPr>
          <w:t>Incentives</w:t>
        </w:r>
        <w:r w:rsidR="00B21512">
          <w:rPr>
            <w:webHidden/>
          </w:rPr>
          <w:tab/>
        </w:r>
        <w:r w:rsidR="00B21512">
          <w:rPr>
            <w:webHidden/>
          </w:rPr>
          <w:fldChar w:fldCharType="begin"/>
        </w:r>
        <w:r w:rsidR="00B21512">
          <w:rPr>
            <w:webHidden/>
          </w:rPr>
          <w:instrText xml:space="preserve"> PAGEREF _Toc19799747 \h </w:instrText>
        </w:r>
        <w:r w:rsidR="00B21512">
          <w:rPr>
            <w:webHidden/>
          </w:rPr>
        </w:r>
        <w:r w:rsidR="00B21512">
          <w:rPr>
            <w:webHidden/>
          </w:rPr>
          <w:fldChar w:fldCharType="separate"/>
        </w:r>
        <w:r w:rsidR="000521AB">
          <w:rPr>
            <w:webHidden/>
          </w:rPr>
          <w:t>55</w:t>
        </w:r>
        <w:r w:rsidR="00B21512">
          <w:rPr>
            <w:webHidden/>
          </w:rPr>
          <w:fldChar w:fldCharType="end"/>
        </w:r>
      </w:hyperlink>
    </w:p>
    <w:p w14:paraId="792DDCBB" w14:textId="484E6F11" w:rsidR="00B21512" w:rsidRDefault="00173DB5">
      <w:pPr>
        <w:pStyle w:val="TOC1"/>
        <w:rPr>
          <w:rFonts w:asciiTheme="minorHAnsi" w:eastAsiaTheme="minorEastAsia" w:hAnsiTheme="minorHAnsi" w:cstheme="minorBidi"/>
          <w:b w:val="0"/>
          <w:caps w:val="0"/>
          <w:sz w:val="22"/>
          <w:szCs w:val="22"/>
          <w:lang w:val="en-US"/>
        </w:rPr>
      </w:pPr>
      <w:hyperlink w:anchor="_Toc19799748" w:history="1">
        <w:r w:rsidR="00B21512" w:rsidRPr="00782F0D">
          <w:rPr>
            <w:rStyle w:val="Hyperlink"/>
            <w:bCs/>
            <w14:scene3d>
              <w14:camera w14:prst="orthographicFront"/>
              <w14:lightRig w14:rig="threePt" w14:dir="t">
                <w14:rot w14:lat="0" w14:lon="0" w14:rev="0"/>
              </w14:lightRig>
            </w14:scene3d>
          </w:rPr>
          <w:t>6</w:t>
        </w:r>
        <w:r w:rsidR="00B21512">
          <w:rPr>
            <w:rFonts w:asciiTheme="minorHAnsi" w:eastAsiaTheme="minorEastAsia" w:hAnsiTheme="minorHAnsi" w:cstheme="minorBidi"/>
            <w:b w:val="0"/>
            <w:caps w:val="0"/>
            <w:sz w:val="22"/>
            <w:szCs w:val="22"/>
            <w:lang w:val="en-US"/>
          </w:rPr>
          <w:tab/>
        </w:r>
        <w:r w:rsidR="00B21512" w:rsidRPr="00782F0D">
          <w:rPr>
            <w:rStyle w:val="Hyperlink"/>
          </w:rPr>
          <w:t>Recommendations</w:t>
        </w:r>
        <w:r w:rsidR="00B21512">
          <w:rPr>
            <w:webHidden/>
          </w:rPr>
          <w:tab/>
        </w:r>
        <w:r w:rsidR="00B21512">
          <w:rPr>
            <w:webHidden/>
          </w:rPr>
          <w:fldChar w:fldCharType="begin"/>
        </w:r>
        <w:r w:rsidR="00B21512">
          <w:rPr>
            <w:webHidden/>
          </w:rPr>
          <w:instrText xml:space="preserve"> PAGEREF _Toc19799748 \h </w:instrText>
        </w:r>
        <w:r w:rsidR="00B21512">
          <w:rPr>
            <w:webHidden/>
          </w:rPr>
        </w:r>
        <w:r w:rsidR="00B21512">
          <w:rPr>
            <w:webHidden/>
          </w:rPr>
          <w:fldChar w:fldCharType="separate"/>
        </w:r>
        <w:r w:rsidR="000521AB">
          <w:rPr>
            <w:webHidden/>
          </w:rPr>
          <w:t>56</w:t>
        </w:r>
        <w:r w:rsidR="00B21512">
          <w:rPr>
            <w:webHidden/>
          </w:rPr>
          <w:fldChar w:fldCharType="end"/>
        </w:r>
      </w:hyperlink>
    </w:p>
    <w:p w14:paraId="6F79F0C9" w14:textId="393D2A03" w:rsidR="00B21512" w:rsidRDefault="00173DB5">
      <w:pPr>
        <w:pStyle w:val="TOC2"/>
        <w:rPr>
          <w:rFonts w:asciiTheme="minorHAnsi" w:eastAsiaTheme="minorEastAsia" w:hAnsiTheme="minorHAnsi" w:cstheme="minorBidi"/>
          <w:smallCaps w:val="0"/>
          <w:sz w:val="22"/>
          <w:szCs w:val="22"/>
          <w:lang w:val="en-US"/>
        </w:rPr>
      </w:pPr>
      <w:hyperlink w:anchor="_Toc19799749" w:history="1">
        <w:r w:rsidR="00B21512" w:rsidRPr="00782F0D">
          <w:rPr>
            <w:rStyle w:val="Hyperlink"/>
          </w:rPr>
          <w:t>6.1</w:t>
        </w:r>
        <w:r w:rsidR="00B21512">
          <w:rPr>
            <w:rFonts w:asciiTheme="minorHAnsi" w:eastAsiaTheme="minorEastAsia" w:hAnsiTheme="minorHAnsi" w:cstheme="minorBidi"/>
            <w:smallCaps w:val="0"/>
            <w:sz w:val="22"/>
            <w:szCs w:val="22"/>
            <w:lang w:val="en-US"/>
          </w:rPr>
          <w:tab/>
        </w:r>
        <w:r w:rsidR="00B21512" w:rsidRPr="00782F0D">
          <w:rPr>
            <w:rStyle w:val="Hyperlink"/>
          </w:rPr>
          <w:t>Recommendations for Regulatory authorities in Iceland</w:t>
        </w:r>
        <w:r w:rsidR="00B21512">
          <w:rPr>
            <w:webHidden/>
          </w:rPr>
          <w:tab/>
        </w:r>
        <w:r w:rsidR="00B21512">
          <w:rPr>
            <w:webHidden/>
          </w:rPr>
          <w:fldChar w:fldCharType="begin"/>
        </w:r>
        <w:r w:rsidR="00B21512">
          <w:rPr>
            <w:webHidden/>
          </w:rPr>
          <w:instrText xml:space="preserve"> PAGEREF _Toc19799749 \h </w:instrText>
        </w:r>
        <w:r w:rsidR="00B21512">
          <w:rPr>
            <w:webHidden/>
          </w:rPr>
        </w:r>
        <w:r w:rsidR="00B21512">
          <w:rPr>
            <w:webHidden/>
          </w:rPr>
          <w:fldChar w:fldCharType="separate"/>
        </w:r>
        <w:r w:rsidR="000521AB">
          <w:rPr>
            <w:webHidden/>
          </w:rPr>
          <w:t>56</w:t>
        </w:r>
        <w:r w:rsidR="00B21512">
          <w:rPr>
            <w:webHidden/>
          </w:rPr>
          <w:fldChar w:fldCharType="end"/>
        </w:r>
      </w:hyperlink>
    </w:p>
    <w:p w14:paraId="34173CCA" w14:textId="55248B5A" w:rsidR="00B21512" w:rsidRDefault="00173DB5">
      <w:pPr>
        <w:pStyle w:val="TOC2"/>
        <w:rPr>
          <w:rFonts w:asciiTheme="minorHAnsi" w:eastAsiaTheme="minorEastAsia" w:hAnsiTheme="minorHAnsi" w:cstheme="minorBidi"/>
          <w:smallCaps w:val="0"/>
          <w:sz w:val="22"/>
          <w:szCs w:val="22"/>
          <w:lang w:val="en-US"/>
        </w:rPr>
      </w:pPr>
      <w:hyperlink w:anchor="_Toc19799750" w:history="1">
        <w:r w:rsidR="00B21512" w:rsidRPr="00782F0D">
          <w:rPr>
            <w:rStyle w:val="Hyperlink"/>
          </w:rPr>
          <w:t>6.2</w:t>
        </w:r>
        <w:r w:rsidR="00B21512">
          <w:rPr>
            <w:rFonts w:asciiTheme="minorHAnsi" w:eastAsiaTheme="minorEastAsia" w:hAnsiTheme="minorHAnsi" w:cstheme="minorBidi"/>
            <w:smallCaps w:val="0"/>
            <w:sz w:val="22"/>
            <w:szCs w:val="22"/>
            <w:lang w:val="en-US"/>
          </w:rPr>
          <w:tab/>
        </w:r>
        <w:r w:rsidR="00B21512" w:rsidRPr="00782F0D">
          <w:rPr>
            <w:rStyle w:val="Hyperlink"/>
          </w:rPr>
          <w:t>Recommendations for wild seaweed harvesting companies</w:t>
        </w:r>
        <w:r w:rsidR="00B21512">
          <w:rPr>
            <w:webHidden/>
          </w:rPr>
          <w:tab/>
        </w:r>
        <w:r w:rsidR="00B21512">
          <w:rPr>
            <w:webHidden/>
          </w:rPr>
          <w:fldChar w:fldCharType="begin"/>
        </w:r>
        <w:r w:rsidR="00B21512">
          <w:rPr>
            <w:webHidden/>
          </w:rPr>
          <w:instrText xml:space="preserve"> PAGEREF _Toc19799750 \h </w:instrText>
        </w:r>
        <w:r w:rsidR="00B21512">
          <w:rPr>
            <w:webHidden/>
          </w:rPr>
        </w:r>
        <w:r w:rsidR="00B21512">
          <w:rPr>
            <w:webHidden/>
          </w:rPr>
          <w:fldChar w:fldCharType="separate"/>
        </w:r>
        <w:r w:rsidR="000521AB">
          <w:rPr>
            <w:webHidden/>
          </w:rPr>
          <w:t>57</w:t>
        </w:r>
        <w:r w:rsidR="00B21512">
          <w:rPr>
            <w:webHidden/>
          </w:rPr>
          <w:fldChar w:fldCharType="end"/>
        </w:r>
      </w:hyperlink>
    </w:p>
    <w:p w14:paraId="7A83EF44" w14:textId="656ABE94" w:rsidR="00B21512" w:rsidRDefault="00173DB5">
      <w:pPr>
        <w:pStyle w:val="TOC1"/>
        <w:rPr>
          <w:rFonts w:asciiTheme="minorHAnsi" w:eastAsiaTheme="minorEastAsia" w:hAnsiTheme="minorHAnsi" w:cstheme="minorBidi"/>
          <w:b w:val="0"/>
          <w:caps w:val="0"/>
          <w:sz w:val="22"/>
          <w:szCs w:val="22"/>
          <w:lang w:val="en-US"/>
        </w:rPr>
      </w:pPr>
      <w:hyperlink w:anchor="_Toc19799751" w:history="1">
        <w:r w:rsidR="00B21512" w:rsidRPr="00782F0D">
          <w:rPr>
            <w:rStyle w:val="Hyperlink"/>
            <w:bCs/>
            <w:lang w:eastAsia="ja-JP"/>
            <w14:scene3d>
              <w14:camera w14:prst="orthographicFront"/>
              <w14:lightRig w14:rig="threePt" w14:dir="t">
                <w14:rot w14:lat="0" w14:lon="0" w14:rev="0"/>
              </w14:lightRig>
            </w14:scene3d>
          </w:rPr>
          <w:t>7</w:t>
        </w:r>
        <w:r w:rsidR="00B21512">
          <w:rPr>
            <w:rFonts w:asciiTheme="minorHAnsi" w:eastAsiaTheme="minorEastAsia" w:hAnsiTheme="minorHAnsi" w:cstheme="minorBidi"/>
            <w:b w:val="0"/>
            <w:caps w:val="0"/>
            <w:sz w:val="22"/>
            <w:szCs w:val="22"/>
            <w:lang w:val="en-US"/>
          </w:rPr>
          <w:tab/>
        </w:r>
        <w:r w:rsidR="00B21512" w:rsidRPr="00782F0D">
          <w:rPr>
            <w:rStyle w:val="Hyperlink"/>
            <w:lang w:eastAsia="ja-JP"/>
          </w:rPr>
          <w:t>Conclusions</w:t>
        </w:r>
        <w:r w:rsidR="00B21512">
          <w:rPr>
            <w:webHidden/>
          </w:rPr>
          <w:tab/>
        </w:r>
        <w:r w:rsidR="00B21512">
          <w:rPr>
            <w:webHidden/>
          </w:rPr>
          <w:fldChar w:fldCharType="begin"/>
        </w:r>
        <w:r w:rsidR="00B21512">
          <w:rPr>
            <w:webHidden/>
          </w:rPr>
          <w:instrText xml:space="preserve"> PAGEREF _Toc19799751 \h </w:instrText>
        </w:r>
        <w:r w:rsidR="00B21512">
          <w:rPr>
            <w:webHidden/>
          </w:rPr>
        </w:r>
        <w:r w:rsidR="00B21512">
          <w:rPr>
            <w:webHidden/>
          </w:rPr>
          <w:fldChar w:fldCharType="separate"/>
        </w:r>
        <w:r w:rsidR="000521AB">
          <w:rPr>
            <w:webHidden/>
          </w:rPr>
          <w:t>59</w:t>
        </w:r>
        <w:r w:rsidR="00B21512">
          <w:rPr>
            <w:webHidden/>
          </w:rPr>
          <w:fldChar w:fldCharType="end"/>
        </w:r>
      </w:hyperlink>
    </w:p>
    <w:p w14:paraId="327EF465" w14:textId="5D752887" w:rsidR="00B21512" w:rsidRDefault="00173DB5">
      <w:pPr>
        <w:pStyle w:val="TOC2"/>
        <w:rPr>
          <w:rFonts w:asciiTheme="minorHAnsi" w:eastAsiaTheme="minorEastAsia" w:hAnsiTheme="minorHAnsi" w:cstheme="minorBidi"/>
          <w:smallCaps w:val="0"/>
          <w:sz w:val="22"/>
          <w:szCs w:val="22"/>
          <w:lang w:val="en-US"/>
        </w:rPr>
      </w:pPr>
      <w:hyperlink w:anchor="_Toc19799752" w:history="1">
        <w:r w:rsidR="00B21512" w:rsidRPr="00782F0D">
          <w:rPr>
            <w:rStyle w:val="Hyperlink"/>
          </w:rPr>
          <w:t>7.1</w:t>
        </w:r>
        <w:r w:rsidR="00B21512">
          <w:rPr>
            <w:rFonts w:asciiTheme="minorHAnsi" w:eastAsiaTheme="minorEastAsia" w:hAnsiTheme="minorHAnsi" w:cstheme="minorBidi"/>
            <w:smallCaps w:val="0"/>
            <w:sz w:val="22"/>
            <w:szCs w:val="22"/>
            <w:lang w:val="en-US"/>
          </w:rPr>
          <w:tab/>
        </w:r>
        <w:r w:rsidR="00B21512" w:rsidRPr="00782F0D">
          <w:rPr>
            <w:rStyle w:val="Hyperlink"/>
          </w:rPr>
          <w:t>Addressing RQ1</w:t>
        </w:r>
        <w:r w:rsidR="00B21512">
          <w:rPr>
            <w:webHidden/>
          </w:rPr>
          <w:tab/>
        </w:r>
        <w:r w:rsidR="00B21512">
          <w:rPr>
            <w:webHidden/>
          </w:rPr>
          <w:fldChar w:fldCharType="begin"/>
        </w:r>
        <w:r w:rsidR="00B21512">
          <w:rPr>
            <w:webHidden/>
          </w:rPr>
          <w:instrText xml:space="preserve"> PAGEREF _Toc19799752 \h </w:instrText>
        </w:r>
        <w:r w:rsidR="00B21512">
          <w:rPr>
            <w:webHidden/>
          </w:rPr>
        </w:r>
        <w:r w:rsidR="00B21512">
          <w:rPr>
            <w:webHidden/>
          </w:rPr>
          <w:fldChar w:fldCharType="separate"/>
        </w:r>
        <w:r w:rsidR="000521AB">
          <w:rPr>
            <w:webHidden/>
          </w:rPr>
          <w:t>59</w:t>
        </w:r>
        <w:r w:rsidR="00B21512">
          <w:rPr>
            <w:webHidden/>
          </w:rPr>
          <w:fldChar w:fldCharType="end"/>
        </w:r>
      </w:hyperlink>
    </w:p>
    <w:p w14:paraId="4B72A7B9" w14:textId="18BA843D" w:rsidR="00B21512" w:rsidRDefault="00173DB5">
      <w:pPr>
        <w:pStyle w:val="TOC2"/>
        <w:rPr>
          <w:rFonts w:asciiTheme="minorHAnsi" w:eastAsiaTheme="minorEastAsia" w:hAnsiTheme="minorHAnsi" w:cstheme="minorBidi"/>
          <w:smallCaps w:val="0"/>
          <w:sz w:val="22"/>
          <w:szCs w:val="22"/>
          <w:lang w:val="en-US"/>
        </w:rPr>
      </w:pPr>
      <w:hyperlink w:anchor="_Toc19799753" w:history="1">
        <w:r w:rsidR="00B21512" w:rsidRPr="00782F0D">
          <w:rPr>
            <w:rStyle w:val="Hyperlink"/>
          </w:rPr>
          <w:t>7.2</w:t>
        </w:r>
        <w:r w:rsidR="00B21512">
          <w:rPr>
            <w:rFonts w:asciiTheme="minorHAnsi" w:eastAsiaTheme="minorEastAsia" w:hAnsiTheme="minorHAnsi" w:cstheme="minorBidi"/>
            <w:smallCaps w:val="0"/>
            <w:sz w:val="22"/>
            <w:szCs w:val="22"/>
            <w:lang w:val="en-US"/>
          </w:rPr>
          <w:tab/>
        </w:r>
        <w:r w:rsidR="00B21512" w:rsidRPr="00782F0D">
          <w:rPr>
            <w:rStyle w:val="Hyperlink"/>
          </w:rPr>
          <w:t>Addressing RQ2:</w:t>
        </w:r>
        <w:r w:rsidR="00B21512">
          <w:rPr>
            <w:webHidden/>
          </w:rPr>
          <w:tab/>
        </w:r>
        <w:r w:rsidR="00B21512">
          <w:rPr>
            <w:webHidden/>
          </w:rPr>
          <w:fldChar w:fldCharType="begin"/>
        </w:r>
        <w:r w:rsidR="00B21512">
          <w:rPr>
            <w:webHidden/>
          </w:rPr>
          <w:instrText xml:space="preserve"> PAGEREF _Toc19799753 \h </w:instrText>
        </w:r>
        <w:r w:rsidR="00B21512">
          <w:rPr>
            <w:webHidden/>
          </w:rPr>
        </w:r>
        <w:r w:rsidR="00B21512">
          <w:rPr>
            <w:webHidden/>
          </w:rPr>
          <w:fldChar w:fldCharType="separate"/>
        </w:r>
        <w:r w:rsidR="000521AB">
          <w:rPr>
            <w:webHidden/>
          </w:rPr>
          <w:t>60</w:t>
        </w:r>
        <w:r w:rsidR="00B21512">
          <w:rPr>
            <w:webHidden/>
          </w:rPr>
          <w:fldChar w:fldCharType="end"/>
        </w:r>
      </w:hyperlink>
    </w:p>
    <w:p w14:paraId="089946AB" w14:textId="4C67E0EB" w:rsidR="00B21512" w:rsidRDefault="00173DB5">
      <w:pPr>
        <w:pStyle w:val="TOC2"/>
        <w:rPr>
          <w:rFonts w:asciiTheme="minorHAnsi" w:eastAsiaTheme="minorEastAsia" w:hAnsiTheme="minorHAnsi" w:cstheme="minorBidi"/>
          <w:smallCaps w:val="0"/>
          <w:sz w:val="22"/>
          <w:szCs w:val="22"/>
          <w:lang w:val="en-US"/>
        </w:rPr>
      </w:pPr>
      <w:hyperlink w:anchor="_Toc19799754" w:history="1">
        <w:r w:rsidR="00B21512" w:rsidRPr="00782F0D">
          <w:rPr>
            <w:rStyle w:val="Hyperlink"/>
          </w:rPr>
          <w:t>7.3</w:t>
        </w:r>
        <w:r w:rsidR="00B21512">
          <w:rPr>
            <w:rFonts w:asciiTheme="minorHAnsi" w:eastAsiaTheme="minorEastAsia" w:hAnsiTheme="minorHAnsi" w:cstheme="minorBidi"/>
            <w:smallCaps w:val="0"/>
            <w:sz w:val="22"/>
            <w:szCs w:val="22"/>
            <w:lang w:val="en-US"/>
          </w:rPr>
          <w:tab/>
        </w:r>
        <w:r w:rsidR="00B21512" w:rsidRPr="00782F0D">
          <w:rPr>
            <w:rStyle w:val="Hyperlink"/>
          </w:rPr>
          <w:t>Addressing RQ3</w:t>
        </w:r>
        <w:r w:rsidR="00B21512">
          <w:rPr>
            <w:webHidden/>
          </w:rPr>
          <w:tab/>
        </w:r>
        <w:r w:rsidR="00B21512">
          <w:rPr>
            <w:webHidden/>
          </w:rPr>
          <w:fldChar w:fldCharType="begin"/>
        </w:r>
        <w:r w:rsidR="00B21512">
          <w:rPr>
            <w:webHidden/>
          </w:rPr>
          <w:instrText xml:space="preserve"> PAGEREF _Toc19799754 \h </w:instrText>
        </w:r>
        <w:r w:rsidR="00B21512">
          <w:rPr>
            <w:webHidden/>
          </w:rPr>
        </w:r>
        <w:r w:rsidR="00B21512">
          <w:rPr>
            <w:webHidden/>
          </w:rPr>
          <w:fldChar w:fldCharType="separate"/>
        </w:r>
        <w:r w:rsidR="000521AB">
          <w:rPr>
            <w:webHidden/>
          </w:rPr>
          <w:t>61</w:t>
        </w:r>
        <w:r w:rsidR="00B21512">
          <w:rPr>
            <w:webHidden/>
          </w:rPr>
          <w:fldChar w:fldCharType="end"/>
        </w:r>
      </w:hyperlink>
    </w:p>
    <w:p w14:paraId="7B38B528" w14:textId="6B92BB33" w:rsidR="00B21512" w:rsidRDefault="00173DB5">
      <w:pPr>
        <w:pStyle w:val="TOC2"/>
        <w:rPr>
          <w:rFonts w:asciiTheme="minorHAnsi" w:eastAsiaTheme="minorEastAsia" w:hAnsiTheme="minorHAnsi" w:cstheme="minorBidi"/>
          <w:smallCaps w:val="0"/>
          <w:sz w:val="22"/>
          <w:szCs w:val="22"/>
          <w:lang w:val="en-US"/>
        </w:rPr>
      </w:pPr>
      <w:hyperlink w:anchor="_Toc19799755" w:history="1">
        <w:r w:rsidR="00B21512" w:rsidRPr="00782F0D">
          <w:rPr>
            <w:rStyle w:val="Hyperlink"/>
          </w:rPr>
          <w:t>7.4</w:t>
        </w:r>
        <w:r w:rsidR="00B21512">
          <w:rPr>
            <w:rFonts w:asciiTheme="minorHAnsi" w:eastAsiaTheme="minorEastAsia" w:hAnsiTheme="minorHAnsi" w:cstheme="minorBidi"/>
            <w:smallCaps w:val="0"/>
            <w:sz w:val="22"/>
            <w:szCs w:val="22"/>
            <w:lang w:val="en-US"/>
          </w:rPr>
          <w:tab/>
        </w:r>
        <w:r w:rsidR="00B21512" w:rsidRPr="00782F0D">
          <w:rPr>
            <w:rStyle w:val="Hyperlink"/>
          </w:rPr>
          <w:t>Further topics for Research</w:t>
        </w:r>
        <w:r w:rsidR="00B21512">
          <w:rPr>
            <w:webHidden/>
          </w:rPr>
          <w:tab/>
        </w:r>
        <w:r w:rsidR="00B21512">
          <w:rPr>
            <w:webHidden/>
          </w:rPr>
          <w:fldChar w:fldCharType="begin"/>
        </w:r>
        <w:r w:rsidR="00B21512">
          <w:rPr>
            <w:webHidden/>
          </w:rPr>
          <w:instrText xml:space="preserve"> PAGEREF _Toc19799755 \h </w:instrText>
        </w:r>
        <w:r w:rsidR="00B21512">
          <w:rPr>
            <w:webHidden/>
          </w:rPr>
        </w:r>
        <w:r w:rsidR="00B21512">
          <w:rPr>
            <w:webHidden/>
          </w:rPr>
          <w:fldChar w:fldCharType="separate"/>
        </w:r>
        <w:r w:rsidR="000521AB">
          <w:rPr>
            <w:webHidden/>
          </w:rPr>
          <w:t>62</w:t>
        </w:r>
        <w:r w:rsidR="00B21512">
          <w:rPr>
            <w:webHidden/>
          </w:rPr>
          <w:fldChar w:fldCharType="end"/>
        </w:r>
      </w:hyperlink>
    </w:p>
    <w:p w14:paraId="498AB1B9" w14:textId="51ABBA06" w:rsidR="00B21512" w:rsidRDefault="00173DB5">
      <w:pPr>
        <w:pStyle w:val="TOC2"/>
        <w:rPr>
          <w:rFonts w:asciiTheme="minorHAnsi" w:eastAsiaTheme="minorEastAsia" w:hAnsiTheme="minorHAnsi" w:cstheme="minorBidi"/>
          <w:smallCaps w:val="0"/>
          <w:sz w:val="22"/>
          <w:szCs w:val="22"/>
          <w:lang w:val="en-US"/>
        </w:rPr>
      </w:pPr>
      <w:hyperlink w:anchor="_Toc19799756" w:history="1">
        <w:r w:rsidR="00B21512" w:rsidRPr="00782F0D">
          <w:rPr>
            <w:rStyle w:val="Hyperlink"/>
          </w:rPr>
          <w:t>7.5</w:t>
        </w:r>
        <w:r w:rsidR="00B21512">
          <w:rPr>
            <w:rFonts w:asciiTheme="minorHAnsi" w:eastAsiaTheme="minorEastAsia" w:hAnsiTheme="minorHAnsi" w:cstheme="minorBidi"/>
            <w:smallCaps w:val="0"/>
            <w:sz w:val="22"/>
            <w:szCs w:val="22"/>
            <w:lang w:val="en-US"/>
          </w:rPr>
          <w:tab/>
        </w:r>
        <w:r w:rsidR="00B21512" w:rsidRPr="00782F0D">
          <w:rPr>
            <w:rStyle w:val="Hyperlink"/>
          </w:rPr>
          <w:t>Personal Reflections from the Author</w:t>
        </w:r>
        <w:r w:rsidR="00B21512">
          <w:rPr>
            <w:webHidden/>
          </w:rPr>
          <w:tab/>
        </w:r>
        <w:r w:rsidR="00B21512">
          <w:rPr>
            <w:webHidden/>
          </w:rPr>
          <w:fldChar w:fldCharType="begin"/>
        </w:r>
        <w:r w:rsidR="00B21512">
          <w:rPr>
            <w:webHidden/>
          </w:rPr>
          <w:instrText xml:space="preserve"> PAGEREF _Toc19799756 \h </w:instrText>
        </w:r>
        <w:r w:rsidR="00B21512">
          <w:rPr>
            <w:webHidden/>
          </w:rPr>
        </w:r>
        <w:r w:rsidR="00B21512">
          <w:rPr>
            <w:webHidden/>
          </w:rPr>
          <w:fldChar w:fldCharType="separate"/>
        </w:r>
        <w:r w:rsidR="000521AB">
          <w:rPr>
            <w:webHidden/>
          </w:rPr>
          <w:t>62</w:t>
        </w:r>
        <w:r w:rsidR="00B21512">
          <w:rPr>
            <w:webHidden/>
          </w:rPr>
          <w:fldChar w:fldCharType="end"/>
        </w:r>
      </w:hyperlink>
    </w:p>
    <w:p w14:paraId="68D0D927" w14:textId="2973C751" w:rsidR="00B21512" w:rsidRDefault="00173DB5">
      <w:pPr>
        <w:pStyle w:val="TOC1"/>
        <w:rPr>
          <w:rFonts w:asciiTheme="minorHAnsi" w:eastAsiaTheme="minorEastAsia" w:hAnsiTheme="minorHAnsi" w:cstheme="minorBidi"/>
          <w:b w:val="0"/>
          <w:caps w:val="0"/>
          <w:sz w:val="22"/>
          <w:szCs w:val="22"/>
          <w:lang w:val="en-US"/>
        </w:rPr>
      </w:pPr>
      <w:hyperlink w:anchor="_Toc19799757" w:history="1">
        <w:r w:rsidR="00B21512" w:rsidRPr="00782F0D">
          <w:rPr>
            <w:rStyle w:val="Hyperlink"/>
          </w:rPr>
          <w:t>Bibliography</w:t>
        </w:r>
        <w:r w:rsidR="00B21512">
          <w:rPr>
            <w:webHidden/>
          </w:rPr>
          <w:tab/>
        </w:r>
        <w:r w:rsidR="00B21512">
          <w:rPr>
            <w:webHidden/>
          </w:rPr>
          <w:fldChar w:fldCharType="begin"/>
        </w:r>
        <w:r w:rsidR="00B21512">
          <w:rPr>
            <w:webHidden/>
          </w:rPr>
          <w:instrText xml:space="preserve"> PAGEREF _Toc19799757 \h </w:instrText>
        </w:r>
        <w:r w:rsidR="00B21512">
          <w:rPr>
            <w:webHidden/>
          </w:rPr>
        </w:r>
        <w:r w:rsidR="00B21512">
          <w:rPr>
            <w:webHidden/>
          </w:rPr>
          <w:fldChar w:fldCharType="separate"/>
        </w:r>
        <w:r w:rsidR="000521AB">
          <w:rPr>
            <w:webHidden/>
          </w:rPr>
          <w:t>63</w:t>
        </w:r>
        <w:r w:rsidR="00B21512">
          <w:rPr>
            <w:webHidden/>
          </w:rPr>
          <w:fldChar w:fldCharType="end"/>
        </w:r>
      </w:hyperlink>
    </w:p>
    <w:p w14:paraId="2F2789EE" w14:textId="231E9D55" w:rsidR="00B21512" w:rsidRDefault="00173DB5">
      <w:pPr>
        <w:pStyle w:val="TOC1"/>
        <w:rPr>
          <w:rFonts w:asciiTheme="minorHAnsi" w:eastAsiaTheme="minorEastAsia" w:hAnsiTheme="minorHAnsi" w:cstheme="minorBidi"/>
          <w:b w:val="0"/>
          <w:caps w:val="0"/>
          <w:sz w:val="22"/>
          <w:szCs w:val="22"/>
          <w:lang w:val="en-US"/>
        </w:rPr>
      </w:pPr>
      <w:hyperlink w:anchor="_Toc19799758" w:history="1">
        <w:r w:rsidR="00B21512" w:rsidRPr="00782F0D">
          <w:rPr>
            <w:rStyle w:val="Hyperlink"/>
          </w:rPr>
          <w:t>Appendix I – Introduction letter in English</w:t>
        </w:r>
        <w:r w:rsidR="00B21512">
          <w:rPr>
            <w:webHidden/>
          </w:rPr>
          <w:tab/>
        </w:r>
        <w:r w:rsidR="00B21512">
          <w:rPr>
            <w:webHidden/>
          </w:rPr>
          <w:fldChar w:fldCharType="begin"/>
        </w:r>
        <w:r w:rsidR="00B21512">
          <w:rPr>
            <w:webHidden/>
          </w:rPr>
          <w:instrText xml:space="preserve"> PAGEREF _Toc19799758 \h </w:instrText>
        </w:r>
        <w:r w:rsidR="00B21512">
          <w:rPr>
            <w:webHidden/>
          </w:rPr>
        </w:r>
        <w:r w:rsidR="00B21512">
          <w:rPr>
            <w:webHidden/>
          </w:rPr>
          <w:fldChar w:fldCharType="separate"/>
        </w:r>
        <w:r w:rsidR="000521AB">
          <w:rPr>
            <w:webHidden/>
          </w:rPr>
          <w:t>67</w:t>
        </w:r>
        <w:r w:rsidR="00B21512">
          <w:rPr>
            <w:webHidden/>
          </w:rPr>
          <w:fldChar w:fldCharType="end"/>
        </w:r>
      </w:hyperlink>
    </w:p>
    <w:p w14:paraId="1AE3445B" w14:textId="0BB6550B" w:rsidR="00B21512" w:rsidRDefault="00173DB5">
      <w:pPr>
        <w:pStyle w:val="TOC1"/>
        <w:rPr>
          <w:rFonts w:asciiTheme="minorHAnsi" w:eastAsiaTheme="minorEastAsia" w:hAnsiTheme="minorHAnsi" w:cstheme="minorBidi"/>
          <w:b w:val="0"/>
          <w:caps w:val="0"/>
          <w:sz w:val="22"/>
          <w:szCs w:val="22"/>
          <w:lang w:val="en-US"/>
        </w:rPr>
      </w:pPr>
      <w:hyperlink w:anchor="_Toc19799759" w:history="1">
        <w:r w:rsidR="00B21512" w:rsidRPr="00782F0D">
          <w:rPr>
            <w:rStyle w:val="Hyperlink"/>
            <w:lang w:val="en-US"/>
          </w:rPr>
          <w:t>Appendix II- Introduction letter in Icelandic</w:t>
        </w:r>
        <w:r w:rsidR="00B21512">
          <w:rPr>
            <w:webHidden/>
          </w:rPr>
          <w:tab/>
        </w:r>
        <w:r w:rsidR="00B21512">
          <w:rPr>
            <w:webHidden/>
          </w:rPr>
          <w:fldChar w:fldCharType="begin"/>
        </w:r>
        <w:r w:rsidR="00B21512">
          <w:rPr>
            <w:webHidden/>
          </w:rPr>
          <w:instrText xml:space="preserve"> PAGEREF _Toc19799759 \h </w:instrText>
        </w:r>
        <w:r w:rsidR="00B21512">
          <w:rPr>
            <w:webHidden/>
          </w:rPr>
        </w:r>
        <w:r w:rsidR="00B21512">
          <w:rPr>
            <w:webHidden/>
          </w:rPr>
          <w:fldChar w:fldCharType="separate"/>
        </w:r>
        <w:r w:rsidR="000521AB">
          <w:rPr>
            <w:webHidden/>
          </w:rPr>
          <w:t>68</w:t>
        </w:r>
        <w:r w:rsidR="00B21512">
          <w:rPr>
            <w:webHidden/>
          </w:rPr>
          <w:fldChar w:fldCharType="end"/>
        </w:r>
      </w:hyperlink>
    </w:p>
    <w:p w14:paraId="1BC2292F" w14:textId="494FD2D2" w:rsidR="00B21512" w:rsidRDefault="00173DB5">
      <w:pPr>
        <w:pStyle w:val="TOC1"/>
        <w:rPr>
          <w:rFonts w:asciiTheme="minorHAnsi" w:eastAsiaTheme="minorEastAsia" w:hAnsiTheme="minorHAnsi" w:cstheme="minorBidi"/>
          <w:b w:val="0"/>
          <w:caps w:val="0"/>
          <w:sz w:val="22"/>
          <w:szCs w:val="22"/>
          <w:lang w:val="en-US"/>
        </w:rPr>
      </w:pPr>
      <w:hyperlink w:anchor="_Toc19799760" w:history="1">
        <w:r w:rsidR="00B21512" w:rsidRPr="00782F0D">
          <w:rPr>
            <w:rStyle w:val="Hyperlink"/>
          </w:rPr>
          <w:t>Appendix III – Synthesis Matrix of Literature</w:t>
        </w:r>
        <w:r w:rsidR="00B21512">
          <w:rPr>
            <w:webHidden/>
          </w:rPr>
          <w:tab/>
        </w:r>
        <w:r w:rsidR="00B21512">
          <w:rPr>
            <w:webHidden/>
          </w:rPr>
          <w:fldChar w:fldCharType="begin"/>
        </w:r>
        <w:r w:rsidR="00B21512">
          <w:rPr>
            <w:webHidden/>
          </w:rPr>
          <w:instrText xml:space="preserve"> PAGEREF _Toc19799760 \h </w:instrText>
        </w:r>
        <w:r w:rsidR="00B21512">
          <w:rPr>
            <w:webHidden/>
          </w:rPr>
        </w:r>
        <w:r w:rsidR="00B21512">
          <w:rPr>
            <w:webHidden/>
          </w:rPr>
          <w:fldChar w:fldCharType="separate"/>
        </w:r>
        <w:r w:rsidR="000521AB">
          <w:rPr>
            <w:webHidden/>
          </w:rPr>
          <w:t>69</w:t>
        </w:r>
        <w:r w:rsidR="00B21512">
          <w:rPr>
            <w:webHidden/>
          </w:rPr>
          <w:fldChar w:fldCharType="end"/>
        </w:r>
      </w:hyperlink>
    </w:p>
    <w:p w14:paraId="02B2A68D" w14:textId="39BCF348" w:rsidR="00B21512" w:rsidRDefault="00173DB5">
      <w:pPr>
        <w:pStyle w:val="TOC1"/>
        <w:rPr>
          <w:rFonts w:asciiTheme="minorHAnsi" w:eastAsiaTheme="minorEastAsia" w:hAnsiTheme="minorHAnsi" w:cstheme="minorBidi"/>
          <w:b w:val="0"/>
          <w:caps w:val="0"/>
          <w:sz w:val="22"/>
          <w:szCs w:val="22"/>
          <w:lang w:val="en-US"/>
        </w:rPr>
      </w:pPr>
      <w:hyperlink w:anchor="_Toc19799761" w:history="1">
        <w:r w:rsidR="00B21512" w:rsidRPr="00782F0D">
          <w:rPr>
            <w:rStyle w:val="Hyperlink"/>
          </w:rPr>
          <w:t>Appendix – IV Identification of criteria in analysed standards</w:t>
        </w:r>
        <w:r w:rsidR="00B21512">
          <w:rPr>
            <w:webHidden/>
          </w:rPr>
          <w:tab/>
        </w:r>
        <w:r w:rsidR="00B21512">
          <w:rPr>
            <w:webHidden/>
          </w:rPr>
          <w:fldChar w:fldCharType="begin"/>
        </w:r>
        <w:r w:rsidR="00B21512">
          <w:rPr>
            <w:webHidden/>
          </w:rPr>
          <w:instrText xml:space="preserve"> PAGEREF _Toc19799761 \h </w:instrText>
        </w:r>
        <w:r w:rsidR="00B21512">
          <w:rPr>
            <w:webHidden/>
          </w:rPr>
        </w:r>
        <w:r w:rsidR="00B21512">
          <w:rPr>
            <w:webHidden/>
          </w:rPr>
          <w:fldChar w:fldCharType="separate"/>
        </w:r>
        <w:r w:rsidR="000521AB">
          <w:rPr>
            <w:webHidden/>
          </w:rPr>
          <w:t>70</w:t>
        </w:r>
        <w:r w:rsidR="00B21512">
          <w:rPr>
            <w:webHidden/>
          </w:rPr>
          <w:fldChar w:fldCharType="end"/>
        </w:r>
      </w:hyperlink>
    </w:p>
    <w:p w14:paraId="1AAC24B9" w14:textId="16B74A92" w:rsidR="00B21512" w:rsidRDefault="00173DB5">
      <w:pPr>
        <w:pStyle w:val="TOC1"/>
        <w:rPr>
          <w:rFonts w:asciiTheme="minorHAnsi" w:eastAsiaTheme="minorEastAsia" w:hAnsiTheme="minorHAnsi" w:cstheme="minorBidi"/>
          <w:b w:val="0"/>
          <w:caps w:val="0"/>
          <w:sz w:val="22"/>
          <w:szCs w:val="22"/>
          <w:lang w:val="en-US"/>
        </w:rPr>
      </w:pPr>
      <w:hyperlink w:anchor="_Toc19799762" w:history="1">
        <w:r w:rsidR="00B21512" w:rsidRPr="00782F0D">
          <w:rPr>
            <w:rStyle w:val="Hyperlink"/>
          </w:rPr>
          <w:t>Appendix V- Identification of criteria in the ISRF</w:t>
        </w:r>
        <w:r w:rsidR="00B21512">
          <w:rPr>
            <w:webHidden/>
          </w:rPr>
          <w:tab/>
        </w:r>
        <w:r w:rsidR="00B21512">
          <w:rPr>
            <w:webHidden/>
          </w:rPr>
          <w:fldChar w:fldCharType="begin"/>
        </w:r>
        <w:r w:rsidR="00B21512">
          <w:rPr>
            <w:webHidden/>
          </w:rPr>
          <w:instrText xml:space="preserve"> PAGEREF _Toc19799762 \h </w:instrText>
        </w:r>
        <w:r w:rsidR="00B21512">
          <w:rPr>
            <w:webHidden/>
          </w:rPr>
        </w:r>
        <w:r w:rsidR="00B21512">
          <w:rPr>
            <w:webHidden/>
          </w:rPr>
          <w:fldChar w:fldCharType="separate"/>
        </w:r>
        <w:r w:rsidR="000521AB">
          <w:rPr>
            <w:webHidden/>
          </w:rPr>
          <w:t>74</w:t>
        </w:r>
        <w:r w:rsidR="00B21512">
          <w:rPr>
            <w:webHidden/>
          </w:rPr>
          <w:fldChar w:fldCharType="end"/>
        </w:r>
      </w:hyperlink>
    </w:p>
    <w:p w14:paraId="59099B35" w14:textId="775E6A2C" w:rsidR="00B21512" w:rsidRDefault="00173DB5">
      <w:pPr>
        <w:pStyle w:val="TOC1"/>
        <w:rPr>
          <w:rFonts w:asciiTheme="minorHAnsi" w:eastAsiaTheme="minorEastAsia" w:hAnsiTheme="minorHAnsi" w:cstheme="minorBidi"/>
          <w:b w:val="0"/>
          <w:caps w:val="0"/>
          <w:sz w:val="22"/>
          <w:szCs w:val="22"/>
          <w:lang w:val="en-US"/>
        </w:rPr>
      </w:pPr>
      <w:hyperlink w:anchor="_Toc19799763" w:history="1">
        <w:r w:rsidR="00B21512" w:rsidRPr="00782F0D">
          <w:rPr>
            <w:rStyle w:val="Hyperlink"/>
          </w:rPr>
          <w:t>Appendix VI – List of Interviewees</w:t>
        </w:r>
        <w:r w:rsidR="00B21512">
          <w:rPr>
            <w:webHidden/>
          </w:rPr>
          <w:tab/>
        </w:r>
        <w:r w:rsidR="00B21512">
          <w:rPr>
            <w:webHidden/>
          </w:rPr>
          <w:fldChar w:fldCharType="begin"/>
        </w:r>
        <w:r w:rsidR="00B21512">
          <w:rPr>
            <w:webHidden/>
          </w:rPr>
          <w:instrText xml:space="preserve"> PAGEREF _Toc19799763 \h </w:instrText>
        </w:r>
        <w:r w:rsidR="00B21512">
          <w:rPr>
            <w:webHidden/>
          </w:rPr>
        </w:r>
        <w:r w:rsidR="00B21512">
          <w:rPr>
            <w:webHidden/>
          </w:rPr>
          <w:fldChar w:fldCharType="separate"/>
        </w:r>
        <w:r w:rsidR="000521AB">
          <w:rPr>
            <w:webHidden/>
          </w:rPr>
          <w:t>75</w:t>
        </w:r>
        <w:r w:rsidR="00B21512">
          <w:rPr>
            <w:webHidden/>
          </w:rPr>
          <w:fldChar w:fldCharType="end"/>
        </w:r>
      </w:hyperlink>
    </w:p>
    <w:p w14:paraId="60943477" w14:textId="5C174157" w:rsidR="00B21512" w:rsidRDefault="00173DB5">
      <w:pPr>
        <w:pStyle w:val="TOC1"/>
        <w:rPr>
          <w:rFonts w:asciiTheme="minorHAnsi" w:eastAsiaTheme="minorEastAsia" w:hAnsiTheme="minorHAnsi" w:cstheme="minorBidi"/>
          <w:b w:val="0"/>
          <w:caps w:val="0"/>
          <w:sz w:val="22"/>
          <w:szCs w:val="22"/>
          <w:lang w:val="en-US"/>
        </w:rPr>
      </w:pPr>
      <w:hyperlink w:anchor="_Toc19799764" w:history="1">
        <w:r w:rsidR="00B21512" w:rsidRPr="00782F0D">
          <w:rPr>
            <w:rStyle w:val="Hyperlink"/>
          </w:rPr>
          <w:t>Appendix VII – Interview Protocol in English</w:t>
        </w:r>
        <w:r w:rsidR="00B21512">
          <w:rPr>
            <w:webHidden/>
          </w:rPr>
          <w:tab/>
        </w:r>
        <w:r w:rsidR="00B21512">
          <w:rPr>
            <w:webHidden/>
          </w:rPr>
          <w:fldChar w:fldCharType="begin"/>
        </w:r>
        <w:r w:rsidR="00B21512">
          <w:rPr>
            <w:webHidden/>
          </w:rPr>
          <w:instrText xml:space="preserve"> PAGEREF _Toc19799764 \h </w:instrText>
        </w:r>
        <w:r w:rsidR="00B21512">
          <w:rPr>
            <w:webHidden/>
          </w:rPr>
        </w:r>
        <w:r w:rsidR="00B21512">
          <w:rPr>
            <w:webHidden/>
          </w:rPr>
          <w:fldChar w:fldCharType="separate"/>
        </w:r>
        <w:r w:rsidR="000521AB">
          <w:rPr>
            <w:webHidden/>
          </w:rPr>
          <w:t>76</w:t>
        </w:r>
        <w:r w:rsidR="00B21512">
          <w:rPr>
            <w:webHidden/>
          </w:rPr>
          <w:fldChar w:fldCharType="end"/>
        </w:r>
      </w:hyperlink>
    </w:p>
    <w:p w14:paraId="30ADAEDF" w14:textId="4503153D" w:rsidR="00B21512" w:rsidRDefault="00173DB5">
      <w:pPr>
        <w:pStyle w:val="TOC1"/>
        <w:rPr>
          <w:rFonts w:asciiTheme="minorHAnsi" w:eastAsiaTheme="minorEastAsia" w:hAnsiTheme="minorHAnsi" w:cstheme="minorBidi"/>
          <w:b w:val="0"/>
          <w:caps w:val="0"/>
          <w:sz w:val="22"/>
          <w:szCs w:val="22"/>
          <w:lang w:val="en-US"/>
        </w:rPr>
      </w:pPr>
      <w:hyperlink w:anchor="_Toc19799765" w:history="1">
        <w:r w:rsidR="00B21512" w:rsidRPr="00782F0D">
          <w:rPr>
            <w:rStyle w:val="Hyperlink"/>
          </w:rPr>
          <w:t>Appendix VIII – Interview Protocol in Icelandic</w:t>
        </w:r>
        <w:r w:rsidR="00B21512">
          <w:rPr>
            <w:webHidden/>
          </w:rPr>
          <w:tab/>
        </w:r>
        <w:r w:rsidR="00B21512">
          <w:rPr>
            <w:webHidden/>
          </w:rPr>
          <w:fldChar w:fldCharType="begin"/>
        </w:r>
        <w:r w:rsidR="00B21512">
          <w:rPr>
            <w:webHidden/>
          </w:rPr>
          <w:instrText xml:space="preserve"> PAGEREF _Toc19799765 \h </w:instrText>
        </w:r>
        <w:r w:rsidR="00B21512">
          <w:rPr>
            <w:webHidden/>
          </w:rPr>
        </w:r>
        <w:r w:rsidR="00B21512">
          <w:rPr>
            <w:webHidden/>
          </w:rPr>
          <w:fldChar w:fldCharType="separate"/>
        </w:r>
        <w:r w:rsidR="000521AB">
          <w:rPr>
            <w:webHidden/>
          </w:rPr>
          <w:t>77</w:t>
        </w:r>
        <w:r w:rsidR="00B21512">
          <w:rPr>
            <w:webHidden/>
          </w:rPr>
          <w:fldChar w:fldCharType="end"/>
        </w:r>
      </w:hyperlink>
    </w:p>
    <w:p w14:paraId="07EDEE4A" w14:textId="3E9610BE" w:rsidR="00CB0A14" w:rsidRPr="000A0448" w:rsidRDefault="004D2856" w:rsidP="00603F0F">
      <w:pPr>
        <w:pStyle w:val="TOC1"/>
        <w:ind w:left="0" w:firstLine="0"/>
        <w:rPr>
          <w:noProof w:val="0"/>
        </w:rPr>
      </w:pPr>
      <w:r w:rsidRPr="000A0448">
        <w:rPr>
          <w:noProof w:val="0"/>
        </w:rPr>
        <w:fldChar w:fldCharType="end"/>
      </w:r>
      <w:bookmarkStart w:id="9" w:name="_Toc453064555"/>
      <w:bookmarkStart w:id="10" w:name="_Toc453381307"/>
    </w:p>
    <w:p w14:paraId="75D25D44" w14:textId="77777777" w:rsidR="004D2856" w:rsidRPr="000A0448" w:rsidRDefault="004D2856" w:rsidP="002D0795">
      <w:pPr>
        <w:pStyle w:val="Heading1"/>
        <w:pageBreakBefore w:val="0"/>
        <w:numPr>
          <w:ilvl w:val="0"/>
          <w:numId w:val="0"/>
        </w:numPr>
      </w:pPr>
      <w:bookmarkStart w:id="11" w:name="_Toc19799676"/>
      <w:r w:rsidRPr="000A0448">
        <w:t>List of Figures</w:t>
      </w:r>
      <w:bookmarkEnd w:id="11"/>
    </w:p>
    <w:p w14:paraId="6897EBA4" w14:textId="4F242FF4" w:rsidR="0023187C" w:rsidRDefault="004D2856">
      <w:pPr>
        <w:pStyle w:val="TableofFigures"/>
        <w:rPr>
          <w:rFonts w:asciiTheme="minorHAnsi" w:eastAsiaTheme="minorEastAsia" w:hAnsiTheme="minorHAnsi" w:cstheme="minorBidi"/>
          <w:sz w:val="22"/>
          <w:lang w:val="en-US"/>
        </w:rPr>
      </w:pPr>
      <w:r w:rsidRPr="000A0448">
        <w:rPr>
          <w:noProof w:val="0"/>
        </w:rPr>
        <w:fldChar w:fldCharType="begin"/>
      </w:r>
      <w:r w:rsidRPr="000A0448">
        <w:rPr>
          <w:noProof w:val="0"/>
        </w:rPr>
        <w:instrText xml:space="preserve"> TOC \h \z \c "Figure" </w:instrText>
      </w:r>
      <w:r w:rsidRPr="000A0448">
        <w:rPr>
          <w:noProof w:val="0"/>
        </w:rPr>
        <w:fldChar w:fldCharType="separate"/>
      </w:r>
      <w:hyperlink w:anchor="_Toc22201915" w:history="1">
        <w:r w:rsidR="0023187C" w:rsidRPr="008D49AC">
          <w:rPr>
            <w:rStyle w:val="Hyperlink"/>
          </w:rPr>
          <w:t>Figure 1 Thorverk’s harvesting volumes of rockweed (A.nodosum) from 1975-2018 (Klóþang, n.d.; Á.F., 2019). Source: own elaboration</w:t>
        </w:r>
        <w:r w:rsidR="0023187C">
          <w:rPr>
            <w:webHidden/>
          </w:rPr>
          <w:tab/>
        </w:r>
        <w:r w:rsidR="0023187C">
          <w:rPr>
            <w:webHidden/>
          </w:rPr>
          <w:fldChar w:fldCharType="begin"/>
        </w:r>
        <w:r w:rsidR="0023187C">
          <w:rPr>
            <w:webHidden/>
          </w:rPr>
          <w:instrText xml:space="preserve"> PAGEREF _Toc22201915 \h </w:instrText>
        </w:r>
        <w:r w:rsidR="0023187C">
          <w:rPr>
            <w:webHidden/>
          </w:rPr>
        </w:r>
        <w:r w:rsidR="0023187C">
          <w:rPr>
            <w:webHidden/>
          </w:rPr>
          <w:fldChar w:fldCharType="separate"/>
        </w:r>
        <w:r w:rsidR="0023187C">
          <w:rPr>
            <w:webHidden/>
          </w:rPr>
          <w:t>4</w:t>
        </w:r>
        <w:r w:rsidR="0023187C">
          <w:rPr>
            <w:webHidden/>
          </w:rPr>
          <w:fldChar w:fldCharType="end"/>
        </w:r>
      </w:hyperlink>
    </w:p>
    <w:p w14:paraId="2737E944" w14:textId="290CF0D5" w:rsidR="0023187C" w:rsidRDefault="00173DB5">
      <w:pPr>
        <w:pStyle w:val="TableofFigures"/>
        <w:rPr>
          <w:rFonts w:asciiTheme="minorHAnsi" w:eastAsiaTheme="minorEastAsia" w:hAnsiTheme="minorHAnsi" w:cstheme="minorBidi"/>
          <w:sz w:val="22"/>
          <w:lang w:val="en-US"/>
        </w:rPr>
      </w:pPr>
      <w:hyperlink w:anchor="_Toc22201916" w:history="1">
        <w:r w:rsidR="0023187C" w:rsidRPr="008D49AC">
          <w:rPr>
            <w:rStyle w:val="Hyperlink"/>
          </w:rPr>
          <w:t>Figure 2 Thorverk’s harvesting volumes of kelp (L. digitata) from 2004-2018 (Á.F., 2019).  Source: own elaboration</w:t>
        </w:r>
        <w:r w:rsidR="0023187C">
          <w:rPr>
            <w:webHidden/>
          </w:rPr>
          <w:tab/>
        </w:r>
        <w:r w:rsidR="0023187C">
          <w:rPr>
            <w:webHidden/>
          </w:rPr>
          <w:fldChar w:fldCharType="begin"/>
        </w:r>
        <w:r w:rsidR="0023187C">
          <w:rPr>
            <w:webHidden/>
          </w:rPr>
          <w:instrText xml:space="preserve"> PAGEREF _Toc22201916 \h </w:instrText>
        </w:r>
        <w:r w:rsidR="0023187C">
          <w:rPr>
            <w:webHidden/>
          </w:rPr>
        </w:r>
        <w:r w:rsidR="0023187C">
          <w:rPr>
            <w:webHidden/>
          </w:rPr>
          <w:fldChar w:fldCharType="separate"/>
        </w:r>
        <w:r w:rsidR="0023187C">
          <w:rPr>
            <w:webHidden/>
          </w:rPr>
          <w:t>5</w:t>
        </w:r>
        <w:r w:rsidR="0023187C">
          <w:rPr>
            <w:webHidden/>
          </w:rPr>
          <w:fldChar w:fldCharType="end"/>
        </w:r>
      </w:hyperlink>
    </w:p>
    <w:p w14:paraId="26FCA4C1" w14:textId="403D3554" w:rsidR="0023187C" w:rsidRDefault="00173DB5">
      <w:pPr>
        <w:pStyle w:val="TableofFigures"/>
        <w:rPr>
          <w:rFonts w:asciiTheme="minorHAnsi" w:eastAsiaTheme="minorEastAsia" w:hAnsiTheme="minorHAnsi" w:cstheme="minorBidi"/>
          <w:sz w:val="22"/>
          <w:lang w:val="en-US"/>
        </w:rPr>
      </w:pPr>
      <w:hyperlink w:anchor="_Toc22201917" w:history="1">
        <w:r w:rsidR="0023187C" w:rsidRPr="008D49AC">
          <w:rPr>
            <w:rStyle w:val="Hyperlink"/>
          </w:rPr>
          <w:t>Figure 3 Draft of Stakeholder Selection</w:t>
        </w:r>
        <w:r w:rsidR="0023187C">
          <w:rPr>
            <w:webHidden/>
          </w:rPr>
          <w:tab/>
        </w:r>
        <w:r w:rsidR="0023187C">
          <w:rPr>
            <w:webHidden/>
          </w:rPr>
          <w:fldChar w:fldCharType="begin"/>
        </w:r>
        <w:r w:rsidR="0023187C">
          <w:rPr>
            <w:webHidden/>
          </w:rPr>
          <w:instrText xml:space="preserve"> PAGEREF _Toc22201917 \h </w:instrText>
        </w:r>
        <w:r w:rsidR="0023187C">
          <w:rPr>
            <w:webHidden/>
          </w:rPr>
        </w:r>
        <w:r w:rsidR="0023187C">
          <w:rPr>
            <w:webHidden/>
          </w:rPr>
          <w:fldChar w:fldCharType="separate"/>
        </w:r>
        <w:r w:rsidR="0023187C">
          <w:rPr>
            <w:webHidden/>
          </w:rPr>
          <w:t>18</w:t>
        </w:r>
        <w:r w:rsidR="0023187C">
          <w:rPr>
            <w:webHidden/>
          </w:rPr>
          <w:fldChar w:fldCharType="end"/>
        </w:r>
      </w:hyperlink>
    </w:p>
    <w:p w14:paraId="45494BCA" w14:textId="3ED30B81" w:rsidR="0023187C" w:rsidRDefault="00173DB5">
      <w:pPr>
        <w:pStyle w:val="TableofFigures"/>
        <w:rPr>
          <w:rFonts w:asciiTheme="minorHAnsi" w:eastAsiaTheme="minorEastAsia" w:hAnsiTheme="minorHAnsi" w:cstheme="minorBidi"/>
          <w:sz w:val="22"/>
          <w:lang w:val="en-US"/>
        </w:rPr>
      </w:pPr>
      <w:hyperlink w:anchor="_Toc22201918" w:history="1">
        <w:r w:rsidR="0023187C" w:rsidRPr="008D49AC">
          <w:rPr>
            <w:rStyle w:val="Hyperlink"/>
          </w:rPr>
          <w:t>Figure 4 Analysed standard criteria on sustainable exploitation of wild seaweed (Source: own elaboration)</w:t>
        </w:r>
        <w:r w:rsidR="0023187C">
          <w:rPr>
            <w:webHidden/>
          </w:rPr>
          <w:tab/>
        </w:r>
        <w:r w:rsidR="0023187C">
          <w:rPr>
            <w:webHidden/>
          </w:rPr>
          <w:fldChar w:fldCharType="begin"/>
        </w:r>
        <w:r w:rsidR="0023187C">
          <w:rPr>
            <w:webHidden/>
          </w:rPr>
          <w:instrText xml:space="preserve"> PAGEREF _Toc22201918 \h </w:instrText>
        </w:r>
        <w:r w:rsidR="0023187C">
          <w:rPr>
            <w:webHidden/>
          </w:rPr>
        </w:r>
        <w:r w:rsidR="0023187C">
          <w:rPr>
            <w:webHidden/>
          </w:rPr>
          <w:fldChar w:fldCharType="separate"/>
        </w:r>
        <w:r w:rsidR="0023187C">
          <w:rPr>
            <w:webHidden/>
          </w:rPr>
          <w:t>21</w:t>
        </w:r>
        <w:r w:rsidR="0023187C">
          <w:rPr>
            <w:webHidden/>
          </w:rPr>
          <w:fldChar w:fldCharType="end"/>
        </w:r>
      </w:hyperlink>
    </w:p>
    <w:p w14:paraId="27ED6FC2" w14:textId="5F853A46" w:rsidR="0023187C" w:rsidRDefault="00173DB5">
      <w:pPr>
        <w:pStyle w:val="TableofFigures"/>
        <w:rPr>
          <w:rFonts w:asciiTheme="minorHAnsi" w:eastAsiaTheme="minorEastAsia" w:hAnsiTheme="minorHAnsi" w:cstheme="minorBidi"/>
          <w:sz w:val="22"/>
          <w:lang w:val="en-US"/>
        </w:rPr>
      </w:pPr>
      <w:hyperlink w:anchor="_Toc22201919" w:history="1">
        <w:r w:rsidR="0023187C" w:rsidRPr="008D49AC">
          <w:rPr>
            <w:rStyle w:val="Hyperlink"/>
          </w:rPr>
          <w:t>Figure 5 Identified criteria by stakeholders on sustainable exploitation of wild seaweed (Source: own elaboration)</w:t>
        </w:r>
        <w:r w:rsidR="0023187C">
          <w:rPr>
            <w:webHidden/>
          </w:rPr>
          <w:tab/>
        </w:r>
        <w:r w:rsidR="0023187C">
          <w:rPr>
            <w:webHidden/>
          </w:rPr>
          <w:fldChar w:fldCharType="begin"/>
        </w:r>
        <w:r w:rsidR="0023187C">
          <w:rPr>
            <w:webHidden/>
          </w:rPr>
          <w:instrText xml:space="preserve"> PAGEREF _Toc22201919 \h </w:instrText>
        </w:r>
        <w:r w:rsidR="0023187C">
          <w:rPr>
            <w:webHidden/>
          </w:rPr>
        </w:r>
        <w:r w:rsidR="0023187C">
          <w:rPr>
            <w:webHidden/>
          </w:rPr>
          <w:fldChar w:fldCharType="separate"/>
        </w:r>
        <w:r w:rsidR="0023187C">
          <w:rPr>
            <w:webHidden/>
          </w:rPr>
          <w:t>33</w:t>
        </w:r>
        <w:r w:rsidR="0023187C">
          <w:rPr>
            <w:webHidden/>
          </w:rPr>
          <w:fldChar w:fldCharType="end"/>
        </w:r>
      </w:hyperlink>
    </w:p>
    <w:p w14:paraId="5AE5241E" w14:textId="0273173A" w:rsidR="0023187C" w:rsidRDefault="00173DB5">
      <w:pPr>
        <w:pStyle w:val="TableofFigures"/>
        <w:rPr>
          <w:rFonts w:asciiTheme="minorHAnsi" w:eastAsiaTheme="minorEastAsia" w:hAnsiTheme="minorHAnsi" w:cstheme="minorBidi"/>
          <w:sz w:val="22"/>
          <w:lang w:val="en-US"/>
        </w:rPr>
      </w:pPr>
      <w:hyperlink w:anchor="_Toc22201920" w:history="1">
        <w:r w:rsidR="0023187C" w:rsidRPr="008D49AC">
          <w:rPr>
            <w:rStyle w:val="Hyperlink"/>
          </w:rPr>
          <w:t>Figure 6 All identified criteria in standards, ISRF and stakeholder interviews (Source: own elaboration)</w:t>
        </w:r>
        <w:r w:rsidR="0023187C">
          <w:rPr>
            <w:webHidden/>
          </w:rPr>
          <w:tab/>
        </w:r>
        <w:r w:rsidR="0023187C">
          <w:rPr>
            <w:webHidden/>
          </w:rPr>
          <w:fldChar w:fldCharType="begin"/>
        </w:r>
        <w:r w:rsidR="0023187C">
          <w:rPr>
            <w:webHidden/>
          </w:rPr>
          <w:instrText xml:space="preserve"> PAGEREF _Toc22201920 \h </w:instrText>
        </w:r>
        <w:r w:rsidR="0023187C">
          <w:rPr>
            <w:webHidden/>
          </w:rPr>
        </w:r>
        <w:r w:rsidR="0023187C">
          <w:rPr>
            <w:webHidden/>
          </w:rPr>
          <w:fldChar w:fldCharType="separate"/>
        </w:r>
        <w:r w:rsidR="0023187C">
          <w:rPr>
            <w:webHidden/>
          </w:rPr>
          <w:t>46</w:t>
        </w:r>
        <w:r w:rsidR="0023187C">
          <w:rPr>
            <w:webHidden/>
          </w:rPr>
          <w:fldChar w:fldCharType="end"/>
        </w:r>
      </w:hyperlink>
    </w:p>
    <w:p w14:paraId="38DD946E" w14:textId="3B91EF59" w:rsidR="004D2856" w:rsidRPr="000A0448" w:rsidRDefault="004D2856">
      <w:pPr>
        <w:pStyle w:val="TableofFigures"/>
        <w:rPr>
          <w:noProof w:val="0"/>
        </w:rPr>
      </w:pPr>
      <w:r w:rsidRPr="000A0448">
        <w:rPr>
          <w:noProof w:val="0"/>
        </w:rPr>
        <w:fldChar w:fldCharType="end"/>
      </w:r>
    </w:p>
    <w:p w14:paraId="461B9C34" w14:textId="77777777" w:rsidR="004D2856" w:rsidRPr="000A0448" w:rsidRDefault="004D2856" w:rsidP="002D0795">
      <w:pPr>
        <w:pStyle w:val="Heading1"/>
        <w:pageBreakBefore w:val="0"/>
        <w:numPr>
          <w:ilvl w:val="0"/>
          <w:numId w:val="0"/>
        </w:numPr>
      </w:pPr>
      <w:bookmarkStart w:id="12" w:name="_Toc19799677"/>
      <w:r w:rsidRPr="000A0448">
        <w:t>List of Tables</w:t>
      </w:r>
      <w:bookmarkEnd w:id="12"/>
    </w:p>
    <w:p w14:paraId="4ABF7B6B" w14:textId="552C84BF" w:rsidR="00B21512" w:rsidRDefault="004D2856">
      <w:pPr>
        <w:pStyle w:val="TableofFigures"/>
        <w:rPr>
          <w:rFonts w:asciiTheme="minorHAnsi" w:eastAsiaTheme="minorEastAsia" w:hAnsiTheme="minorHAnsi" w:cstheme="minorBidi"/>
          <w:sz w:val="22"/>
          <w:lang w:val="en-US"/>
        </w:rPr>
      </w:pPr>
      <w:r w:rsidRPr="000A0448">
        <w:rPr>
          <w:noProof w:val="0"/>
        </w:rPr>
        <w:fldChar w:fldCharType="begin"/>
      </w:r>
      <w:r w:rsidRPr="000A0448">
        <w:rPr>
          <w:noProof w:val="0"/>
        </w:rPr>
        <w:instrText xml:space="preserve"> TOC \h \z \c "Table" </w:instrText>
      </w:r>
      <w:r w:rsidRPr="000A0448">
        <w:rPr>
          <w:noProof w:val="0"/>
        </w:rPr>
        <w:fldChar w:fldCharType="separate"/>
      </w:r>
      <w:hyperlink w:anchor="_Toc19799781" w:history="1">
        <w:r w:rsidR="00B21512" w:rsidRPr="00697B9D">
          <w:rPr>
            <w:rStyle w:val="Hyperlink"/>
          </w:rPr>
          <w:t>Table 1 Main contents in the ‘Seaweed harvesting for commercial purposes’ regulation</w:t>
        </w:r>
        <w:r w:rsidR="00B21512">
          <w:rPr>
            <w:webHidden/>
          </w:rPr>
          <w:tab/>
        </w:r>
        <w:r w:rsidR="00B21512">
          <w:rPr>
            <w:webHidden/>
          </w:rPr>
          <w:fldChar w:fldCharType="begin"/>
        </w:r>
        <w:r w:rsidR="00B21512">
          <w:rPr>
            <w:webHidden/>
          </w:rPr>
          <w:instrText xml:space="preserve"> PAGEREF _Toc19799781 \h </w:instrText>
        </w:r>
        <w:r w:rsidR="00B21512">
          <w:rPr>
            <w:webHidden/>
          </w:rPr>
        </w:r>
        <w:r w:rsidR="00B21512">
          <w:rPr>
            <w:webHidden/>
          </w:rPr>
          <w:fldChar w:fldCharType="separate"/>
        </w:r>
        <w:r w:rsidR="000521AB">
          <w:rPr>
            <w:webHidden/>
          </w:rPr>
          <w:t>7</w:t>
        </w:r>
        <w:r w:rsidR="00B21512">
          <w:rPr>
            <w:webHidden/>
          </w:rPr>
          <w:fldChar w:fldCharType="end"/>
        </w:r>
      </w:hyperlink>
    </w:p>
    <w:p w14:paraId="2EEE9FCC" w14:textId="5D5E3AE4" w:rsidR="00B21512" w:rsidRDefault="00173DB5">
      <w:pPr>
        <w:pStyle w:val="TableofFigures"/>
        <w:rPr>
          <w:rFonts w:asciiTheme="minorHAnsi" w:eastAsiaTheme="minorEastAsia" w:hAnsiTheme="minorHAnsi" w:cstheme="minorBidi"/>
          <w:sz w:val="22"/>
          <w:lang w:val="en-US"/>
        </w:rPr>
      </w:pPr>
      <w:hyperlink w:anchor="_Toc19799782" w:history="1">
        <w:r w:rsidR="00B21512" w:rsidRPr="00697B9D">
          <w:rPr>
            <w:rStyle w:val="Hyperlink"/>
          </w:rPr>
          <w:t>Table 2 Detailed Description of the following standards: ASC-MSC, Friends of The Sea, Netalgae and PEGASUS</w:t>
        </w:r>
        <w:r w:rsidR="00B21512">
          <w:rPr>
            <w:webHidden/>
          </w:rPr>
          <w:tab/>
        </w:r>
        <w:r w:rsidR="00B21512">
          <w:rPr>
            <w:webHidden/>
          </w:rPr>
          <w:fldChar w:fldCharType="begin"/>
        </w:r>
        <w:r w:rsidR="00B21512">
          <w:rPr>
            <w:webHidden/>
          </w:rPr>
          <w:instrText xml:space="preserve"> PAGEREF _Toc19799782 \h </w:instrText>
        </w:r>
        <w:r w:rsidR="00B21512">
          <w:rPr>
            <w:webHidden/>
          </w:rPr>
        </w:r>
        <w:r w:rsidR="00B21512">
          <w:rPr>
            <w:webHidden/>
          </w:rPr>
          <w:fldChar w:fldCharType="separate"/>
        </w:r>
        <w:r w:rsidR="000521AB">
          <w:rPr>
            <w:webHidden/>
          </w:rPr>
          <w:t>15</w:t>
        </w:r>
        <w:r w:rsidR="00B21512">
          <w:rPr>
            <w:webHidden/>
          </w:rPr>
          <w:fldChar w:fldCharType="end"/>
        </w:r>
      </w:hyperlink>
    </w:p>
    <w:p w14:paraId="13752C7B" w14:textId="1FAB413D" w:rsidR="00B21512" w:rsidRDefault="00173DB5">
      <w:pPr>
        <w:pStyle w:val="TableofFigures"/>
        <w:rPr>
          <w:rFonts w:asciiTheme="minorHAnsi" w:eastAsiaTheme="minorEastAsia" w:hAnsiTheme="minorHAnsi" w:cstheme="minorBidi"/>
          <w:sz w:val="22"/>
          <w:lang w:val="en-US"/>
        </w:rPr>
      </w:pPr>
      <w:hyperlink w:anchor="_Toc19799783" w:history="1">
        <w:r w:rsidR="00B21512" w:rsidRPr="00697B9D">
          <w:rPr>
            <w:rStyle w:val="Hyperlink"/>
          </w:rPr>
          <w:t>Table 3Detailed description of the following standards: EAR, Scoping Report, Mara and Natural England</w:t>
        </w:r>
        <w:r w:rsidR="00B21512">
          <w:rPr>
            <w:webHidden/>
          </w:rPr>
          <w:tab/>
        </w:r>
        <w:r w:rsidR="00B21512">
          <w:rPr>
            <w:webHidden/>
          </w:rPr>
          <w:fldChar w:fldCharType="begin"/>
        </w:r>
        <w:r w:rsidR="00B21512">
          <w:rPr>
            <w:webHidden/>
          </w:rPr>
          <w:instrText xml:space="preserve"> PAGEREF _Toc19799783 \h </w:instrText>
        </w:r>
        <w:r w:rsidR="00B21512">
          <w:rPr>
            <w:webHidden/>
          </w:rPr>
        </w:r>
        <w:r w:rsidR="00B21512">
          <w:rPr>
            <w:webHidden/>
          </w:rPr>
          <w:fldChar w:fldCharType="separate"/>
        </w:r>
        <w:r w:rsidR="000521AB">
          <w:rPr>
            <w:webHidden/>
          </w:rPr>
          <w:t>16</w:t>
        </w:r>
        <w:r w:rsidR="00B21512">
          <w:rPr>
            <w:webHidden/>
          </w:rPr>
          <w:fldChar w:fldCharType="end"/>
        </w:r>
      </w:hyperlink>
    </w:p>
    <w:p w14:paraId="11381638" w14:textId="7D4324EF" w:rsidR="00B21512" w:rsidRDefault="00173DB5">
      <w:pPr>
        <w:pStyle w:val="TableofFigures"/>
        <w:rPr>
          <w:rFonts w:asciiTheme="minorHAnsi" w:eastAsiaTheme="minorEastAsia" w:hAnsiTheme="minorHAnsi" w:cstheme="minorBidi"/>
          <w:sz w:val="22"/>
          <w:lang w:val="en-US"/>
        </w:rPr>
      </w:pPr>
      <w:hyperlink w:anchor="_Toc19799784" w:history="1">
        <w:r w:rsidR="00B21512" w:rsidRPr="00697B9D">
          <w:rPr>
            <w:rStyle w:val="Hyperlink"/>
          </w:rPr>
          <w:t>Table 4A simplified list of interviewees and acronyms used for reference (Source: own elaboration)</w:t>
        </w:r>
        <w:r w:rsidR="00B21512">
          <w:rPr>
            <w:webHidden/>
          </w:rPr>
          <w:tab/>
        </w:r>
        <w:r w:rsidR="00B21512">
          <w:rPr>
            <w:webHidden/>
          </w:rPr>
          <w:fldChar w:fldCharType="begin"/>
        </w:r>
        <w:r w:rsidR="00B21512">
          <w:rPr>
            <w:webHidden/>
          </w:rPr>
          <w:instrText xml:space="preserve"> PAGEREF _Toc19799784 \h </w:instrText>
        </w:r>
        <w:r w:rsidR="00B21512">
          <w:rPr>
            <w:webHidden/>
          </w:rPr>
        </w:r>
        <w:r w:rsidR="00B21512">
          <w:rPr>
            <w:webHidden/>
          </w:rPr>
          <w:fldChar w:fldCharType="separate"/>
        </w:r>
        <w:r w:rsidR="000521AB">
          <w:rPr>
            <w:webHidden/>
          </w:rPr>
          <w:t>32</w:t>
        </w:r>
        <w:r w:rsidR="00B21512">
          <w:rPr>
            <w:webHidden/>
          </w:rPr>
          <w:fldChar w:fldCharType="end"/>
        </w:r>
      </w:hyperlink>
    </w:p>
    <w:p w14:paraId="55A0132C" w14:textId="262DEBE5" w:rsidR="004D2856" w:rsidRPr="000A0448" w:rsidRDefault="004D2856" w:rsidP="00FB3203">
      <w:pPr>
        <w:pStyle w:val="TableofFigures"/>
        <w:rPr>
          <w:noProof w:val="0"/>
        </w:rPr>
      </w:pPr>
      <w:r w:rsidRPr="000A0448">
        <w:rPr>
          <w:noProof w:val="0"/>
        </w:rPr>
        <w:fldChar w:fldCharType="end"/>
      </w:r>
    </w:p>
    <w:bookmarkEnd w:id="9"/>
    <w:bookmarkEnd w:id="10"/>
    <w:p w14:paraId="69CF674A" w14:textId="77777777" w:rsidR="00567490" w:rsidRPr="000A0448" w:rsidRDefault="00567490" w:rsidP="00567490"/>
    <w:p w14:paraId="54BA60D1" w14:textId="3F5DEE4F" w:rsidR="00567490" w:rsidRPr="000A0448" w:rsidRDefault="00567490" w:rsidP="00567490">
      <w:pPr>
        <w:pStyle w:val="Heading1"/>
        <w:pageBreakBefore w:val="0"/>
        <w:numPr>
          <w:ilvl w:val="0"/>
          <w:numId w:val="0"/>
        </w:numPr>
      </w:pPr>
      <w:bookmarkStart w:id="13" w:name="_Toc19799678"/>
      <w:r w:rsidRPr="000A0448">
        <w:t>Abbreviations</w:t>
      </w:r>
      <w:bookmarkEnd w:id="13"/>
    </w:p>
    <w:p w14:paraId="2281E5BB" w14:textId="2E2FDA01" w:rsidR="00856206" w:rsidRPr="000A0448" w:rsidRDefault="00EE2F92" w:rsidP="00567490">
      <w:pPr>
        <w:pStyle w:val="Abbreviationitem"/>
      </w:pPr>
      <w:r w:rsidRPr="000A0448">
        <w:t>OTCO</w:t>
      </w:r>
      <w:r w:rsidR="002E2F12">
        <w:t xml:space="preserve"> - </w:t>
      </w:r>
      <w:r w:rsidRPr="000A0448">
        <w:t>Organic Certification, Organic Farming</w:t>
      </w:r>
    </w:p>
    <w:p w14:paraId="3780629D" w14:textId="46365A37" w:rsidR="00856206" w:rsidRPr="000A0448" w:rsidRDefault="00856206" w:rsidP="00567490">
      <w:pPr>
        <w:pStyle w:val="Abbreviationitem"/>
      </w:pPr>
      <w:r w:rsidRPr="000A0448">
        <w:t>EIA</w:t>
      </w:r>
      <w:r w:rsidR="002E2F12">
        <w:t xml:space="preserve"> - </w:t>
      </w:r>
      <w:r w:rsidRPr="000A0448">
        <w:t>Environmental Impact Assessment</w:t>
      </w:r>
    </w:p>
    <w:p w14:paraId="784C83E9" w14:textId="0B41E894" w:rsidR="00EE2F92" w:rsidRDefault="00BA28BE" w:rsidP="00567490">
      <w:pPr>
        <w:pStyle w:val="Abbreviationitem"/>
      </w:pPr>
      <w:r w:rsidRPr="000A0448">
        <w:t>PME</w:t>
      </w:r>
      <w:r w:rsidR="002E2F12">
        <w:t xml:space="preserve"> -</w:t>
      </w:r>
      <w:r w:rsidRPr="000A0448">
        <w:t xml:space="preserve"> Priority Marine Features</w:t>
      </w:r>
      <w:r w:rsidR="00EE2F92" w:rsidRPr="000A0448">
        <w:t xml:space="preserve"> </w:t>
      </w:r>
    </w:p>
    <w:p w14:paraId="01737F5F" w14:textId="1160CF66" w:rsidR="00CB0A14" w:rsidRDefault="00CB0A14" w:rsidP="00567490">
      <w:pPr>
        <w:pStyle w:val="Abbreviationitem"/>
      </w:pPr>
      <w:r>
        <w:t>ISRF</w:t>
      </w:r>
      <w:r w:rsidR="002E2F12">
        <w:t xml:space="preserve"> -</w:t>
      </w:r>
      <w:r>
        <w:t xml:space="preserve"> Icelandic Seaweed Regula</w:t>
      </w:r>
      <w:r w:rsidR="00892B17">
        <w:t xml:space="preserve">tory </w:t>
      </w:r>
      <w:r>
        <w:t>Framework</w:t>
      </w:r>
    </w:p>
    <w:p w14:paraId="63AC49A2" w14:textId="26A42743" w:rsidR="008F3804" w:rsidRDefault="008F3804" w:rsidP="00567490">
      <w:pPr>
        <w:pStyle w:val="Abbreviationitem"/>
      </w:pPr>
      <w:r>
        <w:t>MFRI</w:t>
      </w:r>
      <w:r w:rsidR="002E2F12">
        <w:t xml:space="preserve"> -</w:t>
      </w:r>
      <w:r>
        <w:t xml:space="preserve"> Marine &amp; Freshwater Research Institute</w:t>
      </w:r>
    </w:p>
    <w:p w14:paraId="4E398AD9" w14:textId="270D7BFE" w:rsidR="00B53684" w:rsidRPr="000A0448" w:rsidRDefault="00B53684" w:rsidP="00567490">
      <w:pPr>
        <w:pStyle w:val="Abbreviationitem"/>
      </w:pPr>
      <w:r w:rsidRPr="00315646">
        <w:rPr>
          <w:bCs/>
        </w:rPr>
        <w:t>SST</w:t>
      </w:r>
      <w:r w:rsidR="002E2F12">
        <w:rPr>
          <w:bCs/>
        </w:rPr>
        <w:t xml:space="preserve"> -</w:t>
      </w:r>
      <w:r>
        <w:rPr>
          <w:bCs/>
        </w:rPr>
        <w:t xml:space="preserve"> Sea Surface Temperatures</w:t>
      </w:r>
    </w:p>
    <w:p w14:paraId="489946B1" w14:textId="77777777" w:rsidR="00567490" w:rsidRPr="000A0448" w:rsidRDefault="00567490" w:rsidP="00567490"/>
    <w:p w14:paraId="3B39DC01" w14:textId="77777777" w:rsidR="004D2856" w:rsidRPr="000A0448" w:rsidRDefault="004D2856"/>
    <w:p w14:paraId="35B9D4D3" w14:textId="77777777" w:rsidR="004D2856" w:rsidRPr="000A0448" w:rsidRDefault="004D2856">
      <w:pPr>
        <w:sectPr w:rsidR="004D2856" w:rsidRPr="000A0448">
          <w:headerReference w:type="even" r:id="rId11"/>
          <w:headerReference w:type="default" r:id="rId12"/>
          <w:footerReference w:type="even" r:id="rId13"/>
          <w:footerReference w:type="default" r:id="rId14"/>
          <w:headerReference w:type="first" r:id="rId15"/>
          <w:footerReference w:type="first" r:id="rId16"/>
          <w:endnotePr>
            <w:numFmt w:val="decimal"/>
          </w:endnotePr>
          <w:type w:val="oddPage"/>
          <w:pgSz w:w="11907" w:h="16839" w:code="9"/>
          <w:pgMar w:top="1440" w:right="1418" w:bottom="1021" w:left="1701" w:header="720" w:footer="720" w:gutter="0"/>
          <w:pgNumType w:fmt="upperRoman" w:start="1"/>
          <w:cols w:space="720"/>
        </w:sectPr>
      </w:pPr>
      <w:bookmarkStart w:id="14" w:name="_Toc453064575"/>
      <w:bookmarkStart w:id="15" w:name="_Toc453381338"/>
      <w:bookmarkStart w:id="16" w:name="_Toc455592834"/>
      <w:bookmarkStart w:id="17" w:name="_Toc455592819"/>
      <w:bookmarkStart w:id="18" w:name="_Toc459708955"/>
      <w:bookmarkStart w:id="19" w:name="_Toc455767696"/>
      <w:bookmarkStart w:id="20" w:name="_Toc459708939"/>
      <w:bookmarkStart w:id="21" w:name="_Toc453064556"/>
      <w:bookmarkStart w:id="22" w:name="_Toc453381308"/>
      <w:bookmarkStart w:id="23" w:name="_Toc455592805"/>
      <w:bookmarkStart w:id="24" w:name="_Toc455767681"/>
      <w:bookmarkStart w:id="25" w:name="_Ref459558501"/>
      <w:bookmarkEnd w:id="0"/>
    </w:p>
    <w:p w14:paraId="2181E68C" w14:textId="77777777" w:rsidR="00FB15F5" w:rsidRPr="000A0448" w:rsidRDefault="00FB15F5" w:rsidP="00644A02">
      <w:pPr>
        <w:pStyle w:val="Heading1"/>
      </w:pPr>
      <w:bookmarkStart w:id="26" w:name="_Toc19799679"/>
      <w:bookmarkEnd w:id="14"/>
      <w:bookmarkEnd w:id="15"/>
      <w:bookmarkEnd w:id="16"/>
      <w:bookmarkEnd w:id="17"/>
      <w:bookmarkEnd w:id="18"/>
      <w:bookmarkEnd w:id="19"/>
      <w:bookmarkEnd w:id="20"/>
      <w:bookmarkEnd w:id="21"/>
      <w:bookmarkEnd w:id="22"/>
      <w:bookmarkEnd w:id="23"/>
      <w:bookmarkEnd w:id="24"/>
      <w:bookmarkEnd w:id="25"/>
      <w:r w:rsidRPr="00644A02">
        <w:lastRenderedPageBreak/>
        <w:t>Introduction</w:t>
      </w:r>
      <w:bookmarkEnd w:id="26"/>
    </w:p>
    <w:p w14:paraId="0F7657E9" w14:textId="4139B9DE" w:rsidR="00FB15F5" w:rsidRDefault="00FB15F5" w:rsidP="00FB15F5">
      <w:pPr>
        <w:rPr>
          <w:bCs/>
        </w:rPr>
      </w:pPr>
      <w:bookmarkStart w:id="27" w:name="_Hlk11233898"/>
      <w:r>
        <w:rPr>
          <w:bCs/>
        </w:rPr>
        <w:t xml:space="preserve">Macro-algae or </w:t>
      </w:r>
      <w:r w:rsidR="00381ADD">
        <w:rPr>
          <w:bCs/>
        </w:rPr>
        <w:t>seaweed</w:t>
      </w:r>
      <w:r w:rsidRPr="000A0448">
        <w:rPr>
          <w:bCs/>
        </w:rPr>
        <w:t xml:space="preserve"> are multicellular plant-like organisms that can be found in cold, nutrient rich and r</w:t>
      </w:r>
      <w:r w:rsidR="003D062B">
        <w:rPr>
          <w:bCs/>
        </w:rPr>
        <w:t>ocky-</w:t>
      </w:r>
      <w:r w:rsidRPr="000A0448">
        <w:rPr>
          <w:bCs/>
        </w:rPr>
        <w:t>bottomed shores</w:t>
      </w:r>
      <w:r>
        <w:rPr>
          <w:bCs/>
        </w:rPr>
        <w:t>. Macro-algae are c</w:t>
      </w:r>
      <w:r w:rsidR="003D062B">
        <w:rPr>
          <w:bCs/>
        </w:rPr>
        <w:t>lassified into three main group</w:t>
      </w:r>
      <w:r w:rsidR="002E2F12">
        <w:rPr>
          <w:bCs/>
        </w:rPr>
        <w:t>s</w:t>
      </w:r>
      <w:r w:rsidR="003D062B">
        <w:rPr>
          <w:bCs/>
        </w:rPr>
        <w:t>:</w:t>
      </w:r>
      <w:r>
        <w:rPr>
          <w:bCs/>
        </w:rPr>
        <w:t xml:space="preserve"> red, green and brown algae. Many species within </w:t>
      </w:r>
      <w:r w:rsidR="003D062B">
        <w:rPr>
          <w:bCs/>
        </w:rPr>
        <w:t xml:space="preserve">these </w:t>
      </w:r>
      <w:r>
        <w:rPr>
          <w:bCs/>
        </w:rPr>
        <w:t xml:space="preserve">groups </w:t>
      </w:r>
      <w:r w:rsidR="003D062B">
        <w:rPr>
          <w:bCs/>
        </w:rPr>
        <w:t>in</w:t>
      </w:r>
      <w:r>
        <w:rPr>
          <w:bCs/>
        </w:rPr>
        <w:t>habit</w:t>
      </w:r>
      <w:r w:rsidRPr="000A0448">
        <w:rPr>
          <w:bCs/>
        </w:rPr>
        <w:t xml:space="preserve"> </w:t>
      </w:r>
      <w:r>
        <w:rPr>
          <w:bCs/>
        </w:rPr>
        <w:t xml:space="preserve">coasts of </w:t>
      </w:r>
      <w:r w:rsidR="002E2F12">
        <w:rPr>
          <w:bCs/>
        </w:rPr>
        <w:t>W</w:t>
      </w:r>
      <w:r w:rsidRPr="000A0448">
        <w:rPr>
          <w:bCs/>
        </w:rPr>
        <w:t xml:space="preserve">est-America and European countries, such as Scotland, Ireland, Iceland, Denmark, Norway and France </w:t>
      </w:r>
      <w:r w:rsidRPr="000A0448">
        <w:rPr>
          <w:bCs/>
        </w:rPr>
        <w:fldChar w:fldCharType="begin" w:fldLock="1"/>
      </w:r>
      <w:r w:rsidRPr="000A0448">
        <w:rPr>
          <w:bCs/>
        </w:rPr>
        <w:instrText>ADDIN CSL_CITATION {"citationItems":[{"id":"ITEM-1","itemData":{"DOI":"10.1017/S0376892902000322","ISBN":"1469-4387","ISSN":"03768929","PMID":"11052489","abstract":"SUMMARY Kelp forests are phyletically diverse, structurally complex and highly productive components of cold-water rocky marine coastlines. This paper reviews the conditions in which kelp forests develop globally and where, why and at what rate they become deforested. The ecology and long archaeological history of kelp forests are examined through case studies from southern California, the Aleutian Islands and the western North Atlantic, well-studied locations that represent the widest possible range in kelp forest biodi-versity. Global distribution of kelp forests is physiologically constrained by light at high latitudes and by nutrients, warm temperatures and other macrophytes at low latitudes. Within mid-latitude belts (roughly 40–60° latitude in both hemispheres) well-developed kelp forests are most threatened by herbivory, usually from sea urchins. Overfishing and extirpation of highly valued vertebrate apex predators often triggered herbivore population increases, leading to widespread kelp deforestation. Such deforestations have the most profound and lasting impacts on species-depauperate systems, such as those in Alaska and the western North Atlantic. Globally urchin-induced deforestation has been increasing over the past 2–3 decades. Continued fishing down of coastal food webs has resulted in shifting harvesting targets from apex predators to their invertebrate prey, including kelp-grazing herbivores. The recent global expansion of sea urchin harvesting has led to the wide-spread extirpation of this herbivore, and kelp forests have returned in some locations but, for the first time, these forests are devoid of vertebrate apex predators. In the western North Atlantic, large predatory crabs have recently filled this void and they have become the new apex predator in this system. Similar shifts from fish-to crab-dominance may have occurred in coastal zones of the United Kingdom and Japan, where large predatory finfish were extirpated long ago. Three","author":[{"dropping-particle":"","family":"Steneck","given":"Robert","non-dropping-particle":"","parse-names":false,"suffix":""},{"dropping-particle":"","family":"Graham B J Bourque D Corbett J M Erlandson","given":"M H","non-dropping-particle":"","parse-names":false,"suffix":""},{"dropping-particle":"","family":"Graham","given":"M H","non-dropping-particle":"","parse-names":false,"suffix":""},{"dropping-particle":"","family":"Bourque","given":"B J","non-dropping-particle":"","parse-names":false,"suffix":""},{"dropping-particle":"","family":"Corbett","given":"D","non-dropping-particle":"","parse-names":false,"suffix":""},{"dropping-particle":"","family":"Erlandson","given":"J M","non-dropping-particle":"","parse-names":false,"suffix":""},{"dropping-particle":"","family":"Estes","given":"J A","non-dropping-particle":"","parse-names":false,"suffix":""},{"dropping-particle":"","family":"Tegner","given":"M J","non-dropping-particle":"","parse-names":false,"suffix":""}],"container-title":"Environmental Conservation","id":"ITEM-1","issue":"4","issued":{"date-parts":[["2002"]]},"note":"ATH: Mjög vel skrifaður og detailaður inngangur. Lesa yfir og fylla inní!\n\n-Of líffræðileg fyrir matrix","page":"436-459","title":"Kelp Forest Ecosystems: Biodiversity, Stability, Resilience and Future","type":"article-journal","volume":"29"},"uris":["http://www.mendeley.com/documents/?uuid=b1c82dc1-9d8c-4e72-a1a3-2ec81ad49d6e"]}],"mendeley":{"formattedCitation":"(Steneck et al., 2002)","plainTextFormattedCitation":"(Steneck et al., 2002)","previouslyFormattedCitation":"(Steneck et al., 2002)"},"properties":{"noteIndex":0},"schema":"https://github.com/citation-style-language/schema/raw/master/csl-citation.json"}</w:instrText>
      </w:r>
      <w:r w:rsidRPr="000A0448">
        <w:rPr>
          <w:bCs/>
        </w:rPr>
        <w:fldChar w:fldCharType="separate"/>
      </w:r>
      <w:r w:rsidRPr="000A0448">
        <w:rPr>
          <w:bCs/>
          <w:noProof/>
        </w:rPr>
        <w:t>(Steneck et al., 2002)</w:t>
      </w:r>
      <w:r w:rsidRPr="000A0448">
        <w:rPr>
          <w:bCs/>
        </w:rPr>
        <w:fldChar w:fldCharType="end"/>
      </w:r>
      <w:r w:rsidRPr="000A0448">
        <w:rPr>
          <w:bCs/>
        </w:rPr>
        <w:t xml:space="preserve">. </w:t>
      </w:r>
      <w:r w:rsidR="00381ADD">
        <w:rPr>
          <w:bCs/>
        </w:rPr>
        <w:t>Seaweed</w:t>
      </w:r>
      <w:r w:rsidRPr="000A0448">
        <w:rPr>
          <w:bCs/>
        </w:rPr>
        <w:t xml:space="preserve"> </w:t>
      </w:r>
      <w:r w:rsidR="003D062B">
        <w:rPr>
          <w:bCs/>
        </w:rPr>
        <w:t>are comp</w:t>
      </w:r>
      <w:r w:rsidR="0002056B">
        <w:rPr>
          <w:bCs/>
        </w:rPr>
        <w:t xml:space="preserve">rised </w:t>
      </w:r>
      <w:r w:rsidR="003D062B">
        <w:rPr>
          <w:bCs/>
        </w:rPr>
        <w:t xml:space="preserve">of </w:t>
      </w:r>
      <w:r w:rsidRPr="000A0448">
        <w:rPr>
          <w:bCs/>
        </w:rPr>
        <w:t xml:space="preserve">photosynthetic microorganisms that </w:t>
      </w:r>
      <w:r w:rsidR="0002056B">
        <w:rPr>
          <w:bCs/>
        </w:rPr>
        <w:t xml:space="preserve">are capable of grouping and forming </w:t>
      </w:r>
      <w:r w:rsidRPr="000A0448">
        <w:rPr>
          <w:bCs/>
        </w:rPr>
        <w:t>macro-algae</w:t>
      </w:r>
      <w:r>
        <w:rPr>
          <w:bCs/>
        </w:rPr>
        <w:t>. The</w:t>
      </w:r>
      <w:r w:rsidR="0002056B">
        <w:rPr>
          <w:bCs/>
        </w:rPr>
        <w:t>ir</w:t>
      </w:r>
      <w:r>
        <w:rPr>
          <w:bCs/>
        </w:rPr>
        <w:t xml:space="preserve"> </w:t>
      </w:r>
      <w:r w:rsidRPr="000A0448">
        <w:rPr>
          <w:bCs/>
        </w:rPr>
        <w:t xml:space="preserve">size and form differ depending on </w:t>
      </w:r>
      <w:r>
        <w:rPr>
          <w:bCs/>
        </w:rPr>
        <w:t xml:space="preserve">species, </w:t>
      </w:r>
      <w:r w:rsidRPr="000A0448">
        <w:rPr>
          <w:bCs/>
        </w:rPr>
        <w:t xml:space="preserve">surroundings, depth, warmth and nutrition of the sea </w:t>
      </w:r>
      <w:r w:rsidRPr="000A0448">
        <w:rPr>
          <w:bCs/>
        </w:rPr>
        <w:fldChar w:fldCharType="begin" w:fldLock="1"/>
      </w:r>
      <w:r w:rsidR="00486B39">
        <w:rPr>
          <w:bCs/>
        </w:rPr>
        <w:instrText>ADDIN CSL_CITATION {"citationItems":[{"id":"ITEM-1","itemData":{"author":[{"dropping-particle":"","family":"Overview","given":"Kelp","non-dropping-particle":"","parse-names":false,"suffix":""}],"id":"ITEM-1","issued":{"date-parts":[["2002"]]},"note":"SKólabók, mjög góð og einföld byrjun.\n\n-ATH: photosynthesis","title":"Kelp Forests","type":"article-journal"},"uris":["http://www.mendeley.com/documents/?uuid=86950c66-1051-4a91-a4b6-37875fc25ab2"]}],"mendeley":{"formattedCitation":"(Overview, 2002)","manualFormatting":"(Project Oceanography, 2002)","plainTextFormattedCitation":"(Overview, 2002)","previouslyFormattedCitation":"(Overview, 2002)"},"properties":{"noteIndex":0},"schema":"https://github.com/citation-style-language/schema/raw/master/csl-citation.json"}</w:instrText>
      </w:r>
      <w:r w:rsidRPr="000A0448">
        <w:rPr>
          <w:bCs/>
        </w:rPr>
        <w:fldChar w:fldCharType="separate"/>
      </w:r>
      <w:r w:rsidRPr="000A0448">
        <w:rPr>
          <w:bCs/>
          <w:noProof/>
        </w:rPr>
        <w:t>(</w:t>
      </w:r>
      <w:bookmarkStart w:id="28" w:name="_Hlk19797441"/>
      <w:r w:rsidR="00EE7B31">
        <w:rPr>
          <w:bCs/>
          <w:noProof/>
        </w:rPr>
        <w:t>Proj</w:t>
      </w:r>
      <w:r w:rsidR="00EE7B31" w:rsidRPr="00486B39">
        <w:rPr>
          <w:bCs/>
          <w:noProof/>
          <w:szCs w:val="24"/>
        </w:rPr>
        <w:t xml:space="preserve">ect </w:t>
      </w:r>
      <w:r w:rsidR="00486B39" w:rsidRPr="00486B39">
        <w:rPr>
          <w:szCs w:val="24"/>
        </w:rPr>
        <w:t>Oceanography</w:t>
      </w:r>
      <w:bookmarkEnd w:id="28"/>
      <w:r w:rsidR="00EE7B31" w:rsidRPr="00486B39">
        <w:rPr>
          <w:bCs/>
          <w:noProof/>
          <w:szCs w:val="24"/>
        </w:rPr>
        <w:t xml:space="preserve">, </w:t>
      </w:r>
      <w:r w:rsidRPr="00486B39">
        <w:rPr>
          <w:bCs/>
          <w:noProof/>
          <w:szCs w:val="24"/>
        </w:rPr>
        <w:t>2</w:t>
      </w:r>
      <w:r w:rsidRPr="000A0448">
        <w:rPr>
          <w:bCs/>
          <w:noProof/>
        </w:rPr>
        <w:t>002)</w:t>
      </w:r>
      <w:r w:rsidRPr="000A0448">
        <w:rPr>
          <w:bCs/>
        </w:rPr>
        <w:fldChar w:fldCharType="end"/>
      </w:r>
      <w:r w:rsidRPr="000A0448">
        <w:rPr>
          <w:bCs/>
        </w:rPr>
        <w:t xml:space="preserve">. </w:t>
      </w:r>
      <w:r w:rsidR="00381ADD">
        <w:rPr>
          <w:bCs/>
        </w:rPr>
        <w:t>Seaweed</w:t>
      </w:r>
      <w:r w:rsidRPr="000A0448">
        <w:rPr>
          <w:bCs/>
        </w:rPr>
        <w:t xml:space="preserve"> play key</w:t>
      </w:r>
      <w:r w:rsidR="0002056B">
        <w:rPr>
          <w:bCs/>
        </w:rPr>
        <w:t xml:space="preserve"> r</w:t>
      </w:r>
      <w:r w:rsidRPr="000A0448">
        <w:rPr>
          <w:bCs/>
        </w:rPr>
        <w:t>oles in marine</w:t>
      </w:r>
      <w:r>
        <w:rPr>
          <w:bCs/>
        </w:rPr>
        <w:t xml:space="preserve"> and coastal ecosystems as they </w:t>
      </w:r>
      <w:r w:rsidRPr="000A0448">
        <w:rPr>
          <w:bCs/>
        </w:rPr>
        <w:t>provide habitat, she</w:t>
      </w:r>
      <w:r>
        <w:rPr>
          <w:bCs/>
        </w:rPr>
        <w:t>lter and food source</w:t>
      </w:r>
      <w:r w:rsidR="00F7457D">
        <w:rPr>
          <w:bCs/>
        </w:rPr>
        <w:t>s</w:t>
      </w:r>
      <w:r>
        <w:rPr>
          <w:bCs/>
        </w:rPr>
        <w:t xml:space="preserve"> for other species. In addition</w:t>
      </w:r>
      <w:r w:rsidR="00F7457D">
        <w:rPr>
          <w:bCs/>
        </w:rPr>
        <w:t>,</w:t>
      </w:r>
      <w:r w:rsidRPr="000A0448">
        <w:rPr>
          <w:bCs/>
        </w:rPr>
        <w:t xml:space="preserve"> </w:t>
      </w:r>
      <w:r w:rsidR="00381ADD">
        <w:rPr>
          <w:bCs/>
        </w:rPr>
        <w:t>seaweed</w:t>
      </w:r>
      <w:r>
        <w:rPr>
          <w:bCs/>
        </w:rPr>
        <w:t xml:space="preserve"> </w:t>
      </w:r>
      <w:r w:rsidRPr="000A0448">
        <w:rPr>
          <w:bCs/>
        </w:rPr>
        <w:t xml:space="preserve">break down </w:t>
      </w:r>
      <w:r w:rsidR="00F7457D">
        <w:rPr>
          <w:bCs/>
        </w:rPr>
        <w:t>N</w:t>
      </w:r>
      <w:r w:rsidRPr="000A0448">
        <w:rPr>
          <w:bCs/>
        </w:rPr>
        <w:t>itrogen</w:t>
      </w:r>
      <w:r w:rsidR="00F7457D">
        <w:rPr>
          <w:bCs/>
        </w:rPr>
        <w:t xml:space="preserve"> and P</w:t>
      </w:r>
      <w:r w:rsidRPr="000A0448">
        <w:rPr>
          <w:bCs/>
        </w:rPr>
        <w:t>hosphate</w:t>
      </w:r>
      <w:r>
        <w:rPr>
          <w:bCs/>
        </w:rPr>
        <w:t xml:space="preserve"> from their surroundings and take part in </w:t>
      </w:r>
      <w:r w:rsidR="00F7457D">
        <w:rPr>
          <w:bCs/>
        </w:rPr>
        <w:t>C</w:t>
      </w:r>
      <w:r w:rsidRPr="000A0448">
        <w:rPr>
          <w:bCs/>
        </w:rPr>
        <w:t>arbon sequestr</w:t>
      </w:r>
      <w:r>
        <w:rPr>
          <w:bCs/>
        </w:rPr>
        <w:t>ation and climate regulation while</w:t>
      </w:r>
      <w:r w:rsidRPr="000A0448">
        <w:rPr>
          <w:bCs/>
        </w:rPr>
        <w:t xml:space="preserve"> protect</w:t>
      </w:r>
      <w:r>
        <w:rPr>
          <w:bCs/>
        </w:rPr>
        <w:t>ing</w:t>
      </w:r>
      <w:r w:rsidRPr="000A0448">
        <w:rPr>
          <w:bCs/>
        </w:rPr>
        <w:t xml:space="preserve"> shores from coastal erosion</w:t>
      </w:r>
      <w:r>
        <w:rPr>
          <w:bCs/>
        </w:rPr>
        <w:t xml:space="preserve"> </w:t>
      </w:r>
      <w:r>
        <w:rPr>
          <w:bCs/>
        </w:rPr>
        <w:fldChar w:fldCharType="begin" w:fldLock="1"/>
      </w:r>
      <w:r w:rsidR="00372A91">
        <w:rPr>
          <w:bCs/>
        </w:rPr>
        <w:instrText>ADDIN CSL_CITATION {"citationItems":[{"id":"ITEM-1","itemData":{"DOI":"10.1111/j.1529-8817.2012.01224.x","ISSN":"00223646","abstract":"Seaweeds are ecologically important primary producers, competitors, and ecosystem engineers that play a central role in coastal habitats ranging from kelp forests to coral reefs. Although seaweeds are known to be vulnerable to physical and chemical changes in the marine environment, the impacts of ongoing and future anthropogenic climate change in seaweed-dominated ecosystems remain poorly understood. In this review, we describe the ways in which changes in the environment directly affect seaweeds in terms of their physiology, growth, reproduction, and survival. We consider the extent to which seaweed species may be able to respond to these changes via adaptation or migration. We also examine the extensive reshuffling of communities that is occurring as the ecological balance between competing species changes, and as top-down control by herbivores becomes stronger or weaker. Finally, we delve into some of the ecosystem-level responses to these changes, including changes in primary productivity, diversity, and resilience. Although there are several key areas in which ecological insight is lacking, we suggest that reasonable climate-related hypotheses can be developed and tested based on current information. By strategically prioritizing research in the areas of complex environmental variation, multiple stressor effects, evolutionary adaptation, and population, community, and ecosystem-level responses, we can rapidly build upon our current understanding of seaweed biology and climate change ecology to more effectively conserve and manage coastal ecosystems.","author":[{"dropping-particle":"","family":"Harley","given":"Christopher D.G.","non-dropping-particle":"","parse-names":false,"suffix":""},{"dropping-particle":"","family":"Anderson","given":"Kathryn M.","non-dropping-particle":"","parse-names":false,"suffix":""},{"dropping-particle":"","family":"Demes","given":"Kyle W.","non-dropping-particle":"","parse-names":false,"suffix":""},{"dropping-particle":"","family":"Jorve","given":"Jennifer P.","non-dropping-particle":"","parse-names":false,"suffix":""},{"dropping-particle":"","family":"Kordas","given":"Rebecca L.","non-dropping-particle":"","parse-names":false,"suffix":""},{"dropping-particle":"","family":"Coyle","given":"Theraesa A.","non-dropping-particle":"","parse-names":false,"suffix":""},{"dropping-particle":"","family":"Graham","given":"Michael H.","non-dropping-particle":"","parse-names":false,"suffix":""}],"container-title":"Journal of Phycology","id":"ITEM-1","issue":"5","issued":{"date-parts":[["2012"]]},"note":"Skrifa um það hvernig breytingar í umhverfi hafa áhrif á physiology, growth, reproduction and survival hjá seaweeds. \nFara líka í breytingar á primary productivity, diversity og recilience\n\nSegja: Vantar meiri rannsóknir","page":"1064-1078","title":"EFfects Of Climate Change On Global Seaweed Communities","type":"article-journal","volume":"48"},"uris":["http://www.mendeley.com/documents/?uuid=9ce0af01-a270-44d2-a5c1-c166738d1777"]},{"id":"ITEM-2","itemData":{"DOI":"10.1017/S0376892902000322","ISBN":"1469-4387","ISSN":"03768929","PMID":"11052489","abstract":"SUMMARY Kelp forests are phyletically diverse, structurally complex and highly productive components of cold-water rocky marine coastlines. This paper reviews the conditions in which kelp forests develop globally and where, why and at what rate they become deforested. The ecology and long archaeological history of kelp forests are examined through case studies from southern California, the Aleutian Islands and the western North Atlantic, well-studied locations that represent the widest possible range in kelp forest biodi-versity. Global distribution of kelp forests is physiologically constrained by light at high latitudes and by nutrients, warm temperatures and other macrophytes at low latitudes. Within mid-latitude belts (roughly 40–60° latitude in both hemispheres) well-developed kelp forests are most threatened by herbivory, usually from sea urchins. Overfishing and extirpation of highly valued vertebrate apex predators often triggered herbivore population increases, leading to widespread kelp deforestation. Such deforestations have the most profound and lasting impacts on species-depauperate systems, such as those in Alaska and the western North Atlantic. Globally urchin-induced deforestation has been increasing over the past 2–3 decades. Continued fishing down of coastal food webs has resulted in shifting harvesting targets from apex predators to their invertebrate prey, including kelp-grazing herbivores. The recent global expansion of sea urchin harvesting has led to the wide-spread extirpation of this herbivore, and kelp forests have returned in some locations but, for the first time, these forests are devoid of vertebrate apex predators. In the western North Atlantic, large predatory crabs have recently filled this void and they have become the new apex predator in this system. Similar shifts from fish-to crab-dominance may have occurred in coastal zones of the United Kingdom and Japan, where large predatory finfish were extirpated long ago. Three","author":[{"dropping-particle":"","family":"Steneck","given":"Robert","non-dropping-particle":"","parse-names":false,"suffix":""},{"dropping-particle":"","family":"Graham B J Bourque D Corbett J M Erlandson","given":"M H","non-dropping-particle":"","parse-names":false,"suffix":""},{"dropping-particle":"","family":"Graham","given":"M H","non-dropping-particle":"","parse-names":false,"suffix":""},{"dropping-particle":"","family":"Bourque","given":"B J","non-dropping-particle":"","parse-names":false,"suffix":""},{"dropping-particle":"","family":"Corbett","given":"D","non-dropping-particle":"","parse-names":false,"suffix":""},{"dropping-particle":"","family":"Erlandson","given":"J M","non-dropping-particle":"","parse-names":false,"suffix":""},{"dropping-particle":"","family":"Estes","given":"J A","non-dropping-particle":"","parse-names":false,"suffix":""},{"dropping-particle":"","family":"Tegner","given":"M J","non-dropping-particle":"","parse-names":false,"suffix":""}],"container-title":"Environmental Conservation","id":"ITEM-2","issue":"4","issued":{"date-parts":[["2002"]]},"note":"ATH: Mjög vel skrifaður og detailaður inngangur. Lesa yfir og fylla inní!\n\n-Of líffræðileg fyrir matrix","page":"436-459","title":"Kelp Forest Ecosystems: Biodiversity, Stability, Resilience and Future","type":"article-journal","volume":"29"},"uris":["http://www.mendeley.com/documents/?uuid=b1c82dc1-9d8c-4e72-a1a3-2ec81ad49d6e"]},{"id":"ITEM-3","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-3","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Seaweeds","type":"article-journal"},"uris":["http://www.mendeley.com/documents/?uuid=9e31c37d-9708-4bd5-afe9-4213821cf97f"]},{"id":"ITEM-4","itemData":{"DOI":"10.1007/s10811-014-0327-1","ISSN":"09218971","abstract":"The seasonal chemical profiling of kelp species has historically either being carried out on only a single species or the data dates back over 60 years. This research highlights a detailed chemical composition profile of the four kelp species Laminaria digitata, Laminaria hyperborea, Saccharina latissima and Alaria esculenta over a 14-month period. These kelp species were selected due to their identified potential for cultivation. They were chemically characterised to identify seasonal variations and predict best harvest times. Compo- nents of interest included the carbohydrates cellulose, lami- narin, alginate and mannitol as well as proteins, ash, metals, moisture, polyphenolics, total carbon and nitrogen content. The highest yields of lamianrin and mannitol coincided with the lowest yields in ash, protein, moisture and polyphenols. The implications of these observations for use of kelp species as a fermentation substrate are discussed.","author":[{"dropping-particle":"","family":"Schiener","given":"Peter","non-dropping-particle":"","parse-names":false,"suffix":""},{"dropping-particle":"","family":"Black","given":"Kenneth D.","non-dropping-particle":"","parse-names":false,"suffix":""},{"dropping-particle":"","family":"Stanley","given":"Michele S.","non-dropping-particle":"","parse-names":false,"suffix":""},{"dropping-particle":"","family":"Green","given":"David H.","non-dropping-particle":"","parse-names":false,"suffix":""}],"container-title":"Journal of Applied Phycology","id":"ITEM-4","issue":"1","issued":{"date-parts":[["2014"]]},"page":"363-373","title":"The seasonal variation in the chemical composition of the kelp species Laminaria digitata, Laminaria hyperborea, Saccharina latissima and Alaria esculenta","type":"article-journal","volume":"27"},"uris":["http://www.mendeley.com/documents/?uuid=7b638f05-9e69-4d4d-9fc4-1ae1f0ada3b1"]},{"id":"ITEM-5","itemData":{"ISBN":"978-1-78652-622-9","author":[{"dropping-particle":"","family":"Marine Scotland","given":"","non-dropping-particle":"","parse-names":false,"suffix":""}],"id":"ITEM-5","issue":"November","issued":{"date-parts":[["2016"]]},"note":"Envuronmental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Report","type":"article-journal"},"uris":["http://www.mendeley.com/documents/?uuid=c6efafc9-d92a-4ee1-8bad-898965293318"]}],"mendeley":{"formattedCitation":"(Barbier et al., 2019b; Harley et al., 2012; Marine Scotland, 2016; Schiener, Black, Stanley, &amp; Green, 2014; Steneck et al., 2002)","plainTextFormattedCitation":"(Barbier et al., 2019b; Harley et al., 2012; Marine Scotland, 2016; Schiener, Black, Stanley, &amp; Green, 2014; Steneck et al., 2002)","previouslyFormattedCitation":"(Barbier et al., 2019b; Harley et al., 2012; Marine Scotland, 2016; Schiener, Black, Stanley, &amp; Green, 2014; Steneck et al., 2002)"},"properties":{"noteIndex":0},"schema":"https://github.com/citation-style-language/schema/raw/master/csl-citation.json"}</w:instrText>
      </w:r>
      <w:r>
        <w:rPr>
          <w:bCs/>
        </w:rPr>
        <w:fldChar w:fldCharType="separate"/>
      </w:r>
      <w:r w:rsidR="00A26104" w:rsidRPr="00A26104">
        <w:rPr>
          <w:bCs/>
          <w:noProof/>
        </w:rPr>
        <w:t>(Barbier et al., 2019b; Harley et al., 2012; Marine Scotland, 2016; Schiener, Black, Stanley, &amp; Green, 2014; Steneck et al., 2002)</w:t>
      </w:r>
      <w:r>
        <w:rPr>
          <w:bCs/>
        </w:rPr>
        <w:fldChar w:fldCharType="end"/>
      </w:r>
      <w:r>
        <w:rPr>
          <w:bCs/>
        </w:rPr>
        <w:t xml:space="preserve">. </w:t>
      </w:r>
      <w:r w:rsidR="00381ADD">
        <w:rPr>
          <w:bCs/>
        </w:rPr>
        <w:t>Seaweed</w:t>
      </w:r>
      <w:r>
        <w:rPr>
          <w:bCs/>
        </w:rPr>
        <w:t xml:space="preserve"> contribute to biodiversity and</w:t>
      </w:r>
      <w:r w:rsidRPr="000A0448">
        <w:rPr>
          <w:bCs/>
        </w:rPr>
        <w:t xml:space="preserve"> </w:t>
      </w:r>
      <w:r>
        <w:rPr>
          <w:bCs/>
        </w:rPr>
        <w:t xml:space="preserve">ecosystem </w:t>
      </w:r>
      <w:r w:rsidRPr="000A0448">
        <w:rPr>
          <w:bCs/>
        </w:rPr>
        <w:t xml:space="preserve">production </w:t>
      </w:r>
      <w:r>
        <w:rPr>
          <w:bCs/>
        </w:rPr>
        <w:t xml:space="preserve">by supporting </w:t>
      </w:r>
      <w:r w:rsidRPr="000A0448">
        <w:rPr>
          <w:bCs/>
        </w:rPr>
        <w:t>complex food webs</w:t>
      </w:r>
      <w:r>
        <w:rPr>
          <w:bCs/>
        </w:rPr>
        <w:t xml:space="preserve">. Many organisms within </w:t>
      </w:r>
      <w:r w:rsidR="00F7457D">
        <w:rPr>
          <w:bCs/>
        </w:rPr>
        <w:t xml:space="preserve">these </w:t>
      </w:r>
      <w:r>
        <w:rPr>
          <w:bCs/>
        </w:rPr>
        <w:t xml:space="preserve">food webs </w:t>
      </w:r>
      <w:r w:rsidRPr="000A0448">
        <w:rPr>
          <w:bCs/>
        </w:rPr>
        <w:t xml:space="preserve">are of </w:t>
      </w:r>
      <w:r>
        <w:rPr>
          <w:bCs/>
        </w:rPr>
        <w:t xml:space="preserve">great economic importance </w:t>
      </w:r>
      <w:r w:rsidR="00F7457D">
        <w:rPr>
          <w:bCs/>
        </w:rPr>
        <w:t>to</w:t>
      </w:r>
      <w:r>
        <w:rPr>
          <w:bCs/>
        </w:rPr>
        <w:t xml:space="preserve"> marine communities,</w:t>
      </w:r>
      <w:r w:rsidRPr="000A0448">
        <w:rPr>
          <w:bCs/>
        </w:rPr>
        <w:t xml:space="preserve"> </w:t>
      </w:r>
      <w:r w:rsidR="00F7457D" w:rsidRPr="002E2F12">
        <w:rPr>
          <w:bCs/>
          <w:i/>
          <w:iCs/>
        </w:rPr>
        <w:t>inter alia</w:t>
      </w:r>
      <w:r w:rsidR="00F7457D">
        <w:rPr>
          <w:bCs/>
        </w:rPr>
        <w:t xml:space="preserve"> </w:t>
      </w:r>
      <w:r>
        <w:rPr>
          <w:bCs/>
        </w:rPr>
        <w:t xml:space="preserve">fish species, </w:t>
      </w:r>
      <w:r w:rsidR="002143AB">
        <w:rPr>
          <w:bCs/>
        </w:rPr>
        <w:t xml:space="preserve">crustaceans, </w:t>
      </w:r>
      <w:r w:rsidRPr="000A0448">
        <w:rPr>
          <w:bCs/>
        </w:rPr>
        <w:t>molluscs</w:t>
      </w:r>
      <w:r>
        <w:rPr>
          <w:bCs/>
        </w:rPr>
        <w:t xml:space="preserve">, </w:t>
      </w:r>
      <w:r w:rsidR="00F7457D">
        <w:rPr>
          <w:bCs/>
        </w:rPr>
        <w:t>e</w:t>
      </w:r>
      <w:r>
        <w:rPr>
          <w:bCs/>
        </w:rPr>
        <w:t>ider ducks</w:t>
      </w:r>
      <w:r w:rsidRPr="000A0448">
        <w:rPr>
          <w:bCs/>
        </w:rPr>
        <w:t xml:space="preserve"> and more.</w:t>
      </w:r>
    </w:p>
    <w:p w14:paraId="4A175152" w14:textId="6130A390" w:rsidR="00FB15F5" w:rsidRDefault="00FB15F5" w:rsidP="00FB15F5">
      <w:pPr>
        <w:rPr>
          <w:bCs/>
        </w:rPr>
      </w:pPr>
      <w:r w:rsidRPr="000A0448">
        <w:rPr>
          <w:bCs/>
        </w:rPr>
        <w:t xml:space="preserve">As </w:t>
      </w:r>
      <w:r w:rsidR="00D57653">
        <w:rPr>
          <w:bCs/>
        </w:rPr>
        <w:t xml:space="preserve">photosynthesising organisms, </w:t>
      </w:r>
      <w:r w:rsidR="00381ADD">
        <w:rPr>
          <w:bCs/>
        </w:rPr>
        <w:t>seaweed</w:t>
      </w:r>
      <w:r w:rsidRPr="000A0448">
        <w:rPr>
          <w:bCs/>
        </w:rPr>
        <w:t xml:space="preserve"> absorb carbon dioxide from their surroundings, as oxygen and energy are for</w:t>
      </w:r>
      <w:r>
        <w:rPr>
          <w:bCs/>
        </w:rPr>
        <w:t xml:space="preserve">med with the help </w:t>
      </w:r>
      <w:r w:rsidR="00F7457D">
        <w:rPr>
          <w:bCs/>
        </w:rPr>
        <w:t>of</w:t>
      </w:r>
      <w:r>
        <w:rPr>
          <w:bCs/>
        </w:rPr>
        <w:t xml:space="preserve"> sunlight. Recent</w:t>
      </w:r>
      <w:r w:rsidRPr="000A0448">
        <w:rPr>
          <w:bCs/>
        </w:rPr>
        <w:t xml:space="preserve"> studies show that </w:t>
      </w:r>
      <w:r w:rsidR="00381ADD">
        <w:rPr>
          <w:bCs/>
        </w:rPr>
        <w:t>seaweed</w:t>
      </w:r>
      <w:r w:rsidRPr="000A0448">
        <w:rPr>
          <w:bCs/>
        </w:rPr>
        <w:t xml:space="preserve"> cover 2% of the Earth’s </w:t>
      </w:r>
      <w:r w:rsidR="00892B17" w:rsidRPr="000A0448">
        <w:rPr>
          <w:bCs/>
        </w:rPr>
        <w:t>surface but</w:t>
      </w:r>
      <w:r>
        <w:rPr>
          <w:bCs/>
        </w:rPr>
        <w:t xml:space="preserve"> a</w:t>
      </w:r>
      <w:r w:rsidRPr="000A0448">
        <w:rPr>
          <w:bCs/>
        </w:rPr>
        <w:t xml:space="preserve">re thought to </w:t>
      </w:r>
      <w:r>
        <w:rPr>
          <w:bCs/>
        </w:rPr>
        <w:t xml:space="preserve">absorb </w:t>
      </w:r>
      <w:r w:rsidRPr="000A0448">
        <w:rPr>
          <w:bCs/>
        </w:rPr>
        <w:t xml:space="preserve">up </w:t>
      </w:r>
      <w:r>
        <w:rPr>
          <w:bCs/>
        </w:rPr>
        <w:t xml:space="preserve">to </w:t>
      </w:r>
      <w:r w:rsidRPr="000A0448">
        <w:rPr>
          <w:bCs/>
        </w:rPr>
        <w:t xml:space="preserve">70% of </w:t>
      </w:r>
      <w:r>
        <w:rPr>
          <w:bCs/>
        </w:rPr>
        <w:t xml:space="preserve">global emitted </w:t>
      </w:r>
      <w:r w:rsidRPr="000A0448">
        <w:rPr>
          <w:bCs/>
        </w:rPr>
        <w:t>CO</w:t>
      </w:r>
      <w:r w:rsidRPr="000A0448">
        <w:rPr>
          <w:bCs/>
          <w:vertAlign w:val="subscript"/>
        </w:rPr>
        <w:t>2</w:t>
      </w:r>
      <w:r w:rsidR="00F7457D" w:rsidRPr="00F7457D">
        <w:rPr>
          <w:bCs/>
          <w:noProof/>
        </w:rPr>
        <w:t xml:space="preserve"> </w:t>
      </w:r>
      <w:r w:rsidR="00F7457D">
        <w:rPr>
          <w:bCs/>
          <w:noProof/>
        </w:rPr>
        <w:t>(</w:t>
      </w:r>
      <w:r w:rsidR="00F7457D" w:rsidRPr="00A26104">
        <w:rPr>
          <w:bCs/>
          <w:noProof/>
        </w:rPr>
        <w:t>Barbier et al., 2019b)</w:t>
      </w:r>
      <w:r>
        <w:rPr>
          <w:bCs/>
        </w:rPr>
        <w:t>. Additionally,</w:t>
      </w:r>
      <w:r w:rsidRPr="000A0448">
        <w:rPr>
          <w:bCs/>
        </w:rPr>
        <w:t xml:space="preserve"> </w:t>
      </w:r>
      <w:r w:rsidR="00381ADD">
        <w:rPr>
          <w:bCs/>
        </w:rPr>
        <w:t>seaweed</w:t>
      </w:r>
      <w:r w:rsidRPr="000A0448">
        <w:rPr>
          <w:bCs/>
        </w:rPr>
        <w:t xml:space="preserve"> </w:t>
      </w:r>
      <w:r>
        <w:rPr>
          <w:bCs/>
        </w:rPr>
        <w:t xml:space="preserve">play a </w:t>
      </w:r>
      <w:r w:rsidR="00F7457D">
        <w:rPr>
          <w:bCs/>
        </w:rPr>
        <w:t xml:space="preserve">huge role </w:t>
      </w:r>
      <w:r>
        <w:rPr>
          <w:bCs/>
        </w:rPr>
        <w:t xml:space="preserve">in </w:t>
      </w:r>
      <w:r w:rsidR="00F7457D">
        <w:rPr>
          <w:bCs/>
        </w:rPr>
        <w:t>S</w:t>
      </w:r>
      <w:r w:rsidRPr="000A0448">
        <w:rPr>
          <w:bCs/>
        </w:rPr>
        <w:t>ilica,</w:t>
      </w:r>
      <w:r w:rsidR="00F7457D">
        <w:rPr>
          <w:bCs/>
        </w:rPr>
        <w:t xml:space="preserve"> Phosphorus and N</w:t>
      </w:r>
      <w:r>
        <w:rPr>
          <w:bCs/>
        </w:rPr>
        <w:t>itrogen cycles,</w:t>
      </w:r>
      <w:r w:rsidRPr="000A0448">
        <w:rPr>
          <w:bCs/>
        </w:rPr>
        <w:t xml:space="preserve"> </w:t>
      </w:r>
      <w:r w:rsidR="002E2F12">
        <w:rPr>
          <w:bCs/>
        </w:rPr>
        <w:t>along with breaking down</w:t>
      </w:r>
      <w:r>
        <w:rPr>
          <w:bCs/>
        </w:rPr>
        <w:t xml:space="preserve"> natural compounds which other organisms are able to use in chemical compounds and processes </w:t>
      </w:r>
      <w:r>
        <w:rPr>
          <w:bCs/>
        </w:rPr>
        <w:fldChar w:fldCharType="begin" w:fldLock="1"/>
      </w:r>
      <w:r w:rsidR="00372A91">
        <w:rPr>
          <w:bCs/>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Pr>
          <w:bCs/>
        </w:rPr>
        <w:fldChar w:fldCharType="separate"/>
      </w:r>
      <w:r w:rsidR="00A26104" w:rsidRPr="00A26104">
        <w:rPr>
          <w:bCs/>
          <w:noProof/>
        </w:rPr>
        <w:t>(Barbier et al., 2019b)</w:t>
      </w:r>
      <w:r>
        <w:rPr>
          <w:bCs/>
        </w:rPr>
        <w:fldChar w:fldCharType="end"/>
      </w:r>
      <w:r w:rsidRPr="000A0448">
        <w:rPr>
          <w:bCs/>
        </w:rPr>
        <w:t xml:space="preserve">. </w:t>
      </w:r>
      <w:r>
        <w:rPr>
          <w:bCs/>
        </w:rPr>
        <w:t xml:space="preserve">Many seaweed species </w:t>
      </w:r>
      <w:r w:rsidRPr="000A0448">
        <w:rPr>
          <w:bCs/>
        </w:rPr>
        <w:t>form forests or seaweed beds</w:t>
      </w:r>
      <w:r>
        <w:rPr>
          <w:bCs/>
        </w:rPr>
        <w:t xml:space="preserve"> </w:t>
      </w:r>
      <w:r w:rsidRPr="000A0448">
        <w:rPr>
          <w:bCs/>
        </w:rPr>
        <w:t xml:space="preserve">in intertidal and upper tidal zones of rocky coastal seashores </w:t>
      </w:r>
      <w:r w:rsidRPr="000A0448">
        <w:rPr>
          <w:bCs/>
        </w:rPr>
        <w:fldChar w:fldCharType="begin" w:fldLock="1"/>
      </w:r>
      <w:r w:rsidRPr="000A0448">
        <w:rPr>
          <w:bCs/>
        </w:rPr>
        <w:instrText>ADDIN CSL_CITATION {"citationItems":[{"id":"ITEM-1","itemData":{"author":[{"dropping-particle":"","family":"Margulis","given":"Lynn","non-dropping-particle":"","parse-names":false,"suffix":""},{"dropping-particle":"","family":"Marine","given":"Michael J Chapman","non-dropping-particle":"","parse-names":false,"suffix":""}],"id":"ITEM-1","issued":{"date-parts":[["2009"]]},"note":"Tjékka species!\n\nLíffræðileg grein um þang/þara: tekur inn brown algae: Laminaria og aschopyhhum .Bæði eru brown seaweeds, protoctists og photosynthetic.","title":"Ascophyllum Learn more about Ascophyllum KINGDOM PROTOCTISTA","type":"article-journal"},"uris":["http://www.mendeley.com/documents/?uuid=0d109489-8459-46a1-914a-514319515893"]}],"mendeley":{"formattedCitation":"(Margulis &amp; Marine, 2009)","plainTextFormattedCitation":"(Margulis &amp; Marine, 2009)","previouslyFormattedCitation":"(Margulis &amp; Marine, 2009)"},"properties":{"noteIndex":0},"schema":"https://github.com/citation-style-language/schema/raw/master/csl-citation.json"}</w:instrText>
      </w:r>
      <w:r w:rsidRPr="000A0448">
        <w:rPr>
          <w:bCs/>
        </w:rPr>
        <w:fldChar w:fldCharType="separate"/>
      </w:r>
      <w:r w:rsidRPr="000A0448">
        <w:rPr>
          <w:bCs/>
          <w:noProof/>
        </w:rPr>
        <w:t>(Margulis &amp; Marine, 2009)</w:t>
      </w:r>
      <w:r w:rsidRPr="000A0448">
        <w:rPr>
          <w:bCs/>
        </w:rPr>
        <w:fldChar w:fldCharType="end"/>
      </w:r>
      <w:r w:rsidRPr="000A0448">
        <w:rPr>
          <w:bCs/>
        </w:rPr>
        <w:t>. Because of</w:t>
      </w:r>
      <w:r w:rsidR="00F7457D">
        <w:rPr>
          <w:bCs/>
        </w:rPr>
        <w:t xml:space="preserve"> their </w:t>
      </w:r>
      <w:r w:rsidRPr="000A0448">
        <w:rPr>
          <w:bCs/>
        </w:rPr>
        <w:t xml:space="preserve">density, </w:t>
      </w:r>
      <w:r>
        <w:rPr>
          <w:bCs/>
        </w:rPr>
        <w:t>the</w:t>
      </w:r>
      <w:r w:rsidRPr="000A0448">
        <w:rPr>
          <w:bCs/>
        </w:rPr>
        <w:t xml:space="preserve"> beds can provide coastal protection against erosion </w:t>
      </w:r>
      <w:r w:rsidR="00F7457D">
        <w:t xml:space="preserve">along with depositing beach-cast </w:t>
      </w:r>
      <w:r w:rsidR="00381ADD">
        <w:t>seaweed</w:t>
      </w:r>
      <w:r w:rsidR="00F7457D">
        <w:t xml:space="preserve"> that provide</w:t>
      </w:r>
      <w:r w:rsidR="00F7457D" w:rsidRPr="000A0448">
        <w:rPr>
          <w:bCs/>
        </w:rPr>
        <w:t xml:space="preserve"> </w:t>
      </w:r>
      <w:r w:rsidRPr="000A0448">
        <w:rPr>
          <w:bCs/>
        </w:rPr>
        <w:t xml:space="preserve">nutrients to coastal habitats and </w:t>
      </w:r>
      <w:r>
        <w:rPr>
          <w:bCs/>
        </w:rPr>
        <w:t>function as sediment stabilisers</w:t>
      </w:r>
      <w:r w:rsidRPr="000A0448">
        <w:rPr>
          <w:bCs/>
        </w:rPr>
        <w:t xml:space="preserve"> </w:t>
      </w:r>
      <w:r w:rsidRPr="000A0448">
        <w:rPr>
          <w:bCs/>
        </w:rPr>
        <w:fldChar w:fldCharType="begin" w:fldLock="1"/>
      </w:r>
      <w:r w:rsidR="002E2F12">
        <w:rPr>
          <w:bCs/>
        </w:rPr>
        <w:instrText>ADDIN CSL_CITATION {"citationItems":[{"id":"ITEM-1","itemData":{"DOI":"10.1007/s10811-014-0304-8","ISSN":"09218971","abstract":"The European, Canadian, and Latin American seaweed industries rely on the sustainable harvesting of natural resources. As several countries wish to increase their activity, the harvest should be managed according to integrated and participatory governance regimes to ensure production within a long-term perspective. Development of regulations and directives enabling the sustainable exploitation of natural resources must therefore be brought to the national and international political agenda in order to ensure environmental, social, and economic values in the coastal areas around the world. In Europe, Portugal requires an appraisal of seaweed management plans while Norway and Canada have developed and implemented coastal management plans including well-established and sustainable exploitation of their natural seaweed resources. Whereas, in Latin America, different scenarios of seaweed exploitation can be observed; each country is however in need of long-term and ecosystem-based management plans to ensure that exploitation is sustainable. These plans are required particularly in Peru and Brazil, while Chile has succeeded in establishing a sustainable seaweed-harvesting plan for most of the economically important seaweeds. Furthermore, in both Europe and Latin America, seaweed aquaculture is at its infancy and development will have to overcome numerous challenges at different levels (i.e., technology, biology, policy). Thus, there is a need for regulations and establishment of \"best practices\" for seaweed harvesting, management, and cultivation. Trained human resources will also be required to provide information and education to the communities involved, to enable seaweed utilization to become a profitable business and provide better income opportunities to coastal communities.","author":[{"dropping-particle":"","family":"Rebours","given":"Céline","non-dropping-particle":"","parse-names":false,"suffix":""},{"dropping-particle":"","family":"Marinho-Soriano","given":"Eliane","non-dropping-particle":"","parse-names":false,"suffix":""},{"dropping-particle":"","family":"Zertuche-González","given":"José A.","non-dropping-particle":"","parse-names":false,"suffix":""},{"dropping-particle":"","family":"Hayashi","given":"Leila","non-dropping-particle":"","parse-names":false,"suffix":""},{"dropping-particle":"","family":"Vásquez","given":"Julio A.","non-dropping-particle":"","parse-names":false,"suffix":""},{"dropping-particle":"","family":"Kradolfer","given":"Paul","non-dropping-particle":"","parse-names":false,"suffix":""},{"dropping-particle":"","family":"Soriano","given":"Gonzalo","non-dropping-particle":"","parse-names":false,"suffix":""},{"dropping-particle":"","family":"Ugarte","given":"Raul","non-dropping-particle":"","parse-names":false,"suffix":""},{"dropping-particle":"","family":"Abreu","given":"Maria Helena","non-dropping-particle":"","parse-names":false,"suffix":""},{"dropping-particle":"","family":"Bay-Larsen","given":"Ingrid","non-dropping-particle":"","parse-names":false,"suffix":""},{"dropping-particle":"","family":"Hovelsrud","given":"Grete","non-dropping-particle":"","parse-names":false,"suffix":""},{"dropping-particle":"","family":"Rødven","given":"Rolf","non-dropping-particle":"","parse-names":false,"suffix":""},{"dropping-particle":"","family":"Robledo","given":"Daniel","non-dropping-particle":"","parse-names":false,"suffix":""}],"container-title":"Journal of Applied Phycology","id":"ITEM-1","issue":"5","issued":{"date-parts":[["2014"]]},"page":"1939-1951","title":"Seaweeds: An opportunity for wealth and sustainable livelihood for coastal communities","type":"article-journal","volume":"26"},"uris":["http://www.mendeley.com/documents/?uuid=81f228e6-b9d4-4ef6-b3ec-585dce94f9aa"]},{"id":"ITEM-2","itemData":{"ISBN":"978-1-78652-622-9","author":[{"dropping-particle":"","family":"Marine Scotland","given":"","non-dropping-particle":"","parse-names":false,"suffix":""}],"id":"ITEM-2","issue":"November","issued":{"date-parts":[["2016"]]},"note":"Envuronmental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Report","type":"article-journal"},"uris":["http://www.mendeley.com/documents/?uuid=c6efafc9-d92a-4ee1-8bad-898965293318"]}],"mendeley":{"formattedCitation":"(Marine Scotland, 2016; Rebours et al., 2014)","plainTextFormattedCitation":"(Marine Scotland, 2016; Rebours et al., 2014)","previouslyFormattedCitation":"(Marine Scotland, 2016; Rebours et al., 2014)"},"properties":{"noteIndex":0},"schema":"https://github.com/citation-style-language/schema/raw/master/csl-citation.json"}</w:instrText>
      </w:r>
      <w:r w:rsidRPr="000A0448">
        <w:rPr>
          <w:bCs/>
        </w:rPr>
        <w:fldChar w:fldCharType="separate"/>
      </w:r>
      <w:r w:rsidR="002E2F12" w:rsidRPr="002E2F12">
        <w:rPr>
          <w:bCs/>
          <w:noProof/>
        </w:rPr>
        <w:t>(Marine Scotland, 2016; Rebours et al., 2014)</w:t>
      </w:r>
      <w:r w:rsidRPr="000A0448">
        <w:rPr>
          <w:bCs/>
        </w:rPr>
        <w:fldChar w:fldCharType="end"/>
      </w:r>
      <w:r w:rsidRPr="000A0448">
        <w:rPr>
          <w:bCs/>
        </w:rPr>
        <w:t xml:space="preserve">. </w:t>
      </w:r>
      <w:r w:rsidR="00F7457D">
        <w:rPr>
          <w:bCs/>
        </w:rPr>
        <w:t xml:space="preserve">Given that </w:t>
      </w:r>
      <w:r w:rsidR="00381ADD">
        <w:rPr>
          <w:bCs/>
        </w:rPr>
        <w:t>seaweed</w:t>
      </w:r>
      <w:r w:rsidR="00F7457D">
        <w:rPr>
          <w:bCs/>
        </w:rPr>
        <w:t xml:space="preserve"> provide </w:t>
      </w:r>
      <w:r w:rsidRPr="000A0448">
        <w:rPr>
          <w:bCs/>
        </w:rPr>
        <w:t>numerous natural services, marine and coastal ecosystems are highly dependent on this natural resource as the removal of one seaweed specie</w:t>
      </w:r>
      <w:r w:rsidR="00D85172">
        <w:rPr>
          <w:bCs/>
        </w:rPr>
        <w:t>s</w:t>
      </w:r>
      <w:r w:rsidRPr="000A0448">
        <w:rPr>
          <w:bCs/>
        </w:rPr>
        <w:t xml:space="preserve"> effects the equilibrium and structure of ecosystems (Bland, 2017</w:t>
      </w:r>
      <w:r w:rsidR="002E2F12">
        <w:rPr>
          <w:bCs/>
        </w:rPr>
        <w:t>;</w:t>
      </w:r>
      <w:r w:rsidRPr="000A0448">
        <w:rPr>
          <w:bCs/>
        </w:rPr>
        <w:fldChar w:fldCharType="begin" w:fldLock="1"/>
      </w:r>
      <w:r w:rsidR="002E2F12">
        <w:rPr>
          <w:bCs/>
        </w:rPr>
        <w:instrText>ADDIN CSL_CITATION {"citationItems":[{"id":"ITEM-1","itemData":{"author":[{"dropping-particle":"","family":"Smale","given":"D A","non-dropping-particle":"","parse-names":false,"suffix":""},{"dropping-particle":"","family":"Burrows","given":"M T","non-dropping-particle":"","parse-names":false,"suffix":""},{"dropping-particle":"","family":"Moore","given":"P J","non-dropping-particle":"","parse-names":false,"suffix":""},{"dropping-particle":"","family":"O'connor","given":"N","non-dropping-particle":"","parse-names":false,"suffix":""},{"dropping-particle":"","family":"Hawkins","given":"S J","non-dropping-particle":"","parse-names":false,"suffix":""}],"container-title":"Ecology and Evolution","id":"ITEM-1","issue":"11","issued":{"date-parts":[["2013"]]},"number-of-pages":"4016-4038","title":"Threats and knowledge gaps for ecosystem services provided by kelp forests: A northeast Atlantic perspective). Threats and knowledge gaps for ecosystem services provided by kelp forests: A northeast Atlantic perspective","type":"report","volume":"3"},"uris":["http://www.mendeley.com/documents/?uuid=ad5fe53c-f76e-3bc7-bf00-2a2f6943074d"]}],"mendeley":{"formattedCitation":"(Smale, Burrows, Moore, O’connor, &amp; Hawkins, 2013)","manualFormatting":" Smale, Burrows, Moore, O’connor, &amp; Hawkins, 2013)","plainTextFormattedCitation":"(Smale, Burrows, Moore, O’connor, &amp; Hawkins, 2013)","previouslyFormattedCitation":"(Smale, Burrows, Moore, O’connor, &amp; Hawkins, 2013)"},"properties":{"noteIndex":0},"schema":"https://github.com/citation-style-language/schema/raw/master/csl-citation.json"}</w:instrText>
      </w:r>
      <w:r w:rsidRPr="000A0448">
        <w:rPr>
          <w:bCs/>
        </w:rPr>
        <w:fldChar w:fldCharType="separate"/>
      </w:r>
      <w:r w:rsidR="002E2F12">
        <w:rPr>
          <w:bCs/>
          <w:noProof/>
        </w:rPr>
        <w:t xml:space="preserve"> </w:t>
      </w:r>
      <w:r w:rsidR="002E2F12" w:rsidRPr="002E2F12">
        <w:rPr>
          <w:bCs/>
          <w:noProof/>
        </w:rPr>
        <w:t>Smale, Burrows, Moore, O’connor, &amp; Hawkins, 2013)</w:t>
      </w:r>
      <w:r w:rsidRPr="000A0448">
        <w:rPr>
          <w:bCs/>
        </w:rPr>
        <w:fldChar w:fldCharType="end"/>
      </w:r>
      <w:r w:rsidRPr="000A0448">
        <w:rPr>
          <w:bCs/>
        </w:rPr>
        <w:t>.</w:t>
      </w:r>
    </w:p>
    <w:p w14:paraId="194E6D94" w14:textId="443C67C2" w:rsidR="004A405D" w:rsidRDefault="00FB15F5" w:rsidP="00FB15F5">
      <w:pPr>
        <w:rPr>
          <w:bCs/>
        </w:rPr>
      </w:pPr>
      <w:r>
        <w:rPr>
          <w:bCs/>
        </w:rPr>
        <w:t>In addition to providing</w:t>
      </w:r>
      <w:r w:rsidRPr="000A0448">
        <w:rPr>
          <w:bCs/>
        </w:rPr>
        <w:t xml:space="preserve"> numerous natural services to marine and coastal ecosystems, </w:t>
      </w:r>
      <w:r>
        <w:rPr>
          <w:bCs/>
        </w:rPr>
        <w:t xml:space="preserve">wild seaweed harvesting generates </w:t>
      </w:r>
      <w:r w:rsidRPr="000A0448">
        <w:rPr>
          <w:bCs/>
        </w:rPr>
        <w:t>economic value</w:t>
      </w:r>
      <w:r>
        <w:rPr>
          <w:bCs/>
        </w:rPr>
        <w:t xml:space="preserve"> for many coastal societies. Studies show that harvesting of wild </w:t>
      </w:r>
      <w:r w:rsidR="00381ADD">
        <w:rPr>
          <w:bCs/>
        </w:rPr>
        <w:t>seaweed</w:t>
      </w:r>
      <w:r>
        <w:rPr>
          <w:bCs/>
        </w:rPr>
        <w:t xml:space="preserve"> dates back 14.000 years</w:t>
      </w:r>
      <w:r w:rsidR="004A405D">
        <w:rPr>
          <w:bCs/>
        </w:rPr>
        <w:t xml:space="preserve"> </w:t>
      </w:r>
      <w:r w:rsidRPr="000A0448">
        <w:rPr>
          <w:bCs/>
        </w:rPr>
        <w:fldChar w:fldCharType="begin" w:fldLock="1"/>
      </w:r>
      <w:r w:rsidR="003C66B6">
        <w:rPr>
          <w:bCs/>
        </w:rPr>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resources","type":"article-journal","volume":"52"},"uris":["http://www.mendeley.com/documents/?uuid=197389ad-8434-4b72-89e0-0c0cf62b22dc"]},{"id":"ITEM-2","itemData":{"DOI":"ISBN 92-5-104958-0","ISBN":"9251049580","ISSN":"04299345","author":[{"dropping-particle":"","family":"McHugh","given":"Dennis J","non-dropping-particle":"","parse-names":false,"suffix":""}],"container-title":"FAO","id":"ITEM-2","issued":{"date-parts":[["2003"]]},"note":"The uses of seaweed in food production, and algae and agar","number-of-pages":"77","title":"A guide to the Seaweed Industry","type":"book"},"uris":["http://www.mendeley.com/documents/?uuid=e1421af9-3d1a-4268-aeab-5ff8fdb37f27"]},{"id":"ITEM-3","itemData":{"author":[{"dropping-particle":"","family":"Adams","given":"J M M","non-dropping-particle":"","parse-names":false,"suffix":""}],"id":"ITEM-3","issue":"Fig 1","issued":{"date-parts":[["2016"]]},"note":"Notkun á seaweed í UK: past present og future. \n-Ekki viss hversu valid source, ekkert alltof vel skirfuð. \n\nSkrifar um notkun í fertilisers, animal feed. \n\nSýnir mynd af hvernig whole seaweed er notað og endar svo í biofuels og platfrom chemicals. Mjög fín mynd á bls.20","page":"16","title":"An overview on seaweed uses in the UK: past, present and future","type":"article-journal"},"uris":["http://www.mendeley.com/documents/?uuid=78e56cfe-10ed-48d1-b013-44a80f43476d"]},{"id":"ITEM-4","itemData":{"author":[{"dropping-particle":"","family":"Gunnarsson","given":"K","non-dropping-particle":"","parse-names":false,"suffix":""},{"dropping-particle":"","family":"Burgos","given":"J","non-dropping-particle":"","parse-names":false,"suffix":""},{"dropping-particle":"","family":"Gunnarsdóttir","given":"L","non-dropping-particle":"","parse-names":false,"suffix":""},{"dropping-particle":"","family":"Egilsdóttir","given":"S","non-dropping-particle":"","parse-names":false,"suffix":""},{"dropping-particle":"","family":"Georgsdóttir","given":"G I","non-dropping-particle":"","parse-names":false,"suffix":""},{"dropping-particle":"","family":"Madrigal","given":"V F P","non-dropping-particle":"","parse-names":false,"suffix":""}],"id":"ITEM-4","issued":{"date-parts":[["2017"]]},"note":"Segir til um heildarmagn af klóþangi í Breiðarfirði, notar data. \n\nGóð í inngang um útskýringu á þangi og þara, útbreiðslu og vöxt","title":"Klóþang í Breiðafirði: útbreiðsla og magn","type":"article-journal"},"uris":["http://www.mendeley.com/documents/?uuid=4a2dcef3-e729-4677-b616-5b44747ea7a0"]}],"mendeley":{"formattedCitation":"(Adams, 2016; Gunnarsson et al., 2017; Mac Monagail, Cornish, Morrison, Araújo, &amp; Critchley, 2017; McHugh, 2003)","plainTextFormattedCitation":"(Adams, 2016; Gunnarsson et al., 2017; Mac Monagail, Cornish, Morrison, Araújo, &amp; Critchley, 2017; McHugh, 2003)","previouslyFormattedCitation":"(Adams, 2016; Gunnarsson et al., 2017; Mac Monagail, Cornish, Morrison, Araújo, &amp; Critchley, 2017; McHugh, 2003)"},"properties":{"noteIndex":0},"schema":"https://github.com/citation-style-language/schema/raw/master/csl-citation.json"}</w:instrText>
      </w:r>
      <w:r w:rsidRPr="000A0448">
        <w:rPr>
          <w:bCs/>
        </w:rPr>
        <w:fldChar w:fldCharType="separate"/>
      </w:r>
      <w:r w:rsidRPr="000A0448">
        <w:rPr>
          <w:bCs/>
          <w:noProof/>
        </w:rPr>
        <w:t>(Adams, 2016; Gunnarsson et al., 2017; Mac Monagail, Cornish, Morrison, Araújo, &amp; Critchley, 2017; McHugh, 2003)</w:t>
      </w:r>
      <w:r w:rsidRPr="000A0448">
        <w:rPr>
          <w:bCs/>
        </w:rPr>
        <w:fldChar w:fldCharType="end"/>
      </w:r>
      <w:r w:rsidRPr="000A0448">
        <w:rPr>
          <w:bCs/>
        </w:rPr>
        <w:t>.</w:t>
      </w:r>
      <w:r w:rsidR="004A405D">
        <w:rPr>
          <w:bCs/>
        </w:rPr>
        <w:t xml:space="preserve"> </w:t>
      </w:r>
      <w:bookmarkStart w:id="29" w:name="_Hlk16680091"/>
      <w:r w:rsidR="004A405D">
        <w:rPr>
          <w:lang w:eastAsia="ja-JP"/>
        </w:rPr>
        <w:t xml:space="preserve">Interestingly, </w:t>
      </w:r>
      <w:r w:rsidR="004A405D" w:rsidRPr="000A0448">
        <w:rPr>
          <w:lang w:eastAsia="ja-JP"/>
        </w:rPr>
        <w:t xml:space="preserve">online literature </w:t>
      </w:r>
      <w:r w:rsidR="004A405D">
        <w:rPr>
          <w:lang w:eastAsia="ja-JP"/>
        </w:rPr>
        <w:t xml:space="preserve">mentions </w:t>
      </w:r>
      <w:r w:rsidR="004A405D" w:rsidRPr="000A0448">
        <w:rPr>
          <w:lang w:eastAsia="ja-JP"/>
        </w:rPr>
        <w:t>that seaweed harvesting</w:t>
      </w:r>
      <w:r w:rsidR="004A405D">
        <w:rPr>
          <w:lang w:eastAsia="ja-JP"/>
        </w:rPr>
        <w:t xml:space="preserve"> can</w:t>
      </w:r>
      <w:r w:rsidR="004A405D" w:rsidRPr="000A0448">
        <w:rPr>
          <w:lang w:eastAsia="ja-JP"/>
        </w:rPr>
        <w:t xml:space="preserve"> eith</w:t>
      </w:r>
      <w:r w:rsidR="004A405D">
        <w:rPr>
          <w:lang w:eastAsia="ja-JP"/>
        </w:rPr>
        <w:t xml:space="preserve">er </w:t>
      </w:r>
      <w:r w:rsidR="00222082">
        <w:rPr>
          <w:lang w:eastAsia="ja-JP"/>
        </w:rPr>
        <w:t>“</w:t>
      </w:r>
      <w:r w:rsidR="004A405D" w:rsidRPr="000A0448">
        <w:rPr>
          <w:lang w:eastAsia="ja-JP"/>
        </w:rPr>
        <w:t>save the world</w:t>
      </w:r>
      <w:r w:rsidR="00222082">
        <w:rPr>
          <w:lang w:eastAsia="ja-JP"/>
        </w:rPr>
        <w:t>”</w:t>
      </w:r>
      <w:r w:rsidR="004A405D" w:rsidRPr="000A0448">
        <w:rPr>
          <w:lang w:eastAsia="ja-JP"/>
        </w:rPr>
        <w:t xml:space="preserve"> (Flannery, 2017) or </w:t>
      </w:r>
      <w:r w:rsidR="00222082">
        <w:rPr>
          <w:lang w:eastAsia="ja-JP"/>
        </w:rPr>
        <w:t>“</w:t>
      </w:r>
      <w:r w:rsidR="004A405D" w:rsidRPr="000A0448">
        <w:rPr>
          <w:lang w:eastAsia="ja-JP"/>
        </w:rPr>
        <w:t>reverse climate change</w:t>
      </w:r>
      <w:r w:rsidR="00222082">
        <w:rPr>
          <w:lang w:eastAsia="ja-JP"/>
        </w:rPr>
        <w:t>”</w:t>
      </w:r>
      <w:r w:rsidR="004A405D" w:rsidRPr="000A0448">
        <w:rPr>
          <w:lang w:eastAsia="ja-JP"/>
        </w:rPr>
        <w:t xml:space="preserve"> (Hancock, 2019) while other articles regard harvesting as immoral and unnecessary act of resource extraction that could lead to ecological disasters (</w:t>
      </w:r>
      <w:proofErr w:type="spellStart"/>
      <w:r w:rsidR="004A405D" w:rsidRPr="000A0448">
        <w:rPr>
          <w:lang w:eastAsia="ja-JP"/>
        </w:rPr>
        <w:t>Roseingrave</w:t>
      </w:r>
      <w:proofErr w:type="spellEnd"/>
      <w:r w:rsidR="004A405D" w:rsidRPr="000A0448">
        <w:rPr>
          <w:lang w:eastAsia="ja-JP"/>
        </w:rPr>
        <w:t>, 2017).</w:t>
      </w:r>
      <w:bookmarkEnd w:id="29"/>
    </w:p>
    <w:p w14:paraId="7B97A228" w14:textId="689C017A" w:rsidR="00FB15F5" w:rsidRDefault="00FB15F5" w:rsidP="00FB15F5">
      <w:r w:rsidRPr="000A0448">
        <w:rPr>
          <w:bCs/>
        </w:rPr>
        <w:t>In</w:t>
      </w:r>
      <w:r w:rsidRPr="000A0448">
        <w:t xml:space="preserve"> recent decades</w:t>
      </w:r>
      <w:r>
        <w:t>, brown-</w:t>
      </w:r>
      <w:r w:rsidR="00381ADD">
        <w:t>seaweed</w:t>
      </w:r>
      <w:r>
        <w:t xml:space="preserve"> have been harvested due to their high alginate c</w:t>
      </w:r>
      <w:r w:rsidR="00D57653">
        <w:t>ontent; a</w:t>
      </w:r>
      <w:r>
        <w:t xml:space="preserve">lginates are for example, used as </w:t>
      </w:r>
      <w:r w:rsidRPr="000A0448">
        <w:t xml:space="preserve">thickening and gelling agents in the food industry, </w:t>
      </w:r>
      <w:r>
        <w:t>cosmetic industry and agri-food industries</w:t>
      </w:r>
      <w:r w:rsidR="00213018">
        <w:t xml:space="preserve"> </w:t>
      </w:r>
      <w:r w:rsidR="00CB585B">
        <w:fldChar w:fldCharType="begin" w:fldLock="1"/>
      </w:r>
      <w:r w:rsidR="00CB585B">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resources","type":"article-journal","volume":"52"},"uris":["http://www.mendeley.com/documents/?uuid=197389ad-8434-4b72-89e0-0c0cf62b22dc"]},{"id":"ITEM-2","itemData":{"author":[{"dropping-particle":"","family":"Adams","given":"J M M","non-dropping-particle":"","parse-names":false,"suffix":""}],"id":"ITEM-2","issue":"Fig 1","issued":{"date-parts":[["2016"]]},"note":"Notkun á seaweed í UK: past present og future. \n-Ekki viss hversu valid source, ekkert alltof vel skirfuð. \n\nSkrifar um notkun í fertilisers, animal feed. \n\nSýnir mynd af hvernig whole seaweed er notað og endar svo í biofuels og platfrom chemicals. Mjög fín mynd á bls.20","page":"16","title":"An overview on seaweed uses in the UK: past, present and future","type":"article-journal"},"uris":["http://www.mendeley.com/documents/?uuid=78e56cfe-10ed-48d1-b013-44a80f43476d"]},{"id":"ITEM-3","itemData":{"ISSN":"9251308705","abstract":"This report is an update of the status of the global seaweed market: production figures from culture and capture, the size of the international market for seaweed and its commercially important extracts, the leading nations by region, developments in processing and utilization technology, and innovations in the industry, as well as the challenges and outlook for the industry. As it is not possible to feature all individual countries of importance in the seaweed sector, several have been selected as being representative of the different regions of the world: Asia [China, Indonesia, the Republic of Korea, Malaysia, the Philippines, Singapore and Thailand); South America (Chile); Europe (Denmark, the European Union); and Africa (Morocco, South Africa and Zanzibar (Tanzania)]. The sections on Chile, China, Denmark and South Africa are based largely on previous studies commissioned by the Food and Agriculture Organization (FAO).","author":[{"dropping-particle":"","family":"Ferdouse","given":"Fatima","non-dropping-particle":"","parse-names":false,"suffix":""},{"dropping-particle":"","family":"Løvstad Holdt","given":"Susan","non-dropping-particle":"","parse-names":false,"suffix":""},{"dropping-particle":"","family":"Smith","given":"Rohan","non-dropping-particle":"","parse-names":false,"suffix":""},{"dropping-particle":"","family":"Murúa","given":"Pedro","non-dropping-particle":"","parse-names":false,"suffix":""},{"dropping-particle":"","family":"Yang","given":"Zhengzyong","non-dropping-particle":"","parse-names":false,"suffix":""}],"container-title":"FAO Globefish Research Programme","id":"ITEM-3","issued":{"date-parts":[["2018"]]},"note":"Mjög gott fyrir general knowledge og inngnag. Hva er hægt að fá úr seaweed, hvernig og hvar notað. \nSegir hver global production er (bls 1). \n\nSýnir graf, aquaculture vs. wild harvest. Wild harvest virðist ekki ætla að vaxa mikið, en annað segir Skotland","page":"120","title":"The global status of seaweed production, trade and utilization","type":"article-journal","volume":"124"},"uris":["http://www.mendeley.com/documents/?uuid=7a796751-7b6a-4954-b2b3-7af5d8132a03"]},{"id":"ITEM-4","itemData":{"ISBN":"978-1-78652-622-9","author":[{"dropping-particle":"","family":"Marine Scotland","given":"","non-dropping-particle":"","parse-names":false,"suffix":""}],"id":"ITEM-4","issue":"November","issued":{"date-parts":[["2016"]]},"note":"Envuronmental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Report","type":"article-journal"},"uris":["http://www.mendeley.com/documents/?uuid=c6efafc9-d92a-4ee1-8bad-898965293318"]},{"id":"ITEM-5","itemData":{"abstract":"Over the last decade, the commercially harvested quantities of the kelp Laminaria digitata have decreased along the coast of Brittany, falling from an annual production of around 60,000 t to the current production of 50,000 t Environmental parameters and the intensity of harvesting are the main potential sources of this decline. To analyse the impact of the environment, several environmental factors such as temperature, light intensity and storm intensity were included in multivariate analyses to explore their potential effects on standing stock variables (density and biomass of L. digitata populations in north Finistère). Results show relatively limited temporal fluctuations in biomass and density, although density has generally increased since 2000. Biomass appeared to follow a periodic cycle of 12 years, but could not be linked to any environmental factor. Temperature seemed to have the largest effect (negative when it increases), although this effect was masked during the last years of the study period. Analyses on harvest data revealed that the lower landings of L. digitata were not correlated to a decrease in the available algal stock but to insufficient harvesting effort. This may be due to a decrease in the number of days spent harvesting kelp and in the number of kelp-harvesting vessels. While the production per vessel has increased since 2000, this increase was insufficient to increase or even maintain total production. Résumé : Facteurs de l'environnement et exploitation commerciale : recherche de relations possibles avec le déclin des populations de l'algue brune Laminaria digitata en Bretagne, France. Les quantités débarquées sur les côtes de Bretagne de l'algue brune Laminaria digitata ont diminué au cours de la dernière décennie, passant en moyenne de 60000 à 50000 tonnes par an. Les paramètres environnementaux et la pression de récolte sont les principaux facteurs potentiels de déclin. Dans le but d'analyser l'impact de l'environnement, plusieurs paramètres physiques tels que la température, l'intensité lumineuse et l'intensité des tempêtes ont été intégrés dans des analyses multivariées (analyses en composantes principales) pour comprendre leurs éventuels effets sur les paramètres de stock (densité, biomasse) des populations de L. digitata du nord Finistère. Les résultats montrent de relativement faibles fluctuations temporelles, avec toutefois une augmentation de l'abondance dans les années 2000. Un cycle de 12 ans existe pour la bioma…","author":[{"dropping-particle":"","family":"Davoult","given":"Dominique","non-dropping-particle":"","parse-names":false,"suffix":""},{"dropping-particle":"","family":"Engel","given":"Carolyn R","non-dropping-particle":"","parse-names":false,"suffix":""},{"dropping-particle":"","family":"Arzel","given":"Pierre","non-dropping-particle":"","parse-names":false,"suffix":""},{"dropping-particle":"","family":"Knoch","given":"Danylas","non-dropping-particle":"","parse-names":false,"suffix":""},{"dropping-particle":"","family":"Laurans","given":"Martial","non-dropping-particle":"","parse-names":false,"suffix":""}],"container-title":"Cah. Biol. Mar","id":"ITEM-5","issued":{"date-parts":[["2011"]]},"title":"Environmental factors and commercial harvesting: exploring possible links behind the decline of the kelp Laminaria digitata in Brittany, France","type":"report","volume":"52"},"uris":["http://www.mendeley.com/documents/?uuid=60423be8-9f77-353e-969c-ddbbf3c8b576"]}],"mendeley":{"formattedCitation":"(Adams, 2016; Davoult, Engel, Arzel, Knoch, &amp; Laurans, 2011; Ferdouse, Løvstad Holdt, Smith, Murúa, &amp; Yang, 2018; Mac Monagail et al., 2017; Marine Scotland, 2016)","plainTextFormattedCitation":"(Adams, 2016; Davoult, Engel, Arzel, Knoch, &amp; Laurans, 2011; Ferdouse, Løvstad Holdt, Smith, Murúa, &amp; Yang, 2018; Mac Monagail et al., 2017; Marine Scotland, 2016)","previouslyFormattedCitation":"(Adams, 2016; Davoult, Engel, Arzel, Knoch, &amp; Laurans, 2011; Ferdouse, Løvstad Holdt, Smith, Murúa, &amp; Yang, 2018; Mac Monagail et al., 2017; Marine Scotland, 2016)"},"properties":{"noteIndex":0},"schema":"https://github.com/citation-style-language/schema/raw/master/csl-citation.json"}</w:instrText>
      </w:r>
      <w:r w:rsidR="00CB585B">
        <w:fldChar w:fldCharType="separate"/>
      </w:r>
      <w:r w:rsidR="00CB585B" w:rsidRPr="00CB585B">
        <w:rPr>
          <w:noProof/>
        </w:rPr>
        <w:t>(Adams, 2016; Davoult, Engel, Arzel, Knoch, &amp; Laurans, 2011; Ferdouse, Løvstad Holdt, Smith, Murúa, &amp; Yang, 2018; Mac Monagail et al., 2017; Marine Scotland, 2016)</w:t>
      </w:r>
      <w:r w:rsidR="00CB585B">
        <w:fldChar w:fldCharType="end"/>
      </w:r>
      <w:r>
        <w:t xml:space="preserve">. Other commercial uses of </w:t>
      </w:r>
      <w:r w:rsidR="00381ADD">
        <w:t>seaweed</w:t>
      </w:r>
      <w:r>
        <w:t xml:space="preserve"> include</w:t>
      </w:r>
      <w:r w:rsidR="00CB585B">
        <w:t xml:space="preserve">: </w:t>
      </w:r>
      <w:r>
        <w:t>stabili</w:t>
      </w:r>
      <w:r w:rsidR="0077629D">
        <w:t>s</w:t>
      </w:r>
      <w:r>
        <w:t>ing</w:t>
      </w:r>
      <w:r w:rsidRPr="000A0448">
        <w:t xml:space="preserve"> and colouring agents in </w:t>
      </w:r>
      <w:r>
        <w:t>the pharmaceutical industry,</w:t>
      </w:r>
      <w:r w:rsidRPr="000A0448">
        <w:t xml:space="preserve"> waterproofing </w:t>
      </w:r>
      <w:r>
        <w:t>qualities in the textile industry,</w:t>
      </w:r>
      <w:r w:rsidRPr="000A0448">
        <w:t xml:space="preserve"> </w:t>
      </w:r>
      <w:r>
        <w:t>treatment of wastewater, fertili</w:t>
      </w:r>
      <w:r w:rsidR="0077629D">
        <w:t>s</w:t>
      </w:r>
      <w:r>
        <w:t xml:space="preserve">ers and ingredients for </w:t>
      </w:r>
      <w:r w:rsidRPr="000A0448">
        <w:t xml:space="preserve">cattle and animal </w:t>
      </w:r>
      <w:r>
        <w:t>fodder</w:t>
      </w:r>
      <w:r w:rsidRPr="000A0448">
        <w:t>s</w:t>
      </w:r>
      <w:r w:rsidRPr="000A0448">
        <w:fldChar w:fldCharType="begin" w:fldLock="1"/>
      </w:r>
      <w:r w:rsidR="00CB585B">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resources","type":"article-journal","volume":"52"},"uris":["http://www.mendeley.com/documents/?uuid=197389ad-8434-4b72-89e0-0c0cf62b22dc"]}],"mendeley":{"formattedCitation":"(Mac Monagail et al., 2017)","manualFormatting":"(Adams, 2016; Davoult et al., 2011; Mac Monagail et al., 2017; Marine Scotland, 2016)","plainTextFormattedCitation":"(Mac Monagail et al., 2017)","previouslyFormattedCitation":"(Mac Monagail et al., 2017)"},"properties":{"noteIndex":0},"schema":"https://github.com/citation-style-language/schema/raw/master/csl-citation.json"}</w:instrText>
      </w:r>
      <w:r w:rsidRPr="000A0448">
        <w:fldChar w:fldCharType="separate"/>
      </w:r>
      <w:r w:rsidRPr="000A0448">
        <w:rPr>
          <w:noProof/>
        </w:rPr>
        <w:fldChar w:fldCharType="begin" w:fldLock="1"/>
      </w:r>
      <w:r w:rsidR="00CB585B">
        <w:rPr>
          <w:noProof/>
        </w:rPr>
        <w:instrText>ADDIN CSL_CITATION {"citationItems":[{"id":"ITEM-1","itemData":{"abstract":"Over the last decade, the commercially harvested quantities of the kelp Laminaria digitata have decreased along the coast of Brittany, falling from an annual production of around 60,000 t to the current production of 50,000 t Environmental parameters and the intensity of harvesting are the main potential sources of this decline. To analyse the impact of the environment, several environmental factors such as temperature, light intensity and storm intensity were included in multivariate analyses to explore their potential effects on standing stock variables (density and biomass of L. digitata populations in north Finistère). Results show relatively limited temporal fluctuations in biomass and density, although density has generally increased since 2000. Biomass appeared to follow a periodic cycle of 12 years, but could not be linked to any environmental factor. Temperature seemed to have the largest effect (negative when it increases), although this effect was masked during the last years of the study period. Analyses on harvest data revealed that the lower landings of L. digitata were not correlated to a decrease in the available algal stock but to insufficient harvesting effort. This may be due to a decrease in the number of days spent harvesting kelp and in the number of kelp-harvesting vessels. While the production per vessel has increased since 2000, this increase was insufficient to increase or even maintain total production. Résumé : Facteurs de l'environnement et exploitation commerciale : recherche de relations possibles avec le déclin des populations de l'algue brune Laminaria digitata en Bretagne, France. Les quantités débarquées sur les côtes de Bretagne de l'algue brune Laminaria digitata ont diminué au cours de la dernière décennie, passant en moyenne de 60000 à 50000 tonnes par an. Les paramètres environnementaux et la pression de récolte sont les principaux facteurs potentiels de déclin. Dans le but d'analyser l'impact de l'environnement, plusieurs paramètres physiques tels que la température, l'intensité lumineuse et l'intensité des tempêtes ont été intégrés dans des analyses multivariées (analyses en composantes principales) pour comprendre leurs éventuels effets sur les paramètres de stock (densité, biomasse) des populations de L. digitata du nord Finistère. Les résultats montrent de relativement faibles fluctuations temporelles, avec toutefois une augmentation de l'abondance dans les années 2000. Un cycle de 12 ans existe pour la bioma…","author":[{"dropping-particle":"","family":"Davoult","given":"Dominique","non-dropping-particle":"","parse-names":false,"suffix":""},{"dropping-particle":"","family":"Engel","given":"Carolyn R","non-dropping-particle":"","parse-names":false,"suffix":""},{"dropping-particle":"","family":"Arzel","given":"Pierre","non-dropping-particle":"","parse-names":false,"suffix":""},{"dropping-particle":"","family":"Knoch","given":"Danylas","non-dropping-particle":"","parse-names":false,"suffix":""},{"dropping-particle":"","family":"Laurans","given":"Martial","non-dropping-particle":"","parse-names":false,"suffix":""}],"container-title":"Cah. Biol. Mar","id":"ITEM-1","issued":{"date-parts":[["2011"]]},"title":"Environmental factors and commercial harvesting: exploring possible links behind the decline of the kelp Laminaria digitata in Brittany, France","type":"report","volume":"52"},"uris":["http://www.mendeley.com/documents/?uuid=60423be8-9f77-353e-969c-ddbbf3c8b576"]},{"id":"ITEM-2","itemData":{"DOI":"10.1080/09670262.2017.1365273","ISBN":"3902264330","ISSN":"14694433","abstract":"Macroalgae,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Phycology","id":"ITEM-2","issue":"4","issued":{"date-parts":[["2017"]]},"note":"Grein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resources","type":"article-journal","volume":"52"},"uris":["http://www.mendeley.com/documents/?uuid=197389ad-8434-4b72-89e0-0c0cf62b22dc"]},{"id":"ITEM-3","itemData":{"ISBN":"978-1-78652-622-9","author":[{"dropping-particle":"","family":"Marine Scotland","given":"","non-dropping-particle":"","parse-names":false,"suffix":""}],"id":"ITEM-3","issue":"November","issued":{"date-parts":[["2016"]]},"note":"Envuronmental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Report","type":"article-journal"},"uris":["http://www.mendeley.com/documents/?uuid=c6efafc9-d92a-4ee1-8bad-898965293318"]},{"id":"ITEM-4","itemData":{"author":[{"dropping-particle":"","family":"Adams","given":"J M M","non-dropping-particle":"","parse-names":false,"suffix":""}],"id":"ITEM-4","issue":"Fig 1","issued":{"date-parts":[["2016"]]},"note":"Notkun á seaweed í UK: past present og future. \n-Ekki viss hversu valid source, ekkert alltof vel skirfuð. \n\nSkrifar um notkun í fertilisers, animal feed. \n\nSýnir mynd af hvernig whole seaweed er notað og endar svo í biofuels og platfrom chemicals. Mjög fín mynd á bls.20","page":"16","title":"An overview on seaweed uses in the UK: past, present and future","type":"article-journal"},"uris":["http://www.mendeley.com/documents/?uuid=78e56cfe-10ed-48d1-b013-44a80f43476d"]}],"mendeley":{"formattedCitation":"(Adams, 2016; Davoult et al., 2011; Mac Monagail et al., 2017; Marine Scotland, 2016)","plainTextFormattedCitation":"(Adams, 2016; Davoult et al., 2011; Mac Monagail et al., 2017; Marine Scotland, 2016)","previouslyFormattedCitation":"(Adams, 2016; Davoult et al., 2011; Mac Monagail et al., 2017; Marine Scotland, 2016)"},"properties":{"noteIndex":0},"schema":"https://github.com/citation-style-language/schema/raw/master/csl-citation.json"}</w:instrText>
      </w:r>
      <w:r w:rsidRPr="000A0448">
        <w:rPr>
          <w:noProof/>
        </w:rPr>
        <w:fldChar w:fldCharType="separate"/>
      </w:r>
      <w:r w:rsidR="00CB585B" w:rsidRPr="00CB585B">
        <w:rPr>
          <w:noProof/>
        </w:rPr>
        <w:t>(Adams, 2016; Davoult et al., 2011; Mac Monagail et al., 2017; Marine Scotland, 2016)</w:t>
      </w:r>
      <w:r w:rsidRPr="000A0448">
        <w:rPr>
          <w:noProof/>
        </w:rPr>
        <w:fldChar w:fldCharType="end"/>
      </w:r>
      <w:r w:rsidRPr="000A0448">
        <w:fldChar w:fldCharType="end"/>
      </w:r>
      <w:r w:rsidR="00CB585B">
        <w:t xml:space="preserve">. </w:t>
      </w:r>
      <w:r w:rsidR="00213018">
        <w:t>In addition, seaweed can provide alternatives for plastic materials in some industries (</w:t>
      </w:r>
      <w:proofErr w:type="spellStart"/>
      <w:r w:rsidR="00213018">
        <w:t>Bonnin</w:t>
      </w:r>
      <w:proofErr w:type="spellEnd"/>
      <w:r w:rsidR="00213018">
        <w:t xml:space="preserve">, 2018; Oakes, 2019). </w:t>
      </w:r>
      <w:r w:rsidR="00CB585B">
        <w:t>I</w:t>
      </w:r>
      <w:r>
        <w:t xml:space="preserve">n recent years, </w:t>
      </w:r>
      <w:r w:rsidR="00381ADD">
        <w:t>seaweed</w:t>
      </w:r>
      <w:r w:rsidRPr="000A0448">
        <w:t xml:space="preserve"> have been regarded as the </w:t>
      </w:r>
      <w:r w:rsidR="00CB585B">
        <w:t>latest</w:t>
      </w:r>
      <w:r w:rsidRPr="000A0448">
        <w:t xml:space="preserve"> </w:t>
      </w:r>
      <w:r w:rsidR="00222082">
        <w:t>‘</w:t>
      </w:r>
      <w:r w:rsidRPr="000A0448">
        <w:t>superfood</w:t>
      </w:r>
      <w:r w:rsidR="00222082">
        <w:t>’</w:t>
      </w:r>
      <w:r w:rsidRPr="000A0448">
        <w:t xml:space="preserve"> as some species contain high amounts of </w:t>
      </w:r>
      <w:r w:rsidRPr="000A0448">
        <w:lastRenderedPageBreak/>
        <w:t>vit</w:t>
      </w:r>
      <w:r>
        <w:t>amins, iodine, proteins,</w:t>
      </w:r>
      <w:r w:rsidRPr="000A0448">
        <w:t xml:space="preserve"> minerals and low fat</w:t>
      </w:r>
      <w:r w:rsidR="00CB585B">
        <w:t xml:space="preserve"> content </w:t>
      </w:r>
      <w:r w:rsidR="00CB585B">
        <w:fldChar w:fldCharType="begin" w:fldLock="1"/>
      </w:r>
      <w:r w:rsidR="00CB585B">
        <w:instrText>ADDIN CSL_CITATION {"citationItems":[{"id":"ITEM-1","itemData":{"ISSN":"9251308705","abstract":"This report is an update of the status of the global seaweed market: production figures from culture and capture, the size of the international market for seaweed and its commercially important extracts, the leading nations by region, developments in processing and utilization technology, and innovations in the industry, as well as the challenges and outlook for the industry. As it is not possible to feature all individual countries of importance in the seaweed sector, several have been selected as being representative of the different regions of the world: Asia [China, Indonesia, the Republic of Korea, Malaysia, the Philippines, Singapore and Thailand); South America (Chile); Europe (Denmark, the European Union); and Africa (Morocco, South Africa and Zanzibar (Tanzania)]. The sections on Chile, China, Denmark and South Africa are based largely on previous studies commissioned by the Food and Agriculture Organization (FAO).","author":[{"dropping-particle":"","family":"Ferdouse","given":"Fatima","non-dropping-particle":"","parse-names":false,"suffix":""},{"dropping-particle":"","family":"Løvstad Holdt","given":"Susan","non-dropping-particle":"","parse-names":false,"suffix":""},{"dropping-particle":"","family":"Smith","given":"Rohan","non-dropping-particle":"","parse-names":false,"suffix":""},{"dropping-particle":"","family":"Murúa","given":"Pedro","non-dropping-particle":"","parse-names":false,"suffix":""},{"dropping-particle":"","family":"Yang","given":"Zhengzyong","non-dropping-particle":"","parse-names":false,"suffix":""}],"container-title":"FAO Globefish Research Programme","id":"ITEM-1","issued":{"date-parts":[["2018"]]},"note":"Mjög gott fyrir general knowledge og inngnag. Hva er hægt að fá úr seaweed, hvernig og hvar notað. \nSegir hver global production er (bls 1). \n\nSýnir graf, aquaculture vs. wild harvest. Wild harvest virðist ekki ætla að vaxa mikið, en annað segir Skotland","page":"120","title":"The global status of seaweed production, trade and utilization","type":"article-journal","volume":"124"},"uris":["http://www.mendeley.com/documents/?uuid=7a796751-7b6a-4954-b2b3-7af5d8132a03"]},{"id":"ITEM-2","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-2","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 Ferdouse et al., 2018)","manualFormatting":"(Kubitz, 2015; Barbier et al., 2019b; Ferdouse et al., 2018)","plainTextFormattedCitation":"(Barbier et al., 2019b; Ferdouse et al., 2018)","previouslyFormattedCitation":"(Barbier et al., 2019b; Ferdouse et al., 2018)"},"properties":{"noteIndex":0},"schema":"https://github.com/citation-style-language/schema/raw/master/csl-citation.json"}</w:instrText>
      </w:r>
      <w:r w:rsidR="00CB585B">
        <w:fldChar w:fldCharType="separate"/>
      </w:r>
      <w:r w:rsidR="00CB585B" w:rsidRPr="00CB585B">
        <w:rPr>
          <w:noProof/>
        </w:rPr>
        <w:t>(</w:t>
      </w:r>
      <w:r w:rsidR="00CB585B">
        <w:rPr>
          <w:noProof/>
        </w:rPr>
        <w:t xml:space="preserve">Kubitz, 2015; </w:t>
      </w:r>
      <w:r w:rsidR="00CB585B" w:rsidRPr="00CB585B">
        <w:rPr>
          <w:noProof/>
        </w:rPr>
        <w:t>Barbier et al., 2019b; Ferdouse et al., 2018)</w:t>
      </w:r>
      <w:r w:rsidR="00CB585B">
        <w:fldChar w:fldCharType="end"/>
      </w:r>
      <w:r w:rsidRPr="000A0448">
        <w:t xml:space="preserve">. </w:t>
      </w:r>
    </w:p>
    <w:p w14:paraId="4A195E7E" w14:textId="37876A10" w:rsidR="004A405D" w:rsidRDefault="00FB15F5" w:rsidP="00FB15F5">
      <w:r>
        <w:t xml:space="preserve">Currently, numerous seaweed species are both harvested from the wild and farmed by aquaculture processes. The wild seaweed harvesting sector accounts for about 5% of global seaweed production. In 2015 </w:t>
      </w:r>
      <w:r w:rsidRPr="000A0448">
        <w:t xml:space="preserve">just over one million tonnes of wild </w:t>
      </w:r>
      <w:r w:rsidR="00381ADD">
        <w:t>seaweed</w:t>
      </w:r>
      <w:r w:rsidRPr="000A0448">
        <w:t xml:space="preserve"> </w:t>
      </w:r>
      <w:r>
        <w:t xml:space="preserve">were </w:t>
      </w:r>
      <w:r w:rsidRPr="000A0448">
        <w:t>harvested globally</w:t>
      </w:r>
      <w:r>
        <w:t>, where</w:t>
      </w:r>
      <w:r w:rsidRPr="000A0448">
        <w:t xml:space="preserve"> 23 million</w:t>
      </w:r>
      <w:r w:rsidR="00CB585B">
        <w:t xml:space="preserve"> tonnes </w:t>
      </w:r>
      <w:r>
        <w:t>were harvested by</w:t>
      </w:r>
      <w:r w:rsidRPr="000A0448">
        <w:t xml:space="preserve"> aquaculture production</w:t>
      </w:r>
      <w:r>
        <w:t xml:space="preserve"> </w:t>
      </w:r>
      <w:r w:rsidRPr="000A0448">
        <w:fldChar w:fldCharType="begin" w:fldLock="1"/>
      </w:r>
      <w:r w:rsidR="00633A57">
        <w:instrText>ADDIN CSL_CITATION {"citationItems":[{"id":"ITEM-1","itemData":{"ISBN":"9789280860801","author":[{"dropping-particle":"","family":"Cottier-cook","given":"Elizabeth J","non-dropping-particle":"","parse-names":false,"suffix":""},{"dropping-particle":"","family":"Nagabhatla","given":"Nidhi","non-dropping-particle":"","parse-names":false,"suffix":""},{"dropping-particle":"","family":"Badis","given":"Yacine","non-dropping-particle":"","parse-names":false,"suffix":""},{"dropping-particle":"","family":"Campbell","given":"Marnie L","non-dropping-particle":"","parse-names":false,"suffix":""},{"dropping-particle":"","family":"Chopin","given":"Thierry","non-dropping-particle":"","parse-names":false,"suffix":""},{"dropping-particle":"","family":"Fang","given":"Jianguang","non-dropping-particle":"","parse-names":false,"suffix":""},{"dropping-particle":"","family":"He","given":"Peimin","non-dropping-particle":"","parse-names":false,"suffix":""},{"dropping-particle":"","family":"Hewitt","given":"Chad L","non-dropping-particle":"","parse-names":false,"suffix":""},{"dropping-particle":"","family":"Kim","given":"Gwang Hoon","non-dropping-particle":"","parse-names":false,"suffix":""},{"dropping-particle":"","family":"Huo","given":"Yuanzi","non-dropping-particle":"","parse-names":false,"suffix":""},{"dropping-particle":"","family":"Jiang","given":"Zengjie","non-dropping-particle":"","parse-names":false,"suffix":""}],"id":"ITEM-1","issued":{"date-parts":[["2016"]]},"note":"Polisiu pappír frá sjávarútvegskóla sameinuðu þjóðanna. Hefur graf sem sýnir vöxt (Aquaculture Production og Wild harvesting). Tekur fram challenges.\n\nThe rise of the global seaweed industry and its environmental and socio-economic consequences\nFigure.\n\nTekur inn 8 policy recommendations (Precautionary approach, incentivise development and long-term investment in the industry) As well as the need to develop assessment tools","page":"12","title":"Global Seaweed Aquaculture Industry","type":"article-journal"},"uris":["http://www.mendeley.com/documents/?uuid=1b3dec79-c6ac-46e2-bb46-821c8b45b31b"]}],"mendeley":{"formattedCitation":"(Cottier-cook et al., 2016)","plainTextFormattedCitation":"(Cottier-cook et al., 2016)","previouslyFormattedCitation":"(Cottier-cook et al., 2016)"},"properties":{"noteIndex":0},"schema":"https://github.com/citation-style-language/schema/raw/master/csl-citation.json"}</w:instrText>
      </w:r>
      <w:r w:rsidRPr="000A0448">
        <w:fldChar w:fldCharType="separate"/>
      </w:r>
      <w:r w:rsidR="003F4267" w:rsidRPr="003F4267">
        <w:rPr>
          <w:noProof/>
        </w:rPr>
        <w:t>(Cottier-cook et al., 2016)</w:t>
      </w:r>
      <w:r w:rsidRPr="000A0448">
        <w:fldChar w:fldCharType="end"/>
      </w:r>
      <w:r>
        <w:t xml:space="preserve">. </w:t>
      </w:r>
      <w:r w:rsidR="00CB585B">
        <w:t>In 2016, t</w:t>
      </w:r>
      <w:r>
        <w:t>he t</w:t>
      </w:r>
      <w:r w:rsidRPr="000A0448">
        <w:t xml:space="preserve">otal </w:t>
      </w:r>
      <w:r>
        <w:t xml:space="preserve">value of the </w:t>
      </w:r>
      <w:r w:rsidRPr="000A0448">
        <w:t xml:space="preserve">global seaweed industry was </w:t>
      </w:r>
      <w:r>
        <w:t xml:space="preserve">estimated </w:t>
      </w:r>
      <w:r w:rsidR="003B0DC2">
        <w:t xml:space="preserve">to be </w:t>
      </w:r>
      <w:r w:rsidR="003C66B6">
        <w:t xml:space="preserve">roughly </w:t>
      </w:r>
      <w:r w:rsidR="002E2F12">
        <w:t>€</w:t>
      </w:r>
      <w:r w:rsidR="0049440F">
        <w:t>8</w:t>
      </w:r>
      <w:r w:rsidRPr="000A0448">
        <w:t xml:space="preserve"> </w:t>
      </w:r>
      <w:r w:rsidR="0049440F">
        <w:t>billion</w:t>
      </w:r>
      <w:r w:rsidRPr="000A0448">
        <w:t xml:space="preserve"> </w:t>
      </w:r>
      <w:r w:rsidRPr="000A0448">
        <w:fldChar w:fldCharType="begin" w:fldLock="1"/>
      </w:r>
      <w:r w:rsidR="00372A91">
        <w:instrText>ADDIN CSL_CITATION {"citationItems":[{"id":"ITEM-1","itemData":{"abstract":"since 2003, except in 2007 when China exceeded Chile's production by 1 per cent. Norway and Japan have maintained their position as third and fourth top producers, respectively, since 2003. Three countries posted only one year's production in 10 years (Namibia in 2003 with 408 tons, Samoa in 2004 with 478 tons, Senegal in 2012 with 1,028 tons. India posted 1 ton of production in 2004 to 2008, except in 2005 when it posted 2 tons of production). 0 200 400 600 800 1000 1200 Figure 1. World seaweed production from wild stocks in 2003-2012 by country/territory in tons wet weight. Data from FAO, 2014. Four countries with production in 10 years of less than 1000 tons or with only one production within 10 years are lumped under Others (see text). The bulk of seaweeds produced worldwide come from aquaculture. The FAO (2014) reported that the production of aquatic seaweeds from mariculture, reached 24.9 million tons in 2012, valued at about $6 billion United States dollars. The red, brown and green seaweeds constitute about 88 per cent (21 million tons). About 96 per cent (23.8 million tons) of the total production were produced from aquaculture (see Figure 14.2). Data from FAO showed a steady increase of about 8 per cent per year over the last 10 years (range of 4-12 per cent), specifically for red seaweeds (Figure 3) with the brown seaweeds showing stable production. The cultured seaweeds are mainly those that produce carrageenan (Kappaphycus alvarezii and Eucheuma spp. -8.3 million tons), followed by the alginate-producing brown seaweeds (kelps -5.7 million tons). China is the consistent top supplier, although showing a decreasing trend, with 50 per cent of the world production over a 10-year period (2003-2012). The Philippines ranked second in 2003 to 2006, producing 9-10 per cent, after which it was overtaken by Indonesia. The Democratic People's Republic of Korea, the Republic of Korea, and Japan produced between 2-5 per cent of the annual total, and 31 other countries produced less than 1 per cent of the annual total, except for Malaysia, which showed an increasing production equivalent to 1.09-1.39 per cent of the annual global quantity during 2010 to 2012.","author":[{"dropping-particle":"","family":"West","given":"J.","non-dropping-particle":"","parse-names":false,"suffix":""},{"dropping-particle":"","family":"Calumpong","given":"H. P.","non-dropping-particle":"","parse-names":false,"suffix":""},{"dropping-particle":"","family":"Martin","given":"G.","non-dropping-particle":"","parse-names":false,"suffix":""}],"container-title":"The First Global Integrated Marine: Assessment World Ocean Assessment I","id":"ITEM-1","issued":{"date-parts":[["2016"]]},"note":"ATH: Mjög góð grein, hefur mörg dæmi um overexploitation. Bókin er af UN síðu: https://www.un.org/Depts/los/global_reporting/WOA_RegProcess.htm","page":"1-10","title":"Seaweeds (Chapter 14)","type":"article-journal"},"uris":["http://www.mendeley.com/documents/?uuid=0512000b-2515-42fc-81f8-698c803caf9a"]},{"id":"ITEM-2","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-2","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 West, Calumpong, &amp; Martin, 2016)","plainTextFormattedCitation":"(Barbier et al., 2019b; West, Calumpong, &amp; Martin, 2016)","previouslyFormattedCitation":"(Barbier et al., 2019b; West, Calumpong, &amp; Martin, 2016)"},"properties":{"noteIndex":0},"schema":"https://github.com/citation-style-language/schema/raw/master/csl-citation.json"}</w:instrText>
      </w:r>
      <w:r w:rsidRPr="000A0448">
        <w:fldChar w:fldCharType="separate"/>
      </w:r>
      <w:r w:rsidR="00A26104" w:rsidRPr="00A26104">
        <w:rPr>
          <w:noProof/>
        </w:rPr>
        <w:t>(Barbier et al., 2019b; West, Calumpong, &amp; Martin, 2016)</w:t>
      </w:r>
      <w:r w:rsidRPr="000A0448">
        <w:fldChar w:fldCharType="end"/>
      </w:r>
      <w:r w:rsidRPr="000A0448">
        <w:t xml:space="preserve">. </w:t>
      </w:r>
      <w:r>
        <w:t>Recent studies show that t</w:t>
      </w:r>
      <w:r w:rsidRPr="000A0448">
        <w:t xml:space="preserve">he global production of products containing </w:t>
      </w:r>
      <w:r w:rsidR="00381ADD">
        <w:t>seaweed</w:t>
      </w:r>
      <w:r w:rsidRPr="000A0448">
        <w:t xml:space="preserve"> and alginates has increase</w:t>
      </w:r>
      <w:r w:rsidR="00A4477E">
        <w:t>d</w:t>
      </w:r>
      <w:r w:rsidRPr="000A0448">
        <w:t>,</w:t>
      </w:r>
      <w:r w:rsidR="00A4477E">
        <w:t xml:space="preserve"> but</w:t>
      </w:r>
      <w:r w:rsidRPr="000A0448">
        <w:t xml:space="preserve"> </w:t>
      </w:r>
      <w:r w:rsidR="00A4477E">
        <w:t>b</w:t>
      </w:r>
      <w:r w:rsidRPr="000A0448">
        <w:t>etween 2014-2015, th</w:t>
      </w:r>
      <w:r w:rsidR="002E2F12">
        <w:t>is</w:t>
      </w:r>
      <w:r w:rsidRPr="000A0448">
        <w:t xml:space="preserve"> growth was 4% </w:t>
      </w:r>
      <w:r w:rsidRPr="000A0448">
        <w:fldChar w:fldCharType="begin" w:fldLock="1"/>
      </w:r>
      <w:r w:rsidR="00372A91">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Pr="000A0448">
        <w:fldChar w:fldCharType="separate"/>
      </w:r>
      <w:r w:rsidR="00A26104" w:rsidRPr="00A26104">
        <w:rPr>
          <w:noProof/>
        </w:rPr>
        <w:t>(Barbier et al., 2019b)</w:t>
      </w:r>
      <w:r w:rsidRPr="000A0448">
        <w:fldChar w:fldCharType="end"/>
      </w:r>
      <w:r w:rsidRPr="000A0448">
        <w:t xml:space="preserve">. Additionally, market insights show that global supplements containing </w:t>
      </w:r>
      <w:r w:rsidR="00381ADD">
        <w:t>seaweed</w:t>
      </w:r>
      <w:r w:rsidRPr="000A0448">
        <w:t xml:space="preserve"> have grown by 10% in the past few years, with drink products containing </w:t>
      </w:r>
      <w:r w:rsidR="00381ADD">
        <w:t>seaweed</w:t>
      </w:r>
      <w:r w:rsidRPr="000A0448">
        <w:t xml:space="preserve"> increasing by 147% on the European market (Mintel 2016).</w:t>
      </w:r>
    </w:p>
    <w:p w14:paraId="6853FD0F" w14:textId="08B98EBA" w:rsidR="00764FC0" w:rsidRPr="00764FC0" w:rsidRDefault="00FB15F5" w:rsidP="00FB15F5">
      <w:r>
        <w:t xml:space="preserve">Several countries in the Northern-hemisphere currently harvest wild brown-macro algae. </w:t>
      </w:r>
      <w:r w:rsidR="00A4477E">
        <w:t>These</w:t>
      </w:r>
      <w:r>
        <w:t xml:space="preserve"> include</w:t>
      </w:r>
      <w:r w:rsidR="00A4477E">
        <w:t xml:space="preserve"> </w:t>
      </w:r>
      <w:r>
        <w:t xml:space="preserve">Canada, </w:t>
      </w:r>
      <w:r w:rsidR="003B0DC2">
        <w:t xml:space="preserve">Denmark, Iceland, </w:t>
      </w:r>
      <w:r>
        <w:t>Ireland,</w:t>
      </w:r>
      <w:r w:rsidR="003B0DC2">
        <w:t xml:space="preserve"> </w:t>
      </w:r>
      <w:r>
        <w:t xml:space="preserve">Norway, </w:t>
      </w:r>
      <w:r w:rsidR="003B0DC2">
        <w:t xml:space="preserve">Scotland and </w:t>
      </w:r>
      <w:r>
        <w:t xml:space="preserve">Sweden, although production size differs greatly </w:t>
      </w:r>
      <w:r w:rsidRPr="000A0448">
        <w:fldChar w:fldCharType="begin" w:fldLock="1"/>
      </w:r>
      <w:r w:rsidRPr="000A0448">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-2","itemData":{"author":[{"dropping-particle":"","family":"Gunnarsson","given":"K","non-dropping-particle":"","parse-names":false,"suffix":""},{"dropping-particle":"","family":"Burgos","given":"J","non-dropping-particle":"","parse-names":false,"suffix":""},{"dropping-particle":"","family":"Gunnarsdóttir","given":"L","non-dropping-particle":"","parse-names":false,"suffix":""},{"dropping-particle":"","family":"Egilsdóttir","given":"S","non-dropping-particle":"","parse-names":false,"suffix":""},{"dropping-particle":"","family":"Georgsdóttir","given":"G I","non-dropping-particle":"","parse-names":false,"suffix":""},{"dropping-particle":"","family":"Madrigal","given":"V F P","non-dropping-particle":"","parse-names":false,"suffix":""}],"id":"ITEM-2","issued":{"date-parts":[["2017"]]},"note":"Segir til um heildarmagn af klóþangi í Breiðarfirði, notar data. \n\nGóð í inngang um útskýringu á þangi og þara, útbreiðslu og vöxt","title":"Klóþang í Breiðafirði: útbreiðsla og magn","type":"article-journal"},"uris":["http://www.mendeley.com/documents/?uuid=4a2dcef3-e729-4677-b616-5b44747ea7a0"]}],"mendeley":{"formattedCitation":"(Gunnarsson et al., 2017; Mac Monagail et al., 2017)","plainTextFormattedCitation":"(Gunnarsson et al., 2017; Mac Monagail et al., 2017)","previouslyFormattedCitation":"(Gunnarsson et al., 2017; Mac Monagail et al., 2017)"},"properties":{"noteIndex":0},"schema":"https://github.com/citation-style-language/schema/raw/master/csl-citation.json"}</w:instrText>
      </w:r>
      <w:r w:rsidRPr="000A0448">
        <w:fldChar w:fldCharType="separate"/>
      </w:r>
      <w:r w:rsidRPr="000A0448">
        <w:rPr>
          <w:noProof/>
        </w:rPr>
        <w:t>(Gunnarsson et al., 2017; Mac Monagail et al., 2017)</w:t>
      </w:r>
      <w:r w:rsidRPr="000A0448">
        <w:fldChar w:fldCharType="end"/>
      </w:r>
      <w:r w:rsidRPr="000A0448">
        <w:t>.</w:t>
      </w:r>
      <w:r>
        <w:t xml:space="preserve"> According to studies, harvesting of wild</w:t>
      </w:r>
      <w:r w:rsidRPr="000A0448">
        <w:t xml:space="preserve"> </w:t>
      </w:r>
      <w:r>
        <w:t xml:space="preserve">brown </w:t>
      </w:r>
      <w:r w:rsidR="00381ADD">
        <w:t>seaweed</w:t>
      </w:r>
      <w:r w:rsidRPr="000A0448">
        <w:t xml:space="preserve"> </w:t>
      </w:r>
      <w:r>
        <w:t xml:space="preserve">have attracted increased interest </w:t>
      </w:r>
      <w:r w:rsidRPr="000A0448">
        <w:t>f</w:t>
      </w:r>
      <w:r>
        <w:t>rom</w:t>
      </w:r>
      <w:r w:rsidRPr="000A0448">
        <w:t xml:space="preserve"> new and e</w:t>
      </w:r>
      <w:r>
        <w:t>xisting producers and wild harvesting companies. The main harvested brown-seaweed species include r</w:t>
      </w:r>
      <w:r w:rsidR="00A4477E">
        <w:t>ockweed and kelp</w:t>
      </w:r>
      <w:r>
        <w:t>. Rockweed (</w:t>
      </w:r>
      <w:proofErr w:type="spellStart"/>
      <w:r w:rsidRPr="00A4477E">
        <w:rPr>
          <w:i/>
        </w:rPr>
        <w:t>A</w:t>
      </w:r>
      <w:r w:rsidR="00A4477E">
        <w:rPr>
          <w:i/>
        </w:rPr>
        <w:t>scophyllum</w:t>
      </w:r>
      <w:proofErr w:type="spellEnd"/>
      <w:r w:rsidR="00A4477E">
        <w:rPr>
          <w:i/>
        </w:rPr>
        <w:t xml:space="preserve"> n</w:t>
      </w:r>
      <w:r w:rsidRPr="00A4477E">
        <w:rPr>
          <w:i/>
        </w:rPr>
        <w:t>odosum</w:t>
      </w:r>
      <w:r>
        <w:t xml:space="preserve">) are only found in the Atlantic Ocean and habit intertidal rocky bottomed shores or areas that are above water at low tide, but under water at high tide. Rockweed are the main economic resource in the wild harvesting industry in most North-European countries, including Iceland. The </w:t>
      </w:r>
      <w:r w:rsidR="00381ADD">
        <w:t>seaweed</w:t>
      </w:r>
      <w:r>
        <w:t xml:space="preserve"> have long and irregular fronds</w:t>
      </w:r>
      <w:r w:rsidR="00A43182">
        <w:t xml:space="preserve"> (analogous to leaves)</w:t>
      </w:r>
      <w:r>
        <w:t xml:space="preserve"> and branches</w:t>
      </w:r>
      <w:r w:rsidR="006225E9">
        <w:t>,</w:t>
      </w:r>
      <w:r>
        <w:t xml:space="preserve"> </w:t>
      </w:r>
      <w:r w:rsidR="006225E9">
        <w:t>which are sporadically covered with large air-filled bladders</w:t>
      </w:r>
      <w:r w:rsidR="00A43182">
        <w:t>.</w:t>
      </w:r>
      <w:r>
        <w:t xml:space="preserve"> Rockweed can reach </w:t>
      </w:r>
      <w:r w:rsidR="00A4477E">
        <w:t xml:space="preserve">beyond </w:t>
      </w:r>
      <w:r>
        <w:t xml:space="preserve">two meters in </w:t>
      </w:r>
      <w:r w:rsidR="006225E9">
        <w:t>length and</w:t>
      </w:r>
      <w:r>
        <w:t xml:space="preserve"> are attached to rocky surfaces via a holdfast. </w:t>
      </w:r>
      <w:r w:rsidR="00CF63D8">
        <w:t>Kelp</w:t>
      </w:r>
      <w:r>
        <w:t xml:space="preserve"> are macro-algae that are taxonomically diverse and include species in the genera of </w:t>
      </w:r>
      <w:r w:rsidRPr="009C6B7B">
        <w:rPr>
          <w:i/>
        </w:rPr>
        <w:t xml:space="preserve">Laminaria, </w:t>
      </w:r>
      <w:proofErr w:type="spellStart"/>
      <w:r w:rsidRPr="009C6B7B">
        <w:rPr>
          <w:i/>
        </w:rPr>
        <w:t>Ecklonia</w:t>
      </w:r>
      <w:proofErr w:type="spellEnd"/>
      <w:r w:rsidRPr="009C6B7B">
        <w:rPr>
          <w:i/>
        </w:rPr>
        <w:t xml:space="preserve">, </w:t>
      </w:r>
      <w:proofErr w:type="spellStart"/>
      <w:r w:rsidRPr="009C6B7B">
        <w:rPr>
          <w:i/>
        </w:rPr>
        <w:t>Lessonia</w:t>
      </w:r>
      <w:proofErr w:type="spellEnd"/>
      <w:r w:rsidRPr="009C6B7B">
        <w:rPr>
          <w:i/>
        </w:rPr>
        <w:t xml:space="preserve">, </w:t>
      </w:r>
      <w:proofErr w:type="spellStart"/>
      <w:r w:rsidRPr="009C6B7B">
        <w:rPr>
          <w:i/>
        </w:rPr>
        <w:t>Alaria</w:t>
      </w:r>
      <w:proofErr w:type="spellEnd"/>
      <w:r w:rsidRPr="009C6B7B">
        <w:rPr>
          <w:i/>
        </w:rPr>
        <w:t xml:space="preserve"> </w:t>
      </w:r>
      <w:r w:rsidRPr="009C6B7B">
        <w:t>and</w:t>
      </w:r>
      <w:r w:rsidRPr="009C6B7B">
        <w:rPr>
          <w:i/>
        </w:rPr>
        <w:t xml:space="preserve"> Eisenia</w:t>
      </w:r>
      <w:r>
        <w:t xml:space="preserve">. Kelp within these genera are large brown macro-algae that habit deeper shores of the Atlantic Ocean. </w:t>
      </w:r>
      <w:r w:rsidR="00CF63D8">
        <w:t>Kelp</w:t>
      </w:r>
      <w:r>
        <w:t xml:space="preserve"> form dense forests or seaweed beds, which are continuously submerged. Individual plants consist of leather like fronds that take up nutrients, long stipe </w:t>
      </w:r>
      <w:r w:rsidR="00A4477E">
        <w:t>(</w:t>
      </w:r>
      <w:r>
        <w:t>analogous to plants stalks</w:t>
      </w:r>
      <w:r w:rsidR="00A4477E">
        <w:t>)</w:t>
      </w:r>
      <w:r>
        <w:t xml:space="preserve">, and a holdfast which anchors the algae to the seafloor. Individual </w:t>
      </w:r>
      <w:r w:rsidR="00CF63D8">
        <w:t>kelp</w:t>
      </w:r>
      <w:r>
        <w:t xml:space="preserve"> can grow up to 45 metres in length and grow over 60 cm in a day. </w:t>
      </w:r>
      <w:r w:rsidR="00EA2672">
        <w:t xml:space="preserve">This rapid resource repletion is an important aspect of the economic potential of kelp harvesting. </w:t>
      </w:r>
      <w:r w:rsidR="00A4477E" w:rsidRPr="00A4477E">
        <w:t>Importantly, the degree of contrast and variety between seaweed species has a major bearing on functions of sustainable harvesting, and as such will represent an important consider</w:t>
      </w:r>
      <w:r w:rsidR="00A4477E">
        <w:t>ation of the following analysis.</w:t>
      </w:r>
    </w:p>
    <w:p w14:paraId="24A4702B" w14:textId="564D2AFE" w:rsidR="008339CD" w:rsidRPr="009C6B7B" w:rsidRDefault="00DF276F" w:rsidP="00CF1E23">
      <w:pPr>
        <w:keepNext/>
      </w:pPr>
      <w:r>
        <w:t>In this thesis, s</w:t>
      </w:r>
      <w:r w:rsidRPr="003F4267">
        <w:t xml:space="preserve">eaweed </w:t>
      </w:r>
      <w:r w:rsidRPr="003F4267">
        <w:rPr>
          <w:i/>
          <w:iCs/>
        </w:rPr>
        <w:t xml:space="preserve">farming </w:t>
      </w:r>
      <w:r w:rsidRPr="003F4267">
        <w:t xml:space="preserve">or </w:t>
      </w:r>
      <w:r>
        <w:rPr>
          <w:i/>
          <w:iCs/>
        </w:rPr>
        <w:t xml:space="preserve">aquaculture </w:t>
      </w:r>
      <w:r>
        <w:t xml:space="preserve">refers to </w:t>
      </w:r>
      <w:r w:rsidRPr="003F4267">
        <w:t xml:space="preserve">the practice of growing and harvesting </w:t>
      </w:r>
      <w:r w:rsidR="00381ADD">
        <w:t>seaweed</w:t>
      </w:r>
      <w:r w:rsidRPr="003F4267">
        <w:t xml:space="preserve"> by managing natural</w:t>
      </w:r>
      <w:r>
        <w:t xml:space="preserve"> resources, with nets or planting of </w:t>
      </w:r>
      <w:r w:rsidR="00381ADD">
        <w:t>seaweed</w:t>
      </w:r>
      <w:r>
        <w:t xml:space="preserve">, </w:t>
      </w:r>
      <w:r w:rsidRPr="003F4267">
        <w:t xml:space="preserve">up to controlling </w:t>
      </w:r>
      <w:r>
        <w:t xml:space="preserve">whole </w:t>
      </w:r>
      <w:r w:rsidRPr="003F4267">
        <w:t>life</w:t>
      </w:r>
      <w:r>
        <w:t xml:space="preserve">cycles </w:t>
      </w:r>
      <w:r>
        <w:fldChar w:fldCharType="begin" w:fldLock="1"/>
      </w:r>
      <w:r>
        <w:instrText>ADDIN CSL_CITATION {"citationItems":[{"id":"ITEM-1","itemData":{"abstract":"Guidelines for the introduction of Seaweed Farming asan alternative livelihood opportunity in the coastal zone The management of the coastal zones of the western Indian Ocean (WIO) is seriously compromised by the over- exploitation of coastal fisheries stocks. This overexploitation is largely due to the over-development of artisanalfisheries, which are particularly difficult to manage. In fact, there are really only two ways to address this problem: 1) bysimply legislating to reduce the fishing effortsand then enforcing that legislation, which is politically very difficult, or 2) by linking the mutually agreed introduction of less punitivemanagement measures (for example, gear restrictions or closed areas or seasons) with the creation of alternative livelihood opportunities for fishers. Marine aquaculture is a one such alternative that is increasingly popular following a number of successful introductions in the region. One example is the development of seaweed farming, which has been promoted over the last 20-years but other types of marine aquaculture also have potential as alternative livelihoods. These include the culture of prawns, fish, bivalves, crabs and sea cucumbers. Note from the Author, Michel de San, a technical advisor with 30-years experience in the WIO region Through this booklet the author aims to build, step by step, a clear understanding of the methods and techniques for the farming of Spinosum and Cottonii seaweed. The booklet also describes the range of difficulties and challenges that are likely to be faced , such that the stakeholders (including the farmers, private sector investors, government, donors and NGOs) are able to benefit from past experience and achieve a win-win situation. With this understanding and shared experience, it will be feasible to develop, in partnership with coastal communities, an industry worth millions of dollars. It is worth noting, however, that an investor’slikelihood of reaching an annual production of 1,000mt dry-weight is only about 25%. This booklet, through the sharing of 20-years of seaweed farming experience in the region, is designed to increase this success-rate.","author":[{"dropping-particle":"De","family":"San","given":"Michel","non-dropping-particle":"","parse-names":false,"suffix":""}],"container-title":"The farming of Seaweeds","id":"ITEM-1","issue":"March","issued":{"date-parts":[["2012"]]},"page":"29","title":"The Farming of Seaweeds","type":"article-journal"},"uris":["http://www.mendeley.com/documents/?uuid=bf1406af-86f3-44dd-aed3-dbf49804ba28"]}],"mendeley":{"formattedCitation":"(San, 2012)","plainTextFormattedCitation":"(San, 2012)","previouslyFormattedCitation":"(San, 2012)"},"properties":{"noteIndex":0},"schema":"https://github.com/citation-style-language/schema/raw/master/csl-citation.json"}</w:instrText>
      </w:r>
      <w:r>
        <w:fldChar w:fldCharType="separate"/>
      </w:r>
      <w:r w:rsidRPr="003F4267">
        <w:rPr>
          <w:noProof/>
        </w:rPr>
        <w:t>(San, 2012)</w:t>
      </w:r>
      <w:r>
        <w:fldChar w:fldCharType="end"/>
      </w:r>
      <w:r>
        <w:t xml:space="preserve">. In turn, </w:t>
      </w:r>
      <w:r>
        <w:rPr>
          <w:i/>
          <w:iCs/>
        </w:rPr>
        <w:t>w</w:t>
      </w:r>
      <w:r w:rsidRPr="003F4267">
        <w:rPr>
          <w:i/>
          <w:iCs/>
        </w:rPr>
        <w:t>ild</w:t>
      </w:r>
      <w:r w:rsidRPr="003F4267">
        <w:t xml:space="preserve"> seaweed harvesting does not entail managing or planting </w:t>
      </w:r>
      <w:r w:rsidR="00381ADD">
        <w:t>seaweed</w:t>
      </w:r>
      <w:r>
        <w:t>:</w:t>
      </w:r>
      <w:r w:rsidRPr="003F4267">
        <w:t xml:space="preserve"> but </w:t>
      </w:r>
      <w:r>
        <w:t xml:space="preserve">picking, cutting or removing (and gathering) of </w:t>
      </w:r>
      <w:r w:rsidRPr="003F4267">
        <w:t xml:space="preserve">naturally grown </w:t>
      </w:r>
      <w:r w:rsidR="00381ADD">
        <w:t>seaweed</w:t>
      </w:r>
      <w:r w:rsidR="003B0DC2">
        <w:t xml:space="preserve"> </w:t>
      </w:r>
      <w:r>
        <w:fldChar w:fldCharType="begin" w:fldLock="1"/>
      </w:r>
      <w:r w:rsidR="009437EC">
        <w:instrText>ADDIN CSL_CITATION {"citationItems":[{"id":"ITEM-1","itemData":{"ISBN":"978-1-78652-622-9","author":[{"dropping-particle":"","family":"Marine Scotland","given":"","non-dropping-particle":"","parse-names":false,"suffix":""}],"id":"ITEM-1","issue":"November","issued":{"date-parts":[["2016"]]},"note":"Envuronmental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Report","type":"article-journal"},"uris":["http://www.mendeley.com/documents/?uuid=c6efafc9-d92a-4ee1-8bad-898965293318"]}],"mendeley":{"formattedCitation":"(Marine Scotland, 2016)","plainTextFormattedCitation":"(Marine Scotland, 2016)","previouslyFormattedCitation":"(Marine Scotland, 2016)"},"properties":{"noteIndex":0},"schema":"https://github.com/citation-style-language/schema/raw/master/csl-citation.json"}</w:instrText>
      </w:r>
      <w:r>
        <w:fldChar w:fldCharType="separate"/>
      </w:r>
      <w:r w:rsidRPr="00633A57">
        <w:rPr>
          <w:noProof/>
        </w:rPr>
        <w:t>(Marine Scotland, 2016)</w:t>
      </w:r>
      <w:r>
        <w:fldChar w:fldCharType="end"/>
      </w:r>
      <w:r>
        <w:t xml:space="preserve">. Although the wild seaweed harvesting sector is significantly smaller than farmed </w:t>
      </w:r>
      <w:r w:rsidR="00381ADD">
        <w:t>seaweed</w:t>
      </w:r>
      <w:r>
        <w:t xml:space="preserve">, sustainable exploitation of wild </w:t>
      </w:r>
      <w:r w:rsidR="00381ADD">
        <w:t>seaweed</w:t>
      </w:r>
      <w:r>
        <w:t xml:space="preserve"> </w:t>
      </w:r>
      <w:r w:rsidR="002E2F12">
        <w:t xml:space="preserve">is </w:t>
      </w:r>
      <w:r>
        <w:t xml:space="preserve">highly important. This thesis solely addresses the wild seaweed harvesting </w:t>
      </w:r>
      <w:r w:rsidR="003B0DC2">
        <w:t xml:space="preserve">industry </w:t>
      </w:r>
      <w:r>
        <w:t xml:space="preserve">and not farmed or aquaculture processes. </w:t>
      </w:r>
      <w:r w:rsidR="007544A6">
        <w:t>The focus is set on wild harvested seaweed, as the industry is less researched than the aquaculture industry, and the author has greater interest in researching natural resource management than farming processes.</w:t>
      </w:r>
    </w:p>
    <w:p w14:paraId="66D0EDDB" w14:textId="6392774D" w:rsidR="001E41A5" w:rsidRDefault="001E41A5" w:rsidP="001E41A5">
      <w:pPr>
        <w:pStyle w:val="Heading2"/>
      </w:pPr>
      <w:bookmarkStart w:id="30" w:name="_Toc19799680"/>
      <w:bookmarkStart w:id="31" w:name="_Toc16790383"/>
      <w:bookmarkStart w:id="32" w:name="_Hlk13818226"/>
      <w:bookmarkStart w:id="33" w:name="_Toc13555786"/>
      <w:bookmarkStart w:id="34" w:name="_Hlk16859899"/>
      <w:bookmarkEnd w:id="27"/>
      <w:r>
        <w:t xml:space="preserve">Wild </w:t>
      </w:r>
      <w:r w:rsidR="00C86C7F">
        <w:t>s</w:t>
      </w:r>
      <w:r>
        <w:t xml:space="preserve">eaweed </w:t>
      </w:r>
      <w:r w:rsidR="00C86C7F">
        <w:t>h</w:t>
      </w:r>
      <w:r>
        <w:t xml:space="preserve">arvesting: </w:t>
      </w:r>
      <w:r w:rsidR="00C86C7F">
        <w:t>c</w:t>
      </w:r>
      <w:r>
        <w:t xml:space="preserve">urrent </w:t>
      </w:r>
      <w:r w:rsidR="00C86C7F">
        <w:t>r</w:t>
      </w:r>
      <w:r>
        <w:t xml:space="preserve">egulations and </w:t>
      </w:r>
      <w:r w:rsidR="00C86C7F">
        <w:t>s</w:t>
      </w:r>
      <w:r>
        <w:t>tandards</w:t>
      </w:r>
      <w:bookmarkEnd w:id="30"/>
      <w:r>
        <w:t xml:space="preserve"> </w:t>
      </w:r>
    </w:p>
    <w:p w14:paraId="7841E404" w14:textId="250468EE" w:rsidR="001E41A5" w:rsidRDefault="001E41A5" w:rsidP="001E41A5">
      <w:pPr>
        <w:rPr>
          <w:bCs/>
        </w:rPr>
      </w:pPr>
      <w:r>
        <w:rPr>
          <w:bCs/>
        </w:rPr>
        <w:t>As harvesting of wild rockweed and kelp ha</w:t>
      </w:r>
      <w:r w:rsidR="002E2F12">
        <w:rPr>
          <w:bCs/>
        </w:rPr>
        <w:t>s</w:t>
      </w:r>
      <w:r>
        <w:rPr>
          <w:bCs/>
        </w:rPr>
        <w:t xml:space="preserve"> gradually increased in Europe for the past years, several experts and studies have emphasised the importance of regulations and laws to ensure sustainable exploitation of wild </w:t>
      </w:r>
      <w:r w:rsidR="00381ADD">
        <w:rPr>
          <w:bCs/>
        </w:rPr>
        <w:t>seaweed</w:t>
      </w:r>
      <w:r>
        <w:rPr>
          <w:bCs/>
        </w:rPr>
        <w:t xml:space="preserve"> (</w:t>
      </w:r>
      <w:r w:rsidR="005A1DBE">
        <w:rPr>
          <w:bCs/>
        </w:rPr>
        <w:t>B.P., 2019</w:t>
      </w:r>
      <w:r>
        <w:rPr>
          <w:rFonts w:cstheme="minorHAnsi"/>
        </w:rPr>
        <w:t xml:space="preserve">; </w:t>
      </w:r>
      <w:r w:rsidR="005A1DBE">
        <w:rPr>
          <w:rFonts w:cstheme="minorHAnsi"/>
        </w:rPr>
        <w:t>H.T., 2019</w:t>
      </w:r>
      <w:r>
        <w:rPr>
          <w:rFonts w:cstheme="minorHAnsi"/>
        </w:rPr>
        <w:t xml:space="preserve">; </w:t>
      </w:r>
      <w:r w:rsidR="005A1DBE">
        <w:rPr>
          <w:rFonts w:cstheme="minorHAnsi"/>
        </w:rPr>
        <w:t>F.C., 2019;</w:t>
      </w:r>
      <w:r>
        <w:rPr>
          <w:rFonts w:cstheme="minorHAnsi"/>
        </w:rPr>
        <w:fldChar w:fldCharType="begin" w:fldLock="1"/>
      </w:r>
      <w:r w:rsidR="000E1DDC">
        <w:rPr>
          <w:rFonts w:cstheme="minorHAnsi"/>
        </w:rPr>
        <w:instrText>ADDIN CSL_CITATION {"citationItems":[{"id":"ITEM-1","itemData":{"DOI":"10.1007/s10811-014-0304-8","ISSN":"09218971","abstract":"The European, Canadian, and Latin American seaweed industries rely on the sustainable harvesting of natural resources. As several countries wish to increase their activity, the harvest should be managed according to integrated and participatory governance regimes to ensure production within a long-term perspective. Development of regulations and directives enabling the sustainable exploitation of natural resources must therefore be brought to the national and international political agenda in order to ensure environmental, social, and economic values in the coastal areas around the world. In Europe, Portugal requires an appraisal of seaweed management plans while Norway and Canada have developed and implemented coastal management plans including well-established and sustainable exploitation of their natural seaweed resources. Whereas, in Latin America, different scenarios of seaweed exploitation can be observed; each country is however in need of long-term and ecosystem-based management plans to ensure that exploitation is sustainable. These plans are required particularly in Peru and Brazil, while Chile has succeeded in establishing a sustainable seaweed-harvesting plan for most of the economically important seaweeds. Furthermore, in both Europe and Latin America, seaweed aquaculture is at its infancy and development will have to overcome numerous challenges at different levels (i.e., technology, biology, policy). Thus, there is a need for regulations and establishment of \"best practices\" for seaweed harvesting, management, and cultivation. Trained human resources will also be required to provide information and education to the communities involved, to enable seaweed utilization to become a profitable business and provide better income opportunities to coastal communities.","author":[{"dropping-particle":"","family":"Rebours","given":"Céline","non-dropping-particle":"","parse-names":false,"suffix":""},{"dropping-particle":"","family":"Marinho-Soriano","given":"Eliane","non-dropping-particle":"","parse-names":false,"suffix":""},{"dropping-particle":"","family":"Zertuche-González","given":"José A.","non-dropping-particle":"","parse-names":false,"suffix":""},{"dropping-particle":"","family":"Hayashi","given":"Leila","non-dropping-particle":"","parse-names":false,"suffix":""},{"dropping-particle":"","family":"Vásquez","given":"Julio A.","non-dropping-particle":"","parse-names":false,"suffix":""},{"dropping-particle":"","family":"Kradolfer","given":"Paul","non-dropping-particle":"","parse-names":false,"suffix":""},{"dropping-particle":"","family":"Soriano","given":"Gonzalo","non-dropping-particle":"","parse-names":false,"suffix":""},{"dropping-particle":"","family":"Ugarte","given":"Raul","non-dropping-particle":"","parse-names":false,"suffix":""},{"dropping-particle":"","family":"Abreu","given":"Maria Helena","non-dropping-particle":"","parse-names":false,"suffix":""},{"dropping-particle":"","family":"Bay-Larsen","given":"Ingrid","non-dropping-particle":"","parse-names":false,"suffix":""},{"dropping-particle":"","family":"Hovelsrud","given":"Grete","non-dropping-particle":"","parse-names":false,"suffix":""},{"dropping-particle":"","family":"Rødven","given":"Rolf","non-dropping-particle":"","parse-names":false,"suffix":""},{"dropping-particle":"","family":"Robledo","given":"Daniel","non-dropping-particle":"","parse-names":false,"suffix":""}],"container-title":"Journal of Applied Phycology","id":"ITEM-1","issue":"5","issued":{"date-parts":[["2014"]]},"page":"1939-1951","title":"Seaweeds: An opportunity for wealth and sustainable livelihood for coastal communities","type":"article-journal","volume":"26"},"uris":["http://www.mendeley.com/documents/?uuid=81f228e6-b9d4-4ef6-b3ec-585dce94f9aa"]},{"id":"ITEM-2","itemData":{"DOI":"10.1080/09670262.2017.1365273","ISBN":"3902264330","ISSN":"14694433","abstract":"Macroalgae,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Phycology","id":"ITEM-2","issue":"4","issued":{"date-parts":[["2017"]]},"note":"Grein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resources","type":"article-journal","volume":"52"},"uris":["http://www.mendeley.com/documents/?uuid=197389ad-8434-4b72-89e0-0c0cf62b22dc"]}],"mendeley":{"formattedCitation":"(Mac Monagail et al., 2017; Rebours et al., 2014)","manualFormatting":" Mac Monagail et al., 2017; Rebours et al., 2014)","plainTextFormattedCitation":"(Mac Monagail et al., 2017; Rebours et al., 2014)","previouslyFormattedCitation":"(Mac Monagail et al., 2017; Rebours et al., 2014)"},"properties":{"noteIndex":0},"schema":"https://github.com/citation-style-language/schema/raw/master/csl-citation.json"}</w:instrText>
      </w:r>
      <w:r>
        <w:rPr>
          <w:rFonts w:cstheme="minorHAnsi"/>
        </w:rPr>
        <w:fldChar w:fldCharType="separate"/>
      </w:r>
      <w:r>
        <w:rPr>
          <w:rFonts w:cstheme="minorHAnsi"/>
          <w:noProof/>
        </w:rPr>
        <w:t xml:space="preserve"> </w:t>
      </w:r>
      <w:r w:rsidRPr="00A002FC">
        <w:rPr>
          <w:rFonts w:cstheme="minorHAnsi"/>
          <w:noProof/>
        </w:rPr>
        <w:t xml:space="preserve">Mac Monagail et </w:t>
      </w:r>
      <w:r w:rsidRPr="00A002FC">
        <w:rPr>
          <w:rFonts w:cstheme="minorHAnsi"/>
          <w:noProof/>
        </w:rPr>
        <w:lastRenderedPageBreak/>
        <w:t>al., 2017; Rebours et al., 2014)</w:t>
      </w:r>
      <w:r>
        <w:rPr>
          <w:rFonts w:cstheme="minorHAnsi"/>
        </w:rPr>
        <w:fldChar w:fldCharType="end"/>
      </w:r>
      <w:r>
        <w:rPr>
          <w:bCs/>
        </w:rPr>
        <w:t xml:space="preserve">. In addition to continuous commercial exploitation of wild kelp, research on biomass and distribution is needed </w:t>
      </w:r>
      <w:r>
        <w:rPr>
          <w:bCs/>
        </w:rPr>
        <w:fldChar w:fldCharType="begin" w:fldLock="1"/>
      </w:r>
      <w:r w:rsidR="000E1DDC">
        <w:rPr>
          <w:bCs/>
        </w:rPr>
        <w:instrText>ADDIN CSL_CITATION {"citationItems":[{"id":"ITEM-1","itemData":{"abstract":"since 2003, except in 2007 when China exceeded Chile's production by 1 per cent. Norway and Japan have maintained their position as third and fourth top producers, respectively, since 2003. Three countries posted only one year's production in 10 years (Namibia in 2003 with 408 tons, Samoa in 2004 with 478 tons, Senegal in 2012 with 1,028 tons. India posted 1 ton of production in 2004 to 2008, except in 2005 when it posted 2 tons of production). 0 200 400 600 800 1000 1200 Figure 1. World seaweed production from wild stocks in 2003-2012 by country/territory in tons wet weight. Data from FAO, 2014. Four countries with production in 10 years of less than 1000 tons or with only one production within 10 years are lumped under Others (see text). The bulk of seaweeds produced worldwide come from aquaculture. The FAO (2014) reported that the production of aquatic seaweeds from mariculture, reached 24.9 million tons in 2012, valued at about $6 billion United States dollars. The red, brown and green seaweeds constitute about 88 per cent (21 million tons). About 96 per cent (23.8 million tons) of the total production were produced from aquaculture (see Figure 14.2). Data from FAO showed a steady increase of about 8 per cent per year over the last 10 years (range of 4-12 per cent), specifically for red seaweeds (Figure 3) with the brown seaweeds showing stable production. The cultured seaweeds are mainly those that produce carrageenan (Kappaphycus alvarezii and Eucheuma spp. -8.3 million tons), followed by the alginate-producing brown seaweeds (kelps -5.7 million tons). China is the consistent top supplier, although showing a decreasing trend, with 50 per cent of the world production over a 10-year period (2003-2012). The Philippines ranked second in 2003 to 2006, producing 9-10 per cent, after which it was overtaken by Indonesia. The Democratic People's Republic of Korea, the Republic of Korea, and Japan produced between 2-5 per cent of the annual total, and 31 other countries produced less than 1 per cent of the annual total, except for Malaysia, which showed an increasing production equivalent to 1.09-1.39 per cent of the annual global quantity during 2010 to 2012.","author":[{"dropping-particle":"","family":"West","given":"J.","non-dropping-particle":"","parse-names":false,"suffix":""},{"dropping-particle":"","family":"Calumpong","given":"H. P.","non-dropping-particle":"","parse-names":false,"suffix":""},{"dropping-particle":"","family":"Martin","given":"G.","non-dropping-particle":"","parse-names":false,"suffix":""}],"container-title":"The First Global Integrated Marine: Assessment World Ocean Assessment I","id":"ITEM-1","issued":{"date-parts":[["2016"]]},"note":"ATH: Mjög góð grein, hefur mörg dæmi um overexploitation. Bókin er af UN síðu: https://www.un.org/Depts/los/global_reporting/WOA_RegProcess.htm","page":"1-10","title":"Seaweeds (Chapter 14)","type":"article-journal"},"uris":["http://www.mendeley.com/documents/?uuid=0512000b-2515-42fc-81f8-698c803caf9a"]}],"mendeley":{"formattedCitation":"(West et al., 2016)","plainTextFormattedCitation":"(West et al., 2016)","previouslyFormattedCitation":"(West et al., 2016)"},"properties":{"noteIndex":0},"schema":"https://github.com/citation-style-language/schema/raw/master/csl-citation.json"}</w:instrText>
      </w:r>
      <w:r>
        <w:rPr>
          <w:bCs/>
        </w:rPr>
        <w:fldChar w:fldCharType="separate"/>
      </w:r>
      <w:r w:rsidR="009437EC" w:rsidRPr="009437EC">
        <w:rPr>
          <w:bCs/>
          <w:noProof/>
        </w:rPr>
        <w:t>(West et al., 2016)</w:t>
      </w:r>
      <w:r>
        <w:rPr>
          <w:bCs/>
        </w:rPr>
        <w:fldChar w:fldCharType="end"/>
      </w:r>
      <w:r>
        <w:rPr>
          <w:bCs/>
        </w:rPr>
        <w:t>.</w:t>
      </w:r>
    </w:p>
    <w:p w14:paraId="12D55827" w14:textId="77C0DBDA" w:rsidR="001E41A5" w:rsidRDefault="001E41A5" w:rsidP="001E41A5">
      <w:pPr>
        <w:pStyle w:val="Heading3"/>
      </w:pPr>
      <w:bookmarkStart w:id="35" w:name="_Toc19799681"/>
      <w:r>
        <w:t xml:space="preserve">Importance and </w:t>
      </w:r>
      <w:r w:rsidR="00C86C7F">
        <w:t>c</w:t>
      </w:r>
      <w:r>
        <w:t xml:space="preserve">alls for </w:t>
      </w:r>
      <w:r w:rsidR="00C86C7F">
        <w:t>r</w:t>
      </w:r>
      <w:r>
        <w:t xml:space="preserve">egulations on </w:t>
      </w:r>
      <w:r w:rsidR="00C86C7F">
        <w:t>w</w:t>
      </w:r>
      <w:r>
        <w:t xml:space="preserve">ild </w:t>
      </w:r>
      <w:r w:rsidR="00C86C7F">
        <w:t>harvesting</w:t>
      </w:r>
      <w:bookmarkEnd w:id="35"/>
    </w:p>
    <w:p w14:paraId="1DA39CD2" w14:textId="7836CC7A" w:rsidR="001E41A5" w:rsidRDefault="001E41A5" w:rsidP="001E41A5">
      <w:pPr>
        <w:rPr>
          <w:bCs/>
        </w:rPr>
      </w:pPr>
      <w:r>
        <w:rPr>
          <w:bCs/>
        </w:rPr>
        <w:t xml:space="preserve">Seaweed harvesting in </w:t>
      </w:r>
      <w:r w:rsidR="00C86C7F">
        <w:rPr>
          <w:bCs/>
        </w:rPr>
        <w:t xml:space="preserve">some </w:t>
      </w:r>
      <w:r>
        <w:rPr>
          <w:bCs/>
        </w:rPr>
        <w:t>Europe</w:t>
      </w:r>
      <w:r w:rsidR="00C86C7F">
        <w:rPr>
          <w:bCs/>
        </w:rPr>
        <w:t xml:space="preserve">an countries </w:t>
      </w:r>
      <w:r>
        <w:rPr>
          <w:bCs/>
        </w:rPr>
        <w:t>is currently regulated by regional authorities or local organisations through various instruments</w:t>
      </w:r>
      <w:r>
        <w:t xml:space="preserve">, including </w:t>
      </w:r>
      <w:r w:rsidRPr="0038036D">
        <w:rPr>
          <w:i/>
          <w:iCs/>
        </w:rPr>
        <w:t>inter alia</w:t>
      </w:r>
      <w:r>
        <w:t xml:space="preserve"> licenses</w:t>
      </w:r>
      <w:r>
        <w:rPr>
          <w:bCs/>
        </w:rPr>
        <w:t>, quotas-authori</w:t>
      </w:r>
      <w:r w:rsidR="0077629D">
        <w:rPr>
          <w:bCs/>
        </w:rPr>
        <w:t>s</w:t>
      </w:r>
      <w:r>
        <w:rPr>
          <w:bCs/>
        </w:rPr>
        <w:t>ation and other methods</w:t>
      </w:r>
      <w:r w:rsidR="00C01D14">
        <w:rPr>
          <w:bCs/>
        </w:rPr>
        <w:t xml:space="preserve"> </w:t>
      </w:r>
      <w:r w:rsidR="00C01D14">
        <w:rPr>
          <w:bCs/>
        </w:rPr>
        <w:fldChar w:fldCharType="begin" w:fldLock="1"/>
      </w:r>
      <w:r w:rsidR="00080DA3">
        <w:rPr>
          <w:bCs/>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Project.","type":"article-journal"},"uris":["http://www.mendeley.com/documents/?uuid=3bcb5c21-d1e1-45d3-aadd-b5d05ec7c708"]}],"mendeley":{"formattedCitation":"(NETALGAE, 2012)","plainTextFormattedCitation":"(NETALGAE, 2012)","previouslyFormattedCitation":"(NETALGAE, 2012)"},"properties":{"noteIndex":0},"schema":"https://github.com/citation-style-language/schema/raw/master/csl-citation.json"}</w:instrText>
      </w:r>
      <w:r w:rsidR="00C01D14">
        <w:rPr>
          <w:bCs/>
        </w:rPr>
        <w:fldChar w:fldCharType="separate"/>
      </w:r>
      <w:r w:rsidR="00C01D14" w:rsidRPr="00C01D14">
        <w:rPr>
          <w:bCs/>
          <w:noProof/>
        </w:rPr>
        <w:t>(NETALGAE, 2012)</w:t>
      </w:r>
      <w:r w:rsidR="00C01D14">
        <w:rPr>
          <w:bCs/>
        </w:rPr>
        <w:fldChar w:fldCharType="end"/>
      </w:r>
      <w:r>
        <w:rPr>
          <w:bCs/>
        </w:rPr>
        <w:t xml:space="preserve">. In recent years, a few European countries have implemented regulations and laws on wild seaweed exploitation, while other countries lack regulatory management on </w:t>
      </w:r>
      <w:r w:rsidR="00381ADD">
        <w:rPr>
          <w:bCs/>
        </w:rPr>
        <w:t>seaweed</w:t>
      </w:r>
      <w:r>
        <w:rPr>
          <w:bCs/>
        </w:rPr>
        <w:t xml:space="preserve"> </w:t>
      </w:r>
      <w:r>
        <w:rPr>
          <w:bCs/>
        </w:rPr>
        <w:fldChar w:fldCharType="begin" w:fldLock="1"/>
      </w:r>
      <w:r>
        <w:rPr>
          <w:bCs/>
        </w:rPr>
        <w:instrText>ADDIN CSL_CITATION {"citationItems":[{"id":"ITEM-1","itemData":{"author":[{"dropping-particle":"","family":"Morrison","given":"Alexa","non-dropping-particle":"","parse-names":false,"suffix":""}],"id":"ITEM-1","issue":"November","issued":{"date-parts":[["2018"]]},"note":"Tekur inn mismunandi reports og segir hvað hver sagði. Segir ítarlega frá stöðunni í Skotlandi, 40 fleiri cinsultancy verkefni um seaweed harvesting frá 2016-2018. Markaðurinn að stækka og need fyrir fleiri polisíur","title":"Kelp harvesting","type":"article-journal"},"uris":["http://www.mendeley.com/documents/?uuid=d43e7bc0-afa7-4927-b230-ef989e92f9c5"]}],"mendeley":{"formattedCitation":"(Morrison, 2018)","plainTextFormattedCitation":"(Morrison, 2018)","previouslyFormattedCitation":"(Morrison, 2018)"},"properties":{"noteIndex":0},"schema":"https://github.com/citation-style-language/schema/raw/master/csl-citation.json"}</w:instrText>
      </w:r>
      <w:r>
        <w:rPr>
          <w:bCs/>
        </w:rPr>
        <w:fldChar w:fldCharType="separate"/>
      </w:r>
      <w:r w:rsidRPr="003A1982">
        <w:rPr>
          <w:bCs/>
          <w:noProof/>
        </w:rPr>
        <w:t>(Morrison, 2018)</w:t>
      </w:r>
      <w:r>
        <w:rPr>
          <w:bCs/>
        </w:rPr>
        <w:fldChar w:fldCharType="end"/>
      </w:r>
      <w:r>
        <w:rPr>
          <w:bCs/>
        </w:rPr>
        <w:t xml:space="preserve">. Despite applying </w:t>
      </w:r>
      <w:r w:rsidR="00080DA3">
        <w:rPr>
          <w:bCs/>
        </w:rPr>
        <w:t>market-based</w:t>
      </w:r>
      <w:r>
        <w:rPr>
          <w:bCs/>
        </w:rPr>
        <w:t xml:space="preserve"> instruments and local regulations on wild seaweed exploitation, several articles and projects have criticised current efforts. Papers call for stricter regulat</w:t>
      </w:r>
      <w:r w:rsidR="00C86C7F">
        <w:rPr>
          <w:bCs/>
        </w:rPr>
        <w:t>ory requirements</w:t>
      </w:r>
      <w:r w:rsidR="005E14F8">
        <w:rPr>
          <w:bCs/>
        </w:rPr>
        <w:t xml:space="preserve"> and</w:t>
      </w:r>
      <w:r>
        <w:rPr>
          <w:bCs/>
        </w:rPr>
        <w:t xml:space="preserve"> improved management and monitoring of harvesting operations</w:t>
      </w:r>
      <w:r w:rsidR="005E14F8">
        <w:rPr>
          <w:bCs/>
        </w:rPr>
        <w:t>. N</w:t>
      </w:r>
      <w:r>
        <w:rPr>
          <w:bCs/>
        </w:rPr>
        <w:t xml:space="preserve">egative consequences attributable to this lack of regulation </w:t>
      </w:r>
      <w:r w:rsidR="005E14F8">
        <w:rPr>
          <w:bCs/>
        </w:rPr>
        <w:t xml:space="preserve">and management </w:t>
      </w:r>
      <w:r>
        <w:rPr>
          <w:bCs/>
        </w:rPr>
        <w:t>can</w:t>
      </w:r>
      <w:r w:rsidR="002E2F12">
        <w:rPr>
          <w:bCs/>
        </w:rPr>
        <w:t xml:space="preserve"> (</w:t>
      </w:r>
      <w:r w:rsidR="005E14F8">
        <w:rPr>
          <w:bCs/>
        </w:rPr>
        <w:t>and ha</w:t>
      </w:r>
      <w:r w:rsidR="002E2F12">
        <w:rPr>
          <w:bCs/>
        </w:rPr>
        <w:t>s)</w:t>
      </w:r>
      <w:r w:rsidR="005E14F8">
        <w:rPr>
          <w:bCs/>
        </w:rPr>
        <w:t xml:space="preserve"> </w:t>
      </w:r>
      <w:r>
        <w:rPr>
          <w:bCs/>
        </w:rPr>
        <w:t xml:space="preserve">led to overharvesting </w:t>
      </w:r>
      <w:r w:rsidR="002E2F12">
        <w:rPr>
          <w:bCs/>
        </w:rPr>
        <w:t>and</w:t>
      </w:r>
      <w:r>
        <w:rPr>
          <w:bCs/>
        </w:rPr>
        <w:t xml:space="preserve"> unsustainable exploitation </w:t>
      </w:r>
      <w:r w:rsidR="005E14F8">
        <w:rPr>
          <w:bCs/>
        </w:rPr>
        <w:t>of seaweed</w:t>
      </w:r>
      <w:r>
        <w:rPr>
          <w:bCs/>
        </w:rPr>
        <w:t xml:space="preserve"> </w:t>
      </w:r>
      <w:r>
        <w:rPr>
          <w:bCs/>
        </w:rPr>
        <w:fldChar w:fldCharType="begin" w:fldLock="1"/>
      </w:r>
      <w:r w:rsidR="000E1DDC">
        <w:rPr>
          <w:bCs/>
        </w:rPr>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-2","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-2","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Seaweeds","type":"article-journal"},"uris":["http://www.mendeley.com/documents/?uuid=9e31c37d-9708-4bd5-afe9-4213821cf97f"]},{"id":"ITEM-3","itemData":{"DOI":"10.1007/s10811-014-0304-8","ISSN":"09218971","abstract":"The European, Canadian, and Latin American seaweed industries rely on the sustainable harvesting of natural resources. As several countries wish to increase their activity, the harvest should be managed according to integrated and participatory governance regimes to ensure production within a long-term perspective. Development of regulations and directives enabling the sustainable exploitation of natural resources must therefore be brought to the national and international political agenda in order to ensure environmental, social, and economic values in the coastal areas around the world. In Europe, Portugal requires an appraisal of seaweed management plans while Norway and Canada have developed and implemented coastal management plans including well-established and sustainable exploitation of their natural seaweed resources. Whereas, in Latin America, different scenarios of seaweed exploitation can be observed; each country is however in need of long-term and ecosystem-based management plans to ensure that exploitation is sustainable. These plans are required particularly in Peru and Brazil, while Chile has succeeded in establishing a sustainable seaweed-harvesting plan for most of the economically important seaweeds. Furthermore, in both Europe and Latin America, seaweed aquaculture is at its infancy and development will have to overcome numerous challenges at different levels (i.e., technology, biology, policy). Thus, there is a need for regulations and establishment of \"best practices\" for seaweed harvesting, management, and cultivation. Trained human resources will also be required to provide information and education to the communities involved, to enable seaweed utilization to become a profitable business and provide better income opportunities to coastal communities.","author":[{"dropping-particle":"","family":"Rebours","given":"Céline","non-dropping-particle":"","parse-names":false,"suffix":""},{"dropping-particle":"","family":"Marinho-Soriano","given":"Eliane","non-dropping-particle":"","parse-names":false,"suffix":""},{"dropping-particle":"","family":"Zertuche-González","given":"José A.","non-dropping-particle":"","parse-names":false,"suffix":""},{"dropping-particle":"","family":"Hayashi","given":"Leila","non-dropping-particle":"","parse-names":false,"suffix":""},{"dropping-particle":"","family":"Vásquez","given":"Julio A.","non-dropping-particle":"","parse-names":false,"suffix":""},{"dropping-particle":"","family":"Kradolfer","given":"Paul","non-dropping-particle":"","parse-names":false,"suffix":""},{"dropping-particle":"","family":"Soriano","given":"Gonzalo","non-dropping-particle":"","parse-names":false,"suffix":""},{"dropping-particle":"","family":"Ugarte","given":"Raul","non-dropping-particle":"","parse-names":false,"suffix":""},{"dropping-particle":"","family":"Abreu","given":"Maria Helena","non-dropping-particle":"","parse-names":false,"suffix":""},{"dropping-particle":"","family":"Bay-Larsen","given":"Ingrid","non-dropping-particle":"","parse-names":false,"suffix":""},{"dropping-particle":"","family":"Hovelsrud","given":"Grete","non-dropping-particle":"","parse-names":false,"suffix":""},{"dropping-particle":"","family":"Rødven","given":"Rolf","non-dropping-particle":"","parse-names":false,"suffix":""},{"dropping-particle":"","family":"Robledo","given":"Daniel","non-dropping-particle":"","parse-names":false,"suffix":""}],"container-title":"Journal of Applied Phycology","id":"ITEM-3","issue":"5","issued":{"date-parts":[["2014"]]},"page":"1939-1951","title":"Seaweeds: An opportunity for wealth and sustainable livelihood for coastal communities","type":"article-journal","volume":"26"},"uris":["http://www.mendeley.com/documents/?uuid=81f228e6-b9d4-4ef6-b3ec-585dce94f9aa"]}],"mendeley":{"formattedCitation":"(Barbier et al., 2019b; Mac Monagail et al., 2017; Rebours et al., 2014)","plainTextFormattedCitation":"(Barbier et al., 2019b; Mac Monagail et al., 2017; Rebours et al., 2014)","previouslyFormattedCitation":"(Barbier et al., 2019b; Mac Monagail et al., 2017; Rebours et al., 2014)"},"properties":{"noteIndex":0},"schema":"https://github.com/citation-style-language/schema/raw/master/csl-citation.json"}</w:instrText>
      </w:r>
      <w:r>
        <w:rPr>
          <w:bCs/>
        </w:rPr>
        <w:fldChar w:fldCharType="separate"/>
      </w:r>
      <w:r w:rsidR="009437EC" w:rsidRPr="009437EC">
        <w:rPr>
          <w:bCs/>
          <w:noProof/>
        </w:rPr>
        <w:t>(Barbier et al., 2019b; Mac Monagail et al., 2017; Rebours et al., 2014)</w:t>
      </w:r>
      <w:r>
        <w:rPr>
          <w:bCs/>
        </w:rPr>
        <w:fldChar w:fldCharType="end"/>
      </w:r>
      <w:r>
        <w:rPr>
          <w:bCs/>
        </w:rPr>
        <w:t>. One article states that t</w:t>
      </w:r>
      <w:r w:rsidRPr="00276BD7">
        <w:rPr>
          <w:bCs/>
        </w:rPr>
        <w:t>he need “for regulations and the establishment of ‘best practices’</w:t>
      </w:r>
      <w:r>
        <w:rPr>
          <w:bCs/>
        </w:rPr>
        <w:t xml:space="preserve"> for seaweed harvesting and </w:t>
      </w:r>
      <w:r w:rsidRPr="00276BD7">
        <w:rPr>
          <w:bCs/>
        </w:rPr>
        <w:t xml:space="preserve">management </w:t>
      </w:r>
      <w:r>
        <w:rPr>
          <w:bCs/>
        </w:rPr>
        <w:t xml:space="preserve">[…] have been noted </w:t>
      </w:r>
      <w:r w:rsidRPr="00276BD7">
        <w:rPr>
          <w:bCs/>
        </w:rPr>
        <w:t>and these must be developed and applied</w:t>
      </w:r>
      <w:r>
        <w:rPr>
          <w:bCs/>
        </w:rPr>
        <w:t xml:space="preserve">” </w:t>
      </w:r>
      <w:r>
        <w:rPr>
          <w:bCs/>
        </w:rPr>
        <w:fldChar w:fldCharType="begin" w:fldLock="1"/>
      </w:r>
      <w:r>
        <w:rPr>
          <w:bCs/>
        </w:rPr>
        <w:instrText>ADDIN CSL_CITATION {"citationItems":[{"id":"ITEM-1","itemData":{"DOI":"10.1016/B978-0-12-418697-2/00017-9","ISBN":"9780124186972","author":[{"dropping-particle":"","family":"Radulovich","given":"Ricardo","non-dropping-particle":"","parse-names":false,"suffix":""}],"container-title":"Seaweed production and use in perspective","id":"ITEM-1","issue":"SEPTEMBER 2015","issued":{"date-parts":[["2016"]]},"title":"Farming of seaweeds 2015","type":"book"},"uris":["http://www.mendeley.com/documents/?uuid=a640ac58-db64-4732-8b0d-2051fa72af5a"]}],"mendeley":{"formattedCitation":"(Radulovich, 2016)","plainTextFormattedCitation":"(Radulovich, 2016)","previouslyFormattedCitation":"(Radulovich, 2016)"},"properties":{"noteIndex":0},"schema":"https://github.com/citation-style-language/schema/raw/master/csl-citation.json"}</w:instrText>
      </w:r>
      <w:r>
        <w:rPr>
          <w:bCs/>
        </w:rPr>
        <w:fldChar w:fldCharType="separate"/>
      </w:r>
      <w:r w:rsidRPr="00276BD7">
        <w:rPr>
          <w:bCs/>
          <w:noProof/>
        </w:rPr>
        <w:t>(Radulovich, 2016)</w:t>
      </w:r>
      <w:r>
        <w:rPr>
          <w:bCs/>
        </w:rPr>
        <w:fldChar w:fldCharType="end"/>
      </w:r>
      <w:r>
        <w:rPr>
          <w:bCs/>
        </w:rPr>
        <w:t xml:space="preserve">. Another article mentions that regulations and directives that enable a sustainable exploitation of </w:t>
      </w:r>
      <w:r w:rsidR="00381ADD">
        <w:rPr>
          <w:bCs/>
        </w:rPr>
        <w:t>seaweed</w:t>
      </w:r>
      <w:r>
        <w:rPr>
          <w:bCs/>
        </w:rPr>
        <w:t xml:space="preserve"> must be developed </w:t>
      </w:r>
      <w:r>
        <w:rPr>
          <w:bCs/>
        </w:rPr>
        <w:fldChar w:fldCharType="begin" w:fldLock="1"/>
      </w:r>
      <w:r>
        <w:rPr>
          <w:bCs/>
        </w:rPr>
        <w:instrText>ADDIN CSL_CITATION {"citationItems":[{"id":"ITEM-1","itemData":{"ISBN":"9789280860801","author":[{"dropping-particle":"","family":"Cottier-cook","given":"Elizabeth J","non-dropping-particle":"","parse-names":false,"suffix":""},{"dropping-particle":"","family":"Nagabhatla","given":"Nidhi","non-dropping-particle":"","parse-names":false,"suffix":""},{"dropping-particle":"","family":"Badis","given":"Yacine","non-dropping-particle":"","parse-names":false,"suffix":""},{"dropping-particle":"","family":"Campbell","given":"Marnie L","non-dropping-particle":"","parse-names":false,"suffix":""},{"dropping-particle":"","family":"Chopin","given":"Thierry","non-dropping-particle":"","parse-names":false,"suffix":""},{"dropping-particle":"","family":"Fang","given":"Jianguang","non-dropping-particle":"","parse-names":false,"suffix":""},{"dropping-particle":"","family":"He","given":"Peimin","non-dropping-particle":"","parse-names":false,"suffix":""},{"dropping-particle":"","family":"Hewitt","given":"Chad L","non-dropping-particle":"","parse-names":false,"suffix":""},{"dropping-particle":"","family":"Kim","given":"Gwang Hoon","non-dropping-particle":"","parse-names":false,"suffix":""},{"dropping-particle":"","family":"Huo","given":"Yuanzi","non-dropping-particle":"","parse-names":false,"suffix":""},{"dropping-particle":"","family":"Jiang","given":"Zengjie","non-dropping-particle":"","parse-names":false,"suffix":""}],"id":"ITEM-1","issued":{"date-parts":[["2016"]]},"note":"Polisiu pappír frá sjávarútvegskóla sameinuðu þjóðanna. Hefur graf sem sýnir vöxt (Aquaculture Production og Wild harvesting). Tekur fram challenges.\n\nThe rise of the global seaweed industry and its environmental and socio-economic consequences\nFigure.\n\nTekur inn 8 policy recommendations (Precautionary approach, incentivise development and long-term investment in the industry) As well as the need to develop assessment tools","page":"12","title":"Global Seaweed Aquaculture Industry","type":"article-journal"},"uris":["http://www.mendeley.com/documents/?uuid=1b3dec79-c6ac-46e2-bb46-821c8b45b31b"]}],"mendeley":{"formattedCitation":"(Cottier-cook et al., 2016)","plainTextFormattedCitation":"(Cottier-cook et al., 2016)","previouslyFormattedCitation":"(Cottier-cook et al., 2016)"},"properties":{"noteIndex":0},"schema":"https://github.com/citation-style-language/schema/raw/master/csl-citation.json"}</w:instrText>
      </w:r>
      <w:r>
        <w:rPr>
          <w:bCs/>
        </w:rPr>
        <w:fldChar w:fldCharType="separate"/>
      </w:r>
      <w:r w:rsidRPr="003F4267">
        <w:rPr>
          <w:bCs/>
          <w:noProof/>
        </w:rPr>
        <w:t>(Cottier-cook et al., 2016)</w:t>
      </w:r>
      <w:r>
        <w:rPr>
          <w:bCs/>
        </w:rPr>
        <w:fldChar w:fldCharType="end"/>
      </w:r>
      <w:r>
        <w:rPr>
          <w:bCs/>
        </w:rPr>
        <w:t xml:space="preserve">. </w:t>
      </w:r>
      <w:r w:rsidR="005E14F8">
        <w:t xml:space="preserve">A study </w:t>
      </w:r>
      <w:r w:rsidR="006D67C8">
        <w:t>state</w:t>
      </w:r>
      <w:r w:rsidR="005E14F8">
        <w:t>s</w:t>
      </w:r>
      <w:r w:rsidR="006D67C8">
        <w:t xml:space="preserve"> that “Policy makers must develop regulations and directives that enable a sustainable exploitation of the natural resource”</w:t>
      </w:r>
      <w:r w:rsidR="005E14F8">
        <w:t xml:space="preserve">. Despite calls for improvement, </w:t>
      </w:r>
      <w:r w:rsidR="006D67C8">
        <w:t xml:space="preserve">no </w:t>
      </w:r>
      <w:r w:rsidR="005E14F8">
        <w:t xml:space="preserve">research </w:t>
      </w:r>
      <w:r w:rsidR="006D67C8">
        <w:t xml:space="preserve">provides detailed information on which aspects current regulations are lacking, and what they should take in to ensure sustainable exploitation </w:t>
      </w:r>
      <w:r w:rsidR="006D67C8">
        <w:fldChar w:fldCharType="begin" w:fldLock="1"/>
      </w:r>
      <w:r w:rsidR="009D775B">
        <w:instrText>ADDIN CSL_CITATION {"citationItems":[{"id":"ITEM-1","itemData":{"DOI":"10.1007/s10811-014-0304-8","ISSN":"09218971","abstract":"The European, Canadian, and Latin American seaweed industries rely on the sustainable harvesting of natural resources. As several countries wish to increase their activity, the harvest should be managed according to integrated and participatory governance regimes to ensure production within a long-term perspective. Development of regulations and directives enabling the sustainable exploitation of natural resources must therefore be brought to the national and international political agenda in order to ensure environmental, social, and economic values in the coastal areas around the world. In Europe, Portugal requires an appraisal of seaweed management plans while Norway and Canada have developed and implemented coastal management plans including well-established and sustainable exploitation of their natural seaweed resources. Whereas, in Latin America, different scenarios of seaweed exploitation can be observed; each country is however in need of long-term and ecosystem-based management plans to ensure that exploitation is sustainable. These plans are required particularly in Peru and Brazil, while Chile has succeeded in establishing a sustainable seaweed-harvesting plan for most of the economically important seaweeds. Furthermore, in both Europe and Latin America, seaweed aquaculture is at its infancy and development will have to overcome numerous challenges at different levels (i.e., technology, biology, policy). Thus, there is a need for regulations and establishment of \"best practices\" for seaweed harvesting, management, and cultivation. Trained human resources will also be required to provide information and education to the communities involved, to enable seaweed utilization to become a profitable business and provide better income opportunities to coastal communities.","author":[{"dropping-particle":"","family":"Rebours","given":"Céline","non-dropping-particle":"","parse-names":false,"suffix":""},{"dropping-particle":"","family":"Marinho-Soriano","given":"Eliane","non-dropping-particle":"","parse-names":false,"suffix":""},{"dropping-particle":"","family":"Zertuche-González","given":"José A.","non-dropping-particle":"","parse-names":false,"suffix":""},{"dropping-particle":"","family":"Hayashi","given":"Leila","non-dropping-particle":"","parse-names":false,"suffix":""},{"dropping-particle":"","family":"Vásquez","given":"Julio A.","non-dropping-particle":"","parse-names":false,"suffix":""},{"dropping-particle":"","family":"Kradolfer","given":"Paul","non-dropping-particle":"","parse-names":false,"suffix":""},{"dropping-particle":"","family":"Soriano","given":"Gonzalo","non-dropping-particle":"","parse-names":false,"suffix":""},{"dropping-particle":"","family":"Ugarte","given":"Raul","non-dropping-particle":"","parse-names":false,"suffix":""},{"dropping-particle":"","family":"Abreu","given":"Maria Helena","non-dropping-particle":"","parse-names":false,"suffix":""},{"dropping-particle":"","family":"Bay-Larsen","given":"Ingrid","non-dropping-particle":"","parse-names":false,"suffix":""},{"dropping-particle":"","family":"Hovelsrud","given":"Grete","non-dropping-particle":"","parse-names":false,"suffix":""},{"dropping-particle":"","family":"Rødven","given":"Rolf","non-dropping-particle":"","parse-names":false,"suffix":""},{"dropping-particle":"","family":"Robledo","given":"Daniel","non-dropping-particle":"","parse-names":false,"suffix":""}],"container-title":"Journal of Applied Phycology","id":"ITEM-1","issue":"5","issued":{"date-parts":[["2014"]]},"page":"1939-1951","title":"Seaweeds: An opportunity for wealth and sustainable livelihood for coastal communities","type":"article-journal","volume":"26"},"uris":["http://www.mendeley.com/documents/?uuid=81f228e6-b9d4-4ef6-b3ec-585dce94f9aa"]}],"mendeley":{"formattedCitation":"(Rebours et al., 2014)","plainTextFormattedCitation":"(Rebours et al., 2014)","previouslyFormattedCitation":"(Rebours et al., 2014)"},"properties":{"noteIndex":0},"schema":"https://github.com/citation-style-language/schema/raw/master/csl-citation.json"}</w:instrText>
      </w:r>
      <w:r w:rsidR="006D67C8">
        <w:fldChar w:fldCharType="separate"/>
      </w:r>
      <w:r w:rsidR="006D67C8" w:rsidRPr="006D67C8">
        <w:rPr>
          <w:noProof/>
        </w:rPr>
        <w:t>(Rebours et al., 2014)</w:t>
      </w:r>
      <w:r w:rsidR="006D67C8">
        <w:fldChar w:fldCharType="end"/>
      </w:r>
      <w:r w:rsidR="006D67C8">
        <w:t>.</w:t>
      </w:r>
    </w:p>
    <w:p w14:paraId="00EDB5B1" w14:textId="1685FBB7" w:rsidR="001E41A5" w:rsidRPr="006D67C8" w:rsidRDefault="001E41A5" w:rsidP="001E41A5">
      <w:pPr>
        <w:rPr>
          <w:bCs/>
        </w:rPr>
      </w:pPr>
      <w:r>
        <w:rPr>
          <w:bCs/>
        </w:rPr>
        <w:t xml:space="preserve">As a response to insufficient management and regulation of wild seaweed harvesting, </w:t>
      </w:r>
      <w:r w:rsidRPr="000A0448">
        <w:t xml:space="preserve">companies and organisations, such as </w:t>
      </w:r>
      <w:r>
        <w:t xml:space="preserve">the </w:t>
      </w:r>
      <w:r w:rsidRPr="000A0448">
        <w:t xml:space="preserve">ASC-MSC, PEGASUS, Friends of the Sea and Marina have set </w:t>
      </w:r>
      <w:r w:rsidR="006D67C8">
        <w:t xml:space="preserve">voluntary </w:t>
      </w:r>
      <w:r>
        <w:t>standards, guidelines or recommendations</w:t>
      </w:r>
      <w:r w:rsidRPr="000A0448">
        <w:t xml:space="preserve"> </w:t>
      </w:r>
      <w:r w:rsidR="006D67C8">
        <w:t xml:space="preserve">to encourage </w:t>
      </w:r>
      <w:r>
        <w:t xml:space="preserve">sustainable exploitation of </w:t>
      </w:r>
      <w:r w:rsidR="00381ADD">
        <w:t>seaweed</w:t>
      </w:r>
      <w:r>
        <w:t xml:space="preserve">. </w:t>
      </w:r>
      <w:r w:rsidRPr="000A0448">
        <w:t xml:space="preserve">Although the </w:t>
      </w:r>
      <w:r>
        <w:t xml:space="preserve">standards </w:t>
      </w:r>
      <w:r w:rsidRPr="000A0448">
        <w:t>differ</w:t>
      </w:r>
      <w:r w:rsidRPr="00603F0F">
        <w:t xml:space="preserve">, most focus on sustainable ecology, economy and societal factors </w:t>
      </w:r>
      <w:r w:rsidR="005E14F8" w:rsidRPr="00603F0F">
        <w:t xml:space="preserve">related to seaweed harvesting </w:t>
      </w:r>
      <w:r w:rsidRPr="00603F0F">
        <w:fldChar w:fldCharType="begin" w:fldLock="1"/>
      </w:r>
      <w:r w:rsidR="0067648A" w:rsidRPr="00603F0F">
        <w:instrText>ADDIN CSL_CITATION {"citationItems":[{"id":"ITEM-1","itemData":{"id":"ITEM-1","issued":{"date-parts":[["2017"]]},"note":"Overharvesting","title":"ASC-MSC Seaweed Standard","type":"report"},"uris":["http://www.mendeley.com/documents/?uuid=f2310ba9-a3ca-3406-9773-1c8a4df84c7b"]},{"id":"ITEM-2","itemData":{"id":"ITEM-2","issued":{"date-parts":[["2014"]]},"page":"1-11","title":"Friends of The Sea Certification Criteria Checklist for Seaweed Products","type":"article-journal"},"uris":["http://www.mendeley.com/documents/?uuid=3cb9a6da-682e-476d-a322-a301fdaba936"]}],"mendeley":{"formattedCitation":"(&lt;i&gt;ASC-MSC Seaweed Standard&lt;/i&gt;, 2017; &lt;i&gt;Friends of The Sea Certification Criteria Checklist for Seaweed Products&lt;/i&gt;, 2014)","plainTextFormattedCitation":"(ASC-MSC Seaweed Standard, 2017; Friends of The Sea Certification Criteria Checklist for Seaweed Products, 2014)","previouslyFormattedCitation":"(&lt;i&gt;ASC-MSC Seaweed Standard&lt;/i&gt;, 2017; &lt;i&gt;Friends of The Sea Certification Criteria Checklist for Seaweed Products&lt;/i&gt;, 2014)"},"properties":{"noteIndex":0},"schema":"https://github.com/citation-style-language/schema/raw/master/csl-citation.json"}</w:instrText>
      </w:r>
      <w:r w:rsidRPr="00603F0F">
        <w:fldChar w:fldCharType="separate"/>
      </w:r>
      <w:r w:rsidR="0000023B" w:rsidRPr="00603F0F">
        <w:rPr>
          <w:noProof/>
        </w:rPr>
        <w:t>(ASC-MSC Seaweed Standard, 2017; Friends of The Sea Certification Criteria Checklist for Seaweed Products, 2014)</w:t>
      </w:r>
      <w:r w:rsidRPr="00603F0F">
        <w:fldChar w:fldCharType="end"/>
      </w:r>
      <w:r w:rsidRPr="000A0448">
        <w:t>. The introduct</w:t>
      </w:r>
      <w:r>
        <w:t xml:space="preserve">ion of these standards is very important as articles state that current policies </w:t>
      </w:r>
      <w:r w:rsidR="006F3FB9">
        <w:t>regulat</w:t>
      </w:r>
      <w:r w:rsidR="006B195D">
        <w:t>ing</w:t>
      </w:r>
      <w:r w:rsidR="006F3FB9">
        <w:t xml:space="preserve"> and manag</w:t>
      </w:r>
      <w:r w:rsidR="006B195D">
        <w:t>ing</w:t>
      </w:r>
      <w:r w:rsidR="006F3FB9">
        <w:t xml:space="preserve"> the seaweed industry are in their infancy</w:t>
      </w:r>
      <w:r>
        <w:t xml:space="preserve"> </w:t>
      </w:r>
      <w:r w:rsidR="006F3FB9">
        <w:t xml:space="preserve">and most countries lack </w:t>
      </w:r>
      <w:r w:rsidR="006F3FB9" w:rsidRPr="006F3FB9">
        <w:t xml:space="preserve">long-term management plans to ensure </w:t>
      </w:r>
      <w:r w:rsidR="006F3FB9">
        <w:t xml:space="preserve">sustainable exploitation </w:t>
      </w:r>
      <w:r w:rsidR="006F3FB9">
        <w:fldChar w:fldCharType="begin" w:fldLock="1"/>
      </w:r>
      <w:r w:rsidR="006D67C8">
        <w:instrText>ADDIN CSL_CITATION {"citationItems":[{"id":"ITEM-1","itemData":{"ISBN":"9789280860801","author":[{"dropping-particle":"","family":"Cottier-cook","given":"Elizabeth J","non-dropping-particle":"","parse-names":false,"suffix":""},{"dropping-particle":"","family":"Nagabhatla","given":"Nidhi","non-dropping-particle":"","parse-names":false,"suffix":""},{"dropping-particle":"","family":"Badis","given":"Yacine","non-dropping-particle":"","parse-names":false,"suffix":""},{"dropping-particle":"","family":"Campbell","given":"Marnie L","non-dropping-particle":"","parse-names":false,"suffix":""},{"dropping-particle":"","family":"Chopin","given":"Thierry","non-dropping-particle":"","parse-names":false,"suffix":""},{"dropping-particle":"","family":"Fang","given":"Jianguang","non-dropping-particle":"","parse-names":false,"suffix":""},{"dropping-particle":"","family":"He","given":"Peimin","non-dropping-particle":"","parse-names":false,"suffix":""},{"dropping-particle":"","family":"Hewitt","given":"Chad L","non-dropping-particle":"","parse-names":false,"suffix":""},{"dropping-particle":"","family":"Kim","given":"Gwang Hoon","non-dropping-particle":"","parse-names":false,"suffix":""},{"dropping-particle":"","family":"Huo","given":"Yuanzi","non-dropping-particle":"","parse-names":false,"suffix":""},{"dropping-particle":"","family":"Jiang","given":"Zengjie","non-dropping-particle":"","parse-names":false,"suffix":""}],"id":"ITEM-1","issued":{"date-parts":[["2016"]]},"note":"Polisiu pappír frá sjávarútvegskóla sameinuðu þjóðanna. Hefur graf sem sýnir vöxt (Aquaculture Production og Wild harvesting). Tekur fram challenges.\n\nThe rise of the global seaweed industry and its environmental and socio-economic consequences\nFigure.\n\nTekur inn 8 policy recommendations (Precautionary approach, incentivise development and long-term investment in the industry) As well as the need to develop assessment tools","page":"12","title":"Global Seaweed Aquaculture Industry","type":"article-journal"},"uris":["http://www.mendeley.com/documents/?uuid=1b3dec79-c6ac-46e2-bb46-821c8b45b31b"]},{"id":"ITEM-2","itemData":{"DOI":"10.1007/s10811-014-0304-8","ISSN":"09218971","abstract":"The European, Canadian, and Latin American seaweed industries rely on the sustainable harvesting of natural resources. As several countries wish to increase their activity, the harvest should be managed according to integrated and participatory governance regimes to ensure production within a long-term perspective. Development of regulations and directives enabling the sustainable exploitation of natural resources must therefore be brought to the national and international political agenda in order to ensure environmental, social, and economic values in the coastal areas around the world. In Europe, Portugal requires an appraisal of seaweed management plans while Norway and Canada have developed and implemented coastal management plans including well-established and sustainable exploitation of their natural seaweed resources. Whereas, in Latin America, different scenarios of seaweed exploitation can be observed; each country is however in need of long-term and ecosystem-based management plans to ensure that exploitation is sustainable. These plans are required particularly in Peru and Brazil, while Chile has succeeded in establishing a sustainable seaweed-harvesting plan for most of the economically important seaweeds. Furthermore, in both Europe and Latin America, seaweed aquaculture is at its infancy and development will have to overcome numerous challenges at different levels (i.e., technology, biology, policy). Thus, there is a need for regulations and establishment of \"best practices\" for seaweed harvesting, management, and cultivation. Trained human resources will also be required to provide information and education to the communities involved, to enable seaweed utilization to become a profitable business and provide better income opportunities to coastal communities.","author":[{"dropping-particle":"","family":"Rebours","given":"Céline","non-dropping-particle":"","parse-names":false,"suffix":""},{"dropping-particle":"","family":"Marinho-Soriano","given":"Eliane","non-dropping-particle":"","parse-names":false,"suffix":""},{"dropping-particle":"","family":"Zertuche-González","given":"José A.","non-dropping-particle":"","parse-names":false,"suffix":""},{"dropping-particle":"","family":"Hayashi","given":"Leila","non-dropping-particle":"","parse-names":false,"suffix":""},{"dropping-particle":"","family":"Vásquez","given":"Julio A.","non-dropping-particle":"","parse-names":false,"suffix":""},{"dropping-particle":"","family":"Kradolfer","given":"Paul","non-dropping-particle":"","parse-names":false,"suffix":""},{"dropping-particle":"","family":"Soriano","given":"Gonzalo","non-dropping-particle":"","parse-names":false,"suffix":""},{"dropping-particle":"","family":"Ugarte","given":"Raul","non-dropping-particle":"","parse-names":false,"suffix":""},{"dropping-particle":"","family":"Abreu","given":"Maria Helena","non-dropping-particle":"","parse-names":false,"suffix":""},{"dropping-particle":"","family":"Bay-Larsen","given":"Ingrid","non-dropping-particle":"","parse-names":false,"suffix":""},{"dropping-particle":"","family":"Hovelsrud","given":"Grete","non-dropping-particle":"","parse-names":false,"suffix":""},{"dropping-particle":"","family":"Rødven","given":"Rolf","non-dropping-particle":"","parse-names":false,"suffix":""},{"dropping-particle":"","family":"Robledo","given":"Daniel","non-dropping-particle":"","parse-names":false,"suffix":""}],"container-title":"Journal of Applied Phycology","id":"ITEM-2","issue":"5","issued":{"date-parts":[["2014"]]},"page":"1939-1951","title":"Seaweeds: An opportunity for wealth and sustainable livelihood for coastal communities","type":"article-journal","volume":"26"},"uris":["http://www.mendeley.com/documents/?uuid=81f228e6-b9d4-4ef6-b3ec-585dce94f9aa"]}],"mendeley":{"formattedCitation":"(Cottier-cook et al., 2016; Rebours et al., 2014)","plainTextFormattedCitation":"(Cottier-cook et al., 2016; Rebours et al., 2014)","previouslyFormattedCitation":"(Cottier-cook et al., 2016; Rebours et al., 2014)"},"properties":{"noteIndex":0},"schema":"https://github.com/citation-style-language/schema/raw/master/csl-citation.json"}</w:instrText>
      </w:r>
      <w:r w:rsidR="006F3FB9">
        <w:fldChar w:fldCharType="separate"/>
      </w:r>
      <w:r w:rsidR="006F3FB9" w:rsidRPr="006F3FB9">
        <w:rPr>
          <w:noProof/>
        </w:rPr>
        <w:t>(Cottier-cook et al., 2016; Rebours et al., 2014)</w:t>
      </w:r>
      <w:r w:rsidR="006F3FB9">
        <w:fldChar w:fldCharType="end"/>
      </w:r>
      <w:r>
        <w:t xml:space="preserve">. </w:t>
      </w:r>
      <w:r w:rsidR="006D67C8">
        <w:t xml:space="preserve">Lastly, to highlight the importance of sustainable exploitation of seaweed, a lack of monitoring and management of wild seaweed harvesting led to overexploitation of wild seaweed in France, Ireland and in a few sites in Nova Scotia in the early years of the industry </w:t>
      </w:r>
      <w:r w:rsidR="006D67C8">
        <w:fldChar w:fldCharType="begin" w:fldLock="1"/>
      </w:r>
      <w:r w:rsidR="006D67C8">
        <w:instrText>ADDIN CSL_CITATION {"citationItems":[{"id":"ITEM-1","itemData":{"abstract":"since 2003, except in 2007 when China exceeded Chile's production by 1 per cent. Norway and Japan have maintained their position as third and fourth top producers, respectively, since 2003. Three countries posted only one year's production in 10 years (Namibia in 2003 with 408 tons, Samoa in 2004 with 478 tons, Senegal in 2012 with 1,028 tons. India posted 1 ton of production in 2004 to 2008, except in 2005 when it posted 2 tons of production). 0 200 400 600 800 1000 1200 Figure 1. World seaweed production from wild stocks in 2003-2012 by country/territory in tons wet weight. Data from FAO, 2014. Four countries with production in 10 years of less than 1000 tons or with only one production within 10 years are lumped under Others (see text). The bulk of seaweeds produced worldwide come from aquaculture. The FAO (2014) reported that the production of aquatic seaweeds from mariculture, reached 24.9 million tons in 2012, valued at about $6 billion United States dollars. The red, brown and green seaweeds constitute about 88 per cent (21 million tons). About 96 per cent (23.8 million tons) of the total production were produced from aquaculture (see Figure 14.2). Data from FAO showed a steady increase of about 8 per cent per year over the last 10 years (range of 4-12 per cent), specifically for red seaweeds (Figure 3) with the brown seaweeds showing stable production. The cultured seaweeds are mainly those that produce carrageenan (Kappaphycus alvarezii and Eucheuma spp. -8.3 million tons), followed by the alginate-producing brown seaweeds (kelps -5.7 million tons). China is the consistent top supplier, although showing a decreasing trend, with 50 per cent of the world production over a 10-year period (2003-2012). The Philippines ranked second in 2003 to 2006, producing 9-10 per cent, after which it was overtaken by Indonesia. The Democratic People's Republic of Korea, the Republic of Korea, and Japan produced between 2-5 per cent of the annual total, and 31 other countries produced less than 1 per cent of the annual total, except for Malaysia, which showed an increasing production equivalent to 1.09-1.39 per cent of the annual global quantity during 2010 to 2012.","author":[{"dropping-particle":"","family":"West","given":"J.","non-dropping-particle":"","parse-names":false,"suffix":""},{"dropping-particle":"","family":"Calumpong","given":"H. P.","non-dropping-particle":"","parse-names":false,"suffix":""},{"dropping-particle":"","family":"Martin","given":"G.","non-dropping-particle":"","parse-names":false,"suffix":""}],"container-title":"The First Global Integrated Marine: Assessment World Ocean Assessment I","id":"ITEM-1","issued":{"date-parts":[["2016"]]},"note":"ATH: Mjög góð grein, hefur mörg dæmi um overexploitation. Bókin er af UN síðu: https://www.un.org/Depts/los/global_reporting/WOA_RegProcess.htm","page":"1-10","title":"Seaweeds (Chapter 14)","type":"article-journal"},"uris":["http://www.mendeley.com/documents/?uuid=0512000b-2515-42fc-81f8-698c803caf9a"]},{"id":"ITEM-2","itemData":{"DOI":"10.1080/09670262.2017.1365273","ISBN":"3902264330","ISSN":"14694433","abstract":"Macroalgae,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Phycology","id":"ITEM-2","issue":"4","issued":{"date-parts":[["2017"]]},"note":"Grein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resources","type":"article-journal","volume":"52"},"uris":["http://www.mendeley.com/documents/?uuid=197389ad-8434-4b72-89e0-0c0cf62b22dc"]}],"mendeley":{"formattedCitation":"(Mac Monagail et al., 2017; West et al., 2016)","manualFormatting":"(Mac Monagail et al., 2017; West et al., 2016; FAO ,1987)","plainTextFormattedCitation":"(Mac Monagail et al., 2017; West et al., 2016)","previouslyFormattedCitation":"(Mac Monagail et al., 2017; West et al., 2016)"},"properties":{"noteIndex":0},"schema":"https://github.com/citation-style-language/schema/raw/master/csl-citation.json"}</w:instrText>
      </w:r>
      <w:r w:rsidR="006D67C8">
        <w:fldChar w:fldCharType="separate"/>
      </w:r>
      <w:r w:rsidR="006D67C8" w:rsidRPr="00A002FC">
        <w:rPr>
          <w:noProof/>
        </w:rPr>
        <w:t>(Mac Monagail et al., 2017; West et al., 2016</w:t>
      </w:r>
      <w:r w:rsidR="006D67C8">
        <w:rPr>
          <w:noProof/>
        </w:rPr>
        <w:t>; FAO ,1987</w:t>
      </w:r>
      <w:r w:rsidR="006D67C8" w:rsidRPr="00A002FC">
        <w:rPr>
          <w:noProof/>
        </w:rPr>
        <w:t>)</w:t>
      </w:r>
      <w:r w:rsidR="006D67C8">
        <w:fldChar w:fldCharType="end"/>
      </w:r>
      <w:r w:rsidR="006D67C8">
        <w:t>.</w:t>
      </w:r>
    </w:p>
    <w:p w14:paraId="3A5FF9F4" w14:textId="77777777" w:rsidR="001E41A5" w:rsidRPr="000A0448" w:rsidRDefault="001E41A5" w:rsidP="001E41A5">
      <w:pPr>
        <w:pStyle w:val="Heading2"/>
      </w:pPr>
      <w:bookmarkStart w:id="36" w:name="_Toc19799682"/>
      <w:r w:rsidRPr="000A0448">
        <w:t>Icelandic Context</w:t>
      </w:r>
      <w:bookmarkEnd w:id="36"/>
    </w:p>
    <w:p w14:paraId="0F04D764" w14:textId="6D79070A" w:rsidR="001E41A5" w:rsidRDefault="001E41A5" w:rsidP="001E41A5">
      <w:pPr>
        <w:rPr>
          <w:lang w:eastAsia="ja-JP"/>
        </w:rPr>
      </w:pPr>
      <w:r>
        <w:rPr>
          <w:lang w:eastAsia="ja-JP"/>
        </w:rPr>
        <w:t xml:space="preserve">Several seaweed species have been harvested in Iceland and used as a food source, </w:t>
      </w:r>
      <w:r w:rsidR="005E14F8">
        <w:rPr>
          <w:lang w:eastAsia="ja-JP"/>
        </w:rPr>
        <w:t>as animal fodder</w:t>
      </w:r>
      <w:r>
        <w:rPr>
          <w:lang w:eastAsia="ja-JP"/>
        </w:rPr>
        <w:t xml:space="preserve"> and fire feed for at least 900 years (Kristjánsson, 1993). Wild seaweed harvesting for commercial purposes have been attempted several times since 1939, but to no avail </w:t>
      </w:r>
      <w:r w:rsidRPr="000A0448">
        <w:rPr>
          <w:noProof/>
          <w:lang w:eastAsia="ja-JP"/>
        </w:rPr>
        <w:t>(Gunnarsson et al., 2017</w:t>
      </w:r>
      <w:r>
        <w:rPr>
          <w:noProof/>
          <w:lang w:eastAsia="ja-JP"/>
        </w:rPr>
        <w:t>)</w:t>
      </w:r>
      <w:r>
        <w:rPr>
          <w:lang w:eastAsia="ja-JP"/>
        </w:rPr>
        <w:t xml:space="preserve">. In 1975, Thorverk, a wild seaweed harvesting company, was established and built in </w:t>
      </w:r>
      <w:proofErr w:type="spellStart"/>
      <w:r>
        <w:rPr>
          <w:lang w:eastAsia="ja-JP"/>
        </w:rPr>
        <w:t>Reykhólar</w:t>
      </w:r>
      <w:proofErr w:type="spellEnd"/>
      <w:r>
        <w:rPr>
          <w:lang w:eastAsia="ja-JP"/>
        </w:rPr>
        <w:t xml:space="preserve">, </w:t>
      </w:r>
      <w:proofErr w:type="spellStart"/>
      <w:r>
        <w:rPr>
          <w:lang w:eastAsia="ja-JP"/>
        </w:rPr>
        <w:t>Breiðafjörður</w:t>
      </w:r>
      <w:proofErr w:type="spellEnd"/>
      <w:r>
        <w:rPr>
          <w:lang w:eastAsia="ja-JP"/>
        </w:rPr>
        <w:t xml:space="preserve">. Assessments have shown that due to vast shores, shallow incline and a great difference in </w:t>
      </w:r>
      <w:r w:rsidRPr="000A0448">
        <w:rPr>
          <w:lang w:eastAsia="ja-JP"/>
        </w:rPr>
        <w:t xml:space="preserve">sea levels between </w:t>
      </w:r>
      <w:r>
        <w:rPr>
          <w:lang w:eastAsia="ja-JP"/>
        </w:rPr>
        <w:t xml:space="preserve">high and low tide (4.4 metres), company operations </w:t>
      </w:r>
      <w:r w:rsidR="005E14F8">
        <w:rPr>
          <w:lang w:eastAsia="ja-JP"/>
        </w:rPr>
        <w:t>have been successful</w:t>
      </w:r>
      <w:r>
        <w:rPr>
          <w:lang w:eastAsia="ja-JP"/>
        </w:rPr>
        <w:t xml:space="preserve">. According to scientists </w:t>
      </w:r>
      <w:r w:rsidRPr="000A0448">
        <w:rPr>
          <w:lang w:eastAsia="ja-JP"/>
        </w:rPr>
        <w:t xml:space="preserve">roughly half of seaweed-shores in Iceland </w:t>
      </w:r>
      <w:proofErr w:type="gramStart"/>
      <w:r w:rsidRPr="000A0448">
        <w:rPr>
          <w:lang w:eastAsia="ja-JP"/>
        </w:rPr>
        <w:t>are located in</w:t>
      </w:r>
      <w:proofErr w:type="gramEnd"/>
      <w:r w:rsidRPr="000A0448">
        <w:rPr>
          <w:lang w:eastAsia="ja-JP"/>
        </w:rPr>
        <w:t xml:space="preserve"> Breiðafjörður </w:t>
      </w:r>
      <w:r>
        <w:t xml:space="preserve">across an equivalent area of approximately </w:t>
      </w:r>
      <w:r w:rsidRPr="000A0448">
        <w:rPr>
          <w:lang w:eastAsia="ja-JP"/>
        </w:rPr>
        <w:t>145 km</w:t>
      </w:r>
      <w:r w:rsidRPr="000A0448">
        <w:rPr>
          <w:vertAlign w:val="superscript"/>
          <w:lang w:eastAsia="ja-JP"/>
        </w:rPr>
        <w:t>2</w:t>
      </w:r>
      <w:r>
        <w:rPr>
          <w:vertAlign w:val="superscript"/>
          <w:lang w:eastAsia="ja-JP"/>
        </w:rPr>
        <w:t xml:space="preserve"> </w:t>
      </w:r>
      <w:r>
        <w:rPr>
          <w:lang w:eastAsia="ja-JP"/>
        </w:rPr>
        <w:t>(</w:t>
      </w:r>
      <w:proofErr w:type="spellStart"/>
      <w:r>
        <w:rPr>
          <w:lang w:eastAsia="ja-JP"/>
        </w:rPr>
        <w:t>Ingólfsson</w:t>
      </w:r>
      <w:proofErr w:type="spellEnd"/>
      <w:r>
        <w:rPr>
          <w:lang w:eastAsia="ja-JP"/>
        </w:rPr>
        <w:t xml:space="preserve">, 1975). Additionally, spawning and migration areas for many fish species that are vital for the Icelandic economy are located within the fjord. Breiðafjörður generates economic </w:t>
      </w:r>
      <w:r w:rsidR="00227ECC">
        <w:rPr>
          <w:lang w:eastAsia="ja-JP"/>
        </w:rPr>
        <w:t>benefits</w:t>
      </w:r>
      <w:r>
        <w:rPr>
          <w:lang w:eastAsia="ja-JP"/>
        </w:rPr>
        <w:t xml:space="preserve"> to nearby municipalities, as various employed roles in the fjord rely on the utili</w:t>
      </w:r>
      <w:r w:rsidR="0077629D">
        <w:rPr>
          <w:lang w:eastAsia="ja-JP"/>
        </w:rPr>
        <w:t>s</w:t>
      </w:r>
      <w:r>
        <w:rPr>
          <w:lang w:eastAsia="ja-JP"/>
        </w:rPr>
        <w:t xml:space="preserve">ation of natural resources. </w:t>
      </w:r>
    </w:p>
    <w:p w14:paraId="47C7DCC9" w14:textId="5880EA98" w:rsidR="001E41A5" w:rsidRDefault="001E41A5" w:rsidP="001E41A5">
      <w:pPr>
        <w:rPr>
          <w:lang w:eastAsia="ja-JP"/>
        </w:rPr>
      </w:pPr>
      <w:r>
        <w:rPr>
          <w:lang w:eastAsia="ja-JP"/>
        </w:rPr>
        <w:lastRenderedPageBreak/>
        <w:t xml:space="preserve">In 2016, the population of </w:t>
      </w:r>
      <w:proofErr w:type="spellStart"/>
      <w:r>
        <w:rPr>
          <w:lang w:eastAsia="ja-JP"/>
        </w:rPr>
        <w:t>Reykhólar</w:t>
      </w:r>
      <w:proofErr w:type="spellEnd"/>
      <w:r>
        <w:rPr>
          <w:lang w:eastAsia="ja-JP"/>
        </w:rPr>
        <w:t xml:space="preserve"> was 268 people in approximately 100 homes. It is estimated that </w:t>
      </w:r>
      <w:r>
        <w:t xml:space="preserve">for one-fifth of the population, indirect or direct derivation of livelihood can be attributed to the presence of </w:t>
      </w:r>
      <w:r w:rsidR="005E14F8">
        <w:t>Thorverk.</w:t>
      </w:r>
    </w:p>
    <w:p w14:paraId="596DF378" w14:textId="0BCA2CA1" w:rsidR="001E41A5" w:rsidRPr="000A0448" w:rsidRDefault="001E41A5" w:rsidP="001E41A5">
      <w:pPr>
        <w:rPr>
          <w:lang w:eastAsia="ja-JP"/>
        </w:rPr>
      </w:pPr>
      <w:r>
        <w:rPr>
          <w:lang w:eastAsia="ja-JP"/>
        </w:rPr>
        <w:t xml:space="preserve">Currently, Thorverk is the only large-scale wild seaweed harvester in Iceland. In addition to </w:t>
      </w:r>
      <w:proofErr w:type="spellStart"/>
      <w:r>
        <w:rPr>
          <w:lang w:eastAsia="ja-JP"/>
        </w:rPr>
        <w:t>Thorverk</w:t>
      </w:r>
      <w:proofErr w:type="spellEnd"/>
      <w:r>
        <w:rPr>
          <w:lang w:eastAsia="ja-JP"/>
        </w:rPr>
        <w:t>, ‘</w:t>
      </w:r>
      <w:proofErr w:type="spellStart"/>
      <w:r>
        <w:rPr>
          <w:lang w:eastAsia="ja-JP"/>
        </w:rPr>
        <w:t>Íslensk</w:t>
      </w:r>
      <w:proofErr w:type="spellEnd"/>
      <w:r>
        <w:rPr>
          <w:lang w:eastAsia="ja-JP"/>
        </w:rPr>
        <w:t xml:space="preserve"> </w:t>
      </w:r>
      <w:proofErr w:type="spellStart"/>
      <w:r>
        <w:rPr>
          <w:lang w:eastAsia="ja-JP"/>
        </w:rPr>
        <w:t>Bláskel</w:t>
      </w:r>
      <w:proofErr w:type="spellEnd"/>
      <w:r>
        <w:rPr>
          <w:lang w:eastAsia="ja-JP"/>
        </w:rPr>
        <w:t xml:space="preserve"> &amp; </w:t>
      </w:r>
      <w:proofErr w:type="spellStart"/>
      <w:r>
        <w:rPr>
          <w:lang w:eastAsia="ja-JP"/>
        </w:rPr>
        <w:t>Sjávargróður</w:t>
      </w:r>
      <w:proofErr w:type="spellEnd"/>
      <w:r>
        <w:rPr>
          <w:lang w:eastAsia="ja-JP"/>
        </w:rPr>
        <w:t>’</w:t>
      </w:r>
      <w:r w:rsidR="00F66284">
        <w:rPr>
          <w:lang w:eastAsia="ja-JP"/>
        </w:rPr>
        <w:t xml:space="preserve"> (Icelandic mussels and seaweed)</w:t>
      </w:r>
      <w:r w:rsidR="000E3A8F">
        <w:rPr>
          <w:lang w:eastAsia="ja-JP"/>
        </w:rPr>
        <w:t>, hereafter referred to as ‘</w:t>
      </w:r>
      <w:proofErr w:type="spellStart"/>
      <w:r w:rsidR="000E3A8F">
        <w:rPr>
          <w:lang w:eastAsia="ja-JP"/>
        </w:rPr>
        <w:t>Íslensk</w:t>
      </w:r>
      <w:proofErr w:type="spellEnd"/>
      <w:r w:rsidR="000E3A8F">
        <w:rPr>
          <w:lang w:eastAsia="ja-JP"/>
        </w:rPr>
        <w:t xml:space="preserve"> </w:t>
      </w:r>
      <w:proofErr w:type="spellStart"/>
      <w:r w:rsidR="000E3A8F">
        <w:rPr>
          <w:lang w:eastAsia="ja-JP"/>
        </w:rPr>
        <w:t>Bláskel</w:t>
      </w:r>
      <w:proofErr w:type="spellEnd"/>
      <w:r w:rsidR="000E3A8F">
        <w:rPr>
          <w:lang w:eastAsia="ja-JP"/>
        </w:rPr>
        <w:t>’</w:t>
      </w:r>
      <w:r w:rsidR="00F66284">
        <w:rPr>
          <w:lang w:eastAsia="ja-JP"/>
        </w:rPr>
        <w:t>,</w:t>
      </w:r>
      <w:r>
        <w:rPr>
          <w:lang w:eastAsia="ja-JP"/>
        </w:rPr>
        <w:t xml:space="preserve"> harvests similar species but in significantly lower quantities (</w:t>
      </w:r>
      <w:r w:rsidR="00F67FB2">
        <w:rPr>
          <w:lang w:eastAsia="ja-JP"/>
        </w:rPr>
        <w:t>S.S., 2019)</w:t>
      </w:r>
      <w:r>
        <w:rPr>
          <w:lang w:eastAsia="ja-JP"/>
        </w:rPr>
        <w:t xml:space="preserve">. Thorverk </w:t>
      </w:r>
      <w:r w:rsidRPr="000A0448">
        <w:rPr>
          <w:lang w:eastAsia="ja-JP"/>
        </w:rPr>
        <w:t xml:space="preserve">employs 18 personnel throughout the year, with </w:t>
      </w:r>
      <w:r>
        <w:rPr>
          <w:lang w:eastAsia="ja-JP"/>
        </w:rPr>
        <w:t xml:space="preserve">six extra </w:t>
      </w:r>
      <w:r w:rsidRPr="000A0448">
        <w:rPr>
          <w:lang w:eastAsia="ja-JP"/>
        </w:rPr>
        <w:t>staff members dur</w:t>
      </w:r>
      <w:r>
        <w:rPr>
          <w:lang w:eastAsia="ja-JP"/>
        </w:rPr>
        <w:t>ing the summer (Á</w:t>
      </w:r>
      <w:r w:rsidR="00CF171C">
        <w:rPr>
          <w:lang w:eastAsia="ja-JP"/>
        </w:rPr>
        <w:t>.F.</w:t>
      </w:r>
      <w:r>
        <w:rPr>
          <w:lang w:eastAsia="ja-JP"/>
        </w:rPr>
        <w:t xml:space="preserve">, 2018). In </w:t>
      </w:r>
      <w:r w:rsidRPr="000A0448">
        <w:rPr>
          <w:lang w:eastAsia="ja-JP"/>
        </w:rPr>
        <w:t>past decades the company has harvested rockweed</w:t>
      </w:r>
      <w:r w:rsidR="00CF171C">
        <w:rPr>
          <w:lang w:eastAsia="ja-JP"/>
        </w:rPr>
        <w:t xml:space="preserve"> (</w:t>
      </w:r>
      <w:proofErr w:type="spellStart"/>
      <w:r w:rsidR="00CF171C" w:rsidRPr="00CF171C">
        <w:rPr>
          <w:i/>
          <w:iCs/>
          <w:lang w:eastAsia="ja-JP"/>
        </w:rPr>
        <w:t>Ascophyllum</w:t>
      </w:r>
      <w:proofErr w:type="spellEnd"/>
      <w:r w:rsidR="00CF171C" w:rsidRPr="00CF171C">
        <w:rPr>
          <w:i/>
          <w:iCs/>
          <w:lang w:eastAsia="ja-JP"/>
        </w:rPr>
        <w:t xml:space="preserve"> nodosum</w:t>
      </w:r>
      <w:r w:rsidR="00CF171C">
        <w:rPr>
          <w:lang w:eastAsia="ja-JP"/>
        </w:rPr>
        <w:t>)</w:t>
      </w:r>
      <w:r>
        <w:rPr>
          <w:lang w:eastAsia="ja-JP"/>
        </w:rPr>
        <w:t>,</w:t>
      </w:r>
      <w:r w:rsidRPr="000A0448">
        <w:rPr>
          <w:lang w:eastAsia="ja-JP"/>
        </w:rPr>
        <w:t xml:space="preserve"> </w:t>
      </w:r>
      <w:r w:rsidR="00CF63D8">
        <w:rPr>
          <w:lang w:eastAsia="ja-JP"/>
        </w:rPr>
        <w:t>kelp</w:t>
      </w:r>
      <w:r>
        <w:rPr>
          <w:lang w:eastAsia="ja-JP"/>
        </w:rPr>
        <w:t xml:space="preserve"> </w:t>
      </w:r>
      <w:r w:rsidRPr="000A0448">
        <w:rPr>
          <w:lang w:eastAsia="ja-JP"/>
        </w:rPr>
        <w:t>(</w:t>
      </w:r>
      <w:r w:rsidRPr="008339CD">
        <w:rPr>
          <w:i/>
          <w:lang w:eastAsia="ja-JP"/>
        </w:rPr>
        <w:t>Laminaria digitata</w:t>
      </w:r>
      <w:r w:rsidRPr="000A0448">
        <w:rPr>
          <w:lang w:eastAsia="ja-JP"/>
        </w:rPr>
        <w:t>) and tangle (</w:t>
      </w:r>
      <w:r w:rsidRPr="000417E3">
        <w:rPr>
          <w:i/>
          <w:lang w:eastAsia="ja-JP"/>
        </w:rPr>
        <w:t xml:space="preserve">Laminaria </w:t>
      </w:r>
      <w:proofErr w:type="spellStart"/>
      <w:r w:rsidRPr="000417E3">
        <w:rPr>
          <w:i/>
          <w:lang w:eastAsia="ja-JP"/>
        </w:rPr>
        <w:t>hyperborea</w:t>
      </w:r>
      <w:proofErr w:type="spellEnd"/>
      <w:r w:rsidRPr="000A0448">
        <w:rPr>
          <w:lang w:eastAsia="ja-JP"/>
        </w:rPr>
        <w:t>)</w:t>
      </w:r>
      <w:r>
        <w:rPr>
          <w:lang w:eastAsia="ja-JP"/>
        </w:rPr>
        <w:t xml:space="preserve">. Rockweed are the main economic resource of Thorverk, </w:t>
      </w:r>
      <w:r w:rsidRPr="000A0448">
        <w:rPr>
          <w:lang w:eastAsia="ja-JP"/>
        </w:rPr>
        <w:t>with</w:t>
      </w:r>
      <w:r>
        <w:rPr>
          <w:lang w:eastAsia="ja-JP"/>
        </w:rPr>
        <w:t xml:space="preserve"> an annual</w:t>
      </w:r>
      <w:r w:rsidRPr="000A0448">
        <w:rPr>
          <w:lang w:eastAsia="ja-JP"/>
        </w:rPr>
        <w:t xml:space="preserve"> harvest of 15-20 thousand </w:t>
      </w:r>
      <w:r>
        <w:rPr>
          <w:lang w:eastAsia="ja-JP"/>
        </w:rPr>
        <w:t xml:space="preserve">kilo </w:t>
      </w:r>
      <w:r w:rsidRPr="000A0448">
        <w:rPr>
          <w:lang w:eastAsia="ja-JP"/>
        </w:rPr>
        <w:t xml:space="preserve">tonnes per year </w:t>
      </w:r>
      <w:r w:rsidRPr="000A0448">
        <w:rPr>
          <w:lang w:eastAsia="ja-JP"/>
        </w:rPr>
        <w:fldChar w:fldCharType="begin" w:fldLock="1"/>
      </w:r>
      <w:r w:rsidR="000777D5">
        <w:rPr>
          <w:lang w:eastAsia="ja-JP"/>
        </w:rPr>
        <w:instrText>ADDIN CSL_CITATION {"citationItems":[{"id":"ITEM-1","itemData":{"id":"ITEM-1","issue":"January","issued":{"date-parts":[["2018"]]},"title":"Rockweed","type":"article-journal"},"uris":["http://www.mendeley.com/documents/?uuid=89111cdb-2956-466c-aa3f-2ee22577dfd1"]}],"mendeley":{"formattedCitation":"(&lt;i&gt;Rockweed&lt;/i&gt;, 2018)","manualFormatting":"(MFWI, 2018)","plainTextFormattedCitation":"(Rockweed, 2018)","previouslyFormattedCitation":"(&lt;i&gt;Rockweed Ascophyllum nodosum&lt;/i&gt;, 2018)"},"properties":{"noteIndex":0},"schema":"https://github.com/citation-style-language/schema/raw/master/csl-citation.json"}</w:instrText>
      </w:r>
      <w:r w:rsidRPr="000A0448">
        <w:rPr>
          <w:lang w:eastAsia="ja-JP"/>
        </w:rPr>
        <w:fldChar w:fldCharType="separate"/>
      </w:r>
      <w:r w:rsidRPr="000A0448">
        <w:rPr>
          <w:noProof/>
          <w:lang w:eastAsia="ja-JP"/>
        </w:rPr>
        <w:t>(MFWI, 2018)</w:t>
      </w:r>
      <w:r w:rsidRPr="000A0448">
        <w:rPr>
          <w:lang w:eastAsia="ja-JP"/>
        </w:rPr>
        <w:fldChar w:fldCharType="end"/>
      </w:r>
      <w:r w:rsidRPr="000A0448">
        <w:rPr>
          <w:lang w:eastAsia="ja-JP"/>
        </w:rPr>
        <w:t xml:space="preserve">. The </w:t>
      </w:r>
      <w:r>
        <w:rPr>
          <w:lang w:eastAsia="ja-JP"/>
        </w:rPr>
        <w:t xml:space="preserve">annual </w:t>
      </w:r>
      <w:r w:rsidRPr="000A0448">
        <w:rPr>
          <w:lang w:eastAsia="ja-JP"/>
        </w:rPr>
        <w:t xml:space="preserve">harvest of rockweed </w:t>
      </w:r>
      <w:r>
        <w:rPr>
          <w:lang w:eastAsia="ja-JP"/>
        </w:rPr>
        <w:t>can be seen in Figure 1.</w:t>
      </w:r>
    </w:p>
    <w:p w14:paraId="22F7D6EC" w14:textId="77777777" w:rsidR="00635429" w:rsidRDefault="001E41A5" w:rsidP="00635429">
      <w:pPr>
        <w:keepNext/>
      </w:pPr>
      <w:r w:rsidRPr="000A0448">
        <w:rPr>
          <w:noProof/>
          <w:lang w:val="sv-SE" w:eastAsia="sv-SE"/>
        </w:rPr>
        <w:drawing>
          <wp:inline distT="0" distB="0" distL="0" distR="0" wp14:anchorId="15493B79" wp14:editId="52D258FC">
            <wp:extent cx="5205743" cy="3001626"/>
            <wp:effectExtent l="0" t="0" r="13970" b="8890"/>
            <wp:docPr id="5" name="Chart 5">
              <a:extLst xmlns:a="http://schemas.openxmlformats.org/drawingml/2006/main">
                <a:ext uri="{FF2B5EF4-FFF2-40B4-BE49-F238E27FC236}">
                  <a16:creationId xmlns:a16="http://schemas.microsoft.com/office/drawing/2014/main" id="{2C37AE2A-1947-4426-9214-8A00FA1599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ADA524A" w14:textId="59EFF489" w:rsidR="001E41A5" w:rsidRPr="000A0448" w:rsidRDefault="00635429" w:rsidP="00635429">
      <w:pPr>
        <w:pStyle w:val="Caption"/>
      </w:pPr>
      <w:bookmarkStart w:id="37" w:name="_Toc22201915"/>
      <w:r>
        <w:t xml:space="preserve">Figure </w:t>
      </w:r>
      <w:r>
        <w:fldChar w:fldCharType="begin"/>
      </w:r>
      <w:r>
        <w:instrText xml:space="preserve"> SEQ Figure \* ARABIC </w:instrText>
      </w:r>
      <w:r>
        <w:fldChar w:fldCharType="separate"/>
      </w:r>
      <w:r w:rsidR="0023187C">
        <w:rPr>
          <w:noProof/>
        </w:rPr>
        <w:t>1</w:t>
      </w:r>
      <w:r>
        <w:fldChar w:fldCharType="end"/>
      </w:r>
      <w:r>
        <w:t xml:space="preserve"> </w:t>
      </w:r>
      <w:r w:rsidRPr="00E26524">
        <w:t>Thorverk’s harvesting volumes of rockweed</w:t>
      </w:r>
      <w:r w:rsidR="00980430">
        <w:t xml:space="preserve"> (</w:t>
      </w:r>
      <w:proofErr w:type="spellStart"/>
      <w:proofErr w:type="gramStart"/>
      <w:r w:rsidR="00980430">
        <w:t>A.nodosum</w:t>
      </w:r>
      <w:proofErr w:type="spellEnd"/>
      <w:proofErr w:type="gramEnd"/>
      <w:r w:rsidR="00980430">
        <w:t>)</w:t>
      </w:r>
      <w:r w:rsidRPr="00E26524">
        <w:t xml:space="preserve"> from 1975-2018</w:t>
      </w:r>
      <w:r w:rsidR="00980430">
        <w:t xml:space="preserve"> </w:t>
      </w:r>
      <w:r w:rsidRPr="00E26524">
        <w:t>(</w:t>
      </w:r>
      <w:proofErr w:type="spellStart"/>
      <w:r w:rsidRPr="00E26524">
        <w:t>Klóþang</w:t>
      </w:r>
      <w:proofErr w:type="spellEnd"/>
      <w:r w:rsidRPr="00E26524">
        <w:t>, n.d.; Á.F., 2019)</w:t>
      </w:r>
      <w:r w:rsidR="00980430">
        <w:t>. Source: own elaboration</w:t>
      </w:r>
      <w:bookmarkEnd w:id="37"/>
    </w:p>
    <w:p w14:paraId="6493AB6F" w14:textId="7F1A8C43" w:rsidR="001E41A5" w:rsidRPr="000A0448" w:rsidRDefault="001E41A5" w:rsidP="001E41A5">
      <w:pPr>
        <w:rPr>
          <w:lang w:eastAsia="ja-JP"/>
        </w:rPr>
      </w:pPr>
      <w:r w:rsidRPr="000A0448">
        <w:rPr>
          <w:lang w:eastAsia="ja-JP"/>
        </w:rPr>
        <w:t xml:space="preserve">As Figure 1 shows, the harvesting rate of </w:t>
      </w:r>
      <w:r w:rsidR="00CF171C">
        <w:rPr>
          <w:lang w:eastAsia="ja-JP"/>
        </w:rPr>
        <w:t>rockweed</w:t>
      </w:r>
      <w:r w:rsidRPr="000A0448">
        <w:rPr>
          <w:lang w:eastAsia="ja-JP"/>
        </w:rPr>
        <w:t xml:space="preserve"> has increased in the past decades from</w:t>
      </w:r>
      <w:r>
        <w:rPr>
          <w:lang w:eastAsia="ja-JP"/>
        </w:rPr>
        <w:t xml:space="preserve"> 1350 </w:t>
      </w:r>
      <w:r w:rsidRPr="000A0448">
        <w:rPr>
          <w:lang w:eastAsia="ja-JP"/>
        </w:rPr>
        <w:t xml:space="preserve">tonnes in 1975 to roughly 19.800 tonnes in 2018. </w:t>
      </w:r>
      <w:r>
        <w:rPr>
          <w:lang w:eastAsia="ja-JP"/>
        </w:rPr>
        <w:t>According to the data and Árnason, the CEO of Thorverk, the growth is attribut</w:t>
      </w:r>
      <w:r w:rsidR="006B195D">
        <w:rPr>
          <w:lang w:eastAsia="ja-JP"/>
        </w:rPr>
        <w:t>able</w:t>
      </w:r>
      <w:r>
        <w:rPr>
          <w:lang w:eastAsia="ja-JP"/>
        </w:rPr>
        <w:t xml:space="preserve"> to increased market interest and the expansion of recommended harvesting volumes set by the MFRI. A decrease in harvested kelp volumes, from 3.700 tonnes to 1.700 tonnes in 14 years, can be seen in </w:t>
      </w:r>
      <w:r w:rsidR="00980430">
        <w:rPr>
          <w:lang w:eastAsia="ja-JP"/>
        </w:rPr>
        <w:t>F</w:t>
      </w:r>
      <w:r>
        <w:rPr>
          <w:lang w:eastAsia="ja-JP"/>
        </w:rPr>
        <w:t xml:space="preserve">igure 2. Árnason stated that the decline stems from less market interest due to natural heavy metal content within </w:t>
      </w:r>
      <w:r w:rsidR="00CF63D8">
        <w:rPr>
          <w:lang w:eastAsia="ja-JP"/>
        </w:rPr>
        <w:t>kelp</w:t>
      </w:r>
      <w:r w:rsidR="006B195D">
        <w:rPr>
          <w:lang w:eastAsia="ja-JP"/>
        </w:rPr>
        <w:t xml:space="preserve"> but this is also mentioned in scientific studies </w:t>
      </w:r>
      <w:r w:rsidRPr="000A0448">
        <w:rPr>
          <w:bCs/>
        </w:rPr>
        <w:fldChar w:fldCharType="begin" w:fldLock="1"/>
      </w:r>
      <w:r w:rsidR="000E1DDC">
        <w:rPr>
          <w:bCs/>
        </w:rPr>
        <w:instrText>ADDIN CSL_CITATION {"citationItems":[{"id":"ITEM-1","itemData":{"ISSN":"9251308705","abstract":"This report is an update of the status of the global seaweed market: production figures from culture and capture, the size of the international market for seaweed and its commercially important extracts, the leading nations by region, developments in processing and utilization technology, and innovations in the industry, as well as the challenges and outlook for the industry. As it is not possible to feature all individual countries of importance in the seaweed sector, several have been selected as being representative of the different regions of the world: Asia [China, Indonesia, the Republic of Korea, Malaysia, the Philippines, Singapore and Thailand); South America (Chile); Europe (Denmark, the European Union); and Africa (Morocco, South Africa and Zanzibar (Tanzania)]. The sections on Chile, China, Denmark and South Africa are based largely on previous studies commissioned by the Food and Agriculture Organization (FAO).","author":[{"dropping-particle":"","family":"Ferdouse","given":"Fatima","non-dropping-particle":"","parse-names":false,"suffix":""},{"dropping-particle":"","family":"Løvstad Holdt","given":"Susan","non-dropping-particle":"","parse-names":false,"suffix":""},{"dropping-particle":"","family":"Smith","given":"Rohan","non-dropping-particle":"","parse-names":false,"suffix":""},{"dropping-particle":"","family":"Murúa","given":"Pedro","non-dropping-particle":"","parse-names":false,"suffix":""},{"dropping-particle":"","family":"Yang","given":"Zhengzyong","non-dropping-particle":"","parse-names":false,"suffix":""}],"container-title":"FAO Globefish Research Programme","id":"ITEM-1","issued":{"date-parts":[["2018"]]},"note":"Mjög gott fyrir general knowledge og inngnag. Hva er hægt að fá úr seaweed, hvernig og hvar notað. \nSegir hver global production er (bls 1). \n\nSýnir graf, aquaculture vs. wild harvest. Wild harvest virðist ekki ætla að vaxa mikið, en annað segir Skotland","page":"120","title":"The global status of seaweed production, trade and utilization","type":"article-journal","volume":"124"},"uris":["http://www.mendeley.com/documents/?uuid=7a796751-7b6a-4954-b2b3-7af5d8132a03"]}],"mendeley":{"formattedCitation":"(Ferdouse et al., 2018)","plainTextFormattedCitation":"(Ferdouse et al., 2018)","previouslyFormattedCitation":"(Ferdouse et al., 2018)"},"properties":{"noteIndex":0},"schema":"https://github.com/citation-style-language/schema/raw/master/csl-citation.json"}</w:instrText>
      </w:r>
      <w:r w:rsidRPr="000A0448">
        <w:rPr>
          <w:bCs/>
        </w:rPr>
        <w:fldChar w:fldCharType="separate"/>
      </w:r>
      <w:r w:rsidR="009437EC" w:rsidRPr="009437EC">
        <w:rPr>
          <w:bCs/>
          <w:noProof/>
        </w:rPr>
        <w:t>(Ferdouse et al., 2018)</w:t>
      </w:r>
      <w:r w:rsidRPr="000A0448">
        <w:rPr>
          <w:bCs/>
        </w:rPr>
        <w:fldChar w:fldCharType="end"/>
      </w:r>
      <w:r w:rsidRPr="000A0448">
        <w:rPr>
          <w:bCs/>
        </w:rPr>
        <w:t>.</w:t>
      </w:r>
    </w:p>
    <w:p w14:paraId="4F6602D2" w14:textId="77777777" w:rsidR="00635429" w:rsidRDefault="001E41A5" w:rsidP="00635429">
      <w:pPr>
        <w:keepNext/>
      </w:pPr>
      <w:r w:rsidRPr="000A0448">
        <w:rPr>
          <w:noProof/>
          <w:lang w:val="sv-SE" w:eastAsia="sv-SE"/>
        </w:rPr>
        <w:lastRenderedPageBreak/>
        <w:drawing>
          <wp:inline distT="0" distB="0" distL="0" distR="0" wp14:anchorId="58306323" wp14:editId="12C41B7D">
            <wp:extent cx="4943192" cy="3008744"/>
            <wp:effectExtent l="0" t="0" r="10160" b="1270"/>
            <wp:docPr id="6" name="Chart 6">
              <a:extLst xmlns:a="http://schemas.openxmlformats.org/drawingml/2006/main">
                <a:ext uri="{FF2B5EF4-FFF2-40B4-BE49-F238E27FC236}">
                  <a16:creationId xmlns:a16="http://schemas.microsoft.com/office/drawing/2014/main" id="{4620CE24-9DE5-418A-A619-EB4243885F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B975B6E" w14:textId="30684FF1" w:rsidR="001E41A5" w:rsidRPr="000A0448" w:rsidRDefault="00635429" w:rsidP="00635429">
      <w:pPr>
        <w:pStyle w:val="Caption"/>
      </w:pPr>
      <w:bookmarkStart w:id="38" w:name="_Toc22201916"/>
      <w:r>
        <w:t xml:space="preserve">Figure </w:t>
      </w:r>
      <w:r>
        <w:fldChar w:fldCharType="begin"/>
      </w:r>
      <w:r>
        <w:instrText xml:space="preserve"> SEQ Figure \* ARABIC </w:instrText>
      </w:r>
      <w:r>
        <w:fldChar w:fldCharType="separate"/>
      </w:r>
      <w:r w:rsidR="0023187C">
        <w:rPr>
          <w:noProof/>
        </w:rPr>
        <w:t>2</w:t>
      </w:r>
      <w:r>
        <w:fldChar w:fldCharType="end"/>
      </w:r>
      <w:r>
        <w:t xml:space="preserve"> </w:t>
      </w:r>
      <w:r w:rsidR="00980430">
        <w:t>Thorverk’s h</w:t>
      </w:r>
      <w:r w:rsidRPr="00991B8E">
        <w:t xml:space="preserve">arvesting </w:t>
      </w:r>
      <w:r w:rsidR="00980430">
        <w:t>volumes o</w:t>
      </w:r>
      <w:r w:rsidRPr="00991B8E">
        <w:t>f kelp (L. digitata) from 2004-2018 (Á.F., 2019).</w:t>
      </w:r>
      <w:r w:rsidR="00980430">
        <w:t xml:space="preserve"> </w:t>
      </w:r>
      <w:r w:rsidR="00980430">
        <w:br/>
        <w:t>Source: own elaboration</w:t>
      </w:r>
      <w:bookmarkEnd w:id="38"/>
    </w:p>
    <w:p w14:paraId="289B7FDA" w14:textId="2E8A05DF" w:rsidR="001E41A5" w:rsidRPr="000A0448" w:rsidRDefault="001E41A5" w:rsidP="001E41A5">
      <w:pPr>
        <w:rPr>
          <w:lang w:eastAsia="ja-JP"/>
        </w:rPr>
      </w:pPr>
      <w:r>
        <w:rPr>
          <w:lang w:eastAsia="ja-JP"/>
        </w:rPr>
        <w:t xml:space="preserve">Currently, Thorverk exclusively </w:t>
      </w:r>
      <w:r w:rsidRPr="000A0448">
        <w:rPr>
          <w:lang w:eastAsia="ja-JP"/>
        </w:rPr>
        <w:t xml:space="preserve">harvests </w:t>
      </w:r>
      <w:r w:rsidR="00381ADD">
        <w:rPr>
          <w:lang w:eastAsia="ja-JP"/>
        </w:rPr>
        <w:t>seaweed</w:t>
      </w:r>
      <w:r w:rsidRPr="000A0448">
        <w:rPr>
          <w:lang w:eastAsia="ja-JP"/>
        </w:rPr>
        <w:t xml:space="preserve"> </w:t>
      </w:r>
      <w:r>
        <w:rPr>
          <w:lang w:eastAsia="ja-JP"/>
        </w:rPr>
        <w:t xml:space="preserve">by </w:t>
      </w:r>
      <w:r w:rsidRPr="000A0448">
        <w:rPr>
          <w:lang w:eastAsia="ja-JP"/>
        </w:rPr>
        <w:t xml:space="preserve">mechanical harvesting techniques, </w:t>
      </w:r>
      <w:r w:rsidR="006B195D">
        <w:rPr>
          <w:lang w:eastAsia="ja-JP"/>
        </w:rPr>
        <w:t xml:space="preserve">which </w:t>
      </w:r>
      <w:r w:rsidRPr="000A0448">
        <w:rPr>
          <w:lang w:eastAsia="ja-JP"/>
        </w:rPr>
        <w:t xml:space="preserve">cut </w:t>
      </w:r>
      <w:r w:rsidR="00CF171C">
        <w:rPr>
          <w:lang w:eastAsia="ja-JP"/>
        </w:rPr>
        <w:t>rockweed</w:t>
      </w:r>
      <w:r>
        <w:rPr>
          <w:lang w:eastAsia="ja-JP"/>
        </w:rPr>
        <w:t xml:space="preserve"> </w:t>
      </w:r>
      <w:r w:rsidRPr="000A0448">
        <w:rPr>
          <w:lang w:eastAsia="ja-JP"/>
        </w:rPr>
        <w:t xml:space="preserve">without destroying </w:t>
      </w:r>
      <w:r w:rsidR="00965E9A">
        <w:rPr>
          <w:lang w:eastAsia="ja-JP"/>
        </w:rPr>
        <w:t>plants</w:t>
      </w:r>
      <w:r w:rsidR="006B195D">
        <w:rPr>
          <w:lang w:eastAsia="ja-JP"/>
        </w:rPr>
        <w:t>’</w:t>
      </w:r>
      <w:r w:rsidR="00965E9A">
        <w:rPr>
          <w:lang w:eastAsia="ja-JP"/>
        </w:rPr>
        <w:t xml:space="preserve"> </w:t>
      </w:r>
      <w:r w:rsidRPr="000A0448">
        <w:rPr>
          <w:lang w:eastAsia="ja-JP"/>
        </w:rPr>
        <w:t>holdfasts or substrate</w:t>
      </w:r>
      <w:r w:rsidR="006B195D">
        <w:rPr>
          <w:lang w:eastAsia="ja-JP"/>
        </w:rPr>
        <w:t>s</w:t>
      </w:r>
      <w:r w:rsidRPr="000A0448">
        <w:rPr>
          <w:lang w:eastAsia="ja-JP"/>
        </w:rPr>
        <w:t xml:space="preserve">. </w:t>
      </w:r>
      <w:r w:rsidR="00CF171C">
        <w:rPr>
          <w:lang w:eastAsia="ja-JP"/>
        </w:rPr>
        <w:t>Rockweed</w:t>
      </w:r>
      <w:r>
        <w:rPr>
          <w:lang w:eastAsia="ja-JP"/>
        </w:rPr>
        <w:t xml:space="preserve"> </w:t>
      </w:r>
      <w:r w:rsidRPr="000A0448">
        <w:rPr>
          <w:lang w:eastAsia="ja-JP"/>
        </w:rPr>
        <w:t xml:space="preserve">are then brought to shore, </w:t>
      </w:r>
      <w:r>
        <w:rPr>
          <w:lang w:eastAsia="ja-JP"/>
        </w:rPr>
        <w:t>weighed and</w:t>
      </w:r>
      <w:r w:rsidRPr="000A0448">
        <w:rPr>
          <w:lang w:eastAsia="ja-JP"/>
        </w:rPr>
        <w:t xml:space="preserve"> dried with geothermal heat </w:t>
      </w:r>
      <w:r>
        <w:rPr>
          <w:lang w:eastAsia="ja-JP"/>
        </w:rPr>
        <w:t xml:space="preserve">on location. </w:t>
      </w:r>
      <w:r w:rsidRPr="000A0448">
        <w:rPr>
          <w:lang w:eastAsia="ja-JP"/>
        </w:rPr>
        <w:t xml:space="preserve">After that, the </w:t>
      </w:r>
      <w:r w:rsidR="00381ADD">
        <w:rPr>
          <w:lang w:eastAsia="ja-JP"/>
        </w:rPr>
        <w:t>seaweed</w:t>
      </w:r>
      <w:r w:rsidRPr="000A0448">
        <w:rPr>
          <w:lang w:eastAsia="ja-JP"/>
        </w:rPr>
        <w:t xml:space="preserve"> are either gr</w:t>
      </w:r>
      <w:r>
        <w:rPr>
          <w:lang w:eastAsia="ja-JP"/>
        </w:rPr>
        <w:t>ound</w:t>
      </w:r>
      <w:r w:rsidRPr="000A0448">
        <w:rPr>
          <w:lang w:eastAsia="ja-JP"/>
        </w:rPr>
        <w:t xml:space="preserve"> into seaweed meal or finer particles that serve as the final product for global buyers. Thorverk</w:t>
      </w:r>
      <w:r>
        <w:rPr>
          <w:lang w:eastAsia="ja-JP"/>
        </w:rPr>
        <w:t>’</w:t>
      </w:r>
      <w:r w:rsidRPr="000A0448">
        <w:rPr>
          <w:lang w:eastAsia="ja-JP"/>
        </w:rPr>
        <w:t>s harvesting techniques, production phase and products are certified by Quality Assurance International (QAI), USDA Organic, Organic Farming (O</w:t>
      </w:r>
      <w:r>
        <w:rPr>
          <w:lang w:eastAsia="ja-JP"/>
        </w:rPr>
        <w:t xml:space="preserve">TCO) and </w:t>
      </w:r>
      <w:proofErr w:type="spellStart"/>
      <w:r>
        <w:rPr>
          <w:lang w:eastAsia="ja-JP"/>
        </w:rPr>
        <w:t>Vottunarstofan</w:t>
      </w:r>
      <w:proofErr w:type="spellEnd"/>
      <w:r>
        <w:rPr>
          <w:lang w:eastAsia="ja-JP"/>
        </w:rPr>
        <w:t xml:space="preserve"> </w:t>
      </w:r>
      <w:proofErr w:type="spellStart"/>
      <w:r>
        <w:rPr>
          <w:lang w:eastAsia="ja-JP"/>
        </w:rPr>
        <w:t>Tún</w:t>
      </w:r>
      <w:proofErr w:type="spellEnd"/>
      <w:r>
        <w:rPr>
          <w:lang w:eastAsia="ja-JP"/>
        </w:rPr>
        <w:t>, as</w:t>
      </w:r>
      <w:r w:rsidRPr="000A0448">
        <w:rPr>
          <w:lang w:eastAsia="ja-JP"/>
        </w:rPr>
        <w:t xml:space="preserve"> all products are 100% organic and natural (</w:t>
      </w:r>
      <w:r w:rsidR="00222082">
        <w:rPr>
          <w:lang w:eastAsia="ja-JP"/>
        </w:rPr>
        <w:t>‘</w:t>
      </w:r>
      <w:r w:rsidRPr="000A0448">
        <w:rPr>
          <w:lang w:eastAsia="ja-JP"/>
        </w:rPr>
        <w:t>Certifications</w:t>
      </w:r>
      <w:r w:rsidR="00222082">
        <w:rPr>
          <w:lang w:eastAsia="ja-JP"/>
        </w:rPr>
        <w:t>’</w:t>
      </w:r>
      <w:r w:rsidRPr="000A0448">
        <w:rPr>
          <w:lang w:eastAsia="ja-JP"/>
        </w:rPr>
        <w:t xml:space="preserve">, n.d.). </w:t>
      </w:r>
      <w:r>
        <w:rPr>
          <w:lang w:eastAsia="ja-JP"/>
        </w:rPr>
        <w:t>T</w:t>
      </w:r>
      <w:r w:rsidRPr="000A0448">
        <w:rPr>
          <w:lang w:eastAsia="ja-JP"/>
        </w:rPr>
        <w:t>horverk</w:t>
      </w:r>
      <w:r>
        <w:rPr>
          <w:lang w:eastAsia="ja-JP"/>
        </w:rPr>
        <w:t>’s products</w:t>
      </w:r>
      <w:r w:rsidRPr="000A0448">
        <w:rPr>
          <w:lang w:eastAsia="ja-JP"/>
        </w:rPr>
        <w:t xml:space="preserve"> are </w:t>
      </w:r>
      <w:r>
        <w:rPr>
          <w:lang w:eastAsia="ja-JP"/>
        </w:rPr>
        <w:t xml:space="preserve">transported to other industries where they are used </w:t>
      </w:r>
      <w:r w:rsidR="00965E9A">
        <w:rPr>
          <w:lang w:eastAsia="ja-JP"/>
        </w:rPr>
        <w:t xml:space="preserve">as raw material in </w:t>
      </w:r>
      <w:r>
        <w:rPr>
          <w:lang w:eastAsia="ja-JP"/>
        </w:rPr>
        <w:t xml:space="preserve">in </w:t>
      </w:r>
      <w:r w:rsidRPr="000A0448">
        <w:rPr>
          <w:lang w:eastAsia="ja-JP"/>
        </w:rPr>
        <w:t>animal feed</w:t>
      </w:r>
      <w:r w:rsidR="00965E9A">
        <w:rPr>
          <w:lang w:eastAsia="ja-JP"/>
        </w:rPr>
        <w:t xml:space="preserve"> production</w:t>
      </w:r>
      <w:r w:rsidRPr="000A0448">
        <w:rPr>
          <w:lang w:eastAsia="ja-JP"/>
        </w:rPr>
        <w:t>, as fertili</w:t>
      </w:r>
      <w:r w:rsidR="0077629D">
        <w:rPr>
          <w:lang w:eastAsia="ja-JP"/>
        </w:rPr>
        <w:t>s</w:t>
      </w:r>
      <w:r w:rsidRPr="000A0448">
        <w:rPr>
          <w:lang w:eastAsia="ja-JP"/>
        </w:rPr>
        <w:t>ers and in the food industry</w:t>
      </w:r>
      <w:r w:rsidR="00965E9A">
        <w:rPr>
          <w:lang w:eastAsia="ja-JP"/>
        </w:rPr>
        <w:t xml:space="preserve">. In addition, </w:t>
      </w:r>
      <w:r w:rsidRPr="000A0448">
        <w:rPr>
          <w:lang w:eastAsia="ja-JP"/>
        </w:rPr>
        <w:t xml:space="preserve">alginates derived from the </w:t>
      </w:r>
      <w:r w:rsidR="00381ADD">
        <w:rPr>
          <w:lang w:eastAsia="ja-JP"/>
        </w:rPr>
        <w:t>seaweed</w:t>
      </w:r>
      <w:r w:rsidRPr="000A0448">
        <w:rPr>
          <w:lang w:eastAsia="ja-JP"/>
        </w:rPr>
        <w:t xml:space="preserve"> are used in beverages, cosmetics, medicine and in biotechnology (Árnason, 2019).</w:t>
      </w:r>
    </w:p>
    <w:p w14:paraId="70848F75" w14:textId="000FFB7B" w:rsidR="001E41A5" w:rsidRDefault="001E41A5" w:rsidP="001E41A5">
      <w:pPr>
        <w:rPr>
          <w:lang w:eastAsia="ja-JP"/>
        </w:rPr>
      </w:pPr>
      <w:r>
        <w:rPr>
          <w:lang w:eastAsia="ja-JP"/>
        </w:rPr>
        <w:t xml:space="preserve">As mentioned before, </w:t>
      </w:r>
      <w:proofErr w:type="spellStart"/>
      <w:r>
        <w:rPr>
          <w:lang w:eastAsia="ja-JP"/>
        </w:rPr>
        <w:t>Íslensk</w:t>
      </w:r>
      <w:proofErr w:type="spellEnd"/>
      <w:r>
        <w:rPr>
          <w:lang w:eastAsia="ja-JP"/>
        </w:rPr>
        <w:t xml:space="preserve"> </w:t>
      </w:r>
      <w:proofErr w:type="spellStart"/>
      <w:r>
        <w:rPr>
          <w:lang w:eastAsia="ja-JP"/>
        </w:rPr>
        <w:t>Bláskel</w:t>
      </w:r>
      <w:proofErr w:type="spellEnd"/>
      <w:r>
        <w:rPr>
          <w:lang w:eastAsia="ja-JP"/>
        </w:rPr>
        <w:t xml:space="preserve">, located in </w:t>
      </w:r>
      <w:proofErr w:type="spellStart"/>
      <w:r>
        <w:rPr>
          <w:lang w:eastAsia="ja-JP"/>
        </w:rPr>
        <w:t>Stykkishólmur</w:t>
      </w:r>
      <w:proofErr w:type="spellEnd"/>
      <w:r>
        <w:rPr>
          <w:lang w:eastAsia="ja-JP"/>
        </w:rPr>
        <w:t xml:space="preserve"> and established in 2010,</w:t>
      </w:r>
      <w:r w:rsidR="00965E9A">
        <w:rPr>
          <w:lang w:eastAsia="ja-JP"/>
        </w:rPr>
        <w:t xml:space="preserve"> is </w:t>
      </w:r>
      <w:r>
        <w:rPr>
          <w:lang w:eastAsia="ja-JP"/>
        </w:rPr>
        <w:t xml:space="preserve">the only other harvesting company in Iceland. </w:t>
      </w:r>
      <w:r w:rsidRPr="000A0448">
        <w:rPr>
          <w:lang w:eastAsia="ja-JP"/>
        </w:rPr>
        <w:t>According to the owner,</w:t>
      </w:r>
      <w:r>
        <w:rPr>
          <w:lang w:eastAsia="ja-JP"/>
        </w:rPr>
        <w:t xml:space="preserve"> </w:t>
      </w:r>
      <w:r w:rsidRPr="000A0448">
        <w:rPr>
          <w:lang w:eastAsia="ja-JP"/>
        </w:rPr>
        <w:t xml:space="preserve">Sturluson, </w:t>
      </w:r>
      <w:r w:rsidR="00381ADD">
        <w:rPr>
          <w:lang w:eastAsia="ja-JP"/>
        </w:rPr>
        <w:t>seaweed</w:t>
      </w:r>
      <w:r w:rsidRPr="000A0448">
        <w:rPr>
          <w:lang w:eastAsia="ja-JP"/>
        </w:rPr>
        <w:t xml:space="preserve"> are caught on lines </w:t>
      </w:r>
      <w:r>
        <w:rPr>
          <w:lang w:eastAsia="ja-JP"/>
        </w:rPr>
        <w:t>located in</w:t>
      </w:r>
      <w:r w:rsidRPr="000A0448">
        <w:rPr>
          <w:lang w:eastAsia="ja-JP"/>
        </w:rPr>
        <w:t xml:space="preserve"> the ocean and </w:t>
      </w:r>
      <w:r>
        <w:rPr>
          <w:lang w:eastAsia="ja-JP"/>
        </w:rPr>
        <w:t xml:space="preserve">then harvested by hand. </w:t>
      </w:r>
      <w:r w:rsidRPr="000A0448">
        <w:rPr>
          <w:lang w:eastAsia="ja-JP"/>
        </w:rPr>
        <w:t xml:space="preserve">The </w:t>
      </w:r>
      <w:r w:rsidR="00381ADD">
        <w:rPr>
          <w:lang w:eastAsia="ja-JP"/>
        </w:rPr>
        <w:t>seaweed</w:t>
      </w:r>
      <w:r w:rsidRPr="000A0448">
        <w:rPr>
          <w:lang w:eastAsia="ja-JP"/>
        </w:rPr>
        <w:t xml:space="preserve"> are then dried and processed on site as many products are finali</w:t>
      </w:r>
      <w:r w:rsidR="0077629D">
        <w:rPr>
          <w:lang w:eastAsia="ja-JP"/>
        </w:rPr>
        <w:t>s</w:t>
      </w:r>
      <w:r w:rsidRPr="000A0448">
        <w:rPr>
          <w:lang w:eastAsia="ja-JP"/>
        </w:rPr>
        <w:t>ed, shipped and sold to other countries fo</w:t>
      </w:r>
      <w:r>
        <w:rPr>
          <w:lang w:eastAsia="ja-JP"/>
        </w:rPr>
        <w:t>r food and skincare industries.</w:t>
      </w:r>
      <w:r w:rsidR="00BD215B">
        <w:rPr>
          <w:lang w:eastAsia="ja-JP"/>
        </w:rPr>
        <w:t xml:space="preserve"> Due to the small scale of the company, </w:t>
      </w:r>
      <w:r w:rsidR="00BD215B">
        <w:t>mechanical harvesting is not practical due to high start-up costs, maintenance and other factors described later in this thesis</w:t>
      </w:r>
      <w:r w:rsidR="00F341B7">
        <w:t>. To avoid confusion, the term ‘hand-harvesting’ in this thesis refers to hand-harvesting as described above or manual cutting of wild seaweed with scissors.</w:t>
      </w:r>
    </w:p>
    <w:p w14:paraId="28805D5D" w14:textId="002F4B65" w:rsidR="001E41A5" w:rsidRPr="000A0448" w:rsidRDefault="001E41A5" w:rsidP="001E41A5">
      <w:pPr>
        <w:rPr>
          <w:lang w:eastAsia="ja-JP"/>
        </w:rPr>
      </w:pPr>
      <w:r>
        <w:rPr>
          <w:lang w:eastAsia="ja-JP"/>
        </w:rPr>
        <w:t>In 2017, a project on regional development and strategies within the Westfjords</w:t>
      </w:r>
      <w:r w:rsidR="00965E9A">
        <w:rPr>
          <w:lang w:eastAsia="ja-JP"/>
        </w:rPr>
        <w:t>, which includes Breiðafjörður,</w:t>
      </w:r>
      <w:r>
        <w:rPr>
          <w:lang w:eastAsia="ja-JP"/>
        </w:rPr>
        <w:t xml:space="preserve"> was launched</w:t>
      </w:r>
      <w:r w:rsidR="00965E9A">
        <w:rPr>
          <w:lang w:eastAsia="ja-JP"/>
        </w:rPr>
        <w:t>.</w:t>
      </w:r>
      <w:r>
        <w:rPr>
          <w:lang w:eastAsia="ja-JP"/>
        </w:rPr>
        <w:t xml:space="preserve"> According to the project, plans regarding </w:t>
      </w:r>
      <w:r w:rsidRPr="000A0448">
        <w:rPr>
          <w:lang w:eastAsia="ja-JP"/>
        </w:rPr>
        <w:t>development, promotion and creation of business opportunities and value creation in the Westfjords</w:t>
      </w:r>
      <w:r>
        <w:rPr>
          <w:lang w:eastAsia="ja-JP"/>
        </w:rPr>
        <w:t xml:space="preserve"> </w:t>
      </w:r>
      <w:proofErr w:type="gramStart"/>
      <w:r>
        <w:rPr>
          <w:lang w:eastAsia="ja-JP"/>
        </w:rPr>
        <w:t>are able to</w:t>
      </w:r>
      <w:proofErr w:type="gramEnd"/>
      <w:r>
        <w:rPr>
          <w:lang w:eastAsia="ja-JP"/>
        </w:rPr>
        <w:t xml:space="preserve"> apply for funding. </w:t>
      </w:r>
      <w:r w:rsidRPr="000A0448">
        <w:rPr>
          <w:lang w:eastAsia="ja-JP"/>
        </w:rPr>
        <w:t xml:space="preserve">The purpose of the project is to attract and keep young </w:t>
      </w:r>
      <w:r w:rsidRPr="00603F0F">
        <w:rPr>
          <w:lang w:eastAsia="ja-JP"/>
        </w:rPr>
        <w:t xml:space="preserve">people within the area, as job opportunities and staff are valuable to the </w:t>
      </w:r>
      <w:r w:rsidR="00965E9A" w:rsidRPr="00603F0F">
        <w:rPr>
          <w:lang w:eastAsia="ja-JP"/>
        </w:rPr>
        <w:t xml:space="preserve">local </w:t>
      </w:r>
      <w:r w:rsidRPr="00603F0F">
        <w:rPr>
          <w:lang w:eastAsia="ja-JP"/>
        </w:rPr>
        <w:t xml:space="preserve">economy and society </w:t>
      </w:r>
      <w:r w:rsidRPr="00603F0F">
        <w:rPr>
          <w:lang w:eastAsia="ja-JP"/>
        </w:rPr>
        <w:fldChar w:fldCharType="begin" w:fldLock="1"/>
      </w:r>
      <w:r w:rsidRPr="00603F0F">
        <w:rPr>
          <w:lang w:eastAsia="ja-JP"/>
        </w:rPr>
        <w:instrText>ADDIN CSL_CITATION {"citationItems":[{"id":"ITEM-1","itemData":{"id":"ITEM-1","issued":{"date-parts":[["2019"]]},"title":"Sóknaráætlun Vestfjarða","type":"article-journal"},"uris":["http://www.mendeley.com/documents/?uuid=ed78bd4c-48b6-4e9c-bc54-989a889f7b1b"]}],"mendeley":{"formattedCitation":"(&lt;i&gt;Sóknaráætlun Vestfjarða&lt;/i&gt;, 2019)","plainTextFormattedCitation":"(Sóknaráætlun Vestfjarða, 2019)","previouslyFormattedCitation":"(&lt;i&gt;Sóknaráætlun Vestfjarða&lt;/i&gt;, 2019)"},"properties":{"noteIndex":0},"schema":"https://github.com/citation-style-language/schema/raw/master/csl-citation.json"}</w:instrText>
      </w:r>
      <w:r w:rsidRPr="00603F0F">
        <w:rPr>
          <w:lang w:eastAsia="ja-JP"/>
        </w:rPr>
        <w:fldChar w:fldCharType="separate"/>
      </w:r>
      <w:r w:rsidRPr="00603F0F">
        <w:rPr>
          <w:noProof/>
          <w:lang w:eastAsia="ja-JP"/>
        </w:rPr>
        <w:t>(Sóknaráætlun Vestfjarða, 2019)</w:t>
      </w:r>
      <w:r w:rsidRPr="00603F0F">
        <w:rPr>
          <w:lang w:eastAsia="ja-JP"/>
        </w:rPr>
        <w:fldChar w:fldCharType="end"/>
      </w:r>
      <w:r w:rsidRPr="00603F0F">
        <w:rPr>
          <w:lang w:eastAsia="ja-JP"/>
        </w:rPr>
        <w:t xml:space="preserve">. In addition to providing economic benefits of </w:t>
      </w:r>
      <w:r w:rsidR="00381ADD" w:rsidRPr="00603F0F">
        <w:rPr>
          <w:lang w:eastAsia="ja-JP"/>
        </w:rPr>
        <w:t>seaweed</w:t>
      </w:r>
      <w:r w:rsidRPr="00603F0F">
        <w:rPr>
          <w:lang w:eastAsia="ja-JP"/>
        </w:rPr>
        <w:t xml:space="preserve">, both </w:t>
      </w:r>
      <w:proofErr w:type="spellStart"/>
      <w:r w:rsidRPr="00603F0F">
        <w:rPr>
          <w:lang w:eastAsia="ja-JP"/>
        </w:rPr>
        <w:t>Thorverk</w:t>
      </w:r>
      <w:proofErr w:type="spellEnd"/>
      <w:r w:rsidRPr="00603F0F">
        <w:rPr>
          <w:lang w:eastAsia="ja-JP"/>
        </w:rPr>
        <w:t xml:space="preserve"> and </w:t>
      </w:r>
      <w:proofErr w:type="spellStart"/>
      <w:r w:rsidRPr="00603F0F">
        <w:rPr>
          <w:lang w:eastAsia="ja-JP"/>
        </w:rPr>
        <w:t>Íslensk</w:t>
      </w:r>
      <w:proofErr w:type="spellEnd"/>
      <w:r w:rsidRPr="00603F0F">
        <w:rPr>
          <w:lang w:eastAsia="ja-JP"/>
        </w:rPr>
        <w:t xml:space="preserve"> </w:t>
      </w:r>
      <w:proofErr w:type="spellStart"/>
      <w:r w:rsidRPr="00603F0F">
        <w:rPr>
          <w:lang w:eastAsia="ja-JP"/>
        </w:rPr>
        <w:t>Bláskel</w:t>
      </w:r>
      <w:proofErr w:type="spellEnd"/>
      <w:r w:rsidRPr="00603F0F">
        <w:rPr>
          <w:lang w:eastAsia="ja-JP"/>
        </w:rPr>
        <w:t xml:space="preserve"> support local employment, economic and regional development</w:t>
      </w:r>
      <w:r>
        <w:rPr>
          <w:lang w:eastAsia="ja-JP"/>
        </w:rPr>
        <w:t xml:space="preserve"> by hiring people</w:t>
      </w:r>
      <w:r w:rsidR="00965E9A">
        <w:rPr>
          <w:lang w:eastAsia="ja-JP"/>
        </w:rPr>
        <w:t xml:space="preserve"> from the area</w:t>
      </w:r>
      <w:r>
        <w:rPr>
          <w:lang w:eastAsia="ja-JP"/>
        </w:rPr>
        <w:t xml:space="preserve">. </w:t>
      </w:r>
      <w:r w:rsidRPr="009C4F60">
        <w:rPr>
          <w:lang w:eastAsia="ja-JP"/>
        </w:rPr>
        <w:t xml:space="preserve">As such, the generation and harvesting of seaweed products is an integrated, native </w:t>
      </w:r>
      <w:r w:rsidRPr="009C4F60">
        <w:rPr>
          <w:lang w:eastAsia="ja-JP"/>
        </w:rPr>
        <w:lastRenderedPageBreak/>
        <w:t>industry in the Westfjords and represents an important source of employment contributing to th</w:t>
      </w:r>
      <w:r>
        <w:rPr>
          <w:lang w:eastAsia="ja-JP"/>
        </w:rPr>
        <w:t>e region’s economic development.</w:t>
      </w:r>
    </w:p>
    <w:p w14:paraId="5F8A74F3" w14:textId="678DD982" w:rsidR="001E41A5" w:rsidRPr="000A0448" w:rsidRDefault="001E41A5" w:rsidP="001E41A5">
      <w:pPr>
        <w:pStyle w:val="Heading2"/>
      </w:pPr>
      <w:bookmarkStart w:id="39" w:name="_Toc19799683"/>
      <w:r w:rsidRPr="000A0448">
        <w:t xml:space="preserve">Marine laws and </w:t>
      </w:r>
      <w:r w:rsidR="00BB52B5">
        <w:t>t</w:t>
      </w:r>
      <w:r>
        <w:t xml:space="preserve">he Icelandic </w:t>
      </w:r>
      <w:r w:rsidR="00BB52B5">
        <w:t>s</w:t>
      </w:r>
      <w:r>
        <w:t xml:space="preserve">eaweed </w:t>
      </w:r>
      <w:r w:rsidR="00BB52B5">
        <w:t>r</w:t>
      </w:r>
      <w:r>
        <w:t>egulat</w:t>
      </w:r>
      <w:r w:rsidR="00892B17">
        <w:t>ory</w:t>
      </w:r>
      <w:r>
        <w:t xml:space="preserve"> </w:t>
      </w:r>
      <w:r w:rsidR="00BB52B5">
        <w:t>f</w:t>
      </w:r>
      <w:r>
        <w:t>ramework</w:t>
      </w:r>
      <w:bookmarkEnd w:id="39"/>
      <w:r w:rsidRPr="000A0448">
        <w:t xml:space="preserve"> </w:t>
      </w:r>
    </w:p>
    <w:p w14:paraId="5DB58902" w14:textId="1CC60A62" w:rsidR="001E41A5" w:rsidRDefault="001E41A5" w:rsidP="001E41A5">
      <w:pPr>
        <w:rPr>
          <w:bCs/>
        </w:rPr>
      </w:pPr>
      <w:r w:rsidRPr="000A0448">
        <w:rPr>
          <w:bCs/>
        </w:rPr>
        <w:t>Due to</w:t>
      </w:r>
      <w:r>
        <w:rPr>
          <w:bCs/>
        </w:rPr>
        <w:t xml:space="preserve"> its</w:t>
      </w:r>
      <w:r w:rsidRPr="000A0448">
        <w:rPr>
          <w:bCs/>
        </w:rPr>
        <w:t xml:space="preserve"> remote location and natural conditions, the sustainable use of marine resources have been vital for the Icelandic economy, growing GDP and economic independence for </w:t>
      </w:r>
      <w:r>
        <w:rPr>
          <w:bCs/>
        </w:rPr>
        <w:t xml:space="preserve">many </w:t>
      </w:r>
      <w:r w:rsidRPr="000A0448">
        <w:rPr>
          <w:bCs/>
        </w:rPr>
        <w:t xml:space="preserve">centuries. As the Icelandic herring population collapsed in the 1970s, there was a major reform of national fisheries policies with the </w:t>
      </w:r>
      <w:r>
        <w:t>expansion of the country’s Exclusive Economic Zone (EEZ) to eventually reach 200 nautical miles in 1979</w:t>
      </w:r>
      <w:r w:rsidR="00080DA3">
        <w:t xml:space="preserve"> (‘</w:t>
      </w:r>
      <w:proofErr w:type="spellStart"/>
      <w:r w:rsidR="00080DA3">
        <w:t>Útfærsla</w:t>
      </w:r>
      <w:proofErr w:type="spellEnd"/>
      <w:r w:rsidR="00080DA3">
        <w:t xml:space="preserve"> </w:t>
      </w:r>
      <w:proofErr w:type="spellStart"/>
      <w:r w:rsidR="00080DA3">
        <w:t>Landhelgi</w:t>
      </w:r>
      <w:proofErr w:type="spellEnd"/>
      <w:r w:rsidR="00080DA3">
        <w:t>’. n.d.)</w:t>
      </w:r>
      <w:r>
        <w:t xml:space="preserve">. These factors and several regulations on fish stocks, management and reporting lead to the </w:t>
      </w:r>
      <w:r w:rsidRPr="000A0448">
        <w:rPr>
          <w:bCs/>
        </w:rPr>
        <w:t xml:space="preserve">implementation of the Fisheries </w:t>
      </w:r>
      <w:r>
        <w:rPr>
          <w:bCs/>
        </w:rPr>
        <w:t xml:space="preserve">Management </w:t>
      </w:r>
      <w:r w:rsidRPr="000A0448">
        <w:rPr>
          <w:bCs/>
        </w:rPr>
        <w:t>Act</w:t>
      </w:r>
      <w:r>
        <w:rPr>
          <w:bCs/>
        </w:rPr>
        <w:t xml:space="preserve"> in 1990</w:t>
      </w:r>
      <w:r w:rsidRPr="000A0448">
        <w:rPr>
          <w:bCs/>
        </w:rPr>
        <w:t>. The act entails individual transferable quotas in the Icelandic fisheries with the aim to promote the optimal and efficient utili</w:t>
      </w:r>
      <w:r w:rsidR="0077629D">
        <w:rPr>
          <w:bCs/>
        </w:rPr>
        <w:t>s</w:t>
      </w:r>
      <w:r w:rsidRPr="000A0448">
        <w:rPr>
          <w:bCs/>
        </w:rPr>
        <w:t>ation of fish stocks to secure the Icelandic economy and eliminate over</w:t>
      </w:r>
      <w:r>
        <w:rPr>
          <w:bCs/>
        </w:rPr>
        <w:t>-</w:t>
      </w:r>
      <w:r w:rsidRPr="000A0448">
        <w:rPr>
          <w:bCs/>
        </w:rPr>
        <w:t>fishing of vital species</w:t>
      </w:r>
      <w:r w:rsidR="00080DA3">
        <w:rPr>
          <w:bCs/>
        </w:rPr>
        <w:t xml:space="preserve"> </w:t>
      </w:r>
      <w:r w:rsidR="00080DA3" w:rsidRPr="000777D5">
        <w:rPr>
          <w:bCs/>
        </w:rPr>
        <w:t>(</w:t>
      </w:r>
      <w:r w:rsidR="00080DA3" w:rsidRPr="000777D5">
        <w:rPr>
          <w:lang w:eastAsia="ja-JP"/>
        </w:rPr>
        <w:t>‘</w:t>
      </w:r>
      <w:proofErr w:type="spellStart"/>
      <w:r w:rsidR="00080DA3" w:rsidRPr="000777D5">
        <w:rPr>
          <w:lang w:eastAsia="ja-JP"/>
        </w:rPr>
        <w:t>Lög</w:t>
      </w:r>
      <w:proofErr w:type="spellEnd"/>
      <w:r w:rsidR="00080DA3" w:rsidRPr="000777D5">
        <w:rPr>
          <w:lang w:eastAsia="ja-JP"/>
        </w:rPr>
        <w:t xml:space="preserve"> um </w:t>
      </w:r>
      <w:proofErr w:type="spellStart"/>
      <w:r w:rsidR="00080DA3" w:rsidRPr="000777D5">
        <w:rPr>
          <w:lang w:eastAsia="ja-JP"/>
        </w:rPr>
        <w:t>stjórn</w:t>
      </w:r>
      <w:proofErr w:type="spellEnd"/>
      <w:r w:rsidR="00080DA3" w:rsidRPr="000777D5">
        <w:rPr>
          <w:lang w:eastAsia="ja-JP"/>
        </w:rPr>
        <w:t xml:space="preserve"> </w:t>
      </w:r>
      <w:proofErr w:type="spellStart"/>
      <w:r w:rsidR="00080DA3" w:rsidRPr="000777D5">
        <w:rPr>
          <w:lang w:eastAsia="ja-JP"/>
        </w:rPr>
        <w:t>fiskveiða</w:t>
      </w:r>
      <w:proofErr w:type="spellEnd"/>
      <w:r w:rsidR="00080DA3" w:rsidRPr="000777D5">
        <w:rPr>
          <w:lang w:eastAsia="ja-JP"/>
        </w:rPr>
        <w:t>’ no 116/2006)</w:t>
      </w:r>
      <w:r w:rsidRPr="000777D5">
        <w:rPr>
          <w:bCs/>
        </w:rPr>
        <w:t xml:space="preserve">. </w:t>
      </w:r>
      <w:r w:rsidR="006B195D" w:rsidRPr="000777D5">
        <w:rPr>
          <w:bCs/>
        </w:rPr>
        <w:t>The equitability of the quotas has been criticised, but from an environmental perspective, most regard them as being highly successful in ensuring sustainable</w:t>
      </w:r>
      <w:r w:rsidR="006B195D">
        <w:rPr>
          <w:bCs/>
        </w:rPr>
        <w:t xml:space="preserve"> exploitation as none </w:t>
      </w:r>
      <w:r w:rsidR="006B195D" w:rsidRPr="000A0448">
        <w:rPr>
          <w:bCs/>
        </w:rPr>
        <w:t xml:space="preserve">of the commercially harvested fish species in Iceland are threatened due to overfishing </w:t>
      </w:r>
      <w:r w:rsidR="006B195D" w:rsidRPr="000A0448">
        <w:rPr>
          <w:bCs/>
        </w:rPr>
        <w:fldChar w:fldCharType="begin" w:fldLock="1"/>
      </w:r>
      <w:r w:rsidR="006B195D" w:rsidRPr="000A0448">
        <w:rPr>
          <w:bCs/>
        </w:rPr>
        <w:instrText>ADDIN CSL_CITATION {"citationItems":[{"id":"ITEM-1","itemData":{"author":[{"dropping-particle":"","family":"OECD","given":"","non-dropping-particle":"","parse-names":false,"suffix":""}],"id":"ITEM-1","issue":"9","issued":{"date-parts":[["2017"]]},"title":"Sustaining Iceland ’ s fisheries through tradeable quotas","type":"article-journal"},"uris":["http://www.mendeley.com/documents/?uuid=19979cc0-485a-45a5-8bdb-9313c567c385"]}],"mendeley":{"formattedCitation":"(OECD, 2017)","plainTextFormattedCitation":"(OECD, 2017)","previouslyFormattedCitation":"(OECD, 2017)"},"properties":{"noteIndex":0},"schema":"https://github.com/citation-style-language/schema/raw/master/csl-citation.json"}</w:instrText>
      </w:r>
      <w:r w:rsidR="006B195D" w:rsidRPr="000A0448">
        <w:rPr>
          <w:bCs/>
        </w:rPr>
        <w:fldChar w:fldCharType="separate"/>
      </w:r>
      <w:r w:rsidR="006B195D" w:rsidRPr="000A0448">
        <w:rPr>
          <w:bCs/>
          <w:noProof/>
        </w:rPr>
        <w:t>(OECD, 2017)</w:t>
      </w:r>
      <w:r w:rsidR="006B195D" w:rsidRPr="000A0448">
        <w:rPr>
          <w:bCs/>
        </w:rPr>
        <w:fldChar w:fldCharType="end"/>
      </w:r>
      <w:r w:rsidR="006B195D" w:rsidRPr="000A0448">
        <w:rPr>
          <w:bCs/>
        </w:rPr>
        <w:t>.</w:t>
      </w:r>
    </w:p>
    <w:p w14:paraId="1855FFCD" w14:textId="6240D0D2" w:rsidR="001E41A5" w:rsidRDefault="001E41A5" w:rsidP="001E41A5">
      <w:pPr>
        <w:rPr>
          <w:bCs/>
        </w:rPr>
      </w:pPr>
      <w:r w:rsidRPr="000A0448">
        <w:rPr>
          <w:lang w:eastAsia="ja-JP"/>
        </w:rPr>
        <w:t xml:space="preserve">In </w:t>
      </w:r>
      <w:r>
        <w:rPr>
          <w:lang w:eastAsia="ja-JP"/>
        </w:rPr>
        <w:t xml:space="preserve">2016 a global seaweed company showed interest of establishing a seaweed harvesting plant in Breiðafjörður. Due to the interest of the new company, and a </w:t>
      </w:r>
      <w:r w:rsidR="006B195D">
        <w:rPr>
          <w:lang w:eastAsia="ja-JP"/>
        </w:rPr>
        <w:t>relative</w:t>
      </w:r>
      <w:r>
        <w:rPr>
          <w:lang w:eastAsia="ja-JP"/>
        </w:rPr>
        <w:t xml:space="preserve"> lack of regulation on seaweed resources in Iceland, a </w:t>
      </w:r>
      <w:r w:rsidRPr="00603F0F">
        <w:rPr>
          <w:lang w:eastAsia="ja-JP"/>
        </w:rPr>
        <w:t xml:space="preserve">new regulation was written on wild </w:t>
      </w:r>
      <w:r w:rsidR="000464BA" w:rsidRPr="00603F0F">
        <w:rPr>
          <w:lang w:eastAsia="ja-JP"/>
        </w:rPr>
        <w:t>‘</w:t>
      </w:r>
      <w:r w:rsidRPr="00603F0F">
        <w:rPr>
          <w:lang w:eastAsia="ja-JP"/>
        </w:rPr>
        <w:t xml:space="preserve">Seaweed </w:t>
      </w:r>
      <w:r w:rsidR="003B17EF">
        <w:rPr>
          <w:lang w:eastAsia="ja-JP"/>
        </w:rPr>
        <w:t>h</w:t>
      </w:r>
      <w:r w:rsidRPr="00603F0F">
        <w:rPr>
          <w:lang w:eastAsia="ja-JP"/>
        </w:rPr>
        <w:t>arvesting for commercial purposes</w:t>
      </w:r>
      <w:r w:rsidR="000464BA" w:rsidRPr="00603F0F">
        <w:rPr>
          <w:lang w:eastAsia="ja-JP"/>
        </w:rPr>
        <w:t>’</w:t>
      </w:r>
      <w:r w:rsidRPr="00603F0F">
        <w:rPr>
          <w:lang w:eastAsia="ja-JP"/>
        </w:rPr>
        <w:t xml:space="preserve"> in January 2018 (‘</w:t>
      </w:r>
      <w:proofErr w:type="spellStart"/>
      <w:r w:rsidRPr="00603F0F">
        <w:rPr>
          <w:lang w:eastAsia="ja-JP"/>
        </w:rPr>
        <w:t>Reglugerð</w:t>
      </w:r>
      <w:proofErr w:type="spellEnd"/>
      <w:r w:rsidRPr="00603F0F">
        <w:rPr>
          <w:lang w:eastAsia="ja-JP"/>
        </w:rPr>
        <w:t xml:space="preserve"> um </w:t>
      </w:r>
      <w:proofErr w:type="spellStart"/>
      <w:r w:rsidRPr="00603F0F">
        <w:rPr>
          <w:lang w:eastAsia="ja-JP"/>
        </w:rPr>
        <w:t>öflun</w:t>
      </w:r>
      <w:proofErr w:type="spellEnd"/>
      <w:r w:rsidRPr="00603F0F">
        <w:rPr>
          <w:lang w:eastAsia="ja-JP"/>
        </w:rPr>
        <w:t xml:space="preserve"> </w:t>
      </w:r>
      <w:proofErr w:type="spellStart"/>
      <w:r w:rsidRPr="00603F0F">
        <w:rPr>
          <w:lang w:eastAsia="ja-JP"/>
        </w:rPr>
        <w:t>sjávargróðurs</w:t>
      </w:r>
      <w:proofErr w:type="spellEnd"/>
      <w:r w:rsidRPr="00603F0F">
        <w:rPr>
          <w:lang w:eastAsia="ja-JP"/>
        </w:rPr>
        <w:t xml:space="preserve"> í </w:t>
      </w:r>
      <w:proofErr w:type="spellStart"/>
      <w:r w:rsidRPr="00603F0F">
        <w:rPr>
          <w:lang w:eastAsia="ja-JP"/>
        </w:rPr>
        <w:t>atvinnuskyni</w:t>
      </w:r>
      <w:proofErr w:type="spellEnd"/>
      <w:r w:rsidRPr="00603F0F">
        <w:rPr>
          <w:lang w:eastAsia="ja-JP"/>
        </w:rPr>
        <w:t>’</w:t>
      </w:r>
      <w:r w:rsidR="00421903" w:rsidRPr="00603F0F">
        <w:rPr>
          <w:lang w:eastAsia="ja-JP"/>
        </w:rPr>
        <w:t xml:space="preserve"> no 90/2018</w:t>
      </w:r>
      <w:r w:rsidRPr="00603F0F">
        <w:rPr>
          <w:lang w:eastAsia="ja-JP"/>
        </w:rPr>
        <w:t xml:space="preserve">). The regulation consists of six articles and references two laws: (1) The </w:t>
      </w:r>
      <w:r w:rsidR="00094FDC" w:rsidRPr="00603F0F">
        <w:rPr>
          <w:lang w:eastAsia="ja-JP"/>
        </w:rPr>
        <w:t>‘</w:t>
      </w:r>
      <w:r w:rsidRPr="00603F0F">
        <w:rPr>
          <w:lang w:eastAsia="ja-JP"/>
        </w:rPr>
        <w:t xml:space="preserve">Fisheries </w:t>
      </w:r>
      <w:r w:rsidR="00094FDC" w:rsidRPr="00603F0F">
        <w:rPr>
          <w:lang w:eastAsia="ja-JP"/>
        </w:rPr>
        <w:t>m</w:t>
      </w:r>
      <w:r w:rsidRPr="00603F0F">
        <w:rPr>
          <w:lang w:eastAsia="ja-JP"/>
        </w:rPr>
        <w:t xml:space="preserve">anagement </w:t>
      </w:r>
      <w:r w:rsidR="00094FDC" w:rsidRPr="00603F0F">
        <w:rPr>
          <w:lang w:eastAsia="ja-JP"/>
        </w:rPr>
        <w:t>a</w:t>
      </w:r>
      <w:r w:rsidRPr="00603F0F">
        <w:rPr>
          <w:lang w:eastAsia="ja-JP"/>
        </w:rPr>
        <w:t>ct</w:t>
      </w:r>
      <w:r w:rsidR="00094FDC" w:rsidRPr="00603F0F">
        <w:rPr>
          <w:lang w:eastAsia="ja-JP"/>
        </w:rPr>
        <w:t>’</w:t>
      </w:r>
      <w:r w:rsidRPr="00603F0F">
        <w:rPr>
          <w:lang w:eastAsia="ja-JP"/>
        </w:rPr>
        <w:t xml:space="preserve"> (</w:t>
      </w:r>
      <w:r w:rsidR="00AA08DC" w:rsidRPr="00603F0F">
        <w:rPr>
          <w:lang w:eastAsia="ja-JP"/>
        </w:rPr>
        <w:t>‘</w:t>
      </w:r>
      <w:proofErr w:type="spellStart"/>
      <w:r w:rsidRPr="00603F0F">
        <w:rPr>
          <w:lang w:eastAsia="ja-JP"/>
        </w:rPr>
        <w:t>Lög</w:t>
      </w:r>
      <w:proofErr w:type="spellEnd"/>
      <w:r w:rsidRPr="00603F0F">
        <w:rPr>
          <w:lang w:eastAsia="ja-JP"/>
        </w:rPr>
        <w:t xml:space="preserve"> um </w:t>
      </w:r>
      <w:proofErr w:type="spellStart"/>
      <w:r w:rsidRPr="00603F0F">
        <w:rPr>
          <w:lang w:eastAsia="ja-JP"/>
        </w:rPr>
        <w:t>stjórn</w:t>
      </w:r>
      <w:proofErr w:type="spellEnd"/>
      <w:r w:rsidRPr="00603F0F">
        <w:rPr>
          <w:lang w:eastAsia="ja-JP"/>
        </w:rPr>
        <w:t xml:space="preserve"> </w:t>
      </w:r>
      <w:proofErr w:type="spellStart"/>
      <w:r w:rsidRPr="00603F0F">
        <w:rPr>
          <w:lang w:eastAsia="ja-JP"/>
        </w:rPr>
        <w:t>fiskveiða</w:t>
      </w:r>
      <w:proofErr w:type="spellEnd"/>
      <w:r w:rsidR="00AA08DC" w:rsidRPr="00603F0F">
        <w:rPr>
          <w:lang w:eastAsia="ja-JP"/>
        </w:rPr>
        <w:t>’</w:t>
      </w:r>
      <w:r w:rsidRPr="00603F0F">
        <w:rPr>
          <w:lang w:eastAsia="ja-JP"/>
        </w:rPr>
        <w:t xml:space="preserve">) and (2) </w:t>
      </w:r>
      <w:r w:rsidRPr="00603F0F">
        <w:rPr>
          <w:bCs/>
        </w:rPr>
        <w:t xml:space="preserve">the </w:t>
      </w:r>
      <w:r w:rsidR="00094FDC" w:rsidRPr="00603F0F">
        <w:rPr>
          <w:bCs/>
        </w:rPr>
        <w:t>l</w:t>
      </w:r>
      <w:r w:rsidRPr="00603F0F">
        <w:rPr>
          <w:bCs/>
        </w:rPr>
        <w:t xml:space="preserve">aw of </w:t>
      </w:r>
      <w:r w:rsidR="00094FDC" w:rsidRPr="00603F0F">
        <w:rPr>
          <w:bCs/>
        </w:rPr>
        <w:t>‘</w:t>
      </w:r>
      <w:r w:rsidRPr="00603F0F">
        <w:rPr>
          <w:bCs/>
        </w:rPr>
        <w:t>Conduct o</w:t>
      </w:r>
      <w:r w:rsidR="00C25EC0" w:rsidRPr="00603F0F">
        <w:rPr>
          <w:bCs/>
        </w:rPr>
        <w:t>f</w:t>
      </w:r>
      <w:r w:rsidRPr="00603F0F">
        <w:rPr>
          <w:bCs/>
        </w:rPr>
        <w:t xml:space="preserve"> </w:t>
      </w:r>
      <w:r w:rsidR="00094FDC" w:rsidRPr="00603F0F">
        <w:rPr>
          <w:bCs/>
        </w:rPr>
        <w:t>e</w:t>
      </w:r>
      <w:r w:rsidRPr="00603F0F">
        <w:rPr>
          <w:bCs/>
        </w:rPr>
        <w:t xml:space="preserve">xploitable </w:t>
      </w:r>
      <w:r w:rsidR="00094FDC" w:rsidRPr="00603F0F">
        <w:rPr>
          <w:bCs/>
        </w:rPr>
        <w:t>m</w:t>
      </w:r>
      <w:r w:rsidRPr="00603F0F">
        <w:rPr>
          <w:bCs/>
        </w:rPr>
        <w:t xml:space="preserve">arine </w:t>
      </w:r>
      <w:r w:rsidR="00094FDC" w:rsidRPr="00603F0F">
        <w:rPr>
          <w:bCs/>
        </w:rPr>
        <w:t>s</w:t>
      </w:r>
      <w:r w:rsidRPr="00603F0F">
        <w:rPr>
          <w:bCs/>
        </w:rPr>
        <w:t>tocks</w:t>
      </w:r>
      <w:r w:rsidR="00094FDC" w:rsidRPr="00603F0F">
        <w:rPr>
          <w:bCs/>
        </w:rPr>
        <w:t>’</w:t>
      </w:r>
      <w:r w:rsidRPr="00603F0F">
        <w:rPr>
          <w:bCs/>
        </w:rPr>
        <w:t xml:space="preserve"> </w:t>
      </w:r>
      <w:r w:rsidRPr="00603F0F">
        <w:rPr>
          <w:bCs/>
        </w:rPr>
        <w:fldChar w:fldCharType="begin" w:fldLock="1"/>
      </w:r>
      <w:r w:rsidR="00BB72D1">
        <w:rPr>
          <w:bCs/>
        </w:rPr>
        <w:instrText>ADDIN CSL_CITATION {"citationItems":[{"id":"ITEM-1","itemData":{"id":"ITEM-1","issued":{"date-parts":[["1996"]]},"note":"Vitnað í lögin í Reglugerð 2018","page":"1-5","title":"Lög um umgengni um nytjastofna sjavar","type":"article-journal"},"uris":["http://www.mendeley.com/documents/?uuid=abc6528e-32ff-477d-bd8e-0494edbd6ef5"]}],"mendeley":{"formattedCitation":"(&lt;i&gt;Lög um umgengni um nytjastofna sjavar&lt;/i&gt;, 1996)","manualFormatting":"(Lög um umgengni um nytjastofna sjavar, no 57/1996)","plainTextFormattedCitation":"(Lög um umgengni um nytjastofna sjavar, 1996)","previouslyFormattedCitation":"(&lt;i&gt;Lög um umgengni um nytjastofna sjavar&lt;/i&gt;, 1996)"},"properties":{"noteIndex":0},"schema":"https://github.com/citation-style-language/schema/raw/master/csl-citation.json"}</w:instrText>
      </w:r>
      <w:r w:rsidRPr="00603F0F">
        <w:rPr>
          <w:bCs/>
        </w:rPr>
        <w:fldChar w:fldCharType="separate"/>
      </w:r>
      <w:r w:rsidRPr="00603F0F">
        <w:rPr>
          <w:bCs/>
          <w:noProof/>
        </w:rPr>
        <w:t xml:space="preserve">(Lög um umgengni um nytjastofna sjavar, </w:t>
      </w:r>
      <w:r w:rsidR="004E1E33" w:rsidRPr="00603F0F">
        <w:rPr>
          <w:bCs/>
          <w:noProof/>
        </w:rPr>
        <w:t>no 5</w:t>
      </w:r>
      <w:r w:rsidR="00BB72D1">
        <w:rPr>
          <w:bCs/>
          <w:noProof/>
        </w:rPr>
        <w:t>7</w:t>
      </w:r>
      <w:r w:rsidR="004E1E33" w:rsidRPr="00603F0F">
        <w:rPr>
          <w:bCs/>
          <w:noProof/>
        </w:rPr>
        <w:t>/</w:t>
      </w:r>
      <w:r w:rsidRPr="00603F0F">
        <w:rPr>
          <w:bCs/>
          <w:noProof/>
        </w:rPr>
        <w:t>1996)</w:t>
      </w:r>
      <w:r w:rsidRPr="00603F0F">
        <w:rPr>
          <w:bCs/>
        </w:rPr>
        <w:fldChar w:fldCharType="end"/>
      </w:r>
      <w:r w:rsidRPr="00603F0F">
        <w:rPr>
          <w:bCs/>
        </w:rPr>
        <w:t>, and two regulations: (a)</w:t>
      </w:r>
      <w:r w:rsidR="00080DA3" w:rsidRPr="00603F0F">
        <w:rPr>
          <w:bCs/>
        </w:rPr>
        <w:t xml:space="preserve"> </w:t>
      </w:r>
      <w:r w:rsidR="00094FDC" w:rsidRPr="00603F0F">
        <w:rPr>
          <w:bCs/>
        </w:rPr>
        <w:t>‘</w:t>
      </w:r>
      <w:r w:rsidRPr="00603F0F">
        <w:rPr>
          <w:bCs/>
        </w:rPr>
        <w:t>Weighing and registration of marine stocks</w:t>
      </w:r>
      <w:r w:rsidR="00094FDC" w:rsidRPr="00603F0F">
        <w:rPr>
          <w:bCs/>
        </w:rPr>
        <w:t>’</w:t>
      </w:r>
      <w:r w:rsidRPr="00603F0F">
        <w:rPr>
          <w:bCs/>
        </w:rPr>
        <w:t xml:space="preserve"> </w:t>
      </w:r>
      <w:r w:rsidRPr="00603F0F">
        <w:rPr>
          <w:bCs/>
        </w:rPr>
        <w:fldChar w:fldCharType="begin" w:fldLock="1"/>
      </w:r>
      <w:r w:rsidR="00E105A3" w:rsidRPr="00603F0F">
        <w:rPr>
          <w:bCs/>
        </w:rPr>
        <w:instrText>ADDIN CSL_CITATION {"citationItems":[{"id":"ITEM-1","itemData":{"id":"ITEM-1","issued":{"date-parts":[["2016"]]},"note":"Reglugerð um viktun vigtun","title":"Reglugerð um vigtun og skráningu sjávarafla","type":"article-journal"},"uris":["http://www.mendeley.com/documents/?uuid=8fea2277-d34a-4b91-9324-4f26d240eec0"]}],"mendeley":{"formattedCitation":"(&lt;i&gt;Reglugerð um vigtun og skráningu sjávarafla&lt;/i&gt;, 2016)","manualFormatting":"('Reglugerð um vigtun og skráningu sjávarafla', no 745/2016)","plainTextFormattedCitation":"(Reglugerð um vigtun og skráningu sjávarafla, 2016)","previouslyFormattedCitation":"(&lt;i&gt;Reglugerð um vigtun og skráningu sjávarafla&lt;/i&gt;, 2016)"},"properties":{"noteIndex":0},"schema":"https://github.com/citation-style-language/schema/raw/master/csl-citation.json"}</w:instrText>
      </w:r>
      <w:r w:rsidRPr="00603F0F">
        <w:rPr>
          <w:bCs/>
        </w:rPr>
        <w:fldChar w:fldCharType="separate"/>
      </w:r>
      <w:r w:rsidRPr="00603F0F">
        <w:rPr>
          <w:bCs/>
          <w:noProof/>
        </w:rPr>
        <w:t>(</w:t>
      </w:r>
      <w:r w:rsidR="007925C0" w:rsidRPr="00603F0F">
        <w:rPr>
          <w:bCs/>
          <w:noProof/>
        </w:rPr>
        <w:t>'</w:t>
      </w:r>
      <w:r w:rsidRPr="00603F0F">
        <w:rPr>
          <w:bCs/>
          <w:noProof/>
        </w:rPr>
        <w:t>Reglugerð um vigtun og skráningu sjávarafla</w:t>
      </w:r>
      <w:r w:rsidR="007925C0" w:rsidRPr="00603F0F">
        <w:rPr>
          <w:bCs/>
          <w:noProof/>
        </w:rPr>
        <w:t>'</w:t>
      </w:r>
      <w:r w:rsidRPr="00603F0F">
        <w:rPr>
          <w:bCs/>
          <w:noProof/>
        </w:rPr>
        <w:t xml:space="preserve">, </w:t>
      </w:r>
      <w:r w:rsidR="004E1E33" w:rsidRPr="00603F0F">
        <w:rPr>
          <w:bCs/>
          <w:noProof/>
        </w:rPr>
        <w:t>no 745/</w:t>
      </w:r>
      <w:r w:rsidRPr="00603F0F">
        <w:rPr>
          <w:bCs/>
          <w:noProof/>
        </w:rPr>
        <w:t>2016)</w:t>
      </w:r>
      <w:r w:rsidRPr="00603F0F">
        <w:rPr>
          <w:bCs/>
        </w:rPr>
        <w:fldChar w:fldCharType="end"/>
      </w:r>
      <w:r w:rsidRPr="00603F0F">
        <w:rPr>
          <w:bCs/>
        </w:rPr>
        <w:t xml:space="preserve"> and (b)</w:t>
      </w:r>
      <w:r w:rsidR="00080DA3" w:rsidRPr="00603F0F">
        <w:rPr>
          <w:bCs/>
        </w:rPr>
        <w:t xml:space="preserve"> </w:t>
      </w:r>
      <w:r w:rsidR="00094FDC" w:rsidRPr="00603F0F">
        <w:rPr>
          <w:bCs/>
        </w:rPr>
        <w:t>‘</w:t>
      </w:r>
      <w:r w:rsidRPr="00603F0F">
        <w:rPr>
          <w:bCs/>
        </w:rPr>
        <w:t>Logbooks of catch statistics</w:t>
      </w:r>
      <w:r w:rsidR="00094FDC" w:rsidRPr="00603F0F">
        <w:rPr>
          <w:bCs/>
        </w:rPr>
        <w:t>’</w:t>
      </w:r>
      <w:r w:rsidRPr="00603F0F">
        <w:rPr>
          <w:bCs/>
        </w:rPr>
        <w:t xml:space="preserve"> </w:t>
      </w:r>
      <w:r w:rsidRPr="00603F0F">
        <w:rPr>
          <w:bCs/>
        </w:rPr>
        <w:fldChar w:fldCharType="begin" w:fldLock="1"/>
      </w:r>
      <w:r w:rsidR="00E105A3" w:rsidRPr="00603F0F">
        <w:rPr>
          <w:bCs/>
        </w:rPr>
        <w:instrText>ADDIN CSL_CITATION {"citationItems":[{"id":"ITEM-1","itemData":{"id":"ITEM-1","issued":{"date-parts":[["2016"]]},"note":"OBS: Mögulega til nýrri reglugerð","title":"Reglugerð um afladagbækur","type":"article-journal"},"uris":["http://www.mendeley.com/documents/?uuid=4357c866-2bc6-440b-a323-e71b9e140c8c"]}],"mendeley":{"formattedCitation":"(&lt;i&gt;Reglugerð um afladagbækur&lt;/i&gt;, 2016)","manualFormatting":"('Reglugerð um afladagbækur', no 746/2016)","plainTextFormattedCitation":"(Reglugerð um afladagbækur, 2016)","previouslyFormattedCitation":"(&lt;i&gt;Reglugerð um afladagbækur&lt;/i&gt;, 2016)"},"properties":{"noteIndex":0},"schema":"https://github.com/citation-style-language/schema/raw/master/csl-citation.json"}</w:instrText>
      </w:r>
      <w:r w:rsidRPr="00603F0F">
        <w:rPr>
          <w:bCs/>
        </w:rPr>
        <w:fldChar w:fldCharType="separate"/>
      </w:r>
      <w:r w:rsidRPr="00603F0F">
        <w:rPr>
          <w:bCs/>
          <w:noProof/>
        </w:rPr>
        <w:t>(</w:t>
      </w:r>
      <w:r w:rsidR="007925C0" w:rsidRPr="00603F0F">
        <w:rPr>
          <w:bCs/>
          <w:noProof/>
        </w:rPr>
        <w:t>'</w:t>
      </w:r>
      <w:r w:rsidRPr="00603F0F">
        <w:rPr>
          <w:bCs/>
          <w:noProof/>
        </w:rPr>
        <w:t>Reglugerð um afladagbækur</w:t>
      </w:r>
      <w:r w:rsidR="007925C0" w:rsidRPr="00603F0F">
        <w:rPr>
          <w:bCs/>
          <w:noProof/>
        </w:rPr>
        <w:t>'</w:t>
      </w:r>
      <w:r w:rsidRPr="00603F0F">
        <w:rPr>
          <w:bCs/>
          <w:noProof/>
        </w:rPr>
        <w:t xml:space="preserve">, </w:t>
      </w:r>
      <w:r w:rsidR="004E1E33" w:rsidRPr="00603F0F">
        <w:rPr>
          <w:bCs/>
          <w:noProof/>
        </w:rPr>
        <w:t>no 746/</w:t>
      </w:r>
      <w:r w:rsidRPr="00603F0F">
        <w:rPr>
          <w:bCs/>
          <w:noProof/>
        </w:rPr>
        <w:t>2016)</w:t>
      </w:r>
      <w:r w:rsidRPr="00603F0F">
        <w:rPr>
          <w:bCs/>
        </w:rPr>
        <w:fldChar w:fldCharType="end"/>
      </w:r>
      <w:r>
        <w:rPr>
          <w:bCs/>
        </w:rPr>
        <w:t xml:space="preserve">. The regulations, pertaining exclusively to </w:t>
      </w:r>
      <w:r w:rsidR="00080DA3">
        <w:rPr>
          <w:bCs/>
        </w:rPr>
        <w:t xml:space="preserve">mechanical </w:t>
      </w:r>
      <w:r>
        <w:rPr>
          <w:bCs/>
        </w:rPr>
        <w:t>harvesting</w:t>
      </w:r>
      <w:r w:rsidR="00080DA3">
        <w:rPr>
          <w:bCs/>
        </w:rPr>
        <w:t xml:space="preserve"> of wild seaweed</w:t>
      </w:r>
      <w:r>
        <w:rPr>
          <w:bCs/>
        </w:rPr>
        <w:t xml:space="preserve">, mainly concern companies that harvest </w:t>
      </w:r>
      <w:r w:rsidR="00381ADD">
        <w:rPr>
          <w:bCs/>
        </w:rPr>
        <w:t>seaweed</w:t>
      </w:r>
      <w:r>
        <w:rPr>
          <w:bCs/>
        </w:rPr>
        <w:t xml:space="preserve"> for commercial purposes, or companies that intend to harvest in the future. In addition, the framework includes the interests and rights of landowners and stakeholders related to harvesting </w:t>
      </w:r>
      <w:r w:rsidRPr="00EA2D41">
        <w:rPr>
          <w:bCs/>
        </w:rPr>
        <w:t xml:space="preserve">activities such as municipalities and their residents. </w:t>
      </w:r>
      <w:r>
        <w:rPr>
          <w:bCs/>
        </w:rPr>
        <w:t xml:space="preserve">The regulation is set to be </w:t>
      </w:r>
      <w:r w:rsidRPr="00EA2D41">
        <w:rPr>
          <w:bCs/>
        </w:rPr>
        <w:t>revise</w:t>
      </w:r>
      <w:r>
        <w:rPr>
          <w:bCs/>
        </w:rPr>
        <w:t>d</w:t>
      </w:r>
      <w:r w:rsidRPr="00EA2D41">
        <w:rPr>
          <w:bCs/>
        </w:rPr>
        <w:t xml:space="preserve"> </w:t>
      </w:r>
      <w:r>
        <w:rPr>
          <w:bCs/>
        </w:rPr>
        <w:t>three years after implementation</w:t>
      </w:r>
      <w:r w:rsidR="00080DA3">
        <w:rPr>
          <w:bCs/>
        </w:rPr>
        <w:t xml:space="preserve"> </w:t>
      </w:r>
      <w:r w:rsidR="00080DA3" w:rsidRPr="000777D5">
        <w:rPr>
          <w:bCs/>
        </w:rPr>
        <w:fldChar w:fldCharType="begin" w:fldLock="1"/>
      </w:r>
      <w:r w:rsidR="000777D5">
        <w:rPr>
          <w:bCs/>
        </w:rPr>
        <w:instrText>ADDIN CSL_CITATION {"citationItems":[{"id":"ITEM-1","itemData":{"id":"ITEM-1","issued":{"date-parts":[["2016"]]},"note":"Lög á Alþingi um sjávargróður","page":"75-100","title":"Frumvarp til laga","type":"article-journal"},"uris":["http://www.mendeley.com/documents/?uuid=09ca7fd9-250f-4c70-8868-a24dfe838c99"]}],"mendeley":{"formattedCitation":"(&lt;i&gt;Frumvarp til laga&lt;/i&gt;, 2016)","manualFormatting":"('Frumvarp til laga' bill 1107 issue no 697)","plainTextFormattedCitation":"(Frumvarp til laga, 2016)","previouslyFormattedCitation":"(&lt;i&gt;Frumvarp til laga&lt;/i&gt;, 2016)"},"properties":{"noteIndex":0},"schema":"https://github.com/citation-style-language/schema/raw/master/csl-citation.json"}</w:instrText>
      </w:r>
      <w:r w:rsidR="00080DA3" w:rsidRPr="000777D5">
        <w:rPr>
          <w:bCs/>
        </w:rPr>
        <w:fldChar w:fldCharType="separate"/>
      </w:r>
      <w:r w:rsidR="00080DA3" w:rsidRPr="000777D5">
        <w:rPr>
          <w:bCs/>
          <w:noProof/>
        </w:rPr>
        <w:t>(</w:t>
      </w:r>
      <w:r w:rsidR="000777D5" w:rsidRPr="00013B2B">
        <w:rPr>
          <w:noProof/>
          <w:szCs w:val="24"/>
          <w:lang w:eastAsia="ja-JP"/>
        </w:rPr>
        <w:t xml:space="preserve">'Frumvarp til laga' bill 1107 issue </w:t>
      </w:r>
      <w:r w:rsidR="000777D5">
        <w:rPr>
          <w:noProof/>
          <w:szCs w:val="24"/>
          <w:lang w:eastAsia="ja-JP"/>
        </w:rPr>
        <w:t>no 697</w:t>
      </w:r>
      <w:r w:rsidR="000777D5" w:rsidRPr="0067648A">
        <w:rPr>
          <w:noProof/>
          <w:szCs w:val="24"/>
          <w:lang w:eastAsia="ja-JP"/>
        </w:rPr>
        <w:t>)</w:t>
      </w:r>
      <w:r w:rsidR="00080DA3" w:rsidRPr="000777D5">
        <w:rPr>
          <w:bCs/>
        </w:rPr>
        <w:fldChar w:fldCharType="end"/>
      </w:r>
      <w:r w:rsidRPr="000777D5">
        <w:rPr>
          <w:bCs/>
        </w:rPr>
        <w:t>. In the intervening period, data and research outputs regarding various asp</w:t>
      </w:r>
      <w:r w:rsidRPr="009C4F60">
        <w:rPr>
          <w:bCs/>
        </w:rPr>
        <w:t>ects of seaweed utilisation in Breiðafjörður are requir</w:t>
      </w:r>
      <w:r>
        <w:rPr>
          <w:bCs/>
        </w:rPr>
        <w:t>ed to be collated and retained.</w:t>
      </w:r>
      <w:r w:rsidR="00D211E9">
        <w:rPr>
          <w:bCs/>
        </w:rPr>
        <w:t xml:space="preserve"> Table 1 </w:t>
      </w:r>
      <w:r w:rsidR="00057CCE">
        <w:rPr>
          <w:bCs/>
        </w:rPr>
        <w:t>summarises each article of</w:t>
      </w:r>
      <w:r w:rsidR="00D211E9">
        <w:rPr>
          <w:bCs/>
        </w:rPr>
        <w:t xml:space="preserve"> the </w:t>
      </w:r>
      <w:r w:rsidR="000464BA">
        <w:rPr>
          <w:bCs/>
        </w:rPr>
        <w:t>‘</w:t>
      </w:r>
      <w:r w:rsidR="00D211E9">
        <w:rPr>
          <w:lang w:eastAsia="ja-JP"/>
        </w:rPr>
        <w:t>Seaweed harvesting for commercial purposes</w:t>
      </w:r>
      <w:r w:rsidR="000464BA">
        <w:rPr>
          <w:lang w:eastAsia="ja-JP"/>
        </w:rPr>
        <w:t>’</w:t>
      </w:r>
      <w:r w:rsidR="00D211E9">
        <w:rPr>
          <w:lang w:eastAsia="ja-JP"/>
        </w:rPr>
        <w:t xml:space="preserve"> regulation</w:t>
      </w:r>
      <w:r w:rsidR="00057CCE">
        <w:rPr>
          <w:lang w:eastAsia="ja-JP"/>
        </w:rPr>
        <w:t>. It must be noted that Table 1 shows the entire regulation, as no preface, introduction or additional appendices of the regulation exists.</w:t>
      </w:r>
    </w:p>
    <w:p w14:paraId="7BBC1678" w14:textId="65AB1F12" w:rsidR="00D211E9" w:rsidRDefault="00D211E9" w:rsidP="00D211E9">
      <w:pPr>
        <w:pStyle w:val="Caption"/>
        <w:keepNext/>
      </w:pPr>
      <w:bookmarkStart w:id="40" w:name="_Toc19799781"/>
      <w:r>
        <w:lastRenderedPageBreak/>
        <w:t xml:space="preserve">Table </w:t>
      </w:r>
      <w:r>
        <w:fldChar w:fldCharType="begin"/>
      </w:r>
      <w:r>
        <w:instrText xml:space="preserve"> SEQ Table \* ARABIC </w:instrText>
      </w:r>
      <w:r>
        <w:fldChar w:fldCharType="separate"/>
      </w:r>
      <w:r w:rsidR="000521AB">
        <w:rPr>
          <w:noProof/>
        </w:rPr>
        <w:t>1</w:t>
      </w:r>
      <w:r>
        <w:fldChar w:fldCharType="end"/>
      </w:r>
      <w:r>
        <w:t xml:space="preserve"> Main contents in the </w:t>
      </w:r>
      <w:r w:rsidR="000464BA">
        <w:t>‘</w:t>
      </w:r>
      <w:r>
        <w:t>Seaweed harvesting for commercial purposes</w:t>
      </w:r>
      <w:r w:rsidR="000464BA">
        <w:t>’</w:t>
      </w:r>
      <w:r w:rsidR="00B21512">
        <w:t xml:space="preserve"> regulation</w:t>
      </w:r>
      <w:bookmarkEnd w:id="40"/>
    </w:p>
    <w:p w14:paraId="08B6A08B" w14:textId="0D7F0241" w:rsidR="001E41A5" w:rsidRDefault="00094FDC" w:rsidP="001E41A5">
      <w:pPr>
        <w:rPr>
          <w:bCs/>
        </w:rPr>
      </w:pPr>
      <w:r>
        <w:rPr>
          <w:noProof/>
        </w:rPr>
        <w:drawing>
          <wp:inline distT="0" distB="0" distL="0" distR="0" wp14:anchorId="5C86276B" wp14:editId="5FEFE5BD">
            <wp:extent cx="5580380" cy="5238750"/>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80380" cy="5238750"/>
                    </a:xfrm>
                    <a:prstGeom prst="rect">
                      <a:avLst/>
                    </a:prstGeom>
                  </pic:spPr>
                </pic:pic>
              </a:graphicData>
            </a:graphic>
          </wp:inline>
        </w:drawing>
      </w:r>
    </w:p>
    <w:p w14:paraId="6139A007" w14:textId="0F696A8D" w:rsidR="001E41A5" w:rsidRPr="004B5E9D" w:rsidRDefault="001E41A5" w:rsidP="001E41A5">
      <w:pPr>
        <w:rPr>
          <w:bCs/>
          <w:szCs w:val="24"/>
        </w:rPr>
      </w:pPr>
      <w:r w:rsidRPr="000A0448">
        <w:rPr>
          <w:bCs/>
        </w:rPr>
        <w:t xml:space="preserve">As </w:t>
      </w:r>
      <w:r w:rsidR="00381ADD">
        <w:t>seaweed</w:t>
      </w:r>
      <w:r>
        <w:t xml:space="preserve"> w</w:t>
      </w:r>
      <w:r w:rsidR="006B195D">
        <w:t>as</w:t>
      </w:r>
      <w:r>
        <w:t xml:space="preserve"> added to existing </w:t>
      </w:r>
      <w:r w:rsidRPr="004B5E9D">
        <w:rPr>
          <w:szCs w:val="24"/>
        </w:rPr>
        <w:t xml:space="preserve">law of </w:t>
      </w:r>
      <w:r w:rsidRPr="004B5E9D">
        <w:rPr>
          <w:bCs/>
          <w:szCs w:val="24"/>
        </w:rPr>
        <w:t xml:space="preserve">the </w:t>
      </w:r>
      <w:r w:rsidR="00094FDC">
        <w:rPr>
          <w:bCs/>
          <w:szCs w:val="24"/>
        </w:rPr>
        <w:t>‘</w:t>
      </w:r>
      <w:r w:rsidRPr="004B5E9D">
        <w:rPr>
          <w:bCs/>
          <w:szCs w:val="24"/>
        </w:rPr>
        <w:t>Conduct o</w:t>
      </w:r>
      <w:r w:rsidR="00C25EC0">
        <w:rPr>
          <w:bCs/>
          <w:szCs w:val="24"/>
        </w:rPr>
        <w:t>f</w:t>
      </w:r>
      <w:r w:rsidRPr="004B5E9D">
        <w:rPr>
          <w:bCs/>
          <w:szCs w:val="24"/>
        </w:rPr>
        <w:t xml:space="preserve"> </w:t>
      </w:r>
      <w:r w:rsidR="00094FDC">
        <w:rPr>
          <w:bCs/>
          <w:szCs w:val="24"/>
        </w:rPr>
        <w:t>e</w:t>
      </w:r>
      <w:r w:rsidRPr="004B5E9D">
        <w:rPr>
          <w:bCs/>
          <w:szCs w:val="24"/>
        </w:rPr>
        <w:t xml:space="preserve">xploitable </w:t>
      </w:r>
      <w:r w:rsidR="00094FDC">
        <w:rPr>
          <w:bCs/>
          <w:szCs w:val="24"/>
        </w:rPr>
        <w:t>m</w:t>
      </w:r>
      <w:r w:rsidRPr="004B5E9D">
        <w:rPr>
          <w:bCs/>
          <w:szCs w:val="24"/>
        </w:rPr>
        <w:t xml:space="preserve">arine </w:t>
      </w:r>
      <w:r w:rsidR="00094FDC">
        <w:rPr>
          <w:bCs/>
          <w:szCs w:val="24"/>
        </w:rPr>
        <w:t>s</w:t>
      </w:r>
      <w:r w:rsidRPr="004B5E9D">
        <w:rPr>
          <w:bCs/>
          <w:szCs w:val="24"/>
        </w:rPr>
        <w:t>tocks</w:t>
      </w:r>
      <w:r w:rsidR="00094FDC">
        <w:rPr>
          <w:bCs/>
          <w:szCs w:val="24"/>
        </w:rPr>
        <w:t>’</w:t>
      </w:r>
      <w:r w:rsidRPr="004B5E9D">
        <w:rPr>
          <w:szCs w:val="24"/>
        </w:rPr>
        <w:t xml:space="preserve"> the goals remained the same for </w:t>
      </w:r>
      <w:r w:rsidR="00381ADD" w:rsidRPr="00603F0F">
        <w:rPr>
          <w:szCs w:val="24"/>
        </w:rPr>
        <w:t>seaweed</w:t>
      </w:r>
      <w:r w:rsidRPr="00603F0F">
        <w:rPr>
          <w:szCs w:val="24"/>
        </w:rPr>
        <w:t xml:space="preserve"> and other marine stocks. Those are to: “</w:t>
      </w:r>
      <w:bookmarkStart w:id="41" w:name="_Hlk19603715"/>
      <w:bookmarkStart w:id="42" w:name="_Hlk14860652"/>
      <w:r w:rsidRPr="00603F0F">
        <w:rPr>
          <w:szCs w:val="24"/>
        </w:rPr>
        <w:t>Improve conduct o</w:t>
      </w:r>
      <w:r w:rsidR="00C25EC0" w:rsidRPr="00603F0F">
        <w:rPr>
          <w:szCs w:val="24"/>
        </w:rPr>
        <w:t>f</w:t>
      </w:r>
      <w:r w:rsidRPr="00603F0F">
        <w:rPr>
          <w:szCs w:val="24"/>
        </w:rPr>
        <w:t xml:space="preserve"> exploited marine stocks and promote sustainable utilisation</w:t>
      </w:r>
      <w:bookmarkEnd w:id="41"/>
      <w:r w:rsidRPr="00603F0F">
        <w:rPr>
          <w:szCs w:val="24"/>
        </w:rPr>
        <w:t xml:space="preserve"> that ensure long-term maximum yield for the Icelandic Nation</w:t>
      </w:r>
      <w:bookmarkEnd w:id="42"/>
      <w:r w:rsidRPr="00603F0F">
        <w:rPr>
          <w:szCs w:val="24"/>
        </w:rPr>
        <w:t>”</w:t>
      </w:r>
      <w:r w:rsidRPr="00603F0F">
        <w:rPr>
          <w:szCs w:val="24"/>
        </w:rPr>
        <w:fldChar w:fldCharType="begin" w:fldLock="1"/>
      </w:r>
      <w:r w:rsidRPr="00603F0F">
        <w:rPr>
          <w:szCs w:val="24"/>
        </w:rPr>
        <w:instrText>ADDIN CSL_CITATION {"citationItems":[{"id":"ITEM-1","itemData":{"id":"ITEM-1","issued":{"date-parts":[["1996"]]},"note":"Vitnað í lögin í Reglugerð 2018","page":"1-5","title":"Lög um umgengni um nytjastofna sjavar","type":"article-journal"},"uris":["http://www.mendeley.com/documents/?uuid=abc6528e-32ff-477d-bd8e-0494edbd6ef5"]}],"mendeley":{"formattedCitation":"(&lt;i&gt;Lög um umgengni um nytjastofna sjavar&lt;/i&gt;, 1996)","plainTextFormattedCitation":"(Lög um umgengni um nytjastofna sjavar, 1996)","previouslyFormattedCitation":"(&lt;i&gt;Lög um umgengni um nytjastofna sjavar&lt;/i&gt;, 1996)"},"properties":{"noteIndex":0},"schema":"https://github.com/citation-style-language/schema/raw/master/csl-citation.json"}</w:instrText>
      </w:r>
      <w:r w:rsidRPr="00603F0F">
        <w:rPr>
          <w:szCs w:val="24"/>
        </w:rPr>
        <w:fldChar w:fldCharType="separate"/>
      </w:r>
      <w:r w:rsidRPr="00603F0F">
        <w:rPr>
          <w:noProof/>
          <w:szCs w:val="24"/>
        </w:rPr>
        <w:t>(</w:t>
      </w:r>
      <w:r w:rsidR="00E526E1">
        <w:rPr>
          <w:noProof/>
          <w:szCs w:val="24"/>
        </w:rPr>
        <w:t>'</w:t>
      </w:r>
      <w:r w:rsidRPr="00603F0F">
        <w:rPr>
          <w:noProof/>
          <w:szCs w:val="24"/>
        </w:rPr>
        <w:t>Lög um umgengni um nytjastofna sjavar</w:t>
      </w:r>
      <w:r w:rsidR="00E526E1">
        <w:rPr>
          <w:noProof/>
          <w:szCs w:val="24"/>
        </w:rPr>
        <w:t>'</w:t>
      </w:r>
      <w:r w:rsidRPr="00603F0F">
        <w:rPr>
          <w:noProof/>
          <w:szCs w:val="24"/>
        </w:rPr>
        <w:t>)</w:t>
      </w:r>
      <w:r w:rsidRPr="00603F0F">
        <w:rPr>
          <w:szCs w:val="24"/>
        </w:rPr>
        <w:fldChar w:fldCharType="end"/>
      </w:r>
      <w:r w:rsidRPr="00603F0F">
        <w:rPr>
          <w:szCs w:val="24"/>
        </w:rPr>
        <w:t xml:space="preserve">. </w:t>
      </w:r>
      <w:r w:rsidRPr="00603F0F">
        <w:rPr>
          <w:bCs/>
          <w:szCs w:val="24"/>
        </w:rPr>
        <w:t xml:space="preserve">The regulation on </w:t>
      </w:r>
      <w:r w:rsidR="000464BA" w:rsidRPr="00603F0F">
        <w:rPr>
          <w:szCs w:val="24"/>
          <w:lang w:eastAsia="ja-JP"/>
        </w:rPr>
        <w:t>‘</w:t>
      </w:r>
      <w:r w:rsidRPr="00603F0F">
        <w:rPr>
          <w:szCs w:val="24"/>
          <w:lang w:eastAsia="ja-JP"/>
        </w:rPr>
        <w:t xml:space="preserve">Harvesting of </w:t>
      </w:r>
      <w:r w:rsidR="00452DAC" w:rsidRPr="00603F0F">
        <w:rPr>
          <w:szCs w:val="24"/>
          <w:lang w:eastAsia="ja-JP"/>
        </w:rPr>
        <w:t>s</w:t>
      </w:r>
      <w:r w:rsidR="00381ADD" w:rsidRPr="00603F0F">
        <w:rPr>
          <w:szCs w:val="24"/>
          <w:lang w:eastAsia="ja-JP"/>
        </w:rPr>
        <w:t>eaweed</w:t>
      </w:r>
      <w:r w:rsidRPr="00603F0F">
        <w:rPr>
          <w:szCs w:val="24"/>
          <w:lang w:eastAsia="ja-JP"/>
        </w:rPr>
        <w:t xml:space="preserve"> for commercial purposes</w:t>
      </w:r>
      <w:r w:rsidR="000464BA" w:rsidRPr="00603F0F">
        <w:rPr>
          <w:szCs w:val="24"/>
          <w:lang w:eastAsia="ja-JP"/>
        </w:rPr>
        <w:t>’</w:t>
      </w:r>
      <w:r w:rsidRPr="00603F0F">
        <w:rPr>
          <w:szCs w:val="24"/>
          <w:lang w:eastAsia="ja-JP"/>
        </w:rPr>
        <w:t xml:space="preserve"> and referenced laws</w:t>
      </w:r>
      <w:r w:rsidRPr="004B5E9D">
        <w:rPr>
          <w:szCs w:val="24"/>
          <w:lang w:eastAsia="ja-JP"/>
        </w:rPr>
        <w:t xml:space="preserve"> and regulations, </w:t>
      </w:r>
      <w:r w:rsidRPr="004B5E9D">
        <w:rPr>
          <w:bCs/>
          <w:szCs w:val="24"/>
        </w:rPr>
        <w:t xml:space="preserve">will be referred to as </w:t>
      </w:r>
      <w:r w:rsidR="000464BA">
        <w:rPr>
          <w:bCs/>
          <w:szCs w:val="24"/>
        </w:rPr>
        <w:t>‘</w:t>
      </w:r>
      <w:r w:rsidRPr="004B5E9D">
        <w:rPr>
          <w:bCs/>
          <w:szCs w:val="24"/>
        </w:rPr>
        <w:t>The Icelandic Seaweed Regulat</w:t>
      </w:r>
      <w:r w:rsidR="00892B17" w:rsidRPr="004B5E9D">
        <w:rPr>
          <w:bCs/>
          <w:szCs w:val="24"/>
        </w:rPr>
        <w:t>ory</w:t>
      </w:r>
      <w:r w:rsidRPr="004B5E9D">
        <w:rPr>
          <w:bCs/>
          <w:szCs w:val="24"/>
        </w:rPr>
        <w:t xml:space="preserve"> Framework</w:t>
      </w:r>
      <w:r w:rsidR="000464BA">
        <w:rPr>
          <w:bCs/>
          <w:szCs w:val="24"/>
        </w:rPr>
        <w:t>’</w:t>
      </w:r>
      <w:r w:rsidRPr="004B5E9D">
        <w:rPr>
          <w:bCs/>
          <w:szCs w:val="24"/>
        </w:rPr>
        <w:t xml:space="preserve"> or ISRF within this thesis. </w:t>
      </w:r>
    </w:p>
    <w:p w14:paraId="7ABD1AD6" w14:textId="7D3D4952" w:rsidR="001E41A5" w:rsidRPr="000A0448" w:rsidRDefault="001E41A5" w:rsidP="001E41A5">
      <w:pPr>
        <w:pStyle w:val="Heading2"/>
      </w:pPr>
      <w:bookmarkStart w:id="43" w:name="_Hlk17713568"/>
      <w:r w:rsidRPr="0004413A">
        <w:t xml:space="preserve"> </w:t>
      </w:r>
      <w:bookmarkStart w:id="44" w:name="_Toc19799684"/>
      <w:bookmarkEnd w:id="43"/>
      <w:r w:rsidRPr="000A0448">
        <w:t xml:space="preserve">Problem </w:t>
      </w:r>
      <w:r w:rsidR="00E67E98">
        <w:t>d</w:t>
      </w:r>
      <w:r w:rsidRPr="000A0448">
        <w:t>efinition</w:t>
      </w:r>
      <w:bookmarkEnd w:id="44"/>
    </w:p>
    <w:p w14:paraId="43BB6BF8" w14:textId="784AB14B" w:rsidR="001E41A5" w:rsidRDefault="00B0790C" w:rsidP="001E41A5">
      <w:r>
        <w:t>I</w:t>
      </w:r>
      <w:r w:rsidR="001E41A5">
        <w:t>ssues within the Icelandic wild seaweed harvesting industry were identified and analysed. Issues were identified through</w:t>
      </w:r>
      <w:r w:rsidR="00496C7F">
        <w:t xml:space="preserve"> a</w:t>
      </w:r>
      <w:r w:rsidR="001E41A5">
        <w:t xml:space="preserve"> literature review and </w:t>
      </w:r>
      <w:r w:rsidR="00452DAC">
        <w:t xml:space="preserve">preliminary </w:t>
      </w:r>
      <w:r w:rsidR="00496C7F">
        <w:t xml:space="preserve">discussions with </w:t>
      </w:r>
      <w:r w:rsidR="00452DAC">
        <w:t xml:space="preserve">experts </w:t>
      </w:r>
      <w:r w:rsidR="001E41A5">
        <w:t>in the industry</w:t>
      </w:r>
      <w:r w:rsidR="00452DAC">
        <w:t>.</w:t>
      </w:r>
      <w:r w:rsidR="001E41A5">
        <w:t xml:space="preserve"> Problems identified in literature were applied to the Icelandic wild seaweed </w:t>
      </w:r>
      <w:r w:rsidR="00452DAC">
        <w:t xml:space="preserve">harvesting </w:t>
      </w:r>
      <w:r w:rsidR="001E41A5">
        <w:t>sector and newly implemented regulatory framework. Th</w:t>
      </w:r>
      <w:r w:rsidR="00496C7F">
        <w:t>e</w:t>
      </w:r>
      <w:r w:rsidR="001E41A5">
        <w:t xml:space="preserve"> Icelandic seaweed industry and accompanying framework has not been researched to any extent before, to the </w:t>
      </w:r>
      <w:r w:rsidR="00496C7F">
        <w:t>best knowledge</w:t>
      </w:r>
      <w:r w:rsidR="001E41A5">
        <w:t xml:space="preserve"> of the author</w:t>
      </w:r>
      <w:r w:rsidR="00496C7F">
        <w:t>, and thus this research aims to cover a research gap. Further, the topic of research is of importance for several stakeholders.</w:t>
      </w:r>
      <w:r w:rsidR="001E41A5">
        <w:t xml:space="preserve"> Although several issues were identified, the author decided to focus on the three biggest issues, due to scope and manageability. </w:t>
      </w:r>
      <w:r w:rsidR="00171601">
        <w:t>The three issues are presented in the subsections below (Chapter 1.4.1, Chapter 1.4.2 and Chapter 1.4.3)</w:t>
      </w:r>
      <w:r w:rsidR="001E41A5">
        <w:t xml:space="preserve">. By </w:t>
      </w:r>
      <w:r w:rsidR="001E41A5">
        <w:lastRenderedPageBreak/>
        <w:t>identifying problems related to the industry, a justification for improvements in the I</w:t>
      </w:r>
      <w:r w:rsidR="00BE457F">
        <w:t>SRF can b</w:t>
      </w:r>
      <w:r w:rsidR="001E41A5">
        <w:t>e made.</w:t>
      </w:r>
    </w:p>
    <w:p w14:paraId="0EC41BE1" w14:textId="0690D452" w:rsidR="002602A4" w:rsidRDefault="006B195D" w:rsidP="001E41A5">
      <w:r>
        <w:rPr>
          <w:lang w:eastAsia="ja-JP"/>
        </w:rPr>
        <w:t xml:space="preserve">Here, </w:t>
      </w:r>
      <w:r w:rsidR="002602A4">
        <w:rPr>
          <w:lang w:eastAsia="ja-JP"/>
        </w:rPr>
        <w:t>‘</w:t>
      </w:r>
      <w:r>
        <w:rPr>
          <w:lang w:eastAsia="ja-JP"/>
        </w:rPr>
        <w:t>s</w:t>
      </w:r>
      <w:r w:rsidR="002602A4">
        <w:rPr>
          <w:lang w:eastAsia="ja-JP"/>
        </w:rPr>
        <w:t xml:space="preserve">tandard’ refers to a certain set of mechanisms that entail criteria, recommendations or similar guidelines for sustainable exploitation and utilisation of wild seaweed for harvesting businesses. Legal or mandatory standards are not included in the definition, as the focus is on voluntary participation of wild harvesting companies. </w:t>
      </w:r>
      <w:r w:rsidR="00BE457F">
        <w:t xml:space="preserve">Voluntary standards include certification schemes, eco-labels and standards which are developed by standardization bodies and other organisations </w:t>
      </w:r>
      <w:r w:rsidR="00BE457F">
        <w:fldChar w:fldCharType="begin" w:fldLock="1"/>
      </w:r>
      <w:r w:rsidR="00E105A3">
        <w:instrText>ADDIN CSL_CITATION {"citationItems":[{"id":"ITEM-1","itemData":{"author":[{"dropping-particle":"","family":"Dalhammar","given":"Carl","non-dropping-particle":"","parse-names":false,"suffix":""},{"dropping-particle":"","family":"Richter","given":"Jessika Luth","non-dropping-particle":"","parse-names":false,"suffix":""},{"dropping-particle":"","family":"Machacek","given":"Erika","non-dropping-particle":"","parse-names":false,"suffix":""}],"id":"ITEM-1","issue":"2014","issued":{"date-parts":[["2015"]]},"page":"1-23","title":"Energy Efficiency Regulations , Market and Behavioural Failures , and Standardization Introduction mitigate climate change . Traditional policy evaluations have assessed the performance of emissions in the most cost-effective way , this is increasingly qu","type":"article-journal"},"uris":["http://www.mendeley.com/documents/?uuid=2a2b6ea5-a396-447c-b0fb-24111ae327d1"]}],"mendeley":{"formattedCitation":"(Dalhammar, Richter, &amp; Machacek, 2015)","plainTextFormattedCitation":"(Dalhammar, Richter, &amp; Machacek, 2015)","previouslyFormattedCitation":"(Dalhammar, Richter, &amp; Machacek, 2015)"},"properties":{"noteIndex":0},"schema":"https://github.com/citation-style-language/schema/raw/master/csl-citation.json"}</w:instrText>
      </w:r>
      <w:r w:rsidR="00BE457F">
        <w:fldChar w:fldCharType="separate"/>
      </w:r>
      <w:r w:rsidR="00BE457F" w:rsidRPr="00BE457F">
        <w:rPr>
          <w:noProof/>
        </w:rPr>
        <w:t>(Dalhammar, Richter, &amp; Machacek, 2015)</w:t>
      </w:r>
      <w:r w:rsidR="00BE457F">
        <w:fldChar w:fldCharType="end"/>
      </w:r>
      <w:r w:rsidR="00BE457F">
        <w:t>.</w:t>
      </w:r>
      <w:r w:rsidR="00BE457F">
        <w:rPr>
          <w:lang w:eastAsia="ja-JP"/>
        </w:rPr>
        <w:t xml:space="preserve"> </w:t>
      </w:r>
      <w:r w:rsidR="002602A4">
        <w:rPr>
          <w:lang w:eastAsia="ja-JP"/>
        </w:rPr>
        <w:t>In addition, ‘criteria’ will be referred to and used as a synonym for existing and relevant criteria, recommendations, guidelines, best practices for sustainable utilisation of seaweed</w:t>
      </w:r>
    </w:p>
    <w:p w14:paraId="0829D60D" w14:textId="18966A6A" w:rsidR="001E41A5" w:rsidRDefault="001E41A5" w:rsidP="001E41A5">
      <w:pPr>
        <w:pStyle w:val="Heading3"/>
      </w:pPr>
      <w:bookmarkStart w:id="45" w:name="_Toc19799685"/>
      <w:r>
        <w:t xml:space="preserve">Analysis and </w:t>
      </w:r>
      <w:r w:rsidR="00BE457F">
        <w:t>c</w:t>
      </w:r>
      <w:r>
        <w:t xml:space="preserve">omparison of </w:t>
      </w:r>
      <w:r w:rsidR="00BE457F">
        <w:t>s</w:t>
      </w:r>
      <w:r>
        <w:t>tandards</w:t>
      </w:r>
      <w:bookmarkEnd w:id="45"/>
    </w:p>
    <w:p w14:paraId="0F440856" w14:textId="378BB881" w:rsidR="001E41A5" w:rsidRDefault="001E41A5" w:rsidP="001E41A5">
      <w:pPr>
        <w:rPr>
          <w:lang w:eastAsia="ja-JP"/>
        </w:rPr>
      </w:pPr>
      <w:r>
        <w:t>The first identified problem in</w:t>
      </w:r>
      <w:r w:rsidR="007925C0">
        <w:t xml:space="preserve">volves </w:t>
      </w:r>
      <w:r>
        <w:t>standards on wild seaweed harvesting and in</w:t>
      </w:r>
      <w:r w:rsidR="007925C0">
        <w:t>cludes</w:t>
      </w:r>
      <w:r>
        <w:t xml:space="preserve"> three sub-sections. </w:t>
      </w:r>
      <w:r w:rsidR="002602A4">
        <w:t>The fi</w:t>
      </w:r>
      <w:r>
        <w:t>rst</w:t>
      </w:r>
      <w:r w:rsidR="002602A4">
        <w:t xml:space="preserve"> identified </w:t>
      </w:r>
      <w:r w:rsidR="007925C0">
        <w:t>problem</w:t>
      </w:r>
      <w:r>
        <w:t xml:space="preserve"> is that current standards on sustainable utilisation of wild </w:t>
      </w:r>
      <w:r w:rsidR="00381ADD">
        <w:t>seaweed</w:t>
      </w:r>
      <w:r>
        <w:t xml:space="preserve"> (see Chapter 1.1.2) </w:t>
      </w:r>
      <w:r w:rsidR="006B195D">
        <w:t>contains</w:t>
      </w:r>
      <w:r>
        <w:t xml:space="preserve"> different information, criteria and recommendations for the wild seaweed </w:t>
      </w:r>
      <w:r w:rsidR="007925C0">
        <w:t>harvesting</w:t>
      </w:r>
      <w:r>
        <w:t xml:space="preserve"> industry. This makes it difficult for harvesting operators to identify which ecological and economic criteria are </w:t>
      </w:r>
      <w:r>
        <w:rPr>
          <w:lang w:eastAsia="ja-JP"/>
        </w:rPr>
        <w:t xml:space="preserve">vital for sustainable exploitation of wild </w:t>
      </w:r>
      <w:r w:rsidR="00381ADD">
        <w:rPr>
          <w:lang w:eastAsia="ja-JP"/>
        </w:rPr>
        <w:t>seaweed</w:t>
      </w:r>
      <w:r>
        <w:rPr>
          <w:lang w:eastAsia="ja-JP"/>
        </w:rPr>
        <w:t xml:space="preserve">, </w:t>
      </w:r>
      <w:r w:rsidRPr="000A0448">
        <w:rPr>
          <w:lang w:eastAsia="ja-JP"/>
        </w:rPr>
        <w:t>which</w:t>
      </w:r>
      <w:r>
        <w:rPr>
          <w:lang w:eastAsia="ja-JP"/>
        </w:rPr>
        <w:t xml:space="preserve"> are secondary, and which are </w:t>
      </w:r>
      <w:r w:rsidR="000464BA">
        <w:rPr>
          <w:lang w:eastAsia="ja-JP"/>
        </w:rPr>
        <w:t>‘</w:t>
      </w:r>
      <w:r>
        <w:rPr>
          <w:lang w:eastAsia="ja-JP"/>
        </w:rPr>
        <w:t>nice-to-have</w:t>
      </w:r>
      <w:r w:rsidR="000464BA">
        <w:rPr>
          <w:lang w:eastAsia="ja-JP"/>
        </w:rPr>
        <w:t>’</w:t>
      </w:r>
      <w:r>
        <w:rPr>
          <w:lang w:eastAsia="ja-JP"/>
        </w:rPr>
        <w:t xml:space="preserve"> or perhaps economically feasible. </w:t>
      </w:r>
      <w:r>
        <w:t>Secondly, no standard includes specific recommendations on ecological and economic criter</w:t>
      </w:r>
      <w:r w:rsidR="00B0790C">
        <w:t xml:space="preserve">ia. </w:t>
      </w:r>
      <w:r>
        <w:t>This is important to note as Iceland’s economy relies heavily on sustainable utilisation of marine resources and unsustainable exploitation could affect both nature and economy</w:t>
      </w:r>
      <w:r w:rsidR="00E67E98">
        <w:t xml:space="preserve"> in a negative way</w:t>
      </w:r>
      <w:r>
        <w:t xml:space="preserve">. Thirdly, no study has compared and analysed existing standards to see which overarching themes or key-criteria need to be present for sustainable utilisation of wild </w:t>
      </w:r>
      <w:r w:rsidR="00381ADD">
        <w:t>seaweed</w:t>
      </w:r>
      <w:r>
        <w:t>. Research</w:t>
      </w:r>
      <w:r>
        <w:rPr>
          <w:lang w:eastAsia="ja-JP"/>
        </w:rPr>
        <w:t xml:space="preserve"> Question 1 and findings from Chapter 3, Chapter 4 and Chapter 5 aim to answer this elaborate problem.</w:t>
      </w:r>
    </w:p>
    <w:p w14:paraId="47FE468D" w14:textId="14A540A4" w:rsidR="00114EB7" w:rsidRDefault="00114EB7" w:rsidP="00114EB7">
      <w:pPr>
        <w:pStyle w:val="Heading3"/>
      </w:pPr>
      <w:bookmarkStart w:id="46" w:name="_Toc19799686"/>
      <w:r>
        <w:t xml:space="preserve">Analysis and </w:t>
      </w:r>
      <w:r w:rsidR="001757B0">
        <w:t>c</w:t>
      </w:r>
      <w:r>
        <w:t xml:space="preserve">omparison of </w:t>
      </w:r>
      <w:r w:rsidR="001757B0">
        <w:t>s</w:t>
      </w:r>
      <w:r>
        <w:t>takeholder perspectives</w:t>
      </w:r>
      <w:bookmarkEnd w:id="46"/>
    </w:p>
    <w:p w14:paraId="037B3529" w14:textId="53868564" w:rsidR="00114EB7" w:rsidRPr="00114EB7" w:rsidRDefault="00114EB7" w:rsidP="00114EB7">
      <w:pPr>
        <w:rPr>
          <w:lang w:eastAsia="ja-JP"/>
        </w:rPr>
      </w:pPr>
      <w:r>
        <w:rPr>
          <w:lang w:eastAsia="ja-JP"/>
        </w:rPr>
        <w:t xml:space="preserve">The second </w:t>
      </w:r>
      <w:r w:rsidR="009B5D33">
        <w:rPr>
          <w:lang w:eastAsia="ja-JP"/>
        </w:rPr>
        <w:t xml:space="preserve">problem </w:t>
      </w:r>
      <w:r w:rsidR="00E67E98">
        <w:rPr>
          <w:lang w:eastAsia="ja-JP"/>
        </w:rPr>
        <w:t xml:space="preserve">entails </w:t>
      </w:r>
      <w:r w:rsidR="009B5D33">
        <w:rPr>
          <w:lang w:eastAsia="ja-JP"/>
        </w:rPr>
        <w:t>a</w:t>
      </w:r>
      <w:r>
        <w:rPr>
          <w:lang w:eastAsia="ja-JP"/>
        </w:rPr>
        <w:t xml:space="preserve"> lack of research and </w:t>
      </w:r>
      <w:r w:rsidR="009B5D33">
        <w:rPr>
          <w:lang w:eastAsia="ja-JP"/>
        </w:rPr>
        <w:t xml:space="preserve">comparison of </w:t>
      </w:r>
      <w:r>
        <w:rPr>
          <w:lang w:eastAsia="ja-JP"/>
        </w:rPr>
        <w:t>stakeholder</w:t>
      </w:r>
      <w:r w:rsidR="00F4028D">
        <w:rPr>
          <w:lang w:eastAsia="ja-JP"/>
        </w:rPr>
        <w:t>s’</w:t>
      </w:r>
      <w:r>
        <w:rPr>
          <w:lang w:eastAsia="ja-JP"/>
        </w:rPr>
        <w:t xml:space="preserve"> </w:t>
      </w:r>
      <w:r w:rsidR="009B5D33">
        <w:rPr>
          <w:lang w:eastAsia="ja-JP"/>
        </w:rPr>
        <w:t xml:space="preserve">opinions on </w:t>
      </w:r>
      <w:r>
        <w:rPr>
          <w:lang w:eastAsia="ja-JP"/>
        </w:rPr>
        <w:t xml:space="preserve">sustainable wild seaweed </w:t>
      </w:r>
      <w:r w:rsidR="009B5D33">
        <w:rPr>
          <w:lang w:eastAsia="ja-JP"/>
        </w:rPr>
        <w:t>exploitation for commercial purposes</w:t>
      </w:r>
      <w:r>
        <w:rPr>
          <w:lang w:eastAsia="ja-JP"/>
        </w:rPr>
        <w:t xml:space="preserve">. </w:t>
      </w:r>
      <w:r w:rsidR="009B5D33">
        <w:rPr>
          <w:lang w:eastAsia="ja-JP"/>
        </w:rPr>
        <w:t>No study has</w:t>
      </w:r>
      <w:r w:rsidR="006B195D">
        <w:rPr>
          <w:lang w:eastAsia="ja-JP"/>
        </w:rPr>
        <w:t xml:space="preserve"> determined</w:t>
      </w:r>
      <w:r w:rsidR="009B5D33">
        <w:rPr>
          <w:lang w:eastAsia="ja-JP"/>
        </w:rPr>
        <w:t xml:space="preserve"> </w:t>
      </w:r>
      <w:r>
        <w:rPr>
          <w:lang w:eastAsia="ja-JP"/>
        </w:rPr>
        <w:t>which economic and ecological criteria</w:t>
      </w:r>
      <w:r w:rsidR="009B5D33">
        <w:rPr>
          <w:lang w:eastAsia="ja-JP"/>
        </w:rPr>
        <w:t xml:space="preserve"> stakeholders </w:t>
      </w:r>
      <w:r w:rsidR="00F4028D">
        <w:rPr>
          <w:lang w:eastAsia="ja-JP"/>
        </w:rPr>
        <w:t xml:space="preserve">consider to be </w:t>
      </w:r>
      <w:r w:rsidR="009B5D33">
        <w:rPr>
          <w:lang w:eastAsia="ja-JP"/>
        </w:rPr>
        <w:t xml:space="preserve">important for </w:t>
      </w:r>
      <w:r w:rsidR="00E67E98">
        <w:rPr>
          <w:lang w:eastAsia="ja-JP"/>
        </w:rPr>
        <w:t>sustainable exploitation</w:t>
      </w:r>
      <w:r>
        <w:rPr>
          <w:lang w:eastAsia="ja-JP"/>
        </w:rPr>
        <w:t xml:space="preserve">. </w:t>
      </w:r>
      <w:r w:rsidR="009B5D33">
        <w:rPr>
          <w:lang w:eastAsia="ja-JP"/>
        </w:rPr>
        <w:t xml:space="preserve">This lack of research can pose a problem as for example, a company in country X could follow consultations and sustainable opinions of stakeholder Y, who may have completely different opinions of sustainable exploitation </w:t>
      </w:r>
      <w:r w:rsidR="00F4028D">
        <w:rPr>
          <w:lang w:eastAsia="ja-JP"/>
        </w:rPr>
        <w:t>compared to</w:t>
      </w:r>
      <w:r w:rsidR="009B5D33">
        <w:rPr>
          <w:lang w:eastAsia="ja-JP"/>
        </w:rPr>
        <w:t xml:space="preserve"> stakeholder </w:t>
      </w:r>
      <w:r w:rsidR="00F4028D">
        <w:rPr>
          <w:lang w:eastAsia="ja-JP"/>
        </w:rPr>
        <w:t>Z</w:t>
      </w:r>
      <w:r w:rsidR="009B5D33">
        <w:rPr>
          <w:lang w:eastAsia="ja-JP"/>
        </w:rPr>
        <w:t xml:space="preserve">. </w:t>
      </w:r>
      <w:r w:rsidR="00863BD9">
        <w:rPr>
          <w:lang w:eastAsia="ja-JP"/>
        </w:rPr>
        <w:t>This identified</w:t>
      </w:r>
      <w:r w:rsidR="00E67E98">
        <w:rPr>
          <w:lang w:eastAsia="ja-JP"/>
        </w:rPr>
        <w:t xml:space="preserve"> problem </w:t>
      </w:r>
      <w:r w:rsidR="00B0790C">
        <w:rPr>
          <w:lang w:eastAsia="ja-JP"/>
        </w:rPr>
        <w:t xml:space="preserve">presents </w:t>
      </w:r>
      <w:r w:rsidR="00863BD9">
        <w:rPr>
          <w:lang w:eastAsia="ja-JP"/>
        </w:rPr>
        <w:t xml:space="preserve">a research gap </w:t>
      </w:r>
      <w:r w:rsidR="00E67E98">
        <w:rPr>
          <w:lang w:eastAsia="ja-JP"/>
        </w:rPr>
        <w:t xml:space="preserve">regarding </w:t>
      </w:r>
      <w:r w:rsidR="00863BD9">
        <w:rPr>
          <w:lang w:eastAsia="ja-JP"/>
        </w:rPr>
        <w:t>the lack of stakeholder inclusion on sustainable wild seaweed exploitation.</w:t>
      </w:r>
    </w:p>
    <w:p w14:paraId="40007F65" w14:textId="77777777" w:rsidR="001E41A5" w:rsidRDefault="001E41A5" w:rsidP="001E41A5">
      <w:pPr>
        <w:pStyle w:val="Heading3"/>
      </w:pPr>
      <w:bookmarkStart w:id="47" w:name="_Toc19799687"/>
      <w:r>
        <w:t>Analysis of the ISRF</w:t>
      </w:r>
      <w:bookmarkEnd w:id="47"/>
    </w:p>
    <w:p w14:paraId="6E240959" w14:textId="084E2504" w:rsidR="001E41A5" w:rsidRDefault="001E41A5" w:rsidP="001E41A5">
      <w:r>
        <w:t xml:space="preserve">As mentioned in Chapter 1, the ISRF was implemented in 2018, with the publishing of new regulation: </w:t>
      </w:r>
      <w:r w:rsidR="000464BA">
        <w:t>‘</w:t>
      </w:r>
      <w:r>
        <w:rPr>
          <w:lang w:eastAsia="ja-JP"/>
        </w:rPr>
        <w:t xml:space="preserve">Seaweed </w:t>
      </w:r>
      <w:r w:rsidR="003B17EF">
        <w:rPr>
          <w:lang w:eastAsia="ja-JP"/>
        </w:rPr>
        <w:t>h</w:t>
      </w:r>
      <w:r>
        <w:rPr>
          <w:lang w:eastAsia="ja-JP"/>
        </w:rPr>
        <w:t xml:space="preserve">arvesting for commercial </w:t>
      </w:r>
      <w:proofErr w:type="gramStart"/>
      <w:r>
        <w:rPr>
          <w:lang w:eastAsia="ja-JP"/>
        </w:rPr>
        <w:t>purposes</w:t>
      </w:r>
      <w:r w:rsidR="000464BA">
        <w:rPr>
          <w:lang w:eastAsia="ja-JP"/>
        </w:rPr>
        <w:t>’</w:t>
      </w:r>
      <w:proofErr w:type="gramEnd"/>
      <w:r>
        <w:rPr>
          <w:lang w:eastAsia="ja-JP"/>
        </w:rPr>
        <w:t xml:space="preserve">. </w:t>
      </w:r>
      <w:r>
        <w:t xml:space="preserve">The goal of the regulation is to improve the conduct of exploitable marine stocks and ensure their sustainable utilisation in the long-term </w:t>
      </w:r>
      <w:r w:rsidRPr="00603F0F">
        <w:t xml:space="preserve">future </w:t>
      </w:r>
      <w:r w:rsidRPr="00603F0F">
        <w:fldChar w:fldCharType="begin" w:fldLock="1"/>
      </w:r>
      <w:r w:rsidR="00E105A3" w:rsidRPr="00603F0F">
        <w:instrText>ADDIN CSL_CITATION {"citationItems":[{"id":"ITEM-1","itemData":{"id":"ITEM-1","issued":{"date-parts":[["2018"]]},"note":"Reglugerd síðan 8.janúar 2018","title":"Reglugerd um öflun sjávargróðurs í atvinnuskyni","type":"article-journal"},"uris":["http://www.mendeley.com/documents/?uuid=69f678de-5209-41c6-a68f-7e224f5402e9"]}],"mendeley":{"formattedCitation":"(&lt;i&gt;Reglugerd um öflun sjávargróðurs í atvinnuskyni&lt;/i&gt;, 2018)","manualFormatting":"('Reglugerd um öflun sjávargróðurs í atvinnuskyni', no 90/2018)","plainTextFormattedCitation":"(Reglugerd um öflun sjávargróðurs í atvinnuskyni, 2018)","previouslyFormattedCitation":"(&lt;i&gt;Reglugerd um öflun sjávargróðurs í atvinnuskyni&lt;/i&gt;, 2018)"},"properties":{"noteIndex":0},"schema":"https://github.com/citation-style-language/schema/raw/master/csl-citation.json"}</w:instrText>
      </w:r>
      <w:r w:rsidRPr="00603F0F">
        <w:fldChar w:fldCharType="separate"/>
      </w:r>
      <w:r w:rsidRPr="00603F0F">
        <w:rPr>
          <w:noProof/>
        </w:rPr>
        <w:t>(</w:t>
      </w:r>
      <w:r w:rsidR="007925C0" w:rsidRPr="00603F0F">
        <w:rPr>
          <w:noProof/>
        </w:rPr>
        <w:t>'</w:t>
      </w:r>
      <w:r w:rsidRPr="00603F0F">
        <w:rPr>
          <w:noProof/>
        </w:rPr>
        <w:t>Reglugerd um öflun sjávargróðurs í atvinnuskyni</w:t>
      </w:r>
      <w:r w:rsidR="007925C0" w:rsidRPr="00603F0F">
        <w:rPr>
          <w:noProof/>
        </w:rPr>
        <w:t xml:space="preserve">', </w:t>
      </w:r>
      <w:r w:rsidR="007925C0" w:rsidRPr="00603F0F">
        <w:rPr>
          <w:noProof/>
          <w:lang w:eastAsia="ja-JP"/>
        </w:rPr>
        <w:t>no 90/2018</w:t>
      </w:r>
      <w:r w:rsidRPr="00603F0F">
        <w:rPr>
          <w:noProof/>
        </w:rPr>
        <w:t>)</w:t>
      </w:r>
      <w:r w:rsidRPr="00603F0F">
        <w:fldChar w:fldCharType="end"/>
      </w:r>
      <w:r w:rsidRPr="00603F0F">
        <w:t xml:space="preserve">. This relates to the second issue identified by the author: </w:t>
      </w:r>
      <w:r w:rsidR="006B195D" w:rsidRPr="00603F0F">
        <w:t>t</w:t>
      </w:r>
      <w:r w:rsidRPr="00603F0F">
        <w:t>he lack of assessment and analysis of the newly implemented ISRF and identif</w:t>
      </w:r>
      <w:r w:rsidR="006B195D" w:rsidRPr="00603F0F">
        <w:t>ication of</w:t>
      </w:r>
      <w:r w:rsidR="006B195D">
        <w:t xml:space="preserve"> success </w:t>
      </w:r>
      <w:r>
        <w:t xml:space="preserve">in ensuring sustainable exploitation and utilisation of </w:t>
      </w:r>
      <w:r w:rsidR="00381ADD">
        <w:t>seaweed</w:t>
      </w:r>
      <w:r>
        <w:t>. As described in section 1.1.1</w:t>
      </w:r>
      <w:r w:rsidR="007925C0">
        <w:t>,</w:t>
      </w:r>
      <w:r>
        <w:t xml:space="preserve"> robust regulations that ensure sustainable utilisation of wild </w:t>
      </w:r>
      <w:r w:rsidR="00381ADD">
        <w:t>seaweed</w:t>
      </w:r>
      <w:r>
        <w:t xml:space="preserve"> are highly important to ensure economic and ecological sustainability. This is applicable to the wild seaweed industry in Iceland as </w:t>
      </w:r>
      <w:r w:rsidR="007925C0">
        <w:t>e</w:t>
      </w:r>
      <w:r>
        <w:t xml:space="preserve">nvironmental sustainability of </w:t>
      </w:r>
      <w:r w:rsidR="00381ADD">
        <w:t>seaweed</w:t>
      </w:r>
      <w:r>
        <w:t xml:space="preserve"> directly relates to increased or stable economic income. In addition, in 2018, the MFRI recommended that harvested volumes of </w:t>
      </w:r>
      <w:r w:rsidR="00381ADD">
        <w:t>seaweed</w:t>
      </w:r>
      <w:r>
        <w:t xml:space="preserve"> can be doubled in coming years</w:t>
      </w:r>
      <w:r w:rsidR="000777D5">
        <w:t xml:space="preserve"> </w:t>
      </w:r>
      <w:r w:rsidR="000777D5">
        <w:fldChar w:fldCharType="begin" w:fldLock="1"/>
      </w:r>
      <w:r w:rsidR="000777D5">
        <w:instrText>ADDIN CSL_CITATION {"citationItems":[{"id":"ITEM-1","itemData":{"id":"ITEM-1","issue":"January","issued":{"date-parts":[["2018"]]},"title":"Rockweed","type":"article-journal"},"uris":["http://www.mendeley.com/documents/?uuid=89111cdb-2956-466c-aa3f-2ee22577dfd1"]}],"mendeley":{"formattedCitation":"(&lt;i&gt;Rockweed&lt;/i&gt;, 2018)","plainTextFormattedCitation":"(Rockweed, 2018)"},"properties":{"noteIndex":0},"schema":"https://github.com/citation-style-language/schema/raw/master/csl-citation.json"}</w:instrText>
      </w:r>
      <w:r w:rsidR="000777D5">
        <w:fldChar w:fldCharType="separate"/>
      </w:r>
      <w:r w:rsidR="000777D5" w:rsidRPr="000777D5">
        <w:rPr>
          <w:noProof/>
        </w:rPr>
        <w:t>(</w:t>
      </w:r>
      <w:r w:rsidR="000777D5" w:rsidRPr="000777D5">
        <w:rPr>
          <w:i/>
          <w:noProof/>
        </w:rPr>
        <w:t>Rockweed</w:t>
      </w:r>
      <w:r w:rsidR="000777D5" w:rsidRPr="000777D5">
        <w:rPr>
          <w:noProof/>
        </w:rPr>
        <w:t>, 2018)</w:t>
      </w:r>
      <w:r w:rsidR="000777D5">
        <w:fldChar w:fldCharType="end"/>
      </w:r>
      <w:r w:rsidRPr="000777D5">
        <w:t xml:space="preserve">. </w:t>
      </w:r>
      <w:r>
        <w:t xml:space="preserve">This sudden increase in harvested volumes from 20.000 tonnes to 40.000 tonnes can </w:t>
      </w:r>
      <w:r w:rsidR="008A7E2F">
        <w:t xml:space="preserve">reasonably </w:t>
      </w:r>
      <w:r>
        <w:t xml:space="preserve">be regarded as troublesome if sustainable exploitation is to be ensured. Answers to </w:t>
      </w:r>
      <w:r>
        <w:lastRenderedPageBreak/>
        <w:t xml:space="preserve">research question 2 and research question 3 are identified in Chapter 3, Chapter 4 and Chapter 5. </w:t>
      </w:r>
    </w:p>
    <w:p w14:paraId="77879C5B" w14:textId="006472B9" w:rsidR="001E41A5" w:rsidRDefault="001E41A5" w:rsidP="001E41A5">
      <w:r>
        <w:t>In summar</w:t>
      </w:r>
      <w:r w:rsidR="008A7E2F">
        <w:t>y</w:t>
      </w:r>
      <w:r>
        <w:t xml:space="preserve">: </w:t>
      </w:r>
    </w:p>
    <w:p w14:paraId="2886472C" w14:textId="09371BEC" w:rsidR="001E41A5" w:rsidRDefault="001E41A5" w:rsidP="001E41A5">
      <w:pPr>
        <w:pStyle w:val="ListParagraph"/>
        <w:numPr>
          <w:ilvl w:val="0"/>
          <w:numId w:val="37"/>
        </w:numPr>
        <w:rPr>
          <w:rFonts w:ascii="Garamond" w:hAnsi="Garamond"/>
          <w:i/>
          <w:iCs/>
          <w:sz w:val="24"/>
          <w:szCs w:val="24"/>
        </w:rPr>
      </w:pPr>
      <w:r>
        <w:rPr>
          <w:rFonts w:ascii="Garamond" w:hAnsi="Garamond"/>
          <w:i/>
          <w:iCs/>
          <w:sz w:val="24"/>
          <w:szCs w:val="24"/>
        </w:rPr>
        <w:t>S</w:t>
      </w:r>
      <w:r w:rsidRPr="00630E39">
        <w:rPr>
          <w:rFonts w:ascii="Garamond" w:hAnsi="Garamond"/>
          <w:i/>
          <w:iCs/>
          <w:sz w:val="24"/>
          <w:szCs w:val="24"/>
        </w:rPr>
        <w:t xml:space="preserve">tandards on wild seaweed exploitation are incoherent and </w:t>
      </w:r>
      <w:r w:rsidR="008A7E2F">
        <w:rPr>
          <w:rFonts w:ascii="Garamond" w:hAnsi="Garamond"/>
          <w:i/>
          <w:iCs/>
          <w:sz w:val="24"/>
          <w:szCs w:val="24"/>
        </w:rPr>
        <w:t xml:space="preserve">it is </w:t>
      </w:r>
      <w:r>
        <w:rPr>
          <w:rFonts w:ascii="Garamond" w:hAnsi="Garamond"/>
          <w:i/>
          <w:iCs/>
          <w:sz w:val="24"/>
          <w:szCs w:val="24"/>
        </w:rPr>
        <w:t>challenging f</w:t>
      </w:r>
      <w:r w:rsidRPr="00630E39">
        <w:rPr>
          <w:rFonts w:ascii="Garamond" w:hAnsi="Garamond"/>
          <w:i/>
          <w:iCs/>
          <w:sz w:val="24"/>
          <w:szCs w:val="24"/>
        </w:rPr>
        <w:t xml:space="preserve">or seaweed harvesting industries to know which criteria are needed to fulfil sustainable utilisation of wild </w:t>
      </w:r>
      <w:r w:rsidR="00381ADD">
        <w:rPr>
          <w:rFonts w:ascii="Garamond" w:hAnsi="Garamond"/>
          <w:i/>
          <w:iCs/>
          <w:sz w:val="24"/>
          <w:szCs w:val="24"/>
        </w:rPr>
        <w:t>seaweed</w:t>
      </w:r>
      <w:r w:rsidR="00863BD9">
        <w:rPr>
          <w:rFonts w:ascii="Garamond" w:hAnsi="Garamond"/>
          <w:i/>
          <w:iCs/>
          <w:sz w:val="24"/>
          <w:szCs w:val="24"/>
        </w:rPr>
        <w:t>.</w:t>
      </w:r>
      <w:r w:rsidR="007925C0">
        <w:rPr>
          <w:rFonts w:ascii="Garamond" w:hAnsi="Garamond"/>
          <w:i/>
          <w:iCs/>
          <w:sz w:val="24"/>
          <w:szCs w:val="24"/>
        </w:rPr>
        <w:t xml:space="preserve"> Studies that compare and analyse standards have yet to be conducted.</w:t>
      </w:r>
    </w:p>
    <w:p w14:paraId="6C9AF41D" w14:textId="1C10C16E" w:rsidR="00863BD9" w:rsidRPr="00630E39" w:rsidRDefault="00863BD9" w:rsidP="001E41A5">
      <w:pPr>
        <w:pStyle w:val="ListParagraph"/>
        <w:numPr>
          <w:ilvl w:val="0"/>
          <w:numId w:val="37"/>
        </w:numPr>
        <w:rPr>
          <w:rFonts w:ascii="Garamond" w:hAnsi="Garamond"/>
          <w:i/>
          <w:iCs/>
          <w:sz w:val="24"/>
          <w:szCs w:val="24"/>
        </w:rPr>
      </w:pPr>
      <w:r>
        <w:rPr>
          <w:rFonts w:ascii="Garamond" w:hAnsi="Garamond"/>
          <w:i/>
          <w:iCs/>
          <w:sz w:val="24"/>
          <w:szCs w:val="24"/>
        </w:rPr>
        <w:t>Diverse stakeholder opinion o</w:t>
      </w:r>
      <w:r w:rsidR="008A7E2F">
        <w:rPr>
          <w:rFonts w:ascii="Garamond" w:hAnsi="Garamond"/>
          <w:i/>
          <w:iCs/>
          <w:sz w:val="24"/>
          <w:szCs w:val="24"/>
        </w:rPr>
        <w:t>n</w:t>
      </w:r>
      <w:r>
        <w:rPr>
          <w:rFonts w:ascii="Garamond" w:hAnsi="Garamond"/>
          <w:i/>
          <w:iCs/>
          <w:sz w:val="24"/>
          <w:szCs w:val="24"/>
        </w:rPr>
        <w:t xml:space="preserve"> which economic and ecological criteria wild seaweed businesses need to entail in their operations ha</w:t>
      </w:r>
      <w:r w:rsidR="008A7E2F">
        <w:rPr>
          <w:rFonts w:ascii="Garamond" w:hAnsi="Garamond"/>
          <w:i/>
          <w:iCs/>
          <w:sz w:val="24"/>
          <w:szCs w:val="24"/>
        </w:rPr>
        <w:t>s</w:t>
      </w:r>
      <w:r>
        <w:rPr>
          <w:rFonts w:ascii="Garamond" w:hAnsi="Garamond"/>
          <w:i/>
          <w:iCs/>
          <w:sz w:val="24"/>
          <w:szCs w:val="24"/>
        </w:rPr>
        <w:t xml:space="preserve"> not been studied or compared. </w:t>
      </w:r>
    </w:p>
    <w:p w14:paraId="42651D0E" w14:textId="49D96623" w:rsidR="001E41A5" w:rsidRPr="00E227D3" w:rsidRDefault="001E41A5" w:rsidP="001E41A5">
      <w:pPr>
        <w:pStyle w:val="ListParagraph"/>
        <w:numPr>
          <w:ilvl w:val="0"/>
          <w:numId w:val="37"/>
        </w:numPr>
        <w:rPr>
          <w:rFonts w:ascii="Garamond" w:hAnsi="Garamond"/>
          <w:i/>
          <w:iCs/>
          <w:sz w:val="24"/>
          <w:szCs w:val="24"/>
        </w:rPr>
      </w:pPr>
      <w:r>
        <w:rPr>
          <w:rFonts w:ascii="Garamond" w:hAnsi="Garamond"/>
          <w:i/>
          <w:iCs/>
          <w:sz w:val="24"/>
          <w:szCs w:val="24"/>
        </w:rPr>
        <w:t>T</w:t>
      </w:r>
      <w:r w:rsidRPr="00630E39">
        <w:rPr>
          <w:rFonts w:ascii="Garamond" w:hAnsi="Garamond"/>
          <w:i/>
          <w:iCs/>
          <w:sz w:val="24"/>
          <w:szCs w:val="24"/>
        </w:rPr>
        <w:t xml:space="preserve">he ISRF </w:t>
      </w:r>
      <w:r w:rsidR="00F4028D">
        <w:rPr>
          <w:rFonts w:ascii="Garamond" w:hAnsi="Garamond"/>
          <w:i/>
          <w:iCs/>
          <w:sz w:val="24"/>
          <w:szCs w:val="24"/>
        </w:rPr>
        <w:t>has not been</w:t>
      </w:r>
      <w:r w:rsidRPr="00630E39">
        <w:rPr>
          <w:rFonts w:ascii="Garamond" w:hAnsi="Garamond"/>
          <w:i/>
          <w:iCs/>
          <w:sz w:val="24"/>
          <w:szCs w:val="24"/>
        </w:rPr>
        <w:t xml:space="preserve"> analys</w:t>
      </w:r>
      <w:r w:rsidR="00F4028D">
        <w:rPr>
          <w:rFonts w:ascii="Garamond" w:hAnsi="Garamond"/>
          <w:i/>
          <w:iCs/>
          <w:sz w:val="24"/>
          <w:szCs w:val="24"/>
        </w:rPr>
        <w:t>ed</w:t>
      </w:r>
      <w:r w:rsidRPr="00630E39">
        <w:rPr>
          <w:rFonts w:ascii="Garamond" w:hAnsi="Garamond"/>
          <w:i/>
          <w:iCs/>
          <w:sz w:val="24"/>
          <w:szCs w:val="24"/>
        </w:rPr>
        <w:t xml:space="preserve"> to see if it fulfils </w:t>
      </w:r>
      <w:r>
        <w:rPr>
          <w:rFonts w:ascii="Garamond" w:hAnsi="Garamond"/>
          <w:i/>
          <w:iCs/>
          <w:sz w:val="24"/>
          <w:szCs w:val="24"/>
        </w:rPr>
        <w:t xml:space="preserve">its goal of </w:t>
      </w:r>
      <w:r w:rsidRPr="00630E39">
        <w:rPr>
          <w:rFonts w:ascii="Garamond" w:hAnsi="Garamond"/>
          <w:i/>
          <w:iCs/>
          <w:sz w:val="24"/>
          <w:szCs w:val="24"/>
        </w:rPr>
        <w:t xml:space="preserve">sustainable exploitation </w:t>
      </w:r>
      <w:r>
        <w:rPr>
          <w:rFonts w:ascii="Garamond" w:hAnsi="Garamond"/>
          <w:i/>
          <w:iCs/>
          <w:sz w:val="24"/>
          <w:szCs w:val="24"/>
        </w:rPr>
        <w:t xml:space="preserve">and utilisation </w:t>
      </w:r>
      <w:r w:rsidRPr="00630E39">
        <w:rPr>
          <w:rFonts w:ascii="Garamond" w:hAnsi="Garamond"/>
          <w:i/>
          <w:iCs/>
          <w:sz w:val="24"/>
          <w:szCs w:val="24"/>
        </w:rPr>
        <w:t xml:space="preserve">of wild </w:t>
      </w:r>
      <w:r w:rsidR="00381ADD">
        <w:rPr>
          <w:rFonts w:ascii="Garamond" w:hAnsi="Garamond"/>
          <w:i/>
          <w:iCs/>
          <w:sz w:val="24"/>
          <w:szCs w:val="24"/>
        </w:rPr>
        <w:t>seaweed</w:t>
      </w:r>
      <w:r w:rsidRPr="00630E39">
        <w:rPr>
          <w:rFonts w:ascii="Garamond" w:hAnsi="Garamond"/>
          <w:i/>
          <w:iCs/>
          <w:sz w:val="24"/>
          <w:szCs w:val="24"/>
        </w:rPr>
        <w:t xml:space="preserve">. </w:t>
      </w:r>
    </w:p>
    <w:p w14:paraId="3C187329" w14:textId="2B9D9836" w:rsidR="001E41A5" w:rsidRPr="000A0448" w:rsidRDefault="001E41A5" w:rsidP="001E41A5">
      <w:pPr>
        <w:pStyle w:val="Heading2"/>
      </w:pPr>
      <w:bookmarkStart w:id="48" w:name="_Toc19799688"/>
      <w:r w:rsidRPr="000A0448">
        <w:t xml:space="preserve">Research </w:t>
      </w:r>
      <w:r w:rsidR="001757B0">
        <w:t>o</w:t>
      </w:r>
      <w:r w:rsidRPr="000A0448">
        <w:t xml:space="preserve">bjectives and </w:t>
      </w:r>
      <w:r w:rsidR="001757B0">
        <w:t>q</w:t>
      </w:r>
      <w:r w:rsidRPr="000A0448">
        <w:t>uestions</w:t>
      </w:r>
      <w:bookmarkEnd w:id="48"/>
    </w:p>
    <w:p w14:paraId="1106B3E7" w14:textId="44DCDA0B" w:rsidR="001E41A5" w:rsidRDefault="001E41A5" w:rsidP="001E41A5">
      <w:bookmarkStart w:id="49" w:name="_Hlk11234072"/>
      <w:r>
        <w:t xml:space="preserve">In response to the identified problems, this thesis aims to offer </w:t>
      </w:r>
      <w:r w:rsidR="006D3A47">
        <w:t xml:space="preserve">a </w:t>
      </w:r>
      <w:r>
        <w:t xml:space="preserve">detailed analysis of criteria </w:t>
      </w:r>
      <w:r w:rsidR="006D3A47">
        <w:t xml:space="preserve">that </w:t>
      </w:r>
      <w:r>
        <w:t xml:space="preserve">harvesting companies need to </w:t>
      </w:r>
      <w:r w:rsidR="006D3A47">
        <w:t>adhere to in order</w:t>
      </w:r>
      <w:r>
        <w:t xml:space="preserve"> to ensure sustainable exploitation of wild </w:t>
      </w:r>
      <w:r w:rsidR="00381ADD">
        <w:t>seaweed</w:t>
      </w:r>
      <w:r>
        <w:t xml:space="preserve">. </w:t>
      </w:r>
      <w:r w:rsidR="00863BD9">
        <w:t>Economic and ecological c</w:t>
      </w:r>
      <w:r>
        <w:t xml:space="preserve">riteria on sustainable exploitation of wild </w:t>
      </w:r>
      <w:r w:rsidR="00381ADD">
        <w:t>seaweed</w:t>
      </w:r>
      <w:r>
        <w:t xml:space="preserve"> are analysed through standards and stakeholder interviews</w:t>
      </w:r>
      <w:r w:rsidR="002602A4">
        <w:t>, as social criteria are excluded from the scope of this study</w:t>
      </w:r>
      <w:r>
        <w:t>. In order to provide answers to all three problems</w:t>
      </w:r>
      <w:r w:rsidR="00863BD9">
        <w:t xml:space="preserve"> described above (Chapter 1.4)</w:t>
      </w:r>
      <w:r>
        <w:t xml:space="preserve"> the analysed criteria are then compared to the ISRF, to see if newly implemented regulations are beneficial to both environment and economy.</w:t>
      </w:r>
    </w:p>
    <w:p w14:paraId="49306DBF" w14:textId="60EC7602" w:rsidR="001E41A5" w:rsidRDefault="001E41A5" w:rsidP="001E41A5">
      <w:r>
        <w:t xml:space="preserve">The justification for this research is the existing research gap </w:t>
      </w:r>
      <w:r w:rsidR="006D3A47">
        <w:t xml:space="preserve">related to </w:t>
      </w:r>
      <w:r>
        <w:t xml:space="preserve">criteria companies need to fulfil to ensure sustainable harvesting, and the lack of analysis of the ISRF. The author aims to </w:t>
      </w:r>
      <w:r w:rsidR="002602A4">
        <w:t xml:space="preserve">achieve </w:t>
      </w:r>
      <w:r>
        <w:t>the research objectives by answering the following research questions</w:t>
      </w:r>
      <w:r w:rsidR="004969B3">
        <w:t>:</w:t>
      </w:r>
    </w:p>
    <w:p w14:paraId="2ECB6804" w14:textId="7FFD55B2" w:rsidR="001E41A5" w:rsidRPr="001E41A5" w:rsidRDefault="001E41A5" w:rsidP="001E41A5">
      <w:pPr>
        <w:rPr>
          <w:i/>
          <w:iCs/>
        </w:rPr>
      </w:pPr>
      <w:bookmarkStart w:id="50" w:name="_Hlk19792949"/>
      <w:r w:rsidRPr="001E41A5">
        <w:rPr>
          <w:b/>
          <w:bCs/>
          <w:i/>
          <w:iCs/>
        </w:rPr>
        <w:t>RQ1:</w:t>
      </w:r>
      <w:r w:rsidRPr="001E41A5">
        <w:rPr>
          <w:i/>
          <w:iCs/>
        </w:rPr>
        <w:t xml:space="preserve"> Which environmental and economic criteria must be fulfilled through harvesting activities in Iceland to ensure that the commercial exploitation of wild seaweed resources is sustainable? </w:t>
      </w:r>
    </w:p>
    <w:p w14:paraId="4C62275C" w14:textId="36B2AF56" w:rsidR="001E41A5" w:rsidRPr="001E41A5" w:rsidRDefault="001E41A5" w:rsidP="001E41A5">
      <w:pPr>
        <w:rPr>
          <w:i/>
          <w:iCs/>
        </w:rPr>
      </w:pPr>
      <w:r w:rsidRPr="001E41A5">
        <w:rPr>
          <w:b/>
          <w:bCs/>
          <w:i/>
          <w:iCs/>
        </w:rPr>
        <w:t>RQ2:</w:t>
      </w:r>
      <w:r w:rsidRPr="001E41A5">
        <w:rPr>
          <w:i/>
          <w:iCs/>
        </w:rPr>
        <w:t xml:space="preserve"> </w:t>
      </w:r>
      <w:r w:rsidR="006D3A47">
        <w:rPr>
          <w:i/>
          <w:iCs/>
        </w:rPr>
        <w:t>How ha</w:t>
      </w:r>
      <w:r w:rsidR="008A7E2F">
        <w:rPr>
          <w:i/>
          <w:iCs/>
        </w:rPr>
        <w:t>ve</w:t>
      </w:r>
      <w:r w:rsidR="006D3A47">
        <w:rPr>
          <w:i/>
          <w:iCs/>
        </w:rPr>
        <w:t xml:space="preserve"> </w:t>
      </w:r>
      <w:r w:rsidRPr="001E41A5">
        <w:rPr>
          <w:i/>
          <w:iCs/>
        </w:rPr>
        <w:t xml:space="preserve">criteria on sustainable exploitation of wild </w:t>
      </w:r>
      <w:r w:rsidR="00381ADD">
        <w:rPr>
          <w:i/>
          <w:iCs/>
        </w:rPr>
        <w:t>seaweed</w:t>
      </w:r>
      <w:r w:rsidRPr="001E41A5">
        <w:rPr>
          <w:i/>
          <w:iCs/>
        </w:rPr>
        <w:t xml:space="preserve"> been represented and codified into the ISRF?</w:t>
      </w:r>
    </w:p>
    <w:p w14:paraId="053FEA4F" w14:textId="32F1E603" w:rsidR="00996B70" w:rsidRDefault="001E41A5" w:rsidP="001E41A5">
      <w:pPr>
        <w:rPr>
          <w:i/>
          <w:iCs/>
        </w:rPr>
      </w:pPr>
      <w:r w:rsidRPr="001E41A5">
        <w:rPr>
          <w:b/>
          <w:bCs/>
          <w:i/>
          <w:iCs/>
        </w:rPr>
        <w:t xml:space="preserve">RQ3: </w:t>
      </w:r>
      <w:r w:rsidR="00996B70" w:rsidRPr="00996B70">
        <w:rPr>
          <w:i/>
          <w:iCs/>
        </w:rPr>
        <w:t xml:space="preserve">How could the ISRF be modified to </w:t>
      </w:r>
      <w:r w:rsidR="008A7E2F">
        <w:rPr>
          <w:i/>
          <w:iCs/>
        </w:rPr>
        <w:t xml:space="preserve">better </w:t>
      </w:r>
      <w:r w:rsidR="00996B70" w:rsidRPr="00996B70">
        <w:rPr>
          <w:i/>
          <w:iCs/>
        </w:rPr>
        <w:t>promote sustainable harvesting?</w:t>
      </w:r>
      <w:bookmarkEnd w:id="49"/>
    </w:p>
    <w:bookmarkEnd w:id="50"/>
    <w:p w14:paraId="738672D7" w14:textId="3BF6C68A" w:rsidR="001E41A5" w:rsidRPr="001E41A5" w:rsidRDefault="001E41A5" w:rsidP="001E41A5">
      <w:pPr>
        <w:rPr>
          <w:i/>
          <w:iCs/>
        </w:rPr>
      </w:pPr>
      <w:r>
        <w:t>The aim of the</w:t>
      </w:r>
      <w:r w:rsidR="008A7E2F">
        <w:t>se</w:t>
      </w:r>
      <w:r>
        <w:t xml:space="preserve"> research questions is to provide answers to existing information gaps and</w:t>
      </w:r>
      <w:r w:rsidR="008A7E2F">
        <w:t xml:space="preserve"> the</w:t>
      </w:r>
      <w:r>
        <w:t xml:space="preserve"> research objectives stated above. In addition, a literature review, standard review, regulation review (see Chapter 3) and stakeholder interviews (see Chapter 4) help to provide answers to the above questions. Chapter 3 entails a detailed description of research methods and other relevant factors.</w:t>
      </w:r>
    </w:p>
    <w:p w14:paraId="07F0A635" w14:textId="4BBB87B7" w:rsidR="001E41A5" w:rsidRDefault="001E41A5" w:rsidP="001E41A5">
      <w:pPr>
        <w:pStyle w:val="Heading2"/>
      </w:pPr>
      <w:bookmarkStart w:id="51" w:name="_Toc19799689"/>
      <w:r w:rsidRPr="000A0448">
        <w:t>Scope</w:t>
      </w:r>
      <w:r>
        <w:t xml:space="preserve"> &amp; </w:t>
      </w:r>
      <w:r w:rsidR="001757B0">
        <w:t>l</w:t>
      </w:r>
      <w:r>
        <w:t>imitations</w:t>
      </w:r>
      <w:bookmarkEnd w:id="51"/>
    </w:p>
    <w:p w14:paraId="3624FBB9" w14:textId="2C8EA296" w:rsidR="001E41A5" w:rsidRDefault="001E41A5" w:rsidP="005B45C2">
      <w:pPr>
        <w:overflowPunct/>
        <w:autoSpaceDE/>
        <w:autoSpaceDN/>
        <w:adjustRightInd/>
        <w:spacing w:after="200" w:line="240" w:lineRule="auto"/>
        <w:textAlignment w:val="auto"/>
        <w:rPr>
          <w:lang w:eastAsia="ja-JP"/>
        </w:rPr>
      </w:pPr>
      <w:r>
        <w:rPr>
          <w:lang w:eastAsia="ja-JP"/>
        </w:rPr>
        <w:t>Th</w:t>
      </w:r>
      <w:r w:rsidR="00892B17">
        <w:rPr>
          <w:lang w:eastAsia="ja-JP"/>
        </w:rPr>
        <w:t>e</w:t>
      </w:r>
      <w:r>
        <w:rPr>
          <w:lang w:eastAsia="ja-JP"/>
        </w:rPr>
        <w:t xml:space="preserve"> </w:t>
      </w:r>
      <w:r w:rsidR="005B45C2">
        <w:rPr>
          <w:lang w:eastAsia="ja-JP"/>
        </w:rPr>
        <w:t xml:space="preserve">scope </w:t>
      </w:r>
      <w:r>
        <w:rPr>
          <w:lang w:eastAsia="ja-JP"/>
        </w:rPr>
        <w:t>of this thesis is on the wild seaweed harvesting industry in Iceland</w:t>
      </w:r>
      <w:r w:rsidR="005B45C2">
        <w:rPr>
          <w:lang w:eastAsia="ja-JP"/>
        </w:rPr>
        <w:t xml:space="preserve">, </w:t>
      </w:r>
      <w:r w:rsidR="00B243EC">
        <w:rPr>
          <w:lang w:eastAsia="ja-JP"/>
        </w:rPr>
        <w:t xml:space="preserve">the </w:t>
      </w:r>
      <w:r w:rsidR="00057CCE">
        <w:rPr>
          <w:lang w:eastAsia="ja-JP"/>
        </w:rPr>
        <w:t xml:space="preserve">Icelandic </w:t>
      </w:r>
      <w:r>
        <w:rPr>
          <w:lang w:eastAsia="ja-JP"/>
        </w:rPr>
        <w:t xml:space="preserve">regulatory framework </w:t>
      </w:r>
      <w:r w:rsidR="005B45C2">
        <w:rPr>
          <w:lang w:eastAsia="ja-JP"/>
        </w:rPr>
        <w:t xml:space="preserve">and criteria that encourage sustainable exploitation of seaweed in Iceland </w:t>
      </w:r>
      <w:r>
        <w:rPr>
          <w:lang w:eastAsia="ja-JP"/>
        </w:rPr>
        <w:t xml:space="preserve">(See Chapter </w:t>
      </w:r>
      <w:r w:rsidRPr="005F6E1A">
        <w:rPr>
          <w:lang w:eastAsia="ja-JP"/>
        </w:rPr>
        <w:t>1.3</w:t>
      </w:r>
      <w:r>
        <w:rPr>
          <w:lang w:eastAsia="ja-JP"/>
        </w:rPr>
        <w:t>).</w:t>
      </w:r>
      <w:r w:rsidR="005B45C2">
        <w:rPr>
          <w:lang w:eastAsia="ja-JP"/>
        </w:rPr>
        <w:t xml:space="preserve"> </w:t>
      </w:r>
      <w:r w:rsidR="00C36833">
        <w:rPr>
          <w:lang w:eastAsia="ja-JP"/>
        </w:rPr>
        <w:t xml:space="preserve">There is mainly one company that harvests wild seaweed in Iceland, and </w:t>
      </w:r>
      <w:r w:rsidR="00C36833" w:rsidRPr="00C36833">
        <w:rPr>
          <w:lang w:eastAsia="ja-JP"/>
        </w:rPr>
        <w:t xml:space="preserve">so </w:t>
      </w:r>
      <w:r w:rsidR="00C36833">
        <w:rPr>
          <w:lang w:eastAsia="ja-JP"/>
        </w:rPr>
        <w:t xml:space="preserve">the limited size of the industry </w:t>
      </w:r>
      <w:r w:rsidR="00C36833" w:rsidRPr="00C36833">
        <w:rPr>
          <w:lang w:eastAsia="ja-JP"/>
        </w:rPr>
        <w:t xml:space="preserve">may </w:t>
      </w:r>
      <w:r w:rsidR="00C36833">
        <w:rPr>
          <w:lang w:eastAsia="ja-JP"/>
        </w:rPr>
        <w:t xml:space="preserve">provide limitations to </w:t>
      </w:r>
      <w:r w:rsidR="00C36833" w:rsidRPr="00C36833">
        <w:rPr>
          <w:lang w:eastAsia="ja-JP"/>
        </w:rPr>
        <w:t>the generalisability of the findings from industry interviews</w:t>
      </w:r>
      <w:r>
        <w:rPr>
          <w:lang w:eastAsia="ja-JP"/>
        </w:rPr>
        <w:t xml:space="preserve">. The geographical scope within Iceland is set on Breiðafjörður, as </w:t>
      </w:r>
      <w:proofErr w:type="gramStart"/>
      <w:r>
        <w:rPr>
          <w:lang w:eastAsia="ja-JP"/>
        </w:rPr>
        <w:t>the majority of</w:t>
      </w:r>
      <w:proofErr w:type="gramEnd"/>
      <w:r>
        <w:rPr>
          <w:lang w:eastAsia="ja-JP"/>
        </w:rPr>
        <w:t xml:space="preserve"> seaweed in Iceland grow in the fjord</w:t>
      </w:r>
      <w:r w:rsidR="00C36833">
        <w:rPr>
          <w:lang w:eastAsia="ja-JP"/>
        </w:rPr>
        <w:t xml:space="preserve"> and</w:t>
      </w:r>
      <w:r>
        <w:rPr>
          <w:lang w:eastAsia="ja-JP"/>
        </w:rPr>
        <w:t xml:space="preserve"> both </w:t>
      </w:r>
      <w:proofErr w:type="spellStart"/>
      <w:r>
        <w:rPr>
          <w:lang w:eastAsia="ja-JP"/>
        </w:rPr>
        <w:t>Thorverk</w:t>
      </w:r>
      <w:proofErr w:type="spellEnd"/>
      <w:r>
        <w:rPr>
          <w:lang w:eastAsia="ja-JP"/>
        </w:rPr>
        <w:t xml:space="preserve"> and </w:t>
      </w:r>
      <w:proofErr w:type="spellStart"/>
      <w:r>
        <w:rPr>
          <w:lang w:eastAsia="ja-JP"/>
        </w:rPr>
        <w:t>Íslensk</w:t>
      </w:r>
      <w:proofErr w:type="spellEnd"/>
      <w:r>
        <w:rPr>
          <w:lang w:eastAsia="ja-JP"/>
        </w:rPr>
        <w:t xml:space="preserve"> </w:t>
      </w:r>
      <w:proofErr w:type="spellStart"/>
      <w:r>
        <w:rPr>
          <w:lang w:eastAsia="ja-JP"/>
        </w:rPr>
        <w:t>Bláskel</w:t>
      </w:r>
      <w:proofErr w:type="spellEnd"/>
      <w:r>
        <w:rPr>
          <w:lang w:eastAsia="ja-JP"/>
        </w:rPr>
        <w:t xml:space="preserve"> operate in </w:t>
      </w:r>
      <w:r w:rsidR="00857018">
        <w:rPr>
          <w:lang w:eastAsia="ja-JP"/>
        </w:rPr>
        <w:t xml:space="preserve">the </w:t>
      </w:r>
      <w:r>
        <w:rPr>
          <w:lang w:eastAsia="ja-JP"/>
        </w:rPr>
        <w:t>fjord. A limitation to the geographical scope is that other existing operations not familiar to the author are</w:t>
      </w:r>
      <w:r w:rsidR="008A7E2F">
        <w:rPr>
          <w:lang w:eastAsia="ja-JP"/>
        </w:rPr>
        <w:t xml:space="preserve"> </w:t>
      </w:r>
      <w:r>
        <w:rPr>
          <w:lang w:eastAsia="ja-JP"/>
        </w:rPr>
        <w:t>o</w:t>
      </w:r>
      <w:r w:rsidR="008A7E2F">
        <w:rPr>
          <w:lang w:eastAsia="ja-JP"/>
        </w:rPr>
        <w:t>u</w:t>
      </w:r>
      <w:r>
        <w:rPr>
          <w:lang w:eastAsia="ja-JP"/>
        </w:rPr>
        <w:t xml:space="preserve">t </w:t>
      </w:r>
      <w:r w:rsidR="008A7E2F">
        <w:rPr>
          <w:lang w:eastAsia="ja-JP"/>
        </w:rPr>
        <w:t>of the scope of the study</w:t>
      </w:r>
      <w:r>
        <w:rPr>
          <w:lang w:eastAsia="ja-JP"/>
        </w:rPr>
        <w:t>.</w:t>
      </w:r>
      <w:r w:rsidRPr="00CE21B9">
        <w:t xml:space="preserve"> </w:t>
      </w:r>
      <w:r w:rsidRPr="00CE21B9">
        <w:rPr>
          <w:lang w:eastAsia="ja-JP"/>
        </w:rPr>
        <w:t xml:space="preserve">However, it is reasonable to conclude that, given </w:t>
      </w:r>
      <w:r w:rsidRPr="00CE21B9">
        <w:rPr>
          <w:lang w:eastAsia="ja-JP"/>
        </w:rPr>
        <w:lastRenderedPageBreak/>
        <w:t xml:space="preserve">the primacy and dominance of the Breiðafjörður area to net production in Iceland, results derived from this region alone are </w:t>
      </w:r>
      <w:proofErr w:type="gramStart"/>
      <w:r w:rsidRPr="00CE21B9">
        <w:rPr>
          <w:lang w:eastAsia="ja-JP"/>
        </w:rPr>
        <w:t>fairly representative</w:t>
      </w:r>
      <w:proofErr w:type="gramEnd"/>
      <w:r w:rsidRPr="00CE21B9">
        <w:rPr>
          <w:lang w:eastAsia="ja-JP"/>
        </w:rPr>
        <w:t xml:space="preserve"> of the national picture as a whole.</w:t>
      </w:r>
    </w:p>
    <w:p w14:paraId="43D9B216" w14:textId="73044542" w:rsidR="001E41A5" w:rsidRDefault="001E41A5" w:rsidP="001E41A5">
      <w:pPr>
        <w:rPr>
          <w:lang w:eastAsia="ja-JP"/>
        </w:rPr>
      </w:pPr>
      <w:r>
        <w:rPr>
          <w:lang w:eastAsia="ja-JP"/>
        </w:rPr>
        <w:t xml:space="preserve">To arrive at relevant findings, and avoid one-sided perspectives, stakeholders in Iceland, Norway, Denmark, </w:t>
      </w:r>
      <w:r w:rsidR="009562B0">
        <w:rPr>
          <w:lang w:eastAsia="ja-JP"/>
        </w:rPr>
        <w:t>The United Kingdom and the</w:t>
      </w:r>
      <w:r>
        <w:rPr>
          <w:lang w:eastAsia="ja-JP"/>
        </w:rPr>
        <w:t xml:space="preserve"> U</w:t>
      </w:r>
      <w:r w:rsidR="009562B0">
        <w:rPr>
          <w:lang w:eastAsia="ja-JP"/>
        </w:rPr>
        <w:t xml:space="preserve">nited </w:t>
      </w:r>
      <w:r>
        <w:rPr>
          <w:lang w:eastAsia="ja-JP"/>
        </w:rPr>
        <w:t>S</w:t>
      </w:r>
      <w:r w:rsidR="009562B0">
        <w:rPr>
          <w:lang w:eastAsia="ja-JP"/>
        </w:rPr>
        <w:t>tates</w:t>
      </w:r>
      <w:r>
        <w:rPr>
          <w:lang w:eastAsia="ja-JP"/>
        </w:rPr>
        <w:t xml:space="preserve"> were interviewed. Although the scope of the thesis is on the Icelandic wild seaweed industry various stakeholder opinions were gathered to form a better foundation and background of the wild seaweed harvesting industry. </w:t>
      </w:r>
      <w:r w:rsidR="00C36833">
        <w:rPr>
          <w:lang w:eastAsia="ja-JP"/>
        </w:rPr>
        <w:t xml:space="preserve">To increase objectivity and include relevant views, the author </w:t>
      </w:r>
      <w:r>
        <w:rPr>
          <w:lang w:eastAsia="ja-JP"/>
        </w:rPr>
        <w:t>interview</w:t>
      </w:r>
      <w:r w:rsidR="00C36833">
        <w:rPr>
          <w:lang w:eastAsia="ja-JP"/>
        </w:rPr>
        <w:t>ed</w:t>
      </w:r>
      <w:r>
        <w:rPr>
          <w:lang w:eastAsia="ja-JP"/>
        </w:rPr>
        <w:t xml:space="preserve"> various stakeholders such as CEOs, academia, certification officers, lawyers</w:t>
      </w:r>
      <w:r w:rsidR="004969B3">
        <w:rPr>
          <w:lang w:eastAsia="ja-JP"/>
        </w:rPr>
        <w:t xml:space="preserve"> and</w:t>
      </w:r>
      <w:r>
        <w:rPr>
          <w:lang w:eastAsia="ja-JP"/>
        </w:rPr>
        <w:t xml:space="preserve"> biologists in </w:t>
      </w:r>
      <w:r w:rsidR="00C36833">
        <w:rPr>
          <w:lang w:eastAsia="ja-JP"/>
        </w:rPr>
        <w:t xml:space="preserve">Iceland as well as </w:t>
      </w:r>
      <w:r w:rsidR="004969B3">
        <w:rPr>
          <w:lang w:eastAsia="ja-JP"/>
        </w:rPr>
        <w:t xml:space="preserve">experts from </w:t>
      </w:r>
      <w:r>
        <w:rPr>
          <w:lang w:eastAsia="ja-JP"/>
        </w:rPr>
        <w:t xml:space="preserve">several countries </w:t>
      </w:r>
      <w:r w:rsidR="004969B3">
        <w:rPr>
          <w:lang w:eastAsia="ja-JP"/>
        </w:rPr>
        <w:t xml:space="preserve">located in or </w:t>
      </w:r>
      <w:r>
        <w:rPr>
          <w:lang w:eastAsia="ja-JP"/>
        </w:rPr>
        <w:t xml:space="preserve">near the Atlantic-Ocean. Another limitation relates to the interview protocol constructed and asked by the author. More detailed questions not identified or asked by the interviewer </w:t>
      </w:r>
      <w:r w:rsidRPr="000A0448">
        <w:t>could have led to more specific answers and possible identification of additional information gaps.</w:t>
      </w:r>
      <w:r>
        <w:t xml:space="preserve"> </w:t>
      </w:r>
      <w:r>
        <w:rPr>
          <w:lang w:eastAsia="ja-JP"/>
        </w:rPr>
        <w:t>The author tried to remain unbiased</w:t>
      </w:r>
      <w:r w:rsidR="004969B3">
        <w:rPr>
          <w:lang w:eastAsia="ja-JP"/>
        </w:rPr>
        <w:t>, a</w:t>
      </w:r>
      <w:r>
        <w:rPr>
          <w:lang w:eastAsia="ja-JP"/>
        </w:rPr>
        <w:t>sk open ended questions and avoid leading questions. A detailed description of questions and interview tactic are in Chapter 2.2.</w:t>
      </w:r>
    </w:p>
    <w:p w14:paraId="1191D395" w14:textId="3ECC3F51" w:rsidR="001E41A5" w:rsidRPr="000A0448" w:rsidRDefault="001E41A5" w:rsidP="001E41A5">
      <w:pPr>
        <w:rPr>
          <w:lang w:eastAsia="ja-JP"/>
        </w:rPr>
      </w:pPr>
      <w:r>
        <w:rPr>
          <w:lang w:eastAsia="ja-JP"/>
        </w:rPr>
        <w:t>The scope on literature was set on all available and relevant studies and grey literature on</w:t>
      </w:r>
      <w:r w:rsidR="004969B3">
        <w:rPr>
          <w:lang w:eastAsia="ja-JP"/>
        </w:rPr>
        <w:t xml:space="preserve"> </w:t>
      </w:r>
      <w:r>
        <w:rPr>
          <w:lang w:eastAsia="ja-JP"/>
        </w:rPr>
        <w:t>wild seaweed harvesting</w:t>
      </w:r>
      <w:r w:rsidR="004969B3">
        <w:rPr>
          <w:lang w:eastAsia="ja-JP"/>
        </w:rPr>
        <w:t>,</w:t>
      </w:r>
      <w:r>
        <w:rPr>
          <w:lang w:eastAsia="ja-JP"/>
        </w:rPr>
        <w:t xml:space="preserve"> kelp and rockweed. More detailed information on keywords used to identify studies on the wild seaweed industry can be found in Chapter 2.2. This paper focuses on </w:t>
      </w:r>
      <w:r w:rsidRPr="000A0448">
        <w:rPr>
          <w:lang w:eastAsia="ja-JP"/>
        </w:rPr>
        <w:t>harvest</w:t>
      </w:r>
      <w:r>
        <w:rPr>
          <w:lang w:eastAsia="ja-JP"/>
        </w:rPr>
        <w:t xml:space="preserve">ing of </w:t>
      </w:r>
      <w:r w:rsidRPr="000C13ED">
        <w:rPr>
          <w:i/>
          <w:lang w:eastAsia="ja-JP"/>
        </w:rPr>
        <w:t>wild</w:t>
      </w:r>
      <w:r>
        <w:rPr>
          <w:lang w:eastAsia="ja-JP"/>
        </w:rPr>
        <w:t xml:space="preserve"> </w:t>
      </w:r>
      <w:r w:rsidR="00381ADD">
        <w:rPr>
          <w:lang w:eastAsia="ja-JP"/>
        </w:rPr>
        <w:t>seaweed</w:t>
      </w:r>
      <w:r>
        <w:rPr>
          <w:lang w:eastAsia="ja-JP"/>
        </w:rPr>
        <w:t xml:space="preserve">, so </w:t>
      </w:r>
      <w:r w:rsidRPr="000A0448">
        <w:rPr>
          <w:lang w:eastAsia="ja-JP"/>
        </w:rPr>
        <w:t>f</w:t>
      </w:r>
      <w:r>
        <w:rPr>
          <w:lang w:eastAsia="ja-JP"/>
        </w:rPr>
        <w:t>arming or aquaculture processes are not included within the scope of this study.</w:t>
      </w:r>
      <w:r w:rsidR="009C3551">
        <w:rPr>
          <w:lang w:eastAsia="ja-JP"/>
        </w:rPr>
        <w:t xml:space="preserve"> </w:t>
      </w:r>
      <w:r>
        <w:rPr>
          <w:lang w:eastAsia="ja-JP"/>
        </w:rPr>
        <w:t xml:space="preserve">Operations, harvesting techniques and other factors vary between and within the industries, and so the author decided to study management and sustainable exploitation of the wild natural resource. </w:t>
      </w:r>
      <w:r w:rsidRPr="000A0448">
        <w:rPr>
          <w:lang w:eastAsia="ja-JP"/>
        </w:rPr>
        <w:t xml:space="preserve">The scope on </w:t>
      </w:r>
      <w:r>
        <w:rPr>
          <w:lang w:eastAsia="ja-JP"/>
        </w:rPr>
        <w:t xml:space="preserve">standards, including criteria on sustainable exploitation was set on all available documents </w:t>
      </w:r>
      <w:r w:rsidRPr="000A0448">
        <w:rPr>
          <w:lang w:eastAsia="ja-JP"/>
        </w:rPr>
        <w:t xml:space="preserve">that contribute to sustainable harvesting </w:t>
      </w:r>
      <w:r>
        <w:rPr>
          <w:lang w:eastAsia="ja-JP"/>
        </w:rPr>
        <w:t>utili</w:t>
      </w:r>
      <w:r w:rsidR="0077629D">
        <w:rPr>
          <w:lang w:eastAsia="ja-JP"/>
        </w:rPr>
        <w:t>s</w:t>
      </w:r>
      <w:r>
        <w:rPr>
          <w:lang w:eastAsia="ja-JP"/>
        </w:rPr>
        <w:t>ation or exploitation</w:t>
      </w:r>
      <w:r w:rsidRPr="000A0448">
        <w:rPr>
          <w:lang w:eastAsia="ja-JP"/>
        </w:rPr>
        <w:t xml:space="preserve">, as </w:t>
      </w:r>
      <w:r>
        <w:rPr>
          <w:lang w:eastAsia="ja-JP"/>
        </w:rPr>
        <w:t xml:space="preserve">a </w:t>
      </w:r>
      <w:r w:rsidRPr="000A0448">
        <w:rPr>
          <w:lang w:eastAsia="ja-JP"/>
        </w:rPr>
        <w:t xml:space="preserve">few </w:t>
      </w:r>
      <w:r>
        <w:rPr>
          <w:lang w:eastAsia="ja-JP"/>
        </w:rPr>
        <w:t>standards exist</w:t>
      </w:r>
      <w:r w:rsidRPr="000A0448">
        <w:rPr>
          <w:lang w:eastAsia="ja-JP"/>
        </w:rPr>
        <w:t>.</w:t>
      </w:r>
      <w:r>
        <w:rPr>
          <w:lang w:eastAsia="ja-JP"/>
        </w:rPr>
        <w:t xml:space="preserve"> One of the limitations to literature and standard reviews is that many </w:t>
      </w:r>
      <w:r w:rsidRPr="000A0448">
        <w:rPr>
          <w:lang w:eastAsia="ja-JP"/>
        </w:rPr>
        <w:t xml:space="preserve">documents </w:t>
      </w:r>
      <w:r>
        <w:rPr>
          <w:lang w:eastAsia="ja-JP"/>
        </w:rPr>
        <w:t xml:space="preserve">include </w:t>
      </w:r>
      <w:r w:rsidRPr="000A0448">
        <w:rPr>
          <w:lang w:eastAsia="ja-JP"/>
        </w:rPr>
        <w:t xml:space="preserve">information on both </w:t>
      </w:r>
      <w:r>
        <w:rPr>
          <w:lang w:eastAsia="ja-JP"/>
        </w:rPr>
        <w:t xml:space="preserve">wild harvesting and </w:t>
      </w:r>
      <w:r w:rsidR="004969B3">
        <w:rPr>
          <w:lang w:eastAsia="ja-JP"/>
        </w:rPr>
        <w:t>aquaculture processes</w:t>
      </w:r>
      <w:r>
        <w:rPr>
          <w:lang w:eastAsia="ja-JP"/>
        </w:rPr>
        <w:t xml:space="preserve">, </w:t>
      </w:r>
      <w:r w:rsidRPr="000A0448">
        <w:rPr>
          <w:lang w:eastAsia="ja-JP"/>
        </w:rPr>
        <w:t xml:space="preserve">and so it is hard to separate </w:t>
      </w:r>
      <w:r w:rsidR="00857018">
        <w:rPr>
          <w:lang w:eastAsia="ja-JP"/>
        </w:rPr>
        <w:t>between information on the two categories</w:t>
      </w:r>
      <w:r w:rsidRPr="000A0448">
        <w:rPr>
          <w:lang w:eastAsia="ja-JP"/>
        </w:rPr>
        <w:t>.</w:t>
      </w:r>
      <w:r w:rsidR="009C3551">
        <w:rPr>
          <w:lang w:eastAsia="ja-JP"/>
        </w:rPr>
        <w:t xml:space="preserve"> </w:t>
      </w:r>
      <w:r w:rsidR="004969B3">
        <w:rPr>
          <w:lang w:eastAsia="ja-JP"/>
        </w:rPr>
        <w:t>The identified and analysed PEGASUS standard</w:t>
      </w:r>
      <w:r w:rsidR="009C3551">
        <w:rPr>
          <w:lang w:eastAsia="ja-JP"/>
        </w:rPr>
        <w:t xml:space="preserve"> included in the standard review (Chapter 2.2.3 and Chapter 2.2.4.) includes </w:t>
      </w:r>
      <w:r w:rsidR="004969B3">
        <w:rPr>
          <w:lang w:eastAsia="ja-JP"/>
        </w:rPr>
        <w:t xml:space="preserve">information on both wild seaweed farming and </w:t>
      </w:r>
      <w:r w:rsidR="009C3551">
        <w:rPr>
          <w:lang w:eastAsia="ja-JP"/>
        </w:rPr>
        <w:t>aquaculture practices</w:t>
      </w:r>
      <w:r w:rsidR="004969B3">
        <w:rPr>
          <w:lang w:eastAsia="ja-JP"/>
        </w:rPr>
        <w:t xml:space="preserve">. </w:t>
      </w:r>
      <w:r w:rsidR="009C3551">
        <w:rPr>
          <w:lang w:eastAsia="ja-JP"/>
        </w:rPr>
        <w:t xml:space="preserve">The standard included relevant information and background on </w:t>
      </w:r>
      <w:r w:rsidR="004969B3">
        <w:rPr>
          <w:lang w:eastAsia="ja-JP"/>
        </w:rPr>
        <w:t xml:space="preserve">both </w:t>
      </w:r>
      <w:r w:rsidR="009C3551">
        <w:rPr>
          <w:lang w:eastAsia="ja-JP"/>
        </w:rPr>
        <w:t>industr</w:t>
      </w:r>
      <w:r w:rsidR="004969B3">
        <w:rPr>
          <w:lang w:eastAsia="ja-JP"/>
        </w:rPr>
        <w:t>ies</w:t>
      </w:r>
      <w:r w:rsidR="009C3551">
        <w:rPr>
          <w:lang w:eastAsia="ja-JP"/>
        </w:rPr>
        <w:t xml:space="preserve">, but the author did her best </w:t>
      </w:r>
      <w:r w:rsidR="004969B3">
        <w:rPr>
          <w:lang w:eastAsia="ja-JP"/>
        </w:rPr>
        <w:t>to</w:t>
      </w:r>
      <w:r w:rsidR="009C3551">
        <w:rPr>
          <w:lang w:eastAsia="ja-JP"/>
        </w:rPr>
        <w:t xml:space="preserve"> exclud</w:t>
      </w:r>
      <w:r w:rsidR="004969B3">
        <w:rPr>
          <w:lang w:eastAsia="ja-JP"/>
        </w:rPr>
        <w:t>e</w:t>
      </w:r>
      <w:r w:rsidR="009C3551">
        <w:rPr>
          <w:lang w:eastAsia="ja-JP"/>
        </w:rPr>
        <w:t xml:space="preserve"> information only applicable to aquaculture processes.</w:t>
      </w:r>
    </w:p>
    <w:p w14:paraId="226EA996" w14:textId="747F03A2" w:rsidR="001E41A5" w:rsidRDefault="001E41A5" w:rsidP="001E41A5">
      <w:pPr>
        <w:rPr>
          <w:lang w:eastAsia="ja-JP"/>
        </w:rPr>
      </w:pPr>
      <w:r>
        <w:rPr>
          <w:lang w:eastAsia="ja-JP"/>
        </w:rPr>
        <w:t>Other li</w:t>
      </w:r>
      <w:r w:rsidRPr="000A0448">
        <w:rPr>
          <w:lang w:eastAsia="ja-JP"/>
        </w:rPr>
        <w:t>mitations to this paper are</w:t>
      </w:r>
      <w:r>
        <w:rPr>
          <w:lang w:eastAsia="ja-JP"/>
        </w:rPr>
        <w:t xml:space="preserve"> mainly contributed to availability of</w:t>
      </w:r>
      <w:r w:rsidRPr="000A0448">
        <w:rPr>
          <w:lang w:eastAsia="ja-JP"/>
        </w:rPr>
        <w:t xml:space="preserve"> data and research. </w:t>
      </w:r>
      <w:r>
        <w:rPr>
          <w:lang w:eastAsia="ja-JP"/>
        </w:rPr>
        <w:t xml:space="preserve">As many countries have recently implemented regulations on wild seaweed harvesting, a </w:t>
      </w:r>
      <w:r w:rsidRPr="000A0448">
        <w:rPr>
          <w:lang w:eastAsia="ja-JP"/>
        </w:rPr>
        <w:t xml:space="preserve">limited </w:t>
      </w:r>
      <w:r>
        <w:rPr>
          <w:lang w:eastAsia="ja-JP"/>
        </w:rPr>
        <w:t>volume</w:t>
      </w:r>
      <w:r w:rsidRPr="000A0448">
        <w:rPr>
          <w:lang w:eastAsia="ja-JP"/>
        </w:rPr>
        <w:t xml:space="preserve"> of research</w:t>
      </w:r>
      <w:r>
        <w:rPr>
          <w:lang w:eastAsia="ja-JP"/>
        </w:rPr>
        <w:t xml:space="preserve"> </w:t>
      </w:r>
      <w:r w:rsidRPr="000A0448">
        <w:rPr>
          <w:lang w:eastAsia="ja-JP"/>
        </w:rPr>
        <w:t>could be compared and analysed</w:t>
      </w:r>
      <w:r>
        <w:rPr>
          <w:lang w:eastAsia="ja-JP"/>
        </w:rPr>
        <w:t>. To the author’s best knowledge, t</w:t>
      </w:r>
      <w:r w:rsidRPr="000A0448">
        <w:rPr>
          <w:lang w:eastAsia="ja-JP"/>
        </w:rPr>
        <w:t xml:space="preserve">here have not been </w:t>
      </w:r>
      <w:r>
        <w:rPr>
          <w:lang w:eastAsia="ja-JP"/>
        </w:rPr>
        <w:t xml:space="preserve">any </w:t>
      </w:r>
      <w:r w:rsidRPr="000A0448">
        <w:rPr>
          <w:lang w:eastAsia="ja-JP"/>
        </w:rPr>
        <w:t xml:space="preserve">scientific articles written on </w:t>
      </w:r>
      <w:r>
        <w:rPr>
          <w:lang w:eastAsia="ja-JP"/>
        </w:rPr>
        <w:t xml:space="preserve">specific seaweed regulations </w:t>
      </w:r>
      <w:r w:rsidRPr="000A0448">
        <w:rPr>
          <w:lang w:eastAsia="ja-JP"/>
        </w:rPr>
        <w:t>or regulatory implementat</w:t>
      </w:r>
      <w:r>
        <w:rPr>
          <w:lang w:eastAsia="ja-JP"/>
        </w:rPr>
        <w:t xml:space="preserve">ions on wild seaweed harvesting. </w:t>
      </w:r>
      <w:r w:rsidR="004969B3">
        <w:rPr>
          <w:lang w:eastAsia="ja-JP"/>
        </w:rPr>
        <w:t>In addition, n</w:t>
      </w:r>
      <w:r>
        <w:rPr>
          <w:lang w:eastAsia="ja-JP"/>
        </w:rPr>
        <w:t>o</w:t>
      </w:r>
      <w:r w:rsidRPr="000A0448">
        <w:rPr>
          <w:lang w:eastAsia="ja-JP"/>
        </w:rPr>
        <w:t xml:space="preserve"> comparative studies or poli</w:t>
      </w:r>
      <w:r>
        <w:rPr>
          <w:lang w:eastAsia="ja-JP"/>
        </w:rPr>
        <w:t>cy analysis were found.</w:t>
      </w:r>
    </w:p>
    <w:p w14:paraId="5092118B" w14:textId="68CE8D6C" w:rsidR="004E015B" w:rsidRDefault="004E015B" w:rsidP="001E41A5">
      <w:pPr>
        <w:rPr>
          <w:lang w:eastAsia="ja-JP"/>
        </w:rPr>
      </w:pPr>
      <w:r>
        <w:t xml:space="preserve">‘Sustainable utilisation’ or ‘exploitation’ of </w:t>
      </w:r>
      <w:r w:rsidR="00381ADD">
        <w:t>seaweed</w:t>
      </w:r>
      <w:r>
        <w:t xml:space="preserve"> will be referred to as ‘commercial exploitation that does not negatively affect ecological or economic </w:t>
      </w:r>
      <w:r w:rsidR="00227ECC">
        <w:t xml:space="preserve">benefits </w:t>
      </w:r>
      <w:r>
        <w:t>of wild seaweed resources</w:t>
      </w:r>
      <w:r w:rsidR="00857018">
        <w:t>’</w:t>
      </w:r>
      <w:r>
        <w:t xml:space="preserve">. </w:t>
      </w:r>
      <w:r w:rsidR="00E3196B">
        <w:t xml:space="preserve">The definition excludes social sustainability, </w:t>
      </w:r>
      <w:r w:rsidR="008A7E2F">
        <w:t xml:space="preserve">which is out with </w:t>
      </w:r>
      <w:r w:rsidR="00E3196B">
        <w:t xml:space="preserve">the scope of this study. </w:t>
      </w:r>
      <w:r>
        <w:t xml:space="preserve">This broad definition is used and coined by the author for two reasons. First, sustainable utilisation of wild </w:t>
      </w:r>
      <w:r w:rsidR="00381ADD">
        <w:t>seaweed</w:t>
      </w:r>
      <w:r>
        <w:t xml:space="preserve"> is not </w:t>
      </w:r>
      <w:r w:rsidR="00A12989">
        <w:t>specifically defined</w:t>
      </w:r>
      <w:r>
        <w:t xml:space="preserve"> in existing literature and second, the scope of the thesis is on economic and ecological importance of </w:t>
      </w:r>
      <w:r w:rsidR="00381ADD">
        <w:t>seaweed</w:t>
      </w:r>
      <w:r>
        <w:t xml:space="preserve"> as social aspects are not within scope. </w:t>
      </w:r>
      <w:r w:rsidR="004E3F6F">
        <w:t>The exclusion of social sustainability to wild seaweed harvesting is due to manageab</w:t>
      </w:r>
      <w:r w:rsidR="005B45C2">
        <w:t>ility</w:t>
      </w:r>
      <w:r w:rsidR="004E3F6F">
        <w:t xml:space="preserve"> for the author</w:t>
      </w:r>
      <w:r w:rsidR="005B45C2">
        <w:t xml:space="preserve"> and difficulty of </w:t>
      </w:r>
      <w:r w:rsidR="004969B3">
        <w:t xml:space="preserve">adapting </w:t>
      </w:r>
      <w:r w:rsidR="005B45C2">
        <w:t xml:space="preserve">different social perspectives </w:t>
      </w:r>
      <w:r w:rsidR="004969B3">
        <w:t xml:space="preserve">and criteria </w:t>
      </w:r>
      <w:r w:rsidR="005B45C2">
        <w:t xml:space="preserve">to the Icelandic </w:t>
      </w:r>
      <w:r w:rsidR="004969B3">
        <w:t>industry</w:t>
      </w:r>
      <w:r w:rsidR="005B45C2">
        <w:t>.</w:t>
      </w:r>
    </w:p>
    <w:p w14:paraId="05DB5CE7" w14:textId="5E82F6E7" w:rsidR="001E41A5" w:rsidRDefault="001E41A5" w:rsidP="001E41A5">
      <w:pPr>
        <w:overflowPunct/>
        <w:autoSpaceDE/>
        <w:autoSpaceDN/>
        <w:adjustRightInd/>
        <w:spacing w:after="200" w:line="240" w:lineRule="auto"/>
        <w:textAlignment w:val="auto"/>
      </w:pPr>
      <w:r>
        <w:t xml:space="preserve">Lastly, the scope of this paper is mainly on </w:t>
      </w:r>
      <w:r w:rsidR="00CF171C">
        <w:t>rockweed</w:t>
      </w:r>
      <w:r>
        <w:t xml:space="preserve"> and </w:t>
      </w:r>
      <w:r w:rsidR="00CF63D8">
        <w:t>kelp</w:t>
      </w:r>
      <w:r>
        <w:t xml:space="preserve">, although stakeholders mentioned other seaweed species. The author notes that </w:t>
      </w:r>
      <w:r w:rsidR="00CF171C">
        <w:t>rockweed</w:t>
      </w:r>
      <w:r>
        <w:t xml:space="preserve"> and </w:t>
      </w:r>
      <w:r w:rsidR="00CF63D8">
        <w:t>kelp</w:t>
      </w:r>
      <w:r>
        <w:t xml:space="preserve"> are both categorised as brown macro-algae, but the species distribution, harvesting techniques, biology and other factors vary </w:t>
      </w:r>
      <w:r>
        <w:lastRenderedPageBreak/>
        <w:t xml:space="preserve">greatly. It is not the author’s intention to categorise all seaweed species as one and the same, but due to simplification and understanding of different readers, </w:t>
      </w:r>
      <w:r w:rsidR="00CF171C">
        <w:t>rockweed</w:t>
      </w:r>
      <w:r>
        <w:t xml:space="preserve">, </w:t>
      </w:r>
      <w:r w:rsidR="00CF63D8">
        <w:t>kelp</w:t>
      </w:r>
      <w:r>
        <w:t xml:space="preserve"> and other brown </w:t>
      </w:r>
      <w:r w:rsidR="00381ADD">
        <w:t>seaweed</w:t>
      </w:r>
      <w:r>
        <w:t xml:space="preserve"> are referred to as </w:t>
      </w:r>
      <w:r w:rsidR="000464BA">
        <w:t>‘</w:t>
      </w:r>
      <w:r w:rsidR="00381ADD">
        <w:t>seaweed</w:t>
      </w:r>
      <w:r w:rsidR="000464BA">
        <w:t>’</w:t>
      </w:r>
      <w:r>
        <w:t xml:space="preserve"> within this thesis, unless specifically mentioned.</w:t>
      </w:r>
    </w:p>
    <w:p w14:paraId="4B87BF0B" w14:textId="4515C91E" w:rsidR="001E41A5" w:rsidRPr="000A0448" w:rsidRDefault="001E41A5" w:rsidP="001E41A5">
      <w:pPr>
        <w:pStyle w:val="Heading2"/>
      </w:pPr>
      <w:bookmarkStart w:id="52" w:name="_Toc19799690"/>
      <w:r w:rsidRPr="000A0448">
        <w:t xml:space="preserve">Ethical </w:t>
      </w:r>
      <w:r w:rsidR="001757B0">
        <w:t>c</w:t>
      </w:r>
      <w:r w:rsidRPr="000A0448">
        <w:t>onsiderations</w:t>
      </w:r>
      <w:bookmarkEnd w:id="52"/>
    </w:p>
    <w:p w14:paraId="31B8DA85" w14:textId="15D96B53" w:rsidR="001E41A5" w:rsidRDefault="001E41A5" w:rsidP="001E41A5">
      <w:pPr>
        <w:rPr>
          <w:lang w:eastAsia="ja-JP"/>
        </w:rPr>
      </w:pPr>
      <w:r>
        <w:rPr>
          <w:lang w:eastAsia="ja-JP"/>
        </w:rPr>
        <w:t xml:space="preserve">It must be </w:t>
      </w:r>
      <w:r w:rsidR="001757B0">
        <w:rPr>
          <w:lang w:eastAsia="ja-JP"/>
        </w:rPr>
        <w:t>mentioned t</w:t>
      </w:r>
      <w:r>
        <w:rPr>
          <w:lang w:eastAsia="ja-JP"/>
        </w:rPr>
        <w:t xml:space="preserve">hat </w:t>
      </w:r>
      <w:proofErr w:type="spellStart"/>
      <w:r w:rsidRPr="000A0448">
        <w:rPr>
          <w:lang w:eastAsia="ja-JP"/>
        </w:rPr>
        <w:t>Finnur</w:t>
      </w:r>
      <w:proofErr w:type="spellEnd"/>
      <w:r w:rsidRPr="000A0448">
        <w:rPr>
          <w:lang w:eastAsia="ja-JP"/>
        </w:rPr>
        <w:t xml:space="preserve"> Árnason, the CEO of Thorverk is </w:t>
      </w:r>
      <w:r>
        <w:rPr>
          <w:lang w:eastAsia="ja-JP"/>
        </w:rPr>
        <w:t xml:space="preserve">the author’s father. </w:t>
      </w:r>
      <w:r w:rsidR="00B243EC">
        <w:rPr>
          <w:lang w:eastAsia="ja-JP"/>
        </w:rPr>
        <w:t xml:space="preserve">Interviewees were not notified of the family connection between the author and Árnason as the author felt that stating the connection might result in less frankness and honesty of interviewees. Árnason was not informed of any stakeholder communication, information, findings or any other aspects during the preparations or writing of this thesis. </w:t>
      </w:r>
      <w:r>
        <w:rPr>
          <w:lang w:eastAsia="ja-JP"/>
        </w:rPr>
        <w:t xml:space="preserve">The </w:t>
      </w:r>
      <w:r w:rsidRPr="000A0448">
        <w:rPr>
          <w:lang w:eastAsia="ja-JP"/>
        </w:rPr>
        <w:t xml:space="preserve">purpose of writing </w:t>
      </w:r>
      <w:r>
        <w:rPr>
          <w:lang w:eastAsia="ja-JP"/>
        </w:rPr>
        <w:t xml:space="preserve">this thesis </w:t>
      </w:r>
      <w:r w:rsidRPr="000A0448">
        <w:rPr>
          <w:lang w:eastAsia="ja-JP"/>
        </w:rPr>
        <w:t>is solely due to personal interest</w:t>
      </w:r>
      <w:r>
        <w:rPr>
          <w:lang w:eastAsia="ja-JP"/>
        </w:rPr>
        <w:t xml:space="preserve"> in marine biology, </w:t>
      </w:r>
      <w:r w:rsidR="00381ADD">
        <w:rPr>
          <w:lang w:eastAsia="ja-JP"/>
        </w:rPr>
        <w:t>seaweed</w:t>
      </w:r>
      <w:r w:rsidRPr="000A0448">
        <w:rPr>
          <w:lang w:eastAsia="ja-JP"/>
        </w:rPr>
        <w:t xml:space="preserve"> and regulation</w:t>
      </w:r>
      <w:r>
        <w:rPr>
          <w:lang w:eastAsia="ja-JP"/>
        </w:rPr>
        <w:t>s on environmental resources.</w:t>
      </w:r>
    </w:p>
    <w:p w14:paraId="1BA3EBC6" w14:textId="3C535560" w:rsidR="001E41A5" w:rsidRPr="000A0448" w:rsidRDefault="001E41A5" w:rsidP="001E41A5">
      <w:pPr>
        <w:rPr>
          <w:lang w:eastAsia="ja-JP"/>
        </w:rPr>
      </w:pPr>
      <w:r>
        <w:rPr>
          <w:lang w:eastAsia="ja-JP"/>
        </w:rPr>
        <w:t>Ethical responsibility to all stakeholders that were interviewed or communicated to</w:t>
      </w:r>
      <w:r w:rsidR="001757B0">
        <w:rPr>
          <w:lang w:eastAsia="ja-JP"/>
        </w:rPr>
        <w:t>,</w:t>
      </w:r>
      <w:r>
        <w:rPr>
          <w:lang w:eastAsia="ja-JP"/>
        </w:rPr>
        <w:t xml:space="preserve"> was secured as follows: first, stakeholders were made aware of the purpose and scope of this thesis via introduction letter sent via email (see </w:t>
      </w:r>
      <w:r w:rsidR="00FE2A05" w:rsidRPr="00FE2A05">
        <w:rPr>
          <w:lang w:eastAsia="ja-JP"/>
        </w:rPr>
        <w:t>A</w:t>
      </w:r>
      <w:r w:rsidRPr="00FE2A05">
        <w:rPr>
          <w:lang w:eastAsia="ja-JP"/>
        </w:rPr>
        <w:t xml:space="preserve">ppendix </w:t>
      </w:r>
      <w:r w:rsidR="00FE2A05" w:rsidRPr="00FE2A05">
        <w:rPr>
          <w:lang w:eastAsia="ja-JP"/>
        </w:rPr>
        <w:t>I</w:t>
      </w:r>
      <w:r w:rsidR="00FE2A05">
        <w:rPr>
          <w:lang w:eastAsia="ja-JP"/>
        </w:rPr>
        <w:t xml:space="preserve"> and Appendix II</w:t>
      </w:r>
      <w:r w:rsidRPr="00FE2A05">
        <w:rPr>
          <w:lang w:eastAsia="ja-JP"/>
        </w:rPr>
        <w:t>).</w:t>
      </w:r>
      <w:r>
        <w:rPr>
          <w:lang w:eastAsia="ja-JP"/>
        </w:rPr>
        <w:t xml:space="preserve"> Secondly, all stakeholders were asked for their consent to be interviewed and whether anonymity was preferred. Thirdly, if the author intended to record the interview through voice recorder, interviewees were asked for their consent. </w:t>
      </w:r>
      <w:r w:rsidR="001757B0">
        <w:rPr>
          <w:lang w:eastAsia="ja-JP"/>
        </w:rPr>
        <w:t xml:space="preserve">All stakeholders provided consent, but not all interviews were recorded, due to different forms of the interview process. </w:t>
      </w:r>
      <w:r>
        <w:rPr>
          <w:lang w:eastAsia="ja-JP"/>
        </w:rPr>
        <w:t>The author guarantee</w:t>
      </w:r>
      <w:r w:rsidR="00857018">
        <w:rPr>
          <w:lang w:eastAsia="ja-JP"/>
        </w:rPr>
        <w:t>d</w:t>
      </w:r>
      <w:r>
        <w:rPr>
          <w:lang w:eastAsia="ja-JP"/>
        </w:rPr>
        <w:t xml:space="preserve"> that all interview recordings w</w:t>
      </w:r>
      <w:r w:rsidR="001757B0">
        <w:rPr>
          <w:lang w:eastAsia="ja-JP"/>
        </w:rPr>
        <w:t>ou</w:t>
      </w:r>
      <w:r>
        <w:rPr>
          <w:lang w:eastAsia="ja-JP"/>
        </w:rPr>
        <w:t>l</w:t>
      </w:r>
      <w:r w:rsidR="001757B0">
        <w:rPr>
          <w:lang w:eastAsia="ja-JP"/>
        </w:rPr>
        <w:t>d</w:t>
      </w:r>
      <w:r>
        <w:rPr>
          <w:lang w:eastAsia="ja-JP"/>
        </w:rPr>
        <w:t xml:space="preserve"> be deleted once th</w:t>
      </w:r>
      <w:r w:rsidR="001757B0">
        <w:rPr>
          <w:lang w:eastAsia="ja-JP"/>
        </w:rPr>
        <w:t>is</w:t>
      </w:r>
      <w:r>
        <w:rPr>
          <w:lang w:eastAsia="ja-JP"/>
        </w:rPr>
        <w:t xml:space="preserve"> thesis is handed in. Fourthly, in order to ensure accurate findings and discussions, a draft of Chapter 4 </w:t>
      </w:r>
      <w:r w:rsidR="000464BA">
        <w:rPr>
          <w:lang w:eastAsia="ja-JP"/>
        </w:rPr>
        <w:t>‘</w:t>
      </w:r>
      <w:r>
        <w:rPr>
          <w:lang w:eastAsia="ja-JP"/>
        </w:rPr>
        <w:t>Stakeholder Reflection</w:t>
      </w:r>
      <w:r w:rsidR="00857018">
        <w:rPr>
          <w:lang w:eastAsia="ja-JP"/>
        </w:rPr>
        <w:t>s</w:t>
      </w:r>
      <w:r w:rsidR="000464BA">
        <w:rPr>
          <w:lang w:eastAsia="ja-JP"/>
        </w:rPr>
        <w:t>’</w:t>
      </w:r>
      <w:r>
        <w:rPr>
          <w:lang w:eastAsia="ja-JP"/>
        </w:rPr>
        <w:t xml:space="preserve"> was sent to all fourteen stakeholders. Interviewees were asked for the permission to use direct and indirect quotes in the document, but a few stakeholders suggested changes to the text, which the author incorporated </w:t>
      </w:r>
      <w:r w:rsidR="00857018">
        <w:rPr>
          <w:lang w:eastAsia="ja-JP"/>
        </w:rPr>
        <w:t>in</w:t>
      </w:r>
      <w:r>
        <w:rPr>
          <w:lang w:eastAsia="ja-JP"/>
        </w:rPr>
        <w:t xml:space="preserve">to the final document. </w:t>
      </w:r>
    </w:p>
    <w:p w14:paraId="7A98BB08" w14:textId="4B1E5E6E" w:rsidR="001E41A5" w:rsidRPr="000A0448" w:rsidRDefault="001E41A5" w:rsidP="001E41A5">
      <w:pPr>
        <w:pStyle w:val="Heading2"/>
      </w:pPr>
      <w:bookmarkStart w:id="53" w:name="_Toc19799691"/>
      <w:r>
        <w:t xml:space="preserve">Intended </w:t>
      </w:r>
      <w:r w:rsidR="001757B0">
        <w:t>a</w:t>
      </w:r>
      <w:r w:rsidRPr="000A0448">
        <w:t>udience</w:t>
      </w:r>
      <w:bookmarkEnd w:id="53"/>
    </w:p>
    <w:p w14:paraId="504C1346" w14:textId="5E9C8DAC" w:rsidR="001E41A5" w:rsidRDefault="001E41A5" w:rsidP="001E41A5">
      <w:pPr>
        <w:rPr>
          <w:bCs/>
        </w:rPr>
      </w:pPr>
      <w:r w:rsidRPr="000A0448">
        <w:rPr>
          <w:lang w:eastAsia="ja-JP"/>
        </w:rPr>
        <w:t xml:space="preserve">This thesis will be the first paper to gather information and compare existing criteria on sustainable harvesting of </w:t>
      </w:r>
      <w:r>
        <w:rPr>
          <w:lang w:eastAsia="ja-JP"/>
        </w:rPr>
        <w:t xml:space="preserve">wild </w:t>
      </w:r>
      <w:r w:rsidR="00381ADD">
        <w:rPr>
          <w:lang w:eastAsia="ja-JP"/>
        </w:rPr>
        <w:t>seaweed</w:t>
      </w:r>
      <w:r>
        <w:rPr>
          <w:lang w:eastAsia="ja-JP"/>
        </w:rPr>
        <w:t>. In addition, a study of which</w:t>
      </w:r>
      <w:r w:rsidRPr="000A0448">
        <w:rPr>
          <w:lang w:eastAsia="ja-JP"/>
        </w:rPr>
        <w:t xml:space="preserve"> criteria the existing regulatory framework in Iceland entails and what the framework might lack</w:t>
      </w:r>
      <w:r>
        <w:rPr>
          <w:lang w:eastAsia="ja-JP"/>
        </w:rPr>
        <w:t xml:space="preserve"> is suggested by the author</w:t>
      </w:r>
      <w:r w:rsidRPr="000A0448">
        <w:rPr>
          <w:lang w:eastAsia="ja-JP"/>
        </w:rPr>
        <w:t xml:space="preserve">. </w:t>
      </w:r>
      <w:r>
        <w:rPr>
          <w:lang w:eastAsia="ja-JP"/>
        </w:rPr>
        <w:t>The finding</w:t>
      </w:r>
      <w:r w:rsidR="00A9092B">
        <w:rPr>
          <w:lang w:eastAsia="ja-JP"/>
        </w:rPr>
        <w:t>s</w:t>
      </w:r>
      <w:r>
        <w:rPr>
          <w:lang w:eastAsia="ja-JP"/>
        </w:rPr>
        <w:t xml:space="preserve"> of this study </w:t>
      </w:r>
      <w:r w:rsidR="00A9092B">
        <w:rPr>
          <w:lang w:eastAsia="ja-JP"/>
        </w:rPr>
        <w:t>are</w:t>
      </w:r>
      <w:r w:rsidRPr="000A0448">
        <w:rPr>
          <w:lang w:eastAsia="ja-JP"/>
        </w:rPr>
        <w:t xml:space="preserve"> of importance to </w:t>
      </w:r>
      <w:r w:rsidR="00A9092B">
        <w:rPr>
          <w:lang w:eastAsia="ja-JP"/>
        </w:rPr>
        <w:t xml:space="preserve">seaweed harvesting businesses, </w:t>
      </w:r>
      <w:r w:rsidRPr="000A0448">
        <w:rPr>
          <w:lang w:eastAsia="ja-JP"/>
        </w:rPr>
        <w:t>academia</w:t>
      </w:r>
      <w:r w:rsidR="00A9092B">
        <w:rPr>
          <w:lang w:eastAsia="ja-JP"/>
        </w:rPr>
        <w:t>, stakeholders</w:t>
      </w:r>
      <w:r w:rsidRPr="000A0448">
        <w:rPr>
          <w:lang w:eastAsia="ja-JP"/>
        </w:rPr>
        <w:t xml:space="preserve"> and people interested in conducting similar studies on seaweed industry elsewhere. The </w:t>
      </w:r>
      <w:r>
        <w:rPr>
          <w:lang w:eastAsia="ja-JP"/>
        </w:rPr>
        <w:t xml:space="preserve">regulation on </w:t>
      </w:r>
      <w:r w:rsidR="000464BA">
        <w:rPr>
          <w:lang w:eastAsia="ja-JP"/>
        </w:rPr>
        <w:t>‘</w:t>
      </w:r>
      <w:r>
        <w:rPr>
          <w:lang w:eastAsia="ja-JP"/>
        </w:rPr>
        <w:t xml:space="preserve">Seaweed </w:t>
      </w:r>
      <w:r w:rsidR="001757B0">
        <w:rPr>
          <w:lang w:eastAsia="ja-JP"/>
        </w:rPr>
        <w:t>h</w:t>
      </w:r>
      <w:r>
        <w:rPr>
          <w:lang w:eastAsia="ja-JP"/>
        </w:rPr>
        <w:t>arvesting for commercial purposes</w:t>
      </w:r>
      <w:r w:rsidR="000464BA">
        <w:rPr>
          <w:lang w:eastAsia="ja-JP"/>
        </w:rPr>
        <w:t>’</w:t>
      </w:r>
      <w:r>
        <w:rPr>
          <w:lang w:eastAsia="ja-JP"/>
        </w:rPr>
        <w:t xml:space="preserve"> </w:t>
      </w:r>
      <w:r>
        <w:rPr>
          <w:bCs/>
        </w:rPr>
        <w:t>is set to be reviewed in 2021</w:t>
      </w:r>
      <w:r w:rsidRPr="000A0448">
        <w:rPr>
          <w:bCs/>
        </w:rPr>
        <w:t>, and so the recommendations and findings can be of great importa</w:t>
      </w:r>
      <w:r>
        <w:rPr>
          <w:bCs/>
        </w:rPr>
        <w:t>nce to regulat</w:t>
      </w:r>
      <w:r w:rsidR="001757B0">
        <w:rPr>
          <w:bCs/>
        </w:rPr>
        <w:t>ory</w:t>
      </w:r>
      <w:r>
        <w:rPr>
          <w:bCs/>
        </w:rPr>
        <w:t xml:space="preserve"> authorities in Iceland. In addition, </w:t>
      </w:r>
      <w:r w:rsidRPr="000A0448">
        <w:rPr>
          <w:bCs/>
        </w:rPr>
        <w:t xml:space="preserve">policy makers in other countries that harvest </w:t>
      </w:r>
      <w:r>
        <w:rPr>
          <w:bCs/>
        </w:rPr>
        <w:t xml:space="preserve">wild </w:t>
      </w:r>
      <w:r w:rsidR="00381ADD">
        <w:rPr>
          <w:bCs/>
        </w:rPr>
        <w:t>seaweed</w:t>
      </w:r>
      <w:r>
        <w:rPr>
          <w:bCs/>
        </w:rPr>
        <w:t xml:space="preserve"> may find this </w:t>
      </w:r>
      <w:r w:rsidR="001757B0">
        <w:rPr>
          <w:bCs/>
        </w:rPr>
        <w:t xml:space="preserve">study </w:t>
      </w:r>
      <w:r>
        <w:rPr>
          <w:bCs/>
        </w:rPr>
        <w:t>useful</w:t>
      </w:r>
      <w:r w:rsidRPr="000A0448">
        <w:rPr>
          <w:bCs/>
        </w:rPr>
        <w:t xml:space="preserve">. </w:t>
      </w:r>
      <w:r>
        <w:rPr>
          <w:bCs/>
        </w:rPr>
        <w:t>Stakeholder findings and identification o</w:t>
      </w:r>
      <w:r w:rsidR="001757B0">
        <w:rPr>
          <w:bCs/>
        </w:rPr>
        <w:t>f</w:t>
      </w:r>
      <w:r>
        <w:rPr>
          <w:bCs/>
        </w:rPr>
        <w:t xml:space="preserve"> criteria for sustainable exploitation of </w:t>
      </w:r>
      <w:r w:rsidR="00381ADD">
        <w:rPr>
          <w:bCs/>
        </w:rPr>
        <w:t>seaweed</w:t>
      </w:r>
      <w:r>
        <w:rPr>
          <w:bCs/>
        </w:rPr>
        <w:t xml:space="preserve"> may be useful for wild harvesting industries both in Iceland and in other countries.</w:t>
      </w:r>
    </w:p>
    <w:p w14:paraId="118C3787" w14:textId="5B4A3B72" w:rsidR="001E41A5" w:rsidRPr="000A0448" w:rsidRDefault="001E41A5" w:rsidP="001E41A5">
      <w:pPr>
        <w:pStyle w:val="Heading2"/>
      </w:pPr>
      <w:bookmarkStart w:id="54" w:name="_Toc19799692"/>
      <w:r w:rsidRPr="000A0448">
        <w:t>Disposition</w:t>
      </w:r>
      <w:bookmarkEnd w:id="54"/>
    </w:p>
    <w:p w14:paraId="4B3AFA61" w14:textId="60523E85" w:rsidR="001E41A5" w:rsidRDefault="001E41A5" w:rsidP="001E41A5">
      <w:pPr>
        <w:rPr>
          <w:lang w:eastAsia="ja-JP"/>
        </w:rPr>
      </w:pPr>
      <w:r>
        <w:rPr>
          <w:lang w:eastAsia="ja-JP"/>
        </w:rPr>
        <w:t xml:space="preserve">Following the introduction of ecological and economic </w:t>
      </w:r>
      <w:r w:rsidR="00227ECC">
        <w:rPr>
          <w:lang w:eastAsia="ja-JP"/>
        </w:rPr>
        <w:t>benefits</w:t>
      </w:r>
      <w:r>
        <w:rPr>
          <w:lang w:eastAsia="ja-JP"/>
        </w:rPr>
        <w:t xml:space="preserve"> of wild </w:t>
      </w:r>
      <w:r w:rsidR="00381ADD">
        <w:rPr>
          <w:lang w:eastAsia="ja-JP"/>
        </w:rPr>
        <w:t>seaweed</w:t>
      </w:r>
      <w:r>
        <w:rPr>
          <w:lang w:eastAsia="ja-JP"/>
        </w:rPr>
        <w:t xml:space="preserve"> and the Icelandic regulatory framework in Iceland, this </w:t>
      </w:r>
      <w:r w:rsidR="0045611D">
        <w:rPr>
          <w:lang w:eastAsia="ja-JP"/>
        </w:rPr>
        <w:t>first c</w:t>
      </w:r>
      <w:r>
        <w:rPr>
          <w:lang w:eastAsia="ja-JP"/>
        </w:rPr>
        <w:t xml:space="preserve">hapter outlines issues associated with wild seaweed harvesting and addressed the research focus of this thesis. The remainder of the thesis is structured as follows: </w:t>
      </w:r>
    </w:p>
    <w:p w14:paraId="30A427E4" w14:textId="77777777" w:rsidR="001E41A5" w:rsidRDefault="001E41A5" w:rsidP="001E41A5">
      <w:pPr>
        <w:rPr>
          <w:lang w:eastAsia="ja-JP"/>
        </w:rPr>
      </w:pPr>
      <w:r w:rsidRPr="008A7E2F">
        <w:rPr>
          <w:b/>
          <w:bCs/>
          <w:lang w:eastAsia="ja-JP"/>
        </w:rPr>
        <w:t>Chapter 2</w:t>
      </w:r>
      <w:r>
        <w:rPr>
          <w:lang w:eastAsia="ja-JP"/>
        </w:rPr>
        <w:t xml:space="preserve"> contains a description of the research methodology, collection and analysis of quantitative and qualitative data for this research.</w:t>
      </w:r>
    </w:p>
    <w:p w14:paraId="249B28B3" w14:textId="415817F9" w:rsidR="001E41A5" w:rsidRDefault="001E41A5" w:rsidP="001E41A5">
      <w:pPr>
        <w:rPr>
          <w:lang w:eastAsia="ja-JP"/>
        </w:rPr>
      </w:pPr>
      <w:r w:rsidRPr="008A7E2F">
        <w:rPr>
          <w:b/>
          <w:bCs/>
          <w:lang w:eastAsia="ja-JP"/>
        </w:rPr>
        <w:t xml:space="preserve">Chapter 3 </w:t>
      </w:r>
      <w:r>
        <w:rPr>
          <w:lang w:eastAsia="ja-JP"/>
        </w:rPr>
        <w:t>includes a review of literature and identified standards on sustainable utili</w:t>
      </w:r>
      <w:r w:rsidR="0077629D">
        <w:rPr>
          <w:lang w:eastAsia="ja-JP"/>
        </w:rPr>
        <w:t>s</w:t>
      </w:r>
      <w:r>
        <w:rPr>
          <w:lang w:eastAsia="ja-JP"/>
        </w:rPr>
        <w:t xml:space="preserve">ation and exploitation of wild </w:t>
      </w:r>
      <w:r w:rsidR="00381ADD">
        <w:rPr>
          <w:lang w:eastAsia="ja-JP"/>
        </w:rPr>
        <w:t>seaweed</w:t>
      </w:r>
      <w:r>
        <w:rPr>
          <w:lang w:eastAsia="ja-JP"/>
        </w:rPr>
        <w:t xml:space="preserve">. Identified criteria from the standard review are </w:t>
      </w:r>
      <w:r w:rsidR="0045611D">
        <w:rPr>
          <w:lang w:eastAsia="ja-JP"/>
        </w:rPr>
        <w:t xml:space="preserve">supported with </w:t>
      </w:r>
      <w:r>
        <w:rPr>
          <w:lang w:eastAsia="ja-JP"/>
        </w:rPr>
        <w:t xml:space="preserve">information from the literature review. Analysed criteria are then compared to the regulation on </w:t>
      </w:r>
      <w:r w:rsidR="000464BA">
        <w:rPr>
          <w:lang w:eastAsia="ja-JP"/>
        </w:rPr>
        <w:lastRenderedPageBreak/>
        <w:t>‘</w:t>
      </w:r>
      <w:r>
        <w:rPr>
          <w:lang w:eastAsia="ja-JP"/>
        </w:rPr>
        <w:t xml:space="preserve">Seaweed </w:t>
      </w:r>
      <w:r w:rsidR="0045611D">
        <w:rPr>
          <w:lang w:eastAsia="ja-JP"/>
        </w:rPr>
        <w:t>h</w:t>
      </w:r>
      <w:r>
        <w:rPr>
          <w:lang w:eastAsia="ja-JP"/>
        </w:rPr>
        <w:t>arvesting for commercial purposes</w:t>
      </w:r>
      <w:r w:rsidR="000464BA">
        <w:rPr>
          <w:lang w:eastAsia="ja-JP"/>
        </w:rPr>
        <w:t>’</w:t>
      </w:r>
      <w:r>
        <w:rPr>
          <w:lang w:eastAsia="ja-JP"/>
        </w:rPr>
        <w:t>, with the purpose of identifying relevant recommendations to regulat</w:t>
      </w:r>
      <w:r w:rsidR="0045611D">
        <w:rPr>
          <w:lang w:eastAsia="ja-JP"/>
        </w:rPr>
        <w:t>ory</w:t>
      </w:r>
      <w:r>
        <w:rPr>
          <w:lang w:eastAsia="ja-JP"/>
        </w:rPr>
        <w:t xml:space="preserve"> authorities.</w:t>
      </w:r>
    </w:p>
    <w:p w14:paraId="6F7530D1" w14:textId="3A7FD8BC" w:rsidR="001E41A5" w:rsidRDefault="001E41A5" w:rsidP="001E41A5">
      <w:pPr>
        <w:rPr>
          <w:lang w:eastAsia="ja-JP"/>
        </w:rPr>
      </w:pPr>
      <w:r w:rsidRPr="008A7E2F">
        <w:rPr>
          <w:b/>
          <w:bCs/>
          <w:lang w:eastAsia="ja-JP"/>
        </w:rPr>
        <w:t>Chapter 4</w:t>
      </w:r>
      <w:r>
        <w:rPr>
          <w:lang w:eastAsia="ja-JP"/>
        </w:rPr>
        <w:t xml:space="preserve"> includes stakeholder interviews and </w:t>
      </w:r>
      <w:r w:rsidR="00A9092B">
        <w:rPr>
          <w:lang w:eastAsia="ja-JP"/>
        </w:rPr>
        <w:t xml:space="preserve">the criteria stakeholders brought up </w:t>
      </w:r>
      <w:r>
        <w:rPr>
          <w:lang w:eastAsia="ja-JP"/>
        </w:rPr>
        <w:t xml:space="preserve">on sustainable exploitation of </w:t>
      </w:r>
      <w:r w:rsidR="00381ADD">
        <w:rPr>
          <w:lang w:eastAsia="ja-JP"/>
        </w:rPr>
        <w:t>seaweed</w:t>
      </w:r>
      <w:r>
        <w:rPr>
          <w:lang w:eastAsia="ja-JP"/>
        </w:rPr>
        <w:t>. In addition, Icelandic stakeholders discuss the Icelandic regulat</w:t>
      </w:r>
      <w:r w:rsidR="00892B17">
        <w:rPr>
          <w:lang w:eastAsia="ja-JP"/>
        </w:rPr>
        <w:t>ory</w:t>
      </w:r>
      <w:r>
        <w:rPr>
          <w:lang w:eastAsia="ja-JP"/>
        </w:rPr>
        <w:t xml:space="preserve"> framework, which provided the author with additional information and background for possible recommendations to </w:t>
      </w:r>
      <w:r w:rsidR="00664BE0">
        <w:rPr>
          <w:lang w:eastAsia="ja-JP"/>
        </w:rPr>
        <w:t>regulatory</w:t>
      </w:r>
      <w:r>
        <w:rPr>
          <w:lang w:eastAsia="ja-JP"/>
        </w:rPr>
        <w:t xml:space="preserve"> authorities. </w:t>
      </w:r>
    </w:p>
    <w:p w14:paraId="7DDEC14D" w14:textId="55AA7478" w:rsidR="001E41A5" w:rsidRDefault="001E41A5" w:rsidP="001E41A5">
      <w:pPr>
        <w:rPr>
          <w:lang w:eastAsia="ja-JP"/>
        </w:rPr>
      </w:pPr>
      <w:r>
        <w:rPr>
          <w:lang w:eastAsia="ja-JP"/>
        </w:rPr>
        <w:t xml:space="preserve">In </w:t>
      </w:r>
      <w:r w:rsidRPr="008A7E2F">
        <w:rPr>
          <w:b/>
          <w:bCs/>
          <w:lang w:eastAsia="ja-JP"/>
        </w:rPr>
        <w:t>Chapter 5</w:t>
      </w:r>
      <w:r>
        <w:rPr>
          <w:lang w:eastAsia="ja-JP"/>
        </w:rPr>
        <w:t xml:space="preserve"> </w:t>
      </w:r>
      <w:r w:rsidR="00D80382">
        <w:rPr>
          <w:lang w:eastAsia="ja-JP"/>
        </w:rPr>
        <w:t>d</w:t>
      </w:r>
      <w:r>
        <w:rPr>
          <w:lang w:eastAsia="ja-JP"/>
        </w:rPr>
        <w:t xml:space="preserve">iscussion on identified criteria from standards (Chapter 3), are compared to the stakeholder criteria from Chapter 4. </w:t>
      </w:r>
      <w:r w:rsidR="00D80382">
        <w:rPr>
          <w:lang w:eastAsia="ja-JP"/>
        </w:rPr>
        <w:t>In addition, the c</w:t>
      </w:r>
      <w:r w:rsidR="005B45C2">
        <w:rPr>
          <w:lang w:eastAsia="ja-JP"/>
        </w:rPr>
        <w:t xml:space="preserve">ontent of the </w:t>
      </w:r>
      <w:r>
        <w:rPr>
          <w:lang w:eastAsia="ja-JP"/>
        </w:rPr>
        <w:t xml:space="preserve">ISRF are </w:t>
      </w:r>
      <w:r w:rsidR="00D80382">
        <w:rPr>
          <w:lang w:eastAsia="ja-JP"/>
        </w:rPr>
        <w:t>compared to stakeholder findings and criteria identified from the standard review.</w:t>
      </w:r>
    </w:p>
    <w:p w14:paraId="7018D7AB" w14:textId="77777777" w:rsidR="00664BE0" w:rsidRDefault="001E41A5" w:rsidP="001E41A5">
      <w:pPr>
        <w:rPr>
          <w:lang w:eastAsia="ja-JP"/>
        </w:rPr>
      </w:pPr>
      <w:r w:rsidRPr="008A7E2F">
        <w:rPr>
          <w:b/>
          <w:bCs/>
          <w:lang w:eastAsia="ja-JP"/>
        </w:rPr>
        <w:t>Chapter 6</w:t>
      </w:r>
      <w:r>
        <w:rPr>
          <w:lang w:eastAsia="ja-JP"/>
        </w:rPr>
        <w:t xml:space="preserve"> includes recommendations of improvement on the regulation on </w:t>
      </w:r>
      <w:r w:rsidR="000464BA">
        <w:rPr>
          <w:lang w:eastAsia="ja-JP"/>
        </w:rPr>
        <w:t>‘</w:t>
      </w:r>
      <w:r>
        <w:rPr>
          <w:lang w:eastAsia="ja-JP"/>
        </w:rPr>
        <w:t xml:space="preserve">Seaweed </w:t>
      </w:r>
      <w:r w:rsidR="00664BE0">
        <w:rPr>
          <w:lang w:eastAsia="ja-JP"/>
        </w:rPr>
        <w:t>h</w:t>
      </w:r>
      <w:r>
        <w:rPr>
          <w:lang w:eastAsia="ja-JP"/>
        </w:rPr>
        <w:t xml:space="preserve">arvesting for commercial </w:t>
      </w:r>
      <w:proofErr w:type="gramStart"/>
      <w:r>
        <w:rPr>
          <w:lang w:eastAsia="ja-JP"/>
        </w:rPr>
        <w:t>purposes</w:t>
      </w:r>
      <w:r w:rsidR="000464BA">
        <w:rPr>
          <w:lang w:eastAsia="ja-JP"/>
        </w:rPr>
        <w:t>’</w:t>
      </w:r>
      <w:proofErr w:type="gramEnd"/>
      <w:r>
        <w:rPr>
          <w:lang w:eastAsia="ja-JP"/>
        </w:rPr>
        <w:t xml:space="preserve">. </w:t>
      </w:r>
    </w:p>
    <w:p w14:paraId="3C1F3BE3" w14:textId="0416B87B" w:rsidR="001E41A5" w:rsidRDefault="001E41A5" w:rsidP="001E41A5">
      <w:r>
        <w:rPr>
          <w:lang w:eastAsia="ja-JP"/>
        </w:rPr>
        <w:t xml:space="preserve">Lastly, </w:t>
      </w:r>
      <w:r w:rsidRPr="008A7E2F">
        <w:rPr>
          <w:b/>
          <w:bCs/>
          <w:lang w:eastAsia="ja-JP"/>
        </w:rPr>
        <w:t>Chapter 7</w:t>
      </w:r>
      <w:r>
        <w:rPr>
          <w:lang w:eastAsia="ja-JP"/>
        </w:rPr>
        <w:t xml:space="preserve"> includes conclusions of this thesis, answers to research questions (Chapter 1), further topics for research and personal reflections from the author.</w:t>
      </w:r>
    </w:p>
    <w:p w14:paraId="27762E15" w14:textId="6F8B012F" w:rsidR="00FB15F5" w:rsidRPr="000A0448" w:rsidRDefault="00FB15F5" w:rsidP="00644A02">
      <w:pPr>
        <w:pStyle w:val="Heading1"/>
        <w:rPr>
          <w:lang w:eastAsia="ja-JP"/>
        </w:rPr>
      </w:pPr>
      <w:bookmarkStart w:id="55" w:name="_Toc19799693"/>
      <w:r w:rsidRPr="000A0448">
        <w:rPr>
          <w:lang w:eastAsia="ja-JP"/>
        </w:rPr>
        <w:lastRenderedPageBreak/>
        <w:t xml:space="preserve">Methodology and </w:t>
      </w:r>
      <w:r w:rsidR="00612724">
        <w:rPr>
          <w:lang w:eastAsia="ja-JP"/>
        </w:rPr>
        <w:t>r</w:t>
      </w:r>
      <w:r w:rsidRPr="000A0448">
        <w:rPr>
          <w:lang w:eastAsia="ja-JP"/>
        </w:rPr>
        <w:t xml:space="preserve">esearch </w:t>
      </w:r>
      <w:r w:rsidR="00612724">
        <w:rPr>
          <w:lang w:eastAsia="ja-JP"/>
        </w:rPr>
        <w:t>d</w:t>
      </w:r>
      <w:r w:rsidRPr="000A0448">
        <w:rPr>
          <w:lang w:eastAsia="ja-JP"/>
        </w:rPr>
        <w:t>esign</w:t>
      </w:r>
      <w:bookmarkEnd w:id="31"/>
      <w:bookmarkEnd w:id="55"/>
    </w:p>
    <w:p w14:paraId="7BD29818" w14:textId="68BEAA5B" w:rsidR="00FB15F5" w:rsidRDefault="00FB15F5" w:rsidP="00FB15F5">
      <w:pPr>
        <w:rPr>
          <w:lang w:eastAsia="ja-JP"/>
        </w:rPr>
      </w:pPr>
      <w:r>
        <w:rPr>
          <w:lang w:eastAsia="ja-JP"/>
        </w:rPr>
        <w:t xml:space="preserve">This chapter outlines and describes the research methodology </w:t>
      </w:r>
      <w:r w:rsidR="008758B6">
        <w:rPr>
          <w:lang w:eastAsia="ja-JP"/>
        </w:rPr>
        <w:t xml:space="preserve">utilised </w:t>
      </w:r>
      <w:r w:rsidR="004E015B">
        <w:rPr>
          <w:lang w:eastAsia="ja-JP"/>
        </w:rPr>
        <w:t xml:space="preserve">to answer research questions in Chapter 1, </w:t>
      </w:r>
      <w:r>
        <w:rPr>
          <w:lang w:eastAsia="ja-JP"/>
        </w:rPr>
        <w:t xml:space="preserve">and how quantitative and qualitative data was gathered and analysed. Qualitative data includes </w:t>
      </w:r>
      <w:r w:rsidR="00612724">
        <w:rPr>
          <w:lang w:eastAsia="ja-JP"/>
        </w:rPr>
        <w:t xml:space="preserve">reviews of </w:t>
      </w:r>
      <w:r>
        <w:rPr>
          <w:lang w:eastAsia="ja-JP"/>
        </w:rPr>
        <w:t>literature</w:t>
      </w:r>
      <w:r w:rsidR="00612724">
        <w:rPr>
          <w:lang w:eastAsia="ja-JP"/>
        </w:rPr>
        <w:t xml:space="preserve">, </w:t>
      </w:r>
      <w:r>
        <w:rPr>
          <w:lang w:eastAsia="ja-JP"/>
        </w:rPr>
        <w:t xml:space="preserve">standards, </w:t>
      </w:r>
      <w:r w:rsidR="00612724">
        <w:rPr>
          <w:lang w:eastAsia="ja-JP"/>
        </w:rPr>
        <w:t xml:space="preserve">and </w:t>
      </w:r>
      <w:r>
        <w:rPr>
          <w:lang w:eastAsia="ja-JP"/>
        </w:rPr>
        <w:t xml:space="preserve">the Icelandic Seaweed Regulations Framework </w:t>
      </w:r>
      <w:r w:rsidR="00612724">
        <w:rPr>
          <w:lang w:eastAsia="ja-JP"/>
        </w:rPr>
        <w:t xml:space="preserve">as well as </w:t>
      </w:r>
      <w:r>
        <w:rPr>
          <w:lang w:eastAsia="ja-JP"/>
        </w:rPr>
        <w:t xml:space="preserve">stakeholder interviews. Quantitative data consists of statistical </w:t>
      </w:r>
      <w:r w:rsidR="008758B6">
        <w:rPr>
          <w:lang w:eastAsia="ja-JP"/>
        </w:rPr>
        <w:t>dat</w:t>
      </w:r>
      <w:r w:rsidR="00612724">
        <w:rPr>
          <w:lang w:eastAsia="ja-JP"/>
        </w:rPr>
        <w:t xml:space="preserve">a </w:t>
      </w:r>
      <w:r w:rsidR="008758B6">
        <w:rPr>
          <w:lang w:eastAsia="ja-JP"/>
        </w:rPr>
        <w:t xml:space="preserve">pertaining to </w:t>
      </w:r>
      <w:r>
        <w:rPr>
          <w:lang w:eastAsia="ja-JP"/>
        </w:rPr>
        <w:t>harvested seaweed volumes</w:t>
      </w:r>
      <w:r w:rsidR="00612724">
        <w:rPr>
          <w:lang w:eastAsia="ja-JP"/>
        </w:rPr>
        <w:t xml:space="preserve"> and biomass</w:t>
      </w:r>
      <w:r>
        <w:rPr>
          <w:lang w:eastAsia="ja-JP"/>
        </w:rPr>
        <w:t>, gathered from research institutes</w:t>
      </w:r>
      <w:r w:rsidR="00612724">
        <w:rPr>
          <w:lang w:eastAsia="ja-JP"/>
        </w:rPr>
        <w:t>,</w:t>
      </w:r>
      <w:r>
        <w:rPr>
          <w:lang w:eastAsia="ja-JP"/>
        </w:rPr>
        <w:t xml:space="preserve"> harvesting companies</w:t>
      </w:r>
      <w:r w:rsidR="00612724">
        <w:rPr>
          <w:lang w:eastAsia="ja-JP"/>
        </w:rPr>
        <w:t xml:space="preserve"> and the MFRI</w:t>
      </w:r>
      <w:r>
        <w:rPr>
          <w:lang w:eastAsia="ja-JP"/>
        </w:rPr>
        <w:t>. Data collection and analysis were conducted to answer research questions in Chapter 1 and fill in information gaps</w:t>
      </w:r>
      <w:r w:rsidR="004E015B">
        <w:rPr>
          <w:lang w:eastAsia="ja-JP"/>
        </w:rPr>
        <w:t xml:space="preserve"> on the wild seaweed industry</w:t>
      </w:r>
      <w:r>
        <w:rPr>
          <w:lang w:eastAsia="ja-JP"/>
        </w:rPr>
        <w:t>.</w:t>
      </w:r>
    </w:p>
    <w:p w14:paraId="5921C0F6" w14:textId="3E373801" w:rsidR="00FB15F5" w:rsidRPr="000A0448" w:rsidRDefault="00FB15F5" w:rsidP="008A631A">
      <w:pPr>
        <w:pStyle w:val="Heading2"/>
      </w:pPr>
      <w:bookmarkStart w:id="56" w:name="_Toc16790384"/>
      <w:bookmarkStart w:id="57" w:name="_Toc19799694"/>
      <w:r w:rsidRPr="000A0448">
        <w:t xml:space="preserve">Research </w:t>
      </w:r>
      <w:r w:rsidR="00612724">
        <w:t>m</w:t>
      </w:r>
      <w:r w:rsidRPr="000A0448">
        <w:t>ethodology</w:t>
      </w:r>
      <w:bookmarkEnd w:id="56"/>
      <w:bookmarkEnd w:id="57"/>
    </w:p>
    <w:p w14:paraId="31D02DC5" w14:textId="77777777" w:rsidR="009B1DD4" w:rsidRDefault="00FB15F5" w:rsidP="00FB15F5">
      <w:pPr>
        <w:rPr>
          <w:lang w:eastAsia="ja-JP"/>
        </w:rPr>
      </w:pPr>
      <w:r w:rsidRPr="000A0448">
        <w:rPr>
          <w:lang w:eastAsia="ja-JP"/>
        </w:rPr>
        <w:t>The res</w:t>
      </w:r>
      <w:r>
        <w:rPr>
          <w:lang w:eastAsia="ja-JP"/>
        </w:rPr>
        <w:t>earch methodology consisted of five</w:t>
      </w:r>
      <w:r w:rsidRPr="000A0448">
        <w:rPr>
          <w:lang w:eastAsia="ja-JP"/>
        </w:rPr>
        <w:t xml:space="preserve"> st</w:t>
      </w:r>
      <w:r>
        <w:rPr>
          <w:lang w:eastAsia="ja-JP"/>
        </w:rPr>
        <w:t>eps</w:t>
      </w:r>
      <w:r w:rsidRPr="000A0448">
        <w:rPr>
          <w:lang w:eastAsia="ja-JP"/>
        </w:rPr>
        <w:t xml:space="preserve">; </w:t>
      </w:r>
    </w:p>
    <w:p w14:paraId="0AAA5B97" w14:textId="77777777" w:rsidR="009B1DD4" w:rsidRDefault="009B1DD4" w:rsidP="009B1DD4">
      <w:pPr>
        <w:pStyle w:val="ListParagraph"/>
        <w:numPr>
          <w:ilvl w:val="0"/>
          <w:numId w:val="47"/>
        </w:numPr>
        <w:rPr>
          <w:rFonts w:ascii="Garamond" w:hAnsi="Garamond"/>
          <w:sz w:val="24"/>
          <w:szCs w:val="24"/>
          <w:lang w:eastAsia="ja-JP"/>
        </w:rPr>
      </w:pPr>
      <w:r>
        <w:rPr>
          <w:rFonts w:ascii="Garamond" w:hAnsi="Garamond"/>
          <w:sz w:val="24"/>
          <w:szCs w:val="24"/>
          <w:lang w:eastAsia="ja-JP"/>
        </w:rPr>
        <w:t>I</w:t>
      </w:r>
      <w:r w:rsidR="008758B6" w:rsidRPr="009B1DD4">
        <w:rPr>
          <w:rFonts w:ascii="Garamond" w:hAnsi="Garamond"/>
          <w:sz w:val="24"/>
          <w:szCs w:val="24"/>
          <w:lang w:eastAsia="ja-JP"/>
        </w:rPr>
        <w:t>n</w:t>
      </w:r>
      <w:r w:rsidR="00FB15F5" w:rsidRPr="009B1DD4">
        <w:rPr>
          <w:rFonts w:ascii="Garamond" w:hAnsi="Garamond"/>
          <w:sz w:val="24"/>
          <w:szCs w:val="24"/>
          <w:lang w:eastAsia="ja-JP"/>
        </w:rPr>
        <w:t xml:space="preserve"> the first stage a literature review on </w:t>
      </w:r>
      <w:r w:rsidR="00381ADD" w:rsidRPr="009B1DD4">
        <w:rPr>
          <w:rFonts w:ascii="Garamond" w:hAnsi="Garamond"/>
          <w:sz w:val="24"/>
          <w:szCs w:val="24"/>
          <w:lang w:eastAsia="ja-JP"/>
        </w:rPr>
        <w:t>seaweed</w:t>
      </w:r>
      <w:r w:rsidR="00FB15F5" w:rsidRPr="009B1DD4">
        <w:rPr>
          <w:rFonts w:ascii="Garamond" w:hAnsi="Garamond"/>
          <w:sz w:val="24"/>
          <w:szCs w:val="24"/>
          <w:lang w:eastAsia="ja-JP"/>
        </w:rPr>
        <w:t xml:space="preserve"> and the wild seaweed harvesting industry was conducted</w:t>
      </w:r>
      <w:r w:rsidR="00D8433B" w:rsidRPr="009B1DD4">
        <w:rPr>
          <w:rFonts w:ascii="Garamond" w:hAnsi="Garamond"/>
          <w:sz w:val="24"/>
          <w:szCs w:val="24"/>
          <w:lang w:eastAsia="ja-JP"/>
        </w:rPr>
        <w:t xml:space="preserve"> to acquire relevant background of this study’s topic</w:t>
      </w:r>
      <w:r w:rsidR="00FB15F5" w:rsidRPr="009B1DD4">
        <w:rPr>
          <w:rFonts w:ascii="Garamond" w:hAnsi="Garamond"/>
          <w:sz w:val="24"/>
          <w:szCs w:val="24"/>
          <w:lang w:eastAsia="ja-JP"/>
        </w:rPr>
        <w:t xml:space="preserve">. </w:t>
      </w:r>
    </w:p>
    <w:p w14:paraId="79FFE659" w14:textId="77777777" w:rsidR="009B1DD4" w:rsidRDefault="00FB15F5" w:rsidP="009B1DD4">
      <w:pPr>
        <w:pStyle w:val="ListParagraph"/>
        <w:numPr>
          <w:ilvl w:val="0"/>
          <w:numId w:val="47"/>
        </w:numPr>
        <w:rPr>
          <w:rFonts w:ascii="Garamond" w:hAnsi="Garamond"/>
          <w:sz w:val="24"/>
          <w:szCs w:val="24"/>
          <w:lang w:eastAsia="ja-JP"/>
        </w:rPr>
      </w:pPr>
      <w:r w:rsidRPr="009B1DD4">
        <w:rPr>
          <w:rFonts w:ascii="Garamond" w:hAnsi="Garamond"/>
          <w:sz w:val="24"/>
          <w:szCs w:val="24"/>
          <w:lang w:eastAsia="ja-JP"/>
        </w:rPr>
        <w:t xml:space="preserve">The second step involved a review and analysis of criteria within </w:t>
      </w:r>
      <w:r w:rsidR="00D8433B" w:rsidRPr="009B1DD4">
        <w:rPr>
          <w:rFonts w:ascii="Garamond" w:hAnsi="Garamond"/>
          <w:sz w:val="24"/>
          <w:szCs w:val="24"/>
          <w:lang w:eastAsia="ja-JP"/>
        </w:rPr>
        <w:t xml:space="preserve">eight </w:t>
      </w:r>
      <w:r w:rsidRPr="009B1DD4">
        <w:rPr>
          <w:rFonts w:ascii="Garamond" w:hAnsi="Garamond"/>
          <w:sz w:val="24"/>
          <w:szCs w:val="24"/>
          <w:lang w:eastAsia="ja-JP"/>
        </w:rPr>
        <w:t xml:space="preserve">standards on commercial exploitation of </w:t>
      </w:r>
      <w:r w:rsidR="00381ADD" w:rsidRPr="009B1DD4">
        <w:rPr>
          <w:rFonts w:ascii="Garamond" w:hAnsi="Garamond"/>
          <w:sz w:val="24"/>
          <w:szCs w:val="24"/>
          <w:lang w:eastAsia="ja-JP"/>
        </w:rPr>
        <w:t>seaweed</w:t>
      </w:r>
      <w:r w:rsidRPr="009B1DD4">
        <w:rPr>
          <w:rFonts w:ascii="Garamond" w:hAnsi="Garamond"/>
          <w:sz w:val="24"/>
          <w:szCs w:val="24"/>
          <w:lang w:eastAsia="ja-JP"/>
        </w:rPr>
        <w:t>.</w:t>
      </w:r>
    </w:p>
    <w:p w14:paraId="2B7B412D" w14:textId="77777777" w:rsidR="009B1DD4" w:rsidRDefault="00FB15F5" w:rsidP="009B1DD4">
      <w:pPr>
        <w:pStyle w:val="ListParagraph"/>
        <w:numPr>
          <w:ilvl w:val="0"/>
          <w:numId w:val="47"/>
        </w:numPr>
        <w:rPr>
          <w:rFonts w:ascii="Garamond" w:hAnsi="Garamond"/>
          <w:sz w:val="24"/>
          <w:szCs w:val="24"/>
          <w:lang w:eastAsia="ja-JP"/>
        </w:rPr>
      </w:pPr>
      <w:r w:rsidRPr="009B1DD4">
        <w:rPr>
          <w:rFonts w:ascii="Garamond" w:hAnsi="Garamond"/>
          <w:sz w:val="24"/>
          <w:szCs w:val="24"/>
          <w:lang w:eastAsia="ja-JP"/>
        </w:rPr>
        <w:t xml:space="preserve">The third step involved analysing the ISRF for identified criteria </w:t>
      </w:r>
      <w:r w:rsidR="00D8433B" w:rsidRPr="009B1DD4">
        <w:rPr>
          <w:rFonts w:ascii="Garamond" w:hAnsi="Garamond"/>
          <w:sz w:val="24"/>
          <w:szCs w:val="24"/>
          <w:lang w:eastAsia="ja-JP"/>
        </w:rPr>
        <w:t xml:space="preserve">gathered in </w:t>
      </w:r>
      <w:r w:rsidRPr="009B1DD4">
        <w:rPr>
          <w:rFonts w:ascii="Garamond" w:hAnsi="Garamond"/>
          <w:sz w:val="24"/>
          <w:szCs w:val="24"/>
          <w:lang w:eastAsia="ja-JP"/>
        </w:rPr>
        <w:t xml:space="preserve">step two. </w:t>
      </w:r>
    </w:p>
    <w:p w14:paraId="78A28558" w14:textId="77777777" w:rsidR="009B1DD4" w:rsidRDefault="00FB15F5" w:rsidP="009B1DD4">
      <w:pPr>
        <w:pStyle w:val="ListParagraph"/>
        <w:numPr>
          <w:ilvl w:val="0"/>
          <w:numId w:val="47"/>
        </w:numPr>
        <w:rPr>
          <w:rFonts w:ascii="Garamond" w:hAnsi="Garamond"/>
          <w:sz w:val="24"/>
          <w:szCs w:val="24"/>
          <w:lang w:eastAsia="ja-JP"/>
        </w:rPr>
      </w:pPr>
      <w:r w:rsidRPr="009B1DD4">
        <w:rPr>
          <w:rFonts w:ascii="Garamond" w:hAnsi="Garamond"/>
          <w:sz w:val="24"/>
          <w:szCs w:val="24"/>
          <w:lang w:eastAsia="ja-JP"/>
        </w:rPr>
        <w:t xml:space="preserve">In the fourth step, stakeholders were identified and interviewed to </w:t>
      </w:r>
      <w:r w:rsidR="001D475A" w:rsidRPr="009B1DD4">
        <w:rPr>
          <w:rFonts w:ascii="Garamond" w:hAnsi="Garamond"/>
          <w:sz w:val="24"/>
          <w:szCs w:val="24"/>
          <w:lang w:eastAsia="ja-JP"/>
        </w:rPr>
        <w:t>investigate</w:t>
      </w:r>
      <w:r w:rsidRPr="009B1DD4">
        <w:rPr>
          <w:rFonts w:ascii="Garamond" w:hAnsi="Garamond"/>
          <w:sz w:val="24"/>
          <w:szCs w:val="24"/>
          <w:lang w:eastAsia="ja-JP"/>
        </w:rPr>
        <w:t xml:space="preserve"> their </w:t>
      </w:r>
      <w:r w:rsidR="001D475A" w:rsidRPr="009B1DD4">
        <w:rPr>
          <w:rFonts w:ascii="Garamond" w:hAnsi="Garamond"/>
          <w:sz w:val="24"/>
          <w:szCs w:val="24"/>
          <w:lang w:eastAsia="ja-JP"/>
        </w:rPr>
        <w:t xml:space="preserve">attitudes and </w:t>
      </w:r>
      <w:r w:rsidRPr="009B1DD4">
        <w:rPr>
          <w:rFonts w:ascii="Garamond" w:hAnsi="Garamond"/>
          <w:sz w:val="24"/>
          <w:szCs w:val="24"/>
          <w:lang w:eastAsia="ja-JP"/>
        </w:rPr>
        <w:t>perception</w:t>
      </w:r>
      <w:r w:rsidR="001D475A" w:rsidRPr="009B1DD4">
        <w:rPr>
          <w:rFonts w:ascii="Garamond" w:hAnsi="Garamond"/>
          <w:sz w:val="24"/>
          <w:szCs w:val="24"/>
          <w:lang w:eastAsia="ja-JP"/>
        </w:rPr>
        <w:t xml:space="preserve"> of</w:t>
      </w:r>
      <w:r w:rsidRPr="009B1DD4">
        <w:rPr>
          <w:rFonts w:ascii="Garamond" w:hAnsi="Garamond"/>
          <w:sz w:val="24"/>
          <w:szCs w:val="24"/>
          <w:lang w:eastAsia="ja-JP"/>
        </w:rPr>
        <w:t xml:space="preserve"> sustainable</w:t>
      </w:r>
      <w:r w:rsidR="001D475A" w:rsidRPr="009B1DD4">
        <w:rPr>
          <w:rFonts w:ascii="Garamond" w:hAnsi="Garamond"/>
          <w:sz w:val="24"/>
          <w:szCs w:val="24"/>
          <w:lang w:eastAsia="ja-JP"/>
        </w:rPr>
        <w:t xml:space="preserve"> seaweed</w:t>
      </w:r>
      <w:r w:rsidRPr="009B1DD4">
        <w:rPr>
          <w:rFonts w:ascii="Garamond" w:hAnsi="Garamond"/>
          <w:sz w:val="24"/>
          <w:szCs w:val="24"/>
          <w:lang w:eastAsia="ja-JP"/>
        </w:rPr>
        <w:t xml:space="preserve"> exploitation</w:t>
      </w:r>
      <w:r w:rsidR="00A9092B" w:rsidRPr="009B1DD4">
        <w:rPr>
          <w:rFonts w:ascii="Garamond" w:hAnsi="Garamond"/>
          <w:sz w:val="24"/>
          <w:szCs w:val="24"/>
          <w:lang w:eastAsia="ja-JP"/>
        </w:rPr>
        <w:t>.</w:t>
      </w:r>
      <w:r w:rsidRPr="009B1DD4">
        <w:rPr>
          <w:rFonts w:ascii="Garamond" w:hAnsi="Garamond"/>
          <w:sz w:val="24"/>
          <w:szCs w:val="24"/>
          <w:lang w:eastAsia="ja-JP"/>
        </w:rPr>
        <w:t xml:space="preserve"> </w:t>
      </w:r>
    </w:p>
    <w:p w14:paraId="06EDD50F" w14:textId="77777777" w:rsidR="009B1DD4" w:rsidRDefault="00FB15F5" w:rsidP="009B1DD4">
      <w:pPr>
        <w:pStyle w:val="ListParagraph"/>
        <w:numPr>
          <w:ilvl w:val="0"/>
          <w:numId w:val="47"/>
        </w:numPr>
        <w:rPr>
          <w:rFonts w:ascii="Garamond" w:hAnsi="Garamond"/>
          <w:sz w:val="24"/>
          <w:szCs w:val="24"/>
          <w:lang w:eastAsia="ja-JP"/>
        </w:rPr>
      </w:pPr>
      <w:r w:rsidRPr="009B1DD4">
        <w:rPr>
          <w:rFonts w:ascii="Garamond" w:hAnsi="Garamond"/>
          <w:sz w:val="24"/>
          <w:szCs w:val="24"/>
          <w:lang w:eastAsia="ja-JP"/>
        </w:rPr>
        <w:t xml:space="preserve">In the fifth step criteria identified through standards were compared to criteria mentioned by stakeholders. This was </w:t>
      </w:r>
      <w:r w:rsidR="008758B6" w:rsidRPr="009B1DD4">
        <w:rPr>
          <w:rFonts w:ascii="Garamond" w:hAnsi="Garamond"/>
          <w:sz w:val="24"/>
          <w:szCs w:val="24"/>
          <w:lang w:eastAsia="ja-JP"/>
        </w:rPr>
        <w:t>completed</w:t>
      </w:r>
      <w:r w:rsidRPr="009B1DD4">
        <w:rPr>
          <w:rFonts w:ascii="Garamond" w:hAnsi="Garamond"/>
          <w:sz w:val="24"/>
          <w:szCs w:val="24"/>
          <w:lang w:eastAsia="ja-JP"/>
        </w:rPr>
        <w:t xml:space="preserve"> to identify which criteria harvesting companies must </w:t>
      </w:r>
      <w:r w:rsidR="001D475A" w:rsidRPr="009B1DD4">
        <w:rPr>
          <w:rFonts w:ascii="Garamond" w:hAnsi="Garamond"/>
          <w:sz w:val="24"/>
          <w:szCs w:val="24"/>
          <w:lang w:eastAsia="ja-JP"/>
        </w:rPr>
        <w:t>comply with</w:t>
      </w:r>
      <w:r w:rsidRPr="009B1DD4">
        <w:rPr>
          <w:rFonts w:ascii="Garamond" w:hAnsi="Garamond"/>
          <w:sz w:val="24"/>
          <w:szCs w:val="24"/>
          <w:lang w:eastAsia="ja-JP"/>
        </w:rPr>
        <w:t xml:space="preserve"> to ensure sustainable exploitation of wild </w:t>
      </w:r>
      <w:r w:rsidR="00381ADD" w:rsidRPr="009B1DD4">
        <w:rPr>
          <w:rFonts w:ascii="Garamond" w:hAnsi="Garamond"/>
          <w:sz w:val="24"/>
          <w:szCs w:val="24"/>
          <w:lang w:eastAsia="ja-JP"/>
        </w:rPr>
        <w:t>seaweed</w:t>
      </w:r>
      <w:r w:rsidRPr="009B1DD4">
        <w:rPr>
          <w:rFonts w:ascii="Garamond" w:hAnsi="Garamond"/>
          <w:sz w:val="24"/>
          <w:szCs w:val="24"/>
          <w:lang w:eastAsia="ja-JP"/>
        </w:rPr>
        <w:t>.</w:t>
      </w:r>
    </w:p>
    <w:p w14:paraId="7EF47B19" w14:textId="432F416D" w:rsidR="00FB15F5" w:rsidRPr="009B1DD4" w:rsidRDefault="00FB15F5" w:rsidP="009B1DD4">
      <w:pPr>
        <w:rPr>
          <w:szCs w:val="24"/>
          <w:lang w:eastAsia="ja-JP"/>
        </w:rPr>
      </w:pPr>
      <w:r w:rsidRPr="009B1DD4">
        <w:rPr>
          <w:szCs w:val="24"/>
          <w:lang w:eastAsia="ja-JP"/>
        </w:rPr>
        <w:t xml:space="preserve">Findings and discussions from each step </w:t>
      </w:r>
      <w:r w:rsidR="00D80382" w:rsidRPr="009B1DD4">
        <w:rPr>
          <w:szCs w:val="24"/>
          <w:lang w:eastAsia="ja-JP"/>
        </w:rPr>
        <w:t xml:space="preserve">assisted the author to form </w:t>
      </w:r>
      <w:r w:rsidRPr="009B1DD4">
        <w:rPr>
          <w:szCs w:val="24"/>
          <w:lang w:eastAsia="ja-JP"/>
        </w:rPr>
        <w:t xml:space="preserve">recommendations </w:t>
      </w:r>
      <w:r w:rsidR="00D80382" w:rsidRPr="009B1DD4">
        <w:rPr>
          <w:szCs w:val="24"/>
          <w:lang w:eastAsia="ja-JP"/>
        </w:rPr>
        <w:t xml:space="preserve">of </w:t>
      </w:r>
      <w:r w:rsidRPr="009B1DD4">
        <w:rPr>
          <w:szCs w:val="24"/>
          <w:lang w:eastAsia="ja-JP"/>
        </w:rPr>
        <w:t xml:space="preserve">improvement </w:t>
      </w:r>
      <w:r w:rsidR="00D80382" w:rsidRPr="009B1DD4">
        <w:rPr>
          <w:szCs w:val="24"/>
          <w:lang w:eastAsia="ja-JP"/>
        </w:rPr>
        <w:t xml:space="preserve">for </w:t>
      </w:r>
      <w:r w:rsidR="000F3D59" w:rsidRPr="009B1DD4">
        <w:rPr>
          <w:szCs w:val="24"/>
          <w:lang w:eastAsia="ja-JP"/>
        </w:rPr>
        <w:t>the ISRF</w:t>
      </w:r>
      <w:r w:rsidR="008758B6" w:rsidRPr="009B1DD4">
        <w:rPr>
          <w:szCs w:val="24"/>
          <w:lang w:eastAsia="ja-JP"/>
        </w:rPr>
        <w:t xml:space="preserve"> </w:t>
      </w:r>
      <w:r w:rsidR="000F3D59" w:rsidRPr="009B1DD4">
        <w:rPr>
          <w:szCs w:val="24"/>
          <w:lang w:eastAsia="ja-JP"/>
        </w:rPr>
        <w:t>(See C</w:t>
      </w:r>
      <w:r w:rsidRPr="009B1DD4">
        <w:rPr>
          <w:szCs w:val="24"/>
          <w:lang w:eastAsia="ja-JP"/>
        </w:rPr>
        <w:t xml:space="preserve">hapter 6). Quantitative data from the MFRI and Thorverk were used to showcase the growth of the industry in harvested seaweed volumes. This data was analysed and </w:t>
      </w:r>
      <w:r w:rsidR="002549BC" w:rsidRPr="009B1DD4">
        <w:rPr>
          <w:szCs w:val="24"/>
          <w:lang w:eastAsia="ja-JP"/>
        </w:rPr>
        <w:t>visuali</w:t>
      </w:r>
      <w:r w:rsidR="0077629D" w:rsidRPr="009B1DD4">
        <w:rPr>
          <w:szCs w:val="24"/>
          <w:lang w:eastAsia="ja-JP"/>
        </w:rPr>
        <w:t>s</w:t>
      </w:r>
      <w:r w:rsidR="002549BC" w:rsidRPr="009B1DD4">
        <w:rPr>
          <w:szCs w:val="24"/>
          <w:lang w:eastAsia="ja-JP"/>
        </w:rPr>
        <w:t xml:space="preserve">ed in </w:t>
      </w:r>
      <w:r w:rsidR="003D7612" w:rsidRPr="009B1DD4">
        <w:rPr>
          <w:szCs w:val="24"/>
          <w:lang w:eastAsia="ja-JP"/>
        </w:rPr>
        <w:t>Figure 1 and Figure 2</w:t>
      </w:r>
      <w:r w:rsidRPr="009B1DD4">
        <w:rPr>
          <w:szCs w:val="24"/>
          <w:lang w:eastAsia="ja-JP"/>
        </w:rPr>
        <w:t xml:space="preserve"> which can be seen in Chapter 1</w:t>
      </w:r>
      <w:r w:rsidR="00980430" w:rsidRPr="009B1DD4">
        <w:rPr>
          <w:szCs w:val="24"/>
          <w:lang w:eastAsia="ja-JP"/>
        </w:rPr>
        <w:t>.2</w:t>
      </w:r>
      <w:r w:rsidRPr="009B1DD4">
        <w:rPr>
          <w:szCs w:val="24"/>
          <w:lang w:eastAsia="ja-JP"/>
        </w:rPr>
        <w:t>. The following subsections of this chapter provide details and descriptions of each step described in the research methodology.</w:t>
      </w:r>
    </w:p>
    <w:p w14:paraId="04237734" w14:textId="7EF9C65D" w:rsidR="00FB15F5" w:rsidRDefault="00FB15F5" w:rsidP="008A631A">
      <w:pPr>
        <w:pStyle w:val="Heading2"/>
      </w:pPr>
      <w:bookmarkStart w:id="58" w:name="_Toc19799695"/>
      <w:r>
        <w:t xml:space="preserve">Qualitative data; </w:t>
      </w:r>
      <w:r w:rsidR="00D8433B">
        <w:t>c</w:t>
      </w:r>
      <w:r>
        <w:t xml:space="preserve">ollection and </w:t>
      </w:r>
      <w:r w:rsidR="00D8433B">
        <w:t>a</w:t>
      </w:r>
      <w:r>
        <w:t>nalysis</w:t>
      </w:r>
      <w:bookmarkEnd w:id="58"/>
    </w:p>
    <w:p w14:paraId="205392A6" w14:textId="55EC936E" w:rsidR="00A54BF8" w:rsidRDefault="00FB15F5" w:rsidP="00FB15F5">
      <w:pPr>
        <w:rPr>
          <w:lang w:eastAsia="ja-JP"/>
        </w:rPr>
      </w:pPr>
      <w:r w:rsidRPr="000A0448">
        <w:t>Q</w:t>
      </w:r>
      <w:r>
        <w:t xml:space="preserve">ualitative data represents </w:t>
      </w:r>
      <w:r w:rsidRPr="000A0448">
        <w:t>findings from literature</w:t>
      </w:r>
      <w:r>
        <w:t>, standard</w:t>
      </w:r>
      <w:r w:rsidR="008758B6">
        <w:t>s</w:t>
      </w:r>
      <w:r>
        <w:t>, regula</w:t>
      </w:r>
      <w:r w:rsidR="008758B6">
        <w:t>tory</w:t>
      </w:r>
      <w:r>
        <w:t xml:space="preserve"> review and stakeholder interviews. </w:t>
      </w:r>
      <w:r>
        <w:rPr>
          <w:lang w:eastAsia="ja-JP"/>
        </w:rPr>
        <w:t xml:space="preserve">Data collection and analysis </w:t>
      </w:r>
      <w:r w:rsidR="00D8433B">
        <w:rPr>
          <w:lang w:eastAsia="ja-JP"/>
        </w:rPr>
        <w:t>in</w:t>
      </w:r>
      <w:r>
        <w:rPr>
          <w:lang w:eastAsia="ja-JP"/>
        </w:rPr>
        <w:t xml:space="preserve"> each step of the research methodology are described in the following subsections.</w:t>
      </w:r>
    </w:p>
    <w:p w14:paraId="7BA04D1B" w14:textId="77777777" w:rsidR="008A631A" w:rsidRPr="008A631A" w:rsidRDefault="008A631A" w:rsidP="00E035DB">
      <w:pPr>
        <w:pStyle w:val="ListParagraph"/>
        <w:keepNext/>
        <w:numPr>
          <w:ilvl w:val="0"/>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5606A70A" w14:textId="77777777" w:rsidR="008A631A" w:rsidRPr="008A631A" w:rsidRDefault="008A631A" w:rsidP="00E035DB">
      <w:pPr>
        <w:pStyle w:val="ListParagraph"/>
        <w:keepNext/>
        <w:numPr>
          <w:ilvl w:val="0"/>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1E0C87C3" w14:textId="77777777" w:rsidR="008A631A" w:rsidRPr="008A631A" w:rsidRDefault="008A631A" w:rsidP="00E035DB">
      <w:pPr>
        <w:pStyle w:val="ListParagraph"/>
        <w:keepNext/>
        <w:numPr>
          <w:ilvl w:val="1"/>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436989C3" w14:textId="77777777" w:rsidR="008A631A" w:rsidRPr="008A631A" w:rsidRDefault="008A631A" w:rsidP="00E035DB">
      <w:pPr>
        <w:pStyle w:val="ListParagraph"/>
        <w:keepNext/>
        <w:numPr>
          <w:ilvl w:val="1"/>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364A01EC" w14:textId="1F9A90C6" w:rsidR="00FB15F5" w:rsidRDefault="00FB15F5" w:rsidP="008A631A">
      <w:pPr>
        <w:pStyle w:val="Heading3"/>
      </w:pPr>
      <w:bookmarkStart w:id="59" w:name="_Toc19799696"/>
      <w:r>
        <w:t xml:space="preserve">Collection of </w:t>
      </w:r>
      <w:r w:rsidR="00D8433B">
        <w:t>l</w:t>
      </w:r>
      <w:r>
        <w:t xml:space="preserve">iterature </w:t>
      </w:r>
      <w:r w:rsidR="00D8433B">
        <w:t>r</w:t>
      </w:r>
      <w:r>
        <w:t>eview</w:t>
      </w:r>
      <w:bookmarkEnd w:id="59"/>
      <w:r>
        <w:t xml:space="preserve"> </w:t>
      </w:r>
    </w:p>
    <w:p w14:paraId="05A883A6" w14:textId="12C519E8" w:rsidR="001F3646" w:rsidRDefault="00FB15F5" w:rsidP="00FB15F5">
      <w:pPr>
        <w:rPr>
          <w:bCs/>
        </w:rPr>
      </w:pPr>
      <w:r>
        <w:rPr>
          <w:lang w:eastAsia="ja-JP"/>
        </w:rPr>
        <w:t xml:space="preserve">The literature review was conducted to gather </w:t>
      </w:r>
      <w:r w:rsidR="008A7E2F">
        <w:rPr>
          <w:lang w:eastAsia="ja-JP"/>
        </w:rPr>
        <w:t xml:space="preserve">an </w:t>
      </w:r>
      <w:r>
        <w:rPr>
          <w:lang w:eastAsia="ja-JP"/>
        </w:rPr>
        <w:t xml:space="preserve">understanding and a holistic view of </w:t>
      </w:r>
      <w:r w:rsidR="008758B6">
        <w:rPr>
          <w:lang w:eastAsia="ja-JP"/>
        </w:rPr>
        <w:t xml:space="preserve">the </w:t>
      </w:r>
      <w:r>
        <w:rPr>
          <w:lang w:eastAsia="ja-JP"/>
        </w:rPr>
        <w:t xml:space="preserve">ecological and economic value </w:t>
      </w:r>
      <w:r w:rsidR="00227ECC">
        <w:rPr>
          <w:lang w:eastAsia="ja-JP"/>
        </w:rPr>
        <w:t xml:space="preserve">and benefits </w:t>
      </w:r>
      <w:r>
        <w:rPr>
          <w:lang w:eastAsia="ja-JP"/>
        </w:rPr>
        <w:t xml:space="preserve">of </w:t>
      </w:r>
      <w:r w:rsidR="00381ADD">
        <w:rPr>
          <w:lang w:eastAsia="ja-JP"/>
        </w:rPr>
        <w:t>seaweed</w:t>
      </w:r>
      <w:r>
        <w:rPr>
          <w:lang w:eastAsia="ja-JP"/>
        </w:rPr>
        <w:t xml:space="preserve">. The literature review </w:t>
      </w:r>
      <w:r w:rsidR="008758B6">
        <w:rPr>
          <w:lang w:eastAsia="ja-JP"/>
        </w:rPr>
        <w:t xml:space="preserve">is based on </w:t>
      </w:r>
      <w:r>
        <w:rPr>
          <w:lang w:eastAsia="ja-JP"/>
        </w:rPr>
        <w:t xml:space="preserve">roughly 30 </w:t>
      </w:r>
      <w:r>
        <w:rPr>
          <w:bCs/>
        </w:rPr>
        <w:t xml:space="preserve">scientific papers, grey literature, governmental reports and documents on regional development and strategies in Breiðafjörður. Articles on harvesting techniques and commercial exploitation of wild </w:t>
      </w:r>
      <w:r w:rsidR="00381ADD">
        <w:rPr>
          <w:bCs/>
        </w:rPr>
        <w:t>seaweed</w:t>
      </w:r>
      <w:r>
        <w:rPr>
          <w:bCs/>
        </w:rPr>
        <w:t xml:space="preserve"> within Europe were analysed, with a focus on Iceland</w:t>
      </w:r>
      <w:r w:rsidR="0071388D">
        <w:rPr>
          <w:bCs/>
        </w:rPr>
        <w:t xml:space="preserve"> and </w:t>
      </w:r>
      <w:r w:rsidR="00D8433B">
        <w:rPr>
          <w:bCs/>
        </w:rPr>
        <w:t xml:space="preserve">countries that harvest wild seaweed </w:t>
      </w:r>
      <w:r w:rsidR="0071388D">
        <w:rPr>
          <w:bCs/>
        </w:rPr>
        <w:t xml:space="preserve">in the </w:t>
      </w:r>
      <w:r w:rsidR="000129D9">
        <w:rPr>
          <w:bCs/>
        </w:rPr>
        <w:t>Atlantic Ocean such as The UK and Norway</w:t>
      </w:r>
      <w:r w:rsidR="00D8433B">
        <w:rPr>
          <w:bCs/>
        </w:rPr>
        <w:t xml:space="preserve">. </w:t>
      </w:r>
      <w:r w:rsidR="0031116E">
        <w:rPr>
          <w:bCs/>
        </w:rPr>
        <w:t xml:space="preserve">This scope was set due to availability of documents, language and similarities with the Icelandic wild harvesting industry. </w:t>
      </w:r>
      <w:r w:rsidR="000129D9">
        <w:rPr>
          <w:bCs/>
        </w:rPr>
        <w:t xml:space="preserve">This includes newly implemented regulations and harvesting of kelp and rockweed. </w:t>
      </w:r>
      <w:r w:rsidR="001F3646">
        <w:rPr>
          <w:bCs/>
        </w:rPr>
        <w:t>Although latitudes, growth rates and ecological factors differ</w:t>
      </w:r>
      <w:r w:rsidR="000129D9">
        <w:rPr>
          <w:bCs/>
        </w:rPr>
        <w:t xml:space="preserve"> between the countries,</w:t>
      </w:r>
      <w:r w:rsidR="001F3646">
        <w:rPr>
          <w:bCs/>
        </w:rPr>
        <w:t xml:space="preserve"> the scope was widened to gather more information on wild seaweed harvesting.</w:t>
      </w:r>
    </w:p>
    <w:p w14:paraId="503886F0" w14:textId="435F940B" w:rsidR="00FB15F5" w:rsidRDefault="00FB15F5" w:rsidP="00FB15F5">
      <w:pPr>
        <w:rPr>
          <w:bCs/>
        </w:rPr>
      </w:pPr>
      <w:r>
        <w:rPr>
          <w:bCs/>
        </w:rPr>
        <w:lastRenderedPageBreak/>
        <w:t xml:space="preserve">Academic literature was gathered through ResearchGate, Google Scholar and ScienceDirect and grey-literature, reports and governmental documents were identified via Google search. Additional literature on the wild seaweed </w:t>
      </w:r>
      <w:r w:rsidR="00372A91">
        <w:rPr>
          <w:bCs/>
        </w:rPr>
        <w:t xml:space="preserve">harvesting industry in Iceland and </w:t>
      </w:r>
      <w:r>
        <w:rPr>
          <w:bCs/>
        </w:rPr>
        <w:t>quantitative data w</w:t>
      </w:r>
      <w:r w:rsidR="00372A91">
        <w:rPr>
          <w:bCs/>
        </w:rPr>
        <w:t xml:space="preserve">ere retrieved from Árnason, </w:t>
      </w:r>
      <w:r w:rsidR="008758B6">
        <w:rPr>
          <w:bCs/>
        </w:rPr>
        <w:t>th</w:t>
      </w:r>
      <w:r w:rsidR="00372A91">
        <w:rPr>
          <w:bCs/>
        </w:rPr>
        <w:t>e MFRI and</w:t>
      </w:r>
      <w:r>
        <w:rPr>
          <w:bCs/>
        </w:rPr>
        <w:t xml:space="preserve"> Hilmarsson</w:t>
      </w:r>
      <w:r w:rsidR="00372A91">
        <w:rPr>
          <w:bCs/>
        </w:rPr>
        <w:t xml:space="preserve">. Two stakeholders, Helgason and Árnason shared the </w:t>
      </w:r>
      <w:r w:rsidR="00372A91" w:rsidRPr="000129D9">
        <w:rPr>
          <w:bCs/>
        </w:rPr>
        <w:t>draft</w:t>
      </w:r>
      <w:r w:rsidR="00372A91">
        <w:rPr>
          <w:bCs/>
        </w:rPr>
        <w:t xml:space="preserve"> </w:t>
      </w:r>
      <w:r w:rsidR="00372A91" w:rsidRPr="00603F0F">
        <w:rPr>
          <w:bCs/>
        </w:rPr>
        <w:t xml:space="preserve">of the regulation </w:t>
      </w:r>
      <w:r w:rsidR="000129D9" w:rsidRPr="00603F0F">
        <w:rPr>
          <w:bCs/>
        </w:rPr>
        <w:t xml:space="preserve">on </w:t>
      </w:r>
      <w:r w:rsidR="000464BA" w:rsidRPr="00603F0F">
        <w:rPr>
          <w:lang w:eastAsia="ja-JP"/>
        </w:rPr>
        <w:t>‘</w:t>
      </w:r>
      <w:r w:rsidR="002A7DC7" w:rsidRPr="00603F0F">
        <w:rPr>
          <w:lang w:eastAsia="ja-JP"/>
        </w:rPr>
        <w:t xml:space="preserve">Seaweed </w:t>
      </w:r>
      <w:r w:rsidR="000129D9" w:rsidRPr="00603F0F">
        <w:rPr>
          <w:lang w:eastAsia="ja-JP"/>
        </w:rPr>
        <w:t>h</w:t>
      </w:r>
      <w:r w:rsidR="002A7DC7" w:rsidRPr="00603F0F">
        <w:rPr>
          <w:lang w:eastAsia="ja-JP"/>
        </w:rPr>
        <w:t>arvesting for commercial purposes</w:t>
      </w:r>
      <w:r w:rsidR="000464BA" w:rsidRPr="00603F0F">
        <w:rPr>
          <w:lang w:eastAsia="ja-JP"/>
        </w:rPr>
        <w:t>’</w:t>
      </w:r>
      <w:r w:rsidR="00372A91" w:rsidRPr="00603F0F">
        <w:rPr>
          <w:bCs/>
        </w:rPr>
        <w:t>,</w:t>
      </w:r>
      <w:r w:rsidR="002A7DC7" w:rsidRPr="00603F0F">
        <w:rPr>
          <w:bCs/>
        </w:rPr>
        <w:t xml:space="preserve"> which</w:t>
      </w:r>
      <w:r w:rsidR="00372A91" w:rsidRPr="00603F0F">
        <w:rPr>
          <w:bCs/>
        </w:rPr>
        <w:t xml:space="preserve"> </w:t>
      </w:r>
      <w:r w:rsidR="002A7DC7" w:rsidRPr="00603F0F">
        <w:rPr>
          <w:bCs/>
        </w:rPr>
        <w:t xml:space="preserve">was drafted </w:t>
      </w:r>
      <w:r w:rsidR="00372A91" w:rsidRPr="00603F0F">
        <w:rPr>
          <w:bCs/>
        </w:rPr>
        <w:t xml:space="preserve">in 2016 </w:t>
      </w:r>
      <w:r w:rsidR="00372A91" w:rsidRPr="00603F0F">
        <w:rPr>
          <w:bCs/>
        </w:rPr>
        <w:fldChar w:fldCharType="begin" w:fldLock="1"/>
      </w:r>
      <w:r w:rsidR="00603F0F" w:rsidRPr="00603F0F">
        <w:rPr>
          <w:bCs/>
        </w:rPr>
        <w:instrText>ADDIN CSL_CITATION {"citationItems":[{"id":"ITEM-1","itemData":{"DOI":"https://doi.org/10.3929/ethz-b-000238666","ISBN":"9780511993398","ISSN":"00219606","PMID":"19791887","abstract":"The effects of melatonin, amlodipine, diltiazem (L-type Ca 2+ channel blockers) and ω-conotoxin (N-type Ca 2+ channel blocker) on the glutamate-dependent excitatory response of striatal neurones to sensory-motor cortex stimulation was studied in a total of 111 neurones. Iontophoresis of melatonin produced a significant attenuation of the excitatory response in 85.2% of the neurones with a latency period of 2 min. Iontophoresis of either L- or N-type Ca 2+ channel blocker also produced a significant attenuation of the excitatory response in more than 50% of the recorded neurones without significant latency. The simultaneous iontophoresis of melatonin + amlodipine or melatonin + diltiazem did not increase the attenuation produced by melatonin alone. However, the attenuation of the excitatory response was significantly higher after ejecting melatonin + ω-conotoxin than after ejecting melatonin alone. The melatonin-Ca 2+ relationship was further supported by iontophoresis of the Ca 2+ ionophore A-23187, which suppressed the inhibitory effect of either melatonin or Ca 2+ antagonists. In addition, in synaptosomes prepared from rat striatum, melatonin produced a decrease in the Ca 2+ influx measured by Fura-2AM fluorescence. Binding experiments with [ 3 H]MK-801 in membrane preparations from rat striatum showed that melatonin did not compete with the MK-801 binding sites themselves although, in the presence of Mg 2+ , melatonin increased the affinity of MK-801. The results suggest that decreased Ca 2+ influx is involved in the inhibitory effects of melatonin on the glutamatergic activity of rat striatum.","id":"ITEM-1","issue":"1","issued":{"date-parts":[["2016"]]},"page":"56","title":"Athugasemdir við frumvarpsdrög um öflun sjávargróðurs í atvinnuskyni","type":"article-journal","volume":"3"},"uris":["http://www.mendeley.com/documents/?uuid=8bbaf2c7-0e9d-4093-afde-035e824795fb"]}],"mendeley":{"formattedCitation":"(&lt;i&gt;Athugasemdir við frumvarpsdrög um öflun sjávargróðurs í atvinnuskyni&lt;/i&gt;, 2016)","manualFormatting":"('Athugasemdir við frumvarpsdrög um öflun sjávargróðurs í atvinnuskyni')","plainTextFormattedCitation":"(Athugasemdir við frumvarpsdrög um öflun sjávargróðurs í atvinnuskyni, 2016)","previouslyFormattedCitation":"(&lt;i&gt;Athugasemdir við frumvarpsdrög um öflun sjávargróðurs í atvinnuskyni&lt;/i&gt;, 2016)"},"properties":{"noteIndex":0},"schema":"https://github.com/citation-style-language/schema/raw/master/csl-citation.json"}</w:instrText>
      </w:r>
      <w:r w:rsidR="00372A91" w:rsidRPr="00603F0F">
        <w:rPr>
          <w:bCs/>
        </w:rPr>
        <w:fldChar w:fldCharType="separate"/>
      </w:r>
      <w:r w:rsidR="00372A91" w:rsidRPr="00603F0F">
        <w:rPr>
          <w:bCs/>
          <w:noProof/>
        </w:rPr>
        <w:t>(</w:t>
      </w:r>
      <w:r w:rsidR="000129D9" w:rsidRPr="00603F0F">
        <w:rPr>
          <w:bCs/>
          <w:noProof/>
        </w:rPr>
        <w:t>'</w:t>
      </w:r>
      <w:r w:rsidR="00372A91" w:rsidRPr="00603F0F">
        <w:rPr>
          <w:bCs/>
          <w:noProof/>
        </w:rPr>
        <w:t>Athugasemdir við frumvarpsdrög um öflun sjávargróðurs í atvinnuskyni</w:t>
      </w:r>
      <w:r w:rsidR="000129D9" w:rsidRPr="00603F0F">
        <w:rPr>
          <w:bCs/>
          <w:noProof/>
        </w:rPr>
        <w:t>'</w:t>
      </w:r>
      <w:r w:rsidR="00372A91" w:rsidRPr="00603F0F">
        <w:rPr>
          <w:bCs/>
          <w:noProof/>
        </w:rPr>
        <w:t>)</w:t>
      </w:r>
      <w:r w:rsidR="00372A91" w:rsidRPr="00603F0F">
        <w:rPr>
          <w:bCs/>
        </w:rPr>
        <w:fldChar w:fldCharType="end"/>
      </w:r>
      <w:r w:rsidR="00372A91" w:rsidRPr="00603F0F">
        <w:rPr>
          <w:bCs/>
        </w:rPr>
        <w:t>.</w:t>
      </w:r>
      <w:r w:rsidR="00372A91">
        <w:rPr>
          <w:bCs/>
        </w:rPr>
        <w:t xml:space="preserve"> The draft included numerous stakeholder remarks on the regulation. After </w:t>
      </w:r>
      <w:r w:rsidR="00E80FFE">
        <w:rPr>
          <w:bCs/>
        </w:rPr>
        <w:t xml:space="preserve">analysing the ISRF and identifying relevant alterations, </w:t>
      </w:r>
      <w:r w:rsidR="00372A91">
        <w:rPr>
          <w:bCs/>
        </w:rPr>
        <w:t xml:space="preserve">the author of this thesis </w:t>
      </w:r>
      <w:r w:rsidR="00E80FFE">
        <w:rPr>
          <w:bCs/>
        </w:rPr>
        <w:t xml:space="preserve">studied the draft and stakeholder’s remarks </w:t>
      </w:r>
      <w:r w:rsidR="00372A91">
        <w:rPr>
          <w:bCs/>
        </w:rPr>
        <w:t xml:space="preserve">for additional recommendations </w:t>
      </w:r>
      <w:r w:rsidR="00E80FFE">
        <w:rPr>
          <w:bCs/>
        </w:rPr>
        <w:t>to the ISRF.</w:t>
      </w:r>
    </w:p>
    <w:p w14:paraId="239D749D" w14:textId="6A6DF605" w:rsidR="00FB15F5" w:rsidRDefault="009C5C74" w:rsidP="00FB15F5">
      <w:pPr>
        <w:rPr>
          <w:bCs/>
        </w:rPr>
      </w:pPr>
      <w:r>
        <w:rPr>
          <w:bCs/>
        </w:rPr>
        <w:t xml:space="preserve">With the ecological and economic </w:t>
      </w:r>
      <w:r w:rsidR="00E80FFE">
        <w:rPr>
          <w:bCs/>
        </w:rPr>
        <w:t>criteria</w:t>
      </w:r>
      <w:r>
        <w:rPr>
          <w:bCs/>
        </w:rPr>
        <w:t xml:space="preserve"> of wild seaweed harvesting in mind, s</w:t>
      </w:r>
      <w:r w:rsidR="00FB15F5">
        <w:rPr>
          <w:bCs/>
        </w:rPr>
        <w:t>earch words for literature included</w:t>
      </w:r>
      <w:r w:rsidR="00FB15F5" w:rsidRPr="000A0448">
        <w:rPr>
          <w:bCs/>
        </w:rPr>
        <w:t xml:space="preserve">; </w:t>
      </w:r>
      <w:r w:rsidR="00E80FFE">
        <w:rPr>
          <w:bCs/>
        </w:rPr>
        <w:t>‘</w:t>
      </w:r>
      <w:r w:rsidR="00FB15F5" w:rsidRPr="000A0448">
        <w:rPr>
          <w:bCs/>
        </w:rPr>
        <w:t>macro-algae</w:t>
      </w:r>
      <w:r w:rsidR="00E80FFE">
        <w:rPr>
          <w:bCs/>
        </w:rPr>
        <w:t>’</w:t>
      </w:r>
      <w:r w:rsidR="00FB15F5" w:rsidRPr="000A0448">
        <w:rPr>
          <w:bCs/>
        </w:rPr>
        <w:t xml:space="preserve">, </w:t>
      </w:r>
      <w:r w:rsidR="00E80FFE">
        <w:rPr>
          <w:bCs/>
        </w:rPr>
        <w:t>‘</w:t>
      </w:r>
      <w:r w:rsidR="00381ADD">
        <w:rPr>
          <w:bCs/>
        </w:rPr>
        <w:t>seaweed</w:t>
      </w:r>
      <w:r w:rsidR="00E80FFE">
        <w:rPr>
          <w:bCs/>
        </w:rPr>
        <w:t>’</w:t>
      </w:r>
      <w:r w:rsidR="00FB15F5" w:rsidRPr="000A0448">
        <w:rPr>
          <w:bCs/>
        </w:rPr>
        <w:t xml:space="preserve">, </w:t>
      </w:r>
      <w:r w:rsidR="00E80FFE">
        <w:rPr>
          <w:bCs/>
        </w:rPr>
        <w:t>‘</w:t>
      </w:r>
      <w:r w:rsidR="00FB15F5" w:rsidRPr="000A0448">
        <w:rPr>
          <w:bCs/>
        </w:rPr>
        <w:t>natural value</w:t>
      </w:r>
      <w:r w:rsidR="00E80FFE">
        <w:rPr>
          <w:bCs/>
        </w:rPr>
        <w:t>’</w:t>
      </w:r>
      <w:r w:rsidR="00FB15F5" w:rsidRPr="000A0448">
        <w:rPr>
          <w:bCs/>
        </w:rPr>
        <w:t xml:space="preserve">, </w:t>
      </w:r>
      <w:r w:rsidR="00E80FFE">
        <w:rPr>
          <w:bCs/>
        </w:rPr>
        <w:t>‘</w:t>
      </w:r>
      <w:r w:rsidR="00FB15F5" w:rsidRPr="000A0448">
        <w:rPr>
          <w:bCs/>
        </w:rPr>
        <w:t>natural services</w:t>
      </w:r>
      <w:r w:rsidR="00E80FFE">
        <w:rPr>
          <w:bCs/>
        </w:rPr>
        <w:t>’</w:t>
      </w:r>
      <w:r w:rsidR="00FB15F5" w:rsidRPr="000A0448">
        <w:rPr>
          <w:bCs/>
        </w:rPr>
        <w:t xml:space="preserve">, </w:t>
      </w:r>
      <w:r w:rsidR="00E80FFE">
        <w:rPr>
          <w:bCs/>
        </w:rPr>
        <w:t>‘C</w:t>
      </w:r>
      <w:r w:rsidR="00FB15F5" w:rsidRPr="000A0448">
        <w:rPr>
          <w:bCs/>
        </w:rPr>
        <w:t>arbon storage</w:t>
      </w:r>
      <w:r w:rsidR="00E80FFE">
        <w:rPr>
          <w:bCs/>
        </w:rPr>
        <w:t>’</w:t>
      </w:r>
      <w:r w:rsidR="00FB15F5" w:rsidRPr="000A0448">
        <w:rPr>
          <w:bCs/>
        </w:rPr>
        <w:t xml:space="preserve"> and </w:t>
      </w:r>
      <w:r w:rsidR="00E80FFE">
        <w:rPr>
          <w:bCs/>
        </w:rPr>
        <w:t>‘</w:t>
      </w:r>
      <w:r w:rsidR="00FB15F5" w:rsidRPr="000A0448">
        <w:rPr>
          <w:bCs/>
        </w:rPr>
        <w:t>climate change</w:t>
      </w:r>
      <w:r w:rsidR="00E80FFE">
        <w:rPr>
          <w:bCs/>
        </w:rPr>
        <w:t>’</w:t>
      </w:r>
      <w:r w:rsidR="00FB15F5" w:rsidRPr="000A0448">
        <w:rPr>
          <w:bCs/>
        </w:rPr>
        <w:t xml:space="preserve"> as well as; </w:t>
      </w:r>
      <w:r w:rsidR="00E80FFE">
        <w:rPr>
          <w:bCs/>
        </w:rPr>
        <w:t>‘</w:t>
      </w:r>
      <w:r w:rsidR="00FB15F5" w:rsidRPr="000A0448">
        <w:rPr>
          <w:bCs/>
        </w:rPr>
        <w:t>wild harv</w:t>
      </w:r>
      <w:r w:rsidR="00FB15F5">
        <w:rPr>
          <w:bCs/>
        </w:rPr>
        <w:t>esting</w:t>
      </w:r>
      <w:r w:rsidR="00E80FFE">
        <w:rPr>
          <w:bCs/>
        </w:rPr>
        <w:t>’</w:t>
      </w:r>
      <w:r w:rsidR="00FB15F5">
        <w:rPr>
          <w:bCs/>
        </w:rPr>
        <w:t xml:space="preserve">, </w:t>
      </w:r>
      <w:r w:rsidR="00E80FFE">
        <w:rPr>
          <w:bCs/>
        </w:rPr>
        <w:t>‘</w:t>
      </w:r>
      <w:r w:rsidR="00FB15F5">
        <w:rPr>
          <w:bCs/>
        </w:rPr>
        <w:t>sustainable harvesting</w:t>
      </w:r>
      <w:r w:rsidR="00E80FFE">
        <w:rPr>
          <w:bCs/>
        </w:rPr>
        <w:t>’</w:t>
      </w:r>
      <w:r w:rsidR="00FB15F5">
        <w:rPr>
          <w:bCs/>
        </w:rPr>
        <w:t xml:space="preserve"> and</w:t>
      </w:r>
      <w:r w:rsidR="00FB15F5" w:rsidRPr="000A0448">
        <w:rPr>
          <w:bCs/>
        </w:rPr>
        <w:t xml:space="preserve"> </w:t>
      </w:r>
      <w:r w:rsidR="00E80FFE">
        <w:rPr>
          <w:bCs/>
        </w:rPr>
        <w:t>‘</w:t>
      </w:r>
      <w:r w:rsidR="00FB15F5">
        <w:rPr>
          <w:bCs/>
        </w:rPr>
        <w:t xml:space="preserve">wild </w:t>
      </w:r>
      <w:r w:rsidR="00FB15F5" w:rsidRPr="000A0448">
        <w:rPr>
          <w:bCs/>
        </w:rPr>
        <w:t>seaweed industry</w:t>
      </w:r>
      <w:r w:rsidR="00E80FFE">
        <w:rPr>
          <w:bCs/>
        </w:rPr>
        <w:t>’</w:t>
      </w:r>
      <w:r w:rsidR="00FB15F5" w:rsidRPr="000A0448">
        <w:rPr>
          <w:bCs/>
        </w:rPr>
        <w:t xml:space="preserve">. </w:t>
      </w:r>
      <w:r w:rsidR="00FB15F5">
        <w:rPr>
          <w:bCs/>
        </w:rPr>
        <w:t xml:space="preserve">The author notes that most literature dates back only a few years, since increased interest and </w:t>
      </w:r>
      <w:r w:rsidR="00CF63D8">
        <w:rPr>
          <w:bCs/>
        </w:rPr>
        <w:t>research</w:t>
      </w:r>
      <w:r w:rsidR="00FB15F5">
        <w:rPr>
          <w:bCs/>
        </w:rPr>
        <w:t xml:space="preserve"> ha</w:t>
      </w:r>
      <w:r w:rsidR="008758B6">
        <w:rPr>
          <w:bCs/>
        </w:rPr>
        <w:t xml:space="preserve">s </w:t>
      </w:r>
      <w:r w:rsidR="00FB15F5">
        <w:rPr>
          <w:bCs/>
        </w:rPr>
        <w:t>been conducted in the past five years.</w:t>
      </w:r>
    </w:p>
    <w:p w14:paraId="6A8F7330" w14:textId="2A971E0D" w:rsidR="00FB15F5" w:rsidRDefault="00FB15F5" w:rsidP="008A631A">
      <w:pPr>
        <w:pStyle w:val="Heading3"/>
      </w:pPr>
      <w:bookmarkStart w:id="60" w:name="_Toc19799697"/>
      <w:r>
        <w:t xml:space="preserve">Analysis of </w:t>
      </w:r>
      <w:r w:rsidR="00E80FFE">
        <w:t>l</w:t>
      </w:r>
      <w:r>
        <w:t xml:space="preserve">iterature </w:t>
      </w:r>
      <w:r w:rsidR="00E80FFE">
        <w:t>r</w:t>
      </w:r>
      <w:r>
        <w:t>eview</w:t>
      </w:r>
      <w:bookmarkEnd w:id="60"/>
    </w:p>
    <w:p w14:paraId="1C42F592" w14:textId="393DC313" w:rsidR="00FB15F5" w:rsidRPr="00E873E6" w:rsidRDefault="00FB15F5" w:rsidP="00FB15F5">
      <w:pPr>
        <w:rPr>
          <w:bCs/>
        </w:rPr>
      </w:pPr>
      <w:r>
        <w:rPr>
          <w:bCs/>
        </w:rPr>
        <w:t xml:space="preserve">Literature was saved and analysed in Mendeley, a reference manager software. In addition, the author developed a synthesis matrix of several articles which helped to identify recurring themes, and conflicts in literature. The synthesis matrix helped to identify information gaps, which in turn helped to form research questions in Chapter 1. A snapshot and a URL to the synthesis matrix can be seen in </w:t>
      </w:r>
      <w:r w:rsidR="00122560">
        <w:rPr>
          <w:bCs/>
        </w:rPr>
        <w:t>A</w:t>
      </w:r>
      <w:r>
        <w:rPr>
          <w:bCs/>
        </w:rPr>
        <w:t xml:space="preserve">ppendix </w:t>
      </w:r>
      <w:r w:rsidR="00122560">
        <w:rPr>
          <w:bCs/>
        </w:rPr>
        <w:t>III</w:t>
      </w:r>
      <w:r>
        <w:rPr>
          <w:bCs/>
        </w:rPr>
        <w:t xml:space="preserve">. The knowledge gathered from the literature review </w:t>
      </w:r>
      <w:r w:rsidR="00E80FFE">
        <w:rPr>
          <w:bCs/>
        </w:rPr>
        <w:t xml:space="preserve">supported criteria that were </w:t>
      </w:r>
      <w:r>
        <w:rPr>
          <w:bCs/>
        </w:rPr>
        <w:t xml:space="preserve">identified and analysed </w:t>
      </w:r>
      <w:r w:rsidR="00E80FFE">
        <w:rPr>
          <w:bCs/>
        </w:rPr>
        <w:t>in</w:t>
      </w:r>
      <w:r>
        <w:rPr>
          <w:bCs/>
        </w:rPr>
        <w:t xml:space="preserve"> </w:t>
      </w:r>
      <w:r w:rsidR="00E80FFE">
        <w:rPr>
          <w:bCs/>
        </w:rPr>
        <w:t>standard.</w:t>
      </w:r>
    </w:p>
    <w:p w14:paraId="4FD3A28D" w14:textId="7D874F55" w:rsidR="00FB15F5" w:rsidRDefault="00FB15F5" w:rsidP="008A631A">
      <w:pPr>
        <w:pStyle w:val="Heading3"/>
      </w:pPr>
      <w:bookmarkStart w:id="61" w:name="_Toc19799698"/>
      <w:r>
        <w:t xml:space="preserve">Collection of </w:t>
      </w:r>
      <w:r w:rsidR="00E80FFE">
        <w:t>s</w:t>
      </w:r>
      <w:r>
        <w:t xml:space="preserve">tandard </w:t>
      </w:r>
      <w:r w:rsidR="00E80FFE">
        <w:t>r</w:t>
      </w:r>
      <w:r>
        <w:t>eview</w:t>
      </w:r>
      <w:bookmarkEnd w:id="61"/>
    </w:p>
    <w:p w14:paraId="036079F9" w14:textId="59A61078" w:rsidR="00CF63D8" w:rsidRDefault="00FB15F5" w:rsidP="00FB15F5">
      <w:pPr>
        <w:spacing w:line="240" w:lineRule="auto"/>
        <w:rPr>
          <w:lang w:eastAsia="ja-JP"/>
        </w:rPr>
      </w:pPr>
      <w:r>
        <w:rPr>
          <w:lang w:eastAsia="ja-JP"/>
        </w:rPr>
        <w:t xml:space="preserve">As explained in </w:t>
      </w:r>
      <w:r w:rsidR="000464BA">
        <w:rPr>
          <w:lang w:eastAsia="ja-JP"/>
        </w:rPr>
        <w:t>‘</w:t>
      </w:r>
      <w:r>
        <w:rPr>
          <w:lang w:eastAsia="ja-JP"/>
        </w:rPr>
        <w:t>Problem Definition</w:t>
      </w:r>
      <w:r w:rsidR="000464BA">
        <w:rPr>
          <w:lang w:eastAsia="ja-JP"/>
        </w:rPr>
        <w:t>’</w:t>
      </w:r>
      <w:r w:rsidR="00E80FFE">
        <w:rPr>
          <w:lang w:eastAsia="ja-JP"/>
        </w:rPr>
        <w:t xml:space="preserve"> (Chapter 1.4)</w:t>
      </w:r>
      <w:r>
        <w:rPr>
          <w:lang w:eastAsia="ja-JP"/>
        </w:rPr>
        <w:t xml:space="preserve">, </w:t>
      </w:r>
      <w:r w:rsidR="002549BC">
        <w:rPr>
          <w:lang w:eastAsia="ja-JP"/>
        </w:rPr>
        <w:t xml:space="preserve">a </w:t>
      </w:r>
      <w:r>
        <w:rPr>
          <w:lang w:eastAsia="ja-JP"/>
        </w:rPr>
        <w:t xml:space="preserve">limited number of standards and criteria exist on sustainable commercial exploitation of wild </w:t>
      </w:r>
      <w:r w:rsidR="00381ADD">
        <w:rPr>
          <w:lang w:eastAsia="ja-JP"/>
        </w:rPr>
        <w:t>seaweed</w:t>
      </w:r>
      <w:r w:rsidR="00CA35FC">
        <w:rPr>
          <w:lang w:eastAsia="ja-JP"/>
        </w:rPr>
        <w:t>. The standard review consisted of a s</w:t>
      </w:r>
      <w:r w:rsidR="00CF63D8">
        <w:rPr>
          <w:lang w:eastAsia="ja-JP"/>
        </w:rPr>
        <w:t>ynthesis of eight standards</w:t>
      </w:r>
      <w:r w:rsidR="00CA35FC">
        <w:rPr>
          <w:lang w:eastAsia="ja-JP"/>
        </w:rPr>
        <w:t xml:space="preserve">, which resulted in </w:t>
      </w:r>
      <w:r w:rsidR="00CF63D8">
        <w:rPr>
          <w:lang w:eastAsia="ja-JP"/>
        </w:rPr>
        <w:t xml:space="preserve">the identification and analysis of </w:t>
      </w:r>
      <w:r w:rsidR="00E105A3">
        <w:rPr>
          <w:lang w:eastAsia="ja-JP"/>
        </w:rPr>
        <w:t xml:space="preserve">eight </w:t>
      </w:r>
      <w:r w:rsidR="00CF63D8">
        <w:rPr>
          <w:lang w:eastAsia="ja-JP"/>
        </w:rPr>
        <w:t>criteria.</w:t>
      </w:r>
    </w:p>
    <w:p w14:paraId="4AD30E3E" w14:textId="66F3A36D" w:rsidR="003F3FCF" w:rsidRDefault="00134537" w:rsidP="00FB15F5">
      <w:pPr>
        <w:spacing w:line="240" w:lineRule="auto"/>
        <w:rPr>
          <w:lang w:eastAsia="ja-JP"/>
        </w:rPr>
      </w:pPr>
      <w:r>
        <w:rPr>
          <w:lang w:eastAsia="ja-JP"/>
        </w:rPr>
        <w:t xml:space="preserve">Although different standards </w:t>
      </w:r>
      <w:r w:rsidR="00C6069F">
        <w:rPr>
          <w:lang w:eastAsia="ja-JP"/>
        </w:rPr>
        <w:t xml:space="preserve">are applicable </w:t>
      </w:r>
      <w:r>
        <w:rPr>
          <w:lang w:eastAsia="ja-JP"/>
        </w:rPr>
        <w:t xml:space="preserve">to different scenarios, latitudes, seaweed species, countries and other factors, </w:t>
      </w:r>
      <w:r w:rsidR="00E105A3">
        <w:rPr>
          <w:lang w:eastAsia="ja-JP"/>
        </w:rPr>
        <w:t xml:space="preserve">eight </w:t>
      </w:r>
      <w:r>
        <w:rPr>
          <w:lang w:eastAsia="ja-JP"/>
        </w:rPr>
        <w:t xml:space="preserve">general criteria </w:t>
      </w:r>
      <w:r w:rsidR="00C6069F">
        <w:rPr>
          <w:lang w:eastAsia="ja-JP"/>
        </w:rPr>
        <w:t xml:space="preserve">on sustainable exploitation of wild </w:t>
      </w:r>
      <w:r w:rsidR="00381ADD">
        <w:rPr>
          <w:lang w:eastAsia="ja-JP"/>
        </w:rPr>
        <w:t>seaweed</w:t>
      </w:r>
      <w:r w:rsidR="00C6069F">
        <w:rPr>
          <w:lang w:eastAsia="ja-JP"/>
        </w:rPr>
        <w:t xml:space="preserve"> were identified. </w:t>
      </w:r>
      <w:r w:rsidR="00FB15F5">
        <w:rPr>
          <w:lang w:eastAsia="ja-JP"/>
        </w:rPr>
        <w:t>The purpose of the standard review was to detect which criteria</w:t>
      </w:r>
      <w:r w:rsidR="008A7E2F">
        <w:rPr>
          <w:lang w:eastAsia="ja-JP"/>
        </w:rPr>
        <w:t xml:space="preserve"> (</w:t>
      </w:r>
      <w:r w:rsidR="00FB15F5">
        <w:rPr>
          <w:lang w:eastAsia="ja-JP"/>
        </w:rPr>
        <w:t>according to</w:t>
      </w:r>
      <w:r w:rsidR="008A7E2F">
        <w:rPr>
          <w:lang w:eastAsia="ja-JP"/>
        </w:rPr>
        <w:t xml:space="preserve"> the</w:t>
      </w:r>
      <w:r w:rsidR="00FB15F5">
        <w:rPr>
          <w:lang w:eastAsia="ja-JP"/>
        </w:rPr>
        <w:t xml:space="preserve"> standards</w:t>
      </w:r>
      <w:r w:rsidR="008A7E2F">
        <w:rPr>
          <w:lang w:eastAsia="ja-JP"/>
        </w:rPr>
        <w:t>)</w:t>
      </w:r>
      <w:r w:rsidR="00FB15F5">
        <w:rPr>
          <w:lang w:eastAsia="ja-JP"/>
        </w:rPr>
        <w:t xml:space="preserve"> </w:t>
      </w:r>
      <w:r w:rsidR="00C6069F">
        <w:rPr>
          <w:lang w:eastAsia="ja-JP"/>
        </w:rPr>
        <w:t>must</w:t>
      </w:r>
      <w:r w:rsidR="00FB15F5">
        <w:rPr>
          <w:lang w:eastAsia="ja-JP"/>
        </w:rPr>
        <w:t xml:space="preserve"> be in place for companies to be able to sustainably exploit wild </w:t>
      </w:r>
      <w:r w:rsidR="00381ADD">
        <w:rPr>
          <w:lang w:eastAsia="ja-JP"/>
        </w:rPr>
        <w:t>seaweed</w:t>
      </w:r>
      <w:r w:rsidR="00FB15F5">
        <w:rPr>
          <w:lang w:eastAsia="ja-JP"/>
        </w:rPr>
        <w:t xml:space="preserve">. Standards including criteria on sustainable exploitation of wild </w:t>
      </w:r>
      <w:r w:rsidR="00381ADD">
        <w:rPr>
          <w:lang w:eastAsia="ja-JP"/>
        </w:rPr>
        <w:t>seaweed</w:t>
      </w:r>
      <w:r w:rsidR="00FB15F5">
        <w:rPr>
          <w:lang w:eastAsia="ja-JP"/>
        </w:rPr>
        <w:t xml:space="preserve"> were </w:t>
      </w:r>
      <w:r w:rsidR="008A7E2F">
        <w:rPr>
          <w:lang w:eastAsia="ja-JP"/>
        </w:rPr>
        <w:t xml:space="preserve">identified </w:t>
      </w:r>
      <w:r w:rsidR="00FB15F5">
        <w:rPr>
          <w:lang w:eastAsia="ja-JP"/>
        </w:rPr>
        <w:t xml:space="preserve">via Google search. </w:t>
      </w:r>
      <w:r w:rsidR="009B1DD4">
        <w:rPr>
          <w:lang w:eastAsia="ja-JP"/>
        </w:rPr>
        <w:t xml:space="preserve">An initial search of standards and criteria on sustainable wild seaweed harvesting resulted in only two standards. In order to be able to compare criteria and standards and gather all relevant criteria, </w:t>
      </w:r>
      <w:r w:rsidR="00FB15F5" w:rsidRPr="000A0448">
        <w:t xml:space="preserve">the scope was broadened to industry recommendations, company guidelines, best practises in harvesting, </w:t>
      </w:r>
      <w:r w:rsidR="00FB15F5">
        <w:t xml:space="preserve">and similar recommendations. </w:t>
      </w:r>
      <w:r w:rsidR="009B1DD4">
        <w:t>This lead to s</w:t>
      </w:r>
      <w:r w:rsidR="00FB15F5">
        <w:rPr>
          <w:lang w:eastAsia="ja-JP"/>
        </w:rPr>
        <w:t>earch words includ</w:t>
      </w:r>
      <w:r w:rsidR="009B1DD4">
        <w:rPr>
          <w:lang w:eastAsia="ja-JP"/>
        </w:rPr>
        <w:t xml:space="preserve">ing </w:t>
      </w:r>
      <w:r w:rsidR="000464BA">
        <w:rPr>
          <w:lang w:eastAsia="ja-JP"/>
        </w:rPr>
        <w:t>‘</w:t>
      </w:r>
      <w:r w:rsidR="00FB15F5">
        <w:rPr>
          <w:lang w:eastAsia="ja-JP"/>
        </w:rPr>
        <w:t xml:space="preserve">sustainable exploitation of </w:t>
      </w:r>
      <w:r w:rsidR="00381ADD">
        <w:rPr>
          <w:lang w:eastAsia="ja-JP"/>
        </w:rPr>
        <w:t>seaweed</w:t>
      </w:r>
      <w:r w:rsidR="000464BA">
        <w:rPr>
          <w:lang w:eastAsia="ja-JP"/>
        </w:rPr>
        <w:t>’</w:t>
      </w:r>
      <w:r w:rsidR="00FB15F5">
        <w:rPr>
          <w:lang w:eastAsia="ja-JP"/>
        </w:rPr>
        <w:t xml:space="preserve">, </w:t>
      </w:r>
      <w:r w:rsidR="000464BA">
        <w:rPr>
          <w:lang w:eastAsia="ja-JP"/>
        </w:rPr>
        <w:t>‘</w:t>
      </w:r>
      <w:r w:rsidR="00FB15F5">
        <w:rPr>
          <w:lang w:eastAsia="ja-JP"/>
        </w:rPr>
        <w:t>sustainable criteria on wild seaweed harvesting</w:t>
      </w:r>
      <w:r w:rsidR="000464BA">
        <w:rPr>
          <w:lang w:eastAsia="ja-JP"/>
        </w:rPr>
        <w:t>’</w:t>
      </w:r>
      <w:r w:rsidR="00FB15F5">
        <w:rPr>
          <w:lang w:eastAsia="ja-JP"/>
        </w:rPr>
        <w:t xml:space="preserve">, </w:t>
      </w:r>
      <w:r w:rsidR="000464BA">
        <w:rPr>
          <w:lang w:eastAsia="ja-JP"/>
        </w:rPr>
        <w:t>‘</w:t>
      </w:r>
      <w:r w:rsidR="00FB15F5">
        <w:rPr>
          <w:lang w:eastAsia="ja-JP"/>
        </w:rPr>
        <w:t>recommendations for businesses on wild seaweed harvesting</w:t>
      </w:r>
      <w:r w:rsidR="000464BA">
        <w:rPr>
          <w:lang w:eastAsia="ja-JP"/>
        </w:rPr>
        <w:t>’</w:t>
      </w:r>
      <w:r w:rsidR="00FB15F5">
        <w:rPr>
          <w:lang w:eastAsia="ja-JP"/>
        </w:rPr>
        <w:t xml:space="preserve">, </w:t>
      </w:r>
      <w:r w:rsidR="000464BA">
        <w:rPr>
          <w:lang w:eastAsia="ja-JP"/>
        </w:rPr>
        <w:t>‘</w:t>
      </w:r>
      <w:r w:rsidR="00FB15F5">
        <w:rPr>
          <w:lang w:eastAsia="ja-JP"/>
        </w:rPr>
        <w:t>recommendations for authorities on wild seaweed harvesting</w:t>
      </w:r>
      <w:r w:rsidR="000464BA">
        <w:rPr>
          <w:lang w:eastAsia="ja-JP"/>
        </w:rPr>
        <w:t>’</w:t>
      </w:r>
      <w:r w:rsidR="00FB15F5">
        <w:rPr>
          <w:lang w:eastAsia="ja-JP"/>
        </w:rPr>
        <w:t xml:space="preserve">, </w:t>
      </w:r>
      <w:r w:rsidR="000464BA">
        <w:rPr>
          <w:lang w:eastAsia="ja-JP"/>
        </w:rPr>
        <w:t>‘</w:t>
      </w:r>
      <w:r w:rsidR="00FB15F5">
        <w:rPr>
          <w:lang w:eastAsia="ja-JP"/>
        </w:rPr>
        <w:t xml:space="preserve">guidelines for sustainable exploitation of wild </w:t>
      </w:r>
      <w:r w:rsidR="00381ADD">
        <w:rPr>
          <w:lang w:eastAsia="ja-JP"/>
        </w:rPr>
        <w:t>seaweed</w:t>
      </w:r>
      <w:r w:rsidR="000464BA">
        <w:rPr>
          <w:lang w:eastAsia="ja-JP"/>
        </w:rPr>
        <w:t>’</w:t>
      </w:r>
      <w:r w:rsidR="00FB15F5">
        <w:rPr>
          <w:lang w:eastAsia="ja-JP"/>
        </w:rPr>
        <w:t xml:space="preserve"> and </w:t>
      </w:r>
      <w:r w:rsidR="000464BA">
        <w:rPr>
          <w:lang w:eastAsia="ja-JP"/>
        </w:rPr>
        <w:t>‘</w:t>
      </w:r>
      <w:r w:rsidR="00FB15F5">
        <w:rPr>
          <w:lang w:eastAsia="ja-JP"/>
        </w:rPr>
        <w:t>best available practices for wild seaweed harvesting</w:t>
      </w:r>
      <w:r w:rsidR="000464BA">
        <w:rPr>
          <w:lang w:eastAsia="ja-JP"/>
        </w:rPr>
        <w:t>’</w:t>
      </w:r>
      <w:r w:rsidR="00FB15F5">
        <w:rPr>
          <w:lang w:eastAsia="ja-JP"/>
        </w:rPr>
        <w:t>.</w:t>
      </w:r>
      <w:r w:rsidR="00FD6E71">
        <w:rPr>
          <w:lang w:eastAsia="ja-JP"/>
        </w:rPr>
        <w:t xml:space="preserve"> The author tried to identify all relevant standards and criteria relevant to this study. After several searches, eight final standards, criteria</w:t>
      </w:r>
      <w:r w:rsidR="00FB15F5">
        <w:rPr>
          <w:lang w:eastAsia="ja-JP"/>
        </w:rPr>
        <w:t xml:space="preserve">, recommendations, guidelines, best available practices and a code of conduct </w:t>
      </w:r>
      <w:r w:rsidR="00FD6E71">
        <w:rPr>
          <w:lang w:eastAsia="ja-JP"/>
        </w:rPr>
        <w:t xml:space="preserve">were </w:t>
      </w:r>
      <w:r w:rsidR="00FB15F5">
        <w:rPr>
          <w:lang w:eastAsia="ja-JP"/>
        </w:rPr>
        <w:t xml:space="preserve">identified and analysed. </w:t>
      </w:r>
      <w:r w:rsidR="00FD6E71">
        <w:rPr>
          <w:lang w:eastAsia="ja-JP"/>
        </w:rPr>
        <w:t xml:space="preserve">These final eight documents are referred to as ‘standards’ in this thesis and represent the only existing standards on sustainable wild seaweed harvesting. </w:t>
      </w:r>
      <w:r w:rsidR="00FB15F5">
        <w:rPr>
          <w:lang w:eastAsia="ja-JP"/>
        </w:rPr>
        <w:t xml:space="preserve">The standards were reviewed as they were thought to provide a broad perspective on which criteria or methods harvesting companies should follow to ensure sustainable exploitation of wild </w:t>
      </w:r>
      <w:r w:rsidR="00381ADD">
        <w:rPr>
          <w:lang w:eastAsia="ja-JP"/>
        </w:rPr>
        <w:t>seaweed</w:t>
      </w:r>
      <w:r w:rsidR="00FB15F5">
        <w:rPr>
          <w:lang w:eastAsia="ja-JP"/>
        </w:rPr>
        <w:t xml:space="preserve"> for commercial purposes. A description of each standard </w:t>
      </w:r>
      <w:r w:rsidR="008976B1">
        <w:rPr>
          <w:lang w:eastAsia="ja-JP"/>
        </w:rPr>
        <w:t xml:space="preserve">can be seen in </w:t>
      </w:r>
      <w:r w:rsidR="000132E4">
        <w:rPr>
          <w:lang w:eastAsia="ja-JP"/>
        </w:rPr>
        <w:t xml:space="preserve">Table </w:t>
      </w:r>
      <w:r w:rsidR="008976B1">
        <w:rPr>
          <w:lang w:eastAsia="ja-JP"/>
        </w:rPr>
        <w:t xml:space="preserve">2 and </w:t>
      </w:r>
      <w:r w:rsidR="000132E4">
        <w:rPr>
          <w:lang w:eastAsia="ja-JP"/>
        </w:rPr>
        <w:t xml:space="preserve">Table </w:t>
      </w:r>
      <w:r w:rsidR="008976B1">
        <w:rPr>
          <w:lang w:eastAsia="ja-JP"/>
        </w:rPr>
        <w:t>3.</w:t>
      </w:r>
    </w:p>
    <w:p w14:paraId="6B070A5F" w14:textId="77777777" w:rsidR="003F3FCF" w:rsidRDefault="003F3FCF" w:rsidP="00FB15F5">
      <w:pPr>
        <w:spacing w:line="240" w:lineRule="auto"/>
        <w:rPr>
          <w:lang w:eastAsia="ja-JP"/>
        </w:rPr>
        <w:sectPr w:rsidR="003F3FCF">
          <w:footerReference w:type="even" r:id="rId20"/>
          <w:footerReference w:type="default" r:id="rId21"/>
          <w:endnotePr>
            <w:numFmt w:val="decimal"/>
          </w:endnotePr>
          <w:type w:val="oddPage"/>
          <w:pgSz w:w="11907" w:h="16839" w:code="9"/>
          <w:pgMar w:top="1440" w:right="1418" w:bottom="1021" w:left="1701" w:header="720" w:footer="720" w:gutter="0"/>
          <w:pgNumType w:start="1"/>
          <w:cols w:space="720"/>
        </w:sectPr>
      </w:pPr>
    </w:p>
    <w:p w14:paraId="1F438523" w14:textId="08E1702B" w:rsidR="003B17EF" w:rsidRDefault="003B17EF" w:rsidP="003B17EF">
      <w:pPr>
        <w:pStyle w:val="Caption"/>
        <w:keepNext/>
      </w:pPr>
      <w:bookmarkStart w:id="62" w:name="_Toc19799782"/>
      <w:r>
        <w:lastRenderedPageBreak/>
        <w:t xml:space="preserve">Table </w:t>
      </w:r>
      <w:r>
        <w:fldChar w:fldCharType="begin"/>
      </w:r>
      <w:r>
        <w:instrText xml:space="preserve"> SEQ Table \* ARABIC </w:instrText>
      </w:r>
      <w:r>
        <w:fldChar w:fldCharType="separate"/>
      </w:r>
      <w:r w:rsidR="000521AB">
        <w:rPr>
          <w:noProof/>
        </w:rPr>
        <w:t>2</w:t>
      </w:r>
      <w:r>
        <w:fldChar w:fldCharType="end"/>
      </w:r>
      <w:r>
        <w:t xml:space="preserve"> </w:t>
      </w:r>
      <w:r w:rsidRPr="00296CFD">
        <w:t xml:space="preserve">Detailed Description of the following standards: ASC-MSC, Friends of The Sea, </w:t>
      </w:r>
      <w:proofErr w:type="spellStart"/>
      <w:r w:rsidRPr="00296CFD">
        <w:t>Netalgae</w:t>
      </w:r>
      <w:proofErr w:type="spellEnd"/>
      <w:r w:rsidRPr="00296CFD">
        <w:t xml:space="preserve"> and PEGASUS</w:t>
      </w:r>
      <w:bookmarkEnd w:id="62"/>
    </w:p>
    <w:p w14:paraId="2050FBAC" w14:textId="3ED3ECD5" w:rsidR="000132E4" w:rsidRDefault="003B17EF" w:rsidP="000132E4">
      <w:pPr>
        <w:pStyle w:val="Caption"/>
        <w:keepNext/>
      </w:pPr>
      <w:r>
        <w:rPr>
          <w:noProof/>
        </w:rPr>
        <w:drawing>
          <wp:inline distT="0" distB="0" distL="0" distR="0" wp14:anchorId="3A904839" wp14:editId="66DBCAE5">
            <wp:extent cx="9130030" cy="483743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9130030" cy="4837430"/>
                    </a:xfrm>
                    <a:prstGeom prst="rect">
                      <a:avLst/>
                    </a:prstGeom>
                  </pic:spPr>
                </pic:pic>
              </a:graphicData>
            </a:graphic>
          </wp:inline>
        </w:drawing>
      </w:r>
    </w:p>
    <w:p w14:paraId="5C949824" w14:textId="77777777" w:rsidR="003B17EF" w:rsidRDefault="003B17EF" w:rsidP="003B17EF">
      <w:pPr>
        <w:pStyle w:val="Caption"/>
        <w:keepNext/>
      </w:pPr>
    </w:p>
    <w:p w14:paraId="3AE36407" w14:textId="43093938" w:rsidR="003B17EF" w:rsidRDefault="003B17EF" w:rsidP="003B17EF">
      <w:pPr>
        <w:pStyle w:val="Caption"/>
        <w:keepNext/>
      </w:pPr>
      <w:bookmarkStart w:id="63" w:name="_Toc19799783"/>
      <w:r>
        <w:lastRenderedPageBreak/>
        <w:t xml:space="preserve">Table </w:t>
      </w:r>
      <w:r>
        <w:fldChar w:fldCharType="begin"/>
      </w:r>
      <w:r>
        <w:instrText xml:space="preserve"> SEQ Table \* ARABIC </w:instrText>
      </w:r>
      <w:r>
        <w:fldChar w:fldCharType="separate"/>
      </w:r>
      <w:r w:rsidR="000521AB">
        <w:rPr>
          <w:noProof/>
        </w:rPr>
        <w:t>3</w:t>
      </w:r>
      <w:r>
        <w:fldChar w:fldCharType="end"/>
      </w:r>
      <w:r w:rsidRPr="00307EC2">
        <w:t>Detailed description of the following standards: EAR, Scoping Report, Mara and Natural England</w:t>
      </w:r>
      <w:bookmarkEnd w:id="63"/>
    </w:p>
    <w:p w14:paraId="2C2F0EA6" w14:textId="75B67D8C" w:rsidR="003F3FCF" w:rsidRDefault="003B17EF" w:rsidP="00BE1935">
      <w:r>
        <w:rPr>
          <w:noProof/>
        </w:rPr>
        <w:drawing>
          <wp:inline distT="0" distB="0" distL="0" distR="0" wp14:anchorId="74FB675B" wp14:editId="0FE13F16">
            <wp:extent cx="9130030" cy="461835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9130030" cy="4618355"/>
                    </a:xfrm>
                    <a:prstGeom prst="rect">
                      <a:avLst/>
                    </a:prstGeom>
                  </pic:spPr>
                </pic:pic>
              </a:graphicData>
            </a:graphic>
          </wp:inline>
        </w:drawing>
      </w:r>
    </w:p>
    <w:p w14:paraId="087E35EF" w14:textId="77777777" w:rsidR="003F3FCF" w:rsidRDefault="003F3FCF" w:rsidP="00FB15F5">
      <w:pPr>
        <w:spacing w:line="240" w:lineRule="auto"/>
        <w:rPr>
          <w:lang w:eastAsia="ja-JP"/>
        </w:rPr>
        <w:sectPr w:rsidR="003F3FCF" w:rsidSect="00F90175">
          <w:endnotePr>
            <w:numFmt w:val="decimal"/>
          </w:endnotePr>
          <w:pgSz w:w="16839" w:h="11907" w:orient="landscape" w:code="9"/>
          <w:pgMar w:top="1701" w:right="1440" w:bottom="1418" w:left="1021" w:header="720" w:footer="720" w:gutter="0"/>
          <w:cols w:space="720"/>
          <w:docGrid w:linePitch="326"/>
        </w:sectPr>
      </w:pPr>
    </w:p>
    <w:p w14:paraId="2660E8C0" w14:textId="7A8A0CF8" w:rsidR="00FB15F5" w:rsidRDefault="00FB15F5" w:rsidP="008A631A">
      <w:pPr>
        <w:pStyle w:val="Heading3"/>
      </w:pPr>
      <w:bookmarkStart w:id="64" w:name="_Toc19799699"/>
      <w:r w:rsidRPr="0023187C">
        <w:lastRenderedPageBreak/>
        <w:t xml:space="preserve">Analysis of Standard </w:t>
      </w:r>
      <w:r>
        <w:t>Review</w:t>
      </w:r>
      <w:bookmarkEnd w:id="64"/>
    </w:p>
    <w:p w14:paraId="6ECDDEE5" w14:textId="2B175B0C" w:rsidR="00FB15F5" w:rsidRDefault="00FB15F5" w:rsidP="00FB15F5">
      <w:pPr>
        <w:rPr>
          <w:lang w:eastAsia="ja-JP"/>
        </w:rPr>
      </w:pPr>
      <w:r>
        <w:rPr>
          <w:lang w:eastAsia="ja-JP"/>
        </w:rPr>
        <w:t xml:space="preserve">Each standard </w:t>
      </w:r>
      <w:r w:rsidR="00E105A3">
        <w:rPr>
          <w:lang w:eastAsia="ja-JP"/>
        </w:rPr>
        <w:t xml:space="preserve">in </w:t>
      </w:r>
      <w:r>
        <w:rPr>
          <w:lang w:eastAsia="ja-JP"/>
        </w:rPr>
        <w:t>the standard review was organised and analysed in a single sheet in Microsoft Excel. Each criteri</w:t>
      </w:r>
      <w:r w:rsidR="00766E3A">
        <w:rPr>
          <w:lang w:eastAsia="ja-JP"/>
        </w:rPr>
        <w:t>on</w:t>
      </w:r>
      <w:r>
        <w:rPr>
          <w:lang w:eastAsia="ja-JP"/>
        </w:rPr>
        <w:t>, recommendation</w:t>
      </w:r>
      <w:r w:rsidR="00FD6E71">
        <w:rPr>
          <w:lang w:eastAsia="ja-JP"/>
        </w:rPr>
        <w:t xml:space="preserve"> or</w:t>
      </w:r>
      <w:r>
        <w:rPr>
          <w:lang w:eastAsia="ja-JP"/>
        </w:rPr>
        <w:t xml:space="preserve"> guideline within each standard w</w:t>
      </w:r>
      <w:r w:rsidR="00766E3A">
        <w:rPr>
          <w:lang w:eastAsia="ja-JP"/>
        </w:rPr>
        <w:t>as</w:t>
      </w:r>
      <w:r>
        <w:rPr>
          <w:lang w:eastAsia="ja-JP"/>
        </w:rPr>
        <w:t xml:space="preserve"> arranged in </w:t>
      </w:r>
      <w:r w:rsidR="00766E3A">
        <w:rPr>
          <w:lang w:eastAsia="ja-JP"/>
        </w:rPr>
        <w:t xml:space="preserve">an </w:t>
      </w:r>
      <w:r>
        <w:rPr>
          <w:lang w:eastAsia="ja-JP"/>
        </w:rPr>
        <w:t>individual cell</w:t>
      </w:r>
      <w:r w:rsidR="00766E3A">
        <w:rPr>
          <w:lang w:eastAsia="ja-JP"/>
        </w:rPr>
        <w:t xml:space="preserve"> (See Appendix IV: </w:t>
      </w:r>
      <w:r w:rsidR="00766E3A">
        <w:t>Identification of criteria in analysed standards)</w:t>
      </w:r>
      <w:r>
        <w:rPr>
          <w:lang w:eastAsia="ja-JP"/>
        </w:rPr>
        <w:t>. This organisation method was used to get a detailed overview of all criteria, recommendations and guidelines within the standard</w:t>
      </w:r>
      <w:r w:rsidR="00766E3A">
        <w:rPr>
          <w:lang w:eastAsia="ja-JP"/>
        </w:rPr>
        <w:t>s</w:t>
      </w:r>
      <w:r>
        <w:rPr>
          <w:lang w:eastAsia="ja-JP"/>
        </w:rPr>
        <w:t xml:space="preserve">. After the organisation, relevant themes </w:t>
      </w:r>
      <w:r w:rsidR="00766E3A">
        <w:rPr>
          <w:lang w:eastAsia="ja-JP"/>
        </w:rPr>
        <w:t xml:space="preserve">and criteria </w:t>
      </w:r>
      <w:r w:rsidR="008758B6">
        <w:rPr>
          <w:lang w:eastAsia="ja-JP"/>
        </w:rPr>
        <w:t>em</w:t>
      </w:r>
      <w:r>
        <w:rPr>
          <w:lang w:eastAsia="ja-JP"/>
        </w:rPr>
        <w:t xml:space="preserve">erging from the standards were identified. </w:t>
      </w:r>
      <w:r w:rsidR="00766E3A">
        <w:rPr>
          <w:lang w:eastAsia="ja-JP"/>
        </w:rPr>
        <w:t xml:space="preserve">Several standards included similar criteria, for example, ‘Research’ and ‘Monitoring’. Similar criteria were given the same abbreviations. For example, criteria relating to research were organised under R or ‘Research’ criterion (See Appendix IV). </w:t>
      </w:r>
      <w:r>
        <w:rPr>
          <w:lang w:eastAsia="ja-JP"/>
        </w:rPr>
        <w:t xml:space="preserve">After an initial inspection, 13 main </w:t>
      </w:r>
      <w:r w:rsidR="008758B6">
        <w:rPr>
          <w:lang w:eastAsia="ja-JP"/>
        </w:rPr>
        <w:t xml:space="preserve">recurring </w:t>
      </w:r>
      <w:r>
        <w:rPr>
          <w:lang w:eastAsia="ja-JP"/>
        </w:rPr>
        <w:t>criteria were identified</w:t>
      </w:r>
      <w:r w:rsidR="00766E3A">
        <w:rPr>
          <w:lang w:eastAsia="ja-JP"/>
        </w:rPr>
        <w:t xml:space="preserve">. </w:t>
      </w:r>
      <w:r>
        <w:rPr>
          <w:lang w:eastAsia="ja-JP"/>
        </w:rPr>
        <w:t xml:space="preserve">In order to simplify the criteria a second analysis was conducted where similar criteria and recommendations were grouped together. For example, the two criteria; communication and collaboration were assembled in </w:t>
      </w:r>
      <w:r w:rsidR="000464BA">
        <w:rPr>
          <w:lang w:eastAsia="ja-JP"/>
        </w:rPr>
        <w:t>‘C</w:t>
      </w:r>
      <w:r>
        <w:rPr>
          <w:lang w:eastAsia="ja-JP"/>
        </w:rPr>
        <w:t xml:space="preserve">ommunication &amp; </w:t>
      </w:r>
      <w:r w:rsidR="00766E3A">
        <w:rPr>
          <w:lang w:eastAsia="ja-JP"/>
        </w:rPr>
        <w:t>C</w:t>
      </w:r>
      <w:r>
        <w:rPr>
          <w:lang w:eastAsia="ja-JP"/>
        </w:rPr>
        <w:t>ollaboration</w:t>
      </w:r>
      <w:r w:rsidR="000464BA">
        <w:rPr>
          <w:lang w:eastAsia="ja-JP"/>
        </w:rPr>
        <w:t>’</w:t>
      </w:r>
      <w:r>
        <w:rPr>
          <w:lang w:eastAsia="ja-JP"/>
        </w:rPr>
        <w:t xml:space="preserve"> as they included very similar aspects. This method resulted in eight different criteria (see </w:t>
      </w:r>
      <w:r w:rsidR="00635429">
        <w:rPr>
          <w:lang w:eastAsia="ja-JP"/>
        </w:rPr>
        <w:t>F</w:t>
      </w:r>
      <w:r>
        <w:rPr>
          <w:lang w:eastAsia="ja-JP"/>
        </w:rPr>
        <w:t xml:space="preserve">igure </w:t>
      </w:r>
      <w:r w:rsidR="0023187C">
        <w:rPr>
          <w:lang w:eastAsia="ja-JP"/>
        </w:rPr>
        <w:t>4</w:t>
      </w:r>
      <w:r w:rsidR="000F3D59">
        <w:rPr>
          <w:lang w:eastAsia="ja-JP"/>
        </w:rPr>
        <w:t xml:space="preserve"> in C</w:t>
      </w:r>
      <w:r>
        <w:rPr>
          <w:lang w:eastAsia="ja-JP"/>
        </w:rPr>
        <w:t xml:space="preserve">hapter 3). </w:t>
      </w:r>
      <w:r w:rsidR="00766E3A">
        <w:rPr>
          <w:lang w:eastAsia="ja-JP"/>
        </w:rPr>
        <w:t>In order to ensure cohesiveness</w:t>
      </w:r>
      <w:r w:rsidR="00DC30CF">
        <w:rPr>
          <w:lang w:eastAsia="ja-JP"/>
        </w:rPr>
        <w:t xml:space="preserve"> and consistency the author analysed the standards and criteria for a second time to check if the same final criteria were identified. Appendix</w:t>
      </w:r>
      <w:r w:rsidRPr="002F4C01">
        <w:rPr>
          <w:lang w:eastAsia="ja-JP"/>
        </w:rPr>
        <w:t xml:space="preserve"> </w:t>
      </w:r>
      <w:r w:rsidR="001F2D41" w:rsidRPr="002F4C01">
        <w:rPr>
          <w:lang w:eastAsia="ja-JP"/>
        </w:rPr>
        <w:t>IV</w:t>
      </w:r>
      <w:r>
        <w:rPr>
          <w:lang w:eastAsia="ja-JP"/>
        </w:rPr>
        <w:t xml:space="preserve"> shows </w:t>
      </w:r>
      <w:r w:rsidR="00E105A3">
        <w:rPr>
          <w:lang w:eastAsia="ja-JP"/>
        </w:rPr>
        <w:t xml:space="preserve">the analysis of </w:t>
      </w:r>
      <w:r>
        <w:rPr>
          <w:lang w:eastAsia="ja-JP"/>
        </w:rPr>
        <w:t>each standard</w:t>
      </w:r>
      <w:r w:rsidR="00E105A3">
        <w:rPr>
          <w:lang w:eastAsia="ja-JP"/>
        </w:rPr>
        <w:t>.</w:t>
      </w:r>
    </w:p>
    <w:p w14:paraId="6AECEC87" w14:textId="06E3BC1D" w:rsidR="00FB15F5" w:rsidRDefault="00FB15F5" w:rsidP="008A631A">
      <w:pPr>
        <w:pStyle w:val="Heading3"/>
        <w:rPr>
          <w:rStyle w:val="Heading2Char"/>
          <w:sz w:val="26"/>
          <w:szCs w:val="26"/>
        </w:rPr>
      </w:pPr>
      <w:bookmarkStart w:id="65" w:name="_Toc19799700"/>
      <w:r>
        <w:t xml:space="preserve">Collection of </w:t>
      </w:r>
      <w:r w:rsidR="008758B6">
        <w:t>the</w:t>
      </w:r>
      <w:r>
        <w:t xml:space="preserve"> </w:t>
      </w:r>
      <w:r w:rsidRPr="00CA7424">
        <w:t xml:space="preserve">Icelandic </w:t>
      </w:r>
      <w:r w:rsidR="00E105A3">
        <w:t>s</w:t>
      </w:r>
      <w:r>
        <w:t xml:space="preserve">eaweed </w:t>
      </w:r>
      <w:r w:rsidR="00E105A3">
        <w:rPr>
          <w:rStyle w:val="Heading2Char"/>
          <w:sz w:val="26"/>
          <w:szCs w:val="26"/>
        </w:rPr>
        <w:t>r</w:t>
      </w:r>
      <w:r>
        <w:rPr>
          <w:rStyle w:val="Heading2Char"/>
          <w:sz w:val="26"/>
          <w:szCs w:val="26"/>
        </w:rPr>
        <w:t>egulat</w:t>
      </w:r>
      <w:r w:rsidR="00892B17">
        <w:rPr>
          <w:rStyle w:val="Heading2Char"/>
          <w:sz w:val="26"/>
          <w:szCs w:val="26"/>
        </w:rPr>
        <w:t>ory</w:t>
      </w:r>
      <w:r>
        <w:rPr>
          <w:rStyle w:val="Heading2Char"/>
          <w:sz w:val="26"/>
          <w:szCs w:val="26"/>
        </w:rPr>
        <w:t xml:space="preserve"> </w:t>
      </w:r>
      <w:r w:rsidR="00E105A3">
        <w:rPr>
          <w:rStyle w:val="Heading2Char"/>
          <w:sz w:val="26"/>
          <w:szCs w:val="26"/>
        </w:rPr>
        <w:t>f</w:t>
      </w:r>
      <w:r>
        <w:rPr>
          <w:rStyle w:val="Heading2Char"/>
          <w:sz w:val="26"/>
          <w:szCs w:val="26"/>
        </w:rPr>
        <w:t>ramework</w:t>
      </w:r>
      <w:bookmarkEnd w:id="65"/>
    </w:p>
    <w:p w14:paraId="1E3AE245" w14:textId="0A2D28D5" w:rsidR="00FB15F5" w:rsidRDefault="00FB15F5" w:rsidP="00FB15F5">
      <w:pPr>
        <w:rPr>
          <w:lang w:eastAsia="ja-JP"/>
        </w:rPr>
      </w:pPr>
      <w:r>
        <w:rPr>
          <w:lang w:eastAsia="ja-JP"/>
        </w:rPr>
        <w:t xml:space="preserve">A review of the Icelandic </w:t>
      </w:r>
      <w:r w:rsidR="00892B17">
        <w:rPr>
          <w:lang w:eastAsia="ja-JP"/>
        </w:rPr>
        <w:t>s</w:t>
      </w:r>
      <w:r>
        <w:rPr>
          <w:lang w:eastAsia="ja-JP"/>
        </w:rPr>
        <w:t xml:space="preserve">eaweed </w:t>
      </w:r>
      <w:r w:rsidR="00892B17">
        <w:rPr>
          <w:lang w:eastAsia="ja-JP"/>
        </w:rPr>
        <w:t>regulatory f</w:t>
      </w:r>
      <w:r>
        <w:rPr>
          <w:lang w:eastAsia="ja-JP"/>
        </w:rPr>
        <w:t xml:space="preserve">ramework was conducted to fill in information gaps and answer </w:t>
      </w:r>
      <w:r w:rsidR="001B622B">
        <w:rPr>
          <w:lang w:eastAsia="ja-JP"/>
        </w:rPr>
        <w:t xml:space="preserve">research question 3 </w:t>
      </w:r>
      <w:r>
        <w:rPr>
          <w:lang w:eastAsia="ja-JP"/>
        </w:rPr>
        <w:t xml:space="preserve">in Chapter 1. In addition, analysed criteria from the standard review were compared to the </w:t>
      </w:r>
      <w:r w:rsidR="009437EC">
        <w:rPr>
          <w:lang w:eastAsia="ja-JP"/>
        </w:rPr>
        <w:t xml:space="preserve">Icelandic </w:t>
      </w:r>
      <w:r>
        <w:rPr>
          <w:lang w:eastAsia="ja-JP"/>
        </w:rPr>
        <w:t>framework, to see if standards and the regulat</w:t>
      </w:r>
      <w:r w:rsidR="00892B17">
        <w:rPr>
          <w:lang w:eastAsia="ja-JP"/>
        </w:rPr>
        <w:t>ory</w:t>
      </w:r>
      <w:r>
        <w:rPr>
          <w:lang w:eastAsia="ja-JP"/>
        </w:rPr>
        <w:t xml:space="preserve"> framework include</w:t>
      </w:r>
      <w:r w:rsidR="00E105A3">
        <w:rPr>
          <w:lang w:eastAsia="ja-JP"/>
        </w:rPr>
        <w:t>d</w:t>
      </w:r>
      <w:r>
        <w:rPr>
          <w:lang w:eastAsia="ja-JP"/>
        </w:rPr>
        <w:t xml:space="preserve"> similar aspects to sustainable exploitation of wild </w:t>
      </w:r>
      <w:r w:rsidR="00381ADD">
        <w:rPr>
          <w:lang w:eastAsia="ja-JP"/>
        </w:rPr>
        <w:t>seaweed</w:t>
      </w:r>
      <w:r>
        <w:rPr>
          <w:lang w:eastAsia="ja-JP"/>
        </w:rPr>
        <w:t xml:space="preserve">. The current Icelandic </w:t>
      </w:r>
      <w:r w:rsidR="00892B17">
        <w:rPr>
          <w:lang w:eastAsia="ja-JP"/>
        </w:rPr>
        <w:t>s</w:t>
      </w:r>
      <w:r>
        <w:rPr>
          <w:lang w:eastAsia="ja-JP"/>
        </w:rPr>
        <w:t xml:space="preserve">eaweed </w:t>
      </w:r>
      <w:r w:rsidR="00892B17">
        <w:rPr>
          <w:lang w:eastAsia="ja-JP"/>
        </w:rPr>
        <w:t>regulatory f</w:t>
      </w:r>
      <w:r>
        <w:rPr>
          <w:lang w:eastAsia="ja-JP"/>
        </w:rPr>
        <w:t xml:space="preserve">ramework consists of </w:t>
      </w:r>
      <w:r w:rsidRPr="00603F0F">
        <w:rPr>
          <w:lang w:eastAsia="ja-JP"/>
        </w:rPr>
        <w:t>three regulations</w:t>
      </w:r>
      <w:r w:rsidR="008758B6" w:rsidRPr="00603F0F">
        <w:rPr>
          <w:lang w:eastAsia="ja-JP"/>
        </w:rPr>
        <w:t xml:space="preserve">: (1) </w:t>
      </w:r>
      <w:r w:rsidR="00E105A3" w:rsidRPr="00603F0F">
        <w:rPr>
          <w:lang w:eastAsia="ja-JP"/>
        </w:rPr>
        <w:t xml:space="preserve">the </w:t>
      </w:r>
      <w:r w:rsidRPr="00603F0F">
        <w:rPr>
          <w:lang w:eastAsia="ja-JP"/>
        </w:rPr>
        <w:t xml:space="preserve">Regulation on harvesting of </w:t>
      </w:r>
      <w:r w:rsidR="00381ADD" w:rsidRPr="00603F0F">
        <w:rPr>
          <w:lang w:eastAsia="ja-JP"/>
        </w:rPr>
        <w:t>seaweed</w:t>
      </w:r>
      <w:r w:rsidRPr="00603F0F">
        <w:rPr>
          <w:lang w:eastAsia="ja-JP"/>
        </w:rPr>
        <w:t xml:space="preserve"> for commercial purposes, </w:t>
      </w:r>
      <w:r w:rsidR="00E105A3" w:rsidRPr="00603F0F">
        <w:rPr>
          <w:lang w:eastAsia="ja-JP"/>
        </w:rPr>
        <w:fldChar w:fldCharType="begin" w:fldLock="1"/>
      </w:r>
      <w:r w:rsidR="00E105A3" w:rsidRPr="00603F0F">
        <w:rPr>
          <w:lang w:eastAsia="ja-JP"/>
        </w:rPr>
        <w:instrText>ADDIN CSL_CITATION {"citationItems":[{"id":"ITEM-1","itemData":{"id":"ITEM-1","issued":{"date-parts":[["2018"]]},"note":"Reglugerd síðan 8.janúar 2018","title":"Reglugerd um öflun sjávargróðurs í atvinnuskyni","type":"article-journal"},"uris":["http://www.mendeley.com/documents/?uuid=69f678de-5209-41c6-a68f-7e224f5402e9"]}],"mendeley":{"formattedCitation":"(&lt;i&gt;Reglugerd um öflun sjávargróðurs í atvinnuskyni&lt;/i&gt;, 2018)","manualFormatting":"('Reglugerd um öflun sjávargróðurs í atvinnuskyni","plainTextFormattedCitation":"(Reglugerd um öflun sjávargróðurs í atvinnuskyni, 2018)","previouslyFormattedCitation":"(&lt;i&gt;Reglugerd um öflun sjávargróðurs í atvinnuskyni&lt;/i&gt;, 2018)"},"properties":{"noteIndex":0},"schema":"https://github.com/citation-style-language/schema/raw/master/csl-citation.json"}</w:instrText>
      </w:r>
      <w:r w:rsidR="00E105A3" w:rsidRPr="00603F0F">
        <w:rPr>
          <w:lang w:eastAsia="ja-JP"/>
        </w:rPr>
        <w:fldChar w:fldCharType="separate"/>
      </w:r>
      <w:r w:rsidR="00E105A3" w:rsidRPr="00603F0F">
        <w:rPr>
          <w:noProof/>
          <w:lang w:eastAsia="ja-JP"/>
        </w:rPr>
        <w:t>('Reglugerd um öflun sjávargróðurs í atvinnuskyni</w:t>
      </w:r>
      <w:r w:rsidR="00E105A3" w:rsidRPr="00603F0F">
        <w:rPr>
          <w:lang w:eastAsia="ja-JP"/>
        </w:rPr>
        <w:fldChar w:fldCharType="end"/>
      </w:r>
      <w:r w:rsidR="00E105A3" w:rsidRPr="00603F0F">
        <w:rPr>
          <w:lang w:eastAsia="ja-JP"/>
        </w:rPr>
        <w:t xml:space="preserve">’), </w:t>
      </w:r>
      <w:r w:rsidR="008758B6" w:rsidRPr="00603F0F">
        <w:rPr>
          <w:lang w:eastAsia="ja-JP"/>
        </w:rPr>
        <w:t xml:space="preserve">(2) </w:t>
      </w:r>
      <w:r w:rsidRPr="00603F0F">
        <w:rPr>
          <w:lang w:eastAsia="ja-JP"/>
        </w:rPr>
        <w:t>Regulation on weighing and registration of Marine stocks</w:t>
      </w:r>
      <w:r w:rsidR="00E105A3" w:rsidRPr="00603F0F">
        <w:rPr>
          <w:lang w:eastAsia="ja-JP"/>
        </w:rPr>
        <w:t xml:space="preserve"> </w:t>
      </w:r>
      <w:r w:rsidR="00E105A3" w:rsidRPr="00603F0F">
        <w:rPr>
          <w:lang w:eastAsia="ja-JP"/>
        </w:rPr>
        <w:fldChar w:fldCharType="begin" w:fldLock="1"/>
      </w:r>
      <w:r w:rsidR="00E105A3" w:rsidRPr="00603F0F">
        <w:rPr>
          <w:lang w:eastAsia="ja-JP"/>
        </w:rPr>
        <w:instrText>ADDIN CSL_CITATION {"citationItems":[{"id":"ITEM-1","itemData":{"id":"ITEM-1","issued":{"date-parts":[["2016"]]},"note":"Reglugerð um viktun vigtun","title":"Reglugerð um vigtun og skráningu sjávarafla","type":"article-journal"},"uris":["http://www.mendeley.com/documents/?uuid=8fea2277-d34a-4b91-9324-4f26d240eec0"]}],"mendeley":{"formattedCitation":"(&lt;i&gt;Reglugerð um vigtun og skráningu sjávarafla&lt;/i&gt;, 2016)","manualFormatting":"('Reglugerð um vigtun og skráningu sjávarafla')","plainTextFormattedCitation":"(Reglugerð um vigtun og skráningu sjávarafla, 2016)","previouslyFormattedCitation":"(&lt;i&gt;Reglugerð um vigtun og skráningu sjávarafla&lt;/i&gt;, 2016)"},"properties":{"noteIndex":0},"schema":"https://github.com/citation-style-language/schema/raw/master/csl-citation.json"}</w:instrText>
      </w:r>
      <w:r w:rsidR="00E105A3" w:rsidRPr="00603F0F">
        <w:rPr>
          <w:lang w:eastAsia="ja-JP"/>
        </w:rPr>
        <w:fldChar w:fldCharType="separate"/>
      </w:r>
      <w:r w:rsidR="00E105A3" w:rsidRPr="00603F0F">
        <w:rPr>
          <w:noProof/>
          <w:lang w:eastAsia="ja-JP"/>
        </w:rPr>
        <w:t>('Reglugerð um vigtun og skráningu sjávarafla')</w:t>
      </w:r>
      <w:r w:rsidR="00E105A3" w:rsidRPr="00603F0F">
        <w:rPr>
          <w:lang w:eastAsia="ja-JP"/>
        </w:rPr>
        <w:fldChar w:fldCharType="end"/>
      </w:r>
      <w:r w:rsidRPr="00603F0F">
        <w:rPr>
          <w:lang w:eastAsia="ja-JP"/>
        </w:rPr>
        <w:t xml:space="preserve"> and </w:t>
      </w:r>
      <w:r w:rsidR="008758B6" w:rsidRPr="00603F0F">
        <w:rPr>
          <w:rStyle w:val="CommentReference"/>
          <w:sz w:val="24"/>
          <w:szCs w:val="24"/>
        </w:rPr>
        <w:t>(3)</w:t>
      </w:r>
      <w:r w:rsidR="008758B6" w:rsidRPr="00603F0F">
        <w:rPr>
          <w:lang w:eastAsia="ja-JP"/>
        </w:rPr>
        <w:t xml:space="preserve"> </w:t>
      </w:r>
      <w:r w:rsidRPr="00603F0F">
        <w:rPr>
          <w:lang w:eastAsia="ja-JP"/>
        </w:rPr>
        <w:t>Regulation on logbooks and catch statistics</w:t>
      </w:r>
      <w:r w:rsidR="00E105A3" w:rsidRPr="00603F0F">
        <w:rPr>
          <w:lang w:eastAsia="ja-JP"/>
        </w:rPr>
        <w:t xml:space="preserve"> </w:t>
      </w:r>
      <w:r w:rsidR="00E105A3" w:rsidRPr="00603F0F">
        <w:rPr>
          <w:lang w:eastAsia="ja-JP"/>
        </w:rPr>
        <w:fldChar w:fldCharType="begin" w:fldLock="1"/>
      </w:r>
      <w:r w:rsidR="00E105A3" w:rsidRPr="00603F0F">
        <w:rPr>
          <w:lang w:eastAsia="ja-JP"/>
        </w:rPr>
        <w:instrText>ADDIN CSL_CITATION {"citationItems":[{"id":"ITEM-1","itemData":{"id":"ITEM-1","issued":{"date-parts":[["2016"]]},"note":"OBS: Mögulega til nýrri reglugerð","title":"Reglugerð um afladagbækur","type":"article-journal"},"uris":["http://www.mendeley.com/documents/?uuid=4357c866-2bc6-440b-a323-e71b9e140c8c"]}],"mendeley":{"formattedCitation":"(&lt;i&gt;Reglugerð um afladagbækur&lt;/i&gt;, 2016)","manualFormatting":"('Reglugerð um afladagbækur')","plainTextFormattedCitation":"(Reglugerð um afladagbækur, 2016)","previouslyFormattedCitation":"(&lt;i&gt;Reglugerð um afladagbækur&lt;/i&gt;, 2016)"},"properties":{"noteIndex":0},"schema":"https://github.com/citation-style-language/schema/raw/master/csl-citation.json"}</w:instrText>
      </w:r>
      <w:r w:rsidR="00E105A3" w:rsidRPr="00603F0F">
        <w:rPr>
          <w:lang w:eastAsia="ja-JP"/>
        </w:rPr>
        <w:fldChar w:fldCharType="separate"/>
      </w:r>
      <w:r w:rsidR="00E105A3" w:rsidRPr="00603F0F">
        <w:rPr>
          <w:noProof/>
          <w:lang w:eastAsia="ja-JP"/>
        </w:rPr>
        <w:t>('Reglugerð um afladagbækur')</w:t>
      </w:r>
      <w:r w:rsidR="00E105A3" w:rsidRPr="00603F0F">
        <w:rPr>
          <w:lang w:eastAsia="ja-JP"/>
        </w:rPr>
        <w:fldChar w:fldCharType="end"/>
      </w:r>
      <w:r w:rsidR="008758B6" w:rsidRPr="00603F0F">
        <w:rPr>
          <w:lang w:eastAsia="ja-JP"/>
        </w:rPr>
        <w:t xml:space="preserve">. </w:t>
      </w:r>
      <w:r w:rsidR="00E105A3" w:rsidRPr="00603F0F">
        <w:rPr>
          <w:lang w:eastAsia="ja-JP"/>
        </w:rPr>
        <w:t>In addition, the two laws are of relevance</w:t>
      </w:r>
      <w:r w:rsidRPr="00603F0F">
        <w:rPr>
          <w:lang w:eastAsia="ja-JP"/>
        </w:rPr>
        <w:t xml:space="preserve">; </w:t>
      </w:r>
      <w:r w:rsidR="008758B6" w:rsidRPr="00603F0F">
        <w:rPr>
          <w:lang w:eastAsia="ja-JP"/>
        </w:rPr>
        <w:t>(</w:t>
      </w:r>
      <w:r w:rsidR="008A7E2F" w:rsidRPr="00603F0F">
        <w:rPr>
          <w:lang w:eastAsia="ja-JP"/>
        </w:rPr>
        <w:t>a</w:t>
      </w:r>
      <w:r w:rsidR="008758B6" w:rsidRPr="00603F0F">
        <w:rPr>
          <w:lang w:eastAsia="ja-JP"/>
        </w:rPr>
        <w:t xml:space="preserve">) </w:t>
      </w:r>
      <w:r w:rsidR="00E105A3" w:rsidRPr="00603F0F">
        <w:rPr>
          <w:lang w:eastAsia="ja-JP"/>
        </w:rPr>
        <w:t>t</w:t>
      </w:r>
      <w:r w:rsidRPr="00603F0F">
        <w:rPr>
          <w:lang w:eastAsia="ja-JP"/>
        </w:rPr>
        <w:t xml:space="preserve">he Fisheries </w:t>
      </w:r>
      <w:r w:rsidR="00E105A3" w:rsidRPr="00603F0F">
        <w:rPr>
          <w:lang w:eastAsia="ja-JP"/>
        </w:rPr>
        <w:t>m</w:t>
      </w:r>
      <w:r w:rsidR="001B7ECF" w:rsidRPr="00603F0F">
        <w:rPr>
          <w:lang w:eastAsia="ja-JP"/>
        </w:rPr>
        <w:t xml:space="preserve">anagement </w:t>
      </w:r>
      <w:r w:rsidR="00E105A3" w:rsidRPr="00603F0F">
        <w:rPr>
          <w:lang w:eastAsia="ja-JP"/>
        </w:rPr>
        <w:t>a</w:t>
      </w:r>
      <w:r w:rsidRPr="00603F0F">
        <w:rPr>
          <w:lang w:eastAsia="ja-JP"/>
        </w:rPr>
        <w:t xml:space="preserve">ct </w:t>
      </w:r>
      <w:r w:rsidR="00E105A3" w:rsidRPr="00603F0F">
        <w:rPr>
          <w:lang w:eastAsia="ja-JP"/>
        </w:rPr>
        <w:fldChar w:fldCharType="begin" w:fldLock="1"/>
      </w:r>
      <w:r w:rsidR="00E105A3" w:rsidRPr="00603F0F">
        <w:rPr>
          <w:lang w:eastAsia="ja-JP"/>
        </w:rPr>
        <w:instrText>ADDIN CSL_CITATION {"citationItems":[{"id":"ITEM-1","itemData":{"id":"ITEM-1","issue":"116","issued":{"date-parts":[["2019"]]},"note":"Þörungum bætt við 2017, og innleitt 2018?\n\nSjávargróður hefur sér Kafli A. Sjávargróður 15gr. a, b og c","page":"1-10","title":"Lög um stjórn fiskveiða","type":"article-journal"},"uris":["http://www.mendeley.com/documents/?uuid=c467fa68-7ccf-41d5-bb5d-c9d512b8dbc2"]}],"mendeley":{"formattedCitation":"(&lt;i&gt;Lög um stjórn fiskveiða&lt;/i&gt;, 2019)","manualFormatting":"('Lög um stjórn fiskveiða')","plainTextFormattedCitation":"(Lög um stjórn fiskveiða, 2019)","previouslyFormattedCitation":"(&lt;i&gt;Lög um stjórn fiskveiða&lt;/i&gt;, 2019)"},"properties":{"noteIndex":0},"schema":"https://github.com/citation-style-language/schema/raw/master/csl-citation.json"}</w:instrText>
      </w:r>
      <w:r w:rsidR="00E105A3" w:rsidRPr="00603F0F">
        <w:rPr>
          <w:lang w:eastAsia="ja-JP"/>
        </w:rPr>
        <w:fldChar w:fldCharType="separate"/>
      </w:r>
      <w:r w:rsidR="00E105A3" w:rsidRPr="00603F0F">
        <w:rPr>
          <w:noProof/>
          <w:lang w:eastAsia="ja-JP"/>
        </w:rPr>
        <w:t>('Lög um stjórn fiskveiða')</w:t>
      </w:r>
      <w:r w:rsidR="00E105A3" w:rsidRPr="00603F0F">
        <w:rPr>
          <w:lang w:eastAsia="ja-JP"/>
        </w:rPr>
        <w:fldChar w:fldCharType="end"/>
      </w:r>
      <w:r w:rsidRPr="00603F0F">
        <w:rPr>
          <w:lang w:eastAsia="ja-JP"/>
        </w:rPr>
        <w:t xml:space="preserve">and </w:t>
      </w:r>
      <w:r w:rsidR="008758B6" w:rsidRPr="00603F0F">
        <w:rPr>
          <w:lang w:eastAsia="ja-JP"/>
        </w:rPr>
        <w:t>(</w:t>
      </w:r>
      <w:r w:rsidR="008A7E2F" w:rsidRPr="00603F0F">
        <w:rPr>
          <w:lang w:eastAsia="ja-JP"/>
        </w:rPr>
        <w:t>b</w:t>
      </w:r>
      <w:r w:rsidR="008758B6" w:rsidRPr="00603F0F">
        <w:rPr>
          <w:lang w:eastAsia="ja-JP"/>
        </w:rPr>
        <w:t xml:space="preserve">) </w:t>
      </w:r>
      <w:r w:rsidRPr="00603F0F">
        <w:rPr>
          <w:bCs/>
        </w:rPr>
        <w:t>The Conduct of Exploitable Marine Stocks</w:t>
      </w:r>
      <w:r w:rsidR="00E105A3" w:rsidRPr="00603F0F">
        <w:rPr>
          <w:bCs/>
        </w:rPr>
        <w:t xml:space="preserve"> </w:t>
      </w:r>
      <w:r w:rsidR="00E105A3" w:rsidRPr="00603F0F">
        <w:rPr>
          <w:bCs/>
        </w:rPr>
        <w:fldChar w:fldCharType="begin" w:fldLock="1"/>
      </w:r>
      <w:r w:rsidR="00C9381A" w:rsidRPr="00603F0F">
        <w:rPr>
          <w:bCs/>
        </w:rPr>
        <w:instrText>ADDIN CSL_CITATION {"citationItems":[{"id":"ITEM-1","itemData":{"id":"ITEM-1","issued":{"date-parts":[["1996"]]},"note":"Vitnað í lögin í Reglugerð 2018","page":"1-5","title":"Lög um umgengni um nytjastofna sjavar","type":"article-journal"},"uris":["http://www.mendeley.com/documents/?uuid=abc6528e-32ff-477d-bd8e-0494edbd6ef5"]}],"mendeley":{"formattedCitation":"(&lt;i&gt;Lög um umgengni um nytjastofna sjavar&lt;/i&gt;, 1996)","manualFormatting":"('Lög um umgengni um nytjastofna sjavar')","plainTextFormattedCitation":"(Lög um umgengni um nytjastofna sjavar, 1996)","previouslyFormattedCitation":"(&lt;i&gt;Lög um umgengni um nytjastofna sjavar&lt;/i&gt;, 1996)"},"properties":{"noteIndex":0},"schema":"https://github.com/citation-style-language/schema/raw/master/csl-citation.json"}</w:instrText>
      </w:r>
      <w:r w:rsidR="00E105A3" w:rsidRPr="00603F0F">
        <w:rPr>
          <w:bCs/>
        </w:rPr>
        <w:fldChar w:fldCharType="separate"/>
      </w:r>
      <w:r w:rsidR="00E105A3" w:rsidRPr="00603F0F">
        <w:rPr>
          <w:bCs/>
          <w:noProof/>
        </w:rPr>
        <w:t>('Lög um umgengni um nytjastofna sjavar')</w:t>
      </w:r>
      <w:r w:rsidR="00E105A3" w:rsidRPr="00603F0F">
        <w:rPr>
          <w:bCs/>
        </w:rPr>
        <w:fldChar w:fldCharType="end"/>
      </w:r>
      <w:r w:rsidRPr="00603F0F">
        <w:rPr>
          <w:bCs/>
        </w:rPr>
        <w:t>.</w:t>
      </w:r>
      <w:r w:rsidRPr="00603F0F">
        <w:t xml:space="preserve"> The </w:t>
      </w:r>
      <w:r w:rsidRPr="00603F0F">
        <w:rPr>
          <w:lang w:eastAsia="ja-JP"/>
        </w:rPr>
        <w:t xml:space="preserve">regulations and laws were identified through Google search and the webpage of the Icelandic parliament. For the author of this thesis to be secure that all relevant regulations and laws were analysed for the review, stakeholders were asked to </w:t>
      </w:r>
      <w:r w:rsidR="00A72318" w:rsidRPr="00603F0F">
        <w:rPr>
          <w:lang w:eastAsia="ja-JP"/>
        </w:rPr>
        <w:t xml:space="preserve">identify relevant </w:t>
      </w:r>
      <w:r w:rsidRPr="00603F0F">
        <w:rPr>
          <w:lang w:eastAsia="ja-JP"/>
        </w:rPr>
        <w:t>regulations and laws on seaweed exploitation. A brief explanation</w:t>
      </w:r>
      <w:r>
        <w:rPr>
          <w:lang w:eastAsia="ja-JP"/>
        </w:rPr>
        <w:t xml:space="preserve"> of the most important requirements in the framework can be seen in Chapter </w:t>
      </w:r>
      <w:r w:rsidRPr="000F3D59">
        <w:rPr>
          <w:lang w:eastAsia="ja-JP"/>
        </w:rPr>
        <w:t>1.</w:t>
      </w:r>
      <w:r w:rsidR="000F3D59" w:rsidRPr="000F3D59">
        <w:rPr>
          <w:lang w:eastAsia="ja-JP"/>
        </w:rPr>
        <w:t>3</w:t>
      </w:r>
      <w:r w:rsidR="000F3D59">
        <w:rPr>
          <w:lang w:eastAsia="ja-JP"/>
        </w:rPr>
        <w:t>.</w:t>
      </w:r>
      <w:r>
        <w:rPr>
          <w:lang w:eastAsia="ja-JP"/>
        </w:rPr>
        <w:t xml:space="preserve"> </w:t>
      </w:r>
    </w:p>
    <w:p w14:paraId="540721D8" w14:textId="69CE15C2" w:rsidR="00FB15F5" w:rsidRDefault="00FB15F5" w:rsidP="008A631A">
      <w:pPr>
        <w:pStyle w:val="Heading3"/>
        <w:rPr>
          <w:rStyle w:val="Heading2Char"/>
          <w:sz w:val="26"/>
          <w:szCs w:val="26"/>
        </w:rPr>
      </w:pPr>
      <w:bookmarkStart w:id="66" w:name="_Toc19799701"/>
      <w:r>
        <w:t xml:space="preserve">Analysis of the </w:t>
      </w:r>
      <w:r w:rsidRPr="00CA7424">
        <w:t xml:space="preserve">Icelandic </w:t>
      </w:r>
      <w:r w:rsidR="00AC7342">
        <w:t>s</w:t>
      </w:r>
      <w:r>
        <w:t xml:space="preserve">eaweed </w:t>
      </w:r>
      <w:r w:rsidR="00AC7342">
        <w:rPr>
          <w:rStyle w:val="Heading2Char"/>
          <w:sz w:val="26"/>
          <w:szCs w:val="26"/>
        </w:rPr>
        <w:t>r</w:t>
      </w:r>
      <w:r w:rsidRPr="00CA7424">
        <w:rPr>
          <w:rStyle w:val="Heading2Char"/>
          <w:sz w:val="26"/>
          <w:szCs w:val="26"/>
        </w:rPr>
        <w:t>egula</w:t>
      </w:r>
      <w:r w:rsidR="00892B17">
        <w:rPr>
          <w:rStyle w:val="Heading2Char"/>
          <w:sz w:val="26"/>
          <w:szCs w:val="26"/>
        </w:rPr>
        <w:t>tory</w:t>
      </w:r>
      <w:r w:rsidRPr="00CA7424">
        <w:rPr>
          <w:rStyle w:val="Heading2Char"/>
          <w:sz w:val="26"/>
          <w:szCs w:val="26"/>
        </w:rPr>
        <w:t xml:space="preserve"> </w:t>
      </w:r>
      <w:r w:rsidR="00AC7342">
        <w:rPr>
          <w:rStyle w:val="Heading2Char"/>
          <w:sz w:val="26"/>
          <w:szCs w:val="26"/>
        </w:rPr>
        <w:t>f</w:t>
      </w:r>
      <w:r w:rsidRPr="00CA7424">
        <w:rPr>
          <w:rStyle w:val="Heading2Char"/>
          <w:sz w:val="26"/>
          <w:szCs w:val="26"/>
        </w:rPr>
        <w:t>ramework</w:t>
      </w:r>
      <w:bookmarkEnd w:id="66"/>
    </w:p>
    <w:p w14:paraId="30AA3ED3" w14:textId="2225A332" w:rsidR="00FB15F5" w:rsidRPr="003C709C" w:rsidRDefault="00FB15F5" w:rsidP="00FB15F5">
      <w:pPr>
        <w:rPr>
          <w:lang w:eastAsia="ja-JP"/>
        </w:rPr>
      </w:pPr>
      <w:r>
        <w:rPr>
          <w:lang w:eastAsia="ja-JP"/>
        </w:rPr>
        <w:t>The analysis of the regula</w:t>
      </w:r>
      <w:r w:rsidR="00892B17">
        <w:rPr>
          <w:lang w:eastAsia="ja-JP"/>
        </w:rPr>
        <w:t>tory</w:t>
      </w:r>
      <w:r>
        <w:rPr>
          <w:lang w:eastAsia="ja-JP"/>
        </w:rPr>
        <w:t xml:space="preserve"> framework was </w:t>
      </w:r>
      <w:proofErr w:type="gramStart"/>
      <w:r>
        <w:rPr>
          <w:lang w:eastAsia="ja-JP"/>
        </w:rPr>
        <w:t>similar to</w:t>
      </w:r>
      <w:proofErr w:type="gramEnd"/>
      <w:r>
        <w:rPr>
          <w:lang w:eastAsia="ja-JP"/>
        </w:rPr>
        <w:t xml:space="preserve"> the standard analysis. All eight criteria identified in the standard review were compared to all paragraphs within the Icelandic regulat</w:t>
      </w:r>
      <w:r w:rsidR="00892B17">
        <w:rPr>
          <w:lang w:eastAsia="ja-JP"/>
        </w:rPr>
        <w:t>ory</w:t>
      </w:r>
      <w:r>
        <w:rPr>
          <w:lang w:eastAsia="ja-JP"/>
        </w:rPr>
        <w:t xml:space="preserve"> framework. The regulat</w:t>
      </w:r>
      <w:r w:rsidR="00892B17">
        <w:rPr>
          <w:lang w:eastAsia="ja-JP"/>
        </w:rPr>
        <w:t>ory</w:t>
      </w:r>
      <w:r>
        <w:rPr>
          <w:lang w:eastAsia="ja-JP"/>
        </w:rPr>
        <w:t xml:space="preserve"> framework was printed out and analysed by hand.</w:t>
      </w:r>
      <w:r w:rsidR="001F2D41">
        <w:rPr>
          <w:lang w:eastAsia="ja-JP"/>
        </w:rPr>
        <w:t xml:space="preserve"> Appendix V shows identified criteria in the ISRF.</w:t>
      </w:r>
    </w:p>
    <w:p w14:paraId="0E38F8F3" w14:textId="31A9C9A0" w:rsidR="00FB15F5" w:rsidRDefault="00FB15F5" w:rsidP="008A631A">
      <w:pPr>
        <w:pStyle w:val="Heading3"/>
      </w:pPr>
      <w:bookmarkStart w:id="67" w:name="_Toc16790387"/>
      <w:bookmarkStart w:id="68" w:name="_Toc19799702"/>
      <w:r>
        <w:t>Stakeholder</w:t>
      </w:r>
      <w:bookmarkEnd w:id="67"/>
      <w:r>
        <w:t xml:space="preserve"> interviews</w:t>
      </w:r>
      <w:bookmarkEnd w:id="68"/>
    </w:p>
    <w:p w14:paraId="3AB34304" w14:textId="62AC1BD9" w:rsidR="00FB15F5" w:rsidRDefault="00FB15F5" w:rsidP="00FB15F5">
      <w:pPr>
        <w:rPr>
          <w:lang w:eastAsia="ja-JP"/>
        </w:rPr>
      </w:pPr>
      <w:r w:rsidRPr="001E06EB">
        <w:rPr>
          <w:lang w:eastAsia="ja-JP"/>
        </w:rPr>
        <w:t xml:space="preserve">After </w:t>
      </w:r>
      <w:r>
        <w:rPr>
          <w:lang w:eastAsia="ja-JP"/>
        </w:rPr>
        <w:t xml:space="preserve">reviewing literature, standards and the ISRF, semi-structured interviews were </w:t>
      </w:r>
      <w:r w:rsidR="008854FE">
        <w:rPr>
          <w:lang w:eastAsia="ja-JP"/>
        </w:rPr>
        <w:t xml:space="preserve">conducted </w:t>
      </w:r>
      <w:r>
        <w:rPr>
          <w:lang w:eastAsia="ja-JP"/>
        </w:rPr>
        <w:t xml:space="preserve">with 14 stakeholders in the wild seaweed harvesting industry. </w:t>
      </w:r>
      <w:r>
        <w:t xml:space="preserve">The purpose of the interviews was to check if stakeholder perceptions and opinions of sustainable exploitation of wild </w:t>
      </w:r>
      <w:r w:rsidR="00381ADD">
        <w:t>seaweed</w:t>
      </w:r>
      <w:r>
        <w:t xml:space="preserve"> mirrored identified standard criteria. Acquired </w:t>
      </w:r>
      <w:r>
        <w:rPr>
          <w:lang w:eastAsia="ja-JP"/>
        </w:rPr>
        <w:t>d</w:t>
      </w:r>
      <w:r w:rsidRPr="001E06EB">
        <w:rPr>
          <w:lang w:eastAsia="ja-JP"/>
        </w:rPr>
        <w:t xml:space="preserve">ata </w:t>
      </w:r>
      <w:r>
        <w:rPr>
          <w:lang w:eastAsia="ja-JP"/>
        </w:rPr>
        <w:t xml:space="preserve">provided background of the industry and answers to </w:t>
      </w:r>
      <w:r w:rsidR="008758B6">
        <w:rPr>
          <w:lang w:eastAsia="ja-JP"/>
        </w:rPr>
        <w:t xml:space="preserve">research question </w:t>
      </w:r>
      <w:r w:rsidR="006634F0">
        <w:rPr>
          <w:lang w:eastAsia="ja-JP"/>
        </w:rPr>
        <w:t>1 (Chapter 1.5).</w:t>
      </w:r>
      <w:r w:rsidR="00531394">
        <w:rPr>
          <w:lang w:eastAsia="ja-JP"/>
        </w:rPr>
        <w:br/>
      </w:r>
      <w:r w:rsidR="00531394">
        <w:rPr>
          <w:lang w:eastAsia="ja-JP"/>
        </w:rPr>
        <w:br/>
      </w:r>
    </w:p>
    <w:p w14:paraId="0A1EC7E6" w14:textId="5FE8B9B9" w:rsidR="00FB15F5" w:rsidRDefault="00185E69" w:rsidP="00FB15F5">
      <w:pPr>
        <w:pStyle w:val="Heading4"/>
      </w:pPr>
      <w:r>
        <w:lastRenderedPageBreak/>
        <w:t xml:space="preserve">2.2.7.1 </w:t>
      </w:r>
      <w:r w:rsidR="00FB15F5">
        <w:t>Selection of stakeholders</w:t>
      </w:r>
    </w:p>
    <w:p w14:paraId="69C4B62E" w14:textId="29BA79F4" w:rsidR="00531394" w:rsidRDefault="00531394" w:rsidP="00FB15F5">
      <w:pPr>
        <w:rPr>
          <w:lang w:eastAsia="ja-JP"/>
        </w:rPr>
      </w:pPr>
      <w:r>
        <w:rPr>
          <w:lang w:eastAsia="ja-JP"/>
        </w:rPr>
        <w:t>In order to select and identify relevant stakeholders, the author drafted a picture of the wild seaweed harvesting industry in Iceland. The draft included academia, regulatory authorities, harvesting companies, municipalities, communities and other actors</w:t>
      </w:r>
      <w:r w:rsidR="00173DB5">
        <w:rPr>
          <w:lang w:eastAsia="ja-JP"/>
        </w:rPr>
        <w:t xml:space="preserve"> (see Figure 3)</w:t>
      </w:r>
      <w:r>
        <w:rPr>
          <w:lang w:eastAsia="ja-JP"/>
        </w:rPr>
        <w:t xml:space="preserve">. The scope of this thesis is on the Icelandic case of wild seaweed harvesting, but </w:t>
      </w:r>
      <w:r>
        <w:t>a</w:t>
      </w:r>
      <w:r w:rsidRPr="000A0448">
        <w:t>s the Iceland</w:t>
      </w:r>
      <w:r>
        <w:t>ic</w:t>
      </w:r>
      <w:r w:rsidRPr="000A0448">
        <w:t xml:space="preserve"> </w:t>
      </w:r>
      <w:r>
        <w:t xml:space="preserve">industry </w:t>
      </w:r>
      <w:r w:rsidRPr="000A0448">
        <w:t xml:space="preserve">is relatively small, </w:t>
      </w:r>
      <w:r>
        <w:t xml:space="preserve">experts from other </w:t>
      </w:r>
      <w:r w:rsidRPr="000A0448">
        <w:t xml:space="preserve">countries were </w:t>
      </w:r>
      <w:r>
        <w:t xml:space="preserve">identified. This was </w:t>
      </w:r>
      <w:r w:rsidR="00173DB5">
        <w:t xml:space="preserve">done </w:t>
      </w:r>
      <w:r>
        <w:t>in order to gather different perspectives from similar industries and stakeholders in other countries and to obtain more empirical material</w:t>
      </w:r>
      <w:r w:rsidR="00173DB5">
        <w:t xml:space="preserve"> for analysis</w:t>
      </w:r>
      <w:r>
        <w:t xml:space="preserve">. </w:t>
      </w:r>
      <w:r>
        <w:rPr>
          <w:lang w:eastAsia="ja-JP"/>
        </w:rPr>
        <w:t>The supervisor of this thesis revised the dra</w:t>
      </w:r>
      <w:r w:rsidR="00173DB5">
        <w:rPr>
          <w:lang w:eastAsia="ja-JP"/>
        </w:rPr>
        <w:t>ft</w:t>
      </w:r>
      <w:r>
        <w:rPr>
          <w:lang w:eastAsia="ja-JP"/>
        </w:rPr>
        <w:t xml:space="preserve"> and provided additional knowledge. Figure </w:t>
      </w:r>
      <w:r w:rsidR="0023187C">
        <w:rPr>
          <w:lang w:eastAsia="ja-JP"/>
        </w:rPr>
        <w:t>3</w:t>
      </w:r>
      <w:r>
        <w:rPr>
          <w:lang w:eastAsia="ja-JP"/>
        </w:rPr>
        <w:t xml:space="preserve"> shows the stakeholder draft that was used to identify relevant stakeholders. </w:t>
      </w:r>
      <w:r w:rsidR="0023187C">
        <w:rPr>
          <w:lang w:eastAsia="ja-JP"/>
        </w:rPr>
        <w:t>In addition to Figure 3, interviewees were chosen from literature, relevant companies, and identified through other interviewees.</w:t>
      </w:r>
    </w:p>
    <w:p w14:paraId="30F740BA" w14:textId="77777777" w:rsidR="0023187C" w:rsidRDefault="0023187C" w:rsidP="0023187C">
      <w:pPr>
        <w:keepNext/>
      </w:pPr>
      <w:r>
        <w:rPr>
          <w:noProof/>
        </w:rPr>
        <w:drawing>
          <wp:inline distT="0" distB="0" distL="0" distR="0" wp14:anchorId="1571AFFA" wp14:editId="6796603D">
            <wp:extent cx="4554003" cy="3352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96901" cy="3384383"/>
                    </a:xfrm>
                    <a:prstGeom prst="rect">
                      <a:avLst/>
                    </a:prstGeom>
                  </pic:spPr>
                </pic:pic>
              </a:graphicData>
            </a:graphic>
          </wp:inline>
        </w:drawing>
      </w:r>
    </w:p>
    <w:p w14:paraId="51D54C2B" w14:textId="7C4307A2" w:rsidR="00531394" w:rsidRDefault="0023187C" w:rsidP="0023187C">
      <w:pPr>
        <w:pStyle w:val="Caption"/>
        <w:rPr>
          <w:lang w:eastAsia="ja-JP"/>
        </w:rPr>
      </w:pPr>
      <w:bookmarkStart w:id="69" w:name="_Toc22201917"/>
      <w:r>
        <w:t xml:space="preserve">Figure </w:t>
      </w:r>
      <w:r>
        <w:fldChar w:fldCharType="begin"/>
      </w:r>
      <w:r>
        <w:instrText xml:space="preserve"> SEQ Figure \* ARABIC </w:instrText>
      </w:r>
      <w:r>
        <w:fldChar w:fldCharType="separate"/>
      </w:r>
      <w:r>
        <w:rPr>
          <w:noProof/>
        </w:rPr>
        <w:t>3</w:t>
      </w:r>
      <w:r>
        <w:fldChar w:fldCharType="end"/>
      </w:r>
      <w:r>
        <w:t xml:space="preserve"> Draft of Stakeholder Selection</w:t>
      </w:r>
      <w:bookmarkEnd w:id="69"/>
      <w:r>
        <w:t xml:space="preserve"> (Source: own elaboration)</w:t>
      </w:r>
    </w:p>
    <w:p w14:paraId="3FA355F3" w14:textId="0CF5006D" w:rsidR="009562B0" w:rsidRDefault="00FB15F5" w:rsidP="00FB15F5">
      <w:r>
        <w:t xml:space="preserve">A total of fourteen stakeholders from </w:t>
      </w:r>
      <w:r w:rsidR="009562B0">
        <w:t xml:space="preserve">six countries were </w:t>
      </w:r>
      <w:r w:rsidRPr="009562B0">
        <w:t>interviewed via email, Skype, phone or in person</w:t>
      </w:r>
      <w:r w:rsidR="009562B0">
        <w:t xml:space="preserve">. Seven interviewees are from Iceland, two from Norway, three from the United Kingdom, one from the United States and one from Denmark. </w:t>
      </w:r>
      <w:r w:rsidR="00D15EFC">
        <w:t xml:space="preserve">A table with the </w:t>
      </w:r>
      <w:r w:rsidR="009562B0">
        <w:t xml:space="preserve">full list of interviewees can be seen in </w:t>
      </w:r>
      <w:r w:rsidR="00D15EFC">
        <w:t>Table 4</w:t>
      </w:r>
      <w:r w:rsidR="008854FE">
        <w:t xml:space="preserve"> (Chapter 4) and t</w:t>
      </w:r>
      <w:r w:rsidR="00D15EFC">
        <w:t xml:space="preserve">he full detailed list of </w:t>
      </w:r>
      <w:r w:rsidR="00AD6482">
        <w:t>interviewees</w:t>
      </w:r>
      <w:r w:rsidR="00D15EFC">
        <w:t xml:space="preserve"> </w:t>
      </w:r>
      <w:r w:rsidR="00864616">
        <w:t>is</w:t>
      </w:r>
      <w:r w:rsidR="00D15EFC">
        <w:t xml:space="preserve"> in Appendix </w:t>
      </w:r>
      <w:r w:rsidR="009562B0">
        <w:t>V</w:t>
      </w:r>
      <w:r w:rsidR="001F2D41">
        <w:t>I</w:t>
      </w:r>
      <w:r w:rsidR="009562B0">
        <w:t>.</w:t>
      </w:r>
    </w:p>
    <w:p w14:paraId="59E7750E" w14:textId="65B9AAF3" w:rsidR="00FB15F5" w:rsidRDefault="00FB15F5" w:rsidP="00FB15F5">
      <w:r w:rsidRPr="009562B0">
        <w:t>An email including introduction letter (See Ap</w:t>
      </w:r>
      <w:r w:rsidR="006634F0" w:rsidRPr="009562B0">
        <w:t>p</w:t>
      </w:r>
      <w:r w:rsidRPr="009562B0">
        <w:t xml:space="preserve">endix </w:t>
      </w:r>
      <w:r w:rsidR="006634F0" w:rsidRPr="009562B0">
        <w:t>I and Appendix II</w:t>
      </w:r>
      <w:r w:rsidRPr="009562B0">
        <w:t>)</w:t>
      </w:r>
      <w:r>
        <w:t xml:space="preserve"> and a request for an interview were sent to each stakeholder. The final list of interview</w:t>
      </w:r>
      <w:r w:rsidR="008854FE">
        <w:t>ees</w:t>
      </w:r>
      <w:r>
        <w:t xml:space="preserve"> was reviewed by the supervisor of this thesis, to confirm that the author contacted relevant and diverse group of stakeholders.</w:t>
      </w:r>
    </w:p>
    <w:p w14:paraId="1206DA68" w14:textId="15424E82" w:rsidR="00864616" w:rsidRDefault="00864616" w:rsidP="00864616">
      <w:pPr>
        <w:spacing w:line="240" w:lineRule="auto"/>
        <w:rPr>
          <w:lang w:eastAsia="ja-JP"/>
        </w:rPr>
      </w:pPr>
      <w:r>
        <w:rPr>
          <w:lang w:eastAsia="ja-JP"/>
        </w:rPr>
        <w:t xml:space="preserve">The opinions and experience of the interviewees are relevant and comparable to the Icelandic context due to several factors. The justification and relevance for </w:t>
      </w:r>
      <w:r w:rsidR="008854FE">
        <w:rPr>
          <w:lang w:eastAsia="ja-JP"/>
        </w:rPr>
        <w:t xml:space="preserve">experts </w:t>
      </w:r>
      <w:r>
        <w:rPr>
          <w:lang w:eastAsia="ja-JP"/>
        </w:rPr>
        <w:t>interviewed from the following countries are as follows;</w:t>
      </w:r>
    </w:p>
    <w:p w14:paraId="2BF59244" w14:textId="5832F896" w:rsidR="00864616" w:rsidRDefault="00864616" w:rsidP="00864616">
      <w:pPr>
        <w:pStyle w:val="ListParagraph"/>
        <w:numPr>
          <w:ilvl w:val="0"/>
          <w:numId w:val="14"/>
        </w:numPr>
        <w:spacing w:line="240" w:lineRule="auto"/>
        <w:rPr>
          <w:rFonts w:ascii="Garamond" w:hAnsi="Garamond" w:cstheme="majorHAnsi"/>
          <w:sz w:val="24"/>
          <w:szCs w:val="24"/>
          <w:lang w:eastAsia="ja-JP"/>
        </w:rPr>
      </w:pPr>
      <w:r w:rsidRPr="000D0357">
        <w:rPr>
          <w:rFonts w:ascii="Garamond" w:hAnsi="Garamond" w:cstheme="majorHAnsi"/>
          <w:b/>
          <w:bCs/>
          <w:sz w:val="24"/>
          <w:szCs w:val="24"/>
          <w:lang w:eastAsia="ja-JP"/>
        </w:rPr>
        <w:t>Denmark</w:t>
      </w:r>
      <w:r>
        <w:rPr>
          <w:rFonts w:ascii="Garamond" w:hAnsi="Garamond" w:cstheme="majorHAnsi"/>
          <w:sz w:val="24"/>
          <w:szCs w:val="24"/>
          <w:lang w:eastAsia="ja-JP"/>
        </w:rPr>
        <w:t>:</w:t>
      </w:r>
      <w:r w:rsidRPr="00DF1142">
        <w:rPr>
          <w:rFonts w:ascii="Garamond" w:hAnsi="Garamond" w:cstheme="majorHAnsi"/>
          <w:sz w:val="24"/>
          <w:szCs w:val="24"/>
          <w:lang w:eastAsia="ja-JP"/>
        </w:rPr>
        <w:t xml:space="preserve"> </w:t>
      </w:r>
      <w:r>
        <w:rPr>
          <w:rFonts w:ascii="Garamond" w:hAnsi="Garamond" w:cstheme="majorHAnsi"/>
          <w:sz w:val="24"/>
          <w:szCs w:val="24"/>
          <w:lang w:eastAsia="ja-JP"/>
        </w:rPr>
        <w:t xml:space="preserve">The ‘Danish Seaweed Organisation’ was </w:t>
      </w:r>
      <w:r w:rsidR="008854FE">
        <w:rPr>
          <w:rFonts w:ascii="Garamond" w:hAnsi="Garamond" w:cstheme="majorHAnsi"/>
          <w:sz w:val="24"/>
          <w:szCs w:val="24"/>
          <w:lang w:eastAsia="ja-JP"/>
        </w:rPr>
        <w:t xml:space="preserve">considered </w:t>
      </w:r>
      <w:r>
        <w:rPr>
          <w:rFonts w:ascii="Garamond" w:hAnsi="Garamond" w:cstheme="majorHAnsi"/>
          <w:sz w:val="24"/>
          <w:szCs w:val="24"/>
          <w:lang w:eastAsia="ja-JP"/>
        </w:rPr>
        <w:t>as a relevant stakeholder</w:t>
      </w:r>
      <w:r w:rsidRPr="00DF1142">
        <w:rPr>
          <w:rFonts w:ascii="Garamond" w:hAnsi="Garamond" w:cstheme="majorHAnsi"/>
          <w:sz w:val="24"/>
          <w:szCs w:val="24"/>
          <w:lang w:eastAsia="ja-JP"/>
        </w:rPr>
        <w:t xml:space="preserve"> </w:t>
      </w:r>
      <w:r>
        <w:rPr>
          <w:rFonts w:ascii="Garamond" w:hAnsi="Garamond" w:cstheme="majorHAnsi"/>
          <w:sz w:val="24"/>
          <w:szCs w:val="24"/>
          <w:lang w:eastAsia="ja-JP"/>
        </w:rPr>
        <w:t xml:space="preserve">due to its operations and geographical location </w:t>
      </w:r>
      <w:r w:rsidRPr="00DF1142">
        <w:rPr>
          <w:rFonts w:ascii="Garamond" w:hAnsi="Garamond" w:cstheme="majorHAnsi"/>
          <w:sz w:val="24"/>
          <w:szCs w:val="24"/>
          <w:lang w:eastAsia="ja-JP"/>
        </w:rPr>
        <w:t xml:space="preserve">in The North-Atlantic </w:t>
      </w:r>
      <w:r w:rsidRPr="00DF1142">
        <w:rPr>
          <w:rFonts w:ascii="Garamond" w:hAnsi="Garamond" w:cstheme="majorHAnsi"/>
          <w:sz w:val="24"/>
          <w:szCs w:val="24"/>
          <w:lang w:eastAsia="ja-JP"/>
        </w:rPr>
        <w:lastRenderedPageBreak/>
        <w:t>Ocean</w:t>
      </w:r>
      <w:r>
        <w:rPr>
          <w:rFonts w:ascii="Garamond" w:hAnsi="Garamond" w:cstheme="majorHAnsi"/>
          <w:sz w:val="24"/>
          <w:szCs w:val="24"/>
          <w:lang w:eastAsia="ja-JP"/>
        </w:rPr>
        <w:t xml:space="preserve">. Currently, the same species are harvested in Denmark and in Iceland. Only one interviewee was identified in Denmark and asked </w:t>
      </w:r>
      <w:r w:rsidR="008854FE">
        <w:rPr>
          <w:rFonts w:ascii="Garamond" w:hAnsi="Garamond" w:cstheme="majorHAnsi"/>
          <w:sz w:val="24"/>
          <w:szCs w:val="24"/>
          <w:lang w:eastAsia="ja-JP"/>
        </w:rPr>
        <w:t xml:space="preserve">on </w:t>
      </w:r>
      <w:r>
        <w:rPr>
          <w:rFonts w:ascii="Garamond" w:hAnsi="Garamond" w:cstheme="majorHAnsi"/>
          <w:sz w:val="24"/>
          <w:szCs w:val="24"/>
          <w:lang w:eastAsia="ja-JP"/>
        </w:rPr>
        <w:t>the economic value and growth of the wild seaweed industry</w:t>
      </w:r>
      <w:r w:rsidR="008854FE">
        <w:rPr>
          <w:rFonts w:ascii="Garamond" w:hAnsi="Garamond" w:cstheme="majorHAnsi"/>
          <w:sz w:val="24"/>
          <w:szCs w:val="24"/>
          <w:lang w:eastAsia="ja-JP"/>
        </w:rPr>
        <w:t xml:space="preserve"> there</w:t>
      </w:r>
      <w:r>
        <w:rPr>
          <w:rFonts w:ascii="Garamond" w:hAnsi="Garamond" w:cstheme="majorHAnsi"/>
          <w:sz w:val="24"/>
          <w:szCs w:val="24"/>
          <w:lang w:eastAsia="ja-JP"/>
        </w:rPr>
        <w:t>. The answers provided were very similar to the wild seaweed industry in Iceland.</w:t>
      </w:r>
    </w:p>
    <w:p w14:paraId="06F8F3F4" w14:textId="440EB843" w:rsidR="00864616" w:rsidRPr="00DF1142" w:rsidRDefault="00864616" w:rsidP="00864616">
      <w:pPr>
        <w:pStyle w:val="ListParagraph"/>
        <w:numPr>
          <w:ilvl w:val="0"/>
          <w:numId w:val="14"/>
        </w:numPr>
        <w:spacing w:line="240" w:lineRule="auto"/>
        <w:rPr>
          <w:lang w:eastAsia="ja-JP"/>
        </w:rPr>
      </w:pPr>
      <w:r w:rsidRPr="000D0357">
        <w:rPr>
          <w:rFonts w:ascii="Garamond" w:hAnsi="Garamond" w:cstheme="majorHAnsi"/>
          <w:b/>
          <w:bCs/>
          <w:sz w:val="24"/>
          <w:szCs w:val="24"/>
          <w:lang w:eastAsia="ja-JP"/>
        </w:rPr>
        <w:t>United Kingdom</w:t>
      </w:r>
      <w:r>
        <w:rPr>
          <w:rFonts w:ascii="Garamond" w:hAnsi="Garamond" w:cstheme="majorHAnsi"/>
          <w:sz w:val="24"/>
          <w:szCs w:val="24"/>
          <w:lang w:eastAsia="ja-JP"/>
        </w:rPr>
        <w:t>:</w:t>
      </w:r>
      <w:r w:rsidRPr="00DF1142">
        <w:rPr>
          <w:rFonts w:ascii="Garamond" w:hAnsi="Garamond" w:cstheme="majorHAnsi"/>
          <w:sz w:val="24"/>
          <w:szCs w:val="24"/>
          <w:lang w:eastAsia="ja-JP"/>
        </w:rPr>
        <w:t xml:space="preserve"> Several Icelandic stakeholders referenced the national </w:t>
      </w:r>
      <w:proofErr w:type="spellStart"/>
      <w:r w:rsidRPr="00DF1142">
        <w:rPr>
          <w:rFonts w:ascii="Garamond" w:hAnsi="Garamond" w:cstheme="majorHAnsi"/>
          <w:sz w:val="24"/>
          <w:szCs w:val="24"/>
          <w:lang w:eastAsia="ja-JP"/>
        </w:rPr>
        <w:t>ban</w:t>
      </w:r>
      <w:proofErr w:type="spellEnd"/>
      <w:r w:rsidRPr="00DF1142">
        <w:rPr>
          <w:rFonts w:ascii="Garamond" w:hAnsi="Garamond" w:cstheme="majorHAnsi"/>
          <w:sz w:val="24"/>
          <w:szCs w:val="24"/>
          <w:lang w:eastAsia="ja-JP"/>
        </w:rPr>
        <w:t xml:space="preserve"> of mechanically harvested kelp in Scotland</w:t>
      </w:r>
      <w:r>
        <w:rPr>
          <w:rFonts w:ascii="Garamond" w:hAnsi="Garamond" w:cstheme="majorHAnsi"/>
          <w:sz w:val="24"/>
          <w:szCs w:val="24"/>
          <w:lang w:eastAsia="ja-JP"/>
        </w:rPr>
        <w:t xml:space="preserve"> and that regulations and laws on wild seaweed exploitation were implemented at a similar time as the ISRF</w:t>
      </w:r>
      <w:r w:rsidRPr="00DF1142">
        <w:rPr>
          <w:rFonts w:ascii="Garamond" w:hAnsi="Garamond" w:cstheme="majorHAnsi"/>
          <w:sz w:val="24"/>
          <w:szCs w:val="24"/>
          <w:lang w:eastAsia="ja-JP"/>
        </w:rPr>
        <w:t xml:space="preserve">. </w:t>
      </w:r>
      <w:r>
        <w:rPr>
          <w:rFonts w:ascii="Garamond" w:hAnsi="Garamond" w:cstheme="majorHAnsi"/>
          <w:sz w:val="24"/>
          <w:szCs w:val="24"/>
          <w:lang w:eastAsia="ja-JP"/>
        </w:rPr>
        <w:t xml:space="preserve">In addition, The United Kingdom currently harvests rockweed in the North-Atlantic Ocean which is the case for the wild seaweed harvesting industry. Lastly, the company that intended to set up operations in Iceland, showed similar interest in constructing a wild seaweed harvesting plant in the UK, prior to the </w:t>
      </w:r>
      <w:r w:rsidR="008854FE">
        <w:rPr>
          <w:rFonts w:ascii="Garamond" w:hAnsi="Garamond" w:cstheme="majorHAnsi"/>
          <w:sz w:val="24"/>
          <w:szCs w:val="24"/>
          <w:lang w:eastAsia="ja-JP"/>
        </w:rPr>
        <w:t xml:space="preserve">ban on </w:t>
      </w:r>
      <w:r>
        <w:rPr>
          <w:rFonts w:ascii="Garamond" w:hAnsi="Garamond" w:cstheme="majorHAnsi"/>
          <w:sz w:val="24"/>
          <w:szCs w:val="24"/>
          <w:lang w:eastAsia="ja-JP"/>
        </w:rPr>
        <w:t xml:space="preserve">kelp harvesting. </w:t>
      </w:r>
    </w:p>
    <w:p w14:paraId="17B3826D" w14:textId="77777777" w:rsidR="00864616" w:rsidRPr="000D0357" w:rsidRDefault="00864616" w:rsidP="00864616">
      <w:pPr>
        <w:pStyle w:val="ListParagraph"/>
        <w:numPr>
          <w:ilvl w:val="0"/>
          <w:numId w:val="14"/>
        </w:numPr>
        <w:spacing w:line="240" w:lineRule="auto"/>
        <w:rPr>
          <w:rFonts w:ascii="Garamond" w:hAnsi="Garamond"/>
          <w:sz w:val="24"/>
          <w:szCs w:val="24"/>
          <w:lang w:eastAsia="ja-JP"/>
        </w:rPr>
      </w:pPr>
      <w:r w:rsidRPr="000D0357">
        <w:rPr>
          <w:rFonts w:ascii="Garamond" w:hAnsi="Garamond"/>
          <w:b/>
          <w:bCs/>
          <w:sz w:val="24"/>
          <w:szCs w:val="24"/>
          <w:lang w:eastAsia="ja-JP"/>
        </w:rPr>
        <w:t>Norway:</w:t>
      </w:r>
      <w:r>
        <w:rPr>
          <w:rFonts w:ascii="Garamond" w:hAnsi="Garamond"/>
          <w:sz w:val="24"/>
          <w:szCs w:val="24"/>
          <w:lang w:eastAsia="ja-JP"/>
        </w:rPr>
        <w:t xml:space="preserve"> </w:t>
      </w:r>
      <w:r w:rsidRPr="000D0357">
        <w:rPr>
          <w:rFonts w:ascii="Garamond" w:hAnsi="Garamond"/>
          <w:sz w:val="24"/>
          <w:szCs w:val="24"/>
          <w:lang w:eastAsia="ja-JP"/>
        </w:rPr>
        <w:t xml:space="preserve">The author decided to include Norwegian academic Christie as an interviewee based on his previous studies on kelp distribution in Norway and other European countries, including Iceland. </w:t>
      </w:r>
      <w:r>
        <w:rPr>
          <w:rFonts w:ascii="Garamond" w:hAnsi="Garamond"/>
          <w:sz w:val="24"/>
          <w:szCs w:val="24"/>
          <w:lang w:eastAsia="ja-JP"/>
        </w:rPr>
        <w:t xml:space="preserve">In addition, Norway relies heavily on marine and coastal resources from the North-Atlantic Ocean, similar as Iceland. </w:t>
      </w:r>
    </w:p>
    <w:p w14:paraId="02765E28" w14:textId="2309BDD7" w:rsidR="00864616" w:rsidRPr="00864616" w:rsidRDefault="00864616" w:rsidP="00FB15F5">
      <w:pPr>
        <w:pStyle w:val="ListParagraph"/>
        <w:numPr>
          <w:ilvl w:val="0"/>
          <w:numId w:val="14"/>
        </w:numPr>
        <w:spacing w:line="240" w:lineRule="auto"/>
        <w:rPr>
          <w:rFonts w:ascii="Garamond" w:hAnsi="Garamond"/>
          <w:b/>
          <w:bCs/>
          <w:sz w:val="24"/>
          <w:szCs w:val="24"/>
          <w:lang w:eastAsia="ja-JP"/>
        </w:rPr>
      </w:pPr>
      <w:r w:rsidRPr="000D0357">
        <w:rPr>
          <w:rFonts w:ascii="Garamond" w:hAnsi="Garamond"/>
          <w:b/>
          <w:bCs/>
          <w:sz w:val="24"/>
          <w:szCs w:val="24"/>
          <w:lang w:eastAsia="ja-JP"/>
        </w:rPr>
        <w:t>The United States:</w:t>
      </w:r>
      <w:r w:rsidRPr="000D0357">
        <w:rPr>
          <w:rFonts w:ascii="Garamond" w:hAnsi="Garamond"/>
          <w:sz w:val="24"/>
          <w:szCs w:val="24"/>
          <w:lang w:eastAsia="ja-JP"/>
        </w:rPr>
        <w:t xml:space="preserve"> Only </w:t>
      </w:r>
      <w:r w:rsidRPr="0021491D">
        <w:rPr>
          <w:rFonts w:ascii="Garamond" w:hAnsi="Garamond"/>
          <w:sz w:val="24"/>
          <w:szCs w:val="24"/>
          <w:lang w:eastAsia="ja-JP"/>
        </w:rPr>
        <w:t>one stakeholder (OTCO) was contacted and identified by the author. According to Árnason, Thorverk applies for an organic certification label by OTCO, which in turn reviews if Thorverk’s operation are parallel with OTCO’s standards. In addition, Thorverk is owned by the international company DuPont, a chemical company in the U.S.</w:t>
      </w:r>
      <w:r w:rsidR="008854FE">
        <w:rPr>
          <w:rFonts w:ascii="Garamond" w:hAnsi="Garamond"/>
          <w:sz w:val="24"/>
          <w:szCs w:val="24"/>
          <w:lang w:eastAsia="ja-JP"/>
        </w:rPr>
        <w:t>,</w:t>
      </w:r>
      <w:r w:rsidRPr="0021491D">
        <w:rPr>
          <w:rFonts w:ascii="Garamond" w:hAnsi="Garamond"/>
          <w:sz w:val="24"/>
          <w:szCs w:val="24"/>
          <w:lang w:eastAsia="ja-JP"/>
        </w:rPr>
        <w:t xml:space="preserve"> which </w:t>
      </w:r>
      <w:r w:rsidR="008854FE">
        <w:rPr>
          <w:rFonts w:ascii="Garamond" w:hAnsi="Garamond"/>
          <w:sz w:val="24"/>
          <w:szCs w:val="24"/>
          <w:lang w:eastAsia="ja-JP"/>
        </w:rPr>
        <w:t xml:space="preserve">conducts </w:t>
      </w:r>
      <w:r w:rsidRPr="0021491D">
        <w:rPr>
          <w:rFonts w:ascii="Garamond" w:hAnsi="Garamond"/>
          <w:sz w:val="24"/>
          <w:szCs w:val="24"/>
          <w:lang w:eastAsia="ja-JP"/>
        </w:rPr>
        <w:t>wild harvesting operations in Norway and Iceland.</w:t>
      </w:r>
    </w:p>
    <w:p w14:paraId="1F828443" w14:textId="15120A6C" w:rsidR="00FB15F5" w:rsidRDefault="00185E69" w:rsidP="00FB15F5">
      <w:pPr>
        <w:pStyle w:val="Heading4"/>
      </w:pPr>
      <w:r>
        <w:t xml:space="preserve">2.2.7.2. </w:t>
      </w:r>
      <w:r w:rsidR="00FB15F5">
        <w:t xml:space="preserve">Interview </w:t>
      </w:r>
      <w:r w:rsidR="001568F7">
        <w:t>p</w:t>
      </w:r>
      <w:r w:rsidR="00FB15F5">
        <w:t>rotocol</w:t>
      </w:r>
    </w:p>
    <w:p w14:paraId="6D18C093" w14:textId="11C67FE5" w:rsidR="00FB15F5" w:rsidRDefault="00FB15F5" w:rsidP="00FB15F5">
      <w:r>
        <w:t xml:space="preserve">An interview guide was constructed with the purpose to answer </w:t>
      </w:r>
      <w:r w:rsidR="009562B0">
        <w:t xml:space="preserve">research questions </w:t>
      </w:r>
      <w:r>
        <w:t xml:space="preserve">stated </w:t>
      </w:r>
      <w:r w:rsidR="00623DA0">
        <w:t xml:space="preserve">in </w:t>
      </w:r>
      <w:r>
        <w:t>Chapter 1</w:t>
      </w:r>
      <w:r w:rsidR="009562B0">
        <w:t>.5</w:t>
      </w:r>
      <w:r>
        <w:t xml:space="preserve">, which </w:t>
      </w:r>
      <w:r w:rsidR="00623DA0">
        <w:t xml:space="preserve">were </w:t>
      </w:r>
      <w:r>
        <w:t xml:space="preserve">formed </w:t>
      </w:r>
      <w:r w:rsidR="000F3D59">
        <w:t xml:space="preserve">according to </w:t>
      </w:r>
      <w:r w:rsidRPr="000F3D59">
        <w:t xml:space="preserve">the </w:t>
      </w:r>
      <w:r w:rsidR="000464BA">
        <w:t>‘P</w:t>
      </w:r>
      <w:r w:rsidRPr="000F3D59">
        <w:t>roblem definition</w:t>
      </w:r>
      <w:r w:rsidR="000464BA">
        <w:t>’</w:t>
      </w:r>
      <w:r w:rsidRPr="000F3D59">
        <w:t xml:space="preserve"> in Cha</w:t>
      </w:r>
      <w:r w:rsidR="000F3D59" w:rsidRPr="000F3D59">
        <w:t>pter 1.4</w:t>
      </w:r>
      <w:r>
        <w:t xml:space="preserve">. </w:t>
      </w:r>
      <w:r w:rsidR="00A72318">
        <w:t xml:space="preserve">The interview protocol was influenced by literature review, standard review and initial discussions with stakeholders, as these gave the author a better idea of relevant issues. </w:t>
      </w:r>
      <w:r>
        <w:t xml:space="preserve">The author wrote down relevant questions to stakeholders, but the final interview guide was discussed with the thesis supervisor. An interview guide was created both in English and Icelandic. A simplified version of the interview </w:t>
      </w:r>
      <w:r w:rsidR="00AD6482">
        <w:t xml:space="preserve">protocol </w:t>
      </w:r>
      <w:r>
        <w:t xml:space="preserve">can be seen in </w:t>
      </w:r>
      <w:r w:rsidR="001F2D41">
        <w:t>A</w:t>
      </w:r>
      <w:r>
        <w:t xml:space="preserve">ppendix </w:t>
      </w:r>
      <w:r w:rsidR="001F2D41">
        <w:t>VII</w:t>
      </w:r>
      <w:r>
        <w:t xml:space="preserve">—in English and </w:t>
      </w:r>
      <w:r w:rsidR="001F2D41">
        <w:t>Appendix VIII</w:t>
      </w:r>
      <w:r>
        <w:t>-in Icelandic.</w:t>
      </w:r>
    </w:p>
    <w:p w14:paraId="69A0B71E" w14:textId="6A9B1F15" w:rsidR="00FB15F5" w:rsidRDefault="00FB15F5" w:rsidP="00FB15F5">
      <w:r>
        <w:t xml:space="preserve"> </w:t>
      </w:r>
      <w:r w:rsidRPr="00E221E5">
        <w:t xml:space="preserve">The </w:t>
      </w:r>
      <w:r>
        <w:t xml:space="preserve">stakeholder interviews followed a </w:t>
      </w:r>
      <w:r w:rsidRPr="00E221E5">
        <w:t xml:space="preserve">semi-structured </w:t>
      </w:r>
      <w:r>
        <w:t xml:space="preserve">format based on the interview guide. To acquire information and fill in information gaps, </w:t>
      </w:r>
      <w:r w:rsidRPr="00E221E5">
        <w:t>interviewee</w:t>
      </w:r>
      <w:r>
        <w:t>s</w:t>
      </w:r>
      <w:r w:rsidRPr="00E221E5">
        <w:t xml:space="preserve"> </w:t>
      </w:r>
      <w:proofErr w:type="gramStart"/>
      <w:r w:rsidR="00B81B03">
        <w:t xml:space="preserve">were allowed </w:t>
      </w:r>
      <w:r w:rsidRPr="00E221E5">
        <w:t>to</w:t>
      </w:r>
      <w:proofErr w:type="gramEnd"/>
      <w:r w:rsidRPr="00E221E5">
        <w:t xml:space="preserve"> elaborate on </w:t>
      </w:r>
      <w:r>
        <w:t xml:space="preserve">topics and different themes that emerged during interviews. </w:t>
      </w:r>
      <w:r w:rsidR="00A72318">
        <w:t xml:space="preserve">When interviewees raised important issues or relevant information that the author was unaware of, follow-up questions were asked during interviews. </w:t>
      </w:r>
      <w:r>
        <w:t xml:space="preserve">Due to the diverse background and knowledge of each stakeholder, some questions in the interview guide were skipped. In addition, if time allowed, extra questions were asked, that were relevant to the stakeholder discussions and topic of this thesis. </w:t>
      </w:r>
    </w:p>
    <w:p w14:paraId="559DF382" w14:textId="0EF6F00F" w:rsidR="00FB15F5" w:rsidRDefault="00FB15F5" w:rsidP="00FB15F5">
      <w:r>
        <w:t xml:space="preserve">Interviews were </w:t>
      </w:r>
      <w:r w:rsidR="001568F7">
        <w:t xml:space="preserve">conducted </w:t>
      </w:r>
      <w:r>
        <w:t>from June 18</w:t>
      </w:r>
      <w:r w:rsidRPr="007D322F">
        <w:rPr>
          <w:vertAlign w:val="superscript"/>
        </w:rPr>
        <w:t>th</w:t>
      </w:r>
      <w:r>
        <w:t xml:space="preserve"> to July 17</w:t>
      </w:r>
      <w:r w:rsidRPr="007D322F">
        <w:rPr>
          <w:vertAlign w:val="superscript"/>
        </w:rPr>
        <w:t>th</w:t>
      </w:r>
      <w:r>
        <w:t xml:space="preserve">, through phone, Skype, email or in person. Each interview was set to last for half an hour, with stakeholders answering eight to ten questions. Due to interest and in-depth discussions, several interviews lasted up to an hour. The author attempted to remain impartial and to avoid asking leading questions, </w:t>
      </w:r>
      <w:r w:rsidR="00623DA0">
        <w:t>as</w:t>
      </w:r>
      <w:r>
        <w:t xml:space="preserve"> partiality </w:t>
      </w:r>
      <w:r w:rsidR="001568F7">
        <w:t xml:space="preserve">has shown to </w:t>
      </w:r>
      <w:r>
        <w:t>lead to desirable, but biased discussion (Patton, 2002). In addition, stakeholders were asked if their full name, and profession could be included in this thesis. Where permission was given, interviews were recorded via voice recorders through the author’s telephone. Stakeholders were informed that all recordings w</w:t>
      </w:r>
      <w:r w:rsidR="00A56661">
        <w:t>ould be</w:t>
      </w:r>
      <w:r>
        <w:t xml:space="preserve"> deleted after this thesis process. </w:t>
      </w:r>
    </w:p>
    <w:p w14:paraId="32643881" w14:textId="77777777" w:rsidR="00173DB5" w:rsidRDefault="00173DB5" w:rsidP="00FB15F5"/>
    <w:p w14:paraId="27939480" w14:textId="2585ACFC" w:rsidR="00FB15F5" w:rsidRDefault="00185E69" w:rsidP="00FB15F5">
      <w:pPr>
        <w:pStyle w:val="Heading4"/>
      </w:pPr>
      <w:r>
        <w:lastRenderedPageBreak/>
        <w:t xml:space="preserve">2.2.7.3. </w:t>
      </w:r>
      <w:r w:rsidR="00FB15F5" w:rsidRPr="007D322F">
        <w:t xml:space="preserve">Interview analysis </w:t>
      </w:r>
    </w:p>
    <w:p w14:paraId="63B4B6E8" w14:textId="243200E6" w:rsidR="00FB15F5" w:rsidRPr="00212C12" w:rsidRDefault="00FB15F5" w:rsidP="00FB15F5">
      <w:pPr>
        <w:rPr>
          <w:lang w:eastAsia="ja-JP"/>
        </w:rPr>
      </w:pPr>
      <w:r>
        <w:rPr>
          <w:lang w:eastAsia="ja-JP"/>
        </w:rPr>
        <w:t xml:space="preserve">After each interview, the thesis author reviewed notes that were written during each interview. When a stakeholder gave permission for audio recording, the author transcribed the interview into to a Microsoft Word document. </w:t>
      </w:r>
      <w:r w:rsidR="00635429">
        <w:rPr>
          <w:lang w:eastAsia="ja-JP"/>
        </w:rPr>
        <w:t xml:space="preserve">Not all interviews were recorded due to technical problems and the interview form. </w:t>
      </w:r>
      <w:r>
        <w:rPr>
          <w:lang w:eastAsia="ja-JP"/>
        </w:rPr>
        <w:t>Finally, key themes and a summary of each interview w</w:t>
      </w:r>
      <w:r w:rsidR="00B81B03">
        <w:rPr>
          <w:lang w:eastAsia="ja-JP"/>
        </w:rPr>
        <w:t>ere</w:t>
      </w:r>
      <w:r>
        <w:rPr>
          <w:lang w:eastAsia="ja-JP"/>
        </w:rPr>
        <w:t xml:space="preserve"> written at the bottom of each Word document. To get a holistic view of emerging themes, all interviews were gathered in one document </w:t>
      </w:r>
      <w:r w:rsidR="00B81B03">
        <w:rPr>
          <w:lang w:eastAsia="ja-JP"/>
        </w:rPr>
        <w:t>which</w:t>
      </w:r>
      <w:r>
        <w:rPr>
          <w:lang w:eastAsia="ja-JP"/>
        </w:rPr>
        <w:t xml:space="preserve"> was printed out. The thesis’ author drafted notes and criteria abbreviations on the </w:t>
      </w:r>
      <w:r w:rsidR="00623DA0">
        <w:rPr>
          <w:lang w:eastAsia="ja-JP"/>
        </w:rPr>
        <w:t>pages that</w:t>
      </w:r>
      <w:r>
        <w:rPr>
          <w:lang w:eastAsia="ja-JP"/>
        </w:rPr>
        <w:t xml:space="preserve"> provided helpful for her thought process. This document has now been shredded.</w:t>
      </w:r>
    </w:p>
    <w:p w14:paraId="26D9DC44" w14:textId="4DB772D7" w:rsidR="00FB15F5" w:rsidRDefault="00FB15F5" w:rsidP="00FB15F5">
      <w:r>
        <w:t xml:space="preserve">Regarding the interviews, stakeholders were asked questions on the following themes; sustainability, certifications, regulations and economic </w:t>
      </w:r>
      <w:r w:rsidR="00227ECC">
        <w:t>benefits</w:t>
      </w:r>
      <w:r>
        <w:t xml:space="preserve"> of wild </w:t>
      </w:r>
      <w:r w:rsidR="00381ADD">
        <w:t>seaweed</w:t>
      </w:r>
      <w:r>
        <w:t xml:space="preserve">. </w:t>
      </w:r>
      <w:r w:rsidR="00A56661">
        <w:t xml:space="preserve">Concluding all </w:t>
      </w:r>
      <w:r>
        <w:t xml:space="preserve">fourteen interviews, criteria on sustainable exploitation of </w:t>
      </w:r>
      <w:r w:rsidR="00381ADD">
        <w:t>seaweed</w:t>
      </w:r>
      <w:r>
        <w:t xml:space="preserve"> were analysed and other discussion categorised according to themes. This was </w:t>
      </w:r>
      <w:r w:rsidR="00623DA0">
        <w:t xml:space="preserve">conducted </w:t>
      </w:r>
      <w:r>
        <w:t xml:space="preserve">to </w:t>
      </w:r>
      <w:r w:rsidR="00623DA0">
        <w:t>obtain</w:t>
      </w:r>
      <w:r>
        <w:t xml:space="preserve"> an overview of stakeholder’s ideas and opinions on factors within the wild seaweed harvesting industry. In addition, criteria on sustainable exploitation of </w:t>
      </w:r>
      <w:r w:rsidR="00381ADD">
        <w:t>seaweed</w:t>
      </w:r>
      <w:r>
        <w:t xml:space="preserve"> were analysed and categorised in the same way as criteria in the standard review. Criteria on sustainable exploitation of </w:t>
      </w:r>
      <w:r w:rsidR="00381ADD">
        <w:t>seaweed</w:t>
      </w:r>
      <w:r>
        <w:t xml:space="preserve">, mentioned by stakeholders were reported in a sheet in Microsoft Excel. </w:t>
      </w:r>
      <w:r w:rsidR="00B81B03">
        <w:t>A</w:t>
      </w:r>
      <w:r>
        <w:t xml:space="preserve">nalysed criteria and recommendations were </w:t>
      </w:r>
      <w:r w:rsidR="00B81B03">
        <w:t xml:space="preserve">then </w:t>
      </w:r>
      <w:r>
        <w:t xml:space="preserve">grouped together </w:t>
      </w:r>
      <w:r w:rsidR="000F3D59">
        <w:t xml:space="preserve">to form </w:t>
      </w:r>
      <w:r>
        <w:t xml:space="preserve">relevant </w:t>
      </w:r>
      <w:r w:rsidR="000F3D59">
        <w:t>‘final</w:t>
      </w:r>
      <w:r>
        <w:t>-criteria</w:t>
      </w:r>
      <w:r w:rsidR="000F3D59">
        <w:t>’</w:t>
      </w:r>
      <w:r>
        <w:t xml:space="preserve">. Other findings from interviews were analysed and discussed in </w:t>
      </w:r>
      <w:r w:rsidR="000F3D59" w:rsidRPr="000F3D59">
        <w:t>Chapter 4</w:t>
      </w:r>
      <w:r w:rsidRPr="000F3D59">
        <w:t xml:space="preserve"> </w:t>
      </w:r>
      <w:r w:rsidR="000464BA">
        <w:t>‘</w:t>
      </w:r>
      <w:r w:rsidRPr="000F3D59">
        <w:t xml:space="preserve">Stakeholder </w:t>
      </w:r>
      <w:r w:rsidR="000F3D59" w:rsidRPr="000F3D59">
        <w:t>Reflections</w:t>
      </w:r>
      <w:r w:rsidR="000464BA">
        <w:t>’</w:t>
      </w:r>
      <w:r w:rsidRPr="000F3D59">
        <w:t>.</w:t>
      </w:r>
    </w:p>
    <w:p w14:paraId="0EE3EB75" w14:textId="0602C83F" w:rsidR="00FB15F5" w:rsidRPr="000A0448" w:rsidRDefault="00FB15F5" w:rsidP="00FB15F5">
      <w:r>
        <w:t xml:space="preserve">To avoid any misinterpretation and misrepresentations by the author, a document draft of </w:t>
      </w:r>
      <w:r w:rsidR="000464BA">
        <w:t>‘</w:t>
      </w:r>
      <w:r>
        <w:t xml:space="preserve">Stakeholder </w:t>
      </w:r>
      <w:r w:rsidR="000464BA">
        <w:t>Reflections’</w:t>
      </w:r>
      <w:r>
        <w:t xml:space="preserve"> w</w:t>
      </w:r>
      <w:r w:rsidR="00B81B03">
        <w:t>as</w:t>
      </w:r>
      <w:r>
        <w:t xml:space="preserve"> sent to all interviewe</w:t>
      </w:r>
      <w:r w:rsidR="00A56661">
        <w:t>es</w:t>
      </w:r>
      <w:r>
        <w:t xml:space="preserve">. </w:t>
      </w:r>
      <w:r w:rsidR="00A56661">
        <w:t>Interviewees were then asked if all direct references could be included in the final thesis</w:t>
      </w:r>
      <w:r>
        <w:t xml:space="preserve">. Some quotes were </w:t>
      </w:r>
      <w:r w:rsidR="00A56661">
        <w:t>tweaked</w:t>
      </w:r>
      <w:r>
        <w:t xml:space="preserve"> by stakeholders, as some information was only bestowed as background information, but not intended for public viewing. All notes by stakeholders were applied to the final format of this thesis. The results and findings from stakeholder interviews are presented in </w:t>
      </w:r>
      <w:r w:rsidRPr="000F3D59">
        <w:t xml:space="preserve">Chapter </w:t>
      </w:r>
      <w:r w:rsidR="000F3D59" w:rsidRPr="000F3D59">
        <w:t>4.</w:t>
      </w:r>
    </w:p>
    <w:p w14:paraId="58CC974F" w14:textId="57EEB792" w:rsidR="00FB15F5" w:rsidRPr="000A0448" w:rsidRDefault="00FB15F5" w:rsidP="008A631A">
      <w:pPr>
        <w:pStyle w:val="Heading2"/>
      </w:pPr>
      <w:bookmarkStart w:id="70" w:name="_Toc16790393"/>
      <w:bookmarkStart w:id="71" w:name="_Toc19799703"/>
      <w:r w:rsidRPr="000A0448">
        <w:t>Quantitative data:</w:t>
      </w:r>
      <w:bookmarkEnd w:id="70"/>
      <w:bookmarkEnd w:id="71"/>
    </w:p>
    <w:p w14:paraId="3BD58731" w14:textId="06D95837" w:rsidR="00FB15F5" w:rsidRDefault="00FB15F5" w:rsidP="00FB15F5">
      <w:r>
        <w:t xml:space="preserve">Quantitative data on harvested </w:t>
      </w:r>
      <w:r w:rsidR="00CF171C">
        <w:t>rockweed</w:t>
      </w:r>
      <w:r>
        <w:t xml:space="preserve"> </w:t>
      </w:r>
      <w:r w:rsidRPr="000A0448">
        <w:t xml:space="preserve">and </w:t>
      </w:r>
      <w:r w:rsidR="00CF63D8">
        <w:t>kelp</w:t>
      </w:r>
      <w:r>
        <w:t xml:space="preserve"> was gathered from the MFRI. To increase the validity of the statistics, Thorverk </w:t>
      </w:r>
      <w:r w:rsidR="008D749F">
        <w:t>w</w:t>
      </w:r>
      <w:r w:rsidR="00F15BF6">
        <w:t>as</w:t>
      </w:r>
      <w:r w:rsidR="008D749F">
        <w:t xml:space="preserve"> </w:t>
      </w:r>
      <w:r>
        <w:t xml:space="preserve">asked for the same data. The gathered </w:t>
      </w:r>
      <w:r w:rsidRPr="000A0448">
        <w:t>documents sh</w:t>
      </w:r>
      <w:r>
        <w:t xml:space="preserve">owed the same numbers of </w:t>
      </w:r>
      <w:r w:rsidRPr="000A0448">
        <w:t>harvested</w:t>
      </w:r>
      <w:r>
        <w:t xml:space="preserve"> volumes</w:t>
      </w:r>
      <w:r w:rsidRPr="000A0448">
        <w:t xml:space="preserve">, </w:t>
      </w:r>
      <w:r>
        <w:t xml:space="preserve">and so </w:t>
      </w:r>
      <w:r w:rsidRPr="000A0448">
        <w:t xml:space="preserve">the data was </w:t>
      </w:r>
      <w:r w:rsidR="008D749F">
        <w:t xml:space="preserve">judged as </w:t>
      </w:r>
      <w:r w:rsidRPr="000A0448">
        <w:t xml:space="preserve">reliable. </w:t>
      </w:r>
      <w:r>
        <w:t xml:space="preserve">Seaweed </w:t>
      </w:r>
      <w:r w:rsidRPr="000A0448">
        <w:t xml:space="preserve">data was analysed in Excel and displayed in graphs, which can be seen </w:t>
      </w:r>
      <w:r w:rsidRPr="000F3D59">
        <w:t xml:space="preserve">in Chapter </w:t>
      </w:r>
      <w:r w:rsidR="000F3D59" w:rsidRPr="000F3D59">
        <w:t>1.2.</w:t>
      </w:r>
      <w:r w:rsidRPr="000A0448">
        <w:t xml:space="preserve"> </w:t>
      </w:r>
      <w:r>
        <w:t>Additional data on available seaweed biomass in Breiðafjör</w:t>
      </w:r>
      <w:r w:rsidR="00A72318">
        <w:t>ð</w:t>
      </w:r>
      <w:r>
        <w:t>ur was</w:t>
      </w:r>
      <w:r w:rsidRPr="000A0448">
        <w:t xml:space="preserve"> gathered from </w:t>
      </w:r>
      <w:r>
        <w:t xml:space="preserve">online report, compiled by the MFRI. Information on volumes harvested by </w:t>
      </w:r>
      <w:proofErr w:type="spellStart"/>
      <w:r>
        <w:t>Íslensk</w:t>
      </w:r>
      <w:proofErr w:type="spellEnd"/>
      <w:r>
        <w:t xml:space="preserve"> </w:t>
      </w:r>
      <w:proofErr w:type="spellStart"/>
      <w:r>
        <w:t>Bláskel</w:t>
      </w:r>
      <w:proofErr w:type="spellEnd"/>
      <w:r>
        <w:t xml:space="preserve"> was gathered through an interview with the owner of the company. This data, although verbal, was used in context with harvested seaweed volumes of Thorverk. A more detailed discussion on </w:t>
      </w:r>
      <w:proofErr w:type="spellStart"/>
      <w:r>
        <w:t>Íslensk</w:t>
      </w:r>
      <w:proofErr w:type="spellEnd"/>
      <w:r>
        <w:t xml:space="preserve"> </w:t>
      </w:r>
      <w:proofErr w:type="spellStart"/>
      <w:r>
        <w:t>Bláskel</w:t>
      </w:r>
      <w:r w:rsidR="000E3A8F">
        <w:t>’s</w:t>
      </w:r>
      <w:proofErr w:type="spellEnd"/>
      <w:r>
        <w:t xml:space="preserve"> harvested volumes can be seen in </w:t>
      </w:r>
      <w:r w:rsidR="000F3D59">
        <w:t>Chapter 4.</w:t>
      </w:r>
    </w:p>
    <w:p w14:paraId="09B0464F" w14:textId="1230AF75" w:rsidR="00FB15F5" w:rsidRDefault="00FB15F5" w:rsidP="00FB15F5">
      <w:r>
        <w:t>The q</w:t>
      </w:r>
      <w:r w:rsidRPr="000A0448">
        <w:t xml:space="preserve">uantitative data </w:t>
      </w:r>
      <w:r>
        <w:t>gathered from Thorverk and the MFRI were used to assess t</w:t>
      </w:r>
      <w:r w:rsidRPr="000A0448">
        <w:rPr>
          <w:lang w:eastAsia="ja-JP"/>
        </w:rPr>
        <w:t xml:space="preserve">he trend of </w:t>
      </w:r>
      <w:r>
        <w:rPr>
          <w:lang w:eastAsia="ja-JP"/>
        </w:rPr>
        <w:t>rockweed harvesting as well as show the growth of the industry</w:t>
      </w:r>
      <w:r w:rsidR="00BD330E">
        <w:rPr>
          <w:lang w:eastAsia="ja-JP"/>
        </w:rPr>
        <w:t xml:space="preserve"> in Iceland</w:t>
      </w:r>
      <w:r>
        <w:rPr>
          <w:lang w:eastAsia="ja-JP"/>
        </w:rPr>
        <w:t xml:space="preserve">. </w:t>
      </w:r>
      <w:r w:rsidR="00BD330E">
        <w:rPr>
          <w:lang w:eastAsia="ja-JP"/>
        </w:rPr>
        <w:t>D</w:t>
      </w:r>
      <w:r>
        <w:rPr>
          <w:lang w:eastAsia="ja-JP"/>
        </w:rPr>
        <w:t xml:space="preserve">ata aided in filling in </w:t>
      </w:r>
      <w:r w:rsidRPr="000A0448">
        <w:rPr>
          <w:lang w:eastAsia="ja-JP"/>
        </w:rPr>
        <w:t xml:space="preserve">information gaps </w:t>
      </w:r>
      <w:r>
        <w:rPr>
          <w:lang w:eastAsia="ja-JP"/>
        </w:rPr>
        <w:t xml:space="preserve">and inform the author of the background of the seaweed harvesting industry in Iceland. </w:t>
      </w:r>
      <w:r w:rsidR="00BD330E">
        <w:rPr>
          <w:lang w:eastAsia="ja-JP"/>
        </w:rPr>
        <w:t xml:space="preserve">In addition, </w:t>
      </w:r>
      <w:r w:rsidR="00BD330E">
        <w:t>t</w:t>
      </w:r>
      <w:r w:rsidRPr="000A0448">
        <w:t>he da</w:t>
      </w:r>
      <w:r>
        <w:t xml:space="preserve">ta </w:t>
      </w:r>
      <w:r w:rsidR="00BD330E">
        <w:t xml:space="preserve">provided </w:t>
      </w:r>
      <w:r>
        <w:t xml:space="preserve">support </w:t>
      </w:r>
      <w:r w:rsidR="00BD330E">
        <w:t xml:space="preserve">for some of the questions in the </w:t>
      </w:r>
      <w:r>
        <w:t>Interview protocol</w:t>
      </w:r>
      <w:r w:rsidR="00892B17">
        <w:t xml:space="preserve"> (Appendix </w:t>
      </w:r>
      <w:r w:rsidR="001F2D41">
        <w:t>VII</w:t>
      </w:r>
      <w:r w:rsidR="00892B17">
        <w:t xml:space="preserve"> and Appendix V</w:t>
      </w:r>
      <w:r w:rsidR="001F2D41">
        <w:t>III</w:t>
      </w:r>
      <w:r w:rsidR="00892B17">
        <w:t>)</w:t>
      </w:r>
      <w:r>
        <w:t>.</w:t>
      </w:r>
    </w:p>
    <w:p w14:paraId="7B38A19D" w14:textId="35953749" w:rsidR="00C672EB" w:rsidRPr="000A0448" w:rsidRDefault="00C672EB" w:rsidP="00644A02">
      <w:pPr>
        <w:pStyle w:val="Heading1"/>
        <w:rPr>
          <w:lang w:eastAsia="ja-JP"/>
        </w:rPr>
      </w:pPr>
      <w:bookmarkStart w:id="72" w:name="_Toc19799704"/>
      <w:bookmarkStart w:id="73" w:name="_Toc14679172"/>
      <w:bookmarkStart w:id="74" w:name="_Toc14420199"/>
      <w:bookmarkStart w:id="75" w:name="_Hlk16859950"/>
      <w:bookmarkEnd w:id="32"/>
      <w:bookmarkEnd w:id="33"/>
      <w:bookmarkEnd w:id="34"/>
      <w:r w:rsidRPr="00644A02">
        <w:lastRenderedPageBreak/>
        <w:t>Review</w:t>
      </w:r>
      <w:r w:rsidRPr="000A0448">
        <w:rPr>
          <w:lang w:eastAsia="ja-JP"/>
        </w:rPr>
        <w:t xml:space="preserve"> of </w:t>
      </w:r>
      <w:r w:rsidR="009B3ECD">
        <w:rPr>
          <w:lang w:eastAsia="ja-JP"/>
        </w:rPr>
        <w:t>l</w:t>
      </w:r>
      <w:r w:rsidRPr="000A0448">
        <w:rPr>
          <w:lang w:eastAsia="ja-JP"/>
        </w:rPr>
        <w:t xml:space="preserve">iterature, </w:t>
      </w:r>
      <w:r w:rsidR="009B3ECD">
        <w:rPr>
          <w:lang w:eastAsia="ja-JP"/>
        </w:rPr>
        <w:t>s</w:t>
      </w:r>
      <w:r w:rsidRPr="000A0448">
        <w:rPr>
          <w:lang w:eastAsia="ja-JP"/>
        </w:rPr>
        <w:t xml:space="preserve">tandards and </w:t>
      </w:r>
      <w:r w:rsidR="00FE169E">
        <w:rPr>
          <w:lang w:eastAsia="ja-JP"/>
        </w:rPr>
        <w:t xml:space="preserve">the </w:t>
      </w:r>
      <w:r w:rsidR="009B3ECD">
        <w:rPr>
          <w:lang w:eastAsia="ja-JP"/>
        </w:rPr>
        <w:t>ISRF</w:t>
      </w:r>
      <w:bookmarkEnd w:id="72"/>
    </w:p>
    <w:p w14:paraId="469D0E94" w14:textId="66975E03" w:rsidR="00C672EB" w:rsidRPr="000A0448" w:rsidRDefault="00C672EB" w:rsidP="00C672EB">
      <w:r w:rsidRPr="000A0448">
        <w:t>This chapter examines all relevant material found in relation to the thesis topic. Key themes within literature, relevant standards and the Icelandic seaweed regulat</w:t>
      </w:r>
      <w:r w:rsidR="00892B17">
        <w:t>ory</w:t>
      </w:r>
      <w:r w:rsidRPr="000A0448">
        <w:t xml:space="preserve"> framework were identified and discussed as findings helped answer </w:t>
      </w:r>
      <w:r w:rsidR="00B81B03">
        <w:t xml:space="preserve">the </w:t>
      </w:r>
      <w:r w:rsidRPr="000A0448">
        <w:t xml:space="preserve">research questions in </w:t>
      </w:r>
      <w:r w:rsidR="000F3D59">
        <w:t>C</w:t>
      </w:r>
      <w:r w:rsidRPr="000A0448">
        <w:t xml:space="preserve">hapter </w:t>
      </w:r>
      <w:r w:rsidR="00714A83">
        <w:t>1.5.</w:t>
      </w:r>
      <w:r w:rsidRPr="000A0448">
        <w:t xml:space="preserve"> This chapter entails three reviews; the first is a literature review on academic papers, research</w:t>
      </w:r>
      <w:r w:rsidR="008D749F">
        <w:t xml:space="preserve"> </w:t>
      </w:r>
      <w:r w:rsidRPr="000A0448">
        <w:t>and other relevant documents</w:t>
      </w:r>
      <w:r w:rsidR="00386F0C">
        <w:t xml:space="preserve"> (See further details in Chapter 2.2.1 and Chapter 2.2.2)</w:t>
      </w:r>
      <w:r w:rsidRPr="000A0448">
        <w:t xml:space="preserve">. The second review is on existing standards </w:t>
      </w:r>
      <w:r w:rsidR="00714A83">
        <w:t xml:space="preserve">which entail </w:t>
      </w:r>
      <w:r w:rsidRPr="000A0448">
        <w:t xml:space="preserve">criteria </w:t>
      </w:r>
      <w:r w:rsidR="00714A83">
        <w:t>on sustainable exploitation of seaweed for commercial purposes</w:t>
      </w:r>
      <w:r w:rsidR="00386F0C">
        <w:t xml:space="preserve"> (See Chapter 2.2.3 and Chapter 2.2.4)</w:t>
      </w:r>
      <w:r w:rsidRPr="000A0448">
        <w:t xml:space="preserve">. The third review consists </w:t>
      </w:r>
      <w:r>
        <w:t xml:space="preserve">of </w:t>
      </w:r>
      <w:r w:rsidRPr="000A0448">
        <w:t xml:space="preserve">Icelandic laws and regulations on </w:t>
      </w:r>
      <w:r w:rsidR="00FE169E">
        <w:t xml:space="preserve">wild </w:t>
      </w:r>
      <w:r w:rsidRPr="000A0448">
        <w:t>se</w:t>
      </w:r>
      <w:r w:rsidR="00765F26">
        <w:t>aweed exploitation in Iceland</w:t>
      </w:r>
      <w:r w:rsidR="00386F0C">
        <w:t xml:space="preserve"> (Chapter 2.2.5 and Chapter 2.2.6)</w:t>
      </w:r>
      <w:r w:rsidR="00765F26">
        <w:t xml:space="preserve">. </w:t>
      </w:r>
      <w:r w:rsidRPr="000A0448">
        <w:t xml:space="preserve">The purpose of the literature review was to get a holistic view of the wild seaweed harvesting industry and the natural and economic </w:t>
      </w:r>
      <w:r w:rsidR="00227ECC">
        <w:t>benefits</w:t>
      </w:r>
      <w:r w:rsidRPr="000A0448">
        <w:t xml:space="preserve"> of </w:t>
      </w:r>
      <w:r w:rsidR="00381ADD">
        <w:t>seaweed</w:t>
      </w:r>
      <w:r w:rsidRPr="000A0448">
        <w:t xml:space="preserve">. The standard review involved identifying and analysing relevant standards to understand which key-criteria companies </w:t>
      </w:r>
      <w:r w:rsidR="00FE169E">
        <w:t>must</w:t>
      </w:r>
      <w:r w:rsidRPr="000A0448">
        <w:t xml:space="preserve"> meet in order to harvest </w:t>
      </w:r>
      <w:r w:rsidR="00381ADD">
        <w:t>seaweed</w:t>
      </w:r>
      <w:r w:rsidRPr="000A0448">
        <w:t xml:space="preserve"> sustainably. Identified criteria from literature and standard reviews were then compared to </w:t>
      </w:r>
      <w:r>
        <w:t>the regula</w:t>
      </w:r>
      <w:r w:rsidR="00892B17">
        <w:t>tory</w:t>
      </w:r>
      <w:r>
        <w:t xml:space="preserve"> framework, in or</w:t>
      </w:r>
      <w:r w:rsidRPr="000A0448">
        <w:t xml:space="preserve">der to see which </w:t>
      </w:r>
      <w:proofErr w:type="gramStart"/>
      <w:r w:rsidR="00FE169E" w:rsidRPr="000A0448">
        <w:t>c</w:t>
      </w:r>
      <w:r w:rsidR="00FE169E">
        <w:t>riteria</w:t>
      </w:r>
      <w:proofErr w:type="gramEnd"/>
      <w:r w:rsidR="0071388D">
        <w:t xml:space="preserve"> </w:t>
      </w:r>
      <w:r>
        <w:t xml:space="preserve">the </w:t>
      </w:r>
      <w:r w:rsidR="00714A83">
        <w:t>Icelandic framework includes</w:t>
      </w:r>
      <w:r>
        <w:t xml:space="preserve">. </w:t>
      </w:r>
    </w:p>
    <w:p w14:paraId="12451810" w14:textId="52716074" w:rsidR="00C672EB" w:rsidRPr="000A0448" w:rsidRDefault="00C672EB" w:rsidP="00C672EB">
      <w:r w:rsidRPr="000A0448">
        <w:t>Findings from the literature and standard reviews are presented together in the sections below, as they showed similar themes. Identified criteria within the regulat</w:t>
      </w:r>
      <w:r w:rsidR="00892B17">
        <w:t>ory</w:t>
      </w:r>
      <w:r w:rsidRPr="000A0448">
        <w:t xml:space="preserve"> framework are brought up and discussed in subsections of each criteria. Each section within this chapter entails a discussion on </w:t>
      </w:r>
      <w:r>
        <w:t xml:space="preserve">the </w:t>
      </w:r>
      <w:r w:rsidRPr="000A0448">
        <w:t xml:space="preserve">identified criterion from the standard review but findings are backed up by </w:t>
      </w:r>
      <w:r w:rsidR="00CF63D8">
        <w:t>research</w:t>
      </w:r>
      <w:r w:rsidRPr="000A0448">
        <w:t xml:space="preserve"> and information from the literature and regula</w:t>
      </w:r>
      <w:r w:rsidR="00892B17">
        <w:t>tory</w:t>
      </w:r>
      <w:r w:rsidRPr="000A0448">
        <w:t xml:space="preserve"> framework reviews. The information gathered </w:t>
      </w:r>
      <w:r>
        <w:t xml:space="preserve">from </w:t>
      </w:r>
      <w:r w:rsidRPr="000A0448">
        <w:t xml:space="preserve">all three reviews were then compared and summarised at the end of the chapter as well as the author expresses </w:t>
      </w:r>
      <w:r>
        <w:t xml:space="preserve">her </w:t>
      </w:r>
      <w:r w:rsidRPr="000A0448">
        <w:t xml:space="preserve">personal reflections. </w:t>
      </w:r>
    </w:p>
    <w:p w14:paraId="1ADD9AC2" w14:textId="0FAAEF97" w:rsidR="00E54B8B" w:rsidRDefault="00E54B8B" w:rsidP="00E54B8B">
      <w:pPr>
        <w:rPr>
          <w:lang w:eastAsia="ja-JP"/>
        </w:rPr>
      </w:pPr>
      <w:r>
        <w:rPr>
          <w:noProof/>
          <w:lang w:val="sv-SE" w:eastAsia="sv-SE"/>
        </w:rPr>
        <w:drawing>
          <wp:anchor distT="0" distB="0" distL="114300" distR="114300" simplePos="0" relativeHeight="251659264" behindDoc="0" locked="0" layoutInCell="1" allowOverlap="1" wp14:anchorId="316BB0DF" wp14:editId="20EB0EF9">
            <wp:simplePos x="0" y="0"/>
            <wp:positionH relativeFrom="margin">
              <wp:posOffset>1051560</wp:posOffset>
            </wp:positionH>
            <wp:positionV relativeFrom="paragraph">
              <wp:posOffset>995680</wp:posOffset>
            </wp:positionV>
            <wp:extent cx="3397885" cy="3123565"/>
            <wp:effectExtent l="0" t="0" r="0" b="63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28A0092B-C50C-407E-A947-70E740481C1C}">
                          <a14:useLocalDpi xmlns:a14="http://schemas.microsoft.com/office/drawing/2010/main" val="0"/>
                        </a:ext>
                      </a:extLst>
                    </a:blip>
                    <a:srcRect t="1162"/>
                    <a:stretch/>
                  </pic:blipFill>
                  <pic:spPr bwMode="auto">
                    <a:xfrm>
                      <a:off x="0" y="0"/>
                      <a:ext cx="3397885" cy="31235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672EB" w:rsidRPr="000A0448">
        <w:t>The purpose of the reviews w</w:t>
      </w:r>
      <w:r w:rsidR="00B81B03">
        <w:t>ere</w:t>
      </w:r>
      <w:r w:rsidR="00C672EB" w:rsidRPr="000A0448">
        <w:t xml:space="preserve"> to get a better understanding and knowledge of the seaweed industry, and for the author to present relevant recommendations for regulat</w:t>
      </w:r>
      <w:r w:rsidR="00BE3E53">
        <w:t>ory</w:t>
      </w:r>
      <w:r w:rsidR="000F3D59">
        <w:t xml:space="preserve"> authorities in Iceland </w:t>
      </w:r>
      <w:r w:rsidR="00BE3E53">
        <w:t>(</w:t>
      </w:r>
      <w:r w:rsidR="000F3D59">
        <w:t>see C</w:t>
      </w:r>
      <w:r w:rsidR="00C672EB" w:rsidRPr="000A0448">
        <w:t xml:space="preserve">hapter </w:t>
      </w:r>
      <w:r w:rsidR="000F3D59" w:rsidRPr="000F3D59">
        <w:t>6</w:t>
      </w:r>
      <w:r w:rsidR="00BE3E53">
        <w:t>)</w:t>
      </w:r>
      <w:r w:rsidR="000F3D59" w:rsidRPr="000F3D59">
        <w:t>.</w:t>
      </w:r>
      <w:r w:rsidR="00C672EB" w:rsidRPr="000F3D59">
        <w:t xml:space="preserve"> </w:t>
      </w:r>
      <w:r w:rsidR="00C672EB" w:rsidRPr="000F3D59">
        <w:rPr>
          <w:bCs/>
        </w:rPr>
        <w:t>F</w:t>
      </w:r>
      <w:r w:rsidR="00C672EB">
        <w:rPr>
          <w:bCs/>
        </w:rPr>
        <w:t xml:space="preserve">igure </w:t>
      </w:r>
      <w:r w:rsidR="0023187C">
        <w:rPr>
          <w:bCs/>
        </w:rPr>
        <w:t>4</w:t>
      </w:r>
      <w:r w:rsidR="00C672EB">
        <w:rPr>
          <w:bCs/>
        </w:rPr>
        <w:t xml:space="preserve"> shows </w:t>
      </w:r>
      <w:r w:rsidR="00C672EB">
        <w:rPr>
          <w:lang w:eastAsia="ja-JP"/>
        </w:rPr>
        <w:t>i</w:t>
      </w:r>
      <w:r w:rsidR="00C672EB" w:rsidRPr="000A0448">
        <w:rPr>
          <w:lang w:eastAsia="ja-JP"/>
        </w:rPr>
        <w:t xml:space="preserve">dentified criteria </w:t>
      </w:r>
      <w:r w:rsidR="00C672EB">
        <w:rPr>
          <w:lang w:eastAsia="ja-JP"/>
        </w:rPr>
        <w:t xml:space="preserve">with the addition of </w:t>
      </w:r>
      <w:r w:rsidR="00BE3E53">
        <w:rPr>
          <w:lang w:eastAsia="ja-JP"/>
        </w:rPr>
        <w:t xml:space="preserve">the </w:t>
      </w:r>
      <w:r w:rsidR="000464BA">
        <w:rPr>
          <w:lang w:eastAsia="ja-JP"/>
        </w:rPr>
        <w:t>‘</w:t>
      </w:r>
      <w:r w:rsidR="00C672EB">
        <w:rPr>
          <w:lang w:eastAsia="ja-JP"/>
        </w:rPr>
        <w:t>Incentives</w:t>
      </w:r>
      <w:r w:rsidR="000464BA">
        <w:rPr>
          <w:lang w:eastAsia="ja-JP"/>
        </w:rPr>
        <w:t>’</w:t>
      </w:r>
      <w:r w:rsidR="00C672EB">
        <w:rPr>
          <w:lang w:eastAsia="ja-JP"/>
        </w:rPr>
        <w:t>-criterion, identified through the framework review.</w:t>
      </w:r>
      <w:r w:rsidR="00714A83">
        <w:rPr>
          <w:lang w:eastAsia="ja-JP"/>
        </w:rPr>
        <w:t xml:space="preserve"> As the focus of this thesis is on ecological and economic criteria, all identified criteria </w:t>
      </w:r>
      <w:r w:rsidR="00BE3E53">
        <w:rPr>
          <w:lang w:eastAsia="ja-JP"/>
        </w:rPr>
        <w:t xml:space="preserve">relating to social aspects were excluded from the analysis. </w:t>
      </w:r>
      <w:r>
        <w:rPr>
          <w:lang w:eastAsia="ja-JP"/>
        </w:rPr>
        <w:t xml:space="preserve"> </w:t>
      </w:r>
    </w:p>
    <w:p w14:paraId="04A1AC53" w14:textId="71C6ACA7" w:rsidR="009845A1" w:rsidRDefault="009845A1" w:rsidP="00E54B8B">
      <w:pPr>
        <w:jc w:val="center"/>
      </w:pPr>
    </w:p>
    <w:p w14:paraId="015AB106" w14:textId="50E452E9" w:rsidR="00E54B8B" w:rsidRDefault="00E54B8B" w:rsidP="00E54B8B">
      <w:pPr>
        <w:jc w:val="center"/>
      </w:pPr>
    </w:p>
    <w:p w14:paraId="624D8AA9" w14:textId="7101E9AE" w:rsidR="00E54B8B" w:rsidRDefault="00E54B8B" w:rsidP="00E54B8B">
      <w:pPr>
        <w:jc w:val="center"/>
      </w:pPr>
    </w:p>
    <w:p w14:paraId="716E9E1C" w14:textId="7F288E5E" w:rsidR="00E54B8B" w:rsidRDefault="00E54B8B" w:rsidP="00E54B8B">
      <w:pPr>
        <w:jc w:val="center"/>
      </w:pPr>
    </w:p>
    <w:p w14:paraId="51EAA29C" w14:textId="4E1C98E3" w:rsidR="00E54B8B" w:rsidRDefault="00E54B8B" w:rsidP="00E54B8B">
      <w:pPr>
        <w:jc w:val="center"/>
      </w:pPr>
    </w:p>
    <w:p w14:paraId="3A222C69" w14:textId="717F06F0" w:rsidR="00E54B8B" w:rsidRDefault="00E54B8B" w:rsidP="00E54B8B">
      <w:pPr>
        <w:jc w:val="center"/>
      </w:pPr>
    </w:p>
    <w:p w14:paraId="313A143C" w14:textId="243B2BE7" w:rsidR="00E54B8B" w:rsidRDefault="00E54B8B" w:rsidP="00E54B8B">
      <w:pPr>
        <w:jc w:val="center"/>
      </w:pPr>
    </w:p>
    <w:p w14:paraId="0D100A3F" w14:textId="5C62EB87" w:rsidR="00E54B8B" w:rsidRDefault="00E54B8B" w:rsidP="00E54B8B">
      <w:pPr>
        <w:jc w:val="center"/>
      </w:pPr>
    </w:p>
    <w:p w14:paraId="59F27275" w14:textId="77777777" w:rsidR="00E54B8B" w:rsidRDefault="00E54B8B" w:rsidP="00E54B8B">
      <w:pPr>
        <w:jc w:val="center"/>
      </w:pPr>
    </w:p>
    <w:p w14:paraId="723E9EA9" w14:textId="0059E4D8" w:rsidR="00C672EB" w:rsidRDefault="009845A1" w:rsidP="009845A1">
      <w:pPr>
        <w:pStyle w:val="Caption"/>
      </w:pPr>
      <w:bookmarkStart w:id="76" w:name="_Toc22201918"/>
      <w:r>
        <w:t xml:space="preserve">Figure </w:t>
      </w:r>
      <w:r>
        <w:fldChar w:fldCharType="begin"/>
      </w:r>
      <w:r>
        <w:instrText xml:space="preserve"> SEQ Figure \* ARABIC </w:instrText>
      </w:r>
      <w:r>
        <w:fldChar w:fldCharType="separate"/>
      </w:r>
      <w:r w:rsidR="0023187C">
        <w:rPr>
          <w:noProof/>
        </w:rPr>
        <w:t>4</w:t>
      </w:r>
      <w:r>
        <w:fldChar w:fldCharType="end"/>
      </w:r>
      <w:r>
        <w:t xml:space="preserve"> Analysed standard</w:t>
      </w:r>
      <w:r w:rsidRPr="00857315">
        <w:t xml:space="preserve"> </w:t>
      </w:r>
      <w:r>
        <w:t>c</w:t>
      </w:r>
      <w:r w:rsidRPr="00857315">
        <w:t xml:space="preserve">riteria on </w:t>
      </w:r>
      <w:r>
        <w:t>s</w:t>
      </w:r>
      <w:r w:rsidRPr="00857315">
        <w:t xml:space="preserve">ustainable </w:t>
      </w:r>
      <w:r>
        <w:t>exploitation</w:t>
      </w:r>
      <w:r w:rsidRPr="00857315">
        <w:t xml:space="preserve"> of </w:t>
      </w:r>
      <w:r>
        <w:t>w</w:t>
      </w:r>
      <w:r w:rsidRPr="00857315">
        <w:t xml:space="preserve">ild </w:t>
      </w:r>
      <w:r>
        <w:t>s</w:t>
      </w:r>
      <w:r w:rsidRPr="00857315">
        <w:t>eaweed</w:t>
      </w:r>
      <w:r w:rsidR="00980430">
        <w:t xml:space="preserve"> (Source: own elaboration)</w:t>
      </w:r>
      <w:bookmarkEnd w:id="76"/>
    </w:p>
    <w:p w14:paraId="2B5E3D2B" w14:textId="53CDDC35" w:rsidR="008A631A" w:rsidRPr="008A631A" w:rsidRDefault="008A631A" w:rsidP="009845A1">
      <w:pPr>
        <w:pStyle w:val="Caption"/>
        <w:rPr>
          <w:rFonts w:ascii="Arial" w:hAnsi="Arial"/>
          <w:b/>
          <w:bCs/>
          <w:vanish/>
          <w:sz w:val="26"/>
          <w:lang w:eastAsia="ja-JP"/>
        </w:rPr>
      </w:pPr>
      <w:bookmarkStart w:id="77" w:name="_Toc13555788"/>
    </w:p>
    <w:p w14:paraId="6D671149" w14:textId="77777777" w:rsidR="008A631A" w:rsidRPr="008A631A" w:rsidRDefault="008A631A" w:rsidP="00E035DB">
      <w:pPr>
        <w:pStyle w:val="ListParagraph"/>
        <w:keepNext/>
        <w:numPr>
          <w:ilvl w:val="1"/>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281A4BD3" w14:textId="77777777" w:rsidR="008A631A" w:rsidRPr="008A631A" w:rsidRDefault="008A631A" w:rsidP="00E035DB">
      <w:pPr>
        <w:pStyle w:val="ListParagraph"/>
        <w:keepNext/>
        <w:numPr>
          <w:ilvl w:val="1"/>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6CAB6A82" w14:textId="77777777" w:rsidR="008A631A" w:rsidRPr="008A631A" w:rsidRDefault="008A631A" w:rsidP="00E035DB">
      <w:pPr>
        <w:pStyle w:val="ListParagraph"/>
        <w:keepNext/>
        <w:numPr>
          <w:ilvl w:val="1"/>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39FC4510" w14:textId="77777777" w:rsidR="008A631A" w:rsidRPr="008A631A" w:rsidRDefault="008A631A" w:rsidP="00E035DB">
      <w:pPr>
        <w:pStyle w:val="ListParagraph"/>
        <w:keepNext/>
        <w:numPr>
          <w:ilvl w:val="1"/>
          <w:numId w:val="27"/>
        </w:numPr>
        <w:overflowPunct w:val="0"/>
        <w:autoSpaceDE w:val="0"/>
        <w:autoSpaceDN w:val="0"/>
        <w:adjustRightInd w:val="0"/>
        <w:spacing w:before="240" w:after="60" w:line="260" w:lineRule="atLeast"/>
        <w:contextualSpacing w:val="0"/>
        <w:textAlignment w:val="baseline"/>
        <w:outlineLvl w:val="2"/>
        <w:rPr>
          <w:rFonts w:ascii="Arial" w:eastAsia="Times New Roman" w:hAnsi="Arial" w:cs="Times New Roman"/>
          <w:b/>
          <w:bCs/>
          <w:vanish/>
          <w:sz w:val="26"/>
          <w:szCs w:val="20"/>
          <w:lang w:eastAsia="ja-JP"/>
        </w:rPr>
      </w:pPr>
    </w:p>
    <w:p w14:paraId="08AC9CCA" w14:textId="6C4ACBDC" w:rsidR="00C672EB" w:rsidRPr="000A0448" w:rsidRDefault="00C672EB" w:rsidP="00A72318">
      <w:pPr>
        <w:pStyle w:val="Heading2"/>
      </w:pPr>
      <w:bookmarkStart w:id="78" w:name="_Toc19799705"/>
      <w:r w:rsidRPr="000A0448">
        <w:t xml:space="preserve">Monitor &amp; </w:t>
      </w:r>
      <w:r w:rsidR="00522F1B">
        <w:t>R</w:t>
      </w:r>
      <w:r w:rsidRPr="000A0448">
        <w:t>esearch</w:t>
      </w:r>
      <w:bookmarkEnd w:id="77"/>
      <w:bookmarkEnd w:id="78"/>
      <w:r w:rsidRPr="000A0448">
        <w:t xml:space="preserve"> </w:t>
      </w:r>
    </w:p>
    <w:p w14:paraId="61079FD6" w14:textId="565E3423" w:rsidR="00C672EB" w:rsidRPr="000A0448" w:rsidRDefault="00C672EB" w:rsidP="00C672EB">
      <w:pPr>
        <w:rPr>
          <w:lang w:eastAsia="ja-JP"/>
        </w:rPr>
      </w:pPr>
      <w:bookmarkStart w:id="79" w:name="_Hlk16501825"/>
      <w:r w:rsidRPr="000A0448">
        <w:rPr>
          <w:lang w:eastAsia="ja-JP"/>
        </w:rPr>
        <w:t>Each standard within the second review included several references of monitorin</w:t>
      </w:r>
      <w:r w:rsidR="00E80B74">
        <w:rPr>
          <w:lang w:eastAsia="ja-JP"/>
        </w:rPr>
        <w:t>g</w:t>
      </w:r>
      <w:r w:rsidRPr="000A0448">
        <w:rPr>
          <w:lang w:eastAsia="ja-JP"/>
        </w:rPr>
        <w:t xml:space="preserve"> and research, which highlights the importance of companies to observe harvested </w:t>
      </w:r>
      <w:r w:rsidR="00BE3E53">
        <w:rPr>
          <w:lang w:eastAsia="ja-JP"/>
        </w:rPr>
        <w:t xml:space="preserve">wild </w:t>
      </w:r>
      <w:r w:rsidR="00381ADD">
        <w:rPr>
          <w:lang w:eastAsia="ja-JP"/>
        </w:rPr>
        <w:t>seaweed</w:t>
      </w:r>
      <w:r w:rsidRPr="000A0448">
        <w:rPr>
          <w:lang w:eastAsia="ja-JP"/>
        </w:rPr>
        <w:t>. The criterion mandates companies to map harvesting zones, record harvested volumes, develop practical guidelines, research total biomass of different species, rotate harvested areas</w:t>
      </w:r>
      <w:r w:rsidRPr="000A0448">
        <w:t xml:space="preserve"> </w:t>
      </w:r>
      <w:r w:rsidRPr="000A0448">
        <w:rPr>
          <w:lang w:eastAsia="ja-JP"/>
        </w:rPr>
        <w:t xml:space="preserve">to allow species ample </w:t>
      </w:r>
      <w:r w:rsidRPr="00603F0F">
        <w:rPr>
          <w:lang w:eastAsia="ja-JP"/>
        </w:rPr>
        <w:t xml:space="preserve">time for recovery between harvests and use best available data and practices when possible </w:t>
      </w:r>
      <w:r w:rsidR="00E37E29" w:rsidRPr="00603F0F">
        <w:rPr>
          <w:lang w:eastAsia="ja-JP"/>
        </w:rPr>
        <w:fldChar w:fldCharType="begin" w:fldLock="1"/>
      </w:r>
      <w:r w:rsidR="00E37E29" w:rsidRPr="00603F0F">
        <w:rPr>
          <w:lang w:eastAsia="ja-JP"/>
        </w:rPr>
        <w:instrText>ADDIN CSL_CITATION {"citationItems":[{"id":"ITEM-1","itemData":{"id":"ITEM-1","issued":{"date-parts":[["2017"]]},"note":"Overharvesting","title":"ASC-MSC Seaweed Standard","type":"report"},"uris":["http://www.mendeley.com/documents/?uuid=f2310ba9-a3ca-3406-9773-1c8a4df84c7b"]},{"id":"ITEM-2","itemData":{"id":"ITEM-2","issued":{"date-parts":[["2014"]]},"page":"1-11","title":"Friends of The Sea Certification Criteria Checklist for Seaweed Products","type":"article-journal"},"uris":["http://www.mendeley.com/documents/?uuid=3cb9a6da-682e-476d-a322-a301fdaba936"]},{"id":"ITEM-3","itemData":{"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non-dropping-particle":"","parse-names":false,"suffix":""},{"dropping-particle":"","family":"Jacquemin","given":"Bertrand","non-dropping-particle":"","parse-names":false,"suffix":""},{"dropping-particle":"","family":"Rebours","given":"Céline","non-dropping-particle":"","parse-names":false,"suffix":""}],"id":"ITEM-3","issued":{"date-parts":[["2019"]]},"note":"Important ecologival role of seaweeds: 2% of sea surface, take 70% of worlds CO2 uptake. \n\nSeaweed Global Production: 50 countries, 8.1 billion euro/yes","title":"PEGASUS","type":"article-journal"},"uris":["http://www.mendeley.com/documents/?uuid=31b7e81c-dab0-4a6d-a8c8-09ecacf8b788"]},{"id":"ITEM-4","itemData":{"ISBN":"978-1-78652-622-9","author":[{"dropping-particle":"","family":"Marine Scotland","given":"","non-dropping-particle":"","parse-names":false,"suffix":""}],"id":"ITEM-4","issue":"November","issued":{"date-parts":[["2016"]]},"note":"Envuronmental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Report","type":"article-journal"},"uris":["http://www.mendeley.com/documents/?uuid=c6efafc9-d92a-4ee1-8bad-898965293318"]},{"id":"ITEM-5","itemData":{"DOI":"10.1016/j.meatsci.2009.04.022","ISBN":"0309-1740 (Print)\\r0309-1740 (Linking)","PMID":"20416753","abstract":"In some areas, horsemeat may be considered as an alternative to beef. And recent studies have shown that it may be positive from a nutritional point of view. However, little research has been done on the effects that influence horse carcass traits and meat quality. Breed effect has been studied by comparing two Spanish local breeds (Burguete and Hispano-Breton) reared following the same traditional production system (24months old). Some differences between breeds were observed for carcass quality measurements and colour parameters. Proximate composition was generally not affected by breed. Burguete foals had lower SFA and MUFA and higher PUFA than Hispano-Breton ones. PUFA/SFA ratio from both breeds was higher than 0.4 and CLA levels were similar to those found in ruminants.","author":[{"dropping-particle":"","family":"Natural England","given":"","non-dropping-particle":"","parse-names":false,"suffix":""}],"id":"ITEM-5","issue":"July","issued":{"date-parts":[["2014"]]},"title":"Seaweed Harvesting Natural England ’ s Advice","type":"article-journal"},"uris":["http://www.mendeley.com/documents/?uuid=e1f694bd-14e5-4cf7-bed8-b8aa6451adb8"]},{"id":"ITEM-6","itemData":{"author":[{"dropping-particle":"","family":"NETALGAE","given":"","non-dropping-particle":"","parse-names":false,"suffix":""}],"id":"ITEM-6","issued":{"date-parts":[["2012"]]},"page":"8","title":"Seaweed Industry in Europe : A Guide To Better Practice - An Output of the Netalgae Project.","type":"article-journal"},"uris":["http://www.mendeley.com/documents/?uuid=3bcb5c21-d1e1-45d3-aadd-b5d05ec7c708"]},{"id":"ITEM-7","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-7","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Report","type":"article-journal"},"uris":["http://www.mendeley.com/documents/?uuid=ef089236-0653-4364-b0a7-9793b0f14489"]}],"mendeley":{"formattedCitation":"(&lt;i&gt;ASC-MSC Seaweed Standard&lt;/i&gt;, 2017; &lt;i&gt;Friends of The Sea Certification Criteria Checklist for Seaweed Products&lt;/i&gt;, 2014; Barbier et al., 2019a; Marine Scotland, 2016; Natural England, 2014; NETALGAE, 2012; Oaten et al., 2018)","manualFormatting":"(ASC-MSC Seaweed Standard, 2017; Friends of The Sea Certification Criteria Checklist for Seaweed Products, 2014; Barbier et al., 2019a; Marine Scotland, 2016; Natural England, 2014; NETALGAE, 2012; Oaten et al., 2018; Mara, 2018)","plainTextFormattedCitation":"(ASC-MSC Seaweed Standard, 2017; Friends of The Sea Certification Criteria Checklist for Seaweed Products, 2014; Barbier et al., 2019a; Marine Scotland, 2016; Natural England, 2014; NETALGAE, 2012; Oaten et al., 2018)","previouslyFormattedCitation":"(&lt;i&gt;ASC-MSC Seaweed Standard&lt;/i&gt;, 2017; &lt;i&gt;Friends of The Sea Certification Criteria Checklist for Seaweed Products&lt;/i&gt;, 2014; Barbier et al., 2019a; Marine Scotland, 2016; Natural England, 2014; NETALGAE, 2012; Oaten et al., 2018)"},"properties":{"noteIndex":0},"schema":"https://github.com/citation-style-language/schema/raw/master/csl-citation.json"}</w:instrText>
      </w:r>
      <w:r w:rsidR="00E37E29" w:rsidRPr="00603F0F">
        <w:rPr>
          <w:lang w:eastAsia="ja-JP"/>
        </w:rPr>
        <w:fldChar w:fldCharType="separate"/>
      </w:r>
      <w:r w:rsidR="00E37E29" w:rsidRPr="00603F0F">
        <w:rPr>
          <w:noProof/>
          <w:lang w:eastAsia="ja-JP"/>
        </w:rPr>
        <w:t>(ASC-MSC Seaweed Standard, 2017; Friends of The Sea Certification Criteria Checklist for Seaweed Products, 2014; Barbier et al., 2019a; Marine Scotland, 2016; Natural England, 2014; NETALGAE, 2012; Oaten et al., 2018; Mara, 2018)</w:t>
      </w:r>
      <w:r w:rsidR="00E37E29" w:rsidRPr="00603F0F">
        <w:rPr>
          <w:lang w:eastAsia="ja-JP"/>
        </w:rPr>
        <w:fldChar w:fldCharType="end"/>
      </w:r>
      <w:r w:rsidR="00E37E29">
        <w:rPr>
          <w:lang w:eastAsia="ja-JP"/>
        </w:rPr>
        <w:t>.</w:t>
      </w:r>
      <w:r w:rsidRPr="000A0448">
        <w:rPr>
          <w:lang w:eastAsia="ja-JP"/>
        </w:rPr>
        <w:t xml:space="preserve">All analysed standards highlight the importance of this criterion, as companies should monitor, and research harvested areas to set sustainable harvesting rates accordingly. One standard suggested minimum and maximum quantities of macro-algae landings to be reviewed periodically </w:t>
      </w:r>
      <w:r w:rsidRPr="000A0448">
        <w:rPr>
          <w:lang w:eastAsia="ja-JP"/>
        </w:rPr>
        <w:fldChar w:fldCharType="begin" w:fldLock="1"/>
      </w:r>
      <w:r w:rsidR="00080DA3">
        <w:rPr>
          <w:lang w:eastAsia="ja-JP"/>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Project.","type":"article-journal"},"uris":["http://www.mendeley.com/documents/?uuid=3bcb5c21-d1e1-45d3-aadd-b5d05ec7c708"]}],"mendeley":{"formattedCitation":"(NETALGAE, 2012)","plainTextFormattedCitation":"(NETALGAE, 2012)","previouslyFormattedCitation":"(NETALGAE, 2012)"},"properties":{"noteIndex":0},"schema":"https://github.com/citation-style-language/schema/raw/master/csl-citation.json"}</w:instrText>
      </w:r>
      <w:r w:rsidRPr="000A0448">
        <w:rPr>
          <w:lang w:eastAsia="ja-JP"/>
        </w:rPr>
        <w:fldChar w:fldCharType="separate"/>
      </w:r>
      <w:r w:rsidR="00C01D14" w:rsidRPr="00C01D14">
        <w:rPr>
          <w:noProof/>
          <w:lang w:eastAsia="ja-JP"/>
        </w:rPr>
        <w:t>(NETALGAE, 2012)</w:t>
      </w:r>
      <w:r w:rsidRPr="000A0448">
        <w:rPr>
          <w:lang w:eastAsia="ja-JP"/>
        </w:rPr>
        <w:fldChar w:fldCharType="end"/>
      </w:r>
      <w:r w:rsidR="00765F26">
        <w:rPr>
          <w:lang w:eastAsia="ja-JP"/>
        </w:rPr>
        <w:t>, while</w:t>
      </w:r>
      <w:r w:rsidRPr="000A0448">
        <w:rPr>
          <w:lang w:eastAsia="ja-JP"/>
        </w:rPr>
        <w:t xml:space="preserve"> two standards stressed the importance of harvesting during active growth and after reproductive seasons for different species </w:t>
      </w:r>
      <w:r w:rsidRPr="000A0448">
        <w:rPr>
          <w:lang w:eastAsia="ja-JP"/>
        </w:rPr>
        <w:fldChar w:fldCharType="begin" w:fldLock="1"/>
      </w:r>
      <w:r w:rsidRPr="000A0448">
        <w:rPr>
          <w:lang w:eastAsia="ja-JP"/>
        </w:rPr>
        <w:instrText>ADDIN CSL_CITATION {"citationItems":[{"id":"ITEM-1","itemData":{"DOI":"10.1016/j.meatsci.2009.04.022","ISBN":"0309-1740 (Print)\\r0309-1740 (Linking)","PMID":"20416753","abstract":"In some areas, horsemeat may be considered as an alternative to beef. And recent studies have shown that it may be positive from a nutritional point of view. However, little research has been done on the effects that influence horse carcass traits and meat quality. Breed effect has been studied by comparing two Spanish local breeds (Burguete and Hispano-Breton) reared following the same traditional production system (24months old). Some differences between breeds were observed for carcass quality measurements and colour parameters. Proximate composition was generally not affected by breed. Burguete foals had lower SFA and MUFA and higher PUFA than Hispano-Breton ones. PUFA/SFA ratio from both breeds was higher than 0.4 and CLA levels were similar to those found in ruminants.","author":[{"dropping-particle":"","family":"Natural England","given":"","non-dropping-particle":"","parse-names":false,"suffix":""}],"id":"ITEM-1","issue":"July","issued":{"date-parts":[["2014"]]},"title":"Seaweed Harvesting Natural England ’ s Advice","type":"article-journal"},"uris":["http://www.mendeley.com/documents/?uuid=e1f694bd-14e5-4cf7-bed8-b8aa6451adb8"]},{"id":"ITEM-2","itemData":{"ISBN":"978-1-78652-622-9","author":[{"dropping-particle":"","family":"Marine Scotland","given":"","non-dropping-particle":"","parse-names":false,"suffix":""}],"id":"ITEM-2","issue":"November","issued":{"date-parts":[["2016"]]},"note":"Envuronmental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Report","type":"article-journal"},"uris":["http://www.mendeley.com/documents/?uuid=c6efafc9-d92a-4ee1-8bad-898965293318"]}],"mendeley":{"formattedCitation":"(Marine Scotland, 2016; Natural England, 2014)","plainTextFormattedCitation":"(Marine Scotland, 2016; Natural England, 2014)","previouslyFormattedCitation":"(Marine Scotland, 2016; Natural England, 2014)"},"properties":{"noteIndex":0},"schema":"https://github.com/citation-style-language/schema/raw/master/csl-citation.json"}</w:instrText>
      </w:r>
      <w:r w:rsidRPr="000A0448">
        <w:rPr>
          <w:lang w:eastAsia="ja-JP"/>
        </w:rPr>
        <w:fldChar w:fldCharType="separate"/>
      </w:r>
      <w:r w:rsidRPr="000A0448">
        <w:rPr>
          <w:noProof/>
          <w:lang w:eastAsia="ja-JP"/>
        </w:rPr>
        <w:t>(Marine Scotland, 2016; Natural England, 2014)</w:t>
      </w:r>
      <w:r w:rsidRPr="000A0448">
        <w:rPr>
          <w:lang w:eastAsia="ja-JP"/>
        </w:rPr>
        <w:fldChar w:fldCharType="end"/>
      </w:r>
      <w:r w:rsidRPr="000A0448">
        <w:rPr>
          <w:lang w:eastAsia="ja-JP"/>
        </w:rPr>
        <w:t xml:space="preserve">. Standards ranged in detail of advice. Mara (2018), and Friends of the Sea (2014) simply recommended </w:t>
      </w:r>
      <w:r w:rsidR="000464BA">
        <w:rPr>
          <w:lang w:eastAsia="ja-JP"/>
        </w:rPr>
        <w:t>“M</w:t>
      </w:r>
      <w:r w:rsidRPr="000A0448">
        <w:rPr>
          <w:lang w:eastAsia="ja-JP"/>
        </w:rPr>
        <w:t>onitoring</w:t>
      </w:r>
      <w:r w:rsidR="000464BA">
        <w:rPr>
          <w:lang w:eastAsia="ja-JP"/>
        </w:rPr>
        <w:t>”</w:t>
      </w:r>
      <w:r w:rsidRPr="000A0448">
        <w:rPr>
          <w:lang w:eastAsia="ja-JP"/>
        </w:rPr>
        <w:t xml:space="preserve">, </w:t>
      </w:r>
      <w:r w:rsidR="000464BA">
        <w:rPr>
          <w:lang w:eastAsia="ja-JP"/>
        </w:rPr>
        <w:t>“M</w:t>
      </w:r>
      <w:r w:rsidRPr="000A0448">
        <w:rPr>
          <w:lang w:eastAsia="ja-JP"/>
        </w:rPr>
        <w:t>anagement system</w:t>
      </w:r>
      <w:r w:rsidR="000464BA">
        <w:rPr>
          <w:lang w:eastAsia="ja-JP"/>
        </w:rPr>
        <w:t>”</w:t>
      </w:r>
      <w:r w:rsidRPr="000A0448">
        <w:rPr>
          <w:lang w:eastAsia="ja-JP"/>
        </w:rPr>
        <w:t xml:space="preserve"> and </w:t>
      </w:r>
      <w:r w:rsidR="000464BA">
        <w:rPr>
          <w:lang w:eastAsia="ja-JP"/>
        </w:rPr>
        <w:t>“W</w:t>
      </w:r>
      <w:r w:rsidRPr="000A0448">
        <w:rPr>
          <w:lang w:eastAsia="ja-JP"/>
        </w:rPr>
        <w:t>ater monitoring</w:t>
      </w:r>
      <w:r w:rsidR="000464BA">
        <w:rPr>
          <w:lang w:eastAsia="ja-JP"/>
        </w:rPr>
        <w:t>”</w:t>
      </w:r>
      <w:r w:rsidRPr="000A0448">
        <w:rPr>
          <w:lang w:eastAsia="ja-JP"/>
        </w:rPr>
        <w:t xml:space="preserve"> while ABP Mer (2016) provided more detailed descriptions such as “kelp density needs to be 5kg/m</w:t>
      </w:r>
      <w:r w:rsidRPr="000A0448">
        <w:rPr>
          <w:vertAlign w:val="superscript"/>
          <w:lang w:eastAsia="ja-JP"/>
        </w:rPr>
        <w:t>3</w:t>
      </w:r>
      <w:r w:rsidRPr="000A0448">
        <w:rPr>
          <w:lang w:eastAsia="ja-JP"/>
        </w:rPr>
        <w:t xml:space="preserve">”. PEGASUS was the only standard to point out the importance of continuous and increased need for more research and monitoring of </w:t>
      </w:r>
      <w:r w:rsidR="00381ADD">
        <w:rPr>
          <w:lang w:eastAsia="ja-JP"/>
        </w:rPr>
        <w:t>seaweed</w:t>
      </w:r>
      <w:r w:rsidRPr="000A0448">
        <w:rPr>
          <w:lang w:eastAsia="ja-JP"/>
        </w:rPr>
        <w:t xml:space="preserve">, harvesting areas and ecosystems, as other standards found monitoring and current research of species to be sufficient for sustainable production </w:t>
      </w:r>
      <w:r w:rsidRPr="000A0448">
        <w:rPr>
          <w:lang w:eastAsia="ja-JP"/>
        </w:rPr>
        <w:fldChar w:fldCharType="begin" w:fldLock="1"/>
      </w:r>
      <w:r w:rsidRPr="000A0448">
        <w:rPr>
          <w:lang w:eastAsia="ja-JP"/>
        </w:rPr>
        <w:instrText>ADDIN CSL_CITATION {"citationItems":[{"id":"ITEM-1","itemData":{"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non-dropping-particle":"","parse-names":false,"suffix":""},{"dropping-particle":"","family":"Jacquemin","given":"Bertrand","non-dropping-particle":"","parse-names":false,"suffix":""},{"dropping-particle":"","family":"Rebours","given":"Céline","non-dropping-particle":"","parse-names":false,"suffix":""}],"id":"ITEM-1","issued":{"date-parts":[["2019"]]},"note":"Important ecologival role of seaweeds: 2% of sea surface, take 70% of worlds CO2 uptake. \n\nSeaweed Global Production: 50 countries, 8.1 billion euro/yes","title":"PEGASUS","type":"article-journal"},"uris":["http://www.mendeley.com/documents/?uuid=31b7e81c-dab0-4a6d-a8c8-09ecacf8b788"]}],"mendeley":{"formattedCitation":"(Barbier et al., 2019a)","plainTextFormattedCitation":"(Barbier et al., 2019a)","previouslyFormattedCitation":"(Barbier et al., 2019a)"},"properties":{"noteIndex":0},"schema":"https://github.com/citation-style-language/schema/raw/master/csl-citation.json"}</w:instrText>
      </w:r>
      <w:r w:rsidRPr="000A0448">
        <w:rPr>
          <w:lang w:eastAsia="ja-JP"/>
        </w:rPr>
        <w:fldChar w:fldCharType="separate"/>
      </w:r>
      <w:r w:rsidRPr="000A0448">
        <w:rPr>
          <w:noProof/>
          <w:lang w:eastAsia="ja-JP"/>
        </w:rPr>
        <w:t>(Barbier et al., 2019a)</w:t>
      </w:r>
      <w:r w:rsidRPr="000A0448">
        <w:rPr>
          <w:lang w:eastAsia="ja-JP"/>
        </w:rPr>
        <w:fldChar w:fldCharType="end"/>
      </w:r>
      <w:r w:rsidRPr="000A0448">
        <w:rPr>
          <w:lang w:eastAsia="ja-JP"/>
        </w:rPr>
        <w:t>.</w:t>
      </w:r>
    </w:p>
    <w:p w14:paraId="7C8BC641" w14:textId="1F2CDD5D" w:rsidR="00C672EB" w:rsidRPr="000A0448" w:rsidRDefault="00C9381A" w:rsidP="00C672EB">
      <w:r>
        <w:rPr>
          <w:lang w:eastAsia="ja-JP"/>
        </w:rPr>
        <w:t>A</w:t>
      </w:r>
      <w:r w:rsidR="00C672EB" w:rsidRPr="000A0448">
        <w:rPr>
          <w:lang w:eastAsia="ja-JP"/>
        </w:rPr>
        <w:t xml:space="preserve">cademic literature supports the importance of monitoring &amp; research criterion, as some countries </w:t>
      </w:r>
      <w:r w:rsidR="00402657">
        <w:rPr>
          <w:lang w:eastAsia="ja-JP"/>
        </w:rPr>
        <w:t>who</w:t>
      </w:r>
      <w:r w:rsidR="00C672EB" w:rsidRPr="000A0448">
        <w:rPr>
          <w:lang w:eastAsia="ja-JP"/>
        </w:rPr>
        <w:t xml:space="preserve"> currently harvest wild </w:t>
      </w:r>
      <w:r w:rsidR="00381ADD">
        <w:rPr>
          <w:lang w:eastAsia="ja-JP"/>
        </w:rPr>
        <w:t>seaweed</w:t>
      </w:r>
      <w:r w:rsidR="00C672EB" w:rsidRPr="000A0448">
        <w:rPr>
          <w:lang w:eastAsia="ja-JP"/>
        </w:rPr>
        <w:t xml:space="preserve"> </w:t>
      </w:r>
      <w:r w:rsidR="00C672EB" w:rsidRPr="000A0448">
        <w:t xml:space="preserve">lack both data and research on the resource. </w:t>
      </w:r>
      <w:r w:rsidR="008D749F">
        <w:t xml:space="preserve">One paper </w:t>
      </w:r>
      <w:r w:rsidR="00C672EB" w:rsidRPr="000A0448">
        <w:t>showed that four out of nine countries</w:t>
      </w:r>
      <w:r w:rsidR="009437EC">
        <w:t xml:space="preserve"> (some of which harvest wild kelp in the Atlantic Ocean)</w:t>
      </w:r>
      <w:r w:rsidR="00C672EB" w:rsidRPr="000A0448">
        <w:t xml:space="preserve"> were not aware of the current extent on harvested species and five out of nine countries did not have information or data on the density of the same resource </w:t>
      </w:r>
      <w:r w:rsidR="00C672EB" w:rsidRPr="000A0448">
        <w:fldChar w:fldCharType="begin" w:fldLock="1"/>
      </w:r>
      <w:r w:rsidR="00C672EB" w:rsidRPr="000A0448">
        <w:instrText>ADDIN CSL_CITATION {"citationItems":[{"id":"ITEM-1","itemData":{"DOI":"10.1007/s10531-016-1141-7","ISSN":"1319-1348","abstract":"A comprehensive expert consultation was conducted in order to assess the status, trends and the most important drivers of change in the abundance and geographical distribution of kelp forests in European waters. This consultation included an on-line questionnaire , results from a workshop and data provided by a selected group of experts Communicated by Stefan Schindler. This is part of the special issue on Networking Biodiversity Knowledge. &amp; R. M. Araújo working on kelp forest mapping and eco-evolutionary research. Differences in status and trends according to geographical areas, species identity and small-scale variations within the same habitat where shown by assembling and mapping kelp distribution and trend data. Significant data gaps for some geographical regions, like the Mediterranean and the southern Iberian Peninsula, were also identified. The data used for this study confirmed a general trend with decreasing abundance of some native kelp species at their southern distributional range limits and increasing abundance in other parts of their distribution (Saccharina latissima and Saccorhiza polyschides). The expansion of the introduced species Undaria pinnatifida was also registered. Drivers of observed changes in kelp forests distribution and abundance were assessed using experts' opinions. Multiple possible drivers were identified, including global warming, sea urchin grazing, harvesting, pollution and fishing pressure, and their impact varied between geographical areas. Overall, the results highlight major threats for these ecosystems but also opportunities for conservation. Major requirements to ensure adequate protection of coastal kelp ecosystems along European coastlines are discussed, based on the local to regional gaps detected in the study.","author":[{"dropping-particle":"","family":"Araujo","given":"R M","non-dropping-particle":"","parse-names":false,"suffix":""},{"dropping-particle":"","family":"Assis","given":"Jorge","non-dropping-particle":"","parse-names":false,"suffix":""},{"dropping-particle":"","family":"Aguillar","given":"R","non-dropping-particle":"","parse-names":false,"suffix":""},{"dropping-particle":"","family":"Airoldi","given":"Laura","non-dropping-particle":"","parse-names":false,"suffix":""},{"dropping-particle":"","family":"Barbara","given":"I","non-dropping-particle":"","parse-names":false,"suffix":""},{"dropping-particle":"","family":"Bartsch","given":"I","non-dropping-particle":"","parse-names":false,"suffix":""},{"dropping-particle":"","family":"Bekkby","given":"T","non-dropping-particle":"","parse-names":false,"suffix":""},{"dropping-particle":"","family":"Christie","given":"H","non-dropping-particle":"","parse-names":false,"suffix":""},{"dropping-particle":"","family":"Davoult","given":"Dominique","non-dropping-particle":"","parse-names":false,"suffix":""},{"dropping-particle":"","family":"Derrien-Courtel","given":"S","non-dropping-particle":"","parse-names":false,"suffix":""},{"dropping-particle":"","family":"Araú Jo","given":"R M","non-dropping-particle":"","parse-names":false,"suffix":""},{"dropping-particle":"","family":"Assis","given":"• J","non-dropping-particle":"","parse-names":false,"suffix":""},{"dropping-particle":"","family":"Aguillar","given":"• R","non-dropping-particle":"","parse-names":false,"suffix":""},{"dropping-particle":"","family":"Airoldi","given":"• L","non-dropping-particle":"","parse-names":false,"suffix":""},{"dropping-particle":"","family":"Bárbara","given":"• I","non-dropping-particle":"","parse-names":false,"suffix":""},{"dropping-particle":"","family":"Bartsch","given":"• I","non-dropping-particle":"","parse-names":false,"suffix":""},{"dropping-particle":"","family":"Bekkby","given":"• T","non-dropping-particle":"","parse-names":false,"suffix":""},{"dropping-particle":"","family":"Christie","given":"• H","non-dropping-particle":"","parse-names":false,"suffix":""},{"dropping-particle":"","family":"Davoult","given":"• D","non-dropping-particle":"","parse-names":false,"suffix":""},{"dropping-particle":"","family":"Derrien-Courtel","given":"• S","non-dropping-particle":"","parse-names":false,"suffix":""},{"dropping-particle":"","family":"Fernandez","given":"• C","non-dropping-particle":"","parse-names":false,"suffix":""},{"dropping-particle":"","family":"Fredriksen","given":"• S","non-dropping-particle":"","parse-names":false,"suffix":""},{"dropping-particle":"","family":"Gevaert","given":"• F","non-dropping-particle":"","parse-names":false,"suffix":""},{"dropping-particle":"","family":"Gundersen","given":"• H","non-dropping-particle":"","parse-names":false,"suffix":""},{"dropping-particle":"","family":"Gal","given":"• A","non-dropping-particle":"Le","parse-names":false,"suffix":""},{"dropping-particle":"","family":"Lévêque","given":"• L","non-dropping-particle":"","parse-names":false,"suffix":""},{"dropping-particle":"","family":"Mieszkowska","given":"• N","non-dropping-particle":"","parse-names":false,"suffix":""},{"dropping-particle":"","family":"Norderhaug","given":"• K M","non-dropping-particle":"","parse-names":false,"suffix":""},{"dropping-particle":"","family":"Oliveira","given":"• P","non-dropping-particle":"","parse-names":false,"suffix":""},{"dropping-particle":"","family":"Puente","given":"• A","non-dropping-particle":"","parse-names":false,"suffix":""},{"dropping-particle":"","family":"Rico","given":"• J M","non-dropping-particle":"","parse-names":false,"suffix":""},{"dropping-particle":"","family":"Rinde","given":"• E","non-dropping-particle":"","parse-names":false,"suffix":""},{"dropping-particle":"","family":"Schubert","given":"• H","non-dropping-particle":"","parse-names":false,"suffix":""},{"dropping-particle":"","family":"Strain","given":"• E M","non-dropping-particle":"","parse-names":false,"suffix":""}],"container-title":"Biodivers Conserv","id":"ITEM-1","issued":{"date-parts":[["2016"]]},"note":"MJÖG GÓÐ GREIN! &amp;lt;3 &amp;lt;3","page":"1319-1348","title":"Status, trends and drivers of kelp forests in Europe: an expert assessment","type":"article-journal","volume":"25"},"uris":["http://www.mendeley.com/documents/?uuid=1ce59c1f-1c2e-3aed-98e9-92a2353fbe43"]}],"mendeley":{"formattedCitation":"(Araujo et al., 2016)","plainTextFormattedCitation":"(Araujo et al., 2016)","previouslyFormattedCitation":"(Araujo et al., 2016)"},"properties":{"noteIndex":0},"schema":"https://github.com/citation-style-language/schema/raw/master/csl-citation.json"}</w:instrText>
      </w:r>
      <w:r w:rsidR="00C672EB" w:rsidRPr="000A0448">
        <w:fldChar w:fldCharType="separate"/>
      </w:r>
      <w:r w:rsidR="00C672EB" w:rsidRPr="000A0448">
        <w:rPr>
          <w:noProof/>
        </w:rPr>
        <w:t>(Araujo et al., 2016)</w:t>
      </w:r>
      <w:r w:rsidR="00C672EB" w:rsidRPr="000A0448">
        <w:fldChar w:fldCharType="end"/>
      </w:r>
      <w:r w:rsidR="00C672EB" w:rsidRPr="000A0448">
        <w:t xml:space="preserve">. The authors </w:t>
      </w:r>
      <w:r w:rsidR="00C672EB" w:rsidRPr="000A0448">
        <w:rPr>
          <w:bCs/>
        </w:rPr>
        <w:t xml:space="preserve">expressed their concerns regarding lack of quantitative data on seaweed populations and a lack of seaweed experts in harvesting countries. </w:t>
      </w:r>
      <w:r w:rsidR="00C672EB" w:rsidRPr="000A0448">
        <w:t xml:space="preserve">Iceland was among the countries to be assessed but due to “few experts working on kelp forests [..] or not willing to contribute” the country did not take part, which causes concern </w:t>
      </w:r>
      <w:r w:rsidR="00C672EB" w:rsidRPr="000A0448">
        <w:rPr>
          <w:bCs/>
        </w:rPr>
        <w:fldChar w:fldCharType="begin" w:fldLock="1"/>
      </w:r>
      <w:r w:rsidR="00C672EB" w:rsidRPr="000A0448">
        <w:rPr>
          <w:bCs/>
        </w:rPr>
        <w:instrText>ADDIN CSL_CITATION {"citationItems":[{"id":"ITEM-1","itemData":{"DOI":"10.1007/s10531-016-1141-7","ISSN":"1319-1348","abstract":"A comprehensive expert consultation was conducted in order to assess the status, trends and the most important drivers of change in the abundance and geographical distribution of kelp forests in European waters. This consultation included an on-line questionnaire , results from a workshop and data provided by a selected group of experts Communicated by Stefan Schindler. This is part of the special issue on Networking Biodiversity Knowledge. &amp; R. M. Araújo working on kelp forest mapping and eco-evolutionary research. Differences in status and trends according to geographical areas, species identity and small-scale variations within the same habitat where shown by assembling and mapping kelp distribution and trend data. Significant data gaps for some geographical regions, like the Mediterranean and the southern Iberian Peninsula, were also identified. The data used for this study confirmed a general trend with decreasing abundance of some native kelp species at their southern distributional range limits and increasing abundance in other parts of their distribution (Saccharina latissima and Saccorhiza polyschides). The expansion of the introduced species Undaria pinnatifida was also registered. Drivers of observed changes in kelp forests distribution and abundance were assessed using experts' opinions. Multiple possible drivers were identified, including global warming, sea urchin grazing, harvesting, pollution and fishing pressure, and their impact varied between geographical areas. Overall, the results highlight major threats for these ecosystems but also opportunities for conservation. Major requirements to ensure adequate protection of coastal kelp ecosystems along European coastlines are discussed, based on the local to regional gaps detected in the study.","author":[{"dropping-particle":"","family":"Araujo","given":"R M","non-dropping-particle":"","parse-names":false,"suffix":""},{"dropping-particle":"","family":"Assis","given":"Jorge","non-dropping-particle":"","parse-names":false,"suffix":""},{"dropping-particle":"","family":"Aguillar","given":"R","non-dropping-particle":"","parse-names":false,"suffix":""},{"dropping-particle":"","family":"Airoldi","given":"Laura","non-dropping-particle":"","parse-names":false,"suffix":""},{"dropping-particle":"","family":"Barbara","given":"I","non-dropping-particle":"","parse-names":false,"suffix":""},{"dropping-particle":"","family":"Bartsch","given":"I","non-dropping-particle":"","parse-names":false,"suffix":""},{"dropping-particle":"","family":"Bekkby","given":"T","non-dropping-particle":"","parse-names":false,"suffix":""},{"dropping-particle":"","family":"Christie","given":"H","non-dropping-particle":"","parse-names":false,"suffix":""},{"dropping-particle":"","family":"Davoult","given":"Dominique","non-dropping-particle":"","parse-names":false,"suffix":""},{"dropping-particle":"","family":"Derrien-Courtel","given":"S","non-dropping-particle":"","parse-names":false,"suffix":""},{"dropping-particle":"","family":"Araú Jo","given":"R M","non-dropping-particle":"","parse-names":false,"suffix":""},{"dropping-particle":"","family":"Assis","given":"• J","non-dropping-particle":"","parse-names":false,"suffix":""},{"dropping-particle":"","family":"Aguillar","given":"• R","non-dropping-particle":"","parse-names":false,"suffix":""},{"dropping-particle":"","family":"Airoldi","given":"• L","non-dropping-particle":"","parse-names":false,"suffix":""},{"dropping-particle":"","family":"Bárbara","given":"• I","non-dropping-particle":"","parse-names":false,"suffix":""},{"dropping-particle":"","family":"Bartsch","given":"• I","non-dropping-particle":"","parse-names":false,"suffix":""},{"dropping-particle":"","family":"Bekkby","given":"• T","non-dropping-particle":"","parse-names":false,"suffix":""},{"dropping-particle":"","family":"Christie","given":"• H","non-dropping-particle":"","parse-names":false,"suffix":""},{"dropping-particle":"","family":"Davoult","given":"• D","non-dropping-particle":"","parse-names":false,"suffix":""},{"dropping-particle":"","family":"Derrien-Courtel","given":"• S","non-dropping-particle":"","parse-names":false,"suffix":""},{"dropping-particle":"","family":"Fernandez","given":"• C","non-dropping-particle":"","parse-names":false,"suffix":""},{"dropping-particle":"","family":"Fredriksen","given":"• S","non-dropping-particle":"","parse-names":false,"suffix":""},{"dropping-particle":"","family":"Gevaert","given":"• F","non-dropping-particle":"","parse-names":false,"suffix":""},{"dropping-particle":"","family":"Gundersen","given":"• H","non-dropping-particle":"","parse-names":false,"suffix":""},{"dropping-particle":"","family":"Gal","given":"• A","non-dropping-particle":"Le","parse-names":false,"suffix":""},{"dropping-particle":"","family":"Lévêque","given":"• L","non-dropping-particle":"","parse-names":false,"suffix":""},{"dropping-particle":"","family":"Mieszkowska","given":"• N","non-dropping-particle":"","parse-names":false,"suffix":""},{"dropping-particle":"","family":"Norderhaug","given":"• K M","non-dropping-particle":"","parse-names":false,"suffix":""},{"dropping-particle":"","family":"Oliveira","given":"• P","non-dropping-particle":"","parse-names":false,"suffix":""},{"dropping-particle":"","family":"Puente","given":"• A","non-dropping-particle":"","parse-names":false,"suffix":""},{"dropping-particle":"","family":"Rico","given":"• J M","non-dropping-particle":"","parse-names":false,"suffix":""},{"dropping-particle":"","family":"Rinde","given":"• E","non-dropping-particle":"","parse-names":false,"suffix":""},{"dropping-particle":"","family":"Schubert","given":"• H","non-dropping-particle":"","parse-names":false,"suffix":""},{"dropping-particle":"","family":"Strain","given":"• E M","non-dropping-particle":"","parse-names":false,"suffix":""}],"container-title":"Biodivers Conserv","id":"ITEM-1","issued":{"date-parts":[["2016"]]},"note":"MJÖG GÓÐ GREIN! &amp;lt;3 &amp;lt;3","page":"1319-1348","title":"Status, trends and drivers of kelp forests in Europe: an expert assessment","type":"article-journal","volume":"25"},"uris":["http://www.mendeley.com/documents/?uuid=1ce59c1f-1c2e-3aed-98e9-92a2353fbe43"]}],"mendeley":{"formattedCitation":"(Araujo et al., 2016)","plainTextFormattedCitation":"(Araujo et al., 2016)","previouslyFormattedCitation":"(Araujo et al., 2016)"},"properties":{"noteIndex":0},"schema":"https://github.com/citation-style-language/schema/raw/master/csl-citation.json"}</w:instrText>
      </w:r>
      <w:r w:rsidR="00C672EB" w:rsidRPr="000A0448">
        <w:rPr>
          <w:bCs/>
        </w:rPr>
        <w:fldChar w:fldCharType="separate"/>
      </w:r>
      <w:r w:rsidR="00C672EB" w:rsidRPr="000A0448">
        <w:rPr>
          <w:bCs/>
          <w:noProof/>
        </w:rPr>
        <w:t>(Araujo et al., 2016)</w:t>
      </w:r>
      <w:r w:rsidR="00C672EB" w:rsidRPr="000A0448">
        <w:rPr>
          <w:bCs/>
        </w:rPr>
        <w:fldChar w:fldCharType="end"/>
      </w:r>
      <w:r w:rsidR="00C672EB" w:rsidRPr="000A0448">
        <w:rPr>
          <w:bCs/>
        </w:rPr>
        <w:t xml:space="preserve">. Another research paper echoed difficulty in finding consistent data on seaweed production, but the limited data available rarely states if it refers to dry or wet material, which differ vastly in </w:t>
      </w:r>
      <w:r w:rsidR="008D749F" w:rsidRPr="000A0448">
        <w:rPr>
          <w:bCs/>
        </w:rPr>
        <w:t>w</w:t>
      </w:r>
      <w:r w:rsidR="008D749F">
        <w:rPr>
          <w:bCs/>
        </w:rPr>
        <w:t>e</w:t>
      </w:r>
      <w:r w:rsidR="008D749F" w:rsidRPr="000A0448">
        <w:rPr>
          <w:bCs/>
        </w:rPr>
        <w:t>ight</w:t>
      </w:r>
      <w:r w:rsidR="00C672EB" w:rsidRPr="000A0448">
        <w:rPr>
          <w:bCs/>
        </w:rPr>
        <w:t xml:space="preserve"> and </w:t>
      </w:r>
      <w:r w:rsidR="008D749F">
        <w:rPr>
          <w:bCs/>
        </w:rPr>
        <w:t xml:space="preserve">it </w:t>
      </w:r>
      <w:r w:rsidR="00C672EB" w:rsidRPr="000A0448">
        <w:rPr>
          <w:bCs/>
        </w:rPr>
        <w:t xml:space="preserve">is therefore hard to compare to other datasets </w:t>
      </w:r>
      <w:r w:rsidR="00C672EB" w:rsidRPr="000A0448">
        <w:rPr>
          <w:bCs/>
        </w:rPr>
        <w:fldChar w:fldCharType="begin" w:fldLock="1"/>
      </w:r>
      <w:r w:rsidR="00C672EB" w:rsidRPr="000A0448">
        <w:rPr>
          <w:bCs/>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00C672EB" w:rsidRPr="000A0448">
        <w:rPr>
          <w:bCs/>
        </w:rPr>
        <w:fldChar w:fldCharType="separate"/>
      </w:r>
      <w:r w:rsidR="00C672EB" w:rsidRPr="000A0448">
        <w:rPr>
          <w:bCs/>
          <w:noProof/>
        </w:rPr>
        <w:t>(Barbier et al., 2019b)</w:t>
      </w:r>
      <w:r w:rsidR="00C672EB" w:rsidRPr="000A0448">
        <w:rPr>
          <w:bCs/>
        </w:rPr>
        <w:fldChar w:fldCharType="end"/>
      </w:r>
      <w:r w:rsidR="00C672EB" w:rsidRPr="000A0448">
        <w:rPr>
          <w:bCs/>
        </w:rPr>
        <w:t xml:space="preserve">. Furthermore, monitoring &amp; research on available biomass in countries that currently harvest </w:t>
      </w:r>
      <w:r w:rsidR="00381ADD">
        <w:rPr>
          <w:bCs/>
        </w:rPr>
        <w:t>seaweed</w:t>
      </w:r>
      <w:r w:rsidR="00C672EB" w:rsidRPr="000A0448">
        <w:rPr>
          <w:bCs/>
        </w:rPr>
        <w:t xml:space="preserve">, is not yet in place </w:t>
      </w:r>
      <w:r w:rsidR="00C672EB" w:rsidRPr="000A0448">
        <w:rPr>
          <w:bCs/>
        </w:rPr>
        <w:fldChar w:fldCharType="begin" w:fldLock="1"/>
      </w:r>
      <w:r w:rsidR="00C672EB" w:rsidRPr="000A0448">
        <w:rPr>
          <w:bCs/>
        </w:rPr>
        <w:instrText>ADDIN CSL_CITATION {"citationItems":[{"id":"ITEM-1","itemData":{"DOI":"10.1007/s10531-016-1141-7","ISSN":"1319-1348","abstract":"A comprehensive expert consultation was conducted in order to assess the status, trends and the most important drivers of change in the abundance and geographical distribution of kelp forests in European waters. This consultation included an on-line questionnaire , results from a workshop and data provided by a selected group of experts Communicated by Stefan Schindler. This is part of the special issue on Networking Biodiversity Knowledge. &amp; R. M. Araújo working on kelp forest mapping and eco-evolutionary research. Differences in status and trends according to geographical areas, species identity and small-scale variations within the same habitat where shown by assembling and mapping kelp distribution and trend data. Significant data gaps for some geographical regions, like the Mediterranean and the southern Iberian Peninsula, were also identified. The data used for this study confirmed a general trend with decreasing abundance of some native kelp species at their southern distributional range limits and increasing abundance in other parts of their distribution (Saccharina latissima and Saccorhiza polyschides). The expansion of the introduced species Undaria pinnatifida was also registered. Drivers of observed changes in kelp forests distribution and abundance were assessed using experts' opinions. Multiple possible drivers were identified, including global warming, sea urchin grazing, harvesting, pollution and fishing pressure, and their impact varied between geographical areas. Overall, the results highlight major threats for these ecosystems but also opportunities for conservation. Major requirements to ensure adequate protection of coastal kelp ecosystems along European coastlines are discussed, based on the local to regional gaps detected in the study.","author":[{"dropping-particle":"","family":"Araujo","given":"R M","non-dropping-particle":"","parse-names":false,"suffix":""},{"dropping-particle":"","family":"Assis","given":"Jorge","non-dropping-particle":"","parse-names":false,"suffix":""},{"dropping-particle":"","family":"Aguillar","given":"R","non-dropping-particle":"","parse-names":false,"suffix":""},{"dropping-particle":"","family":"Airoldi","given":"Laura","non-dropping-particle":"","parse-names":false,"suffix":""},{"dropping-particle":"","family":"Barbara","given":"I","non-dropping-particle":"","parse-names":false,"suffix":""},{"dropping-particle":"","family":"Bartsch","given":"I","non-dropping-particle":"","parse-names":false,"suffix":""},{"dropping-particle":"","family":"Bekkby","given":"T","non-dropping-particle":"","parse-names":false,"suffix":""},{"dropping-particle":"","family":"Christie","given":"H","non-dropping-particle":"","parse-names":false,"suffix":""},{"dropping-particle":"","family":"Davoult","given":"Dominique","non-dropping-particle":"","parse-names":false,"suffix":""},{"dropping-particle":"","family":"Derrien-Courtel","given":"S","non-dropping-particle":"","parse-names":false,"suffix":""},{"dropping-particle":"","family":"Araú Jo","given":"R M","non-dropping-particle":"","parse-names":false,"suffix":""},{"dropping-particle":"","family":"Assis","given":"• J","non-dropping-particle":"","parse-names":false,"suffix":""},{"dropping-particle":"","family":"Aguillar","given":"• R","non-dropping-particle":"","parse-names":false,"suffix":""},{"dropping-particle":"","family":"Airoldi","given":"• L","non-dropping-particle":"","parse-names":false,"suffix":""},{"dropping-particle":"","family":"Bárbara","given":"• I","non-dropping-particle":"","parse-names":false,"suffix":""},{"dropping-particle":"","family":"Bartsch","given":"• I","non-dropping-particle":"","parse-names":false,"suffix":""},{"dropping-particle":"","family":"Bekkby","given":"• T","non-dropping-particle":"","parse-names":false,"suffix":""},{"dropping-particle":"","family":"Christie","given":"• H","non-dropping-particle":"","parse-names":false,"suffix":""},{"dropping-particle":"","family":"Davoult","given":"• D","non-dropping-particle":"","parse-names":false,"suffix":""},{"dropping-particle":"","family":"Derrien-Courtel","given":"• S","non-dropping-particle":"","parse-names":false,"suffix":""},{"dropping-particle":"","family":"Fernandez","given":"• C","non-dropping-particle":"","parse-names":false,"suffix":""},{"dropping-particle":"","family":"Fredriksen","given":"• S","non-dropping-particle":"","parse-names":false,"suffix":""},{"dropping-particle":"","family":"Gevaert","given":"• F","non-dropping-particle":"","parse-names":false,"suffix":""},{"dropping-particle":"","family":"Gundersen","given":"• H","non-dropping-particle":"","parse-names":false,"suffix":""},{"dropping-particle":"","family":"Gal","given":"• A","non-dropping-particle":"Le","parse-names":false,"suffix":""},{"dropping-particle":"","family":"Lévêque","given":"• L","non-dropping-particle":"","parse-names":false,"suffix":""},{"dropping-particle":"","family":"Mieszkowska","given":"• N","non-dropping-particle":"","parse-names":false,"suffix":""},{"dropping-particle":"","family":"Norderhaug","given":"• K M","non-dropping-particle":"","parse-names":false,"suffix":""},{"dropping-particle":"","family":"Oliveira","given":"• P","non-dropping-particle":"","parse-names":false,"suffix":""},{"dropping-particle":"","family":"Puente","given":"• A","non-dropping-particle":"","parse-names":false,"suffix":""},{"dropping-particle":"","family":"Rico","given":"• J M","non-dropping-particle":"","parse-names":false,"suffix":""},{"dropping-particle":"","family":"Rinde","given":"• E","non-dropping-particle":"","parse-names":false,"suffix":""},{"dropping-particle":"","family":"Schubert","given":"• H","non-dropping-particle":"","parse-names":false,"suffix":""},{"dropping-particle":"","family":"Strain","given":"• E M","non-dropping-particle":"","parse-names":false,"suffix":""}],"container-title":"Biodivers Conserv","id":"ITEM-1","issued":{"date-parts":[["2016"]]},"note":"MJÖG GÓÐ GREIN! &amp;lt;3 &amp;lt;3","page":"1319-1348","title":"Status, trends and drivers of kelp forests in Europe: an expert assessment","type":"article-journal","volume":"25"},"uris":["http://www.mendeley.com/documents/?uuid=1ce59c1f-1c2e-3aed-98e9-92a2353fbe43"]}],"mendeley":{"formattedCitation":"(Araujo et al., 2016)","plainTextFormattedCitation":"(Araujo et al., 2016)","previouslyFormattedCitation":"(Araujo et al., 2016)"},"properties":{"noteIndex":0},"schema":"https://github.com/citation-style-language/schema/raw/master/csl-citation.json"}</w:instrText>
      </w:r>
      <w:r w:rsidR="00C672EB" w:rsidRPr="000A0448">
        <w:rPr>
          <w:bCs/>
        </w:rPr>
        <w:fldChar w:fldCharType="separate"/>
      </w:r>
      <w:r w:rsidR="00C672EB" w:rsidRPr="000A0448">
        <w:rPr>
          <w:bCs/>
          <w:noProof/>
        </w:rPr>
        <w:t>(Araujo et al., 2016)</w:t>
      </w:r>
      <w:r w:rsidR="00C672EB" w:rsidRPr="000A0448">
        <w:rPr>
          <w:bCs/>
        </w:rPr>
        <w:fldChar w:fldCharType="end"/>
      </w:r>
      <w:r w:rsidR="00C672EB" w:rsidRPr="000A0448">
        <w:rPr>
          <w:bCs/>
        </w:rPr>
        <w:t xml:space="preserve">. The lack of this criterion seems problematic since identifying sustainable harvesting rates can be difficult if total available biomass of </w:t>
      </w:r>
      <w:r w:rsidR="00381ADD">
        <w:rPr>
          <w:bCs/>
        </w:rPr>
        <w:t>seaweed</w:t>
      </w:r>
      <w:r w:rsidR="00C672EB" w:rsidRPr="000A0448">
        <w:rPr>
          <w:bCs/>
        </w:rPr>
        <w:t xml:space="preserve"> is not known. The absence of monitoring </w:t>
      </w:r>
      <w:r w:rsidR="00C672EB" w:rsidRPr="000A0448">
        <w:t xml:space="preserve">led to over harvesting of </w:t>
      </w:r>
      <w:r w:rsidR="00381ADD">
        <w:t>seaweed</w:t>
      </w:r>
      <w:r w:rsidR="00C672EB" w:rsidRPr="000A0448">
        <w:t xml:space="preserve"> in France and Canada in the last century, </w:t>
      </w:r>
      <w:r w:rsidR="00402657">
        <w:t>and</w:t>
      </w:r>
      <w:r w:rsidR="00C672EB" w:rsidRPr="000A0448">
        <w:t xml:space="preserve"> some seaweed species in France are reported to be on the verge of local extinction </w:t>
      </w:r>
      <w:r w:rsidR="00C672EB" w:rsidRPr="000A0448">
        <w:fldChar w:fldCharType="begin" w:fldLock="1"/>
      </w:r>
      <w:r w:rsidR="00C672EB">
        <w:instrText>ADDIN CSL_CITATION {"citationItems":[{"id":"ITEM-1","itemData":{"abstract":"Over the last decade, the commercially harvested quantities of the kelp Laminaria digitata have decreased along the coast of Brittany, falling from an annual production of around 60,000 t to the current production of 50,000 t Environmental parameters and the intensity of harvesting are the main potential sources of this decline. To analyse the impact of the environment, several environmental factors such as temperature, light intensity and storm intensity were included in multivariate analyses to explore their potential effects on standing stock variables (density and biomass of L. digitata populations in north Finistère). Results show relatively limited temporal fluctuations in biomass and density, although density has generally increased since 2000. Biomass appeared to follow a periodic cycle of 12 years, but could not be linked to any environmental factor. Temperature seemed to have the largest effect (negative when it increases), although this effect was masked during the last years of the study period. Analyses on harvest data revealed that the lower landings of L. digitata were not correlated to a decrease in the available algal stock but to insufficient harvesting effort. This may be due to a decrease in the number of days spent harvesting kelp and in the number of kelp-harvesting vessels. While the production per vessel has increased since 2000, this increase was insufficient to increase or even maintain total production. Résumé : Facteurs de l'environnement et exploitation commerciale : recherche de relations possibles avec le déclin des populations de l'algue brune Laminaria digitata en Bretagne, France. Les quantités débarquées sur les côtes de Bretagne de l'algue brune Laminaria digitata ont diminué au cours de la dernière décennie, passant en moyenne de 60000 à 50000 tonnes par an. Les paramètres environnementaux et la pression de récolte sont les principaux facteurs potentiels de déclin. Dans le but d'analyser l'impact de l'environnement, plusieurs paramètres physiques tels que la température, l'intensité lumineuse et l'intensité des tempêtes ont été intégrés dans des analyses multivariées (analyses en composantes principales) pour comprendre leurs éventuels effets sur les paramètres de stock (densité, biomasse) des populations de L. digitata du nord Finistère. Les résultats montrent de relativement faibles fluctuations temporelles, avec toutefois une augmentation de l'abondance dans les années 2000. Un cycle de 12 ans existe pour la bioma…","author":[{"dropping-particle":"","family":"Davoult","given":"Dominique","non-dropping-particle":"","parse-names":false,"suffix":""},{"dropping-particle":"","family":"Engel","given":"Carolyn R","non-dropping-particle":"","parse-names":false,"suffix":""},{"dropping-particle":"","family":"Arzel","given":"Pierre","non-dropping-particle":"","parse-names":false,"suffix":""},{"dropping-particle":"","family":"Knoch","given":"Danylas","non-dropping-particle":"","parse-names":false,"suffix":""},{"dropping-particle":"","family":"Laurans","given":"Martial","non-dropping-particle":"","parse-names":false,"suffix":""}],"container-title":"Cah. Biol. Mar","id":"ITEM-1","issued":{"date-parts":[["2011"]]},"title":"Environmental factors and commercial harvesting: exploring possible links behind the decline of the kelp Laminaria digitata in Brittany, France","type":"report","volume":"52"},"uris":["http://www.mendeley.com/documents/?uuid=60423be8-9f77-353e-969c-ddbbf3c8b576"]},{"id":"ITEM-2","itemData":{"DOI":"10.1080/09670262.2017.1365273","ISBN":"3902264330","ISSN":"14694433","abstract":"Macroalgae,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Phycology","id":"ITEM-2","issue":"4","issued":{"date-parts":[["2017"]]},"note":"Grein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resources","type":"article-journal","volume":"52"},"uris":["http://www.mendeley.com/documents/?uuid=197389ad-8434-4b72-89e0-0c0cf62b22dc"]},{"id":"ITEM-3","itemData":{"abstract":"since 2003, except in 2007 when China exceeded Chile's production by 1 per cent. Norway and Japan have maintained their position as third and fourth top producers, respectively, since 2003. Three countries posted only one year's production in 10 years (Namibia in 2003 with 408 tons, Samoa in 2004 with 478 tons, Senegal in 2012 with 1,028 tons. India posted 1 ton of production in 2004 to 2008, except in 2005 when it posted 2 tons of production). 0 200 400 600 800 1000 1200 Figure 1. World seaweed production from wild stocks in 2003-2012 by country/territory in tons wet weight. Data from FAO, 2014. Four countries with production in 10 years of less than 1000 tons or with only one production within 10 years are lumped under Others (see text). The bulk of seaweeds produced worldwide come from aquaculture. The FAO (2014) reported that the production of aquatic seaweeds from mariculture, reached 24.9 million tons in 2012, valued at about $6 billion United States dollars. The red, brown and green seaweeds constitute about 88 per cent (21 million tons). About 96 per cent (23.8 million tons) of the total production were produced from aquaculture (see Figure 14.2). Data from FAO showed a steady increase of about 8 per cent per year over the last 10 years (range of 4-12 per cent), specifically for red seaweeds (Figure 3) with the brown seaweeds showing stable production. The cultured seaweeds are mainly those that produce carrageenan (Kappaphycus alvarezii and Eucheuma spp. -8.3 million tons), followed by the alginate-producing brown seaweeds (kelps -5.7 million tons). China is the consistent top supplier, although showing a decreasing trend, with 50 per cent of the world production over a 10-year period (2003-2012). The Philippines ranked second in 2003 to 2006, producing 9-10 per cent, after which it was overtaken by Indonesia. The Democratic People's Republic of Korea, the Republic of Korea, and Japan produced between 2-5 per cent of the annual total, and 31 other countries produced less than 1 per cent of the annual total, except for Malaysia, which showed an increasing production equivalent to 1.09-1.39 per cent of the annual global quantity during 2010 to 2012.","author":[{"dropping-particle":"","family":"West","given":"J.","non-dropping-particle":"","parse-names":false,"suffix":""},{"dropping-particle":"","family":"Calumpong","given":"H. P.","non-dropping-particle":"","parse-names":false,"suffix":""},{"dropping-particle":"","family":"Martin","given":"G.","non-dropping-particle":"","parse-names":false,"suffix":""}],"container-title":"The First Global Integrated Marine: Assessment World Ocean Assessment I","id":"ITEM-3","issued":{"date-parts":[["2016"]]},"note":"ATH: Mjög góð grein, hefur mörg dæmi um overexploitation. Bókin er af UN síðu: https://www.un.org/Depts/los/global_reporting/WOA_RegProcess.htm","page":"1-10","title":"Seaweeds (Chapter 14)","type":"article-journal"},"uris":["http://www.mendeley.com/documents/?uuid=0512000b-2515-42fc-81f8-698c803caf9a"]}],"mendeley":{"formattedCitation":"(Davoult et al., 2011; Mac Monagail et al., 2017; West et al., 2016)","plainTextFormattedCitation":"(Davoult et al., 2011; Mac Monagail et al., 2017; West et al., 2016)","previouslyFormattedCitation":"(Davoult et al., 2011; Mac Monagail et al., 2017; West et al., 2016)"},"properties":{"noteIndex":0},"schema":"https://github.com/citation-style-language/schema/raw/master/csl-citation.json"}</w:instrText>
      </w:r>
      <w:r w:rsidR="00C672EB" w:rsidRPr="000A0448">
        <w:fldChar w:fldCharType="separate"/>
      </w:r>
      <w:r w:rsidR="00C672EB" w:rsidRPr="00315646">
        <w:rPr>
          <w:noProof/>
        </w:rPr>
        <w:t>(Davoult et al., 2011; Mac Monagail et al., 2017; West et al., 2016)</w:t>
      </w:r>
      <w:r w:rsidR="00C672EB" w:rsidRPr="000A0448">
        <w:fldChar w:fldCharType="end"/>
      </w:r>
      <w:r w:rsidR="00C672EB" w:rsidRPr="000A0448">
        <w:t>.</w:t>
      </w:r>
    </w:p>
    <w:p w14:paraId="1941B2F0" w14:textId="2B0EB538" w:rsidR="00C672EB" w:rsidRPr="000A0448" w:rsidRDefault="00C672EB" w:rsidP="00A72318">
      <w:pPr>
        <w:pStyle w:val="Heading3"/>
      </w:pPr>
      <w:bookmarkStart w:id="80" w:name="_Toc19799706"/>
      <w:r w:rsidRPr="000A0448">
        <w:t xml:space="preserve">ISRF; Monitor &amp; </w:t>
      </w:r>
      <w:r w:rsidR="00522F1B">
        <w:t>R</w:t>
      </w:r>
      <w:r w:rsidRPr="000A0448">
        <w:t>esearch</w:t>
      </w:r>
      <w:bookmarkEnd w:id="80"/>
    </w:p>
    <w:p w14:paraId="087A5677" w14:textId="53F9907C" w:rsidR="00C672EB" w:rsidRPr="00603F0F" w:rsidRDefault="00C9381A" w:rsidP="00C672EB">
      <w:pPr>
        <w:rPr>
          <w:szCs w:val="24"/>
          <w:lang w:eastAsia="ja-JP"/>
        </w:rPr>
      </w:pPr>
      <w:r>
        <w:rPr>
          <w:szCs w:val="24"/>
          <w:lang w:eastAsia="ja-JP"/>
        </w:rPr>
        <w:t xml:space="preserve">Regulations and laws in the Icelandic regulatory framework </w:t>
      </w:r>
      <w:r w:rsidR="00C672EB" w:rsidRPr="000A0448">
        <w:rPr>
          <w:szCs w:val="24"/>
          <w:lang w:eastAsia="ja-JP"/>
        </w:rPr>
        <w:t>all mention the need for businesses and seaweed harvesters to monitor and report harvested volumes to regula</w:t>
      </w:r>
      <w:r>
        <w:rPr>
          <w:szCs w:val="24"/>
          <w:lang w:eastAsia="ja-JP"/>
        </w:rPr>
        <w:t>tory</w:t>
      </w:r>
      <w:r w:rsidR="00C672EB" w:rsidRPr="000A0448">
        <w:rPr>
          <w:szCs w:val="24"/>
          <w:lang w:eastAsia="ja-JP"/>
        </w:rPr>
        <w:t xml:space="preserve"> authorities. Only one regulation</w:t>
      </w:r>
      <w:r w:rsidR="00B13135">
        <w:rPr>
          <w:szCs w:val="24"/>
          <w:lang w:eastAsia="ja-JP"/>
        </w:rPr>
        <w:t xml:space="preserve"> </w:t>
      </w:r>
      <w:r w:rsidR="00C672EB" w:rsidRPr="00603F0F">
        <w:rPr>
          <w:szCs w:val="24"/>
          <w:lang w:eastAsia="ja-JP"/>
        </w:rPr>
        <w:t xml:space="preserve">specifically describes how </w:t>
      </w:r>
      <w:r w:rsidRPr="00603F0F">
        <w:rPr>
          <w:szCs w:val="24"/>
          <w:lang w:eastAsia="ja-JP"/>
        </w:rPr>
        <w:t>rockweed</w:t>
      </w:r>
      <w:r w:rsidR="00C672EB" w:rsidRPr="00603F0F">
        <w:rPr>
          <w:szCs w:val="24"/>
          <w:lang w:eastAsia="ja-JP"/>
        </w:rPr>
        <w:t xml:space="preserve"> </w:t>
      </w:r>
      <w:r w:rsidRPr="00603F0F">
        <w:rPr>
          <w:szCs w:val="24"/>
          <w:lang w:eastAsia="ja-JP"/>
        </w:rPr>
        <w:t xml:space="preserve">should </w:t>
      </w:r>
      <w:r w:rsidR="00C672EB" w:rsidRPr="00603F0F">
        <w:rPr>
          <w:szCs w:val="24"/>
          <w:lang w:eastAsia="ja-JP"/>
        </w:rPr>
        <w:t xml:space="preserve">be monitored </w:t>
      </w:r>
      <w:r w:rsidRPr="00603F0F">
        <w:rPr>
          <w:szCs w:val="24"/>
          <w:lang w:eastAsia="ja-JP"/>
        </w:rPr>
        <w:fldChar w:fldCharType="begin" w:fldLock="1"/>
      </w:r>
      <w:r w:rsidR="003072C0" w:rsidRPr="00603F0F">
        <w:rPr>
          <w:szCs w:val="24"/>
          <w:lang w:eastAsia="ja-JP"/>
        </w:rPr>
        <w:instrText>ADDIN CSL_CITATION {"citationItems":[{"id":"ITEM-1","itemData":{"id":"ITEM-1","issued":{"date-parts":[["2018"]]},"note":"Reglugerd síðan 8.janúar 2018","title":"Reglugerd um öflun sjávargróðurs í atvinnuskyni","type":"article-journal"},"uris":["http://www.mendeley.com/documents/?uuid=69f678de-5209-41c6-a68f-7e224f5402e9"]}],"mendeley":{"formattedCitation":"(&lt;i&gt;Reglugerd um öflun sjávargróðurs í atvinnuskyni&lt;/i&gt;, 2018)","manualFormatting":"('Reglugerd um öflun sjávargróðurs í atvinnuskyni')","plainTextFormattedCitation":"(Reglugerd um öflun sjávargróðurs í atvinnuskyni, 2018)","previouslyFormattedCitation":"(&lt;i&gt;Reglugerd um öflun sjávargróðurs í atvinnuskyni&lt;/i&gt;, 2018)"},"properties":{"noteIndex":0},"schema":"https://github.com/citation-style-language/schema/raw/master/csl-citation.json"}</w:instrText>
      </w:r>
      <w:r w:rsidRPr="00603F0F">
        <w:rPr>
          <w:szCs w:val="24"/>
          <w:lang w:eastAsia="ja-JP"/>
        </w:rPr>
        <w:fldChar w:fldCharType="separate"/>
      </w:r>
      <w:r w:rsidRPr="00603F0F">
        <w:rPr>
          <w:noProof/>
          <w:szCs w:val="24"/>
          <w:lang w:eastAsia="ja-JP"/>
        </w:rPr>
        <w:t>('Reglugerd um öflun sjávargróðurs í atvinnuskyni')</w:t>
      </w:r>
      <w:r w:rsidRPr="00603F0F">
        <w:rPr>
          <w:szCs w:val="24"/>
          <w:lang w:eastAsia="ja-JP"/>
        </w:rPr>
        <w:fldChar w:fldCharType="end"/>
      </w:r>
      <w:r w:rsidRPr="00603F0F">
        <w:rPr>
          <w:szCs w:val="24"/>
          <w:lang w:eastAsia="ja-JP"/>
        </w:rPr>
        <w:t xml:space="preserve"> </w:t>
      </w:r>
      <w:r w:rsidR="00C672EB" w:rsidRPr="00603F0F">
        <w:rPr>
          <w:szCs w:val="24"/>
          <w:lang w:eastAsia="ja-JP"/>
        </w:rPr>
        <w:t xml:space="preserve">while other regulations </w:t>
      </w:r>
      <w:r w:rsidR="00BF1BC4" w:rsidRPr="00603F0F">
        <w:rPr>
          <w:szCs w:val="24"/>
          <w:lang w:eastAsia="ja-JP"/>
        </w:rPr>
        <w:t xml:space="preserve">group monitoring of </w:t>
      </w:r>
      <w:r w:rsidRPr="00603F0F">
        <w:rPr>
          <w:szCs w:val="24"/>
          <w:lang w:eastAsia="ja-JP"/>
        </w:rPr>
        <w:t xml:space="preserve">seaweed </w:t>
      </w:r>
      <w:r w:rsidR="00BF1BC4" w:rsidRPr="00603F0F">
        <w:rPr>
          <w:szCs w:val="24"/>
          <w:lang w:eastAsia="ja-JP"/>
        </w:rPr>
        <w:t>a</w:t>
      </w:r>
      <w:r w:rsidRPr="00603F0F">
        <w:rPr>
          <w:szCs w:val="24"/>
          <w:lang w:eastAsia="ja-JP"/>
        </w:rPr>
        <w:t xml:space="preserve">nd fish </w:t>
      </w:r>
      <w:r w:rsidR="00BF1BC4" w:rsidRPr="00603F0F">
        <w:rPr>
          <w:szCs w:val="24"/>
          <w:lang w:eastAsia="ja-JP"/>
        </w:rPr>
        <w:t>stocks as</w:t>
      </w:r>
      <w:r w:rsidR="00C672EB" w:rsidRPr="00603F0F">
        <w:rPr>
          <w:szCs w:val="24"/>
          <w:lang w:eastAsia="ja-JP"/>
        </w:rPr>
        <w:t xml:space="preserve"> </w:t>
      </w:r>
      <w:r w:rsidRPr="00603F0F">
        <w:rPr>
          <w:szCs w:val="24"/>
          <w:lang w:eastAsia="ja-JP"/>
        </w:rPr>
        <w:t>‘</w:t>
      </w:r>
      <w:r w:rsidR="00C672EB" w:rsidRPr="00603F0F">
        <w:rPr>
          <w:szCs w:val="24"/>
          <w:lang w:eastAsia="ja-JP"/>
        </w:rPr>
        <w:t>catc</w:t>
      </w:r>
      <w:r w:rsidR="00765F26" w:rsidRPr="00603F0F">
        <w:rPr>
          <w:szCs w:val="24"/>
          <w:lang w:eastAsia="ja-JP"/>
        </w:rPr>
        <w:t>h</w:t>
      </w:r>
      <w:r w:rsidRPr="00603F0F">
        <w:rPr>
          <w:szCs w:val="24"/>
          <w:lang w:eastAsia="ja-JP"/>
        </w:rPr>
        <w:t>’</w:t>
      </w:r>
      <w:r w:rsidR="009437EC" w:rsidRPr="00603F0F">
        <w:rPr>
          <w:szCs w:val="24"/>
          <w:lang w:eastAsia="ja-JP"/>
        </w:rPr>
        <w:t xml:space="preserve"> </w:t>
      </w:r>
      <w:r w:rsidR="009437EC" w:rsidRPr="00603F0F">
        <w:rPr>
          <w:szCs w:val="24"/>
          <w:lang w:eastAsia="ja-JP"/>
        </w:rPr>
        <w:fldChar w:fldCharType="begin" w:fldLock="1"/>
      </w:r>
      <w:r w:rsidR="00BF1BC4" w:rsidRPr="00603F0F">
        <w:rPr>
          <w:szCs w:val="24"/>
          <w:lang w:eastAsia="ja-JP"/>
        </w:rPr>
        <w:instrText>ADDIN CSL_CITATION {"citationItems":[{"id":"ITEM-1","itemData":{"id":"ITEM-1","issue":"116","issued":{"date-parts":[["2019"]]},"note":"Þörungum bætt við 2017, og innleitt 2018?\n\nSjávargróður hefur sér Kafli A. Sjávargróður 15gr. a, b og c","page":"1-10","title":"Lög um stjórn fiskveiða","type":"article-journal"},"uris":["http://www.mendeley.com/documents/?uuid=c467fa68-7ccf-41d5-bb5d-c9d512b8dbc2"]}],"mendeley":{"formattedCitation":"(&lt;i&gt;Lög um stjórn fiskveiða&lt;/i&gt;, 2019)","manualFormatting":"('Lög um stjórn fiskveiða')","plainTextFormattedCitation":"(Lög um stjórn fiskveiða, 2019)","previouslyFormattedCitation":"(&lt;i&gt;Lög um stjórn fiskveiða&lt;/i&gt;, 2019)"},"properties":{"noteIndex":0},"schema":"https://github.com/citation-style-language/schema/raw/master/csl-citation.json"}</w:instrText>
      </w:r>
      <w:r w:rsidR="009437EC" w:rsidRPr="00603F0F">
        <w:rPr>
          <w:szCs w:val="24"/>
          <w:lang w:eastAsia="ja-JP"/>
        </w:rPr>
        <w:fldChar w:fldCharType="separate"/>
      </w:r>
      <w:r w:rsidR="009437EC" w:rsidRPr="00603F0F">
        <w:rPr>
          <w:noProof/>
          <w:szCs w:val="24"/>
          <w:lang w:eastAsia="ja-JP"/>
        </w:rPr>
        <w:t>(</w:t>
      </w:r>
      <w:r w:rsidRPr="00603F0F">
        <w:rPr>
          <w:noProof/>
          <w:szCs w:val="24"/>
          <w:lang w:eastAsia="ja-JP"/>
        </w:rPr>
        <w:t>'</w:t>
      </w:r>
      <w:r w:rsidR="009437EC" w:rsidRPr="00603F0F">
        <w:rPr>
          <w:noProof/>
          <w:szCs w:val="24"/>
          <w:lang w:eastAsia="ja-JP"/>
        </w:rPr>
        <w:t>Lög um stjórn fiskveiða</w:t>
      </w:r>
      <w:r w:rsidRPr="00603F0F">
        <w:rPr>
          <w:noProof/>
          <w:szCs w:val="24"/>
          <w:lang w:eastAsia="ja-JP"/>
        </w:rPr>
        <w:t>'</w:t>
      </w:r>
      <w:r w:rsidR="009437EC" w:rsidRPr="00603F0F">
        <w:rPr>
          <w:noProof/>
          <w:szCs w:val="24"/>
          <w:lang w:eastAsia="ja-JP"/>
        </w:rPr>
        <w:t>)</w:t>
      </w:r>
      <w:r w:rsidR="009437EC" w:rsidRPr="00603F0F">
        <w:rPr>
          <w:szCs w:val="24"/>
          <w:lang w:eastAsia="ja-JP"/>
        </w:rPr>
        <w:fldChar w:fldCharType="end"/>
      </w:r>
      <w:r w:rsidR="00765F26" w:rsidRPr="00603F0F">
        <w:rPr>
          <w:szCs w:val="24"/>
          <w:lang w:eastAsia="ja-JP"/>
        </w:rPr>
        <w:t>.</w:t>
      </w:r>
      <w:r w:rsidR="00C672EB" w:rsidRPr="00603F0F">
        <w:rPr>
          <w:szCs w:val="24"/>
          <w:lang w:eastAsia="ja-JP"/>
        </w:rPr>
        <w:t xml:space="preserve"> Furthermore, seaweed harvesters and fishermen are defined as </w:t>
      </w:r>
      <w:r w:rsidR="00BF1BC4" w:rsidRPr="00603F0F">
        <w:rPr>
          <w:szCs w:val="24"/>
          <w:lang w:eastAsia="ja-JP"/>
        </w:rPr>
        <w:t>‘</w:t>
      </w:r>
      <w:r w:rsidR="00C672EB" w:rsidRPr="00603F0F">
        <w:rPr>
          <w:szCs w:val="24"/>
          <w:lang w:eastAsia="ja-JP"/>
        </w:rPr>
        <w:t>captains</w:t>
      </w:r>
      <w:r w:rsidR="00BF1BC4" w:rsidRPr="00603F0F">
        <w:rPr>
          <w:szCs w:val="24"/>
          <w:lang w:eastAsia="ja-JP"/>
        </w:rPr>
        <w:t>’</w:t>
      </w:r>
      <w:r w:rsidR="00C672EB" w:rsidRPr="00603F0F">
        <w:rPr>
          <w:szCs w:val="24"/>
          <w:lang w:eastAsia="ja-JP"/>
        </w:rPr>
        <w:t xml:space="preserve">, which can be confusing as </w:t>
      </w:r>
      <w:r w:rsidR="00381ADD" w:rsidRPr="00603F0F">
        <w:rPr>
          <w:szCs w:val="24"/>
          <w:lang w:eastAsia="ja-JP"/>
        </w:rPr>
        <w:t>seaweed</w:t>
      </w:r>
      <w:r w:rsidR="00C672EB" w:rsidRPr="00603F0F">
        <w:rPr>
          <w:szCs w:val="24"/>
          <w:lang w:eastAsia="ja-JP"/>
        </w:rPr>
        <w:t xml:space="preserve"> in Iceland are not harvested on boats or ships (</w:t>
      </w:r>
      <w:r w:rsidR="00BF1BC4" w:rsidRPr="00603F0F">
        <w:rPr>
          <w:szCs w:val="24"/>
          <w:lang w:eastAsia="ja-JP"/>
        </w:rPr>
        <w:t>‘</w:t>
      </w:r>
      <w:proofErr w:type="spellStart"/>
      <w:r w:rsidR="00C672EB" w:rsidRPr="00603F0F">
        <w:rPr>
          <w:szCs w:val="24"/>
        </w:rPr>
        <w:t>Lög</w:t>
      </w:r>
      <w:proofErr w:type="spellEnd"/>
      <w:r w:rsidR="00C672EB" w:rsidRPr="00603F0F">
        <w:rPr>
          <w:szCs w:val="24"/>
        </w:rPr>
        <w:t xml:space="preserve"> um </w:t>
      </w:r>
      <w:proofErr w:type="spellStart"/>
      <w:r w:rsidR="00C672EB" w:rsidRPr="00603F0F">
        <w:rPr>
          <w:szCs w:val="24"/>
        </w:rPr>
        <w:t>umgengni</w:t>
      </w:r>
      <w:proofErr w:type="spellEnd"/>
      <w:r w:rsidR="00C672EB" w:rsidRPr="00603F0F">
        <w:rPr>
          <w:szCs w:val="24"/>
        </w:rPr>
        <w:t xml:space="preserve"> um </w:t>
      </w:r>
      <w:proofErr w:type="spellStart"/>
      <w:r w:rsidR="00C672EB" w:rsidRPr="00603F0F">
        <w:rPr>
          <w:szCs w:val="24"/>
        </w:rPr>
        <w:t>nytjastofna</w:t>
      </w:r>
      <w:proofErr w:type="spellEnd"/>
      <w:r w:rsidR="00C672EB" w:rsidRPr="00603F0F">
        <w:rPr>
          <w:szCs w:val="24"/>
        </w:rPr>
        <w:t xml:space="preserve"> </w:t>
      </w:r>
      <w:proofErr w:type="spellStart"/>
      <w:r w:rsidR="00C672EB" w:rsidRPr="00603F0F">
        <w:rPr>
          <w:szCs w:val="24"/>
        </w:rPr>
        <w:t>sjavar</w:t>
      </w:r>
      <w:proofErr w:type="spellEnd"/>
      <w:r w:rsidR="00BF1BC4" w:rsidRPr="00603F0F">
        <w:rPr>
          <w:szCs w:val="24"/>
        </w:rPr>
        <w:t>’</w:t>
      </w:r>
      <w:r w:rsidR="00C672EB" w:rsidRPr="00603F0F">
        <w:rPr>
          <w:szCs w:val="24"/>
        </w:rPr>
        <w:t xml:space="preserve">; </w:t>
      </w:r>
      <w:r w:rsidR="00BF1BC4" w:rsidRPr="00603F0F">
        <w:rPr>
          <w:szCs w:val="24"/>
        </w:rPr>
        <w:t>‘</w:t>
      </w:r>
      <w:proofErr w:type="spellStart"/>
      <w:r w:rsidR="00C672EB" w:rsidRPr="00603F0F">
        <w:rPr>
          <w:szCs w:val="24"/>
        </w:rPr>
        <w:t>Lög</w:t>
      </w:r>
      <w:proofErr w:type="spellEnd"/>
      <w:r w:rsidR="00C672EB" w:rsidRPr="00603F0F">
        <w:rPr>
          <w:szCs w:val="24"/>
        </w:rPr>
        <w:t xml:space="preserve"> um </w:t>
      </w:r>
      <w:proofErr w:type="spellStart"/>
      <w:r w:rsidR="00C672EB" w:rsidRPr="00603F0F">
        <w:rPr>
          <w:szCs w:val="24"/>
        </w:rPr>
        <w:t>stjórn</w:t>
      </w:r>
      <w:proofErr w:type="spellEnd"/>
      <w:r w:rsidR="00C672EB" w:rsidRPr="00603F0F">
        <w:rPr>
          <w:szCs w:val="24"/>
        </w:rPr>
        <w:t xml:space="preserve"> </w:t>
      </w:r>
      <w:proofErr w:type="spellStart"/>
      <w:r w:rsidR="00C672EB" w:rsidRPr="00603F0F">
        <w:rPr>
          <w:szCs w:val="24"/>
        </w:rPr>
        <w:t>fiskveiða</w:t>
      </w:r>
      <w:proofErr w:type="spellEnd"/>
      <w:r w:rsidR="00BF1BC4" w:rsidRPr="00603F0F">
        <w:rPr>
          <w:szCs w:val="24"/>
        </w:rPr>
        <w:t>’</w:t>
      </w:r>
      <w:r w:rsidR="00C672EB" w:rsidRPr="00603F0F">
        <w:rPr>
          <w:szCs w:val="24"/>
        </w:rPr>
        <w:t xml:space="preserve">; </w:t>
      </w:r>
      <w:r w:rsidR="00BF1BC4" w:rsidRPr="00603F0F">
        <w:rPr>
          <w:szCs w:val="24"/>
        </w:rPr>
        <w:t>‘</w:t>
      </w:r>
      <w:proofErr w:type="spellStart"/>
      <w:r w:rsidR="00C672EB" w:rsidRPr="00603F0F">
        <w:rPr>
          <w:szCs w:val="24"/>
        </w:rPr>
        <w:t>Reglugerð</w:t>
      </w:r>
      <w:proofErr w:type="spellEnd"/>
      <w:r w:rsidR="00C672EB" w:rsidRPr="00603F0F">
        <w:rPr>
          <w:szCs w:val="24"/>
        </w:rPr>
        <w:t xml:space="preserve"> um </w:t>
      </w:r>
      <w:proofErr w:type="spellStart"/>
      <w:r w:rsidR="00C672EB" w:rsidRPr="00603F0F">
        <w:rPr>
          <w:szCs w:val="24"/>
        </w:rPr>
        <w:t>afladagbækur</w:t>
      </w:r>
      <w:proofErr w:type="spellEnd"/>
      <w:r w:rsidR="00BF1BC4" w:rsidRPr="00603F0F">
        <w:rPr>
          <w:szCs w:val="24"/>
        </w:rPr>
        <w:t>’</w:t>
      </w:r>
      <w:r w:rsidR="00C672EB" w:rsidRPr="00603F0F">
        <w:rPr>
          <w:szCs w:val="24"/>
        </w:rPr>
        <w:t xml:space="preserve">; </w:t>
      </w:r>
      <w:r w:rsidR="00BF1BC4" w:rsidRPr="00603F0F">
        <w:rPr>
          <w:szCs w:val="24"/>
        </w:rPr>
        <w:t>‘</w:t>
      </w:r>
      <w:proofErr w:type="spellStart"/>
      <w:r w:rsidR="00C672EB" w:rsidRPr="00603F0F">
        <w:rPr>
          <w:szCs w:val="24"/>
        </w:rPr>
        <w:t>Reglugerð</w:t>
      </w:r>
      <w:proofErr w:type="spellEnd"/>
      <w:r w:rsidR="00C672EB" w:rsidRPr="00603F0F">
        <w:rPr>
          <w:szCs w:val="24"/>
        </w:rPr>
        <w:t xml:space="preserve"> um </w:t>
      </w:r>
      <w:proofErr w:type="spellStart"/>
      <w:r w:rsidR="00C672EB" w:rsidRPr="00603F0F">
        <w:rPr>
          <w:szCs w:val="24"/>
        </w:rPr>
        <w:t>vigtun</w:t>
      </w:r>
      <w:proofErr w:type="spellEnd"/>
      <w:r w:rsidR="00C672EB" w:rsidRPr="00603F0F">
        <w:rPr>
          <w:szCs w:val="24"/>
        </w:rPr>
        <w:t xml:space="preserve"> </w:t>
      </w:r>
      <w:proofErr w:type="spellStart"/>
      <w:r w:rsidR="00C672EB" w:rsidRPr="00603F0F">
        <w:rPr>
          <w:szCs w:val="24"/>
        </w:rPr>
        <w:t>og</w:t>
      </w:r>
      <w:proofErr w:type="spellEnd"/>
      <w:r w:rsidR="00C672EB" w:rsidRPr="00603F0F">
        <w:rPr>
          <w:szCs w:val="24"/>
        </w:rPr>
        <w:t xml:space="preserve"> </w:t>
      </w:r>
      <w:proofErr w:type="spellStart"/>
      <w:r w:rsidR="00C672EB" w:rsidRPr="00603F0F">
        <w:rPr>
          <w:szCs w:val="24"/>
        </w:rPr>
        <w:t>skráningu</w:t>
      </w:r>
      <w:proofErr w:type="spellEnd"/>
      <w:r w:rsidR="00C672EB" w:rsidRPr="00603F0F">
        <w:rPr>
          <w:szCs w:val="24"/>
        </w:rPr>
        <w:t xml:space="preserve"> </w:t>
      </w:r>
      <w:proofErr w:type="spellStart"/>
      <w:r w:rsidR="00C672EB" w:rsidRPr="00603F0F">
        <w:rPr>
          <w:szCs w:val="24"/>
        </w:rPr>
        <w:t>sjávarafla</w:t>
      </w:r>
      <w:proofErr w:type="spellEnd"/>
      <w:r w:rsidR="00BF1BC4" w:rsidRPr="00603F0F">
        <w:rPr>
          <w:szCs w:val="24"/>
        </w:rPr>
        <w:t>’</w:t>
      </w:r>
      <w:r w:rsidR="00C672EB" w:rsidRPr="00603F0F">
        <w:rPr>
          <w:szCs w:val="24"/>
          <w:lang w:eastAsia="ja-JP"/>
        </w:rPr>
        <w:t>). Examples of monitoring practices include harvesting businesses, or captains, to report harvested volumes to the</w:t>
      </w:r>
      <w:r w:rsidR="00C672EB" w:rsidRPr="000A0448">
        <w:rPr>
          <w:szCs w:val="24"/>
          <w:lang w:eastAsia="ja-JP"/>
        </w:rPr>
        <w:t xml:space="preserve"> </w:t>
      </w:r>
      <w:r w:rsidR="00402657">
        <w:rPr>
          <w:szCs w:val="24"/>
          <w:lang w:eastAsia="ja-JP"/>
        </w:rPr>
        <w:t>Directorate of Fisheries</w:t>
      </w:r>
      <w:r w:rsidR="00C672EB" w:rsidRPr="000A0448">
        <w:rPr>
          <w:szCs w:val="24"/>
          <w:lang w:eastAsia="ja-JP"/>
        </w:rPr>
        <w:t xml:space="preserve">, rotate harvested areas and weigh landings at local ports within two </w:t>
      </w:r>
      <w:r w:rsidR="00C672EB" w:rsidRPr="000A0448">
        <w:rPr>
          <w:szCs w:val="24"/>
          <w:lang w:eastAsia="ja-JP"/>
        </w:rPr>
        <w:lastRenderedPageBreak/>
        <w:t xml:space="preserve">hours of </w:t>
      </w:r>
      <w:r w:rsidR="00C672EB" w:rsidRPr="00603F0F">
        <w:rPr>
          <w:szCs w:val="24"/>
          <w:lang w:eastAsia="ja-JP"/>
        </w:rPr>
        <w:t>landing (</w:t>
      </w:r>
      <w:r w:rsidR="00BF1BC4" w:rsidRPr="00603F0F">
        <w:rPr>
          <w:szCs w:val="24"/>
          <w:lang w:eastAsia="ja-JP"/>
        </w:rPr>
        <w:t>‘</w:t>
      </w:r>
      <w:proofErr w:type="spellStart"/>
      <w:r w:rsidR="00C672EB" w:rsidRPr="00603F0F">
        <w:rPr>
          <w:szCs w:val="24"/>
        </w:rPr>
        <w:t>Lög</w:t>
      </w:r>
      <w:proofErr w:type="spellEnd"/>
      <w:r w:rsidR="00C672EB" w:rsidRPr="00603F0F">
        <w:rPr>
          <w:szCs w:val="24"/>
        </w:rPr>
        <w:t xml:space="preserve"> um </w:t>
      </w:r>
      <w:proofErr w:type="spellStart"/>
      <w:r w:rsidR="00C672EB" w:rsidRPr="00603F0F">
        <w:rPr>
          <w:szCs w:val="24"/>
        </w:rPr>
        <w:t>umgengni</w:t>
      </w:r>
      <w:proofErr w:type="spellEnd"/>
      <w:r w:rsidR="00C672EB" w:rsidRPr="00603F0F">
        <w:rPr>
          <w:szCs w:val="24"/>
        </w:rPr>
        <w:t xml:space="preserve"> um </w:t>
      </w:r>
      <w:proofErr w:type="spellStart"/>
      <w:r w:rsidR="00C672EB" w:rsidRPr="00603F0F">
        <w:rPr>
          <w:szCs w:val="24"/>
        </w:rPr>
        <w:t>nytjastofna</w:t>
      </w:r>
      <w:proofErr w:type="spellEnd"/>
      <w:r w:rsidR="00C672EB" w:rsidRPr="00603F0F">
        <w:rPr>
          <w:szCs w:val="24"/>
        </w:rPr>
        <w:t xml:space="preserve"> </w:t>
      </w:r>
      <w:proofErr w:type="spellStart"/>
      <w:r w:rsidR="00C672EB" w:rsidRPr="00603F0F">
        <w:rPr>
          <w:szCs w:val="24"/>
        </w:rPr>
        <w:t>sjavar</w:t>
      </w:r>
      <w:proofErr w:type="spellEnd"/>
      <w:r w:rsidR="00BF1BC4" w:rsidRPr="00603F0F">
        <w:rPr>
          <w:szCs w:val="24"/>
        </w:rPr>
        <w:t>’</w:t>
      </w:r>
      <w:r w:rsidR="00C672EB" w:rsidRPr="00603F0F">
        <w:rPr>
          <w:szCs w:val="24"/>
        </w:rPr>
        <w:t xml:space="preserve">; </w:t>
      </w:r>
      <w:r w:rsidR="00BF1BC4" w:rsidRPr="00603F0F">
        <w:rPr>
          <w:szCs w:val="24"/>
        </w:rPr>
        <w:t>‘</w:t>
      </w:r>
      <w:proofErr w:type="spellStart"/>
      <w:r w:rsidR="00C672EB" w:rsidRPr="00603F0F">
        <w:rPr>
          <w:szCs w:val="24"/>
        </w:rPr>
        <w:t>Lög</w:t>
      </w:r>
      <w:proofErr w:type="spellEnd"/>
      <w:r w:rsidR="00C672EB" w:rsidRPr="00603F0F">
        <w:rPr>
          <w:szCs w:val="24"/>
        </w:rPr>
        <w:t xml:space="preserve"> um </w:t>
      </w:r>
      <w:proofErr w:type="spellStart"/>
      <w:r w:rsidR="00C672EB" w:rsidRPr="00603F0F">
        <w:rPr>
          <w:szCs w:val="24"/>
        </w:rPr>
        <w:t>stjórn</w:t>
      </w:r>
      <w:proofErr w:type="spellEnd"/>
      <w:r w:rsidR="00C672EB" w:rsidRPr="00603F0F">
        <w:rPr>
          <w:szCs w:val="24"/>
        </w:rPr>
        <w:t xml:space="preserve"> </w:t>
      </w:r>
      <w:proofErr w:type="spellStart"/>
      <w:r w:rsidR="00C672EB" w:rsidRPr="00603F0F">
        <w:rPr>
          <w:szCs w:val="24"/>
        </w:rPr>
        <w:t>fiskveiða</w:t>
      </w:r>
      <w:proofErr w:type="spellEnd"/>
      <w:r w:rsidR="00BF1BC4" w:rsidRPr="00603F0F">
        <w:rPr>
          <w:szCs w:val="24"/>
        </w:rPr>
        <w:t>’;</w:t>
      </w:r>
      <w:r w:rsidR="00C672EB" w:rsidRPr="00603F0F">
        <w:rPr>
          <w:szCs w:val="24"/>
        </w:rPr>
        <w:t xml:space="preserve"> </w:t>
      </w:r>
      <w:r w:rsidR="00BF1BC4" w:rsidRPr="00603F0F">
        <w:rPr>
          <w:szCs w:val="24"/>
        </w:rPr>
        <w:t>‘</w:t>
      </w:r>
      <w:proofErr w:type="spellStart"/>
      <w:r w:rsidR="00C672EB" w:rsidRPr="00603F0F">
        <w:rPr>
          <w:szCs w:val="24"/>
        </w:rPr>
        <w:t>Reglugerð</w:t>
      </w:r>
      <w:proofErr w:type="spellEnd"/>
      <w:r w:rsidR="00C672EB" w:rsidRPr="00603F0F">
        <w:rPr>
          <w:szCs w:val="24"/>
        </w:rPr>
        <w:t xml:space="preserve"> um </w:t>
      </w:r>
      <w:proofErr w:type="spellStart"/>
      <w:r w:rsidR="00C672EB" w:rsidRPr="00603F0F">
        <w:rPr>
          <w:szCs w:val="24"/>
        </w:rPr>
        <w:t>vigtun</w:t>
      </w:r>
      <w:proofErr w:type="spellEnd"/>
      <w:r w:rsidR="00C672EB" w:rsidRPr="00603F0F">
        <w:rPr>
          <w:szCs w:val="24"/>
        </w:rPr>
        <w:t xml:space="preserve"> </w:t>
      </w:r>
      <w:proofErr w:type="spellStart"/>
      <w:r w:rsidR="00C672EB" w:rsidRPr="00603F0F">
        <w:rPr>
          <w:szCs w:val="24"/>
        </w:rPr>
        <w:t>og</w:t>
      </w:r>
      <w:proofErr w:type="spellEnd"/>
      <w:r w:rsidR="00C672EB" w:rsidRPr="00603F0F">
        <w:rPr>
          <w:szCs w:val="24"/>
        </w:rPr>
        <w:t xml:space="preserve"> </w:t>
      </w:r>
      <w:proofErr w:type="spellStart"/>
      <w:r w:rsidR="00C672EB" w:rsidRPr="00603F0F">
        <w:rPr>
          <w:szCs w:val="24"/>
        </w:rPr>
        <w:t>skráningu</w:t>
      </w:r>
      <w:proofErr w:type="spellEnd"/>
      <w:r w:rsidR="00C672EB" w:rsidRPr="00603F0F">
        <w:rPr>
          <w:szCs w:val="24"/>
        </w:rPr>
        <w:t xml:space="preserve"> </w:t>
      </w:r>
      <w:proofErr w:type="spellStart"/>
      <w:r w:rsidR="00C672EB" w:rsidRPr="00603F0F">
        <w:rPr>
          <w:szCs w:val="24"/>
        </w:rPr>
        <w:t>sjávarafla</w:t>
      </w:r>
      <w:proofErr w:type="spellEnd"/>
      <w:r w:rsidR="00BF1BC4" w:rsidRPr="00603F0F">
        <w:rPr>
          <w:szCs w:val="24"/>
        </w:rPr>
        <w:t>’;</w:t>
      </w:r>
      <w:r w:rsidR="00C672EB" w:rsidRPr="00603F0F">
        <w:rPr>
          <w:szCs w:val="24"/>
        </w:rPr>
        <w:t xml:space="preserve"> </w:t>
      </w:r>
      <w:r w:rsidR="00BF1BC4" w:rsidRPr="00603F0F">
        <w:rPr>
          <w:szCs w:val="24"/>
        </w:rPr>
        <w:t>‘</w:t>
      </w:r>
      <w:proofErr w:type="spellStart"/>
      <w:r w:rsidR="00C672EB" w:rsidRPr="00603F0F">
        <w:rPr>
          <w:szCs w:val="24"/>
        </w:rPr>
        <w:t>Reglugerd</w:t>
      </w:r>
      <w:proofErr w:type="spellEnd"/>
      <w:r w:rsidR="00C672EB" w:rsidRPr="00603F0F">
        <w:rPr>
          <w:szCs w:val="24"/>
        </w:rPr>
        <w:t xml:space="preserve"> um </w:t>
      </w:r>
      <w:proofErr w:type="spellStart"/>
      <w:r w:rsidR="00C672EB" w:rsidRPr="00603F0F">
        <w:rPr>
          <w:szCs w:val="24"/>
        </w:rPr>
        <w:t>öflun</w:t>
      </w:r>
      <w:proofErr w:type="spellEnd"/>
      <w:r w:rsidR="00C672EB" w:rsidRPr="00603F0F">
        <w:rPr>
          <w:szCs w:val="24"/>
        </w:rPr>
        <w:t xml:space="preserve"> </w:t>
      </w:r>
      <w:proofErr w:type="spellStart"/>
      <w:r w:rsidR="00C672EB" w:rsidRPr="00603F0F">
        <w:rPr>
          <w:szCs w:val="24"/>
        </w:rPr>
        <w:t>sjávargróðurs</w:t>
      </w:r>
      <w:proofErr w:type="spellEnd"/>
      <w:r w:rsidR="00C672EB" w:rsidRPr="00603F0F">
        <w:rPr>
          <w:szCs w:val="24"/>
        </w:rPr>
        <w:t xml:space="preserve"> í </w:t>
      </w:r>
      <w:proofErr w:type="spellStart"/>
      <w:r w:rsidR="00C672EB" w:rsidRPr="00603F0F">
        <w:rPr>
          <w:szCs w:val="24"/>
        </w:rPr>
        <w:t>atvinnuskyni</w:t>
      </w:r>
      <w:proofErr w:type="spellEnd"/>
      <w:r w:rsidR="00BF1BC4" w:rsidRPr="00603F0F">
        <w:rPr>
          <w:szCs w:val="24"/>
        </w:rPr>
        <w:t>’</w:t>
      </w:r>
      <w:r w:rsidR="00C672EB" w:rsidRPr="00603F0F">
        <w:rPr>
          <w:szCs w:val="24"/>
          <w:lang w:eastAsia="ja-JP"/>
        </w:rPr>
        <w:t xml:space="preserve">). Ports where </w:t>
      </w:r>
      <w:r w:rsidR="00381ADD" w:rsidRPr="00603F0F">
        <w:rPr>
          <w:szCs w:val="24"/>
          <w:lang w:eastAsia="ja-JP"/>
        </w:rPr>
        <w:t>seaweed</w:t>
      </w:r>
      <w:r w:rsidR="00C672EB" w:rsidRPr="00603F0F">
        <w:rPr>
          <w:szCs w:val="24"/>
          <w:lang w:eastAsia="ja-JP"/>
        </w:rPr>
        <w:t xml:space="preserve"> are landed must comply with </w:t>
      </w:r>
      <w:r w:rsidR="00B5367C" w:rsidRPr="00603F0F">
        <w:rPr>
          <w:szCs w:val="24"/>
          <w:lang w:eastAsia="ja-JP"/>
        </w:rPr>
        <w:t>regulation on weighing and registration of marine stocks</w:t>
      </w:r>
      <w:r w:rsidR="00C672EB" w:rsidRPr="00603F0F">
        <w:rPr>
          <w:szCs w:val="24"/>
          <w:lang w:eastAsia="ja-JP"/>
        </w:rPr>
        <w:t xml:space="preserve"> and monitoring practices within the same regulation (</w:t>
      </w:r>
      <w:r w:rsidR="00BF1BC4" w:rsidRPr="00603F0F">
        <w:rPr>
          <w:szCs w:val="24"/>
          <w:lang w:eastAsia="ja-JP"/>
        </w:rPr>
        <w:t>‘</w:t>
      </w:r>
      <w:proofErr w:type="spellStart"/>
      <w:r w:rsidR="00BF1BC4" w:rsidRPr="00603F0F">
        <w:rPr>
          <w:szCs w:val="24"/>
        </w:rPr>
        <w:t>Reglugerð</w:t>
      </w:r>
      <w:proofErr w:type="spellEnd"/>
      <w:r w:rsidR="00BF1BC4" w:rsidRPr="00603F0F">
        <w:rPr>
          <w:szCs w:val="24"/>
        </w:rPr>
        <w:t xml:space="preserve"> um </w:t>
      </w:r>
      <w:proofErr w:type="spellStart"/>
      <w:r w:rsidR="00BF1BC4" w:rsidRPr="00603F0F">
        <w:rPr>
          <w:szCs w:val="24"/>
        </w:rPr>
        <w:t>vigtun</w:t>
      </w:r>
      <w:proofErr w:type="spellEnd"/>
      <w:r w:rsidR="00BF1BC4" w:rsidRPr="00603F0F">
        <w:rPr>
          <w:szCs w:val="24"/>
        </w:rPr>
        <w:t xml:space="preserve"> </w:t>
      </w:r>
      <w:proofErr w:type="spellStart"/>
      <w:r w:rsidR="00BF1BC4" w:rsidRPr="00603F0F">
        <w:rPr>
          <w:szCs w:val="24"/>
        </w:rPr>
        <w:t>og</w:t>
      </w:r>
      <w:proofErr w:type="spellEnd"/>
      <w:r w:rsidR="00BF1BC4" w:rsidRPr="00603F0F">
        <w:rPr>
          <w:szCs w:val="24"/>
        </w:rPr>
        <w:t xml:space="preserve"> </w:t>
      </w:r>
      <w:proofErr w:type="spellStart"/>
      <w:r w:rsidR="00BF1BC4" w:rsidRPr="00603F0F">
        <w:rPr>
          <w:szCs w:val="24"/>
        </w:rPr>
        <w:t>skráningu</w:t>
      </w:r>
      <w:proofErr w:type="spellEnd"/>
      <w:r w:rsidR="00BF1BC4" w:rsidRPr="00603F0F">
        <w:rPr>
          <w:szCs w:val="24"/>
        </w:rPr>
        <w:t xml:space="preserve"> </w:t>
      </w:r>
      <w:proofErr w:type="spellStart"/>
      <w:r w:rsidR="00BF1BC4" w:rsidRPr="00603F0F">
        <w:rPr>
          <w:szCs w:val="24"/>
        </w:rPr>
        <w:t>sjávarafla</w:t>
      </w:r>
      <w:proofErr w:type="spellEnd"/>
      <w:r w:rsidR="00BF1BC4" w:rsidRPr="00603F0F">
        <w:rPr>
          <w:szCs w:val="24"/>
        </w:rPr>
        <w:t>’</w:t>
      </w:r>
      <w:r w:rsidR="00C672EB" w:rsidRPr="00603F0F">
        <w:rPr>
          <w:szCs w:val="24"/>
        </w:rPr>
        <w:t xml:space="preserve">). In addition, the </w:t>
      </w:r>
      <w:r w:rsidR="00402657" w:rsidRPr="00603F0F">
        <w:rPr>
          <w:szCs w:val="24"/>
          <w:lang w:eastAsia="ja-JP"/>
        </w:rPr>
        <w:t>Directorate of Fisheries</w:t>
      </w:r>
      <w:r w:rsidR="00C672EB" w:rsidRPr="00603F0F">
        <w:rPr>
          <w:szCs w:val="24"/>
          <w:lang w:eastAsia="ja-JP"/>
        </w:rPr>
        <w:t xml:space="preserve"> must collect and publish data on seaweed landings </w:t>
      </w:r>
      <w:r w:rsidR="00BF1BC4" w:rsidRPr="00603F0F">
        <w:rPr>
          <w:szCs w:val="24"/>
          <w:lang w:eastAsia="ja-JP"/>
        </w:rPr>
        <w:t xml:space="preserve">and make it </w:t>
      </w:r>
      <w:r w:rsidR="00C672EB" w:rsidRPr="00603F0F">
        <w:rPr>
          <w:szCs w:val="24"/>
          <w:lang w:eastAsia="ja-JP"/>
        </w:rPr>
        <w:t xml:space="preserve">readily available </w:t>
      </w:r>
      <w:r w:rsidR="00BF1BC4" w:rsidRPr="00603F0F">
        <w:rPr>
          <w:szCs w:val="24"/>
          <w:lang w:eastAsia="ja-JP"/>
        </w:rPr>
        <w:t xml:space="preserve">online </w:t>
      </w:r>
      <w:r w:rsidR="00C672EB" w:rsidRPr="00603F0F">
        <w:rPr>
          <w:szCs w:val="24"/>
          <w:lang w:eastAsia="ja-JP"/>
        </w:rPr>
        <w:t>(</w:t>
      </w:r>
      <w:proofErr w:type="spellStart"/>
      <w:r w:rsidR="00C672EB" w:rsidRPr="00603F0F">
        <w:rPr>
          <w:szCs w:val="24"/>
        </w:rPr>
        <w:t>Lög</w:t>
      </w:r>
      <w:proofErr w:type="spellEnd"/>
      <w:r w:rsidR="00C672EB" w:rsidRPr="00603F0F">
        <w:rPr>
          <w:szCs w:val="24"/>
        </w:rPr>
        <w:t xml:space="preserve"> um </w:t>
      </w:r>
      <w:proofErr w:type="spellStart"/>
      <w:r w:rsidR="00C672EB" w:rsidRPr="00603F0F">
        <w:rPr>
          <w:szCs w:val="24"/>
        </w:rPr>
        <w:t>umgengni</w:t>
      </w:r>
      <w:proofErr w:type="spellEnd"/>
      <w:r w:rsidR="00C672EB" w:rsidRPr="00603F0F">
        <w:rPr>
          <w:szCs w:val="24"/>
        </w:rPr>
        <w:t xml:space="preserve"> um </w:t>
      </w:r>
      <w:proofErr w:type="spellStart"/>
      <w:r w:rsidR="00C672EB" w:rsidRPr="00603F0F">
        <w:rPr>
          <w:szCs w:val="24"/>
        </w:rPr>
        <w:t>nytjastofna</w:t>
      </w:r>
      <w:proofErr w:type="spellEnd"/>
      <w:r w:rsidR="00C672EB" w:rsidRPr="00603F0F">
        <w:rPr>
          <w:szCs w:val="24"/>
        </w:rPr>
        <w:t xml:space="preserve"> </w:t>
      </w:r>
      <w:proofErr w:type="spellStart"/>
      <w:r w:rsidR="00C672EB" w:rsidRPr="00603F0F">
        <w:rPr>
          <w:szCs w:val="24"/>
        </w:rPr>
        <w:t>sjávar</w:t>
      </w:r>
      <w:proofErr w:type="spellEnd"/>
      <w:r w:rsidR="00C672EB" w:rsidRPr="00603F0F">
        <w:rPr>
          <w:szCs w:val="24"/>
          <w:lang w:eastAsia="ja-JP"/>
        </w:rPr>
        <w:t xml:space="preserve">). </w:t>
      </w:r>
    </w:p>
    <w:p w14:paraId="5853CC53" w14:textId="1A592584" w:rsidR="00C672EB" w:rsidRPr="000A0448" w:rsidRDefault="00C672EB" w:rsidP="00C672EB">
      <w:pPr>
        <w:rPr>
          <w:szCs w:val="24"/>
          <w:lang w:eastAsia="ja-JP"/>
        </w:rPr>
      </w:pPr>
      <w:proofErr w:type="gramStart"/>
      <w:r w:rsidRPr="000A0448">
        <w:rPr>
          <w:szCs w:val="24"/>
          <w:lang w:eastAsia="ja-JP"/>
        </w:rPr>
        <w:t>In regard to</w:t>
      </w:r>
      <w:proofErr w:type="gramEnd"/>
      <w:r w:rsidRPr="000A0448">
        <w:rPr>
          <w:szCs w:val="24"/>
          <w:lang w:eastAsia="ja-JP"/>
        </w:rPr>
        <w:t xml:space="preserve"> research, the MFRI and the Icelandic Institute of Natural History should research and monitor </w:t>
      </w:r>
      <w:r w:rsidR="00381ADD">
        <w:rPr>
          <w:szCs w:val="24"/>
          <w:lang w:eastAsia="ja-JP"/>
        </w:rPr>
        <w:t>seaweed</w:t>
      </w:r>
      <w:r w:rsidRPr="000A0448">
        <w:rPr>
          <w:szCs w:val="24"/>
          <w:lang w:eastAsia="ja-JP"/>
        </w:rPr>
        <w:t xml:space="preserve"> and nearby ecosystems. The organisations should conduct monitoring and utili</w:t>
      </w:r>
      <w:r w:rsidR="0077629D">
        <w:rPr>
          <w:szCs w:val="24"/>
          <w:lang w:eastAsia="ja-JP"/>
        </w:rPr>
        <w:t>s</w:t>
      </w:r>
      <w:r w:rsidRPr="000A0448">
        <w:rPr>
          <w:szCs w:val="24"/>
          <w:lang w:eastAsia="ja-JP"/>
        </w:rPr>
        <w:t xml:space="preserve">ation plans in accordance with laws on natural </w:t>
      </w:r>
      <w:r w:rsidRPr="000777D5">
        <w:rPr>
          <w:szCs w:val="24"/>
          <w:lang w:eastAsia="ja-JP"/>
        </w:rPr>
        <w:t>conservations (</w:t>
      </w:r>
      <w:r w:rsidR="00BF1BC4" w:rsidRPr="000777D5">
        <w:rPr>
          <w:szCs w:val="24"/>
          <w:lang w:eastAsia="ja-JP"/>
        </w:rPr>
        <w:t>‘</w:t>
      </w:r>
      <w:proofErr w:type="spellStart"/>
      <w:r w:rsidRPr="000777D5">
        <w:rPr>
          <w:szCs w:val="24"/>
        </w:rPr>
        <w:t>Lög</w:t>
      </w:r>
      <w:proofErr w:type="spellEnd"/>
      <w:r w:rsidRPr="000777D5">
        <w:rPr>
          <w:szCs w:val="24"/>
        </w:rPr>
        <w:t xml:space="preserve"> um </w:t>
      </w:r>
      <w:proofErr w:type="spellStart"/>
      <w:r w:rsidRPr="000777D5">
        <w:rPr>
          <w:szCs w:val="24"/>
        </w:rPr>
        <w:t>stjórn</w:t>
      </w:r>
      <w:proofErr w:type="spellEnd"/>
      <w:r w:rsidRPr="000777D5">
        <w:rPr>
          <w:szCs w:val="24"/>
        </w:rPr>
        <w:t xml:space="preserve"> </w:t>
      </w:r>
      <w:proofErr w:type="spellStart"/>
      <w:r w:rsidRPr="000777D5">
        <w:rPr>
          <w:szCs w:val="24"/>
        </w:rPr>
        <w:t>fiskveiða</w:t>
      </w:r>
      <w:proofErr w:type="spellEnd"/>
      <w:r w:rsidR="00BF1BC4" w:rsidRPr="000777D5">
        <w:rPr>
          <w:szCs w:val="24"/>
        </w:rPr>
        <w:t>’)</w:t>
      </w:r>
      <w:r w:rsidRPr="000777D5">
        <w:rPr>
          <w:szCs w:val="24"/>
          <w:lang w:eastAsia="ja-JP"/>
        </w:rPr>
        <w:t>.</w:t>
      </w:r>
      <w:r w:rsidRPr="000A0448">
        <w:rPr>
          <w:szCs w:val="24"/>
          <w:lang w:eastAsia="ja-JP"/>
        </w:rPr>
        <w:t xml:space="preserve"> </w:t>
      </w:r>
    </w:p>
    <w:p w14:paraId="21D275BA" w14:textId="67254578" w:rsidR="00C672EB" w:rsidRPr="000A0448" w:rsidRDefault="00C672EB" w:rsidP="00A72318">
      <w:pPr>
        <w:pStyle w:val="Heading2"/>
      </w:pPr>
      <w:bookmarkStart w:id="81" w:name="_Toc13555789"/>
      <w:bookmarkStart w:id="82" w:name="_Toc19799707"/>
      <w:bookmarkEnd w:id="79"/>
      <w:r w:rsidRPr="000A0448">
        <w:t>Sustainable harvesting techniques</w:t>
      </w:r>
      <w:bookmarkEnd w:id="81"/>
      <w:bookmarkEnd w:id="82"/>
    </w:p>
    <w:p w14:paraId="21FB37CA" w14:textId="2D399C85" w:rsidR="00C672EB" w:rsidRPr="000A0448" w:rsidRDefault="00C672EB" w:rsidP="00C672EB">
      <w:pPr>
        <w:rPr>
          <w:lang w:eastAsia="ja-JP"/>
        </w:rPr>
      </w:pPr>
      <w:bookmarkStart w:id="83" w:name="_Hlk16517398"/>
      <w:r w:rsidRPr="000A0448">
        <w:rPr>
          <w:lang w:eastAsia="ja-JP"/>
        </w:rPr>
        <w:t xml:space="preserve">Six out of eight standards mentioned several aspects related to sustainable harvesting techniques of </w:t>
      </w:r>
      <w:r w:rsidR="00381ADD">
        <w:rPr>
          <w:lang w:eastAsia="ja-JP"/>
        </w:rPr>
        <w:t>seaweed</w:t>
      </w:r>
      <w:r w:rsidRPr="000A0448">
        <w:rPr>
          <w:lang w:eastAsia="ja-JP"/>
        </w:rPr>
        <w:t xml:space="preserve">. The criterion entails a narrow scope and a detailed description of how companies should go about harvesting sustainably. Examples include; cut only tops of </w:t>
      </w:r>
      <w:r w:rsidR="00CF171C">
        <w:rPr>
          <w:lang w:eastAsia="ja-JP"/>
        </w:rPr>
        <w:t>rockweed</w:t>
      </w:r>
      <w:r>
        <w:rPr>
          <w:lang w:eastAsia="ja-JP"/>
        </w:rPr>
        <w:t xml:space="preserve">, </w:t>
      </w:r>
      <w:r w:rsidRPr="000A0448">
        <w:rPr>
          <w:lang w:eastAsia="ja-JP"/>
        </w:rPr>
        <w:t xml:space="preserve">avoid removing whole </w:t>
      </w:r>
      <w:r>
        <w:rPr>
          <w:lang w:eastAsia="ja-JP"/>
        </w:rPr>
        <w:t xml:space="preserve">rockweed </w:t>
      </w:r>
      <w:r w:rsidR="000464BA">
        <w:rPr>
          <w:lang w:eastAsia="ja-JP"/>
        </w:rPr>
        <w:t>‘</w:t>
      </w:r>
      <w:r w:rsidRPr="00603F0F">
        <w:rPr>
          <w:lang w:eastAsia="ja-JP"/>
        </w:rPr>
        <w:t>plants</w:t>
      </w:r>
      <w:r w:rsidR="000464BA" w:rsidRPr="00603F0F">
        <w:rPr>
          <w:lang w:eastAsia="ja-JP"/>
        </w:rPr>
        <w:t>’</w:t>
      </w:r>
      <w:r w:rsidRPr="00603F0F">
        <w:rPr>
          <w:lang w:eastAsia="ja-JP"/>
        </w:rPr>
        <w:t xml:space="preserve">, avoid removing holdfasts and only harvest specific species </w:t>
      </w:r>
      <w:r w:rsidR="00E37E29" w:rsidRPr="00603F0F">
        <w:rPr>
          <w:lang w:eastAsia="ja-JP"/>
        </w:rPr>
        <w:fldChar w:fldCharType="begin" w:fldLock="1"/>
      </w:r>
      <w:r w:rsidR="000777D5">
        <w:rPr>
          <w:lang w:eastAsia="ja-JP"/>
        </w:rPr>
        <w:instrText>ADDIN CSL_CITATION {"citationItems":[{"id":"ITEM-1","itemData":{"id":"ITEM-1","issued":{"date-parts":[["2017"]]},"note":"Overharvesting","title":"ASC-MSC Seaweed Standard","type":"report"},"uris":["http://www.mendeley.com/documents/?uuid=f2310ba9-a3ca-3406-9773-1c8a4df84c7b"]},{"id":"ITEM-2","itemData":{"id":"ITEM-2","issued":{"date-parts":[["2014"]]},"page":"1-11","title":"Friends of The Sea Certification Criteria Checklist for Seaweed Products","type":"article-journal"},"uris":["http://www.mendeley.com/documents/?uuid=3cb9a6da-682e-476d-a322-a301fdaba936"]},{"id":"ITEM-3","itemData":{"DOI":"10.1016/j.meatsci.2009.04.022","ISBN":"0309-1740 (Print)\\r0309-1740 (Linking)","PMID":"20416753","abstract":"In some areas, horsemeat may be considered as an alternative to beef. And recent studies have shown that it may be positive from a nutritional point of view. However, little research has been done on the effects that influence horse carcass traits and meat quality. Breed effect has been studied by comparing two Spanish local breeds (Burguete and Hispano-Breton) reared following the same traditional production system (24months old). Some differences between breeds were observed for carcass quality measurements and colour parameters. Proximate composition was generally not affected by breed. Burguete foals had lower SFA and MUFA and higher PUFA than Hispano-Breton ones. PUFA/SFA ratio from both breeds was higher than 0.4 and CLA levels were similar to those found in ruminants.","author":[{"dropping-particle":"","family":"Natural England","given":"","non-dropping-particle":"","parse-names":false,"suffix":""}],"id":"ITEM-3","issue":"July","issued":{"date-parts":[["2014"]]},"title":"Seaweed Harvesting Natural England ’ s Advice","type":"article-journal"},"uris":["http://www.mendeley.com/documents/?uuid=e1f694bd-14e5-4cf7-bed8-b8aa6451adb8"]},{"id":"ITEM-4","itemData":{"author":[{"dropping-particle":"","family":"NETALGAE","given":"","non-dropping-particle":"","parse-names":false,"suffix":""}],"id":"ITEM-4","issued":{"date-parts":[["2012"]]},"page":"8","title":"Seaweed Industry in Europe : A Guide To Better Practice - An Output of the Netalgae Project.","type":"article-journal"},"uris":["http://www.mendeley.com/documents/?uuid=3bcb5c21-d1e1-45d3-aadd-b5d05ec7c708"]},{"id":"ITEM-5","itemData":{"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non-dropping-particle":"","parse-names":false,"suffix":""},{"dropping-particle":"","family":"Jacquemin","given":"Bertrand","non-dropping-particle":"","parse-names":false,"suffix":""},{"dropping-particle":"","family":"Rebours","given":"Céline","non-dropping-particle":"","parse-names":false,"suffix":""}],"id":"ITEM-5","issued":{"date-parts":[["2019"]]},"note":"Important ecologival role of seaweeds: 2% of sea surface, take 70% of worlds CO2 uptake. \n\nSeaweed Global Production: 50 countries, 8.1 billion euro/yes","title":"PEGASUS","type":"article-journal"},"uris":["http://www.mendeley.com/documents/?uuid=31b7e81c-dab0-4a6d-a8c8-09ecacf8b788"]},{"id":"ITEM-6","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-6","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Report","type":"article-journal"},"uris":["http://www.mendeley.com/documents/?uuid=ef089236-0653-4364-b0a7-9793b0f14489"]}],"mendeley":{"formattedCitation":"(&lt;i&gt;ASC-MSC Seaweed Standard&lt;/i&gt;, 2017; &lt;i&gt;Friends of The Sea Certification Criteria Checklist for Seaweed Products&lt;/i&gt;, 2014; Barbier et al., 2019a; Natural England, 2014; NETALGAE, 2012; Oaten et al., 2018)","manualFormatting":"(ASC-MSC Seaweed Standard, 2017; Friends of The Sea Certification Criteria Checklist for Seaweed Products, 2014; Barbier et al., 2019a; Natural England, 2014; NETALGAE, 2012; Oaten et al., 2018; Mara, 2018)","plainTextFormattedCitation":"(ASC-MSC Seaweed Standard, 2017; Friends of The Sea Certification Criteria Checklist for Seaweed Products, 2014; Barbier et al., 2019a; Natural England, 2014; NETALGAE, 2012; Oaten et al., 2018)","previouslyFormattedCitation":"(&lt;i&gt;ASC-MSC Seaweed Standard&lt;/i&gt;, 2017; &lt;i&gt;Friends of The Sea Certification Criteria Checklist for Seaweed Products&lt;/i&gt;, 2014; Barbier et al., 2019a; Natural England, 2014; NETALGAE, 2012; Oaten et al., 2018)"},"properties":{"noteIndex":0},"schema":"https://github.com/citation-style-language/schema/raw/master/csl-citation.json"}</w:instrText>
      </w:r>
      <w:r w:rsidR="00E37E29" w:rsidRPr="00603F0F">
        <w:rPr>
          <w:lang w:eastAsia="ja-JP"/>
        </w:rPr>
        <w:fldChar w:fldCharType="separate"/>
      </w:r>
      <w:r w:rsidR="00E37E29" w:rsidRPr="00603F0F">
        <w:rPr>
          <w:noProof/>
          <w:lang w:eastAsia="ja-JP"/>
        </w:rPr>
        <w:t>(ASC-MSC Seaweed Standard, 2017; Friends of The Sea Certification Criteria Checklist for Seaweed Products, 2014; Barbier et al., 2019a; Natural England, 2014; NETALGAE, 2012; Oaten et al., 2018; Mara, 2018)</w:t>
      </w:r>
      <w:r w:rsidR="00E37E29" w:rsidRPr="00603F0F">
        <w:rPr>
          <w:lang w:eastAsia="ja-JP"/>
        </w:rPr>
        <w:fldChar w:fldCharType="end"/>
      </w:r>
      <w:r w:rsidRPr="00603F0F">
        <w:rPr>
          <w:lang w:eastAsia="ja-JP"/>
        </w:rPr>
        <w:t>Academic literature shows</w:t>
      </w:r>
      <w:r w:rsidRPr="000A0448">
        <w:rPr>
          <w:lang w:eastAsia="ja-JP"/>
        </w:rPr>
        <w:t xml:space="preserve"> that ecosystems are quicker to regrow and adapt if only tops </w:t>
      </w:r>
      <w:r>
        <w:rPr>
          <w:lang w:eastAsia="ja-JP"/>
        </w:rPr>
        <w:t xml:space="preserve">of </w:t>
      </w:r>
      <w:r w:rsidR="00CF171C">
        <w:rPr>
          <w:lang w:eastAsia="ja-JP"/>
        </w:rPr>
        <w:t>rockweed</w:t>
      </w:r>
      <w:r>
        <w:rPr>
          <w:lang w:eastAsia="ja-JP"/>
        </w:rPr>
        <w:t xml:space="preserve"> </w:t>
      </w:r>
      <w:r w:rsidRPr="000A0448">
        <w:rPr>
          <w:lang w:eastAsia="ja-JP"/>
        </w:rPr>
        <w:t xml:space="preserve">are cut, and holdfasts are left. Furthermore, sunlight is more easily accessible to juvenile algae when larger </w:t>
      </w:r>
      <w:r w:rsidR="00381ADD">
        <w:rPr>
          <w:lang w:eastAsia="ja-JP"/>
        </w:rPr>
        <w:t>seaweed</w:t>
      </w:r>
      <w:r w:rsidRPr="000A0448">
        <w:rPr>
          <w:lang w:eastAsia="ja-JP"/>
        </w:rPr>
        <w:t xml:space="preserve"> are harvested </w:t>
      </w:r>
      <w:r w:rsidRPr="000A0448">
        <w:rPr>
          <w:lang w:eastAsia="ja-JP"/>
        </w:rPr>
        <w:fldChar w:fldCharType="begin" w:fldLock="1"/>
      </w:r>
      <w:r w:rsidRPr="000A0448">
        <w:rPr>
          <w:lang w:eastAsia="ja-JP"/>
        </w:rPr>
        <w:instrText>ADDIN CSL_CITATION {"citationItems":[{"id":"ITEM-1","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-1","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Report","type":"article-journal"},"uris":["http://www.mendeley.com/documents/?uuid=ef089236-0653-4364-b0a7-9793b0f14489"]}],"mendeley":{"formattedCitation":"(Oaten et al., 2018)","plainTextFormattedCitation":"(Oaten et al., 2018)","previouslyFormattedCitation":"(Oaten et al., 2018)"},"properties":{"noteIndex":0},"schema":"https://github.com/citation-style-language/schema/raw/master/csl-citation.json"}</w:instrText>
      </w:r>
      <w:r w:rsidRPr="000A0448">
        <w:rPr>
          <w:lang w:eastAsia="ja-JP"/>
        </w:rPr>
        <w:fldChar w:fldCharType="separate"/>
      </w:r>
      <w:r w:rsidRPr="000A0448">
        <w:rPr>
          <w:noProof/>
          <w:lang w:eastAsia="ja-JP"/>
        </w:rPr>
        <w:t>(Oaten et al., 2018)</w:t>
      </w:r>
      <w:r w:rsidRPr="000A0448">
        <w:rPr>
          <w:lang w:eastAsia="ja-JP"/>
        </w:rPr>
        <w:fldChar w:fldCharType="end"/>
      </w:r>
      <w:r w:rsidRPr="000A0448">
        <w:rPr>
          <w:lang w:eastAsia="ja-JP"/>
        </w:rPr>
        <w:t>.</w:t>
      </w:r>
    </w:p>
    <w:p w14:paraId="3D980458" w14:textId="30F46448" w:rsidR="00C672EB" w:rsidRPr="000A0448" w:rsidRDefault="00C672EB" w:rsidP="00C672EB">
      <w:pPr>
        <w:rPr>
          <w:lang w:eastAsia="ja-JP"/>
        </w:rPr>
      </w:pPr>
      <w:r w:rsidRPr="000A0448">
        <w:rPr>
          <w:lang w:eastAsia="ja-JP"/>
        </w:rPr>
        <w:t>The standards recommended different harvesting techniques. Mara and Natural England encouraged hand</w:t>
      </w:r>
      <w:r w:rsidR="009E1C64">
        <w:rPr>
          <w:lang w:eastAsia="ja-JP"/>
        </w:rPr>
        <w:t>-</w:t>
      </w:r>
      <w:r w:rsidRPr="000A0448">
        <w:rPr>
          <w:lang w:eastAsia="ja-JP"/>
        </w:rPr>
        <w:t>harvesting</w:t>
      </w:r>
      <w:r w:rsidR="009E1C64">
        <w:rPr>
          <w:lang w:eastAsia="ja-JP"/>
        </w:rPr>
        <w:t xml:space="preserve"> </w:t>
      </w:r>
      <w:r w:rsidRPr="000A0448">
        <w:rPr>
          <w:lang w:eastAsia="ja-JP"/>
        </w:rPr>
        <w:t xml:space="preserve">methods stating that the technique is less likely to disrupt or </w:t>
      </w:r>
      <w:r w:rsidR="00402657">
        <w:rPr>
          <w:lang w:eastAsia="ja-JP"/>
        </w:rPr>
        <w:t>un</w:t>
      </w:r>
      <w:r w:rsidRPr="000A0448">
        <w:rPr>
          <w:lang w:eastAsia="ja-JP"/>
        </w:rPr>
        <w:t xml:space="preserve">balance ecosystems than mechanical harvesting techniques </w:t>
      </w:r>
      <w:r w:rsidRPr="000A0448">
        <w:rPr>
          <w:lang w:eastAsia="ja-JP"/>
        </w:rPr>
        <w:fldChar w:fldCharType="begin" w:fldLock="1"/>
      </w:r>
      <w:r w:rsidRPr="000A0448">
        <w:rPr>
          <w:lang w:eastAsia="ja-JP"/>
        </w:rPr>
        <w:instrText>ADDIN CSL_CITATION {"citationItems":[{"id":"ITEM-1","itemData":{"DOI":"10.1016/j.meatsci.2009.04.022","ISBN":"0309-1740 (Print)\\r0309-1740 (Linking)","PMID":"20416753","abstract":"In some areas, horsemeat may be considered as an alternative to beef. And recent studies have shown that it may be positive from a nutritional point of view. However, little research has been done on the effects that influence horse carcass traits and meat quality. Breed effect has been studied by comparing two Spanish local breeds (Burguete and Hispano-Breton) reared following the same traditional production system (24months old). Some differences between breeds were observed for carcass quality measurements and colour parameters. Proximate composition was generally not affected by breed. Burguete foals had lower SFA and MUFA and higher PUFA than Hispano-Breton ones. PUFA/SFA ratio from both breeds was higher than 0.4 and CLA levels were similar to those found in ruminants.","author":[{"dropping-particle":"","family":"Natural England","given":"","non-dropping-particle":"","parse-names":false,"suffix":""}],"id":"ITEM-1","issue":"July","issued":{"date-parts":[["2014"]]},"title":"Seaweed Harvesting Natural England ’ s Advice","type":"article-journal"},"uris":["http://www.mendeley.com/documents/?uuid=e1f694bd-14e5-4cf7-bed8-b8aa6451adb8"]}],"mendeley":{"formattedCitation":"(Natural England, 2014)","manualFormatting":"(Natural England, 2014; Mara, 2018)","plainTextFormattedCitation":"(Natural England, 2014)","previouslyFormattedCitation":"(Natural England, 2014)"},"properties":{"noteIndex":0},"schema":"https://github.com/citation-style-language/schema/raw/master/csl-citation.json"}</w:instrText>
      </w:r>
      <w:r w:rsidRPr="000A0448">
        <w:rPr>
          <w:lang w:eastAsia="ja-JP"/>
        </w:rPr>
        <w:fldChar w:fldCharType="separate"/>
      </w:r>
      <w:r w:rsidRPr="000A0448">
        <w:rPr>
          <w:noProof/>
          <w:lang w:eastAsia="ja-JP"/>
        </w:rPr>
        <w:t>(Natural England, 2014; Mara, 2018)</w:t>
      </w:r>
      <w:r w:rsidRPr="000A0448">
        <w:rPr>
          <w:lang w:eastAsia="ja-JP"/>
        </w:rPr>
        <w:fldChar w:fldCharType="end"/>
      </w:r>
      <w:r w:rsidRPr="000A0448">
        <w:rPr>
          <w:lang w:eastAsia="ja-JP"/>
        </w:rPr>
        <w:t xml:space="preserve">. According to Natural England’s standards (2014), “mechanical methods should not be used” by harvesting companies. This can provide confusion, as the standard does not define what </w:t>
      </w:r>
      <w:r w:rsidR="003C08A6">
        <w:rPr>
          <w:lang w:eastAsia="ja-JP"/>
        </w:rPr>
        <w:t>‘</w:t>
      </w:r>
      <w:r w:rsidRPr="000A0448">
        <w:rPr>
          <w:lang w:eastAsia="ja-JP"/>
        </w:rPr>
        <w:t>mechanical methods</w:t>
      </w:r>
      <w:r w:rsidR="003C08A6">
        <w:rPr>
          <w:lang w:eastAsia="ja-JP"/>
        </w:rPr>
        <w:t>’</w:t>
      </w:r>
      <w:r w:rsidRPr="000A0448">
        <w:rPr>
          <w:lang w:eastAsia="ja-JP"/>
        </w:rPr>
        <w:t xml:space="preserve"> entail. Both scissors and cutters can arguably be defined as mechanical tools, operated by hand, just as mechanical harvesting machines. Other standards do not mention hand cutting methods, but rather recommend mechanical harvesting techniques. One standard concluded that companies could use </w:t>
      </w:r>
      <w:r w:rsidR="003C08A6">
        <w:rPr>
          <w:lang w:eastAsia="ja-JP"/>
        </w:rPr>
        <w:t xml:space="preserve">trawling methods </w:t>
      </w:r>
      <w:r w:rsidRPr="000A0448">
        <w:rPr>
          <w:lang w:eastAsia="ja-JP"/>
        </w:rPr>
        <w:t xml:space="preserve">in a sustainable way while another standard simply encouraged harvesters to use </w:t>
      </w:r>
      <w:r w:rsidR="003C08A6">
        <w:rPr>
          <w:lang w:eastAsia="ja-JP"/>
        </w:rPr>
        <w:t>‘</w:t>
      </w:r>
      <w:r w:rsidRPr="000A0448">
        <w:rPr>
          <w:lang w:eastAsia="ja-JP"/>
        </w:rPr>
        <w:t>sustainable harvesting techniques</w:t>
      </w:r>
      <w:r w:rsidR="003C08A6">
        <w:rPr>
          <w:lang w:eastAsia="ja-JP"/>
        </w:rPr>
        <w:t xml:space="preserve">’ </w:t>
      </w:r>
      <w:r w:rsidRPr="000A0448">
        <w:rPr>
          <w:lang w:eastAsia="ja-JP"/>
        </w:rPr>
        <w:fldChar w:fldCharType="begin" w:fldLock="1"/>
      </w:r>
      <w:r w:rsidR="00080DA3">
        <w:rPr>
          <w:lang w:eastAsia="ja-JP"/>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id":"ITEM-2","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-2","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Report","type":"article-journal"},"uris":["http://www.mendeley.com/documents/?uuid=ef089236-0653-4364-b0a7-9793b0f14489"]}],"mendeley":{"formattedCitation":"(NETALGAE, 2012; Oaten et al., 2018)","plainTextFormattedCitation":"(NETALGAE, 2012; Oaten et al., 2018)","previouslyFormattedCitation":"(NETALGAE, 2012; Oaten et al., 2018)"},"properties":{"noteIndex":0},"schema":"https://github.com/citation-style-language/schema/raw/master/csl-citation.json"}</w:instrText>
      </w:r>
      <w:r w:rsidRPr="000A0448">
        <w:rPr>
          <w:lang w:eastAsia="ja-JP"/>
        </w:rPr>
        <w:fldChar w:fldCharType="separate"/>
      </w:r>
      <w:r w:rsidR="00C01D14" w:rsidRPr="00C01D14">
        <w:rPr>
          <w:noProof/>
          <w:lang w:eastAsia="ja-JP"/>
        </w:rPr>
        <w:t>(NETALGAE, 2012; Oaten et al., 2018)</w:t>
      </w:r>
      <w:r w:rsidRPr="000A0448">
        <w:rPr>
          <w:lang w:eastAsia="ja-JP"/>
        </w:rPr>
        <w:fldChar w:fldCharType="end"/>
      </w:r>
      <w:r w:rsidRPr="000A0448">
        <w:rPr>
          <w:lang w:eastAsia="ja-JP"/>
        </w:rPr>
        <w:t xml:space="preserve">. Although </w:t>
      </w:r>
      <w:r w:rsidR="000464BA">
        <w:rPr>
          <w:lang w:eastAsia="ja-JP"/>
        </w:rPr>
        <w:t>‘</w:t>
      </w:r>
      <w:r w:rsidRPr="000A0448">
        <w:rPr>
          <w:lang w:eastAsia="ja-JP"/>
        </w:rPr>
        <w:t>sustainable harvesting techniques</w:t>
      </w:r>
      <w:r w:rsidR="000464BA">
        <w:rPr>
          <w:lang w:eastAsia="ja-JP"/>
        </w:rPr>
        <w:t>’</w:t>
      </w:r>
      <w:r w:rsidRPr="000A0448">
        <w:rPr>
          <w:lang w:eastAsia="ja-JP"/>
        </w:rPr>
        <w:t xml:space="preserve"> was not described in detail, the techniques should aim to minimi</w:t>
      </w:r>
      <w:r w:rsidR="0077629D">
        <w:rPr>
          <w:lang w:eastAsia="ja-JP"/>
        </w:rPr>
        <w:t>s</w:t>
      </w:r>
      <w:r w:rsidRPr="000A0448">
        <w:rPr>
          <w:lang w:eastAsia="ja-JP"/>
        </w:rPr>
        <w:t xml:space="preserve">e the impact on juvenile macro-algae in order to encourage the regeneration of exploited areas </w:t>
      </w:r>
      <w:r w:rsidRPr="000A0448">
        <w:rPr>
          <w:lang w:eastAsia="ja-JP"/>
        </w:rPr>
        <w:fldChar w:fldCharType="begin" w:fldLock="1"/>
      </w:r>
      <w:r w:rsidR="00080DA3">
        <w:rPr>
          <w:lang w:eastAsia="ja-JP"/>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id":"ITEM-2","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-2","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 NETALGAE, 2012)","plainTextFormattedCitation":"(Barbier et al., 2019b; NETALGAE, 2012)","previouslyFormattedCitation":"(Barbier et al., 2019b; NETALGAE, 2012)"},"properties":{"noteIndex":0},"schema":"https://github.com/citation-style-language/schema/raw/master/csl-citation.json"}</w:instrText>
      </w:r>
      <w:r w:rsidRPr="000A0448">
        <w:rPr>
          <w:lang w:eastAsia="ja-JP"/>
        </w:rPr>
        <w:fldChar w:fldCharType="separate"/>
      </w:r>
      <w:r w:rsidR="00C01D14" w:rsidRPr="00C01D14">
        <w:rPr>
          <w:noProof/>
          <w:lang w:eastAsia="ja-JP"/>
        </w:rPr>
        <w:t>(Barbier et al., 2019b; NETALGAE, 2012)</w:t>
      </w:r>
      <w:r w:rsidRPr="000A0448">
        <w:rPr>
          <w:lang w:eastAsia="ja-JP"/>
        </w:rPr>
        <w:fldChar w:fldCharType="end"/>
      </w:r>
      <w:r w:rsidRPr="000A0448">
        <w:rPr>
          <w:lang w:eastAsia="ja-JP"/>
        </w:rPr>
        <w:t xml:space="preserve">. </w:t>
      </w:r>
    </w:p>
    <w:p w14:paraId="0BEB7425" w14:textId="26D677FF" w:rsidR="00C672EB" w:rsidRPr="000A0448" w:rsidRDefault="00C672EB" w:rsidP="00C672EB">
      <w:pPr>
        <w:rPr>
          <w:lang w:eastAsia="ja-JP"/>
        </w:rPr>
      </w:pPr>
      <w:r w:rsidRPr="000A0448">
        <w:rPr>
          <w:lang w:eastAsia="ja-JP"/>
        </w:rPr>
        <w:t>Academic literature does not come to a single conclusion as to which seaweed harvesting technique provides the least ecological impact. One article mentioned that overexploitation using hand-harvesting methods did occur in a few sites in Nova Scotia in the early years of the industry (FAO, 1987). Literature mentions several mechanical harvesting techniques, intended for different species and areas. Trawling has</w:t>
      </w:r>
      <w:r w:rsidR="00B13135">
        <w:rPr>
          <w:lang w:eastAsia="ja-JP"/>
        </w:rPr>
        <w:t>,</w:t>
      </w:r>
      <w:r w:rsidRPr="000A0448">
        <w:rPr>
          <w:lang w:eastAsia="ja-JP"/>
        </w:rPr>
        <w:t xml:space="preserve"> for example, been used extensively for the past decades to harvest kelp forests in Norway. A research paper concluded that trawling </w:t>
      </w:r>
      <w:r w:rsidR="00B13135">
        <w:rPr>
          <w:lang w:eastAsia="ja-JP"/>
        </w:rPr>
        <w:t>can avoid</w:t>
      </w:r>
      <w:r w:rsidRPr="000A0448">
        <w:rPr>
          <w:lang w:eastAsia="ja-JP"/>
        </w:rPr>
        <w:t xml:space="preserve"> irrevocable effects on ecosystems </w:t>
      </w:r>
      <w:r w:rsidR="00B13135">
        <w:rPr>
          <w:lang w:eastAsia="ja-JP"/>
        </w:rPr>
        <w:t xml:space="preserve">when </w:t>
      </w:r>
      <w:r w:rsidRPr="000A0448">
        <w:rPr>
          <w:lang w:eastAsia="ja-JP"/>
        </w:rPr>
        <w:t xml:space="preserve">combined with effective rotation </w:t>
      </w:r>
      <w:r w:rsidR="003072C0">
        <w:rPr>
          <w:lang w:eastAsia="ja-JP"/>
        </w:rPr>
        <w:fldChar w:fldCharType="begin" w:fldLock="1"/>
      </w:r>
      <w:r w:rsidR="0000023B">
        <w:rPr>
          <w:lang w:eastAsia="ja-JP"/>
        </w:rPr>
        <w:instrText>ADDIN CSL_CITATION {"citationItems":[{"id":"ITEM-1","itemData":{"DOI":"10.1007/s10811-010-9610-y","author":[{"dropping-particle":"","family":"Vea","given":"Jostein","non-dropping-particle":"","parse-names":false,"suffix":""},{"dropping-particle":"","family":"Ask","given":"Erick","non-dropping-particle":"","parse-names":false,"suffix":""}],"id":"ITEM-1","issued":{"date-parts":[["2011"]]},"page":"489-494","title":"Creating a sustainable commercial harvest of Laminaria hyperborea , in Norway","type":"article-journal"},"uris":["http://www.mendeley.com/documents/?uuid=92a3ecbc-99ee-4bcb-b66d-e8d09849d9d7"]},{"id":"ITEM-2","itemData":{"author":[{"dropping-particle":"","family":"Morrison","given":"Alexa","non-dropping-particle":"","parse-names":false,"suffix":""}],"id":"ITEM-2","issue":"November","issued":{"date-parts":[["2018"]]},"note":"Tekur inn mismunandi reports og segir hvað hver sagði. Segir ítarlega frá stöðunni í Skotlandi, 40 fleiri cinsultancy verkefni um seaweed harvesting frá 2016-2018. Markaðurinn að stækka og need fyrir fleiri polisíur","title":"Kelp harvesting","type":"article-journal"},"uris":["http://www.mendeley.com/documents/?uuid=d43e7bc0-afa7-4927-b230-ef989e92f9c5"]}],"mendeley":{"formattedCitation":"(Morrison, 2018; Vea &amp; Ask, 2011)","plainTextFormattedCitation":"(Morrison, 2018; Vea &amp; Ask, 2011)","previouslyFormattedCitation":"(Morrison, 2018; Vea &amp; Ask, 2011)"},"properties":{"noteIndex":0},"schema":"https://github.com/citation-style-language/schema/raw/master/csl-citation.json"}</w:instrText>
      </w:r>
      <w:r w:rsidR="003072C0">
        <w:rPr>
          <w:lang w:eastAsia="ja-JP"/>
        </w:rPr>
        <w:fldChar w:fldCharType="separate"/>
      </w:r>
      <w:r w:rsidR="003072C0" w:rsidRPr="003072C0">
        <w:rPr>
          <w:noProof/>
          <w:lang w:eastAsia="ja-JP"/>
        </w:rPr>
        <w:t>(Morrison, 2018; Vea &amp; Ask, 2011)</w:t>
      </w:r>
      <w:r w:rsidR="003072C0">
        <w:rPr>
          <w:lang w:eastAsia="ja-JP"/>
        </w:rPr>
        <w:fldChar w:fldCharType="end"/>
      </w:r>
      <w:r w:rsidR="00765F26">
        <w:rPr>
          <w:lang w:eastAsia="ja-JP"/>
        </w:rPr>
        <w:t>.</w:t>
      </w:r>
      <w:r w:rsidRPr="000A0448">
        <w:rPr>
          <w:lang w:eastAsia="ja-JP"/>
        </w:rPr>
        <w:t xml:space="preserve"> Rotation is when </w:t>
      </w:r>
      <w:r w:rsidR="00381ADD">
        <w:rPr>
          <w:lang w:eastAsia="ja-JP"/>
        </w:rPr>
        <w:t>seaweed</w:t>
      </w:r>
      <w:r w:rsidRPr="000A0448">
        <w:rPr>
          <w:lang w:eastAsia="ja-JP"/>
        </w:rPr>
        <w:t xml:space="preserve"> </w:t>
      </w:r>
      <w:r w:rsidR="00402657">
        <w:rPr>
          <w:lang w:eastAsia="ja-JP"/>
        </w:rPr>
        <w:t>is</w:t>
      </w:r>
      <w:r w:rsidRPr="000A0448">
        <w:rPr>
          <w:lang w:eastAsia="ja-JP"/>
        </w:rPr>
        <w:t xml:space="preserve"> harvested within an area but left to recover and regrow for a </w:t>
      </w:r>
      <w:proofErr w:type="gramStart"/>
      <w:r w:rsidRPr="000A0448">
        <w:rPr>
          <w:lang w:eastAsia="ja-JP"/>
        </w:rPr>
        <w:t>sufficient</w:t>
      </w:r>
      <w:proofErr w:type="gramEnd"/>
      <w:r w:rsidRPr="000A0448">
        <w:rPr>
          <w:lang w:eastAsia="ja-JP"/>
        </w:rPr>
        <w:t xml:space="preserve"> time before harvested again. In the meantime, harvesting continues in another zone with the same or different species. Rotation differs with time, species, harvesting techniques, areas, countries, companies and </w:t>
      </w:r>
      <w:r w:rsidR="003072C0">
        <w:rPr>
          <w:lang w:eastAsia="ja-JP"/>
        </w:rPr>
        <w:t xml:space="preserve">other factors, </w:t>
      </w:r>
      <w:r w:rsidRPr="000A0448">
        <w:rPr>
          <w:lang w:eastAsia="ja-JP"/>
        </w:rPr>
        <w:t xml:space="preserve">although most countries do not </w:t>
      </w:r>
      <w:r w:rsidRPr="000A0448">
        <w:rPr>
          <w:lang w:eastAsia="ja-JP"/>
        </w:rPr>
        <w:lastRenderedPageBreak/>
        <w:t xml:space="preserve">harvest within the same area until three to five years later </w:t>
      </w:r>
      <w:r w:rsidRPr="000A0448">
        <w:rPr>
          <w:lang w:eastAsia="ja-JP"/>
        </w:rPr>
        <w:fldChar w:fldCharType="begin" w:fldLock="1"/>
      </w:r>
      <w:r w:rsidR="003C66B6">
        <w:rPr>
          <w:lang w:eastAsia="ja-JP"/>
        </w:rPr>
        <w:instrText>ADDIN CSL_CITATION {"citationItems":[{"id":"ITEM-1","itemData":{"DOI":"10.1007/s10811-011-9753-5","ISSN":"09218971","abstract":"Commercial exploitation of Ascophyllum nodosum (rockweed) along the coast of Nova Scotia began in the late 1950s when it was used as a raw material for manufacturing alginate and \"kelp\" meal. Today, this resource is used as a biostimulant extract for crops and animal feed supplements and is the main economic resource of the seaweed industry in the Maritime Provinces and Canada. The management of rockweed, by dividing the resource into many sectors, permitted the assessment of yield per unit area of bed. In Nova Scotia, mechanical harvesting of A. nodosum operated on a pulse of 2- to 3-year schedule providing yields of 21.9 to 47.7 wet t ha -1 averaging 35.3 ¬± 7.6 wet t ha -1. Acadian Seaplants Limited (ASL) has become the dominant player in the region since 1995 with more than 75% of the total biomass under its leases and more than 90% of the total landing of rockweed in the last 13 years. Sustained harvests at ASL leases and under an annual harvest schedule using hand cutting methods have averaged 17.4 ¬± 2.6 t ha -1. Exploitation rates above 35% of the harvestable crop lead to a pulse harvest strategy and the need to move infrastructure year after year. In New Brunswick, a new approach to management began in 1995 with a regulated 17% exploitation rate. Thus, the yield in that province is 14.3 wet t ha -1. The current summer standing crop for this region has been calculated at 352,723 wet t, covering an area of 4,960 ha, with an average biomass of 71.3 t ha -1. The harvest in the region reached peak landings in 2010 with just over 40,100 t. The consistent yield per hectare of A. nodosum beds is proof of good management practices and an ecologically sustainable harvest in the Canadian Maritimes. ¬© 2011 Springer Science+Business Media B.V.","author":[{"dropping-particle":"","family":"Ugarte","given":"Raul","non-dropping-particle":"","parse-names":false,"suffix":""},{"dropping-particle":"","family":"Sharp","given":"Glyn","non-dropping-particle":"","parse-names":false,"suffix":""}],"container-title":"Journal of Applied Phycology","id":"ITEM-1","issue":"3","issued":{"date-parts":[["2012"]]},"note":"Segir hvað hefur verið gert og hvað hefur verið að gerast í Kanada síðustu 50 árin. \n\nHave to have exclusive rights, en þau voru ekki tekin inní vegna umhverf þátta, heldur vegna development of the industry","page":"409-416","title":"Management and production of the brown algae Ascophyllum nodosum in the Canadian maritimes","type":"article-journal","volume":"24"},"uris":["http://www.mendeley.com/documents/?uuid=f96860cb-1fc3-4937-ae78-88fc4168a876"]},{"id":"ITEM-2","itemData":{"DOI":"ISBN 92-5-104958-0","ISBN":"9251049580","ISSN":"04299345","author":[{"dropping-particle":"","family":"McHugh","given":"Dennis J","non-dropping-particle":"","parse-names":false,"suffix":""}],"container-title":"FAO","id":"ITEM-2","issued":{"date-parts":[["2003"]]},"note":"The uses of seaweed in food production, and algae and agar","number-of-pages":"77","title":"A guide to the Seaweed Industry","type":"book"},"uris":["http://www.mendeley.com/documents/?uuid=e1421af9-3d1a-4268-aeab-5ff8fdb37f27"]}],"mendeley":{"formattedCitation":"(McHugh, 2003; Ugarte &amp; Sharp, 2012)","plainTextFormattedCitation":"(McHugh, 2003; Ugarte &amp; Sharp, 2012)","previouslyFormattedCitation":"(McHugh, 2003; Ugarte &amp; Sharp, 2012)"},"properties":{"noteIndex":0},"schema":"https://github.com/citation-style-language/schema/raw/master/csl-citation.json"}</w:instrText>
      </w:r>
      <w:r w:rsidRPr="000A0448">
        <w:rPr>
          <w:lang w:eastAsia="ja-JP"/>
        </w:rPr>
        <w:fldChar w:fldCharType="separate"/>
      </w:r>
      <w:r w:rsidRPr="000A0448">
        <w:rPr>
          <w:noProof/>
          <w:lang w:eastAsia="ja-JP"/>
        </w:rPr>
        <w:t>(McHugh, 2003; Ugarte &amp; Sharp, 2012)</w:t>
      </w:r>
      <w:r w:rsidRPr="000A0448">
        <w:rPr>
          <w:lang w:eastAsia="ja-JP"/>
        </w:rPr>
        <w:fldChar w:fldCharType="end"/>
      </w:r>
      <w:r w:rsidRPr="000A0448">
        <w:rPr>
          <w:lang w:eastAsia="ja-JP"/>
        </w:rPr>
        <w:t>.</w:t>
      </w:r>
    </w:p>
    <w:p w14:paraId="62D3708D" w14:textId="32BC108D" w:rsidR="00C672EB" w:rsidRPr="000A0448" w:rsidRDefault="00C672EB" w:rsidP="00C672EB">
      <w:pPr>
        <w:rPr>
          <w:lang w:eastAsia="ja-JP"/>
        </w:rPr>
      </w:pPr>
      <w:r w:rsidRPr="000A0448">
        <w:rPr>
          <w:lang w:eastAsia="ja-JP"/>
        </w:rPr>
        <w:t>Other academic literature mentions that trawling does in fact have a substantial effect on primary and secondary production of ecosystems, concluding that secondary reproduction rates could be reduced by 70-98% within trawled areas</w:t>
      </w:r>
      <w:r w:rsidR="001D18A7">
        <w:rPr>
          <w:lang w:eastAsia="ja-JP"/>
        </w:rPr>
        <w:t xml:space="preserve">, although </w:t>
      </w:r>
      <w:r w:rsidR="001D18A7" w:rsidRPr="001D18A7">
        <w:rPr>
          <w:lang w:eastAsia="ja-JP"/>
        </w:rPr>
        <w:t xml:space="preserve">recovery rates </w:t>
      </w:r>
      <w:r w:rsidR="001D18A7">
        <w:rPr>
          <w:lang w:eastAsia="ja-JP"/>
        </w:rPr>
        <w:t>were listed as ‘</w:t>
      </w:r>
      <w:r w:rsidR="001D18A7" w:rsidRPr="001D18A7">
        <w:rPr>
          <w:lang w:eastAsia="ja-JP"/>
        </w:rPr>
        <w:t>unknown</w:t>
      </w:r>
      <w:r w:rsidR="001D18A7">
        <w:rPr>
          <w:lang w:eastAsia="ja-JP"/>
        </w:rPr>
        <w:t xml:space="preserve">’ </w:t>
      </w:r>
      <w:r w:rsidRPr="000A0448">
        <w:rPr>
          <w:lang w:eastAsia="ja-JP"/>
        </w:rPr>
        <w:fldChar w:fldCharType="begin" w:fldLock="1"/>
      </w:r>
      <w:r w:rsidRPr="000A0448">
        <w:rPr>
          <w:lang w:eastAsia="ja-JP"/>
        </w:rPr>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resources","type":"article-journal","volume":"52"},"uris":["http://www.mendeley.com/documents/?uuid=197389ad-8434-4b72-89e0-0c0cf62b22dc"]}],"mendeley":{"formattedCitation":"(Mac Monagail et al., 2017)","plainTextFormattedCitation":"(Mac Monagail et al., 2017)","previouslyFormattedCitation":"(Mac Monagail et al., 2017)"},"properties":{"noteIndex":0},"schema":"https://github.com/citation-style-language/schema/raw/master/csl-citation.json"}</w:instrText>
      </w:r>
      <w:r w:rsidRPr="000A0448">
        <w:rPr>
          <w:lang w:eastAsia="ja-JP"/>
        </w:rPr>
        <w:fldChar w:fldCharType="separate"/>
      </w:r>
      <w:r w:rsidRPr="000A0448">
        <w:rPr>
          <w:noProof/>
          <w:lang w:eastAsia="ja-JP"/>
        </w:rPr>
        <w:t>(Mac Monagail et al., 2017)</w:t>
      </w:r>
      <w:r w:rsidRPr="000A0448">
        <w:rPr>
          <w:lang w:eastAsia="ja-JP"/>
        </w:rPr>
        <w:fldChar w:fldCharType="end"/>
      </w:r>
      <w:r w:rsidRPr="000A0448">
        <w:rPr>
          <w:lang w:eastAsia="ja-JP"/>
        </w:rPr>
        <w:t xml:space="preserve">. A recent paper noted that although rotation systems are used in kelp trawling, kelp growth within harvested areas was still below pre-harvest levels after the four year rotation system ended, concluding that the time between areas was not enough for ecosystems to recover from trawling </w:t>
      </w:r>
      <w:r w:rsidRPr="000A0448">
        <w:rPr>
          <w:lang w:eastAsia="ja-JP"/>
        </w:rPr>
        <w:fldChar w:fldCharType="begin" w:fldLock="1"/>
      </w:r>
      <w:r w:rsidRPr="000A0448">
        <w:rPr>
          <w:lang w:eastAsia="ja-JP"/>
        </w:rPr>
        <w:instrText>ADDIN CSL_CITATION {"citationItems":[{"id":"ITEM-1","itemData":{"abstract":"Steen H, Norderhaug KM, Moy F. 2018. Tareundesøkelser I Nordland 2017. IMR report. 50 pp","author":[{"dropping-particle":"","family":"Steen","given":"Henning","non-dropping-particle":"","parse-names":false,"suffix":""},{"dropping-particle":"","family":"Norderhaug","given":"Kjell Magnus","non-dropping-particle":"","parse-names":false,"suffix":""},{"dropping-particle":"","family":"Moy","given":"Frithjof Emil","non-dropping-particle":"","parse-names":false,"suffix":""}],"id":"ITEM-1","issued":{"date-parts":[["2018"]]},"page":"55","title":"Tareundersøkelser i Nordland i 2018","type":"article-journal","volume":"4536"},"uris":["http://www.mendeley.com/documents/?uuid=8c56afc6-2202-47d1-99e9-ddd680dd0cbe"]}],"mendeley":{"formattedCitation":"(Steen, Norderhaug, &amp; Moy, 2018)","plainTextFormattedCitation":"(Steen, Norderhaug, &amp; Moy, 2018)","previouslyFormattedCitation":"(Steen, Norderhaug, &amp; Moy, 2018)"},"properties":{"noteIndex":0},"schema":"https://github.com/citation-style-language/schema/raw/master/csl-citation.json"}</w:instrText>
      </w:r>
      <w:r w:rsidRPr="000A0448">
        <w:rPr>
          <w:lang w:eastAsia="ja-JP"/>
        </w:rPr>
        <w:fldChar w:fldCharType="separate"/>
      </w:r>
      <w:r w:rsidRPr="000A0448">
        <w:rPr>
          <w:noProof/>
          <w:lang w:eastAsia="ja-JP"/>
        </w:rPr>
        <w:t>(Steen, Norderhaug, &amp; Moy, 2018)</w:t>
      </w:r>
      <w:r w:rsidRPr="000A0448">
        <w:rPr>
          <w:lang w:eastAsia="ja-JP"/>
        </w:rPr>
        <w:fldChar w:fldCharType="end"/>
      </w:r>
      <w:r w:rsidRPr="000A0448">
        <w:rPr>
          <w:lang w:eastAsia="ja-JP"/>
        </w:rPr>
        <w:t>. According to a research from the</w:t>
      </w:r>
      <w:r w:rsidR="003072C0">
        <w:rPr>
          <w:lang w:eastAsia="ja-JP"/>
        </w:rPr>
        <w:t xml:space="preserve"> MFRI</w:t>
      </w:r>
      <w:r w:rsidRPr="000A0448">
        <w:rPr>
          <w:lang w:eastAsia="ja-JP"/>
        </w:rPr>
        <w:t>, harvesting techniques have stayed the same in Breiðafjörður since 1970s, but r</w:t>
      </w:r>
      <w:r w:rsidR="00B13135">
        <w:rPr>
          <w:lang w:eastAsia="ja-JP"/>
        </w:rPr>
        <w:t>esearch</w:t>
      </w:r>
      <w:r w:rsidRPr="000A0448">
        <w:rPr>
          <w:lang w:eastAsia="ja-JP"/>
        </w:rPr>
        <w:t xml:space="preserve"> indicate</w:t>
      </w:r>
      <w:r w:rsidR="00B13135">
        <w:rPr>
          <w:lang w:eastAsia="ja-JP"/>
        </w:rPr>
        <w:t>s</w:t>
      </w:r>
      <w:r w:rsidRPr="000A0448">
        <w:rPr>
          <w:lang w:eastAsia="ja-JP"/>
        </w:rPr>
        <w:t xml:space="preserve"> that the seaweed biomass has grown or remained stable during the same period </w:t>
      </w:r>
      <w:r w:rsidRPr="000A0448">
        <w:rPr>
          <w:lang w:eastAsia="ja-JP"/>
        </w:rPr>
        <w:fldChar w:fldCharType="begin" w:fldLock="1"/>
      </w:r>
      <w:r w:rsidRPr="000A0448">
        <w:rPr>
          <w:lang w:eastAsia="ja-JP"/>
        </w:rPr>
        <w:instrText>ADDIN CSL_CITATION {"citationItems":[{"id":"ITEM-1","itemData":{"author":[{"dropping-particle":"","family":"Gunnarsson","given":"K","non-dropping-particle":"","parse-names":false,"suffix":""},{"dropping-particle":"","family":"Burgos","given":"J","non-dropping-particle":"","parse-names":false,"suffix":""},{"dropping-particle":"","family":"Gunnarsdóttir","given":"L","non-dropping-particle":"","parse-names":false,"suffix":""},{"dropping-particle":"","family":"Egilsdóttir","given":"S","non-dropping-particle":"","parse-names":false,"suffix":""},{"dropping-particle":"","family":"Georgsdóttir","given":"G I","non-dropping-particle":"","parse-names":false,"suffix":""},{"dropping-particle":"","family":"Madrigal","given":"V F P","non-dropping-particle":"","parse-names":false,"suffix":""}],"id":"ITEM-1","issued":{"date-parts":[["2017"]]},"note":"Segir til um heildarmagn af klóþangi í Breiðarfirði, notar data. \n\nGóð í inngang um útskýringu á þangi og þara, útbreiðslu og vöxt","title":"Klóþang í Breiðafirði: útbreiðsla og magn","type":"article-journal"},"uris":["http://www.mendeley.com/documents/?uuid=4a2dcef3-e729-4677-b616-5b44747ea7a0"]}],"mendeley":{"formattedCitation":"(Gunnarsson et al., 2017)","plainTextFormattedCitation":"(Gunnarsson et al., 2017)","previouslyFormattedCitation":"(Gunnarsson et al., 2017)"},"properties":{"noteIndex":0},"schema":"https://github.com/citation-style-language/schema/raw/master/csl-citation.json"}</w:instrText>
      </w:r>
      <w:r w:rsidRPr="000A0448">
        <w:rPr>
          <w:lang w:eastAsia="ja-JP"/>
        </w:rPr>
        <w:fldChar w:fldCharType="separate"/>
      </w:r>
      <w:r w:rsidRPr="000A0448">
        <w:rPr>
          <w:noProof/>
          <w:lang w:eastAsia="ja-JP"/>
        </w:rPr>
        <w:t>(Gunnarsson et al., 2017)</w:t>
      </w:r>
      <w:r w:rsidRPr="000A0448">
        <w:rPr>
          <w:lang w:eastAsia="ja-JP"/>
        </w:rPr>
        <w:fldChar w:fldCharType="end"/>
      </w:r>
      <w:r w:rsidRPr="000A0448">
        <w:rPr>
          <w:lang w:eastAsia="ja-JP"/>
        </w:rPr>
        <w:t xml:space="preserve">. This indicates that current harvesting techniques do not present harmful impact on seaweed populations in Breiðafjörður </w:t>
      </w:r>
      <w:r w:rsidRPr="000A0448">
        <w:rPr>
          <w:lang w:eastAsia="ja-JP"/>
        </w:rPr>
        <w:fldChar w:fldCharType="begin" w:fldLock="1"/>
      </w:r>
      <w:r w:rsidRPr="000A0448">
        <w:rPr>
          <w:lang w:eastAsia="ja-JP"/>
        </w:rPr>
        <w:instrText>ADDIN CSL_CITATION {"citationItems":[{"id":"ITEM-1","itemData":{"author":[{"dropping-particle":"","family":"Gunnarsson","given":"K","non-dropping-particle":"","parse-names":false,"suffix":""},{"dropping-particle":"","family":"Burgos","given":"J","non-dropping-particle":"","parse-names":false,"suffix":""},{"dropping-particle":"","family":"Gunnarsdóttir","given":"L","non-dropping-particle":"","parse-names":false,"suffix":""},{"dropping-particle":"","family":"Egilsdóttir","given":"S","non-dropping-particle":"","parse-names":false,"suffix":""},{"dropping-particle":"","family":"Georgsdóttir","given":"G I","non-dropping-particle":"","parse-names":false,"suffix":""},{"dropping-particle":"","family":"Madrigal","given":"V F P","non-dropping-particle":"","parse-names":false,"suffix":""}],"id":"ITEM-1","issued":{"date-parts":[["2017"]]},"note":"Segir til um heildarmagn af klóþangi í Breiðarfirði, notar data. \n\nGóð í inngang um útskýringu á þangi og þara, útbreiðslu og vöxt","title":"Klóþang í Breiðafirði: útbreiðsla og magn","type":"article-journal"},"uris":["http://www.mendeley.com/documents/?uuid=4a2dcef3-e729-4677-b616-5b44747ea7a0"]}],"mendeley":{"formattedCitation":"(Gunnarsson et al., 2017)","plainTextFormattedCitation":"(Gunnarsson et al., 2017)","previouslyFormattedCitation":"(Gunnarsson et al., 2017)"},"properties":{"noteIndex":0},"schema":"https://github.com/citation-style-language/schema/raw/master/csl-citation.json"}</w:instrText>
      </w:r>
      <w:r w:rsidRPr="000A0448">
        <w:rPr>
          <w:lang w:eastAsia="ja-JP"/>
        </w:rPr>
        <w:fldChar w:fldCharType="separate"/>
      </w:r>
      <w:r w:rsidRPr="000A0448">
        <w:rPr>
          <w:noProof/>
          <w:lang w:eastAsia="ja-JP"/>
        </w:rPr>
        <w:t>(Gunnarsson et al., 2017)</w:t>
      </w:r>
      <w:r w:rsidRPr="000A0448">
        <w:rPr>
          <w:lang w:eastAsia="ja-JP"/>
        </w:rPr>
        <w:fldChar w:fldCharType="end"/>
      </w:r>
      <w:r w:rsidRPr="000A0448">
        <w:rPr>
          <w:lang w:eastAsia="ja-JP"/>
        </w:rPr>
        <w:t>. Th</w:t>
      </w:r>
      <w:r w:rsidR="00C6791E">
        <w:rPr>
          <w:lang w:eastAsia="ja-JP"/>
        </w:rPr>
        <w:t xml:space="preserve">is </w:t>
      </w:r>
      <w:r w:rsidRPr="000A0448">
        <w:rPr>
          <w:lang w:eastAsia="ja-JP"/>
        </w:rPr>
        <w:t>study concludes that additional research on the impact harvesting has on flora and fauna in Breiðafjörður is needed. In conclusion, hand</w:t>
      </w:r>
      <w:r w:rsidR="009E1C64">
        <w:rPr>
          <w:lang w:eastAsia="ja-JP"/>
        </w:rPr>
        <w:t>-</w:t>
      </w:r>
      <w:r w:rsidRPr="000A0448">
        <w:rPr>
          <w:lang w:eastAsia="ja-JP"/>
        </w:rPr>
        <w:t xml:space="preserve">harvesting seems to be widely accepted as a sustainable harvesting technique although literature does not entail if the technique is possible for larger scale operations and </w:t>
      </w:r>
      <w:r w:rsidR="00DB6710">
        <w:rPr>
          <w:lang w:eastAsia="ja-JP"/>
        </w:rPr>
        <w:t xml:space="preserve">studies show that the </w:t>
      </w:r>
      <w:r w:rsidRPr="000A0448">
        <w:rPr>
          <w:lang w:eastAsia="ja-JP"/>
        </w:rPr>
        <w:t xml:space="preserve">method </w:t>
      </w:r>
      <w:r w:rsidR="00DB6710">
        <w:rPr>
          <w:lang w:eastAsia="ja-JP"/>
        </w:rPr>
        <w:t>can lead to overexploitation</w:t>
      </w:r>
      <w:r w:rsidRPr="000A0448">
        <w:rPr>
          <w:lang w:eastAsia="ja-JP"/>
        </w:rPr>
        <w:t>. Although some standards object to mechanical harvesting methods, literature shows that different methods can be sustainable.</w:t>
      </w:r>
      <w:r w:rsidR="00381ADD">
        <w:rPr>
          <w:lang w:eastAsia="ja-JP"/>
        </w:rPr>
        <w:t xml:space="preserve"> To summarise, no clear conclusion was reached on </w:t>
      </w:r>
      <w:r w:rsidR="00D311D9">
        <w:rPr>
          <w:lang w:eastAsia="ja-JP"/>
        </w:rPr>
        <w:t xml:space="preserve">which </w:t>
      </w:r>
      <w:r w:rsidR="00381ADD">
        <w:rPr>
          <w:lang w:eastAsia="ja-JP"/>
        </w:rPr>
        <w:t>harvesting techniques</w:t>
      </w:r>
      <w:r w:rsidR="00D311D9">
        <w:rPr>
          <w:lang w:eastAsia="ja-JP"/>
        </w:rPr>
        <w:t xml:space="preserve"> companies should follow</w:t>
      </w:r>
      <w:r w:rsidR="00381ADD">
        <w:rPr>
          <w:lang w:eastAsia="ja-JP"/>
        </w:rPr>
        <w:t>.</w:t>
      </w:r>
    </w:p>
    <w:p w14:paraId="6491CB81" w14:textId="0D686DEE" w:rsidR="00C672EB" w:rsidRPr="00A72318" w:rsidRDefault="00C672EB" w:rsidP="00A72318">
      <w:pPr>
        <w:pStyle w:val="Heading3"/>
      </w:pPr>
      <w:bookmarkStart w:id="84" w:name="_Toc19799708"/>
      <w:bookmarkStart w:id="85" w:name="_Toc13555790"/>
      <w:r w:rsidRPr="00A72318">
        <w:t>ISRF; Sustainable harvesting techniques</w:t>
      </w:r>
      <w:bookmarkEnd w:id="84"/>
    </w:p>
    <w:p w14:paraId="4838FE7C" w14:textId="76DE346C" w:rsidR="00C672EB" w:rsidRPr="00603F0F" w:rsidRDefault="00C672EB" w:rsidP="00C672EB">
      <w:pPr>
        <w:rPr>
          <w:szCs w:val="24"/>
          <w:lang w:eastAsia="ja-JP"/>
        </w:rPr>
      </w:pPr>
      <w:r>
        <w:rPr>
          <w:szCs w:val="24"/>
          <w:lang w:eastAsia="ja-JP"/>
        </w:rPr>
        <w:t>The regulat</w:t>
      </w:r>
      <w:r w:rsidR="00892B17">
        <w:rPr>
          <w:szCs w:val="24"/>
          <w:lang w:eastAsia="ja-JP"/>
        </w:rPr>
        <w:t>ory</w:t>
      </w:r>
      <w:r>
        <w:rPr>
          <w:szCs w:val="24"/>
          <w:lang w:eastAsia="ja-JP"/>
        </w:rPr>
        <w:t xml:space="preserve"> framework</w:t>
      </w:r>
      <w:r w:rsidRPr="000A0448">
        <w:rPr>
          <w:szCs w:val="24"/>
          <w:lang w:eastAsia="ja-JP"/>
        </w:rPr>
        <w:t xml:space="preserve"> mention</w:t>
      </w:r>
      <w:r>
        <w:rPr>
          <w:szCs w:val="24"/>
          <w:lang w:eastAsia="ja-JP"/>
        </w:rPr>
        <w:t>s</w:t>
      </w:r>
      <w:r w:rsidRPr="000A0448">
        <w:rPr>
          <w:szCs w:val="24"/>
          <w:lang w:eastAsia="ja-JP"/>
        </w:rPr>
        <w:t xml:space="preserve"> several aspects of sustainable harvesting techniques. As stated in </w:t>
      </w:r>
      <w:r w:rsidR="000464BA">
        <w:rPr>
          <w:szCs w:val="24"/>
          <w:lang w:eastAsia="ja-JP"/>
        </w:rPr>
        <w:t>‘</w:t>
      </w:r>
      <w:r w:rsidRPr="000A0448">
        <w:rPr>
          <w:szCs w:val="24"/>
          <w:lang w:eastAsia="ja-JP"/>
        </w:rPr>
        <w:t>Monitor &amp; Research</w:t>
      </w:r>
      <w:r w:rsidR="000464BA">
        <w:rPr>
          <w:szCs w:val="24"/>
          <w:lang w:eastAsia="ja-JP"/>
        </w:rPr>
        <w:t>’</w:t>
      </w:r>
      <w:r w:rsidRPr="000A0448">
        <w:rPr>
          <w:szCs w:val="24"/>
          <w:lang w:eastAsia="ja-JP"/>
        </w:rPr>
        <w:t xml:space="preserve"> criterion, the </w:t>
      </w:r>
      <w:r w:rsidR="00381ADD">
        <w:rPr>
          <w:szCs w:val="24"/>
          <w:lang w:eastAsia="ja-JP"/>
        </w:rPr>
        <w:t>seaweed</w:t>
      </w:r>
      <w:r w:rsidRPr="000A0448">
        <w:rPr>
          <w:szCs w:val="24"/>
          <w:lang w:eastAsia="ja-JP"/>
        </w:rPr>
        <w:t xml:space="preserve"> are assum</w:t>
      </w:r>
      <w:r w:rsidR="00C6791E">
        <w:rPr>
          <w:szCs w:val="24"/>
          <w:lang w:eastAsia="ja-JP"/>
        </w:rPr>
        <w:t xml:space="preserve">ed </w:t>
      </w:r>
      <w:r w:rsidRPr="000A0448">
        <w:rPr>
          <w:szCs w:val="24"/>
          <w:lang w:eastAsia="ja-JP"/>
        </w:rPr>
        <w:t xml:space="preserve">to be harvested by </w:t>
      </w:r>
      <w:r w:rsidR="00DB6710">
        <w:rPr>
          <w:szCs w:val="24"/>
          <w:lang w:eastAsia="ja-JP"/>
        </w:rPr>
        <w:t xml:space="preserve">vessels or </w:t>
      </w:r>
      <w:r w:rsidRPr="000A0448">
        <w:rPr>
          <w:szCs w:val="24"/>
          <w:lang w:eastAsia="ja-JP"/>
        </w:rPr>
        <w:t>boats</w:t>
      </w:r>
      <w:r w:rsidR="00DB6710">
        <w:rPr>
          <w:szCs w:val="24"/>
          <w:lang w:eastAsia="ja-JP"/>
        </w:rPr>
        <w:t xml:space="preserve">. </w:t>
      </w:r>
      <w:r w:rsidRPr="000A0448">
        <w:rPr>
          <w:szCs w:val="24"/>
          <w:lang w:eastAsia="ja-JP"/>
        </w:rPr>
        <w:t xml:space="preserve">According to regulations, “The minister of fisheries may ask those who harvest </w:t>
      </w:r>
      <w:r w:rsidR="00381ADD">
        <w:rPr>
          <w:szCs w:val="24"/>
          <w:lang w:eastAsia="ja-JP"/>
        </w:rPr>
        <w:t>seaweed</w:t>
      </w:r>
      <w:r w:rsidRPr="000A0448">
        <w:rPr>
          <w:szCs w:val="24"/>
          <w:lang w:eastAsia="ja-JP"/>
        </w:rPr>
        <w:t xml:space="preserve"> for commercial purposes, without the u</w:t>
      </w:r>
      <w:r w:rsidR="00C6791E">
        <w:rPr>
          <w:szCs w:val="24"/>
          <w:lang w:eastAsia="ja-JP"/>
        </w:rPr>
        <w:t>tilis</w:t>
      </w:r>
      <w:r w:rsidRPr="000A0448">
        <w:rPr>
          <w:szCs w:val="24"/>
          <w:lang w:eastAsia="ja-JP"/>
        </w:rPr>
        <w:t xml:space="preserve">ation of ships, to submit a harvesting report to the </w:t>
      </w:r>
      <w:r w:rsidR="00402657">
        <w:rPr>
          <w:szCs w:val="24"/>
          <w:lang w:eastAsia="ja-JP"/>
        </w:rPr>
        <w:t>Directorate of Fisheries</w:t>
      </w:r>
      <w:r w:rsidRPr="00603F0F">
        <w:rPr>
          <w:szCs w:val="24"/>
          <w:lang w:eastAsia="ja-JP"/>
        </w:rPr>
        <w:t>” (</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Pr="00603F0F">
        <w:rPr>
          <w:szCs w:val="24"/>
        </w:rPr>
        <w:t>)</w:t>
      </w:r>
      <w:r w:rsidRPr="00603F0F">
        <w:rPr>
          <w:szCs w:val="24"/>
          <w:lang w:eastAsia="ja-JP"/>
        </w:rPr>
        <w:t xml:space="preserve">. </w:t>
      </w:r>
      <w:bookmarkStart w:id="86" w:name="_Hlk16590400"/>
      <w:r w:rsidRPr="00603F0F">
        <w:rPr>
          <w:szCs w:val="24"/>
          <w:lang w:eastAsia="ja-JP"/>
        </w:rPr>
        <w:t>According to the framework, “</w:t>
      </w:r>
      <w:r w:rsidR="00381ADD" w:rsidRPr="00603F0F">
        <w:rPr>
          <w:szCs w:val="24"/>
          <w:lang w:eastAsia="ja-JP"/>
        </w:rPr>
        <w:t>seaweed</w:t>
      </w:r>
      <w:r w:rsidRPr="00603F0F">
        <w:rPr>
          <w:szCs w:val="24"/>
          <w:lang w:eastAsia="ja-JP"/>
        </w:rPr>
        <w:t xml:space="preserve"> should not be damaged by harvesting techniques</w:t>
      </w:r>
      <w:r w:rsidR="00DB6710" w:rsidRPr="00603F0F">
        <w:rPr>
          <w:szCs w:val="24"/>
          <w:lang w:eastAsia="ja-JP"/>
        </w:rPr>
        <w:t xml:space="preserve"> [and]</w:t>
      </w:r>
      <w:r w:rsidRPr="00603F0F">
        <w:rPr>
          <w:szCs w:val="24"/>
          <w:lang w:eastAsia="ja-JP"/>
        </w:rPr>
        <w:t xml:space="preserve"> </w:t>
      </w:r>
      <w:r w:rsidR="00DB6710" w:rsidRPr="00603F0F">
        <w:rPr>
          <w:szCs w:val="24"/>
          <w:lang w:eastAsia="ja-JP"/>
        </w:rPr>
        <w:t>[…] ships</w:t>
      </w:r>
      <w:r w:rsidRPr="00603F0F">
        <w:rPr>
          <w:szCs w:val="24"/>
          <w:lang w:eastAsia="ja-JP"/>
        </w:rPr>
        <w:t xml:space="preserve">, and prams used for harvesting of </w:t>
      </w:r>
      <w:r w:rsidR="00CF171C" w:rsidRPr="00603F0F">
        <w:rPr>
          <w:szCs w:val="24"/>
          <w:lang w:eastAsia="ja-JP"/>
        </w:rPr>
        <w:t>rockweed</w:t>
      </w:r>
      <w:r w:rsidRPr="00603F0F">
        <w:rPr>
          <w:szCs w:val="24"/>
          <w:lang w:eastAsia="ja-JP"/>
        </w:rPr>
        <w:t xml:space="preserve"> should prevent holdfasts </w:t>
      </w:r>
      <w:r w:rsidR="0000023B" w:rsidRPr="00603F0F">
        <w:rPr>
          <w:szCs w:val="24"/>
          <w:lang w:eastAsia="ja-JP"/>
        </w:rPr>
        <w:t xml:space="preserve">from </w:t>
      </w:r>
      <w:r w:rsidRPr="00603F0F">
        <w:rPr>
          <w:szCs w:val="24"/>
          <w:lang w:eastAsia="ja-JP"/>
        </w:rPr>
        <w:t>tear</w:t>
      </w:r>
      <w:r w:rsidR="0000023B" w:rsidRPr="00603F0F">
        <w:rPr>
          <w:szCs w:val="24"/>
          <w:lang w:eastAsia="ja-JP"/>
        </w:rPr>
        <w:t>ing</w:t>
      </w:r>
      <w:r w:rsidRPr="00603F0F">
        <w:rPr>
          <w:szCs w:val="24"/>
          <w:lang w:eastAsia="ja-JP"/>
        </w:rPr>
        <w:t xml:space="preserve"> from the bottom” (</w:t>
      </w:r>
      <w:proofErr w:type="spellStart"/>
      <w:r w:rsidRPr="00603F0F">
        <w:rPr>
          <w:bCs/>
          <w:szCs w:val="24"/>
        </w:rPr>
        <w:t>Reglugerd</w:t>
      </w:r>
      <w:proofErr w:type="spellEnd"/>
      <w:r w:rsidRPr="00603F0F">
        <w:rPr>
          <w:bCs/>
          <w:szCs w:val="24"/>
        </w:rPr>
        <w:t xml:space="preserve"> um </w:t>
      </w:r>
      <w:proofErr w:type="spellStart"/>
      <w:r w:rsidRPr="00603F0F">
        <w:rPr>
          <w:bCs/>
          <w:szCs w:val="24"/>
        </w:rPr>
        <w:t>öflun</w:t>
      </w:r>
      <w:proofErr w:type="spellEnd"/>
      <w:r w:rsidRPr="00603F0F">
        <w:rPr>
          <w:bCs/>
          <w:szCs w:val="24"/>
        </w:rPr>
        <w:t xml:space="preserve"> </w:t>
      </w:r>
      <w:proofErr w:type="spellStart"/>
      <w:r w:rsidRPr="00603F0F">
        <w:rPr>
          <w:bCs/>
          <w:szCs w:val="24"/>
        </w:rPr>
        <w:t>sjávargróðurs</w:t>
      </w:r>
      <w:proofErr w:type="spellEnd"/>
      <w:r w:rsidRPr="00603F0F">
        <w:rPr>
          <w:bCs/>
          <w:szCs w:val="24"/>
        </w:rPr>
        <w:t xml:space="preserve"> í </w:t>
      </w:r>
      <w:proofErr w:type="spellStart"/>
      <w:r w:rsidRPr="00603F0F">
        <w:rPr>
          <w:bCs/>
          <w:szCs w:val="24"/>
        </w:rPr>
        <w:t>atvinnuskyni</w:t>
      </w:r>
      <w:proofErr w:type="spellEnd"/>
      <w:r w:rsidRPr="00603F0F">
        <w:rPr>
          <w:szCs w:val="24"/>
          <w:lang w:eastAsia="ja-JP"/>
        </w:rPr>
        <w:t xml:space="preserve">). “The percentage of </w:t>
      </w:r>
      <w:r w:rsidR="00381ADD" w:rsidRPr="00603F0F">
        <w:rPr>
          <w:szCs w:val="24"/>
          <w:lang w:eastAsia="ja-JP"/>
        </w:rPr>
        <w:t>seaweed</w:t>
      </w:r>
      <w:r w:rsidRPr="00603F0F">
        <w:rPr>
          <w:szCs w:val="24"/>
          <w:lang w:eastAsia="ja-JP"/>
        </w:rPr>
        <w:t>, where the holdfast is attached to, should not exceed 8%. The remaining stem of the plant should generally not be lower than 25cm, measured from the holdfast”</w:t>
      </w:r>
      <w:r w:rsidRPr="00603F0F">
        <w:rPr>
          <w:bCs/>
          <w:szCs w:val="24"/>
        </w:rPr>
        <w:t xml:space="preserve"> (</w:t>
      </w:r>
      <w:r w:rsidR="00DB6710" w:rsidRPr="00603F0F">
        <w:rPr>
          <w:bCs/>
          <w:szCs w:val="24"/>
        </w:rPr>
        <w:t>‘</w:t>
      </w:r>
      <w:proofErr w:type="spellStart"/>
      <w:r w:rsidRPr="00603F0F">
        <w:rPr>
          <w:bCs/>
          <w:szCs w:val="24"/>
        </w:rPr>
        <w:t>Reglugerd</w:t>
      </w:r>
      <w:proofErr w:type="spellEnd"/>
      <w:r w:rsidRPr="00603F0F">
        <w:rPr>
          <w:bCs/>
          <w:szCs w:val="24"/>
        </w:rPr>
        <w:t xml:space="preserve"> um </w:t>
      </w:r>
      <w:proofErr w:type="spellStart"/>
      <w:r w:rsidRPr="00603F0F">
        <w:rPr>
          <w:bCs/>
          <w:szCs w:val="24"/>
        </w:rPr>
        <w:t>öflun</w:t>
      </w:r>
      <w:proofErr w:type="spellEnd"/>
      <w:r w:rsidRPr="00603F0F">
        <w:rPr>
          <w:bCs/>
          <w:szCs w:val="24"/>
        </w:rPr>
        <w:t xml:space="preserve"> </w:t>
      </w:r>
      <w:proofErr w:type="spellStart"/>
      <w:r w:rsidRPr="00603F0F">
        <w:rPr>
          <w:bCs/>
          <w:szCs w:val="24"/>
        </w:rPr>
        <w:t>sjávargróðurs</w:t>
      </w:r>
      <w:proofErr w:type="spellEnd"/>
      <w:r w:rsidRPr="00603F0F">
        <w:rPr>
          <w:bCs/>
          <w:szCs w:val="24"/>
        </w:rPr>
        <w:t xml:space="preserve"> í </w:t>
      </w:r>
      <w:proofErr w:type="spellStart"/>
      <w:r w:rsidRPr="00603F0F">
        <w:rPr>
          <w:bCs/>
          <w:szCs w:val="24"/>
        </w:rPr>
        <w:t>atvinnuskyni</w:t>
      </w:r>
      <w:proofErr w:type="spellEnd"/>
      <w:r w:rsidR="00DB6710" w:rsidRPr="00603F0F">
        <w:rPr>
          <w:bCs/>
          <w:szCs w:val="24"/>
        </w:rPr>
        <w:t>’</w:t>
      </w:r>
      <w:r w:rsidRPr="00603F0F">
        <w:rPr>
          <w:szCs w:val="24"/>
          <w:lang w:eastAsia="ja-JP"/>
        </w:rPr>
        <w:t>).</w:t>
      </w:r>
      <w:bookmarkEnd w:id="86"/>
    </w:p>
    <w:p w14:paraId="4D87C718" w14:textId="72F807AA" w:rsidR="00C672EB" w:rsidRPr="00603F0F" w:rsidRDefault="00C672EB" w:rsidP="00C672EB">
      <w:pPr>
        <w:rPr>
          <w:szCs w:val="24"/>
          <w:lang w:eastAsia="ja-JP"/>
        </w:rPr>
      </w:pPr>
      <w:r w:rsidRPr="000A0448">
        <w:rPr>
          <w:szCs w:val="24"/>
          <w:lang w:eastAsia="ja-JP"/>
        </w:rPr>
        <w:t xml:space="preserve">Seaweed harvesting businesses in Iceland need to acquire licenses (see </w:t>
      </w:r>
      <w:r w:rsidR="0000023B">
        <w:rPr>
          <w:szCs w:val="24"/>
          <w:lang w:eastAsia="ja-JP"/>
        </w:rPr>
        <w:t>‘Regulatory requirements</w:t>
      </w:r>
      <w:r w:rsidR="00D311D9">
        <w:rPr>
          <w:szCs w:val="24"/>
          <w:lang w:eastAsia="ja-JP"/>
        </w:rPr>
        <w:t>’</w:t>
      </w:r>
      <w:r w:rsidR="0000023B">
        <w:rPr>
          <w:szCs w:val="24"/>
          <w:lang w:eastAsia="ja-JP"/>
        </w:rPr>
        <w:t xml:space="preserve"> later in this chapter)</w:t>
      </w:r>
      <w:r w:rsidRPr="000A0448">
        <w:rPr>
          <w:szCs w:val="24"/>
          <w:lang w:eastAsia="ja-JP"/>
        </w:rPr>
        <w:t xml:space="preserve">. According to the framework, conditions can be set in permits, </w:t>
      </w:r>
      <w:proofErr w:type="gramStart"/>
      <w:r w:rsidRPr="000A0448">
        <w:rPr>
          <w:szCs w:val="24"/>
          <w:lang w:eastAsia="ja-JP"/>
        </w:rPr>
        <w:t>in regard to</w:t>
      </w:r>
      <w:proofErr w:type="gramEnd"/>
      <w:r w:rsidRPr="000A0448">
        <w:rPr>
          <w:szCs w:val="24"/>
          <w:lang w:eastAsia="ja-JP"/>
        </w:rPr>
        <w:t xml:space="preserve"> harvesting methods and other </w:t>
      </w:r>
      <w:r w:rsidRPr="00603F0F">
        <w:rPr>
          <w:szCs w:val="24"/>
          <w:lang w:eastAsia="ja-JP"/>
        </w:rPr>
        <w:t>factors (</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Pr="00603F0F">
        <w:rPr>
          <w:szCs w:val="24"/>
        </w:rPr>
        <w:t>)</w:t>
      </w:r>
      <w:r w:rsidRPr="00603F0F">
        <w:rPr>
          <w:szCs w:val="24"/>
          <w:lang w:eastAsia="ja-JP"/>
        </w:rPr>
        <w:t xml:space="preserve">. </w:t>
      </w:r>
      <w:bookmarkStart w:id="87" w:name="_Hlk16590967"/>
      <w:r w:rsidRPr="00603F0F">
        <w:rPr>
          <w:szCs w:val="24"/>
          <w:lang w:eastAsia="ja-JP"/>
        </w:rPr>
        <w:t xml:space="preserve">In addition, “[…] temporary bans on harvesting within areas can be applied to allow </w:t>
      </w:r>
      <w:r w:rsidR="00381ADD" w:rsidRPr="00603F0F">
        <w:rPr>
          <w:szCs w:val="24"/>
          <w:lang w:eastAsia="ja-JP"/>
        </w:rPr>
        <w:t>seaweed</w:t>
      </w:r>
      <w:r w:rsidRPr="00603F0F">
        <w:rPr>
          <w:szCs w:val="24"/>
          <w:lang w:eastAsia="ja-JP"/>
        </w:rPr>
        <w:t xml:space="preserve"> time to re-grow after harvesting has occurred” (</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Pr="00603F0F">
        <w:rPr>
          <w:szCs w:val="24"/>
        </w:rPr>
        <w:t>)</w:t>
      </w:r>
      <w:r w:rsidRPr="00603F0F">
        <w:rPr>
          <w:szCs w:val="24"/>
          <w:lang w:eastAsia="ja-JP"/>
        </w:rPr>
        <w:t>.</w:t>
      </w:r>
      <w:bookmarkEnd w:id="87"/>
    </w:p>
    <w:p w14:paraId="6CEDBAB5" w14:textId="6DAD088B" w:rsidR="00C672EB" w:rsidRPr="000A0448" w:rsidRDefault="00C33FB4" w:rsidP="00A72318">
      <w:pPr>
        <w:pStyle w:val="Heading2"/>
      </w:pPr>
      <w:bookmarkStart w:id="88" w:name="_Toc19799709"/>
      <w:bookmarkEnd w:id="83"/>
      <w:r w:rsidRPr="000A0448">
        <w:t>Regulato</w:t>
      </w:r>
      <w:r>
        <w:t>ry requirements</w:t>
      </w:r>
      <w:bookmarkEnd w:id="85"/>
      <w:bookmarkEnd w:id="88"/>
    </w:p>
    <w:p w14:paraId="7720AD88" w14:textId="0E478829" w:rsidR="00C672EB" w:rsidRPr="000A0448" w:rsidRDefault="00C672EB" w:rsidP="00C672EB">
      <w:pPr>
        <w:rPr>
          <w:lang w:eastAsia="ja-JP"/>
        </w:rPr>
      </w:pPr>
      <w:bookmarkStart w:id="89" w:name="_Hlk16594471"/>
      <w:r w:rsidRPr="000A0448">
        <w:rPr>
          <w:lang w:eastAsia="ja-JP"/>
        </w:rPr>
        <w:t xml:space="preserve">All standards </w:t>
      </w:r>
      <w:r w:rsidR="00C6791E">
        <w:rPr>
          <w:lang w:eastAsia="ja-JP"/>
        </w:rPr>
        <w:t xml:space="preserve">mandated </w:t>
      </w:r>
      <w:r w:rsidRPr="000A0448">
        <w:rPr>
          <w:lang w:eastAsia="ja-JP"/>
        </w:rPr>
        <w:t>the need for regulat</w:t>
      </w:r>
      <w:r w:rsidR="00C6791E">
        <w:rPr>
          <w:lang w:eastAsia="ja-JP"/>
        </w:rPr>
        <w:t xml:space="preserve">ory </w:t>
      </w:r>
      <w:r w:rsidRPr="000A0448">
        <w:rPr>
          <w:lang w:eastAsia="ja-JP"/>
        </w:rPr>
        <w:t xml:space="preserve">authorities and seaweed harvesters to follow, set or update regulations and laws on wild </w:t>
      </w:r>
      <w:r w:rsidR="00381ADD">
        <w:rPr>
          <w:lang w:eastAsia="ja-JP"/>
        </w:rPr>
        <w:t>seaweed</w:t>
      </w:r>
      <w:r w:rsidRPr="000A0448">
        <w:rPr>
          <w:lang w:eastAsia="ja-JP"/>
        </w:rPr>
        <w:t xml:space="preserve"> to ensure sustainable exploitation. The analysed standards encouraged the wild </w:t>
      </w:r>
      <w:r w:rsidRPr="00603F0F">
        <w:rPr>
          <w:lang w:eastAsia="ja-JP"/>
        </w:rPr>
        <w:t>seaweed industry to follow and respect local, national and international laws and standards as well as not harvest</w:t>
      </w:r>
      <w:r w:rsidR="00D311D9" w:rsidRPr="00603F0F">
        <w:rPr>
          <w:lang w:eastAsia="ja-JP"/>
        </w:rPr>
        <w:t>ing</w:t>
      </w:r>
      <w:r w:rsidRPr="00603F0F">
        <w:rPr>
          <w:lang w:eastAsia="ja-JP"/>
        </w:rPr>
        <w:t xml:space="preserve"> within conserved or banned marine areas </w:t>
      </w:r>
      <w:r w:rsidRPr="00603F0F">
        <w:rPr>
          <w:lang w:eastAsia="ja-JP"/>
        </w:rPr>
        <w:fldChar w:fldCharType="begin" w:fldLock="1"/>
      </w:r>
      <w:r w:rsidR="0067648A" w:rsidRPr="00603F0F">
        <w:rPr>
          <w:lang w:eastAsia="ja-JP"/>
        </w:rPr>
        <w:instrText>ADDIN CSL_CITATION {"citationItems":[{"id":"ITEM-1","itemData":{"id":"ITEM-1","issued":{"date-parts":[["2017"]]},"note":"Overharvesting","title":"ASC-MSC Seaweed Standard","type":"report"},"uris":["http://www.mendeley.com/documents/?uuid=f2310ba9-a3ca-3406-9773-1c8a4df84c7b"]},{"id":"ITEM-2","itemData":{"ISBN":"978-1-78652-622-9","author":[{"dropping-particle":"","family":"Marine Scotland","given":"","non-dropping-particle":"","parse-names":false,"suffix":""}],"id":"ITEM-2","issue":"November","issued":{"date-parts":[["2016"]]},"note":"Envuronmental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Report","type":"article-journal"},"uris":["http://www.mendeley.com/documents/?uuid=c6efafc9-d92a-4ee1-8bad-898965293318"]},{"id":"ITEM-3","itemData":{"id":"ITEM-3","issued":{"date-parts":[["2014"]]},"page":"1-11","title":"Friends of The Sea Certification Criteria Checklist for Seaweed Products","type":"article-journal"},"uris":["http://www.mendeley.com/documents/?uuid=3cb9a6da-682e-476d-a322-a301fdaba936"]}],"mendeley":{"formattedCitation":"(&lt;i&gt;ASC-MSC Seaweed Standard&lt;/i&gt;, 2017; &lt;i&gt;Friends of The Sea Certification Criteria Checklist for Seaweed Products&lt;/i&gt;, 2014; Marine Scotland, 2016)","plainTextFormattedCitation":"(ASC-MSC Seaweed Standard, 2017; Friends of The Sea Certification Criteria Checklist for Seaweed Products, 2014; Marine Scotland, 2016)","previouslyFormattedCitation":"(&lt;i&gt;ASC-MSC Seaweed Standard&lt;/i&gt;, 2017; &lt;i&gt;Friends of The Sea Certification Criteria Checklist for Seaweed Products&lt;/i&gt;, 2014; Marine Scotland, 2016)"},"properties":{"noteIndex":0},"schema":"https://github.com/citation-style-language/schema/raw/master/csl-citation.json"}</w:instrText>
      </w:r>
      <w:r w:rsidRPr="00603F0F">
        <w:rPr>
          <w:lang w:eastAsia="ja-JP"/>
        </w:rPr>
        <w:fldChar w:fldCharType="separate"/>
      </w:r>
      <w:r w:rsidR="0000023B" w:rsidRPr="00603F0F">
        <w:rPr>
          <w:noProof/>
          <w:lang w:eastAsia="ja-JP"/>
        </w:rPr>
        <w:t>(ASC-MSC Seaweed Standard, 2017; Friends of The Sea Certification Criteria Checklist for Seaweed Products, 2014; Marine Scotland, 2016)</w:t>
      </w:r>
      <w:r w:rsidRPr="00603F0F">
        <w:rPr>
          <w:lang w:eastAsia="ja-JP"/>
        </w:rPr>
        <w:fldChar w:fldCharType="end"/>
      </w:r>
      <w:r w:rsidRPr="00603F0F">
        <w:rPr>
          <w:lang w:eastAsia="ja-JP"/>
        </w:rPr>
        <w:t>. Three standards recommended harvesters to require marine licenses, obtained from regulat</w:t>
      </w:r>
      <w:r w:rsidR="00D311D9" w:rsidRPr="00603F0F">
        <w:rPr>
          <w:lang w:eastAsia="ja-JP"/>
        </w:rPr>
        <w:t>ory</w:t>
      </w:r>
      <w:r w:rsidRPr="00603F0F">
        <w:rPr>
          <w:lang w:eastAsia="ja-JP"/>
        </w:rPr>
        <w:t xml:space="preserve"> authorities</w:t>
      </w:r>
      <w:r w:rsidRPr="000A0448">
        <w:rPr>
          <w:lang w:eastAsia="ja-JP"/>
        </w:rPr>
        <w:t xml:space="preserve">, or follow a quota set by similar authorities </w:t>
      </w:r>
      <w:r w:rsidRPr="000A0448">
        <w:rPr>
          <w:lang w:eastAsia="ja-JP"/>
        </w:rPr>
        <w:fldChar w:fldCharType="begin" w:fldLock="1"/>
      </w:r>
      <w:r w:rsidR="00080DA3">
        <w:rPr>
          <w:lang w:eastAsia="ja-JP"/>
        </w:rPr>
        <w:instrText>ADDIN CSL_CITATION {"citationItems":[{"id":"ITEM-1","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-1","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id":"ITEM-2","itemData":{"author":[{"dropping-particle":"","family":"NETALGAE","given":"","non-dropping-particle":"","parse-names":false,"suffix":""}],"id":"ITEM-2","issued":{"date-parts":[["2012"]]},"page":"8","title":"Seaweed Industry in Europe : A Guide To Better Practice - An Output of the Netalgae Project.","type":"article-journal"},"uris":["http://www.mendeley.com/documents/?uuid=3bcb5c21-d1e1-45d3-aadd-b5d05ec7c708"]}],"mendeley":{"formattedCitation":"(NETALGAE, 2012; Oaten et al., 2018)","manualFormatting":"(NETALGAE, 2012; Oaten et al., 2018; Mara, 2018)","plainTextFormattedCitation":"(NETALGAE, 2012; Oaten et al., 2018)","previouslyFormattedCitation":"(NETALGAE, 2012; Oaten et al., 2018)"},"properties":{"noteIndex":0},"schema":"https://github.com/citation-style-language/schema/raw/master/csl-citation.json"}</w:instrText>
      </w:r>
      <w:r w:rsidRPr="000A0448">
        <w:rPr>
          <w:lang w:eastAsia="ja-JP"/>
        </w:rPr>
        <w:fldChar w:fldCharType="separate"/>
      </w:r>
      <w:r w:rsidRPr="000A0448">
        <w:rPr>
          <w:noProof/>
          <w:lang w:eastAsia="ja-JP"/>
        </w:rPr>
        <w:t>(NETALGAE, 2012; Oaten et al., 2018; Mara, 2018)</w:t>
      </w:r>
      <w:r w:rsidRPr="000A0448">
        <w:rPr>
          <w:lang w:eastAsia="ja-JP"/>
        </w:rPr>
        <w:fldChar w:fldCharType="end"/>
      </w:r>
      <w:r w:rsidRPr="000A0448">
        <w:rPr>
          <w:lang w:eastAsia="ja-JP"/>
        </w:rPr>
        <w:t xml:space="preserve">. These recommendations echo concerns from the </w:t>
      </w:r>
      <w:r w:rsidR="000464BA">
        <w:rPr>
          <w:lang w:eastAsia="ja-JP"/>
        </w:rPr>
        <w:t>‘</w:t>
      </w:r>
      <w:r w:rsidRPr="000A0448">
        <w:rPr>
          <w:lang w:eastAsia="ja-JP"/>
        </w:rPr>
        <w:t xml:space="preserve">Monitor &amp; </w:t>
      </w:r>
      <w:r w:rsidR="00E0184E">
        <w:rPr>
          <w:lang w:eastAsia="ja-JP"/>
        </w:rPr>
        <w:t>R</w:t>
      </w:r>
      <w:r w:rsidRPr="000A0448">
        <w:rPr>
          <w:lang w:eastAsia="ja-JP"/>
        </w:rPr>
        <w:t>esearch</w:t>
      </w:r>
      <w:r w:rsidR="000464BA">
        <w:rPr>
          <w:lang w:eastAsia="ja-JP"/>
        </w:rPr>
        <w:t>’</w:t>
      </w:r>
      <w:r w:rsidRPr="000A0448">
        <w:rPr>
          <w:lang w:eastAsia="ja-JP"/>
        </w:rPr>
        <w:t xml:space="preserve"> section above, as harvesters should know </w:t>
      </w:r>
      <w:r w:rsidR="00C6791E">
        <w:rPr>
          <w:lang w:eastAsia="ja-JP"/>
        </w:rPr>
        <w:t xml:space="preserve">what volumes of </w:t>
      </w:r>
      <w:r w:rsidR="00381ADD">
        <w:rPr>
          <w:lang w:eastAsia="ja-JP"/>
        </w:rPr>
        <w:t>seaweed</w:t>
      </w:r>
      <w:r w:rsidR="00C6791E">
        <w:rPr>
          <w:lang w:eastAsia="ja-JP"/>
        </w:rPr>
        <w:t xml:space="preserve"> can be </w:t>
      </w:r>
      <w:r w:rsidRPr="000A0448">
        <w:rPr>
          <w:lang w:eastAsia="ja-JP"/>
        </w:rPr>
        <w:t xml:space="preserve">harvested without overexploiting the resource. </w:t>
      </w:r>
      <w:r w:rsidRPr="000A0448">
        <w:rPr>
          <w:lang w:eastAsia="ja-JP"/>
        </w:rPr>
        <w:lastRenderedPageBreak/>
        <w:t xml:space="preserve">Lastly, </w:t>
      </w:r>
      <w:r w:rsidR="003446FE">
        <w:rPr>
          <w:lang w:eastAsia="ja-JP"/>
        </w:rPr>
        <w:t xml:space="preserve">one </w:t>
      </w:r>
      <w:r w:rsidRPr="000A0448">
        <w:rPr>
          <w:lang w:eastAsia="ja-JP"/>
        </w:rPr>
        <w:t xml:space="preserve">standard brings up the importance of updating existing regulations </w:t>
      </w:r>
      <w:r w:rsidR="00D311D9">
        <w:rPr>
          <w:lang w:eastAsia="ja-JP"/>
        </w:rPr>
        <w:t>(</w:t>
      </w:r>
      <w:r w:rsidRPr="000A0448">
        <w:rPr>
          <w:lang w:eastAsia="ja-JP"/>
        </w:rPr>
        <w:t xml:space="preserve">for example different threshold values of natural contaminants within </w:t>
      </w:r>
      <w:r w:rsidR="00381ADD">
        <w:rPr>
          <w:lang w:eastAsia="ja-JP"/>
        </w:rPr>
        <w:t>seaweed</w:t>
      </w:r>
      <w:r w:rsidR="00D311D9">
        <w:rPr>
          <w:lang w:eastAsia="ja-JP"/>
        </w:rPr>
        <w:t>)</w:t>
      </w:r>
      <w:r w:rsidRPr="000A0448">
        <w:rPr>
          <w:lang w:eastAsia="ja-JP"/>
        </w:rPr>
        <w:t xml:space="preserve">. The same standard states that existing regulations have shown to function as bottlenecks that hamper market development </w:t>
      </w:r>
      <w:r w:rsidRPr="000A0448">
        <w:rPr>
          <w:lang w:eastAsia="ja-JP"/>
        </w:rPr>
        <w:fldChar w:fldCharType="begin" w:fldLock="1"/>
      </w:r>
      <w:r w:rsidRPr="000A0448">
        <w:rPr>
          <w:lang w:eastAsia="ja-JP"/>
        </w:rPr>
        <w:instrText>ADDIN CSL_CITATION {"citationItems":[{"id":"ITEM-1","itemData":{"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non-dropping-particle":"","parse-names":false,"suffix":""},{"dropping-particle":"","family":"Jacquemin","given":"Bertrand","non-dropping-particle":"","parse-names":false,"suffix":""},{"dropping-particle":"","family":"Rebours","given":"Céline","non-dropping-particle":"","parse-names":false,"suffix":""}],"id":"ITEM-1","issued":{"date-parts":[["2019"]]},"note":"Important ecologival role of seaweeds: 2% of sea surface, take 70% of worlds CO2 uptake. \n\nSeaweed Global Production: 50 countries, 8.1 billion euro/yes","title":"PEGASUS","type":"article-journal"},"uris":["http://www.mendeley.com/documents/?uuid=31b7e81c-dab0-4a6d-a8c8-09ecacf8b788"]}],"mendeley":{"formattedCitation":"(Barbier et al., 2019a)","plainTextFormattedCitation":"(Barbier et al., 2019a)","previouslyFormattedCitation":"(Barbier et al., 2019a)"},"properties":{"noteIndex":0},"schema":"https://github.com/citation-style-language/schema/raw/master/csl-citation.json"}</w:instrText>
      </w:r>
      <w:r w:rsidRPr="000A0448">
        <w:rPr>
          <w:lang w:eastAsia="ja-JP"/>
        </w:rPr>
        <w:fldChar w:fldCharType="separate"/>
      </w:r>
      <w:r w:rsidRPr="000A0448">
        <w:rPr>
          <w:noProof/>
          <w:lang w:eastAsia="ja-JP"/>
        </w:rPr>
        <w:t>(Barbier et al., 2019a)</w:t>
      </w:r>
      <w:r w:rsidRPr="000A0448">
        <w:rPr>
          <w:lang w:eastAsia="ja-JP"/>
        </w:rPr>
        <w:fldChar w:fldCharType="end"/>
      </w:r>
      <w:r w:rsidRPr="000A0448">
        <w:rPr>
          <w:lang w:eastAsia="ja-JP"/>
        </w:rPr>
        <w:t xml:space="preserve">. Regulations on </w:t>
      </w:r>
      <w:r w:rsidR="00E80B74" w:rsidRPr="000A0448">
        <w:rPr>
          <w:lang w:eastAsia="ja-JP"/>
        </w:rPr>
        <w:t>heavy metals</w:t>
      </w:r>
      <w:r w:rsidRPr="000A0448">
        <w:rPr>
          <w:lang w:eastAsia="ja-JP"/>
        </w:rPr>
        <w:t xml:space="preserve"> may be the biggest hurdle</w:t>
      </w:r>
      <w:r w:rsidR="003446FE">
        <w:rPr>
          <w:lang w:eastAsia="ja-JP"/>
        </w:rPr>
        <w:t xml:space="preserve"> to successful updating</w:t>
      </w:r>
      <w:r w:rsidRPr="000A0448">
        <w:rPr>
          <w:lang w:eastAsia="ja-JP"/>
        </w:rPr>
        <w:t xml:space="preserve">, since they impose an artificially low limit for what is perceived as safe consumption. Many regulations do not distinguish between inorganic and organic heavy-metal compounds but most of the heavy metals in seaweed are organic and therefore harmless for humans </w:t>
      </w:r>
      <w:r w:rsidRPr="000A0448">
        <w:rPr>
          <w:lang w:eastAsia="ja-JP"/>
        </w:rPr>
        <w:fldChar w:fldCharType="begin" w:fldLock="1"/>
      </w:r>
      <w:r w:rsidRPr="000A0448">
        <w:rPr>
          <w:lang w:eastAsia="ja-JP"/>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Pr="000A0448">
        <w:rPr>
          <w:lang w:eastAsia="ja-JP"/>
        </w:rPr>
        <w:fldChar w:fldCharType="separate"/>
      </w:r>
      <w:r w:rsidRPr="000A0448">
        <w:rPr>
          <w:noProof/>
          <w:lang w:eastAsia="ja-JP"/>
        </w:rPr>
        <w:t>(Barbier et al., 2019b)</w:t>
      </w:r>
      <w:r w:rsidRPr="000A0448">
        <w:rPr>
          <w:lang w:eastAsia="ja-JP"/>
        </w:rPr>
        <w:fldChar w:fldCharType="end"/>
      </w:r>
      <w:r w:rsidRPr="000A0448">
        <w:rPr>
          <w:lang w:eastAsia="ja-JP"/>
        </w:rPr>
        <w:t xml:space="preserve">. For example, the consumption of </w:t>
      </w:r>
      <w:r w:rsidR="00381ADD">
        <w:rPr>
          <w:lang w:eastAsia="ja-JP"/>
        </w:rPr>
        <w:t>seaweed</w:t>
      </w:r>
      <w:r w:rsidRPr="000A0448">
        <w:rPr>
          <w:lang w:eastAsia="ja-JP"/>
        </w:rPr>
        <w:t xml:space="preserve"> is much higher in Asia than in Europe, but there are no detectable negative health effects in either continent regarding seaweed consumption </w:t>
      </w:r>
      <w:r w:rsidRPr="000A0448">
        <w:rPr>
          <w:lang w:eastAsia="ja-JP"/>
        </w:rPr>
        <w:fldChar w:fldCharType="begin" w:fldLock="1"/>
      </w:r>
      <w:r w:rsidRPr="000A0448">
        <w:rPr>
          <w:lang w:eastAsia="ja-JP"/>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Pr="000A0448">
        <w:rPr>
          <w:lang w:eastAsia="ja-JP"/>
        </w:rPr>
        <w:fldChar w:fldCharType="separate"/>
      </w:r>
      <w:r w:rsidRPr="000A0448">
        <w:rPr>
          <w:noProof/>
          <w:lang w:eastAsia="ja-JP"/>
        </w:rPr>
        <w:t>(Barbier et al., 2019b)</w:t>
      </w:r>
      <w:r w:rsidRPr="000A0448">
        <w:rPr>
          <w:lang w:eastAsia="ja-JP"/>
        </w:rPr>
        <w:fldChar w:fldCharType="end"/>
      </w:r>
      <w:r w:rsidRPr="000A0448">
        <w:rPr>
          <w:lang w:eastAsia="ja-JP"/>
        </w:rPr>
        <w:t>.</w:t>
      </w:r>
    </w:p>
    <w:p w14:paraId="506EB508" w14:textId="34B16C54" w:rsidR="008A631A" w:rsidRPr="000A0448" w:rsidRDefault="00C672EB" w:rsidP="00C672EB">
      <w:pPr>
        <w:rPr>
          <w:lang w:eastAsia="ja-JP"/>
        </w:rPr>
      </w:pPr>
      <w:r w:rsidRPr="000A0448">
        <w:rPr>
          <w:lang w:eastAsia="ja-JP"/>
        </w:rPr>
        <w:t xml:space="preserve">Several academic papers echo the need for </w:t>
      </w:r>
      <w:r w:rsidRPr="000A0448">
        <w:rPr>
          <w:bCs/>
        </w:rPr>
        <w:t xml:space="preserve">stricter and more coherent regulations on wild seaweed harvesting. Literature shows that although EU regulations exist on aquaculture and seaweed production </w:t>
      </w:r>
      <w:r w:rsidRPr="000A0448">
        <w:rPr>
          <w:bCs/>
        </w:rPr>
        <w:fldChar w:fldCharType="begin" w:fldLock="1"/>
      </w:r>
      <w:r w:rsidR="006E0ECB">
        <w:rPr>
          <w:bCs/>
        </w:rPr>
        <w:instrText>ADDIN CSL_CITATION {"citationItems":[{"id":"ITEM-1","itemData":{"id":"ITEM-1","issued":{"date-parts":[["0"]]},"title":"Commission Regulation (EC) No 710/2009","type":"article-journal"},"uris":["http://www.mendeley.com/documents/?uuid=6e17e473-2eb4-3367-9888-247880ca0ed5"]}],"mendeley":{"formattedCitation":"(&lt;i&gt;Commission Regulation (EC) No 710/2009&lt;/i&gt;, n.d.)","manualFormatting":"(Commission Regulation (EC) No 710/2009)","plainTextFormattedCitation":"(Commission Regulation (EC) No 710/2009, n.d.)","previouslyFormattedCitation":"(&lt;i&gt;Commission Regulation (EC) No 710/2009&lt;/i&gt;, n.d.)"},"properties":{"noteIndex":0},"schema":"https://github.com/citation-style-language/schema/raw/master/csl-citation.json"}</w:instrText>
      </w:r>
      <w:r w:rsidRPr="000A0448">
        <w:rPr>
          <w:bCs/>
        </w:rPr>
        <w:fldChar w:fldCharType="separate"/>
      </w:r>
      <w:r w:rsidRPr="00315646">
        <w:rPr>
          <w:bCs/>
          <w:noProof/>
        </w:rPr>
        <w:t>(</w:t>
      </w:r>
      <w:r w:rsidRPr="00603F0F">
        <w:rPr>
          <w:bCs/>
          <w:iCs/>
          <w:noProof/>
        </w:rPr>
        <w:t>Commission Regulation (EC) No 710/2009</w:t>
      </w:r>
      <w:r w:rsidRPr="00315646">
        <w:rPr>
          <w:bCs/>
          <w:noProof/>
        </w:rPr>
        <w:t>)</w:t>
      </w:r>
      <w:r w:rsidRPr="000A0448">
        <w:rPr>
          <w:bCs/>
        </w:rPr>
        <w:fldChar w:fldCharType="end"/>
      </w:r>
      <w:r w:rsidRPr="000A0448">
        <w:rPr>
          <w:bCs/>
        </w:rPr>
        <w:t xml:space="preserve">, no international regulations exist on </w:t>
      </w:r>
      <w:r w:rsidRPr="000A0448">
        <w:rPr>
          <w:bCs/>
          <w:i/>
        </w:rPr>
        <w:t>wild</w:t>
      </w:r>
      <w:r w:rsidRPr="000A0448">
        <w:rPr>
          <w:bCs/>
        </w:rPr>
        <w:t xml:space="preserve"> seaweed harvesting, </w:t>
      </w:r>
      <w:r w:rsidR="00D311D9">
        <w:rPr>
          <w:bCs/>
        </w:rPr>
        <w:t>leading to</w:t>
      </w:r>
      <w:r w:rsidRPr="000A0448">
        <w:rPr>
          <w:bCs/>
        </w:rPr>
        <w:t xml:space="preserve"> concerns of overharvesting on a larger scale. In addition, </w:t>
      </w:r>
      <w:r w:rsidRPr="000A0448">
        <w:t xml:space="preserve">several articles </w:t>
      </w:r>
      <w:r w:rsidRPr="000A0448">
        <w:rPr>
          <w:lang w:eastAsia="ja-JP"/>
        </w:rPr>
        <w:t xml:space="preserve">state that current regulations and laws lack structure and are too lenient, without specifically pointing out what needs to be improved </w:t>
      </w:r>
      <w:r w:rsidRPr="000A0448">
        <w:rPr>
          <w:bCs/>
        </w:rPr>
        <w:fldChar w:fldCharType="begin" w:fldLock="1"/>
      </w:r>
      <w:r>
        <w:rPr>
          <w:bCs/>
        </w:rPr>
        <w:instrText>ADDIN CSL_CITATION {"citationItems":[{"id":"ITEM-1","itemData":{"ISSN":"9251308705","abstract":"This report is an update of the status of the global seaweed market: production figures from culture and capture, the size of the international market for seaweed and its commercially important extracts, the leading nations by region, developments in processing and utilization technology, and innovations in the industry, as well as the challenges and outlook for the industry. As it is not possible to feature all individual countries of importance in the seaweed sector, several have been selected as being representative of the different regions of the world: Asia [China, Indonesia, the Republic of Korea, Malaysia, the Philippines, Singapore and Thailand); South America (Chile); Europe (Denmark, the European Union); and Africa (Morocco, South Africa and Zanzibar (Tanzania)]. The sections on Chile, China, Denmark and South Africa are based largely on previous studies commissioned by the Food and Agriculture Organization (FAO).","author":[{"dropping-particle":"","family":"Ferdouse","given":"Fatima","non-dropping-particle":"","parse-names":false,"suffix":""},{"dropping-particle":"","family":"Løvstad Holdt","given":"Susan","non-dropping-particle":"","parse-names":false,"suffix":""},{"dropping-particle":"","family":"Smith","given":"Rohan","non-dropping-particle":"","parse-names":false,"suffix":""},{"dropping-particle":"","family":"Murúa","given":"Pedro","non-dropping-particle":"","parse-names":false,"suffix":""},{"dropping-particle":"","family":"Yang","given":"Zhengzyong","non-dropping-particle":"","parse-names":false,"suffix":""}],"container-title":"FAO Globefish Research Programme","id":"ITEM-1","issued":{"date-parts":[["2018"]]},"note":"Mjög gott fyrir general knowledge og inngnag. Hva er hægt að fá úr seaweed, hvernig og hvar notað. \nSegir hver global production er (bls 1). \n\nSýnir graf, aquaculture vs. wild harvest. Wild harvest virðist ekki ætla að vaxa mikið, en annað segir Skotland","page":"120","title":"The global status of seaweed production, trade and utilization","type":"article-journal","volume":"124"},"uris":["http://www.mendeley.com/documents/?uuid=7a796751-7b6a-4954-b2b3-7af5d8132a03"]},{"id":"ITEM-2","itemData":{"ISBN":"978-1-78652-622-9","author":[{"dropping-particle":"","family":"Marine Scotland","given":"","non-dropping-particle":"","parse-names":false,"suffix":""}],"id":"ITEM-2","issue":"November","issued":{"date-parts":[["2016"]]},"note":"Envuronmental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Report","type":"article-journal"},"uris":["http://www.mendeley.com/documents/?uuid=c6efafc9-d92a-4ee1-8bad-898965293318"]},{"id":"ITEM-3","itemData":{"DOI":"10.1007/s10531-016-1141-7","ISSN":"1319-1348","abstract":"A comprehensive expert consultation was conducted in order to assess the status, trends and the most important drivers of change in the abundance and geographical distribution of kelp forests in European waters. This consultation included an on-line questionnaire , results from a workshop and data provided by a selected group of experts Communicated by Stefan Schindler. This is part of the special issue on Networking Biodiversity Knowledge. &amp; R. M. Araújo working on kelp forest mapping and eco-evolutionary research. Differences in status and trends according to geographical areas, species identity and small-scale variations within the same habitat where shown by assembling and mapping kelp distribution and trend data. Significant data gaps for some geographical regions, like the Mediterranean and the southern Iberian Peninsula, were also identified. The data used for this study confirmed a general trend with decreasing abundance of some native kelp species at their southern distributional range limits and increasing abundance in other parts of their distribution (Saccharina latissima and Saccorhiza polyschides). The expansion of the introduced species Undaria pinnatifida was also registered. Drivers of observed changes in kelp forests distribution and abundance were assessed using experts' opinions. Multiple possible drivers were identified, including global warming, sea urchin grazing, harvesting, pollution and fishing pressure, and their impact varied between geographical areas. Overall, the results highlight major threats for these ecosystems but also opportunities for conservation. Major requirements to ensure adequate protection of coastal kelp ecosystems along European coastlines are discussed, based on the local to regional gaps detected in the study.","author":[{"dropping-particle":"","family":"Araujo","given":"R M","non-dropping-particle":"","parse-names":false,"suffix":""},{"dropping-particle":"","family":"Assis","given":"Jorge","non-dropping-particle":"","parse-names":false,"suffix":""},{"dropping-particle":"","family":"Aguillar","given":"R","non-dropping-particle":"","parse-names":false,"suffix":""},{"dropping-particle":"","family":"Airoldi","given":"Laura","non-dropping-particle":"","parse-names":false,"suffix":""},{"dropping-particle":"","family":"Barbara","given":"I","non-dropping-particle":"","parse-names":false,"suffix":""},{"dropping-particle":"","family":"Bartsch","given":"I","non-dropping-particle":"","parse-names":false,"suffix":""},{"dropping-particle":"","family":"Bekkby","given":"T","non-dropping-particle":"","parse-names":false,"suffix":""},{"dropping-particle":"","family":"Christie","given":"H","non-dropping-particle":"","parse-names":false,"suffix":""},{"dropping-particle":"","family":"Davoult","given":"Dominique","non-dropping-particle":"","parse-names":false,"suffix":""},{"dropping-particle":"","family":"Derrien-Courtel","given":"S","non-dropping-particle":"","parse-names":false,"suffix":""},{"dropping-particle":"","family":"Araú Jo","given":"R M","non-dropping-particle":"","parse-names":false,"suffix":""},{"dropping-particle":"","family":"Assis","given":"• J","non-dropping-particle":"","parse-names":false,"suffix":""},{"dropping-particle":"","family":"Aguillar","given":"• R","non-dropping-particle":"","parse-names":false,"suffix":""},{"dropping-particle":"","family":"Airoldi","given":"• L","non-dropping-particle":"","parse-names":false,"suffix":""},{"dropping-particle":"","family":"Bárbara","given":"• I","non-dropping-particle":"","parse-names":false,"suffix":""},{"dropping-particle":"","family":"Bartsch","given":"• I","non-dropping-particle":"","parse-names":false,"suffix":""},{"dropping-particle":"","family":"Bekkby","given":"• T","non-dropping-particle":"","parse-names":false,"suffix":""},{"dropping-particle":"","family":"Christie","given":"• H","non-dropping-particle":"","parse-names":false,"suffix":""},{"dropping-particle":"","family":"Davoult","given":"• D","non-dropping-particle":"","parse-names":false,"suffix":""},{"dropping-particle":"","family":"Derrien-Courtel","given":"• S","non-dropping-particle":"","parse-names":false,"suffix":""},{"dropping-particle":"","family":"Fernandez","given":"• C","non-dropping-particle":"","parse-names":false,"suffix":""},{"dropping-particle":"","family":"Fredriksen","given":"• S","non-dropping-particle":"","parse-names":false,"suffix":""},{"dropping-particle":"","family":"Gevaert","given":"• F","non-dropping-particle":"","parse-names":false,"suffix":""},{"dropping-particle":"","family":"Gundersen","given":"• H","non-dropping-particle":"","parse-names":false,"suffix":""},{"dropping-particle":"","family":"Gal","given":"• A","non-dropping-particle":"Le","parse-names":false,"suffix":""},{"dropping-particle":"","family":"Lévêque","given":"• L","non-dropping-particle":"","parse-names":false,"suffix":""},{"dropping-particle":"","family":"Mieszkowska","given":"• N","non-dropping-particle":"","parse-names":false,"suffix":""},{"dropping-particle":"","family":"Norderhaug","given":"• K M","non-dropping-particle":"","parse-names":false,"suffix":""},{"dropping-particle":"","family":"Oliveira","given":"• P","non-dropping-particle":"","parse-names":false,"suffix":""},{"dropping-particle":"","family":"Puente","given":"• A","non-dropping-particle":"","parse-names":false,"suffix":""},{"dropping-particle":"","family":"Rico","given":"• J M","non-dropping-particle":"","parse-names":false,"suffix":""},{"dropping-particle":"","family":"Rinde","given":"• E","non-dropping-particle":"","parse-names":false,"suffix":""},{"dropping-particle":"","family":"Schubert","given":"• H","non-dropping-particle":"","parse-names":false,"suffix":""},{"dropping-particle":"","family":"Strain","given":"• E M","non-dropping-particle":"","parse-names":false,"suffix":""}],"container-title":"Biodivers Conserv","id":"ITEM-3","issued":{"date-parts":[["2016"]]},"note":"MJÖG GÓÐ GREIN! &amp;lt;3 &amp;lt;3","page":"1319-1348","title":"Status, trends and drivers of kelp forests in Europe: an expert assessment","type":"article-journal","volume":"25"},"uris":["http://www.mendeley.com/documents/?uuid=1ce59c1f-1c2e-3aed-98e9-92a2353fbe43"]},{"id":"ITEM-4","itemData":{"DOI":"10.1080/09670262.2017.1365273","ISBN":"3902264330","ISSN":"14694433","abstract":"Macroalgae,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Phycology","id":"ITEM-4","issue":"4","issued":{"date-parts":[["2017"]]},"note":"Grein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resources","type":"article-journal","volume":"52"},"uris":["http://www.mendeley.com/documents/?uuid=197389ad-8434-4b72-89e0-0c0cf62b22dc"]}],"mendeley":{"formattedCitation":"(Araujo et al., 2016; Ferdouse et al., 2018; Mac Monagail et al., 2017; Marine Scotland, 2016)","plainTextFormattedCitation":"(Araujo et al., 2016; Ferdouse et al., 2018; Mac Monagail et al., 2017; Marine Scotland, 2016)","previouslyFormattedCitation":"(Araujo et al., 2016; Ferdouse et al., 2018; Mac Monagail et al., 2017; Marine Scotland, 2016)"},"properties":{"noteIndex":0},"schema":"https://github.com/citation-style-language/schema/raw/master/csl-citation.json"}</w:instrText>
      </w:r>
      <w:r w:rsidRPr="000A0448">
        <w:rPr>
          <w:bCs/>
        </w:rPr>
        <w:fldChar w:fldCharType="separate"/>
      </w:r>
      <w:r w:rsidRPr="00315646">
        <w:rPr>
          <w:bCs/>
          <w:noProof/>
        </w:rPr>
        <w:t>(Araujo et al., 2016; Ferdouse et al., 2018; Mac Monagail et al., 2017; Marine Scotland, 2016)</w:t>
      </w:r>
      <w:r w:rsidRPr="000A0448">
        <w:rPr>
          <w:bCs/>
        </w:rPr>
        <w:fldChar w:fldCharType="end"/>
      </w:r>
      <w:r w:rsidRPr="000A0448">
        <w:rPr>
          <w:lang w:eastAsia="ja-JP"/>
        </w:rPr>
        <w:t>.</w:t>
      </w:r>
    </w:p>
    <w:p w14:paraId="2672BFC4" w14:textId="6385CD89" w:rsidR="00C672EB" w:rsidRPr="000A0448" w:rsidRDefault="00C672EB" w:rsidP="00A72318">
      <w:pPr>
        <w:pStyle w:val="Heading3"/>
      </w:pPr>
      <w:bookmarkStart w:id="90" w:name="_Toc19799710"/>
      <w:r w:rsidRPr="000A0448">
        <w:t xml:space="preserve">ISRF: </w:t>
      </w:r>
      <w:r>
        <w:t>Regula</w:t>
      </w:r>
      <w:r w:rsidR="00C33FB4">
        <w:t>tory requirements</w:t>
      </w:r>
      <w:bookmarkEnd w:id="90"/>
    </w:p>
    <w:p w14:paraId="1B33814C" w14:textId="26DD14F2" w:rsidR="00C672EB" w:rsidRPr="00603F0F" w:rsidRDefault="00C672EB" w:rsidP="00C672EB">
      <w:pPr>
        <w:rPr>
          <w:bCs/>
          <w:szCs w:val="24"/>
        </w:rPr>
      </w:pPr>
      <w:r w:rsidRPr="000A0448">
        <w:rPr>
          <w:szCs w:val="24"/>
          <w:lang w:eastAsia="ja-JP"/>
        </w:rPr>
        <w:t xml:space="preserve">As the framework consists of laws and regulations, its existence fulfils the identified standard criterion of </w:t>
      </w:r>
      <w:r w:rsidR="00C33FB4">
        <w:rPr>
          <w:szCs w:val="24"/>
          <w:lang w:eastAsia="ja-JP"/>
        </w:rPr>
        <w:t>‘Regulatory requirements’</w:t>
      </w:r>
      <w:r w:rsidRPr="000A0448">
        <w:rPr>
          <w:szCs w:val="24"/>
          <w:lang w:eastAsia="ja-JP"/>
        </w:rPr>
        <w:t xml:space="preserve">. Although the framework applies to businesses that harvest </w:t>
      </w:r>
      <w:r w:rsidR="00381ADD">
        <w:rPr>
          <w:szCs w:val="24"/>
          <w:lang w:eastAsia="ja-JP"/>
        </w:rPr>
        <w:t>seaweed</w:t>
      </w:r>
      <w:r w:rsidRPr="000A0448">
        <w:rPr>
          <w:szCs w:val="24"/>
          <w:lang w:eastAsia="ja-JP"/>
        </w:rPr>
        <w:t xml:space="preserve">, articles do not apply to seaweed cultivation, </w:t>
      </w:r>
      <w:r w:rsidRPr="00603F0F">
        <w:rPr>
          <w:szCs w:val="24"/>
          <w:lang w:eastAsia="ja-JP"/>
        </w:rPr>
        <w:t>harvesting of dulse or other minor harvesting activities that account for less than ten tons each year (</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Pr="00603F0F">
        <w:rPr>
          <w:szCs w:val="24"/>
        </w:rPr>
        <w:t xml:space="preserve">). Violation of </w:t>
      </w:r>
      <w:r w:rsidR="006E0ECB" w:rsidRPr="00603F0F">
        <w:rPr>
          <w:szCs w:val="24"/>
        </w:rPr>
        <w:t xml:space="preserve">the legal framework </w:t>
      </w:r>
      <w:r w:rsidR="003446FE" w:rsidRPr="00603F0F">
        <w:rPr>
          <w:szCs w:val="24"/>
        </w:rPr>
        <w:t>can</w:t>
      </w:r>
      <w:r w:rsidRPr="00603F0F">
        <w:rPr>
          <w:szCs w:val="24"/>
        </w:rPr>
        <w:t xml:space="preserve"> result in revocation of harvesting licenses or punishment under the Criminal Procedure Act (</w:t>
      </w:r>
      <w:proofErr w:type="spellStart"/>
      <w:r w:rsidRPr="00603F0F">
        <w:rPr>
          <w:bCs/>
          <w:szCs w:val="24"/>
        </w:rPr>
        <w:t>Reglugerd</w:t>
      </w:r>
      <w:proofErr w:type="spellEnd"/>
      <w:r w:rsidRPr="00603F0F">
        <w:rPr>
          <w:bCs/>
          <w:szCs w:val="24"/>
        </w:rPr>
        <w:t xml:space="preserve"> um </w:t>
      </w:r>
      <w:proofErr w:type="spellStart"/>
      <w:r w:rsidRPr="00603F0F">
        <w:rPr>
          <w:bCs/>
          <w:szCs w:val="24"/>
        </w:rPr>
        <w:t>öflun</w:t>
      </w:r>
      <w:proofErr w:type="spellEnd"/>
      <w:r w:rsidRPr="00603F0F">
        <w:rPr>
          <w:bCs/>
          <w:szCs w:val="24"/>
        </w:rPr>
        <w:t xml:space="preserve"> </w:t>
      </w:r>
      <w:proofErr w:type="spellStart"/>
      <w:r w:rsidRPr="00603F0F">
        <w:rPr>
          <w:bCs/>
          <w:szCs w:val="24"/>
        </w:rPr>
        <w:t>sjávargróðurs</w:t>
      </w:r>
      <w:proofErr w:type="spellEnd"/>
      <w:r w:rsidRPr="00603F0F">
        <w:rPr>
          <w:bCs/>
          <w:szCs w:val="24"/>
        </w:rPr>
        <w:t xml:space="preserve"> í </w:t>
      </w:r>
      <w:proofErr w:type="spellStart"/>
      <w:r w:rsidRPr="00603F0F">
        <w:rPr>
          <w:bCs/>
          <w:szCs w:val="24"/>
        </w:rPr>
        <w:t>atvinnuskyni</w:t>
      </w:r>
      <w:proofErr w:type="spellEnd"/>
      <w:r w:rsidRPr="00603F0F">
        <w:rPr>
          <w:bCs/>
          <w:szCs w:val="24"/>
        </w:rPr>
        <w:t xml:space="preserve">). </w:t>
      </w:r>
    </w:p>
    <w:p w14:paraId="21F3F1D7" w14:textId="6849F89A" w:rsidR="00C672EB" w:rsidRDefault="00C672EB" w:rsidP="00C672EB">
      <w:pPr>
        <w:rPr>
          <w:szCs w:val="24"/>
        </w:rPr>
      </w:pPr>
      <w:bookmarkStart w:id="91" w:name="_Hlk16592058"/>
      <w:r w:rsidRPr="00603F0F">
        <w:rPr>
          <w:szCs w:val="24"/>
          <w:lang w:eastAsia="ja-JP"/>
        </w:rPr>
        <w:t>According to the ISRF “No one may engage in commercial seaweed harvesting from ships, including prams</w:t>
      </w:r>
      <w:r w:rsidR="00381ADD" w:rsidRPr="00603F0F">
        <w:rPr>
          <w:szCs w:val="24"/>
          <w:lang w:eastAsia="ja-JP"/>
        </w:rPr>
        <w:t xml:space="preserve"> [solely used for seaweed harvesting]</w:t>
      </w:r>
      <w:r w:rsidRPr="00603F0F">
        <w:rPr>
          <w:szCs w:val="24"/>
          <w:lang w:eastAsia="ja-JP"/>
        </w:rPr>
        <w:t xml:space="preserve">, unless they have received a license granted by the </w:t>
      </w:r>
      <w:r w:rsidR="00402657" w:rsidRPr="00603F0F">
        <w:rPr>
          <w:szCs w:val="24"/>
          <w:lang w:eastAsia="ja-JP"/>
        </w:rPr>
        <w:t>Directorate of Fisheries</w:t>
      </w:r>
      <w:r w:rsidRPr="00603F0F">
        <w:rPr>
          <w:szCs w:val="24"/>
          <w:lang w:eastAsia="ja-JP"/>
        </w:rPr>
        <w:t>”</w:t>
      </w:r>
      <w:bookmarkEnd w:id="91"/>
      <w:r w:rsidRPr="00603F0F">
        <w:rPr>
          <w:szCs w:val="24"/>
          <w:lang w:eastAsia="ja-JP"/>
        </w:rPr>
        <w:t xml:space="preserve"> (</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Pr="00603F0F">
        <w:rPr>
          <w:szCs w:val="24"/>
        </w:rPr>
        <w:t>). Seaweed harvesting companies</w:t>
      </w:r>
      <w:r w:rsidR="003446FE" w:rsidRPr="00603F0F">
        <w:rPr>
          <w:szCs w:val="24"/>
        </w:rPr>
        <w:t xml:space="preserve"> </w:t>
      </w:r>
      <w:r w:rsidRPr="00603F0F">
        <w:rPr>
          <w:szCs w:val="24"/>
        </w:rPr>
        <w:t>must obtain fishing</w:t>
      </w:r>
      <w:r w:rsidR="006E0ECB" w:rsidRPr="00603F0F">
        <w:rPr>
          <w:szCs w:val="24"/>
        </w:rPr>
        <w:t xml:space="preserve"> (harvesting)</w:t>
      </w:r>
      <w:r w:rsidRPr="00603F0F">
        <w:rPr>
          <w:szCs w:val="24"/>
        </w:rPr>
        <w:t xml:space="preserve"> permits from the government to be able to harvest</w:t>
      </w:r>
      <w:r>
        <w:rPr>
          <w:szCs w:val="24"/>
        </w:rPr>
        <w:t xml:space="preserve"> </w:t>
      </w:r>
      <w:r w:rsidR="00381ADD">
        <w:rPr>
          <w:szCs w:val="24"/>
        </w:rPr>
        <w:t>seaweed</w:t>
      </w:r>
      <w:r>
        <w:rPr>
          <w:szCs w:val="24"/>
        </w:rPr>
        <w:t xml:space="preserve"> for commercial use. In addition, companies that harvest over 10 thousand tonnes of seaweed</w:t>
      </w:r>
      <w:r w:rsidR="00381ADD">
        <w:rPr>
          <w:szCs w:val="24"/>
        </w:rPr>
        <w:t xml:space="preserve"> </w:t>
      </w:r>
      <w:r>
        <w:rPr>
          <w:szCs w:val="24"/>
        </w:rPr>
        <w:t xml:space="preserve">per year must acquire permits for weighing, as all ocean </w:t>
      </w:r>
      <w:r w:rsidRPr="00603F0F">
        <w:rPr>
          <w:szCs w:val="24"/>
        </w:rPr>
        <w:t xml:space="preserve">landings (fish, </w:t>
      </w:r>
      <w:r w:rsidR="00381ADD" w:rsidRPr="00603F0F">
        <w:rPr>
          <w:szCs w:val="24"/>
        </w:rPr>
        <w:t>seaweed</w:t>
      </w:r>
      <w:r w:rsidRPr="00603F0F">
        <w:rPr>
          <w:szCs w:val="24"/>
        </w:rPr>
        <w:t xml:space="preserve"> etc.) </w:t>
      </w:r>
      <w:proofErr w:type="gramStart"/>
      <w:r w:rsidRPr="00603F0F">
        <w:rPr>
          <w:szCs w:val="24"/>
        </w:rPr>
        <w:t>have to</w:t>
      </w:r>
      <w:proofErr w:type="gramEnd"/>
      <w:r w:rsidRPr="00603F0F">
        <w:rPr>
          <w:szCs w:val="24"/>
        </w:rPr>
        <w:t xml:space="preserve"> adhere to </w:t>
      </w:r>
      <w:r w:rsidR="00B5367C" w:rsidRPr="00603F0F">
        <w:rPr>
          <w:szCs w:val="24"/>
        </w:rPr>
        <w:t>regulation on weighing and registration of marine stocks</w:t>
      </w:r>
      <w:r w:rsidRPr="00603F0F">
        <w:rPr>
          <w:szCs w:val="24"/>
        </w:rPr>
        <w:t xml:space="preserve"> (</w:t>
      </w:r>
      <w:proofErr w:type="spellStart"/>
      <w:r w:rsidRPr="00603F0F">
        <w:rPr>
          <w:szCs w:val="24"/>
        </w:rPr>
        <w:t>Reglugerð</w:t>
      </w:r>
      <w:proofErr w:type="spellEnd"/>
      <w:r w:rsidRPr="00603F0F">
        <w:rPr>
          <w:szCs w:val="24"/>
        </w:rPr>
        <w:t xml:space="preserve"> um </w:t>
      </w:r>
      <w:proofErr w:type="spellStart"/>
      <w:r w:rsidRPr="00603F0F">
        <w:rPr>
          <w:szCs w:val="24"/>
        </w:rPr>
        <w:t>vigtun</w:t>
      </w:r>
      <w:proofErr w:type="spellEnd"/>
      <w:r w:rsidRPr="00603F0F">
        <w:rPr>
          <w:szCs w:val="24"/>
        </w:rPr>
        <w:t xml:space="preserve"> </w:t>
      </w:r>
      <w:proofErr w:type="spellStart"/>
      <w:r w:rsidRPr="00603F0F">
        <w:rPr>
          <w:szCs w:val="24"/>
        </w:rPr>
        <w:t>og</w:t>
      </w:r>
      <w:proofErr w:type="spellEnd"/>
      <w:r w:rsidRPr="00603F0F">
        <w:rPr>
          <w:szCs w:val="24"/>
        </w:rPr>
        <w:t xml:space="preserve"> </w:t>
      </w:r>
      <w:proofErr w:type="spellStart"/>
      <w:r w:rsidRPr="00603F0F">
        <w:rPr>
          <w:szCs w:val="24"/>
        </w:rPr>
        <w:t>skráningu</w:t>
      </w:r>
      <w:proofErr w:type="spellEnd"/>
      <w:r w:rsidRPr="00603F0F">
        <w:rPr>
          <w:szCs w:val="24"/>
        </w:rPr>
        <w:t xml:space="preserve"> </w:t>
      </w:r>
      <w:proofErr w:type="spellStart"/>
      <w:r w:rsidRPr="00603F0F">
        <w:rPr>
          <w:szCs w:val="24"/>
        </w:rPr>
        <w:t>sjávarafla</w:t>
      </w:r>
      <w:proofErr w:type="spellEnd"/>
      <w:r w:rsidRPr="00603F0F">
        <w:rPr>
          <w:szCs w:val="24"/>
        </w:rPr>
        <w:t xml:space="preserve">). If large seaweed </w:t>
      </w:r>
      <w:r w:rsidR="006E0ECB" w:rsidRPr="00603F0F">
        <w:rPr>
          <w:szCs w:val="24"/>
        </w:rPr>
        <w:t xml:space="preserve">harvesting </w:t>
      </w:r>
      <w:r w:rsidRPr="00603F0F">
        <w:rPr>
          <w:szCs w:val="24"/>
        </w:rPr>
        <w:t xml:space="preserve">companies </w:t>
      </w:r>
      <w:r w:rsidR="003446FE" w:rsidRPr="00603F0F">
        <w:rPr>
          <w:szCs w:val="24"/>
        </w:rPr>
        <w:t xml:space="preserve">do </w:t>
      </w:r>
      <w:r w:rsidRPr="00603F0F">
        <w:rPr>
          <w:szCs w:val="24"/>
        </w:rPr>
        <w:t>no</w:t>
      </w:r>
      <w:r w:rsidR="003446FE" w:rsidRPr="00603F0F">
        <w:rPr>
          <w:szCs w:val="24"/>
        </w:rPr>
        <w:t>t</w:t>
      </w:r>
      <w:r w:rsidRPr="00603F0F">
        <w:rPr>
          <w:szCs w:val="24"/>
        </w:rPr>
        <w:t xml:space="preserve"> obtain both licenses commercial</w:t>
      </w:r>
      <w:r>
        <w:rPr>
          <w:szCs w:val="24"/>
        </w:rPr>
        <w:t xml:space="preserve"> harvesting would not be in accordance with the ISRF.</w:t>
      </w:r>
    </w:p>
    <w:p w14:paraId="2691858C" w14:textId="29EEA18B" w:rsidR="00C672EB" w:rsidRPr="000A0448" w:rsidRDefault="00C672EB" w:rsidP="00C672EB">
      <w:pPr>
        <w:rPr>
          <w:szCs w:val="24"/>
          <w:lang w:eastAsia="ja-JP"/>
        </w:rPr>
      </w:pPr>
      <w:r>
        <w:rPr>
          <w:szCs w:val="24"/>
        </w:rPr>
        <w:t xml:space="preserve">The need for licenses or certifications from the </w:t>
      </w:r>
      <w:r w:rsidR="00402657">
        <w:rPr>
          <w:szCs w:val="24"/>
        </w:rPr>
        <w:t>Directorate of Fisheries</w:t>
      </w:r>
      <w:r>
        <w:rPr>
          <w:szCs w:val="24"/>
        </w:rPr>
        <w:t xml:space="preserve"> are referenced multiple times within the framework</w:t>
      </w:r>
      <w:r w:rsidR="00D311D9">
        <w:rPr>
          <w:szCs w:val="24"/>
        </w:rPr>
        <w:t xml:space="preserve"> and</w:t>
      </w:r>
      <w:r>
        <w:rPr>
          <w:szCs w:val="24"/>
        </w:rPr>
        <w:t xml:space="preserve"> repeatedly </w:t>
      </w:r>
      <w:proofErr w:type="gramStart"/>
      <w:r>
        <w:rPr>
          <w:szCs w:val="24"/>
        </w:rPr>
        <w:t>in regard to</w:t>
      </w:r>
      <w:proofErr w:type="gramEnd"/>
      <w:r>
        <w:rPr>
          <w:szCs w:val="24"/>
        </w:rPr>
        <w:t xml:space="preserve"> boats or </w:t>
      </w:r>
      <w:r w:rsidR="006E0ECB">
        <w:rPr>
          <w:szCs w:val="24"/>
        </w:rPr>
        <w:t>ves</w:t>
      </w:r>
      <w:r>
        <w:rPr>
          <w:szCs w:val="24"/>
        </w:rPr>
        <w:t>s</w:t>
      </w:r>
      <w:r w:rsidR="006E0ECB">
        <w:rPr>
          <w:szCs w:val="24"/>
        </w:rPr>
        <w:t>els</w:t>
      </w:r>
      <w:r>
        <w:rPr>
          <w:szCs w:val="24"/>
        </w:rPr>
        <w:t>. In a</w:t>
      </w:r>
      <w:r w:rsidR="003446FE">
        <w:rPr>
          <w:szCs w:val="24"/>
        </w:rPr>
        <w:t>d</w:t>
      </w:r>
      <w:r>
        <w:rPr>
          <w:szCs w:val="24"/>
        </w:rPr>
        <w:t xml:space="preserve">dition, companies, authorities and other stakeholders must adhere to the consultations of the MFRI and the </w:t>
      </w:r>
      <w:r>
        <w:rPr>
          <w:szCs w:val="24"/>
          <w:lang w:eastAsia="ja-JP"/>
        </w:rPr>
        <w:t xml:space="preserve">Icelandic Institute of Natural History. </w:t>
      </w:r>
      <w:r w:rsidR="00381ADD">
        <w:rPr>
          <w:szCs w:val="24"/>
          <w:lang w:eastAsia="ja-JP"/>
        </w:rPr>
        <w:t>It must be noted that currently, seaweed are exclusively harvested by prams (Thorverk) or by hand (</w:t>
      </w:r>
      <w:proofErr w:type="spellStart"/>
      <w:r w:rsidR="00381ADD">
        <w:rPr>
          <w:szCs w:val="24"/>
          <w:lang w:eastAsia="ja-JP"/>
        </w:rPr>
        <w:t>Íslensk</w:t>
      </w:r>
      <w:proofErr w:type="spellEnd"/>
      <w:r w:rsidR="00381ADD">
        <w:rPr>
          <w:szCs w:val="24"/>
          <w:lang w:eastAsia="ja-JP"/>
        </w:rPr>
        <w:t xml:space="preserve"> </w:t>
      </w:r>
      <w:proofErr w:type="spellStart"/>
      <w:r w:rsidR="00381ADD">
        <w:rPr>
          <w:szCs w:val="24"/>
          <w:lang w:eastAsia="ja-JP"/>
        </w:rPr>
        <w:t>Bláskel</w:t>
      </w:r>
      <w:proofErr w:type="spellEnd"/>
      <w:r w:rsidR="00381ADD">
        <w:rPr>
          <w:szCs w:val="24"/>
          <w:lang w:eastAsia="ja-JP"/>
        </w:rPr>
        <w:t xml:space="preserve">) in Iceland. No business or harvesting operation </w:t>
      </w:r>
      <w:r w:rsidR="00D311D9">
        <w:rPr>
          <w:szCs w:val="24"/>
          <w:lang w:eastAsia="ja-JP"/>
        </w:rPr>
        <w:t>utilises</w:t>
      </w:r>
      <w:r w:rsidR="00381ADD">
        <w:rPr>
          <w:szCs w:val="24"/>
          <w:lang w:eastAsia="ja-JP"/>
        </w:rPr>
        <w:t xml:space="preserve"> </w:t>
      </w:r>
      <w:r w:rsidR="006E0ECB">
        <w:rPr>
          <w:szCs w:val="24"/>
          <w:lang w:eastAsia="ja-JP"/>
        </w:rPr>
        <w:t>boats</w:t>
      </w:r>
      <w:r w:rsidR="00381ADD">
        <w:rPr>
          <w:szCs w:val="24"/>
          <w:lang w:eastAsia="ja-JP"/>
        </w:rPr>
        <w:t xml:space="preserve"> or vessels for harvesting.</w:t>
      </w:r>
    </w:p>
    <w:p w14:paraId="37BD076E" w14:textId="5F6FA8EA" w:rsidR="00C672EB" w:rsidRPr="000A0448" w:rsidRDefault="00C672EB" w:rsidP="00F85B54">
      <w:pPr>
        <w:pStyle w:val="Heading2"/>
      </w:pPr>
      <w:bookmarkStart w:id="92" w:name="_Toc13555791"/>
      <w:bookmarkStart w:id="93" w:name="_Toc19799711"/>
      <w:bookmarkEnd w:id="89"/>
      <w:r w:rsidRPr="000A0448">
        <w:t xml:space="preserve">Awareness of </w:t>
      </w:r>
      <w:r w:rsidR="00C25EC0">
        <w:t>e</w:t>
      </w:r>
      <w:r w:rsidRPr="000A0448">
        <w:t xml:space="preserve">nvironmental </w:t>
      </w:r>
      <w:bookmarkEnd w:id="92"/>
      <w:r w:rsidR="00E80B74">
        <w:t>changes</w:t>
      </w:r>
      <w:bookmarkEnd w:id="93"/>
    </w:p>
    <w:p w14:paraId="69D2C9F2" w14:textId="622AE3A0" w:rsidR="00C672EB" w:rsidRPr="000A0448" w:rsidRDefault="00C672EB" w:rsidP="00C672EB">
      <w:pPr>
        <w:rPr>
          <w:lang w:eastAsia="ja-JP"/>
        </w:rPr>
      </w:pPr>
      <w:bookmarkStart w:id="94" w:name="_Hlk16675848"/>
      <w:r w:rsidRPr="000A0448">
        <w:rPr>
          <w:lang w:eastAsia="ja-JP"/>
        </w:rPr>
        <w:t xml:space="preserve">Five out of eight standards </w:t>
      </w:r>
      <w:r>
        <w:rPr>
          <w:lang w:eastAsia="ja-JP"/>
        </w:rPr>
        <w:t>mentioned that harvesting companies must be aware</w:t>
      </w:r>
      <w:r w:rsidR="003446FE">
        <w:rPr>
          <w:lang w:eastAsia="ja-JP"/>
        </w:rPr>
        <w:t xml:space="preserve"> </w:t>
      </w:r>
      <w:r>
        <w:rPr>
          <w:lang w:eastAsia="ja-JP"/>
        </w:rPr>
        <w:t>of</w:t>
      </w:r>
      <w:r w:rsidRPr="000A0448">
        <w:rPr>
          <w:lang w:eastAsia="ja-JP"/>
        </w:rPr>
        <w:t xml:space="preserve"> environmental </w:t>
      </w:r>
      <w:r>
        <w:rPr>
          <w:lang w:eastAsia="ja-JP"/>
        </w:rPr>
        <w:t xml:space="preserve">circumstances in relation to </w:t>
      </w:r>
      <w:r w:rsidRPr="000A0448">
        <w:rPr>
          <w:lang w:eastAsia="ja-JP"/>
        </w:rPr>
        <w:t xml:space="preserve">sustainable wild seaweed </w:t>
      </w:r>
      <w:r>
        <w:rPr>
          <w:lang w:eastAsia="ja-JP"/>
        </w:rPr>
        <w:t xml:space="preserve">exploitation. </w:t>
      </w:r>
      <w:r w:rsidRPr="000A0448">
        <w:rPr>
          <w:lang w:eastAsia="ja-JP"/>
        </w:rPr>
        <w:t xml:space="preserve">Natural England and ABP Mer’s standards recommended that harvesting should be limited within erosion-prone coastal areas as kelp forests dissipate wave energy and that disturbing of wildlife (such as sea urchins, seals and seabirds) should be avoided. Furthermore, </w:t>
      </w:r>
      <w:r w:rsidR="000464BA">
        <w:rPr>
          <w:lang w:eastAsia="ja-JP"/>
        </w:rPr>
        <w:t>‘</w:t>
      </w:r>
      <w:r w:rsidRPr="000A0448">
        <w:rPr>
          <w:lang w:eastAsia="ja-JP"/>
        </w:rPr>
        <w:t>check, clean and dry</w:t>
      </w:r>
      <w:r w:rsidR="000464BA">
        <w:rPr>
          <w:lang w:eastAsia="ja-JP"/>
        </w:rPr>
        <w:t>’</w:t>
      </w:r>
      <w:r w:rsidRPr="000A0448">
        <w:rPr>
          <w:lang w:eastAsia="ja-JP"/>
        </w:rPr>
        <w:t xml:space="preserve"> </w:t>
      </w:r>
      <w:r w:rsidRPr="000A0448">
        <w:rPr>
          <w:lang w:eastAsia="ja-JP"/>
        </w:rPr>
        <w:lastRenderedPageBreak/>
        <w:t xml:space="preserve">biosecurity principles should be followed when going from one harvesting area to the next to insure that invasive species, pests and diseases do not spread to new areas </w:t>
      </w:r>
      <w:r w:rsidRPr="000A0448">
        <w:rPr>
          <w:lang w:eastAsia="ja-JP"/>
        </w:rPr>
        <w:fldChar w:fldCharType="begin" w:fldLock="1"/>
      </w:r>
      <w:r w:rsidRPr="000A0448">
        <w:rPr>
          <w:lang w:eastAsia="ja-JP"/>
        </w:rPr>
        <w:instrText>ADDIN CSL_CITATION {"citationItems":[{"id":"ITEM-1","itemData":{"DOI":"10.1016/j.meatsci.2009.04.022","ISBN":"0309-1740 (Print)\\r0309-1740 (Linking)","PMID":"20416753","abstract":"In some areas, horsemeat may be considered as an alternative to beef. And recent studies have shown that it may be positive from a nutritional point of view. However, little research has been done on the effects that influence horse carcass traits and meat quality. Breed effect has been studied by comparing two Spanish local breeds (Burguete and Hispano-Breton) reared following the same traditional production system (24months old). Some differences between breeds were observed for carcass quality measurements and colour parameters. Proximate composition was generally not affected by breed. Burguete foals had lower SFA and MUFA and higher PUFA than Hispano-Breton ones. PUFA/SFA ratio from both breeds was higher than 0.4 and CLA levels were similar to those found in ruminants.","author":[{"dropping-particle":"","family":"Natural England","given":"","non-dropping-particle":"","parse-names":false,"suffix":""}],"id":"ITEM-1","issue":"July","issued":{"date-parts":[["2014"]]},"title":"Seaweed Harvesting Natural England ’ s Advice","type":"article-journal"},"uris":["http://www.mendeley.com/documents/?uuid=e1f694bd-14e5-4cf7-bed8-b8aa6451adb8"]},{"id":"ITEM-2","itemData":{"ISBN":"978-1-78652-622-9","author":[{"dropping-particle":"","family":"Marine Scotland","given":"","non-dropping-particle":"","parse-names":false,"suffix":""}],"id":"ITEM-2","issue":"November","issued":{"date-parts":[["2016"]]},"note":"Envuronmental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Report","type":"article-journal"},"uris":["http://www.mendeley.com/documents/?uuid=c6efafc9-d92a-4ee1-8bad-898965293318"]}],"mendeley":{"formattedCitation":"(Marine Scotland, 2016; Natural England, 2014)","plainTextFormattedCitation":"(Marine Scotland, 2016; Natural England, 2014)","previouslyFormattedCitation":"(Marine Scotland, 2016; Natural England, 2014)"},"properties":{"noteIndex":0},"schema":"https://github.com/citation-style-language/schema/raw/master/csl-citation.json"}</w:instrText>
      </w:r>
      <w:r w:rsidRPr="000A0448">
        <w:rPr>
          <w:lang w:eastAsia="ja-JP"/>
        </w:rPr>
        <w:fldChar w:fldCharType="separate"/>
      </w:r>
      <w:r w:rsidRPr="000A0448">
        <w:rPr>
          <w:noProof/>
          <w:lang w:eastAsia="ja-JP"/>
        </w:rPr>
        <w:t>(Marine Scotland, 2016; Natural England, 2014)</w:t>
      </w:r>
      <w:r w:rsidRPr="000A0448">
        <w:rPr>
          <w:lang w:eastAsia="ja-JP"/>
        </w:rPr>
        <w:fldChar w:fldCharType="end"/>
      </w:r>
      <w:r w:rsidRPr="000A0448">
        <w:rPr>
          <w:lang w:eastAsia="ja-JP"/>
        </w:rPr>
        <w:t xml:space="preserve">. Other standards entailed harvesting to have a low impact on ecosystems and that they should be allowed to maintain productivity, diversity and structure. Additionally, </w:t>
      </w:r>
      <w:r w:rsidRPr="00603F0F">
        <w:rPr>
          <w:lang w:eastAsia="ja-JP"/>
        </w:rPr>
        <w:t xml:space="preserve">harvesting companies should avoid significant environmental effects within harvested areas </w:t>
      </w:r>
      <w:r w:rsidRPr="00603F0F">
        <w:rPr>
          <w:lang w:eastAsia="ja-JP"/>
        </w:rPr>
        <w:fldChar w:fldCharType="begin" w:fldLock="1"/>
      </w:r>
      <w:r w:rsidR="0067648A" w:rsidRPr="00603F0F">
        <w:rPr>
          <w:lang w:eastAsia="ja-JP"/>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Project.","type":"article-journal"},"uris":["http://www.mendeley.com/documents/?uuid=3bcb5c21-d1e1-45d3-aadd-b5d05ec7c708"]},{"id":"ITEM-2","itemData":{"id":"ITEM-2","issued":{"date-parts":[["2017"]]},"note":"Overharvesting","title":"ASC-MSC Seaweed Standard","type":"report"},"uris":["http://www.mendeley.com/documents/?uuid=f2310ba9-a3ca-3406-9773-1c8a4df84c7b"]},{"id":"ITEM-3","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-3","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Report","type":"article-journal"},"uris":["http://www.mendeley.com/documents/?uuid=ef089236-0653-4364-b0a7-9793b0f14489"]}],"mendeley":{"formattedCitation":"(&lt;i&gt;ASC-MSC Seaweed Standard&lt;/i&gt;, 2017; NETALGAE, 2012; Oaten et al., 2018)","plainTextFormattedCitation":"(ASC-MSC Seaweed Standard, 2017; NETALGAE, 2012; Oaten et al., 2018)","previouslyFormattedCitation":"(&lt;i&gt;ASC-MSC Seaweed Standard&lt;/i&gt;, 2017; NETALGAE, 2012; Oaten et al., 2018)"},"properties":{"noteIndex":0},"schema":"https://github.com/citation-style-language/schema/raw/master/csl-citation.json"}</w:instrText>
      </w:r>
      <w:r w:rsidRPr="00603F0F">
        <w:rPr>
          <w:lang w:eastAsia="ja-JP"/>
        </w:rPr>
        <w:fldChar w:fldCharType="separate"/>
      </w:r>
      <w:r w:rsidR="0000023B" w:rsidRPr="00603F0F">
        <w:rPr>
          <w:noProof/>
          <w:lang w:eastAsia="ja-JP"/>
        </w:rPr>
        <w:t>(ASC-MSC Seaweed Standard, 2017; NETALGAE, 2012; Oaten et al., 2018)</w:t>
      </w:r>
      <w:r w:rsidRPr="00603F0F">
        <w:rPr>
          <w:lang w:eastAsia="ja-JP"/>
        </w:rPr>
        <w:fldChar w:fldCharType="end"/>
      </w:r>
      <w:r w:rsidRPr="00603F0F">
        <w:rPr>
          <w:lang w:eastAsia="ja-JP"/>
        </w:rPr>
        <w:t xml:space="preserve">. </w:t>
      </w:r>
      <w:bookmarkStart w:id="95" w:name="_Hlk16676304"/>
      <w:r w:rsidRPr="00603F0F">
        <w:rPr>
          <w:lang w:eastAsia="ja-JP"/>
        </w:rPr>
        <w:t>The importance of keeping</w:t>
      </w:r>
      <w:r w:rsidRPr="000A0448">
        <w:rPr>
          <w:lang w:eastAsia="ja-JP"/>
        </w:rPr>
        <w:t xml:space="preserve"> various environmental effects in mind are vital for the sustainability of company operations as environmental </w:t>
      </w:r>
      <w:r>
        <w:rPr>
          <w:lang w:eastAsia="ja-JP"/>
        </w:rPr>
        <w:t xml:space="preserve">circumstances </w:t>
      </w:r>
      <w:r w:rsidRPr="000A0448">
        <w:rPr>
          <w:lang w:eastAsia="ja-JP"/>
        </w:rPr>
        <w:t>differ between and within ecosystems and harvesting areas.</w:t>
      </w:r>
    </w:p>
    <w:bookmarkEnd w:id="95"/>
    <w:p w14:paraId="569A3196" w14:textId="33E34600" w:rsidR="00C672EB" w:rsidRPr="000A0448" w:rsidRDefault="00C672EB" w:rsidP="00C672EB">
      <w:pPr>
        <w:rPr>
          <w:i/>
          <w:lang w:eastAsia="ja-JP"/>
        </w:rPr>
      </w:pPr>
      <w:r w:rsidRPr="000A0448">
        <w:rPr>
          <w:lang w:eastAsia="ja-JP"/>
        </w:rPr>
        <w:t xml:space="preserve">Although limited academic literature exists on sustainable </w:t>
      </w:r>
      <w:r>
        <w:rPr>
          <w:lang w:eastAsia="ja-JP"/>
        </w:rPr>
        <w:t xml:space="preserve">exploitation </w:t>
      </w:r>
      <w:r w:rsidRPr="000A0448">
        <w:rPr>
          <w:lang w:eastAsia="ja-JP"/>
        </w:rPr>
        <w:t xml:space="preserve">of wild </w:t>
      </w:r>
      <w:r w:rsidR="00381ADD">
        <w:rPr>
          <w:lang w:eastAsia="ja-JP"/>
        </w:rPr>
        <w:t>seaweed</w:t>
      </w:r>
      <w:r w:rsidRPr="000A0448">
        <w:rPr>
          <w:lang w:eastAsia="ja-JP"/>
        </w:rPr>
        <w:t xml:space="preserve">, articles </w:t>
      </w:r>
      <w:r w:rsidR="00381ADD">
        <w:rPr>
          <w:lang w:eastAsia="ja-JP"/>
        </w:rPr>
        <w:t xml:space="preserve">on </w:t>
      </w:r>
      <w:r w:rsidR="00AD02DD">
        <w:rPr>
          <w:lang w:eastAsia="ja-JP"/>
        </w:rPr>
        <w:t xml:space="preserve">carbon storage of seaweed and rising ocean temperatures </w:t>
      </w:r>
      <w:r w:rsidR="00381ADD">
        <w:rPr>
          <w:lang w:eastAsia="ja-JP"/>
        </w:rPr>
        <w:t xml:space="preserve">show the importance of harvesting businesses to stay mindful of </w:t>
      </w:r>
      <w:r w:rsidR="00AD02DD">
        <w:rPr>
          <w:lang w:eastAsia="ja-JP"/>
        </w:rPr>
        <w:t xml:space="preserve">changing seaweed </w:t>
      </w:r>
      <w:r w:rsidR="00381ADD">
        <w:rPr>
          <w:lang w:eastAsia="ja-JP"/>
        </w:rPr>
        <w:t>surroundings</w:t>
      </w:r>
      <w:r w:rsidR="00AD02DD">
        <w:rPr>
          <w:lang w:eastAsia="ja-JP"/>
        </w:rPr>
        <w:t xml:space="preserve">. </w:t>
      </w:r>
      <w:r w:rsidR="00D311D9">
        <w:rPr>
          <w:lang w:eastAsia="ja-JP"/>
        </w:rPr>
        <w:t>The f</w:t>
      </w:r>
      <w:r w:rsidRPr="000A0448">
        <w:rPr>
          <w:lang w:eastAsia="ja-JP"/>
        </w:rPr>
        <w:t xml:space="preserve">ollowing </w:t>
      </w:r>
      <w:r w:rsidR="00822841">
        <w:rPr>
          <w:lang w:eastAsia="ja-JP"/>
        </w:rPr>
        <w:t xml:space="preserve">subsections </w:t>
      </w:r>
      <w:r w:rsidR="00D311D9">
        <w:rPr>
          <w:lang w:eastAsia="ja-JP"/>
        </w:rPr>
        <w:t>explore</w:t>
      </w:r>
      <w:r w:rsidRPr="000A0448">
        <w:rPr>
          <w:lang w:eastAsia="ja-JP"/>
        </w:rPr>
        <w:t xml:space="preserve"> findings </w:t>
      </w:r>
      <w:r w:rsidR="00AD02DD">
        <w:rPr>
          <w:lang w:eastAsia="ja-JP"/>
        </w:rPr>
        <w:t xml:space="preserve">from </w:t>
      </w:r>
      <w:r w:rsidR="00D311D9">
        <w:rPr>
          <w:lang w:eastAsia="ja-JP"/>
        </w:rPr>
        <w:t>a</w:t>
      </w:r>
      <w:r w:rsidR="00AD02DD">
        <w:rPr>
          <w:lang w:eastAsia="ja-JP"/>
        </w:rPr>
        <w:t xml:space="preserve"> literature review </w:t>
      </w:r>
      <w:r w:rsidRPr="000A0448">
        <w:rPr>
          <w:lang w:eastAsia="ja-JP"/>
        </w:rPr>
        <w:t xml:space="preserve">on </w:t>
      </w:r>
      <w:r w:rsidR="00822841">
        <w:rPr>
          <w:lang w:eastAsia="ja-JP"/>
        </w:rPr>
        <w:t>C</w:t>
      </w:r>
      <w:r w:rsidRPr="000A0448">
        <w:rPr>
          <w:lang w:eastAsia="ja-JP"/>
        </w:rPr>
        <w:t xml:space="preserve">arbon storage and sequestration of </w:t>
      </w:r>
      <w:r w:rsidR="00381ADD">
        <w:rPr>
          <w:lang w:eastAsia="ja-JP"/>
        </w:rPr>
        <w:t>seaweed</w:t>
      </w:r>
      <w:r w:rsidRPr="000A0448">
        <w:rPr>
          <w:lang w:eastAsia="ja-JP"/>
        </w:rPr>
        <w:t xml:space="preserve"> and their reaction to rising ocean temperatures and marine acidification.</w:t>
      </w:r>
      <w:r w:rsidR="00AD02DD">
        <w:rPr>
          <w:lang w:eastAsia="ja-JP"/>
        </w:rPr>
        <w:t xml:space="preserve"> These </w:t>
      </w:r>
      <w:r w:rsidR="00822841">
        <w:rPr>
          <w:lang w:eastAsia="ja-JP"/>
        </w:rPr>
        <w:t>s</w:t>
      </w:r>
      <w:r w:rsidR="00AD02DD">
        <w:rPr>
          <w:lang w:eastAsia="ja-JP"/>
        </w:rPr>
        <w:t>ections show that global warming plays an important factor in the distribution and biomass of seaweed, and highlight the fact that businesses need to be aware of environmental surroundings to ensure sustainable exploitation and utilisation of seaweed.</w:t>
      </w:r>
    </w:p>
    <w:p w14:paraId="746D3E2D" w14:textId="6BCEF959" w:rsidR="00C672EB" w:rsidRPr="000A0448" w:rsidRDefault="00C672EB" w:rsidP="00C672EB">
      <w:pPr>
        <w:pStyle w:val="Heading4"/>
      </w:pPr>
      <w:r w:rsidRPr="000A0448">
        <w:t>Carbon</w:t>
      </w:r>
      <w:r w:rsidR="00522F1B">
        <w:t xml:space="preserve"> s</w:t>
      </w:r>
      <w:r w:rsidRPr="000A0448">
        <w:t xml:space="preserve">torage and </w:t>
      </w:r>
      <w:r w:rsidR="00522F1B">
        <w:t>s</w:t>
      </w:r>
      <w:r w:rsidRPr="000A0448">
        <w:t>equestration</w:t>
      </w:r>
    </w:p>
    <w:p w14:paraId="1DF739C3" w14:textId="1BEA7401" w:rsidR="00C672EB" w:rsidRPr="000A0448" w:rsidRDefault="00C672EB" w:rsidP="00C672EB">
      <w:pPr>
        <w:rPr>
          <w:bCs/>
        </w:rPr>
      </w:pPr>
      <w:r w:rsidRPr="000A0448">
        <w:rPr>
          <w:bCs/>
        </w:rPr>
        <w:t xml:space="preserve">Due to a lack of research, </w:t>
      </w:r>
      <w:r w:rsidR="00B53684">
        <w:rPr>
          <w:bCs/>
        </w:rPr>
        <w:t>C</w:t>
      </w:r>
      <w:r w:rsidRPr="000A0448">
        <w:rPr>
          <w:bCs/>
        </w:rPr>
        <w:t>arbon captured and stor</w:t>
      </w:r>
      <w:r w:rsidR="00B53684">
        <w:rPr>
          <w:bCs/>
        </w:rPr>
        <w:t>age</w:t>
      </w:r>
      <w:r w:rsidRPr="000A0448">
        <w:rPr>
          <w:bCs/>
        </w:rPr>
        <w:t xml:space="preserve"> </w:t>
      </w:r>
      <w:r w:rsidR="00B53684">
        <w:rPr>
          <w:bCs/>
        </w:rPr>
        <w:t>of</w:t>
      </w:r>
      <w:r w:rsidRPr="000A0448">
        <w:rPr>
          <w:bCs/>
        </w:rPr>
        <w:t xml:space="preserve"> kelp forests is not considered as part of </w:t>
      </w:r>
      <w:r w:rsidR="00B25F1E">
        <w:rPr>
          <w:bCs/>
        </w:rPr>
        <w:t>C</w:t>
      </w:r>
      <w:r w:rsidRPr="000A0448">
        <w:rPr>
          <w:bCs/>
        </w:rPr>
        <w:t xml:space="preserve">arbon that is captured within the world’s marine and coastal vegetation habitats </w:t>
      </w:r>
      <w:r w:rsidRPr="000A0448">
        <w:rPr>
          <w:bCs/>
        </w:rPr>
        <w:fldChar w:fldCharType="begin" w:fldLock="1"/>
      </w:r>
      <w:r w:rsidR="00372A91">
        <w:rPr>
          <w:bCs/>
        </w:rPr>
        <w:instrText>ADDIN CSL_CITATION {"citationItems":[{"id":"ITEM-1","itemData":{"DOI":"10.13140/RG.2.2.31988.24966","author":[{"dropping-particle":"","family":"Bayley","given":"D T I","non-dropping-particle":"","parse-names":false,"suffix":""},{"dropping-particle":"","family":"Marengo","given":"I","non-dropping-particle":"","parse-names":false,"suffix":""},{"dropping-particle":"","family":"Pelembe","given":"T","non-dropping-particle":"","parse-names":false,"suffix":""}],"id":"ITEM-1","issued":{"date-parts":[["2017"]]},"note":"Macroalgae ekki tekið með inní blue-carbon, en ætti að vera það. Segir global ammounts of carbon í macro-algae. \n\n-Ef macroalagae væri tekið með, myndi það flýta fyrir policy making?\n\nATH: Lesa yfir bls. 6 og reyna að skilja. Segir til um carbon storage í kelp, blua carbon og green carbon","page":"1-25","title":"Giant kelp ‘Blue carbon’ storage and sequestration value in the Falkland Islands","type":"article-journal"},"uris":["http://www.mendeley.com/documents/?uuid=db2dd9f4-be7f-4b4f-9d14-6cf76af80a1a"]},{"id":"ITEM-2","itemData":{"DOI":"10.1111/j.1529-8817.2012.01224.x","ISSN":"00223646","abstract":"Seaweeds are ecologically important primary producers, competitors, and ecosystem engineers that play a central role in coastal habitats ranging from kelp forests to coral reefs. Although seaweeds are known to be vulnerable to physical and chemical changes in the marine environment, the impacts of ongoing and future anthropogenic climate change in seaweed-dominated ecosystems remain poorly understood. In this review, we describe the ways in which changes in the environment directly affect seaweeds in terms of their physiology, growth, reproduction, and survival. We consider the extent to which seaweed species may be able to respond to these changes via adaptation or migration. We also examine the extensive reshuffling of communities that is occurring as the ecological balance between competing species changes, and as top-down control by herbivores becomes stronger or weaker. Finally, we delve into some of the ecosystem-level responses to these changes, including changes in primary productivity, diversity, and resilience. Although there are several key areas in which ecological insight is lacking, we suggest that reasonable climate-related hypotheses can be developed and tested based on current information. By strategically prioritizing research in the areas of complex environmental variation, multiple stressor effects, evolutionary adaptation, and population, community, and ecosystem-level responses, we can rapidly build upon our current understanding of seaweed biology and climate change ecology to more effectively conserve and manage coastal ecosystems.","author":[{"dropping-particle":"","family":"Harley","given":"Christopher D.G.","non-dropping-particle":"","parse-names":false,"suffix":""},{"dropping-particle":"","family":"Anderson","given":"Kathryn M.","non-dropping-particle":"","parse-names":false,"suffix":""},{"dropping-particle":"","family":"Demes","given":"Kyle W.","non-dropping-particle":"","parse-names":false,"suffix":""},{"dropping-particle":"","family":"Jorve","given":"Jennifer P.","non-dropping-particle":"","parse-names":false,"suffix":""},{"dropping-particle":"","family":"Kordas","given":"Rebecca L.","non-dropping-particle":"","parse-names":false,"suffix":""},{"dropping-particle":"","family":"Coyle","given":"Theraesa A.","non-dropping-particle":"","parse-names":false,"suffix":""},{"dropping-particle":"","family":"Graham","given":"Michael H.","non-dropping-particle":"","parse-names":false,"suffix":""}],"container-title":"Journal of Phycology","id":"ITEM-2","issue":"5","issued":{"date-parts":[["2012"]]},"note":"Skrifa um það hvernig breytingar í umhverfi hafa áhrif á physiology, growth, reproduction and survival hjá seaweeds. \nFara líka í breytingar á primary productivity, diversity og recilience\n\nSegja: Vantar meiri rannsóknir","page":"1064-1078","title":"EFfects Of Climate Change On Global Seaweed Communities","type":"article-journal","volume":"48"},"uris":["http://www.mendeley.com/documents/?uuid=9ce0af01-a270-44d2-a5c1-c166738d1777"]}],"mendeley":{"formattedCitation":"(Bayley, Marengo, &amp; Pelembe, 2017; Harley et al., 2012)","plainTextFormattedCitation":"(Bayley, Marengo, &amp; Pelembe, 2017; Harley et al., 2012)","previouslyFormattedCitation":"(Bayley, Marengo, &amp; Pelembe, 2017; Harley et al., 2012)"},"properties":{"noteIndex":0},"schema":"https://github.com/citation-style-language/schema/raw/master/csl-citation.json"}</w:instrText>
      </w:r>
      <w:r w:rsidRPr="000A0448">
        <w:rPr>
          <w:bCs/>
        </w:rPr>
        <w:fldChar w:fldCharType="separate"/>
      </w:r>
      <w:r w:rsidR="00A26104" w:rsidRPr="00A26104">
        <w:rPr>
          <w:bCs/>
          <w:noProof/>
        </w:rPr>
        <w:t>(Bayley, Marengo, &amp; Pelembe, 2017; Harley et al., 2012)</w:t>
      </w:r>
      <w:r w:rsidRPr="000A0448">
        <w:rPr>
          <w:bCs/>
        </w:rPr>
        <w:fldChar w:fldCharType="end"/>
      </w:r>
      <w:r w:rsidRPr="000A0448">
        <w:rPr>
          <w:bCs/>
        </w:rPr>
        <w:t xml:space="preserve">. Recent articles state that the global standing stock of </w:t>
      </w:r>
      <w:r w:rsidR="00B53684">
        <w:rPr>
          <w:bCs/>
        </w:rPr>
        <w:t>C</w:t>
      </w:r>
      <w:r w:rsidRPr="000A0448">
        <w:rPr>
          <w:bCs/>
        </w:rPr>
        <w:t xml:space="preserve">arbon held within kelp forests have been greatly underestimated and that the </w:t>
      </w:r>
      <w:r w:rsidR="00B53684">
        <w:rPr>
          <w:bCs/>
        </w:rPr>
        <w:t>C</w:t>
      </w:r>
      <w:r w:rsidRPr="000A0448">
        <w:rPr>
          <w:bCs/>
        </w:rPr>
        <w:t xml:space="preserve">arbon storage and sequestration of </w:t>
      </w:r>
      <w:r w:rsidR="00381ADD">
        <w:rPr>
          <w:bCs/>
        </w:rPr>
        <w:t>seaweed</w:t>
      </w:r>
      <w:r w:rsidRPr="000A0448">
        <w:rPr>
          <w:bCs/>
        </w:rPr>
        <w:t xml:space="preserve"> help</w:t>
      </w:r>
      <w:r w:rsidR="00B25F1E">
        <w:rPr>
          <w:bCs/>
        </w:rPr>
        <w:t>s</w:t>
      </w:r>
      <w:r w:rsidRPr="000A0448">
        <w:rPr>
          <w:bCs/>
        </w:rPr>
        <w:t xml:space="preserve"> </w:t>
      </w:r>
      <w:r w:rsidRPr="000A0448">
        <w:rPr>
          <w:lang w:eastAsia="ja-JP"/>
        </w:rPr>
        <w:t xml:space="preserve">mitigate ocean acidification </w:t>
      </w:r>
      <w:r w:rsidRPr="000A0448">
        <w:rPr>
          <w:bCs/>
        </w:rPr>
        <w:fldChar w:fldCharType="begin" w:fldLock="1"/>
      </w:r>
      <w:r w:rsidRPr="000A0448">
        <w:rPr>
          <w:bCs/>
        </w:rPr>
        <w:instrText>ADDIN CSL_CITATION {"citationItems":[{"id":"ITEM-1","itemData":{"DOI":"10.1111/gcb.14303","ISSN":"13652486","PMID":"29862600","abstract":"Global climate change is affecting carbon cycling by driving changes in primary productivity and rates of carbon fixation, release and storage within Earth's vegetated systems. There is, however, limited understanding of how carbon flow between donor and recipient habitats will respond to climatic changes. Macroalgal</w:instrText>
      </w:r>
      <w:r w:rsidRPr="000A0448">
        <w:rPr>
          <w:rFonts w:ascii="Times New Roman" w:hAnsi="Times New Roman"/>
          <w:bCs/>
        </w:rPr>
        <w:instrText>‐</w:instrText>
      </w:r>
      <w:r w:rsidRPr="000A0448">
        <w:rPr>
          <w:bCs/>
        </w:rPr>
        <w:instrText>dominated habitats, such as kelp forests, are gaining recognition as important carbon donors within coastal carbon cycles, yet rates of carbon assimilation and transfer through these habitats are poorly resolved. Here, we investigated the likely impacts of ocean warming on coastal carbon cycling by quantifying rates of carbon assimilation and transfer in Laminaria hyperborea kelp forests—one of the most extensive coastal vegetated habitat types in the NE Atlantic—along a latitudinal temperature gradient. Kelp forests within warm climatic regimes assimilated, on average, more than three times less carbon and donated less than half the amount of particulate carbon compared to those from cold regimes. These patterns were not related to variability in other environmental parameters. Across their wider geographical distribution, plants exhibited reduced sizes toward their warm</w:instrText>
      </w:r>
      <w:r w:rsidRPr="000A0448">
        <w:rPr>
          <w:rFonts w:ascii="Times New Roman" w:hAnsi="Times New Roman"/>
          <w:bCs/>
        </w:rPr>
        <w:instrText>‐</w:instrText>
      </w:r>
      <w:r w:rsidRPr="000A0448">
        <w:rPr>
          <w:bCs/>
        </w:rPr>
        <w:instrText>water equatorward range edge, further suggesting that carbon flow is reduced under warmer climates. Overall, we estimated that Laminaria hyperborea forests stored ~11.49 Tg C in living biomass and released particulate carbon at a rate of ~5.71 Tg C year−1. This estimated flow of carbon was markedly higher than reported values for most other marine and terrestrial vegetated habitat types in Europe. Together, our observations suggest that continued warming will diminish the amount of carbon that is assimilated and transported through temperate kelp forests in NE Atlantic, with potential consequences for the coastal carbon cycle. Our findings underline the need to consider climate</w:instrText>
      </w:r>
      <w:r w:rsidRPr="000A0448">
        <w:rPr>
          <w:rFonts w:ascii="Times New Roman" w:hAnsi="Times New Roman"/>
          <w:bCs/>
        </w:rPr>
        <w:instrText>‐</w:instrText>
      </w:r>
      <w:r w:rsidRPr="000A0448">
        <w:rPr>
          <w:bCs/>
        </w:rPr>
        <w:instrText>driven changes in the capacity of ecosystems to fix and donate carbon when assessing the impacts of climate change on carbon cycling.","author":[{"dropping-particle":"","family":"Pessarrodona","given":"Albert","non-dropping-particle":"","parse-names":false,"suffix":""},{"dropping-particle":"","family":"Moore","given":"Pippa J.","non-dropping-particle":"","parse-names":false,"suffix":""},{"dropping-particle":"","family":"Sayer","given":"Martin D.J.","non-dropping-particle":"","parse-names":false,"suffix":""},{"dropping-particle":"","family":"Smale","given":"Dan A.","non-dropping-particle":"","parse-names":false,"suffix":""}],"container-title":"Global Change Biology","id":"ITEM-1","issue":"9","issued":{"date-parts":[["2018"]]},"note":"Um Carbon storage og að kelp stori meiri carbon en önnur seaweeds. Með hlýnun þá geymir kelp forests minna","page":"4386-4398","title":"Carbon assimilation and transfer through kelp forests in the NE Atlantic is diminished under a warmer ocean climate","type":"article-journal","volume":"24"},"uris":["http://www.mendeley.com/documents/?uuid=bc49d18d-cd3d-4382-83ee-d7a0ed99eda2"]},{"id":"ITEM-2","itemData":{"ISBN":"9788277010601","author":[{"dropping-particle":"","family":"Nellemann","given":"Christian","non-dropping-particle":"","parse-names":false,"suffix":""},{"dropping-particle":"","family":"Corcoran","given":"Emily","non-dropping-particle":"","parse-names":false,"suffix":""},{"dropping-particle":"","family":"Duarte","given":"Carlos M","non-dropping-particle":"","parse-names":false,"suffix":""},{"dropping-particle":"","family":"Valdés","given":"Luis","non-dropping-particle":"","parse-names":false,"suffix":""},{"dropping-particle":"De","family":"Young","given":"Cassandra","non-dropping-particle":"","parse-names":false,"suffix":""},{"dropping-particle":"","family":"Fonseca","given":"Luciano","non-dropping-particle":"","parse-names":false,"suffix":""},{"dropping-particle":"","family":"Grimsditch","given":"Gabriel","non-dropping-particle":"","parse-names":false,"suffix":""}],"id":"ITEM-2","issued":{"date-parts":[["2009"]]},"title":"Blue carbon","type":"book"},"uris":["http://www.mendeley.com/documents/?uuid=3d9ae433-7215-45fd-8ba2-2f6604f7ee69"]}],"mendeley":{"formattedCitation":"(Nellemann et al., 2009; Pessarrodona, Moore, Sayer, &amp; Smale, 2018a)","plainTextFormattedCitation":"(Nellemann et al., 2009; Pessarrodona, Moore, Sayer, &amp; Smale, 2018a)","previouslyFormattedCitation":"(Nellemann et al., 2009; Pessarrodona, Moore, Sayer, &amp; Smale, 2018a)"},"properties":{"noteIndex":0},"schema":"https://github.com/citation-style-language/schema/raw/master/csl-citation.json"}</w:instrText>
      </w:r>
      <w:r w:rsidRPr="000A0448">
        <w:rPr>
          <w:bCs/>
        </w:rPr>
        <w:fldChar w:fldCharType="separate"/>
      </w:r>
      <w:r w:rsidRPr="000A0448">
        <w:rPr>
          <w:bCs/>
          <w:noProof/>
        </w:rPr>
        <w:t>(Nellemann et al., 2009; Pessarrodona, Moore, Sayer, &amp; Smale, 2018a)</w:t>
      </w:r>
      <w:r w:rsidRPr="000A0448">
        <w:rPr>
          <w:bCs/>
        </w:rPr>
        <w:fldChar w:fldCharType="end"/>
      </w:r>
      <w:r w:rsidRPr="000A0448">
        <w:rPr>
          <w:bCs/>
        </w:rPr>
        <w:t xml:space="preserve">. </w:t>
      </w:r>
      <w:r w:rsidR="00AD02DD">
        <w:rPr>
          <w:bCs/>
        </w:rPr>
        <w:t xml:space="preserve">Several </w:t>
      </w:r>
      <w:r w:rsidR="00AD02DD">
        <w:t>papers concur over the importance</w:t>
      </w:r>
      <w:r w:rsidR="00AD02DD" w:rsidRPr="000A0448">
        <w:rPr>
          <w:bCs/>
        </w:rPr>
        <w:t xml:space="preserve"> </w:t>
      </w:r>
      <w:r>
        <w:rPr>
          <w:bCs/>
        </w:rPr>
        <w:t xml:space="preserve">of </w:t>
      </w:r>
      <w:r w:rsidR="00381ADD">
        <w:rPr>
          <w:bCs/>
        </w:rPr>
        <w:t>seaweed</w:t>
      </w:r>
      <w:r>
        <w:rPr>
          <w:bCs/>
        </w:rPr>
        <w:t xml:space="preserve"> </w:t>
      </w:r>
      <w:proofErr w:type="gramStart"/>
      <w:r>
        <w:rPr>
          <w:bCs/>
        </w:rPr>
        <w:t>in regard</w:t>
      </w:r>
      <w:r w:rsidRPr="000A0448">
        <w:rPr>
          <w:bCs/>
        </w:rPr>
        <w:t xml:space="preserve"> to</w:t>
      </w:r>
      <w:proofErr w:type="gramEnd"/>
      <w:r w:rsidRPr="000A0448">
        <w:rPr>
          <w:bCs/>
        </w:rPr>
        <w:t xml:space="preserve"> </w:t>
      </w:r>
      <w:r w:rsidR="00B53684">
        <w:rPr>
          <w:bCs/>
        </w:rPr>
        <w:t>C</w:t>
      </w:r>
      <w:r w:rsidRPr="000A0448">
        <w:rPr>
          <w:bCs/>
        </w:rPr>
        <w:t xml:space="preserve">arbon sequestration. </w:t>
      </w:r>
      <w:r w:rsidR="00B25F1E" w:rsidRPr="000A0448">
        <w:rPr>
          <w:bCs/>
        </w:rPr>
        <w:t>One study states that macro-algae sequest</w:t>
      </w:r>
      <w:r w:rsidR="00B25F1E">
        <w:rPr>
          <w:bCs/>
        </w:rPr>
        <w:t>er</w:t>
      </w:r>
      <w:r w:rsidR="00B25F1E" w:rsidRPr="000A0448">
        <w:rPr>
          <w:bCs/>
        </w:rPr>
        <w:t xml:space="preserve"> a</w:t>
      </w:r>
      <w:r w:rsidR="00B25F1E">
        <w:rPr>
          <w:bCs/>
        </w:rPr>
        <w:t>pproximately 170 mega tonnes</w:t>
      </w:r>
      <w:r w:rsidR="00B25F1E" w:rsidRPr="000A0448">
        <w:rPr>
          <w:bCs/>
        </w:rPr>
        <w:t xml:space="preserve"> of </w:t>
      </w:r>
      <w:r w:rsidR="00B25F1E">
        <w:rPr>
          <w:bCs/>
        </w:rPr>
        <w:t>C</w:t>
      </w:r>
      <w:r w:rsidR="00B25F1E" w:rsidRPr="000A0448">
        <w:rPr>
          <w:bCs/>
        </w:rPr>
        <w:t>arbon each year</w:t>
      </w:r>
      <w:r w:rsidRPr="000A0448">
        <w:rPr>
          <w:bCs/>
        </w:rPr>
        <w:t xml:space="preserve">, with the majority of this sequestration facilitated through transport into the deep sea, forming </w:t>
      </w:r>
      <w:r w:rsidR="003446FE">
        <w:rPr>
          <w:bCs/>
        </w:rPr>
        <w:t>‘C</w:t>
      </w:r>
      <w:r w:rsidRPr="000A0448">
        <w:rPr>
          <w:bCs/>
        </w:rPr>
        <w:t>arbon sinks</w:t>
      </w:r>
      <w:r w:rsidR="003446FE">
        <w:rPr>
          <w:bCs/>
        </w:rPr>
        <w:t>’</w:t>
      </w:r>
      <w:r w:rsidRPr="000A0448">
        <w:rPr>
          <w:bCs/>
        </w:rPr>
        <w:t xml:space="preserve"> </w:t>
      </w:r>
      <w:r w:rsidRPr="000A0448">
        <w:rPr>
          <w:bCs/>
        </w:rPr>
        <w:fldChar w:fldCharType="begin" w:fldLock="1"/>
      </w:r>
      <w:r w:rsidRPr="000A0448">
        <w:rPr>
          <w:bCs/>
        </w:rPr>
        <w:instrText>ADDIN CSL_CITATION {"citationItems":[{"id":"ITEM-1","itemData":{"DOI":"10.13140/RG.2.2.31988.24966","author":[{"dropping-particle":"","family":"Bayley","given":"D T I","non-dropping-particle":"","parse-names":false,"suffix":""},{"dropping-particle":"","family":"Marengo","given":"I","non-dropping-particle":"","parse-names":false,"suffix":""},{"dropping-particle":"","family":"Pelembe","given":"T","non-dropping-particle":"","parse-names":false,"suffix":""}],"id":"ITEM-1","issued":{"date-parts":[["2017"]]},"note":"Macroalgae ekki tekið með inní blue-carbon, en ætti að vera það. Segir global ammounts of carbon í macro-algae. \n\n-Ef macroalagae væri tekið með, myndi það flýta fyrir policy making?\n\nATH: Lesa yfir bls. 6 og reyna að skilja. Segir til um carbon storage í kelp, blua carbon og green carbon","page":"1-25","title":"Giant kelp ‘Blue carbon’ storage and sequestration value in the Falkland Islands","type":"article-journal"},"uris":["http://www.mendeley.com/documents/?uuid=db2dd9f4-be7f-4b4f-9d14-6cf76af80a1a"]}],"mendeley":{"formattedCitation":"(Bayley et al., 2017)","plainTextFormattedCitation":"(Bayley et al., 2017)","previouslyFormattedCitation":"(Bayley et al., 2017)"},"properties":{"noteIndex":0},"schema":"https://github.com/citation-style-language/schema/raw/master/csl-citation.json"}</w:instrText>
      </w:r>
      <w:r w:rsidRPr="000A0448">
        <w:rPr>
          <w:bCs/>
        </w:rPr>
        <w:fldChar w:fldCharType="separate"/>
      </w:r>
      <w:r w:rsidRPr="000A0448">
        <w:rPr>
          <w:bCs/>
          <w:noProof/>
        </w:rPr>
        <w:t>(Bayley et al., 2017)</w:t>
      </w:r>
      <w:r w:rsidRPr="000A0448">
        <w:rPr>
          <w:bCs/>
        </w:rPr>
        <w:fldChar w:fldCharType="end"/>
      </w:r>
      <w:r w:rsidRPr="000A0448">
        <w:rPr>
          <w:bCs/>
        </w:rPr>
        <w:t>. Bayley et al (2017) reveal</w:t>
      </w:r>
      <w:r w:rsidR="00523256">
        <w:rPr>
          <w:bCs/>
        </w:rPr>
        <w:t>ed</w:t>
      </w:r>
      <w:r w:rsidRPr="000A0448">
        <w:rPr>
          <w:bCs/>
        </w:rPr>
        <w:t xml:space="preserve"> that marine habitats capture more overall </w:t>
      </w:r>
      <w:r w:rsidR="00B53684">
        <w:rPr>
          <w:bCs/>
        </w:rPr>
        <w:t>C</w:t>
      </w:r>
      <w:r w:rsidRPr="000A0448">
        <w:rPr>
          <w:bCs/>
        </w:rPr>
        <w:t>arbon annually than habitats on land</w:t>
      </w:r>
      <w:r w:rsidR="00523256">
        <w:rPr>
          <w:bCs/>
        </w:rPr>
        <w:t xml:space="preserve">. McLeod </w:t>
      </w:r>
      <w:r w:rsidR="00E526E1">
        <w:rPr>
          <w:bCs/>
        </w:rPr>
        <w:t xml:space="preserve">et al </w:t>
      </w:r>
      <w:r w:rsidR="00523256">
        <w:rPr>
          <w:bCs/>
        </w:rPr>
        <w:t xml:space="preserve">(2011) add that </w:t>
      </w:r>
      <w:r w:rsidR="00523256" w:rsidRPr="00523256">
        <w:rPr>
          <w:bCs/>
        </w:rPr>
        <w:t>“</w:t>
      </w:r>
      <w:r w:rsidR="00523256" w:rsidRPr="00523256">
        <w:rPr>
          <w:rFonts w:cs="Arial"/>
          <w:color w:val="1C1D1E"/>
          <w:shd w:val="clear" w:color="auto" w:fill="FFFFFF"/>
        </w:rPr>
        <w:t>Although their</w:t>
      </w:r>
      <w:r w:rsidR="00523256">
        <w:rPr>
          <w:rFonts w:cs="Arial"/>
          <w:color w:val="1C1D1E"/>
          <w:shd w:val="clear" w:color="auto" w:fill="FFFFFF"/>
        </w:rPr>
        <w:t xml:space="preserve"> [coastal and marine ecosystems]</w:t>
      </w:r>
      <w:r w:rsidR="00523256" w:rsidRPr="00523256">
        <w:rPr>
          <w:rFonts w:cs="Arial"/>
          <w:color w:val="1C1D1E"/>
          <w:shd w:val="clear" w:color="auto" w:fill="FFFFFF"/>
        </w:rPr>
        <w:t xml:space="preserve"> global area is one to two orders of magnitude smaller than that of terrestrial forests, the contribution of vegetated coastal habitats per unit area to long</w:t>
      </w:r>
      <w:r w:rsidR="00523256" w:rsidRPr="00523256">
        <w:rPr>
          <w:rFonts w:ascii="Times New Roman" w:hAnsi="Times New Roman"/>
          <w:color w:val="1C1D1E"/>
          <w:shd w:val="clear" w:color="auto" w:fill="FFFFFF"/>
        </w:rPr>
        <w:t>‐</w:t>
      </w:r>
      <w:r w:rsidR="00523256" w:rsidRPr="00523256">
        <w:rPr>
          <w:rFonts w:cs="Arial"/>
          <w:color w:val="1C1D1E"/>
          <w:shd w:val="clear" w:color="auto" w:fill="FFFFFF"/>
        </w:rPr>
        <w:t>term C</w:t>
      </w:r>
      <w:r w:rsidR="00523256">
        <w:rPr>
          <w:rFonts w:cs="Arial"/>
          <w:color w:val="1C1D1E"/>
          <w:shd w:val="clear" w:color="auto" w:fill="FFFFFF"/>
        </w:rPr>
        <w:t>arbon</w:t>
      </w:r>
      <w:r w:rsidR="00523256" w:rsidRPr="00523256">
        <w:rPr>
          <w:rFonts w:cs="Arial"/>
          <w:color w:val="1C1D1E"/>
          <w:shd w:val="clear" w:color="auto" w:fill="FFFFFF"/>
        </w:rPr>
        <w:t xml:space="preserve"> sequestration is much greater</w:t>
      </w:r>
      <w:r w:rsidR="00B53684">
        <w:rPr>
          <w:rFonts w:cs="Arial"/>
          <w:color w:val="1C1D1E"/>
          <w:shd w:val="clear" w:color="auto" w:fill="FFFFFF"/>
        </w:rPr>
        <w:t xml:space="preserve">. This is </w:t>
      </w:r>
      <w:r w:rsidR="00523256" w:rsidRPr="00523256">
        <w:rPr>
          <w:rFonts w:cs="Arial"/>
          <w:color w:val="1C1D1E"/>
          <w:shd w:val="clear" w:color="auto" w:fill="FFFFFF"/>
        </w:rPr>
        <w:t>part</w:t>
      </w:r>
      <w:r w:rsidR="00B53684">
        <w:rPr>
          <w:rFonts w:cs="Arial"/>
          <w:color w:val="1C1D1E"/>
          <w:shd w:val="clear" w:color="auto" w:fill="FFFFFF"/>
        </w:rPr>
        <w:t>ly</w:t>
      </w:r>
      <w:r w:rsidR="00523256" w:rsidRPr="00523256">
        <w:rPr>
          <w:rFonts w:cs="Arial"/>
          <w:color w:val="1C1D1E"/>
          <w:shd w:val="clear" w:color="auto" w:fill="FFFFFF"/>
        </w:rPr>
        <w:t xml:space="preserve"> because of their efficiency in trapping suspended matter and associated organic C</w:t>
      </w:r>
      <w:r w:rsidR="000E1DDC">
        <w:rPr>
          <w:rFonts w:cs="Arial"/>
          <w:color w:val="1C1D1E"/>
          <w:shd w:val="clear" w:color="auto" w:fill="FFFFFF"/>
        </w:rPr>
        <w:t>arbon</w:t>
      </w:r>
      <w:r w:rsidR="00523256" w:rsidRPr="00523256">
        <w:rPr>
          <w:rFonts w:cs="Arial"/>
          <w:color w:val="1C1D1E"/>
          <w:shd w:val="clear" w:color="auto" w:fill="FFFFFF"/>
        </w:rPr>
        <w:t xml:space="preserve"> during tidal inundation</w:t>
      </w:r>
      <w:r w:rsidR="00523256">
        <w:rPr>
          <w:rFonts w:cs="Arial"/>
          <w:color w:val="1C1D1E"/>
          <w:shd w:val="clear" w:color="auto" w:fill="FFFFFF"/>
        </w:rPr>
        <w:t xml:space="preserve">”. </w:t>
      </w:r>
      <w:r w:rsidRPr="000A0448">
        <w:rPr>
          <w:bCs/>
        </w:rPr>
        <w:t xml:space="preserve">Surprisingly, ABP Mer’s standard did not agree with these findings, as it concluded that kelp habitats are not effective in acting as long term carbon storages as the accumulation of detritus within kelp habitats is very small </w:t>
      </w:r>
      <w:r w:rsidRPr="000A0448">
        <w:rPr>
          <w:bCs/>
        </w:rPr>
        <w:fldChar w:fldCharType="begin" w:fldLock="1"/>
      </w:r>
      <w:r w:rsidRPr="000A0448">
        <w:rPr>
          <w:bCs/>
        </w:rPr>
        <w:instrText>ADDIN CSL_CITATION {"citationItems":[{"id":"ITEM-1","itemData":{"ISBN":"978-1-78652-622-9","author":[{"dropping-particle":"","family":"Marine Scotland","given":"","non-dropping-particle":"","parse-names":false,"suffix":""}],"id":"ITEM-1","issue":"November","issued":{"date-parts":[["2016"]]},"note":"Envuronmental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Report","type":"article-journal"},"uris":["http://www.mendeley.com/documents/?uuid=c6efafc9-d92a-4ee1-8bad-898965293318"]}],"mendeley":{"formattedCitation":"(Marine Scotland, 2016)","plainTextFormattedCitation":"(Marine Scotland, 2016)","previouslyFormattedCitation":"(Marine Scotland, 2016)"},"properties":{"noteIndex":0},"schema":"https://github.com/citation-style-language/schema/raw/master/csl-citation.json"}</w:instrText>
      </w:r>
      <w:r w:rsidRPr="000A0448">
        <w:rPr>
          <w:bCs/>
        </w:rPr>
        <w:fldChar w:fldCharType="separate"/>
      </w:r>
      <w:r w:rsidRPr="000A0448">
        <w:rPr>
          <w:bCs/>
          <w:noProof/>
        </w:rPr>
        <w:t>(Marine Scotland, 2016)</w:t>
      </w:r>
      <w:r w:rsidRPr="000A0448">
        <w:rPr>
          <w:bCs/>
        </w:rPr>
        <w:fldChar w:fldCharType="end"/>
      </w:r>
      <w:r w:rsidRPr="000A0448">
        <w:rPr>
          <w:bCs/>
        </w:rPr>
        <w:t>.</w:t>
      </w:r>
    </w:p>
    <w:p w14:paraId="306FB998" w14:textId="631F15E8" w:rsidR="00C672EB" w:rsidRPr="000A0448" w:rsidRDefault="00C672EB" w:rsidP="00C672EB">
      <w:pPr>
        <w:rPr>
          <w:bCs/>
        </w:rPr>
      </w:pPr>
      <w:r w:rsidRPr="000A0448">
        <w:rPr>
          <w:bCs/>
        </w:rPr>
        <w:t xml:space="preserve">This discrepancy may be because </w:t>
      </w:r>
      <w:r w:rsidR="000E1DDC">
        <w:rPr>
          <w:bCs/>
        </w:rPr>
        <w:t xml:space="preserve">the studies included </w:t>
      </w:r>
      <w:r w:rsidR="00B25F1E">
        <w:rPr>
          <w:bCs/>
        </w:rPr>
        <w:t>C</w:t>
      </w:r>
      <w:r w:rsidR="000E1DDC">
        <w:rPr>
          <w:bCs/>
        </w:rPr>
        <w:t>arbon sequestration and storage of several species, in different areas, ecosystems and latitudes whereas ABP Mer only mentioned kelp</w:t>
      </w:r>
      <w:r w:rsidRPr="000A0448">
        <w:rPr>
          <w:bCs/>
        </w:rPr>
        <w:t xml:space="preserve">. The authors of academic literature expressed the need for more research on carbon storage and sequestration in macro-algae </w:t>
      </w:r>
      <w:r w:rsidRPr="000A0448">
        <w:rPr>
          <w:bCs/>
        </w:rPr>
        <w:fldChar w:fldCharType="begin" w:fldLock="1"/>
      </w:r>
      <w:r w:rsidR="003C66B6">
        <w:rPr>
          <w:bCs/>
        </w:rPr>
        <w:instrText>ADDIN CSL_CITATION {"citationItems":[{"id":"ITEM-1","itemData":{"DOI":"10.13140/RG.2.2.31988.24966","author":[{"dropping-particle":"","family":"Bayley","given":"D T I","non-dropping-particle":"","parse-names":false,"suffix":""},{"dropping-particle":"","family":"Marengo","given":"I","non-dropping-particle":"","parse-names":false,"suffix":""},{"dropping-particle":"","family":"Pelembe","given":"T","non-dropping-particle":"","parse-names":false,"suffix":""}],"id":"ITEM-1","issued":{"date-parts":[["2017"]]},"note":"Macroalgae ekki tekið með inní blue-carbon, en ætti að vera það. Segir global ammounts of carbon í macro-algae. \n\n-Ef macroalagae væri tekið með, myndi það flýta fyrir policy making?\n\nATH: Lesa yfir bls. 6 og reyna að skilja. Segir til um carbon storage í kelp, blua carbon og green carbon","page":"1-25","title":"Giant kelp ‘Blue carbon’ storage and sequestration value in the Falkland Islands","type":"article-journal"},"uris":["http://www.mendeley.com/documents/?uuid=db2dd9f4-be7f-4b4f-9d14-6cf76af80a1a"]},{"id":"ITEM-2","itemData":{"DOI":"10.1007/s10531-016-1141-7","ISSN":"1319-1348","abstract":"A comprehensive expert consultation was conducted in order to assess the status, trends and the most important drivers of change in the abundance and geographical distribution of kelp forests in European waters. This consultation included an on-line questionnaire , results from a workshop and data provided by a selected group of experts Communicated by Stefan Schindler. This is part of the special issue on Networking Biodiversity Knowledge. &amp; R. M. Araújo working on kelp forest mapping and eco-evolutionary research. Differences in status and trends according to geographical areas, species identity and small-scale variations within the same habitat where shown by assembling and mapping kelp distribution and trend data. Significant data gaps for some geographical regions, like the Mediterranean and the southern Iberian Peninsula, were also identified. The data used for this study confirmed a general trend with decreasing abundance of some native kelp species at their southern distributional range limits and increasing abundance in other parts of their distribution (Saccharina latissima and Saccorhiza polyschides). The expansion of the introduced species Undaria pinnatifida was also registered. Drivers of observed changes in kelp forests distribution and abundance were assessed using experts' opinions. Multiple possible drivers were identified, including global warming, sea urchin grazing, harvesting, pollution and fishing pressure, and their impact varied between geographical areas. Overall, the results highlight major threats for these ecosystems but also opportunities for conservation. Major requirements to ensure adequate protection of coastal kelp ecosystems along European coastlines are discussed, based on the local to regional gaps detected in the study.","author":[{"dropping-particle":"","family":"Araujo","given":"R M","non-dropping-particle":"","parse-names":false,"suffix":""},{"dropping-particle":"","family":"Assis","given":"Jorge","non-dropping-particle":"","parse-names":false,"suffix":""},{"dropping-particle":"","family":"Aguillar","given":"R","non-dropping-particle":"","parse-names":false,"suffix":""},{"dropping-particle":"","family":"Airoldi","given":"Laura","non-dropping-particle":"","parse-names":false,"suffix":""},{"dropping-particle":"","family":"Barbara","given":"I","non-dropping-particle":"","parse-names":false,"suffix":""},{"dropping-particle":"","family":"Bartsch","given":"I","non-dropping-particle":"","parse-names":false,"suffix":""},{"dropping-particle":"","family":"Bekkby","given":"T","non-dropping-particle":"","parse-names":false,"suffix":""},{"dropping-particle":"","family":"Christie","given":"H","non-dropping-particle":"","parse-names":false,"suffix":""},{"dropping-particle":"","family":"Davoult","given":"Dominique","non-dropping-particle":"","parse-names":false,"suffix":""},{"dropping-particle":"","family":"Derrien-Courtel","given":"S","non-dropping-particle":"","parse-names":false,"suffix":""},{"dropping-particle":"","family":"Araú Jo","given":"R M","non-dropping-particle":"","parse-names":false,"suffix":""},{"dropping-particle":"","family":"Assis","given":"• J","non-dropping-particle":"","parse-names":false,"suffix":""},{"dropping-particle":"","family":"Aguillar","given":"• R","non-dropping-particle":"","parse-names":false,"suffix":""},{"dropping-particle":"","family":"Airoldi","given":"• L","non-dropping-particle":"","parse-names":false,"suffix":""},{"dropping-particle":"","family":"Bárbara","given":"• I","non-dropping-particle":"","parse-names":false,"suffix":""},{"dropping-particle":"","family":"Bartsch","given":"• I","non-dropping-particle":"","parse-names":false,"suffix":""},{"dropping-particle":"","family":"Bekkby","given":"• T","non-dropping-particle":"","parse-names":false,"suffix":""},{"dropping-particle":"","family":"Christie","given":"• H","non-dropping-particle":"","parse-names":false,"suffix":""},{"dropping-particle":"","family":"Davoult","given":"• D","non-dropping-particle":"","parse-names":false,"suffix":""},{"dropping-particle":"","family":"Derrien-Courtel","given":"• S","non-dropping-particle":"","parse-names":false,"suffix":""},{"dropping-particle":"","family":"Fernandez","given":"• C","non-dropping-particle":"","parse-names":false,"suffix":""},{"dropping-particle":"","family":"Fredriksen","given":"• S","non-dropping-particle":"","parse-names":false,"suffix":""},{"dropping-particle":"","family":"Gevaert","given":"• F","non-dropping-particle":"","parse-names":false,"suffix":""},{"dropping-particle":"","family":"Gundersen","given":"• H","non-dropping-particle":"","parse-names":false,"suffix":""},{"dropping-particle":"","family":"Gal","given":"• A","non-dropping-particle":"Le","parse-names":false,"suffix":""},{"dropping-particle":"","family":"Lévêque","given":"• L","non-dropping-particle":"","parse-names":false,"suffix":""},{"dropping-particle":"","family":"Mieszkowska","given":"• N","non-dropping-particle":"","parse-names":false,"suffix":""},{"dropping-particle":"","family":"Norderhaug","given":"• K M","non-dropping-particle":"","parse-names":false,"suffix":""},{"dropping-particle":"","family":"Oliveira","given":"• P","non-dropping-particle":"","parse-names":false,"suffix":""},{"dropping-particle":"","family":"Puente","given":"• A","non-dropping-particle":"","parse-names":false,"suffix":""},{"dropping-particle":"","family":"Rico","given":"• J M","non-dropping-particle":"","parse-names":false,"suffix":""},{"dropping-particle":"","family":"Rinde","given":"• E","non-dropping-particle":"","parse-names":false,"suffix":""},{"dropping-particle":"","family":"Schubert","given":"• H","non-dropping-particle":"","parse-names":false,"suffix":""},{"dropping-particle":"","family":"Strain","given":"• E M","non-dropping-particle":"","parse-names":false,"suffix":""}],"container-title":"Biodivers Conserv","id":"ITEM-2","issued":{"date-parts":[["2016"]]},"note":"MJÖG GÓÐ GREIN! &amp;lt;3 &amp;lt;3","page":"1319-1348","title":"Status, trends and drivers of kelp forests in Europe: an expert assessment","type":"article-journal","volume":"25"},"uris":["http://www.mendeley.com/documents/?uuid=1ce59c1f-1c2e-3aed-98e9-92a2353fbe43"]},{"id":"ITEM-3","itemData":{"DOI":"10.1890/110004","ISSN":"15409295","abstract":"Recent research has highlighted the valuable role that coastal and marine ecosystems play in sequestering carbon dioxide (CO2). The carbon (C) sequestered in vegetated coastal ecosystems, specifically mangrove forests, seagrass beds, and salt marshes, has been termed \"blue carbon\". Although their global area is one to two orders of magnitude smaller than that of terrestrial forests, the contribution of vegetated coastal habitats per unit area to long-term C sequestration is much greater, in part because of their efficiency in trapping suspended matter and associated organic C during tidal inundation. Despite the value of mangrove forests, seagrass beds, and salt marshes in sequestering C, and the other goods and services they provide, these systems are being lost at critical rates and action is urgently needed to prevent further degradation and loss. Recognition of the C sequestration value of vegetated coastal ecosystems provides a strong argument for their protection and restoration; however, it is necessary to improve scientific understanding of the underlying mechanisms that control C sequestration in these ecosystems. Here, we identify key areas of uncertainty and specific actions needed to address them. © The Ecological Society of America.","author":[{"dropping-particle":"","family":"McLeod","given":"Elizabeth","non-dropping-particle":"","parse-names":false,"suffix":""},{"dropping-particle":"","family":"Chmura","given":"Gail L.","non-dropping-particle":"","parse-names":false,"suffix":""},{"dropping-particle":"","family":"Bouillon","given":"Steven","non-dropping-particle":"","parse-names":false,"suffix":""},{"dropping-particle":"","family":"Salm","given":"Rodney","non-dropping-particle":"","parse-names":false,"suffix":""},{"dropping-particle":"","family":"Björk","given":"Mats","non-dropping-particle":"","parse-names":false,"suffix":""},{"dropping-particle":"","family":"Duarte","given":"Carlos M.","non-dropping-particle":"","parse-names":false,"suffix":""},{"dropping-particle":"","family":"Lovelock","given":"Catherine E.","non-dropping-particle":"","parse-names":false,"suffix":""},{"dropping-particle":"","family":"Schlesinger","given":"William H.","non-dropping-particle":"","parse-names":false,"suffix":""},{"dropping-particle":"","family":"Silliman","given":"Brian R.","non-dropping-particle":"","parse-names":false,"suffix":""}],"container-title":"Frontiers in Ecology and the Environment","id":"ITEM-3","issue":"10","issued":{"date-parts":[["2011"]]},"page":"552-560","title":"A blueprint for blue carbon: Toward an improved understanding of the role of vegetated coastal habitats in sequestering CO2","type":"article-journal","volume":"9"},"uris":["http://www.mendeley.com/documents/?uuid=d54aa374-fcc4-482e-acc5-b4f05d76a08d"]}],"mendeley":{"formattedCitation":"(Araujo et al., 2016; Bayley et al., 2017; McLeod et al., 2011)","plainTextFormattedCitation":"(Araujo et al., 2016; Bayley et al., 2017; McLeod et al., 2011)","previouslyFormattedCitation":"(Araujo et al., 2016; Bayley et al., 2017; McLeod et al., 2011)"},"properties":{"noteIndex":0},"schema":"https://github.com/citation-style-language/schema/raw/master/csl-citation.json"}</w:instrText>
      </w:r>
      <w:r w:rsidRPr="000A0448">
        <w:rPr>
          <w:bCs/>
        </w:rPr>
        <w:fldChar w:fldCharType="separate"/>
      </w:r>
      <w:r w:rsidR="000E1DDC" w:rsidRPr="000E1DDC">
        <w:rPr>
          <w:bCs/>
          <w:noProof/>
        </w:rPr>
        <w:t>(Araujo et al., 2016; Bayley et al., 2017; McLeod et al., 2011)</w:t>
      </w:r>
      <w:r w:rsidRPr="000A0448">
        <w:rPr>
          <w:bCs/>
        </w:rPr>
        <w:fldChar w:fldCharType="end"/>
      </w:r>
      <w:r w:rsidRPr="000A0448">
        <w:rPr>
          <w:bCs/>
        </w:rPr>
        <w:t>.</w:t>
      </w:r>
    </w:p>
    <w:p w14:paraId="492FC832" w14:textId="786CDE72" w:rsidR="00C672EB" w:rsidRPr="000A0448" w:rsidRDefault="00C672EB" w:rsidP="00C672EB">
      <w:pPr>
        <w:pStyle w:val="Heading4"/>
        <w:rPr>
          <w:bCs/>
        </w:rPr>
      </w:pPr>
      <w:r w:rsidRPr="000A0448">
        <w:t xml:space="preserve">Rising </w:t>
      </w:r>
      <w:r w:rsidR="00522F1B">
        <w:t>o</w:t>
      </w:r>
      <w:r w:rsidRPr="000A0448">
        <w:t xml:space="preserve">cean </w:t>
      </w:r>
      <w:r w:rsidR="00522F1B">
        <w:t>t</w:t>
      </w:r>
      <w:r w:rsidRPr="000A0448">
        <w:t xml:space="preserve">emperature and </w:t>
      </w:r>
      <w:r w:rsidR="00522F1B">
        <w:t>a</w:t>
      </w:r>
      <w:r w:rsidRPr="000A0448">
        <w:t>cidification</w:t>
      </w:r>
    </w:p>
    <w:p w14:paraId="4920070C" w14:textId="45B06B4A" w:rsidR="00C672EB" w:rsidRDefault="00C672EB" w:rsidP="00C672EB">
      <w:pPr>
        <w:rPr>
          <w:bCs/>
        </w:rPr>
      </w:pPr>
      <w:r w:rsidRPr="000A0448">
        <w:rPr>
          <w:bCs/>
        </w:rPr>
        <w:t>Research</w:t>
      </w:r>
      <w:r w:rsidR="00036E60">
        <w:rPr>
          <w:bCs/>
        </w:rPr>
        <w:t xml:space="preserve"> </w:t>
      </w:r>
      <w:r w:rsidRPr="000A0448">
        <w:rPr>
          <w:bCs/>
        </w:rPr>
        <w:t xml:space="preserve">that studied the effects of ocean warming and acidification on </w:t>
      </w:r>
      <w:r w:rsidR="00381ADD">
        <w:rPr>
          <w:bCs/>
        </w:rPr>
        <w:t>seaweed</w:t>
      </w:r>
      <w:r w:rsidRPr="000A0448">
        <w:rPr>
          <w:bCs/>
        </w:rPr>
        <w:t xml:space="preserve"> show the need for more research and for companies to stay attentive to changes within the environment. One article </w:t>
      </w:r>
      <w:r w:rsidR="00B53684">
        <w:rPr>
          <w:bCs/>
        </w:rPr>
        <w:t>mentioned</w:t>
      </w:r>
      <w:r w:rsidRPr="000A0448">
        <w:rPr>
          <w:bCs/>
        </w:rPr>
        <w:t xml:space="preserve"> that increased acidification and ocean temperatures can </w:t>
      </w:r>
      <w:r w:rsidR="00036E60">
        <w:rPr>
          <w:bCs/>
        </w:rPr>
        <w:t xml:space="preserve">both </w:t>
      </w:r>
      <w:r w:rsidRPr="000A0448">
        <w:rPr>
          <w:bCs/>
        </w:rPr>
        <w:t xml:space="preserve">positively </w:t>
      </w:r>
      <w:r w:rsidR="00036E60">
        <w:rPr>
          <w:bCs/>
        </w:rPr>
        <w:t xml:space="preserve">and </w:t>
      </w:r>
      <w:r w:rsidRPr="000A0448">
        <w:rPr>
          <w:bCs/>
        </w:rPr>
        <w:t xml:space="preserve">negatively </w:t>
      </w:r>
      <w:r w:rsidR="00D85172" w:rsidRPr="000A0448">
        <w:rPr>
          <w:bCs/>
        </w:rPr>
        <w:t>affect</w:t>
      </w:r>
      <w:r w:rsidRPr="000A0448">
        <w:rPr>
          <w:bCs/>
        </w:rPr>
        <w:t xml:space="preserve"> </w:t>
      </w:r>
      <w:r w:rsidR="00381ADD">
        <w:rPr>
          <w:bCs/>
        </w:rPr>
        <w:t>seaweed</w:t>
      </w:r>
      <w:r w:rsidRPr="000A0448">
        <w:rPr>
          <w:bCs/>
        </w:rPr>
        <w:t xml:space="preserve"> and </w:t>
      </w:r>
      <w:r w:rsidR="00B25F1E">
        <w:rPr>
          <w:bCs/>
        </w:rPr>
        <w:t>species that feed on it</w:t>
      </w:r>
      <w:r w:rsidRPr="000A0448">
        <w:rPr>
          <w:bCs/>
        </w:rPr>
        <w:t xml:space="preserve"> </w:t>
      </w:r>
      <w:r w:rsidRPr="000A0448">
        <w:rPr>
          <w:bCs/>
        </w:rPr>
        <w:fldChar w:fldCharType="begin" w:fldLock="1"/>
      </w:r>
      <w:r w:rsidRPr="000A0448">
        <w:rPr>
          <w:bCs/>
        </w:rPr>
        <w:instrText>ADDIN CSL_CITATION {"citationItems":[{"id":"ITEM-1","itemData":{"DOI":"10.1111/j.1529-8817.2012.01224.x","ISSN":"00223646","abstract":"Seaweeds are ecologically important primary producers, competitors, and ecosystem engineers that play a central role in coastal habitats ranging from kelp forests to coral reefs. Although seaweeds are known to be vulnerable to physical and chemical changes in the marine environment, the impacts of ongoing and future anthropogenic climate change in seaweed-dominated ecosystems remain poorly understood. In this review, we describe the ways in which changes in the environment directly affect seaweeds in terms of their physiology, growth, reproduction, and survival. We consider the extent to which seaweed species may be able to respond to these changes via adaptation or migration. We also examine the extensive reshuffling of communities that is occurring as the ecological balance between competing species changes, and as top-down control by herbivores becomes stronger or weaker. Finally, we delve into some of the ecosystem-level responses to these changes, including changes in primary productivity, diversity, and resilience. Although there are several key areas in which ecological insight is lacking, we suggest that reasonable climate-related hypotheses can be developed and tested based on current information. By strategically prioritizing research in the areas of complex environmental variation, multiple stressor effects, evolutionary adaptation, and population, community, and ecosystem-level responses, we can rapidly build upon our current understanding of seaweed biology and climate change ecology to more effectively conserve and manage coastal ecosystems.","author":[{"dropping-particle":"","family":"Harley","given":"Christopher D.G.","non-dropping-particle":"","parse-names":false,"suffix":""},{"dropping-particle":"","family":"Anderson","given":"Kathryn M.","non-dropping-particle":"","parse-names":false,"suffix":""},{"dropping-particle":"","family":"Demes","given":"Kyle W.","non-dropping-particle":"","parse-names":false,"suffix":""},{"dropping-particle":"","family":"Jorve","given":"Jennifer P.","non-dropping-particle":"","parse-names":false,"suffix":""},{"dropping-particle":"","family":"Kordas","given":"Rebecca L.","non-dropping-particle":"","parse-names":false,"suffix":""},{"dropping-particle":"","family":"Coyle","given":"Theraesa A.","non-dropping-particle":"","parse-names":false,"suffix":""},{"dropping-particle":"","family":"Graham","given":"Michael H.","non-dropping-particle":"","parse-names":false,"suffix":""}],"container-title":"Journal of Phycology","id":"ITEM-1","issue":"5","issued":{"date-parts":[["2012"]]},"note":"Skrifa um það hvernig breytingar í umhverfi hafa áhrif á physiology, growth, reproduction and survival hjá seaweeds. \nFara líka í breytingar á primary productivity, diversity og recilience\n\nSegja: Vantar meiri rannsóknir","page":"1064-1078","title":"EFfects Of Climate Change On Global Seaweed Communities","type":"article-journal","volume":"48"},"uris":["http://www.mendeley.com/documents/?uuid=9ce0af01-a270-44d2-a5c1-c166738d1777"]}],"mendeley":{"formattedCitation":"(Harley et al., 2012)","plainTextFormattedCitation":"(Harley et al., 2012)","previouslyFormattedCitation":"(Harley et al., 2012)"},"properties":{"noteIndex":0},"schema":"https://github.com/citation-style-language/schema/raw/master/csl-citation.json"}</w:instrText>
      </w:r>
      <w:r w:rsidRPr="000A0448">
        <w:rPr>
          <w:bCs/>
        </w:rPr>
        <w:fldChar w:fldCharType="separate"/>
      </w:r>
      <w:r w:rsidRPr="000A0448">
        <w:rPr>
          <w:bCs/>
          <w:noProof/>
        </w:rPr>
        <w:t>(Harley et al., 2012)</w:t>
      </w:r>
      <w:r w:rsidRPr="000A0448">
        <w:rPr>
          <w:bCs/>
        </w:rPr>
        <w:fldChar w:fldCharType="end"/>
      </w:r>
      <w:r w:rsidRPr="000A0448">
        <w:rPr>
          <w:bCs/>
        </w:rPr>
        <w:t xml:space="preserve">. The study predicted that warmer ocean temperatures would negatively affect several </w:t>
      </w:r>
      <w:r w:rsidR="00D85172" w:rsidRPr="000A0448">
        <w:rPr>
          <w:bCs/>
        </w:rPr>
        <w:t>lifecycles</w:t>
      </w:r>
      <w:r w:rsidRPr="000A0448">
        <w:rPr>
          <w:bCs/>
        </w:rPr>
        <w:t xml:space="preserve"> </w:t>
      </w:r>
      <w:r w:rsidR="00D85172">
        <w:rPr>
          <w:bCs/>
        </w:rPr>
        <w:t xml:space="preserve">of seaweed </w:t>
      </w:r>
      <w:r w:rsidR="00B25F1E">
        <w:rPr>
          <w:bCs/>
        </w:rPr>
        <w:t xml:space="preserve">though it would </w:t>
      </w:r>
      <w:r w:rsidR="00D85172">
        <w:rPr>
          <w:bCs/>
        </w:rPr>
        <w:t xml:space="preserve">positively affect their </w:t>
      </w:r>
      <w:r w:rsidRPr="000A0448">
        <w:rPr>
          <w:bCs/>
        </w:rPr>
        <w:t xml:space="preserve">natural predators and grazers such as sea urchins. Increased acidification was predicted to have both negative and positive effects on </w:t>
      </w:r>
      <w:r w:rsidR="00D85172">
        <w:rPr>
          <w:bCs/>
        </w:rPr>
        <w:t xml:space="preserve">kelp </w:t>
      </w:r>
      <w:r w:rsidRPr="000A0448">
        <w:rPr>
          <w:bCs/>
        </w:rPr>
        <w:t xml:space="preserve">and </w:t>
      </w:r>
      <w:r w:rsidR="00D85172">
        <w:rPr>
          <w:bCs/>
        </w:rPr>
        <w:t xml:space="preserve">have </w:t>
      </w:r>
      <w:r w:rsidRPr="000A0448">
        <w:rPr>
          <w:bCs/>
        </w:rPr>
        <w:t xml:space="preserve">a negative </w:t>
      </w:r>
      <w:r w:rsidRPr="000A0448">
        <w:rPr>
          <w:bCs/>
        </w:rPr>
        <w:lastRenderedPageBreak/>
        <w:t xml:space="preserve">impact on grazers and calcified herbivores. The impact of both increased temperatures and acidification </w:t>
      </w:r>
      <w:r w:rsidR="00D85172">
        <w:rPr>
          <w:bCs/>
        </w:rPr>
        <w:t>(</w:t>
      </w:r>
      <w:r w:rsidRPr="000A0448">
        <w:rPr>
          <w:bCs/>
        </w:rPr>
        <w:t>a more realistic climate change scenario</w:t>
      </w:r>
      <w:r w:rsidR="00D85172">
        <w:rPr>
          <w:bCs/>
        </w:rPr>
        <w:t xml:space="preserve"> than either warming ocean </w:t>
      </w:r>
      <w:r w:rsidR="00D85172" w:rsidRPr="00D85172">
        <w:rPr>
          <w:bCs/>
          <w:i/>
          <w:iCs/>
        </w:rPr>
        <w:t>or</w:t>
      </w:r>
      <w:r w:rsidR="00D85172">
        <w:rPr>
          <w:bCs/>
        </w:rPr>
        <w:t xml:space="preserve"> </w:t>
      </w:r>
      <w:r w:rsidR="00B25F1E">
        <w:rPr>
          <w:bCs/>
        </w:rPr>
        <w:t>acidification</w:t>
      </w:r>
      <w:r w:rsidR="00D85172">
        <w:rPr>
          <w:bCs/>
        </w:rPr>
        <w:t>)</w:t>
      </w:r>
      <w:r w:rsidRPr="000A0448">
        <w:rPr>
          <w:bCs/>
        </w:rPr>
        <w:t xml:space="preserve"> remains poorly understood </w:t>
      </w:r>
      <w:r w:rsidRPr="000A0448">
        <w:rPr>
          <w:bCs/>
        </w:rPr>
        <w:fldChar w:fldCharType="begin" w:fldLock="1"/>
      </w:r>
      <w:r w:rsidRPr="000A0448">
        <w:rPr>
          <w:bCs/>
        </w:rPr>
        <w:instrText>ADDIN CSL_CITATION {"citationItems":[{"id":"ITEM-1","itemData":{"DOI":"10.1111/j.1529-8817.2012.01224.x","ISSN":"00223646","abstract":"Seaweeds are ecologically important primary producers, competitors, and ecosystem engineers that play a central role in coastal habitats ranging from kelp forests to coral reefs. Although seaweeds are known to be vulnerable to physical and chemical changes in the marine environment, the impacts of ongoing and future anthropogenic climate change in seaweed-dominated ecosystems remain poorly understood. In this review, we describe the ways in which changes in the environment directly affect seaweeds in terms of their physiology, growth, reproduction, and survival. We consider the extent to which seaweed species may be able to respond to these changes via adaptation or migration. We also examine the extensive reshuffling of communities that is occurring as the ecological balance between competing species changes, and as top-down control by herbivores becomes stronger or weaker. Finally, we delve into some of the ecosystem-level responses to these changes, including changes in primary productivity, diversity, and resilience. Although there are several key areas in which ecological insight is lacking, we suggest that reasonable climate-related hypotheses can be developed and tested based on current information. By strategically prioritizing research in the areas of complex environmental variation, multiple stressor effects, evolutionary adaptation, and population, community, and ecosystem-level responses, we can rapidly build upon our current understanding of seaweed biology and climate change ecology to more effectively conserve and manage coastal ecosystems.","author":[{"dropping-particle":"","family":"Harley","given":"Christopher D.G.","non-dropping-particle":"","parse-names":false,"suffix":""},{"dropping-particle":"","family":"Anderson","given":"Kathryn M.","non-dropping-particle":"","parse-names":false,"suffix":""},{"dropping-particle":"","family":"Demes","given":"Kyle W.","non-dropping-particle":"","parse-names":false,"suffix":""},{"dropping-particle":"","family":"Jorve","given":"Jennifer P.","non-dropping-particle":"","parse-names":false,"suffix":""},{"dropping-particle":"","family":"Kordas","given":"Rebecca L.","non-dropping-particle":"","parse-names":false,"suffix":""},{"dropping-particle":"","family":"Coyle","given":"Theraesa A.","non-dropping-particle":"","parse-names":false,"suffix":""},{"dropping-particle":"","family":"Graham","given":"Michael H.","non-dropping-particle":"","parse-names":false,"suffix":""}],"container-title":"Journal of Phycology","id":"ITEM-1","issue":"5","issued":{"date-parts":[["2012"]]},"note":"Skrifa um það hvernig breytingar í umhverfi hafa áhrif á physiology, growth, reproduction and survival hjá seaweeds. \nFara líka í breytingar á primary productivity, diversity og recilience\n\nSegja: Vantar meiri rannsóknir","page":"1064-1078","title":"EFfects Of Climate Change On Global Seaweed Communities","type":"article-journal","volume":"48"},"uris":["http://www.mendeley.com/documents/?uuid=9ce0af01-a270-44d2-a5c1-c166738d1777"]}],"mendeley":{"formattedCitation":"(Harley et al., 2012)","plainTextFormattedCitation":"(Harley et al., 2012)","previouslyFormattedCitation":"(Harley et al., 2012)"},"properties":{"noteIndex":0},"schema":"https://github.com/citation-style-language/schema/raw/master/csl-citation.json"}</w:instrText>
      </w:r>
      <w:r w:rsidRPr="000A0448">
        <w:rPr>
          <w:bCs/>
        </w:rPr>
        <w:fldChar w:fldCharType="separate"/>
      </w:r>
      <w:r w:rsidRPr="000A0448">
        <w:rPr>
          <w:bCs/>
          <w:noProof/>
        </w:rPr>
        <w:t>(Harley et al., 2012)</w:t>
      </w:r>
      <w:r w:rsidRPr="000A0448">
        <w:rPr>
          <w:bCs/>
        </w:rPr>
        <w:fldChar w:fldCharType="end"/>
      </w:r>
      <w:r w:rsidRPr="000A0448">
        <w:rPr>
          <w:bCs/>
        </w:rPr>
        <w:t xml:space="preserve">. </w:t>
      </w:r>
      <w:r>
        <w:rPr>
          <w:bCs/>
        </w:rPr>
        <w:t>Another scientific study stated that “The dis</w:t>
      </w:r>
      <w:r w:rsidRPr="00315646">
        <w:rPr>
          <w:bCs/>
        </w:rPr>
        <w:t xml:space="preserve">tributions of </w:t>
      </w:r>
      <w:r w:rsidR="00381ADD">
        <w:rPr>
          <w:bCs/>
        </w:rPr>
        <w:t>seaweed</w:t>
      </w:r>
      <w:r w:rsidRPr="00315646">
        <w:rPr>
          <w:bCs/>
        </w:rPr>
        <w:t xml:space="preserve"> have been changing globally, with increasing SST</w:t>
      </w:r>
      <w:r>
        <w:rPr>
          <w:bCs/>
        </w:rPr>
        <w:t xml:space="preserve"> [Sea Surface Temperatures]</w:t>
      </w:r>
      <w:r w:rsidRPr="00315646">
        <w:rPr>
          <w:bCs/>
        </w:rPr>
        <w:t xml:space="preserve"> being one important driver behind these shifts</w:t>
      </w:r>
      <w:r>
        <w:rPr>
          <w:bCs/>
        </w:rPr>
        <w:t>”</w:t>
      </w:r>
      <w:r>
        <w:rPr>
          <w:bCs/>
        </w:rPr>
        <w:fldChar w:fldCharType="begin" w:fldLock="1"/>
      </w:r>
      <w:r>
        <w:rPr>
          <w:bCs/>
        </w:rPr>
        <w:instrText>ADDIN CSL_CITATION {"citationItems":[{"id":"ITEM-1","itemData":{"DOI":"10.1007/s00227-015-2769-7","ISSN":"00253162","abstract":"© 2015, Springer-Verlag Berlin Heidelberg. Rising temperatures are changing the distribution and abundance of species worldwide, yet the magnitude of warming varies regionally. Atlantic Canada lies in a zone of significant warming and harbors many cold-adapted seaweeds of ecological and economic importance. Using a factorial laboratory experiment, we tested the effects of increasing water temperature on the survival, growth, and nutrient content of rockweeds (Ascophyllum nodosum, Fucus vesiculosus), Irish moss (Chondrus crispus), kelp (Laminaria digitata), and the invasive Codium fragile ssp. tomentosoides from Nova Scotia (44°29.9′N, 63°31.7′W). In June 2014, species were exposed to typical spring–summer water temperatures (12, 16, 20 °C), a predicted increase in summer temperature (23 °C), and potential heat wave temperatures in shallow waters (26, 29 °C) for 9 weeks. Chondrus crispus and L. digitata experienced highest growth at 12 °C, F. vesiculosus and Codium at 16 °C, and A. nodosum at 20 °C. Survival was lowest in L. digitata with no survival above 20 °C, followed by rockweeds with low survival above 23 °C, while C. crispus and Codium exhibited high survival at all temperatures. There was some evidence for temporary acclimation and short-term survival at higher temperatures. Temperature stress did not affect carbon content but some species showed increased tissue nitrogen, potentially changing nutritional quality and the ability to store and cycle nutrients. These species-specific responses to increasing water temperature will result in shifts in species composition along Atlantic Canada’s rocky shore, altering seaweed canopies, their ecosystem structure and function, and the services they provide.","author":[{"dropping-particle":"","family":"Wilson","given":"Kristen L.","non-dropping-particle":"","parse-names":false,"suffix":""},{"dropping-particle":"","family":"Kay","given":"Lauren M.","non-dropping-particle":"","parse-names":false,"suffix":""},{"dropping-particle":"","family":"Schmidt","given":"Allison L.","non-dropping-particle":"","parse-names":false,"suffix":""},{"dropping-particle":"","family":"Lotze","given":"Heike K.","non-dropping-particle":"","parse-names":false,"suffix":""}],"container-title":"Marine Biology","id":"ITEM-1","issue":"12","issued":{"date-parts":[["2015"]]},"page":"2431-2444","publisher":"Springer Berlin Heidelberg","title":"Effects of increasing water temperatures on survival and growth of ecologically and economically important seaweeds in Atlantic Canada: implications for climate change","type":"article-journal","volume":"162"},"uris":["http://www.mendeley.com/documents/?uuid=820ef0d9-208a-476e-abad-2de24066deab"]}],"mendeley":{"formattedCitation":"(Wilson, Kay, Schmidt, &amp; Lotze, 2015)","plainTextFormattedCitation":"(Wilson, Kay, Schmidt, &amp; Lotze, 2015)","previouslyFormattedCitation":"(Wilson, Kay, Schmidt, &amp; Lotze, 2015)"},"properties":{"noteIndex":0},"schema":"https://github.com/citation-style-language/schema/raw/master/csl-citation.json"}</w:instrText>
      </w:r>
      <w:r>
        <w:rPr>
          <w:bCs/>
        </w:rPr>
        <w:fldChar w:fldCharType="separate"/>
      </w:r>
      <w:r w:rsidRPr="00315646">
        <w:rPr>
          <w:bCs/>
          <w:noProof/>
        </w:rPr>
        <w:t>(Wilson, Kay, Schmidt, &amp; Lotze, 2015)</w:t>
      </w:r>
      <w:r>
        <w:rPr>
          <w:bCs/>
        </w:rPr>
        <w:fldChar w:fldCharType="end"/>
      </w:r>
      <w:r>
        <w:rPr>
          <w:bCs/>
        </w:rPr>
        <w:t xml:space="preserve">. The study examined physiological response of </w:t>
      </w:r>
      <w:r w:rsidR="00381ADD">
        <w:rPr>
          <w:bCs/>
        </w:rPr>
        <w:t>seaweed</w:t>
      </w:r>
      <w:r>
        <w:rPr>
          <w:bCs/>
        </w:rPr>
        <w:t xml:space="preserve"> in the North-A</w:t>
      </w:r>
      <w:r w:rsidR="00B53684">
        <w:rPr>
          <w:bCs/>
        </w:rPr>
        <w:t>t</w:t>
      </w:r>
      <w:r>
        <w:rPr>
          <w:bCs/>
        </w:rPr>
        <w:t>lan</w:t>
      </w:r>
      <w:r w:rsidR="00B53684">
        <w:rPr>
          <w:bCs/>
        </w:rPr>
        <w:t>t</w:t>
      </w:r>
      <w:r>
        <w:rPr>
          <w:bCs/>
        </w:rPr>
        <w:t xml:space="preserve">ic, including </w:t>
      </w:r>
      <w:r w:rsidR="00CF171C">
        <w:rPr>
          <w:bCs/>
        </w:rPr>
        <w:t>rockweed</w:t>
      </w:r>
      <w:r>
        <w:rPr>
          <w:bCs/>
        </w:rPr>
        <w:t xml:space="preserve"> which are commercially harvested in Iceland. A simulation of increased ocean surface temperatures up to 29°C showed that “all replicates of </w:t>
      </w:r>
      <w:r w:rsidRPr="00221AD3">
        <w:rPr>
          <w:bCs/>
          <w:i/>
          <w:iCs/>
        </w:rPr>
        <w:t xml:space="preserve">L. </w:t>
      </w:r>
      <w:r w:rsidR="00B53684" w:rsidRPr="00221AD3">
        <w:rPr>
          <w:bCs/>
          <w:i/>
          <w:iCs/>
        </w:rPr>
        <w:t>digitata</w:t>
      </w:r>
      <w:r>
        <w:rPr>
          <w:bCs/>
        </w:rPr>
        <w:t xml:space="preserve"> (</w:t>
      </w:r>
      <w:r w:rsidR="00CF171C">
        <w:rPr>
          <w:bCs/>
        </w:rPr>
        <w:t>rockweed</w:t>
      </w:r>
      <w:r>
        <w:rPr>
          <w:bCs/>
        </w:rPr>
        <w:t>), died at this temperature”</w:t>
      </w:r>
      <w:r w:rsidR="00B53684">
        <w:rPr>
          <w:bCs/>
        </w:rPr>
        <w:t xml:space="preserve"> </w:t>
      </w:r>
      <w:r>
        <w:rPr>
          <w:bCs/>
        </w:rPr>
        <w:fldChar w:fldCharType="begin" w:fldLock="1"/>
      </w:r>
      <w:r w:rsidR="00A26104">
        <w:rPr>
          <w:bCs/>
        </w:rPr>
        <w:instrText>ADDIN CSL_CITATION {"citationItems":[{"id":"ITEM-1","itemData":{"DOI":"10.1007/s00227-015-2769-7","ISSN":"00253162","abstract":"© 2015, Springer-Verlag Berlin Heidelberg. Rising temperatures are changing the distribution and abundance of species worldwide, yet the magnitude of warming varies regionally. Atlantic Canada lies in a zone of significant warming and harbors many cold-adapted seaweeds of ecological and economic importance. Using a factorial laboratory experiment, we tested the effects of increasing water temperature on the survival, growth, and nutrient content of rockweeds (Ascophyllum nodosum, Fucus vesiculosus), Irish moss (Chondrus crispus), kelp (Laminaria digitata), and the invasive Codium fragile ssp. tomentosoides from Nova Scotia (44°29.9′N, 63°31.7′W). In June 2014, species were exposed to typical spring–summer water temperatures (12, 16, 20 °C), a predicted increase in summer temperature (23 °C), and potential heat wave temperatures in shallow waters (26, 29 °C) for 9 weeks. Chondrus crispus and L. digitata experienced highest growth at 12 °C, F. vesiculosus and Codium at 16 °C, and A. nodosum at 20 °C. Survival was lowest in L. digitata with no survival above 20 °C, followed by rockweeds with low survival above 23 °C, while C. crispus and Codium exhibited high survival at all temperatures. There was some evidence for temporary acclimation and short-term survival at higher temperatures. Temperature stress did not affect carbon content but some species showed increased tissue nitrogen, potentially changing nutritional quality and the ability to store and cycle nutrients. These species-specific responses to increasing water temperature will result in shifts in species composition along Atlantic Canada’s rocky shore, altering seaweed canopies, their ecosystem structure and function, and the services they provide.","author":[{"dropping-particle":"","family":"Wilson","given":"Kristen L.","non-dropping-particle":"","parse-names":false,"suffix":""},{"dropping-particle":"","family":"Kay","given":"Lauren M.","non-dropping-particle":"","parse-names":false,"suffix":""},{"dropping-particle":"","family":"Schmidt","given":"Allison L.","non-dropping-particle":"","parse-names":false,"suffix":""},{"dropping-particle":"","family":"Lotze","given":"Heike K.","non-dropping-particle":"","parse-names":false,"suffix":""}],"container-title":"Marine Biology","id":"ITEM-1","issue":"12","issued":{"date-parts":[["2015"]]},"page":"2431-2444","publisher":"Springer Berlin Heidelberg","title":"Effects of increasing water temperatures on survival and growth of ecologically and economically important seaweeds in Atlantic Canada: implications for climate change","type":"article-journal","volume":"162"},"uris":["http://www.mendeley.com/documents/?uuid=820ef0d9-208a-476e-abad-2de24066deab"]}],"mendeley":{"formattedCitation":"(Wilson et al., 2015)","plainTextFormattedCitation":"(Wilson et al., 2015)","previouslyFormattedCitation":"(Wilson et al., 2015)"},"properties":{"noteIndex":0},"schema":"https://github.com/citation-style-language/schema/raw/master/csl-citation.json"}</w:instrText>
      </w:r>
      <w:r>
        <w:rPr>
          <w:bCs/>
        </w:rPr>
        <w:fldChar w:fldCharType="separate"/>
      </w:r>
      <w:r w:rsidRPr="00315646">
        <w:rPr>
          <w:bCs/>
          <w:noProof/>
        </w:rPr>
        <w:t>(Wilson et al., 2015)</w:t>
      </w:r>
      <w:r>
        <w:rPr>
          <w:bCs/>
        </w:rPr>
        <w:fldChar w:fldCharType="end"/>
      </w:r>
      <w:r>
        <w:rPr>
          <w:bCs/>
        </w:rPr>
        <w:t>. The study concludes that increased SST o</w:t>
      </w:r>
      <w:r w:rsidRPr="00315646">
        <w:rPr>
          <w:bCs/>
        </w:rPr>
        <w:t>n kelp</w:t>
      </w:r>
      <w:r>
        <w:rPr>
          <w:bCs/>
        </w:rPr>
        <w:t xml:space="preserve"> forests are currently unknown. </w:t>
      </w:r>
    </w:p>
    <w:p w14:paraId="6CBB2BE0" w14:textId="6E51B344" w:rsidR="00C672EB" w:rsidRPr="00956762" w:rsidRDefault="00C672EB" w:rsidP="00C672EB">
      <w:r w:rsidRPr="000A0448">
        <w:rPr>
          <w:bCs/>
        </w:rPr>
        <w:t>Another scientific article showed that primary productivity</w:t>
      </w:r>
      <w:r w:rsidR="00036E60">
        <w:rPr>
          <w:bCs/>
        </w:rPr>
        <w:t xml:space="preserve"> </w:t>
      </w:r>
      <w:r w:rsidR="00B25F1E">
        <w:rPr>
          <w:bCs/>
        </w:rPr>
        <w:t>-</w:t>
      </w:r>
      <w:r w:rsidR="00036E60">
        <w:rPr>
          <w:bCs/>
        </w:rPr>
        <w:t>s</w:t>
      </w:r>
      <w:r w:rsidRPr="000A0448">
        <w:rPr>
          <w:bCs/>
        </w:rPr>
        <w:t xml:space="preserve">uch as </w:t>
      </w:r>
      <w:r w:rsidR="00221AD3">
        <w:rPr>
          <w:bCs/>
        </w:rPr>
        <w:t>C</w:t>
      </w:r>
      <w:r w:rsidRPr="000A0448">
        <w:rPr>
          <w:bCs/>
        </w:rPr>
        <w:t xml:space="preserve">arbon storage </w:t>
      </w:r>
      <w:r>
        <w:rPr>
          <w:bCs/>
        </w:rPr>
        <w:t xml:space="preserve">of </w:t>
      </w:r>
      <w:r w:rsidR="00381ADD">
        <w:rPr>
          <w:bCs/>
        </w:rPr>
        <w:t>seaweed</w:t>
      </w:r>
      <w:r w:rsidR="00B25F1E">
        <w:rPr>
          <w:bCs/>
        </w:rPr>
        <w:t>- can be</w:t>
      </w:r>
      <w:r w:rsidRPr="000A0448">
        <w:rPr>
          <w:bCs/>
        </w:rPr>
        <w:t xml:space="preserve"> reduced under warmer conditions </w:t>
      </w:r>
      <w:r w:rsidRPr="000A0448">
        <w:rPr>
          <w:bCs/>
        </w:rPr>
        <w:fldChar w:fldCharType="begin" w:fldLock="1"/>
      </w:r>
      <w:r w:rsidR="000E1DDC">
        <w:rPr>
          <w:bCs/>
        </w:rPr>
        <w:instrText>ADDIN CSL_CITATION {"citationItems":[{"id":"ITEM-1","itemData":{"DOI":"10.1111/gcb.14303","ISSN":"13652486","abstract":"Global climate change is affecting carbon cycling by driving changes in primary productivity and rates of carbon fixation, release and storage within Earth's vegetated systems. There is, however, limited understanding of how carbon flow between donor and recipient habitats will respond to climatic changes. Macroalgal-dominated habitats, such as kelp forests, are gaining recognition as important carbon donors within coastal carbon cycles, yet rates of carbon assimilation and transfer through these habitats are poorly resolved. Here, we investigated the likely impacts of ocean warming on coastal carbon cycling by quantifying rates of carbon assimilation and transfer in Laminaria hyperborea kelp forests-one of the most extensive coastal vegetated habitat types in the NE Atlantic-along a latitudinal temperature gradient. Kelp forests within warm climatic regimes assimilated, on average, more than three times less carbon and donated less than half the amount of particulate carbon compared to those from cold regimes. These patterns were not related to variability in other environmental parameters. Across their wider geographical distribution, plants exhibited reduced sizes toward their warm-water equatorward range edge, further suggesting that carbon flow is reduced under warmer climates. Overall, we estimated that Laminaria hyperborea forests stored ~11.49 Tg C in living biomass and released particulate carbon at a rate of ~5.71 Tg C year-1 . This estimated flow of carbon was markedly higher than reported values for most other marine and terrestrial vegetated habitat types in Europe. Together, our observations suggest that continued warming will diminish the amount of carbon that is assimilated and transported through temperate kelp forests in NE Atlantic, with potential consequences for the coastal carbon cycle. Our findings underline the need to consider climate-driven changes in the capacity of ecosystems to fix and donate carbon when assessing the impacts of climate change on carbon cycling.","author":[{"dropping-particle":"","family":"Pessarrodona","given":"Albert","non-dropping-particle":"","parse-names":false,"suffix":""},{"dropping-particle":"","family":"Moore","given":"Pippa J.","non-dropping-particle":"","parse-names":false,"suffix":""},{"dropping-particle":"","family":"Sayer","given":"Martin D.J.","non-dropping-particle":"","parse-names":false,"suffix":""},{"dropping-particle":"","family":"Smale","given":"Dan A.","non-dropping-particle":"","parse-names":false,"suffix":""}],"container-title":"Global Change Biology","id":"ITEM-1","issue":"9","issued":{"date-parts":[["2018"]]},"note":"Fjalla um carbon sequestration og hvernig carbon fer úr einu vistkerfi yfir í annað. Mjög mikilvægt um &amp;quot;Together, our observations suggest that continued warming will diminish the amount of carbon that is assimilated and transported through temperate kelp forests in NE Atlantic, with potential consequences for the coastal carbon cycle.&amp;quot;\n\n-Get notað í carbon sequestration","page":"4386-4398","title":"Carbon assimilation and transfer through kelp forests in the NE Atlantic is diminished under a warmer ocean climate","type":"article-journal","volume":"24"},"uris":["http://www.mendeley.com/documents/?uuid=ee1be13a-ebc2-4b04-9e73-7d0e20ead695"]}],"mendeley":{"formattedCitation":"(Pessarrodona, Moore, Sayer, &amp; Smale, 2018b)","plainTextFormattedCitation":"(Pessarrodona, Moore, Sayer, &amp; Smale, 2018b)","previouslyFormattedCitation":"(Pessarrodona, Moore, Sayer, &amp; Smale, 2018b)"},"properties":{"noteIndex":0},"schema":"https://github.com/citation-style-language/schema/raw/master/csl-citation.json"}</w:instrText>
      </w:r>
      <w:r w:rsidRPr="000A0448">
        <w:rPr>
          <w:bCs/>
        </w:rPr>
        <w:fldChar w:fldCharType="separate"/>
      </w:r>
      <w:r w:rsidR="000E1DDC" w:rsidRPr="000E1DDC">
        <w:rPr>
          <w:bCs/>
          <w:noProof/>
        </w:rPr>
        <w:t>(Pessarrodona, Moore, Sayer, &amp; Smale, 2018b)</w:t>
      </w:r>
      <w:r w:rsidRPr="000A0448">
        <w:rPr>
          <w:bCs/>
        </w:rPr>
        <w:fldChar w:fldCharType="end"/>
      </w:r>
      <w:r w:rsidRPr="000A0448">
        <w:rPr>
          <w:bCs/>
        </w:rPr>
        <w:t xml:space="preserve">. Seaweed populations </w:t>
      </w:r>
      <w:r w:rsidR="00B25F1E">
        <w:rPr>
          <w:bCs/>
        </w:rPr>
        <w:t>in</w:t>
      </w:r>
      <w:r w:rsidRPr="000A0448">
        <w:rPr>
          <w:bCs/>
        </w:rPr>
        <w:t xml:space="preserve">habiting warmer areas were reported to store on average 68% less </w:t>
      </w:r>
      <w:r w:rsidR="00B25F1E">
        <w:rPr>
          <w:bCs/>
        </w:rPr>
        <w:t>C</w:t>
      </w:r>
      <w:r w:rsidRPr="000A0448">
        <w:rPr>
          <w:bCs/>
        </w:rPr>
        <w:t xml:space="preserve">arbon than the same species at a northern location </w:t>
      </w:r>
      <w:r w:rsidRPr="000A0448">
        <w:rPr>
          <w:bCs/>
        </w:rPr>
        <w:fldChar w:fldCharType="begin" w:fldLock="1"/>
      </w:r>
      <w:r w:rsidRPr="000A0448">
        <w:rPr>
          <w:bCs/>
        </w:rPr>
        <w:instrText>ADDIN CSL_CITATION {"citationItems":[{"id":"ITEM-1","itemData":{"DOI":"10.1111/gcb.14303","ISSN":"13652486","abstract":"Global climate change is affecting carbon cycling by driving changes in primary productivity and rates of carbon fixation, release and storage within Earth's vegetated systems. There is, however, limited understanding of how carbon flow between donor and recipient habitats will respond to climatic changes. Macroalgal-dominated habitats, such as kelp forests, are gaining recognition as important carbon donors within coastal carbon cycles, yet rates of carbon assimilation and transfer through these habitats are poorly resolved. Here, we investigated the likely impacts of ocean warming on coastal carbon cycling by quantifying rates of carbon assimilation and transfer in Laminaria hyperborea kelp forests-one of the most extensive coastal vegetated habitat types in the NE Atlantic-along a latitudinal temperature gradient. Kelp forests within warm climatic regimes assimilated, on average, more than three times less carbon and donated less than half the amount of particulate carbon compared to those from cold regimes. These patterns were not related to variability in other environmental parameters. Across their wider geographical distribution, plants exhibited reduced sizes toward their warm-water equatorward range edge, further suggesting that carbon flow is reduced under warmer climates. Overall, we estimated that Laminaria hyperborea forests stored ~11.49 Tg C in living biomass and released particulate carbon at a rate of ~5.71 Tg C year-1 . This estimated flow of carbon was markedly higher than reported values for most other marine and terrestrial vegetated habitat types in Europe. Together, our observations suggest that continued warming will diminish the amount of carbon that is assimilated and transported through temperate kelp forests in NE Atlantic, with potential consequences for the coastal carbon cycle. Our findings underline the need to consider climate-driven changes in the capacity of ecosystems to fix and donate carbon when assessing the impacts of climate change on carbon cycling.","author":[{"dropping-particle":"","family":"Pessarrodona","given":"Albert","non-dropping-particle":"","parse-names":false,"suffix":""},{"dropping-particle":"","family":"Moore","given":"Pippa J.","non-dropping-particle":"","parse-names":false,"suffix":""},{"dropping-particle":"","family":"Sayer","given":"Martin D.J.","non-dropping-particle":"","parse-names":false,"suffix":""},{"dropping-particle":"","family":"Smale","given":"Dan A.","non-dropping-particle":"","parse-names":false,"suffix":""}],"container-title":"Global Change Biology","id":"ITEM-1","issue":"9","issued":{"date-parts":[["2018"]]},"note":"Fjalla um carbon sequestration og hvernig carbon fer úr einu vistkerfi yfir í annað. Mjög mikilvægt um &amp;quot;Together, our observations suggest that continued warming will diminish the amount of carbon that is assimilated and transported through temperate kelp forests in NE Atlantic, with potential consequences for the coastal carbon cycle.&amp;quot;\n\n-Get notað í carbon sequestration","page":"4386-4398","title":"Carbon assimilation and transfer through kelp forests in the NE Atlantic is diminished under a warmer ocean climate","type":"article-journal","volume":"24"},"uris":["http://www.mendeley.com/documents/?uuid=ee1be13a-ebc2-4b04-9e73-7d0e20ead695"]}],"mendeley":{"formattedCitation":"(Pessarrodona et al., 2018b)","plainTextFormattedCitation":"(Pessarrodona et al., 2018b)","previouslyFormattedCitation":"(Pessarrodona et al., 2018b)"},"properties":{"noteIndex":0},"schema":"https://github.com/citation-style-language/schema/raw/master/csl-citation.json"}</w:instrText>
      </w:r>
      <w:r w:rsidRPr="000A0448">
        <w:rPr>
          <w:bCs/>
        </w:rPr>
        <w:fldChar w:fldCharType="separate"/>
      </w:r>
      <w:r w:rsidRPr="000A0448">
        <w:rPr>
          <w:bCs/>
          <w:noProof/>
        </w:rPr>
        <w:t>(Pessarrodona et al., 2018b)</w:t>
      </w:r>
      <w:r w:rsidRPr="000A0448">
        <w:rPr>
          <w:bCs/>
        </w:rPr>
        <w:fldChar w:fldCharType="end"/>
      </w:r>
      <w:r w:rsidRPr="000A0448">
        <w:rPr>
          <w:bCs/>
        </w:rPr>
        <w:t>. In the past decades, some specie</w:t>
      </w:r>
      <w:r w:rsidR="00B25F1E">
        <w:rPr>
          <w:bCs/>
        </w:rPr>
        <w:t>s (</w:t>
      </w:r>
      <w:r w:rsidR="00D85172">
        <w:rPr>
          <w:bCs/>
        </w:rPr>
        <w:t>including kelp</w:t>
      </w:r>
      <w:r w:rsidR="00B25F1E">
        <w:rPr>
          <w:bCs/>
        </w:rPr>
        <w:t>)</w:t>
      </w:r>
      <w:r w:rsidRPr="000A0448">
        <w:rPr>
          <w:bCs/>
        </w:rPr>
        <w:t xml:space="preserve"> have undergone a reduction of 250km</w:t>
      </w:r>
      <w:r w:rsidR="00D85172">
        <w:rPr>
          <w:bCs/>
          <w:vertAlign w:val="superscript"/>
        </w:rPr>
        <w:t>2</w:t>
      </w:r>
      <w:r w:rsidR="00B25F1E">
        <w:rPr>
          <w:bCs/>
        </w:rPr>
        <w:t xml:space="preserve"> of growing area, which is a</w:t>
      </w:r>
      <w:r w:rsidR="00956762">
        <w:rPr>
          <w:bCs/>
        </w:rPr>
        <w:t>ttribut</w:t>
      </w:r>
      <w:r w:rsidR="00B25F1E">
        <w:rPr>
          <w:bCs/>
        </w:rPr>
        <w:t>able</w:t>
      </w:r>
      <w:r w:rsidR="00956762">
        <w:rPr>
          <w:bCs/>
        </w:rPr>
        <w:t xml:space="preserve"> to </w:t>
      </w:r>
      <w:r w:rsidR="00B25F1E">
        <w:rPr>
          <w:bCs/>
        </w:rPr>
        <w:t xml:space="preserve">an </w:t>
      </w:r>
      <w:r w:rsidR="00956762">
        <w:rPr>
          <w:bCs/>
        </w:rPr>
        <w:t>increase in ocean temperatures but f</w:t>
      </w:r>
      <w:r w:rsidRPr="000A0448">
        <w:rPr>
          <w:bCs/>
        </w:rPr>
        <w:t xml:space="preserve">urther losses are expected </w:t>
      </w:r>
      <w:r w:rsidR="00B25F1E">
        <w:rPr>
          <w:bCs/>
        </w:rPr>
        <w:t xml:space="preserve">in correlation </w:t>
      </w:r>
      <w:r w:rsidRPr="000A0448">
        <w:rPr>
          <w:bCs/>
        </w:rPr>
        <w:t xml:space="preserve">with increased ocean warming </w:t>
      </w:r>
      <w:r w:rsidRPr="000A0448">
        <w:rPr>
          <w:bCs/>
        </w:rPr>
        <w:fldChar w:fldCharType="begin" w:fldLock="1"/>
      </w:r>
      <w:r w:rsidRPr="000A0448">
        <w:rPr>
          <w:bCs/>
        </w:rPr>
        <w:instrText>ADDIN CSL_CITATION {"citationItems":[{"id":"ITEM-1","itemData":{"DOI":"10.1016/j.marenvres.2015.11.005","ISSN":"18790291","abstract":"Global climate change is shifting species distributions worldwide. At rear edges (warmer, low latitude range margins), the consequences of small variations in environmental conditions can be magnified, producing large negative effects on species ranges. A major outcome of shifts in distributions that only recently received attention is the potential to reduce the levels of intra-specific diversity and consequently the global evolutionary and adaptive capacity of species to face novel disturbances. This is particularly important for low dispersal marine species, such as kelps, that generally retain high and unique genetic diversity at rear ranges resulting from long-term persistence, while ranges shifts during climatic glacial/interglacial cycles. Using ecological niche modelling, we (1) infer the major environmental forces shaping the distribution of a cold-temperate kelp, Laminaria hyperborea (Gunnerus) Foslie, and we (2) predict the effect of past climate changes in shaping regions of long-term persistence (i.e., climatic refugia), where this species might hypothetically harbour higher genetic diversity given the absence of bottlenecks and local extinctions over the long term. We further (3) assessed the consequences of future climate for the fate of L. hyperborea using different scenarios of greenhouse gas emissions (RCP 2.6 and RCP 8.5). Results show NW Iberia, SW Ireland and W English Channel, Faroe Islands and S Iceland, as regions where L. hyperborea may have persisted during past climate extremes until present day. All predictions for the future showed expansions to northern territories coupled with the significant loss of suitable habitats at low latitude range margins, where long-term persistence was inferred (e.g., NW Iberia). This pattern was particularly evident in the most agressive scenario of climate change (RCP 8.5), likely driving major biodiversity loss, changes in ecosystem functioning and the impoverishment of the global gene pool of L. hyperborea. Because no genetic baseline is currently available for this species, our results may represent a first step in informing conservation and mitigation strategies.","author":[{"dropping-particle":"","family":"Assis","given":"Jorge","non-dropping-particle":"","parse-names":false,"suffix":""},{"dropping-particle":"","family":"Lucas","given":"Ana Vaz","non-dropping-particle":"","parse-names":false,"suffix":""},{"dropping-particle":"","family":"Bárbara","given":"Ignacio","non-dropping-particle":"","parse-names":false,"suffix":""},{"dropping-particle":"","family":"Serrão","given":"Ester Álvares","non-dropping-particle":"","parse-names":false,"suffix":""}],"container-title":"Marine Environmental Research","id":"ITEM-1","issued":{"date-parts":[["2016"]]},"page":"174-182","title":"Future climate change is predicted to shift long-term persistence zones in the cold-temperate kelp Laminaria hyperborea","type":"article-journal","volume":"113"},"uris":["http://www.mendeley.com/documents/?uuid=3a19677d-c73e-423a-857a-1e5511ca1b31"]}],"mendeley":{"formattedCitation":"(Assis, Lucas, Bárbara, &amp; Serrão, 2016)","plainTextFormattedCitation":"(Assis, Lucas, Bárbara, &amp; Serrão, 2016)","previouslyFormattedCitation":"(Assis, Lucas, Bárbara, &amp; Serrão, 2016)"},"properties":{"noteIndex":0},"schema":"https://github.com/citation-style-language/schema/raw/master/csl-citation.json"}</w:instrText>
      </w:r>
      <w:r w:rsidRPr="000A0448">
        <w:rPr>
          <w:bCs/>
        </w:rPr>
        <w:fldChar w:fldCharType="separate"/>
      </w:r>
      <w:r w:rsidRPr="000A0448">
        <w:rPr>
          <w:bCs/>
          <w:noProof/>
        </w:rPr>
        <w:t>(Assis, Lucas, Bárbara, &amp; Serrão, 2016)</w:t>
      </w:r>
      <w:r w:rsidRPr="000A0448">
        <w:rPr>
          <w:bCs/>
        </w:rPr>
        <w:fldChar w:fldCharType="end"/>
      </w:r>
      <w:r w:rsidRPr="000A0448">
        <w:rPr>
          <w:bCs/>
        </w:rPr>
        <w:t xml:space="preserve">. In addition, several studies concluded that wild seaweed populations are diminishing in many European countries </w:t>
      </w:r>
      <w:r w:rsidRPr="000A0448">
        <w:rPr>
          <w:bCs/>
        </w:rPr>
        <w:fldChar w:fldCharType="begin" w:fldLock="1"/>
      </w:r>
      <w:r w:rsidRPr="000A0448">
        <w:rPr>
          <w:bCs/>
        </w:rPr>
        <w:instrText>ADDIN CSL_CITATION {"citationItems":[{"id":"ITEM-1","itemData":{"DOI":"10.1080/09670262.2017.1365273","ISBN":"3902264330","ISSN":"14694433","abstract":"Macroalgae,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Phycology","id":"ITEM-1","issue":"4","issued":{"date-parts":[["2017"]]},"note":"Grein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resources","type":"article-journal","volume":"52"},"uris":["http://www.mendeley.com/documents/?uuid=197389ad-8434-4b72-89e0-0c0cf62b22dc"]},{"id":"ITEM-2","itemData":{"DOI":"10.1007/s10531-016-1141-7","ISSN":"1319-1348","abstract":"A comprehensive expert consultation was conducted in order to assess the status, trends and the most important drivers of change in the abundance and geographical distribution of kelp forests in European waters. This consultation included an on-line questionnaire , results from a workshop and data provided by a selected group of experts Communicated by Stefan Schindler. This is part of the special issue on Networking Biodiversity Knowledge. &amp; R. M. Araújo working on kelp forest mapping and eco-evolutionary research. Differences in status and trends according to geographical areas, species identity and small-scale variations within the same habitat where shown by assembling and mapping kelp distribution and trend data. Significant data gaps for some geographical regions, like the Mediterranean and the southern Iberian Peninsula, were also identified. The data used for this study confirmed a general trend with decreasing abundance of some native kelp species at their southern distributional range limits and increasing abundance in other parts of their distribution (Saccharina latissima and Saccorhiza polyschides). The expansion of the introduced species Undaria pinnatifida was also registered. Drivers of observed changes in kelp forests distribution and abundance were assessed using experts' opinions. Multiple possible drivers were identified, including global warming, sea urchin grazing, harvesting, pollution and fishing pressure, and their impact varied between geographical areas. Overall, the results highlight major threats for these ecosystems but also opportunities for conservation. Major requirements to ensure adequate protection of coastal kelp ecosystems along European coastlines are discussed, based on the local to regional gaps detected in the study.","author":[{"dropping-particle":"","family":"Araujo","given":"R M","non-dropping-particle":"","parse-names":false,"suffix":""},{"dropping-particle":"","family":"Assis","given":"Jorge","non-dropping-particle":"","parse-names":false,"suffix":""},{"dropping-particle":"","family":"Aguillar","given":"R","non-dropping-particle":"","parse-names":false,"suffix":""},{"dropping-particle":"","family":"Airoldi","given":"Laura","non-dropping-particle":"","parse-names":false,"suffix":""},{"dropping-particle":"","family":"Barbara","given":"I","non-dropping-particle":"","parse-names":false,"suffix":""},{"dropping-particle":"","family":"Bartsch","given":"I","non-dropping-particle":"","parse-names":false,"suffix":""},{"dropping-particle":"","family":"Bekkby","given":"T","non-dropping-particle":"","parse-names":false,"suffix":""},{"dropping-particle":"","family":"Christie","given":"H","non-dropping-particle":"","parse-names":false,"suffix":""},{"dropping-particle":"","family":"Davoult","given":"Dominique","non-dropping-particle":"","parse-names":false,"suffix":""},{"dropping-particle":"","family":"Derrien-Courtel","given":"S","non-dropping-particle":"","parse-names":false,"suffix":""},{"dropping-particle":"","family":"Araú Jo","given":"R M","non-dropping-particle":"","parse-names":false,"suffix":""},{"dropping-particle":"","family":"Assis","given":"• J","non-dropping-particle":"","parse-names":false,"suffix":""},{"dropping-particle":"","family":"Aguillar","given":"• R","non-dropping-particle":"","parse-names":false,"suffix":""},{"dropping-particle":"","family":"Airoldi","given":"• L","non-dropping-particle":"","parse-names":false,"suffix":""},{"dropping-particle":"","family":"Bárbara","given":"• I","non-dropping-particle":"","parse-names":false,"suffix":""},{"dropping-particle":"","family":"Bartsch","given":"• I","non-dropping-particle":"","parse-names":false,"suffix":""},{"dropping-particle":"","family":"Bekkby","given":"• T","non-dropping-particle":"","parse-names":false,"suffix":""},{"dropping-particle":"","family":"Christie","given":"• H","non-dropping-particle":"","parse-names":false,"suffix":""},{"dropping-particle":"","family":"Davoult","given":"• D","non-dropping-particle":"","parse-names":false,"suffix":""},{"dropping-particle":"","family":"Derrien-Courtel","given":"• S","non-dropping-particle":"","parse-names":false,"suffix":""},{"dropping-particle":"","family":"Fernandez","given":"• C","non-dropping-particle":"","parse-names":false,"suffix":""},{"dropping-particle":"","family":"Fredriksen","given":"• S","non-dropping-particle":"","parse-names":false,"suffix":""},{"dropping-particle":"","family":"Gevaert","given":"• F","non-dropping-particle":"","parse-names":false,"suffix":""},{"dropping-particle":"","family":"Gundersen","given":"• H","non-dropping-particle":"","parse-names":false,"suffix":""},{"dropping-particle":"","family":"Gal","given":"• A","non-dropping-particle":"Le","parse-names":false,"suffix":""},{"dropping-particle":"","family":"Lévêque","given":"• L","non-dropping-particle":"","parse-names":false,"suffix":""},{"dropping-particle":"","family":"Mieszkowska","given":"• N","non-dropping-particle":"","parse-names":false,"suffix":""},{"dropping-particle":"","family":"Norderhaug","given":"• K M","non-dropping-particle":"","parse-names":false,"suffix":""},{"dropping-particle":"","family":"Oliveira","given":"• P","non-dropping-particle":"","parse-names":false,"suffix":""},{"dropping-particle":"","family":"Puente","given":"• A","non-dropping-particle":"","parse-names":false,"suffix":""},{"dropping-particle":"","family":"Rico","given":"• J M","non-dropping-particle":"","parse-names":false,"suffix":""},{"dropping-particle":"","family":"Rinde","given":"• E","non-dropping-particle":"","parse-names":false,"suffix":""},{"dropping-particle":"","family":"Schubert","given":"• H","non-dropping-particle":"","parse-names":false,"suffix":""},{"dropping-particle":"","family":"Strain","given":"• E M","non-dropping-particle":"","parse-names":false,"suffix":""}],"container-title":"Biodivers Conserv","id":"ITEM-2","issued":{"date-parts":[["2016"]]},"note":"MJÖG GÓÐ GREIN! &amp;lt;3 &amp;lt;3","page":"1319-1348","title":"Status, trends and drivers of kelp forests in Europe: an expert assessment","type":"article-journal","volume":"25"},"uris":["http://www.mendeley.com/documents/?uuid=1ce59c1f-1c2e-3aed-98e9-92a2353fbe43"]},{"id":"ITEM-3","itemData":{"DOI":"10.1093/biosci/bix147","abstract":"Kelp forests are structurally complex habitats, which provide valuable services along 25% of the world's coastlines. Globally, many kelp forests have disappeared and been replaced by turf algae over the last decade. Evidence that environmental conditions are becoming less favorable for kelps, combined with a lack of observed recovery, raises concern that these changes represent persistent regime shifts. Here, we show that human activities mediate turf transitions through geographically disparate abiotic (warming and eutrophication) and biotic (herbivory and epiphytism) drivers of kelp loss. Evidence suggests kelp forests are pushed beyond tipping points where new, stabilizing feedback systems (sedimentation, competition, and Allee effects) reinforce turf dominance. Although these new locks on the degraded ecosystems are strong, a mechanistic understanding of feedback systems and interactions between global and local drivers of kelp loss will expose which processes are easier to control. This should provide management solutions to curb the pervasive trend of the flattening of kelp forests globally.","author":[{"dropping-particle":"","family":"Filbee-Dexter","given":"Karen","non-dropping-particle":"","parse-names":false,"suffix":""},{"dropping-particle":"","family":"Wernberg","given":"Thomas","non-dropping-particle":"","parse-names":false,"suffix":""}],"id":"ITEM-3","issue":"2","issued":{"date-parts":[["2018"]]},"title":"Rise of Turfs: A New Battlefront for Globally Declining Kelp Forests","type":"article-journal","volume":"68"},"uris":["http://www.mendeley.com/documents/?uuid=6b2fa7a7-7fde-3859-a6ed-98a935f5ed31"]}],"mendeley":{"formattedCitation":"(Araujo et al., 2016; Filbee-Dexter &amp; Wernberg, 2018; Mac Monagail et al., 2017)","plainTextFormattedCitation":"(Araujo et al., 2016; Filbee-Dexter &amp; Wernberg, 2018; Mac Monagail et al., 2017)","previouslyFormattedCitation":"(Araujo et al., 2016; Filbee-Dexter &amp; Wernberg, 2018; Mac Monagail et al., 2017)"},"properties":{"noteIndex":0},"schema":"https://github.com/citation-style-language/schema/raw/master/csl-citation.json"}</w:instrText>
      </w:r>
      <w:r w:rsidRPr="000A0448">
        <w:rPr>
          <w:bCs/>
        </w:rPr>
        <w:fldChar w:fldCharType="separate"/>
      </w:r>
      <w:r w:rsidRPr="000A0448">
        <w:rPr>
          <w:bCs/>
          <w:noProof/>
        </w:rPr>
        <w:t>(Araujo et al., 2016; Filbee-Dexter &amp; Wernberg, 2018; Mac Monagail et al., 2017)</w:t>
      </w:r>
      <w:r w:rsidRPr="000A0448">
        <w:rPr>
          <w:bCs/>
        </w:rPr>
        <w:fldChar w:fldCharType="end"/>
      </w:r>
      <w:r w:rsidRPr="000A0448">
        <w:rPr>
          <w:bCs/>
        </w:rPr>
        <w:t xml:space="preserve">. To conclude, increasing ocean temperatures and marine acidification are important for harvesting companies to </w:t>
      </w:r>
      <w:r w:rsidR="00956762">
        <w:t xml:space="preserve">research and implement </w:t>
      </w:r>
      <w:r w:rsidR="00521E7B">
        <w:t xml:space="preserve">considerations of </w:t>
      </w:r>
      <w:r w:rsidR="00221AD3">
        <w:t>its ef</w:t>
      </w:r>
      <w:r w:rsidR="00956762">
        <w:t>fect into harvesting plans</w:t>
      </w:r>
      <w:r w:rsidR="00521E7B">
        <w:t xml:space="preserve"> and</w:t>
      </w:r>
      <w:r w:rsidR="00956762">
        <w:t xml:space="preserve"> represent any potential impacts in their commercial strategies. </w:t>
      </w:r>
      <w:r w:rsidRPr="000A0448">
        <w:rPr>
          <w:bCs/>
        </w:rPr>
        <w:t xml:space="preserve">If companies were to continue harvesting the same </w:t>
      </w:r>
      <w:r w:rsidR="00956762">
        <w:rPr>
          <w:bCs/>
        </w:rPr>
        <w:t>volumes</w:t>
      </w:r>
      <w:r w:rsidRPr="000A0448">
        <w:rPr>
          <w:bCs/>
        </w:rPr>
        <w:t xml:space="preserve"> of </w:t>
      </w:r>
      <w:r w:rsidR="00381ADD">
        <w:rPr>
          <w:bCs/>
        </w:rPr>
        <w:t>seaweed</w:t>
      </w:r>
      <w:r w:rsidRPr="000A0448">
        <w:rPr>
          <w:bCs/>
        </w:rPr>
        <w:t xml:space="preserve"> without monitoring and research, a change in the environment could lea</w:t>
      </w:r>
      <w:r>
        <w:rPr>
          <w:bCs/>
        </w:rPr>
        <w:t>d to possible overharvesting.</w:t>
      </w:r>
    </w:p>
    <w:p w14:paraId="638F2C61" w14:textId="39F77F93" w:rsidR="00C672EB" w:rsidRPr="000A0448" w:rsidRDefault="00C672EB" w:rsidP="00F85B54">
      <w:pPr>
        <w:pStyle w:val="Heading3"/>
      </w:pPr>
      <w:bookmarkStart w:id="96" w:name="_Toc19799712"/>
      <w:bookmarkEnd w:id="94"/>
      <w:r w:rsidRPr="000A0448">
        <w:t xml:space="preserve">ISRF; Awareness of </w:t>
      </w:r>
      <w:r w:rsidR="00522F1B">
        <w:t>e</w:t>
      </w:r>
      <w:r w:rsidRPr="000A0448">
        <w:t xml:space="preserve">nvironmental </w:t>
      </w:r>
      <w:r w:rsidR="00522F1B">
        <w:t>c</w:t>
      </w:r>
      <w:r w:rsidR="00E80B74">
        <w:t>hanges</w:t>
      </w:r>
      <w:bookmarkEnd w:id="96"/>
    </w:p>
    <w:p w14:paraId="06A676C2" w14:textId="0D820FE3" w:rsidR="00C672EB" w:rsidRPr="000A0448" w:rsidRDefault="00C672EB" w:rsidP="00C672EB">
      <w:pPr>
        <w:rPr>
          <w:szCs w:val="24"/>
        </w:rPr>
      </w:pPr>
      <w:r w:rsidRPr="000A0448">
        <w:rPr>
          <w:szCs w:val="24"/>
        </w:rPr>
        <w:t>The regula</w:t>
      </w:r>
      <w:r w:rsidR="00892B17">
        <w:rPr>
          <w:szCs w:val="24"/>
        </w:rPr>
        <w:t>tory</w:t>
      </w:r>
      <w:r w:rsidRPr="000A0448">
        <w:rPr>
          <w:szCs w:val="24"/>
        </w:rPr>
        <w:t xml:space="preserve"> framework briefly mention</w:t>
      </w:r>
      <w:r w:rsidR="00036E60">
        <w:rPr>
          <w:szCs w:val="24"/>
        </w:rPr>
        <w:t xml:space="preserve">s that </w:t>
      </w:r>
      <w:r w:rsidRPr="000A0448">
        <w:rPr>
          <w:szCs w:val="24"/>
        </w:rPr>
        <w:t xml:space="preserve">companies </w:t>
      </w:r>
      <w:r w:rsidR="00036E60">
        <w:rPr>
          <w:szCs w:val="24"/>
        </w:rPr>
        <w:t xml:space="preserve">should </w:t>
      </w:r>
      <w:r w:rsidRPr="000A0448">
        <w:rPr>
          <w:szCs w:val="24"/>
        </w:rPr>
        <w:t xml:space="preserve">stay mindful of environmental circumstances. “Permits may </w:t>
      </w:r>
      <w:r w:rsidRPr="00603F0F">
        <w:rPr>
          <w:szCs w:val="24"/>
        </w:rPr>
        <w:t>be modified or revoked at any time deemed necessary for the protection of the environment” (</w:t>
      </w:r>
      <w:r w:rsidR="00221AD3" w:rsidRPr="00603F0F">
        <w:rPr>
          <w:szCs w:val="24"/>
        </w:rPr>
        <w:t>‘</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00221AD3" w:rsidRPr="00603F0F">
        <w:rPr>
          <w:szCs w:val="24"/>
        </w:rPr>
        <w:t>’</w:t>
      </w:r>
      <w:r w:rsidRPr="000A0448">
        <w:rPr>
          <w:szCs w:val="24"/>
        </w:rPr>
        <w:t>).</w:t>
      </w:r>
    </w:p>
    <w:p w14:paraId="3B26AB12" w14:textId="27E319CB" w:rsidR="00C672EB" w:rsidRPr="000A0448" w:rsidRDefault="00C25EC0" w:rsidP="00F85B54">
      <w:pPr>
        <w:pStyle w:val="Heading2"/>
      </w:pPr>
      <w:bookmarkStart w:id="97" w:name="_Toc13555792"/>
      <w:bookmarkStart w:id="98" w:name="_Toc19799713"/>
      <w:r>
        <w:t xml:space="preserve">The </w:t>
      </w:r>
      <w:r w:rsidR="00522F1B">
        <w:t>c</w:t>
      </w:r>
      <w:r w:rsidR="00C672EB" w:rsidRPr="000A0448">
        <w:t>onduct</w:t>
      </w:r>
      <w:r>
        <w:t xml:space="preserve"> of </w:t>
      </w:r>
      <w:r w:rsidR="00C672EB" w:rsidRPr="000A0448">
        <w:t>E</w:t>
      </w:r>
      <w:r w:rsidR="00C672EB">
        <w:t>IA</w:t>
      </w:r>
      <w:bookmarkEnd w:id="97"/>
      <w:bookmarkEnd w:id="98"/>
    </w:p>
    <w:p w14:paraId="557DAD07" w14:textId="3FF0AF80" w:rsidR="00C672EB" w:rsidRPr="000A0448" w:rsidRDefault="00C672EB" w:rsidP="00C672EB">
      <w:bookmarkStart w:id="99" w:name="_Hlk16609040"/>
      <w:r w:rsidRPr="000A0448">
        <w:t xml:space="preserve">Six standards encouraged companies to conduct impact assessments on species and associated communities. Some called for monitoring impact on the environment or for companies to conduct environmental impact </w:t>
      </w:r>
      <w:r w:rsidRPr="00603F0F">
        <w:t>assessments (EIA</w:t>
      </w:r>
      <w:r w:rsidR="00036E60" w:rsidRPr="00603F0F">
        <w:t>s</w:t>
      </w:r>
      <w:r w:rsidRPr="00603F0F">
        <w:t xml:space="preserve">), either </w:t>
      </w:r>
      <w:r w:rsidR="00036E60" w:rsidRPr="00603F0F">
        <w:t>prior</w:t>
      </w:r>
      <w:r w:rsidR="00521E7B" w:rsidRPr="00603F0F">
        <w:t>-</w:t>
      </w:r>
      <w:r w:rsidR="00036E60" w:rsidRPr="00603F0F">
        <w:t xml:space="preserve">to </w:t>
      </w:r>
      <w:r w:rsidRPr="00603F0F">
        <w:t>or before</w:t>
      </w:r>
      <w:r w:rsidR="00521E7B" w:rsidRPr="00603F0F">
        <w:t>-</w:t>
      </w:r>
      <w:r w:rsidRPr="00603F0F">
        <w:t>&amp;</w:t>
      </w:r>
      <w:r w:rsidR="00521E7B" w:rsidRPr="00603F0F">
        <w:t>-</w:t>
      </w:r>
      <w:r w:rsidRPr="00603F0F">
        <w:t xml:space="preserve">after </w:t>
      </w:r>
      <w:r w:rsidR="00221AD3" w:rsidRPr="00603F0F">
        <w:t xml:space="preserve">companies </w:t>
      </w:r>
      <w:r w:rsidRPr="00603F0F">
        <w:t xml:space="preserve">have been approved for wild harvesting </w:t>
      </w:r>
      <w:r w:rsidRPr="00603F0F">
        <w:fldChar w:fldCharType="begin" w:fldLock="1"/>
      </w:r>
      <w:r w:rsidR="00080DA3" w:rsidRPr="00603F0F">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id":"ITEM-2","itemData":{"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non-dropping-particle":"","parse-names":false,"suffix":""},{"dropping-particle":"","family":"Jacquemin","given":"Bertrand","non-dropping-particle":"","parse-names":false,"suffix":""},{"dropping-particle":"","family":"Rebours","given":"Céline","non-dropping-particle":"","parse-names":false,"suffix":""}],"id":"ITEM-2","issued":{"date-parts":[["2019"]]},"note":"Important ecologival role of seaweeds: 2% of sea surface, take 70% of worlds CO2 uptake. \n\nSeaweed Global Production: 50 countries, 8.1 billion euro/yes","title":"PEGASUS","type":"article-journal"},"uris":["http://www.mendeley.com/documents/?uuid=31b7e81c-dab0-4a6d-a8c8-09ecacf8b788"]},{"id":"ITEM-3","itemData":{"id":"ITEM-3","issued":{"date-parts":[["2014"]]},"page":"1-11","title":"Friends of The Sea Certification Criteria Checklist for Seaweed Products","type":"article-journal"},"uris":["http://www.mendeley.com/documents/?uuid=3cb9a6da-682e-476d-a322-a301fdaba936"]},{"id":"ITEM-4","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-4","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Report","type":"article-journal"},"uris":["http://www.mendeley.com/documents/?uuid=ef089236-0653-4364-b0a7-9793b0f14489"]},{"id":"ITEM-5","itemData":{"ISBN":"978-1-78652-622-9","author":[{"dropping-particle":"","family":"Marine Scotland","given":"","non-dropping-particle":"","parse-names":false,"suffix":""}],"id":"ITEM-5","issue":"November","issued":{"date-parts":[["2016"]]},"note":"Envuronmental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Report","type":"article-journal"},"uris":["http://www.mendeley.com/documents/?uuid=c6efafc9-d92a-4ee1-8bad-898965293318"]}],"mendeley":{"formattedCitation":"(Barbier et al., 2019a; &lt;i&gt;Friends of The Sea Certification Criteria Checklist for Seaweed Products&lt;/i&gt;, 2014; Marine Scotland, 2016; NETALGAE, 2012; Oaten et al., 2018)","plainTextFormattedCitation":"(Barbier et al., 2019a; Friends of The Sea Certification Criteria Checklist for Seaweed Products, 2014; Marine Scotland, 2016; NETALGAE, 2012; Oaten et al., 2018)","previouslyFormattedCitation":"(Barbier et al., 2019a; &lt;i&gt;Friends of The Sea Certification Criteria Checklist for Seaweed Products&lt;/i&gt;, 2014; Marine Scotland, 2016; NETALGAE, 2012; Oaten et al., 2018)"},"properties":{"noteIndex":0},"schema":"https://github.com/citation-style-language/schema/raw/master/csl-citation.json"}</w:instrText>
      </w:r>
      <w:r w:rsidRPr="00603F0F">
        <w:fldChar w:fldCharType="separate"/>
      </w:r>
      <w:r w:rsidR="00C01D14" w:rsidRPr="00603F0F">
        <w:rPr>
          <w:noProof/>
        </w:rPr>
        <w:t>(Barbier et al., 2019a; Friends of The Sea Certification Criteria Checklist for Seaweed Products, 2014; Marine Scotland, 2016; NETALGAE, 2012; Oaten et al., 2018)</w:t>
      </w:r>
      <w:r w:rsidRPr="00603F0F">
        <w:fldChar w:fldCharType="end"/>
      </w:r>
      <w:r w:rsidRPr="00603F0F">
        <w:t xml:space="preserve">. These similar assessments were grouped together under the </w:t>
      </w:r>
      <w:r w:rsidR="000464BA" w:rsidRPr="00603F0F">
        <w:t>‘</w:t>
      </w:r>
      <w:r w:rsidRPr="00603F0F">
        <w:t>Conducting of E</w:t>
      </w:r>
      <w:r w:rsidR="000464BA" w:rsidRPr="00603F0F">
        <w:t>IA’</w:t>
      </w:r>
      <w:r w:rsidR="00521E7B" w:rsidRPr="00603F0F">
        <w:t xml:space="preserve"> </w:t>
      </w:r>
      <w:r w:rsidRPr="00603F0F">
        <w:t>criterion, as they all share the same purpose of</w:t>
      </w:r>
      <w:r w:rsidRPr="000A0448">
        <w:t xml:space="preserve"> persuading harvesting companies to check how</w:t>
      </w:r>
      <w:r w:rsidR="00521E7B">
        <w:t>/whether</w:t>
      </w:r>
      <w:r w:rsidRPr="000A0448">
        <w:t xml:space="preserve"> their operations </w:t>
      </w:r>
      <w:r w:rsidR="00521E7B">
        <w:t>a</w:t>
      </w:r>
      <w:r w:rsidRPr="000A0448">
        <w:t xml:space="preserve">ffect surrounding environment. Literature shows that although some countries, such as Scotland, encourage companies to conduct </w:t>
      </w:r>
      <w:r w:rsidR="00C25EC0">
        <w:t xml:space="preserve">an </w:t>
      </w:r>
      <w:r w:rsidRPr="000A0448">
        <w:t>EIA before harvesting, most companies are not obliged to carry out environmental impact assessments,</w:t>
      </w:r>
      <w:r w:rsidR="00521E7B">
        <w:t xml:space="preserve"> - </w:t>
      </w:r>
      <w:r w:rsidRPr="000A0448">
        <w:t>including in Iceland.</w:t>
      </w:r>
    </w:p>
    <w:p w14:paraId="5163B710" w14:textId="00174A92" w:rsidR="00C672EB" w:rsidRDefault="00C672EB" w:rsidP="00C672EB">
      <w:r w:rsidRPr="000A0448">
        <w:t>A strategic environmental assessment of wild seaweed harvesting was published by Marine Scotland in 2016</w:t>
      </w:r>
      <w:r w:rsidR="00221AD3">
        <w:t xml:space="preserve">. This document was </w:t>
      </w:r>
      <w:r w:rsidR="00521E7B">
        <w:t>produced</w:t>
      </w:r>
      <w:r w:rsidR="00221AD3">
        <w:t xml:space="preserve"> </w:t>
      </w:r>
      <w:r w:rsidRPr="000A0448">
        <w:t xml:space="preserve">due to the interest of a company </w:t>
      </w:r>
      <w:r w:rsidR="00521E7B">
        <w:t xml:space="preserve">in </w:t>
      </w:r>
      <w:r w:rsidRPr="000A0448">
        <w:t>harvest</w:t>
      </w:r>
      <w:r w:rsidR="00521E7B">
        <w:t>ing</w:t>
      </w:r>
      <w:r w:rsidRPr="000A0448">
        <w:t xml:space="preserve"> </w:t>
      </w:r>
      <w:r w:rsidR="00221AD3">
        <w:t xml:space="preserve">wild </w:t>
      </w:r>
      <w:r w:rsidR="00381ADD">
        <w:t>seaweed</w:t>
      </w:r>
      <w:r w:rsidRPr="000A0448">
        <w:t xml:space="preserve"> within Scotland. The environmental assessment concluded that harvesting could be done in an environmentally sustainable way, but </w:t>
      </w:r>
      <w:r w:rsidR="000C531B">
        <w:t xml:space="preserve">public perception, remarks and private analysis on harvesting operations led to </w:t>
      </w:r>
      <w:r w:rsidRPr="000A0448">
        <w:t>a</w:t>
      </w:r>
      <w:r w:rsidR="000C531B">
        <w:t xml:space="preserve"> national ban on mechanical harvesting of kelp </w:t>
      </w:r>
      <w:r w:rsidRPr="000A0448">
        <w:t>in Scotland (Mann, 2018; Philip, 2018).</w:t>
      </w:r>
    </w:p>
    <w:p w14:paraId="7972D2A0" w14:textId="0FF895A2" w:rsidR="00C672EB" w:rsidRDefault="00C672EB" w:rsidP="00F85B54">
      <w:pPr>
        <w:pStyle w:val="Heading3"/>
      </w:pPr>
      <w:bookmarkStart w:id="100" w:name="_Toc19799714"/>
      <w:r>
        <w:lastRenderedPageBreak/>
        <w:t xml:space="preserve">ISRF; </w:t>
      </w:r>
      <w:r w:rsidR="00C25EC0">
        <w:t>The c</w:t>
      </w:r>
      <w:r>
        <w:t>onduct of</w:t>
      </w:r>
      <w:r w:rsidR="00C25EC0">
        <w:t xml:space="preserve"> </w:t>
      </w:r>
      <w:r>
        <w:t>EIA</w:t>
      </w:r>
      <w:bookmarkEnd w:id="100"/>
    </w:p>
    <w:p w14:paraId="450740F5" w14:textId="4CA6BFFD" w:rsidR="00C672EB" w:rsidRPr="00320326" w:rsidRDefault="00C672EB" w:rsidP="00C672EB">
      <w:pPr>
        <w:rPr>
          <w:szCs w:val="24"/>
        </w:rPr>
      </w:pPr>
      <w:r>
        <w:rPr>
          <w:szCs w:val="24"/>
        </w:rPr>
        <w:t xml:space="preserve">None of the regulations </w:t>
      </w:r>
      <w:r w:rsidR="00221AD3">
        <w:rPr>
          <w:szCs w:val="24"/>
        </w:rPr>
        <w:t>and</w:t>
      </w:r>
      <w:r>
        <w:rPr>
          <w:szCs w:val="24"/>
        </w:rPr>
        <w:t xml:space="preserve"> laws within the seaweed framework mentioned the need for stakeholders to conduct</w:t>
      </w:r>
      <w:r w:rsidR="00C25EC0">
        <w:rPr>
          <w:szCs w:val="24"/>
        </w:rPr>
        <w:t xml:space="preserve"> </w:t>
      </w:r>
      <w:r>
        <w:rPr>
          <w:szCs w:val="24"/>
        </w:rPr>
        <w:t>EIA or similar risk evaluations for company productions</w:t>
      </w:r>
      <w:r w:rsidRPr="000062E5">
        <w:rPr>
          <w:szCs w:val="24"/>
        </w:rPr>
        <w:t xml:space="preserve">. </w:t>
      </w:r>
      <w:r w:rsidR="001D45DC">
        <w:rPr>
          <w:szCs w:val="24"/>
        </w:rPr>
        <w:t xml:space="preserve">Prior to granting permits </w:t>
      </w:r>
      <w:r w:rsidR="00521E7B">
        <w:rPr>
          <w:szCs w:val="24"/>
        </w:rPr>
        <w:t>to</w:t>
      </w:r>
      <w:r w:rsidR="001D45DC">
        <w:rPr>
          <w:szCs w:val="24"/>
        </w:rPr>
        <w:t xml:space="preserve"> </w:t>
      </w:r>
      <w:r w:rsidR="00521E7B">
        <w:rPr>
          <w:szCs w:val="24"/>
        </w:rPr>
        <w:t xml:space="preserve">harvesting companies, </w:t>
      </w:r>
      <w:r w:rsidR="001D45DC">
        <w:rPr>
          <w:szCs w:val="24"/>
        </w:rPr>
        <w:t xml:space="preserve">the </w:t>
      </w:r>
      <w:r w:rsidR="00402657">
        <w:rPr>
          <w:szCs w:val="24"/>
        </w:rPr>
        <w:t>Directorate of Fisheries</w:t>
      </w:r>
      <w:r w:rsidR="001D45DC">
        <w:rPr>
          <w:szCs w:val="24"/>
        </w:rPr>
        <w:t xml:space="preserve"> does not require</w:t>
      </w:r>
      <w:r w:rsidR="00521E7B">
        <w:rPr>
          <w:szCs w:val="24"/>
        </w:rPr>
        <w:t xml:space="preserve"> documents</w:t>
      </w:r>
      <w:r w:rsidR="001D45DC">
        <w:rPr>
          <w:szCs w:val="24"/>
        </w:rPr>
        <w:t xml:space="preserve"> </w:t>
      </w:r>
      <w:r w:rsidR="00521E7B">
        <w:rPr>
          <w:szCs w:val="24"/>
        </w:rPr>
        <w:t xml:space="preserve">or information on </w:t>
      </w:r>
      <w:r w:rsidR="001D45DC">
        <w:rPr>
          <w:szCs w:val="24"/>
        </w:rPr>
        <w:t xml:space="preserve">company </w:t>
      </w:r>
      <w:r w:rsidR="00521E7B">
        <w:rPr>
          <w:szCs w:val="24"/>
        </w:rPr>
        <w:t xml:space="preserve">and harvesting </w:t>
      </w:r>
      <w:r w:rsidR="001D45DC">
        <w:rPr>
          <w:szCs w:val="24"/>
        </w:rPr>
        <w:t xml:space="preserve">operations. </w:t>
      </w:r>
      <w:r w:rsidR="00036E60">
        <w:t xml:space="preserve">This could potentially lead to concerning </w:t>
      </w:r>
      <w:r w:rsidR="00036E60" w:rsidRPr="00036E60">
        <w:t>consequences</w:t>
      </w:r>
      <w:r w:rsidR="00221AD3">
        <w:rPr>
          <w:szCs w:val="24"/>
        </w:rPr>
        <w:t>. D</w:t>
      </w:r>
      <w:r>
        <w:rPr>
          <w:szCs w:val="24"/>
        </w:rPr>
        <w:t>iscussion and recommendations</w:t>
      </w:r>
      <w:r w:rsidR="00221AD3">
        <w:rPr>
          <w:szCs w:val="24"/>
        </w:rPr>
        <w:t xml:space="preserve"> </w:t>
      </w:r>
      <w:r>
        <w:rPr>
          <w:szCs w:val="24"/>
        </w:rPr>
        <w:t xml:space="preserve">for </w:t>
      </w:r>
      <w:r w:rsidR="00221AD3">
        <w:rPr>
          <w:szCs w:val="24"/>
        </w:rPr>
        <w:t xml:space="preserve">regulatory authorities to mandate companies to conduct </w:t>
      </w:r>
      <w:r>
        <w:rPr>
          <w:szCs w:val="24"/>
        </w:rPr>
        <w:t>EIA</w:t>
      </w:r>
      <w:r w:rsidR="00221AD3">
        <w:rPr>
          <w:szCs w:val="24"/>
        </w:rPr>
        <w:t>s</w:t>
      </w:r>
      <w:r>
        <w:rPr>
          <w:szCs w:val="24"/>
        </w:rPr>
        <w:t xml:space="preserve"> </w:t>
      </w:r>
      <w:r w:rsidR="00221AD3">
        <w:rPr>
          <w:szCs w:val="24"/>
        </w:rPr>
        <w:t>before or during harvesting are provided</w:t>
      </w:r>
      <w:r>
        <w:rPr>
          <w:szCs w:val="24"/>
        </w:rPr>
        <w:t xml:space="preserve"> Chapter 6 and </w:t>
      </w:r>
      <w:r w:rsidR="000F3D59">
        <w:rPr>
          <w:szCs w:val="24"/>
        </w:rPr>
        <w:t xml:space="preserve">Chapter </w:t>
      </w:r>
      <w:r>
        <w:rPr>
          <w:szCs w:val="24"/>
        </w:rPr>
        <w:t>7.</w:t>
      </w:r>
    </w:p>
    <w:p w14:paraId="4253C228" w14:textId="0F3C30B7" w:rsidR="00C672EB" w:rsidRPr="000A0448" w:rsidRDefault="00C672EB" w:rsidP="00F85B54">
      <w:pPr>
        <w:pStyle w:val="Heading2"/>
      </w:pPr>
      <w:bookmarkStart w:id="101" w:name="_Toc13555793"/>
      <w:bookmarkStart w:id="102" w:name="_Toc19799715"/>
      <w:bookmarkEnd w:id="99"/>
      <w:r w:rsidRPr="000A0448">
        <w:t xml:space="preserve">Harvesting to </w:t>
      </w:r>
      <w:r w:rsidR="00227ECC">
        <w:t>p</w:t>
      </w:r>
      <w:r w:rsidRPr="000A0448">
        <w:t xml:space="preserve">rovide </w:t>
      </w:r>
      <w:r w:rsidR="00227ECC">
        <w:t>e</w:t>
      </w:r>
      <w:r w:rsidRPr="000A0448">
        <w:t xml:space="preserve">conomic </w:t>
      </w:r>
      <w:r w:rsidR="00227ECC">
        <w:t>benefits</w:t>
      </w:r>
      <w:bookmarkEnd w:id="101"/>
      <w:bookmarkEnd w:id="102"/>
    </w:p>
    <w:p w14:paraId="224C597E" w14:textId="15D8B611" w:rsidR="00C672EB" w:rsidRPr="000A0448" w:rsidRDefault="00C672EB" w:rsidP="00C672EB">
      <w:pPr>
        <w:spacing w:after="200" w:line="240" w:lineRule="auto"/>
        <w:rPr>
          <w:bCs/>
        </w:rPr>
      </w:pPr>
      <w:r w:rsidRPr="000A0448">
        <w:rPr>
          <w:bCs/>
        </w:rPr>
        <w:t>Four of the standards called for harvesting oper</w:t>
      </w:r>
      <w:r>
        <w:rPr>
          <w:bCs/>
        </w:rPr>
        <w:t xml:space="preserve">ations to provide economic </w:t>
      </w:r>
      <w:r w:rsidR="00954A1B">
        <w:rPr>
          <w:bCs/>
        </w:rPr>
        <w:t>gener</w:t>
      </w:r>
      <w:r w:rsidR="00521E7B">
        <w:rPr>
          <w:bCs/>
        </w:rPr>
        <w:t>ation</w:t>
      </w:r>
      <w:r w:rsidR="00954A1B">
        <w:rPr>
          <w:bCs/>
        </w:rPr>
        <w:t xml:space="preserve"> </w:t>
      </w:r>
      <w:r w:rsidR="00521E7B">
        <w:rPr>
          <w:bCs/>
        </w:rPr>
        <w:t>linked to</w:t>
      </w:r>
      <w:r w:rsidR="00954A1B">
        <w:rPr>
          <w:bCs/>
        </w:rPr>
        <w:t xml:space="preserve"> wild harvesting production. </w:t>
      </w:r>
      <w:r w:rsidRPr="000A0448">
        <w:rPr>
          <w:bCs/>
        </w:rPr>
        <w:t xml:space="preserve">Seaweed harvesting businesses are encouraged to consider economic issues prior to exploitation as well as work with local communities and </w:t>
      </w:r>
      <w:r>
        <w:rPr>
          <w:bCs/>
        </w:rPr>
        <w:t>deliver</w:t>
      </w:r>
      <w:r w:rsidRPr="000A0448">
        <w:rPr>
          <w:bCs/>
        </w:rPr>
        <w:t xml:space="preserve"> economic benefits </w:t>
      </w:r>
      <w:r>
        <w:rPr>
          <w:bCs/>
        </w:rPr>
        <w:t xml:space="preserve">to wider societies </w:t>
      </w:r>
      <w:r w:rsidRPr="000A0448">
        <w:rPr>
          <w:bCs/>
        </w:rPr>
        <w:fldChar w:fldCharType="begin" w:fldLock="1"/>
      </w:r>
      <w:r w:rsidR="00080DA3">
        <w:rPr>
          <w:bCs/>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id":"ITEM-2","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-2","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Report","type":"article-journal"},"uris":["http://www.mendeley.com/documents/?uuid=ef089236-0653-4364-b0a7-9793b0f14489"]}],"mendeley":{"formattedCitation":"(NETALGAE, 2012; Oaten et al., 2018)","plainTextFormattedCitation":"(NETALGAE, 2012; Oaten et al., 2018)","previouslyFormattedCitation":"(NETALGAE, 2012; Oaten et al., 2018)"},"properties":{"noteIndex":0},"schema":"https://github.com/citation-style-language/schema/raw/master/csl-citation.json"}</w:instrText>
      </w:r>
      <w:r w:rsidRPr="000A0448">
        <w:rPr>
          <w:bCs/>
        </w:rPr>
        <w:fldChar w:fldCharType="separate"/>
      </w:r>
      <w:r w:rsidR="00C01D14" w:rsidRPr="00C01D14">
        <w:rPr>
          <w:bCs/>
          <w:noProof/>
        </w:rPr>
        <w:t>(NETALGAE, 2012; Oaten et al., 2018)</w:t>
      </w:r>
      <w:r w:rsidRPr="000A0448">
        <w:rPr>
          <w:bCs/>
        </w:rPr>
        <w:fldChar w:fldCharType="end"/>
      </w:r>
      <w:r w:rsidRPr="000A0448">
        <w:rPr>
          <w:bCs/>
        </w:rPr>
        <w:t xml:space="preserve">. Public authorities are also recommended to recognise seaweed harvesting as an economic activity and to push for equitable use of coastlines </w:t>
      </w:r>
      <w:r>
        <w:rPr>
          <w:bCs/>
        </w:rPr>
        <w:t>in regard</w:t>
      </w:r>
      <w:r w:rsidRPr="000A0448">
        <w:rPr>
          <w:bCs/>
        </w:rPr>
        <w:t xml:space="preserve"> to economic priorities </w:t>
      </w:r>
      <w:r w:rsidRPr="000A0448">
        <w:rPr>
          <w:bCs/>
        </w:rPr>
        <w:fldChar w:fldCharType="begin" w:fldLock="1"/>
      </w:r>
      <w:r w:rsidR="00080DA3">
        <w:rPr>
          <w:bCs/>
        </w:rPr>
        <w:instrText>ADDIN CSL_CITATION {"citationItems":[{"id":"ITEM-1","itemData":{"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non-dropping-particle":"","parse-names":false,"suffix":""},{"dropping-particle":"","family":"Jacquemin","given":"Bertrand","non-dropping-particle":"","parse-names":false,"suffix":""},{"dropping-particle":"","family":"Rebours","given":"Céline","non-dropping-particle":"","parse-names":false,"suffix":""}],"id":"ITEM-1","issued":{"date-parts":[["2019"]]},"note":"Important ecologival role of seaweeds: 2% of sea surface, take 70% of worlds CO2 uptake. \n\nSeaweed Global Production: 50 countries, 8.1 billion euro/yes","title":"PEGASUS","type":"article-journal"},"uris":["http://www.mendeley.com/documents/?uuid=31b7e81c-dab0-4a6d-a8c8-09ecacf8b788"]},{"id":"ITEM-2","itemData":{"author":[{"dropping-particle":"","family":"NETALGAE","given":"","non-dropping-particle":"","parse-names":false,"suffix":""}],"id":"ITEM-2","issued":{"date-parts":[["2012"]]},"page":"8","title":"Seaweed Industry in Europe : A Guide To Better Practice - An Output of the Netalgae Project.","type":"article-journal"},"uris":["http://www.mendeley.com/documents/?uuid=3bcb5c21-d1e1-45d3-aadd-b5d05ec7c708"]}],"mendeley":{"formattedCitation":"(Barbier et al., 2019a; NETALGAE, 2012)","plainTextFormattedCitation":"(Barbier et al., 2019a; NETALGAE, 2012)","previouslyFormattedCitation":"(Barbier et al., 2019a; NETALGAE, 2012)"},"properties":{"noteIndex":0},"schema":"https://github.com/citation-style-language/schema/raw/master/csl-citation.json"}</w:instrText>
      </w:r>
      <w:r w:rsidRPr="000A0448">
        <w:rPr>
          <w:bCs/>
        </w:rPr>
        <w:fldChar w:fldCharType="separate"/>
      </w:r>
      <w:r w:rsidR="00C01D14" w:rsidRPr="00C01D14">
        <w:rPr>
          <w:bCs/>
          <w:noProof/>
        </w:rPr>
        <w:t>(Barbier et al., 2019a; NETALGAE, 2012)</w:t>
      </w:r>
      <w:r w:rsidRPr="000A0448">
        <w:rPr>
          <w:bCs/>
        </w:rPr>
        <w:fldChar w:fldCharType="end"/>
      </w:r>
      <w:r w:rsidRPr="000A0448">
        <w:rPr>
          <w:bCs/>
        </w:rPr>
        <w:t xml:space="preserve">. Although only four standards mentioned the need of harvesting operations to provide economic </w:t>
      </w:r>
      <w:r w:rsidR="00227ECC">
        <w:rPr>
          <w:bCs/>
        </w:rPr>
        <w:t>benefits</w:t>
      </w:r>
      <w:r w:rsidRPr="000A0448">
        <w:rPr>
          <w:bCs/>
        </w:rPr>
        <w:t>, most standards pr</w:t>
      </w:r>
      <w:r w:rsidR="00521E7B">
        <w:rPr>
          <w:bCs/>
        </w:rPr>
        <w:t xml:space="preserve">esumably </w:t>
      </w:r>
      <w:r w:rsidRPr="000A0448">
        <w:rPr>
          <w:bCs/>
        </w:rPr>
        <w:t xml:space="preserve">assume that companies only harvest if profit is generated for the harvester. This criterion does not only imply economic </w:t>
      </w:r>
      <w:r>
        <w:rPr>
          <w:bCs/>
        </w:rPr>
        <w:t xml:space="preserve">benefits </w:t>
      </w:r>
      <w:r w:rsidRPr="000A0448">
        <w:rPr>
          <w:bCs/>
        </w:rPr>
        <w:t xml:space="preserve">generated for </w:t>
      </w:r>
      <w:r>
        <w:rPr>
          <w:bCs/>
        </w:rPr>
        <w:t>o</w:t>
      </w:r>
      <w:r w:rsidRPr="000A0448">
        <w:rPr>
          <w:bCs/>
        </w:rPr>
        <w:t>perator</w:t>
      </w:r>
      <w:r>
        <w:rPr>
          <w:bCs/>
        </w:rPr>
        <w:t>s</w:t>
      </w:r>
      <w:r w:rsidRPr="000A0448">
        <w:rPr>
          <w:bCs/>
        </w:rPr>
        <w:t xml:space="preserve">, but also for the wider community while respecting ecological limits </w:t>
      </w:r>
      <w:r>
        <w:rPr>
          <w:bCs/>
        </w:rPr>
        <w:t>of the resource</w:t>
      </w:r>
      <w:r w:rsidRPr="000A0448">
        <w:rPr>
          <w:bCs/>
        </w:rPr>
        <w:t xml:space="preserve"> </w:t>
      </w:r>
      <w:r w:rsidRPr="000A0448">
        <w:rPr>
          <w:bCs/>
        </w:rPr>
        <w:fldChar w:fldCharType="begin" w:fldLock="1"/>
      </w:r>
      <w:r>
        <w:rPr>
          <w:bCs/>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Pr="000A0448">
        <w:rPr>
          <w:bCs/>
        </w:rPr>
        <w:fldChar w:fldCharType="separate"/>
      </w:r>
      <w:r w:rsidRPr="000A0448">
        <w:rPr>
          <w:bCs/>
          <w:noProof/>
        </w:rPr>
        <w:t>(Barbier et al., 2019b)</w:t>
      </w:r>
      <w:r w:rsidRPr="000A0448">
        <w:rPr>
          <w:bCs/>
        </w:rPr>
        <w:fldChar w:fldCharType="end"/>
      </w:r>
      <w:r w:rsidRPr="000A0448">
        <w:rPr>
          <w:bCs/>
        </w:rPr>
        <w:t>.</w:t>
      </w:r>
    </w:p>
    <w:p w14:paraId="6611EBE5" w14:textId="5788A6BF" w:rsidR="00C672EB" w:rsidRPr="000A0448" w:rsidRDefault="00C672EB" w:rsidP="00C672EB">
      <w:pPr>
        <w:spacing w:after="200" w:line="240" w:lineRule="auto"/>
        <w:rPr>
          <w:bCs/>
        </w:rPr>
      </w:pPr>
      <w:r w:rsidRPr="000A0448">
        <w:rPr>
          <w:bCs/>
        </w:rPr>
        <w:t xml:space="preserve">Several articles predict </w:t>
      </w:r>
      <w:r w:rsidR="00954A1B">
        <w:rPr>
          <w:bCs/>
        </w:rPr>
        <w:t xml:space="preserve">that </w:t>
      </w:r>
      <w:r w:rsidRPr="000A0448">
        <w:rPr>
          <w:bCs/>
        </w:rPr>
        <w:t xml:space="preserve">the wild seaweed industry </w:t>
      </w:r>
      <w:r w:rsidR="00954A1B">
        <w:rPr>
          <w:bCs/>
        </w:rPr>
        <w:t xml:space="preserve">will </w:t>
      </w:r>
      <w:r w:rsidRPr="000A0448">
        <w:rPr>
          <w:bCs/>
        </w:rPr>
        <w:t xml:space="preserve">grow in coming years as </w:t>
      </w:r>
      <w:r w:rsidR="00381ADD">
        <w:rPr>
          <w:bCs/>
        </w:rPr>
        <w:t>seaweed</w:t>
      </w:r>
      <w:r w:rsidRPr="000A0448">
        <w:rPr>
          <w:bCs/>
        </w:rPr>
        <w:t xml:space="preserve"> are increasingly used in the food industry and regarded as the </w:t>
      </w:r>
      <w:r w:rsidR="00521E7B">
        <w:rPr>
          <w:bCs/>
        </w:rPr>
        <w:t>latest</w:t>
      </w:r>
      <w:r w:rsidRPr="000A0448">
        <w:rPr>
          <w:bCs/>
        </w:rPr>
        <w:t xml:space="preserve"> </w:t>
      </w:r>
      <w:r w:rsidR="000464BA">
        <w:rPr>
          <w:bCs/>
        </w:rPr>
        <w:t>‘</w:t>
      </w:r>
      <w:r w:rsidRPr="000A0448">
        <w:rPr>
          <w:bCs/>
        </w:rPr>
        <w:t>superfood</w:t>
      </w:r>
      <w:r w:rsidR="000464BA">
        <w:rPr>
          <w:bCs/>
        </w:rPr>
        <w:t>’</w:t>
      </w:r>
      <w:r w:rsidRPr="000A0448">
        <w:rPr>
          <w:bCs/>
        </w:rPr>
        <w:t xml:space="preserve"> </w:t>
      </w:r>
      <w:r w:rsidRPr="000A0448">
        <w:rPr>
          <w:bCs/>
        </w:rPr>
        <w:fldChar w:fldCharType="begin" w:fldLock="1"/>
      </w:r>
      <w:r w:rsidRPr="000A0448">
        <w:rPr>
          <w:bCs/>
        </w:rPr>
        <w:instrText>ADDIN CSL_CITATION {"citationItems":[{"id":"ITEM-1","itemData":{"author":[{"dropping-particle":"","family":"Adams","given":"J M M","non-dropping-particle":"","parse-names":false,"suffix":""}],"id":"ITEM-1","issue":"Fig 1","issued":{"date-parts":[["2016"]]},"note":"Notkun á seaweed í UK: past present og future. \n-Ekki viss hversu valid source, ekkert alltof vel skirfuð. \n\nSkrifar um notkun í fertilisers, animal feed. \n\nSýnir mynd af hvernig whole seaweed er notað og endar svo í biofuels og platfrom chemicals. Mjög fín mynd á bls.20","page":"16","title":"An overview on seaweed uses in the UK: past, present and future","type":"article-journal"},"uris":["http://www.mendeley.com/documents/?uuid=78e56cfe-10ed-48d1-b013-44a80f43476d"]},{"id":"ITEM-2","itemData":{"DOI":"10.13140/RG.2.2.31988.24966","author":[{"dropping-particle":"","family":"Bayley","given":"D T I","non-dropping-particle":"","parse-names":false,"suffix":""},{"dropping-particle":"","family":"Marengo","given":"I","non-dropping-particle":"","parse-names":false,"suffix":""},{"dropping-particle":"","family":"Pelembe","given":"T","non-dropping-particle":"","parse-names":false,"suffix":""}],"id":"ITEM-2","issued":{"date-parts":[["2017"]]},"note":"Macroalgae ekki tekið með inní blue-carbon, en ætti að vera það. Segir global ammounts of carbon í macro-algae. \n\n-Ef macroalagae væri tekið með, myndi það flýta fyrir policy making?\n\nATH: Lesa yfir bls. 6 og reyna að skilja. Segir til um carbon storage í kelp, blua carbon og green carbon","page":"1-25","title":"Giant kelp ‘Blue carbon’ storage and sequestration value in the Falkland Islands","type":"article-journal"},"uris":["http://www.mendeley.com/documents/?uuid=db2dd9f4-be7f-4b4f-9d14-6cf76af80a1a"]},{"id":"ITEM-3","itemData":{"ISSN":"9251308705","abstract":"This report is an update of the status of the global seaweed market: production figures from culture and capture, the size of the international market for seaweed and its commercially important extracts, the leading nations by region, developments in processing and utilization technology, and innovations in the industry, as well as the challenges and outlook for the industry. As it is not possible to feature all individual countries of importance in the seaweed sector, several have been selected as being representative of the different regions of the world: Asia [China, Indonesia, the Republic of Korea, Malaysia, the Philippines, Singapore and Thailand); South America (Chile); Europe (Denmark, the European Union); and Africa (Morocco, South Africa and Zanzibar (Tanzania)]. The sections on Chile, China, Denmark and South Africa are based largely on previous studies commissioned by the Food and Agriculture Organization (FAO).","author":[{"dropping-particle":"","family":"Ferdouse","given":"Fatima","non-dropping-particle":"","parse-names":false,"suffix":""},{"dropping-particle":"","family":"Løvstad Holdt","given":"Susan","non-dropping-particle":"","parse-names":false,"suffix":""},{"dropping-particle":"","family":"Smith","given":"Rohan","non-dropping-particle":"","parse-names":false,"suffix":""},{"dropping-particle":"","family":"Murúa","given":"Pedro","non-dropping-particle":"","parse-names":false,"suffix":""},{"dropping-particle":"","family":"Yang","given":"Zhengzyong","non-dropping-particle":"","parse-names":false,"suffix":""}],"container-title":"FAO Globefish Research Programme","id":"ITEM-3","issued":{"date-parts":[["2018"]]},"note":"Mjög gott fyrir general knowledge og inngnag. Hva er hægt að fá úr seaweed, hvernig og hvar notað. \nSegir hver global production er (bls 1). \n\nSýnir graf, aquaculture vs. wild harvest. Wild harvest virðist ekki ætla að vaxa mikið, en annað segir Skotland","page":"120","title":"The global status of seaweed production, trade and utilization","type":"article-journal","volume":"124"},"uris":["http://www.mendeley.com/documents/?uuid=7a796751-7b6a-4954-b2b3-7af5d8132a03"]},{"id":"ITEM-4","itemData":{"DOI":"10.1080/09670262.2017.1365273","ISBN":"3902264330","ISSN":"14694433","abstract":"Macroalgae, or seaweeds, have played an important role in coastal communities for centuries. Seaweeds have historically been harvested and gathered from shorelines around the world for traditional uses such as for food, animal feed and as a crude fertiliser. Today, seaweeds are utilised in a staggering variety of applications with an expanding global industry based on hydrocolloids, cosmetics and food supplements, and now as a potential biofuel source. Of the approximate 10,000 algal species reported to exist, however, only a small number are commercially utilised. While representing only a small fraction of total global seaweed production, the harvesting and gathering of “wild” seaweeds has had, and continues to have, an integral role to play in many coastal societies and this activity is often intrinsically linked to the cultural identity of coastal communities. Today, 32 countries are actively harvesting seaweeds from wild stocks, with over 800,000 t harvested from natural beds annually.","author":[{"dropping-particle":"","family":"Monagail","given":"Michéal","non-dropping-particle":"Mac","parse-names":false,"suffix":""},{"dropping-particle":"","family":"Cornish","given":"Lynn","non-dropping-particle":"","parse-names":false,"suffix":""},{"dropping-particle":"","family":"Morrison","given":"Liam","non-dropping-particle":"","parse-names":false,"suffix":""},{"dropping-particle":"","family":"Araújo","given":"Rita","non-dropping-particle":"","parse-names":false,"suffix":""},{"dropping-particle":"","family":"Critchley","given":"Alan T.","non-dropping-particle":"","parse-names":false,"suffix":""}],"container-title":"European Journal of Phycology","id":"ITEM-4","issue":"4","issued":{"date-parts":[["2017"]]},"note":"Grein er MJÖG svipuð um það sem ég vil skrifa um. \n\nTekur inn stakeholders, 32 countries sem taka inn þara og þörunga. \n\nMögulega finna ákveðnar tegundir og skrifa um?\n\n-Prenta þessa út. Nákvæmlega það sem ég hafði áhuga á\n\n\nLima et al(Portugal &amp;amp; France)\nLindstrom &amp;amp; Chapman\n(Sharp et al., 2006; Thompson et al., 2010; Araújo et al., 2012; Phillippi et al., 2014\nMarinho-Soriano et al., 2006; FAO, 2014)\n(Lorentsen et al., 2010","page":"371-390","publisher":"Taylor &amp; Francis","title":"Sustainable harvesting of wild seaweed resources","type":"article-journal","volume":"52"},"uris":["http://www.mendeley.com/documents/?uuid=197389ad-8434-4b72-89e0-0c0cf62b22dc"]}],"mendeley":{"formattedCitation":"(Adams, 2016; Bayley et al., 2017; Ferdouse et al., 2018; Mac Monagail et al., 2017)","plainTextFormattedCitation":"(Adams, 2016; Bayley et al., 2017; Ferdouse et al., 2018; Mac Monagail et al., 2017)","previouslyFormattedCitation":"(Adams, 2016; Bayley et al., 2017; Ferdouse et al., 2018; Mac Monagail et al., 2017)"},"properties":{"noteIndex":0},"schema":"https://github.com/citation-style-language/schema/raw/master/csl-citation.json"}</w:instrText>
      </w:r>
      <w:r w:rsidRPr="000A0448">
        <w:rPr>
          <w:bCs/>
        </w:rPr>
        <w:fldChar w:fldCharType="separate"/>
      </w:r>
      <w:r w:rsidRPr="000A0448">
        <w:rPr>
          <w:bCs/>
          <w:noProof/>
        </w:rPr>
        <w:t>(Adams, 2016; Bayley et al., 2017; Ferdouse et al., 2018; Mac Monagail et al., 2017)</w:t>
      </w:r>
      <w:r w:rsidRPr="000A0448">
        <w:rPr>
          <w:bCs/>
        </w:rPr>
        <w:fldChar w:fldCharType="end"/>
      </w:r>
      <w:r w:rsidRPr="000A0448">
        <w:rPr>
          <w:bCs/>
        </w:rPr>
        <w:t xml:space="preserve">. Other articles expressed concerns on regulations getting in the way of increased production and economic value of the resource </w:t>
      </w:r>
      <w:r w:rsidRPr="000A0448">
        <w:rPr>
          <w:bCs/>
        </w:rPr>
        <w:fldChar w:fldCharType="begin" w:fldLock="1"/>
      </w:r>
      <w:r w:rsidRPr="000A0448">
        <w:rPr>
          <w:bCs/>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Pr="000A0448">
        <w:rPr>
          <w:bCs/>
        </w:rPr>
        <w:fldChar w:fldCharType="separate"/>
      </w:r>
      <w:r w:rsidRPr="000A0448">
        <w:rPr>
          <w:bCs/>
          <w:noProof/>
        </w:rPr>
        <w:t>(Barbier et al., 2019b)</w:t>
      </w:r>
      <w:r w:rsidRPr="000A0448">
        <w:rPr>
          <w:bCs/>
        </w:rPr>
        <w:fldChar w:fldCharType="end"/>
      </w:r>
      <w:r w:rsidR="00765F26">
        <w:rPr>
          <w:bCs/>
        </w:rPr>
        <w:t>.</w:t>
      </w:r>
      <w:r w:rsidRPr="000A0448">
        <w:rPr>
          <w:bCs/>
        </w:rPr>
        <w:t xml:space="preserve"> Additional articles addressed the socio-economic value of </w:t>
      </w:r>
      <w:r w:rsidR="00381ADD">
        <w:rPr>
          <w:bCs/>
        </w:rPr>
        <w:t>seaweed</w:t>
      </w:r>
      <w:r w:rsidRPr="000A0448">
        <w:rPr>
          <w:bCs/>
        </w:rPr>
        <w:t xml:space="preserve"> as harvesting contributes to value within coastal communities by providing jobs and stable incomes </w:t>
      </w:r>
      <w:r w:rsidRPr="000A0448">
        <w:rPr>
          <w:bCs/>
        </w:rPr>
        <w:fldChar w:fldCharType="begin" w:fldLock="1"/>
      </w:r>
      <w:r w:rsidRPr="000A0448">
        <w:rPr>
          <w:bCs/>
        </w:rPr>
        <w:instrText>ADDIN CSL_CITATION {"citationItems":[{"id":"ITEM-1","itemData":{"ISBN":"978-1-78652-622-9","author":[{"dropping-particle":"","family":"Marine Scotland","given":"","non-dropping-particle":"","parse-names":false,"suffix":""}],"id":"ITEM-1","issue":"November","issued":{"date-parts":[["2016"]]},"note":"Envuronmental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Report","type":"article-journal"},"uris":["http://www.mendeley.com/documents/?uuid=c6efafc9-d92a-4ee1-8bad-898965293318"]},{"id":"ITEM-2","itemData":{"abstract":"This paper addresses the question of economic viability of a fishing fleet, its dependence on main target species and, its capacity to be adapted to future constraints. The analysis relies on a field survey of a small-scale inshore fishing fleet of the Iroise Sea, in Brittany, seasonally harvesting seaweeds. Kelp forests are important biota both as habitat provider and producer, but are subject to significant threats that can permanently affect their sustainability. Seaweed harvesting has always been a controversial sector and the establishment of a marine protected area in the Iroise Sea has rekindled the debate on the environmental impact of seaweed exploitation. But, the fleet is also exposed to others constraints, be they regulatory or economic. Résumé : Dynamique de la flotille de récolte de laminaires et sa dépendance vis à vis des forêts de laminaires en Mer d'Iroise (Finistère nord, France). Résumé en français SVP Keywords: Seaweed harvesting l Threats l Adaptative capacities l dependence l Kelp forest l Iroise Sea.","author":[{"dropping-particle":"","family":"Alban","given":"Frédérique","non-dropping-particle":"","parse-names":false,"suffix":""},{"dropping-particle":"","family":"Frangoudes","given":"Katia","non-dropping-particle":"","parse-names":false,"suffix":""},{"dropping-particle":"","family":"Prénom","given":"M","non-dropping-particle":"","parse-names":false,"suffix":""},{"dropping-particle":"","family":"Fresard","given":"?","non-dropping-particle":"","parse-names":false,"suffix":""}],"container-title":"Cah. Biol. Mar","id":"ITEM-2","issued":{"date-parts":[["2011"]]},"title":"Introduction Kelp harvesting fleet dynamics and the fleet's dependence on Laminaria forests in the Iroise Sea (North Finistère, France)","type":"report","volume":"52"},"uris":["http://www.mendeley.com/documents/?uuid=cec64afe-00e7-366c-9f82-97138a4afb3e"]},{"id":"ITEM-3","itemData":{"ISBN":"9789280860801","author":[{"dropping-particle":"","family":"Cottier-Cook","given":"Elizabeth J","non-dropping-particle":"","parse-names":false,"suffix":""},{"dropping-particle":"","family":"Nagabhatla","given":"Nidhi","non-dropping-particle":"","parse-names":false,"suffix":""},{"dropping-particle":"","family":"Badis","given":"Yacine","non-dropping-particle":"","parse-names":false,"suffix":""},{"dropping-particle":"","family":"Campbell","given":"Marnie L","non-dropping-particle":"","parse-names":false,"suffix":""},{"dropping-particle":"","family":"Chopin","given":"Thierry","non-dropping-particle":"","parse-names":false,"suffix":""},{"dropping-particle":"","family":"Dai","given":"Weiping","non-dropping-particle":"","parse-names":false,"suffix":""},{"dropping-particle":"","family":"Fang","given":"Jianguang","non-dropping-particle":"","parse-names":false,"suffix":""},{"dropping-particle":"","family":"He","given":"Peimin","non-dropping-particle":"","parse-names":false,"suffix":""},{"dropping-particle":"","family":"Hewitt","given":"Chad L","non-dropping-particle":"","parse-names":false,"suffix":""},{"dropping-particle":"","family":"Kim","given":"Gwang Hoon","non-dropping-particle":"","parse-names":false,"suffix":""},{"dropping-particle":"","family":"Huo","given":"Yuanzi","non-dropping-particle":"","parse-names":false,"suffix":""},{"dropping-particle":"","family":"Jiang","given":"Zengjie","non-dropping-particle":"","parse-names":false,"suffix":""},{"dropping-particle":"","family":"Kema","given":"Gert","non-dropping-particle":"","parse-names":false,"suffix":""},{"dropping-particle":"","family":"Li","given":"Xinshu","non-dropping-particle":"","parse-names":false,"suffix":""},{"dropping-particle":"","family":"Liu","given":"Feng","non-dropping-particle":"","parse-names":false,"suffix":""},{"dropping-particle":"","family":"Liu","given":"Hongmei","non-dropping-particle":"","parse-names":false,"suffix":""},{"dropping-particle":"","family":"Liu","given":"Yuanyuan","non-dropping-particle":"","parse-names":false,"suffix":""},{"dropping-particle":"","family":"Lu","given":"Qinqin","non-dropping-particle":"","parse-names":false,"suffix":""},{"dropping-particle":"","family":"Luo","given":"Qijun","non-dropping-particle":"","parse-names":false,"suffix":""},{"dropping-particle":"","family":"Mao","given":"Yuze","non-dropping-particle":"","parse-names":false,"suffix":""},{"dropping-particle":"","family":"Msuya","given":"Flower E","non-dropping-particle":"","parse-names":false,"suffix":""},{"dropping-particle":"","family":"Rebours","given":"Céline","non-dropping-particle":"","parse-names":false,"suffix":""},{"dropping-particle":"","family":"Shen","given":"Hui","non-dropping-particle":"","parse-names":false,"suffix":""},{"dropping-particle":"","family":"Stentiford","given":"Grant D","non-dropping-particle":"","parse-names":false,"suffix":""},{"dropping-particle":"","family":"Yarish","given":"Charles","non-dropping-particle":"","parse-names":false,"suffix":""},{"dropping-particle":"","family":"Wu","given":"Hailong","non-dropping-particle":"","parse-names":false,"suffix":""},{"dropping-particle":"","family":"Yang","given":"Xinming","non-dropping-particle":"","parse-names":false,"suffix":""},{"dropping-particle":"","family":"Zhang","given":"Jihong","non-dropping-particle":"","parse-names":false,"suffix":""},{"dropping-particle":"","family":"Zhou","given":"Yongdong","non-dropping-particle":"","parse-names":false,"suffix":""},{"dropping-particle":"","family":"Gachon","given":"Claire M M","non-dropping-particle":"","parse-names":false,"suffix":""}],"id":"ITEM-3","issued":{"date-parts":[["0"]]},"title":"Safeguarding the future of the global seaweed aquaculture industry","type":"book"},"uris":["http://www.mendeley.com/documents/?uuid=5031d23f-85e5-3729-ba50-8d597f07c19b"]},{"id":"ITEM-4","itemData":{"author":[{"dropping-particle":"","family":"Adams","given":"J M M","non-dropping-particle":"","parse-names":false,"suffix":""}],"id":"ITEM-4","issue":"Fig 1","issued":{"date-parts":[["2016"]]},"note":"Notkun á seaweed í UK: past present og future. \n-Ekki viss hversu valid source, ekkert alltof vel skirfuð. \n\nSkrifar um notkun í fertilisers, animal feed. \n\nSýnir mynd af hvernig whole seaweed er notað og endar svo í biofuels og platfrom chemicals. Mjög fín mynd á bls.20","page":"16","title":"An overview on seaweed uses in the UK: past, present and future","type":"article-journal"},"uris":["http://www.mendeley.com/documents/?uuid=78e56cfe-10ed-48d1-b013-44a80f43476d"]},{"id":"ITEM-5","itemData":{"DOI":"10.13140/RG.2.2.31988.24966","author":[{"dropping-particle":"","family":"Bayley","given":"D T I","non-dropping-particle":"","parse-names":false,"suffix":""},{"dropping-particle":"","family":"Marengo","given":"I","non-dropping-particle":"","parse-names":false,"suffix":""},{"dropping-particle":"","family":"Pelembe","given":"T","non-dropping-particle":"","parse-names":false,"suffix":""}],"id":"ITEM-5","issued":{"date-parts":[["2017"]]},"note":"Macroalgae ekki tekið með inní blue-carbon, en ætti að vera það. Segir global ammounts of carbon í macro-algae. \n\n-Ef macroalagae væri tekið með, myndi það flýta fyrir policy making?\n\nATH: Lesa yfir bls. 6 og reyna að skilja. Segir til um carbon storage í kelp, blua carbon og green carbon","page":"1-25","title":"Giant kelp ‘Blue carbon’ storage and sequestration value in the Falkland Islands","type":"article-journal"},"uris":["http://www.mendeley.com/documents/?uuid=db2dd9f4-be7f-4b4f-9d14-6cf76af80a1a"]}],"mendeley":{"formattedCitation":"(Adams, 2016; Alban, Frangoudes, Prénom, &amp; Fresard, 2011; Bayley et al., 2017; Cottier-Cook et al., n.d.; Marine Scotland, 2016)","plainTextFormattedCitation":"(Adams, 2016; Alban, Frangoudes, Prénom, &amp; Fresard, 2011; Bayley et al., 2017; Cottier-Cook et al., n.d.; Marine Scotland, 2016)","previouslyFormattedCitation":"(Adams, 2016; Alban, Frangoudes, Prénom, &amp; Fresard, 2011; Bayley et al., 2017; Cottier-Cook et al., n.d.; Marine Scotland, 2016)"},"properties":{"noteIndex":0},"schema":"https://github.com/citation-style-language/schema/raw/master/csl-citation.json"}</w:instrText>
      </w:r>
      <w:r w:rsidRPr="000A0448">
        <w:rPr>
          <w:bCs/>
        </w:rPr>
        <w:fldChar w:fldCharType="separate"/>
      </w:r>
      <w:r w:rsidRPr="000A0448">
        <w:rPr>
          <w:bCs/>
          <w:noProof/>
        </w:rPr>
        <w:t>(Adams, 2016; Alban, Frangoudes, Prénom, &amp; Fresard, 2011; Bayley et al., 2017; Cottier-Cook et al., n.d.; Marine Scotland, 2016)</w:t>
      </w:r>
      <w:r w:rsidRPr="000A0448">
        <w:rPr>
          <w:bCs/>
        </w:rPr>
        <w:fldChar w:fldCharType="end"/>
      </w:r>
      <w:r w:rsidRPr="000A0448">
        <w:rPr>
          <w:bCs/>
        </w:rPr>
        <w:t xml:space="preserve">. Literature was coherent in the financial estimation of the wild seaweed industry of </w:t>
      </w:r>
      <w:r w:rsidR="00521E7B">
        <w:t>€</w:t>
      </w:r>
      <w:r w:rsidR="003C66B6">
        <w:rPr>
          <w:bCs/>
        </w:rPr>
        <w:t>6-8 billion</w:t>
      </w:r>
      <w:r w:rsidR="003C66B6">
        <w:t xml:space="preserve"> </w:t>
      </w:r>
      <w:r w:rsidR="003C66B6">
        <w:fldChar w:fldCharType="begin" w:fldLock="1"/>
      </w:r>
      <w:r w:rsidR="009B256E">
        <w:instrText>ADDIN CSL_CITATION {"citationItems":[{"id":"ITEM-1","itemData":{"DOI":"ISBN 92-5-104958-0","ISBN":"9251049580","ISSN":"04299345","author":[{"dropping-particle":"","family":"McHugh","given":"Dennis J","non-dropping-particle":"","parse-names":false,"suffix":""}],"container-title":"FAO","id":"ITEM-1","issued":{"date-parts":[["2003"]]},"note":"The uses of seaweed in food production, and algae and agar","number-of-pages":"77","title":"A guide to the Seaweed Industry","type":"book"},"uris":["http://www.mendeley.com/documents/?uuid=e1421af9-3d1a-4268-aeab-5ff8fdb37f27"]},{"id":"ITEM-2","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-2","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 McHugh, 2003)","plainTextFormattedCitation":"(Barbier et al., 2019b; McHugh, 2003)","previouslyFormattedCitation":"(Barbier et al., 2019b; McHugh, 2003)"},"properties":{"noteIndex":0},"schema":"https://github.com/citation-style-language/schema/raw/master/csl-citation.json"}</w:instrText>
      </w:r>
      <w:r w:rsidR="003C66B6">
        <w:fldChar w:fldCharType="separate"/>
      </w:r>
      <w:r w:rsidR="003C66B6" w:rsidRPr="003C66B6">
        <w:rPr>
          <w:noProof/>
        </w:rPr>
        <w:t>(Barbier et al., 2019b; McHugh, 2003)</w:t>
      </w:r>
      <w:r w:rsidR="003C66B6">
        <w:fldChar w:fldCharType="end"/>
      </w:r>
      <w:r w:rsidRPr="000A0448">
        <w:rPr>
          <w:bCs/>
        </w:rPr>
        <w:t xml:space="preserve">, but a standard mentioned the need for a global market analysis to determine the true economic value of the wild seaweed resource </w:t>
      </w:r>
      <w:r w:rsidRPr="000A0448">
        <w:rPr>
          <w:bCs/>
        </w:rPr>
        <w:fldChar w:fldCharType="begin" w:fldLock="1"/>
      </w:r>
      <w:r w:rsidRPr="000A0448">
        <w:rPr>
          <w:bCs/>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Seaweeds","type":"article-journal"},"uris":["http://www.mendeley.com/documents/?uuid=9e31c37d-9708-4bd5-afe9-4213821cf97f"]}],"mendeley":{"formattedCitation":"(Barbier et al., 2019b)","plainTextFormattedCitation":"(Barbier et al., 2019b)","previouslyFormattedCitation":"(Barbier et al., 2019b)"},"properties":{"noteIndex":0},"schema":"https://github.com/citation-style-language/schema/raw/master/csl-citation.json"}</w:instrText>
      </w:r>
      <w:r w:rsidRPr="000A0448">
        <w:rPr>
          <w:bCs/>
        </w:rPr>
        <w:fldChar w:fldCharType="separate"/>
      </w:r>
      <w:r w:rsidRPr="000A0448">
        <w:rPr>
          <w:bCs/>
          <w:noProof/>
        </w:rPr>
        <w:t>(Barbier et al., 2019b)</w:t>
      </w:r>
      <w:r w:rsidRPr="000A0448">
        <w:rPr>
          <w:bCs/>
        </w:rPr>
        <w:fldChar w:fldCharType="end"/>
      </w:r>
      <w:r w:rsidRPr="000A0448">
        <w:rPr>
          <w:bCs/>
        </w:rPr>
        <w:t xml:space="preserve">. This is relevant to keep in mind as the growing economic importance and value of </w:t>
      </w:r>
      <w:r w:rsidR="00381ADD">
        <w:rPr>
          <w:bCs/>
        </w:rPr>
        <w:t>seaweed</w:t>
      </w:r>
      <w:r w:rsidRPr="000A0448">
        <w:rPr>
          <w:bCs/>
        </w:rPr>
        <w:t xml:space="preserve"> might increase the attention of regulat</w:t>
      </w:r>
      <w:r w:rsidR="00651714">
        <w:rPr>
          <w:bCs/>
        </w:rPr>
        <w:t>ory</w:t>
      </w:r>
      <w:r w:rsidRPr="000A0448">
        <w:rPr>
          <w:bCs/>
        </w:rPr>
        <w:t xml:space="preserve"> authorities to implement </w:t>
      </w:r>
      <w:r w:rsidR="00521E7B">
        <w:rPr>
          <w:bCs/>
        </w:rPr>
        <w:t>tighter</w:t>
      </w:r>
      <w:r w:rsidRPr="000A0448">
        <w:rPr>
          <w:bCs/>
        </w:rPr>
        <w:t xml:space="preserve"> regulations on </w:t>
      </w:r>
      <w:r w:rsidR="00381ADD">
        <w:rPr>
          <w:bCs/>
        </w:rPr>
        <w:t>seaweed</w:t>
      </w:r>
      <w:r w:rsidRPr="000A0448">
        <w:rPr>
          <w:bCs/>
        </w:rPr>
        <w:t xml:space="preserve"> </w:t>
      </w:r>
      <w:r w:rsidRPr="000A0448">
        <w:rPr>
          <w:bCs/>
        </w:rPr>
        <w:fldChar w:fldCharType="begin" w:fldLock="1"/>
      </w:r>
      <w:r w:rsidRPr="000A0448">
        <w:rPr>
          <w:bCs/>
        </w:rPr>
        <w:instrText>ADDIN CSL_CITATION {"citationItems":[{"id":"ITEM-1","itemData":{"DOI":"10.1111/gcb.14303","ISSN":"13652486","PMID":"29862600","abstract":"Global climate change is affecting carbon cycling by driving changes in primary productivity and rates of carbon fixation, release and storage within Earth's vegetated systems. There is, however, limited understanding of how carbon flow between donor and recipient habitats will respond to climatic changes. Macroalgal</w:instrText>
      </w:r>
      <w:r w:rsidRPr="000A0448">
        <w:rPr>
          <w:rFonts w:ascii="Times New Roman" w:hAnsi="Times New Roman"/>
          <w:bCs/>
        </w:rPr>
        <w:instrText>‐</w:instrText>
      </w:r>
      <w:r w:rsidRPr="000A0448">
        <w:rPr>
          <w:bCs/>
        </w:rPr>
        <w:instrText>dominated habitats, such as kelp forests, are gaining recognition as important carbon donors within coastal carbon cycles, yet rates of carbon assimilation and transfer through these habitats are poorly resolved. Here, we investigated the likely impacts of ocean warming on coastal carbon cycling by quantifying rates of carbon assimilation and transfer in Laminaria hyperborea kelp forests—one of the most extensive coastal vegetated habitat types in the NE Atlantic—along a latitudinal temperature gradient. Kelp forests within warm climatic regimes assimilated, on average, more than three times less carbon and donated less than half the amount of particulate carbon compared to those from cold regimes. These patterns were not related to variability in other environmental parameters. Across their wider geographical distribution, plants exhibited reduced sizes toward their warm</w:instrText>
      </w:r>
      <w:r w:rsidRPr="000A0448">
        <w:rPr>
          <w:rFonts w:ascii="Times New Roman" w:hAnsi="Times New Roman"/>
          <w:bCs/>
        </w:rPr>
        <w:instrText>‐</w:instrText>
      </w:r>
      <w:r w:rsidRPr="000A0448">
        <w:rPr>
          <w:bCs/>
        </w:rPr>
        <w:instrText>water equatorward range edge, further suggesting that carbon flow is reduced under warmer climates. Overall, we estimated that Laminaria hyperborea forests stored ~11.49 Tg C in living biomass and released particulate carbon at a rate of ~5.71 Tg C year−1. This estimated flow of carbon was markedly higher than reported values for most other marine and terrestrial vegetated habitat types in Europe. Together, our observations suggest that continued warming will diminish the amount of carbon that is assimilated and transported through temperate kelp forests in NE Atlantic, with potential consequences for the coastal carbon cycle. Our findings underline the need to consider climate</w:instrText>
      </w:r>
      <w:r w:rsidRPr="000A0448">
        <w:rPr>
          <w:rFonts w:ascii="Times New Roman" w:hAnsi="Times New Roman"/>
          <w:bCs/>
        </w:rPr>
        <w:instrText>‐</w:instrText>
      </w:r>
      <w:r w:rsidRPr="000A0448">
        <w:rPr>
          <w:bCs/>
        </w:rPr>
        <w:instrText>driven changes in the capacity of ecosystems to fix and donate carbon when assessing the impacts of climate change on carbon cycling.","author":[{"dropping-particle":"","family":"Pessarrodona","given":"Albert","non-dropping-particle":"","parse-names":false,"suffix":""},{"dropping-particle":"","family":"Moore","given":"Pippa J.","non-dropping-particle":"","parse-names":false,"suffix":""},{"dropping-particle":"","family":"Sayer","given":"Martin D.J.","non-dropping-particle":"","parse-names":false,"suffix":""},{"dropping-particle":"","family":"Smale","given":"Dan A.","non-dropping-particle":"","parse-names":false,"suffix":""}],"container-title":"Global Change Biology","id":"ITEM-1","issue":"9","issued":{"date-parts":[["2018"]]},"note":"Um Carbon storage og að kelp stori meiri carbon en önnur seaweeds. Með hlýnun þá geymir kelp forests minna","page":"4386-4398","title":"Carbon assimilation and transfer through kelp forests in the NE Atlantic is diminished under a warmer ocean climate","type":"article-journal","volume":"24"},"uris":["http://www.mendeley.com/documents/?uuid=bc49d18d-cd3d-4382-83ee-d7a0ed99eda2"]}],"mendeley":{"formattedCitation":"(Pessarrodona et al., 2018a)","plainTextFormattedCitation":"(Pessarrodona et al., 2018a)","previouslyFormattedCitation":"(Pessarrodona et al., 2018a)"},"properties":{"noteIndex":0},"schema":"https://github.com/citation-style-language/schema/raw/master/csl-citation.json"}</w:instrText>
      </w:r>
      <w:r w:rsidRPr="000A0448">
        <w:rPr>
          <w:bCs/>
        </w:rPr>
        <w:fldChar w:fldCharType="separate"/>
      </w:r>
      <w:r w:rsidRPr="000A0448">
        <w:rPr>
          <w:bCs/>
          <w:noProof/>
        </w:rPr>
        <w:t>(Pessarrodona et al., 2018a)</w:t>
      </w:r>
      <w:r w:rsidRPr="000A0448">
        <w:rPr>
          <w:bCs/>
        </w:rPr>
        <w:fldChar w:fldCharType="end"/>
      </w:r>
      <w:r w:rsidRPr="000A0448">
        <w:rPr>
          <w:bCs/>
        </w:rPr>
        <w:t>.</w:t>
      </w:r>
    </w:p>
    <w:p w14:paraId="33A3D2B8" w14:textId="2AF46586" w:rsidR="00C672EB" w:rsidRDefault="00C672EB" w:rsidP="00F85B54">
      <w:pPr>
        <w:pStyle w:val="Heading3"/>
      </w:pPr>
      <w:bookmarkStart w:id="103" w:name="_Toc19799716"/>
      <w:r>
        <w:t xml:space="preserve">ISRF; Harvesting to </w:t>
      </w:r>
      <w:r w:rsidR="00522F1B">
        <w:t>p</w:t>
      </w:r>
      <w:r>
        <w:t xml:space="preserve">rovide </w:t>
      </w:r>
      <w:r w:rsidR="00522F1B">
        <w:t>e</w:t>
      </w:r>
      <w:r>
        <w:t xml:space="preserve">conomic </w:t>
      </w:r>
      <w:r w:rsidR="00522F1B">
        <w:t>b</w:t>
      </w:r>
      <w:r w:rsidR="00227ECC">
        <w:t>enefits</w:t>
      </w:r>
      <w:bookmarkEnd w:id="103"/>
    </w:p>
    <w:p w14:paraId="2ED7B350" w14:textId="620AF510" w:rsidR="00C672EB" w:rsidRPr="007029CD" w:rsidRDefault="00C672EB" w:rsidP="00C672EB">
      <w:pPr>
        <w:rPr>
          <w:szCs w:val="24"/>
          <w:lang w:eastAsia="ja-JP"/>
        </w:rPr>
      </w:pPr>
      <w:r>
        <w:rPr>
          <w:szCs w:val="24"/>
          <w:lang w:eastAsia="ja-JP"/>
        </w:rPr>
        <w:t xml:space="preserve">Economic </w:t>
      </w:r>
      <w:r w:rsidR="00227ECC">
        <w:rPr>
          <w:szCs w:val="24"/>
          <w:lang w:eastAsia="ja-JP"/>
        </w:rPr>
        <w:t>benefits</w:t>
      </w:r>
      <w:r>
        <w:rPr>
          <w:szCs w:val="24"/>
          <w:lang w:eastAsia="ja-JP"/>
        </w:rPr>
        <w:t xml:space="preserve"> generated by harvesting operations are mentioned in the Fisheries </w:t>
      </w:r>
      <w:r w:rsidR="001B7ECF">
        <w:rPr>
          <w:szCs w:val="24"/>
          <w:lang w:eastAsia="ja-JP"/>
        </w:rPr>
        <w:t>Management A</w:t>
      </w:r>
      <w:r>
        <w:rPr>
          <w:szCs w:val="24"/>
          <w:lang w:eastAsia="ja-JP"/>
        </w:rPr>
        <w:t>ct. “An authori</w:t>
      </w:r>
      <w:r w:rsidR="0077629D">
        <w:rPr>
          <w:szCs w:val="24"/>
          <w:lang w:eastAsia="ja-JP"/>
        </w:rPr>
        <w:t>s</w:t>
      </w:r>
      <w:r>
        <w:rPr>
          <w:szCs w:val="24"/>
          <w:lang w:eastAsia="ja-JP"/>
        </w:rPr>
        <w:t xml:space="preserve">ation to assessing applicant’s ability, on technical know-hows, financial position, contribution to research on seaweed and coastal ecosystems, </w:t>
      </w:r>
      <w:r w:rsidRPr="00205934">
        <w:rPr>
          <w:szCs w:val="24"/>
          <w:lang w:eastAsia="ja-JP"/>
        </w:rPr>
        <w:t xml:space="preserve">and the impact of the proposed activities on </w:t>
      </w:r>
      <w:r>
        <w:rPr>
          <w:szCs w:val="24"/>
          <w:lang w:eastAsia="ja-JP"/>
        </w:rPr>
        <w:t xml:space="preserve">communities </w:t>
      </w:r>
      <w:r w:rsidRPr="00205934">
        <w:rPr>
          <w:szCs w:val="24"/>
          <w:lang w:eastAsia="ja-JP"/>
        </w:rPr>
        <w:t xml:space="preserve">where prolonged population decline and </w:t>
      </w:r>
      <w:r>
        <w:rPr>
          <w:szCs w:val="24"/>
          <w:lang w:eastAsia="ja-JP"/>
        </w:rPr>
        <w:t>monotonous economy</w:t>
      </w:r>
      <w:r w:rsidRPr="00205934">
        <w:rPr>
          <w:szCs w:val="24"/>
          <w:lang w:eastAsia="ja-JP"/>
        </w:rPr>
        <w:t xml:space="preserve"> may be considered</w:t>
      </w:r>
      <w:r w:rsidRPr="00603F0F">
        <w:rPr>
          <w:szCs w:val="24"/>
          <w:lang w:eastAsia="ja-JP"/>
        </w:rPr>
        <w:t>”</w:t>
      </w:r>
      <w:r w:rsidRPr="00603F0F">
        <w:rPr>
          <w:szCs w:val="24"/>
        </w:rPr>
        <w:t xml:space="preserve"> (</w:t>
      </w:r>
      <w:r w:rsidR="00521E7B" w:rsidRPr="00603F0F">
        <w:rPr>
          <w:szCs w:val="24"/>
        </w:rPr>
        <w:t>‘</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00521E7B" w:rsidRPr="00603F0F">
        <w:rPr>
          <w:szCs w:val="24"/>
        </w:rPr>
        <w:t>’</w:t>
      </w:r>
      <w:r w:rsidRPr="00603F0F">
        <w:rPr>
          <w:szCs w:val="24"/>
        </w:rPr>
        <w:t>)</w:t>
      </w:r>
      <w:r w:rsidRPr="00603F0F">
        <w:rPr>
          <w:szCs w:val="24"/>
          <w:lang w:eastAsia="ja-JP"/>
        </w:rPr>
        <w:t>.</w:t>
      </w:r>
      <w:r>
        <w:rPr>
          <w:szCs w:val="24"/>
          <w:lang w:eastAsia="ja-JP"/>
        </w:rPr>
        <w:t xml:space="preserve"> </w:t>
      </w:r>
    </w:p>
    <w:p w14:paraId="2406CF11" w14:textId="58A9937C" w:rsidR="00C672EB" w:rsidRPr="000A0448" w:rsidRDefault="00C672EB" w:rsidP="00F85B54">
      <w:pPr>
        <w:pStyle w:val="Heading2"/>
      </w:pPr>
      <w:bookmarkStart w:id="104" w:name="_Toc13555795"/>
      <w:bookmarkStart w:id="105" w:name="_Toc19799717"/>
      <w:r w:rsidRPr="000A0448">
        <w:t xml:space="preserve">Collaboration </w:t>
      </w:r>
      <w:r w:rsidR="00522F1B">
        <w:t>&amp; Communication</w:t>
      </w:r>
      <w:bookmarkEnd w:id="104"/>
      <w:bookmarkEnd w:id="105"/>
    </w:p>
    <w:p w14:paraId="34429233" w14:textId="2AA93D3B" w:rsidR="00C672EB" w:rsidRPr="000A0448" w:rsidRDefault="00C672EB" w:rsidP="00C672EB">
      <w:pPr>
        <w:rPr>
          <w:lang w:eastAsia="ja-JP"/>
        </w:rPr>
      </w:pPr>
      <w:r w:rsidRPr="000A0448">
        <w:rPr>
          <w:lang w:eastAsia="ja-JP"/>
        </w:rPr>
        <w:t xml:space="preserve">Two standards called for increased cooperation or active engagement of public authorities, academia and other marine users within the seaweed industry </w:t>
      </w:r>
      <w:r w:rsidRPr="000A0448">
        <w:rPr>
          <w:lang w:eastAsia="ja-JP"/>
        </w:rPr>
        <w:fldChar w:fldCharType="begin" w:fldLock="1"/>
      </w:r>
      <w:r w:rsidR="00080DA3">
        <w:rPr>
          <w:lang w:eastAsia="ja-JP"/>
        </w:rPr>
        <w:instrText>ADDIN CSL_CITATION {"citationItems":[{"id":"ITEM-1","itemData":{"author":[{"dropping-particle":"","family":"NETALGAE","given":"","non-dropping-particle":"","parse-names":false,"suffix":""}],"id":"ITEM-1","issued":{"date-parts":[["2012"]]},"page":"8","title":"Seaweed Industry in Europe : A Guide To Better Practice - An Output of the Netalgae Project.","type":"article-journal"},"uris":["http://www.mendeley.com/documents/?uuid=3bcb5c21-d1e1-45d3-aadd-b5d05ec7c708"]}],"mendeley":{"formattedCitation":"(NETALGAE, 2012)","manualFormatting":"(NETALGAE, 2012; Mara, 2018)","plainTextFormattedCitation":"(NETALGAE, 2012)","previouslyFormattedCitation":"(NETALGAE, 2012)"},"properties":{"noteIndex":0},"schema":"https://github.com/citation-style-language/schema/raw/master/csl-citation.json"}</w:instrText>
      </w:r>
      <w:r w:rsidRPr="000A0448">
        <w:rPr>
          <w:lang w:eastAsia="ja-JP"/>
        </w:rPr>
        <w:fldChar w:fldCharType="separate"/>
      </w:r>
      <w:r w:rsidRPr="000A0448">
        <w:rPr>
          <w:noProof/>
          <w:lang w:eastAsia="ja-JP"/>
        </w:rPr>
        <w:t>(NETALGAE, 2012; Mara, 2018)</w:t>
      </w:r>
      <w:r w:rsidRPr="000A0448">
        <w:rPr>
          <w:lang w:eastAsia="ja-JP"/>
        </w:rPr>
        <w:fldChar w:fldCharType="end"/>
      </w:r>
      <w:r w:rsidRPr="000A0448">
        <w:rPr>
          <w:lang w:eastAsia="ja-JP"/>
        </w:rPr>
        <w:t xml:space="preserve">. By encouraging cooperation, public authorities could set up a framework where all parts of the industry and stakeholders can meet, work together, voice their concerns and objectives in a transparent way. </w:t>
      </w:r>
    </w:p>
    <w:p w14:paraId="78EF6BE4" w14:textId="6DD7BBC5" w:rsidR="00C672EB" w:rsidRDefault="00C672EB" w:rsidP="00C672EB">
      <w:pPr>
        <w:rPr>
          <w:lang w:eastAsia="ja-JP"/>
        </w:rPr>
      </w:pPr>
      <w:r w:rsidRPr="000A0448">
        <w:rPr>
          <w:lang w:eastAsia="ja-JP"/>
        </w:rPr>
        <w:lastRenderedPageBreak/>
        <w:t>This criterion is echoe</w:t>
      </w:r>
      <w:r w:rsidR="00B55D6A">
        <w:rPr>
          <w:lang w:eastAsia="ja-JP"/>
        </w:rPr>
        <w:t xml:space="preserve">d </w:t>
      </w:r>
      <w:r w:rsidRPr="000A0448">
        <w:rPr>
          <w:lang w:eastAsia="ja-JP"/>
        </w:rPr>
        <w:t xml:space="preserve">by additional literature that states that stakeholders should not work independently, but rather together where industrial operations are made transparent and traceable </w:t>
      </w:r>
      <w:r w:rsidRPr="000A0448">
        <w:rPr>
          <w:lang w:eastAsia="ja-JP"/>
        </w:rPr>
        <w:fldChar w:fldCharType="begin" w:fldLock="1"/>
      </w:r>
      <w:r w:rsidRPr="000A0448">
        <w:rPr>
          <w:lang w:eastAsia="ja-JP"/>
        </w:rPr>
        <w:instrText>ADDIN CSL_CITATION {"citationItems":[{"id":"ITEM-1","itemData":{"DOI":"https://doi.org/10.21411/2c3w-yc73","author":[{"dropping-particle":"","family":"Barbier","given":"Michéle","non-dropping-particle":"","parse-names":false,"suffix":""},{"dropping-particle":"","family":"Charrier","given":"Bénédicte","non-dropping-particle":"","parse-names":false,"suffix":""},{"dropping-particle":"","family":"Araujo","given":"Rita","non-dropping-particle":"","parse-names":false,"suffix":""},{"dropping-particle":"","family":"Holdt","given":"Susan L.","non-dropping-particle":"","parse-names":false,"suffix":""},{"dropping-particle":"","family":"Jacquemin","given":"Bertrand","non-dropping-particle":"","parse-names":false,"suffix":""},{"dropping-particle":"","family":"Rebours","given":"Céline","non-dropping-particle":"","parse-names":false,"suffix":""}],"id":"ITEM-1","issued":{"date-parts":[["2019"]]},"note":"Provide guidelens and pinpoint bottle necks in the seaweed industry. Wirtten for all stakeholders of the industry\n\nTO BE CITED AS: Michèle Barbier, Bénédicte Charrier, Rita Araujo, Susan L. Holdt, Bertrand Jacquemin &amp;amp; Céline Rebours (2019) PEGASUS - PHYCOMORPH European Guidelines for a Sustainable Aquaculture of Seaweeds, COST Action FA1406 (M. Barbier and B. Charrier, Eds), Roscoff, France. https://doi.org/10.21411/2c3w-yc73\n\nSusan L. Holdt: suho@food.dtu.dk\n\nOBS: RECOMMENDATIONS FOR POLICY ON PAGE 107","title":"PEGASUS Phycomorph European Guidelines Fro a Sustainable Aquaculture of Seaweeds","type":"article-journal"},"uris":["http://www.mendeley.com/documents/?uuid=9e31c37d-9708-4bd5-afe9-4213821cf97f"]},{"id":"ITEM-2","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-2","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Report","type":"article-journal"},"uris":["http://www.mendeley.com/documents/?uuid=ef089236-0653-4364-b0a7-9793b0f14489"]}],"mendeley":{"formattedCitation":"(Barbier et al., 2019b; Oaten et al., 2018)","plainTextFormattedCitation":"(Barbier et al., 2019b; Oaten et al., 2018)","previouslyFormattedCitation":"(Barbier et al., 2019b; Oaten et al., 2018)"},"properties":{"noteIndex":0},"schema":"https://github.com/citation-style-language/schema/raw/master/csl-citation.json"}</w:instrText>
      </w:r>
      <w:r w:rsidRPr="000A0448">
        <w:rPr>
          <w:lang w:eastAsia="ja-JP"/>
        </w:rPr>
        <w:fldChar w:fldCharType="separate"/>
      </w:r>
      <w:r w:rsidRPr="000A0448">
        <w:rPr>
          <w:noProof/>
          <w:lang w:eastAsia="ja-JP"/>
        </w:rPr>
        <w:t>(Barbier et al., 2019b; Oaten et al., 2018)</w:t>
      </w:r>
      <w:r w:rsidRPr="000A0448">
        <w:rPr>
          <w:lang w:eastAsia="ja-JP"/>
        </w:rPr>
        <w:fldChar w:fldCharType="end"/>
      </w:r>
      <w:r w:rsidRPr="000A0448">
        <w:rPr>
          <w:lang w:eastAsia="ja-JP"/>
        </w:rPr>
        <w:t xml:space="preserve">. </w:t>
      </w:r>
      <w:r w:rsidR="00B55D6A">
        <w:rPr>
          <w:lang w:eastAsia="ja-JP"/>
        </w:rPr>
        <w:t>Limited a</w:t>
      </w:r>
      <w:r w:rsidRPr="000A0448">
        <w:rPr>
          <w:lang w:eastAsia="ja-JP"/>
        </w:rPr>
        <w:t>cademic literature exists on collaboration within the wild seaweed sector but one article suggested that experts within Europe should collaborate to develop guidelines and strategies for European seaweed resources</w:t>
      </w:r>
      <w:r w:rsidR="000F19EC">
        <w:rPr>
          <w:lang w:eastAsia="ja-JP"/>
        </w:rPr>
        <w:t xml:space="preserve"> </w:t>
      </w:r>
      <w:r w:rsidR="000F19EC" w:rsidRPr="000A0448">
        <w:rPr>
          <w:lang w:eastAsia="ja-JP"/>
        </w:rPr>
        <w:fldChar w:fldCharType="begin" w:fldLock="1"/>
      </w:r>
      <w:r w:rsidR="000F19EC" w:rsidRPr="000A0448">
        <w:rPr>
          <w:lang w:eastAsia="ja-JP"/>
        </w:rPr>
        <w:instrText>ADDIN CSL_CITATION {"citationItems":[{"id":"ITEM-1","itemData":{"DOI":"10.1007/s10811-014-0304-8","ISSN":"09218971","abstract":"The European, Canadian, and Latin American seaweed industries rely on the sustainable harvesting of natural resources. As several countries wish to increase their activity, the harvest should be managed according to integrated and participatory governance regimes to ensure production within a long-term perspective. Development of regulations and directives enabling the sustainable exploitation of natural resources must therefore be brought to the national and international political agenda in order to ensure environmental, social, and economic values in the coastal areas around the world. In Europe, Portugal requires an appraisal of seaweed management plans while Norway and Canada have developed and implemented coastal management plans including well-established and sustainable exploitation of their natural seaweed resources. Whereas, in Latin America, different scenarios of seaweed exploitation can be observed; each country is however in need of long-term and ecosystem-based management plans to ensure that exploitation is sustainable. These plans are required particularly in Peru and Brazil, while Chile has succeeded in establishing a sustainable seaweed-harvesting plan for most of the economically important seaweeds. Furthermore, in both Europe and Latin America, seaweed aquaculture is at its infancy and development will have to overcome numerous challenges at different levels (i.e., technology, biology, policy). Thus, there is a need for regulations and establishment of \"best practices\" for seaweed harvesting, management, and cultivation. Trained human resources will also be required to provide information and education to the communities involved, to enable seaweed utilization to become a profitable business and provide better income opportunities to coastal communities.","author":[{"dropping-particle":"","family":"Rebours","given":"Céline","non-dropping-particle":"","parse-names":false,"suffix":""},{"dropping-particle":"","family":"Marinho-Soriano","given":"Eliane","non-dropping-particle":"","parse-names":false,"suffix":""},{"dropping-particle":"","family":"Zertuche-González","given":"José A.","non-dropping-particle":"","parse-names":false,"suffix":""},{"dropping-particle":"","family":"Hayashi","given":"Leila","non-dropping-particle":"","parse-names":false,"suffix":""},{"dropping-particle":"","family":"Vásquez","given":"Julio A.","non-dropping-particle":"","parse-names":false,"suffix":""},{"dropping-particle":"","family":"Kradolfer","given":"Paul","non-dropping-particle":"","parse-names":false,"suffix":""},{"dropping-particle":"","family":"Soriano","given":"Gonzalo","non-dropping-particle":"","parse-names":false,"suffix":""},{"dropping-particle":"","family":"Ugarte","given":"Raul","non-dropping-particle":"","parse-names":false,"suffix":""},{"dropping-particle":"","family":"Abreu","given":"Maria Helena","non-dropping-particle":"","parse-names":false,"suffix":""},{"dropping-particle":"","family":"Bay-Larsen","given":"Ingrid","non-dropping-particle":"","parse-names":false,"suffix":""},{"dropping-particle":"","family":"Hovelsrud","given":"Grete","non-dropping-particle":"","parse-names":false,"suffix":""},{"dropping-particle":"","family":"Rødven","given":"Rolf","non-dropping-particle":"","parse-names":false,"suffix":""},{"dropping-particle":"","family":"Robledo","given":"Daniel","non-dropping-particle":"","parse-names":false,"suffix":""}],"container-title":"Journal of Applied Phycology","id":"ITEM-1","issue":"5","issued":{"date-parts":[["2014"]]},"page":"1939-1951","title":"Seaweeds: An opportunity for wealth and sustainable livelihood for coastal communities","type":"article-journal","volume":"26"},"uris":["http://www.mendeley.com/documents/?uuid=81f228e6-b9d4-4ef6-b3ec-585dce94f9aa"]}],"mendeley":{"formattedCitation":"(Rebours et al., 2014)","plainTextFormattedCitation":"(Rebours et al., 2014)","previouslyFormattedCitation":"(Rebours et al., 2014)"},"properties":{"noteIndex":0},"schema":"https://github.com/citation-style-language/schema/raw/master/csl-citation.json"}</w:instrText>
      </w:r>
      <w:r w:rsidR="000F19EC" w:rsidRPr="000A0448">
        <w:rPr>
          <w:lang w:eastAsia="ja-JP"/>
        </w:rPr>
        <w:fldChar w:fldCharType="separate"/>
      </w:r>
      <w:r w:rsidR="000F19EC" w:rsidRPr="000A0448">
        <w:rPr>
          <w:noProof/>
          <w:lang w:eastAsia="ja-JP"/>
        </w:rPr>
        <w:t>(Rebours et al., 2014)</w:t>
      </w:r>
      <w:r w:rsidR="000F19EC" w:rsidRPr="000A0448">
        <w:rPr>
          <w:lang w:eastAsia="ja-JP"/>
        </w:rPr>
        <w:fldChar w:fldCharType="end"/>
      </w:r>
      <w:r w:rsidR="000F19EC" w:rsidRPr="000A0448">
        <w:rPr>
          <w:lang w:eastAsia="ja-JP"/>
        </w:rPr>
        <w:t>.</w:t>
      </w:r>
      <w:r w:rsidR="000F19EC">
        <w:rPr>
          <w:lang w:eastAsia="ja-JP"/>
        </w:rPr>
        <w:t xml:space="preserve"> This could </w:t>
      </w:r>
      <w:r w:rsidRPr="000A0448">
        <w:rPr>
          <w:lang w:eastAsia="ja-JP"/>
        </w:rPr>
        <w:t xml:space="preserve">prevent over harvesting of wild seaweed populations </w:t>
      </w:r>
    </w:p>
    <w:p w14:paraId="140B00F8" w14:textId="1D2BA509" w:rsidR="00C672EB" w:rsidRDefault="00C672EB" w:rsidP="00F85B54">
      <w:pPr>
        <w:pStyle w:val="Heading3"/>
      </w:pPr>
      <w:bookmarkStart w:id="106" w:name="_Toc19799718"/>
      <w:r>
        <w:t xml:space="preserve">ISRF; Collaboration </w:t>
      </w:r>
      <w:r w:rsidR="00522F1B">
        <w:t>&amp; Communication</w:t>
      </w:r>
      <w:bookmarkEnd w:id="106"/>
      <w:r>
        <w:t xml:space="preserve"> </w:t>
      </w:r>
    </w:p>
    <w:p w14:paraId="0530D661" w14:textId="3F69324F" w:rsidR="00C672EB" w:rsidRDefault="00C672EB" w:rsidP="00C672EB">
      <w:pPr>
        <w:rPr>
          <w:szCs w:val="24"/>
          <w:lang w:eastAsia="ja-JP"/>
        </w:rPr>
      </w:pPr>
      <w:r>
        <w:rPr>
          <w:szCs w:val="24"/>
          <w:lang w:eastAsia="ja-JP"/>
        </w:rPr>
        <w:t xml:space="preserve">The importance of collaboration </w:t>
      </w:r>
      <w:r w:rsidR="00521E7B">
        <w:rPr>
          <w:szCs w:val="24"/>
          <w:lang w:eastAsia="ja-JP"/>
        </w:rPr>
        <w:t xml:space="preserve">between </w:t>
      </w:r>
      <w:r>
        <w:rPr>
          <w:szCs w:val="24"/>
          <w:lang w:eastAsia="ja-JP"/>
        </w:rPr>
        <w:t xml:space="preserve">stakeholders </w:t>
      </w:r>
      <w:r w:rsidR="00521E7B">
        <w:rPr>
          <w:szCs w:val="24"/>
          <w:lang w:eastAsia="ja-JP"/>
        </w:rPr>
        <w:t>is</w:t>
      </w:r>
      <w:r>
        <w:rPr>
          <w:szCs w:val="24"/>
          <w:lang w:eastAsia="ja-JP"/>
        </w:rPr>
        <w:t xml:space="preserve"> highlighted within the framework. Prior to obtaining harvesting licenses, companies should </w:t>
      </w:r>
      <w:r w:rsidRPr="00603F0F">
        <w:rPr>
          <w:szCs w:val="24"/>
          <w:lang w:eastAsia="ja-JP"/>
        </w:rPr>
        <w:t xml:space="preserve">communicate and reach an agreement with landowners to be able to harvest </w:t>
      </w:r>
      <w:r w:rsidR="000F19EC" w:rsidRPr="00603F0F">
        <w:rPr>
          <w:szCs w:val="24"/>
          <w:lang w:eastAsia="ja-JP"/>
        </w:rPr>
        <w:t>rockweed</w:t>
      </w:r>
      <w:r w:rsidRPr="00603F0F">
        <w:rPr>
          <w:szCs w:val="24"/>
          <w:lang w:eastAsia="ja-JP"/>
        </w:rPr>
        <w:t xml:space="preserve"> from their property (</w:t>
      </w:r>
      <w:r w:rsidR="000F19EC" w:rsidRPr="00603F0F">
        <w:rPr>
          <w:szCs w:val="24"/>
          <w:lang w:eastAsia="ja-JP"/>
        </w:rPr>
        <w:t>‘</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000F19EC" w:rsidRPr="00603F0F">
        <w:rPr>
          <w:szCs w:val="24"/>
        </w:rPr>
        <w:t>’</w:t>
      </w:r>
      <w:r w:rsidRPr="00603F0F">
        <w:rPr>
          <w:szCs w:val="24"/>
        </w:rPr>
        <w:t xml:space="preserve">; </w:t>
      </w:r>
      <w:r w:rsidR="000F19EC" w:rsidRPr="00603F0F">
        <w:rPr>
          <w:szCs w:val="24"/>
        </w:rPr>
        <w:t>‘</w:t>
      </w:r>
      <w:proofErr w:type="spellStart"/>
      <w:r w:rsidRPr="00603F0F">
        <w:rPr>
          <w:bCs/>
          <w:szCs w:val="24"/>
        </w:rPr>
        <w:t>Reglugerd</w:t>
      </w:r>
      <w:proofErr w:type="spellEnd"/>
      <w:r w:rsidRPr="00603F0F">
        <w:rPr>
          <w:bCs/>
          <w:szCs w:val="24"/>
        </w:rPr>
        <w:t xml:space="preserve"> um </w:t>
      </w:r>
      <w:proofErr w:type="spellStart"/>
      <w:r w:rsidRPr="00603F0F">
        <w:rPr>
          <w:bCs/>
          <w:szCs w:val="24"/>
        </w:rPr>
        <w:t>öflun</w:t>
      </w:r>
      <w:proofErr w:type="spellEnd"/>
      <w:r w:rsidRPr="00603F0F">
        <w:rPr>
          <w:bCs/>
          <w:szCs w:val="24"/>
        </w:rPr>
        <w:t xml:space="preserve"> </w:t>
      </w:r>
      <w:proofErr w:type="spellStart"/>
      <w:r w:rsidRPr="00603F0F">
        <w:rPr>
          <w:bCs/>
          <w:szCs w:val="24"/>
        </w:rPr>
        <w:t>sjávargróðurs</w:t>
      </w:r>
      <w:proofErr w:type="spellEnd"/>
      <w:r w:rsidRPr="00603F0F">
        <w:rPr>
          <w:bCs/>
          <w:szCs w:val="24"/>
        </w:rPr>
        <w:t xml:space="preserve"> í </w:t>
      </w:r>
      <w:proofErr w:type="spellStart"/>
      <w:r w:rsidRPr="00603F0F">
        <w:rPr>
          <w:bCs/>
          <w:szCs w:val="24"/>
        </w:rPr>
        <w:t>atvinnuskyni</w:t>
      </w:r>
      <w:proofErr w:type="spellEnd"/>
      <w:r w:rsidR="000F19EC" w:rsidRPr="00603F0F">
        <w:rPr>
          <w:bCs/>
          <w:szCs w:val="24"/>
        </w:rPr>
        <w:t>’</w:t>
      </w:r>
      <w:r w:rsidRPr="00603F0F">
        <w:rPr>
          <w:szCs w:val="24"/>
        </w:rPr>
        <w:t>)</w:t>
      </w:r>
      <w:r w:rsidRPr="00603F0F">
        <w:rPr>
          <w:szCs w:val="24"/>
          <w:lang w:eastAsia="ja-JP"/>
        </w:rPr>
        <w:t xml:space="preserve">. </w:t>
      </w:r>
      <w:r w:rsidR="00521E7B" w:rsidRPr="00603F0F">
        <w:rPr>
          <w:szCs w:val="24"/>
          <w:lang w:eastAsia="ja-JP"/>
        </w:rPr>
        <w:t>Importantly, c</w:t>
      </w:r>
      <w:r w:rsidRPr="00603F0F">
        <w:rPr>
          <w:szCs w:val="24"/>
          <w:lang w:eastAsia="ja-JP"/>
        </w:rPr>
        <w:t>ompanies</w:t>
      </w:r>
      <w:r>
        <w:rPr>
          <w:szCs w:val="24"/>
          <w:lang w:eastAsia="ja-JP"/>
        </w:rPr>
        <w:t xml:space="preserve"> cannot harvest </w:t>
      </w:r>
      <w:r w:rsidR="00381ADD">
        <w:rPr>
          <w:szCs w:val="24"/>
          <w:lang w:eastAsia="ja-JP"/>
        </w:rPr>
        <w:t>seaweed</w:t>
      </w:r>
      <w:r>
        <w:rPr>
          <w:szCs w:val="24"/>
          <w:lang w:eastAsia="ja-JP"/>
        </w:rPr>
        <w:t xml:space="preserve"> without the consent of landowners. </w:t>
      </w:r>
    </w:p>
    <w:p w14:paraId="3D9D0820" w14:textId="41BBC57C" w:rsidR="00C672EB" w:rsidRPr="006218AD" w:rsidRDefault="00C672EB" w:rsidP="00C672EB">
      <w:pPr>
        <w:rPr>
          <w:szCs w:val="24"/>
          <w:lang w:eastAsia="ja-JP"/>
        </w:rPr>
      </w:pPr>
      <w:r>
        <w:rPr>
          <w:szCs w:val="24"/>
          <w:lang w:eastAsia="ja-JP"/>
        </w:rPr>
        <w:t>Regulat</w:t>
      </w:r>
      <w:r w:rsidR="000F19EC">
        <w:rPr>
          <w:szCs w:val="24"/>
          <w:lang w:eastAsia="ja-JP"/>
        </w:rPr>
        <w:t>ory</w:t>
      </w:r>
      <w:r>
        <w:rPr>
          <w:szCs w:val="24"/>
          <w:lang w:eastAsia="ja-JP"/>
        </w:rPr>
        <w:t xml:space="preserve"> authorities can implement bans on harvesting within areas outside of </w:t>
      </w:r>
      <w:r w:rsidR="000F19EC">
        <w:rPr>
          <w:szCs w:val="24"/>
          <w:lang w:eastAsia="ja-JP"/>
        </w:rPr>
        <w:t>landowner’s</w:t>
      </w:r>
      <w:r>
        <w:rPr>
          <w:szCs w:val="24"/>
          <w:lang w:eastAsia="ja-JP"/>
        </w:rPr>
        <w:t xml:space="preserve"> jurisdiction. Before making decisions “[…] </w:t>
      </w:r>
      <w:r w:rsidR="000F19EC">
        <w:rPr>
          <w:szCs w:val="24"/>
          <w:lang w:eastAsia="ja-JP"/>
        </w:rPr>
        <w:t>recommendations f</w:t>
      </w:r>
      <w:r>
        <w:rPr>
          <w:szCs w:val="24"/>
          <w:lang w:eastAsia="ja-JP"/>
        </w:rPr>
        <w:t>rom the MFRI</w:t>
      </w:r>
      <w:r w:rsidR="000F19EC">
        <w:rPr>
          <w:szCs w:val="24"/>
          <w:lang w:eastAsia="ja-JP"/>
        </w:rPr>
        <w:t xml:space="preserve"> and the</w:t>
      </w:r>
      <w:r>
        <w:rPr>
          <w:szCs w:val="24"/>
          <w:lang w:eastAsia="ja-JP"/>
        </w:rPr>
        <w:t xml:space="preserve"> Icelandic Institute of Natural History and other actors</w:t>
      </w:r>
      <w:r w:rsidR="000F19EC">
        <w:rPr>
          <w:szCs w:val="24"/>
          <w:lang w:eastAsia="ja-JP"/>
        </w:rPr>
        <w:t xml:space="preserve"> should be followed</w:t>
      </w:r>
      <w:r>
        <w:rPr>
          <w:szCs w:val="24"/>
          <w:lang w:eastAsia="ja-JP"/>
        </w:rPr>
        <w:t>, such as the committee of Breiðafjörður on utili</w:t>
      </w:r>
      <w:r w:rsidR="0077629D">
        <w:rPr>
          <w:szCs w:val="24"/>
          <w:lang w:eastAsia="ja-JP"/>
        </w:rPr>
        <w:t>s</w:t>
      </w:r>
      <w:r>
        <w:rPr>
          <w:szCs w:val="24"/>
          <w:lang w:eastAsia="ja-JP"/>
        </w:rPr>
        <w:t xml:space="preserve">ation on </w:t>
      </w:r>
      <w:r w:rsidR="00381ADD" w:rsidRPr="00603F0F">
        <w:rPr>
          <w:szCs w:val="24"/>
          <w:lang w:eastAsia="ja-JP"/>
        </w:rPr>
        <w:t>seaweed</w:t>
      </w:r>
      <w:r w:rsidRPr="00603F0F">
        <w:rPr>
          <w:szCs w:val="24"/>
          <w:lang w:eastAsia="ja-JP"/>
        </w:rPr>
        <w:t xml:space="preserve"> (</w:t>
      </w:r>
      <w:r w:rsidR="000F19EC" w:rsidRPr="00603F0F">
        <w:rPr>
          <w:szCs w:val="24"/>
          <w:lang w:eastAsia="ja-JP"/>
        </w:rPr>
        <w:t>‘</w:t>
      </w:r>
      <w:proofErr w:type="spellStart"/>
      <w:r w:rsidRPr="00603F0F">
        <w:rPr>
          <w:szCs w:val="24"/>
        </w:rPr>
        <w:t>Lög</w:t>
      </w:r>
      <w:proofErr w:type="spellEnd"/>
      <w:r w:rsidRPr="00603F0F">
        <w:rPr>
          <w:szCs w:val="24"/>
        </w:rPr>
        <w:t xml:space="preserve"> um </w:t>
      </w:r>
      <w:proofErr w:type="spellStart"/>
      <w:r w:rsidRPr="00603F0F">
        <w:rPr>
          <w:szCs w:val="24"/>
        </w:rPr>
        <w:t>stjórn</w:t>
      </w:r>
      <w:proofErr w:type="spellEnd"/>
      <w:r w:rsidRPr="00603F0F">
        <w:rPr>
          <w:szCs w:val="24"/>
        </w:rPr>
        <w:t xml:space="preserve"> </w:t>
      </w:r>
      <w:proofErr w:type="spellStart"/>
      <w:r w:rsidRPr="00603F0F">
        <w:rPr>
          <w:szCs w:val="24"/>
        </w:rPr>
        <w:t>fiskveiða</w:t>
      </w:r>
      <w:proofErr w:type="spellEnd"/>
      <w:r w:rsidR="000F19EC" w:rsidRPr="00603F0F">
        <w:rPr>
          <w:szCs w:val="24"/>
        </w:rPr>
        <w:t>’</w:t>
      </w:r>
      <w:r w:rsidRPr="00603F0F">
        <w:rPr>
          <w:szCs w:val="24"/>
        </w:rPr>
        <w:t>).</w:t>
      </w:r>
      <w:r>
        <w:rPr>
          <w:szCs w:val="24"/>
        </w:rPr>
        <w:t xml:space="preserve"> </w:t>
      </w:r>
    </w:p>
    <w:p w14:paraId="4C4D9901" w14:textId="1351F7FF" w:rsidR="00C672EB" w:rsidRPr="000A0448" w:rsidRDefault="00C672EB" w:rsidP="00F85B54">
      <w:pPr>
        <w:pStyle w:val="Heading2"/>
      </w:pPr>
      <w:bookmarkStart w:id="107" w:name="_Toc13555797"/>
      <w:bookmarkStart w:id="108" w:name="_Toc19799719"/>
      <w:r w:rsidRPr="000A0448">
        <w:t>Certification</w:t>
      </w:r>
      <w:r w:rsidR="00522F1B">
        <w:t>s</w:t>
      </w:r>
      <w:r w:rsidRPr="000A0448">
        <w:t xml:space="preserve"> &amp; Consultations</w:t>
      </w:r>
      <w:bookmarkEnd w:id="107"/>
      <w:bookmarkEnd w:id="108"/>
    </w:p>
    <w:p w14:paraId="57F38BFC" w14:textId="4F0D0CD1" w:rsidR="00C672EB" w:rsidRDefault="00C672EB" w:rsidP="00C672EB">
      <w:pPr>
        <w:rPr>
          <w:lang w:eastAsia="ja-JP"/>
        </w:rPr>
      </w:pPr>
      <w:r w:rsidRPr="000A0448">
        <w:rPr>
          <w:lang w:eastAsia="ja-JP"/>
        </w:rPr>
        <w:t xml:space="preserve">The last criterion entails harvesters to acquire third party certifications or consultations for harvesting operations. One standard suggested that companies should consult organisations and local inshore fisheries prior to harvesting </w:t>
      </w:r>
      <w:r w:rsidRPr="000A0448">
        <w:rPr>
          <w:lang w:eastAsia="ja-JP"/>
        </w:rPr>
        <w:fldChar w:fldCharType="begin" w:fldLock="1"/>
      </w:r>
      <w:r w:rsidRPr="000A0448">
        <w:rPr>
          <w:lang w:eastAsia="ja-JP"/>
        </w:rPr>
        <w:instrText>ADDIN CSL_CITATION {"citationItems":[{"id":"ITEM-1","itemData":{"DOI":"10.1016/j.meatsci.2009.04.022","ISBN":"0309-1740 (Print)\\r0309-1740 (Linking)","PMID":"20416753","abstract":"In some areas, horsemeat may be considered as an alternative to beef. And recent studies have shown that it may be positive from a nutritional point of view. However, little research has been done on the effects that influence horse carcass traits and meat quality. Breed effect has been studied by comparing two Spanish local breeds (Burguete and Hispano-Breton) reared following the same traditional production system (24months old). Some differences between breeds were observed for carcass quality measurements and colour parameters. Proximate composition was generally not affected by breed. Burguete foals had lower SFA and MUFA and higher PUFA than Hispano-Breton ones. PUFA/SFA ratio from both breeds was higher than 0.4 and CLA levels were similar to those found in ruminants.","author":[{"dropping-particle":"","family":"Natural England","given":"","non-dropping-particle":"","parse-names":false,"suffix":""}],"id":"ITEM-1","issue":"July","issued":{"date-parts":[["2014"]]},"title":"Seaweed Harvesting Natural England ’ s Advice","type":"article-journal"},"uris":["http://www.mendeley.com/documents/?uuid=e1f694bd-14e5-4cf7-bed8-b8aa6451adb8"]}],"mendeley":{"formattedCitation":"(Natural England, 2014)","plainTextFormattedCitation":"(Natural England, 2014)","previouslyFormattedCitation":"(Natural England, 2014)"},"properties":{"noteIndex":0},"schema":"https://github.com/citation-style-language/schema/raw/master/csl-citation.json"}</w:instrText>
      </w:r>
      <w:r w:rsidRPr="000A0448">
        <w:rPr>
          <w:lang w:eastAsia="ja-JP"/>
        </w:rPr>
        <w:fldChar w:fldCharType="separate"/>
      </w:r>
      <w:r w:rsidRPr="000A0448">
        <w:rPr>
          <w:noProof/>
          <w:lang w:eastAsia="ja-JP"/>
        </w:rPr>
        <w:t>(Natural England, 2014)</w:t>
      </w:r>
      <w:r w:rsidRPr="000A0448">
        <w:rPr>
          <w:lang w:eastAsia="ja-JP"/>
        </w:rPr>
        <w:fldChar w:fldCharType="end"/>
      </w:r>
      <w:r w:rsidRPr="000A0448">
        <w:rPr>
          <w:lang w:eastAsia="ja-JP"/>
        </w:rPr>
        <w:t xml:space="preserve">. Another standard recommended best company practices of harvesting techniques to follow organic certification standards to ensure sustainable exploitation (Mara, 2018). Two standards recommended companies to meet with consultation offices prior to harvesting, although this is not a requirement </w:t>
      </w:r>
      <w:r w:rsidRPr="000A0448">
        <w:rPr>
          <w:lang w:eastAsia="ja-JP"/>
        </w:rPr>
        <w:fldChar w:fldCharType="begin" w:fldLock="1"/>
      </w:r>
      <w:r w:rsidRPr="000A0448">
        <w:rPr>
          <w:lang w:eastAsia="ja-JP"/>
        </w:rPr>
        <w:instrText>ADDIN CSL_CITATION {"citationItems":[{"id":"ITEM-1","itemData":{"author":[{"dropping-particle":"","family":"Oaten","given":"Jamie","non-dropping-particle":"","parse-names":false,"suffix":""},{"dropping-particle":"","family":"Hull","given":"Stephen","non-dropping-particle":"","parse-names":false,"suffix":""},{"dropping-particle":"","family":"Roberts","given":"Caroline","non-dropping-particle":"","parse-names":false,"suffix":""},{"dropping-particle":"","family":"Brooks","given":"Tony","non-dropping-particle":"","parse-names":false,"suffix":""},{"dropping-particle":"","family":"Martin","given":"Elena","non-dropping-particle":"","parse-names":false,"suffix":""},{"dropping-particle":"","family":"Smedley","given":"Monty","non-dropping-particle":"","parse-names":false,"suffix":""}],"id":"ITEM-1","issue":"July","issued":{"date-parts":[["2018"]]},"note":"Mjög löng UK report, Notar environmental assessment. \nhefur FULLT af myndum (bls. 68-121)) af Skotlandi? og vessel traffík, friðuðum svæðum og öðrum. \nATH: Heimildaskrá: gæti hjálpað mikið\n\nHefur lista yfir stakeholders(aðallega fyrirtæki, associations, trusts og companies)\n\nTekur inn proposed scope og methods fyrir framtíðina, varðandi þetta svæði","page":"140-ish","title":"Wild Seaweed Harvesting Scoping Report","type":"article-journal"},"uris":["http://www.mendeley.com/documents/?uuid=ef089236-0653-4364-b0a7-9793b0f14489"]},{"id":"ITEM-2","itemData":{"ISBN":"978-1-78652-622-9","author":[{"dropping-particle":"","family":"Marine Scotland","given":"","non-dropping-particle":"","parse-names":false,"suffix":""}],"id":"ITEM-2","issue":"November","issued":{"date-parts":[["2016"]]},"note":"Envuronmental assessment report.\nTekur inn ecological functions, climatic factors og cultural heritage\n\nSEA: Strategic environmental assessment\n\nIntroduction (bls.8): Mjög mikilvæg agreement og harvesting\nNOTA Í INNGANG OG PROBLEM!\n\nGrænt highlight: Búin að taka í texta","page":"263","title":"Wild Seaweed Harvesting: Strategic Environmental Assessment Environmental Report","type":"article-journal"},"uris":["http://www.mendeley.com/documents/?uuid=c6efafc9-d92a-4ee1-8bad-898965293318"]}],"mendeley":{"formattedCitation":"(Marine Scotland, 2016; Oaten et al., 2018)","plainTextFormattedCitation":"(Marine Scotland, 2016; Oaten et al., 2018)","previouslyFormattedCitation":"(Marine Scotland, 2016; Oaten et al., 2018)"},"properties":{"noteIndex":0},"schema":"https://github.com/citation-style-language/schema/raw/master/csl-citation.json"}</w:instrText>
      </w:r>
      <w:r w:rsidRPr="000A0448">
        <w:rPr>
          <w:lang w:eastAsia="ja-JP"/>
        </w:rPr>
        <w:fldChar w:fldCharType="separate"/>
      </w:r>
      <w:r w:rsidRPr="000A0448">
        <w:rPr>
          <w:noProof/>
          <w:lang w:eastAsia="ja-JP"/>
        </w:rPr>
        <w:t>(Marine Scotland, 2016; Oaten et al., 2018)</w:t>
      </w:r>
      <w:r w:rsidRPr="000A0448">
        <w:rPr>
          <w:lang w:eastAsia="ja-JP"/>
        </w:rPr>
        <w:fldChar w:fldCharType="end"/>
      </w:r>
      <w:r w:rsidRPr="000A0448">
        <w:rPr>
          <w:lang w:eastAsia="ja-JP"/>
        </w:rPr>
        <w:t>. Although the standard-review entails tw</w:t>
      </w:r>
      <w:r w:rsidR="0087205E">
        <w:rPr>
          <w:lang w:eastAsia="ja-JP"/>
        </w:rPr>
        <w:t>in</w:t>
      </w:r>
      <w:r w:rsidRPr="000A0448">
        <w:rPr>
          <w:lang w:eastAsia="ja-JP"/>
        </w:rPr>
        <w:t xml:space="preserve"> certification-</w:t>
      </w:r>
      <w:r w:rsidR="00724DF3">
        <w:rPr>
          <w:lang w:eastAsia="ja-JP"/>
        </w:rPr>
        <w:t>sc</w:t>
      </w:r>
      <w:r w:rsidR="0087205E">
        <w:rPr>
          <w:lang w:eastAsia="ja-JP"/>
        </w:rPr>
        <w:t>h</w:t>
      </w:r>
      <w:r w:rsidR="00724DF3">
        <w:rPr>
          <w:lang w:eastAsia="ja-JP"/>
        </w:rPr>
        <w:t>emes</w:t>
      </w:r>
      <w:r w:rsidRPr="000A0448">
        <w:rPr>
          <w:lang w:eastAsia="ja-JP"/>
        </w:rPr>
        <w:t>, neither of those suggest companies to acquire certifications or consultations from third parties prior to harvesting.</w:t>
      </w:r>
    </w:p>
    <w:p w14:paraId="354E2D78" w14:textId="7DB2E376" w:rsidR="00C672EB" w:rsidRDefault="00C672EB" w:rsidP="00F85B54">
      <w:pPr>
        <w:pStyle w:val="Heading3"/>
      </w:pPr>
      <w:bookmarkStart w:id="109" w:name="_Toc19799720"/>
      <w:r>
        <w:t>ISRF; Certification</w:t>
      </w:r>
      <w:r w:rsidR="00522F1B">
        <w:t>s</w:t>
      </w:r>
      <w:r>
        <w:t xml:space="preserve"> </w:t>
      </w:r>
      <w:r w:rsidR="00522F1B">
        <w:t>&amp;</w:t>
      </w:r>
      <w:r>
        <w:t xml:space="preserve"> Consultation</w:t>
      </w:r>
      <w:bookmarkEnd w:id="109"/>
    </w:p>
    <w:p w14:paraId="13333627" w14:textId="773859D1" w:rsidR="00C672EB" w:rsidRPr="00C054F2" w:rsidRDefault="00C672EB" w:rsidP="00C672EB">
      <w:pPr>
        <w:rPr>
          <w:lang w:eastAsia="ja-JP"/>
        </w:rPr>
      </w:pPr>
      <w:r>
        <w:rPr>
          <w:lang w:eastAsia="ja-JP"/>
        </w:rPr>
        <w:t xml:space="preserve">The ISRF does not provide chapters on certifications, but companies are urged to follow recommendations and </w:t>
      </w:r>
      <w:r w:rsidR="001077A4">
        <w:rPr>
          <w:lang w:eastAsia="ja-JP"/>
        </w:rPr>
        <w:t>consultations</w:t>
      </w:r>
      <w:r>
        <w:rPr>
          <w:lang w:eastAsia="ja-JP"/>
        </w:rPr>
        <w:t xml:space="preserve"> set by the MFRI</w:t>
      </w:r>
      <w:r w:rsidR="001077A4">
        <w:rPr>
          <w:lang w:eastAsia="ja-JP"/>
        </w:rPr>
        <w:t>.</w:t>
      </w:r>
    </w:p>
    <w:p w14:paraId="2EB13CAD" w14:textId="2205B8F3" w:rsidR="00C672EB" w:rsidRDefault="00C672EB" w:rsidP="00F85B54">
      <w:pPr>
        <w:pStyle w:val="Heading2"/>
      </w:pPr>
      <w:bookmarkStart w:id="110" w:name="_Toc19799721"/>
      <w:r>
        <w:t>Incentives</w:t>
      </w:r>
      <w:bookmarkEnd w:id="110"/>
      <w:r>
        <w:t xml:space="preserve"> </w:t>
      </w:r>
    </w:p>
    <w:p w14:paraId="60718FC3" w14:textId="2799A384" w:rsidR="00C672EB" w:rsidRPr="00FF6964" w:rsidRDefault="00C672EB" w:rsidP="00C672EB">
      <w:pPr>
        <w:rPr>
          <w:szCs w:val="24"/>
          <w:lang w:eastAsia="ja-JP"/>
        </w:rPr>
      </w:pPr>
      <w:r>
        <w:rPr>
          <w:szCs w:val="24"/>
          <w:lang w:eastAsia="ja-JP"/>
        </w:rPr>
        <w:t xml:space="preserve">This criterion </w:t>
      </w:r>
      <w:r w:rsidRPr="00266C7D">
        <w:rPr>
          <w:szCs w:val="24"/>
          <w:lang w:eastAsia="ja-JP"/>
        </w:rPr>
        <w:t>entail</w:t>
      </w:r>
      <w:r>
        <w:rPr>
          <w:szCs w:val="24"/>
          <w:lang w:eastAsia="ja-JP"/>
        </w:rPr>
        <w:t>s</w:t>
      </w:r>
      <w:r w:rsidRPr="00266C7D">
        <w:rPr>
          <w:szCs w:val="24"/>
          <w:lang w:eastAsia="ja-JP"/>
        </w:rPr>
        <w:t xml:space="preserve"> financial fines or the revoking of harvesting licenses in the case of overexploitation and unsustainable harvesting of wild </w:t>
      </w:r>
      <w:r w:rsidR="00381ADD">
        <w:rPr>
          <w:szCs w:val="24"/>
          <w:lang w:eastAsia="ja-JP"/>
        </w:rPr>
        <w:t>seaweed</w:t>
      </w:r>
      <w:r w:rsidRPr="00266C7D">
        <w:rPr>
          <w:szCs w:val="24"/>
          <w:lang w:eastAsia="ja-JP"/>
        </w:rPr>
        <w:t xml:space="preserve">. It is important to </w:t>
      </w:r>
      <w:r w:rsidR="001077A4">
        <w:rPr>
          <w:szCs w:val="24"/>
          <w:lang w:eastAsia="ja-JP"/>
        </w:rPr>
        <w:t>mention</w:t>
      </w:r>
      <w:r w:rsidRPr="00266C7D">
        <w:rPr>
          <w:szCs w:val="24"/>
          <w:lang w:eastAsia="ja-JP"/>
        </w:rPr>
        <w:t xml:space="preserve"> that neither literature nor standard review</w:t>
      </w:r>
      <w:r w:rsidR="001077A4">
        <w:rPr>
          <w:szCs w:val="24"/>
          <w:lang w:eastAsia="ja-JP"/>
        </w:rPr>
        <w:t>s</w:t>
      </w:r>
      <w:r w:rsidRPr="00266C7D">
        <w:rPr>
          <w:szCs w:val="24"/>
          <w:lang w:eastAsia="ja-JP"/>
        </w:rPr>
        <w:t xml:space="preserve"> mentioned the possibility </w:t>
      </w:r>
      <w:r w:rsidR="0087205E">
        <w:rPr>
          <w:szCs w:val="24"/>
          <w:lang w:eastAsia="ja-JP"/>
        </w:rPr>
        <w:t>of</w:t>
      </w:r>
      <w:r w:rsidRPr="00266C7D">
        <w:rPr>
          <w:szCs w:val="24"/>
          <w:lang w:eastAsia="ja-JP"/>
        </w:rPr>
        <w:t xml:space="preserve"> </w:t>
      </w:r>
      <w:r w:rsidR="00B55D6A">
        <w:rPr>
          <w:szCs w:val="24"/>
          <w:lang w:eastAsia="ja-JP"/>
        </w:rPr>
        <w:t>disincenti</w:t>
      </w:r>
      <w:r w:rsidR="0087205E">
        <w:rPr>
          <w:szCs w:val="24"/>
          <w:lang w:eastAsia="ja-JP"/>
        </w:rPr>
        <w:t>vising</w:t>
      </w:r>
      <w:r w:rsidRPr="00266C7D">
        <w:rPr>
          <w:szCs w:val="24"/>
          <w:lang w:eastAsia="ja-JP"/>
        </w:rPr>
        <w:t xml:space="preserve"> </w:t>
      </w:r>
      <w:r>
        <w:rPr>
          <w:szCs w:val="24"/>
          <w:lang w:eastAsia="ja-JP"/>
        </w:rPr>
        <w:t xml:space="preserve">businesses </w:t>
      </w:r>
      <w:r w:rsidR="0087205E">
        <w:rPr>
          <w:szCs w:val="24"/>
          <w:lang w:eastAsia="ja-JP"/>
        </w:rPr>
        <w:t>over</w:t>
      </w:r>
      <w:r>
        <w:rPr>
          <w:szCs w:val="24"/>
          <w:lang w:eastAsia="ja-JP"/>
        </w:rPr>
        <w:t xml:space="preserve"> </w:t>
      </w:r>
      <w:r w:rsidRPr="00266C7D">
        <w:rPr>
          <w:szCs w:val="24"/>
          <w:lang w:eastAsia="ja-JP"/>
        </w:rPr>
        <w:t xml:space="preserve">unsustainable exploitation of </w:t>
      </w:r>
      <w:r w:rsidR="00381ADD">
        <w:rPr>
          <w:szCs w:val="24"/>
          <w:lang w:eastAsia="ja-JP"/>
        </w:rPr>
        <w:t>seaweed</w:t>
      </w:r>
      <w:r w:rsidRPr="00FF6964">
        <w:rPr>
          <w:szCs w:val="24"/>
          <w:lang w:eastAsia="ja-JP"/>
        </w:rPr>
        <w:t xml:space="preserve">. In comparison, the ISRF entails over 14 articles on bans, payments, imprisonment or other punishments under the Criminal Procedure Act, </w:t>
      </w:r>
      <w:r w:rsidR="0087205E">
        <w:rPr>
          <w:szCs w:val="24"/>
          <w:lang w:eastAsia="ja-JP"/>
        </w:rPr>
        <w:t xml:space="preserve">where </w:t>
      </w:r>
      <w:r w:rsidRPr="00FF6964">
        <w:rPr>
          <w:szCs w:val="24"/>
          <w:lang w:eastAsia="ja-JP"/>
        </w:rPr>
        <w:t>overexploitation occur</w:t>
      </w:r>
      <w:r w:rsidR="0087205E">
        <w:rPr>
          <w:szCs w:val="24"/>
          <w:lang w:eastAsia="ja-JP"/>
        </w:rPr>
        <w:t>s</w:t>
      </w:r>
      <w:r w:rsidRPr="00FF6964">
        <w:rPr>
          <w:szCs w:val="24"/>
          <w:lang w:eastAsia="ja-JP"/>
        </w:rPr>
        <w:t xml:space="preserve">. Incentives have been used and regarded as market-based instruments that decrease the probability of unsustainable operations. </w:t>
      </w:r>
      <w:r w:rsidR="0087205E">
        <w:rPr>
          <w:szCs w:val="24"/>
          <w:lang w:eastAsia="ja-JP"/>
        </w:rPr>
        <w:t>Due to this concept</w:t>
      </w:r>
      <w:r w:rsidRPr="00FF6964">
        <w:rPr>
          <w:szCs w:val="24"/>
          <w:lang w:eastAsia="ja-JP"/>
        </w:rPr>
        <w:t xml:space="preserve">, incentives represent the final criterion that </w:t>
      </w:r>
      <w:r w:rsidR="001077A4">
        <w:rPr>
          <w:szCs w:val="24"/>
          <w:lang w:eastAsia="ja-JP"/>
        </w:rPr>
        <w:t>must</w:t>
      </w:r>
      <w:r w:rsidRPr="00FF6964">
        <w:rPr>
          <w:szCs w:val="24"/>
          <w:lang w:eastAsia="ja-JP"/>
        </w:rPr>
        <w:t xml:space="preserve"> be in place in order to avoid overharvesting of wild </w:t>
      </w:r>
      <w:r w:rsidR="00381ADD">
        <w:rPr>
          <w:szCs w:val="24"/>
          <w:lang w:eastAsia="ja-JP"/>
        </w:rPr>
        <w:t>seaweed</w:t>
      </w:r>
      <w:r w:rsidRPr="00FF6964">
        <w:rPr>
          <w:szCs w:val="24"/>
          <w:lang w:eastAsia="ja-JP"/>
        </w:rPr>
        <w:t xml:space="preserve">. </w:t>
      </w:r>
    </w:p>
    <w:p w14:paraId="7FA520A6" w14:textId="1B29540B" w:rsidR="00C672EB" w:rsidRDefault="00C672EB" w:rsidP="00C672EB">
      <w:pPr>
        <w:rPr>
          <w:szCs w:val="24"/>
          <w:lang w:eastAsia="ja-JP"/>
        </w:rPr>
      </w:pPr>
      <w:r>
        <w:rPr>
          <w:szCs w:val="24"/>
          <w:lang w:eastAsia="ja-JP"/>
        </w:rPr>
        <w:t>Regarding incentives, t</w:t>
      </w:r>
      <w:r w:rsidRPr="00FF6964">
        <w:rPr>
          <w:szCs w:val="24"/>
          <w:lang w:eastAsia="ja-JP"/>
        </w:rPr>
        <w:t xml:space="preserve">he </w:t>
      </w:r>
      <w:r>
        <w:rPr>
          <w:szCs w:val="24"/>
          <w:lang w:eastAsia="ja-JP"/>
        </w:rPr>
        <w:t>ISRF</w:t>
      </w:r>
      <w:r w:rsidRPr="00FF6964">
        <w:rPr>
          <w:szCs w:val="24"/>
          <w:lang w:eastAsia="ja-JP"/>
        </w:rPr>
        <w:t xml:space="preserve"> </w:t>
      </w:r>
      <w:r>
        <w:rPr>
          <w:szCs w:val="24"/>
          <w:lang w:eastAsia="ja-JP"/>
        </w:rPr>
        <w:t xml:space="preserve">states that </w:t>
      </w:r>
      <w:r w:rsidR="000464BA">
        <w:rPr>
          <w:szCs w:val="24"/>
          <w:lang w:eastAsia="ja-JP"/>
        </w:rPr>
        <w:t>“</w:t>
      </w:r>
      <w:r w:rsidRPr="00FF6964">
        <w:rPr>
          <w:szCs w:val="24"/>
          <w:lang w:eastAsia="ja-JP"/>
        </w:rPr>
        <w:t xml:space="preserve">Permits may be amended or revoked at any time […] in the case of </w:t>
      </w:r>
      <w:r>
        <w:rPr>
          <w:szCs w:val="24"/>
          <w:lang w:eastAsia="ja-JP"/>
        </w:rPr>
        <w:t xml:space="preserve">substantial </w:t>
      </w:r>
      <w:r w:rsidRPr="00FF6964">
        <w:rPr>
          <w:szCs w:val="24"/>
          <w:lang w:eastAsia="ja-JP"/>
        </w:rPr>
        <w:t xml:space="preserve">or repeated violations of this Act, other fisheries management laws or </w:t>
      </w:r>
      <w:r>
        <w:rPr>
          <w:szCs w:val="24"/>
          <w:lang w:eastAsia="ja-JP"/>
        </w:rPr>
        <w:t xml:space="preserve">license </w:t>
      </w:r>
      <w:r w:rsidRPr="00FF6964">
        <w:rPr>
          <w:szCs w:val="24"/>
          <w:lang w:eastAsia="ja-JP"/>
        </w:rPr>
        <w:t>conditions</w:t>
      </w:r>
      <w:r>
        <w:rPr>
          <w:szCs w:val="24"/>
          <w:lang w:eastAsia="ja-JP"/>
        </w:rPr>
        <w:t xml:space="preserve"> […]</w:t>
      </w:r>
      <w:r w:rsidRPr="00FF6964">
        <w:rPr>
          <w:szCs w:val="24"/>
          <w:lang w:eastAsia="ja-JP"/>
        </w:rPr>
        <w:t xml:space="preserve">. The </w:t>
      </w:r>
      <w:r w:rsidR="00402657">
        <w:rPr>
          <w:szCs w:val="24"/>
          <w:lang w:eastAsia="ja-JP"/>
        </w:rPr>
        <w:t>Directorate of Fisheries</w:t>
      </w:r>
      <w:r w:rsidRPr="00FF6964">
        <w:rPr>
          <w:szCs w:val="24"/>
          <w:lang w:eastAsia="ja-JP"/>
        </w:rPr>
        <w:t xml:space="preserve"> shall deprive each vessel of a </w:t>
      </w:r>
      <w:r w:rsidRPr="00FF6964">
        <w:rPr>
          <w:szCs w:val="24"/>
          <w:lang w:eastAsia="ja-JP"/>
        </w:rPr>
        <w:lastRenderedPageBreak/>
        <w:t xml:space="preserve">commercial </w:t>
      </w:r>
      <w:r>
        <w:rPr>
          <w:szCs w:val="24"/>
          <w:lang w:eastAsia="ja-JP"/>
        </w:rPr>
        <w:t>harvesting/</w:t>
      </w:r>
      <w:r w:rsidRPr="00603F0F">
        <w:rPr>
          <w:szCs w:val="24"/>
          <w:lang w:eastAsia="ja-JP"/>
        </w:rPr>
        <w:t>fishing permit which has harvested excess catch quotas” (</w:t>
      </w:r>
      <w:r w:rsidR="001077A4" w:rsidRPr="00603F0F">
        <w:rPr>
          <w:szCs w:val="24"/>
          <w:lang w:eastAsia="ja-JP"/>
        </w:rPr>
        <w:t>‘</w:t>
      </w:r>
      <w:proofErr w:type="spellStart"/>
      <w:r w:rsidRPr="00603F0F">
        <w:rPr>
          <w:szCs w:val="24"/>
          <w:lang w:eastAsia="ja-JP"/>
        </w:rPr>
        <w:t>Lög</w:t>
      </w:r>
      <w:proofErr w:type="spellEnd"/>
      <w:r w:rsidRPr="00603F0F">
        <w:rPr>
          <w:szCs w:val="24"/>
          <w:lang w:eastAsia="ja-JP"/>
        </w:rPr>
        <w:t xml:space="preserve"> um </w:t>
      </w:r>
      <w:proofErr w:type="spellStart"/>
      <w:r w:rsidRPr="00603F0F">
        <w:rPr>
          <w:szCs w:val="24"/>
          <w:lang w:eastAsia="ja-JP"/>
        </w:rPr>
        <w:t>umgengni</w:t>
      </w:r>
      <w:proofErr w:type="spellEnd"/>
      <w:r w:rsidRPr="00603F0F">
        <w:rPr>
          <w:szCs w:val="24"/>
          <w:lang w:eastAsia="ja-JP"/>
        </w:rPr>
        <w:t xml:space="preserve"> um </w:t>
      </w:r>
      <w:proofErr w:type="spellStart"/>
      <w:r w:rsidRPr="00603F0F">
        <w:rPr>
          <w:szCs w:val="24"/>
          <w:lang w:eastAsia="ja-JP"/>
        </w:rPr>
        <w:t>nytjastofna</w:t>
      </w:r>
      <w:proofErr w:type="spellEnd"/>
      <w:r w:rsidRPr="00603F0F">
        <w:rPr>
          <w:szCs w:val="24"/>
          <w:lang w:eastAsia="ja-JP"/>
        </w:rPr>
        <w:t xml:space="preserve"> </w:t>
      </w:r>
      <w:proofErr w:type="spellStart"/>
      <w:r w:rsidRPr="00603F0F">
        <w:rPr>
          <w:szCs w:val="24"/>
          <w:lang w:eastAsia="ja-JP"/>
        </w:rPr>
        <w:t>sjávar</w:t>
      </w:r>
      <w:proofErr w:type="spellEnd"/>
      <w:r w:rsidR="001077A4" w:rsidRPr="00603F0F">
        <w:rPr>
          <w:szCs w:val="24"/>
          <w:lang w:eastAsia="ja-JP"/>
        </w:rPr>
        <w:t>’</w:t>
      </w:r>
      <w:r w:rsidRPr="00603F0F">
        <w:rPr>
          <w:szCs w:val="24"/>
          <w:lang w:eastAsia="ja-JP"/>
        </w:rPr>
        <w:t>).</w:t>
      </w:r>
      <w:r>
        <w:rPr>
          <w:szCs w:val="24"/>
          <w:lang w:eastAsia="ja-JP"/>
        </w:rPr>
        <w:t xml:space="preserve"> </w:t>
      </w:r>
    </w:p>
    <w:p w14:paraId="7CE28752" w14:textId="16A592BB" w:rsidR="00C672EB" w:rsidRPr="00603F0F" w:rsidRDefault="00C672EB" w:rsidP="00C672EB">
      <w:pPr>
        <w:rPr>
          <w:szCs w:val="24"/>
          <w:lang w:eastAsia="ja-JP"/>
        </w:rPr>
      </w:pPr>
      <w:r>
        <w:rPr>
          <w:szCs w:val="24"/>
          <w:lang w:eastAsia="ja-JP"/>
        </w:rPr>
        <w:t xml:space="preserve">“[…] </w:t>
      </w:r>
      <w:r w:rsidRPr="00B039B3">
        <w:rPr>
          <w:szCs w:val="24"/>
          <w:lang w:eastAsia="ja-JP"/>
        </w:rPr>
        <w:t>In the case of the first offense, the revocation of licenses shall not be less than two weeks and not more than twelve weeks depending on the nature and extent of the offense. In the case of repeated violations, the deprivation shall not be less than six weeks and not more than one year</w:t>
      </w:r>
      <w:r w:rsidRPr="00603F0F">
        <w:rPr>
          <w:szCs w:val="24"/>
          <w:lang w:eastAsia="ja-JP"/>
        </w:rPr>
        <w:t>” (</w:t>
      </w:r>
      <w:r w:rsidR="001077A4" w:rsidRPr="00603F0F">
        <w:rPr>
          <w:szCs w:val="24"/>
          <w:lang w:eastAsia="ja-JP"/>
        </w:rPr>
        <w:t>‘</w:t>
      </w:r>
      <w:proofErr w:type="spellStart"/>
      <w:r w:rsidRPr="00603F0F">
        <w:rPr>
          <w:szCs w:val="24"/>
          <w:lang w:eastAsia="ja-JP"/>
        </w:rPr>
        <w:t>Lög</w:t>
      </w:r>
      <w:proofErr w:type="spellEnd"/>
      <w:r w:rsidRPr="00603F0F">
        <w:rPr>
          <w:szCs w:val="24"/>
          <w:lang w:eastAsia="ja-JP"/>
        </w:rPr>
        <w:t xml:space="preserve"> um </w:t>
      </w:r>
      <w:proofErr w:type="spellStart"/>
      <w:r w:rsidRPr="00603F0F">
        <w:rPr>
          <w:szCs w:val="24"/>
          <w:lang w:eastAsia="ja-JP"/>
        </w:rPr>
        <w:t>umgengni</w:t>
      </w:r>
      <w:proofErr w:type="spellEnd"/>
      <w:r w:rsidRPr="00603F0F">
        <w:rPr>
          <w:szCs w:val="24"/>
          <w:lang w:eastAsia="ja-JP"/>
        </w:rPr>
        <w:t xml:space="preserve"> um </w:t>
      </w:r>
      <w:proofErr w:type="spellStart"/>
      <w:r w:rsidRPr="00603F0F">
        <w:rPr>
          <w:szCs w:val="24"/>
          <w:lang w:eastAsia="ja-JP"/>
        </w:rPr>
        <w:t>nytjastofna</w:t>
      </w:r>
      <w:proofErr w:type="spellEnd"/>
      <w:r w:rsidRPr="00603F0F">
        <w:rPr>
          <w:szCs w:val="24"/>
          <w:lang w:eastAsia="ja-JP"/>
        </w:rPr>
        <w:t xml:space="preserve"> </w:t>
      </w:r>
      <w:proofErr w:type="spellStart"/>
      <w:r w:rsidRPr="00603F0F">
        <w:rPr>
          <w:szCs w:val="24"/>
          <w:lang w:eastAsia="ja-JP"/>
        </w:rPr>
        <w:t>sjávar</w:t>
      </w:r>
      <w:proofErr w:type="spellEnd"/>
      <w:r w:rsidR="001077A4" w:rsidRPr="00603F0F">
        <w:rPr>
          <w:szCs w:val="24"/>
          <w:lang w:eastAsia="ja-JP"/>
        </w:rPr>
        <w:t>’</w:t>
      </w:r>
      <w:r w:rsidRPr="00603F0F">
        <w:rPr>
          <w:szCs w:val="24"/>
          <w:lang w:eastAsia="ja-JP"/>
        </w:rPr>
        <w:t xml:space="preserve">). If a vessel has repeatedly been deprived of a commercial fishing license, the </w:t>
      </w:r>
      <w:r w:rsidR="00402657" w:rsidRPr="00603F0F">
        <w:rPr>
          <w:szCs w:val="24"/>
          <w:lang w:eastAsia="ja-JP"/>
        </w:rPr>
        <w:t>Directorate of Fisheries</w:t>
      </w:r>
      <w:r w:rsidRPr="00603F0F">
        <w:rPr>
          <w:szCs w:val="24"/>
          <w:lang w:eastAsia="ja-JP"/>
        </w:rPr>
        <w:t xml:space="preserve"> can allocate an inspector to be on board at the expense of the fishing</w:t>
      </w:r>
      <w:r w:rsidR="001077A4" w:rsidRPr="00603F0F">
        <w:rPr>
          <w:szCs w:val="24"/>
          <w:lang w:eastAsia="ja-JP"/>
        </w:rPr>
        <w:t>/harvesting</w:t>
      </w:r>
      <w:r w:rsidRPr="00603F0F">
        <w:rPr>
          <w:szCs w:val="24"/>
          <w:lang w:eastAsia="ja-JP"/>
        </w:rPr>
        <w:t xml:space="preserve"> company</w:t>
      </w:r>
      <w:r w:rsidR="001077A4" w:rsidRPr="00603F0F">
        <w:rPr>
          <w:szCs w:val="24"/>
          <w:lang w:eastAsia="ja-JP"/>
        </w:rPr>
        <w:t xml:space="preserve"> </w:t>
      </w:r>
      <w:r w:rsidRPr="00603F0F">
        <w:rPr>
          <w:szCs w:val="24"/>
          <w:lang w:eastAsia="ja-JP"/>
        </w:rPr>
        <w:t xml:space="preserve">for a specified </w:t>
      </w:r>
      <w:proofErr w:type="gramStart"/>
      <w:r w:rsidRPr="00603F0F">
        <w:rPr>
          <w:szCs w:val="24"/>
          <w:lang w:eastAsia="ja-JP"/>
        </w:rPr>
        <w:t>period of time</w:t>
      </w:r>
      <w:proofErr w:type="gramEnd"/>
      <w:r w:rsidRPr="00603F0F">
        <w:rPr>
          <w:szCs w:val="24"/>
          <w:lang w:eastAsia="ja-JP"/>
        </w:rPr>
        <w:t>. The company must pay all costs incurred by the presence of the inspector, including labour costs (</w:t>
      </w:r>
      <w:r w:rsidR="001077A4" w:rsidRPr="00603F0F">
        <w:rPr>
          <w:szCs w:val="24"/>
          <w:lang w:eastAsia="ja-JP"/>
        </w:rPr>
        <w:t>‘</w:t>
      </w:r>
      <w:proofErr w:type="spellStart"/>
      <w:r w:rsidRPr="00603F0F">
        <w:t>Lög</w:t>
      </w:r>
      <w:proofErr w:type="spellEnd"/>
      <w:r w:rsidRPr="00603F0F">
        <w:rPr>
          <w:szCs w:val="24"/>
          <w:lang w:eastAsia="ja-JP"/>
        </w:rPr>
        <w:t xml:space="preserve"> um </w:t>
      </w:r>
      <w:proofErr w:type="spellStart"/>
      <w:r w:rsidRPr="00603F0F">
        <w:rPr>
          <w:szCs w:val="24"/>
          <w:lang w:eastAsia="ja-JP"/>
        </w:rPr>
        <w:t>umgengni</w:t>
      </w:r>
      <w:proofErr w:type="spellEnd"/>
      <w:r w:rsidRPr="00603F0F">
        <w:rPr>
          <w:szCs w:val="24"/>
          <w:lang w:eastAsia="ja-JP"/>
        </w:rPr>
        <w:t xml:space="preserve"> um </w:t>
      </w:r>
      <w:proofErr w:type="spellStart"/>
      <w:r w:rsidRPr="00603F0F">
        <w:rPr>
          <w:szCs w:val="24"/>
          <w:lang w:eastAsia="ja-JP"/>
        </w:rPr>
        <w:t>nytjastofna</w:t>
      </w:r>
      <w:proofErr w:type="spellEnd"/>
      <w:r w:rsidRPr="00603F0F">
        <w:rPr>
          <w:szCs w:val="24"/>
          <w:lang w:eastAsia="ja-JP"/>
        </w:rPr>
        <w:t xml:space="preserve"> </w:t>
      </w:r>
      <w:proofErr w:type="spellStart"/>
      <w:r w:rsidRPr="00603F0F">
        <w:rPr>
          <w:szCs w:val="24"/>
          <w:lang w:eastAsia="ja-JP"/>
        </w:rPr>
        <w:t>sjávar</w:t>
      </w:r>
      <w:proofErr w:type="spellEnd"/>
      <w:r w:rsidR="001077A4" w:rsidRPr="00603F0F">
        <w:rPr>
          <w:szCs w:val="24"/>
          <w:lang w:eastAsia="ja-JP"/>
        </w:rPr>
        <w:t>’</w:t>
      </w:r>
      <w:r w:rsidRPr="00603F0F">
        <w:rPr>
          <w:szCs w:val="24"/>
          <w:lang w:eastAsia="ja-JP"/>
        </w:rPr>
        <w:t xml:space="preserve">). </w:t>
      </w:r>
    </w:p>
    <w:p w14:paraId="3A96D0D0" w14:textId="783598A8" w:rsidR="00C672EB" w:rsidRPr="00603F0F" w:rsidRDefault="00C672EB" w:rsidP="00C672EB">
      <w:pPr>
        <w:rPr>
          <w:szCs w:val="24"/>
          <w:lang w:eastAsia="ja-JP"/>
        </w:rPr>
      </w:pPr>
      <w:r>
        <w:rPr>
          <w:szCs w:val="24"/>
          <w:lang w:eastAsia="ja-JP"/>
        </w:rPr>
        <w:t xml:space="preserve">If companies or other actors are to intentionally or unintentionally violate any provisions of the ISRF, they may expect fines. </w:t>
      </w:r>
      <w:r w:rsidRPr="00B039B3">
        <w:rPr>
          <w:szCs w:val="24"/>
          <w:lang w:eastAsia="ja-JP"/>
        </w:rPr>
        <w:t xml:space="preserve">In addition, in the case of large-scale or repeated intentional offenses, </w:t>
      </w:r>
      <w:r>
        <w:rPr>
          <w:szCs w:val="24"/>
          <w:lang w:eastAsia="ja-JP"/>
        </w:rPr>
        <w:t>violators are</w:t>
      </w:r>
      <w:r w:rsidRPr="00B039B3">
        <w:rPr>
          <w:szCs w:val="24"/>
          <w:lang w:eastAsia="ja-JP"/>
        </w:rPr>
        <w:t xml:space="preserve"> subject</w:t>
      </w:r>
      <w:r>
        <w:rPr>
          <w:szCs w:val="24"/>
          <w:lang w:eastAsia="ja-JP"/>
        </w:rPr>
        <w:t>ed</w:t>
      </w:r>
      <w:r w:rsidRPr="00B039B3">
        <w:rPr>
          <w:szCs w:val="24"/>
          <w:lang w:eastAsia="ja-JP"/>
        </w:rPr>
        <w:t xml:space="preserve"> to detention or imprisonment for up to six years. </w:t>
      </w:r>
      <w:r>
        <w:rPr>
          <w:szCs w:val="24"/>
          <w:lang w:eastAsia="ja-JP"/>
        </w:rPr>
        <w:t>“</w:t>
      </w:r>
      <w:r w:rsidRPr="00B039B3">
        <w:rPr>
          <w:szCs w:val="24"/>
          <w:lang w:eastAsia="ja-JP"/>
        </w:rPr>
        <w:t xml:space="preserve">For the first offense, a fine shall not be less than ISK 400,000. </w:t>
      </w:r>
      <w:r w:rsidR="00AB40C3">
        <w:rPr>
          <w:szCs w:val="24"/>
          <w:lang w:eastAsia="ja-JP"/>
        </w:rPr>
        <w:t xml:space="preserve">(2.900 €) </w:t>
      </w:r>
      <w:r w:rsidRPr="00B039B3">
        <w:rPr>
          <w:szCs w:val="24"/>
          <w:lang w:eastAsia="ja-JP"/>
        </w:rPr>
        <w:t>and no more than ISK 4,000,000</w:t>
      </w:r>
      <w:r w:rsidR="00AB40C3">
        <w:rPr>
          <w:szCs w:val="24"/>
          <w:lang w:eastAsia="ja-JP"/>
        </w:rPr>
        <w:t xml:space="preserve"> (29.000</w:t>
      </w:r>
      <w:r w:rsidRPr="00B039B3">
        <w:rPr>
          <w:szCs w:val="24"/>
          <w:lang w:eastAsia="ja-JP"/>
        </w:rPr>
        <w:t xml:space="preserve"> </w:t>
      </w:r>
      <w:r w:rsidR="00AB40C3">
        <w:rPr>
          <w:szCs w:val="24"/>
          <w:lang w:eastAsia="ja-JP"/>
        </w:rPr>
        <w:t xml:space="preserve">€) </w:t>
      </w:r>
      <w:r w:rsidRPr="00B039B3">
        <w:rPr>
          <w:szCs w:val="24"/>
          <w:lang w:eastAsia="ja-JP"/>
        </w:rPr>
        <w:t>depending on the nature and extent of the offense. In the case of repeated violations, a fine shall not amount to less than ISK 800,000</w:t>
      </w:r>
      <w:r w:rsidR="00AB40C3">
        <w:rPr>
          <w:szCs w:val="24"/>
          <w:lang w:eastAsia="ja-JP"/>
        </w:rPr>
        <w:t xml:space="preserve"> (Roughly 5.700 €)</w:t>
      </w:r>
      <w:r w:rsidRPr="00B039B3">
        <w:rPr>
          <w:szCs w:val="24"/>
          <w:lang w:eastAsia="ja-JP"/>
        </w:rPr>
        <w:t>. and not exceeding ISK 8,000,000</w:t>
      </w:r>
      <w:r w:rsidR="00AB40C3">
        <w:rPr>
          <w:szCs w:val="24"/>
          <w:lang w:eastAsia="ja-JP"/>
        </w:rPr>
        <w:t xml:space="preserve"> (57.500 €)</w:t>
      </w:r>
      <w:r w:rsidRPr="00B039B3">
        <w:rPr>
          <w:szCs w:val="24"/>
          <w:lang w:eastAsia="ja-JP"/>
        </w:rPr>
        <w:t xml:space="preserve">, as well as the nature and extent of the offense” </w:t>
      </w:r>
      <w:r w:rsidRPr="00603F0F">
        <w:rPr>
          <w:szCs w:val="24"/>
          <w:lang w:eastAsia="ja-JP"/>
        </w:rPr>
        <w:t>(</w:t>
      </w:r>
      <w:r w:rsidR="001077A4" w:rsidRPr="00603F0F">
        <w:rPr>
          <w:szCs w:val="24"/>
          <w:lang w:eastAsia="ja-JP"/>
        </w:rPr>
        <w:t>‘</w:t>
      </w:r>
      <w:proofErr w:type="spellStart"/>
      <w:r w:rsidRPr="00603F0F">
        <w:rPr>
          <w:szCs w:val="24"/>
        </w:rPr>
        <w:t>Lög</w:t>
      </w:r>
      <w:proofErr w:type="spellEnd"/>
      <w:r w:rsidRPr="00603F0F">
        <w:rPr>
          <w:szCs w:val="24"/>
          <w:lang w:eastAsia="ja-JP"/>
        </w:rPr>
        <w:t xml:space="preserve"> um </w:t>
      </w:r>
      <w:proofErr w:type="spellStart"/>
      <w:r w:rsidRPr="00603F0F">
        <w:rPr>
          <w:szCs w:val="24"/>
          <w:lang w:eastAsia="ja-JP"/>
        </w:rPr>
        <w:t>umgengni</w:t>
      </w:r>
      <w:proofErr w:type="spellEnd"/>
      <w:r w:rsidRPr="00603F0F">
        <w:rPr>
          <w:szCs w:val="24"/>
          <w:lang w:eastAsia="ja-JP"/>
        </w:rPr>
        <w:t xml:space="preserve"> um </w:t>
      </w:r>
      <w:proofErr w:type="spellStart"/>
      <w:r w:rsidRPr="00603F0F">
        <w:rPr>
          <w:szCs w:val="24"/>
          <w:lang w:eastAsia="ja-JP"/>
        </w:rPr>
        <w:t>nytjastofna</w:t>
      </w:r>
      <w:proofErr w:type="spellEnd"/>
      <w:r w:rsidRPr="00603F0F">
        <w:rPr>
          <w:szCs w:val="24"/>
          <w:lang w:eastAsia="ja-JP"/>
        </w:rPr>
        <w:t xml:space="preserve"> </w:t>
      </w:r>
      <w:proofErr w:type="spellStart"/>
      <w:r w:rsidRPr="00603F0F">
        <w:rPr>
          <w:szCs w:val="24"/>
          <w:lang w:eastAsia="ja-JP"/>
        </w:rPr>
        <w:t>sjávar</w:t>
      </w:r>
      <w:proofErr w:type="spellEnd"/>
      <w:r w:rsidR="001077A4" w:rsidRPr="00603F0F">
        <w:rPr>
          <w:szCs w:val="24"/>
          <w:lang w:eastAsia="ja-JP"/>
        </w:rPr>
        <w:t>’)</w:t>
      </w:r>
      <w:r w:rsidRPr="00603F0F">
        <w:rPr>
          <w:szCs w:val="24"/>
          <w:lang w:eastAsia="ja-JP"/>
        </w:rPr>
        <w:t xml:space="preserve">. Additionally, the </w:t>
      </w:r>
      <w:r w:rsidR="00402657" w:rsidRPr="00603F0F">
        <w:rPr>
          <w:szCs w:val="24"/>
          <w:lang w:eastAsia="ja-JP"/>
        </w:rPr>
        <w:t>Directorate of Fisheries</w:t>
      </w:r>
      <w:r w:rsidRPr="00603F0F">
        <w:rPr>
          <w:szCs w:val="24"/>
          <w:lang w:eastAsia="ja-JP"/>
        </w:rPr>
        <w:t xml:space="preserve"> can withdraw the permit needed for weighing seaweed landings if stakeholders, representatives or employees are to violate seaweed regulations (</w:t>
      </w:r>
      <w:r w:rsidR="001077A4" w:rsidRPr="00603F0F">
        <w:rPr>
          <w:szCs w:val="24"/>
          <w:lang w:eastAsia="ja-JP"/>
        </w:rPr>
        <w:t>‘</w:t>
      </w:r>
      <w:proofErr w:type="spellStart"/>
      <w:r w:rsidRPr="00603F0F">
        <w:rPr>
          <w:szCs w:val="24"/>
        </w:rPr>
        <w:t>Lög</w:t>
      </w:r>
      <w:proofErr w:type="spellEnd"/>
      <w:r w:rsidRPr="00603F0F">
        <w:rPr>
          <w:szCs w:val="24"/>
          <w:lang w:eastAsia="ja-JP"/>
        </w:rPr>
        <w:t xml:space="preserve"> um </w:t>
      </w:r>
      <w:proofErr w:type="spellStart"/>
      <w:r w:rsidRPr="00603F0F">
        <w:rPr>
          <w:szCs w:val="24"/>
          <w:lang w:eastAsia="ja-JP"/>
        </w:rPr>
        <w:t>umgengni</w:t>
      </w:r>
      <w:proofErr w:type="spellEnd"/>
      <w:r w:rsidRPr="00603F0F">
        <w:rPr>
          <w:szCs w:val="24"/>
          <w:lang w:eastAsia="ja-JP"/>
        </w:rPr>
        <w:t xml:space="preserve"> um </w:t>
      </w:r>
      <w:proofErr w:type="spellStart"/>
      <w:r w:rsidRPr="00603F0F">
        <w:rPr>
          <w:szCs w:val="24"/>
          <w:lang w:eastAsia="ja-JP"/>
        </w:rPr>
        <w:t>nytjastofna</w:t>
      </w:r>
      <w:proofErr w:type="spellEnd"/>
      <w:r w:rsidRPr="00603F0F">
        <w:rPr>
          <w:szCs w:val="24"/>
          <w:lang w:eastAsia="ja-JP"/>
        </w:rPr>
        <w:t xml:space="preserve"> </w:t>
      </w:r>
      <w:proofErr w:type="spellStart"/>
      <w:r w:rsidRPr="00603F0F">
        <w:rPr>
          <w:szCs w:val="24"/>
          <w:lang w:eastAsia="ja-JP"/>
        </w:rPr>
        <w:t>sjávar</w:t>
      </w:r>
      <w:proofErr w:type="spellEnd"/>
      <w:r w:rsidR="001077A4" w:rsidRPr="00603F0F">
        <w:rPr>
          <w:szCs w:val="24"/>
          <w:lang w:eastAsia="ja-JP"/>
        </w:rPr>
        <w:t>’</w:t>
      </w:r>
      <w:r w:rsidRPr="00603F0F">
        <w:rPr>
          <w:szCs w:val="24"/>
          <w:lang w:eastAsia="ja-JP"/>
        </w:rPr>
        <w:t xml:space="preserve">). </w:t>
      </w:r>
    </w:p>
    <w:p w14:paraId="46D5843E" w14:textId="7399DFEF" w:rsidR="00C672EB" w:rsidRPr="000A0448" w:rsidRDefault="001077A4" w:rsidP="008A631A">
      <w:pPr>
        <w:pStyle w:val="Heading2"/>
      </w:pPr>
      <w:r>
        <w:t xml:space="preserve"> </w:t>
      </w:r>
      <w:bookmarkStart w:id="111" w:name="_Toc19799722"/>
      <w:r w:rsidR="00C672EB" w:rsidRPr="000A0448">
        <w:t xml:space="preserve">Summary </w:t>
      </w:r>
      <w:r w:rsidR="003C0E66">
        <w:t>and own reflections</w:t>
      </w:r>
      <w:bookmarkEnd w:id="111"/>
    </w:p>
    <w:p w14:paraId="0D27C236" w14:textId="4868C86A" w:rsidR="003C0E66" w:rsidRDefault="0087205E" w:rsidP="003C0E66">
      <w:pPr>
        <w:rPr>
          <w:lang w:eastAsia="ja-JP"/>
        </w:rPr>
      </w:pPr>
      <w:r>
        <w:rPr>
          <w:lang w:eastAsia="ja-JP"/>
        </w:rPr>
        <w:t>Eight</w:t>
      </w:r>
      <w:r w:rsidR="003C0E66" w:rsidRPr="000A0448">
        <w:rPr>
          <w:lang w:eastAsia="ja-JP"/>
        </w:rPr>
        <w:t xml:space="preserve"> criteria on sustainable </w:t>
      </w:r>
      <w:r w:rsidR="003C0E66">
        <w:rPr>
          <w:lang w:eastAsia="ja-JP"/>
        </w:rPr>
        <w:t>utili</w:t>
      </w:r>
      <w:r w:rsidR="0077629D">
        <w:rPr>
          <w:lang w:eastAsia="ja-JP"/>
        </w:rPr>
        <w:t>s</w:t>
      </w:r>
      <w:r w:rsidR="003C0E66">
        <w:rPr>
          <w:lang w:eastAsia="ja-JP"/>
        </w:rPr>
        <w:t>ation of seaweed</w:t>
      </w:r>
      <w:r w:rsidR="003C0E66" w:rsidRPr="000A0448">
        <w:rPr>
          <w:lang w:eastAsia="ja-JP"/>
        </w:rPr>
        <w:t xml:space="preserve"> were identified and an</w:t>
      </w:r>
      <w:r w:rsidR="003C0E66">
        <w:rPr>
          <w:lang w:eastAsia="ja-JP"/>
        </w:rPr>
        <w:t xml:space="preserve">alysed from a list of standards, with the addition of </w:t>
      </w:r>
      <w:r w:rsidR="000464BA">
        <w:rPr>
          <w:lang w:eastAsia="ja-JP"/>
        </w:rPr>
        <w:t>‘I</w:t>
      </w:r>
      <w:r w:rsidR="003C0E66">
        <w:rPr>
          <w:lang w:eastAsia="ja-JP"/>
        </w:rPr>
        <w:t>ncentives</w:t>
      </w:r>
      <w:r w:rsidR="000464BA">
        <w:rPr>
          <w:lang w:eastAsia="ja-JP"/>
        </w:rPr>
        <w:t>’</w:t>
      </w:r>
      <w:r w:rsidR="003C0E66">
        <w:rPr>
          <w:lang w:eastAsia="ja-JP"/>
        </w:rPr>
        <w:t>, a criterion identified in the ISRF.</w:t>
      </w:r>
      <w:r w:rsidR="003C0E66" w:rsidRPr="000A0448">
        <w:rPr>
          <w:lang w:eastAsia="ja-JP"/>
        </w:rPr>
        <w:t xml:space="preserve"> According to the standard</w:t>
      </w:r>
      <w:r w:rsidR="003C0E66">
        <w:rPr>
          <w:lang w:eastAsia="ja-JP"/>
        </w:rPr>
        <w:t>, literature and ISRF</w:t>
      </w:r>
      <w:r w:rsidR="003C0E66" w:rsidRPr="000A0448">
        <w:rPr>
          <w:lang w:eastAsia="ja-JP"/>
        </w:rPr>
        <w:t xml:space="preserve"> review</w:t>
      </w:r>
      <w:r>
        <w:rPr>
          <w:lang w:eastAsia="ja-JP"/>
        </w:rPr>
        <w:t>s</w:t>
      </w:r>
      <w:r w:rsidR="003C0E66">
        <w:rPr>
          <w:lang w:eastAsia="ja-JP"/>
        </w:rPr>
        <w:t>,</w:t>
      </w:r>
      <w:r w:rsidR="003C0E66" w:rsidRPr="000A0448">
        <w:rPr>
          <w:lang w:eastAsia="ja-JP"/>
        </w:rPr>
        <w:t xml:space="preserve"> </w:t>
      </w:r>
      <w:r w:rsidR="003C0E66">
        <w:rPr>
          <w:lang w:eastAsia="ja-JP"/>
        </w:rPr>
        <w:t xml:space="preserve">the following </w:t>
      </w:r>
      <w:r w:rsidR="003C0E66" w:rsidRPr="000A0448">
        <w:rPr>
          <w:lang w:eastAsia="ja-JP"/>
        </w:rPr>
        <w:t>criteria</w:t>
      </w:r>
      <w:r w:rsidR="003C0E66">
        <w:rPr>
          <w:lang w:eastAsia="ja-JP"/>
        </w:rPr>
        <w:t xml:space="preserve"> should be in place for sustainable exploitation of wild seaweed</w:t>
      </w:r>
      <w:r>
        <w:rPr>
          <w:lang w:eastAsia="ja-JP"/>
        </w:rPr>
        <w:t>:</w:t>
      </w:r>
      <w:r w:rsidR="003C0E66">
        <w:rPr>
          <w:lang w:eastAsia="ja-JP"/>
        </w:rPr>
        <w:t xml:space="preserve"> </w:t>
      </w:r>
      <w:r>
        <w:rPr>
          <w:lang w:eastAsia="ja-JP"/>
        </w:rPr>
        <w:t>(1)</w:t>
      </w:r>
      <w:r w:rsidR="00603F0F">
        <w:rPr>
          <w:lang w:eastAsia="ja-JP"/>
        </w:rPr>
        <w:t xml:space="preserve"> </w:t>
      </w:r>
      <w:r w:rsidR="003C0E66">
        <w:rPr>
          <w:lang w:eastAsia="ja-JP"/>
        </w:rPr>
        <w:t>‘M</w:t>
      </w:r>
      <w:r w:rsidR="003C0E66" w:rsidRPr="000A0448">
        <w:rPr>
          <w:lang w:eastAsia="ja-JP"/>
        </w:rPr>
        <w:t xml:space="preserve">onitor &amp; </w:t>
      </w:r>
      <w:r w:rsidR="00E0184E">
        <w:rPr>
          <w:lang w:eastAsia="ja-JP"/>
        </w:rPr>
        <w:t>R</w:t>
      </w:r>
      <w:r w:rsidR="003C0E66" w:rsidRPr="000A0448">
        <w:rPr>
          <w:lang w:eastAsia="ja-JP"/>
        </w:rPr>
        <w:t>esearch</w:t>
      </w:r>
      <w:r w:rsidR="003C0E66">
        <w:rPr>
          <w:lang w:eastAsia="ja-JP"/>
        </w:rPr>
        <w:t>’</w:t>
      </w:r>
      <w:r w:rsidR="003C0E66" w:rsidRPr="000A0448">
        <w:rPr>
          <w:lang w:eastAsia="ja-JP"/>
        </w:rPr>
        <w:t xml:space="preserve">, </w:t>
      </w:r>
      <w:r>
        <w:rPr>
          <w:lang w:eastAsia="ja-JP"/>
        </w:rPr>
        <w:t>(2)</w:t>
      </w:r>
      <w:r w:rsidR="00603F0F">
        <w:rPr>
          <w:lang w:eastAsia="ja-JP"/>
        </w:rPr>
        <w:t xml:space="preserve"> </w:t>
      </w:r>
      <w:r w:rsidR="003C0E66">
        <w:rPr>
          <w:lang w:eastAsia="ja-JP"/>
        </w:rPr>
        <w:t>‘S</w:t>
      </w:r>
      <w:r w:rsidR="003C0E66" w:rsidRPr="000A0448">
        <w:rPr>
          <w:lang w:eastAsia="ja-JP"/>
        </w:rPr>
        <w:t>ustainable harvesting techniques</w:t>
      </w:r>
      <w:r w:rsidR="003C0E66">
        <w:rPr>
          <w:lang w:eastAsia="ja-JP"/>
        </w:rPr>
        <w:t>’</w:t>
      </w:r>
      <w:r w:rsidR="003C0E66" w:rsidRPr="000A0448">
        <w:rPr>
          <w:lang w:eastAsia="ja-JP"/>
        </w:rPr>
        <w:t xml:space="preserve">, </w:t>
      </w:r>
      <w:r>
        <w:rPr>
          <w:lang w:eastAsia="ja-JP"/>
        </w:rPr>
        <w:t>(3)</w:t>
      </w:r>
      <w:r w:rsidR="00603F0F">
        <w:rPr>
          <w:lang w:eastAsia="ja-JP"/>
        </w:rPr>
        <w:t xml:space="preserve"> </w:t>
      </w:r>
      <w:r w:rsidR="003C0E66">
        <w:rPr>
          <w:lang w:eastAsia="ja-JP"/>
        </w:rPr>
        <w:t>‘A</w:t>
      </w:r>
      <w:r w:rsidR="003C0E66" w:rsidRPr="000A0448">
        <w:rPr>
          <w:lang w:eastAsia="ja-JP"/>
        </w:rPr>
        <w:t xml:space="preserve">wareness of environmental </w:t>
      </w:r>
      <w:r w:rsidR="003C0E66">
        <w:rPr>
          <w:lang w:eastAsia="ja-JP"/>
        </w:rPr>
        <w:t>changes’</w:t>
      </w:r>
      <w:r w:rsidR="003C0E66" w:rsidRPr="000A0448">
        <w:rPr>
          <w:lang w:eastAsia="ja-JP"/>
        </w:rPr>
        <w:t xml:space="preserve">, </w:t>
      </w:r>
      <w:r>
        <w:rPr>
          <w:lang w:eastAsia="ja-JP"/>
        </w:rPr>
        <w:t>(4)</w:t>
      </w:r>
      <w:r w:rsidR="00603F0F">
        <w:rPr>
          <w:lang w:eastAsia="ja-JP"/>
        </w:rPr>
        <w:t xml:space="preserve"> </w:t>
      </w:r>
      <w:r w:rsidR="003C0E66">
        <w:rPr>
          <w:lang w:eastAsia="ja-JP"/>
        </w:rPr>
        <w:t>‘Regulatory requirements’</w:t>
      </w:r>
      <w:r w:rsidR="003C0E66" w:rsidRPr="000A0448">
        <w:rPr>
          <w:lang w:eastAsia="ja-JP"/>
        </w:rPr>
        <w:t xml:space="preserve">, </w:t>
      </w:r>
      <w:r>
        <w:rPr>
          <w:lang w:eastAsia="ja-JP"/>
        </w:rPr>
        <w:t>(5)</w:t>
      </w:r>
      <w:r w:rsidR="00603F0F">
        <w:rPr>
          <w:lang w:eastAsia="ja-JP"/>
        </w:rPr>
        <w:t xml:space="preserve"> </w:t>
      </w:r>
      <w:r w:rsidR="003C0E66">
        <w:rPr>
          <w:lang w:eastAsia="ja-JP"/>
        </w:rPr>
        <w:t>‘C</w:t>
      </w:r>
      <w:r w:rsidR="003C0E66" w:rsidRPr="000A0448">
        <w:rPr>
          <w:lang w:eastAsia="ja-JP"/>
        </w:rPr>
        <w:t>onduct</w:t>
      </w:r>
      <w:r w:rsidR="003C0E66">
        <w:rPr>
          <w:lang w:eastAsia="ja-JP"/>
        </w:rPr>
        <w:t xml:space="preserve"> </w:t>
      </w:r>
      <w:r w:rsidR="001077A4">
        <w:rPr>
          <w:lang w:eastAsia="ja-JP"/>
        </w:rPr>
        <w:t>of</w:t>
      </w:r>
      <w:r w:rsidR="003C0E66">
        <w:rPr>
          <w:lang w:eastAsia="ja-JP"/>
        </w:rPr>
        <w:t xml:space="preserve"> EIA’</w:t>
      </w:r>
      <w:r w:rsidR="003C0E66" w:rsidRPr="000A0448">
        <w:rPr>
          <w:lang w:eastAsia="ja-JP"/>
        </w:rPr>
        <w:t xml:space="preserve">, </w:t>
      </w:r>
      <w:r>
        <w:rPr>
          <w:lang w:eastAsia="ja-JP"/>
        </w:rPr>
        <w:t>(6)</w:t>
      </w:r>
      <w:r w:rsidR="00603F0F">
        <w:rPr>
          <w:lang w:eastAsia="ja-JP"/>
        </w:rPr>
        <w:t xml:space="preserve"> </w:t>
      </w:r>
      <w:r w:rsidR="003C0E66">
        <w:rPr>
          <w:lang w:eastAsia="ja-JP"/>
        </w:rPr>
        <w:t>‘Provide e</w:t>
      </w:r>
      <w:r w:rsidR="003C0E66" w:rsidRPr="000A0448">
        <w:rPr>
          <w:lang w:eastAsia="ja-JP"/>
        </w:rPr>
        <w:t>conomic benefits</w:t>
      </w:r>
      <w:r w:rsidR="003C0E66">
        <w:rPr>
          <w:lang w:eastAsia="ja-JP"/>
        </w:rPr>
        <w:t>’</w:t>
      </w:r>
      <w:r w:rsidR="003C0E66" w:rsidRPr="000A0448">
        <w:rPr>
          <w:lang w:eastAsia="ja-JP"/>
        </w:rPr>
        <w:t xml:space="preserve">, </w:t>
      </w:r>
      <w:r>
        <w:rPr>
          <w:lang w:eastAsia="ja-JP"/>
        </w:rPr>
        <w:t>(7)</w:t>
      </w:r>
      <w:r w:rsidR="00603F0F">
        <w:rPr>
          <w:lang w:eastAsia="ja-JP"/>
        </w:rPr>
        <w:t xml:space="preserve"> </w:t>
      </w:r>
      <w:r w:rsidR="003C0E66">
        <w:rPr>
          <w:lang w:eastAsia="ja-JP"/>
        </w:rPr>
        <w:t>‘C</w:t>
      </w:r>
      <w:r w:rsidR="003C0E66" w:rsidRPr="000A0448">
        <w:rPr>
          <w:lang w:eastAsia="ja-JP"/>
        </w:rPr>
        <w:t>ollaboration</w:t>
      </w:r>
      <w:r w:rsidR="003C0E66">
        <w:rPr>
          <w:lang w:eastAsia="ja-JP"/>
        </w:rPr>
        <w:t xml:space="preserve"> &amp; Communication’, </w:t>
      </w:r>
      <w:r>
        <w:rPr>
          <w:lang w:eastAsia="ja-JP"/>
        </w:rPr>
        <w:t>(8)</w:t>
      </w:r>
      <w:r w:rsidR="00603F0F">
        <w:rPr>
          <w:lang w:eastAsia="ja-JP"/>
        </w:rPr>
        <w:t xml:space="preserve"> </w:t>
      </w:r>
      <w:r w:rsidR="003C0E66">
        <w:rPr>
          <w:lang w:eastAsia="ja-JP"/>
        </w:rPr>
        <w:t>‘C</w:t>
      </w:r>
      <w:r w:rsidR="001077A4">
        <w:rPr>
          <w:lang w:eastAsia="ja-JP"/>
        </w:rPr>
        <w:t>ertifications &amp;</w:t>
      </w:r>
      <w:r w:rsidR="003C0E66" w:rsidRPr="000A0448">
        <w:rPr>
          <w:lang w:eastAsia="ja-JP"/>
        </w:rPr>
        <w:t xml:space="preserve"> </w:t>
      </w:r>
      <w:r w:rsidR="001077A4">
        <w:rPr>
          <w:lang w:eastAsia="ja-JP"/>
        </w:rPr>
        <w:t>Consultations</w:t>
      </w:r>
      <w:r w:rsidR="003C0E66">
        <w:rPr>
          <w:lang w:eastAsia="ja-JP"/>
        </w:rPr>
        <w:t xml:space="preserve">’ and </w:t>
      </w:r>
      <w:r>
        <w:rPr>
          <w:lang w:eastAsia="ja-JP"/>
        </w:rPr>
        <w:t>finally (9)</w:t>
      </w:r>
      <w:r w:rsidR="00603F0F">
        <w:rPr>
          <w:lang w:eastAsia="ja-JP"/>
        </w:rPr>
        <w:t xml:space="preserve"> </w:t>
      </w:r>
      <w:r w:rsidR="003C0E66">
        <w:rPr>
          <w:lang w:eastAsia="ja-JP"/>
        </w:rPr>
        <w:t>‘Incentives’.</w:t>
      </w:r>
    </w:p>
    <w:p w14:paraId="495258B9" w14:textId="2AB7DA40" w:rsidR="003C0E66" w:rsidRDefault="003C0E66" w:rsidP="003C0E66">
      <w:pPr>
        <w:rPr>
          <w:szCs w:val="24"/>
          <w:lang w:eastAsia="ja-JP"/>
        </w:rPr>
      </w:pPr>
      <w:r>
        <w:rPr>
          <w:lang w:eastAsia="ja-JP"/>
        </w:rPr>
        <w:t xml:space="preserve">All analysed standards encourage companies to follow ‘Regulatory requirements’ and to ‘Monitor </w:t>
      </w:r>
      <w:r w:rsidR="001D45DC">
        <w:rPr>
          <w:lang w:eastAsia="ja-JP"/>
        </w:rPr>
        <w:t>&amp;</w:t>
      </w:r>
      <w:r>
        <w:rPr>
          <w:lang w:eastAsia="ja-JP"/>
        </w:rPr>
        <w:t xml:space="preserve"> </w:t>
      </w:r>
      <w:r w:rsidR="00E0184E">
        <w:rPr>
          <w:lang w:eastAsia="ja-JP"/>
        </w:rPr>
        <w:t>R</w:t>
      </w:r>
      <w:r>
        <w:rPr>
          <w:lang w:eastAsia="ja-JP"/>
        </w:rPr>
        <w:t>esearch’ wild seaweed. Only four standards mentioned the need for companies to collaborate and communicate with other stakeholders while four standards mentioned the need for company operations to ensure economic benefits for nearby communities. Interestingly, most standards encourage companies to strive for ‘Sustainable harvesting techniques’, although standards ha</w:t>
      </w:r>
      <w:r w:rsidR="001D45DC">
        <w:rPr>
          <w:lang w:eastAsia="ja-JP"/>
        </w:rPr>
        <w:t>ve</w:t>
      </w:r>
      <w:r>
        <w:rPr>
          <w:lang w:eastAsia="ja-JP"/>
        </w:rPr>
        <w:t xml:space="preserve"> different definitions of the criterion. Because of </w:t>
      </w:r>
      <w:r w:rsidR="0087205E">
        <w:rPr>
          <w:lang w:eastAsia="ja-JP"/>
        </w:rPr>
        <w:t xml:space="preserve">these </w:t>
      </w:r>
      <w:r>
        <w:rPr>
          <w:lang w:eastAsia="ja-JP"/>
        </w:rPr>
        <w:t>differences, no</w:t>
      </w:r>
      <w:r>
        <w:rPr>
          <w:szCs w:val="24"/>
          <w:lang w:eastAsia="ja-JP"/>
        </w:rPr>
        <w:t xml:space="preserve"> </w:t>
      </w:r>
      <w:r w:rsidR="0087205E">
        <w:rPr>
          <w:szCs w:val="24"/>
          <w:lang w:eastAsia="ja-JP"/>
        </w:rPr>
        <w:t>one</w:t>
      </w:r>
      <w:r>
        <w:rPr>
          <w:szCs w:val="24"/>
          <w:lang w:eastAsia="ja-JP"/>
        </w:rPr>
        <w:t xml:space="preserve"> technique </w:t>
      </w:r>
      <w:r w:rsidR="00C30AE1">
        <w:rPr>
          <w:szCs w:val="24"/>
          <w:lang w:eastAsia="ja-JP"/>
        </w:rPr>
        <w:t>can</w:t>
      </w:r>
      <w:r>
        <w:rPr>
          <w:szCs w:val="24"/>
          <w:lang w:eastAsia="ja-JP"/>
        </w:rPr>
        <w:t xml:space="preserve"> be recommended to all seaweed harvesting companies as economic feasibility, location, size of the company, species harvested, and other local factor must be acknowledged to encourage sustainable harvesting.</w:t>
      </w:r>
    </w:p>
    <w:p w14:paraId="77229981" w14:textId="4EBDD556" w:rsidR="003C0E66" w:rsidRPr="00BA50DB" w:rsidRDefault="003C0E66" w:rsidP="003C0E66">
      <w:pPr>
        <w:rPr>
          <w:szCs w:val="24"/>
          <w:lang w:eastAsia="ja-JP"/>
        </w:rPr>
      </w:pPr>
      <w:r w:rsidRPr="000A0448">
        <w:rPr>
          <w:szCs w:val="24"/>
          <w:lang w:eastAsia="ja-JP"/>
        </w:rPr>
        <w:t xml:space="preserve">It </w:t>
      </w:r>
      <w:r>
        <w:rPr>
          <w:szCs w:val="24"/>
          <w:lang w:eastAsia="ja-JP"/>
        </w:rPr>
        <w:t xml:space="preserve">is </w:t>
      </w:r>
      <w:r w:rsidRPr="000A0448">
        <w:rPr>
          <w:szCs w:val="24"/>
          <w:lang w:eastAsia="ja-JP"/>
        </w:rPr>
        <w:t xml:space="preserve">surprising that none of the standards or literature mentioned the need for incentives or taxes on the natural resource of </w:t>
      </w:r>
      <w:r>
        <w:rPr>
          <w:szCs w:val="24"/>
          <w:lang w:eastAsia="ja-JP"/>
        </w:rPr>
        <w:t xml:space="preserve">seaweed, while the ISRF </w:t>
      </w:r>
      <w:r>
        <w:rPr>
          <w:lang w:eastAsia="ja-JP"/>
        </w:rPr>
        <w:t>stated several aspects of bans, fines, withdrawal of permits and incentives</w:t>
      </w:r>
      <w:r w:rsidRPr="000A0448">
        <w:rPr>
          <w:szCs w:val="24"/>
          <w:lang w:eastAsia="ja-JP"/>
        </w:rPr>
        <w:t xml:space="preserve">. </w:t>
      </w:r>
      <w:r>
        <w:rPr>
          <w:szCs w:val="24"/>
          <w:lang w:eastAsia="ja-JP"/>
        </w:rPr>
        <w:t xml:space="preserve">Eight out of nine criteria were identified in the Icelandic regulatory framework, </w:t>
      </w:r>
      <w:proofErr w:type="gramStart"/>
      <w:r>
        <w:rPr>
          <w:szCs w:val="24"/>
          <w:lang w:eastAsia="ja-JP"/>
        </w:rPr>
        <w:t>with the exception of</w:t>
      </w:r>
      <w:proofErr w:type="gramEnd"/>
      <w:r>
        <w:rPr>
          <w:szCs w:val="24"/>
          <w:lang w:eastAsia="ja-JP"/>
        </w:rPr>
        <w:t xml:space="preserve"> ‘Conduct </w:t>
      </w:r>
      <w:r w:rsidR="00C30AE1">
        <w:rPr>
          <w:szCs w:val="24"/>
          <w:lang w:eastAsia="ja-JP"/>
        </w:rPr>
        <w:t xml:space="preserve">of </w:t>
      </w:r>
      <w:r>
        <w:rPr>
          <w:szCs w:val="24"/>
          <w:lang w:eastAsia="ja-JP"/>
        </w:rPr>
        <w:t xml:space="preserve">EIA’. </w:t>
      </w:r>
      <w:r w:rsidR="001D45DC">
        <w:rPr>
          <w:szCs w:val="24"/>
          <w:lang w:eastAsia="ja-JP"/>
        </w:rPr>
        <w:t>From the author’s perspective,</w:t>
      </w:r>
      <w:r>
        <w:rPr>
          <w:szCs w:val="24"/>
          <w:lang w:eastAsia="ja-JP"/>
        </w:rPr>
        <w:t xml:space="preserve"> </w:t>
      </w:r>
      <w:r w:rsidRPr="000A0448">
        <w:rPr>
          <w:szCs w:val="24"/>
          <w:lang w:eastAsia="ja-JP"/>
        </w:rPr>
        <w:t>it does seem l</w:t>
      </w:r>
      <w:r>
        <w:rPr>
          <w:szCs w:val="24"/>
          <w:lang w:eastAsia="ja-JP"/>
        </w:rPr>
        <w:t xml:space="preserve">ike an </w:t>
      </w:r>
      <w:r>
        <w:t>entirely intuitive decision</w:t>
      </w:r>
      <w:r w:rsidRPr="000A0448">
        <w:rPr>
          <w:szCs w:val="24"/>
          <w:lang w:eastAsia="ja-JP"/>
        </w:rPr>
        <w:t xml:space="preserve"> that authorities would require companies to showcase the impact that harvesting operations may have on the environment</w:t>
      </w:r>
      <w:r w:rsidR="0087205E">
        <w:rPr>
          <w:szCs w:val="24"/>
          <w:lang w:eastAsia="ja-JP"/>
        </w:rPr>
        <w:t>.</w:t>
      </w:r>
    </w:p>
    <w:p w14:paraId="6D9BBB50" w14:textId="77777777" w:rsidR="00C672EB" w:rsidRDefault="00C672EB" w:rsidP="00C672EB"/>
    <w:p w14:paraId="580CBE79" w14:textId="63AE292B" w:rsidR="00C672EB" w:rsidRPr="00B55D6A" w:rsidRDefault="00C672EB" w:rsidP="003D062B">
      <w:pPr>
        <w:pStyle w:val="Heading1"/>
      </w:pPr>
      <w:bookmarkStart w:id="112" w:name="_Toc19799723"/>
      <w:bookmarkStart w:id="113" w:name="_Toc16418723"/>
      <w:bookmarkEnd w:id="73"/>
      <w:bookmarkEnd w:id="74"/>
      <w:bookmarkEnd w:id="75"/>
      <w:r w:rsidRPr="00B55D6A">
        <w:lastRenderedPageBreak/>
        <w:t xml:space="preserve">Stakeholder </w:t>
      </w:r>
      <w:r w:rsidR="00902FC8">
        <w:t>r</w:t>
      </w:r>
      <w:r w:rsidRPr="00B55D6A">
        <w:t>eflections</w:t>
      </w:r>
      <w:bookmarkEnd w:id="112"/>
      <w:r w:rsidRPr="00B55D6A">
        <w:t xml:space="preserve"> </w:t>
      </w:r>
      <w:bookmarkEnd w:id="113"/>
    </w:p>
    <w:p w14:paraId="5A85A5D3" w14:textId="050D0532" w:rsidR="00C672EB" w:rsidRPr="000A0448" w:rsidRDefault="00C672EB" w:rsidP="00C672EB">
      <w:pPr>
        <w:spacing w:line="240" w:lineRule="auto"/>
        <w:rPr>
          <w:lang w:eastAsia="ja-JP"/>
        </w:rPr>
      </w:pPr>
      <w:r w:rsidRPr="000A0448">
        <w:rPr>
          <w:lang w:eastAsia="ja-JP"/>
        </w:rPr>
        <w:t xml:space="preserve">This chapter contains information and knowledge retrieved from interviews with relevant stakeholders in the wild seaweed harvesting industry. Fourteen stakeholders from Iceland, Norway, </w:t>
      </w:r>
      <w:r w:rsidR="002F7C7B">
        <w:rPr>
          <w:lang w:eastAsia="ja-JP"/>
        </w:rPr>
        <w:t xml:space="preserve">The United Kingdom, </w:t>
      </w:r>
      <w:r w:rsidRPr="000A0448">
        <w:rPr>
          <w:lang w:eastAsia="ja-JP"/>
        </w:rPr>
        <w:t>The U</w:t>
      </w:r>
      <w:r w:rsidR="002F7C7B">
        <w:rPr>
          <w:lang w:eastAsia="ja-JP"/>
        </w:rPr>
        <w:t>nited States</w:t>
      </w:r>
      <w:r w:rsidRPr="000A0448">
        <w:rPr>
          <w:lang w:eastAsia="ja-JP"/>
        </w:rPr>
        <w:t xml:space="preserve"> and Denmark were interviewed in order to gather knowledge and background </w:t>
      </w:r>
      <w:r w:rsidR="0087205E">
        <w:rPr>
          <w:lang w:eastAsia="ja-JP"/>
        </w:rPr>
        <w:t xml:space="preserve">understanding </w:t>
      </w:r>
      <w:r w:rsidRPr="000A0448">
        <w:rPr>
          <w:lang w:eastAsia="ja-JP"/>
        </w:rPr>
        <w:t xml:space="preserve">of the </w:t>
      </w:r>
      <w:r w:rsidR="001D45DC">
        <w:rPr>
          <w:lang w:eastAsia="ja-JP"/>
        </w:rPr>
        <w:t xml:space="preserve">wild </w:t>
      </w:r>
      <w:r w:rsidRPr="000A0448">
        <w:rPr>
          <w:lang w:eastAsia="ja-JP"/>
        </w:rPr>
        <w:t xml:space="preserve">seaweed </w:t>
      </w:r>
      <w:r w:rsidR="001D45DC">
        <w:rPr>
          <w:lang w:eastAsia="ja-JP"/>
        </w:rPr>
        <w:t xml:space="preserve">harvesting </w:t>
      </w:r>
      <w:r w:rsidRPr="000A0448">
        <w:rPr>
          <w:lang w:eastAsia="ja-JP"/>
        </w:rPr>
        <w:t>industry</w:t>
      </w:r>
      <w:r w:rsidR="001D45DC">
        <w:rPr>
          <w:lang w:eastAsia="ja-JP"/>
        </w:rPr>
        <w:t xml:space="preserve">. Table 4 shows a simplified list of interviewees, while appendix </w:t>
      </w:r>
      <w:r w:rsidR="00864616">
        <w:rPr>
          <w:lang w:eastAsia="ja-JP"/>
        </w:rPr>
        <w:t>V</w:t>
      </w:r>
      <w:r w:rsidR="001F2D41">
        <w:rPr>
          <w:lang w:eastAsia="ja-JP"/>
        </w:rPr>
        <w:t>I</w:t>
      </w:r>
      <w:r w:rsidR="001D45DC">
        <w:rPr>
          <w:lang w:eastAsia="ja-JP"/>
        </w:rPr>
        <w:t xml:space="preserve"> shows the full detailed list</w:t>
      </w:r>
      <w:r w:rsidR="0087205E">
        <w:rPr>
          <w:lang w:eastAsia="ja-JP"/>
        </w:rPr>
        <w:t xml:space="preserve"> of interviewees, location and other factors</w:t>
      </w:r>
      <w:r w:rsidR="001D45DC">
        <w:rPr>
          <w:lang w:eastAsia="ja-JP"/>
        </w:rPr>
        <w:t>.</w:t>
      </w:r>
      <w:r w:rsidRPr="000A0448">
        <w:rPr>
          <w:lang w:eastAsia="ja-JP"/>
        </w:rPr>
        <w:t xml:space="preserve"> </w:t>
      </w:r>
      <w:r w:rsidR="0087205E">
        <w:rPr>
          <w:lang w:eastAsia="ja-JP"/>
        </w:rPr>
        <w:t xml:space="preserve">For the purpose of </w:t>
      </w:r>
      <w:r w:rsidR="005554F8">
        <w:rPr>
          <w:lang w:eastAsia="ja-JP"/>
        </w:rPr>
        <w:t xml:space="preserve">simplification, interviewees will be referenced by their acronyms (Table 4) rather than last names and date of interview. </w:t>
      </w:r>
      <w:r w:rsidRPr="000A0448">
        <w:rPr>
          <w:lang w:eastAsia="ja-JP"/>
        </w:rPr>
        <w:t xml:space="preserve">Information gathered from interviews filled in information gaps and provided different perspectives and discussion </w:t>
      </w:r>
      <w:r>
        <w:rPr>
          <w:lang w:eastAsia="ja-JP"/>
        </w:rPr>
        <w:t xml:space="preserve">to complement </w:t>
      </w:r>
      <w:r w:rsidRPr="000A0448">
        <w:rPr>
          <w:lang w:eastAsia="ja-JP"/>
        </w:rPr>
        <w:t xml:space="preserve">the literature and standard review in Chapter 3. </w:t>
      </w:r>
      <w:r>
        <w:rPr>
          <w:lang w:eastAsia="ja-JP"/>
        </w:rPr>
        <w:t>The f</w:t>
      </w:r>
      <w:r w:rsidRPr="000A0448">
        <w:rPr>
          <w:lang w:eastAsia="ja-JP"/>
        </w:rPr>
        <w:t>inding</w:t>
      </w:r>
      <w:r>
        <w:rPr>
          <w:lang w:eastAsia="ja-JP"/>
        </w:rPr>
        <w:t>s</w:t>
      </w:r>
      <w:r w:rsidRPr="000A0448">
        <w:rPr>
          <w:lang w:eastAsia="ja-JP"/>
        </w:rPr>
        <w:t xml:space="preserve"> from stakeholder interviews aid with answering </w:t>
      </w:r>
      <w:r w:rsidR="005554F8">
        <w:rPr>
          <w:lang w:eastAsia="ja-JP"/>
        </w:rPr>
        <w:t xml:space="preserve">research question </w:t>
      </w:r>
      <w:r w:rsidR="001B622B">
        <w:rPr>
          <w:lang w:eastAsia="ja-JP"/>
        </w:rPr>
        <w:t>1 and research question 2, w</w:t>
      </w:r>
      <w:r w:rsidRPr="000A0448">
        <w:rPr>
          <w:lang w:eastAsia="ja-JP"/>
        </w:rPr>
        <w:t xml:space="preserve">hich were presented in Chapter </w:t>
      </w:r>
      <w:r w:rsidR="00CE4C0F">
        <w:rPr>
          <w:lang w:eastAsia="ja-JP"/>
        </w:rPr>
        <w:t>1</w:t>
      </w:r>
      <w:r w:rsidRPr="000A0448">
        <w:rPr>
          <w:lang w:eastAsia="ja-JP"/>
        </w:rPr>
        <w:t>.</w:t>
      </w:r>
      <w:r w:rsidR="00F17B90">
        <w:rPr>
          <w:lang w:eastAsia="ja-JP"/>
        </w:rPr>
        <w:t xml:space="preserve"> </w:t>
      </w:r>
      <w:r w:rsidRPr="000A0448">
        <w:rPr>
          <w:lang w:eastAsia="ja-JP"/>
        </w:rPr>
        <w:t>Key</w:t>
      </w:r>
      <w:r>
        <w:rPr>
          <w:lang w:eastAsia="ja-JP"/>
        </w:rPr>
        <w:t xml:space="preserve"> </w:t>
      </w:r>
      <w:r w:rsidRPr="000A0448">
        <w:rPr>
          <w:lang w:eastAsia="ja-JP"/>
        </w:rPr>
        <w:t xml:space="preserve">themes rising from interviews are discussed and explained in this chapter. Themes and discussions provided by stakeholders, on sustainable exploitation of </w:t>
      </w:r>
      <w:r w:rsidR="00381ADD">
        <w:rPr>
          <w:lang w:eastAsia="ja-JP"/>
        </w:rPr>
        <w:t>seaweed</w:t>
      </w:r>
      <w:r w:rsidRPr="000A0448">
        <w:rPr>
          <w:lang w:eastAsia="ja-JP"/>
        </w:rPr>
        <w:t xml:space="preserve">, showed similarities with identified criteria in the literature and standard review in Chapter 3. Due to </w:t>
      </w:r>
      <w:r>
        <w:rPr>
          <w:lang w:eastAsia="ja-JP"/>
        </w:rPr>
        <w:t>the</w:t>
      </w:r>
      <w:r w:rsidR="00804FEB">
        <w:rPr>
          <w:lang w:eastAsia="ja-JP"/>
        </w:rPr>
        <w:t>se</w:t>
      </w:r>
      <w:r>
        <w:rPr>
          <w:lang w:eastAsia="ja-JP"/>
        </w:rPr>
        <w:t xml:space="preserve"> </w:t>
      </w:r>
      <w:r w:rsidRPr="000A0448">
        <w:rPr>
          <w:lang w:eastAsia="ja-JP"/>
        </w:rPr>
        <w:t xml:space="preserve">similarities, findings presented in this chapter were organised in the same eight subcategories as criteria from literature and standard reviews in Chapter </w:t>
      </w:r>
      <w:r w:rsidR="00CE4C0F">
        <w:rPr>
          <w:lang w:eastAsia="ja-JP"/>
        </w:rPr>
        <w:t>3</w:t>
      </w:r>
      <w:r w:rsidRPr="000A0448">
        <w:rPr>
          <w:lang w:eastAsia="ja-JP"/>
        </w:rPr>
        <w:t xml:space="preserve">. All eight criteria </w:t>
      </w:r>
      <w:r w:rsidR="00CE4C0F">
        <w:rPr>
          <w:lang w:eastAsia="ja-JP"/>
        </w:rPr>
        <w:t xml:space="preserve">identified </w:t>
      </w:r>
      <w:r w:rsidRPr="000A0448">
        <w:rPr>
          <w:lang w:eastAsia="ja-JP"/>
        </w:rPr>
        <w:t xml:space="preserve">in Chapter </w:t>
      </w:r>
      <w:r w:rsidR="00CE4C0F">
        <w:rPr>
          <w:lang w:eastAsia="ja-JP"/>
        </w:rPr>
        <w:t>3</w:t>
      </w:r>
      <w:r w:rsidR="00902FC8">
        <w:rPr>
          <w:lang w:eastAsia="ja-JP"/>
        </w:rPr>
        <w:t xml:space="preserve">, </w:t>
      </w:r>
      <w:proofErr w:type="gramStart"/>
      <w:r w:rsidR="00902FC8">
        <w:rPr>
          <w:lang w:eastAsia="ja-JP"/>
        </w:rPr>
        <w:t>with the exception of</w:t>
      </w:r>
      <w:proofErr w:type="gramEnd"/>
      <w:r w:rsidR="00902FC8">
        <w:rPr>
          <w:lang w:eastAsia="ja-JP"/>
        </w:rPr>
        <w:t xml:space="preserve"> ‘Incentives’,</w:t>
      </w:r>
      <w:r w:rsidRPr="000A0448">
        <w:rPr>
          <w:lang w:eastAsia="ja-JP"/>
        </w:rPr>
        <w:t xml:space="preserve"> were mentioned by interviewees</w:t>
      </w:r>
      <w:r w:rsidR="00902FC8">
        <w:rPr>
          <w:lang w:eastAsia="ja-JP"/>
        </w:rPr>
        <w:t>. In addition, the criterion of</w:t>
      </w:r>
      <w:r w:rsidR="0087205E">
        <w:rPr>
          <w:lang w:eastAsia="ja-JP"/>
        </w:rPr>
        <w:t xml:space="preserve"> </w:t>
      </w:r>
      <w:r w:rsidR="000464BA">
        <w:rPr>
          <w:lang w:eastAsia="ja-JP"/>
        </w:rPr>
        <w:t>‘</w:t>
      </w:r>
      <w:r w:rsidRPr="000A0448">
        <w:rPr>
          <w:lang w:eastAsia="ja-JP"/>
        </w:rPr>
        <w:t xml:space="preserve">Positive </w:t>
      </w:r>
      <w:r>
        <w:rPr>
          <w:lang w:eastAsia="ja-JP"/>
        </w:rPr>
        <w:t xml:space="preserve">aspects </w:t>
      </w:r>
      <w:r w:rsidR="00054E9D">
        <w:rPr>
          <w:lang w:eastAsia="ja-JP"/>
        </w:rPr>
        <w:t xml:space="preserve">of </w:t>
      </w:r>
      <w:r w:rsidR="001422A8">
        <w:rPr>
          <w:lang w:eastAsia="ja-JP"/>
        </w:rPr>
        <w:t xml:space="preserve">wild </w:t>
      </w:r>
      <w:r w:rsidR="00D816CC">
        <w:rPr>
          <w:lang w:eastAsia="ja-JP"/>
        </w:rPr>
        <w:t>harvesting</w:t>
      </w:r>
      <w:r w:rsidR="000464BA">
        <w:rPr>
          <w:lang w:eastAsia="ja-JP"/>
        </w:rPr>
        <w:t>’</w:t>
      </w:r>
      <w:r w:rsidR="00902FC8">
        <w:rPr>
          <w:lang w:eastAsia="ja-JP"/>
        </w:rPr>
        <w:t xml:space="preserve"> was mentioned by interviewees</w:t>
      </w:r>
      <w:r w:rsidRPr="000A0448">
        <w:rPr>
          <w:lang w:eastAsia="ja-JP"/>
        </w:rPr>
        <w:t>. Th</w:t>
      </w:r>
      <w:r w:rsidR="00980430">
        <w:rPr>
          <w:lang w:eastAsia="ja-JP"/>
        </w:rPr>
        <w:t xml:space="preserve">is </w:t>
      </w:r>
      <w:r w:rsidRPr="000A0448">
        <w:rPr>
          <w:lang w:eastAsia="ja-JP"/>
        </w:rPr>
        <w:t>new criteri</w:t>
      </w:r>
      <w:r w:rsidR="00980430">
        <w:rPr>
          <w:lang w:eastAsia="ja-JP"/>
        </w:rPr>
        <w:t>on</w:t>
      </w:r>
      <w:r w:rsidRPr="000A0448">
        <w:rPr>
          <w:lang w:eastAsia="ja-JP"/>
        </w:rPr>
        <w:t xml:space="preserve"> will be discussed in this </w:t>
      </w:r>
      <w:r w:rsidR="0087205E" w:rsidRPr="000A0448">
        <w:rPr>
          <w:lang w:eastAsia="ja-JP"/>
        </w:rPr>
        <w:t>chapter,</w:t>
      </w:r>
      <w:r w:rsidRPr="000A0448">
        <w:rPr>
          <w:lang w:eastAsia="ja-JP"/>
        </w:rPr>
        <w:t xml:space="preserve"> </w:t>
      </w:r>
      <w:r w:rsidR="00902FC8">
        <w:rPr>
          <w:lang w:eastAsia="ja-JP"/>
        </w:rPr>
        <w:t>but</w:t>
      </w:r>
      <w:r w:rsidRPr="000A0448">
        <w:rPr>
          <w:lang w:eastAsia="ja-JP"/>
        </w:rPr>
        <w:t xml:space="preserve"> </w:t>
      </w:r>
      <w:r w:rsidR="00980430">
        <w:rPr>
          <w:lang w:eastAsia="ja-JP"/>
        </w:rPr>
        <w:t>F</w:t>
      </w:r>
      <w:r w:rsidRPr="000A0448">
        <w:rPr>
          <w:lang w:eastAsia="ja-JP"/>
        </w:rPr>
        <w:t xml:space="preserve">igure </w:t>
      </w:r>
      <w:r w:rsidR="0023187C">
        <w:rPr>
          <w:lang w:eastAsia="ja-JP"/>
        </w:rPr>
        <w:t>5</w:t>
      </w:r>
      <w:r w:rsidRPr="000A0448">
        <w:rPr>
          <w:lang w:eastAsia="ja-JP"/>
        </w:rPr>
        <w:t xml:space="preserve"> shows all </w:t>
      </w:r>
      <w:r w:rsidR="00980430">
        <w:rPr>
          <w:lang w:eastAsia="ja-JP"/>
        </w:rPr>
        <w:t>criteria</w:t>
      </w:r>
      <w:r w:rsidRPr="000A0448">
        <w:rPr>
          <w:lang w:eastAsia="ja-JP"/>
        </w:rPr>
        <w:t xml:space="preserve"> identified by stakeholder interviews.</w:t>
      </w:r>
    </w:p>
    <w:p w14:paraId="37C0D6D4" w14:textId="689F281F" w:rsidR="00F17B90" w:rsidRDefault="00C672EB" w:rsidP="0087205E">
      <w:pPr>
        <w:spacing w:line="240" w:lineRule="auto"/>
        <w:rPr>
          <w:lang w:eastAsia="ja-JP"/>
        </w:rPr>
      </w:pPr>
      <w:r w:rsidRPr="000A0448">
        <w:rPr>
          <w:lang w:eastAsia="ja-JP"/>
        </w:rPr>
        <w:t xml:space="preserve">As the topic of this thesis concerns the Icelandic wild seaweed harvesting </w:t>
      </w:r>
      <w:r w:rsidR="00804FEB">
        <w:rPr>
          <w:lang w:eastAsia="ja-JP"/>
        </w:rPr>
        <w:t xml:space="preserve">industry </w:t>
      </w:r>
      <w:r w:rsidRPr="000A0448">
        <w:rPr>
          <w:lang w:eastAsia="ja-JP"/>
        </w:rPr>
        <w:t xml:space="preserve">and </w:t>
      </w:r>
      <w:r w:rsidR="00804FEB">
        <w:rPr>
          <w:lang w:eastAsia="ja-JP"/>
        </w:rPr>
        <w:t xml:space="preserve">its relevant </w:t>
      </w:r>
      <w:r w:rsidR="00902FC8">
        <w:rPr>
          <w:lang w:eastAsia="ja-JP"/>
        </w:rPr>
        <w:t xml:space="preserve">legal </w:t>
      </w:r>
      <w:r w:rsidRPr="000A0448">
        <w:rPr>
          <w:lang w:eastAsia="ja-JP"/>
        </w:rPr>
        <w:t xml:space="preserve">framework, the opinion and discussions of Icelandic stakeholders are addressed and discussed within each criterion. It is important to note that although all interviewees represent </w:t>
      </w:r>
      <w:r>
        <w:rPr>
          <w:lang w:eastAsia="ja-JP"/>
        </w:rPr>
        <w:t>stak</w:t>
      </w:r>
      <w:r w:rsidRPr="000A0448">
        <w:rPr>
          <w:lang w:eastAsia="ja-JP"/>
        </w:rPr>
        <w:t>eholders within specific countries, Richard Searle is considered a</w:t>
      </w:r>
      <w:r>
        <w:rPr>
          <w:lang w:eastAsia="ja-JP"/>
        </w:rPr>
        <w:t>s a</w:t>
      </w:r>
      <w:r w:rsidRPr="000A0448">
        <w:rPr>
          <w:lang w:eastAsia="ja-JP"/>
        </w:rPr>
        <w:t xml:space="preserve"> stakeholder in and outside of Iceland. This is because of </w:t>
      </w:r>
      <w:r w:rsidR="00902FC8">
        <w:rPr>
          <w:lang w:eastAsia="ja-JP"/>
        </w:rPr>
        <w:t>his</w:t>
      </w:r>
      <w:r w:rsidRPr="000A0448">
        <w:rPr>
          <w:lang w:eastAsia="ja-JP"/>
        </w:rPr>
        <w:t xml:space="preserve"> personal background as chairman at Thorverk, and managing directive positions of seaweed companies in Australia, Ireland, US and other countries. When Searle is referenced as a stakeholder within the Icelandic industry, personal comments that specifically mentioned the Icelandic case or Thorverk were used.</w:t>
      </w:r>
      <w:r>
        <w:rPr>
          <w:lang w:eastAsia="ja-JP"/>
        </w:rPr>
        <w:t xml:space="preserve"> In addition, it must be noted that the MFRI, although included as a stakeholder in this thesis, does not qualify as a stakeholder. The organisation “has no interests to the wild seaweed harvesting industry. The company conducts research</w:t>
      </w:r>
      <w:r w:rsidR="00C770C3">
        <w:rPr>
          <w:lang w:eastAsia="ja-JP"/>
        </w:rPr>
        <w:t xml:space="preserve"> </w:t>
      </w:r>
      <w:r>
        <w:rPr>
          <w:lang w:eastAsia="ja-JP"/>
        </w:rPr>
        <w:t>and recommendations on seaweed and fish stock utili</w:t>
      </w:r>
      <w:r w:rsidR="0077629D">
        <w:rPr>
          <w:lang w:eastAsia="ja-JP"/>
        </w:rPr>
        <w:t>s</w:t>
      </w:r>
      <w:r>
        <w:rPr>
          <w:lang w:eastAsia="ja-JP"/>
        </w:rPr>
        <w:t>ation”. (G</w:t>
      </w:r>
      <w:r w:rsidR="00AB1CCA">
        <w:rPr>
          <w:lang w:eastAsia="ja-JP"/>
        </w:rPr>
        <w:t>.L., 2019</w:t>
      </w:r>
      <w:r w:rsidR="00076821">
        <w:rPr>
          <w:lang w:eastAsia="ja-JP"/>
        </w:rPr>
        <w:t>b</w:t>
      </w:r>
      <w:r w:rsidR="00AB1CCA">
        <w:rPr>
          <w:lang w:eastAsia="ja-JP"/>
        </w:rPr>
        <w:t>)</w:t>
      </w:r>
      <w:r>
        <w:rPr>
          <w:lang w:eastAsia="ja-JP"/>
        </w:rPr>
        <w:t>. Although the organisation does not represent a stakeholder, interviews with a representative from the MFRI were very beneficial and important to this chapter.</w:t>
      </w:r>
    </w:p>
    <w:p w14:paraId="74B793BC" w14:textId="341CD000" w:rsidR="00C543A1" w:rsidRDefault="00C543A1" w:rsidP="0087205E">
      <w:pPr>
        <w:spacing w:line="240" w:lineRule="auto"/>
        <w:jc w:val="center"/>
        <w:rPr>
          <w:lang w:eastAsia="ja-JP"/>
        </w:rPr>
      </w:pPr>
    </w:p>
    <w:p w14:paraId="39FEC1AF" w14:textId="65791121" w:rsidR="0087205E" w:rsidRDefault="0087205E" w:rsidP="0087205E">
      <w:pPr>
        <w:pStyle w:val="Caption"/>
        <w:keepNext/>
        <w:jc w:val="center"/>
      </w:pPr>
      <w:bookmarkStart w:id="114" w:name="_Toc19799784"/>
      <w:r>
        <w:lastRenderedPageBreak/>
        <w:t xml:space="preserve">Table </w:t>
      </w:r>
      <w:r>
        <w:fldChar w:fldCharType="begin"/>
      </w:r>
      <w:r>
        <w:instrText xml:space="preserve"> SEQ Table \* ARABIC </w:instrText>
      </w:r>
      <w:r>
        <w:fldChar w:fldCharType="separate"/>
      </w:r>
      <w:r w:rsidR="000521AB">
        <w:rPr>
          <w:noProof/>
        </w:rPr>
        <w:t>4</w:t>
      </w:r>
      <w:r>
        <w:fldChar w:fldCharType="end"/>
      </w:r>
      <w:r w:rsidRPr="00D20787">
        <w:t>A simplified list of interviewees and acronyms used for reference (Source: own elaboration)</w:t>
      </w:r>
      <w:bookmarkEnd w:id="114"/>
    </w:p>
    <w:p w14:paraId="6C46D1CA" w14:textId="51D29A22" w:rsidR="0087205E" w:rsidRPr="000A0448" w:rsidRDefault="0087205E" w:rsidP="0087205E">
      <w:pPr>
        <w:spacing w:line="240" w:lineRule="auto"/>
        <w:jc w:val="center"/>
        <w:rPr>
          <w:lang w:eastAsia="ja-JP"/>
        </w:rPr>
      </w:pPr>
      <w:r>
        <w:rPr>
          <w:noProof/>
        </w:rPr>
        <w:drawing>
          <wp:inline distT="0" distB="0" distL="0" distR="0" wp14:anchorId="176FF55A" wp14:editId="2FB69B37">
            <wp:extent cx="6079895" cy="34544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24" t="263" r="-1"/>
                    <a:stretch/>
                  </pic:blipFill>
                  <pic:spPr bwMode="auto">
                    <a:xfrm>
                      <a:off x="0" y="0"/>
                      <a:ext cx="6149679" cy="3494049"/>
                    </a:xfrm>
                    <a:prstGeom prst="rect">
                      <a:avLst/>
                    </a:prstGeom>
                    <a:ln>
                      <a:noFill/>
                    </a:ln>
                    <a:extLst>
                      <a:ext uri="{53640926-AAD7-44D8-BBD7-CCE9431645EC}">
                        <a14:shadowObscured xmlns:a14="http://schemas.microsoft.com/office/drawing/2010/main"/>
                      </a:ext>
                    </a:extLst>
                  </pic:spPr>
                </pic:pic>
              </a:graphicData>
            </a:graphic>
          </wp:inline>
        </w:drawing>
      </w:r>
    </w:p>
    <w:p w14:paraId="6DDF4C8B" w14:textId="186173E3" w:rsidR="00C672EB" w:rsidRPr="000A0448" w:rsidRDefault="00C672EB" w:rsidP="008A631A">
      <w:pPr>
        <w:pStyle w:val="Heading2"/>
        <w:rPr>
          <w:szCs w:val="24"/>
        </w:rPr>
      </w:pPr>
      <w:bookmarkStart w:id="115" w:name="_Toc14679173"/>
      <w:bookmarkStart w:id="116" w:name="_Toc16418724"/>
      <w:bookmarkStart w:id="117" w:name="_Toc19799724"/>
      <w:r w:rsidRPr="000A0448">
        <w:t>Stakeholder view</w:t>
      </w:r>
      <w:r>
        <w:t>s</w:t>
      </w:r>
      <w:r w:rsidRPr="000A0448">
        <w:t xml:space="preserve"> o</w:t>
      </w:r>
      <w:r>
        <w:t>n</w:t>
      </w:r>
      <w:r w:rsidRPr="000A0448">
        <w:t xml:space="preserve"> sustainability</w:t>
      </w:r>
      <w:bookmarkEnd w:id="115"/>
      <w:bookmarkEnd w:id="116"/>
      <w:bookmarkEnd w:id="117"/>
      <w:r w:rsidRPr="000A0448">
        <w:t xml:space="preserve"> </w:t>
      </w:r>
    </w:p>
    <w:p w14:paraId="2A8874BF" w14:textId="60BF72F5" w:rsidR="00C672EB" w:rsidRPr="000A0448" w:rsidRDefault="00C672EB" w:rsidP="00C672EB">
      <w:pPr>
        <w:spacing w:line="240" w:lineRule="auto"/>
        <w:rPr>
          <w:color w:val="000000"/>
        </w:rPr>
      </w:pPr>
      <w:r w:rsidRPr="000A0448">
        <w:t xml:space="preserve">Before analysing themes and criteria mentioned by stakeholders, it is important to state how interviewees define and describe what the term </w:t>
      </w:r>
      <w:r w:rsidR="000464BA">
        <w:t>‘</w:t>
      </w:r>
      <w:r w:rsidRPr="000A0448">
        <w:t>sustainability</w:t>
      </w:r>
      <w:r w:rsidR="000464BA">
        <w:t>’</w:t>
      </w:r>
      <w:r w:rsidRPr="000A0448">
        <w:t xml:space="preserve"> implies </w:t>
      </w:r>
      <w:r w:rsidR="00902FC8">
        <w:t>to</w:t>
      </w:r>
      <w:r>
        <w:t xml:space="preserve"> them. According to Árnason</w:t>
      </w:r>
      <w:r w:rsidRPr="000A0448">
        <w:t>, the definition is clear yet simple. “</w:t>
      </w:r>
      <w:r w:rsidRPr="000A0448">
        <w:rPr>
          <w:color w:val="000000"/>
        </w:rPr>
        <w:t>What is sustainable sustains itself. Harvesting should never be done at a greater pace than it takes the natural resource to grow or recover” (Á</w:t>
      </w:r>
      <w:r w:rsidR="00994494">
        <w:rPr>
          <w:color w:val="000000"/>
        </w:rPr>
        <w:t xml:space="preserve">.F, </w:t>
      </w:r>
      <w:r w:rsidRPr="000A0448">
        <w:rPr>
          <w:color w:val="000000"/>
        </w:rPr>
        <w:t>2019</w:t>
      </w:r>
      <w:r w:rsidR="00076821">
        <w:rPr>
          <w:color w:val="000000"/>
        </w:rPr>
        <w:t>a</w:t>
      </w:r>
      <w:r w:rsidRPr="000A0448">
        <w:rPr>
          <w:color w:val="000000"/>
        </w:rPr>
        <w:t xml:space="preserve">). Other stakeholders did not provide </w:t>
      </w:r>
      <w:r w:rsidR="0087205E">
        <w:rPr>
          <w:color w:val="000000"/>
        </w:rPr>
        <w:t>discrete</w:t>
      </w:r>
      <w:r w:rsidRPr="000A0448">
        <w:rPr>
          <w:color w:val="000000"/>
        </w:rPr>
        <w:t xml:space="preserve"> definitions, but all were able </w:t>
      </w:r>
      <w:r>
        <w:rPr>
          <w:color w:val="000000"/>
        </w:rPr>
        <w:t xml:space="preserve">to </w:t>
      </w:r>
      <w:r w:rsidRPr="000A0448">
        <w:rPr>
          <w:color w:val="000000"/>
        </w:rPr>
        <w:t>explain and discuss what the term means to them. To summari</w:t>
      </w:r>
      <w:r w:rsidR="0077629D">
        <w:rPr>
          <w:color w:val="000000"/>
        </w:rPr>
        <w:t>s</w:t>
      </w:r>
      <w:r w:rsidRPr="000A0448">
        <w:rPr>
          <w:color w:val="000000"/>
        </w:rPr>
        <w:t xml:space="preserve">e stakeholder’s views; sustainable exploitation should not have a long-term effect on a natural resource. This includes </w:t>
      </w:r>
      <w:r w:rsidR="00C770C3">
        <w:rPr>
          <w:color w:val="000000"/>
        </w:rPr>
        <w:t xml:space="preserve">the </w:t>
      </w:r>
      <w:r w:rsidRPr="000A0448">
        <w:rPr>
          <w:color w:val="000000"/>
        </w:rPr>
        <w:t xml:space="preserve">surrounding environment and </w:t>
      </w:r>
      <w:r w:rsidR="00F85B54" w:rsidRPr="000A0448">
        <w:rPr>
          <w:color w:val="000000"/>
        </w:rPr>
        <w:t>ecosystems,</w:t>
      </w:r>
      <w:r w:rsidRPr="000A0448">
        <w:rPr>
          <w:color w:val="000000"/>
        </w:rPr>
        <w:t xml:space="preserve"> but the natural resource should be utili</w:t>
      </w:r>
      <w:r w:rsidR="0077629D">
        <w:rPr>
          <w:color w:val="000000"/>
        </w:rPr>
        <w:t>s</w:t>
      </w:r>
      <w:r w:rsidRPr="000A0448">
        <w:rPr>
          <w:color w:val="000000"/>
        </w:rPr>
        <w:t xml:space="preserve">ed with continuous harvesting in mind without affecting </w:t>
      </w:r>
      <w:r w:rsidR="0087205E">
        <w:rPr>
          <w:color w:val="000000"/>
        </w:rPr>
        <w:t>levels of</w:t>
      </w:r>
      <w:r w:rsidRPr="000A0448">
        <w:rPr>
          <w:color w:val="000000"/>
        </w:rPr>
        <w:t xml:space="preserve"> standing stock (H</w:t>
      </w:r>
      <w:r w:rsidR="00994494">
        <w:rPr>
          <w:color w:val="000000"/>
        </w:rPr>
        <w:t>.Þ.</w:t>
      </w:r>
      <w:r w:rsidRPr="000A0448">
        <w:rPr>
          <w:color w:val="000000"/>
        </w:rPr>
        <w:t>, 2019; S</w:t>
      </w:r>
      <w:r w:rsidR="00994494">
        <w:rPr>
          <w:color w:val="000000"/>
        </w:rPr>
        <w:t>.S.,2019; C.H.</w:t>
      </w:r>
      <w:r>
        <w:rPr>
          <w:color w:val="000000"/>
        </w:rPr>
        <w:t>, 2019; G</w:t>
      </w:r>
      <w:r w:rsidR="00994494">
        <w:rPr>
          <w:color w:val="000000"/>
        </w:rPr>
        <w:t xml:space="preserve">.L., </w:t>
      </w:r>
      <w:r w:rsidRPr="000A0448">
        <w:rPr>
          <w:color w:val="000000"/>
        </w:rPr>
        <w:t>2019</w:t>
      </w:r>
      <w:r w:rsidR="00076821">
        <w:rPr>
          <w:color w:val="000000"/>
        </w:rPr>
        <w:t>a</w:t>
      </w:r>
      <w:r w:rsidRPr="000A0448">
        <w:rPr>
          <w:color w:val="000000"/>
        </w:rPr>
        <w:t>; G</w:t>
      </w:r>
      <w:r w:rsidR="00994494">
        <w:rPr>
          <w:color w:val="000000"/>
        </w:rPr>
        <w:t>.R.</w:t>
      </w:r>
      <w:r w:rsidRPr="000A0448">
        <w:rPr>
          <w:color w:val="000000"/>
        </w:rPr>
        <w:t>, 2019).</w:t>
      </w:r>
    </w:p>
    <w:p w14:paraId="4FF38DCA" w14:textId="7FB53DCC" w:rsidR="00C672EB" w:rsidRPr="000A0448" w:rsidRDefault="00C672EB" w:rsidP="00C672EB">
      <w:pPr>
        <w:spacing w:line="240" w:lineRule="auto"/>
        <w:rPr>
          <w:color w:val="000000"/>
        </w:rPr>
      </w:pPr>
      <w:r w:rsidRPr="000A0448">
        <w:rPr>
          <w:color w:val="000000"/>
        </w:rPr>
        <w:t xml:space="preserve">All interviewees mentioned </w:t>
      </w:r>
      <w:r w:rsidR="00C770C3" w:rsidRPr="00C770C3">
        <w:rPr>
          <w:i/>
          <w:color w:val="000000"/>
        </w:rPr>
        <w:t>environmental</w:t>
      </w:r>
      <w:r w:rsidR="00C770C3">
        <w:rPr>
          <w:color w:val="000000"/>
        </w:rPr>
        <w:t xml:space="preserve"> </w:t>
      </w:r>
      <w:r w:rsidRPr="000A0448">
        <w:rPr>
          <w:color w:val="000000"/>
        </w:rPr>
        <w:t xml:space="preserve">sustainability of resources, while </w:t>
      </w:r>
      <w:bookmarkStart w:id="118" w:name="_Hlk17899229"/>
      <w:r w:rsidRPr="000A0448">
        <w:rPr>
          <w:color w:val="000000"/>
        </w:rPr>
        <w:t>Hafstað</w:t>
      </w:r>
      <w:bookmarkStart w:id="119" w:name="_Hlk17899306"/>
      <w:bookmarkEnd w:id="118"/>
      <w:r w:rsidRPr="000A0448">
        <w:rPr>
          <w:color w:val="000000"/>
        </w:rPr>
        <w:t xml:space="preserve">, Higham, Bianchi </w:t>
      </w:r>
      <w:r>
        <w:rPr>
          <w:color w:val="000000"/>
        </w:rPr>
        <w:t>and Searle</w:t>
      </w:r>
      <w:r w:rsidRPr="000A0448">
        <w:rPr>
          <w:color w:val="000000"/>
        </w:rPr>
        <w:t xml:space="preserve"> </w:t>
      </w:r>
      <w:bookmarkEnd w:id="119"/>
      <w:r w:rsidRPr="000A0448">
        <w:rPr>
          <w:color w:val="000000"/>
        </w:rPr>
        <w:t xml:space="preserve">mentioned the importance of other aspects, such as social and economic sustainability. Higham highlighted the importance of the three pillars of sustainable agriculture; economic, environment and social. </w:t>
      </w:r>
      <w:r w:rsidR="00F85B54" w:rsidRPr="000A0448">
        <w:rPr>
          <w:color w:val="000000"/>
        </w:rPr>
        <w:t>Searle</w:t>
      </w:r>
      <w:r w:rsidRPr="000A0448">
        <w:rPr>
          <w:color w:val="000000"/>
        </w:rPr>
        <w:t xml:space="preserve"> mentioned that harvesting operations must have </w:t>
      </w:r>
      <w:r w:rsidRPr="000A0448">
        <w:rPr>
          <w:rFonts w:cstheme="minorHAnsi"/>
          <w:color w:val="000000"/>
        </w:rPr>
        <w:t>minimal impact on wider ecosystems, other businesses and the local s</w:t>
      </w:r>
      <w:r w:rsidR="00C770C3">
        <w:rPr>
          <w:rFonts w:cstheme="minorHAnsi"/>
          <w:color w:val="000000"/>
        </w:rPr>
        <w:t>ociety</w:t>
      </w:r>
      <w:r w:rsidRPr="000A0448">
        <w:rPr>
          <w:rFonts w:cstheme="minorHAnsi"/>
          <w:color w:val="000000"/>
        </w:rPr>
        <w:t xml:space="preserve"> (S</w:t>
      </w:r>
      <w:r w:rsidR="00994494">
        <w:rPr>
          <w:rFonts w:cstheme="minorHAnsi"/>
          <w:color w:val="000000"/>
        </w:rPr>
        <w:t xml:space="preserve">.R., </w:t>
      </w:r>
      <w:r w:rsidRPr="000A0448">
        <w:rPr>
          <w:rFonts w:cstheme="minorHAnsi"/>
          <w:color w:val="000000"/>
        </w:rPr>
        <w:t xml:space="preserve">2019). </w:t>
      </w:r>
      <w:r w:rsidRPr="000A0448">
        <w:rPr>
          <w:color w:val="000000"/>
        </w:rPr>
        <w:t>Hafstað, echoed the importance of economic sustainability adding that “To me, sustainability does not only apply to determine maximum long-time yields, putting harvesting in an economic context and finding out how to share derived benefits, but also to apply robust methods to reduce the risk of accidents by applying the precautionary principle or approach” (H</w:t>
      </w:r>
      <w:r w:rsidR="00042C9B">
        <w:rPr>
          <w:color w:val="000000"/>
        </w:rPr>
        <w:t>.</w:t>
      </w:r>
      <w:r w:rsidR="00994494">
        <w:rPr>
          <w:color w:val="000000"/>
        </w:rPr>
        <w:t>A</w:t>
      </w:r>
      <w:r w:rsidR="00042C9B">
        <w:rPr>
          <w:color w:val="000000"/>
        </w:rPr>
        <w:t>.H.</w:t>
      </w:r>
      <w:r w:rsidR="00994494">
        <w:rPr>
          <w:color w:val="000000"/>
        </w:rPr>
        <w:t xml:space="preserve">, </w:t>
      </w:r>
      <w:r w:rsidRPr="000A0448">
        <w:rPr>
          <w:color w:val="000000"/>
        </w:rPr>
        <w:t>2019).</w:t>
      </w:r>
    </w:p>
    <w:p w14:paraId="4D936662" w14:textId="1F2C5F3B" w:rsidR="00C672EB" w:rsidRPr="000A0448" w:rsidRDefault="00C672EB" w:rsidP="00C672EB">
      <w:pPr>
        <w:spacing w:line="240" w:lineRule="auto"/>
        <w:rPr>
          <w:color w:val="000000"/>
        </w:rPr>
      </w:pPr>
      <w:r w:rsidRPr="000A0448">
        <w:rPr>
          <w:rFonts w:cstheme="minorHAnsi"/>
          <w:color w:val="000000"/>
        </w:rPr>
        <w:t>Regarding sustainable operations, three</w:t>
      </w:r>
      <w:r w:rsidRPr="000A0448">
        <w:rPr>
          <w:color w:val="000000"/>
        </w:rPr>
        <w:t xml:space="preserve"> interviewees brought up the need for companies to exploit </w:t>
      </w:r>
      <w:r w:rsidR="00381ADD">
        <w:rPr>
          <w:color w:val="000000"/>
        </w:rPr>
        <w:t>seaweed</w:t>
      </w:r>
      <w:r w:rsidRPr="000A0448">
        <w:rPr>
          <w:color w:val="000000"/>
        </w:rPr>
        <w:t xml:space="preserve"> in a sustainable manner in order to keep business and operations going. “People think differently now than before [.</w:t>
      </w:r>
      <w:r w:rsidR="00C770C3">
        <w:rPr>
          <w:color w:val="000000"/>
        </w:rPr>
        <w:t>.</w:t>
      </w:r>
      <w:r w:rsidRPr="000A0448">
        <w:rPr>
          <w:color w:val="000000"/>
        </w:rPr>
        <w:t>.] now they think about the future and sustainability. You would</w:t>
      </w:r>
      <w:r w:rsidR="00AC0AF3">
        <w:rPr>
          <w:color w:val="000000"/>
        </w:rPr>
        <w:t xml:space="preserve"> </w:t>
      </w:r>
      <w:r w:rsidR="00902FC8">
        <w:rPr>
          <w:color w:val="000000"/>
        </w:rPr>
        <w:t>not</w:t>
      </w:r>
      <w:r w:rsidRPr="000A0448">
        <w:rPr>
          <w:color w:val="000000"/>
        </w:rPr>
        <w:t xml:space="preserve"> raise a company for five billion </w:t>
      </w:r>
      <w:r w:rsidR="005C689A">
        <w:rPr>
          <w:color w:val="000000"/>
        </w:rPr>
        <w:t>ISK [</w:t>
      </w:r>
      <w:r w:rsidR="00AC0AF3">
        <w:rPr>
          <w:color w:val="000000"/>
        </w:rPr>
        <w:t xml:space="preserve">€ </w:t>
      </w:r>
      <w:r w:rsidR="005C689A">
        <w:rPr>
          <w:color w:val="000000"/>
        </w:rPr>
        <w:t>37 millio</w:t>
      </w:r>
      <w:r w:rsidR="00AC0AF3">
        <w:rPr>
          <w:color w:val="000000"/>
        </w:rPr>
        <w:t>n</w:t>
      </w:r>
      <w:r w:rsidR="005C689A">
        <w:rPr>
          <w:color w:val="000000"/>
        </w:rPr>
        <w:t xml:space="preserve">] </w:t>
      </w:r>
      <w:r w:rsidRPr="000A0448">
        <w:rPr>
          <w:color w:val="000000"/>
        </w:rPr>
        <w:t xml:space="preserve">with the aim to harvest the total biomass of </w:t>
      </w:r>
      <w:r w:rsidR="00381ADD">
        <w:rPr>
          <w:color w:val="000000"/>
        </w:rPr>
        <w:t>seaweed</w:t>
      </w:r>
      <w:r w:rsidRPr="000A0448">
        <w:rPr>
          <w:color w:val="000000"/>
        </w:rPr>
        <w:t xml:space="preserve"> within five years’ time” (S</w:t>
      </w:r>
      <w:r w:rsidR="00994494">
        <w:rPr>
          <w:color w:val="000000"/>
        </w:rPr>
        <w:t>.S, 2019</w:t>
      </w:r>
      <w:r>
        <w:rPr>
          <w:color w:val="000000"/>
        </w:rPr>
        <w:t>). Christie, Hull</w:t>
      </w:r>
      <w:r w:rsidRPr="000A0448">
        <w:rPr>
          <w:color w:val="000000"/>
        </w:rPr>
        <w:t xml:space="preserve"> and Gunnarsdóttir agreed with Sturluson, as unsustainable operations and overharvesting would not economically benefit </w:t>
      </w:r>
      <w:r w:rsidRPr="000A0448">
        <w:rPr>
          <w:color w:val="000000"/>
        </w:rPr>
        <w:lastRenderedPageBreak/>
        <w:t>companies and harvesting plants, since they would run out of business.</w:t>
      </w:r>
      <w:r>
        <w:rPr>
          <w:color w:val="000000"/>
        </w:rPr>
        <w:t xml:space="preserve"> In addition, Hull mentioned that “</w:t>
      </w:r>
      <w:r>
        <w:t xml:space="preserve">some environmental stakeholders consider some practices, such as kelp trawling to be unsustainable because the biodiversity of trawled areas is </w:t>
      </w:r>
      <w:r w:rsidR="00902FC8">
        <w:t>altered</w:t>
      </w:r>
      <w:r>
        <w:t xml:space="preserve"> by harvesting and full recovery of biodiversity can take many years. While I don’t agree with that view of sustainability, I think it is important to recognise that different perspectives do exist” (H</w:t>
      </w:r>
      <w:r w:rsidR="00994494">
        <w:t>.S., 2019)</w:t>
      </w:r>
    </w:p>
    <w:p w14:paraId="2ACB9BF0" w14:textId="1704340D" w:rsidR="00C672EB" w:rsidRPr="000A0448" w:rsidRDefault="00644A02" w:rsidP="008A631A">
      <w:pPr>
        <w:pStyle w:val="Heading3"/>
      </w:pPr>
      <w:bookmarkStart w:id="120" w:name="_Toc16418725"/>
      <w:r>
        <w:t xml:space="preserve"> </w:t>
      </w:r>
      <w:bookmarkStart w:id="121" w:name="_Toc19799725"/>
      <w:r w:rsidR="00C672EB" w:rsidRPr="000A0448">
        <w:t xml:space="preserve">Icelandic </w:t>
      </w:r>
      <w:r w:rsidR="0036327D">
        <w:t>s</w:t>
      </w:r>
      <w:r w:rsidR="00C672EB" w:rsidRPr="000A0448">
        <w:t xml:space="preserve">takeholder </w:t>
      </w:r>
      <w:r w:rsidR="0036327D">
        <w:t>p</w:t>
      </w:r>
      <w:r w:rsidR="00C672EB" w:rsidRPr="000A0448">
        <w:t>erspective</w:t>
      </w:r>
      <w:r w:rsidR="00522F1B">
        <w:t>:</w:t>
      </w:r>
      <w:r w:rsidR="00C672EB" w:rsidRPr="000A0448">
        <w:t xml:space="preserve"> </w:t>
      </w:r>
      <w:r w:rsidR="0036327D">
        <w:t>s</w:t>
      </w:r>
      <w:r w:rsidR="00C672EB" w:rsidRPr="000A0448">
        <w:t>ustainability</w:t>
      </w:r>
      <w:bookmarkEnd w:id="120"/>
      <w:bookmarkEnd w:id="121"/>
    </w:p>
    <w:p w14:paraId="602A13F6" w14:textId="7CF5E3EA" w:rsidR="00C672EB" w:rsidRPr="000A0448" w:rsidRDefault="00C672EB" w:rsidP="00C672EB">
      <w:pPr>
        <w:rPr>
          <w:lang w:eastAsia="ja-JP"/>
        </w:rPr>
      </w:pPr>
      <w:r>
        <w:rPr>
          <w:color w:val="000000"/>
        </w:rPr>
        <w:t xml:space="preserve">Icelandic stakeholders </w:t>
      </w:r>
      <w:r w:rsidRPr="000A0448">
        <w:rPr>
          <w:color w:val="000000"/>
        </w:rPr>
        <w:t>that brought up harvesting methods of Thorverk, agreed that current company operations are sustainable (H</w:t>
      </w:r>
      <w:r w:rsidR="00994494">
        <w:rPr>
          <w:color w:val="000000"/>
        </w:rPr>
        <w:t>.Þ., 2019</w:t>
      </w:r>
      <w:r w:rsidRPr="000A0448">
        <w:rPr>
          <w:color w:val="000000"/>
        </w:rPr>
        <w:t xml:space="preserve">; </w:t>
      </w:r>
      <w:r w:rsidR="00994494">
        <w:rPr>
          <w:color w:val="000000"/>
        </w:rPr>
        <w:t>S.</w:t>
      </w:r>
      <w:r w:rsidRPr="000A0448">
        <w:rPr>
          <w:color w:val="000000"/>
        </w:rPr>
        <w:t>S</w:t>
      </w:r>
      <w:r w:rsidR="00042C9B">
        <w:rPr>
          <w:color w:val="000000"/>
        </w:rPr>
        <w:t>.</w:t>
      </w:r>
      <w:r w:rsidR="00994494">
        <w:rPr>
          <w:color w:val="000000"/>
        </w:rPr>
        <w:t>, 2019</w:t>
      </w:r>
      <w:r w:rsidR="00042C9B">
        <w:rPr>
          <w:color w:val="000000"/>
        </w:rPr>
        <w:t xml:space="preserve">; </w:t>
      </w:r>
      <w:r w:rsidRPr="000A0448">
        <w:rPr>
          <w:color w:val="000000"/>
        </w:rPr>
        <w:t>H</w:t>
      </w:r>
      <w:r w:rsidR="00042C9B">
        <w:rPr>
          <w:color w:val="000000"/>
        </w:rPr>
        <w:t>.A.H., 2019</w:t>
      </w:r>
      <w:r w:rsidRPr="000A0448">
        <w:rPr>
          <w:color w:val="000000"/>
        </w:rPr>
        <w:t>; H</w:t>
      </w:r>
      <w:r w:rsidR="00042C9B">
        <w:rPr>
          <w:color w:val="000000"/>
        </w:rPr>
        <w:t>.A.,2019)</w:t>
      </w:r>
      <w:r w:rsidRPr="000A0448">
        <w:rPr>
          <w:color w:val="000000"/>
        </w:rPr>
        <w:t xml:space="preserve">. Helgason, stated that “[..] How </w:t>
      </w:r>
      <w:r w:rsidR="00AC0AF3">
        <w:rPr>
          <w:color w:val="000000"/>
        </w:rPr>
        <w:t>it</w:t>
      </w:r>
      <w:r w:rsidR="00AC0AF3" w:rsidRPr="000A0448">
        <w:rPr>
          <w:color w:val="000000"/>
        </w:rPr>
        <w:t xml:space="preserve"> [</w:t>
      </w:r>
      <w:r w:rsidRPr="000A0448">
        <w:rPr>
          <w:color w:val="000000"/>
        </w:rPr>
        <w:t xml:space="preserve">seaweed harvesting] is done now is absolutely sustainable”. </w:t>
      </w:r>
    </w:p>
    <w:p w14:paraId="494CB309" w14:textId="65C55CF4" w:rsidR="00C672EB" w:rsidRPr="000A0448" w:rsidRDefault="00C672EB" w:rsidP="008A631A">
      <w:pPr>
        <w:pStyle w:val="Heading2"/>
      </w:pPr>
      <w:bookmarkStart w:id="122" w:name="_Toc14679174"/>
      <w:bookmarkStart w:id="123" w:name="_Toc16418726"/>
      <w:bookmarkStart w:id="124" w:name="_Toc19799726"/>
      <w:r w:rsidRPr="000A0448">
        <w:t xml:space="preserve">Identified criteria by </w:t>
      </w:r>
      <w:r w:rsidR="00522F1B">
        <w:t>s</w:t>
      </w:r>
      <w:r w:rsidRPr="000A0448">
        <w:t>takeholders</w:t>
      </w:r>
      <w:bookmarkEnd w:id="122"/>
      <w:bookmarkEnd w:id="123"/>
      <w:bookmarkEnd w:id="124"/>
    </w:p>
    <w:p w14:paraId="1E7D44FA" w14:textId="3DB13603" w:rsidR="00C672EB" w:rsidRPr="000A0448" w:rsidRDefault="00C672EB" w:rsidP="00C672EB">
      <w:pPr>
        <w:spacing w:line="240" w:lineRule="auto"/>
        <w:rPr>
          <w:lang w:eastAsia="ja-JP"/>
        </w:rPr>
      </w:pPr>
      <w:r w:rsidRPr="000A0448">
        <w:rPr>
          <w:lang w:eastAsia="ja-JP"/>
        </w:rPr>
        <w:t xml:space="preserve">When asked which criteria harvesting companies need to fulfil to sustainably exploit wild </w:t>
      </w:r>
      <w:r w:rsidR="00381ADD">
        <w:rPr>
          <w:lang w:eastAsia="ja-JP"/>
        </w:rPr>
        <w:t>seaweed</w:t>
      </w:r>
      <w:r w:rsidRPr="000A0448">
        <w:rPr>
          <w:lang w:eastAsia="ja-JP"/>
        </w:rPr>
        <w:t>, stakeholders mentioned similar criteria</w:t>
      </w:r>
      <w:r>
        <w:rPr>
          <w:lang w:eastAsia="ja-JP"/>
        </w:rPr>
        <w:t xml:space="preserve"> that came up in the</w:t>
      </w:r>
      <w:r w:rsidRPr="000A0448">
        <w:rPr>
          <w:lang w:eastAsia="ja-JP"/>
        </w:rPr>
        <w:t xml:space="preserve"> literature and standard review (See </w:t>
      </w:r>
      <w:r w:rsidR="00CE4C0F">
        <w:rPr>
          <w:lang w:eastAsia="ja-JP"/>
        </w:rPr>
        <w:t>C</w:t>
      </w:r>
      <w:r w:rsidRPr="000A0448">
        <w:rPr>
          <w:lang w:eastAsia="ja-JP"/>
        </w:rPr>
        <w:t xml:space="preserve">hapter 2). Some criteria mentioned by stakeholders were not addressed by previous reviews, such as </w:t>
      </w:r>
      <w:r w:rsidR="000464BA">
        <w:rPr>
          <w:lang w:eastAsia="ja-JP"/>
        </w:rPr>
        <w:t>‘</w:t>
      </w:r>
      <w:r w:rsidR="00054E9D" w:rsidRPr="000A0448">
        <w:rPr>
          <w:lang w:eastAsia="ja-JP"/>
        </w:rPr>
        <w:t xml:space="preserve">Positive </w:t>
      </w:r>
      <w:r w:rsidR="00054E9D">
        <w:rPr>
          <w:lang w:eastAsia="ja-JP"/>
        </w:rPr>
        <w:t xml:space="preserve">aspects of </w:t>
      </w:r>
      <w:r w:rsidR="001422A8">
        <w:rPr>
          <w:lang w:eastAsia="ja-JP"/>
        </w:rPr>
        <w:t xml:space="preserve">wild </w:t>
      </w:r>
      <w:r w:rsidR="00D816CC">
        <w:rPr>
          <w:lang w:eastAsia="ja-JP"/>
        </w:rPr>
        <w:t>harvesting</w:t>
      </w:r>
      <w:r w:rsidR="000464BA">
        <w:rPr>
          <w:lang w:eastAsia="ja-JP"/>
        </w:rPr>
        <w:t>’</w:t>
      </w:r>
      <w:r>
        <w:rPr>
          <w:lang w:eastAsia="ja-JP"/>
        </w:rPr>
        <w:t xml:space="preserve">. </w:t>
      </w:r>
      <w:r w:rsidRPr="000A0448">
        <w:rPr>
          <w:lang w:eastAsia="ja-JP"/>
        </w:rPr>
        <w:t xml:space="preserve">Although interviews provided similar themes as </w:t>
      </w:r>
      <w:r w:rsidR="00AC0AF3">
        <w:rPr>
          <w:lang w:eastAsia="ja-JP"/>
        </w:rPr>
        <w:t xml:space="preserve">the </w:t>
      </w:r>
      <w:r w:rsidRPr="000A0448">
        <w:rPr>
          <w:lang w:eastAsia="ja-JP"/>
        </w:rPr>
        <w:t>literature and standard reviews,</w:t>
      </w:r>
      <w:r>
        <w:rPr>
          <w:lang w:eastAsia="ja-JP"/>
        </w:rPr>
        <w:t xml:space="preserve"> the</w:t>
      </w:r>
      <w:r w:rsidRPr="000A0448">
        <w:rPr>
          <w:lang w:eastAsia="ja-JP"/>
        </w:rPr>
        <w:t xml:space="preserve"> stakeholders provided greater detail and background information of the industry. Many stakeholders specifically mentioned harvesting rates as an important </w:t>
      </w:r>
      <w:proofErr w:type="gramStart"/>
      <w:r w:rsidR="00980430" w:rsidRPr="000A0448">
        <w:rPr>
          <w:lang w:eastAsia="ja-JP"/>
        </w:rPr>
        <w:t>criterion</w:t>
      </w:r>
      <w:proofErr w:type="gramEnd"/>
      <w:r w:rsidRPr="000A0448">
        <w:rPr>
          <w:lang w:eastAsia="ja-JP"/>
        </w:rPr>
        <w:t xml:space="preserve"> and </w:t>
      </w:r>
      <w:r w:rsidR="00AC0AF3">
        <w:rPr>
          <w:lang w:eastAsia="ja-JP"/>
        </w:rPr>
        <w:t xml:space="preserve">several </w:t>
      </w:r>
      <w:r w:rsidRPr="000A0448">
        <w:rPr>
          <w:lang w:eastAsia="ja-JP"/>
        </w:rPr>
        <w:t xml:space="preserve">called for more research </w:t>
      </w:r>
      <w:r>
        <w:rPr>
          <w:lang w:eastAsia="ja-JP"/>
        </w:rPr>
        <w:t xml:space="preserve">and assessments of </w:t>
      </w:r>
      <w:r w:rsidRPr="000A0448">
        <w:rPr>
          <w:lang w:eastAsia="ja-JP"/>
        </w:rPr>
        <w:t xml:space="preserve">areas, species, ecosystems and biomass than previous reviews. Figure </w:t>
      </w:r>
      <w:r w:rsidR="0023187C">
        <w:rPr>
          <w:lang w:eastAsia="ja-JP"/>
        </w:rPr>
        <w:t>5</w:t>
      </w:r>
      <w:r w:rsidRPr="000A0448">
        <w:rPr>
          <w:lang w:eastAsia="ja-JP"/>
        </w:rPr>
        <w:t xml:space="preserve"> shows criteria mentioned </w:t>
      </w:r>
      <w:r w:rsidR="00AC0AF3">
        <w:rPr>
          <w:lang w:eastAsia="ja-JP"/>
        </w:rPr>
        <w:t>by stakeholders</w:t>
      </w:r>
      <w:r w:rsidRPr="000A0448">
        <w:rPr>
          <w:lang w:eastAsia="ja-JP"/>
        </w:rPr>
        <w:t>.</w:t>
      </w:r>
    </w:p>
    <w:p w14:paraId="46CBE317" w14:textId="321C9E71" w:rsidR="00C672EB" w:rsidRPr="000A0448" w:rsidRDefault="00902FC8" w:rsidP="00AC0AF3">
      <w:pPr>
        <w:keepNext/>
        <w:spacing w:line="240" w:lineRule="auto"/>
        <w:jc w:val="center"/>
      </w:pPr>
      <w:r>
        <w:rPr>
          <w:noProof/>
        </w:rPr>
        <w:drawing>
          <wp:inline distT="0" distB="0" distL="0" distR="0" wp14:anchorId="45A1549B" wp14:editId="0BEAA26D">
            <wp:extent cx="4263151" cy="3911872"/>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1227"/>
                    <a:stretch/>
                  </pic:blipFill>
                  <pic:spPr bwMode="auto">
                    <a:xfrm>
                      <a:off x="0" y="0"/>
                      <a:ext cx="4286014" cy="3932851"/>
                    </a:xfrm>
                    <a:prstGeom prst="rect">
                      <a:avLst/>
                    </a:prstGeom>
                    <a:ln>
                      <a:noFill/>
                    </a:ln>
                    <a:extLst>
                      <a:ext uri="{53640926-AAD7-44D8-BBD7-CCE9431645EC}">
                        <a14:shadowObscured xmlns:a14="http://schemas.microsoft.com/office/drawing/2010/main"/>
                      </a:ext>
                    </a:extLst>
                  </pic:spPr>
                </pic:pic>
              </a:graphicData>
            </a:graphic>
          </wp:inline>
        </w:drawing>
      </w:r>
    </w:p>
    <w:p w14:paraId="16D3D302" w14:textId="39D600B2" w:rsidR="00C672EB" w:rsidRPr="000A0448" w:rsidRDefault="00C672EB" w:rsidP="00C672EB">
      <w:pPr>
        <w:pStyle w:val="Caption"/>
        <w:rPr>
          <w:lang w:eastAsia="ja-JP"/>
        </w:rPr>
      </w:pPr>
      <w:bookmarkStart w:id="125" w:name="_Toc22201919"/>
      <w:r w:rsidRPr="000A0448">
        <w:t xml:space="preserve">Figure </w:t>
      </w:r>
      <w:r w:rsidRPr="000A0448">
        <w:fldChar w:fldCharType="begin"/>
      </w:r>
      <w:r w:rsidRPr="000A0448">
        <w:instrText xml:space="preserve"> SEQ Figure \* ARABIC </w:instrText>
      </w:r>
      <w:r w:rsidRPr="000A0448">
        <w:fldChar w:fldCharType="separate"/>
      </w:r>
      <w:r w:rsidR="0023187C">
        <w:rPr>
          <w:noProof/>
        </w:rPr>
        <w:t>5</w:t>
      </w:r>
      <w:r w:rsidRPr="000A0448">
        <w:fldChar w:fldCharType="end"/>
      </w:r>
      <w:r w:rsidRPr="000A0448">
        <w:t xml:space="preserve"> </w:t>
      </w:r>
      <w:r w:rsidR="00980430">
        <w:t xml:space="preserve">Identified criteria by stakeholders on </w:t>
      </w:r>
      <w:r w:rsidR="002E0CA8">
        <w:t>sustainable exploitation of wild seaweed</w:t>
      </w:r>
      <w:r w:rsidR="00980430">
        <w:t xml:space="preserve"> (Source: own elaboration)</w:t>
      </w:r>
      <w:bookmarkEnd w:id="125"/>
    </w:p>
    <w:p w14:paraId="5752AB8C" w14:textId="6A3C96A6" w:rsidR="00C672EB" w:rsidRPr="000A0448" w:rsidRDefault="00C672EB" w:rsidP="00C672EB">
      <w:pPr>
        <w:spacing w:line="240" w:lineRule="auto"/>
        <w:rPr>
          <w:lang w:eastAsia="ja-JP"/>
        </w:rPr>
      </w:pPr>
      <w:r w:rsidRPr="000A0448">
        <w:rPr>
          <w:lang w:eastAsia="ja-JP"/>
        </w:rPr>
        <w:lastRenderedPageBreak/>
        <w:t xml:space="preserve">All stakeholders mentioned the need for companies to monitor and research harvested </w:t>
      </w:r>
      <w:r w:rsidR="00381ADD">
        <w:rPr>
          <w:lang w:eastAsia="ja-JP"/>
        </w:rPr>
        <w:t>seaweed</w:t>
      </w:r>
      <w:r w:rsidRPr="000A0448">
        <w:rPr>
          <w:lang w:eastAsia="ja-JP"/>
        </w:rPr>
        <w:t xml:space="preserve"> for sustainable exploitation. Most stakeholders mentioned the need for more research, but stakeholders within Iceland called for a higher need </w:t>
      </w:r>
      <w:r w:rsidR="00AC0AF3">
        <w:rPr>
          <w:lang w:eastAsia="ja-JP"/>
        </w:rPr>
        <w:t>for</w:t>
      </w:r>
      <w:r w:rsidRPr="000A0448">
        <w:rPr>
          <w:lang w:eastAsia="ja-JP"/>
        </w:rPr>
        <w:t xml:space="preserve"> </w:t>
      </w:r>
      <w:r w:rsidR="0036327D">
        <w:rPr>
          <w:lang w:eastAsia="ja-JP"/>
        </w:rPr>
        <w:t>specie-specific research and assessment</w:t>
      </w:r>
      <w:r w:rsidR="008E4E1C">
        <w:rPr>
          <w:lang w:eastAsia="ja-JP"/>
        </w:rPr>
        <w:t>s</w:t>
      </w:r>
      <w:r w:rsidR="0036327D">
        <w:rPr>
          <w:lang w:eastAsia="ja-JP"/>
        </w:rPr>
        <w:t xml:space="preserve"> </w:t>
      </w:r>
      <w:r w:rsidR="008E4E1C">
        <w:rPr>
          <w:lang w:eastAsia="ja-JP"/>
        </w:rPr>
        <w:t>o</w:t>
      </w:r>
      <w:r w:rsidR="00AC0AF3">
        <w:rPr>
          <w:lang w:eastAsia="ja-JP"/>
        </w:rPr>
        <w:t>n</w:t>
      </w:r>
      <w:r w:rsidR="008E4E1C">
        <w:rPr>
          <w:lang w:eastAsia="ja-JP"/>
        </w:rPr>
        <w:t xml:space="preserve"> </w:t>
      </w:r>
      <w:r w:rsidR="0036327D">
        <w:rPr>
          <w:lang w:eastAsia="ja-JP"/>
        </w:rPr>
        <w:t xml:space="preserve">seaweed distribution </w:t>
      </w:r>
      <w:r w:rsidR="00AC0AF3">
        <w:rPr>
          <w:lang w:eastAsia="ja-JP"/>
        </w:rPr>
        <w:t>than</w:t>
      </w:r>
      <w:r w:rsidRPr="000A0448">
        <w:rPr>
          <w:lang w:eastAsia="ja-JP"/>
        </w:rPr>
        <w:t xml:space="preserve"> stakeholders in other countries. Interviewees provided discussion on sustainable harvesting techniques, but </w:t>
      </w:r>
      <w:proofErr w:type="gramStart"/>
      <w:r w:rsidRPr="000A0448">
        <w:rPr>
          <w:lang w:eastAsia="ja-JP"/>
        </w:rPr>
        <w:t>similar to</w:t>
      </w:r>
      <w:proofErr w:type="gramEnd"/>
      <w:r w:rsidRPr="000A0448">
        <w:rPr>
          <w:lang w:eastAsia="ja-JP"/>
        </w:rPr>
        <w:t xml:space="preserve"> findings within the literature and standard reviews, no </w:t>
      </w:r>
      <w:r w:rsidR="00AC0AF3">
        <w:rPr>
          <w:lang w:eastAsia="ja-JP"/>
        </w:rPr>
        <w:t>one</w:t>
      </w:r>
      <w:r w:rsidR="00C770C3">
        <w:rPr>
          <w:lang w:eastAsia="ja-JP"/>
        </w:rPr>
        <w:t xml:space="preserve"> </w:t>
      </w:r>
      <w:r w:rsidRPr="000A0448">
        <w:rPr>
          <w:lang w:eastAsia="ja-JP"/>
        </w:rPr>
        <w:t>technique is seen as economically feasible for all harvesting operations. Most stakeholders mentioned the need for regulat</w:t>
      </w:r>
      <w:r w:rsidR="0036327D">
        <w:rPr>
          <w:lang w:eastAsia="ja-JP"/>
        </w:rPr>
        <w:t>ory requirements in</w:t>
      </w:r>
      <w:r w:rsidRPr="000A0448">
        <w:rPr>
          <w:lang w:eastAsia="ja-JP"/>
        </w:rPr>
        <w:t xml:space="preserve"> the industry, but relevant stakeholders criticised the Icelandic seaweed regulat</w:t>
      </w:r>
      <w:r w:rsidR="00892B17">
        <w:rPr>
          <w:lang w:eastAsia="ja-JP"/>
        </w:rPr>
        <w:t>ory</w:t>
      </w:r>
      <w:r w:rsidRPr="000A0448">
        <w:rPr>
          <w:lang w:eastAsia="ja-JP"/>
        </w:rPr>
        <w:t xml:space="preserve"> framework. </w:t>
      </w:r>
      <w:r>
        <w:rPr>
          <w:lang w:eastAsia="ja-JP"/>
        </w:rPr>
        <w:t xml:space="preserve">Different critiques are mentioned and discussed in the subsections of this chapter. </w:t>
      </w:r>
      <w:r w:rsidRPr="000A0448">
        <w:rPr>
          <w:lang w:eastAsia="ja-JP"/>
        </w:rPr>
        <w:t xml:space="preserve">Stakeholders mentioned similar criteria as </w:t>
      </w:r>
      <w:r w:rsidR="000464BA">
        <w:rPr>
          <w:lang w:eastAsia="ja-JP"/>
        </w:rPr>
        <w:t>‘H</w:t>
      </w:r>
      <w:r w:rsidR="00227ECC">
        <w:rPr>
          <w:lang w:eastAsia="ja-JP"/>
        </w:rPr>
        <w:t>arvesting to provide economic benefits</w:t>
      </w:r>
      <w:r w:rsidR="000464BA">
        <w:rPr>
          <w:lang w:eastAsia="ja-JP"/>
        </w:rPr>
        <w:t>’</w:t>
      </w:r>
      <w:r w:rsidRPr="000A0448">
        <w:rPr>
          <w:lang w:eastAsia="ja-JP"/>
        </w:rPr>
        <w:t xml:space="preserve">, </w:t>
      </w:r>
      <w:r w:rsidR="000464BA">
        <w:rPr>
          <w:lang w:eastAsia="ja-JP"/>
        </w:rPr>
        <w:t>‘Awareness of e</w:t>
      </w:r>
      <w:r w:rsidRPr="000A0448">
        <w:rPr>
          <w:lang w:eastAsia="ja-JP"/>
        </w:rPr>
        <w:t xml:space="preserve">nvironmental </w:t>
      </w:r>
      <w:r w:rsidR="000464BA">
        <w:rPr>
          <w:lang w:eastAsia="ja-JP"/>
        </w:rPr>
        <w:t>changes’</w:t>
      </w:r>
      <w:r w:rsidRPr="000A0448">
        <w:rPr>
          <w:lang w:eastAsia="ja-JP"/>
        </w:rPr>
        <w:t xml:space="preserve">, </w:t>
      </w:r>
      <w:r w:rsidR="000464BA">
        <w:rPr>
          <w:lang w:eastAsia="ja-JP"/>
        </w:rPr>
        <w:t>‘Conduct of</w:t>
      </w:r>
      <w:r w:rsidR="00C25EC0">
        <w:rPr>
          <w:lang w:eastAsia="ja-JP"/>
        </w:rPr>
        <w:t xml:space="preserve"> </w:t>
      </w:r>
      <w:r w:rsidRPr="000A0448">
        <w:rPr>
          <w:lang w:eastAsia="ja-JP"/>
        </w:rPr>
        <w:t>EIA</w:t>
      </w:r>
      <w:r w:rsidR="000464BA">
        <w:rPr>
          <w:lang w:eastAsia="ja-JP"/>
        </w:rPr>
        <w:t>’</w:t>
      </w:r>
      <w:r w:rsidRPr="000A0448">
        <w:rPr>
          <w:lang w:eastAsia="ja-JP"/>
        </w:rPr>
        <w:t xml:space="preserve"> and </w:t>
      </w:r>
      <w:r w:rsidR="000464BA">
        <w:rPr>
          <w:lang w:eastAsia="ja-JP"/>
        </w:rPr>
        <w:t>‘</w:t>
      </w:r>
      <w:r w:rsidRPr="000A0448">
        <w:t xml:space="preserve">Certifications </w:t>
      </w:r>
      <w:r w:rsidR="0036327D">
        <w:t>&amp;</w:t>
      </w:r>
      <w:r w:rsidRPr="000A0448">
        <w:t xml:space="preserve"> Consultations</w:t>
      </w:r>
      <w:r w:rsidR="000464BA">
        <w:t>’</w:t>
      </w:r>
      <w:r w:rsidRPr="000A0448">
        <w:t xml:space="preserve">. </w:t>
      </w:r>
      <w:r w:rsidRPr="000A0448">
        <w:rPr>
          <w:lang w:eastAsia="ja-JP"/>
        </w:rPr>
        <w:t>In addition to the eight criteria mentioned above, several stakeholders addressed the fact that wild seaweed harvesting can have beneficial impacts on</w:t>
      </w:r>
      <w:r>
        <w:rPr>
          <w:lang w:eastAsia="ja-JP"/>
        </w:rPr>
        <w:t xml:space="preserve"> the</w:t>
      </w:r>
      <w:r w:rsidRPr="000A0448">
        <w:rPr>
          <w:lang w:eastAsia="ja-JP"/>
        </w:rPr>
        <w:t xml:space="preserve"> surrounding environment</w:t>
      </w:r>
      <w:r>
        <w:rPr>
          <w:lang w:eastAsia="ja-JP"/>
        </w:rPr>
        <w:t>. These include increased biomass growth and plants being less vulnerable to ocean currents</w:t>
      </w:r>
      <w:r w:rsidR="007B010D">
        <w:rPr>
          <w:lang w:eastAsia="ja-JP"/>
        </w:rPr>
        <w:t xml:space="preserve"> and storms</w:t>
      </w:r>
      <w:r>
        <w:rPr>
          <w:lang w:eastAsia="ja-JP"/>
        </w:rPr>
        <w:t>.</w:t>
      </w:r>
    </w:p>
    <w:p w14:paraId="198C0010" w14:textId="7E93C582" w:rsidR="00C672EB" w:rsidRPr="000A0448" w:rsidRDefault="00C672EB" w:rsidP="008A631A">
      <w:pPr>
        <w:pStyle w:val="Heading3"/>
      </w:pPr>
      <w:bookmarkStart w:id="126" w:name="_Toc16418727"/>
      <w:bookmarkStart w:id="127" w:name="_Toc19799727"/>
      <w:r w:rsidRPr="000A0448">
        <w:t>Monitor &amp; Research</w:t>
      </w:r>
      <w:bookmarkEnd w:id="126"/>
      <w:bookmarkEnd w:id="127"/>
      <w:r w:rsidRPr="000A0448">
        <w:t xml:space="preserve"> </w:t>
      </w:r>
    </w:p>
    <w:p w14:paraId="2AEB365D" w14:textId="6052E3E1" w:rsidR="00C672EB" w:rsidRPr="000A0448" w:rsidRDefault="00C672EB" w:rsidP="00C672EB">
      <w:pPr>
        <w:spacing w:line="240" w:lineRule="auto"/>
        <w:rPr>
          <w:lang w:eastAsia="ja-JP"/>
        </w:rPr>
      </w:pPr>
      <w:bookmarkStart w:id="128" w:name="_Hlk16501912"/>
      <w:r w:rsidRPr="000A0448">
        <w:rPr>
          <w:lang w:eastAsia="ja-JP"/>
        </w:rPr>
        <w:t>All interv</w:t>
      </w:r>
      <w:r w:rsidR="008E4E1C">
        <w:rPr>
          <w:lang w:eastAsia="ja-JP"/>
        </w:rPr>
        <w:t>iewees</w:t>
      </w:r>
      <w:r w:rsidRPr="000A0448">
        <w:rPr>
          <w:lang w:eastAsia="ja-JP"/>
        </w:rPr>
        <w:t xml:space="preserve"> agreed that monitoring and research </w:t>
      </w:r>
      <w:r w:rsidR="00AC0AF3">
        <w:rPr>
          <w:lang w:eastAsia="ja-JP"/>
        </w:rPr>
        <w:t>are</w:t>
      </w:r>
      <w:r w:rsidRPr="000A0448">
        <w:rPr>
          <w:lang w:eastAsia="ja-JP"/>
        </w:rPr>
        <w:t xml:space="preserve"> vital for sustainable company operations. Árnason, Gunnarsdóttir, Morgan and Searle agreed that companies </w:t>
      </w:r>
      <w:r w:rsidR="008E4E1C">
        <w:rPr>
          <w:lang w:eastAsia="ja-JP"/>
        </w:rPr>
        <w:t>must</w:t>
      </w:r>
      <w:r w:rsidRPr="000A0448">
        <w:rPr>
          <w:lang w:eastAsia="ja-JP"/>
        </w:rPr>
        <w:t xml:space="preserve"> monitor wild seaweed resources on a continuous basis and check if harvested rates stay </w:t>
      </w:r>
      <w:r>
        <w:rPr>
          <w:lang w:eastAsia="ja-JP"/>
        </w:rPr>
        <w:t>the same</w:t>
      </w:r>
      <w:r w:rsidRPr="000A0448">
        <w:rPr>
          <w:lang w:eastAsia="ja-JP"/>
        </w:rPr>
        <w:t xml:space="preserve">. According to </w:t>
      </w:r>
      <w:r w:rsidR="00994494">
        <w:rPr>
          <w:lang w:eastAsia="ja-JP"/>
        </w:rPr>
        <w:t xml:space="preserve">Gunnarsdóttir, </w:t>
      </w:r>
      <w:r w:rsidRPr="000A0448">
        <w:rPr>
          <w:lang w:eastAsia="ja-JP"/>
        </w:rPr>
        <w:t xml:space="preserve">if a company </w:t>
      </w:r>
      <w:r w:rsidR="008E4E1C">
        <w:rPr>
          <w:lang w:eastAsia="ja-JP"/>
        </w:rPr>
        <w:t>gathers</w:t>
      </w:r>
      <w:r w:rsidRPr="000A0448">
        <w:rPr>
          <w:lang w:eastAsia="ja-JP"/>
        </w:rPr>
        <w:t xml:space="preserve"> similar landings year after year, the exploitation of the resource is most likely sustainable (G</w:t>
      </w:r>
      <w:r w:rsidR="00042C9B">
        <w:rPr>
          <w:lang w:eastAsia="ja-JP"/>
        </w:rPr>
        <w:t>.L., 2019</w:t>
      </w:r>
      <w:r w:rsidR="00E95A3B">
        <w:rPr>
          <w:lang w:eastAsia="ja-JP"/>
        </w:rPr>
        <w:t>a</w:t>
      </w:r>
      <w:r w:rsidR="00042C9B">
        <w:rPr>
          <w:lang w:eastAsia="ja-JP"/>
        </w:rPr>
        <w:t>; C.H., 2019)</w:t>
      </w:r>
      <w:r w:rsidRPr="000A0448">
        <w:rPr>
          <w:lang w:eastAsia="ja-JP"/>
        </w:rPr>
        <w:t>. “If harvested volumes drop, then something is not sustainable and needs to be checked or revised” (</w:t>
      </w:r>
      <w:r w:rsidR="002D4647" w:rsidRPr="000A0448">
        <w:rPr>
          <w:color w:val="000000"/>
        </w:rPr>
        <w:t>Á</w:t>
      </w:r>
      <w:r w:rsidR="002D4647">
        <w:rPr>
          <w:color w:val="000000"/>
        </w:rPr>
        <w:t xml:space="preserve">.F, </w:t>
      </w:r>
      <w:r w:rsidR="002D4647" w:rsidRPr="000A0448">
        <w:rPr>
          <w:color w:val="000000"/>
        </w:rPr>
        <w:t>2019</w:t>
      </w:r>
      <w:r w:rsidR="00E95A3B">
        <w:rPr>
          <w:color w:val="000000"/>
        </w:rPr>
        <w:t>a</w:t>
      </w:r>
      <w:r w:rsidRPr="000A0448">
        <w:rPr>
          <w:lang w:eastAsia="ja-JP"/>
        </w:rPr>
        <w:t>). One important aspect of effective monitoring, raised by stakeholders, was rotation. Several stakeholders mentioned that well managed and monitored rotation, giv</w:t>
      </w:r>
      <w:r w:rsidR="00AC0AF3">
        <w:rPr>
          <w:lang w:eastAsia="ja-JP"/>
        </w:rPr>
        <w:t>ing</w:t>
      </w:r>
      <w:r w:rsidRPr="000A0448">
        <w:rPr>
          <w:lang w:eastAsia="ja-JP"/>
        </w:rPr>
        <w:t xml:space="preserve"> </w:t>
      </w:r>
      <w:r w:rsidR="00381ADD">
        <w:rPr>
          <w:lang w:eastAsia="ja-JP"/>
        </w:rPr>
        <w:t>seaweed</w:t>
      </w:r>
      <w:r w:rsidRPr="000A0448">
        <w:rPr>
          <w:lang w:eastAsia="ja-JP"/>
        </w:rPr>
        <w:t xml:space="preserve"> ample time to recover and regrow between harvesting seasons, should lead to a sustainable</w:t>
      </w:r>
      <w:r w:rsidR="00AC0AF3">
        <w:rPr>
          <w:lang w:eastAsia="ja-JP"/>
        </w:rPr>
        <w:t xml:space="preserve"> rate of</w:t>
      </w:r>
      <w:r w:rsidRPr="000A0448">
        <w:rPr>
          <w:lang w:eastAsia="ja-JP"/>
        </w:rPr>
        <w:t xml:space="preserve"> exploitation (</w:t>
      </w:r>
      <w:r w:rsidR="005554F8" w:rsidRPr="000A0448">
        <w:rPr>
          <w:color w:val="000000"/>
        </w:rPr>
        <w:t>Á</w:t>
      </w:r>
      <w:r w:rsidR="005554F8">
        <w:rPr>
          <w:color w:val="000000"/>
        </w:rPr>
        <w:t xml:space="preserve">.F, </w:t>
      </w:r>
      <w:r w:rsidR="005554F8" w:rsidRPr="000A0448">
        <w:rPr>
          <w:color w:val="000000"/>
        </w:rPr>
        <w:t>2019</w:t>
      </w:r>
      <w:r w:rsidR="00E95A3B">
        <w:rPr>
          <w:color w:val="000000"/>
        </w:rPr>
        <w:t>a</w:t>
      </w:r>
      <w:r w:rsidR="005554F8">
        <w:rPr>
          <w:color w:val="000000"/>
        </w:rPr>
        <w:t>;</w:t>
      </w:r>
      <w:r w:rsidRPr="000A0448">
        <w:rPr>
          <w:lang w:eastAsia="ja-JP"/>
        </w:rPr>
        <w:t xml:space="preserve"> 2019; </w:t>
      </w:r>
      <w:r w:rsidR="00422C60">
        <w:rPr>
          <w:lang w:eastAsia="ja-JP"/>
        </w:rPr>
        <w:t>G.L., 2019</w:t>
      </w:r>
      <w:r w:rsidR="00E95A3B">
        <w:rPr>
          <w:lang w:eastAsia="ja-JP"/>
        </w:rPr>
        <w:t>a</w:t>
      </w:r>
      <w:r w:rsidRPr="000A0448">
        <w:rPr>
          <w:lang w:eastAsia="ja-JP"/>
        </w:rPr>
        <w:t xml:space="preserve">; </w:t>
      </w:r>
      <w:r w:rsidR="00422C60">
        <w:rPr>
          <w:lang w:eastAsia="ja-JP"/>
        </w:rPr>
        <w:t>H.S., 2019; S.R., 2019</w:t>
      </w:r>
      <w:r w:rsidRPr="000A0448">
        <w:rPr>
          <w:lang w:eastAsia="ja-JP"/>
        </w:rPr>
        <w:t xml:space="preserve">; </w:t>
      </w:r>
      <w:r w:rsidR="00422C60">
        <w:rPr>
          <w:lang w:eastAsia="ja-JP"/>
        </w:rPr>
        <w:t>C.H., 2019</w:t>
      </w:r>
      <w:r w:rsidRPr="000A0448">
        <w:rPr>
          <w:lang w:eastAsia="ja-JP"/>
        </w:rPr>
        <w:t>).</w:t>
      </w:r>
    </w:p>
    <w:p w14:paraId="1C914B61" w14:textId="6DE842A6" w:rsidR="00C672EB" w:rsidRPr="000A0448" w:rsidRDefault="00C672EB" w:rsidP="00C672EB">
      <w:pPr>
        <w:spacing w:line="240" w:lineRule="auto"/>
        <w:rPr>
          <w:rFonts w:cstheme="minorHAnsi"/>
          <w:color w:val="000000"/>
        </w:rPr>
      </w:pPr>
      <w:r w:rsidRPr="000A0448">
        <w:rPr>
          <w:lang w:eastAsia="ja-JP"/>
        </w:rPr>
        <w:t xml:space="preserve">Most stakeholders mentioned a need for more research and increased financial capital intended for research purposes of </w:t>
      </w:r>
      <w:r w:rsidR="00381ADD">
        <w:rPr>
          <w:lang w:eastAsia="ja-JP"/>
        </w:rPr>
        <w:t>seaweed</w:t>
      </w:r>
      <w:r w:rsidRPr="000A0448">
        <w:rPr>
          <w:lang w:eastAsia="ja-JP"/>
        </w:rPr>
        <w:t xml:space="preserve">. Several stakeholders mentioned the need for </w:t>
      </w:r>
      <w:r w:rsidR="00AC0AF3">
        <w:rPr>
          <w:lang w:eastAsia="ja-JP"/>
        </w:rPr>
        <w:t xml:space="preserve">research specific to </w:t>
      </w:r>
      <w:r w:rsidRPr="000A0448">
        <w:rPr>
          <w:lang w:eastAsia="ja-JP"/>
        </w:rPr>
        <w:t xml:space="preserve">species. </w:t>
      </w:r>
      <w:bookmarkStart w:id="129" w:name="_Hlk12526114"/>
      <w:r w:rsidRPr="000A0448">
        <w:rPr>
          <w:rFonts w:cstheme="minorHAnsi"/>
        </w:rPr>
        <w:t xml:space="preserve">Christie mentioned that increased </w:t>
      </w:r>
      <w:r w:rsidR="00C770C3">
        <w:rPr>
          <w:rFonts w:cstheme="minorHAnsi"/>
        </w:rPr>
        <w:t>research</w:t>
      </w:r>
      <w:r w:rsidRPr="000A0448">
        <w:rPr>
          <w:rFonts w:cstheme="minorHAnsi"/>
        </w:rPr>
        <w:t xml:space="preserve"> </w:t>
      </w:r>
      <w:r w:rsidR="00892B54">
        <w:rPr>
          <w:rFonts w:cstheme="minorHAnsi"/>
        </w:rPr>
        <w:t xml:space="preserve">efforts </w:t>
      </w:r>
      <w:r w:rsidRPr="000A0448">
        <w:rPr>
          <w:rFonts w:cstheme="minorHAnsi"/>
        </w:rPr>
        <w:t>could benefit seaweed harvesting operations, production and end-products used in the pharmaceuticals</w:t>
      </w:r>
      <w:r w:rsidR="008E4E1C">
        <w:rPr>
          <w:rFonts w:cstheme="minorHAnsi"/>
        </w:rPr>
        <w:t>, cosmetic</w:t>
      </w:r>
      <w:r w:rsidRPr="000A0448">
        <w:rPr>
          <w:rFonts w:cstheme="minorHAnsi"/>
        </w:rPr>
        <w:t xml:space="preserve"> and plastic industries. According to Christie, kelp harvesting is well monitored, but there is a lack of research on how kelp harvesting affects </w:t>
      </w:r>
      <w:r w:rsidRPr="000A0448">
        <w:rPr>
          <w:rFonts w:cstheme="minorHAnsi"/>
          <w:color w:val="000000"/>
        </w:rPr>
        <w:t xml:space="preserve">other seaweed species and their recovering rates and reaction. </w:t>
      </w:r>
      <w:bookmarkEnd w:id="129"/>
      <w:r w:rsidRPr="000A0448">
        <w:rPr>
          <w:rFonts w:cstheme="minorHAnsi"/>
          <w:color w:val="000000"/>
        </w:rPr>
        <w:t>Additionally, there is a lack of research on how kelp harvesting affects fish stocks, habitats and ecosystems for other fauna (</w:t>
      </w:r>
      <w:r w:rsidR="00422C60">
        <w:rPr>
          <w:rFonts w:cstheme="minorHAnsi"/>
          <w:color w:val="000000"/>
        </w:rPr>
        <w:t>C.H., 2019)</w:t>
      </w:r>
      <w:r w:rsidRPr="000A0448">
        <w:rPr>
          <w:lang w:eastAsia="ja-JP"/>
        </w:rPr>
        <w:t>.</w:t>
      </w:r>
    </w:p>
    <w:p w14:paraId="0D05878E" w14:textId="159AFF8C" w:rsidR="00C672EB" w:rsidRPr="000A0448" w:rsidRDefault="00C672EB" w:rsidP="00E035DB">
      <w:pPr>
        <w:pStyle w:val="Heading5"/>
        <w:numPr>
          <w:ilvl w:val="3"/>
          <w:numId w:val="29"/>
        </w:numPr>
      </w:pPr>
      <w:r w:rsidRPr="000A0448">
        <w:t xml:space="preserve">Icelandic </w:t>
      </w:r>
      <w:r w:rsidR="008E4E1C">
        <w:t>s</w:t>
      </w:r>
      <w:r w:rsidRPr="000A0448">
        <w:t xml:space="preserve">takeholder </w:t>
      </w:r>
      <w:r w:rsidR="008E4E1C">
        <w:t>p</w:t>
      </w:r>
      <w:r w:rsidRPr="000A0448">
        <w:t>erspective; Monitor &amp; Research</w:t>
      </w:r>
    </w:p>
    <w:p w14:paraId="282E18B8" w14:textId="353512AB" w:rsidR="00C672EB" w:rsidRPr="000A0448" w:rsidRDefault="00C672EB" w:rsidP="00C672EB">
      <w:pPr>
        <w:spacing w:line="240" w:lineRule="auto"/>
        <w:rPr>
          <w:szCs w:val="24"/>
          <w:lang w:eastAsia="ja-JP"/>
        </w:rPr>
      </w:pPr>
      <w:r w:rsidRPr="000A0448">
        <w:rPr>
          <w:szCs w:val="24"/>
          <w:lang w:eastAsia="ja-JP"/>
        </w:rPr>
        <w:t xml:space="preserve">All stakeholders within the Icelandic industry mentioned the need for continuous monitoring and increased research in order to sustainably exploit </w:t>
      </w:r>
      <w:r w:rsidR="00381ADD">
        <w:rPr>
          <w:szCs w:val="24"/>
          <w:lang w:eastAsia="ja-JP"/>
        </w:rPr>
        <w:t>seaweed</w:t>
      </w:r>
      <w:r w:rsidRPr="000A0448">
        <w:rPr>
          <w:szCs w:val="24"/>
          <w:lang w:eastAsia="ja-JP"/>
        </w:rPr>
        <w:t xml:space="preserve">. </w:t>
      </w:r>
    </w:p>
    <w:p w14:paraId="0B772549" w14:textId="2B95809B" w:rsidR="00C672EB" w:rsidRPr="000A0448" w:rsidRDefault="00C672EB" w:rsidP="00C672EB">
      <w:pPr>
        <w:spacing w:line="240" w:lineRule="auto"/>
        <w:rPr>
          <w:szCs w:val="24"/>
          <w:lang w:eastAsia="ja-JP"/>
        </w:rPr>
      </w:pPr>
      <w:r w:rsidRPr="000A0448">
        <w:rPr>
          <w:szCs w:val="24"/>
          <w:lang w:eastAsia="ja-JP"/>
        </w:rPr>
        <w:t xml:space="preserve">The MFRI conducted a </w:t>
      </w:r>
      <w:r w:rsidR="00AC0AF3">
        <w:rPr>
          <w:szCs w:val="24"/>
          <w:lang w:eastAsia="ja-JP"/>
        </w:rPr>
        <w:t xml:space="preserve">study </w:t>
      </w:r>
      <w:r w:rsidRPr="000A0448">
        <w:rPr>
          <w:szCs w:val="24"/>
          <w:lang w:eastAsia="ja-JP"/>
        </w:rPr>
        <w:t xml:space="preserve">roughly 50 years ago, which was recreated in 2017. The results from the </w:t>
      </w:r>
      <w:r w:rsidR="00AC0AF3">
        <w:rPr>
          <w:szCs w:val="24"/>
          <w:lang w:eastAsia="ja-JP"/>
        </w:rPr>
        <w:t xml:space="preserve">original </w:t>
      </w:r>
      <w:r w:rsidRPr="000A0448">
        <w:rPr>
          <w:szCs w:val="24"/>
          <w:lang w:eastAsia="ja-JP"/>
        </w:rPr>
        <w:t xml:space="preserve">research showed </w:t>
      </w:r>
      <w:r w:rsidR="008E4E1C">
        <w:rPr>
          <w:szCs w:val="24"/>
          <w:lang w:eastAsia="ja-JP"/>
        </w:rPr>
        <w:t xml:space="preserve">an estimation of </w:t>
      </w:r>
      <w:r w:rsidRPr="000A0448">
        <w:rPr>
          <w:szCs w:val="24"/>
          <w:lang w:eastAsia="ja-JP"/>
        </w:rPr>
        <w:t xml:space="preserve">1.200.000 tonnes of seaweed biomass in Breiðafjörður. The latest researched showed similar or growing numbers of 1.400.000 tonnes </w:t>
      </w:r>
      <w:r w:rsidR="008E4E1C">
        <w:rPr>
          <w:szCs w:val="24"/>
          <w:lang w:eastAsia="ja-JP"/>
        </w:rPr>
        <w:t xml:space="preserve">of seaweed </w:t>
      </w:r>
      <w:r w:rsidRPr="000A0448">
        <w:rPr>
          <w:szCs w:val="24"/>
          <w:lang w:eastAsia="ja-JP"/>
        </w:rPr>
        <w:t xml:space="preserve">in the same area. According to Árnason, these reports indicate how much available </w:t>
      </w:r>
      <w:r w:rsidR="00381ADD">
        <w:rPr>
          <w:szCs w:val="24"/>
          <w:lang w:eastAsia="ja-JP"/>
        </w:rPr>
        <w:t>seaweed</w:t>
      </w:r>
      <w:r w:rsidRPr="000A0448">
        <w:rPr>
          <w:szCs w:val="24"/>
          <w:lang w:eastAsia="ja-JP"/>
        </w:rPr>
        <w:t xml:space="preserve"> are in Breiðafjörður, </w:t>
      </w:r>
      <w:r>
        <w:rPr>
          <w:szCs w:val="24"/>
          <w:lang w:eastAsia="ja-JP"/>
        </w:rPr>
        <w:t>and</w:t>
      </w:r>
      <w:r w:rsidR="008E4E1C">
        <w:rPr>
          <w:szCs w:val="24"/>
          <w:lang w:eastAsia="ja-JP"/>
        </w:rPr>
        <w:t xml:space="preserve"> that</w:t>
      </w:r>
      <w:r>
        <w:rPr>
          <w:szCs w:val="24"/>
          <w:lang w:eastAsia="ja-JP"/>
        </w:rPr>
        <w:t xml:space="preserve"> </w:t>
      </w:r>
      <w:r w:rsidRPr="000A0448">
        <w:rPr>
          <w:szCs w:val="24"/>
          <w:lang w:eastAsia="ja-JP"/>
        </w:rPr>
        <w:t xml:space="preserve">the results </w:t>
      </w:r>
      <w:r w:rsidR="008E4E1C">
        <w:rPr>
          <w:szCs w:val="24"/>
          <w:lang w:eastAsia="ja-JP"/>
        </w:rPr>
        <w:t xml:space="preserve">indicate </w:t>
      </w:r>
      <w:r w:rsidRPr="000A0448">
        <w:rPr>
          <w:szCs w:val="24"/>
          <w:lang w:eastAsia="ja-JP"/>
        </w:rPr>
        <w:t xml:space="preserve">that harvesting operations </w:t>
      </w:r>
      <w:r w:rsidR="008E4E1C">
        <w:rPr>
          <w:szCs w:val="24"/>
          <w:lang w:eastAsia="ja-JP"/>
        </w:rPr>
        <w:t xml:space="preserve">of companies </w:t>
      </w:r>
      <w:r w:rsidRPr="000A0448">
        <w:rPr>
          <w:szCs w:val="24"/>
          <w:lang w:eastAsia="ja-JP"/>
        </w:rPr>
        <w:t xml:space="preserve">do not seem to affect the standing stock of </w:t>
      </w:r>
      <w:r w:rsidR="00381ADD">
        <w:rPr>
          <w:szCs w:val="24"/>
          <w:lang w:eastAsia="ja-JP"/>
        </w:rPr>
        <w:t>seaweed</w:t>
      </w:r>
      <w:r w:rsidRPr="000A0448">
        <w:rPr>
          <w:szCs w:val="24"/>
          <w:lang w:eastAsia="ja-JP"/>
        </w:rPr>
        <w:t xml:space="preserve"> (</w:t>
      </w:r>
      <w:r w:rsidR="00524C2F">
        <w:rPr>
          <w:szCs w:val="24"/>
          <w:lang w:eastAsia="ja-JP"/>
        </w:rPr>
        <w:t>Á.F., 2019</w:t>
      </w:r>
      <w:r w:rsidR="00E95A3B">
        <w:rPr>
          <w:szCs w:val="24"/>
          <w:lang w:eastAsia="ja-JP"/>
        </w:rPr>
        <w:t>a</w:t>
      </w:r>
      <w:r w:rsidR="00524C2F">
        <w:rPr>
          <w:szCs w:val="24"/>
          <w:lang w:eastAsia="ja-JP"/>
        </w:rPr>
        <w:t>)</w:t>
      </w:r>
      <w:r w:rsidRPr="000A0448">
        <w:rPr>
          <w:szCs w:val="24"/>
          <w:lang w:eastAsia="ja-JP"/>
        </w:rPr>
        <w:t xml:space="preserve">. Árnason emphasises the importance of research, </w:t>
      </w:r>
      <w:r w:rsidR="00AC0AF3">
        <w:rPr>
          <w:szCs w:val="24"/>
          <w:lang w:eastAsia="ja-JP"/>
        </w:rPr>
        <w:t xml:space="preserve">stating </w:t>
      </w:r>
      <w:r w:rsidRPr="000A0448">
        <w:rPr>
          <w:szCs w:val="24"/>
          <w:lang w:eastAsia="ja-JP"/>
        </w:rPr>
        <w:t xml:space="preserve">that some certification schemes </w:t>
      </w:r>
      <w:r>
        <w:rPr>
          <w:szCs w:val="24"/>
          <w:lang w:eastAsia="ja-JP"/>
        </w:rPr>
        <w:t xml:space="preserve">require </w:t>
      </w:r>
      <w:r w:rsidR="00C770C3">
        <w:rPr>
          <w:szCs w:val="24"/>
          <w:lang w:eastAsia="ja-JP"/>
        </w:rPr>
        <w:t xml:space="preserve">local </w:t>
      </w:r>
      <w:r w:rsidRPr="000A0448">
        <w:rPr>
          <w:szCs w:val="24"/>
          <w:lang w:eastAsia="ja-JP"/>
        </w:rPr>
        <w:t xml:space="preserve">research on </w:t>
      </w:r>
      <w:r w:rsidR="00381ADD">
        <w:rPr>
          <w:szCs w:val="24"/>
          <w:lang w:eastAsia="ja-JP"/>
        </w:rPr>
        <w:t>seaweed</w:t>
      </w:r>
      <w:r w:rsidR="00C770C3">
        <w:rPr>
          <w:szCs w:val="24"/>
          <w:lang w:eastAsia="ja-JP"/>
        </w:rPr>
        <w:t xml:space="preserve"> </w:t>
      </w:r>
      <w:r w:rsidRPr="000A0448">
        <w:rPr>
          <w:szCs w:val="24"/>
          <w:lang w:eastAsia="ja-JP"/>
        </w:rPr>
        <w:t>in order to certify that operations are sustainable. This pushes companies to monitor what they harvest</w:t>
      </w:r>
      <w:r w:rsidRPr="000A0448">
        <w:rPr>
          <w:color w:val="000000"/>
        </w:rPr>
        <w:t xml:space="preserve"> (</w:t>
      </w:r>
      <w:r w:rsidR="00524C2F">
        <w:rPr>
          <w:szCs w:val="24"/>
          <w:lang w:eastAsia="ja-JP"/>
        </w:rPr>
        <w:t>Á.F., 2019</w:t>
      </w:r>
      <w:r w:rsidR="00E95A3B">
        <w:rPr>
          <w:szCs w:val="24"/>
          <w:lang w:eastAsia="ja-JP"/>
        </w:rPr>
        <w:t>a</w:t>
      </w:r>
      <w:r w:rsidRPr="000A0448">
        <w:rPr>
          <w:color w:val="000000"/>
        </w:rPr>
        <w:t>)</w:t>
      </w:r>
      <w:r w:rsidRPr="000A0448">
        <w:rPr>
          <w:szCs w:val="24"/>
          <w:lang w:eastAsia="ja-JP"/>
        </w:rPr>
        <w:t xml:space="preserve">. Thorverk is </w:t>
      </w:r>
      <w:r w:rsidR="00C770C3">
        <w:rPr>
          <w:szCs w:val="24"/>
          <w:lang w:eastAsia="ja-JP"/>
        </w:rPr>
        <w:t>starting</w:t>
      </w:r>
      <w:r w:rsidR="002F7A0B">
        <w:rPr>
          <w:szCs w:val="24"/>
          <w:lang w:eastAsia="ja-JP"/>
        </w:rPr>
        <w:t xml:space="preserve"> </w:t>
      </w:r>
      <w:r w:rsidRPr="000A0448">
        <w:rPr>
          <w:szCs w:val="24"/>
          <w:lang w:eastAsia="ja-JP"/>
        </w:rPr>
        <w:t xml:space="preserve">more detailed monitoring practices on regrowth rate of </w:t>
      </w:r>
      <w:r w:rsidR="00381ADD">
        <w:rPr>
          <w:szCs w:val="24"/>
          <w:lang w:eastAsia="ja-JP"/>
        </w:rPr>
        <w:t>seaweed</w:t>
      </w:r>
      <w:r w:rsidRPr="000A0448">
        <w:rPr>
          <w:szCs w:val="24"/>
          <w:lang w:eastAsia="ja-JP"/>
        </w:rPr>
        <w:t xml:space="preserve"> and how much biomass is harvested </w:t>
      </w:r>
      <w:r w:rsidR="00AC0AF3">
        <w:rPr>
          <w:szCs w:val="24"/>
          <w:lang w:eastAsia="ja-JP"/>
        </w:rPr>
        <w:t>with</w:t>
      </w:r>
      <w:r w:rsidR="0067648A">
        <w:rPr>
          <w:szCs w:val="24"/>
          <w:lang w:eastAsia="ja-JP"/>
        </w:rPr>
        <w:t>in</w:t>
      </w:r>
      <w:r w:rsidRPr="000A0448">
        <w:rPr>
          <w:szCs w:val="24"/>
          <w:lang w:eastAsia="ja-JP"/>
        </w:rPr>
        <w:t xml:space="preserve"> </w:t>
      </w:r>
      <w:r w:rsidR="00C770C3">
        <w:rPr>
          <w:szCs w:val="24"/>
          <w:lang w:eastAsia="ja-JP"/>
        </w:rPr>
        <w:t>a given period</w:t>
      </w:r>
      <w:r w:rsidRPr="000A0448">
        <w:rPr>
          <w:szCs w:val="24"/>
          <w:lang w:eastAsia="ja-JP"/>
        </w:rPr>
        <w:t>. In addition, the natural environment is monitored</w:t>
      </w:r>
      <w:r>
        <w:rPr>
          <w:szCs w:val="24"/>
          <w:lang w:eastAsia="ja-JP"/>
        </w:rPr>
        <w:t xml:space="preserve"> - </w:t>
      </w:r>
      <w:r w:rsidRPr="000A0448">
        <w:rPr>
          <w:szCs w:val="24"/>
          <w:lang w:eastAsia="ja-JP"/>
        </w:rPr>
        <w:t>such as winds, erosion, currents and tides</w:t>
      </w:r>
      <w:r>
        <w:rPr>
          <w:szCs w:val="24"/>
          <w:lang w:eastAsia="ja-JP"/>
        </w:rPr>
        <w:t xml:space="preserve"> - as it</w:t>
      </w:r>
      <w:r w:rsidRPr="000A0448">
        <w:rPr>
          <w:szCs w:val="24"/>
          <w:lang w:eastAsia="ja-JP"/>
        </w:rPr>
        <w:t xml:space="preserve"> can affect growth and distribution of </w:t>
      </w:r>
      <w:r w:rsidR="00381ADD">
        <w:rPr>
          <w:szCs w:val="24"/>
          <w:lang w:eastAsia="ja-JP"/>
        </w:rPr>
        <w:t>seaweed</w:t>
      </w:r>
      <w:r w:rsidRPr="000A0448">
        <w:rPr>
          <w:szCs w:val="24"/>
          <w:lang w:eastAsia="ja-JP"/>
        </w:rPr>
        <w:t xml:space="preserve">. “The company is very aware of not </w:t>
      </w:r>
      <w:r w:rsidRPr="000A0448">
        <w:rPr>
          <w:szCs w:val="24"/>
          <w:lang w:eastAsia="ja-JP"/>
        </w:rPr>
        <w:lastRenderedPageBreak/>
        <w:t>overstepping the natural boundaries of the resource” (</w:t>
      </w:r>
      <w:r w:rsidR="00524C2F">
        <w:rPr>
          <w:szCs w:val="24"/>
          <w:lang w:eastAsia="ja-JP"/>
        </w:rPr>
        <w:t>Á.F., 2019</w:t>
      </w:r>
      <w:r w:rsidR="00E95A3B">
        <w:rPr>
          <w:szCs w:val="24"/>
          <w:lang w:eastAsia="ja-JP"/>
        </w:rPr>
        <w:t>a</w:t>
      </w:r>
      <w:r w:rsidRPr="000A0448">
        <w:rPr>
          <w:szCs w:val="24"/>
          <w:lang w:eastAsia="ja-JP"/>
        </w:rPr>
        <w:t>). Árnason, as well as other stakeholders believe that current company operations are sustainable (</w:t>
      </w:r>
      <w:r w:rsidR="00F67FB2">
        <w:rPr>
          <w:szCs w:val="24"/>
          <w:lang w:eastAsia="ja-JP"/>
        </w:rPr>
        <w:t>G.L., 2019a; H.A., 2019; S.S., 2019; H.A.H., 2019</w:t>
      </w:r>
      <w:r>
        <w:rPr>
          <w:szCs w:val="24"/>
          <w:lang w:eastAsia="ja-JP"/>
        </w:rPr>
        <w:t xml:space="preserve">). Gunnarsdóttir added that although harvesting may be sustainable for </w:t>
      </w:r>
      <w:r w:rsidR="00CF171C">
        <w:rPr>
          <w:szCs w:val="24"/>
          <w:lang w:eastAsia="ja-JP"/>
        </w:rPr>
        <w:t>rockweed</w:t>
      </w:r>
      <w:r>
        <w:rPr>
          <w:szCs w:val="24"/>
          <w:lang w:eastAsia="ja-JP"/>
        </w:rPr>
        <w:t xml:space="preserve">, </w:t>
      </w:r>
      <w:r w:rsidR="00AC0AF3">
        <w:rPr>
          <w:szCs w:val="24"/>
          <w:lang w:eastAsia="ja-JP"/>
        </w:rPr>
        <w:t xml:space="preserve">this </w:t>
      </w:r>
      <w:r>
        <w:rPr>
          <w:szCs w:val="24"/>
          <w:lang w:eastAsia="ja-JP"/>
        </w:rPr>
        <w:t>does not necessarily mean that all company aspects are sustainable, since more research is needed on other seaweed species (</w:t>
      </w:r>
      <w:r w:rsidR="00D95986">
        <w:rPr>
          <w:lang w:eastAsia="ja-JP"/>
        </w:rPr>
        <w:t>G.L., 2019</w:t>
      </w:r>
      <w:r w:rsidR="00F67FB2">
        <w:rPr>
          <w:lang w:eastAsia="ja-JP"/>
        </w:rPr>
        <w:t>b</w:t>
      </w:r>
      <w:r>
        <w:rPr>
          <w:szCs w:val="24"/>
          <w:lang w:eastAsia="ja-JP"/>
        </w:rPr>
        <w:t xml:space="preserve">). </w:t>
      </w:r>
    </w:p>
    <w:p w14:paraId="74DE1E35" w14:textId="316C507F" w:rsidR="00C672EB" w:rsidRPr="000A0448" w:rsidRDefault="00C672EB" w:rsidP="00C672EB">
      <w:pPr>
        <w:spacing w:line="240" w:lineRule="auto"/>
        <w:rPr>
          <w:szCs w:val="24"/>
          <w:lang w:eastAsia="ja-JP"/>
        </w:rPr>
      </w:pPr>
      <w:r w:rsidRPr="000A0448">
        <w:rPr>
          <w:szCs w:val="24"/>
          <w:lang w:eastAsia="ja-JP"/>
        </w:rPr>
        <w:t xml:space="preserve">All stakeholders in the Icelandic industry called for more research on </w:t>
      </w:r>
      <w:r>
        <w:rPr>
          <w:szCs w:val="24"/>
          <w:lang w:eastAsia="ja-JP"/>
        </w:rPr>
        <w:t>how</w:t>
      </w:r>
      <w:r w:rsidRPr="000A0448">
        <w:rPr>
          <w:szCs w:val="24"/>
          <w:lang w:eastAsia="ja-JP"/>
        </w:rPr>
        <w:t xml:space="preserve"> distribution and harvesting</w:t>
      </w:r>
      <w:r w:rsidRPr="000C1BE5">
        <w:rPr>
          <w:szCs w:val="24"/>
          <w:lang w:eastAsia="ja-JP"/>
        </w:rPr>
        <w:t xml:space="preserve"> </w:t>
      </w:r>
      <w:r>
        <w:rPr>
          <w:szCs w:val="24"/>
          <w:lang w:eastAsia="ja-JP"/>
        </w:rPr>
        <w:t xml:space="preserve">of </w:t>
      </w:r>
      <w:r w:rsidR="00381ADD">
        <w:rPr>
          <w:szCs w:val="24"/>
          <w:lang w:eastAsia="ja-JP"/>
        </w:rPr>
        <w:t>seaweed</w:t>
      </w:r>
      <w:r w:rsidRPr="000A0448">
        <w:rPr>
          <w:szCs w:val="24"/>
          <w:lang w:eastAsia="ja-JP"/>
        </w:rPr>
        <w:t xml:space="preserve"> </w:t>
      </w:r>
      <w:r>
        <w:rPr>
          <w:szCs w:val="24"/>
          <w:lang w:eastAsia="ja-JP"/>
        </w:rPr>
        <w:t>a</w:t>
      </w:r>
      <w:r w:rsidRPr="000A0448">
        <w:rPr>
          <w:szCs w:val="24"/>
          <w:lang w:eastAsia="ja-JP"/>
        </w:rPr>
        <w:t>ffects other species (</w:t>
      </w:r>
      <w:r w:rsidR="00524C2F">
        <w:rPr>
          <w:szCs w:val="24"/>
          <w:lang w:eastAsia="ja-JP"/>
        </w:rPr>
        <w:t>G.L., 2019</w:t>
      </w:r>
      <w:r w:rsidR="00E95A3B">
        <w:rPr>
          <w:szCs w:val="24"/>
          <w:lang w:eastAsia="ja-JP"/>
        </w:rPr>
        <w:t>a</w:t>
      </w:r>
      <w:r w:rsidR="00524C2F">
        <w:rPr>
          <w:szCs w:val="24"/>
          <w:lang w:eastAsia="ja-JP"/>
        </w:rPr>
        <w:t>; S.S., 2019; H.Þ., 2019;</w:t>
      </w:r>
      <w:r w:rsidR="00524C2F" w:rsidRPr="00524C2F">
        <w:rPr>
          <w:szCs w:val="24"/>
          <w:lang w:eastAsia="ja-JP"/>
        </w:rPr>
        <w:t xml:space="preserve"> </w:t>
      </w:r>
      <w:r w:rsidR="00524C2F">
        <w:rPr>
          <w:szCs w:val="24"/>
          <w:lang w:eastAsia="ja-JP"/>
        </w:rPr>
        <w:t>Á.F., 2019</w:t>
      </w:r>
      <w:r w:rsidR="00E95A3B">
        <w:rPr>
          <w:szCs w:val="24"/>
          <w:lang w:eastAsia="ja-JP"/>
        </w:rPr>
        <w:t>a</w:t>
      </w:r>
      <w:r w:rsidR="00524C2F">
        <w:rPr>
          <w:szCs w:val="24"/>
          <w:lang w:eastAsia="ja-JP"/>
        </w:rPr>
        <w:t xml:space="preserve">). </w:t>
      </w:r>
      <w:r w:rsidRPr="000A0448">
        <w:rPr>
          <w:szCs w:val="24"/>
          <w:lang w:eastAsia="ja-JP"/>
        </w:rPr>
        <w:t xml:space="preserve">Hilmarsson, stated that there is a significant amount of research on fish stocks, but similar data on </w:t>
      </w:r>
      <w:r w:rsidR="00381ADD">
        <w:rPr>
          <w:szCs w:val="24"/>
          <w:lang w:eastAsia="ja-JP"/>
        </w:rPr>
        <w:t>seaweed</w:t>
      </w:r>
      <w:r w:rsidRPr="000A0448">
        <w:rPr>
          <w:szCs w:val="24"/>
          <w:lang w:eastAsia="ja-JP"/>
        </w:rPr>
        <w:t xml:space="preserve"> </w:t>
      </w:r>
      <w:r>
        <w:rPr>
          <w:szCs w:val="24"/>
          <w:lang w:eastAsia="ja-JP"/>
        </w:rPr>
        <w:t>is</w:t>
      </w:r>
      <w:r w:rsidRPr="000A0448">
        <w:rPr>
          <w:szCs w:val="24"/>
          <w:lang w:eastAsia="ja-JP"/>
        </w:rPr>
        <w:t xml:space="preserve"> very limited, despite decades of seaweed harvesting (</w:t>
      </w:r>
      <w:r w:rsidR="00D95986">
        <w:rPr>
          <w:szCs w:val="24"/>
          <w:lang w:eastAsia="ja-JP"/>
        </w:rPr>
        <w:t>H.Þ., 2019</w:t>
      </w:r>
      <w:r w:rsidRPr="000A0448">
        <w:rPr>
          <w:szCs w:val="24"/>
          <w:lang w:eastAsia="ja-JP"/>
        </w:rPr>
        <w:t xml:space="preserve">). </w:t>
      </w:r>
      <w:r w:rsidR="0067648A" w:rsidRPr="000A0448">
        <w:rPr>
          <w:szCs w:val="24"/>
          <w:lang w:eastAsia="ja-JP"/>
        </w:rPr>
        <w:t>Regarding</w:t>
      </w:r>
      <w:r w:rsidRPr="000A0448">
        <w:rPr>
          <w:szCs w:val="24"/>
          <w:lang w:eastAsia="ja-JP"/>
        </w:rPr>
        <w:t xml:space="preserve"> increased research, Sturluson called for more research and mapping of Breiðafjörður to </w:t>
      </w:r>
      <w:r w:rsidR="00AC0AF3">
        <w:rPr>
          <w:szCs w:val="24"/>
          <w:lang w:eastAsia="ja-JP"/>
        </w:rPr>
        <w:t>determine</w:t>
      </w:r>
      <w:r w:rsidRPr="000A0448">
        <w:rPr>
          <w:szCs w:val="24"/>
          <w:lang w:eastAsia="ja-JP"/>
        </w:rPr>
        <w:t xml:space="preserve"> which seaweed species can be found where. These </w:t>
      </w:r>
      <w:r w:rsidR="00864616">
        <w:rPr>
          <w:szCs w:val="24"/>
          <w:lang w:eastAsia="ja-JP"/>
        </w:rPr>
        <w:t>studies</w:t>
      </w:r>
      <w:r w:rsidRPr="000A0448">
        <w:rPr>
          <w:szCs w:val="24"/>
          <w:lang w:eastAsia="ja-JP"/>
        </w:rPr>
        <w:t xml:space="preserve"> could aid harvesters to </w:t>
      </w:r>
      <w:r w:rsidR="00785450">
        <w:rPr>
          <w:szCs w:val="24"/>
          <w:lang w:eastAsia="ja-JP"/>
        </w:rPr>
        <w:t xml:space="preserve">obtain </w:t>
      </w:r>
      <w:r w:rsidRPr="000A0448">
        <w:rPr>
          <w:szCs w:val="24"/>
          <w:lang w:eastAsia="ja-JP"/>
        </w:rPr>
        <w:t>an overview of seaweed distribution and utili</w:t>
      </w:r>
      <w:r w:rsidR="0077629D">
        <w:rPr>
          <w:szCs w:val="24"/>
          <w:lang w:eastAsia="ja-JP"/>
        </w:rPr>
        <w:t>s</w:t>
      </w:r>
      <w:r w:rsidRPr="000A0448">
        <w:rPr>
          <w:szCs w:val="24"/>
          <w:lang w:eastAsia="ja-JP"/>
        </w:rPr>
        <w:t xml:space="preserve">e </w:t>
      </w:r>
      <w:r w:rsidR="00785450">
        <w:rPr>
          <w:szCs w:val="24"/>
          <w:lang w:eastAsia="ja-JP"/>
        </w:rPr>
        <w:t xml:space="preserve">additional </w:t>
      </w:r>
      <w:r w:rsidRPr="000A0448">
        <w:rPr>
          <w:szCs w:val="24"/>
          <w:lang w:eastAsia="ja-JP"/>
        </w:rPr>
        <w:t>varieties for production</w:t>
      </w:r>
      <w:r>
        <w:rPr>
          <w:szCs w:val="24"/>
          <w:lang w:eastAsia="ja-JP"/>
        </w:rPr>
        <w:t xml:space="preserve"> purposes</w:t>
      </w:r>
      <w:r w:rsidRPr="000A0448">
        <w:rPr>
          <w:szCs w:val="24"/>
          <w:lang w:eastAsia="ja-JP"/>
        </w:rPr>
        <w:t xml:space="preserve"> (</w:t>
      </w:r>
      <w:r w:rsidR="00F67FB2">
        <w:rPr>
          <w:lang w:eastAsia="ja-JP"/>
        </w:rPr>
        <w:t>S.S., 2019</w:t>
      </w:r>
      <w:r w:rsidRPr="000A0448">
        <w:rPr>
          <w:szCs w:val="24"/>
          <w:lang w:eastAsia="ja-JP"/>
        </w:rPr>
        <w:t>). In addition, Sturluson called for research on pollution and heavy metals within Breiðafjörður, as it does not exist (</w:t>
      </w:r>
      <w:r w:rsidR="00F67FB2">
        <w:rPr>
          <w:lang w:eastAsia="ja-JP"/>
        </w:rPr>
        <w:t>S.S., 2019).</w:t>
      </w:r>
    </w:p>
    <w:p w14:paraId="0839DC68" w14:textId="4F669001" w:rsidR="00C672EB" w:rsidRPr="000A0448" w:rsidRDefault="00C672EB" w:rsidP="00C672EB">
      <w:pPr>
        <w:spacing w:line="240" w:lineRule="auto"/>
        <w:rPr>
          <w:szCs w:val="24"/>
          <w:lang w:eastAsia="ja-JP"/>
        </w:rPr>
      </w:pPr>
      <w:r w:rsidRPr="000A0448">
        <w:rPr>
          <w:szCs w:val="24"/>
          <w:lang w:eastAsia="ja-JP"/>
        </w:rPr>
        <w:t>Several Icelandic stakeholders ask for more funding dedicated to seaweed research. According to stakeholders the Icelandic government charges seaweed companies</w:t>
      </w:r>
      <w:r>
        <w:rPr>
          <w:szCs w:val="24"/>
          <w:lang w:eastAsia="ja-JP"/>
        </w:rPr>
        <w:t>’</w:t>
      </w:r>
      <w:r w:rsidRPr="000A0448">
        <w:rPr>
          <w:szCs w:val="24"/>
          <w:lang w:eastAsia="ja-JP"/>
        </w:rPr>
        <w:t xml:space="preserve"> taxes for harvesting of wild </w:t>
      </w:r>
      <w:r w:rsidR="00381ADD">
        <w:rPr>
          <w:szCs w:val="24"/>
          <w:lang w:eastAsia="ja-JP"/>
        </w:rPr>
        <w:t>seaweed</w:t>
      </w:r>
      <w:r w:rsidRPr="000A0448">
        <w:rPr>
          <w:szCs w:val="24"/>
          <w:lang w:eastAsia="ja-JP"/>
        </w:rPr>
        <w:t xml:space="preserve"> (</w:t>
      </w:r>
      <w:r w:rsidR="00535236">
        <w:rPr>
          <w:szCs w:val="24"/>
          <w:lang w:eastAsia="ja-JP"/>
        </w:rPr>
        <w:t>Chapter 1.3)</w:t>
      </w:r>
      <w:r>
        <w:rPr>
          <w:szCs w:val="24"/>
          <w:lang w:eastAsia="ja-JP"/>
        </w:rPr>
        <w:t xml:space="preserve">. According to Árnason, </w:t>
      </w:r>
      <w:r w:rsidR="0067648A">
        <w:rPr>
          <w:szCs w:val="24"/>
          <w:lang w:eastAsia="ja-JP"/>
        </w:rPr>
        <w:t>the</w:t>
      </w:r>
      <w:r>
        <w:rPr>
          <w:szCs w:val="24"/>
          <w:lang w:eastAsia="ja-JP"/>
        </w:rPr>
        <w:t xml:space="preserve"> draft of the regulation on </w:t>
      </w:r>
      <w:r w:rsidR="002A7DC7">
        <w:rPr>
          <w:lang w:eastAsia="ja-JP"/>
        </w:rPr>
        <w:t xml:space="preserve">“Seaweed </w:t>
      </w:r>
      <w:r w:rsidR="00785450">
        <w:rPr>
          <w:lang w:eastAsia="ja-JP"/>
        </w:rPr>
        <w:t>h</w:t>
      </w:r>
      <w:r w:rsidR="002A7DC7">
        <w:rPr>
          <w:lang w:eastAsia="ja-JP"/>
        </w:rPr>
        <w:t xml:space="preserve">arvesting for commercial purposes” </w:t>
      </w:r>
      <w:r w:rsidR="0067648A">
        <w:rPr>
          <w:lang w:eastAsia="ja-JP"/>
        </w:rPr>
        <w:t>stated that</w:t>
      </w:r>
      <w:r>
        <w:rPr>
          <w:szCs w:val="24"/>
          <w:lang w:eastAsia="ja-JP"/>
        </w:rPr>
        <w:t xml:space="preserve"> taxes on the resource were </w:t>
      </w:r>
      <w:r w:rsidR="0067648A">
        <w:rPr>
          <w:szCs w:val="24"/>
          <w:lang w:eastAsia="ja-JP"/>
        </w:rPr>
        <w:t xml:space="preserve">to be </w:t>
      </w:r>
      <w:r>
        <w:rPr>
          <w:szCs w:val="24"/>
          <w:lang w:eastAsia="ja-JP"/>
        </w:rPr>
        <w:t xml:space="preserve">earmarked for </w:t>
      </w:r>
      <w:r w:rsidRPr="000A0448">
        <w:rPr>
          <w:szCs w:val="24"/>
          <w:lang w:eastAsia="ja-JP"/>
        </w:rPr>
        <w:t xml:space="preserve">marine </w:t>
      </w:r>
      <w:r w:rsidR="00CF63D8">
        <w:rPr>
          <w:szCs w:val="24"/>
          <w:lang w:eastAsia="ja-JP"/>
        </w:rPr>
        <w:t>research</w:t>
      </w:r>
      <w:r w:rsidRPr="000A0448">
        <w:rPr>
          <w:szCs w:val="24"/>
          <w:lang w:eastAsia="ja-JP"/>
        </w:rPr>
        <w:t xml:space="preserve"> at the MFRI</w:t>
      </w:r>
      <w:r w:rsidR="00785450">
        <w:rPr>
          <w:szCs w:val="24"/>
          <w:lang w:eastAsia="ja-JP"/>
        </w:rPr>
        <w:t xml:space="preserve"> </w:t>
      </w:r>
      <w:r w:rsidR="0067648A">
        <w:rPr>
          <w:szCs w:val="24"/>
          <w:lang w:eastAsia="ja-JP"/>
        </w:rPr>
        <w:fldChar w:fldCharType="begin" w:fldLock="1"/>
      </w:r>
      <w:r w:rsidR="000777D5">
        <w:rPr>
          <w:szCs w:val="24"/>
          <w:lang w:eastAsia="ja-JP"/>
        </w:rPr>
        <w:instrText>ADDIN CSL_CITATION {"citationItems":[{"id":"ITEM-1","itemData":{"id":"ITEM-1","issued":{"date-parts":[["2016"]]},"note":"Lög á Alþingi um sjávargróður","page":"75-100","title":"Frumvarp til laga","type":"article-journal"},"uris":["http://www.mendeley.com/documents/?uuid=09ca7fd9-250f-4c70-8868-a24dfe838c99"]}],"mendeley":{"formattedCitation":"(&lt;i&gt;Frumvarp til laga&lt;/i&gt;, 2016)","manualFormatting":"('Frumvarp til laga')","plainTextFormattedCitation":"(Frumvarp til laga, 2016)","previouslyFormattedCitation":"(&lt;i&gt;Frumvarp til laga&lt;/i&gt;, 2016)"},"properties":{"noteIndex":0},"schema":"https://github.com/citation-style-language/schema/raw/master/csl-citation.json"}</w:instrText>
      </w:r>
      <w:r w:rsidR="0067648A">
        <w:rPr>
          <w:szCs w:val="24"/>
          <w:lang w:eastAsia="ja-JP"/>
        </w:rPr>
        <w:fldChar w:fldCharType="separate"/>
      </w:r>
      <w:r w:rsidR="0067648A" w:rsidRPr="00013B2B">
        <w:rPr>
          <w:noProof/>
          <w:szCs w:val="24"/>
          <w:lang w:eastAsia="ja-JP"/>
        </w:rPr>
        <w:t>('Frumvarp til laga'</w:t>
      </w:r>
      <w:r w:rsidR="0067648A" w:rsidRPr="0067648A">
        <w:rPr>
          <w:noProof/>
          <w:szCs w:val="24"/>
          <w:lang w:eastAsia="ja-JP"/>
        </w:rPr>
        <w:t>)</w:t>
      </w:r>
      <w:r w:rsidR="0067648A">
        <w:rPr>
          <w:szCs w:val="24"/>
          <w:lang w:eastAsia="ja-JP"/>
        </w:rPr>
        <w:fldChar w:fldCharType="end"/>
      </w:r>
      <w:r w:rsidRPr="000A0448">
        <w:rPr>
          <w:szCs w:val="24"/>
          <w:lang w:eastAsia="ja-JP"/>
        </w:rPr>
        <w:t xml:space="preserve">. </w:t>
      </w:r>
      <w:r>
        <w:rPr>
          <w:szCs w:val="24"/>
          <w:lang w:eastAsia="ja-JP"/>
        </w:rPr>
        <w:t>In the final version of the regulation, this distribution was not included (</w:t>
      </w:r>
      <w:r w:rsidR="00524C2F">
        <w:rPr>
          <w:szCs w:val="24"/>
          <w:lang w:eastAsia="ja-JP"/>
        </w:rPr>
        <w:t>Á.F., 2019</w:t>
      </w:r>
      <w:r w:rsidR="00E95A3B">
        <w:rPr>
          <w:szCs w:val="24"/>
          <w:lang w:eastAsia="ja-JP"/>
        </w:rPr>
        <w:t>b</w:t>
      </w:r>
      <w:r>
        <w:rPr>
          <w:szCs w:val="24"/>
          <w:lang w:eastAsia="ja-JP"/>
        </w:rPr>
        <w:t>).</w:t>
      </w:r>
    </w:p>
    <w:p w14:paraId="2EC92CB7" w14:textId="6E8F8827" w:rsidR="00C672EB" w:rsidRDefault="00C672EB" w:rsidP="00C672EB">
      <w:pPr>
        <w:spacing w:line="240" w:lineRule="auto"/>
        <w:rPr>
          <w:szCs w:val="24"/>
          <w:lang w:eastAsia="ja-JP"/>
        </w:rPr>
      </w:pPr>
      <w:r w:rsidRPr="000A0448">
        <w:rPr>
          <w:szCs w:val="24"/>
          <w:lang w:eastAsia="ja-JP"/>
        </w:rPr>
        <w:t xml:space="preserve">According to Gunnarsdóttir, research on how seaweed harvesting can impact organisms and standing biomass of </w:t>
      </w:r>
      <w:r w:rsidR="00381ADD">
        <w:rPr>
          <w:szCs w:val="24"/>
          <w:lang w:eastAsia="ja-JP"/>
        </w:rPr>
        <w:t>seaweed</w:t>
      </w:r>
      <w:r w:rsidRPr="000A0448">
        <w:rPr>
          <w:szCs w:val="24"/>
          <w:lang w:eastAsia="ja-JP"/>
        </w:rPr>
        <w:t xml:space="preserve"> </w:t>
      </w:r>
      <w:r w:rsidR="00785450">
        <w:rPr>
          <w:szCs w:val="24"/>
          <w:lang w:eastAsia="ja-JP"/>
        </w:rPr>
        <w:t>is</w:t>
      </w:r>
      <w:r w:rsidRPr="000A0448">
        <w:rPr>
          <w:szCs w:val="24"/>
          <w:lang w:eastAsia="ja-JP"/>
        </w:rPr>
        <w:t xml:space="preserve"> already underway. Although Árnason and Gunnarsdóttir agree that research on seaweed biomass </w:t>
      </w:r>
      <w:r>
        <w:rPr>
          <w:szCs w:val="24"/>
          <w:lang w:eastAsia="ja-JP"/>
        </w:rPr>
        <w:t>is</w:t>
      </w:r>
      <w:r w:rsidRPr="000A0448">
        <w:rPr>
          <w:szCs w:val="24"/>
          <w:lang w:eastAsia="ja-JP"/>
        </w:rPr>
        <w:t xml:space="preserve"> needed, the stakeholders disagree how biomass should be assessed. Árnason calls for </w:t>
      </w:r>
      <w:r w:rsidR="00CF63D8">
        <w:rPr>
          <w:szCs w:val="24"/>
          <w:lang w:eastAsia="ja-JP"/>
        </w:rPr>
        <w:t>research</w:t>
      </w:r>
      <w:r w:rsidRPr="000A0448">
        <w:rPr>
          <w:szCs w:val="24"/>
          <w:lang w:eastAsia="ja-JP"/>
        </w:rPr>
        <w:t xml:space="preserve"> on </w:t>
      </w:r>
      <w:r w:rsidRPr="000A0448">
        <w:rPr>
          <w:i/>
          <w:szCs w:val="24"/>
          <w:lang w:eastAsia="ja-JP"/>
        </w:rPr>
        <w:t xml:space="preserve">harvestable </w:t>
      </w:r>
      <w:r w:rsidRPr="000A0448">
        <w:rPr>
          <w:szCs w:val="24"/>
          <w:lang w:eastAsia="ja-JP"/>
        </w:rPr>
        <w:t xml:space="preserve">biomass, while the MFRI </w:t>
      </w:r>
      <w:r w:rsidR="00CF63D8">
        <w:rPr>
          <w:szCs w:val="24"/>
          <w:lang w:eastAsia="ja-JP"/>
        </w:rPr>
        <w:t>research</w:t>
      </w:r>
      <w:r w:rsidRPr="000A0448">
        <w:rPr>
          <w:szCs w:val="24"/>
          <w:lang w:eastAsia="ja-JP"/>
        </w:rPr>
        <w:t xml:space="preserve"> and estimates </w:t>
      </w:r>
      <w:r w:rsidRPr="000A0448">
        <w:rPr>
          <w:i/>
          <w:szCs w:val="24"/>
          <w:lang w:eastAsia="ja-JP"/>
        </w:rPr>
        <w:t xml:space="preserve">total </w:t>
      </w:r>
      <w:r w:rsidRPr="000A0448">
        <w:rPr>
          <w:szCs w:val="24"/>
          <w:lang w:eastAsia="ja-JP"/>
        </w:rPr>
        <w:t xml:space="preserve">biomass within Breiðafjörður. According to Árnason, total biomass shows existing and available biomass of </w:t>
      </w:r>
      <w:r w:rsidR="00381ADD">
        <w:rPr>
          <w:szCs w:val="24"/>
          <w:lang w:eastAsia="ja-JP"/>
        </w:rPr>
        <w:t>seaweed</w:t>
      </w:r>
      <w:r w:rsidRPr="000A0448">
        <w:rPr>
          <w:szCs w:val="24"/>
          <w:lang w:eastAsia="ja-JP"/>
        </w:rPr>
        <w:t xml:space="preserve">, but fails to take location, incline, depth, rocky surroundings, harvesting techniques, environment and other important factors into account. </w:t>
      </w:r>
      <w:r>
        <w:rPr>
          <w:szCs w:val="24"/>
          <w:lang w:eastAsia="ja-JP"/>
        </w:rPr>
        <w:t xml:space="preserve">Gunnarsdóttir states </w:t>
      </w:r>
      <w:r w:rsidRPr="000A0448">
        <w:rPr>
          <w:szCs w:val="24"/>
          <w:lang w:eastAsia="ja-JP"/>
        </w:rPr>
        <w:t xml:space="preserve">“All </w:t>
      </w:r>
      <w:r w:rsidR="00381ADD">
        <w:rPr>
          <w:szCs w:val="24"/>
          <w:lang w:eastAsia="ja-JP"/>
        </w:rPr>
        <w:t>seaweed</w:t>
      </w:r>
      <w:r w:rsidRPr="000A0448">
        <w:rPr>
          <w:szCs w:val="24"/>
          <w:lang w:eastAsia="ja-JP"/>
        </w:rPr>
        <w:t xml:space="preserve"> are harvestable, it just depends on the harvesting technique” (</w:t>
      </w:r>
      <w:r w:rsidR="00F67FB2">
        <w:rPr>
          <w:lang w:eastAsia="ja-JP"/>
        </w:rPr>
        <w:t>G.L., 2019a</w:t>
      </w:r>
      <w:r w:rsidRPr="000A0448">
        <w:rPr>
          <w:szCs w:val="24"/>
          <w:lang w:eastAsia="ja-JP"/>
        </w:rPr>
        <w:t>)</w:t>
      </w:r>
      <w:r>
        <w:rPr>
          <w:szCs w:val="24"/>
          <w:lang w:eastAsia="ja-JP"/>
        </w:rPr>
        <w:t xml:space="preserve">. Although hand-harvesting is possible for </w:t>
      </w:r>
      <w:r w:rsidR="00677E76">
        <w:rPr>
          <w:szCs w:val="24"/>
          <w:lang w:eastAsia="ja-JP"/>
        </w:rPr>
        <w:t xml:space="preserve">Thorverk, </w:t>
      </w:r>
      <w:r w:rsidR="00785450">
        <w:rPr>
          <w:szCs w:val="24"/>
          <w:lang w:eastAsia="ja-JP"/>
        </w:rPr>
        <w:t>the method</w:t>
      </w:r>
      <w:r>
        <w:rPr>
          <w:szCs w:val="24"/>
          <w:lang w:eastAsia="ja-JP"/>
        </w:rPr>
        <w:t xml:space="preserve"> is not </w:t>
      </w:r>
      <w:r w:rsidRPr="000A0448">
        <w:rPr>
          <w:szCs w:val="24"/>
          <w:lang w:eastAsia="ja-JP"/>
        </w:rPr>
        <w:t xml:space="preserve">economically feasible or beneficial for </w:t>
      </w:r>
      <w:r w:rsidR="00677E76">
        <w:rPr>
          <w:szCs w:val="24"/>
          <w:lang w:eastAsia="ja-JP"/>
        </w:rPr>
        <w:t xml:space="preserve">the </w:t>
      </w:r>
      <w:r w:rsidR="00785450">
        <w:rPr>
          <w:szCs w:val="24"/>
          <w:lang w:eastAsia="ja-JP"/>
        </w:rPr>
        <w:t>company’</w:t>
      </w:r>
      <w:r w:rsidR="00785450" w:rsidRPr="000A0448">
        <w:rPr>
          <w:szCs w:val="24"/>
          <w:lang w:eastAsia="ja-JP"/>
        </w:rPr>
        <w:t>s</w:t>
      </w:r>
      <w:r w:rsidRPr="000A0448">
        <w:rPr>
          <w:szCs w:val="24"/>
          <w:lang w:eastAsia="ja-JP"/>
        </w:rPr>
        <w:t xml:space="preserve"> operations (</w:t>
      </w:r>
      <w:r w:rsidR="00524C2F">
        <w:rPr>
          <w:szCs w:val="24"/>
          <w:lang w:eastAsia="ja-JP"/>
        </w:rPr>
        <w:t>Á.F., 2019</w:t>
      </w:r>
      <w:r w:rsidR="00E95A3B">
        <w:rPr>
          <w:szCs w:val="24"/>
          <w:lang w:eastAsia="ja-JP"/>
        </w:rPr>
        <w:t>b</w:t>
      </w:r>
      <w:r>
        <w:rPr>
          <w:szCs w:val="24"/>
          <w:lang w:eastAsia="ja-JP"/>
        </w:rPr>
        <w:t xml:space="preserve">). According to </w:t>
      </w:r>
      <w:r w:rsidR="00C770C3">
        <w:rPr>
          <w:szCs w:val="24"/>
          <w:lang w:eastAsia="ja-JP"/>
        </w:rPr>
        <w:t>stakeholders</w:t>
      </w:r>
      <w:r w:rsidR="00535236">
        <w:rPr>
          <w:szCs w:val="24"/>
          <w:lang w:eastAsia="ja-JP"/>
        </w:rPr>
        <w:t>,</w:t>
      </w:r>
      <w:r>
        <w:rPr>
          <w:szCs w:val="24"/>
          <w:lang w:eastAsia="ja-JP"/>
        </w:rPr>
        <w:t xml:space="preserve"> </w:t>
      </w:r>
      <w:r w:rsidR="00677E76">
        <w:rPr>
          <w:szCs w:val="24"/>
          <w:lang w:eastAsia="ja-JP"/>
        </w:rPr>
        <w:t xml:space="preserve">current </w:t>
      </w:r>
      <w:r>
        <w:rPr>
          <w:szCs w:val="24"/>
          <w:lang w:eastAsia="ja-JP"/>
        </w:rPr>
        <w:t xml:space="preserve">company operations seem </w:t>
      </w:r>
      <w:r w:rsidR="00785450">
        <w:rPr>
          <w:szCs w:val="24"/>
          <w:lang w:eastAsia="ja-JP"/>
        </w:rPr>
        <w:t>sustainable, but s</w:t>
      </w:r>
      <w:r w:rsidR="00677E76">
        <w:rPr>
          <w:szCs w:val="24"/>
          <w:lang w:eastAsia="ja-JP"/>
        </w:rPr>
        <w:t>ome s</w:t>
      </w:r>
      <w:r>
        <w:rPr>
          <w:szCs w:val="24"/>
          <w:lang w:eastAsia="ja-JP"/>
        </w:rPr>
        <w:t xml:space="preserve">takeholders argue that with the </w:t>
      </w:r>
      <w:r w:rsidR="00785450">
        <w:rPr>
          <w:szCs w:val="24"/>
          <w:lang w:eastAsia="ja-JP"/>
        </w:rPr>
        <w:t xml:space="preserve">anticipated </w:t>
      </w:r>
      <w:r>
        <w:rPr>
          <w:szCs w:val="24"/>
          <w:lang w:eastAsia="ja-JP"/>
        </w:rPr>
        <w:t xml:space="preserve">increase </w:t>
      </w:r>
      <w:r w:rsidR="00785450">
        <w:rPr>
          <w:szCs w:val="24"/>
          <w:lang w:eastAsia="ja-JP"/>
        </w:rPr>
        <w:t>in</w:t>
      </w:r>
      <w:r>
        <w:rPr>
          <w:szCs w:val="24"/>
          <w:lang w:eastAsia="ja-JP"/>
        </w:rPr>
        <w:t xml:space="preserve"> harvesting rates </w:t>
      </w:r>
      <w:r w:rsidR="00785450">
        <w:rPr>
          <w:szCs w:val="24"/>
          <w:lang w:eastAsia="ja-JP"/>
        </w:rPr>
        <w:t>(</w:t>
      </w:r>
      <w:r w:rsidR="00677E76">
        <w:rPr>
          <w:szCs w:val="24"/>
          <w:lang w:eastAsia="ja-JP"/>
        </w:rPr>
        <w:t>from 20</w:t>
      </w:r>
      <w:r w:rsidR="000777D5">
        <w:rPr>
          <w:szCs w:val="24"/>
          <w:lang w:eastAsia="ja-JP"/>
        </w:rPr>
        <w:t>.</w:t>
      </w:r>
      <w:r w:rsidR="00677E76">
        <w:rPr>
          <w:szCs w:val="24"/>
          <w:lang w:eastAsia="ja-JP"/>
        </w:rPr>
        <w:t>000 tonnes to 40</w:t>
      </w:r>
      <w:r w:rsidR="000777D5">
        <w:rPr>
          <w:szCs w:val="24"/>
          <w:lang w:eastAsia="ja-JP"/>
        </w:rPr>
        <w:t>.</w:t>
      </w:r>
      <w:r w:rsidR="00677E76">
        <w:rPr>
          <w:szCs w:val="24"/>
          <w:lang w:eastAsia="ja-JP"/>
        </w:rPr>
        <w:t>000 tonnes</w:t>
      </w:r>
      <w:r w:rsidR="00785450">
        <w:rPr>
          <w:szCs w:val="24"/>
          <w:lang w:eastAsia="ja-JP"/>
        </w:rPr>
        <w:t>)</w:t>
      </w:r>
      <w:r w:rsidR="00677E76">
        <w:rPr>
          <w:szCs w:val="24"/>
          <w:lang w:eastAsia="ja-JP"/>
        </w:rPr>
        <w:t xml:space="preserve"> </w:t>
      </w:r>
      <w:r>
        <w:rPr>
          <w:szCs w:val="24"/>
          <w:lang w:eastAsia="ja-JP"/>
        </w:rPr>
        <w:t xml:space="preserve">operations may become unsustainable if harvestable biomass is not estimated. Gunnarsdóttir added later that it is possible to study harvestable biomass of </w:t>
      </w:r>
      <w:r w:rsidR="00381ADD">
        <w:rPr>
          <w:szCs w:val="24"/>
          <w:lang w:eastAsia="ja-JP"/>
        </w:rPr>
        <w:t>seaweed</w:t>
      </w:r>
      <w:r>
        <w:rPr>
          <w:szCs w:val="24"/>
          <w:lang w:eastAsia="ja-JP"/>
        </w:rPr>
        <w:t xml:space="preserve">, but it is not the purpose of the MFRI to conduct </w:t>
      </w:r>
      <w:r w:rsidR="00CF63D8">
        <w:rPr>
          <w:szCs w:val="24"/>
          <w:lang w:eastAsia="ja-JP"/>
        </w:rPr>
        <w:t>research</w:t>
      </w:r>
      <w:r>
        <w:rPr>
          <w:szCs w:val="24"/>
          <w:lang w:eastAsia="ja-JP"/>
        </w:rPr>
        <w:t xml:space="preserve"> on what is suitable for wild seaweed harvesting companies. </w:t>
      </w:r>
      <w:bookmarkStart w:id="130" w:name="_Hlk18060707"/>
      <w:r>
        <w:rPr>
          <w:szCs w:val="24"/>
          <w:lang w:eastAsia="ja-JP"/>
        </w:rPr>
        <w:t xml:space="preserve">“Harvesting licenses could be limited, due to which harvesting techniques can be used on a specific portion of </w:t>
      </w:r>
      <w:r w:rsidR="00381ADD">
        <w:rPr>
          <w:szCs w:val="24"/>
          <w:lang w:eastAsia="ja-JP"/>
        </w:rPr>
        <w:t>seaweed</w:t>
      </w:r>
      <w:r>
        <w:rPr>
          <w:szCs w:val="24"/>
          <w:lang w:eastAsia="ja-JP"/>
        </w:rPr>
        <w:t>. Then, a</w:t>
      </w:r>
      <w:r w:rsidR="00C770C3">
        <w:rPr>
          <w:szCs w:val="24"/>
          <w:lang w:eastAsia="ja-JP"/>
        </w:rPr>
        <w:t>ny</w:t>
      </w:r>
      <w:r>
        <w:rPr>
          <w:szCs w:val="24"/>
          <w:lang w:eastAsia="ja-JP"/>
        </w:rPr>
        <w:t xml:space="preserve"> research on harvestable </w:t>
      </w:r>
      <w:r w:rsidR="00381ADD">
        <w:rPr>
          <w:szCs w:val="24"/>
          <w:lang w:eastAsia="ja-JP"/>
        </w:rPr>
        <w:t>seaweed</w:t>
      </w:r>
      <w:r>
        <w:rPr>
          <w:szCs w:val="24"/>
          <w:lang w:eastAsia="ja-JP"/>
        </w:rPr>
        <w:t xml:space="preserve"> by prams would have to be conducted by the MFRI, and areas could be categori</w:t>
      </w:r>
      <w:r w:rsidR="0077629D">
        <w:rPr>
          <w:szCs w:val="24"/>
          <w:lang w:eastAsia="ja-JP"/>
        </w:rPr>
        <w:t>s</w:t>
      </w:r>
      <w:r>
        <w:rPr>
          <w:szCs w:val="24"/>
          <w:lang w:eastAsia="ja-JP"/>
        </w:rPr>
        <w:t>ed after which method is suitable; mechanical harvesting, hand</w:t>
      </w:r>
      <w:r w:rsidR="009E1C64">
        <w:rPr>
          <w:szCs w:val="24"/>
          <w:lang w:eastAsia="ja-JP"/>
        </w:rPr>
        <w:t>-</w:t>
      </w:r>
      <w:r>
        <w:rPr>
          <w:szCs w:val="24"/>
          <w:lang w:eastAsia="ja-JP"/>
        </w:rPr>
        <w:t>harvesting or not accessible” (</w:t>
      </w:r>
      <w:r w:rsidR="00F67FB2">
        <w:rPr>
          <w:lang w:eastAsia="ja-JP"/>
        </w:rPr>
        <w:t>G.L., 2019b).</w:t>
      </w:r>
      <w:bookmarkEnd w:id="130"/>
    </w:p>
    <w:p w14:paraId="76C54563" w14:textId="43AF1DB7" w:rsidR="00C672EB" w:rsidRDefault="00C672EB" w:rsidP="00C672EB">
      <w:pPr>
        <w:spacing w:line="240" w:lineRule="auto"/>
        <w:rPr>
          <w:lang w:eastAsia="ja-JP"/>
        </w:rPr>
      </w:pPr>
      <w:r w:rsidRPr="000A0448">
        <w:rPr>
          <w:szCs w:val="24"/>
          <w:lang w:eastAsia="ja-JP"/>
        </w:rPr>
        <w:t xml:space="preserve">Árnason adds that a research on </w:t>
      </w:r>
      <w:r w:rsidRPr="000A0448">
        <w:rPr>
          <w:i/>
          <w:szCs w:val="24"/>
          <w:lang w:eastAsia="ja-JP"/>
        </w:rPr>
        <w:t>harvestable</w:t>
      </w:r>
      <w:r w:rsidRPr="000A0448">
        <w:rPr>
          <w:szCs w:val="24"/>
          <w:lang w:eastAsia="ja-JP"/>
        </w:rPr>
        <w:t xml:space="preserve"> biomass is vital for sustainable exploitation, and that consultations from the MFRI lack scientific analysis</w:t>
      </w:r>
      <w:r w:rsidR="00677E76">
        <w:rPr>
          <w:szCs w:val="24"/>
          <w:lang w:eastAsia="ja-JP"/>
        </w:rPr>
        <w:t xml:space="preserve"> of local factors</w:t>
      </w:r>
      <w:r w:rsidRPr="000A0448">
        <w:rPr>
          <w:szCs w:val="24"/>
          <w:lang w:eastAsia="ja-JP"/>
        </w:rPr>
        <w:t>. According to Gunnarsdóttir, current harvesting rates in Iceland are tailored by seaweed harvesting rates in Canada, which apply to different environment, ocean temperature, depth, ecosystems and other location specific factors. Because of this, the MFRI build</w:t>
      </w:r>
      <w:r w:rsidR="00677E76">
        <w:rPr>
          <w:szCs w:val="24"/>
          <w:lang w:eastAsia="ja-JP"/>
        </w:rPr>
        <w:t>s</w:t>
      </w:r>
      <w:r w:rsidRPr="000A0448">
        <w:rPr>
          <w:szCs w:val="24"/>
          <w:lang w:eastAsia="ja-JP"/>
        </w:rPr>
        <w:t xml:space="preserve"> curren</w:t>
      </w:r>
      <w:r>
        <w:rPr>
          <w:szCs w:val="24"/>
          <w:lang w:eastAsia="ja-JP"/>
        </w:rPr>
        <w:t>t harvesting consultations on estimat</w:t>
      </w:r>
      <w:r w:rsidR="00C770C3">
        <w:rPr>
          <w:szCs w:val="24"/>
          <w:lang w:eastAsia="ja-JP"/>
        </w:rPr>
        <w:t>es</w:t>
      </w:r>
      <w:r>
        <w:rPr>
          <w:szCs w:val="24"/>
          <w:lang w:eastAsia="ja-JP"/>
        </w:rPr>
        <w:t xml:space="preserve"> from other countries</w:t>
      </w:r>
      <w:r w:rsidRPr="000A0448">
        <w:rPr>
          <w:szCs w:val="24"/>
          <w:lang w:eastAsia="ja-JP"/>
        </w:rPr>
        <w:t xml:space="preserve">. The MFRI </w:t>
      </w:r>
      <w:r>
        <w:rPr>
          <w:szCs w:val="24"/>
          <w:lang w:eastAsia="ja-JP"/>
        </w:rPr>
        <w:t xml:space="preserve">studies </w:t>
      </w:r>
      <w:r w:rsidRPr="000A0448">
        <w:rPr>
          <w:szCs w:val="24"/>
          <w:lang w:eastAsia="ja-JP"/>
        </w:rPr>
        <w:t xml:space="preserve">harvesting rates in other </w:t>
      </w:r>
      <w:r w:rsidR="00785450" w:rsidRPr="000A0448">
        <w:rPr>
          <w:szCs w:val="24"/>
          <w:lang w:eastAsia="ja-JP"/>
        </w:rPr>
        <w:t>countries but</w:t>
      </w:r>
      <w:r w:rsidRPr="000A0448">
        <w:rPr>
          <w:szCs w:val="24"/>
          <w:lang w:eastAsia="ja-JP"/>
        </w:rPr>
        <w:t xml:space="preserve"> adapts local rates to Icelandic conditions</w:t>
      </w:r>
      <w:r w:rsidR="00785450">
        <w:rPr>
          <w:szCs w:val="24"/>
          <w:lang w:eastAsia="ja-JP"/>
        </w:rPr>
        <w:t>.</w:t>
      </w:r>
      <w:r w:rsidRPr="000A0448">
        <w:rPr>
          <w:szCs w:val="24"/>
          <w:lang w:eastAsia="ja-JP"/>
        </w:rPr>
        <w:t xml:space="preserve"> </w:t>
      </w:r>
      <w:r w:rsidRPr="000A0448">
        <w:rPr>
          <w:lang w:eastAsia="ja-JP"/>
        </w:rPr>
        <w:t xml:space="preserve">Árnason, stated that “elsewhere, the percentage [of total allowable catch of </w:t>
      </w:r>
      <w:r w:rsidR="00381ADD">
        <w:rPr>
          <w:lang w:eastAsia="ja-JP"/>
        </w:rPr>
        <w:t>seaweed</w:t>
      </w:r>
      <w:r w:rsidRPr="000A0448">
        <w:rPr>
          <w:lang w:eastAsia="ja-JP"/>
        </w:rPr>
        <w:t xml:space="preserve">] are based on </w:t>
      </w:r>
      <w:r>
        <w:rPr>
          <w:lang w:eastAsia="ja-JP"/>
        </w:rPr>
        <w:t>local research, but here, it is only a ‘best-</w:t>
      </w:r>
      <w:r w:rsidRPr="000A0448">
        <w:rPr>
          <w:lang w:eastAsia="ja-JP"/>
        </w:rPr>
        <w:t>guess</w:t>
      </w:r>
      <w:r>
        <w:rPr>
          <w:lang w:eastAsia="ja-JP"/>
        </w:rPr>
        <w:t>’</w:t>
      </w:r>
      <w:r w:rsidRPr="000A0448">
        <w:rPr>
          <w:lang w:eastAsia="ja-JP"/>
        </w:rPr>
        <w:t xml:space="preserve">”. When </w:t>
      </w:r>
      <w:r w:rsidRPr="000A0448">
        <w:rPr>
          <w:lang w:eastAsia="ja-JP"/>
        </w:rPr>
        <w:lastRenderedPageBreak/>
        <w:t xml:space="preserve">asked why this is, Árnason </w:t>
      </w:r>
      <w:r w:rsidR="00C770C3">
        <w:rPr>
          <w:lang w:eastAsia="ja-JP"/>
        </w:rPr>
        <w:t xml:space="preserve">posited </w:t>
      </w:r>
      <w:r w:rsidRPr="000A0448">
        <w:rPr>
          <w:lang w:eastAsia="ja-JP"/>
        </w:rPr>
        <w:t>that this was because of lack of funds or because the research may be too time consuming.</w:t>
      </w:r>
      <w:bookmarkStart w:id="131" w:name="_Hlk16517546"/>
      <w:bookmarkEnd w:id="128"/>
    </w:p>
    <w:p w14:paraId="0903F02A" w14:textId="742EB67D" w:rsidR="00C672EB" w:rsidRPr="000A0448" w:rsidRDefault="00C672EB" w:rsidP="003D062B">
      <w:pPr>
        <w:pStyle w:val="Heading3"/>
      </w:pPr>
      <w:bookmarkStart w:id="132" w:name="_Toc14679176"/>
      <w:bookmarkStart w:id="133" w:name="_Toc16418729"/>
      <w:bookmarkStart w:id="134" w:name="_Toc19799728"/>
      <w:bookmarkEnd w:id="131"/>
      <w:r w:rsidRPr="000A0448">
        <w:t>Sustainable harvesting techniques</w:t>
      </w:r>
      <w:bookmarkEnd w:id="132"/>
      <w:bookmarkEnd w:id="133"/>
      <w:bookmarkEnd w:id="134"/>
    </w:p>
    <w:p w14:paraId="77211ED9" w14:textId="7FF69B06" w:rsidR="00C672EB" w:rsidRPr="00E8352F" w:rsidRDefault="00C672EB" w:rsidP="00C672EB">
      <w:pPr>
        <w:rPr>
          <w:rFonts w:cstheme="minorHAnsi"/>
        </w:rPr>
      </w:pPr>
      <w:r w:rsidRPr="000A0448">
        <w:rPr>
          <w:lang w:eastAsia="ja-JP"/>
        </w:rPr>
        <w:t xml:space="preserve">Stakeholders agreed that </w:t>
      </w:r>
      <w:r w:rsidR="00381ADD">
        <w:rPr>
          <w:lang w:eastAsia="ja-JP"/>
        </w:rPr>
        <w:t>seaweed</w:t>
      </w:r>
      <w:r w:rsidRPr="000A0448">
        <w:rPr>
          <w:lang w:eastAsia="ja-JP"/>
        </w:rPr>
        <w:t xml:space="preserve"> can easily be harvested sustainably for commercial purposes, but no harvesting technique seems applicable to all areas</w:t>
      </w:r>
      <w:r>
        <w:rPr>
          <w:lang w:eastAsia="ja-JP"/>
        </w:rPr>
        <w:t xml:space="preserve"> and species as no method seems</w:t>
      </w:r>
      <w:r w:rsidRPr="000A0448">
        <w:rPr>
          <w:lang w:eastAsia="ja-JP"/>
        </w:rPr>
        <w:t xml:space="preserve"> </w:t>
      </w:r>
      <w:r w:rsidR="00222082">
        <w:rPr>
          <w:lang w:eastAsia="ja-JP"/>
        </w:rPr>
        <w:t>‘</w:t>
      </w:r>
      <w:r w:rsidRPr="000A0448">
        <w:rPr>
          <w:lang w:eastAsia="ja-JP"/>
        </w:rPr>
        <w:t>more</w:t>
      </w:r>
      <w:r>
        <w:rPr>
          <w:lang w:eastAsia="ja-JP"/>
        </w:rPr>
        <w:t xml:space="preserve"> sustainable</w:t>
      </w:r>
      <w:r w:rsidR="00222082">
        <w:rPr>
          <w:lang w:eastAsia="ja-JP"/>
        </w:rPr>
        <w:t>’</w:t>
      </w:r>
      <w:r>
        <w:rPr>
          <w:lang w:eastAsia="ja-JP"/>
        </w:rPr>
        <w:t xml:space="preserve"> than others</w:t>
      </w:r>
      <w:r w:rsidRPr="000A0448">
        <w:rPr>
          <w:lang w:eastAsia="ja-JP"/>
        </w:rPr>
        <w:t xml:space="preserve">. According to Christie, </w:t>
      </w:r>
      <w:r>
        <w:rPr>
          <w:lang w:eastAsia="ja-JP"/>
        </w:rPr>
        <w:t xml:space="preserve">kelp </w:t>
      </w:r>
      <w:r w:rsidRPr="000A0448">
        <w:rPr>
          <w:lang w:eastAsia="ja-JP"/>
        </w:rPr>
        <w:t>trawling has been used extensively in Norway for the past decades while hand</w:t>
      </w:r>
      <w:r w:rsidR="009E1C64">
        <w:rPr>
          <w:lang w:eastAsia="ja-JP"/>
        </w:rPr>
        <w:t>-</w:t>
      </w:r>
      <w:r w:rsidRPr="000A0448">
        <w:rPr>
          <w:lang w:eastAsia="ja-JP"/>
        </w:rPr>
        <w:t xml:space="preserve">harvesting </w:t>
      </w:r>
      <w:r>
        <w:rPr>
          <w:lang w:eastAsia="ja-JP"/>
        </w:rPr>
        <w:t xml:space="preserve">of </w:t>
      </w:r>
      <w:r w:rsidR="00CF171C">
        <w:rPr>
          <w:lang w:eastAsia="ja-JP"/>
        </w:rPr>
        <w:t>rockweed</w:t>
      </w:r>
      <w:r>
        <w:rPr>
          <w:lang w:eastAsia="ja-JP"/>
        </w:rPr>
        <w:t xml:space="preserve"> </w:t>
      </w:r>
      <w:r w:rsidRPr="000A0448">
        <w:rPr>
          <w:lang w:eastAsia="ja-JP"/>
        </w:rPr>
        <w:t>was preferred in Scotland and Ireland. In Iceland, mechanical harvesting techniques are used by Thorverk</w:t>
      </w:r>
      <w:r>
        <w:rPr>
          <w:lang w:eastAsia="ja-JP"/>
        </w:rPr>
        <w:t xml:space="preserve"> on </w:t>
      </w:r>
      <w:r w:rsidR="00CF171C">
        <w:rPr>
          <w:lang w:eastAsia="ja-JP"/>
        </w:rPr>
        <w:t>rockweed</w:t>
      </w:r>
      <w:r w:rsidRPr="000A0448">
        <w:rPr>
          <w:lang w:eastAsia="ja-JP"/>
        </w:rPr>
        <w:t>, while hand</w:t>
      </w:r>
      <w:r w:rsidR="009E1C64">
        <w:rPr>
          <w:lang w:eastAsia="ja-JP"/>
        </w:rPr>
        <w:t>-</w:t>
      </w:r>
      <w:r w:rsidRPr="000A0448">
        <w:rPr>
          <w:lang w:eastAsia="ja-JP"/>
        </w:rPr>
        <w:t>harvesting is applicable to smaller scale businesses</w:t>
      </w:r>
      <w:r>
        <w:rPr>
          <w:lang w:eastAsia="ja-JP"/>
        </w:rPr>
        <w:t xml:space="preserve"> for the same specie</w:t>
      </w:r>
      <w:r w:rsidR="00D85172">
        <w:rPr>
          <w:lang w:eastAsia="ja-JP"/>
        </w:rPr>
        <w:t>s</w:t>
      </w:r>
      <w:r w:rsidRPr="000A0448">
        <w:rPr>
          <w:lang w:eastAsia="ja-JP"/>
        </w:rPr>
        <w:t xml:space="preserve"> (</w:t>
      </w:r>
      <w:r w:rsidR="00524C2F">
        <w:rPr>
          <w:szCs w:val="24"/>
          <w:lang w:eastAsia="ja-JP"/>
        </w:rPr>
        <w:t>Á.F., 2019</w:t>
      </w:r>
      <w:r w:rsidR="00E95A3B">
        <w:rPr>
          <w:szCs w:val="24"/>
          <w:lang w:eastAsia="ja-JP"/>
        </w:rPr>
        <w:t>b</w:t>
      </w:r>
      <w:r w:rsidRPr="000A0448">
        <w:rPr>
          <w:lang w:eastAsia="ja-JP"/>
        </w:rPr>
        <w:t>;</w:t>
      </w:r>
      <w:r w:rsidR="00524C2F">
        <w:rPr>
          <w:lang w:eastAsia="ja-JP"/>
        </w:rPr>
        <w:t xml:space="preserve"> S.S., 2019)</w:t>
      </w:r>
      <w:r w:rsidRPr="000A0448">
        <w:rPr>
          <w:lang w:eastAsia="ja-JP"/>
        </w:rPr>
        <w:t>. According to Searle, harvesting techniques differ with various factors</w:t>
      </w:r>
      <w:r>
        <w:rPr>
          <w:lang w:eastAsia="ja-JP"/>
        </w:rPr>
        <w:t>:</w:t>
      </w:r>
      <w:r w:rsidRPr="000A0448">
        <w:rPr>
          <w:lang w:eastAsia="ja-JP"/>
        </w:rPr>
        <w:t xml:space="preserve"> </w:t>
      </w:r>
      <w:r w:rsidRPr="000A0448">
        <w:rPr>
          <w:rFonts w:cstheme="minorHAnsi"/>
        </w:rPr>
        <w:t>“You have to be specific about the specie</w:t>
      </w:r>
      <w:r w:rsidR="00C770C3">
        <w:rPr>
          <w:rFonts w:cstheme="minorHAnsi"/>
        </w:rPr>
        <w:t>s</w:t>
      </w:r>
      <w:r w:rsidRPr="000A0448">
        <w:rPr>
          <w:rFonts w:cstheme="minorHAnsi"/>
        </w:rPr>
        <w:t>, location, and about the percentage of the total resource […] that is harvested”. This is important as one harvesting technique does not fit all, and species react and grow differently in different areas and latitudes (</w:t>
      </w:r>
      <w:r w:rsidR="00E8352F">
        <w:rPr>
          <w:lang w:eastAsia="ja-JP"/>
        </w:rPr>
        <w:t xml:space="preserve">S.R., 2019). </w:t>
      </w:r>
      <w:r w:rsidRPr="000A0448">
        <w:rPr>
          <w:rFonts w:cstheme="minorHAnsi"/>
        </w:rPr>
        <w:t>Searle brought up an important discussion</w:t>
      </w:r>
      <w:r w:rsidR="00785450">
        <w:rPr>
          <w:rFonts w:cstheme="minorHAnsi"/>
        </w:rPr>
        <w:t xml:space="preserve"> in</w:t>
      </w:r>
      <w:r w:rsidRPr="000A0448">
        <w:rPr>
          <w:rFonts w:cstheme="minorHAnsi"/>
        </w:rPr>
        <w:t xml:space="preserve">, mentioning that environmental </w:t>
      </w:r>
      <w:r>
        <w:rPr>
          <w:lang w:eastAsia="ja-JP"/>
        </w:rPr>
        <w:t xml:space="preserve">circumstances </w:t>
      </w:r>
      <w:r w:rsidRPr="000A0448">
        <w:rPr>
          <w:rFonts w:cstheme="minorHAnsi"/>
        </w:rPr>
        <w:t xml:space="preserve">dislodge whole kelp plants that wash ashore, but wracks and </w:t>
      </w:r>
      <w:r w:rsidR="00CF171C">
        <w:rPr>
          <w:rFonts w:cstheme="minorHAnsi"/>
        </w:rPr>
        <w:t>rockweed</w:t>
      </w:r>
      <w:r w:rsidRPr="000A0448">
        <w:rPr>
          <w:rFonts w:cstheme="minorHAnsi"/>
        </w:rPr>
        <w:t xml:space="preserve"> do not dislodge. The blades of wracks and </w:t>
      </w:r>
      <w:r w:rsidR="00CF171C">
        <w:rPr>
          <w:rFonts w:cstheme="minorHAnsi"/>
        </w:rPr>
        <w:t>rockweed</w:t>
      </w:r>
      <w:r w:rsidRPr="000A0448">
        <w:rPr>
          <w:rFonts w:cstheme="minorHAnsi"/>
        </w:rPr>
        <w:t xml:space="preserve"> tear </w:t>
      </w:r>
      <w:r w:rsidR="00677E76">
        <w:rPr>
          <w:rFonts w:cstheme="minorHAnsi"/>
        </w:rPr>
        <w:t>and</w:t>
      </w:r>
      <w:r w:rsidRPr="000A0448">
        <w:rPr>
          <w:rFonts w:cstheme="minorHAnsi"/>
        </w:rPr>
        <w:t xml:space="preserve"> rip off in strong currents, but the holdfast </w:t>
      </w:r>
      <w:r w:rsidR="00785450">
        <w:rPr>
          <w:rFonts w:cstheme="minorHAnsi"/>
        </w:rPr>
        <w:t xml:space="preserve">usually </w:t>
      </w:r>
      <w:r w:rsidRPr="000A0448">
        <w:rPr>
          <w:rFonts w:cstheme="minorHAnsi"/>
        </w:rPr>
        <w:t xml:space="preserve">stay intact. According to Searle, harvesting techniques must take this into account, as all stakeholders recommended that only the tops of </w:t>
      </w:r>
      <w:r w:rsidR="00CF171C">
        <w:rPr>
          <w:rFonts w:cstheme="minorHAnsi"/>
        </w:rPr>
        <w:t>rockweed</w:t>
      </w:r>
      <w:r w:rsidRPr="000A0448">
        <w:rPr>
          <w:rFonts w:cstheme="minorHAnsi"/>
        </w:rPr>
        <w:t xml:space="preserve"> or wracks should be cut with mechanical harvesting techniques or hand-harvesting. If only the tops of </w:t>
      </w:r>
      <w:r w:rsidR="00CF171C">
        <w:rPr>
          <w:rFonts w:cstheme="minorHAnsi"/>
        </w:rPr>
        <w:t>rockweed</w:t>
      </w:r>
      <w:r w:rsidRPr="000A0448">
        <w:rPr>
          <w:rFonts w:cstheme="minorHAnsi"/>
        </w:rPr>
        <w:t xml:space="preserve"> are cut, the plant can regenerate and continue to grow. If too much is cut off individual plants (</w:t>
      </w:r>
      <w:r w:rsidR="00677E76">
        <w:rPr>
          <w:rFonts w:cstheme="minorHAnsi"/>
        </w:rPr>
        <w:t xml:space="preserve">leaving less than </w:t>
      </w:r>
      <w:r w:rsidRPr="000A0448">
        <w:rPr>
          <w:rFonts w:cstheme="minorHAnsi"/>
        </w:rPr>
        <w:t xml:space="preserve">25cm) or </w:t>
      </w:r>
      <w:r w:rsidR="00785450">
        <w:rPr>
          <w:rFonts w:cstheme="minorHAnsi"/>
        </w:rPr>
        <w:t xml:space="preserve">the </w:t>
      </w:r>
      <w:r w:rsidRPr="000A0448">
        <w:rPr>
          <w:rFonts w:cstheme="minorHAnsi"/>
        </w:rPr>
        <w:t xml:space="preserve">holdfast is removed </w:t>
      </w:r>
      <w:r w:rsidR="00785450">
        <w:rPr>
          <w:rFonts w:cstheme="minorHAnsi"/>
        </w:rPr>
        <w:t xml:space="preserve">rockweed </w:t>
      </w:r>
      <w:r w:rsidRPr="000A0448">
        <w:rPr>
          <w:rFonts w:cstheme="minorHAnsi"/>
        </w:rPr>
        <w:t xml:space="preserve">does not recover. Kelp forests on the other hand, can be harvested with trawling which mimics </w:t>
      </w:r>
      <w:r w:rsidR="00785450">
        <w:rPr>
          <w:rFonts w:cstheme="minorHAnsi"/>
        </w:rPr>
        <w:t xml:space="preserve">the natural </w:t>
      </w:r>
      <w:r w:rsidRPr="000A0448">
        <w:rPr>
          <w:rFonts w:cstheme="minorHAnsi"/>
        </w:rPr>
        <w:t xml:space="preserve">environmental </w:t>
      </w:r>
      <w:r>
        <w:rPr>
          <w:lang w:eastAsia="ja-JP"/>
        </w:rPr>
        <w:t>circumstances</w:t>
      </w:r>
      <w:r w:rsidRPr="000A0448">
        <w:rPr>
          <w:rFonts w:cstheme="minorHAnsi"/>
        </w:rPr>
        <w:t xml:space="preserve"> that dislodge whole plants</w:t>
      </w:r>
      <w:r>
        <w:rPr>
          <w:rFonts w:cstheme="minorHAnsi"/>
        </w:rPr>
        <w:t xml:space="preserve"> </w:t>
      </w:r>
      <w:r w:rsidR="00C770C3">
        <w:rPr>
          <w:rFonts w:cstheme="minorHAnsi"/>
        </w:rPr>
        <w:t>(</w:t>
      </w:r>
      <w:r w:rsidR="00E8352F">
        <w:rPr>
          <w:lang w:eastAsia="ja-JP"/>
        </w:rPr>
        <w:t xml:space="preserve">S.R., 2019). </w:t>
      </w:r>
      <w:r>
        <w:rPr>
          <w:rFonts w:cstheme="minorHAnsi"/>
        </w:rPr>
        <w:t xml:space="preserve">According to </w:t>
      </w:r>
      <w:proofErr w:type="spellStart"/>
      <w:r>
        <w:rPr>
          <w:rFonts w:cstheme="minorHAnsi"/>
        </w:rPr>
        <w:t>Helgerud</w:t>
      </w:r>
      <w:proofErr w:type="spellEnd"/>
      <w:r>
        <w:rPr>
          <w:rFonts w:cstheme="minorHAnsi"/>
        </w:rPr>
        <w:t xml:space="preserve">, the holdfast of </w:t>
      </w:r>
      <w:r w:rsidR="00CF63D8">
        <w:rPr>
          <w:rFonts w:cstheme="minorHAnsi"/>
        </w:rPr>
        <w:t>kelp</w:t>
      </w:r>
      <w:r>
        <w:rPr>
          <w:rFonts w:cstheme="minorHAnsi"/>
        </w:rPr>
        <w:t xml:space="preserve"> should be</w:t>
      </w:r>
      <w:r w:rsidRPr="00FA1526">
        <w:rPr>
          <w:rFonts w:cstheme="minorHAnsi"/>
        </w:rPr>
        <w:t xml:space="preserve"> integral part of the plants when harvesting. </w:t>
      </w:r>
      <w:r>
        <w:rPr>
          <w:rFonts w:cstheme="minorHAnsi"/>
        </w:rPr>
        <w:t>“</w:t>
      </w:r>
      <w:r w:rsidRPr="00FA1526">
        <w:rPr>
          <w:rFonts w:cstheme="minorHAnsi"/>
        </w:rPr>
        <w:t xml:space="preserve">This is to make sure there is space for new plants to establish on the sea floor. If </w:t>
      </w:r>
      <w:r w:rsidR="002E0CA8" w:rsidRPr="00FA1526">
        <w:rPr>
          <w:rFonts w:cstheme="minorHAnsi"/>
        </w:rPr>
        <w:t>holdfasts</w:t>
      </w:r>
      <w:r w:rsidRPr="00FA1526">
        <w:rPr>
          <w:rFonts w:cstheme="minorHAnsi"/>
        </w:rPr>
        <w:t xml:space="preserve"> are </w:t>
      </w:r>
      <w:proofErr w:type="gramStart"/>
      <w:r w:rsidR="00677E76" w:rsidRPr="00FA1526">
        <w:rPr>
          <w:rFonts w:cstheme="minorHAnsi"/>
        </w:rPr>
        <w:t>lef</w:t>
      </w:r>
      <w:r w:rsidR="006A4BBE">
        <w:rPr>
          <w:rFonts w:cstheme="minorHAnsi"/>
        </w:rPr>
        <w:t>t</w:t>
      </w:r>
      <w:proofErr w:type="gramEnd"/>
      <w:r w:rsidRPr="00FA1526">
        <w:rPr>
          <w:rFonts w:cstheme="minorHAnsi"/>
        </w:rPr>
        <w:t xml:space="preserve"> they will not grow into new plants, but degrade and eventually disappear. Removing the hold-fast </w:t>
      </w:r>
      <w:r w:rsidR="006A4BBE">
        <w:rPr>
          <w:rFonts w:cstheme="minorHAnsi"/>
        </w:rPr>
        <w:t xml:space="preserve">of kelp </w:t>
      </w:r>
      <w:r w:rsidRPr="00FA1526">
        <w:rPr>
          <w:rFonts w:cstheme="minorHAnsi"/>
        </w:rPr>
        <w:t xml:space="preserve">is recommended by Institute of </w:t>
      </w:r>
      <w:r>
        <w:rPr>
          <w:rFonts w:cstheme="minorHAnsi"/>
        </w:rPr>
        <w:t>Marine Research in Norway (IMR)</w:t>
      </w:r>
      <w:r w:rsidR="00372A91">
        <w:rPr>
          <w:rFonts w:cstheme="minorHAnsi"/>
        </w:rPr>
        <w:t xml:space="preserve">” </w:t>
      </w:r>
      <w:r>
        <w:rPr>
          <w:rFonts w:cstheme="minorHAnsi"/>
        </w:rPr>
        <w:t>(H</w:t>
      </w:r>
      <w:r w:rsidR="00E8352F">
        <w:rPr>
          <w:rFonts w:cstheme="minorHAnsi"/>
        </w:rPr>
        <w:t>.T., 2019).</w:t>
      </w:r>
    </w:p>
    <w:p w14:paraId="7B2A5CC8" w14:textId="2358EB16" w:rsidR="00E8352F" w:rsidRDefault="00C672EB" w:rsidP="00C672EB">
      <w:pPr>
        <w:rPr>
          <w:rFonts w:cstheme="minorHAnsi"/>
        </w:rPr>
      </w:pPr>
      <w:r w:rsidRPr="000A0448">
        <w:rPr>
          <w:rFonts w:cstheme="minorHAnsi"/>
        </w:rPr>
        <w:t xml:space="preserve">Stakeholders provided discussion on hand-harvesting, mechanical harvesting and trawling techniques, as each method can be used for different species and location. Sturluson currently hand-harvests </w:t>
      </w:r>
      <w:r w:rsidR="00381ADD">
        <w:rPr>
          <w:rFonts w:cstheme="minorHAnsi"/>
        </w:rPr>
        <w:t>seaweed</w:t>
      </w:r>
      <w:r w:rsidRPr="000A0448">
        <w:rPr>
          <w:rFonts w:cstheme="minorHAnsi"/>
        </w:rPr>
        <w:t xml:space="preserve"> on a small scale in Iceland and expressed that by using the method the company </w:t>
      </w:r>
      <w:r>
        <w:rPr>
          <w:rFonts w:cstheme="minorHAnsi"/>
        </w:rPr>
        <w:t xml:space="preserve">can charge </w:t>
      </w:r>
      <w:r w:rsidRPr="000A0448">
        <w:rPr>
          <w:rFonts w:cstheme="minorHAnsi"/>
        </w:rPr>
        <w:t xml:space="preserve">ten times more </w:t>
      </w:r>
      <w:r>
        <w:rPr>
          <w:rFonts w:cstheme="minorHAnsi"/>
        </w:rPr>
        <w:t xml:space="preserve">for each kg that is hand-harvested, compared to Thorverk’s products which use </w:t>
      </w:r>
      <w:r w:rsidRPr="000A0448">
        <w:rPr>
          <w:rFonts w:cstheme="minorHAnsi"/>
        </w:rPr>
        <w:t>mechanical harvesting (</w:t>
      </w:r>
      <w:r w:rsidR="00F67FB2">
        <w:rPr>
          <w:lang w:eastAsia="ja-JP"/>
        </w:rPr>
        <w:t xml:space="preserve">S.S., 2019). </w:t>
      </w:r>
      <w:r w:rsidR="00C770C3">
        <w:rPr>
          <w:rFonts w:cstheme="minorHAnsi"/>
        </w:rPr>
        <w:t xml:space="preserve">The author asserts that </w:t>
      </w:r>
      <w:r>
        <w:rPr>
          <w:rFonts w:cstheme="minorHAnsi"/>
        </w:rPr>
        <w:t>this value increase may be</w:t>
      </w:r>
      <w:r w:rsidRPr="000A0448">
        <w:rPr>
          <w:rFonts w:cstheme="minorHAnsi"/>
        </w:rPr>
        <w:t xml:space="preserve"> </w:t>
      </w:r>
      <w:r>
        <w:rPr>
          <w:rFonts w:cstheme="minorHAnsi"/>
        </w:rPr>
        <w:t xml:space="preserve">due to increased quality of final product. </w:t>
      </w:r>
      <w:r w:rsidRPr="000A0448">
        <w:rPr>
          <w:rFonts w:cstheme="minorHAnsi"/>
        </w:rPr>
        <w:t xml:space="preserve">Searle mentioned that although hand-harvesting is possible in most locations, companies need to be aware of which harvesting techniques are economically feasible for commercial purposes. “There is always the temptation to cut too close [to the ground] and hope nobody will notice and hope that it will </w:t>
      </w:r>
      <w:r w:rsidR="002D0EDD">
        <w:rPr>
          <w:rFonts w:cstheme="minorHAnsi"/>
        </w:rPr>
        <w:t>grow</w:t>
      </w:r>
      <w:r w:rsidRPr="000A0448">
        <w:rPr>
          <w:rFonts w:cstheme="minorHAnsi"/>
        </w:rPr>
        <w:t xml:space="preserve"> back” (</w:t>
      </w:r>
      <w:r w:rsidR="00E8352F">
        <w:rPr>
          <w:lang w:eastAsia="ja-JP"/>
        </w:rPr>
        <w:t xml:space="preserve">S.R., 2019). </w:t>
      </w:r>
      <w:r w:rsidR="00E8352F">
        <w:rPr>
          <w:rFonts w:cstheme="minorHAnsi"/>
        </w:rPr>
        <w:t xml:space="preserve">Searle </w:t>
      </w:r>
      <w:r w:rsidRPr="000A0448">
        <w:rPr>
          <w:rFonts w:cstheme="minorHAnsi"/>
        </w:rPr>
        <w:t xml:space="preserve">continued </w:t>
      </w:r>
      <w:r>
        <w:rPr>
          <w:rFonts w:cstheme="minorHAnsi"/>
        </w:rPr>
        <w:t xml:space="preserve">by stating </w:t>
      </w:r>
      <w:r w:rsidRPr="000A0448">
        <w:rPr>
          <w:rFonts w:cstheme="minorHAnsi"/>
        </w:rPr>
        <w:t>that historically, there has been a lot of overharvesting by hand. “It is usually on a small scale because volumes harvested with the technique tend to be small” (</w:t>
      </w:r>
      <w:r w:rsidR="00E8352F">
        <w:rPr>
          <w:lang w:eastAsia="ja-JP"/>
        </w:rPr>
        <w:t xml:space="preserve">S.R., 2019). </w:t>
      </w:r>
      <w:r w:rsidRPr="000A0448">
        <w:rPr>
          <w:rFonts w:cstheme="minorHAnsi"/>
        </w:rPr>
        <w:t xml:space="preserve">Searle mentioned that in an area where a person is </w:t>
      </w:r>
      <w:r w:rsidR="002D0EDD" w:rsidRPr="000A0448">
        <w:rPr>
          <w:rFonts w:cstheme="minorHAnsi"/>
        </w:rPr>
        <w:t>working</w:t>
      </w:r>
      <w:r w:rsidR="006A4BBE">
        <w:rPr>
          <w:rFonts w:cstheme="minorHAnsi"/>
        </w:rPr>
        <w:t xml:space="preserve"> by </w:t>
      </w:r>
      <w:proofErr w:type="gramStart"/>
      <w:r w:rsidR="006A4BBE">
        <w:rPr>
          <w:rFonts w:cstheme="minorHAnsi"/>
        </w:rPr>
        <w:t>hand</w:t>
      </w:r>
      <w:proofErr w:type="gramEnd"/>
      <w:r w:rsidRPr="000A0448">
        <w:rPr>
          <w:rFonts w:cstheme="minorHAnsi"/>
        </w:rPr>
        <w:t xml:space="preserve"> they can overharvest</w:t>
      </w:r>
      <w:r w:rsidR="00C770C3">
        <w:rPr>
          <w:rFonts w:cstheme="minorHAnsi"/>
        </w:rPr>
        <w:t xml:space="preserve"> </w:t>
      </w:r>
      <w:r w:rsidR="00CF171C">
        <w:rPr>
          <w:rFonts w:cstheme="minorHAnsi"/>
        </w:rPr>
        <w:t>rockweed</w:t>
      </w:r>
      <w:r w:rsidRPr="000A0448">
        <w:rPr>
          <w:rFonts w:cstheme="minorHAnsi"/>
        </w:rPr>
        <w:t xml:space="preserve">, whereas using mechanical harvesting techniques it would be almost impossible to cut too close to rocks and holdfasts, because cutting gear would </w:t>
      </w:r>
      <w:r>
        <w:rPr>
          <w:rFonts w:cstheme="minorHAnsi"/>
        </w:rPr>
        <w:t xml:space="preserve">be </w:t>
      </w:r>
      <w:r w:rsidRPr="000A0448">
        <w:rPr>
          <w:rFonts w:cstheme="minorHAnsi"/>
        </w:rPr>
        <w:t>damage</w:t>
      </w:r>
      <w:r>
        <w:rPr>
          <w:rFonts w:cstheme="minorHAnsi"/>
        </w:rPr>
        <w:t>d</w:t>
      </w:r>
      <w:r w:rsidRPr="000A0448">
        <w:rPr>
          <w:rFonts w:cstheme="minorHAnsi"/>
        </w:rPr>
        <w:t>. With mechanical harvesting, “you can cut with a very little danger of cutting below the stem of a plant that continues to grow (</w:t>
      </w:r>
      <w:r w:rsidR="00E8352F">
        <w:rPr>
          <w:lang w:eastAsia="ja-JP"/>
        </w:rPr>
        <w:t>S.R., 2019).</w:t>
      </w:r>
    </w:p>
    <w:p w14:paraId="165759D1" w14:textId="253F6164" w:rsidR="00C672EB" w:rsidRPr="000A0448" w:rsidRDefault="002E0CA8" w:rsidP="00C672EB">
      <w:pPr>
        <w:rPr>
          <w:szCs w:val="24"/>
          <w:lang w:eastAsia="ja-JP"/>
        </w:rPr>
      </w:pPr>
      <w:r w:rsidRPr="000A0448">
        <w:rPr>
          <w:rFonts w:cstheme="minorHAnsi"/>
        </w:rPr>
        <w:t>Regarding</w:t>
      </w:r>
      <w:r w:rsidR="00C672EB" w:rsidRPr="000A0448">
        <w:rPr>
          <w:rFonts w:cstheme="minorHAnsi"/>
        </w:rPr>
        <w:t xml:space="preserve"> kelp harvesting, trawling is widely used in Norway. Stakeholders highlight that trawling </w:t>
      </w:r>
      <w:r w:rsidRPr="000A0448">
        <w:rPr>
          <w:rFonts w:cstheme="minorHAnsi"/>
        </w:rPr>
        <w:t>must</w:t>
      </w:r>
      <w:r w:rsidR="00C672EB" w:rsidRPr="000A0448">
        <w:rPr>
          <w:rFonts w:cstheme="minorHAnsi"/>
        </w:rPr>
        <w:t xml:space="preserve"> follow a correct design that does not take up small plants but only larger plants. Trawling should leave the understory and small plants exposed to sunlight, so they can re</w:t>
      </w:r>
      <w:r w:rsidR="006A4BBE">
        <w:rPr>
          <w:rFonts w:cstheme="minorHAnsi"/>
        </w:rPr>
        <w:t>populate</w:t>
      </w:r>
      <w:r w:rsidR="00C672EB" w:rsidRPr="000A0448">
        <w:rPr>
          <w:rFonts w:cstheme="minorHAnsi"/>
        </w:rPr>
        <w:t xml:space="preserve"> (</w:t>
      </w:r>
      <w:r w:rsidR="00422C60">
        <w:rPr>
          <w:rFonts w:cstheme="minorHAnsi"/>
          <w:color w:val="000000"/>
        </w:rPr>
        <w:t>C.H., 2019;</w:t>
      </w:r>
      <w:r w:rsidR="00C672EB" w:rsidRPr="000A0448">
        <w:rPr>
          <w:lang w:eastAsia="ja-JP"/>
        </w:rPr>
        <w:t xml:space="preserve"> </w:t>
      </w:r>
      <w:r w:rsidR="00524C2F">
        <w:rPr>
          <w:lang w:eastAsia="ja-JP"/>
        </w:rPr>
        <w:t>S.R., 2019</w:t>
      </w:r>
      <w:r w:rsidR="00C672EB" w:rsidRPr="000A0448">
        <w:rPr>
          <w:rFonts w:cstheme="minorHAnsi"/>
        </w:rPr>
        <w:t>). Christie mentions that currently</w:t>
      </w:r>
      <w:r w:rsidR="006A4BBE">
        <w:rPr>
          <w:rFonts w:cstheme="minorHAnsi"/>
        </w:rPr>
        <w:t xml:space="preserve"> </w:t>
      </w:r>
      <w:r w:rsidR="00C672EB" w:rsidRPr="000A0448">
        <w:rPr>
          <w:rFonts w:cstheme="minorHAnsi"/>
        </w:rPr>
        <w:t xml:space="preserve">areas are trawled every five years, which provides ecosystems just enough time to recover before they are harvested again. </w:t>
      </w:r>
      <w:r w:rsidR="00C672EB" w:rsidRPr="000A0448">
        <w:rPr>
          <w:rFonts w:cstheme="minorHAnsi"/>
        </w:rPr>
        <w:lastRenderedPageBreak/>
        <w:t xml:space="preserve">In </w:t>
      </w:r>
      <w:r w:rsidR="00C672EB" w:rsidRPr="000A0448">
        <w:rPr>
          <w:szCs w:val="24"/>
          <w:lang w:eastAsia="ja-JP"/>
        </w:rPr>
        <w:t xml:space="preserve">his opinion, trawling could be done more frequently in the same </w:t>
      </w:r>
      <w:r w:rsidR="00042C9B" w:rsidRPr="000A0448">
        <w:rPr>
          <w:szCs w:val="24"/>
          <w:lang w:eastAsia="ja-JP"/>
        </w:rPr>
        <w:t>areas but</w:t>
      </w:r>
      <w:r w:rsidR="00C672EB" w:rsidRPr="000A0448">
        <w:rPr>
          <w:szCs w:val="24"/>
          <w:lang w:eastAsia="ja-JP"/>
        </w:rPr>
        <w:t xml:space="preserve"> leave other zones to have natural kelp forests</w:t>
      </w:r>
      <w:r w:rsidR="00042C9B">
        <w:rPr>
          <w:szCs w:val="24"/>
          <w:lang w:eastAsia="ja-JP"/>
        </w:rPr>
        <w:t>.</w:t>
      </w:r>
    </w:p>
    <w:p w14:paraId="301D5A07" w14:textId="62ECD553" w:rsidR="00C672EB" w:rsidRPr="000A0448" w:rsidRDefault="00C672EB" w:rsidP="00E035DB">
      <w:pPr>
        <w:pStyle w:val="Heading5"/>
        <w:numPr>
          <w:ilvl w:val="3"/>
          <w:numId w:val="30"/>
        </w:numPr>
      </w:pPr>
      <w:r w:rsidRPr="000A0448">
        <w:t xml:space="preserve">Icelandic </w:t>
      </w:r>
      <w:r w:rsidR="002D0EDD">
        <w:t>s</w:t>
      </w:r>
      <w:r w:rsidRPr="000A0448">
        <w:t xml:space="preserve">takeholder </w:t>
      </w:r>
      <w:r w:rsidR="002D0EDD">
        <w:t>p</w:t>
      </w:r>
      <w:r w:rsidRPr="000A0448">
        <w:t>erspective; Sustainable harvesting techniques</w:t>
      </w:r>
    </w:p>
    <w:p w14:paraId="711393BC" w14:textId="04B4A871" w:rsidR="00C672EB" w:rsidRPr="000A0448" w:rsidRDefault="00C672EB" w:rsidP="00C672EB">
      <w:pPr>
        <w:spacing w:line="240" w:lineRule="auto"/>
        <w:rPr>
          <w:szCs w:val="24"/>
          <w:lang w:eastAsia="ja-JP"/>
        </w:rPr>
      </w:pPr>
      <w:r w:rsidRPr="000A0448">
        <w:rPr>
          <w:szCs w:val="24"/>
          <w:lang w:eastAsia="ja-JP"/>
        </w:rPr>
        <w:t xml:space="preserve">The two </w:t>
      </w:r>
      <w:r w:rsidR="002D0EDD">
        <w:rPr>
          <w:szCs w:val="24"/>
          <w:lang w:eastAsia="ja-JP"/>
        </w:rPr>
        <w:t>harvesting</w:t>
      </w:r>
      <w:r w:rsidRPr="000A0448">
        <w:rPr>
          <w:szCs w:val="24"/>
          <w:lang w:eastAsia="ja-JP"/>
        </w:rPr>
        <w:t xml:space="preserve"> companies in Iceland; </w:t>
      </w:r>
      <w:proofErr w:type="spellStart"/>
      <w:r w:rsidRPr="000A0448">
        <w:rPr>
          <w:szCs w:val="24"/>
          <w:lang w:eastAsia="ja-JP"/>
        </w:rPr>
        <w:t>Thorverk</w:t>
      </w:r>
      <w:proofErr w:type="spellEnd"/>
      <w:r w:rsidRPr="000A0448">
        <w:rPr>
          <w:szCs w:val="24"/>
          <w:lang w:eastAsia="ja-JP"/>
        </w:rPr>
        <w:t xml:space="preserve"> and </w:t>
      </w:r>
      <w:proofErr w:type="spellStart"/>
      <w:r w:rsidRPr="000A0448">
        <w:rPr>
          <w:szCs w:val="24"/>
          <w:lang w:eastAsia="ja-JP"/>
        </w:rPr>
        <w:t>Íslensk</w:t>
      </w:r>
      <w:proofErr w:type="spellEnd"/>
      <w:r w:rsidRPr="000A0448">
        <w:rPr>
          <w:szCs w:val="24"/>
          <w:lang w:eastAsia="ja-JP"/>
        </w:rPr>
        <w:t xml:space="preserve"> </w:t>
      </w:r>
      <w:proofErr w:type="spellStart"/>
      <w:r w:rsidRPr="000A0448">
        <w:rPr>
          <w:szCs w:val="24"/>
          <w:lang w:eastAsia="ja-JP"/>
        </w:rPr>
        <w:t>Bláskel</w:t>
      </w:r>
      <w:proofErr w:type="spellEnd"/>
      <w:r w:rsidRPr="000A0448">
        <w:rPr>
          <w:szCs w:val="24"/>
          <w:lang w:eastAsia="ja-JP"/>
        </w:rPr>
        <w:t xml:space="preserve"> echo what previous stakeholders stated in interviews. Both Árnason and Sturluson highlight the importance of not </w:t>
      </w:r>
      <w:r>
        <w:rPr>
          <w:szCs w:val="24"/>
          <w:lang w:eastAsia="ja-JP"/>
        </w:rPr>
        <w:t xml:space="preserve">cutting too much of individual rockweed </w:t>
      </w:r>
      <w:r w:rsidR="002D0EDD">
        <w:rPr>
          <w:szCs w:val="24"/>
          <w:lang w:eastAsia="ja-JP"/>
        </w:rPr>
        <w:t>plants</w:t>
      </w:r>
      <w:r w:rsidR="00C770C3">
        <w:rPr>
          <w:szCs w:val="24"/>
          <w:lang w:eastAsia="ja-JP"/>
        </w:rPr>
        <w:t xml:space="preserve">, but as stated in Chapter 1, </w:t>
      </w:r>
      <w:r w:rsidR="002D0EDD">
        <w:rPr>
          <w:szCs w:val="24"/>
          <w:lang w:eastAsia="ja-JP"/>
        </w:rPr>
        <w:t>kelp</w:t>
      </w:r>
      <w:r w:rsidRPr="000A0448">
        <w:rPr>
          <w:szCs w:val="24"/>
          <w:lang w:eastAsia="ja-JP"/>
        </w:rPr>
        <w:t xml:space="preserve"> </w:t>
      </w:r>
      <w:r w:rsidR="006A4BBE">
        <w:rPr>
          <w:szCs w:val="24"/>
          <w:lang w:eastAsia="ja-JP"/>
        </w:rPr>
        <w:t>is</w:t>
      </w:r>
      <w:r w:rsidRPr="000A0448">
        <w:rPr>
          <w:szCs w:val="24"/>
          <w:lang w:eastAsia="ja-JP"/>
        </w:rPr>
        <w:t xml:space="preserve"> not harvested as much due to </w:t>
      </w:r>
      <w:r w:rsidR="006A4BBE">
        <w:rPr>
          <w:szCs w:val="24"/>
          <w:lang w:eastAsia="ja-JP"/>
        </w:rPr>
        <w:t>lower</w:t>
      </w:r>
      <w:r w:rsidRPr="000A0448">
        <w:rPr>
          <w:szCs w:val="24"/>
          <w:lang w:eastAsia="ja-JP"/>
        </w:rPr>
        <w:t xml:space="preserve"> market interest. Due to the difference in size </w:t>
      </w:r>
      <w:r w:rsidR="006A4BBE">
        <w:rPr>
          <w:szCs w:val="24"/>
          <w:lang w:eastAsia="ja-JP"/>
        </w:rPr>
        <w:t xml:space="preserve">between </w:t>
      </w:r>
      <w:r w:rsidRPr="000A0448">
        <w:rPr>
          <w:szCs w:val="24"/>
          <w:lang w:eastAsia="ja-JP"/>
        </w:rPr>
        <w:t xml:space="preserve">the seaweed companies, hand-harvesting is not possible for Thorverk, and mechanical-harvesting not practical for </w:t>
      </w:r>
      <w:proofErr w:type="spellStart"/>
      <w:r w:rsidRPr="000A0448">
        <w:rPr>
          <w:szCs w:val="24"/>
          <w:lang w:eastAsia="ja-JP"/>
        </w:rPr>
        <w:t>Íslensk</w:t>
      </w:r>
      <w:proofErr w:type="spellEnd"/>
      <w:r w:rsidRPr="000A0448">
        <w:rPr>
          <w:szCs w:val="24"/>
          <w:lang w:eastAsia="ja-JP"/>
        </w:rPr>
        <w:t xml:space="preserve"> </w:t>
      </w:r>
      <w:proofErr w:type="spellStart"/>
      <w:r w:rsidRPr="000A0448">
        <w:rPr>
          <w:szCs w:val="24"/>
          <w:lang w:eastAsia="ja-JP"/>
        </w:rPr>
        <w:t>Bláskel</w:t>
      </w:r>
      <w:proofErr w:type="spellEnd"/>
      <w:r w:rsidRPr="000A0448">
        <w:rPr>
          <w:szCs w:val="24"/>
          <w:lang w:eastAsia="ja-JP"/>
        </w:rPr>
        <w:t>.</w:t>
      </w:r>
    </w:p>
    <w:p w14:paraId="1717814B" w14:textId="3D420A2E" w:rsidR="00C672EB" w:rsidRPr="000A0448" w:rsidRDefault="00C672EB" w:rsidP="008A631A">
      <w:pPr>
        <w:pStyle w:val="Heading3"/>
      </w:pPr>
      <w:bookmarkStart w:id="135" w:name="_Toc19799729"/>
      <w:bookmarkStart w:id="136" w:name="_Toc16418730"/>
      <w:r w:rsidRPr="000A0448">
        <w:t xml:space="preserve">Positive </w:t>
      </w:r>
      <w:r w:rsidR="00054E9D">
        <w:t xml:space="preserve">aspects of </w:t>
      </w:r>
      <w:r w:rsidR="001422A8">
        <w:t xml:space="preserve">wild </w:t>
      </w:r>
      <w:r w:rsidR="00D816CC">
        <w:t>harvesting</w:t>
      </w:r>
      <w:bookmarkEnd w:id="135"/>
      <w:r w:rsidR="00D816CC">
        <w:t xml:space="preserve"> </w:t>
      </w:r>
      <w:bookmarkEnd w:id="136"/>
    </w:p>
    <w:p w14:paraId="7BC7E698" w14:textId="21AE9D6B" w:rsidR="00C672EB" w:rsidRPr="000A0448" w:rsidRDefault="00C672EB" w:rsidP="00C672EB">
      <w:pPr>
        <w:rPr>
          <w:lang w:eastAsia="ja-JP"/>
        </w:rPr>
      </w:pPr>
      <w:r w:rsidRPr="000A0448">
        <w:rPr>
          <w:lang w:eastAsia="ja-JP"/>
        </w:rPr>
        <w:t>The following discussion on positive environmental aspects of harvesting were not mentioned in literature or standard review</w:t>
      </w:r>
      <w:r w:rsidR="00054E9D">
        <w:rPr>
          <w:lang w:eastAsia="ja-JP"/>
        </w:rPr>
        <w:t xml:space="preserve"> </w:t>
      </w:r>
      <w:r w:rsidRPr="000A0448">
        <w:rPr>
          <w:lang w:eastAsia="ja-JP"/>
        </w:rPr>
        <w:t xml:space="preserve">but raised </w:t>
      </w:r>
      <w:r>
        <w:rPr>
          <w:lang w:eastAsia="ja-JP"/>
        </w:rPr>
        <w:t xml:space="preserve">by </w:t>
      </w:r>
      <w:r w:rsidRPr="000A0448">
        <w:rPr>
          <w:lang w:eastAsia="ja-JP"/>
        </w:rPr>
        <w:t xml:space="preserve">several stakeholders. As some literature hints that wild seaweed harvesting may not be environmentally sustainable, stakeholders mentioned that harvesting can benefit </w:t>
      </w:r>
      <w:r>
        <w:rPr>
          <w:lang w:eastAsia="ja-JP"/>
        </w:rPr>
        <w:t xml:space="preserve">the </w:t>
      </w:r>
      <w:r w:rsidRPr="000A0448">
        <w:rPr>
          <w:lang w:eastAsia="ja-JP"/>
        </w:rPr>
        <w:t>economy, (society) and the environment.</w:t>
      </w:r>
    </w:p>
    <w:p w14:paraId="3EE658F1" w14:textId="0B880E3A" w:rsidR="00C672EB" w:rsidRPr="000A0448" w:rsidRDefault="00C672EB" w:rsidP="00C672EB">
      <w:pPr>
        <w:rPr>
          <w:szCs w:val="24"/>
          <w:lang w:eastAsia="ja-JP"/>
        </w:rPr>
      </w:pPr>
      <w:r w:rsidRPr="000A0448">
        <w:rPr>
          <w:lang w:eastAsia="ja-JP"/>
        </w:rPr>
        <w:t>Many stakeholders compared harvesting of wild</w:t>
      </w:r>
      <w:r>
        <w:rPr>
          <w:lang w:eastAsia="ja-JP"/>
        </w:rPr>
        <w:t xml:space="preserve"> </w:t>
      </w:r>
      <w:r w:rsidR="00CF171C">
        <w:rPr>
          <w:lang w:eastAsia="ja-JP"/>
        </w:rPr>
        <w:t>rockweed</w:t>
      </w:r>
      <w:r w:rsidRPr="000A0448">
        <w:rPr>
          <w:lang w:eastAsia="ja-JP"/>
        </w:rPr>
        <w:t>, to farmers cutting or maintaining fields and crops (</w:t>
      </w:r>
      <w:r w:rsidR="00524C2F">
        <w:rPr>
          <w:rFonts w:cstheme="minorHAnsi"/>
          <w:color w:val="000000"/>
        </w:rPr>
        <w:t>C.H., 2019; S.R., 2019</w:t>
      </w:r>
      <w:r w:rsidRPr="000A0448">
        <w:rPr>
          <w:lang w:eastAsia="ja-JP"/>
        </w:rPr>
        <w:t xml:space="preserve">; </w:t>
      </w:r>
      <w:r w:rsidR="00524C2F">
        <w:rPr>
          <w:lang w:eastAsia="ja-JP"/>
        </w:rPr>
        <w:t>S.S., 2019</w:t>
      </w:r>
      <w:r w:rsidRPr="000A0448">
        <w:rPr>
          <w:lang w:eastAsia="ja-JP"/>
        </w:rPr>
        <w:t>; Á</w:t>
      </w:r>
      <w:r w:rsidR="00524C2F">
        <w:rPr>
          <w:lang w:eastAsia="ja-JP"/>
        </w:rPr>
        <w:t>.F., 2019</w:t>
      </w:r>
      <w:r w:rsidR="00E95A3B">
        <w:rPr>
          <w:lang w:eastAsia="ja-JP"/>
        </w:rPr>
        <w:t>a</w:t>
      </w:r>
      <w:r w:rsidR="00524C2F">
        <w:rPr>
          <w:lang w:eastAsia="ja-JP"/>
        </w:rPr>
        <w:t>; G.L., 2019</w:t>
      </w:r>
      <w:r w:rsidR="00E95A3B">
        <w:rPr>
          <w:lang w:eastAsia="ja-JP"/>
        </w:rPr>
        <w:t>a</w:t>
      </w:r>
      <w:r w:rsidR="00524C2F">
        <w:rPr>
          <w:lang w:eastAsia="ja-JP"/>
        </w:rPr>
        <w:t>)</w:t>
      </w:r>
      <w:r w:rsidRPr="000A0448">
        <w:rPr>
          <w:lang w:eastAsia="ja-JP"/>
        </w:rPr>
        <w:t xml:space="preserve">. Sturluson mentions that cutting of </w:t>
      </w:r>
      <w:r w:rsidR="00CF171C">
        <w:rPr>
          <w:lang w:eastAsia="ja-JP"/>
        </w:rPr>
        <w:t>rockweed</w:t>
      </w:r>
      <w:r>
        <w:rPr>
          <w:lang w:eastAsia="ja-JP"/>
        </w:rPr>
        <w:t xml:space="preserve"> </w:t>
      </w:r>
      <w:r w:rsidRPr="000A0448">
        <w:rPr>
          <w:lang w:eastAsia="ja-JP"/>
        </w:rPr>
        <w:t xml:space="preserve">is </w:t>
      </w:r>
      <w:proofErr w:type="gramStart"/>
      <w:r w:rsidRPr="000A0448">
        <w:rPr>
          <w:lang w:eastAsia="ja-JP"/>
        </w:rPr>
        <w:t>similar to</w:t>
      </w:r>
      <w:proofErr w:type="gramEnd"/>
      <w:r w:rsidRPr="000A0448">
        <w:rPr>
          <w:lang w:eastAsia="ja-JP"/>
        </w:rPr>
        <w:t xml:space="preserve"> farmers cutting grass or thinning forests. </w:t>
      </w:r>
      <w:r w:rsidR="002D0EDD">
        <w:rPr>
          <w:lang w:eastAsia="ja-JP"/>
        </w:rPr>
        <w:t>Harvesting</w:t>
      </w:r>
      <w:r w:rsidRPr="000A0448">
        <w:rPr>
          <w:lang w:eastAsia="ja-JP"/>
        </w:rPr>
        <w:t xml:space="preserve"> can encourage growth of juvenile plants as sunlight has more access to the undergrowth than in uncut areas. Searle emphasised that harvesting techniques mimic natural conditions, by removing tops of </w:t>
      </w:r>
      <w:r w:rsidR="00CF171C">
        <w:rPr>
          <w:lang w:eastAsia="ja-JP"/>
        </w:rPr>
        <w:t>rockweed</w:t>
      </w:r>
      <w:r>
        <w:rPr>
          <w:lang w:eastAsia="ja-JP"/>
        </w:rPr>
        <w:t xml:space="preserve"> </w:t>
      </w:r>
      <w:r w:rsidRPr="000A0448">
        <w:rPr>
          <w:lang w:eastAsia="ja-JP"/>
        </w:rPr>
        <w:t xml:space="preserve">and whole kelp plants. “This [biomimicry] is often something that is overlooked in the discussion on seaweed harvesting”. Árnason echoes Searles comments, adding that </w:t>
      </w:r>
      <w:r w:rsidR="006A4BBE">
        <w:rPr>
          <w:lang w:eastAsia="ja-JP"/>
        </w:rPr>
        <w:t xml:space="preserve">approximately </w:t>
      </w:r>
      <w:r w:rsidRPr="000A0448">
        <w:rPr>
          <w:lang w:eastAsia="ja-JP"/>
        </w:rPr>
        <w:t>8% of seaweed populations are thought be dislodged or weathered</w:t>
      </w:r>
      <w:r w:rsidR="006A4BBE">
        <w:rPr>
          <w:lang w:eastAsia="ja-JP"/>
        </w:rPr>
        <w:t>-</w:t>
      </w:r>
      <w:r w:rsidRPr="000A0448">
        <w:rPr>
          <w:lang w:eastAsia="ja-JP"/>
        </w:rPr>
        <w:t xml:space="preserve">off by natural elements. Compared to the Icelandic industry, natural degradation of </w:t>
      </w:r>
      <w:r w:rsidR="00381ADD">
        <w:rPr>
          <w:lang w:eastAsia="ja-JP"/>
        </w:rPr>
        <w:t>seaweed</w:t>
      </w:r>
      <w:r w:rsidRPr="000A0448">
        <w:rPr>
          <w:lang w:eastAsia="ja-JP"/>
        </w:rPr>
        <w:t xml:space="preserve"> affects more than four times what Thorverk harvests on a yearly basis (</w:t>
      </w:r>
      <w:r w:rsidR="00524C2F">
        <w:rPr>
          <w:szCs w:val="24"/>
          <w:lang w:eastAsia="ja-JP"/>
        </w:rPr>
        <w:t>Á.F., 2019</w:t>
      </w:r>
      <w:r w:rsidR="00E95A3B">
        <w:rPr>
          <w:szCs w:val="24"/>
          <w:lang w:eastAsia="ja-JP"/>
        </w:rPr>
        <w:t>a</w:t>
      </w:r>
      <w:r w:rsidR="00524C2F">
        <w:rPr>
          <w:szCs w:val="24"/>
          <w:lang w:eastAsia="ja-JP"/>
        </w:rPr>
        <w:t>)</w:t>
      </w:r>
      <w:r w:rsidRPr="000A0448">
        <w:rPr>
          <w:lang w:eastAsia="ja-JP"/>
        </w:rPr>
        <w:t xml:space="preserve">. Christie brought up an important discussion, stating that </w:t>
      </w:r>
      <w:r w:rsidR="00381ADD">
        <w:rPr>
          <w:lang w:eastAsia="ja-JP"/>
        </w:rPr>
        <w:t>seaweed</w:t>
      </w:r>
      <w:r w:rsidRPr="000A0448">
        <w:rPr>
          <w:lang w:eastAsia="ja-JP"/>
        </w:rPr>
        <w:t xml:space="preserve"> do not require fertili</w:t>
      </w:r>
      <w:r w:rsidR="0077629D">
        <w:rPr>
          <w:lang w:eastAsia="ja-JP"/>
        </w:rPr>
        <w:t>s</w:t>
      </w:r>
      <w:r w:rsidRPr="000A0448">
        <w:rPr>
          <w:lang w:eastAsia="ja-JP"/>
        </w:rPr>
        <w:t xml:space="preserve">ers, pesticides or additional water to be able to grow. This makes seaweed harvesting more economically feasible and harvesting operations less harmful compared to some </w:t>
      </w:r>
      <w:r w:rsidR="002D0EDD">
        <w:rPr>
          <w:lang w:eastAsia="ja-JP"/>
        </w:rPr>
        <w:t xml:space="preserve">agriculture </w:t>
      </w:r>
      <w:r w:rsidR="006A4BBE">
        <w:rPr>
          <w:lang w:eastAsia="ja-JP"/>
        </w:rPr>
        <w:t>processes</w:t>
      </w:r>
      <w:r w:rsidRPr="000A0448">
        <w:rPr>
          <w:lang w:eastAsia="ja-JP"/>
        </w:rPr>
        <w:t>. From an ecological view</w:t>
      </w:r>
      <w:r>
        <w:rPr>
          <w:lang w:eastAsia="ja-JP"/>
        </w:rPr>
        <w:t>point</w:t>
      </w:r>
      <w:r w:rsidRPr="000A0448">
        <w:rPr>
          <w:lang w:eastAsia="ja-JP"/>
        </w:rPr>
        <w:t>, Christie stated that it is more sustainable to harvest resources at lower trophic levels that at higher levels. “</w:t>
      </w:r>
      <w:r w:rsidRPr="000A0448">
        <w:rPr>
          <w:szCs w:val="24"/>
          <w:lang w:eastAsia="ja-JP"/>
        </w:rPr>
        <w:t>It is generally thought to be best to harvest low in the food chain and utili</w:t>
      </w:r>
      <w:r w:rsidR="0077629D">
        <w:rPr>
          <w:szCs w:val="24"/>
          <w:lang w:eastAsia="ja-JP"/>
        </w:rPr>
        <w:t>s</w:t>
      </w:r>
      <w:r w:rsidRPr="000A0448">
        <w:rPr>
          <w:szCs w:val="24"/>
          <w:lang w:eastAsia="ja-JP"/>
        </w:rPr>
        <w:t>e resources there, rather than harvest high up in the food chain” (</w:t>
      </w:r>
      <w:r w:rsidR="00524C2F">
        <w:rPr>
          <w:rFonts w:cstheme="minorHAnsi"/>
          <w:color w:val="000000"/>
        </w:rPr>
        <w:t>C.H., 2019</w:t>
      </w:r>
      <w:r w:rsidRPr="000A0448">
        <w:rPr>
          <w:szCs w:val="24"/>
          <w:lang w:eastAsia="ja-JP"/>
        </w:rPr>
        <w:t xml:space="preserve">). Christie also references a study that </w:t>
      </w:r>
      <w:r w:rsidR="006A4BBE">
        <w:rPr>
          <w:szCs w:val="24"/>
          <w:lang w:eastAsia="ja-JP"/>
        </w:rPr>
        <w:t xml:space="preserve">demonstrated </w:t>
      </w:r>
      <w:r w:rsidRPr="000A0448">
        <w:rPr>
          <w:szCs w:val="24"/>
          <w:lang w:eastAsia="ja-JP"/>
        </w:rPr>
        <w:t xml:space="preserve">that </w:t>
      </w:r>
      <w:r w:rsidR="006A4BBE">
        <w:rPr>
          <w:szCs w:val="24"/>
          <w:lang w:eastAsia="ja-JP"/>
        </w:rPr>
        <w:t>when</w:t>
      </w:r>
      <w:r w:rsidRPr="000A0448">
        <w:rPr>
          <w:szCs w:val="24"/>
          <w:lang w:eastAsia="ja-JP"/>
        </w:rPr>
        <w:t xml:space="preserve"> </w:t>
      </w:r>
      <w:r w:rsidR="00381ADD">
        <w:rPr>
          <w:szCs w:val="24"/>
          <w:lang w:eastAsia="ja-JP"/>
        </w:rPr>
        <w:t>seaweed</w:t>
      </w:r>
      <w:r w:rsidRPr="000A0448">
        <w:rPr>
          <w:szCs w:val="24"/>
          <w:lang w:eastAsia="ja-JP"/>
        </w:rPr>
        <w:t xml:space="preserve"> </w:t>
      </w:r>
      <w:r w:rsidR="006A4BBE">
        <w:rPr>
          <w:szCs w:val="24"/>
          <w:lang w:eastAsia="ja-JP"/>
        </w:rPr>
        <w:t>is</w:t>
      </w:r>
      <w:r w:rsidRPr="000A0448">
        <w:rPr>
          <w:szCs w:val="24"/>
          <w:lang w:eastAsia="ja-JP"/>
        </w:rPr>
        <w:t xml:space="preserve"> added to cattle fodder, methane emissions have been shown to drop by </w:t>
      </w:r>
      <w:r w:rsidR="006A4BBE">
        <w:rPr>
          <w:szCs w:val="24"/>
          <w:lang w:eastAsia="ja-JP"/>
        </w:rPr>
        <w:t xml:space="preserve">around </w:t>
      </w:r>
      <w:r w:rsidRPr="000A0448">
        <w:rPr>
          <w:szCs w:val="24"/>
          <w:lang w:eastAsia="ja-JP"/>
        </w:rPr>
        <w:t xml:space="preserve">30%. When the author of this thesis looked this up, </w:t>
      </w:r>
      <w:r w:rsidR="00CF63D8">
        <w:rPr>
          <w:szCs w:val="24"/>
          <w:lang w:eastAsia="ja-JP"/>
        </w:rPr>
        <w:t>research</w:t>
      </w:r>
      <w:r w:rsidRPr="000A0448">
        <w:rPr>
          <w:szCs w:val="24"/>
          <w:lang w:eastAsia="ja-JP"/>
        </w:rPr>
        <w:t xml:space="preserve"> showed 3</w:t>
      </w:r>
      <w:r w:rsidR="00C770C3">
        <w:rPr>
          <w:szCs w:val="24"/>
          <w:lang w:eastAsia="ja-JP"/>
        </w:rPr>
        <w:t>8</w:t>
      </w:r>
      <w:r w:rsidRPr="000A0448">
        <w:rPr>
          <w:szCs w:val="24"/>
          <w:lang w:eastAsia="ja-JP"/>
        </w:rPr>
        <w:t xml:space="preserve">% decrease in greenhouse gas emissions from seaweed fed cattle, </w:t>
      </w:r>
      <w:r>
        <w:rPr>
          <w:szCs w:val="24"/>
          <w:lang w:eastAsia="ja-JP"/>
        </w:rPr>
        <w:t xml:space="preserve">with </w:t>
      </w:r>
      <w:r w:rsidRPr="000A0448">
        <w:rPr>
          <w:szCs w:val="24"/>
          <w:lang w:eastAsia="ja-JP"/>
        </w:rPr>
        <w:t>emissions depending on seaweed specie</w:t>
      </w:r>
      <w:r w:rsidR="00C770C3">
        <w:rPr>
          <w:szCs w:val="24"/>
          <w:lang w:eastAsia="ja-JP"/>
        </w:rPr>
        <w:t>s</w:t>
      </w:r>
      <w:r w:rsidRPr="000A0448">
        <w:rPr>
          <w:szCs w:val="24"/>
          <w:lang w:eastAsia="ja-JP"/>
        </w:rPr>
        <w:t xml:space="preserve"> (Temple, 2018; Maia, 2016). </w:t>
      </w:r>
      <w:r w:rsidR="00381ADD">
        <w:rPr>
          <w:szCs w:val="24"/>
          <w:lang w:eastAsia="ja-JP"/>
        </w:rPr>
        <w:t>Seaweed</w:t>
      </w:r>
      <w:r w:rsidRPr="000A0448">
        <w:rPr>
          <w:szCs w:val="24"/>
          <w:lang w:eastAsia="ja-JP"/>
        </w:rPr>
        <w:t xml:space="preserve"> have also been shown to increase milk production in cows</w:t>
      </w:r>
      <w:r>
        <w:rPr>
          <w:szCs w:val="24"/>
          <w:lang w:eastAsia="ja-JP"/>
        </w:rPr>
        <w:t>, and less area i</w:t>
      </w:r>
      <w:r w:rsidRPr="000A0448">
        <w:rPr>
          <w:szCs w:val="24"/>
          <w:lang w:eastAsia="ja-JP"/>
        </w:rPr>
        <w:t xml:space="preserve">s needed for seaweed production than regular crops </w:t>
      </w:r>
      <w:r w:rsidR="00431405">
        <w:rPr>
          <w:szCs w:val="24"/>
          <w:lang w:eastAsia="ja-JP"/>
        </w:rPr>
        <w:t xml:space="preserve">intended for animal fodder </w:t>
      </w:r>
      <w:r w:rsidRPr="000A0448">
        <w:rPr>
          <w:szCs w:val="24"/>
          <w:lang w:eastAsia="ja-JP"/>
        </w:rPr>
        <w:t>(</w:t>
      </w:r>
      <w:proofErr w:type="spellStart"/>
      <w:r w:rsidRPr="000A0448">
        <w:rPr>
          <w:szCs w:val="24"/>
          <w:lang w:eastAsia="ja-JP"/>
        </w:rPr>
        <w:t>Mernit</w:t>
      </w:r>
      <w:proofErr w:type="spellEnd"/>
      <w:r w:rsidRPr="000A0448">
        <w:rPr>
          <w:szCs w:val="24"/>
          <w:lang w:eastAsia="ja-JP"/>
        </w:rPr>
        <w:t xml:space="preserve">, 2018). </w:t>
      </w:r>
    </w:p>
    <w:p w14:paraId="25EEFBFB" w14:textId="5B24AB6D" w:rsidR="00C672EB" w:rsidRPr="000A0448" w:rsidRDefault="00C672EB" w:rsidP="00E035DB">
      <w:pPr>
        <w:pStyle w:val="Heading5"/>
        <w:numPr>
          <w:ilvl w:val="3"/>
          <w:numId w:val="31"/>
        </w:numPr>
        <w:rPr>
          <w:lang w:eastAsia="ja-JP"/>
        </w:rPr>
      </w:pPr>
      <w:r w:rsidRPr="000A0448">
        <w:t xml:space="preserve">Icelandic </w:t>
      </w:r>
      <w:r w:rsidR="00431405">
        <w:t>s</w:t>
      </w:r>
      <w:r w:rsidRPr="000A0448">
        <w:t xml:space="preserve">takeholder </w:t>
      </w:r>
      <w:r w:rsidR="00431405">
        <w:t>p</w:t>
      </w:r>
      <w:r w:rsidRPr="000A0448">
        <w:t>erspective</w:t>
      </w:r>
      <w:r w:rsidR="00522F1B">
        <w:rPr>
          <w:lang w:eastAsia="ja-JP"/>
        </w:rPr>
        <w:t>:</w:t>
      </w:r>
      <w:r w:rsidRPr="000A0448">
        <w:rPr>
          <w:lang w:eastAsia="ja-JP"/>
        </w:rPr>
        <w:t xml:space="preserve"> Positive </w:t>
      </w:r>
      <w:r w:rsidR="00522F1B">
        <w:rPr>
          <w:lang w:eastAsia="ja-JP"/>
        </w:rPr>
        <w:t xml:space="preserve">aspects </w:t>
      </w:r>
      <w:r w:rsidR="00D816CC">
        <w:rPr>
          <w:lang w:eastAsia="ja-JP"/>
        </w:rPr>
        <w:t xml:space="preserve">of </w:t>
      </w:r>
      <w:r w:rsidR="001422A8">
        <w:rPr>
          <w:lang w:eastAsia="ja-JP"/>
        </w:rPr>
        <w:t xml:space="preserve">wild </w:t>
      </w:r>
      <w:r w:rsidR="00D816CC">
        <w:rPr>
          <w:lang w:eastAsia="ja-JP"/>
        </w:rPr>
        <w:t>harvesting</w:t>
      </w:r>
    </w:p>
    <w:p w14:paraId="5C458B46" w14:textId="4815E733" w:rsidR="00C672EB" w:rsidRPr="000A0448" w:rsidRDefault="00C672EB" w:rsidP="00C672EB">
      <w:pPr>
        <w:rPr>
          <w:lang w:eastAsia="ja-JP"/>
        </w:rPr>
      </w:pPr>
      <w:r w:rsidRPr="000A0448">
        <w:rPr>
          <w:lang w:eastAsia="ja-JP"/>
        </w:rPr>
        <w:t xml:space="preserve">According to Sturluson and Árnason, seaweed harvesting can have several positive effects on </w:t>
      </w:r>
      <w:r>
        <w:rPr>
          <w:lang w:eastAsia="ja-JP"/>
        </w:rPr>
        <w:t xml:space="preserve">the </w:t>
      </w:r>
      <w:r w:rsidRPr="000A0448">
        <w:rPr>
          <w:lang w:eastAsia="ja-JP"/>
        </w:rPr>
        <w:t xml:space="preserve">surrounding environment. Sturluson noticed that </w:t>
      </w:r>
      <w:r>
        <w:rPr>
          <w:lang w:eastAsia="ja-JP"/>
        </w:rPr>
        <w:t xml:space="preserve">when </w:t>
      </w:r>
      <w:r w:rsidRPr="000A0448">
        <w:rPr>
          <w:lang w:eastAsia="ja-JP"/>
        </w:rPr>
        <w:t>storms and strong currents t</w:t>
      </w:r>
      <w:r w:rsidR="00431405">
        <w:rPr>
          <w:lang w:eastAsia="ja-JP"/>
        </w:rPr>
        <w:t>are</w:t>
      </w:r>
      <w:r w:rsidRPr="000A0448">
        <w:rPr>
          <w:lang w:eastAsia="ja-JP"/>
        </w:rPr>
        <w:t xml:space="preserve"> and rip </w:t>
      </w:r>
      <w:r w:rsidR="00381ADD">
        <w:rPr>
          <w:lang w:eastAsia="ja-JP"/>
        </w:rPr>
        <w:t>seaweed</w:t>
      </w:r>
      <w:r w:rsidRPr="000A0448">
        <w:rPr>
          <w:lang w:eastAsia="ja-JP"/>
        </w:rPr>
        <w:t xml:space="preserve"> in Breiðafjörður</w:t>
      </w:r>
      <w:r>
        <w:rPr>
          <w:lang w:eastAsia="ja-JP"/>
        </w:rPr>
        <w:t>, p</w:t>
      </w:r>
      <w:r w:rsidRPr="000A0448">
        <w:rPr>
          <w:lang w:eastAsia="ja-JP"/>
        </w:rPr>
        <w:t xml:space="preserve">lants that were </w:t>
      </w:r>
      <w:r w:rsidR="006A4BBE">
        <w:rPr>
          <w:lang w:eastAsia="ja-JP"/>
        </w:rPr>
        <w:t>cut</w:t>
      </w:r>
      <w:r w:rsidR="00431405">
        <w:rPr>
          <w:lang w:eastAsia="ja-JP"/>
        </w:rPr>
        <w:t xml:space="preserve"> </w:t>
      </w:r>
      <w:r w:rsidRPr="000A0448">
        <w:rPr>
          <w:lang w:eastAsia="ja-JP"/>
        </w:rPr>
        <w:t xml:space="preserve">for commercial </w:t>
      </w:r>
      <w:r w:rsidR="00431405">
        <w:rPr>
          <w:lang w:eastAsia="ja-JP"/>
        </w:rPr>
        <w:t>exploitation</w:t>
      </w:r>
      <w:r w:rsidRPr="000A0448">
        <w:rPr>
          <w:lang w:eastAsia="ja-JP"/>
        </w:rPr>
        <w:t xml:space="preserve"> were not as badly torn</w:t>
      </w:r>
      <w:r w:rsidR="00431405">
        <w:rPr>
          <w:lang w:eastAsia="ja-JP"/>
        </w:rPr>
        <w:t xml:space="preserve">. This can be attributed to the </w:t>
      </w:r>
      <w:r w:rsidRPr="000A0448">
        <w:rPr>
          <w:lang w:eastAsia="ja-JP"/>
        </w:rPr>
        <w:t xml:space="preserve">decreased </w:t>
      </w:r>
      <w:r w:rsidR="00431405">
        <w:rPr>
          <w:lang w:eastAsia="ja-JP"/>
        </w:rPr>
        <w:t xml:space="preserve">in </w:t>
      </w:r>
      <w:r w:rsidRPr="000A0448">
        <w:rPr>
          <w:lang w:eastAsia="ja-JP"/>
        </w:rPr>
        <w:t>size</w:t>
      </w:r>
      <w:r w:rsidR="00431405">
        <w:rPr>
          <w:lang w:eastAsia="ja-JP"/>
        </w:rPr>
        <w:t>, which</w:t>
      </w:r>
      <w:r w:rsidRPr="000A0448">
        <w:rPr>
          <w:lang w:eastAsia="ja-JP"/>
        </w:rPr>
        <w:t xml:space="preserve"> made the</w:t>
      </w:r>
      <w:r w:rsidR="00431405">
        <w:rPr>
          <w:lang w:eastAsia="ja-JP"/>
        </w:rPr>
        <w:t xml:space="preserve"> plants </w:t>
      </w:r>
      <w:r w:rsidRPr="000A0448">
        <w:rPr>
          <w:lang w:eastAsia="ja-JP"/>
        </w:rPr>
        <w:t xml:space="preserve">less vulnerable to currents and tides. Árnason mentioned that when </w:t>
      </w:r>
      <w:r w:rsidR="00381ADD">
        <w:rPr>
          <w:lang w:eastAsia="ja-JP"/>
        </w:rPr>
        <w:t>seaweed</w:t>
      </w:r>
      <w:r w:rsidRPr="000A0448">
        <w:rPr>
          <w:lang w:eastAsia="ja-JP"/>
        </w:rPr>
        <w:t xml:space="preserve"> are not harvested, biomass reaches equilibrium and seaweed growth decreases. If </w:t>
      </w:r>
      <w:r w:rsidR="00381ADD">
        <w:rPr>
          <w:lang w:eastAsia="ja-JP"/>
        </w:rPr>
        <w:t>seaweed</w:t>
      </w:r>
      <w:r w:rsidRPr="000A0448">
        <w:rPr>
          <w:lang w:eastAsia="ja-JP"/>
        </w:rPr>
        <w:t xml:space="preserve"> are harvested, biomass regenerates faster and </w:t>
      </w:r>
      <w:r w:rsidR="00381ADD">
        <w:rPr>
          <w:lang w:eastAsia="ja-JP"/>
        </w:rPr>
        <w:t>seaweed</w:t>
      </w:r>
      <w:r w:rsidRPr="000A0448">
        <w:rPr>
          <w:lang w:eastAsia="ja-JP"/>
        </w:rPr>
        <w:t xml:space="preserve"> tend to grow quicker (</w:t>
      </w:r>
      <w:r w:rsidR="00524C2F">
        <w:rPr>
          <w:szCs w:val="24"/>
          <w:lang w:eastAsia="ja-JP"/>
        </w:rPr>
        <w:t>Á.F., 2019</w:t>
      </w:r>
      <w:r w:rsidR="00E95A3B">
        <w:rPr>
          <w:szCs w:val="24"/>
          <w:lang w:eastAsia="ja-JP"/>
        </w:rPr>
        <w:t>a</w:t>
      </w:r>
      <w:r w:rsidRPr="000A0448">
        <w:rPr>
          <w:lang w:eastAsia="ja-JP"/>
        </w:rPr>
        <w:t>).</w:t>
      </w:r>
    </w:p>
    <w:p w14:paraId="72FCD405" w14:textId="5C42F014" w:rsidR="00C672EB" w:rsidRPr="000A0448" w:rsidRDefault="00C33FB4" w:rsidP="008A631A">
      <w:pPr>
        <w:pStyle w:val="Heading3"/>
      </w:pPr>
      <w:bookmarkStart w:id="137" w:name="_Toc14679179"/>
      <w:bookmarkStart w:id="138" w:name="_Toc16418731"/>
      <w:bookmarkStart w:id="139" w:name="_Toc19799730"/>
      <w:r>
        <w:rPr>
          <w:szCs w:val="24"/>
        </w:rPr>
        <w:lastRenderedPageBreak/>
        <w:t>Regulatory requirements</w:t>
      </w:r>
      <w:bookmarkEnd w:id="137"/>
      <w:bookmarkEnd w:id="138"/>
      <w:bookmarkEnd w:id="139"/>
    </w:p>
    <w:p w14:paraId="685EAA9E" w14:textId="1C495450" w:rsidR="00C672EB" w:rsidRPr="00E8352F" w:rsidRDefault="00C672EB" w:rsidP="00C672EB">
      <w:pPr>
        <w:rPr>
          <w:rFonts w:cstheme="minorHAnsi"/>
        </w:rPr>
      </w:pPr>
      <w:r w:rsidRPr="000A0448">
        <w:rPr>
          <w:lang w:eastAsia="ja-JP"/>
        </w:rPr>
        <w:t>Most experts expressed the need for authorities to implement regulations and laws for seaweed exploitation to ensure sustainable practises. Icelandic stakeholders were asked for personal opinions on the Icelandic seaweed regulat</w:t>
      </w:r>
      <w:r w:rsidR="00892B17">
        <w:rPr>
          <w:lang w:eastAsia="ja-JP"/>
        </w:rPr>
        <w:t>ory</w:t>
      </w:r>
      <w:r w:rsidRPr="000A0448">
        <w:rPr>
          <w:lang w:eastAsia="ja-JP"/>
        </w:rPr>
        <w:t xml:space="preserve"> framework while others were asked on the importance of regulations in general, where some expressed their concerns and thoughts on EU regulations. Searle provided personal background on seaweed harvesting in Chile and Peru in 1990s. “[</w:t>
      </w:r>
      <w:r w:rsidR="00381ADD">
        <w:rPr>
          <w:lang w:eastAsia="ja-JP"/>
        </w:rPr>
        <w:t>Seaweed</w:t>
      </w:r>
      <w:r w:rsidRPr="000A0448">
        <w:rPr>
          <w:lang w:eastAsia="ja-JP"/>
        </w:rPr>
        <w:t xml:space="preserve">] were without a doubt being overharvested [...], and at the time there were no regulations. This was because farmers were hand-harvesting beach casts </w:t>
      </w:r>
      <w:r w:rsidR="00381ADD">
        <w:rPr>
          <w:lang w:eastAsia="ja-JP"/>
        </w:rPr>
        <w:t>seaweed</w:t>
      </w:r>
      <w:r w:rsidRPr="000A0448">
        <w:rPr>
          <w:lang w:eastAsia="ja-JP"/>
        </w:rPr>
        <w:t xml:space="preserve">, cutting whole </w:t>
      </w:r>
      <w:r w:rsidR="00381ADD">
        <w:rPr>
          <w:lang w:eastAsia="ja-JP"/>
        </w:rPr>
        <w:t>seaweed</w:t>
      </w:r>
      <w:r w:rsidRPr="000A0448">
        <w:rPr>
          <w:lang w:eastAsia="ja-JP"/>
        </w:rPr>
        <w:t xml:space="preserve">, diving and using various techniques. Having said that, in the last ten years this has changed dramatically […] and now they have it under a tight control [...]. This is an </w:t>
      </w:r>
      <w:r w:rsidRPr="000A0448">
        <w:rPr>
          <w:rFonts w:cstheme="minorHAnsi"/>
        </w:rPr>
        <w:t>example where government is extremely slow to react, to put the right sort of thing in place” (</w:t>
      </w:r>
      <w:r w:rsidR="00E8352F">
        <w:rPr>
          <w:lang w:eastAsia="ja-JP"/>
        </w:rPr>
        <w:t xml:space="preserve">S.R., 2019). </w:t>
      </w:r>
      <w:r w:rsidRPr="000A0448">
        <w:rPr>
          <w:rFonts w:cstheme="minorHAnsi"/>
        </w:rPr>
        <w:t xml:space="preserve">When asked how sustainable exploitation was established, Searle stated that control over harvesting rates and licenses were set after universities and ecologists called for a change. </w:t>
      </w:r>
      <w:bookmarkStart w:id="140" w:name="_Hlk17107804"/>
      <w:r w:rsidRPr="000A0448">
        <w:rPr>
          <w:rFonts w:cstheme="minorHAnsi"/>
        </w:rPr>
        <w:t>Lastly Searle mentioned the importance of regulat</w:t>
      </w:r>
      <w:r w:rsidR="00651714">
        <w:rPr>
          <w:rFonts w:cstheme="minorHAnsi"/>
        </w:rPr>
        <w:t>ory</w:t>
      </w:r>
      <w:r w:rsidRPr="000A0448">
        <w:rPr>
          <w:rFonts w:cstheme="minorHAnsi"/>
        </w:rPr>
        <w:t xml:space="preserve"> authorities not implement</w:t>
      </w:r>
      <w:r w:rsidR="006A4BBE">
        <w:rPr>
          <w:rFonts w:cstheme="minorHAnsi"/>
        </w:rPr>
        <w:t>ing</w:t>
      </w:r>
      <w:r w:rsidRPr="000A0448">
        <w:rPr>
          <w:rFonts w:cstheme="minorHAnsi"/>
        </w:rPr>
        <w:t xml:space="preserve"> a </w:t>
      </w:r>
      <w:r w:rsidR="00222082">
        <w:rPr>
          <w:rFonts w:cstheme="minorHAnsi"/>
        </w:rPr>
        <w:t>‘</w:t>
      </w:r>
      <w:r w:rsidRPr="000A0448">
        <w:rPr>
          <w:rFonts w:cstheme="minorHAnsi"/>
        </w:rPr>
        <w:t>one-size-fits-all</w:t>
      </w:r>
      <w:r w:rsidR="00222082">
        <w:rPr>
          <w:rFonts w:cstheme="minorHAnsi"/>
        </w:rPr>
        <w:t>’</w:t>
      </w:r>
      <w:r w:rsidRPr="000A0448">
        <w:rPr>
          <w:rFonts w:cstheme="minorHAnsi"/>
        </w:rPr>
        <w:t xml:space="preserve"> regulation on </w:t>
      </w:r>
      <w:r w:rsidR="00381ADD">
        <w:rPr>
          <w:rFonts w:cstheme="minorHAnsi"/>
        </w:rPr>
        <w:t>seaweed</w:t>
      </w:r>
      <w:r w:rsidRPr="000A0448">
        <w:rPr>
          <w:rFonts w:cstheme="minorHAnsi"/>
        </w:rPr>
        <w:t>. Instead authorities should recogni</w:t>
      </w:r>
      <w:r w:rsidR="0077629D">
        <w:rPr>
          <w:rFonts w:cstheme="minorHAnsi"/>
        </w:rPr>
        <w:t>s</w:t>
      </w:r>
      <w:r w:rsidRPr="000A0448">
        <w:rPr>
          <w:rFonts w:cstheme="minorHAnsi"/>
        </w:rPr>
        <w:t xml:space="preserve">e that </w:t>
      </w:r>
      <w:r w:rsidRPr="000A0448">
        <w:rPr>
          <w:rFonts w:cs="Arial"/>
          <w:szCs w:val="24"/>
        </w:rPr>
        <w:t xml:space="preserve">various factors such as habitats, growth rates, possible harvesting techniques </w:t>
      </w:r>
      <w:r w:rsidR="00160187">
        <w:rPr>
          <w:rFonts w:cs="Arial"/>
          <w:szCs w:val="24"/>
        </w:rPr>
        <w:t>and other factors</w:t>
      </w:r>
      <w:r w:rsidRPr="000A0448">
        <w:rPr>
          <w:rFonts w:cs="Arial"/>
          <w:szCs w:val="24"/>
        </w:rPr>
        <w:t xml:space="preserve"> differ with seaweed species and specie</w:t>
      </w:r>
      <w:r w:rsidR="00D85172">
        <w:rPr>
          <w:rFonts w:cs="Arial"/>
          <w:szCs w:val="24"/>
        </w:rPr>
        <w:t>s</w:t>
      </w:r>
      <w:r w:rsidRPr="000A0448">
        <w:rPr>
          <w:rFonts w:cs="Arial"/>
          <w:szCs w:val="24"/>
        </w:rPr>
        <w:t xml:space="preserve"> location (</w:t>
      </w:r>
      <w:r w:rsidR="00E8352F">
        <w:rPr>
          <w:lang w:eastAsia="ja-JP"/>
        </w:rPr>
        <w:t>S.R., 2019</w:t>
      </w:r>
      <w:r w:rsidRPr="000A0448">
        <w:rPr>
          <w:rFonts w:cs="Arial"/>
          <w:szCs w:val="24"/>
        </w:rPr>
        <w:t>).</w:t>
      </w:r>
      <w:bookmarkEnd w:id="140"/>
    </w:p>
    <w:p w14:paraId="12C45155" w14:textId="2EAEA798" w:rsidR="00C672EB" w:rsidRPr="000A0448" w:rsidRDefault="00C672EB" w:rsidP="00C672EB">
      <w:pPr>
        <w:rPr>
          <w:rFonts w:cstheme="minorHAnsi"/>
        </w:rPr>
      </w:pPr>
      <w:r>
        <w:rPr>
          <w:rFonts w:cstheme="minorHAnsi"/>
        </w:rPr>
        <w:t xml:space="preserve">Although out of scope, </w:t>
      </w:r>
      <w:r w:rsidRPr="000A0448">
        <w:rPr>
          <w:rFonts w:cstheme="minorHAnsi"/>
        </w:rPr>
        <w:t xml:space="preserve">Bianchi expressed similar thoughts on </w:t>
      </w:r>
      <w:r>
        <w:rPr>
          <w:rFonts w:cstheme="minorHAnsi"/>
        </w:rPr>
        <w:t xml:space="preserve">EU </w:t>
      </w:r>
      <w:r w:rsidRPr="000A0448">
        <w:rPr>
          <w:rFonts w:cstheme="minorHAnsi"/>
        </w:rPr>
        <w:t xml:space="preserve">regulations </w:t>
      </w:r>
      <w:r>
        <w:rPr>
          <w:rFonts w:cstheme="minorHAnsi"/>
        </w:rPr>
        <w:t xml:space="preserve">on seaweed harvesting. Currently, EU regulations </w:t>
      </w:r>
      <w:r w:rsidRPr="000A0448">
        <w:rPr>
          <w:rFonts w:cstheme="minorHAnsi"/>
        </w:rPr>
        <w:t xml:space="preserve">on seaweed </w:t>
      </w:r>
      <w:r>
        <w:rPr>
          <w:rFonts w:cstheme="minorHAnsi"/>
        </w:rPr>
        <w:t xml:space="preserve">farming </w:t>
      </w:r>
      <w:r w:rsidRPr="000A0448">
        <w:rPr>
          <w:rFonts w:cstheme="minorHAnsi"/>
        </w:rPr>
        <w:t>exist, but none on wild harvesting</w:t>
      </w:r>
      <w:r>
        <w:rPr>
          <w:rFonts w:cstheme="minorHAnsi"/>
        </w:rPr>
        <w:t xml:space="preserve"> of </w:t>
      </w:r>
      <w:r w:rsidR="00381ADD">
        <w:rPr>
          <w:rFonts w:cstheme="minorHAnsi"/>
        </w:rPr>
        <w:t>seaweed</w:t>
      </w:r>
      <w:r w:rsidRPr="000A0448">
        <w:rPr>
          <w:rFonts w:cstheme="minorHAnsi"/>
        </w:rPr>
        <w:t>. Bianchi stated that there is an increased push on government</w:t>
      </w:r>
      <w:r>
        <w:rPr>
          <w:rFonts w:cstheme="minorHAnsi"/>
        </w:rPr>
        <w:t>s</w:t>
      </w:r>
      <w:r w:rsidRPr="000A0448">
        <w:rPr>
          <w:rFonts w:cstheme="minorHAnsi"/>
        </w:rPr>
        <w:t xml:space="preserve"> to enforce, develop and create more regulations </w:t>
      </w:r>
      <w:r>
        <w:rPr>
          <w:rFonts w:cstheme="minorHAnsi"/>
        </w:rPr>
        <w:t xml:space="preserve">on </w:t>
      </w:r>
      <w:r w:rsidRPr="000A0448">
        <w:rPr>
          <w:rFonts w:cstheme="minorHAnsi"/>
        </w:rPr>
        <w:t xml:space="preserve">wild seaweed harvesting </w:t>
      </w:r>
      <w:r>
        <w:rPr>
          <w:rFonts w:cstheme="minorHAnsi"/>
        </w:rPr>
        <w:t>in the EU</w:t>
      </w:r>
      <w:r w:rsidR="00F85B54">
        <w:rPr>
          <w:rFonts w:cstheme="minorHAnsi"/>
        </w:rPr>
        <w:t xml:space="preserve"> </w:t>
      </w:r>
      <w:r w:rsidRPr="000A0448">
        <w:rPr>
          <w:rFonts w:cstheme="minorHAnsi"/>
        </w:rPr>
        <w:t>(</w:t>
      </w:r>
      <w:r w:rsidR="005A1DBE">
        <w:rPr>
          <w:rFonts w:cstheme="minorHAnsi"/>
        </w:rPr>
        <w:t>B.P., 2019).</w:t>
      </w:r>
    </w:p>
    <w:p w14:paraId="1070ECDE" w14:textId="2385FD01" w:rsidR="00C672EB" w:rsidRPr="000A0448" w:rsidRDefault="003D062B" w:rsidP="00C672EB">
      <w:pPr>
        <w:pStyle w:val="Heading5"/>
        <w:numPr>
          <w:ilvl w:val="0"/>
          <w:numId w:val="0"/>
        </w:numPr>
      </w:pPr>
      <w:r>
        <w:t xml:space="preserve">4.2.4.1. </w:t>
      </w:r>
      <w:r w:rsidR="00C672EB" w:rsidRPr="000A0448">
        <w:t xml:space="preserve">Icelandic </w:t>
      </w:r>
      <w:r w:rsidR="00160187">
        <w:t>s</w:t>
      </w:r>
      <w:r w:rsidR="00C672EB" w:rsidRPr="000A0448">
        <w:t xml:space="preserve">takeholder </w:t>
      </w:r>
      <w:r w:rsidR="00160187">
        <w:t>p</w:t>
      </w:r>
      <w:r w:rsidR="00C672EB" w:rsidRPr="000A0448">
        <w:t>erspective</w:t>
      </w:r>
      <w:r w:rsidR="00522F1B">
        <w:t>:</w:t>
      </w:r>
      <w:r w:rsidR="00C672EB" w:rsidRPr="000A0448">
        <w:t xml:space="preserve"> </w:t>
      </w:r>
      <w:r w:rsidR="00C33FB4">
        <w:rPr>
          <w:szCs w:val="24"/>
          <w:lang w:eastAsia="ja-JP"/>
        </w:rPr>
        <w:t>Regulatory requirements</w:t>
      </w:r>
      <w:r w:rsidR="00C672EB" w:rsidRPr="000A0448">
        <w:t xml:space="preserve"> </w:t>
      </w:r>
    </w:p>
    <w:p w14:paraId="4E1BA362" w14:textId="4A0C516F" w:rsidR="00F67FB2" w:rsidRDefault="00C672EB" w:rsidP="00C672EB">
      <w:pPr>
        <w:rPr>
          <w:szCs w:val="24"/>
          <w:lang w:eastAsia="ja-JP"/>
        </w:rPr>
      </w:pPr>
      <w:r w:rsidRPr="000A0448">
        <w:rPr>
          <w:lang w:eastAsia="ja-JP"/>
        </w:rPr>
        <w:t>As the scope of this thesis is on the Icelandic seaweed regulat</w:t>
      </w:r>
      <w:r w:rsidR="00892B17">
        <w:rPr>
          <w:lang w:eastAsia="ja-JP"/>
        </w:rPr>
        <w:t>ory</w:t>
      </w:r>
      <w:r w:rsidRPr="000A0448">
        <w:rPr>
          <w:lang w:eastAsia="ja-JP"/>
        </w:rPr>
        <w:t xml:space="preserve"> framework, relevant stakeholders were asked for their </w:t>
      </w:r>
      <w:r>
        <w:rPr>
          <w:lang w:eastAsia="ja-JP"/>
        </w:rPr>
        <w:t xml:space="preserve">opinion of the framework. </w:t>
      </w:r>
      <w:r w:rsidRPr="000A0448">
        <w:rPr>
          <w:lang w:eastAsia="ja-JP"/>
        </w:rPr>
        <w:t xml:space="preserve">All stakeholders </w:t>
      </w:r>
      <w:r>
        <w:rPr>
          <w:lang w:eastAsia="ja-JP"/>
        </w:rPr>
        <w:t>seemed pleased that seaweed exploitation was finally addressed by regula</w:t>
      </w:r>
      <w:r w:rsidR="00160187">
        <w:rPr>
          <w:lang w:eastAsia="ja-JP"/>
        </w:rPr>
        <w:t>tory</w:t>
      </w:r>
      <w:r>
        <w:rPr>
          <w:lang w:eastAsia="ja-JP"/>
        </w:rPr>
        <w:t xml:space="preserve"> authorities, as no laws or rules existed on the resource </w:t>
      </w:r>
      <w:r w:rsidR="00160187">
        <w:rPr>
          <w:lang w:eastAsia="ja-JP"/>
        </w:rPr>
        <w:t xml:space="preserve">prior to </w:t>
      </w:r>
      <w:r>
        <w:rPr>
          <w:lang w:eastAsia="ja-JP"/>
        </w:rPr>
        <w:t>201</w:t>
      </w:r>
      <w:r w:rsidR="00160187">
        <w:rPr>
          <w:lang w:eastAsia="ja-JP"/>
        </w:rPr>
        <w:t>8</w:t>
      </w:r>
      <w:r>
        <w:rPr>
          <w:lang w:eastAsia="ja-JP"/>
        </w:rPr>
        <w:t xml:space="preserve">. Stakeholders expressed either contentment or concerns that seaweed exploitation was implemented to existing regulations and laws on fish stocks. </w:t>
      </w:r>
      <w:r w:rsidRPr="000A0448">
        <w:rPr>
          <w:lang w:eastAsia="ja-JP"/>
        </w:rPr>
        <w:t>Sturluson mentioned that “there must be some rules or restrictions on natural resource utilisation, in order to see how much can be harvested” (</w:t>
      </w:r>
      <w:r w:rsidR="00F67FB2">
        <w:rPr>
          <w:lang w:eastAsia="ja-JP"/>
        </w:rPr>
        <w:t>S.S., 2019)</w:t>
      </w:r>
      <w:r w:rsidRPr="000A0448">
        <w:rPr>
          <w:lang w:eastAsia="ja-JP"/>
        </w:rPr>
        <w:t xml:space="preserve">. Sturluson and Hilmarsson both mentioned that the </w:t>
      </w:r>
      <w:r w:rsidR="00160187">
        <w:rPr>
          <w:lang w:eastAsia="ja-JP"/>
        </w:rPr>
        <w:t xml:space="preserve">legal </w:t>
      </w:r>
      <w:r w:rsidRPr="000A0448">
        <w:rPr>
          <w:lang w:eastAsia="ja-JP"/>
        </w:rPr>
        <w:t>framework is still under development and it is too soon to tell if it has succeeded in improving the conduct of “[..]</w:t>
      </w:r>
      <w:r w:rsidRPr="000A0448">
        <w:t xml:space="preserve"> exploited marine stocks and promote </w:t>
      </w:r>
      <w:r w:rsidRPr="00013B2B">
        <w:t>sustainable utilisation that ensures long-term maximum yield for the Icelandic Nation”</w:t>
      </w:r>
      <w:r w:rsidR="002A7DC7" w:rsidRPr="00013B2B">
        <w:t xml:space="preserve"> </w:t>
      </w:r>
      <w:r w:rsidRPr="00013B2B">
        <w:fldChar w:fldCharType="begin" w:fldLock="1"/>
      </w:r>
      <w:r w:rsidR="006A4BBE" w:rsidRPr="00013B2B">
        <w:instrText>ADDIN CSL_CITATION {"citationItems":[{"id":"ITEM-1","itemData":{"id":"ITEM-1","issued":{"date-parts":[["2018"]]},"note":"Reglugerd síðan 8.janúar 2018","title":"Reglugerd um öflun sjávargróðurs í atvinnuskyni","type":"article-journal"},"uris":["http://www.mendeley.com/documents/?uuid=69f678de-5209-41c6-a68f-7e224f5402e9"]}],"mendeley":{"formattedCitation":"(&lt;i&gt;Reglugerd um öflun sjávargróðurs í atvinnuskyni&lt;/i&gt;, 2018)","manualFormatting":"('Reglugerd um öflun sjávargróðurs í atvinnuskyni')","plainTextFormattedCitation":"(Reglugerd um öflun sjávargróðurs í atvinnuskyni, 2018)","previouslyFormattedCitation":"(&lt;i&gt;Reglugerd um öflun sjávargróðurs í atvinnuskyni&lt;/i&gt;, 2018)"},"properties":{"noteIndex":0},"schema":"https://github.com/citation-style-language/schema/raw/master/csl-citation.json"}</w:instrText>
      </w:r>
      <w:r w:rsidRPr="00013B2B">
        <w:fldChar w:fldCharType="separate"/>
      </w:r>
      <w:r w:rsidR="00A26104" w:rsidRPr="00013B2B">
        <w:rPr>
          <w:noProof/>
        </w:rPr>
        <w:t>(</w:t>
      </w:r>
      <w:r w:rsidR="00160187" w:rsidRPr="00013B2B">
        <w:rPr>
          <w:noProof/>
        </w:rPr>
        <w:t>'</w:t>
      </w:r>
      <w:r w:rsidR="00A26104" w:rsidRPr="00013B2B">
        <w:rPr>
          <w:noProof/>
        </w:rPr>
        <w:t>Reglugerd um öflun sjávargróðurs í atvinnuskyni</w:t>
      </w:r>
      <w:r w:rsidR="00160187" w:rsidRPr="00013B2B">
        <w:rPr>
          <w:noProof/>
        </w:rPr>
        <w:t>'</w:t>
      </w:r>
      <w:r w:rsidR="00A26104" w:rsidRPr="00013B2B">
        <w:rPr>
          <w:noProof/>
        </w:rPr>
        <w:t>)</w:t>
      </w:r>
      <w:r w:rsidRPr="00013B2B">
        <w:fldChar w:fldCharType="end"/>
      </w:r>
      <w:r w:rsidRPr="000A0448">
        <w:t xml:space="preserve">. Stakeholders agreed that the framework was written with Thorverk’s operations in mind, but Sturluson stated that the </w:t>
      </w:r>
      <w:r w:rsidRPr="000A0448">
        <w:rPr>
          <w:szCs w:val="24"/>
          <w:lang w:eastAsia="ja-JP"/>
        </w:rPr>
        <w:t xml:space="preserve">regulations do not apply to his business. “The framework only applies to boats with licenses that harvest </w:t>
      </w:r>
      <w:r w:rsidR="00CF171C">
        <w:rPr>
          <w:szCs w:val="24"/>
          <w:lang w:eastAsia="ja-JP"/>
        </w:rPr>
        <w:t>rockweed</w:t>
      </w:r>
      <w:r w:rsidRPr="000A0448">
        <w:rPr>
          <w:szCs w:val="24"/>
          <w:lang w:eastAsia="ja-JP"/>
        </w:rPr>
        <w:t xml:space="preserve"> [...] the regulations do not anticipate other harvesting techniques” (</w:t>
      </w:r>
      <w:r w:rsidR="00F67FB2">
        <w:rPr>
          <w:lang w:eastAsia="ja-JP"/>
        </w:rPr>
        <w:t xml:space="preserve">S.S., 2019). </w:t>
      </w:r>
    </w:p>
    <w:p w14:paraId="65022960" w14:textId="7D9672D3" w:rsidR="005A1DBE" w:rsidRDefault="00C672EB" w:rsidP="00C672EB">
      <w:pPr>
        <w:rPr>
          <w:szCs w:val="24"/>
          <w:lang w:eastAsia="ja-JP"/>
        </w:rPr>
      </w:pPr>
      <w:r w:rsidRPr="000A0448">
        <w:rPr>
          <w:lang w:eastAsia="ja-JP"/>
        </w:rPr>
        <w:t xml:space="preserve">When other stakeholders were asked if the framework ensures sustainable exploitation of </w:t>
      </w:r>
      <w:r w:rsidR="00381ADD">
        <w:rPr>
          <w:lang w:eastAsia="ja-JP"/>
        </w:rPr>
        <w:t>seaweed</w:t>
      </w:r>
      <w:r w:rsidRPr="000A0448">
        <w:rPr>
          <w:lang w:eastAsia="ja-JP"/>
        </w:rPr>
        <w:t xml:space="preserve">, many disagreed. Hafstað, well acquainted with the regulations, </w:t>
      </w:r>
      <w:r w:rsidRPr="000A0448">
        <w:rPr>
          <w:szCs w:val="24"/>
          <w:lang w:eastAsia="ja-JP"/>
        </w:rPr>
        <w:t xml:space="preserve">stated that the framework does not ensure sustainable exploitation and that </w:t>
      </w:r>
      <w:r w:rsidR="00160187">
        <w:rPr>
          <w:szCs w:val="24"/>
          <w:lang w:eastAsia="ja-JP"/>
        </w:rPr>
        <w:t xml:space="preserve">the framework </w:t>
      </w:r>
      <w:r w:rsidRPr="000A0448">
        <w:rPr>
          <w:szCs w:val="24"/>
          <w:lang w:eastAsia="ja-JP"/>
        </w:rPr>
        <w:t>do</w:t>
      </w:r>
      <w:r w:rsidR="00160187">
        <w:rPr>
          <w:szCs w:val="24"/>
          <w:lang w:eastAsia="ja-JP"/>
        </w:rPr>
        <w:t>es</w:t>
      </w:r>
      <w:r w:rsidRPr="000A0448">
        <w:rPr>
          <w:szCs w:val="24"/>
          <w:lang w:eastAsia="ja-JP"/>
        </w:rPr>
        <w:t xml:space="preserve"> not work as intended. Gunnarsdóttir and Helgason disagreed with Hafstað, mentioning that the framework seems to be </w:t>
      </w:r>
      <w:r w:rsidR="00C22F44">
        <w:rPr>
          <w:szCs w:val="24"/>
          <w:lang w:eastAsia="ja-JP"/>
        </w:rPr>
        <w:t>functioning well</w:t>
      </w:r>
      <w:r>
        <w:rPr>
          <w:szCs w:val="24"/>
          <w:lang w:eastAsia="ja-JP"/>
        </w:rPr>
        <w:t xml:space="preserve"> and that harvesting rates could </w:t>
      </w:r>
      <w:r w:rsidR="00C22F44">
        <w:rPr>
          <w:szCs w:val="24"/>
          <w:lang w:eastAsia="ja-JP"/>
        </w:rPr>
        <w:t xml:space="preserve">feasibly </w:t>
      </w:r>
      <w:r>
        <w:rPr>
          <w:szCs w:val="24"/>
          <w:lang w:eastAsia="ja-JP"/>
        </w:rPr>
        <w:t>be increased</w:t>
      </w:r>
      <w:r w:rsidRPr="000A0448">
        <w:rPr>
          <w:szCs w:val="24"/>
          <w:lang w:eastAsia="ja-JP"/>
        </w:rPr>
        <w:t xml:space="preserve"> (</w:t>
      </w:r>
      <w:r w:rsidR="00F67FB2">
        <w:rPr>
          <w:lang w:eastAsia="ja-JP"/>
        </w:rPr>
        <w:t>G.L., 2019a;</w:t>
      </w:r>
      <w:r w:rsidR="00F67FB2" w:rsidRPr="000A0448">
        <w:rPr>
          <w:szCs w:val="24"/>
          <w:lang w:eastAsia="ja-JP"/>
        </w:rPr>
        <w:t xml:space="preserve"> </w:t>
      </w:r>
      <w:r w:rsidR="00F67FB2">
        <w:rPr>
          <w:szCs w:val="24"/>
          <w:lang w:eastAsia="ja-JP"/>
        </w:rPr>
        <w:t>H.A., 2019).</w:t>
      </w:r>
      <w:r w:rsidRPr="000A0448">
        <w:rPr>
          <w:szCs w:val="24"/>
          <w:lang w:eastAsia="ja-JP"/>
        </w:rPr>
        <w:t xml:space="preserve"> </w:t>
      </w:r>
      <w:r w:rsidR="00C22F44">
        <w:rPr>
          <w:szCs w:val="24"/>
          <w:lang w:eastAsia="ja-JP"/>
        </w:rPr>
        <w:t xml:space="preserve">On the other hand, </w:t>
      </w:r>
      <w:r>
        <w:rPr>
          <w:szCs w:val="24"/>
          <w:lang w:eastAsia="ja-JP"/>
        </w:rPr>
        <w:t>Gunnarsdóttir states that harvesting rates will not be increased further than 40</w:t>
      </w:r>
      <w:r w:rsidR="00C770C3">
        <w:rPr>
          <w:szCs w:val="24"/>
          <w:lang w:eastAsia="ja-JP"/>
        </w:rPr>
        <w:t>.</w:t>
      </w:r>
      <w:r>
        <w:rPr>
          <w:szCs w:val="24"/>
          <w:lang w:eastAsia="ja-JP"/>
        </w:rPr>
        <w:t xml:space="preserve">000 tonnes in coming years until after the increase has been </w:t>
      </w:r>
      <w:r w:rsidR="00160187">
        <w:rPr>
          <w:szCs w:val="24"/>
          <w:lang w:eastAsia="ja-JP"/>
        </w:rPr>
        <w:t xml:space="preserve">tried and </w:t>
      </w:r>
      <w:r>
        <w:rPr>
          <w:szCs w:val="24"/>
          <w:lang w:eastAsia="ja-JP"/>
        </w:rPr>
        <w:t>tested (</w:t>
      </w:r>
      <w:r w:rsidR="00F67FB2">
        <w:rPr>
          <w:lang w:eastAsia="ja-JP"/>
        </w:rPr>
        <w:t>G.L., 2019b)</w:t>
      </w:r>
      <w:r>
        <w:rPr>
          <w:szCs w:val="24"/>
          <w:lang w:eastAsia="ja-JP"/>
        </w:rPr>
        <w:t xml:space="preserve">. </w:t>
      </w:r>
      <w:r w:rsidRPr="000A0448">
        <w:rPr>
          <w:szCs w:val="24"/>
          <w:lang w:eastAsia="ja-JP"/>
        </w:rPr>
        <w:t xml:space="preserve">Hafstað mentioned that </w:t>
      </w:r>
      <w:r>
        <w:rPr>
          <w:szCs w:val="24"/>
          <w:lang w:eastAsia="ja-JP"/>
        </w:rPr>
        <w:t xml:space="preserve">the </w:t>
      </w:r>
      <w:r w:rsidRPr="000A0448">
        <w:rPr>
          <w:szCs w:val="24"/>
          <w:lang w:eastAsia="ja-JP"/>
        </w:rPr>
        <w:t xml:space="preserve">economic context </w:t>
      </w:r>
      <w:r>
        <w:rPr>
          <w:szCs w:val="24"/>
          <w:lang w:eastAsia="ja-JP"/>
        </w:rPr>
        <w:t xml:space="preserve">of harvesting </w:t>
      </w:r>
      <w:r w:rsidR="00160187">
        <w:rPr>
          <w:szCs w:val="24"/>
          <w:lang w:eastAsia="ja-JP"/>
        </w:rPr>
        <w:t>must</w:t>
      </w:r>
      <w:r>
        <w:rPr>
          <w:szCs w:val="24"/>
          <w:lang w:eastAsia="ja-JP"/>
        </w:rPr>
        <w:t xml:space="preserve"> be included in regulations. According to Haf</w:t>
      </w:r>
      <w:r w:rsidR="00C770C3">
        <w:rPr>
          <w:szCs w:val="24"/>
          <w:lang w:eastAsia="ja-JP"/>
        </w:rPr>
        <w:t>stað, regulations must prioritis</w:t>
      </w:r>
      <w:r>
        <w:rPr>
          <w:szCs w:val="24"/>
          <w:lang w:eastAsia="ja-JP"/>
        </w:rPr>
        <w:t>e</w:t>
      </w:r>
      <w:r w:rsidR="00C770C3">
        <w:rPr>
          <w:szCs w:val="24"/>
          <w:lang w:eastAsia="ja-JP"/>
        </w:rPr>
        <w:t xml:space="preserve"> </w:t>
      </w:r>
      <w:r>
        <w:rPr>
          <w:szCs w:val="24"/>
          <w:lang w:eastAsia="ja-JP"/>
        </w:rPr>
        <w:t>harvesting by</w:t>
      </w:r>
      <w:r w:rsidRPr="000A0448">
        <w:rPr>
          <w:szCs w:val="24"/>
          <w:lang w:eastAsia="ja-JP"/>
        </w:rPr>
        <w:t xml:space="preserve"> local companies and societies, as they depend on the resource. Hafstað mentioned a prolonged conflict between the opportunities of different actors to exploit or protect </w:t>
      </w:r>
      <w:r w:rsidR="00381ADD">
        <w:rPr>
          <w:szCs w:val="24"/>
          <w:lang w:eastAsia="ja-JP"/>
        </w:rPr>
        <w:t>seaweed</w:t>
      </w:r>
      <w:r w:rsidRPr="000A0448">
        <w:rPr>
          <w:szCs w:val="24"/>
          <w:lang w:eastAsia="ja-JP"/>
        </w:rPr>
        <w:t xml:space="preserve">, as politics could easily support the opinions of conservationists. “This could happen quickly, if ideas of national parks emerge” </w:t>
      </w:r>
      <w:r w:rsidRPr="000A0448">
        <w:rPr>
          <w:szCs w:val="24"/>
          <w:lang w:eastAsia="ja-JP"/>
        </w:rPr>
        <w:lastRenderedPageBreak/>
        <w:t>(</w:t>
      </w:r>
      <w:r w:rsidR="005A1DBE">
        <w:rPr>
          <w:szCs w:val="24"/>
          <w:lang w:eastAsia="ja-JP"/>
        </w:rPr>
        <w:t>H.A.H., 2019</w:t>
      </w:r>
      <w:r w:rsidRPr="000A0448">
        <w:rPr>
          <w:szCs w:val="24"/>
          <w:lang w:eastAsia="ja-JP"/>
        </w:rPr>
        <w:t xml:space="preserve">). This argument is very relevant, since negative public opinion of wild seaweed harvesting in Scotland </w:t>
      </w:r>
      <w:r w:rsidR="00C22F44">
        <w:rPr>
          <w:szCs w:val="24"/>
          <w:lang w:eastAsia="ja-JP"/>
        </w:rPr>
        <w:t xml:space="preserve">in part </w:t>
      </w:r>
      <w:r w:rsidRPr="000A0448">
        <w:rPr>
          <w:szCs w:val="24"/>
          <w:lang w:eastAsia="ja-JP"/>
        </w:rPr>
        <w:t xml:space="preserve">led to a nationwide ban on </w:t>
      </w:r>
      <w:r>
        <w:rPr>
          <w:szCs w:val="24"/>
          <w:lang w:eastAsia="ja-JP"/>
        </w:rPr>
        <w:t xml:space="preserve">commercial </w:t>
      </w:r>
      <w:r w:rsidRPr="000A0448">
        <w:rPr>
          <w:szCs w:val="24"/>
          <w:lang w:eastAsia="ja-JP"/>
        </w:rPr>
        <w:t xml:space="preserve">harvesting </w:t>
      </w:r>
      <w:r>
        <w:rPr>
          <w:szCs w:val="24"/>
          <w:lang w:eastAsia="ja-JP"/>
        </w:rPr>
        <w:t xml:space="preserve">of </w:t>
      </w:r>
      <w:r w:rsidR="00CF63D8">
        <w:rPr>
          <w:szCs w:val="24"/>
          <w:lang w:eastAsia="ja-JP"/>
        </w:rPr>
        <w:t>kelp</w:t>
      </w:r>
      <w:r>
        <w:rPr>
          <w:szCs w:val="24"/>
          <w:lang w:eastAsia="ja-JP"/>
        </w:rPr>
        <w:t xml:space="preserve"> </w:t>
      </w:r>
      <w:r w:rsidRPr="000A0448">
        <w:rPr>
          <w:szCs w:val="24"/>
          <w:lang w:eastAsia="ja-JP"/>
        </w:rPr>
        <w:t>in 2018 (</w:t>
      </w:r>
      <w:r w:rsidR="00F67FB2">
        <w:rPr>
          <w:szCs w:val="24"/>
          <w:lang w:eastAsia="ja-JP"/>
        </w:rPr>
        <w:t xml:space="preserve">H.S., 2019). </w:t>
      </w:r>
      <w:r w:rsidRPr="000A0448">
        <w:rPr>
          <w:szCs w:val="24"/>
          <w:lang w:eastAsia="ja-JP"/>
        </w:rPr>
        <w:t xml:space="preserve">Kelp forests </w:t>
      </w:r>
      <w:r w:rsidR="00160187">
        <w:rPr>
          <w:szCs w:val="24"/>
          <w:lang w:eastAsia="ja-JP"/>
        </w:rPr>
        <w:t xml:space="preserve">surrounding </w:t>
      </w:r>
      <w:r w:rsidRPr="000A0448">
        <w:rPr>
          <w:szCs w:val="24"/>
          <w:lang w:eastAsia="ja-JP"/>
        </w:rPr>
        <w:t xml:space="preserve">Scotland were </w:t>
      </w:r>
      <w:r>
        <w:rPr>
          <w:szCs w:val="24"/>
          <w:lang w:eastAsia="ja-JP"/>
        </w:rPr>
        <w:t>planned</w:t>
      </w:r>
      <w:r w:rsidRPr="000A0448">
        <w:rPr>
          <w:szCs w:val="24"/>
          <w:lang w:eastAsia="ja-JP"/>
        </w:rPr>
        <w:t xml:space="preserve"> to be harvested, but as </w:t>
      </w:r>
      <w:r>
        <w:rPr>
          <w:szCs w:val="24"/>
          <w:lang w:eastAsia="ja-JP"/>
        </w:rPr>
        <w:t xml:space="preserve">a result of opposition from </w:t>
      </w:r>
      <w:r w:rsidR="00C22F44">
        <w:rPr>
          <w:szCs w:val="24"/>
          <w:lang w:eastAsia="ja-JP"/>
        </w:rPr>
        <w:t xml:space="preserve">(amongst others) </w:t>
      </w:r>
      <w:r>
        <w:rPr>
          <w:szCs w:val="24"/>
          <w:lang w:eastAsia="ja-JP"/>
        </w:rPr>
        <w:t>environmental campaigners, legislation to ban commercial seaweed harvesting was successfully promoted by a Member of the Scottish Parliament and subsequently adopted by the Scottish Government</w:t>
      </w:r>
      <w:r w:rsidRPr="000A0448">
        <w:rPr>
          <w:szCs w:val="24"/>
          <w:lang w:eastAsia="ja-JP"/>
        </w:rPr>
        <w:t xml:space="preserve">. “I would not say that it is a particularly rational or evidence-based decision to forego economic benefit of the resource [..], but that was the </w:t>
      </w:r>
      <w:r>
        <w:rPr>
          <w:szCs w:val="24"/>
          <w:lang w:eastAsia="ja-JP"/>
        </w:rPr>
        <w:t>decision of the Scottish Parliament</w:t>
      </w:r>
      <w:r w:rsidRPr="000A0448">
        <w:rPr>
          <w:szCs w:val="24"/>
          <w:lang w:eastAsia="ja-JP"/>
        </w:rPr>
        <w:t>” (</w:t>
      </w:r>
      <w:r w:rsidR="005A1DBE">
        <w:rPr>
          <w:szCs w:val="24"/>
          <w:lang w:eastAsia="ja-JP"/>
        </w:rPr>
        <w:t>H.S., 2019).</w:t>
      </w:r>
    </w:p>
    <w:p w14:paraId="3606805A" w14:textId="2CD4E6F7" w:rsidR="00C672EB" w:rsidRDefault="00C672EB" w:rsidP="00C672EB">
      <w:pPr>
        <w:shd w:val="clear" w:color="auto" w:fill="FFFFFF"/>
        <w:overflowPunct/>
        <w:autoSpaceDE/>
        <w:autoSpaceDN/>
        <w:adjustRightInd/>
        <w:spacing w:after="0" w:line="240" w:lineRule="auto"/>
        <w:jc w:val="left"/>
        <w:textAlignment w:val="top"/>
        <w:rPr>
          <w:szCs w:val="24"/>
          <w:lang w:eastAsia="ja-JP"/>
        </w:rPr>
      </w:pPr>
      <w:r w:rsidRPr="000A0448">
        <w:rPr>
          <w:szCs w:val="24"/>
          <w:lang w:eastAsia="ja-JP"/>
        </w:rPr>
        <w:t xml:space="preserve">When Hafstað was asked what could be improved in </w:t>
      </w:r>
      <w:r>
        <w:rPr>
          <w:szCs w:val="24"/>
          <w:lang w:eastAsia="ja-JP"/>
        </w:rPr>
        <w:t xml:space="preserve">the </w:t>
      </w:r>
      <w:r w:rsidRPr="000A0448">
        <w:rPr>
          <w:szCs w:val="24"/>
          <w:lang w:eastAsia="ja-JP"/>
        </w:rPr>
        <w:t xml:space="preserve">current Icelandic framework, he stated the </w:t>
      </w:r>
      <w:r>
        <w:rPr>
          <w:szCs w:val="24"/>
          <w:lang w:eastAsia="ja-JP"/>
        </w:rPr>
        <w:t>following; “[The framework is] m</w:t>
      </w:r>
      <w:r w:rsidRPr="00365900">
        <w:rPr>
          <w:szCs w:val="24"/>
          <w:lang w:eastAsia="ja-JP"/>
        </w:rPr>
        <w:t>issing predetermined utili</w:t>
      </w:r>
      <w:r w:rsidR="0077629D">
        <w:rPr>
          <w:szCs w:val="24"/>
          <w:lang w:eastAsia="ja-JP"/>
        </w:rPr>
        <w:t>s</w:t>
      </w:r>
      <w:r w:rsidRPr="00365900">
        <w:rPr>
          <w:szCs w:val="24"/>
          <w:lang w:eastAsia="ja-JP"/>
        </w:rPr>
        <w:t xml:space="preserve">ation rules that exclude temptation. Scientific </w:t>
      </w:r>
      <w:r>
        <w:rPr>
          <w:szCs w:val="24"/>
          <w:lang w:eastAsia="ja-JP"/>
        </w:rPr>
        <w:t>recommendations</w:t>
      </w:r>
      <w:r w:rsidRPr="00365900">
        <w:rPr>
          <w:szCs w:val="24"/>
          <w:lang w:eastAsia="ja-JP"/>
        </w:rPr>
        <w:t xml:space="preserve"> </w:t>
      </w:r>
      <w:r>
        <w:rPr>
          <w:szCs w:val="24"/>
          <w:lang w:eastAsia="ja-JP"/>
        </w:rPr>
        <w:t>[from the MFRI] have</w:t>
      </w:r>
      <w:r w:rsidRPr="00365900">
        <w:rPr>
          <w:szCs w:val="24"/>
          <w:lang w:eastAsia="ja-JP"/>
        </w:rPr>
        <w:t xml:space="preserve"> not </w:t>
      </w:r>
      <w:r w:rsidR="00160187" w:rsidRPr="00365900">
        <w:rPr>
          <w:szCs w:val="24"/>
          <w:lang w:eastAsia="ja-JP"/>
        </w:rPr>
        <w:t>considered</w:t>
      </w:r>
      <w:r w:rsidRPr="00365900">
        <w:rPr>
          <w:szCs w:val="24"/>
          <w:lang w:eastAsia="ja-JP"/>
        </w:rPr>
        <w:t xml:space="preserve"> reality</w:t>
      </w:r>
      <w:r w:rsidR="00160187">
        <w:rPr>
          <w:szCs w:val="24"/>
          <w:lang w:eastAsia="ja-JP"/>
        </w:rPr>
        <w:t>,</w:t>
      </w:r>
      <w:r w:rsidR="00C22F44">
        <w:rPr>
          <w:szCs w:val="24"/>
          <w:lang w:eastAsia="ja-JP"/>
        </w:rPr>
        <w:t xml:space="preserve"> </w:t>
      </w:r>
      <w:r w:rsidRPr="00365900">
        <w:rPr>
          <w:szCs w:val="24"/>
          <w:lang w:eastAsia="ja-JP"/>
        </w:rPr>
        <w:t>including which areas of utili</w:t>
      </w:r>
      <w:r w:rsidR="0077629D">
        <w:rPr>
          <w:szCs w:val="24"/>
          <w:lang w:eastAsia="ja-JP"/>
        </w:rPr>
        <w:t>s</w:t>
      </w:r>
      <w:r w:rsidRPr="00365900">
        <w:rPr>
          <w:szCs w:val="24"/>
          <w:lang w:eastAsia="ja-JP"/>
        </w:rPr>
        <w:t xml:space="preserve">ation are </w:t>
      </w:r>
      <w:proofErr w:type="gramStart"/>
      <w:r w:rsidRPr="00365900">
        <w:rPr>
          <w:szCs w:val="24"/>
          <w:lang w:eastAsia="ja-JP"/>
        </w:rPr>
        <w:t>actually accessible</w:t>
      </w:r>
      <w:proofErr w:type="gramEnd"/>
      <w:r w:rsidRPr="00365900">
        <w:rPr>
          <w:szCs w:val="24"/>
          <w:lang w:eastAsia="ja-JP"/>
        </w:rPr>
        <w:t xml:space="preserve"> due to natural conditions, conservation and landowners' view</w:t>
      </w:r>
      <w:r w:rsidR="00160187">
        <w:rPr>
          <w:szCs w:val="24"/>
          <w:lang w:eastAsia="ja-JP"/>
        </w:rPr>
        <w:t>s</w:t>
      </w:r>
      <w:r>
        <w:rPr>
          <w:szCs w:val="24"/>
          <w:lang w:eastAsia="ja-JP"/>
        </w:rPr>
        <w:t>. [The current framework]</w:t>
      </w:r>
      <w:r w:rsidRPr="00365900">
        <w:rPr>
          <w:szCs w:val="24"/>
          <w:lang w:eastAsia="ja-JP"/>
        </w:rPr>
        <w:t xml:space="preserve"> is too much focused on the biological assumptions of the resource but not set in an economic context as a means of accessibility and that the priority of those dependent on this utili</w:t>
      </w:r>
      <w:r w:rsidR="0077629D">
        <w:rPr>
          <w:szCs w:val="24"/>
          <w:lang w:eastAsia="ja-JP"/>
        </w:rPr>
        <w:t>s</w:t>
      </w:r>
      <w:r w:rsidRPr="00365900">
        <w:rPr>
          <w:szCs w:val="24"/>
          <w:lang w:eastAsia="ja-JP"/>
        </w:rPr>
        <w:t>ation is properly ensured</w:t>
      </w:r>
      <w:r>
        <w:rPr>
          <w:szCs w:val="24"/>
          <w:lang w:eastAsia="ja-JP"/>
        </w:rPr>
        <w:t>.</w:t>
      </w:r>
      <w:r w:rsidRPr="00365900">
        <w:rPr>
          <w:szCs w:val="24"/>
          <w:lang w:eastAsia="ja-JP"/>
        </w:rPr>
        <w:t xml:space="preserve"> Furthermore, research on the effect of utili</w:t>
      </w:r>
      <w:r w:rsidR="0077629D">
        <w:rPr>
          <w:szCs w:val="24"/>
          <w:lang w:eastAsia="ja-JP"/>
        </w:rPr>
        <w:t>s</w:t>
      </w:r>
      <w:r w:rsidRPr="00365900">
        <w:rPr>
          <w:szCs w:val="24"/>
          <w:lang w:eastAsia="ja-JP"/>
        </w:rPr>
        <w:t xml:space="preserve">ation on hatching and breeding sites of important </w:t>
      </w:r>
      <w:r>
        <w:rPr>
          <w:szCs w:val="24"/>
          <w:lang w:eastAsia="ja-JP"/>
        </w:rPr>
        <w:t xml:space="preserve">stocks </w:t>
      </w:r>
      <w:r w:rsidRPr="00365900">
        <w:rPr>
          <w:szCs w:val="24"/>
          <w:lang w:eastAsia="ja-JP"/>
        </w:rPr>
        <w:t>and linking utili</w:t>
      </w:r>
      <w:r w:rsidR="0077629D">
        <w:rPr>
          <w:szCs w:val="24"/>
          <w:lang w:eastAsia="ja-JP"/>
        </w:rPr>
        <w:t>s</w:t>
      </w:r>
      <w:r w:rsidRPr="00365900">
        <w:rPr>
          <w:szCs w:val="24"/>
          <w:lang w:eastAsia="ja-JP"/>
        </w:rPr>
        <w:t xml:space="preserve">ation advice </w:t>
      </w:r>
      <w:r>
        <w:rPr>
          <w:szCs w:val="24"/>
          <w:lang w:eastAsia="ja-JP"/>
        </w:rPr>
        <w:t xml:space="preserve">of </w:t>
      </w:r>
      <w:r w:rsidR="00381ADD">
        <w:rPr>
          <w:szCs w:val="24"/>
          <w:lang w:eastAsia="ja-JP"/>
        </w:rPr>
        <w:t>seaweed</w:t>
      </w:r>
      <w:r>
        <w:rPr>
          <w:szCs w:val="24"/>
          <w:lang w:eastAsia="ja-JP"/>
        </w:rPr>
        <w:t xml:space="preserve"> </w:t>
      </w:r>
      <w:r w:rsidRPr="00365900">
        <w:rPr>
          <w:szCs w:val="24"/>
          <w:lang w:eastAsia="ja-JP"/>
        </w:rPr>
        <w:t>to polynomial models should certainly be considered</w:t>
      </w:r>
      <w:r>
        <w:rPr>
          <w:szCs w:val="24"/>
          <w:lang w:eastAsia="ja-JP"/>
        </w:rPr>
        <w:t>” (</w:t>
      </w:r>
      <w:r w:rsidR="005A1DBE">
        <w:rPr>
          <w:szCs w:val="24"/>
          <w:lang w:eastAsia="ja-JP"/>
        </w:rPr>
        <w:t>H.A.H., 2019).</w:t>
      </w:r>
    </w:p>
    <w:p w14:paraId="3276C860" w14:textId="77777777" w:rsidR="00C672EB" w:rsidRDefault="00C672EB" w:rsidP="00C672EB">
      <w:pPr>
        <w:shd w:val="clear" w:color="auto" w:fill="FFFFFF"/>
        <w:overflowPunct/>
        <w:autoSpaceDE/>
        <w:autoSpaceDN/>
        <w:adjustRightInd/>
        <w:spacing w:after="0" w:line="240" w:lineRule="auto"/>
        <w:jc w:val="left"/>
        <w:textAlignment w:val="top"/>
        <w:rPr>
          <w:szCs w:val="24"/>
          <w:lang w:eastAsia="ja-JP"/>
        </w:rPr>
      </w:pPr>
    </w:p>
    <w:p w14:paraId="11F1CFE3" w14:textId="13A6054D" w:rsidR="00C672EB" w:rsidRDefault="00C672EB" w:rsidP="00C672EB">
      <w:pPr>
        <w:shd w:val="clear" w:color="auto" w:fill="FFFFFF"/>
        <w:spacing w:after="0" w:line="240" w:lineRule="auto"/>
        <w:textAlignment w:val="top"/>
        <w:rPr>
          <w:lang w:eastAsia="ja-JP"/>
        </w:rPr>
      </w:pPr>
      <w:r w:rsidRPr="00365900">
        <w:rPr>
          <w:szCs w:val="24"/>
          <w:lang w:eastAsia="ja-JP"/>
        </w:rPr>
        <w:t xml:space="preserve">Gunnarsdóttir mentioned that “it is possible to hand-harvest in all areas where </w:t>
      </w:r>
      <w:r w:rsidR="00CF171C">
        <w:rPr>
          <w:szCs w:val="24"/>
          <w:lang w:eastAsia="ja-JP"/>
        </w:rPr>
        <w:t>rockweed</w:t>
      </w:r>
      <w:r w:rsidRPr="00365900">
        <w:rPr>
          <w:szCs w:val="24"/>
          <w:lang w:eastAsia="ja-JP"/>
        </w:rPr>
        <w:t xml:space="preserve"> are located”. This c</w:t>
      </w:r>
      <w:r w:rsidR="00C22F44">
        <w:rPr>
          <w:szCs w:val="24"/>
          <w:lang w:eastAsia="ja-JP"/>
        </w:rPr>
        <w:t>ould lead to concern,</w:t>
      </w:r>
      <w:r w:rsidRPr="00365900">
        <w:rPr>
          <w:szCs w:val="24"/>
          <w:lang w:eastAsia="ja-JP"/>
        </w:rPr>
        <w:t xml:space="preserve"> as Hafstað and Searle mentioned the need for regulations to eliminate the temptation of overexploitation. Árnason </w:t>
      </w:r>
      <w:r w:rsidR="00160187">
        <w:rPr>
          <w:szCs w:val="24"/>
          <w:lang w:eastAsia="ja-JP"/>
        </w:rPr>
        <w:t>states that</w:t>
      </w:r>
      <w:r w:rsidRPr="00365900">
        <w:rPr>
          <w:szCs w:val="24"/>
          <w:lang w:eastAsia="ja-JP"/>
        </w:rPr>
        <w:t>, “</w:t>
      </w:r>
      <w:r w:rsidR="00160187">
        <w:rPr>
          <w:szCs w:val="24"/>
          <w:lang w:eastAsia="ja-JP"/>
        </w:rPr>
        <w:t>t</w:t>
      </w:r>
      <w:r w:rsidRPr="00365900">
        <w:rPr>
          <w:szCs w:val="24"/>
          <w:lang w:eastAsia="ja-JP"/>
        </w:rPr>
        <w:t>he framework lacks a safety net. In other places, such as Canada, there is a need for companies to provide Environmental</w:t>
      </w:r>
      <w:r w:rsidR="00160187">
        <w:rPr>
          <w:szCs w:val="24"/>
          <w:lang w:eastAsia="ja-JP"/>
        </w:rPr>
        <w:t xml:space="preserve"> impact</w:t>
      </w:r>
      <w:r w:rsidRPr="00365900">
        <w:rPr>
          <w:szCs w:val="24"/>
          <w:lang w:eastAsia="ja-JP"/>
        </w:rPr>
        <w:t xml:space="preserve"> </w:t>
      </w:r>
      <w:r w:rsidR="00160187">
        <w:rPr>
          <w:szCs w:val="24"/>
          <w:lang w:eastAsia="ja-JP"/>
        </w:rPr>
        <w:t>a</w:t>
      </w:r>
      <w:r w:rsidRPr="00365900">
        <w:rPr>
          <w:szCs w:val="24"/>
          <w:lang w:eastAsia="ja-JP"/>
        </w:rPr>
        <w:t>ssessments, which is not mentioned in the Icelandic framework (</w:t>
      </w:r>
      <w:r w:rsidR="00D95986">
        <w:rPr>
          <w:szCs w:val="24"/>
          <w:lang w:eastAsia="ja-JP"/>
        </w:rPr>
        <w:t>Á.F., 2019b)</w:t>
      </w:r>
      <w:r w:rsidRPr="00365900">
        <w:rPr>
          <w:szCs w:val="24"/>
          <w:lang w:eastAsia="ja-JP"/>
        </w:rPr>
        <w:t xml:space="preserve">. Árnason does provide positive discussion on how company operations have </w:t>
      </w:r>
      <w:r w:rsidR="00160187">
        <w:rPr>
          <w:szCs w:val="24"/>
          <w:lang w:eastAsia="ja-JP"/>
        </w:rPr>
        <w:t>changed</w:t>
      </w:r>
      <w:r w:rsidRPr="00365900">
        <w:rPr>
          <w:szCs w:val="24"/>
          <w:lang w:eastAsia="ja-JP"/>
        </w:rPr>
        <w:t xml:space="preserve"> after the implementation of regulations. “A lot has changed after the regulations, such as taxes, reports, weighing</w:t>
      </w:r>
      <w:r>
        <w:rPr>
          <w:szCs w:val="24"/>
          <w:lang w:eastAsia="ja-JP"/>
        </w:rPr>
        <w:t xml:space="preserve"> procedures</w:t>
      </w:r>
      <w:r w:rsidRPr="00365900">
        <w:rPr>
          <w:szCs w:val="24"/>
          <w:lang w:eastAsia="ja-JP"/>
        </w:rPr>
        <w:t xml:space="preserve">, licenses, recommended catch figures and more”. </w:t>
      </w:r>
      <w:r>
        <w:rPr>
          <w:szCs w:val="24"/>
          <w:lang w:eastAsia="ja-JP"/>
        </w:rPr>
        <w:t xml:space="preserve">Although </w:t>
      </w:r>
      <w:r w:rsidRPr="00365900">
        <w:rPr>
          <w:szCs w:val="24"/>
          <w:lang w:eastAsia="ja-JP"/>
        </w:rPr>
        <w:t xml:space="preserve">changes have provided more clarity for </w:t>
      </w:r>
      <w:r w:rsidR="00160187">
        <w:rPr>
          <w:szCs w:val="24"/>
          <w:lang w:eastAsia="ja-JP"/>
        </w:rPr>
        <w:t xml:space="preserve">company </w:t>
      </w:r>
      <w:r w:rsidRPr="00365900">
        <w:rPr>
          <w:szCs w:val="24"/>
          <w:lang w:eastAsia="ja-JP"/>
        </w:rPr>
        <w:t>production</w:t>
      </w:r>
      <w:r w:rsidR="00160187">
        <w:rPr>
          <w:szCs w:val="24"/>
          <w:lang w:eastAsia="ja-JP"/>
        </w:rPr>
        <w:t>s,</w:t>
      </w:r>
      <w:r>
        <w:rPr>
          <w:szCs w:val="24"/>
          <w:lang w:eastAsia="ja-JP"/>
        </w:rPr>
        <w:t xml:space="preserve"> some aspects are currently not fulfilled by stakeholders, such as weighing of seaweed landings and availability of online data. According to </w:t>
      </w:r>
      <w:r w:rsidR="00160187">
        <w:rPr>
          <w:szCs w:val="24"/>
          <w:lang w:eastAsia="ja-JP"/>
        </w:rPr>
        <w:t>the legal framework</w:t>
      </w:r>
      <w:r>
        <w:rPr>
          <w:szCs w:val="24"/>
          <w:lang w:eastAsia="ja-JP"/>
        </w:rPr>
        <w:t>, the</w:t>
      </w:r>
      <w:r>
        <w:rPr>
          <w:lang w:eastAsia="ja-JP"/>
        </w:rPr>
        <w:t xml:space="preserve"> Directorate of </w:t>
      </w:r>
      <w:r w:rsidR="00C22F44">
        <w:rPr>
          <w:lang w:eastAsia="ja-JP"/>
        </w:rPr>
        <w:t>F</w:t>
      </w:r>
      <w:r>
        <w:rPr>
          <w:lang w:eastAsia="ja-JP"/>
        </w:rPr>
        <w:t xml:space="preserve">isheries should report </w:t>
      </w:r>
      <w:r w:rsidRPr="00883B6F">
        <w:rPr>
          <w:lang w:eastAsia="ja-JP"/>
        </w:rPr>
        <w:t>data</w:t>
      </w:r>
      <w:r w:rsidR="00C22F44">
        <w:rPr>
          <w:lang w:eastAsia="ja-JP"/>
        </w:rPr>
        <w:t xml:space="preserve"> and</w:t>
      </w:r>
      <w:r w:rsidRPr="00883B6F">
        <w:rPr>
          <w:lang w:eastAsia="ja-JP"/>
        </w:rPr>
        <w:t xml:space="preserve"> ca</w:t>
      </w:r>
      <w:r w:rsidR="00C22F44">
        <w:rPr>
          <w:lang w:eastAsia="ja-JP"/>
        </w:rPr>
        <w:t>pture logs</w:t>
      </w:r>
      <w:r w:rsidRPr="00883B6F">
        <w:rPr>
          <w:lang w:eastAsia="ja-JP"/>
        </w:rPr>
        <w:t xml:space="preserve"> and harvesting rates </w:t>
      </w:r>
      <w:r>
        <w:rPr>
          <w:lang w:eastAsia="ja-JP"/>
        </w:rPr>
        <w:t xml:space="preserve">of </w:t>
      </w:r>
      <w:r w:rsidR="00381ADD">
        <w:rPr>
          <w:lang w:eastAsia="ja-JP"/>
        </w:rPr>
        <w:t>seaweed</w:t>
      </w:r>
      <w:r>
        <w:rPr>
          <w:lang w:eastAsia="ja-JP"/>
        </w:rPr>
        <w:t xml:space="preserve"> </w:t>
      </w:r>
      <w:r w:rsidR="00160187">
        <w:rPr>
          <w:lang w:eastAsia="ja-JP"/>
        </w:rPr>
        <w:t xml:space="preserve">to an </w:t>
      </w:r>
      <w:r>
        <w:rPr>
          <w:lang w:eastAsia="ja-JP"/>
        </w:rPr>
        <w:t>online</w:t>
      </w:r>
      <w:r w:rsidR="00160187">
        <w:rPr>
          <w:lang w:eastAsia="ja-JP"/>
        </w:rPr>
        <w:t xml:space="preserve"> database</w:t>
      </w:r>
      <w:r>
        <w:rPr>
          <w:lang w:eastAsia="ja-JP"/>
        </w:rPr>
        <w:t>. According to Árnason, Thorverk records all seaweed landings in acquired logbooks and reports</w:t>
      </w:r>
      <w:r w:rsidR="00160187">
        <w:rPr>
          <w:lang w:eastAsia="ja-JP"/>
        </w:rPr>
        <w:t xml:space="preserve"> the </w:t>
      </w:r>
      <w:r>
        <w:rPr>
          <w:lang w:eastAsia="ja-JP"/>
        </w:rPr>
        <w:t xml:space="preserve">required data to the Directorate of </w:t>
      </w:r>
      <w:r w:rsidR="00C22F44">
        <w:rPr>
          <w:lang w:eastAsia="ja-JP"/>
        </w:rPr>
        <w:t>F</w:t>
      </w:r>
      <w:r>
        <w:rPr>
          <w:lang w:eastAsia="ja-JP"/>
        </w:rPr>
        <w:t xml:space="preserve">isheries on a monthly basis. Due to difficulties </w:t>
      </w:r>
      <w:r w:rsidR="00C22F44">
        <w:rPr>
          <w:lang w:eastAsia="ja-JP"/>
        </w:rPr>
        <w:t>in applying</w:t>
      </w:r>
      <w:r>
        <w:rPr>
          <w:lang w:eastAsia="ja-JP"/>
        </w:rPr>
        <w:t xml:space="preserve"> seaweed landings to the online database</w:t>
      </w:r>
      <w:r w:rsidR="00C22F44">
        <w:rPr>
          <w:lang w:eastAsia="ja-JP"/>
        </w:rPr>
        <w:t>,</w:t>
      </w:r>
      <w:r>
        <w:rPr>
          <w:lang w:eastAsia="ja-JP"/>
        </w:rPr>
        <w:t xml:space="preserve"> </w:t>
      </w:r>
      <w:r w:rsidR="00160187">
        <w:rPr>
          <w:lang w:eastAsia="ja-JP"/>
        </w:rPr>
        <w:t xml:space="preserve">which is </w:t>
      </w:r>
      <w:r>
        <w:rPr>
          <w:lang w:eastAsia="ja-JP"/>
        </w:rPr>
        <w:t xml:space="preserve">designed for fish stocks or similar problems, online data on seaweed landings are </w:t>
      </w:r>
      <w:r w:rsidR="00AA2DDC">
        <w:rPr>
          <w:lang w:eastAsia="ja-JP"/>
        </w:rPr>
        <w:t>no</w:t>
      </w:r>
      <w:r w:rsidR="00C22F44">
        <w:rPr>
          <w:lang w:eastAsia="ja-JP"/>
        </w:rPr>
        <w:t>t present</w:t>
      </w:r>
      <w:r>
        <w:rPr>
          <w:lang w:eastAsia="ja-JP"/>
        </w:rPr>
        <w:t xml:space="preserve"> (</w:t>
      </w:r>
      <w:r w:rsidR="00D95986">
        <w:rPr>
          <w:lang w:eastAsia="ja-JP"/>
        </w:rPr>
        <w:t>H.Þ., 2019</w:t>
      </w:r>
      <w:r>
        <w:rPr>
          <w:szCs w:val="24"/>
          <w:lang w:eastAsia="ja-JP"/>
        </w:rPr>
        <w:t>;</w:t>
      </w:r>
      <w:r>
        <w:rPr>
          <w:lang w:eastAsia="ja-JP"/>
        </w:rPr>
        <w:t xml:space="preserve"> </w:t>
      </w:r>
      <w:r w:rsidR="00D95986">
        <w:rPr>
          <w:szCs w:val="24"/>
          <w:lang w:eastAsia="ja-JP"/>
        </w:rPr>
        <w:t>Á.F., 2019b</w:t>
      </w:r>
      <w:r>
        <w:rPr>
          <w:lang w:eastAsia="ja-JP"/>
        </w:rPr>
        <w:t xml:space="preserve">). In addition, according to Árnason, Thorverk currently does not have a permit to weigh harvested </w:t>
      </w:r>
      <w:r w:rsidR="00381ADD">
        <w:rPr>
          <w:lang w:eastAsia="ja-JP"/>
        </w:rPr>
        <w:t>seaweed</w:t>
      </w:r>
      <w:r>
        <w:rPr>
          <w:lang w:eastAsia="ja-JP"/>
        </w:rPr>
        <w:t xml:space="preserve"> from the Directorate of </w:t>
      </w:r>
      <w:r w:rsidR="00AF6235">
        <w:rPr>
          <w:lang w:eastAsia="ja-JP"/>
        </w:rPr>
        <w:t>F</w:t>
      </w:r>
      <w:r>
        <w:rPr>
          <w:lang w:eastAsia="ja-JP"/>
        </w:rPr>
        <w:t xml:space="preserve">isheries. </w:t>
      </w:r>
      <w:r w:rsidR="00AA2DDC">
        <w:rPr>
          <w:lang w:eastAsia="ja-JP"/>
        </w:rPr>
        <w:t xml:space="preserve">According to Árnason, </w:t>
      </w:r>
      <w:r>
        <w:rPr>
          <w:lang w:eastAsia="ja-JP"/>
        </w:rPr>
        <w:t>T</w:t>
      </w:r>
      <w:r w:rsidR="00AA2DDC">
        <w:rPr>
          <w:lang w:eastAsia="ja-JP"/>
        </w:rPr>
        <w:t xml:space="preserve">horverk applied for a permit, as well as an </w:t>
      </w:r>
      <w:r>
        <w:rPr>
          <w:lang w:eastAsia="ja-JP"/>
        </w:rPr>
        <w:t xml:space="preserve">exemption </w:t>
      </w:r>
      <w:r w:rsidR="00AA2DDC">
        <w:rPr>
          <w:lang w:eastAsia="ja-JP"/>
        </w:rPr>
        <w:t xml:space="preserve">of </w:t>
      </w:r>
      <w:r>
        <w:rPr>
          <w:lang w:eastAsia="ja-JP"/>
        </w:rPr>
        <w:t>weigh</w:t>
      </w:r>
      <w:r w:rsidR="00AA2DDC">
        <w:rPr>
          <w:lang w:eastAsia="ja-JP"/>
        </w:rPr>
        <w:t>ing</w:t>
      </w:r>
      <w:r>
        <w:rPr>
          <w:lang w:eastAsia="ja-JP"/>
        </w:rPr>
        <w:t xml:space="preserve"> </w:t>
      </w:r>
      <w:r w:rsidR="00381ADD">
        <w:rPr>
          <w:lang w:eastAsia="ja-JP"/>
        </w:rPr>
        <w:t>seaweed</w:t>
      </w:r>
      <w:r>
        <w:rPr>
          <w:lang w:eastAsia="ja-JP"/>
        </w:rPr>
        <w:t xml:space="preserve"> on a certified port-scale</w:t>
      </w:r>
      <w:r w:rsidR="00AA2DDC">
        <w:rPr>
          <w:lang w:eastAsia="ja-JP"/>
        </w:rPr>
        <w:t>, due to difficulties of adhering to regulations</w:t>
      </w:r>
      <w:r>
        <w:rPr>
          <w:lang w:eastAsia="ja-JP"/>
        </w:rPr>
        <w:t xml:space="preserve">. Neither the permit </w:t>
      </w:r>
      <w:r w:rsidR="00AA2DDC">
        <w:rPr>
          <w:lang w:eastAsia="ja-JP"/>
        </w:rPr>
        <w:t>nor</w:t>
      </w:r>
      <w:r>
        <w:rPr>
          <w:lang w:eastAsia="ja-JP"/>
        </w:rPr>
        <w:t xml:space="preserve"> the exemption have been approved by the Directorate of </w:t>
      </w:r>
      <w:r w:rsidR="00AF6235">
        <w:rPr>
          <w:lang w:eastAsia="ja-JP"/>
        </w:rPr>
        <w:t>F</w:t>
      </w:r>
      <w:r>
        <w:rPr>
          <w:lang w:eastAsia="ja-JP"/>
        </w:rPr>
        <w:t xml:space="preserve">isheries, </w:t>
      </w:r>
      <w:r w:rsidR="00AF6235">
        <w:rPr>
          <w:lang w:eastAsia="ja-JP"/>
        </w:rPr>
        <w:t>presumably</w:t>
      </w:r>
      <w:r>
        <w:rPr>
          <w:lang w:eastAsia="ja-JP"/>
        </w:rPr>
        <w:t xml:space="preserve"> due to difficulties of seaweed harvesting fall</w:t>
      </w:r>
      <w:r w:rsidR="00507F1E">
        <w:rPr>
          <w:lang w:eastAsia="ja-JP"/>
        </w:rPr>
        <w:t>ing</w:t>
      </w:r>
      <w:r>
        <w:rPr>
          <w:lang w:eastAsia="ja-JP"/>
        </w:rPr>
        <w:t xml:space="preserve"> under regulat</w:t>
      </w:r>
      <w:r w:rsidR="00AA2DDC">
        <w:rPr>
          <w:lang w:eastAsia="ja-JP"/>
        </w:rPr>
        <w:t>ory</w:t>
      </w:r>
      <w:r>
        <w:rPr>
          <w:lang w:eastAsia="ja-JP"/>
        </w:rPr>
        <w:t xml:space="preserve"> requirements (</w:t>
      </w:r>
      <w:r w:rsidR="00D95986">
        <w:rPr>
          <w:szCs w:val="24"/>
          <w:lang w:eastAsia="ja-JP"/>
        </w:rPr>
        <w:t>Á.F., 2019b</w:t>
      </w:r>
      <w:r>
        <w:rPr>
          <w:lang w:eastAsia="ja-JP"/>
        </w:rPr>
        <w:t>).</w:t>
      </w:r>
    </w:p>
    <w:p w14:paraId="04C0F61C" w14:textId="77777777" w:rsidR="00C672EB" w:rsidRPr="000A0448" w:rsidRDefault="00C672EB" w:rsidP="00C672EB">
      <w:pPr>
        <w:shd w:val="clear" w:color="auto" w:fill="FFFFFF"/>
        <w:overflowPunct/>
        <w:autoSpaceDE/>
        <w:autoSpaceDN/>
        <w:adjustRightInd/>
        <w:spacing w:after="0" w:line="240" w:lineRule="auto"/>
        <w:jc w:val="left"/>
        <w:textAlignment w:val="top"/>
        <w:rPr>
          <w:szCs w:val="24"/>
          <w:lang w:eastAsia="ja-JP"/>
        </w:rPr>
      </w:pPr>
    </w:p>
    <w:p w14:paraId="79AE3DF3" w14:textId="0FC00BDB" w:rsidR="00C672EB" w:rsidRPr="000A0448" w:rsidRDefault="00C672EB" w:rsidP="00C672EB">
      <w:pPr>
        <w:spacing w:line="240" w:lineRule="auto"/>
        <w:rPr>
          <w:szCs w:val="24"/>
          <w:lang w:eastAsia="ja-JP"/>
        </w:rPr>
      </w:pPr>
      <w:r w:rsidRPr="000A0448">
        <w:rPr>
          <w:szCs w:val="24"/>
          <w:lang w:eastAsia="ja-JP"/>
        </w:rPr>
        <w:t xml:space="preserve">When stakeholders were asked on their opinion of the government adding </w:t>
      </w:r>
      <w:r w:rsidR="00381ADD">
        <w:rPr>
          <w:szCs w:val="24"/>
          <w:lang w:eastAsia="ja-JP"/>
        </w:rPr>
        <w:t>seaweed</w:t>
      </w:r>
      <w:r w:rsidRPr="000A0448">
        <w:rPr>
          <w:szCs w:val="24"/>
          <w:lang w:eastAsia="ja-JP"/>
        </w:rPr>
        <w:t xml:space="preserve"> to existing regulations and laws on fish stocks and populations, most stakeholders seemed content. </w:t>
      </w:r>
      <w:r>
        <w:rPr>
          <w:szCs w:val="24"/>
          <w:lang w:eastAsia="ja-JP"/>
        </w:rPr>
        <w:t>“</w:t>
      </w:r>
      <w:r w:rsidRPr="000A0448">
        <w:rPr>
          <w:szCs w:val="24"/>
          <w:lang w:eastAsia="ja-JP"/>
        </w:rPr>
        <w:t xml:space="preserve">There are obviously good aspects of the Icelandic fish regulations, so these [seaweed </w:t>
      </w:r>
      <w:r w:rsidR="0098595D">
        <w:rPr>
          <w:szCs w:val="24"/>
          <w:lang w:eastAsia="ja-JP"/>
        </w:rPr>
        <w:t>regulations and laws</w:t>
      </w:r>
      <w:r w:rsidRPr="000A0448">
        <w:rPr>
          <w:szCs w:val="24"/>
          <w:lang w:eastAsia="ja-JP"/>
        </w:rPr>
        <w:t>] are a good starting point” (</w:t>
      </w:r>
      <w:r w:rsidR="00D95986">
        <w:rPr>
          <w:szCs w:val="24"/>
          <w:lang w:eastAsia="ja-JP"/>
        </w:rPr>
        <w:t>Á.F., 2019a)</w:t>
      </w:r>
      <w:r w:rsidRPr="000A0448">
        <w:rPr>
          <w:szCs w:val="24"/>
          <w:lang w:eastAsia="ja-JP"/>
        </w:rPr>
        <w:t xml:space="preserve">. </w:t>
      </w:r>
      <w:proofErr w:type="spellStart"/>
      <w:r w:rsidRPr="000A0448">
        <w:rPr>
          <w:szCs w:val="24"/>
          <w:lang w:eastAsia="ja-JP"/>
        </w:rPr>
        <w:t>Hilmarsson</w:t>
      </w:r>
      <w:proofErr w:type="spellEnd"/>
      <w:r w:rsidRPr="000A0448">
        <w:rPr>
          <w:szCs w:val="24"/>
          <w:lang w:eastAsia="ja-JP"/>
        </w:rPr>
        <w:t xml:space="preserve"> agreed with </w:t>
      </w:r>
      <w:proofErr w:type="spellStart"/>
      <w:r w:rsidRPr="000A0448">
        <w:rPr>
          <w:szCs w:val="24"/>
          <w:lang w:eastAsia="ja-JP"/>
        </w:rPr>
        <w:t>Árnason’s</w:t>
      </w:r>
      <w:proofErr w:type="spellEnd"/>
      <w:r w:rsidRPr="000A0448">
        <w:rPr>
          <w:szCs w:val="24"/>
          <w:lang w:eastAsia="ja-JP"/>
        </w:rPr>
        <w:t xml:space="preserve"> comments, adding that it can be complicated to adapt seaweed harvesting to current registration and catch rates modelled after fish </w:t>
      </w:r>
      <w:r w:rsidR="00AA2DDC">
        <w:rPr>
          <w:szCs w:val="24"/>
          <w:lang w:eastAsia="ja-JP"/>
        </w:rPr>
        <w:t xml:space="preserve">stocks </w:t>
      </w:r>
      <w:r w:rsidRPr="000A0448">
        <w:rPr>
          <w:szCs w:val="24"/>
          <w:lang w:eastAsia="ja-JP"/>
        </w:rPr>
        <w:t>(</w:t>
      </w:r>
      <w:r w:rsidR="00D95986">
        <w:rPr>
          <w:szCs w:val="24"/>
          <w:lang w:eastAsia="ja-JP"/>
        </w:rPr>
        <w:t>H.Þ., 2019</w:t>
      </w:r>
      <w:r w:rsidRPr="000A0448">
        <w:rPr>
          <w:szCs w:val="24"/>
          <w:lang w:eastAsia="ja-JP"/>
        </w:rPr>
        <w:t xml:space="preserve">). “It is an astonishing decision to define </w:t>
      </w:r>
      <w:r w:rsidR="00381ADD">
        <w:rPr>
          <w:szCs w:val="24"/>
          <w:lang w:eastAsia="ja-JP"/>
        </w:rPr>
        <w:t>seaweed</w:t>
      </w:r>
      <w:r w:rsidRPr="000A0448">
        <w:rPr>
          <w:szCs w:val="24"/>
          <w:lang w:eastAsia="ja-JP"/>
        </w:rPr>
        <w:t xml:space="preserve"> as </w:t>
      </w:r>
      <w:r>
        <w:rPr>
          <w:szCs w:val="24"/>
          <w:lang w:eastAsia="ja-JP"/>
        </w:rPr>
        <w:t>‘</w:t>
      </w:r>
      <w:r w:rsidRPr="000A0448">
        <w:rPr>
          <w:szCs w:val="24"/>
          <w:lang w:eastAsia="ja-JP"/>
        </w:rPr>
        <w:t>catch</w:t>
      </w:r>
      <w:r>
        <w:rPr>
          <w:szCs w:val="24"/>
          <w:lang w:eastAsia="ja-JP"/>
        </w:rPr>
        <w:t>’</w:t>
      </w:r>
      <w:r w:rsidR="00222082">
        <w:rPr>
          <w:szCs w:val="24"/>
          <w:lang w:eastAsia="ja-JP"/>
        </w:rPr>
        <w:t>”</w:t>
      </w:r>
      <w:r>
        <w:rPr>
          <w:szCs w:val="24"/>
          <w:lang w:eastAsia="ja-JP"/>
        </w:rPr>
        <w:t xml:space="preserve"> (</w:t>
      </w:r>
      <w:r w:rsidR="00D95986">
        <w:rPr>
          <w:szCs w:val="24"/>
          <w:lang w:eastAsia="ja-JP"/>
        </w:rPr>
        <w:t>H.Þ., 2019</w:t>
      </w:r>
      <w:r w:rsidRPr="000A0448">
        <w:rPr>
          <w:szCs w:val="24"/>
          <w:lang w:eastAsia="ja-JP"/>
        </w:rPr>
        <w:t xml:space="preserve">). This is likely the reason why online data is not available on </w:t>
      </w:r>
      <w:r w:rsidR="00381ADD">
        <w:rPr>
          <w:szCs w:val="24"/>
          <w:lang w:eastAsia="ja-JP"/>
        </w:rPr>
        <w:t>seaweed</w:t>
      </w:r>
      <w:r w:rsidRPr="000A0448">
        <w:rPr>
          <w:szCs w:val="24"/>
          <w:lang w:eastAsia="ja-JP"/>
        </w:rPr>
        <w:t xml:space="preserve">, as Árnason previously mentioned. Hilmarsson and Árnason disagreed on the next revision of </w:t>
      </w:r>
      <w:r w:rsidR="00AA2DDC" w:rsidRPr="000A0448">
        <w:rPr>
          <w:szCs w:val="24"/>
          <w:lang w:eastAsia="ja-JP"/>
        </w:rPr>
        <w:t>seaweed</w:t>
      </w:r>
      <w:r w:rsidR="00AA2DDC">
        <w:rPr>
          <w:szCs w:val="24"/>
          <w:lang w:eastAsia="ja-JP"/>
        </w:rPr>
        <w:t xml:space="preserve"> regulatory framework</w:t>
      </w:r>
      <w:r w:rsidRPr="000A0448">
        <w:rPr>
          <w:szCs w:val="24"/>
          <w:lang w:eastAsia="ja-JP"/>
        </w:rPr>
        <w:t xml:space="preserve">. According to Árnason, it was a good idea to </w:t>
      </w:r>
      <w:r>
        <w:rPr>
          <w:szCs w:val="24"/>
          <w:lang w:eastAsia="ja-JP"/>
        </w:rPr>
        <w:t>regulate</w:t>
      </w:r>
      <w:r w:rsidRPr="000A0448">
        <w:rPr>
          <w:szCs w:val="24"/>
          <w:lang w:eastAsia="ja-JP"/>
        </w:rPr>
        <w:t xml:space="preserve"> seaweed </w:t>
      </w:r>
      <w:r w:rsidRPr="000A0448">
        <w:rPr>
          <w:szCs w:val="24"/>
          <w:lang w:eastAsia="ja-JP"/>
        </w:rPr>
        <w:lastRenderedPageBreak/>
        <w:t xml:space="preserve">exploitation in current laws and regulations, but </w:t>
      </w:r>
      <w:r w:rsidR="0098595D">
        <w:rPr>
          <w:szCs w:val="24"/>
          <w:lang w:eastAsia="ja-JP"/>
        </w:rPr>
        <w:t xml:space="preserve">the proceeding </w:t>
      </w:r>
      <w:r w:rsidRPr="000A0448">
        <w:rPr>
          <w:szCs w:val="24"/>
          <w:lang w:eastAsia="ja-JP"/>
        </w:rPr>
        <w:t xml:space="preserve">steps would be to </w:t>
      </w:r>
      <w:r>
        <w:rPr>
          <w:szCs w:val="24"/>
          <w:lang w:eastAsia="ja-JP"/>
        </w:rPr>
        <w:t xml:space="preserve">have a clear separation of seaweed regulations </w:t>
      </w:r>
      <w:r w:rsidRPr="000A0448">
        <w:rPr>
          <w:szCs w:val="24"/>
          <w:lang w:eastAsia="ja-JP"/>
        </w:rPr>
        <w:t xml:space="preserve">from </w:t>
      </w:r>
      <w:r>
        <w:rPr>
          <w:szCs w:val="24"/>
          <w:lang w:eastAsia="ja-JP"/>
        </w:rPr>
        <w:t xml:space="preserve">regulations on </w:t>
      </w:r>
      <w:r w:rsidRPr="000A0448">
        <w:rPr>
          <w:szCs w:val="24"/>
          <w:lang w:eastAsia="ja-JP"/>
        </w:rPr>
        <w:t xml:space="preserve">fish, as the resources are very different. According to Hilmarsson, existing regulations could be clearer in defining when chapters </w:t>
      </w:r>
      <w:r w:rsidRPr="000A0448">
        <w:rPr>
          <w:szCs w:val="24"/>
        </w:rPr>
        <w:t xml:space="preserve">apply to </w:t>
      </w:r>
      <w:r w:rsidR="00381ADD">
        <w:rPr>
          <w:szCs w:val="24"/>
        </w:rPr>
        <w:t>seaweed</w:t>
      </w:r>
      <w:r w:rsidRPr="000A0448">
        <w:rPr>
          <w:szCs w:val="24"/>
        </w:rPr>
        <w:t xml:space="preserve"> rather than fish, </w:t>
      </w:r>
      <w:r w:rsidR="0098595D">
        <w:rPr>
          <w:szCs w:val="24"/>
        </w:rPr>
        <w:t xml:space="preserve">though </w:t>
      </w:r>
      <w:r w:rsidRPr="000A0448">
        <w:rPr>
          <w:szCs w:val="24"/>
        </w:rPr>
        <w:t xml:space="preserve">it is not necessary to write new or additional regulations explicitly on </w:t>
      </w:r>
      <w:r w:rsidR="00381ADD">
        <w:rPr>
          <w:szCs w:val="24"/>
        </w:rPr>
        <w:t>seaweed</w:t>
      </w:r>
      <w:r w:rsidRPr="000A0448">
        <w:rPr>
          <w:szCs w:val="24"/>
        </w:rPr>
        <w:t xml:space="preserve">. An important </w:t>
      </w:r>
      <w:r>
        <w:rPr>
          <w:szCs w:val="24"/>
        </w:rPr>
        <w:t>point</w:t>
      </w:r>
      <w:r w:rsidRPr="000A0448">
        <w:rPr>
          <w:szCs w:val="24"/>
        </w:rPr>
        <w:t xml:space="preserve"> </w:t>
      </w:r>
      <w:r>
        <w:rPr>
          <w:szCs w:val="24"/>
        </w:rPr>
        <w:t xml:space="preserve">was </w:t>
      </w:r>
      <w:r w:rsidRPr="000A0448">
        <w:rPr>
          <w:szCs w:val="24"/>
        </w:rPr>
        <w:t>raised by Searle</w:t>
      </w:r>
      <w:r>
        <w:rPr>
          <w:szCs w:val="24"/>
        </w:rPr>
        <w:t>, who stated</w:t>
      </w:r>
      <w:r w:rsidRPr="000A0448">
        <w:rPr>
          <w:szCs w:val="24"/>
        </w:rPr>
        <w:t xml:space="preserve"> that “harvesti</w:t>
      </w:r>
      <w:r w:rsidRPr="000A0448">
        <w:rPr>
          <w:szCs w:val="24"/>
          <w:lang w:eastAsia="ja-JP"/>
        </w:rPr>
        <w:t xml:space="preserve">ng some types of seaweed is more </w:t>
      </w:r>
      <w:proofErr w:type="gramStart"/>
      <w:r w:rsidRPr="000A0448">
        <w:rPr>
          <w:szCs w:val="24"/>
          <w:lang w:eastAsia="ja-JP"/>
        </w:rPr>
        <w:t>similar to</w:t>
      </w:r>
      <w:proofErr w:type="gramEnd"/>
      <w:r w:rsidRPr="000A0448">
        <w:rPr>
          <w:szCs w:val="24"/>
          <w:lang w:eastAsia="ja-JP"/>
        </w:rPr>
        <w:t xml:space="preserve"> fish than some people realise. There are obviously good aspects of the Icelandic fish regulations, so these are a good starting point”</w:t>
      </w:r>
      <w:r w:rsidR="00AA2DDC" w:rsidRPr="00AA2DDC">
        <w:rPr>
          <w:szCs w:val="24"/>
          <w:lang w:eastAsia="ja-JP"/>
        </w:rPr>
        <w:t xml:space="preserve"> </w:t>
      </w:r>
      <w:r w:rsidR="00AA2DDC" w:rsidRPr="000A0448">
        <w:rPr>
          <w:szCs w:val="24"/>
          <w:lang w:eastAsia="ja-JP"/>
        </w:rPr>
        <w:t>(</w:t>
      </w:r>
      <w:r w:rsidR="00AA2DDC">
        <w:rPr>
          <w:lang w:eastAsia="ja-JP"/>
        </w:rPr>
        <w:t>S.R., 2019).</w:t>
      </w:r>
      <w:r w:rsidRPr="000A0448">
        <w:rPr>
          <w:szCs w:val="24"/>
          <w:lang w:eastAsia="ja-JP"/>
        </w:rPr>
        <w:t xml:space="preserve"> Furthermore, Searle expressed that there is a tendency for “</w:t>
      </w:r>
      <w:r w:rsidRPr="000A0448">
        <w:rPr>
          <w:rFonts w:cstheme="minorHAnsi"/>
        </w:rPr>
        <w:t xml:space="preserve">far too many people and agencies to talk about </w:t>
      </w:r>
      <w:r w:rsidR="00381ADD">
        <w:rPr>
          <w:rFonts w:cstheme="minorHAnsi"/>
        </w:rPr>
        <w:t>seaweed</w:t>
      </w:r>
      <w:r w:rsidRPr="000A0448">
        <w:rPr>
          <w:rFonts w:cstheme="minorHAnsi"/>
        </w:rPr>
        <w:t xml:space="preserve"> as they are all the one and the same”. Because of this, </w:t>
      </w:r>
      <w:r w:rsidRPr="000A0448">
        <w:rPr>
          <w:szCs w:val="24"/>
          <w:lang w:eastAsia="ja-JP"/>
        </w:rPr>
        <w:t>regulat</w:t>
      </w:r>
      <w:r w:rsidR="00AA2DDC">
        <w:rPr>
          <w:szCs w:val="24"/>
          <w:lang w:eastAsia="ja-JP"/>
        </w:rPr>
        <w:t>ory</w:t>
      </w:r>
      <w:r w:rsidRPr="000A0448">
        <w:rPr>
          <w:szCs w:val="24"/>
          <w:lang w:eastAsia="ja-JP"/>
        </w:rPr>
        <w:t xml:space="preserve"> authorities need to include chapters within regulations on different species and harvesting techniques in order to ensure sustainable exploitation (</w:t>
      </w:r>
      <w:r w:rsidR="00E8352F">
        <w:rPr>
          <w:lang w:eastAsia="ja-JP"/>
        </w:rPr>
        <w:t>S.R., 2019).</w:t>
      </w:r>
      <w:r w:rsidRPr="000A0448">
        <w:rPr>
          <w:szCs w:val="24"/>
          <w:lang w:eastAsia="ja-JP"/>
        </w:rPr>
        <w:t xml:space="preserve"> </w:t>
      </w:r>
      <w:r>
        <w:rPr>
          <w:szCs w:val="24"/>
          <w:lang w:eastAsia="ja-JP"/>
        </w:rPr>
        <w:t xml:space="preserve">According to the Icelandic framework, harvesting of </w:t>
      </w:r>
      <w:r w:rsidR="00CF171C">
        <w:rPr>
          <w:szCs w:val="24"/>
          <w:lang w:eastAsia="ja-JP"/>
        </w:rPr>
        <w:t>rockweed</w:t>
      </w:r>
      <w:r>
        <w:rPr>
          <w:szCs w:val="24"/>
          <w:lang w:eastAsia="ja-JP"/>
        </w:rPr>
        <w:t xml:space="preserve"> are specifically mentioned, </w:t>
      </w:r>
      <w:r w:rsidR="0098595D">
        <w:rPr>
          <w:szCs w:val="24"/>
          <w:lang w:eastAsia="ja-JP"/>
        </w:rPr>
        <w:t xml:space="preserve">though </w:t>
      </w:r>
      <w:r>
        <w:rPr>
          <w:szCs w:val="24"/>
          <w:lang w:eastAsia="ja-JP"/>
        </w:rPr>
        <w:t xml:space="preserve">no details or information on kelp harvesting </w:t>
      </w:r>
      <w:r w:rsidR="00AA2DDC">
        <w:rPr>
          <w:szCs w:val="24"/>
          <w:lang w:eastAsia="ja-JP"/>
        </w:rPr>
        <w:t xml:space="preserve">or other species </w:t>
      </w:r>
      <w:r>
        <w:rPr>
          <w:szCs w:val="24"/>
          <w:lang w:eastAsia="ja-JP"/>
        </w:rPr>
        <w:t>are provided.</w:t>
      </w:r>
    </w:p>
    <w:p w14:paraId="2C8B92CF" w14:textId="3DA3F292" w:rsidR="00C672EB" w:rsidRPr="000A0448" w:rsidRDefault="00C672EB" w:rsidP="00C672EB">
      <w:pPr>
        <w:spacing w:line="240" w:lineRule="auto"/>
        <w:rPr>
          <w:szCs w:val="24"/>
          <w:lang w:eastAsia="ja-JP"/>
        </w:rPr>
      </w:pPr>
      <w:r w:rsidRPr="000A0448">
        <w:rPr>
          <w:szCs w:val="24"/>
          <w:lang w:eastAsia="ja-JP"/>
        </w:rPr>
        <w:t xml:space="preserve">Another criticised component of the </w:t>
      </w:r>
      <w:r w:rsidR="00372A91">
        <w:rPr>
          <w:szCs w:val="24"/>
          <w:lang w:eastAsia="ja-JP"/>
        </w:rPr>
        <w:t>ISRF i</w:t>
      </w:r>
      <w:r w:rsidRPr="000A0448">
        <w:rPr>
          <w:szCs w:val="24"/>
          <w:lang w:eastAsia="ja-JP"/>
        </w:rPr>
        <w:t xml:space="preserve">s the resource tax and ownership of the resource. Currently, Thorverk </w:t>
      </w:r>
      <w:r w:rsidR="00AA2DDC" w:rsidRPr="000A0448">
        <w:rPr>
          <w:szCs w:val="24"/>
          <w:lang w:eastAsia="ja-JP"/>
        </w:rPr>
        <w:t>must</w:t>
      </w:r>
      <w:r w:rsidRPr="000A0448">
        <w:rPr>
          <w:szCs w:val="24"/>
          <w:lang w:eastAsia="ja-JP"/>
        </w:rPr>
        <w:t xml:space="preserve"> </w:t>
      </w:r>
      <w:r w:rsidR="00AA2DDC">
        <w:rPr>
          <w:szCs w:val="24"/>
          <w:lang w:eastAsia="ja-JP"/>
        </w:rPr>
        <w:t xml:space="preserve">acquire </w:t>
      </w:r>
      <w:r w:rsidRPr="000A0448">
        <w:rPr>
          <w:szCs w:val="24"/>
          <w:lang w:eastAsia="ja-JP"/>
        </w:rPr>
        <w:t xml:space="preserve">permission from landowners to be able to harvest </w:t>
      </w:r>
      <w:r w:rsidR="00381ADD">
        <w:rPr>
          <w:szCs w:val="24"/>
          <w:lang w:eastAsia="ja-JP"/>
        </w:rPr>
        <w:t>seaweed</w:t>
      </w:r>
      <w:r w:rsidRPr="000A0448">
        <w:rPr>
          <w:szCs w:val="24"/>
          <w:lang w:eastAsia="ja-JP"/>
        </w:rPr>
        <w:t xml:space="preserve">. After receiving permission, the company harvests and pays the landowners a certain percentage of the value the company generates by selling the </w:t>
      </w:r>
      <w:r w:rsidR="00381ADD">
        <w:rPr>
          <w:szCs w:val="24"/>
          <w:lang w:eastAsia="ja-JP"/>
        </w:rPr>
        <w:t>seaweed</w:t>
      </w:r>
      <w:r w:rsidRPr="000A0448">
        <w:rPr>
          <w:szCs w:val="24"/>
          <w:lang w:eastAsia="ja-JP"/>
        </w:rPr>
        <w:t xml:space="preserve">. In addition, Thorverk must pay a resource tax to the government, as </w:t>
      </w:r>
      <w:r w:rsidR="00381ADD">
        <w:rPr>
          <w:szCs w:val="24"/>
          <w:lang w:eastAsia="ja-JP"/>
        </w:rPr>
        <w:t>seaweed</w:t>
      </w:r>
      <w:r w:rsidRPr="000A0448">
        <w:rPr>
          <w:szCs w:val="24"/>
          <w:lang w:eastAsia="ja-JP"/>
        </w:rPr>
        <w:t xml:space="preserve"> are regarded as a natural resource (</w:t>
      </w:r>
      <w:r w:rsidR="00D95986">
        <w:rPr>
          <w:szCs w:val="24"/>
          <w:lang w:eastAsia="ja-JP"/>
        </w:rPr>
        <w:t>Á.F., 2019b</w:t>
      </w:r>
      <w:r w:rsidRPr="000A0448">
        <w:rPr>
          <w:szCs w:val="24"/>
          <w:lang w:eastAsia="ja-JP"/>
        </w:rPr>
        <w:t xml:space="preserve">; </w:t>
      </w:r>
      <w:r w:rsidR="00D95986">
        <w:rPr>
          <w:szCs w:val="24"/>
          <w:lang w:eastAsia="ja-JP"/>
        </w:rPr>
        <w:t>H.Þ., 2019</w:t>
      </w:r>
      <w:r w:rsidRPr="000A0448">
        <w:rPr>
          <w:szCs w:val="24"/>
          <w:lang w:eastAsia="ja-JP"/>
        </w:rPr>
        <w:t xml:space="preserve">). When Helgason was asked for personal opinions, he replied, “I think this arrangement is crazy. The fact that the government has anything to do with allocating permits to </w:t>
      </w:r>
      <w:r w:rsidR="00AA2DDC">
        <w:rPr>
          <w:szCs w:val="24"/>
          <w:lang w:eastAsia="ja-JP"/>
        </w:rPr>
        <w:t>prams</w:t>
      </w:r>
      <w:r w:rsidRPr="000A0448">
        <w:rPr>
          <w:szCs w:val="24"/>
          <w:lang w:eastAsia="ja-JP"/>
        </w:rPr>
        <w:t xml:space="preserve"> that harvest </w:t>
      </w:r>
      <w:r w:rsidR="00381ADD">
        <w:rPr>
          <w:szCs w:val="24"/>
          <w:lang w:eastAsia="ja-JP"/>
        </w:rPr>
        <w:t>seaweed</w:t>
      </w:r>
      <w:r w:rsidRPr="000A0448">
        <w:rPr>
          <w:szCs w:val="24"/>
          <w:lang w:eastAsia="ja-JP"/>
        </w:rPr>
        <w:t xml:space="preserve"> on a private land, is unbelievable”. Helgason claims that landowners should have ownership of </w:t>
      </w:r>
      <w:r w:rsidR="00CF171C">
        <w:rPr>
          <w:szCs w:val="24"/>
          <w:lang w:eastAsia="ja-JP"/>
        </w:rPr>
        <w:t>rockweed</w:t>
      </w:r>
      <w:r w:rsidRPr="000A0448">
        <w:rPr>
          <w:szCs w:val="24"/>
          <w:lang w:eastAsia="ja-JP"/>
        </w:rPr>
        <w:t xml:space="preserve"> on their shores, just as farmers own grass on their lawns. </w:t>
      </w:r>
      <w:r w:rsidR="0098595D">
        <w:rPr>
          <w:szCs w:val="24"/>
          <w:lang w:eastAsia="ja-JP"/>
        </w:rPr>
        <w:t>In respect of the issue, of</w:t>
      </w:r>
      <w:r w:rsidRPr="000A0448">
        <w:rPr>
          <w:szCs w:val="24"/>
          <w:lang w:eastAsia="ja-JP"/>
        </w:rPr>
        <w:t xml:space="preserve"> landowners</w:t>
      </w:r>
      <w:r w:rsidR="0098595D">
        <w:rPr>
          <w:szCs w:val="24"/>
          <w:lang w:eastAsia="ja-JP"/>
        </w:rPr>
        <w:t>’</w:t>
      </w:r>
      <w:r w:rsidRPr="000A0448">
        <w:rPr>
          <w:szCs w:val="24"/>
          <w:lang w:eastAsia="ja-JP"/>
        </w:rPr>
        <w:t xml:space="preserve"> </w:t>
      </w:r>
      <w:r w:rsidR="0098595D">
        <w:rPr>
          <w:szCs w:val="24"/>
          <w:lang w:eastAsia="ja-JP"/>
        </w:rPr>
        <w:t xml:space="preserve">requirement for </w:t>
      </w:r>
      <w:r w:rsidRPr="000A0448">
        <w:rPr>
          <w:szCs w:val="24"/>
          <w:lang w:eastAsia="ja-JP"/>
        </w:rPr>
        <w:t>a permit from the government to be able to utili</w:t>
      </w:r>
      <w:r w:rsidR="0077629D">
        <w:rPr>
          <w:szCs w:val="24"/>
          <w:lang w:eastAsia="ja-JP"/>
        </w:rPr>
        <w:t>s</w:t>
      </w:r>
      <w:r w:rsidRPr="000A0448">
        <w:rPr>
          <w:szCs w:val="24"/>
          <w:lang w:eastAsia="ja-JP"/>
        </w:rPr>
        <w:t xml:space="preserve">e </w:t>
      </w:r>
      <w:r w:rsidR="00381ADD">
        <w:rPr>
          <w:szCs w:val="24"/>
          <w:lang w:eastAsia="ja-JP"/>
        </w:rPr>
        <w:t>seaweed</w:t>
      </w:r>
      <w:r w:rsidRPr="000A0448">
        <w:rPr>
          <w:szCs w:val="24"/>
          <w:lang w:eastAsia="ja-JP"/>
        </w:rPr>
        <w:t xml:space="preserve"> from their own </w:t>
      </w:r>
      <w:r>
        <w:rPr>
          <w:szCs w:val="24"/>
          <w:lang w:eastAsia="ja-JP"/>
        </w:rPr>
        <w:t>land, he stated:</w:t>
      </w:r>
      <w:r w:rsidRPr="000A0448">
        <w:rPr>
          <w:szCs w:val="24"/>
          <w:lang w:eastAsia="ja-JP"/>
        </w:rPr>
        <w:t xml:space="preserve"> “It is clear that this counteracts the Icelandic constitution” (</w:t>
      </w:r>
      <w:r w:rsidR="005A1DBE">
        <w:rPr>
          <w:szCs w:val="24"/>
          <w:lang w:eastAsia="ja-JP"/>
        </w:rPr>
        <w:t>H.A., 2019</w:t>
      </w:r>
      <w:r w:rsidRPr="000A0448">
        <w:rPr>
          <w:szCs w:val="24"/>
          <w:lang w:eastAsia="ja-JP"/>
        </w:rPr>
        <w:t xml:space="preserve">). When prompted, Helgason mentioned that although </w:t>
      </w:r>
      <w:r w:rsidR="00381ADD">
        <w:rPr>
          <w:szCs w:val="24"/>
          <w:lang w:eastAsia="ja-JP"/>
        </w:rPr>
        <w:t>seaweed</w:t>
      </w:r>
      <w:r w:rsidRPr="000A0448">
        <w:rPr>
          <w:szCs w:val="24"/>
          <w:lang w:eastAsia="ja-JP"/>
        </w:rPr>
        <w:t xml:space="preserve"> </w:t>
      </w:r>
      <w:proofErr w:type="gramStart"/>
      <w:r w:rsidRPr="000A0448">
        <w:rPr>
          <w:szCs w:val="24"/>
          <w:lang w:eastAsia="ja-JP"/>
        </w:rPr>
        <w:t>can be seen as</w:t>
      </w:r>
      <w:proofErr w:type="gramEnd"/>
      <w:r w:rsidRPr="000A0448">
        <w:rPr>
          <w:szCs w:val="24"/>
          <w:lang w:eastAsia="ja-JP"/>
        </w:rPr>
        <w:t xml:space="preserve"> a natural resource, the entire biomass of </w:t>
      </w:r>
      <w:r w:rsidR="00CF171C">
        <w:rPr>
          <w:szCs w:val="24"/>
          <w:lang w:eastAsia="ja-JP"/>
        </w:rPr>
        <w:t>rockweed</w:t>
      </w:r>
      <w:r w:rsidRPr="000A0448">
        <w:rPr>
          <w:szCs w:val="24"/>
          <w:lang w:eastAsia="ja-JP"/>
        </w:rPr>
        <w:t xml:space="preserve"> </w:t>
      </w:r>
      <w:r w:rsidR="0098595D">
        <w:rPr>
          <w:szCs w:val="24"/>
          <w:lang w:eastAsia="ja-JP"/>
        </w:rPr>
        <w:t>is</w:t>
      </w:r>
      <w:r w:rsidRPr="000A0448">
        <w:rPr>
          <w:szCs w:val="24"/>
          <w:lang w:eastAsia="ja-JP"/>
        </w:rPr>
        <w:t xml:space="preserve"> located within net zones and farm</w:t>
      </w:r>
      <w:r>
        <w:rPr>
          <w:szCs w:val="24"/>
          <w:lang w:eastAsia="ja-JP"/>
        </w:rPr>
        <w:t>l</w:t>
      </w:r>
      <w:r w:rsidRPr="000A0448">
        <w:rPr>
          <w:szCs w:val="24"/>
          <w:lang w:eastAsia="ja-JP"/>
        </w:rPr>
        <w:t xml:space="preserve">ands. “With the argumentation of </w:t>
      </w:r>
      <w:r w:rsidR="00381ADD">
        <w:rPr>
          <w:szCs w:val="24"/>
          <w:lang w:eastAsia="ja-JP"/>
        </w:rPr>
        <w:t>seaweed</w:t>
      </w:r>
      <w:r w:rsidRPr="000A0448">
        <w:rPr>
          <w:szCs w:val="24"/>
          <w:lang w:eastAsia="ja-JP"/>
        </w:rPr>
        <w:t xml:space="preserve"> being a natural resource, the government could collect taxes from conventional farmers as they mow their lawns” (</w:t>
      </w:r>
      <w:r w:rsidR="005A1DBE">
        <w:rPr>
          <w:szCs w:val="24"/>
          <w:lang w:eastAsia="ja-JP"/>
        </w:rPr>
        <w:t>H.A., 2019</w:t>
      </w:r>
      <w:r w:rsidRPr="000A0448">
        <w:rPr>
          <w:szCs w:val="24"/>
          <w:lang w:eastAsia="ja-JP"/>
        </w:rPr>
        <w:t xml:space="preserve">). Hafstað had similar thought on the resource tax on </w:t>
      </w:r>
      <w:r w:rsidR="00381ADD">
        <w:rPr>
          <w:szCs w:val="24"/>
          <w:lang w:eastAsia="ja-JP"/>
        </w:rPr>
        <w:t>seaweed</w:t>
      </w:r>
      <w:r w:rsidRPr="000A0448">
        <w:rPr>
          <w:szCs w:val="24"/>
          <w:lang w:eastAsia="ja-JP"/>
        </w:rPr>
        <w:t xml:space="preserve">, stating that “the argument for resource tax on </w:t>
      </w:r>
      <w:r w:rsidR="00CF171C">
        <w:rPr>
          <w:szCs w:val="24"/>
          <w:lang w:eastAsia="ja-JP"/>
        </w:rPr>
        <w:t>rockweed</w:t>
      </w:r>
      <w:r w:rsidRPr="000A0448">
        <w:rPr>
          <w:szCs w:val="24"/>
          <w:lang w:eastAsia="ja-JP"/>
        </w:rPr>
        <w:t xml:space="preserve"> as a common property should not apply in this case. This arrangement is conducive to the resource tax and confuses matters for those who generally speak for resource fees” (</w:t>
      </w:r>
      <w:r w:rsidR="005A1DBE">
        <w:rPr>
          <w:szCs w:val="24"/>
          <w:lang w:eastAsia="ja-JP"/>
        </w:rPr>
        <w:t xml:space="preserve">H.A.H., 2019). </w:t>
      </w:r>
      <w:r w:rsidRPr="000A0448">
        <w:rPr>
          <w:szCs w:val="24"/>
          <w:lang w:eastAsia="ja-JP"/>
        </w:rPr>
        <w:t>On a similar note, Hilmarsson, a</w:t>
      </w:r>
      <w:r w:rsidR="0098595D">
        <w:rPr>
          <w:szCs w:val="24"/>
          <w:lang w:eastAsia="ja-JP"/>
        </w:rPr>
        <w:t>rgued</w:t>
      </w:r>
      <w:r w:rsidRPr="000A0448">
        <w:rPr>
          <w:szCs w:val="24"/>
          <w:lang w:eastAsia="ja-JP"/>
        </w:rPr>
        <w:t xml:space="preserve"> that since </w:t>
      </w:r>
      <w:r w:rsidR="00CF171C">
        <w:rPr>
          <w:szCs w:val="24"/>
          <w:lang w:eastAsia="ja-JP"/>
        </w:rPr>
        <w:t>rockweed</w:t>
      </w:r>
      <w:r w:rsidRPr="000A0448">
        <w:rPr>
          <w:szCs w:val="24"/>
          <w:lang w:eastAsia="ja-JP"/>
        </w:rPr>
        <w:t xml:space="preserve"> </w:t>
      </w:r>
      <w:r w:rsidR="00AA2DDC">
        <w:rPr>
          <w:szCs w:val="24"/>
          <w:lang w:eastAsia="ja-JP"/>
        </w:rPr>
        <w:t xml:space="preserve">grow </w:t>
      </w:r>
      <w:r w:rsidRPr="000A0448">
        <w:rPr>
          <w:szCs w:val="24"/>
          <w:lang w:eastAsia="ja-JP"/>
        </w:rPr>
        <w:t xml:space="preserve">in upper coastlines and within net zones, seaweed harvesting might be more applicable to agriculture rather than fisheries. When Árnason was asked to comment, he agreed that the natural resource tax on </w:t>
      </w:r>
      <w:r w:rsidR="00CF171C">
        <w:rPr>
          <w:szCs w:val="24"/>
          <w:lang w:eastAsia="ja-JP"/>
        </w:rPr>
        <w:t>rockweed</w:t>
      </w:r>
      <w:r w:rsidRPr="000A0448">
        <w:rPr>
          <w:szCs w:val="24"/>
          <w:lang w:eastAsia="ja-JP"/>
        </w:rPr>
        <w:t xml:space="preserve"> does not seem right, but should be applicable to kelp forests, as those are located outside of net zones (</w:t>
      </w:r>
      <w:r w:rsidR="00D95986">
        <w:rPr>
          <w:szCs w:val="24"/>
          <w:lang w:eastAsia="ja-JP"/>
        </w:rPr>
        <w:t>Á.F., 2019b</w:t>
      </w:r>
      <w:r w:rsidRPr="00CF0289">
        <w:rPr>
          <w:szCs w:val="24"/>
          <w:lang w:eastAsia="ja-JP"/>
        </w:rPr>
        <w:t xml:space="preserve">). In addition, Árnason mentioned that the resource tax collected by the government was intended to </w:t>
      </w:r>
      <w:r w:rsidR="00AA2DDC">
        <w:rPr>
          <w:szCs w:val="24"/>
          <w:lang w:eastAsia="ja-JP"/>
        </w:rPr>
        <w:t xml:space="preserve">be allocated to </w:t>
      </w:r>
      <w:r w:rsidRPr="00CF0289">
        <w:rPr>
          <w:szCs w:val="24"/>
          <w:lang w:eastAsia="ja-JP"/>
        </w:rPr>
        <w:t xml:space="preserve">marine research, including research on </w:t>
      </w:r>
      <w:r w:rsidR="00381ADD">
        <w:rPr>
          <w:szCs w:val="24"/>
          <w:lang w:eastAsia="ja-JP"/>
        </w:rPr>
        <w:t>seaweed</w:t>
      </w:r>
      <w:r w:rsidRPr="00CF0289">
        <w:rPr>
          <w:szCs w:val="24"/>
          <w:lang w:eastAsia="ja-JP"/>
        </w:rPr>
        <w:t>. Árnason called for regulat</w:t>
      </w:r>
      <w:r w:rsidR="00AA2DDC">
        <w:rPr>
          <w:szCs w:val="24"/>
          <w:lang w:eastAsia="ja-JP"/>
        </w:rPr>
        <w:t>ory</w:t>
      </w:r>
      <w:r w:rsidRPr="00CF0289">
        <w:rPr>
          <w:szCs w:val="24"/>
          <w:lang w:eastAsia="ja-JP"/>
        </w:rPr>
        <w:t xml:space="preserve"> authorities to put the collected </w:t>
      </w:r>
      <w:r w:rsidR="00AA2DDC">
        <w:rPr>
          <w:szCs w:val="24"/>
          <w:lang w:eastAsia="ja-JP"/>
        </w:rPr>
        <w:t>revenue gained by the resource-tax</w:t>
      </w:r>
      <w:r w:rsidR="0098595D">
        <w:rPr>
          <w:szCs w:val="24"/>
          <w:lang w:eastAsia="ja-JP"/>
        </w:rPr>
        <w:t xml:space="preserve"> </w:t>
      </w:r>
      <w:r w:rsidRPr="00CF0289">
        <w:rPr>
          <w:szCs w:val="24"/>
          <w:lang w:eastAsia="ja-JP"/>
        </w:rPr>
        <w:t xml:space="preserve">to research in Breiðafjörður. </w:t>
      </w:r>
      <w:r w:rsidRPr="000A0448">
        <w:rPr>
          <w:szCs w:val="24"/>
          <w:lang w:eastAsia="ja-JP"/>
        </w:rPr>
        <w:t xml:space="preserve">“There is </w:t>
      </w:r>
      <w:r>
        <w:rPr>
          <w:szCs w:val="24"/>
          <w:lang w:eastAsia="ja-JP"/>
        </w:rPr>
        <w:t>an interest to open a museum and</w:t>
      </w:r>
      <w:r w:rsidRPr="000A0448">
        <w:rPr>
          <w:szCs w:val="24"/>
          <w:lang w:eastAsia="ja-JP"/>
        </w:rPr>
        <w:t xml:space="preserve"> a research</w:t>
      </w:r>
      <w:r>
        <w:rPr>
          <w:szCs w:val="24"/>
          <w:lang w:eastAsia="ja-JP"/>
        </w:rPr>
        <w:t xml:space="preserve"> or service centre </w:t>
      </w:r>
      <w:r w:rsidRPr="000A0448">
        <w:rPr>
          <w:szCs w:val="24"/>
          <w:lang w:eastAsia="ja-JP"/>
        </w:rPr>
        <w:t xml:space="preserve">on </w:t>
      </w:r>
      <w:r w:rsidR="00381ADD">
        <w:rPr>
          <w:szCs w:val="24"/>
          <w:lang w:eastAsia="ja-JP"/>
        </w:rPr>
        <w:t>seaweed</w:t>
      </w:r>
      <w:r w:rsidRPr="000A0448">
        <w:rPr>
          <w:szCs w:val="24"/>
          <w:lang w:eastAsia="ja-JP"/>
        </w:rPr>
        <w:t xml:space="preserve"> that would provide knowledge and benefits on site</w:t>
      </w:r>
      <w:r>
        <w:rPr>
          <w:szCs w:val="24"/>
          <w:lang w:eastAsia="ja-JP"/>
        </w:rPr>
        <w:t xml:space="preserve">. </w:t>
      </w:r>
      <w:r w:rsidRPr="000A0448">
        <w:rPr>
          <w:szCs w:val="24"/>
          <w:lang w:eastAsia="ja-JP"/>
        </w:rPr>
        <w:t xml:space="preserve">Since the company is the only </w:t>
      </w:r>
      <w:r w:rsidR="006A482A">
        <w:rPr>
          <w:szCs w:val="24"/>
          <w:lang w:eastAsia="ja-JP"/>
        </w:rPr>
        <w:t xml:space="preserve">actor </w:t>
      </w:r>
      <w:r w:rsidRPr="000A0448">
        <w:rPr>
          <w:szCs w:val="24"/>
          <w:lang w:eastAsia="ja-JP"/>
        </w:rPr>
        <w:t xml:space="preserve">paying taxes on </w:t>
      </w:r>
      <w:r w:rsidR="00381ADD">
        <w:rPr>
          <w:szCs w:val="24"/>
          <w:lang w:eastAsia="ja-JP"/>
        </w:rPr>
        <w:t>seaweed</w:t>
      </w:r>
      <w:r w:rsidRPr="000A0448">
        <w:rPr>
          <w:szCs w:val="24"/>
          <w:lang w:eastAsia="ja-JP"/>
        </w:rPr>
        <w:t xml:space="preserve">, </w:t>
      </w:r>
      <w:r w:rsidR="006A482A">
        <w:rPr>
          <w:szCs w:val="24"/>
          <w:lang w:eastAsia="ja-JP"/>
        </w:rPr>
        <w:t xml:space="preserve">the government should </w:t>
      </w:r>
      <w:r w:rsidRPr="000A0448">
        <w:rPr>
          <w:szCs w:val="24"/>
          <w:lang w:eastAsia="ja-JP"/>
        </w:rPr>
        <w:t>leave it behind so it can be used within the district” (</w:t>
      </w:r>
      <w:r w:rsidR="00D95986">
        <w:rPr>
          <w:szCs w:val="24"/>
          <w:lang w:eastAsia="ja-JP"/>
        </w:rPr>
        <w:t>Á.F., 2019b</w:t>
      </w:r>
      <w:r w:rsidRPr="000A0448">
        <w:rPr>
          <w:szCs w:val="24"/>
          <w:lang w:eastAsia="ja-JP"/>
        </w:rPr>
        <w:t>).</w:t>
      </w:r>
    </w:p>
    <w:p w14:paraId="018BC8AC" w14:textId="5F072121" w:rsidR="00C672EB" w:rsidRPr="00C57EC0" w:rsidRDefault="00C672EB" w:rsidP="008A631A">
      <w:pPr>
        <w:pStyle w:val="Heading3"/>
      </w:pPr>
      <w:bookmarkStart w:id="141" w:name="_Toc14679181"/>
      <w:bookmarkStart w:id="142" w:name="_Toc16418732"/>
      <w:bookmarkStart w:id="143" w:name="_Toc19799731"/>
      <w:r w:rsidRPr="000A0448">
        <w:t xml:space="preserve">Awareness of </w:t>
      </w:r>
      <w:r w:rsidR="00C956C4">
        <w:t>e</w:t>
      </w:r>
      <w:r w:rsidRPr="000A0448">
        <w:t xml:space="preserve">nvironmental </w:t>
      </w:r>
      <w:r w:rsidR="00C956C4">
        <w:t>c</w:t>
      </w:r>
      <w:r w:rsidR="00E80B74">
        <w:t>hanges</w:t>
      </w:r>
      <w:bookmarkEnd w:id="141"/>
      <w:bookmarkEnd w:id="142"/>
      <w:bookmarkEnd w:id="143"/>
    </w:p>
    <w:p w14:paraId="6A9E2E2C" w14:textId="085BA657" w:rsidR="00C672EB" w:rsidRPr="000A0448" w:rsidRDefault="00C672EB" w:rsidP="00C672EB">
      <w:pPr>
        <w:rPr>
          <w:szCs w:val="24"/>
          <w:lang w:eastAsia="ja-JP"/>
        </w:rPr>
      </w:pPr>
      <w:r w:rsidRPr="000A0448">
        <w:rPr>
          <w:lang w:eastAsia="ja-JP"/>
        </w:rPr>
        <w:t>Most stakeholders expressed the need for harvesting businesses to stay mindful of the environment and subsequent changes. It seems evident to most stakeholders that rising sea temperatures and acidification will continue to have increasing effects on wild seaweed populations</w:t>
      </w:r>
      <w:r w:rsidR="006A482A">
        <w:rPr>
          <w:lang w:eastAsia="ja-JP"/>
        </w:rPr>
        <w:t xml:space="preserve"> and their distribution</w:t>
      </w:r>
      <w:r w:rsidRPr="000A0448">
        <w:rPr>
          <w:lang w:eastAsia="ja-JP"/>
        </w:rPr>
        <w:t xml:space="preserve">. Christie expressed that, </w:t>
      </w:r>
      <w:r w:rsidRPr="000A0448">
        <w:rPr>
          <w:szCs w:val="24"/>
          <w:lang w:eastAsia="ja-JP"/>
        </w:rPr>
        <w:t xml:space="preserve">“on the global scale I am concerned because of the decline of kelp forests. An increase in ocean temperature since 1980s has led to a great loss of sugar </w:t>
      </w:r>
      <w:r w:rsidR="00CF63D8">
        <w:rPr>
          <w:szCs w:val="24"/>
          <w:lang w:eastAsia="ja-JP"/>
        </w:rPr>
        <w:t>kelp</w:t>
      </w:r>
      <w:r w:rsidRPr="000A0448">
        <w:rPr>
          <w:szCs w:val="24"/>
          <w:lang w:eastAsia="ja-JP"/>
        </w:rPr>
        <w:t xml:space="preserve"> in southern Norway. There has been a small increase of </w:t>
      </w:r>
      <w:r w:rsidR="00381ADD">
        <w:rPr>
          <w:szCs w:val="24"/>
          <w:lang w:eastAsia="ja-JP"/>
        </w:rPr>
        <w:t>seaweed</w:t>
      </w:r>
      <w:r w:rsidRPr="000A0448">
        <w:rPr>
          <w:szCs w:val="24"/>
          <w:lang w:eastAsia="ja-JP"/>
        </w:rPr>
        <w:t xml:space="preserve"> in the </w:t>
      </w:r>
      <w:r w:rsidR="0098595D">
        <w:rPr>
          <w:szCs w:val="24"/>
          <w:lang w:eastAsia="ja-JP"/>
        </w:rPr>
        <w:t>N</w:t>
      </w:r>
      <w:r w:rsidRPr="000A0448">
        <w:rPr>
          <w:szCs w:val="24"/>
          <w:lang w:eastAsia="ja-JP"/>
        </w:rPr>
        <w:t xml:space="preserve">orth of Norway but a decrease of seaweed populations in the </w:t>
      </w:r>
      <w:r w:rsidR="0098595D">
        <w:rPr>
          <w:szCs w:val="24"/>
          <w:lang w:eastAsia="ja-JP"/>
        </w:rPr>
        <w:t>S</w:t>
      </w:r>
      <w:r w:rsidRPr="000A0448">
        <w:rPr>
          <w:szCs w:val="24"/>
          <w:lang w:eastAsia="ja-JP"/>
        </w:rPr>
        <w:t>outh</w:t>
      </w:r>
      <w:r w:rsidR="006A482A">
        <w:rPr>
          <w:szCs w:val="24"/>
          <w:lang w:eastAsia="ja-JP"/>
        </w:rPr>
        <w:t>”</w:t>
      </w:r>
      <w:r w:rsidRPr="000A0448">
        <w:rPr>
          <w:szCs w:val="24"/>
          <w:lang w:eastAsia="ja-JP"/>
        </w:rPr>
        <w:t>. (</w:t>
      </w:r>
      <w:r w:rsidR="00524C2F">
        <w:rPr>
          <w:rFonts w:cstheme="minorHAnsi"/>
          <w:color w:val="000000"/>
        </w:rPr>
        <w:t>C.H., 2019</w:t>
      </w:r>
      <w:r w:rsidRPr="000A0448">
        <w:rPr>
          <w:szCs w:val="24"/>
          <w:lang w:eastAsia="ja-JP"/>
        </w:rPr>
        <w:t xml:space="preserve">). “This </w:t>
      </w:r>
      <w:r w:rsidRPr="000A0448">
        <w:rPr>
          <w:szCs w:val="24"/>
          <w:lang w:eastAsia="ja-JP"/>
        </w:rPr>
        <w:lastRenderedPageBreak/>
        <w:t>is because of temperature, [as] a small change can lead to drastic changes in ecosystems” (</w:t>
      </w:r>
      <w:r w:rsidR="00524C2F">
        <w:rPr>
          <w:rFonts w:cstheme="minorHAnsi"/>
          <w:color w:val="000000"/>
        </w:rPr>
        <w:t>C.H., 2019</w:t>
      </w:r>
      <w:r w:rsidRPr="000A0448">
        <w:rPr>
          <w:szCs w:val="24"/>
          <w:lang w:eastAsia="ja-JP"/>
        </w:rPr>
        <w:t xml:space="preserve">). A rise in ocean temperature has not only affected </w:t>
      </w:r>
      <w:r w:rsidR="00381ADD">
        <w:rPr>
          <w:szCs w:val="24"/>
          <w:lang w:eastAsia="ja-JP"/>
        </w:rPr>
        <w:t>seaweed</w:t>
      </w:r>
      <w:r w:rsidRPr="000A0448">
        <w:rPr>
          <w:szCs w:val="24"/>
          <w:lang w:eastAsia="ja-JP"/>
        </w:rPr>
        <w:t>, but also the distribution and populations of sea urchins and crab species which migrate to colder climates</w:t>
      </w:r>
      <w:r w:rsidR="0098595D">
        <w:rPr>
          <w:szCs w:val="24"/>
          <w:lang w:eastAsia="ja-JP"/>
        </w:rPr>
        <w:t xml:space="preserve"> on a season basis</w:t>
      </w:r>
      <w:r w:rsidRPr="000A0448">
        <w:rPr>
          <w:szCs w:val="24"/>
          <w:lang w:eastAsia="ja-JP"/>
        </w:rPr>
        <w:t xml:space="preserve">. As these natural predators endure less fluctuations </w:t>
      </w:r>
      <w:r w:rsidR="0098595D">
        <w:rPr>
          <w:szCs w:val="24"/>
          <w:lang w:eastAsia="ja-JP"/>
        </w:rPr>
        <w:t>i</w:t>
      </w:r>
      <w:r w:rsidRPr="000A0448">
        <w:rPr>
          <w:szCs w:val="24"/>
          <w:lang w:eastAsia="ja-JP"/>
        </w:rPr>
        <w:t>n temperature</w:t>
      </w:r>
      <w:r w:rsidR="0098595D">
        <w:rPr>
          <w:szCs w:val="24"/>
          <w:lang w:eastAsia="ja-JP"/>
        </w:rPr>
        <w:t>,</w:t>
      </w:r>
      <w:r w:rsidRPr="000A0448">
        <w:rPr>
          <w:szCs w:val="24"/>
          <w:lang w:eastAsia="ja-JP"/>
        </w:rPr>
        <w:t xml:space="preserve"> Christie seems hopeful. “[..] Where sea urchins used to be before, huge forests of saccarina [seaweed specie] are coming back” (</w:t>
      </w:r>
      <w:r w:rsidR="00524C2F">
        <w:rPr>
          <w:rFonts w:cstheme="minorHAnsi"/>
          <w:color w:val="000000"/>
        </w:rPr>
        <w:t>C.H., 2019</w:t>
      </w:r>
      <w:r w:rsidRPr="000A0448">
        <w:rPr>
          <w:szCs w:val="24"/>
          <w:lang w:eastAsia="ja-JP"/>
        </w:rPr>
        <w:t xml:space="preserve">). </w:t>
      </w:r>
      <w:r>
        <w:rPr>
          <w:szCs w:val="24"/>
          <w:lang w:eastAsia="ja-JP"/>
        </w:rPr>
        <w:t>G</w:t>
      </w:r>
      <w:r w:rsidRPr="000A0448">
        <w:rPr>
          <w:szCs w:val="24"/>
          <w:lang w:eastAsia="ja-JP"/>
        </w:rPr>
        <w:t xml:space="preserve">lobal warming has led to new species coming in in the </w:t>
      </w:r>
      <w:r w:rsidR="0098595D">
        <w:rPr>
          <w:szCs w:val="24"/>
          <w:lang w:eastAsia="ja-JP"/>
        </w:rPr>
        <w:t>S</w:t>
      </w:r>
      <w:r w:rsidRPr="000A0448">
        <w:rPr>
          <w:szCs w:val="24"/>
          <w:lang w:eastAsia="ja-JP"/>
        </w:rPr>
        <w:t xml:space="preserve">outh of Norway, while others die off. </w:t>
      </w:r>
      <w:r w:rsidR="00C770C3">
        <w:rPr>
          <w:szCs w:val="24"/>
          <w:lang w:eastAsia="ja-JP"/>
        </w:rPr>
        <w:t xml:space="preserve">In an optimistic sense, </w:t>
      </w:r>
      <w:r w:rsidRPr="000A0448">
        <w:rPr>
          <w:szCs w:val="24"/>
          <w:lang w:eastAsia="ja-JP"/>
        </w:rPr>
        <w:t xml:space="preserve">“this could bring an opportunity to harvesting wild saccarina and other species of </w:t>
      </w:r>
      <w:r w:rsidR="00381ADD">
        <w:rPr>
          <w:szCs w:val="24"/>
          <w:lang w:eastAsia="ja-JP"/>
        </w:rPr>
        <w:t>seaweed</w:t>
      </w:r>
      <w:r w:rsidRPr="000A0448">
        <w:rPr>
          <w:szCs w:val="24"/>
          <w:lang w:eastAsia="ja-JP"/>
        </w:rPr>
        <w:t xml:space="preserve"> in </w:t>
      </w:r>
      <w:r w:rsidR="00A54AA3">
        <w:rPr>
          <w:szCs w:val="24"/>
          <w:lang w:eastAsia="ja-JP"/>
        </w:rPr>
        <w:t>during</w:t>
      </w:r>
      <w:r w:rsidR="0098595D">
        <w:rPr>
          <w:szCs w:val="24"/>
          <w:lang w:eastAsia="ja-JP"/>
        </w:rPr>
        <w:t xml:space="preserve"> </w:t>
      </w:r>
      <w:r w:rsidR="00A54AA3">
        <w:rPr>
          <w:szCs w:val="24"/>
          <w:lang w:eastAsia="ja-JP"/>
        </w:rPr>
        <w:t>other</w:t>
      </w:r>
      <w:r w:rsidRPr="000A0448">
        <w:rPr>
          <w:szCs w:val="24"/>
          <w:lang w:eastAsia="ja-JP"/>
        </w:rPr>
        <w:t xml:space="preserve"> season</w:t>
      </w:r>
      <w:r>
        <w:rPr>
          <w:szCs w:val="24"/>
          <w:lang w:eastAsia="ja-JP"/>
        </w:rPr>
        <w:t>s than</w:t>
      </w:r>
      <w:r w:rsidRPr="000A0448">
        <w:rPr>
          <w:szCs w:val="24"/>
          <w:lang w:eastAsia="ja-JP"/>
        </w:rPr>
        <w:t xml:space="preserve"> before” (</w:t>
      </w:r>
      <w:r w:rsidR="00524C2F">
        <w:rPr>
          <w:rFonts w:cstheme="minorHAnsi"/>
          <w:color w:val="000000"/>
        </w:rPr>
        <w:t>C.H., 2019</w:t>
      </w:r>
      <w:r w:rsidRPr="000A0448">
        <w:rPr>
          <w:szCs w:val="24"/>
          <w:lang w:eastAsia="ja-JP"/>
        </w:rPr>
        <w:t xml:space="preserve">). Christie concludes that </w:t>
      </w:r>
      <w:proofErr w:type="gramStart"/>
      <w:r w:rsidRPr="000A0448">
        <w:rPr>
          <w:szCs w:val="24"/>
          <w:lang w:eastAsia="ja-JP"/>
        </w:rPr>
        <w:t>in order for</w:t>
      </w:r>
      <w:proofErr w:type="gramEnd"/>
      <w:r w:rsidRPr="000A0448">
        <w:rPr>
          <w:szCs w:val="24"/>
          <w:lang w:eastAsia="ja-JP"/>
        </w:rPr>
        <w:t xml:space="preserve"> businesses to harvest various species, there is a need for more research and regulations to pave the way for alternative industries.</w:t>
      </w:r>
    </w:p>
    <w:p w14:paraId="515E36F6" w14:textId="58A4BA2E" w:rsidR="00C672EB" w:rsidRPr="000A0448" w:rsidRDefault="00C672EB" w:rsidP="00E035DB">
      <w:pPr>
        <w:pStyle w:val="Heading5"/>
        <w:numPr>
          <w:ilvl w:val="3"/>
          <w:numId w:val="32"/>
        </w:numPr>
        <w:rPr>
          <w:lang w:eastAsia="ja-JP"/>
        </w:rPr>
      </w:pPr>
      <w:r w:rsidRPr="000A0448">
        <w:rPr>
          <w:lang w:eastAsia="ja-JP"/>
        </w:rPr>
        <w:t xml:space="preserve">Icelandic </w:t>
      </w:r>
      <w:r w:rsidR="00A54AA3">
        <w:rPr>
          <w:lang w:eastAsia="ja-JP"/>
        </w:rPr>
        <w:t>s</w:t>
      </w:r>
      <w:r w:rsidRPr="000A0448">
        <w:rPr>
          <w:lang w:eastAsia="ja-JP"/>
        </w:rPr>
        <w:t xml:space="preserve">takeholder </w:t>
      </w:r>
      <w:r w:rsidR="00A54AA3">
        <w:rPr>
          <w:lang w:eastAsia="ja-JP"/>
        </w:rPr>
        <w:t>p</w:t>
      </w:r>
      <w:r w:rsidRPr="000A0448">
        <w:rPr>
          <w:lang w:eastAsia="ja-JP"/>
        </w:rPr>
        <w:t xml:space="preserve">erspective; Awareness of </w:t>
      </w:r>
      <w:r w:rsidR="00522F1B">
        <w:rPr>
          <w:lang w:eastAsia="ja-JP"/>
        </w:rPr>
        <w:t>e</w:t>
      </w:r>
      <w:r w:rsidRPr="000A0448">
        <w:rPr>
          <w:lang w:eastAsia="ja-JP"/>
        </w:rPr>
        <w:t xml:space="preserve">nvironmental </w:t>
      </w:r>
      <w:r w:rsidR="00E80B74">
        <w:rPr>
          <w:lang w:eastAsia="ja-JP"/>
        </w:rPr>
        <w:t>changes</w:t>
      </w:r>
    </w:p>
    <w:p w14:paraId="266F4CAB" w14:textId="0BED3965" w:rsidR="00C672EB" w:rsidRDefault="00C672EB" w:rsidP="00C672EB">
      <w:pPr>
        <w:rPr>
          <w:szCs w:val="24"/>
          <w:lang w:eastAsia="ja-JP"/>
        </w:rPr>
      </w:pPr>
      <w:r>
        <w:rPr>
          <w:lang w:eastAsia="ja-JP"/>
        </w:rPr>
        <w:t xml:space="preserve">Searle mentioned that </w:t>
      </w:r>
      <w:r>
        <w:rPr>
          <w:szCs w:val="24"/>
          <w:lang w:eastAsia="ja-JP"/>
        </w:rPr>
        <w:t>w</w:t>
      </w:r>
      <w:r w:rsidRPr="000A0448">
        <w:rPr>
          <w:szCs w:val="24"/>
          <w:lang w:eastAsia="ja-JP"/>
        </w:rPr>
        <w:t xml:space="preserve">hen </w:t>
      </w:r>
      <w:r w:rsidR="00381ADD">
        <w:rPr>
          <w:szCs w:val="24"/>
          <w:lang w:eastAsia="ja-JP"/>
        </w:rPr>
        <w:t>seaweed</w:t>
      </w:r>
      <w:r w:rsidRPr="000A0448">
        <w:rPr>
          <w:szCs w:val="24"/>
          <w:lang w:eastAsia="ja-JP"/>
        </w:rPr>
        <w:t xml:space="preserve"> are harvested, </w:t>
      </w:r>
      <w:r w:rsidRPr="000A0448">
        <w:rPr>
          <w:lang w:eastAsia="ja-JP"/>
        </w:rPr>
        <w:t>the natural variabil</w:t>
      </w:r>
      <w:r>
        <w:rPr>
          <w:lang w:eastAsia="ja-JP"/>
        </w:rPr>
        <w:t xml:space="preserve">ity of plants must be </w:t>
      </w:r>
      <w:r w:rsidR="00C770C3">
        <w:rPr>
          <w:lang w:eastAsia="ja-JP"/>
        </w:rPr>
        <w:t>considered</w:t>
      </w:r>
      <w:r>
        <w:rPr>
          <w:lang w:eastAsia="ja-JP"/>
        </w:rPr>
        <w:t xml:space="preserve">. Additionally, </w:t>
      </w:r>
      <w:r w:rsidRPr="000A0448">
        <w:rPr>
          <w:lang w:eastAsia="ja-JP"/>
        </w:rPr>
        <w:t xml:space="preserve">harvesters must be </w:t>
      </w:r>
      <w:r w:rsidR="00C770C3">
        <w:rPr>
          <w:lang w:eastAsia="ja-JP"/>
        </w:rPr>
        <w:t xml:space="preserve">mindful of </w:t>
      </w:r>
      <w:r w:rsidRPr="000A0448">
        <w:rPr>
          <w:lang w:eastAsia="ja-JP"/>
        </w:rPr>
        <w:t xml:space="preserve">the scale of harvesting </w:t>
      </w:r>
      <w:r w:rsidR="00C770C3">
        <w:rPr>
          <w:lang w:eastAsia="ja-JP"/>
        </w:rPr>
        <w:t xml:space="preserve">in relation </w:t>
      </w:r>
      <w:r w:rsidRPr="000A0448">
        <w:rPr>
          <w:lang w:eastAsia="ja-JP"/>
        </w:rPr>
        <w:t>to the total resource and local quantity.</w:t>
      </w:r>
      <w:r>
        <w:rPr>
          <w:lang w:eastAsia="ja-JP"/>
        </w:rPr>
        <w:t xml:space="preserve"> </w:t>
      </w:r>
      <w:r w:rsidRPr="000A0448">
        <w:rPr>
          <w:lang w:eastAsia="ja-JP"/>
        </w:rPr>
        <w:t xml:space="preserve">This adds to the discussion of </w:t>
      </w:r>
      <w:r w:rsidR="00222082">
        <w:rPr>
          <w:lang w:eastAsia="ja-JP"/>
        </w:rPr>
        <w:t>‘</w:t>
      </w:r>
      <w:r w:rsidR="00A54AA3">
        <w:rPr>
          <w:lang w:eastAsia="ja-JP"/>
        </w:rPr>
        <w:t>total</w:t>
      </w:r>
      <w:r w:rsidRPr="000A0448">
        <w:rPr>
          <w:lang w:eastAsia="ja-JP"/>
        </w:rPr>
        <w:t xml:space="preserve"> biomass</w:t>
      </w:r>
      <w:r w:rsidR="00222082">
        <w:rPr>
          <w:lang w:eastAsia="ja-JP"/>
        </w:rPr>
        <w:t>’</w:t>
      </w:r>
      <w:r w:rsidRPr="000A0448">
        <w:rPr>
          <w:lang w:eastAsia="ja-JP"/>
        </w:rPr>
        <w:t xml:space="preserve"> and </w:t>
      </w:r>
      <w:r w:rsidR="00222082">
        <w:rPr>
          <w:lang w:eastAsia="ja-JP"/>
        </w:rPr>
        <w:t>‘</w:t>
      </w:r>
      <w:r w:rsidRPr="000A0448">
        <w:rPr>
          <w:lang w:eastAsia="ja-JP"/>
        </w:rPr>
        <w:t>harvestable biomass</w:t>
      </w:r>
      <w:r w:rsidR="00222082">
        <w:rPr>
          <w:lang w:eastAsia="ja-JP"/>
        </w:rPr>
        <w:t>’</w:t>
      </w:r>
      <w:r w:rsidRPr="000A0448">
        <w:rPr>
          <w:lang w:eastAsia="ja-JP"/>
        </w:rPr>
        <w:t xml:space="preserve">. If only a fraction of </w:t>
      </w:r>
      <w:r w:rsidR="00182196">
        <w:rPr>
          <w:lang w:eastAsia="ja-JP"/>
        </w:rPr>
        <w:t>total</w:t>
      </w:r>
      <w:r w:rsidRPr="000A0448">
        <w:rPr>
          <w:lang w:eastAsia="ja-JP"/>
        </w:rPr>
        <w:t xml:space="preserve"> biomass is harvested, overexploitation might still occur if unsustainable harvesting techniques are used or harvesting seems economically feasible within a small area, but not possible elsewhere. </w:t>
      </w:r>
      <w:r w:rsidR="00EC68F7">
        <w:rPr>
          <w:lang w:eastAsia="ja-JP"/>
        </w:rPr>
        <w:t>“</w:t>
      </w:r>
      <w:r w:rsidRPr="000A0448">
        <w:rPr>
          <w:lang w:eastAsia="ja-JP"/>
        </w:rPr>
        <w:t xml:space="preserve">One has to be sensitive to scale as well as </w:t>
      </w:r>
      <w:r w:rsidRPr="000A0448">
        <w:rPr>
          <w:rFonts w:cstheme="minorHAnsi"/>
        </w:rPr>
        <w:t>to h</w:t>
      </w:r>
      <w:r w:rsidR="00EC68F7">
        <w:rPr>
          <w:rFonts w:cstheme="minorHAnsi"/>
        </w:rPr>
        <w:t>ow particular species reproduce,</w:t>
      </w:r>
      <w:r w:rsidRPr="000A0448">
        <w:rPr>
          <w:rFonts w:cstheme="minorHAnsi"/>
        </w:rPr>
        <w:t xml:space="preserve"> as </w:t>
      </w:r>
      <w:r w:rsidR="00381ADD">
        <w:rPr>
          <w:rFonts w:cstheme="minorHAnsi"/>
        </w:rPr>
        <w:t>seaweed</w:t>
      </w:r>
      <w:r w:rsidRPr="000A0448">
        <w:rPr>
          <w:rFonts w:cstheme="minorHAnsi"/>
        </w:rPr>
        <w:t xml:space="preserve"> growth rates differ</w:t>
      </w:r>
      <w:r w:rsidR="00EC68F7">
        <w:rPr>
          <w:rFonts w:cstheme="minorHAnsi"/>
        </w:rPr>
        <w:t xml:space="preserve"> between areas”</w:t>
      </w:r>
      <w:r w:rsidRPr="000A0448">
        <w:rPr>
          <w:rFonts w:cstheme="minorHAnsi"/>
        </w:rPr>
        <w:t xml:space="preserve"> (</w:t>
      </w:r>
      <w:r w:rsidR="00E8352F">
        <w:rPr>
          <w:lang w:eastAsia="ja-JP"/>
        </w:rPr>
        <w:t xml:space="preserve">S.R., 2019). </w:t>
      </w:r>
      <w:r>
        <w:rPr>
          <w:lang w:eastAsia="ja-JP"/>
        </w:rPr>
        <w:t xml:space="preserve">Sturluson stated that commercial operations must be mindful of the environment and that </w:t>
      </w:r>
      <w:r w:rsidRPr="000A0448">
        <w:rPr>
          <w:lang w:eastAsia="ja-JP"/>
        </w:rPr>
        <w:t>harvesting periods differ with</w:t>
      </w:r>
      <w:r w:rsidR="00EC68F7">
        <w:rPr>
          <w:lang w:eastAsia="ja-JP"/>
        </w:rPr>
        <w:t xml:space="preserve"> location</w:t>
      </w:r>
      <w:r w:rsidR="00EC68F7">
        <w:rPr>
          <w:rStyle w:val="CommentReference"/>
        </w:rPr>
        <w:t xml:space="preserve"> </w:t>
      </w:r>
      <w:r w:rsidRPr="000A0448">
        <w:rPr>
          <w:lang w:eastAsia="ja-JP"/>
        </w:rPr>
        <w:t>and change in environment (</w:t>
      </w:r>
      <w:r w:rsidR="00F67FB2">
        <w:rPr>
          <w:lang w:eastAsia="ja-JP"/>
        </w:rPr>
        <w:t>S.S., 2019)</w:t>
      </w:r>
      <w:r w:rsidRPr="000A0448">
        <w:rPr>
          <w:lang w:eastAsia="ja-JP"/>
        </w:rPr>
        <w:t xml:space="preserve">. Hull mentioned that </w:t>
      </w:r>
      <w:r>
        <w:rPr>
          <w:lang w:eastAsia="ja-JP"/>
        </w:rPr>
        <w:t xml:space="preserve">the overall </w:t>
      </w:r>
      <w:r w:rsidRPr="000A0448">
        <w:rPr>
          <w:lang w:eastAsia="ja-JP"/>
        </w:rPr>
        <w:t xml:space="preserve">structure and function of ecosystems </w:t>
      </w:r>
      <w:r>
        <w:rPr>
          <w:lang w:eastAsia="ja-JP"/>
        </w:rPr>
        <w:t>should</w:t>
      </w:r>
      <w:r w:rsidRPr="000A0448">
        <w:rPr>
          <w:lang w:eastAsia="ja-JP"/>
        </w:rPr>
        <w:t xml:space="preserve"> be </w:t>
      </w:r>
      <w:r>
        <w:rPr>
          <w:lang w:eastAsia="ja-JP"/>
        </w:rPr>
        <w:t>maintained</w:t>
      </w:r>
      <w:r w:rsidRPr="000A0448">
        <w:rPr>
          <w:lang w:eastAsia="ja-JP"/>
        </w:rPr>
        <w:t xml:space="preserve"> if harvesting is to take place. </w:t>
      </w:r>
      <w:r>
        <w:rPr>
          <w:lang w:eastAsia="ja-JP"/>
        </w:rPr>
        <w:t xml:space="preserve">According to Gunnarsdóttir, </w:t>
      </w:r>
      <w:r w:rsidRPr="000A0448">
        <w:rPr>
          <w:szCs w:val="24"/>
          <w:lang w:eastAsia="ja-JP"/>
        </w:rPr>
        <w:t xml:space="preserve">harvesters need to be aware of local surrounding that may affect the growth rate of various seaweed </w:t>
      </w:r>
      <w:r>
        <w:rPr>
          <w:szCs w:val="24"/>
          <w:lang w:eastAsia="ja-JP"/>
        </w:rPr>
        <w:t xml:space="preserve">species. </w:t>
      </w:r>
      <w:r w:rsidRPr="000A0448">
        <w:rPr>
          <w:szCs w:val="24"/>
          <w:lang w:eastAsia="ja-JP"/>
        </w:rPr>
        <w:t xml:space="preserve">Since temperature, depth, ecological structure, waves, currents and more ecological factors differ in areas and countries, </w:t>
      </w:r>
      <w:r w:rsidR="0098595D">
        <w:rPr>
          <w:szCs w:val="24"/>
          <w:lang w:eastAsia="ja-JP"/>
        </w:rPr>
        <w:t>many factors</w:t>
      </w:r>
      <w:r w:rsidRPr="000A0448">
        <w:rPr>
          <w:szCs w:val="24"/>
          <w:lang w:eastAsia="ja-JP"/>
        </w:rPr>
        <w:t xml:space="preserve"> must be </w:t>
      </w:r>
      <w:r w:rsidR="00383EB0" w:rsidRPr="000A0448">
        <w:rPr>
          <w:szCs w:val="24"/>
          <w:lang w:eastAsia="ja-JP"/>
        </w:rPr>
        <w:t>considered</w:t>
      </w:r>
      <w:r w:rsidRPr="000A0448">
        <w:rPr>
          <w:szCs w:val="24"/>
          <w:lang w:eastAsia="ja-JP"/>
        </w:rPr>
        <w:t xml:space="preserve"> when setting harvesting rates of wild </w:t>
      </w:r>
      <w:r w:rsidR="00381ADD">
        <w:rPr>
          <w:szCs w:val="24"/>
          <w:lang w:eastAsia="ja-JP"/>
        </w:rPr>
        <w:t>seaweed</w:t>
      </w:r>
      <w:r w:rsidRPr="000A0448">
        <w:rPr>
          <w:szCs w:val="24"/>
          <w:lang w:eastAsia="ja-JP"/>
        </w:rPr>
        <w:t xml:space="preserve"> (</w:t>
      </w:r>
      <w:r w:rsidR="00D95986">
        <w:rPr>
          <w:szCs w:val="24"/>
          <w:lang w:eastAsia="ja-JP"/>
        </w:rPr>
        <w:t>Á.F., 2019a</w:t>
      </w:r>
      <w:r w:rsidRPr="000A0448">
        <w:rPr>
          <w:szCs w:val="24"/>
          <w:lang w:eastAsia="ja-JP"/>
        </w:rPr>
        <w:t>).</w:t>
      </w:r>
    </w:p>
    <w:p w14:paraId="16DCF2AC" w14:textId="5B1B76A1" w:rsidR="00C672EB" w:rsidRPr="00670625" w:rsidRDefault="00C672EB" w:rsidP="00C672EB">
      <w:pPr>
        <w:rPr>
          <w:lang w:eastAsia="ja-JP"/>
        </w:rPr>
      </w:pPr>
      <w:r w:rsidRPr="000A0448">
        <w:rPr>
          <w:lang w:eastAsia="ja-JP"/>
        </w:rPr>
        <w:t>Stakeholder opinions of harvesting rates</w:t>
      </w:r>
      <w:r w:rsidR="00182196">
        <w:rPr>
          <w:lang w:eastAsia="ja-JP"/>
        </w:rPr>
        <w:t>, set by the MFRI,</w:t>
      </w:r>
      <w:r w:rsidRPr="000A0448">
        <w:rPr>
          <w:lang w:eastAsia="ja-JP"/>
        </w:rPr>
        <w:t xml:space="preserve"> differed greatly. According to Gunnarsdóttir, the increase in recommended seaweed harvesting rates from </w:t>
      </w:r>
      <w:r>
        <w:rPr>
          <w:lang w:eastAsia="ja-JP"/>
        </w:rPr>
        <w:t>20</w:t>
      </w:r>
      <w:r w:rsidR="0098595D">
        <w:rPr>
          <w:lang w:eastAsia="ja-JP"/>
        </w:rPr>
        <w:t>.</w:t>
      </w:r>
      <w:r>
        <w:rPr>
          <w:lang w:eastAsia="ja-JP"/>
        </w:rPr>
        <w:t>000 tonnes t</w:t>
      </w:r>
      <w:r w:rsidRPr="000A0448">
        <w:rPr>
          <w:lang w:eastAsia="ja-JP"/>
        </w:rPr>
        <w:t xml:space="preserve">o </w:t>
      </w:r>
      <w:r>
        <w:rPr>
          <w:lang w:eastAsia="ja-JP"/>
        </w:rPr>
        <w:t>40</w:t>
      </w:r>
      <w:r w:rsidR="0098595D">
        <w:rPr>
          <w:lang w:eastAsia="ja-JP"/>
        </w:rPr>
        <w:t>.</w:t>
      </w:r>
      <w:r>
        <w:rPr>
          <w:lang w:eastAsia="ja-JP"/>
        </w:rPr>
        <w:t>000 tonnes,</w:t>
      </w:r>
      <w:r w:rsidRPr="000A0448">
        <w:rPr>
          <w:lang w:eastAsia="ja-JP"/>
        </w:rPr>
        <w:t xml:space="preserve"> should not negatively affect seaweed populations. Gunnarsdóttir mentions that if unsustainable exploitation were to occur, the </w:t>
      </w:r>
      <w:r>
        <w:rPr>
          <w:lang w:eastAsia="ja-JP"/>
        </w:rPr>
        <w:t>volumes</w:t>
      </w:r>
      <w:r w:rsidRPr="000A0448">
        <w:rPr>
          <w:lang w:eastAsia="ja-JP"/>
        </w:rPr>
        <w:t xml:space="preserve"> could always be </w:t>
      </w:r>
      <w:r w:rsidR="00182196">
        <w:rPr>
          <w:lang w:eastAsia="ja-JP"/>
        </w:rPr>
        <w:t xml:space="preserve">reassessed </w:t>
      </w:r>
      <w:r w:rsidRPr="000A0448">
        <w:rPr>
          <w:lang w:eastAsia="ja-JP"/>
        </w:rPr>
        <w:t>(</w:t>
      </w:r>
      <w:r w:rsidR="00D95986">
        <w:rPr>
          <w:lang w:eastAsia="ja-JP"/>
        </w:rPr>
        <w:t>G.L., 2019a)</w:t>
      </w:r>
      <w:r w:rsidRPr="000A0448">
        <w:rPr>
          <w:lang w:eastAsia="ja-JP"/>
        </w:rPr>
        <w:t xml:space="preserve">. When asked on future harvesting rates in Iceland, Gunnarsdóttir predicts </w:t>
      </w:r>
      <w:r w:rsidR="0064375A">
        <w:rPr>
          <w:lang w:eastAsia="ja-JP"/>
        </w:rPr>
        <w:t xml:space="preserve">an </w:t>
      </w:r>
      <w:r w:rsidRPr="000A0448">
        <w:rPr>
          <w:lang w:eastAsia="ja-JP"/>
        </w:rPr>
        <w:t xml:space="preserve">even </w:t>
      </w:r>
      <w:r w:rsidR="0064375A">
        <w:rPr>
          <w:lang w:eastAsia="ja-JP"/>
        </w:rPr>
        <w:t xml:space="preserve">greater </w:t>
      </w:r>
      <w:r w:rsidRPr="000A0448">
        <w:rPr>
          <w:lang w:eastAsia="ja-JP"/>
        </w:rPr>
        <w:t xml:space="preserve">increase and Helgason agrees. Árnason did not concur with Gunnarsdóttir and Helgason of the increased harvesting rates. “Thorverk </w:t>
      </w:r>
      <w:r w:rsidRPr="000A0448">
        <w:rPr>
          <w:szCs w:val="24"/>
          <w:lang w:eastAsia="ja-JP"/>
        </w:rPr>
        <w:t xml:space="preserve">is currently harvesting in the upper limits of the resource, as not nearly all of the estimated 1.4 million tonnes </w:t>
      </w:r>
      <w:r w:rsidR="00182196">
        <w:rPr>
          <w:szCs w:val="24"/>
          <w:lang w:eastAsia="ja-JP"/>
        </w:rPr>
        <w:t xml:space="preserve">in Breiðafjörður </w:t>
      </w:r>
      <w:r w:rsidRPr="000A0448">
        <w:rPr>
          <w:szCs w:val="24"/>
          <w:lang w:eastAsia="ja-JP"/>
        </w:rPr>
        <w:t>can be reached by current harvesting methods. Although the amount of biomass is this much [in the fjord], we are harvesting very close to what is accessible, as in some places it is not possible to harvest, although the biomass is measured high” (</w:t>
      </w:r>
      <w:r w:rsidR="00D95986">
        <w:rPr>
          <w:szCs w:val="24"/>
          <w:lang w:eastAsia="ja-JP"/>
        </w:rPr>
        <w:t>Á.F., 2019b</w:t>
      </w:r>
      <w:r w:rsidRPr="000A0448">
        <w:rPr>
          <w:szCs w:val="24"/>
          <w:lang w:eastAsia="ja-JP"/>
        </w:rPr>
        <w:t xml:space="preserve">). The increased harvesting rates do not factor in currents, depths, seaweed shapes, location of skerries and islets that hinder harvesting techniques. The same argument was stated by Hull, as it is not economically beneficial for operating </w:t>
      </w:r>
      <w:r w:rsidR="00182196">
        <w:rPr>
          <w:szCs w:val="24"/>
          <w:lang w:eastAsia="ja-JP"/>
        </w:rPr>
        <w:t>companies</w:t>
      </w:r>
      <w:r w:rsidRPr="000A0448">
        <w:rPr>
          <w:szCs w:val="24"/>
          <w:lang w:eastAsia="ja-JP"/>
        </w:rPr>
        <w:t xml:space="preserve"> to </w:t>
      </w:r>
      <w:r w:rsidR="0064375A">
        <w:rPr>
          <w:szCs w:val="24"/>
          <w:lang w:eastAsia="ja-JP"/>
        </w:rPr>
        <w:t xml:space="preserve">venture </w:t>
      </w:r>
      <w:r w:rsidRPr="000A0448">
        <w:rPr>
          <w:szCs w:val="24"/>
          <w:lang w:eastAsia="ja-JP"/>
        </w:rPr>
        <w:t xml:space="preserve">far to harvest </w:t>
      </w:r>
      <w:r w:rsidR="00381ADD">
        <w:rPr>
          <w:szCs w:val="24"/>
          <w:lang w:eastAsia="ja-JP"/>
        </w:rPr>
        <w:t>seaweed</w:t>
      </w:r>
      <w:r w:rsidRPr="000A0448">
        <w:rPr>
          <w:szCs w:val="24"/>
          <w:lang w:eastAsia="ja-JP"/>
        </w:rPr>
        <w:t xml:space="preserve">. Árnason continues, stating that if </w:t>
      </w:r>
      <w:r w:rsidRPr="000A0448">
        <w:rPr>
          <w:lang w:eastAsia="ja-JP"/>
        </w:rPr>
        <w:t xml:space="preserve">overexploitation of </w:t>
      </w:r>
      <w:r w:rsidR="00381ADD">
        <w:rPr>
          <w:lang w:eastAsia="ja-JP"/>
        </w:rPr>
        <w:t>seaweed</w:t>
      </w:r>
      <w:r w:rsidRPr="000A0448">
        <w:rPr>
          <w:lang w:eastAsia="ja-JP"/>
        </w:rPr>
        <w:t xml:space="preserve"> w</w:t>
      </w:r>
      <w:r w:rsidR="0064375A">
        <w:rPr>
          <w:lang w:eastAsia="ja-JP"/>
        </w:rPr>
        <w:t>ere</w:t>
      </w:r>
      <w:r w:rsidRPr="000A0448">
        <w:rPr>
          <w:lang w:eastAsia="ja-JP"/>
        </w:rPr>
        <w:t xml:space="preserve"> </w:t>
      </w:r>
      <w:r w:rsidR="0064375A">
        <w:rPr>
          <w:lang w:eastAsia="ja-JP"/>
        </w:rPr>
        <w:t xml:space="preserve">to </w:t>
      </w:r>
      <w:r w:rsidRPr="000A0448">
        <w:rPr>
          <w:lang w:eastAsia="ja-JP"/>
        </w:rPr>
        <w:t xml:space="preserve">take place, it would take </w:t>
      </w:r>
      <w:r>
        <w:rPr>
          <w:lang w:eastAsia="ja-JP"/>
        </w:rPr>
        <w:t xml:space="preserve">decades </w:t>
      </w:r>
      <w:r w:rsidRPr="000A0448">
        <w:rPr>
          <w:lang w:eastAsia="ja-JP"/>
        </w:rPr>
        <w:t>for seaweed populations to adjust or regrow (</w:t>
      </w:r>
      <w:r w:rsidR="00D95986">
        <w:rPr>
          <w:szCs w:val="24"/>
          <w:lang w:eastAsia="ja-JP"/>
        </w:rPr>
        <w:t>Á.F., 2019a)</w:t>
      </w:r>
      <w:r w:rsidRPr="000A0448">
        <w:rPr>
          <w:lang w:eastAsia="ja-JP"/>
        </w:rPr>
        <w:t xml:space="preserve">. The risk of increasing rates, without </w:t>
      </w:r>
      <w:r w:rsidR="00FA15FC">
        <w:rPr>
          <w:lang w:eastAsia="ja-JP"/>
        </w:rPr>
        <w:t xml:space="preserve">requiring companies to conduct </w:t>
      </w:r>
      <w:r w:rsidR="00182196">
        <w:rPr>
          <w:lang w:eastAsia="ja-JP"/>
        </w:rPr>
        <w:t xml:space="preserve">EIAs, </w:t>
      </w:r>
      <w:r w:rsidRPr="000A0448">
        <w:rPr>
          <w:lang w:eastAsia="ja-JP"/>
        </w:rPr>
        <w:t>specific research on Breiðafjörður and local seaweed populations, would not be worth taking (</w:t>
      </w:r>
      <w:r w:rsidR="00D95986">
        <w:rPr>
          <w:szCs w:val="24"/>
          <w:lang w:eastAsia="ja-JP"/>
        </w:rPr>
        <w:t>Á.F., 2019a</w:t>
      </w:r>
      <w:r w:rsidR="00D95986">
        <w:rPr>
          <w:lang w:eastAsia="ja-JP"/>
        </w:rPr>
        <w:t>).</w:t>
      </w:r>
    </w:p>
    <w:p w14:paraId="35566CF4" w14:textId="47A2F0FB" w:rsidR="00C672EB" w:rsidRPr="000A0448" w:rsidRDefault="00C25EC0" w:rsidP="008A631A">
      <w:pPr>
        <w:pStyle w:val="Heading3"/>
      </w:pPr>
      <w:bookmarkStart w:id="144" w:name="_Toc16418733"/>
      <w:bookmarkStart w:id="145" w:name="_Toc19799732"/>
      <w:r>
        <w:t>The conduct of EIA</w:t>
      </w:r>
      <w:bookmarkEnd w:id="144"/>
      <w:bookmarkEnd w:id="145"/>
    </w:p>
    <w:p w14:paraId="4F9E9685" w14:textId="2D2C7DF9" w:rsidR="00C672EB" w:rsidRPr="000A0448" w:rsidRDefault="00C672EB" w:rsidP="00C672EB">
      <w:pPr>
        <w:rPr>
          <w:lang w:eastAsia="ja-JP"/>
        </w:rPr>
      </w:pPr>
      <w:r w:rsidRPr="000A0448">
        <w:rPr>
          <w:lang w:eastAsia="ja-JP"/>
        </w:rPr>
        <w:t>Only two out of twelve stakeholders mentioned the need for companies to conduct Environmental Impact Assessments prior to harvesting. Hull mentioned that by conducting</w:t>
      </w:r>
      <w:r w:rsidR="00C25EC0">
        <w:rPr>
          <w:lang w:eastAsia="ja-JP"/>
        </w:rPr>
        <w:t xml:space="preserve"> </w:t>
      </w:r>
      <w:r w:rsidRPr="000A0448">
        <w:rPr>
          <w:lang w:eastAsia="ja-JP"/>
        </w:rPr>
        <w:lastRenderedPageBreak/>
        <w:t xml:space="preserve">EIAs, companies could provide scientific </w:t>
      </w:r>
      <w:r w:rsidR="00F85B54">
        <w:rPr>
          <w:lang w:eastAsia="ja-JP"/>
        </w:rPr>
        <w:t>s</w:t>
      </w:r>
      <w:r w:rsidRPr="000A0448">
        <w:rPr>
          <w:lang w:eastAsia="ja-JP"/>
        </w:rPr>
        <w:t xml:space="preserve">upport </w:t>
      </w:r>
      <w:r w:rsidR="00FA15FC">
        <w:rPr>
          <w:lang w:eastAsia="ja-JP"/>
        </w:rPr>
        <w:t>for</w:t>
      </w:r>
      <w:r w:rsidRPr="000A0448">
        <w:rPr>
          <w:lang w:eastAsia="ja-JP"/>
        </w:rPr>
        <w:t xml:space="preserve"> how a company plans to harvest and which environmental risks are present </w:t>
      </w:r>
      <w:r w:rsidR="00182196">
        <w:rPr>
          <w:lang w:eastAsia="ja-JP"/>
        </w:rPr>
        <w:t>by</w:t>
      </w:r>
      <w:r w:rsidRPr="000A0448">
        <w:rPr>
          <w:lang w:eastAsia="ja-JP"/>
        </w:rPr>
        <w:t xml:space="preserve"> company operations (</w:t>
      </w:r>
      <w:r w:rsidR="005A1DBE">
        <w:rPr>
          <w:szCs w:val="24"/>
          <w:lang w:eastAsia="ja-JP"/>
        </w:rPr>
        <w:t xml:space="preserve">H.S., 2019). </w:t>
      </w:r>
      <w:r w:rsidR="00383EB0">
        <w:rPr>
          <w:lang w:eastAsia="ja-JP"/>
        </w:rPr>
        <w:t>While wild seaweed harvesting</w:t>
      </w:r>
      <w:r>
        <w:rPr>
          <w:lang w:eastAsia="ja-JP"/>
        </w:rPr>
        <w:t xml:space="preserve"> is not an activity that </w:t>
      </w:r>
      <w:r w:rsidR="00EC68F7">
        <w:rPr>
          <w:lang w:eastAsia="ja-JP"/>
        </w:rPr>
        <w:t xml:space="preserve">Hull </w:t>
      </w:r>
      <w:r>
        <w:rPr>
          <w:lang w:eastAsia="ja-JP"/>
        </w:rPr>
        <w:t>identified as requiring formal EIA under the EC EIA Directive (2014/52/EU), regulation of seaweed harvesting in Scotland requires that information on the potential environmental impacts of harvesting operations is provided as part of an operator</w:t>
      </w:r>
      <w:r w:rsidR="00EC68F7">
        <w:rPr>
          <w:lang w:eastAsia="ja-JP"/>
        </w:rPr>
        <w:t>’</w:t>
      </w:r>
      <w:r>
        <w:rPr>
          <w:lang w:eastAsia="ja-JP"/>
        </w:rPr>
        <w:t xml:space="preserve">s marine licence application. This ensures that environmental aspects are </w:t>
      </w:r>
      <w:proofErr w:type="gramStart"/>
      <w:r>
        <w:rPr>
          <w:lang w:eastAsia="ja-JP"/>
        </w:rPr>
        <w:t>taken into account</w:t>
      </w:r>
      <w:proofErr w:type="gramEnd"/>
      <w:r>
        <w:rPr>
          <w:lang w:eastAsia="ja-JP"/>
        </w:rPr>
        <w:t xml:space="preserve"> in decision-making.</w:t>
      </w:r>
    </w:p>
    <w:p w14:paraId="120149E8" w14:textId="23F82EFC" w:rsidR="00C672EB" w:rsidRPr="000A0448" w:rsidRDefault="00C672EB" w:rsidP="00E035DB">
      <w:pPr>
        <w:pStyle w:val="Heading5"/>
        <w:numPr>
          <w:ilvl w:val="3"/>
          <w:numId w:val="33"/>
        </w:numPr>
        <w:rPr>
          <w:lang w:eastAsia="ja-JP"/>
        </w:rPr>
      </w:pPr>
      <w:r w:rsidRPr="000A0448">
        <w:rPr>
          <w:lang w:eastAsia="ja-JP"/>
        </w:rPr>
        <w:t xml:space="preserve">Icelandic </w:t>
      </w:r>
      <w:r w:rsidR="001C3EEA">
        <w:rPr>
          <w:lang w:eastAsia="ja-JP"/>
        </w:rPr>
        <w:t>s</w:t>
      </w:r>
      <w:r w:rsidRPr="000A0448">
        <w:rPr>
          <w:lang w:eastAsia="ja-JP"/>
        </w:rPr>
        <w:t xml:space="preserve">takeholder </w:t>
      </w:r>
      <w:r w:rsidR="001C3EEA">
        <w:rPr>
          <w:lang w:eastAsia="ja-JP"/>
        </w:rPr>
        <w:t>p</w:t>
      </w:r>
      <w:r w:rsidRPr="000A0448">
        <w:rPr>
          <w:lang w:eastAsia="ja-JP"/>
        </w:rPr>
        <w:t xml:space="preserve">erspective; </w:t>
      </w:r>
      <w:r w:rsidR="00C25EC0">
        <w:rPr>
          <w:lang w:eastAsia="ja-JP"/>
        </w:rPr>
        <w:t xml:space="preserve">The conduct of </w:t>
      </w:r>
      <w:r w:rsidRPr="000A0448">
        <w:rPr>
          <w:lang w:eastAsia="ja-JP"/>
        </w:rPr>
        <w:t>EIA</w:t>
      </w:r>
    </w:p>
    <w:p w14:paraId="567CF7BC" w14:textId="586F7899" w:rsidR="00C672EB" w:rsidRPr="000A0448" w:rsidRDefault="00C672EB" w:rsidP="00C672EB">
      <w:pPr>
        <w:rPr>
          <w:lang w:eastAsia="ja-JP"/>
        </w:rPr>
      </w:pPr>
      <w:r w:rsidRPr="000A0448">
        <w:rPr>
          <w:lang w:eastAsia="ja-JP"/>
        </w:rPr>
        <w:t xml:space="preserve">Árnason mentioned the need for Icelandic </w:t>
      </w:r>
      <w:r>
        <w:rPr>
          <w:lang w:eastAsia="ja-JP"/>
        </w:rPr>
        <w:t xml:space="preserve">regulations </w:t>
      </w:r>
      <w:r w:rsidRPr="000A0448">
        <w:rPr>
          <w:lang w:eastAsia="ja-JP"/>
        </w:rPr>
        <w:t>to require EIA of seaweed h</w:t>
      </w:r>
      <w:r>
        <w:rPr>
          <w:lang w:eastAsia="ja-JP"/>
        </w:rPr>
        <w:t>arvesting companies. Currently</w:t>
      </w:r>
      <w:r w:rsidRPr="000A0448">
        <w:rPr>
          <w:lang w:eastAsia="ja-JP"/>
        </w:rPr>
        <w:t xml:space="preserve"> an EIA is n</w:t>
      </w:r>
      <w:r>
        <w:rPr>
          <w:lang w:eastAsia="ja-JP"/>
        </w:rPr>
        <w:t>ot r</w:t>
      </w:r>
      <w:r w:rsidRPr="000A0448">
        <w:rPr>
          <w:lang w:eastAsia="ja-JP"/>
        </w:rPr>
        <w:t xml:space="preserve">equired </w:t>
      </w:r>
      <w:r w:rsidR="00EC68F7">
        <w:rPr>
          <w:lang w:eastAsia="ja-JP"/>
        </w:rPr>
        <w:t>for</w:t>
      </w:r>
      <w:r>
        <w:rPr>
          <w:lang w:eastAsia="ja-JP"/>
        </w:rPr>
        <w:t xml:space="preserve"> </w:t>
      </w:r>
      <w:r w:rsidRPr="000A0448">
        <w:rPr>
          <w:lang w:eastAsia="ja-JP"/>
        </w:rPr>
        <w:t>seaweed harvesting companies so there is no</w:t>
      </w:r>
      <w:r w:rsidR="00FA15FC">
        <w:rPr>
          <w:lang w:eastAsia="ja-JP"/>
        </w:rPr>
        <w:t xml:space="preserve"> effective requirement </w:t>
      </w:r>
      <w:r w:rsidRPr="000A0448">
        <w:rPr>
          <w:lang w:eastAsia="ja-JP"/>
        </w:rPr>
        <w:t>for the industry to sh</w:t>
      </w:r>
      <w:r w:rsidRPr="00BE0067">
        <w:rPr>
          <w:lang w:eastAsia="ja-JP"/>
        </w:rPr>
        <w:t>ow production - or in the Icelandic case</w:t>
      </w:r>
      <w:r w:rsidR="00EC68F7">
        <w:rPr>
          <w:lang w:eastAsia="ja-JP"/>
        </w:rPr>
        <w:t xml:space="preserve">, </w:t>
      </w:r>
      <w:r w:rsidRPr="00BE0067">
        <w:rPr>
          <w:lang w:eastAsia="ja-JP"/>
        </w:rPr>
        <w:t>increased harvesting</w:t>
      </w:r>
      <w:r w:rsidRPr="000A0448">
        <w:rPr>
          <w:lang w:eastAsia="ja-JP"/>
        </w:rPr>
        <w:t xml:space="preserve"> could affect the environment.</w:t>
      </w:r>
      <w:r>
        <w:rPr>
          <w:lang w:eastAsia="ja-JP"/>
        </w:rPr>
        <w:t xml:space="preserve"> </w:t>
      </w:r>
      <w:r w:rsidRPr="000A0448">
        <w:rPr>
          <w:lang w:eastAsia="ja-JP"/>
        </w:rPr>
        <w:t xml:space="preserve">“[EIA] is not mentioned anywhere in regulations, </w:t>
      </w:r>
      <w:r w:rsidR="00182196">
        <w:rPr>
          <w:lang w:eastAsia="ja-JP"/>
        </w:rPr>
        <w:t xml:space="preserve">so </w:t>
      </w:r>
      <w:r w:rsidRPr="000A0448">
        <w:rPr>
          <w:lang w:eastAsia="ja-JP"/>
        </w:rPr>
        <w:t>there is no safety net. The only safety net within current laws is the fact that the</w:t>
      </w:r>
      <w:r w:rsidR="00182196">
        <w:rPr>
          <w:lang w:eastAsia="ja-JP"/>
        </w:rPr>
        <w:t xml:space="preserve"> regulatory framework is</w:t>
      </w:r>
      <w:r w:rsidRPr="000A0448">
        <w:rPr>
          <w:lang w:eastAsia="ja-JP"/>
        </w:rPr>
        <w:t xml:space="preserve"> temporary and set to be revised</w:t>
      </w:r>
      <w:r w:rsidR="00182196">
        <w:rPr>
          <w:lang w:eastAsia="ja-JP"/>
        </w:rPr>
        <w:t xml:space="preserve"> within three years of </w:t>
      </w:r>
      <w:r w:rsidR="00FA15FC">
        <w:rPr>
          <w:lang w:eastAsia="ja-JP"/>
        </w:rPr>
        <w:t>implementation</w:t>
      </w:r>
      <w:r w:rsidRPr="000A0448">
        <w:rPr>
          <w:lang w:eastAsia="ja-JP"/>
        </w:rPr>
        <w:t>” (</w:t>
      </w:r>
      <w:r w:rsidR="00D95986">
        <w:rPr>
          <w:szCs w:val="24"/>
          <w:lang w:eastAsia="ja-JP"/>
        </w:rPr>
        <w:t>Á.F., 2019b</w:t>
      </w:r>
      <w:r w:rsidRPr="000A0448">
        <w:rPr>
          <w:lang w:eastAsia="ja-JP"/>
        </w:rPr>
        <w:t xml:space="preserve">). This </w:t>
      </w:r>
      <w:r w:rsidR="00FA15FC">
        <w:rPr>
          <w:lang w:eastAsia="ja-JP"/>
        </w:rPr>
        <w:t xml:space="preserve">causes concern </w:t>
      </w:r>
      <w:r w:rsidRPr="000A0448">
        <w:rPr>
          <w:lang w:eastAsia="ja-JP"/>
        </w:rPr>
        <w:t xml:space="preserve">as new and existing companies only need to acquire licenses before harvesting </w:t>
      </w:r>
      <w:r w:rsidR="00381ADD">
        <w:rPr>
          <w:lang w:eastAsia="ja-JP"/>
        </w:rPr>
        <w:t>seaweed</w:t>
      </w:r>
      <w:r w:rsidRPr="000A0448">
        <w:rPr>
          <w:lang w:eastAsia="ja-JP"/>
        </w:rPr>
        <w:t>, and not much else.</w:t>
      </w:r>
    </w:p>
    <w:p w14:paraId="1338D8D1" w14:textId="58977549" w:rsidR="00C672EB" w:rsidRPr="000A0448" w:rsidRDefault="00AD5D9F" w:rsidP="008A631A">
      <w:pPr>
        <w:pStyle w:val="Heading3"/>
      </w:pPr>
      <w:bookmarkStart w:id="146" w:name="_Toc16418734"/>
      <w:bookmarkStart w:id="147" w:name="_Toc19799733"/>
      <w:r>
        <w:t>Harvesting to provide economic benefits</w:t>
      </w:r>
      <w:bookmarkEnd w:id="146"/>
      <w:bookmarkEnd w:id="147"/>
    </w:p>
    <w:p w14:paraId="06E28486" w14:textId="7783AC79" w:rsidR="00C672EB" w:rsidRPr="000A0448" w:rsidRDefault="00C672EB" w:rsidP="00C672EB">
      <w:pPr>
        <w:rPr>
          <w:szCs w:val="24"/>
          <w:lang w:eastAsia="ja-JP"/>
        </w:rPr>
      </w:pPr>
      <w:r w:rsidRPr="000A0448">
        <w:rPr>
          <w:lang w:eastAsia="ja-JP"/>
        </w:rPr>
        <w:t xml:space="preserve">Six stakeholders mentioned economic benefits and financial value that can be derived from wild harvested </w:t>
      </w:r>
      <w:r w:rsidR="00381ADD">
        <w:rPr>
          <w:lang w:eastAsia="ja-JP"/>
        </w:rPr>
        <w:t>seaweed</w:t>
      </w:r>
      <w:r w:rsidRPr="000A0448">
        <w:rPr>
          <w:lang w:eastAsia="ja-JP"/>
        </w:rPr>
        <w:t xml:space="preserve">. </w:t>
      </w:r>
      <w:r>
        <w:rPr>
          <w:lang w:eastAsia="ja-JP"/>
        </w:rPr>
        <w:t>In line with</w:t>
      </w:r>
      <w:r w:rsidRPr="000A0448">
        <w:rPr>
          <w:lang w:eastAsia="ja-JP"/>
        </w:rPr>
        <w:t xml:space="preserve"> the literature review, Christie mentioned trade-offs within wild seaweed harvesting. “We want to take care and protect natural ecosystems [but] </w:t>
      </w:r>
      <w:r w:rsidR="00381ADD">
        <w:rPr>
          <w:lang w:eastAsia="ja-JP"/>
        </w:rPr>
        <w:t>seaweed</w:t>
      </w:r>
      <w:r w:rsidRPr="000A0448">
        <w:rPr>
          <w:lang w:eastAsia="ja-JP"/>
        </w:rPr>
        <w:t xml:space="preserve"> </w:t>
      </w:r>
      <w:r w:rsidRPr="000A0448">
        <w:rPr>
          <w:rFonts w:cstheme="minorHAnsi"/>
          <w:color w:val="000000"/>
        </w:rPr>
        <w:t>could be used as replacement of plastics, in feed for animals and possible fuel” (</w:t>
      </w:r>
      <w:r w:rsidR="00524C2F">
        <w:rPr>
          <w:rFonts w:cstheme="minorHAnsi"/>
          <w:color w:val="000000"/>
        </w:rPr>
        <w:t>C.H., 2019</w:t>
      </w:r>
      <w:r w:rsidRPr="000A0448">
        <w:rPr>
          <w:rFonts w:cstheme="minorHAnsi"/>
          <w:color w:val="000000"/>
        </w:rPr>
        <w:t xml:space="preserve">). Christie mentioned a need for greater market development of products that contain </w:t>
      </w:r>
      <w:r w:rsidR="00381ADD">
        <w:rPr>
          <w:rFonts w:cstheme="minorHAnsi"/>
          <w:color w:val="000000"/>
        </w:rPr>
        <w:t>seaweed</w:t>
      </w:r>
      <w:r w:rsidRPr="000A0448">
        <w:rPr>
          <w:rFonts w:cstheme="minorHAnsi"/>
          <w:color w:val="000000"/>
        </w:rPr>
        <w:t xml:space="preserve">. This development could lead to increased harvesting rates on mores species, resulting in less harvesting pressure on </w:t>
      </w:r>
      <w:r w:rsidR="00CF63D8">
        <w:rPr>
          <w:rFonts w:cstheme="minorHAnsi"/>
          <w:color w:val="000000"/>
        </w:rPr>
        <w:t>kelp</w:t>
      </w:r>
      <w:r w:rsidRPr="000A0448">
        <w:rPr>
          <w:rFonts w:cstheme="minorHAnsi"/>
          <w:color w:val="000000"/>
        </w:rPr>
        <w:t xml:space="preserve"> and </w:t>
      </w:r>
      <w:r w:rsidR="00CF171C">
        <w:rPr>
          <w:rFonts w:cstheme="minorHAnsi"/>
          <w:color w:val="000000"/>
        </w:rPr>
        <w:t>rockweed</w:t>
      </w:r>
      <w:r w:rsidRPr="000A0448">
        <w:rPr>
          <w:rFonts w:cstheme="minorHAnsi"/>
          <w:color w:val="000000"/>
        </w:rPr>
        <w:t xml:space="preserve">. Christie mentioned that </w:t>
      </w:r>
      <w:r w:rsidR="00381ADD">
        <w:rPr>
          <w:szCs w:val="24"/>
          <w:lang w:eastAsia="ja-JP"/>
        </w:rPr>
        <w:t>seaweed</w:t>
      </w:r>
      <w:r w:rsidRPr="000A0448">
        <w:rPr>
          <w:szCs w:val="24"/>
          <w:lang w:eastAsia="ja-JP"/>
        </w:rPr>
        <w:t xml:space="preserve"> </w:t>
      </w:r>
      <w:r w:rsidR="00FA15FC">
        <w:rPr>
          <w:szCs w:val="24"/>
          <w:lang w:eastAsia="ja-JP"/>
        </w:rPr>
        <w:t xml:space="preserve">is an </w:t>
      </w:r>
      <w:r w:rsidR="00222082">
        <w:rPr>
          <w:szCs w:val="24"/>
          <w:lang w:eastAsia="ja-JP"/>
        </w:rPr>
        <w:t>‘</w:t>
      </w:r>
      <w:r>
        <w:rPr>
          <w:szCs w:val="24"/>
          <w:lang w:eastAsia="ja-JP"/>
        </w:rPr>
        <w:t>up-and-</w:t>
      </w:r>
      <w:r w:rsidR="00222082">
        <w:rPr>
          <w:szCs w:val="24"/>
          <w:lang w:eastAsia="ja-JP"/>
        </w:rPr>
        <w:t>c</w:t>
      </w:r>
      <w:r>
        <w:rPr>
          <w:szCs w:val="24"/>
          <w:lang w:eastAsia="ja-JP"/>
        </w:rPr>
        <w:t>oming</w:t>
      </w:r>
      <w:r w:rsidR="00222082">
        <w:rPr>
          <w:szCs w:val="24"/>
          <w:lang w:eastAsia="ja-JP"/>
        </w:rPr>
        <w:t>’</w:t>
      </w:r>
      <w:r>
        <w:rPr>
          <w:szCs w:val="24"/>
          <w:lang w:eastAsia="ja-JP"/>
        </w:rPr>
        <w:t xml:space="preserve"> </w:t>
      </w:r>
      <w:r w:rsidRPr="000A0448">
        <w:rPr>
          <w:szCs w:val="24"/>
          <w:lang w:eastAsia="ja-JP"/>
        </w:rPr>
        <w:t xml:space="preserve">product, as </w:t>
      </w:r>
      <w:r w:rsidR="00FA15FC">
        <w:rPr>
          <w:szCs w:val="24"/>
          <w:lang w:eastAsia="ja-JP"/>
        </w:rPr>
        <w:t>it is</w:t>
      </w:r>
      <w:r w:rsidRPr="000A0448">
        <w:rPr>
          <w:szCs w:val="24"/>
          <w:lang w:eastAsia="ja-JP"/>
        </w:rPr>
        <w:t xml:space="preserve"> not only used for industrial use, but increasingly in the food, animal and pharmaceutical industr</w:t>
      </w:r>
      <w:r w:rsidR="00FA15FC">
        <w:rPr>
          <w:szCs w:val="24"/>
          <w:lang w:eastAsia="ja-JP"/>
        </w:rPr>
        <w:t>ies</w:t>
      </w:r>
      <w:r w:rsidRPr="000A0448">
        <w:rPr>
          <w:szCs w:val="24"/>
          <w:lang w:eastAsia="ja-JP"/>
        </w:rPr>
        <w:t xml:space="preserve"> (</w:t>
      </w:r>
      <w:r w:rsidR="00524C2F">
        <w:rPr>
          <w:rFonts w:cstheme="minorHAnsi"/>
          <w:color w:val="000000"/>
        </w:rPr>
        <w:t>C.H., 2019</w:t>
      </w:r>
      <w:r w:rsidRPr="000A0448">
        <w:rPr>
          <w:szCs w:val="24"/>
          <w:lang w:eastAsia="ja-JP"/>
        </w:rPr>
        <w:t xml:space="preserve">). </w:t>
      </w:r>
    </w:p>
    <w:p w14:paraId="7338595B" w14:textId="0CA3F51A" w:rsidR="00C672EB" w:rsidRPr="00535236" w:rsidRDefault="00C672EB" w:rsidP="00C672EB">
      <w:pPr>
        <w:rPr>
          <w:rFonts w:cstheme="minorHAnsi"/>
        </w:rPr>
      </w:pPr>
      <w:r w:rsidRPr="000A0448">
        <w:rPr>
          <w:szCs w:val="24"/>
          <w:lang w:eastAsia="ja-JP"/>
        </w:rPr>
        <w:t xml:space="preserve">According to Searle, there is a lack of economic awareness of </w:t>
      </w:r>
      <w:r w:rsidR="00381ADD">
        <w:rPr>
          <w:szCs w:val="24"/>
          <w:lang w:eastAsia="ja-JP"/>
        </w:rPr>
        <w:t>seaweed</w:t>
      </w:r>
      <w:r w:rsidRPr="000A0448">
        <w:rPr>
          <w:szCs w:val="24"/>
          <w:lang w:eastAsia="ja-JP"/>
        </w:rPr>
        <w:t xml:space="preserve"> at political and governmental levels. Searle mentioned an EU program</w:t>
      </w:r>
      <w:r w:rsidR="00042C9B">
        <w:rPr>
          <w:szCs w:val="24"/>
          <w:lang w:eastAsia="ja-JP"/>
        </w:rPr>
        <w:t xml:space="preserve"> (</w:t>
      </w:r>
      <w:proofErr w:type="spellStart"/>
      <w:r w:rsidR="004B5E9D">
        <w:rPr>
          <w:szCs w:val="24"/>
          <w:lang w:eastAsia="ja-JP"/>
        </w:rPr>
        <w:t>Macrofuels</w:t>
      </w:r>
      <w:proofErr w:type="spellEnd"/>
      <w:r w:rsidR="004B5E9D">
        <w:rPr>
          <w:szCs w:val="24"/>
          <w:lang w:eastAsia="ja-JP"/>
        </w:rPr>
        <w:t>, 2018</w:t>
      </w:r>
      <w:r w:rsidR="00042C9B">
        <w:rPr>
          <w:szCs w:val="24"/>
          <w:lang w:eastAsia="ja-JP"/>
        </w:rPr>
        <w:t>)</w:t>
      </w:r>
      <w:r w:rsidRPr="000A0448">
        <w:rPr>
          <w:szCs w:val="24"/>
          <w:lang w:eastAsia="ja-JP"/>
        </w:rPr>
        <w:t xml:space="preserve"> which issued large research contracts on how </w:t>
      </w:r>
      <w:r w:rsidR="00CF63D8">
        <w:rPr>
          <w:szCs w:val="24"/>
          <w:lang w:eastAsia="ja-JP"/>
        </w:rPr>
        <w:t>kelp</w:t>
      </w:r>
      <w:r w:rsidRPr="000A0448">
        <w:rPr>
          <w:szCs w:val="24"/>
          <w:lang w:eastAsia="ja-JP"/>
        </w:rPr>
        <w:t xml:space="preserve"> could be used as a source of biofuel. “</w:t>
      </w:r>
      <w:r w:rsidRPr="000A0448">
        <w:rPr>
          <w:rFonts w:cstheme="minorHAnsi"/>
        </w:rPr>
        <w:t>Despite all this money [that was offered], it still hasn’t taken place because they never looked at the economics. It wasn’t really though</w:t>
      </w:r>
      <w:r>
        <w:rPr>
          <w:rFonts w:cstheme="minorHAnsi"/>
        </w:rPr>
        <w:t>t</w:t>
      </w:r>
      <w:r w:rsidRPr="000A0448">
        <w:rPr>
          <w:rFonts w:cstheme="minorHAnsi"/>
        </w:rPr>
        <w:t xml:space="preserve"> through w</w:t>
      </w:r>
      <w:r>
        <w:rPr>
          <w:rFonts w:cstheme="minorHAnsi"/>
        </w:rPr>
        <w:t>hether</w:t>
      </w:r>
      <w:r w:rsidRPr="000A0448">
        <w:rPr>
          <w:rFonts w:cstheme="minorHAnsi"/>
        </w:rPr>
        <w:t xml:space="preserve"> it was sen</w:t>
      </w:r>
      <w:r>
        <w:rPr>
          <w:rFonts w:cstheme="minorHAnsi"/>
        </w:rPr>
        <w:t>sible energy”. Searle mentions that companies need to think things through at the start of a project. “</w:t>
      </w:r>
      <w:r w:rsidRPr="000A0448">
        <w:rPr>
          <w:rFonts w:cstheme="minorHAnsi"/>
        </w:rPr>
        <w:t xml:space="preserve">Instead of thinking that </w:t>
      </w:r>
      <w:r w:rsidR="00381ADD">
        <w:rPr>
          <w:rFonts w:cstheme="minorHAnsi"/>
        </w:rPr>
        <w:t>seaweed</w:t>
      </w:r>
      <w:r w:rsidRPr="000A0448">
        <w:rPr>
          <w:rFonts w:cstheme="minorHAnsi"/>
        </w:rPr>
        <w:t xml:space="preserve"> can provide fuel, one has to evaluate if it is economically feasible to use </w:t>
      </w:r>
      <w:r w:rsidR="00381ADD">
        <w:rPr>
          <w:rFonts w:cstheme="minorHAnsi"/>
        </w:rPr>
        <w:t>seaweed</w:t>
      </w:r>
      <w:r w:rsidRPr="000A0448">
        <w:rPr>
          <w:rFonts w:cstheme="minorHAnsi"/>
        </w:rPr>
        <w:t xml:space="preserve"> </w:t>
      </w:r>
      <w:r w:rsidR="001C3EEA">
        <w:rPr>
          <w:rFonts w:cstheme="minorHAnsi"/>
        </w:rPr>
        <w:t>as</w:t>
      </w:r>
      <w:r w:rsidRPr="000A0448">
        <w:rPr>
          <w:rFonts w:cstheme="minorHAnsi"/>
        </w:rPr>
        <w:t xml:space="preserve"> a fuel source</w:t>
      </w:r>
      <w:r>
        <w:rPr>
          <w:rFonts w:cstheme="minorHAnsi"/>
        </w:rPr>
        <w:t>”</w:t>
      </w:r>
      <w:r w:rsidRPr="000A0448">
        <w:rPr>
          <w:rFonts w:cstheme="minorHAnsi"/>
        </w:rPr>
        <w:t xml:space="preserve"> (</w:t>
      </w:r>
      <w:r w:rsidR="00E8352F">
        <w:rPr>
          <w:lang w:eastAsia="ja-JP"/>
        </w:rPr>
        <w:t>S.R., 2019)</w:t>
      </w:r>
      <w:r w:rsidRPr="000A0448">
        <w:rPr>
          <w:rFonts w:cstheme="minorHAnsi"/>
        </w:rPr>
        <w:t xml:space="preserve">. </w:t>
      </w:r>
    </w:p>
    <w:p w14:paraId="53C8E9E0" w14:textId="24333D71" w:rsidR="00C672EB" w:rsidRPr="00EC68F7" w:rsidRDefault="00C672EB" w:rsidP="00C672EB">
      <w:pPr>
        <w:rPr>
          <w:szCs w:val="24"/>
          <w:lang w:eastAsia="ja-JP"/>
        </w:rPr>
      </w:pPr>
      <w:r w:rsidRPr="000A0448">
        <w:rPr>
          <w:szCs w:val="24"/>
          <w:lang w:eastAsia="ja-JP"/>
        </w:rPr>
        <w:t xml:space="preserve">One </w:t>
      </w:r>
      <w:r w:rsidR="00EC68F7">
        <w:rPr>
          <w:szCs w:val="24"/>
          <w:lang w:eastAsia="ja-JP"/>
        </w:rPr>
        <w:t>potential opportunity r</w:t>
      </w:r>
      <w:r w:rsidRPr="000A0448">
        <w:rPr>
          <w:szCs w:val="24"/>
          <w:lang w:eastAsia="ja-JP"/>
        </w:rPr>
        <w:t xml:space="preserve">aised by stakeholders in Iceland, </w:t>
      </w:r>
      <w:r w:rsidR="009562B0">
        <w:rPr>
          <w:szCs w:val="24"/>
          <w:lang w:eastAsia="ja-JP"/>
        </w:rPr>
        <w:t xml:space="preserve">Norway </w:t>
      </w:r>
      <w:r w:rsidRPr="000A0448">
        <w:rPr>
          <w:szCs w:val="24"/>
          <w:lang w:eastAsia="ja-JP"/>
        </w:rPr>
        <w:t xml:space="preserve">and Scotland was the fact that instead of harvesting </w:t>
      </w:r>
      <w:r w:rsidR="00381ADD">
        <w:rPr>
          <w:szCs w:val="24"/>
          <w:lang w:eastAsia="ja-JP"/>
        </w:rPr>
        <w:t>seaweed</w:t>
      </w:r>
      <w:r w:rsidRPr="000A0448">
        <w:rPr>
          <w:szCs w:val="24"/>
          <w:lang w:eastAsia="ja-JP"/>
        </w:rPr>
        <w:t xml:space="preserve"> and transport</w:t>
      </w:r>
      <w:r w:rsidR="00EC68F7">
        <w:rPr>
          <w:szCs w:val="24"/>
          <w:lang w:eastAsia="ja-JP"/>
        </w:rPr>
        <w:t xml:space="preserve">ing </w:t>
      </w:r>
      <w:r w:rsidRPr="000A0448">
        <w:rPr>
          <w:szCs w:val="24"/>
          <w:lang w:eastAsia="ja-JP"/>
        </w:rPr>
        <w:t xml:space="preserve">them as raw materials to </w:t>
      </w:r>
      <w:r w:rsidR="00FA15FC">
        <w:rPr>
          <w:szCs w:val="24"/>
          <w:lang w:eastAsia="ja-JP"/>
        </w:rPr>
        <w:t xml:space="preserve">separate </w:t>
      </w:r>
      <w:r w:rsidRPr="000A0448">
        <w:rPr>
          <w:szCs w:val="24"/>
          <w:lang w:eastAsia="ja-JP"/>
        </w:rPr>
        <w:t xml:space="preserve">industries, product development </w:t>
      </w:r>
      <w:r w:rsidRPr="00FA15FC">
        <w:rPr>
          <w:i/>
          <w:iCs/>
          <w:szCs w:val="24"/>
          <w:lang w:eastAsia="ja-JP"/>
        </w:rPr>
        <w:t>on site</w:t>
      </w:r>
      <w:r w:rsidRPr="000A0448">
        <w:rPr>
          <w:szCs w:val="24"/>
          <w:lang w:eastAsia="ja-JP"/>
        </w:rPr>
        <w:t xml:space="preserve"> could increase economic benefits for local communities. Christie </w:t>
      </w:r>
      <w:r w:rsidRPr="00EC68F7">
        <w:rPr>
          <w:szCs w:val="24"/>
          <w:lang w:eastAsia="ja-JP"/>
        </w:rPr>
        <w:t xml:space="preserve">mentions that global companies harvest seaweed species in Norway. “These businesses come each year, take the Norwegian kelp, and not a lot is left for local producers and farmers”. Norwegian kelp harvesting companies harvest kelp forests in nearby areas, ship them to </w:t>
      </w:r>
      <w:proofErr w:type="spellStart"/>
      <w:r w:rsidRPr="00EC68F7">
        <w:rPr>
          <w:szCs w:val="24"/>
          <w:lang w:eastAsia="ja-JP"/>
        </w:rPr>
        <w:t>Haugesund</w:t>
      </w:r>
      <w:proofErr w:type="spellEnd"/>
      <w:r w:rsidRPr="00EC68F7">
        <w:rPr>
          <w:szCs w:val="24"/>
          <w:lang w:eastAsia="ja-JP"/>
        </w:rPr>
        <w:t xml:space="preserve"> where the </w:t>
      </w:r>
      <w:r w:rsidR="00381ADD">
        <w:rPr>
          <w:szCs w:val="24"/>
          <w:lang w:eastAsia="ja-JP"/>
        </w:rPr>
        <w:t>seaweed</w:t>
      </w:r>
      <w:r w:rsidRPr="00EC68F7">
        <w:rPr>
          <w:szCs w:val="24"/>
          <w:lang w:eastAsia="ja-JP"/>
        </w:rPr>
        <w:t xml:space="preserve"> are processed and then transported to other countries. According to Christie, a small community at the same Norwegian coast lives off fisheries. “Because of seaweed harvesting</w:t>
      </w:r>
      <w:r w:rsidR="001C3EEA">
        <w:rPr>
          <w:szCs w:val="24"/>
          <w:lang w:eastAsia="ja-JP"/>
        </w:rPr>
        <w:t>,</w:t>
      </w:r>
      <w:r w:rsidRPr="00EC68F7">
        <w:rPr>
          <w:szCs w:val="24"/>
          <w:lang w:eastAsia="ja-JP"/>
        </w:rPr>
        <w:t xml:space="preserve"> the local’s loose biomass, nurseries and spawning grounds for fisheries and more, while the profit of the seaweed resource ends up elsewhere. In these areas the sea-urchins have affected the kelp forests, and it has taken 40 years to grow back”</w:t>
      </w:r>
      <w:r w:rsidR="00524C2F">
        <w:rPr>
          <w:szCs w:val="24"/>
          <w:lang w:eastAsia="ja-JP"/>
        </w:rPr>
        <w:t xml:space="preserve"> (</w:t>
      </w:r>
      <w:r w:rsidR="00524C2F">
        <w:rPr>
          <w:rFonts w:cstheme="minorHAnsi"/>
          <w:color w:val="000000"/>
        </w:rPr>
        <w:t>C.H., 2019)</w:t>
      </w:r>
      <w:r w:rsidRPr="00EC68F7">
        <w:rPr>
          <w:szCs w:val="24"/>
          <w:lang w:eastAsia="ja-JP"/>
        </w:rPr>
        <w:t xml:space="preserve">. </w:t>
      </w:r>
      <w:proofErr w:type="spellStart"/>
      <w:r w:rsidRPr="00EC68F7">
        <w:rPr>
          <w:szCs w:val="24"/>
          <w:lang w:eastAsia="ja-JP"/>
        </w:rPr>
        <w:t>Helgerud</w:t>
      </w:r>
      <w:proofErr w:type="spellEnd"/>
      <w:r w:rsidRPr="00EC68F7">
        <w:rPr>
          <w:szCs w:val="24"/>
          <w:lang w:eastAsia="ja-JP"/>
        </w:rPr>
        <w:t xml:space="preserve"> replied that the global company Christie refers to, does in fact employ over 140 people in Norway</w:t>
      </w:r>
      <w:r w:rsidR="001C3EEA">
        <w:rPr>
          <w:szCs w:val="24"/>
          <w:lang w:eastAsia="ja-JP"/>
        </w:rPr>
        <w:t xml:space="preserve"> which most</w:t>
      </w:r>
      <w:r w:rsidRPr="00EC68F7">
        <w:rPr>
          <w:szCs w:val="24"/>
          <w:lang w:eastAsia="ja-JP"/>
        </w:rPr>
        <w:t xml:space="preserve"> live along</w:t>
      </w:r>
      <w:r w:rsidR="001C3EEA">
        <w:rPr>
          <w:szCs w:val="24"/>
          <w:lang w:eastAsia="ja-JP"/>
        </w:rPr>
        <w:t>side</w:t>
      </w:r>
      <w:r w:rsidRPr="00EC68F7">
        <w:rPr>
          <w:szCs w:val="24"/>
          <w:lang w:eastAsia="ja-JP"/>
        </w:rPr>
        <w:t xml:space="preserve"> the coast</w:t>
      </w:r>
      <w:r w:rsidR="001C3EEA">
        <w:rPr>
          <w:szCs w:val="24"/>
          <w:lang w:eastAsia="ja-JP"/>
        </w:rPr>
        <w:t>.</w:t>
      </w:r>
      <w:r w:rsidRPr="00EC68F7">
        <w:rPr>
          <w:szCs w:val="24"/>
          <w:lang w:eastAsia="ja-JP"/>
        </w:rPr>
        <w:t xml:space="preserve"> In addition, the company engages “</w:t>
      </w:r>
      <w:r w:rsidRPr="00EC68F7">
        <w:rPr>
          <w:rFonts w:cs="Arial"/>
          <w:shd w:val="clear" w:color="auto" w:fill="FFFFFF"/>
        </w:rPr>
        <w:t xml:space="preserve">a considerable number of people for maintenance of manufacturing operations and boats, and </w:t>
      </w:r>
      <w:r w:rsidRPr="00EC68F7">
        <w:rPr>
          <w:rFonts w:cs="Arial"/>
          <w:shd w:val="clear" w:color="auto" w:fill="FFFFFF"/>
        </w:rPr>
        <w:lastRenderedPageBreak/>
        <w:t>the boats are sourcing fuel and supplies locally along the coast</w:t>
      </w:r>
      <w:r w:rsidR="001C3EEA">
        <w:rPr>
          <w:rFonts w:cs="Arial"/>
          <w:shd w:val="clear" w:color="auto" w:fill="FFFFFF"/>
        </w:rPr>
        <w:t>”</w:t>
      </w:r>
      <w:r w:rsidR="001C3EEA" w:rsidRPr="001C3EEA">
        <w:rPr>
          <w:rFonts w:cs="Arial"/>
          <w:shd w:val="clear" w:color="auto" w:fill="FFFFFF"/>
        </w:rPr>
        <w:t xml:space="preserve"> </w:t>
      </w:r>
      <w:r w:rsidR="001C3EEA" w:rsidRPr="00EC68F7">
        <w:rPr>
          <w:rFonts w:cs="Arial"/>
          <w:shd w:val="clear" w:color="auto" w:fill="FFFFFF"/>
        </w:rPr>
        <w:t>(</w:t>
      </w:r>
      <w:r w:rsidR="001C3EEA">
        <w:rPr>
          <w:rFonts w:cs="Arial"/>
          <w:shd w:val="clear" w:color="auto" w:fill="FFFFFF"/>
        </w:rPr>
        <w:t>H.T., 2019)</w:t>
      </w:r>
      <w:r w:rsidRPr="00EC68F7">
        <w:rPr>
          <w:rFonts w:cs="Arial"/>
          <w:shd w:val="clear" w:color="auto" w:fill="FFFFFF"/>
        </w:rPr>
        <w:t xml:space="preserve">. </w:t>
      </w:r>
      <w:r w:rsidR="001C3EEA">
        <w:rPr>
          <w:rFonts w:cs="Arial"/>
          <w:shd w:val="clear" w:color="auto" w:fill="FFFFFF"/>
        </w:rPr>
        <w:t xml:space="preserve">In </w:t>
      </w:r>
      <w:r w:rsidR="00FA15FC">
        <w:rPr>
          <w:rFonts w:cs="Arial"/>
          <w:shd w:val="clear" w:color="auto" w:fill="FFFFFF"/>
        </w:rPr>
        <w:t>addition,</w:t>
      </w:r>
      <w:r w:rsidR="001C3EEA">
        <w:rPr>
          <w:rFonts w:cs="Arial"/>
          <w:shd w:val="clear" w:color="auto" w:fill="FFFFFF"/>
        </w:rPr>
        <w:t xml:space="preserve"> “</w:t>
      </w:r>
      <w:r w:rsidRPr="00EC68F7">
        <w:rPr>
          <w:rFonts w:cs="Arial"/>
          <w:shd w:val="clear" w:color="auto" w:fill="FFFFFF"/>
        </w:rPr>
        <w:t>[The company] is paying considerable taxes in Norway</w:t>
      </w:r>
      <w:r w:rsidR="00042C9B" w:rsidRPr="00EC68F7">
        <w:rPr>
          <w:rFonts w:cs="Arial"/>
          <w:shd w:val="clear" w:color="auto" w:fill="FFFFFF"/>
        </w:rPr>
        <w:t>” (</w:t>
      </w:r>
      <w:r w:rsidR="00E8352F">
        <w:rPr>
          <w:rFonts w:cs="Arial"/>
          <w:shd w:val="clear" w:color="auto" w:fill="FFFFFF"/>
        </w:rPr>
        <w:t>H.T., 2019).</w:t>
      </w:r>
    </w:p>
    <w:p w14:paraId="5DC10CEA" w14:textId="55938622" w:rsidR="00C672EB" w:rsidRPr="000A0448" w:rsidRDefault="00C672EB" w:rsidP="00C672EB">
      <w:pPr>
        <w:rPr>
          <w:rFonts w:cstheme="minorHAnsi"/>
        </w:rPr>
      </w:pPr>
      <w:r w:rsidRPr="00EC68F7">
        <w:rPr>
          <w:szCs w:val="24"/>
          <w:lang w:eastAsia="ja-JP"/>
        </w:rPr>
        <w:t xml:space="preserve">When stakeholders were asked about current and future trends in the wild seaweed harvesting industry, all had noticed an increase in interest while some expect an increase in harvesting rates. According to Bianchi; </w:t>
      </w:r>
      <w:r w:rsidRPr="00EC68F7">
        <w:rPr>
          <w:rFonts w:cstheme="minorHAnsi"/>
        </w:rPr>
        <w:t xml:space="preserve">“seaweed productions in general is really growing”. Although wild harvest </w:t>
      </w:r>
      <w:r w:rsidR="00FA15FC">
        <w:rPr>
          <w:rFonts w:cstheme="minorHAnsi"/>
        </w:rPr>
        <w:t xml:space="preserve">represents </w:t>
      </w:r>
      <w:r w:rsidRPr="00EC68F7">
        <w:rPr>
          <w:rFonts w:cstheme="minorHAnsi"/>
        </w:rPr>
        <w:t>only 5% of the total production Bianchi predicted that the percentage will remain the same as total seaweed production increases. “I think there is more and more interest in wild seaweed and cultivation around Europe and around the world”</w:t>
      </w:r>
      <w:r w:rsidRPr="00EC68F7">
        <w:t xml:space="preserve"> (</w:t>
      </w:r>
      <w:r w:rsidR="00E8352F">
        <w:t>B.P., 2019)</w:t>
      </w:r>
      <w:r w:rsidRPr="00EC68F7">
        <w:rPr>
          <w:rFonts w:cstheme="minorHAnsi"/>
        </w:rPr>
        <w:t>. With the increased growth</w:t>
      </w:r>
      <w:r w:rsidRPr="000A0448">
        <w:rPr>
          <w:rFonts w:cstheme="minorHAnsi"/>
        </w:rPr>
        <w:t>, Bianchi expects that “[...] there will be more industries that arise in cultivation and wild h</w:t>
      </w:r>
      <w:r>
        <w:rPr>
          <w:rFonts w:cstheme="minorHAnsi"/>
        </w:rPr>
        <w:t xml:space="preserve">arvest”. According to </w:t>
      </w:r>
      <w:proofErr w:type="spellStart"/>
      <w:r>
        <w:rPr>
          <w:rFonts w:cstheme="minorHAnsi"/>
        </w:rPr>
        <w:t>Helgerud</w:t>
      </w:r>
      <w:proofErr w:type="spellEnd"/>
      <w:r>
        <w:rPr>
          <w:rFonts w:cstheme="minorHAnsi"/>
        </w:rPr>
        <w:t>:</w:t>
      </w:r>
      <w:r w:rsidRPr="000A0448">
        <w:rPr>
          <w:rFonts w:cstheme="minorHAnsi"/>
        </w:rPr>
        <w:t xml:space="preserve"> “wild harvested </w:t>
      </w:r>
      <w:r w:rsidR="00381ADD">
        <w:rPr>
          <w:rFonts w:cstheme="minorHAnsi"/>
        </w:rPr>
        <w:t>seaweed</w:t>
      </w:r>
      <w:r w:rsidRPr="000A0448">
        <w:rPr>
          <w:rFonts w:cstheme="minorHAnsi"/>
        </w:rPr>
        <w:t xml:space="preserve"> have the potential to become the source of very high value products </w:t>
      </w:r>
      <w:r>
        <w:rPr>
          <w:rFonts w:cstheme="minorHAnsi"/>
        </w:rPr>
        <w:t>within [...] pharmaceutical, biomedical, nutrition and personal care products</w:t>
      </w:r>
      <w:r w:rsidRPr="000A0448">
        <w:rPr>
          <w:rFonts w:cstheme="minorHAnsi"/>
        </w:rPr>
        <w:t xml:space="preserve">”. In addition, “the wild harvesting is expected to grow in Norway”, although not as extensively as farmed </w:t>
      </w:r>
      <w:r w:rsidR="00381ADD">
        <w:rPr>
          <w:rFonts w:cstheme="minorHAnsi"/>
        </w:rPr>
        <w:t>seaweed</w:t>
      </w:r>
      <w:r w:rsidRPr="000A0448">
        <w:rPr>
          <w:rFonts w:cstheme="minorHAnsi"/>
        </w:rPr>
        <w:t xml:space="preserve"> (</w:t>
      </w:r>
      <w:r w:rsidR="00E8352F">
        <w:rPr>
          <w:rFonts w:cstheme="minorHAnsi"/>
        </w:rPr>
        <w:t>H.T., 2019)</w:t>
      </w:r>
      <w:r w:rsidRPr="000A0448">
        <w:rPr>
          <w:rFonts w:cstheme="minorHAnsi"/>
        </w:rPr>
        <w:t xml:space="preserve">. </w:t>
      </w:r>
      <w:bookmarkStart w:id="148" w:name="_Hlk17899383"/>
      <w:proofErr w:type="spellStart"/>
      <w:r w:rsidRPr="000A0448">
        <w:rPr>
          <w:rFonts w:cstheme="minorHAnsi"/>
        </w:rPr>
        <w:t>Falconi</w:t>
      </w:r>
      <w:proofErr w:type="spellEnd"/>
      <w:r w:rsidRPr="000A0448">
        <w:rPr>
          <w:rFonts w:cstheme="minorHAnsi"/>
        </w:rPr>
        <w:t xml:space="preserve">, </w:t>
      </w:r>
      <w:bookmarkEnd w:id="148"/>
      <w:r w:rsidRPr="000A0448">
        <w:rPr>
          <w:rFonts w:cstheme="minorHAnsi"/>
        </w:rPr>
        <w:t xml:space="preserve">echoed </w:t>
      </w:r>
      <w:proofErr w:type="spellStart"/>
      <w:r w:rsidRPr="000A0448">
        <w:rPr>
          <w:rFonts w:cstheme="minorHAnsi"/>
        </w:rPr>
        <w:t>Helgerud’s</w:t>
      </w:r>
      <w:proofErr w:type="spellEnd"/>
      <w:r w:rsidRPr="000A0448">
        <w:rPr>
          <w:rFonts w:cstheme="minorHAnsi"/>
        </w:rPr>
        <w:t xml:space="preserve"> statements, expressing that “the market of wild harvested seaweed is </w:t>
      </w:r>
      <w:r w:rsidR="00535236" w:rsidRPr="000A0448">
        <w:rPr>
          <w:rFonts w:cstheme="minorHAnsi"/>
        </w:rPr>
        <w:t>growing,</w:t>
      </w:r>
      <w:r w:rsidRPr="000A0448">
        <w:rPr>
          <w:rFonts w:cstheme="minorHAnsi"/>
        </w:rPr>
        <w:t xml:space="preserve"> and I think it will indeed grow in coming years” (F</w:t>
      </w:r>
      <w:r w:rsidR="00E8352F">
        <w:rPr>
          <w:rFonts w:cstheme="minorHAnsi"/>
        </w:rPr>
        <w:t>.C., 2019).</w:t>
      </w:r>
    </w:p>
    <w:p w14:paraId="52196558" w14:textId="38DB2988" w:rsidR="00C672EB" w:rsidRPr="000A0448" w:rsidRDefault="00C672EB" w:rsidP="00E035DB">
      <w:pPr>
        <w:pStyle w:val="Heading5"/>
        <w:numPr>
          <w:ilvl w:val="3"/>
          <w:numId w:val="34"/>
        </w:numPr>
        <w:rPr>
          <w:lang w:eastAsia="ja-JP"/>
        </w:rPr>
      </w:pPr>
      <w:r w:rsidRPr="000A0448">
        <w:rPr>
          <w:lang w:eastAsia="ja-JP"/>
        </w:rPr>
        <w:t xml:space="preserve">Icelandic </w:t>
      </w:r>
      <w:r w:rsidR="00DA25D1">
        <w:rPr>
          <w:lang w:eastAsia="ja-JP"/>
        </w:rPr>
        <w:t>s</w:t>
      </w:r>
      <w:r w:rsidRPr="000A0448">
        <w:rPr>
          <w:lang w:eastAsia="ja-JP"/>
        </w:rPr>
        <w:t xml:space="preserve">takeholder </w:t>
      </w:r>
      <w:r w:rsidR="00DA25D1">
        <w:rPr>
          <w:lang w:eastAsia="ja-JP"/>
        </w:rPr>
        <w:t>p</w:t>
      </w:r>
      <w:r w:rsidRPr="000A0448">
        <w:rPr>
          <w:lang w:eastAsia="ja-JP"/>
        </w:rPr>
        <w:t xml:space="preserve">erspective; </w:t>
      </w:r>
      <w:r w:rsidR="00522F1B">
        <w:rPr>
          <w:lang w:eastAsia="ja-JP"/>
        </w:rPr>
        <w:t>Harvesting to provide e</w:t>
      </w:r>
      <w:r w:rsidRPr="000A0448">
        <w:rPr>
          <w:lang w:eastAsia="ja-JP"/>
        </w:rPr>
        <w:t xml:space="preserve">conomic </w:t>
      </w:r>
      <w:r w:rsidR="00522F1B">
        <w:rPr>
          <w:lang w:eastAsia="ja-JP"/>
        </w:rPr>
        <w:t>benefits</w:t>
      </w:r>
    </w:p>
    <w:p w14:paraId="3351AFDF" w14:textId="6CA9909A" w:rsidR="00C672EB" w:rsidRPr="000A0448" w:rsidRDefault="00C672EB" w:rsidP="00C672EB">
      <w:pPr>
        <w:shd w:val="clear" w:color="auto" w:fill="FFFFFF"/>
        <w:spacing w:after="0" w:line="240" w:lineRule="auto"/>
        <w:rPr>
          <w:rFonts w:cstheme="minorHAnsi"/>
          <w:szCs w:val="24"/>
        </w:rPr>
      </w:pPr>
      <w:r w:rsidRPr="000A0448">
        <w:rPr>
          <w:lang w:eastAsia="ja-JP"/>
        </w:rPr>
        <w:t xml:space="preserve">Sturluson echoed Christie’s previous comments. </w:t>
      </w:r>
      <w:r w:rsidRPr="000A0448">
        <w:rPr>
          <w:rFonts w:cstheme="minorHAnsi"/>
          <w:szCs w:val="24"/>
        </w:rPr>
        <w:t>“I believe that this [</w:t>
      </w:r>
      <w:r w:rsidR="00381ADD">
        <w:rPr>
          <w:rFonts w:cstheme="minorHAnsi"/>
          <w:szCs w:val="24"/>
        </w:rPr>
        <w:t>seaweed</w:t>
      </w:r>
      <w:r w:rsidRPr="000A0448">
        <w:rPr>
          <w:rFonts w:cstheme="minorHAnsi"/>
          <w:szCs w:val="24"/>
        </w:rPr>
        <w:t>] will be the next</w:t>
      </w:r>
      <w:r w:rsidR="00DA25D1">
        <w:rPr>
          <w:rFonts w:cstheme="minorHAnsi"/>
          <w:szCs w:val="24"/>
        </w:rPr>
        <w:t xml:space="preserve"> big</w:t>
      </w:r>
      <w:r w:rsidR="00FA15FC">
        <w:rPr>
          <w:rFonts w:cstheme="minorHAnsi"/>
          <w:szCs w:val="24"/>
        </w:rPr>
        <w:t xml:space="preserve"> in</w:t>
      </w:r>
      <w:r w:rsidRPr="000A0448">
        <w:rPr>
          <w:rFonts w:cstheme="minorHAnsi"/>
          <w:szCs w:val="24"/>
        </w:rPr>
        <w:t xml:space="preserve">dustry in Iceland. We need to watch out that we won’t become raw material producers, by harvesting </w:t>
      </w:r>
      <w:r w:rsidR="00381ADD">
        <w:rPr>
          <w:rFonts w:cstheme="minorHAnsi"/>
          <w:szCs w:val="24"/>
        </w:rPr>
        <w:t>seaweed</w:t>
      </w:r>
      <w:r w:rsidRPr="000A0448">
        <w:rPr>
          <w:rFonts w:cstheme="minorHAnsi"/>
          <w:szCs w:val="24"/>
        </w:rPr>
        <w:t xml:space="preserve"> and then ship them out. It is important for the economy and society to make products here [in Iceland]” (</w:t>
      </w:r>
      <w:r w:rsidR="00F67FB2">
        <w:rPr>
          <w:lang w:eastAsia="ja-JP"/>
        </w:rPr>
        <w:t>S.S., 2019</w:t>
      </w:r>
      <w:r w:rsidRPr="000A0448">
        <w:rPr>
          <w:rFonts w:cstheme="minorHAnsi"/>
          <w:szCs w:val="24"/>
        </w:rPr>
        <w:t xml:space="preserve">). An important factor raised by Gunnarsdóttir, is </w:t>
      </w:r>
      <w:r w:rsidR="005F5EA3">
        <w:rPr>
          <w:rFonts w:cstheme="minorHAnsi"/>
          <w:szCs w:val="24"/>
        </w:rPr>
        <w:t>that</w:t>
      </w:r>
      <w:r w:rsidRPr="000A0448">
        <w:rPr>
          <w:rFonts w:cstheme="minorHAnsi"/>
          <w:szCs w:val="24"/>
        </w:rPr>
        <w:t xml:space="preserve"> </w:t>
      </w:r>
      <w:r w:rsidR="00EC68F7">
        <w:rPr>
          <w:rFonts w:cstheme="minorHAnsi"/>
          <w:szCs w:val="24"/>
        </w:rPr>
        <w:t>e</w:t>
      </w:r>
      <w:r w:rsidRPr="000A0448">
        <w:rPr>
          <w:rFonts w:cstheme="minorHAnsi"/>
          <w:szCs w:val="24"/>
        </w:rPr>
        <w:t xml:space="preserve">ider ducks feed off </w:t>
      </w:r>
      <w:r>
        <w:rPr>
          <w:rFonts w:cstheme="minorHAnsi"/>
          <w:szCs w:val="24"/>
        </w:rPr>
        <w:t xml:space="preserve">invertebrates </w:t>
      </w:r>
      <w:r w:rsidRPr="000A0448">
        <w:rPr>
          <w:rFonts w:cstheme="minorHAnsi"/>
          <w:szCs w:val="24"/>
        </w:rPr>
        <w:t xml:space="preserve">that live on </w:t>
      </w:r>
      <w:r w:rsidR="00CF171C">
        <w:rPr>
          <w:rFonts w:cstheme="minorHAnsi"/>
          <w:szCs w:val="24"/>
        </w:rPr>
        <w:t>rockweed</w:t>
      </w:r>
      <w:r w:rsidRPr="000A0448">
        <w:rPr>
          <w:rFonts w:cstheme="minorHAnsi"/>
          <w:szCs w:val="24"/>
        </w:rPr>
        <w:t xml:space="preserve">. The </w:t>
      </w:r>
      <w:r w:rsidR="00DA25D1">
        <w:rPr>
          <w:rFonts w:cstheme="minorHAnsi"/>
          <w:szCs w:val="24"/>
        </w:rPr>
        <w:t>largest e</w:t>
      </w:r>
      <w:r w:rsidRPr="000A0448">
        <w:rPr>
          <w:rFonts w:cstheme="minorHAnsi"/>
          <w:szCs w:val="24"/>
        </w:rPr>
        <w:t xml:space="preserve">ider duck population </w:t>
      </w:r>
      <w:r w:rsidR="00DA25D1">
        <w:rPr>
          <w:rFonts w:cstheme="minorHAnsi"/>
          <w:szCs w:val="24"/>
        </w:rPr>
        <w:t>in</w:t>
      </w:r>
      <w:r w:rsidRPr="000A0448">
        <w:rPr>
          <w:rFonts w:cstheme="minorHAnsi"/>
          <w:szCs w:val="24"/>
        </w:rPr>
        <w:t xml:space="preserve"> Iceland </w:t>
      </w:r>
      <w:r w:rsidR="005F5EA3">
        <w:rPr>
          <w:rFonts w:cstheme="minorHAnsi"/>
          <w:szCs w:val="24"/>
        </w:rPr>
        <w:t xml:space="preserve">lives </w:t>
      </w:r>
      <w:r w:rsidR="00DA25D1">
        <w:rPr>
          <w:rFonts w:cstheme="minorHAnsi"/>
          <w:szCs w:val="24"/>
        </w:rPr>
        <w:t xml:space="preserve">in </w:t>
      </w:r>
      <w:r w:rsidRPr="000A0448">
        <w:rPr>
          <w:rFonts w:cstheme="minorHAnsi"/>
          <w:szCs w:val="24"/>
        </w:rPr>
        <w:t>Breiðafjörður</w:t>
      </w:r>
      <w:r w:rsidR="00DA25D1">
        <w:rPr>
          <w:rFonts w:cstheme="minorHAnsi"/>
          <w:szCs w:val="24"/>
        </w:rPr>
        <w:t xml:space="preserve"> and nests </w:t>
      </w:r>
      <w:r w:rsidRPr="000A0448">
        <w:rPr>
          <w:rFonts w:cstheme="minorHAnsi"/>
          <w:szCs w:val="24"/>
        </w:rPr>
        <w:t xml:space="preserve">close to shores. Farmers and landowners within the fjord make a profit from </w:t>
      </w:r>
      <w:r>
        <w:rPr>
          <w:rFonts w:cstheme="minorHAnsi"/>
          <w:szCs w:val="24"/>
        </w:rPr>
        <w:t xml:space="preserve">collecting down </w:t>
      </w:r>
      <w:r w:rsidRPr="000A0448">
        <w:rPr>
          <w:rFonts w:cstheme="minorHAnsi"/>
          <w:szCs w:val="24"/>
        </w:rPr>
        <w:t>from nests, which can be sold for a relatively high price. Sustainable seaweed resources can therefore benefit local communities and interconnected ecosystems.</w:t>
      </w:r>
    </w:p>
    <w:p w14:paraId="5FD4BBC0" w14:textId="77777777" w:rsidR="00C672EB" w:rsidRPr="000A0448" w:rsidRDefault="00C672EB" w:rsidP="00C672EB">
      <w:pPr>
        <w:shd w:val="clear" w:color="auto" w:fill="FFFFFF"/>
        <w:spacing w:after="0" w:line="240" w:lineRule="auto"/>
        <w:rPr>
          <w:rFonts w:cstheme="minorHAnsi"/>
          <w:szCs w:val="24"/>
        </w:rPr>
      </w:pPr>
    </w:p>
    <w:p w14:paraId="7BCEDC09" w14:textId="5CDF5B8A" w:rsidR="00C672EB" w:rsidRPr="00951992" w:rsidRDefault="00C672EB" w:rsidP="00C672EB">
      <w:pPr>
        <w:shd w:val="clear" w:color="auto" w:fill="FFFFFF"/>
        <w:spacing w:after="0" w:line="240" w:lineRule="auto"/>
        <w:rPr>
          <w:rFonts w:cstheme="minorHAnsi"/>
          <w:szCs w:val="24"/>
        </w:rPr>
      </w:pPr>
      <w:r w:rsidRPr="000A0448">
        <w:rPr>
          <w:rFonts w:cstheme="minorHAnsi"/>
          <w:szCs w:val="24"/>
        </w:rPr>
        <w:t xml:space="preserve">Stakeholders in Iceland agreed </w:t>
      </w:r>
      <w:r w:rsidR="00DA25D1">
        <w:rPr>
          <w:rFonts w:cstheme="minorHAnsi"/>
          <w:szCs w:val="24"/>
        </w:rPr>
        <w:t xml:space="preserve">that </w:t>
      </w:r>
      <w:r>
        <w:rPr>
          <w:rFonts w:cstheme="minorHAnsi"/>
          <w:szCs w:val="24"/>
        </w:rPr>
        <w:t xml:space="preserve">there is </w:t>
      </w:r>
      <w:r w:rsidRPr="000A0448">
        <w:rPr>
          <w:rFonts w:cstheme="minorHAnsi"/>
          <w:szCs w:val="24"/>
        </w:rPr>
        <w:t xml:space="preserve">increased interest of foreign businesses </w:t>
      </w:r>
      <w:r w:rsidR="00E972C4">
        <w:rPr>
          <w:rFonts w:cstheme="minorHAnsi"/>
          <w:szCs w:val="24"/>
        </w:rPr>
        <w:t xml:space="preserve">looking </w:t>
      </w:r>
      <w:r w:rsidRPr="000A0448">
        <w:rPr>
          <w:rFonts w:cstheme="minorHAnsi"/>
          <w:szCs w:val="24"/>
        </w:rPr>
        <w:t xml:space="preserve">to harvest </w:t>
      </w:r>
      <w:r w:rsidR="00381ADD">
        <w:rPr>
          <w:rFonts w:cstheme="minorHAnsi"/>
          <w:szCs w:val="24"/>
        </w:rPr>
        <w:t>seaweed</w:t>
      </w:r>
      <w:r w:rsidRPr="000A0448">
        <w:rPr>
          <w:rFonts w:cstheme="minorHAnsi"/>
          <w:szCs w:val="24"/>
        </w:rPr>
        <w:t xml:space="preserve"> in Iceland. According to Árnason and Sturluson, there has been a slight and steady increase in seaweed sales for the past years. Sturluson mentioned that increased sales stem from additional interest from the culinary sector and that </w:t>
      </w:r>
      <w:r w:rsidR="00381ADD">
        <w:rPr>
          <w:rFonts w:cstheme="minorHAnsi"/>
          <w:szCs w:val="24"/>
        </w:rPr>
        <w:t>seaweed</w:t>
      </w:r>
      <w:r w:rsidRPr="000A0448">
        <w:rPr>
          <w:rFonts w:cstheme="minorHAnsi"/>
          <w:szCs w:val="24"/>
        </w:rPr>
        <w:t xml:space="preserve"> have been showcased more in </w:t>
      </w:r>
      <w:r w:rsidR="002E0CA8" w:rsidRPr="000A0448">
        <w:rPr>
          <w:rFonts w:cstheme="minorHAnsi"/>
          <w:szCs w:val="24"/>
        </w:rPr>
        <w:t>cookbooks</w:t>
      </w:r>
      <w:r w:rsidRPr="000A0448">
        <w:rPr>
          <w:rFonts w:cstheme="minorHAnsi"/>
          <w:szCs w:val="24"/>
        </w:rPr>
        <w:t xml:space="preserve"> than before.</w:t>
      </w:r>
    </w:p>
    <w:p w14:paraId="49DC46F8" w14:textId="736D45CA" w:rsidR="00C672EB" w:rsidRPr="000A0448" w:rsidRDefault="00C672EB" w:rsidP="008A631A">
      <w:pPr>
        <w:pStyle w:val="Heading3"/>
      </w:pPr>
      <w:bookmarkStart w:id="149" w:name="_Toc16418735"/>
      <w:bookmarkStart w:id="150" w:name="_Toc19799734"/>
      <w:r w:rsidRPr="000A0448">
        <w:t>Collaboration</w:t>
      </w:r>
      <w:bookmarkEnd w:id="149"/>
      <w:r w:rsidRPr="000A0448">
        <w:t xml:space="preserve"> </w:t>
      </w:r>
      <w:r>
        <w:t xml:space="preserve">&amp; </w:t>
      </w:r>
      <w:r w:rsidR="00C956C4">
        <w:t>C</w:t>
      </w:r>
      <w:r>
        <w:t>ommunications</w:t>
      </w:r>
      <w:bookmarkEnd w:id="150"/>
    </w:p>
    <w:p w14:paraId="229B821F" w14:textId="178D9B53" w:rsidR="00C672EB" w:rsidRPr="000A0448" w:rsidRDefault="00892B54" w:rsidP="00C672EB">
      <w:pPr>
        <w:rPr>
          <w:szCs w:val="24"/>
          <w:lang w:eastAsia="ja-JP"/>
        </w:rPr>
      </w:pPr>
      <w:r>
        <w:rPr>
          <w:lang w:eastAsia="ja-JP"/>
        </w:rPr>
        <w:t xml:space="preserve">Some of the interviewees </w:t>
      </w:r>
      <w:r w:rsidR="00C672EB" w:rsidRPr="000A0448">
        <w:rPr>
          <w:lang w:eastAsia="ja-JP"/>
        </w:rPr>
        <w:t xml:space="preserve">mentioned a greater need for different sectors and stakeholders to </w:t>
      </w:r>
      <w:r w:rsidR="00DA25D1">
        <w:rPr>
          <w:lang w:eastAsia="ja-JP"/>
        </w:rPr>
        <w:t xml:space="preserve">increase </w:t>
      </w:r>
      <w:r w:rsidR="00C672EB" w:rsidRPr="000A0448">
        <w:rPr>
          <w:lang w:eastAsia="ja-JP"/>
        </w:rPr>
        <w:t>communica</w:t>
      </w:r>
      <w:r w:rsidR="00DA25D1">
        <w:rPr>
          <w:lang w:eastAsia="ja-JP"/>
        </w:rPr>
        <w:t>tion and collaboration</w:t>
      </w:r>
      <w:r w:rsidR="00C672EB" w:rsidRPr="000A0448">
        <w:rPr>
          <w:lang w:eastAsia="ja-JP"/>
        </w:rPr>
        <w:t xml:space="preserve">. </w:t>
      </w:r>
      <w:r w:rsidR="00C672EB">
        <w:rPr>
          <w:lang w:eastAsia="ja-JP"/>
        </w:rPr>
        <w:t xml:space="preserve">Hull noted that engagement with local communities was important in </w:t>
      </w:r>
      <w:r w:rsidR="00EC68F7">
        <w:rPr>
          <w:lang w:eastAsia="ja-JP"/>
        </w:rPr>
        <w:t xml:space="preserve">gaining </w:t>
      </w:r>
      <w:r w:rsidR="00C672EB">
        <w:rPr>
          <w:lang w:eastAsia="ja-JP"/>
        </w:rPr>
        <w:t xml:space="preserve">their acceptance </w:t>
      </w:r>
      <w:r w:rsidR="00EC68F7">
        <w:rPr>
          <w:lang w:eastAsia="ja-JP"/>
        </w:rPr>
        <w:t xml:space="preserve">of </w:t>
      </w:r>
      <w:r w:rsidR="00C672EB">
        <w:rPr>
          <w:lang w:eastAsia="ja-JP"/>
        </w:rPr>
        <w:t xml:space="preserve">harvesting activities. These communities may have concerns about the environmental impacts of harvesting activities and </w:t>
      </w:r>
      <w:r>
        <w:rPr>
          <w:lang w:eastAsia="ja-JP"/>
        </w:rPr>
        <w:t xml:space="preserve">its </w:t>
      </w:r>
      <w:r w:rsidR="00C672EB">
        <w:rPr>
          <w:lang w:eastAsia="ja-JP"/>
        </w:rPr>
        <w:t xml:space="preserve">interactions with activities such as fishing. They may also be interested in understanding the economic opportunities for </w:t>
      </w:r>
      <w:r w:rsidR="00F07BE0">
        <w:rPr>
          <w:lang w:eastAsia="ja-JP"/>
        </w:rPr>
        <w:t xml:space="preserve">their society which are </w:t>
      </w:r>
      <w:r w:rsidR="00C672EB">
        <w:rPr>
          <w:lang w:eastAsia="ja-JP"/>
        </w:rPr>
        <w:t>associated with harvesting activities. Both issues were factors in the opposition experienced in Scotland to an application for commercial scale kelp harvesting.</w:t>
      </w:r>
    </w:p>
    <w:p w14:paraId="42DB9390" w14:textId="13297A1A" w:rsidR="00C672EB" w:rsidRPr="000A0448" w:rsidRDefault="00C672EB" w:rsidP="00E035DB">
      <w:pPr>
        <w:pStyle w:val="Heading5"/>
        <w:numPr>
          <w:ilvl w:val="3"/>
          <w:numId w:val="35"/>
        </w:numPr>
        <w:rPr>
          <w:lang w:eastAsia="ja-JP"/>
        </w:rPr>
      </w:pPr>
      <w:r w:rsidRPr="000A0448">
        <w:rPr>
          <w:lang w:eastAsia="ja-JP"/>
        </w:rPr>
        <w:t xml:space="preserve">Icelandic </w:t>
      </w:r>
      <w:r w:rsidR="00F07BE0">
        <w:rPr>
          <w:lang w:eastAsia="ja-JP"/>
        </w:rPr>
        <w:t>s</w:t>
      </w:r>
      <w:r w:rsidRPr="000A0448">
        <w:rPr>
          <w:lang w:eastAsia="ja-JP"/>
        </w:rPr>
        <w:t xml:space="preserve">takeholder </w:t>
      </w:r>
      <w:r w:rsidR="00F07BE0">
        <w:rPr>
          <w:lang w:eastAsia="ja-JP"/>
        </w:rPr>
        <w:t>p</w:t>
      </w:r>
      <w:r w:rsidRPr="000A0448">
        <w:rPr>
          <w:lang w:eastAsia="ja-JP"/>
        </w:rPr>
        <w:t>erspective; Collaboration</w:t>
      </w:r>
      <w:r w:rsidR="00522F1B">
        <w:rPr>
          <w:lang w:eastAsia="ja-JP"/>
        </w:rPr>
        <w:t xml:space="preserve"> &amp; </w:t>
      </w:r>
      <w:r w:rsidR="00C956C4">
        <w:rPr>
          <w:lang w:eastAsia="ja-JP"/>
        </w:rPr>
        <w:t>C</w:t>
      </w:r>
      <w:r w:rsidR="00522F1B">
        <w:rPr>
          <w:lang w:eastAsia="ja-JP"/>
        </w:rPr>
        <w:t>ommunications</w:t>
      </w:r>
    </w:p>
    <w:p w14:paraId="7CB8CCE8" w14:textId="70C53CBB" w:rsidR="00C672EB" w:rsidRPr="000A0448" w:rsidRDefault="00C672EB" w:rsidP="00C672EB">
      <w:pPr>
        <w:rPr>
          <w:lang w:eastAsia="ja-JP"/>
        </w:rPr>
      </w:pPr>
      <w:r w:rsidRPr="000A0448">
        <w:rPr>
          <w:lang w:eastAsia="ja-JP"/>
        </w:rPr>
        <w:t xml:space="preserve">Only two stakeholders within Iceland mentioned the need for collaboration. Árnason mentioned that currently Thorverk must “spend more effort in having better contact with landowners”. This is important as the company needs to have good communications with farmers since they decide if the company can harvest </w:t>
      </w:r>
      <w:r w:rsidR="00381ADD">
        <w:rPr>
          <w:lang w:eastAsia="ja-JP"/>
        </w:rPr>
        <w:t>seaweed</w:t>
      </w:r>
      <w:r w:rsidRPr="000A0448">
        <w:rPr>
          <w:lang w:eastAsia="ja-JP"/>
        </w:rPr>
        <w:t xml:space="preserve"> on their land</w:t>
      </w:r>
      <w:r w:rsidR="00F07BE0">
        <w:rPr>
          <w:lang w:eastAsia="ja-JP"/>
        </w:rPr>
        <w:t xml:space="preserve"> (Á.F., 2019)</w:t>
      </w:r>
      <w:r w:rsidRPr="000A0448">
        <w:rPr>
          <w:lang w:eastAsia="ja-JP"/>
        </w:rPr>
        <w:t xml:space="preserve">. </w:t>
      </w:r>
    </w:p>
    <w:p w14:paraId="5899D911" w14:textId="569BB2FA" w:rsidR="00C672EB" w:rsidRPr="000A0448" w:rsidRDefault="00C672EB" w:rsidP="00C672EB">
      <w:pPr>
        <w:rPr>
          <w:lang w:eastAsia="ja-JP"/>
        </w:rPr>
      </w:pPr>
      <w:r w:rsidRPr="000A0448">
        <w:rPr>
          <w:lang w:eastAsia="ja-JP"/>
        </w:rPr>
        <w:lastRenderedPageBreak/>
        <w:t xml:space="preserve">According to Sturluson, the Icelandic seaweed industry and stakeholders would benefit from large foreign harvesting companies setting up plants and business in Iceland. Sturluson mentions that new companies would bring opportunities and possibilities of collaboration. </w:t>
      </w:r>
      <w:r w:rsidR="003E3E1F">
        <w:rPr>
          <w:lang w:eastAsia="ja-JP"/>
        </w:rPr>
        <w:t>Sturluson mentions that l</w:t>
      </w:r>
      <w:r w:rsidRPr="000A0448">
        <w:rPr>
          <w:lang w:eastAsia="ja-JP"/>
        </w:rPr>
        <w:t xml:space="preserve">arger companies would entail scientists and </w:t>
      </w:r>
      <w:r w:rsidR="00CF63D8">
        <w:rPr>
          <w:lang w:eastAsia="ja-JP"/>
        </w:rPr>
        <w:t>research</w:t>
      </w:r>
      <w:r w:rsidRPr="000A0448">
        <w:rPr>
          <w:lang w:eastAsia="ja-JP"/>
        </w:rPr>
        <w:t xml:space="preserve"> on seaweed distr</w:t>
      </w:r>
      <w:r>
        <w:rPr>
          <w:lang w:eastAsia="ja-JP"/>
        </w:rPr>
        <w:t xml:space="preserve">ibution within </w:t>
      </w:r>
      <w:proofErr w:type="spellStart"/>
      <w:r>
        <w:rPr>
          <w:lang w:eastAsia="ja-JP"/>
        </w:rPr>
        <w:t>Breiðafjöður</w:t>
      </w:r>
      <w:proofErr w:type="spellEnd"/>
      <w:r w:rsidR="00F07BE0">
        <w:rPr>
          <w:lang w:eastAsia="ja-JP"/>
        </w:rPr>
        <w:t xml:space="preserve">, which </w:t>
      </w:r>
      <w:r w:rsidRPr="000A0448">
        <w:rPr>
          <w:lang w:eastAsia="ja-JP"/>
        </w:rPr>
        <w:t xml:space="preserve">could benefit Icelandic companies and relevant stakeholders. </w:t>
      </w:r>
      <w:r w:rsidR="003E3E1F">
        <w:rPr>
          <w:lang w:eastAsia="ja-JP"/>
        </w:rPr>
        <w:t xml:space="preserve">According to </w:t>
      </w:r>
      <w:r w:rsidRPr="000A0448">
        <w:rPr>
          <w:lang w:eastAsia="ja-JP"/>
        </w:rPr>
        <w:t>Sturluson</w:t>
      </w:r>
      <w:r w:rsidR="003E3E1F">
        <w:rPr>
          <w:lang w:eastAsia="ja-JP"/>
        </w:rPr>
        <w:t xml:space="preserve">, </w:t>
      </w:r>
      <w:r w:rsidRPr="000A0448">
        <w:rPr>
          <w:lang w:eastAsia="ja-JP"/>
        </w:rPr>
        <w:t>having a large company as a neighbour could benefit his company</w:t>
      </w:r>
      <w:r w:rsidR="00F07BE0">
        <w:rPr>
          <w:lang w:eastAsia="ja-JP"/>
        </w:rPr>
        <w:t xml:space="preserve">, </w:t>
      </w:r>
      <w:proofErr w:type="spellStart"/>
      <w:r w:rsidR="00F07BE0">
        <w:rPr>
          <w:lang w:eastAsia="ja-JP"/>
        </w:rPr>
        <w:t>Íslensk</w:t>
      </w:r>
      <w:proofErr w:type="spellEnd"/>
      <w:r w:rsidR="00F07BE0">
        <w:rPr>
          <w:lang w:eastAsia="ja-JP"/>
        </w:rPr>
        <w:t xml:space="preserve"> </w:t>
      </w:r>
      <w:proofErr w:type="spellStart"/>
      <w:r w:rsidR="00F07BE0">
        <w:rPr>
          <w:lang w:eastAsia="ja-JP"/>
        </w:rPr>
        <w:t>Bláskel</w:t>
      </w:r>
      <w:proofErr w:type="spellEnd"/>
      <w:r w:rsidR="00F07BE0">
        <w:rPr>
          <w:lang w:eastAsia="ja-JP"/>
        </w:rPr>
        <w:t>,</w:t>
      </w:r>
      <w:r w:rsidRPr="000A0448">
        <w:rPr>
          <w:lang w:eastAsia="ja-JP"/>
        </w:rPr>
        <w:t xml:space="preserve"> by allowing him to dry small amounts of </w:t>
      </w:r>
      <w:r w:rsidR="00381ADD">
        <w:rPr>
          <w:lang w:eastAsia="ja-JP"/>
        </w:rPr>
        <w:t>seaweed</w:t>
      </w:r>
      <w:r w:rsidRPr="000A0448">
        <w:rPr>
          <w:lang w:eastAsia="ja-JP"/>
        </w:rPr>
        <w:t xml:space="preserve"> from time to time, as </w:t>
      </w:r>
      <w:r w:rsidR="00F07BE0">
        <w:rPr>
          <w:lang w:eastAsia="ja-JP"/>
        </w:rPr>
        <w:t xml:space="preserve">the </w:t>
      </w:r>
      <w:r w:rsidRPr="000A0448">
        <w:rPr>
          <w:lang w:eastAsia="ja-JP"/>
        </w:rPr>
        <w:t xml:space="preserve">company is too small to profit from buying </w:t>
      </w:r>
      <w:r w:rsidR="003E3E1F">
        <w:rPr>
          <w:lang w:eastAsia="ja-JP"/>
        </w:rPr>
        <w:t xml:space="preserve">an </w:t>
      </w:r>
      <w:r w:rsidRPr="000A0448">
        <w:rPr>
          <w:lang w:eastAsia="ja-JP"/>
        </w:rPr>
        <w:t>industrial seaweed dryer.</w:t>
      </w:r>
    </w:p>
    <w:p w14:paraId="21293386" w14:textId="27F6360D" w:rsidR="00C672EB" w:rsidRPr="000A0448" w:rsidRDefault="00C672EB" w:rsidP="00C672EB">
      <w:pPr>
        <w:rPr>
          <w:lang w:eastAsia="ja-JP"/>
        </w:rPr>
      </w:pPr>
      <w:r w:rsidRPr="000A0448">
        <w:rPr>
          <w:lang w:eastAsia="ja-JP"/>
        </w:rPr>
        <w:t xml:space="preserve">Gunnarsdóttir mentioned </w:t>
      </w:r>
      <w:r>
        <w:rPr>
          <w:lang w:eastAsia="ja-JP"/>
        </w:rPr>
        <w:t xml:space="preserve">that existing seaweed regulations build on previous </w:t>
      </w:r>
      <w:r w:rsidRPr="000A0448">
        <w:rPr>
          <w:lang w:eastAsia="ja-JP"/>
        </w:rPr>
        <w:t>academic researche</w:t>
      </w:r>
      <w:r>
        <w:rPr>
          <w:lang w:eastAsia="ja-JP"/>
        </w:rPr>
        <w:t>r</w:t>
      </w:r>
      <w:r w:rsidRPr="000A0448">
        <w:rPr>
          <w:lang w:eastAsia="ja-JP"/>
        </w:rPr>
        <w:t>s</w:t>
      </w:r>
      <w:r>
        <w:rPr>
          <w:lang w:eastAsia="ja-JP"/>
        </w:rPr>
        <w:t xml:space="preserve">. </w:t>
      </w:r>
      <w:r w:rsidRPr="000A0448">
        <w:rPr>
          <w:lang w:eastAsia="ja-JP"/>
        </w:rPr>
        <w:t xml:space="preserve">“Some of the [current seaweed] regulations build on </w:t>
      </w:r>
      <w:r w:rsidR="00CF63D8">
        <w:rPr>
          <w:lang w:eastAsia="ja-JP"/>
        </w:rPr>
        <w:t>research</w:t>
      </w:r>
      <w:r w:rsidRPr="000A0448">
        <w:rPr>
          <w:lang w:eastAsia="ja-JP"/>
        </w:rPr>
        <w:t xml:space="preserve"> that were done to evaluate the seaweed biomass in Breiðafjörður in 2016”. This is important as regulat</w:t>
      </w:r>
      <w:r w:rsidR="00651714">
        <w:rPr>
          <w:lang w:eastAsia="ja-JP"/>
        </w:rPr>
        <w:t>ory</w:t>
      </w:r>
      <w:r w:rsidRPr="000A0448">
        <w:rPr>
          <w:lang w:eastAsia="ja-JP"/>
        </w:rPr>
        <w:t xml:space="preserve"> authorities seem to study </w:t>
      </w:r>
      <w:r w:rsidR="00CF63D8">
        <w:rPr>
          <w:lang w:eastAsia="ja-JP"/>
        </w:rPr>
        <w:t>research</w:t>
      </w:r>
      <w:r w:rsidRPr="000A0448">
        <w:rPr>
          <w:lang w:eastAsia="ja-JP"/>
        </w:rPr>
        <w:t xml:space="preserve"> and </w:t>
      </w:r>
      <w:r>
        <w:rPr>
          <w:lang w:eastAsia="ja-JP"/>
        </w:rPr>
        <w:t xml:space="preserve">communicate and collaborate with </w:t>
      </w:r>
      <w:r w:rsidRPr="000A0448">
        <w:rPr>
          <w:lang w:eastAsia="ja-JP"/>
        </w:rPr>
        <w:t>MFRI while writing regulations.</w:t>
      </w:r>
    </w:p>
    <w:p w14:paraId="44AA670F" w14:textId="77777777" w:rsidR="00C672EB" w:rsidRPr="000A0448" w:rsidRDefault="00C672EB" w:rsidP="008A631A">
      <w:pPr>
        <w:pStyle w:val="Heading3"/>
      </w:pPr>
      <w:bookmarkStart w:id="151" w:name="_Toc16418736"/>
      <w:bookmarkStart w:id="152" w:name="_Toc19799735"/>
      <w:r w:rsidRPr="000A0448">
        <w:t>Certifications &amp; Consultations</w:t>
      </w:r>
      <w:bookmarkEnd w:id="151"/>
      <w:bookmarkEnd w:id="152"/>
    </w:p>
    <w:p w14:paraId="584079F2" w14:textId="2E8C71E1" w:rsidR="00C672EB" w:rsidRPr="000A0448" w:rsidRDefault="00C672EB" w:rsidP="00C672EB">
      <w:pPr>
        <w:rPr>
          <w:lang w:eastAsia="ja-JP"/>
        </w:rPr>
      </w:pPr>
      <w:r w:rsidRPr="000A0448">
        <w:rPr>
          <w:lang w:eastAsia="ja-JP"/>
        </w:rPr>
        <w:t xml:space="preserve">Three interviewees </w:t>
      </w:r>
      <w:r w:rsidR="00EC68F7">
        <w:rPr>
          <w:lang w:eastAsia="ja-JP"/>
        </w:rPr>
        <w:t>(</w:t>
      </w:r>
      <w:r w:rsidRPr="000A0448">
        <w:rPr>
          <w:lang w:eastAsia="ja-JP"/>
        </w:rPr>
        <w:t>Bianchi, Higham and Guðleifsdóttir</w:t>
      </w:r>
      <w:r w:rsidR="00EC68F7">
        <w:rPr>
          <w:lang w:eastAsia="ja-JP"/>
        </w:rPr>
        <w:t>)</w:t>
      </w:r>
      <w:r w:rsidRPr="000A0448">
        <w:rPr>
          <w:lang w:eastAsia="ja-JP"/>
        </w:rPr>
        <w:t xml:space="preserve"> work for certification offices. According to </w:t>
      </w:r>
      <w:r>
        <w:rPr>
          <w:lang w:eastAsia="ja-JP"/>
        </w:rPr>
        <w:t xml:space="preserve">them, </w:t>
      </w:r>
      <w:r w:rsidRPr="000A0448">
        <w:rPr>
          <w:lang w:eastAsia="ja-JP"/>
        </w:rPr>
        <w:t xml:space="preserve">seaweed </w:t>
      </w:r>
      <w:r>
        <w:rPr>
          <w:lang w:eastAsia="ja-JP"/>
        </w:rPr>
        <w:t xml:space="preserve">harvesting companies </w:t>
      </w:r>
      <w:r w:rsidRPr="000A0448">
        <w:rPr>
          <w:lang w:eastAsia="ja-JP"/>
        </w:rPr>
        <w:t>can v</w:t>
      </w:r>
      <w:r>
        <w:rPr>
          <w:lang w:eastAsia="ja-JP"/>
        </w:rPr>
        <w:t xml:space="preserve">oluntarily apply to receive consultations and certifications. The purpose of </w:t>
      </w:r>
      <w:r w:rsidR="00535236">
        <w:rPr>
          <w:lang w:eastAsia="ja-JP"/>
        </w:rPr>
        <w:t>third-party</w:t>
      </w:r>
      <w:r>
        <w:rPr>
          <w:lang w:eastAsia="ja-JP"/>
        </w:rPr>
        <w:t xml:space="preserve"> consultations is to </w:t>
      </w:r>
      <w:r w:rsidR="003E3E1F">
        <w:rPr>
          <w:lang w:eastAsia="ja-JP"/>
        </w:rPr>
        <w:t>verify whether</w:t>
      </w:r>
      <w:r>
        <w:rPr>
          <w:lang w:eastAsia="ja-JP"/>
        </w:rPr>
        <w:t xml:space="preserve"> </w:t>
      </w:r>
      <w:r w:rsidRPr="000A0448">
        <w:rPr>
          <w:lang w:eastAsia="ja-JP"/>
        </w:rPr>
        <w:t xml:space="preserve">businesses comply with national regulations and laws. Bianchi, Higham and Guðleifsdóttir follow different regulations and laws when certifying businesses. Bianchi works for the ASC-MSC which certifies </w:t>
      </w:r>
      <w:r w:rsidR="00F07BE0">
        <w:rPr>
          <w:lang w:eastAsia="ja-JP"/>
        </w:rPr>
        <w:t xml:space="preserve">if </w:t>
      </w:r>
      <w:r w:rsidRPr="000A0448">
        <w:rPr>
          <w:lang w:eastAsia="ja-JP"/>
        </w:rPr>
        <w:t>seaweed compan</w:t>
      </w:r>
      <w:r w:rsidR="003E3E1F">
        <w:rPr>
          <w:lang w:eastAsia="ja-JP"/>
        </w:rPr>
        <w:t>y</w:t>
      </w:r>
      <w:r w:rsidRPr="000A0448">
        <w:rPr>
          <w:lang w:eastAsia="ja-JP"/>
        </w:rPr>
        <w:t xml:space="preserve"> operations comply with the ASC-MSC standard. According to Higham, “[OTCO] does</w:t>
      </w:r>
      <w:r w:rsidR="00F07BE0">
        <w:rPr>
          <w:lang w:eastAsia="ja-JP"/>
        </w:rPr>
        <w:t xml:space="preserve"> not </w:t>
      </w:r>
      <w:r w:rsidRPr="000A0448">
        <w:rPr>
          <w:lang w:eastAsia="ja-JP"/>
        </w:rPr>
        <w:t>have [..] a detailed plan or criteria that must be met. We operate solely to ensure that practices are meeting the NOP</w:t>
      </w:r>
      <w:r w:rsidR="00F07BE0">
        <w:rPr>
          <w:lang w:eastAsia="ja-JP"/>
        </w:rPr>
        <w:t xml:space="preserve"> [Nation Organic Program]</w:t>
      </w:r>
      <w:r w:rsidRPr="000A0448">
        <w:rPr>
          <w:lang w:eastAsia="ja-JP"/>
        </w:rPr>
        <w:t xml:space="preserve"> standards” (</w:t>
      </w:r>
      <w:r w:rsidR="005A1DBE">
        <w:rPr>
          <w:lang w:eastAsia="ja-JP"/>
        </w:rPr>
        <w:t xml:space="preserve">H.M., 2019). </w:t>
      </w:r>
      <w:r w:rsidRPr="000A0448">
        <w:rPr>
          <w:lang w:eastAsia="ja-JP"/>
        </w:rPr>
        <w:t>Lastly, Guðleifsdóttir certifies seaweed companies that fulfil European and Icelandic regulations on organic production. The fact that different certification schemes follow different regulations seems logical, yet intriguing</w:t>
      </w:r>
      <w:r w:rsidR="00EC68F7">
        <w:rPr>
          <w:lang w:eastAsia="ja-JP"/>
        </w:rPr>
        <w:t>: w</w:t>
      </w:r>
      <w:r>
        <w:rPr>
          <w:lang w:eastAsia="ja-JP"/>
        </w:rPr>
        <w:t>hile</w:t>
      </w:r>
      <w:r w:rsidRPr="000A0448">
        <w:rPr>
          <w:lang w:eastAsia="ja-JP"/>
        </w:rPr>
        <w:t xml:space="preserve"> seaweed businesses strive for sustainable exploitation, very few follow the same regulations, standards or certifications which </w:t>
      </w:r>
      <w:r w:rsidR="003E3E1F">
        <w:rPr>
          <w:lang w:eastAsia="ja-JP"/>
        </w:rPr>
        <w:t xml:space="preserve">in themselves </w:t>
      </w:r>
      <w:r w:rsidRPr="000A0448">
        <w:rPr>
          <w:lang w:eastAsia="ja-JP"/>
        </w:rPr>
        <w:t>evaluate different criteria and factors.</w:t>
      </w:r>
    </w:p>
    <w:p w14:paraId="3C932E67" w14:textId="21639629" w:rsidR="00C672EB" w:rsidRPr="000A0448" w:rsidRDefault="00C672EB" w:rsidP="00C672EB">
      <w:pPr>
        <w:rPr>
          <w:lang w:eastAsia="ja-JP"/>
        </w:rPr>
      </w:pPr>
      <w:r w:rsidRPr="000A0448">
        <w:rPr>
          <w:lang w:eastAsia="ja-JP"/>
        </w:rPr>
        <w:t xml:space="preserve">Other stakeholders outside of Iceland had </w:t>
      </w:r>
      <w:r w:rsidR="00EC68F7">
        <w:rPr>
          <w:lang w:eastAsia="ja-JP"/>
        </w:rPr>
        <w:t xml:space="preserve">sceptical perception </w:t>
      </w:r>
      <w:r w:rsidRPr="000A0448">
        <w:rPr>
          <w:lang w:eastAsia="ja-JP"/>
        </w:rPr>
        <w:t>of third</w:t>
      </w:r>
      <w:r w:rsidR="00535236">
        <w:rPr>
          <w:lang w:eastAsia="ja-JP"/>
        </w:rPr>
        <w:t>-</w:t>
      </w:r>
      <w:r w:rsidRPr="000A0448">
        <w:rPr>
          <w:lang w:eastAsia="ja-JP"/>
        </w:rPr>
        <w:t>party certification schemes. Searle expressed that in his opinion, certifications are driven by markets and only relevant if the end customer is interested (</w:t>
      </w:r>
      <w:r w:rsidR="00E8352F">
        <w:rPr>
          <w:lang w:eastAsia="ja-JP"/>
        </w:rPr>
        <w:t xml:space="preserve">S.R., 2019). </w:t>
      </w:r>
      <w:r w:rsidRPr="000A0448">
        <w:rPr>
          <w:lang w:eastAsia="ja-JP"/>
        </w:rPr>
        <w:t>When asked why seaweed harvesting businesses should apply for certifications, Higham stated that “in general, operations can receive a higher price point for certified organic products than conventional ones”. Higham then agrees with Searle’s comments on end producers, stating that “consumers want to know that what they are buying has been harvested and processed organically”.</w:t>
      </w:r>
    </w:p>
    <w:p w14:paraId="7567F810" w14:textId="2B9202C9" w:rsidR="00C672EB" w:rsidRPr="000A0448" w:rsidRDefault="00C672EB" w:rsidP="00E035DB">
      <w:pPr>
        <w:pStyle w:val="Heading5"/>
        <w:numPr>
          <w:ilvl w:val="3"/>
          <w:numId w:val="36"/>
        </w:numPr>
        <w:rPr>
          <w:lang w:eastAsia="ja-JP"/>
        </w:rPr>
      </w:pPr>
      <w:r w:rsidRPr="000A0448">
        <w:rPr>
          <w:lang w:eastAsia="ja-JP"/>
        </w:rPr>
        <w:t xml:space="preserve">Icelandic </w:t>
      </w:r>
      <w:r w:rsidR="00F07BE0">
        <w:rPr>
          <w:lang w:eastAsia="ja-JP"/>
        </w:rPr>
        <w:t>s</w:t>
      </w:r>
      <w:r w:rsidRPr="000A0448">
        <w:rPr>
          <w:lang w:eastAsia="ja-JP"/>
        </w:rPr>
        <w:t xml:space="preserve">takeholder </w:t>
      </w:r>
      <w:r w:rsidR="00F07BE0">
        <w:rPr>
          <w:lang w:eastAsia="ja-JP"/>
        </w:rPr>
        <w:t>p</w:t>
      </w:r>
      <w:r w:rsidRPr="000A0448">
        <w:rPr>
          <w:lang w:eastAsia="ja-JP"/>
        </w:rPr>
        <w:t>erspective; Certifications &amp; Consultations</w:t>
      </w:r>
    </w:p>
    <w:p w14:paraId="30A46511" w14:textId="1B819DA8" w:rsidR="00C672EB" w:rsidRPr="000A0448" w:rsidRDefault="00C672EB" w:rsidP="00C672EB">
      <w:pPr>
        <w:rPr>
          <w:lang w:eastAsia="ja-JP"/>
        </w:rPr>
      </w:pPr>
      <w:r w:rsidRPr="000A0448">
        <w:rPr>
          <w:lang w:eastAsia="ja-JP"/>
        </w:rPr>
        <w:t xml:space="preserve">According to Searle, who served as a chairman at Thorverk in 1996, the company decided to obtain organic certifications for its operations. Searle mentioned that a customer of Thorverk sold processed </w:t>
      </w:r>
      <w:r w:rsidR="00381ADD">
        <w:rPr>
          <w:lang w:eastAsia="ja-JP"/>
        </w:rPr>
        <w:t>seaweed</w:t>
      </w:r>
      <w:r w:rsidRPr="000A0448">
        <w:rPr>
          <w:lang w:eastAsia="ja-JP"/>
        </w:rPr>
        <w:t xml:space="preserve"> and products to the European market. “That customer asked for organic status, since he could then sell it further</w:t>
      </w:r>
      <w:r>
        <w:rPr>
          <w:lang w:eastAsia="ja-JP"/>
        </w:rPr>
        <w:t>”</w:t>
      </w:r>
      <w:r w:rsidR="00F07BE0" w:rsidRPr="00F07BE0">
        <w:t xml:space="preserve"> </w:t>
      </w:r>
      <w:r w:rsidR="00F07BE0" w:rsidRPr="000A0448">
        <w:t>(</w:t>
      </w:r>
      <w:r w:rsidR="00F07BE0">
        <w:rPr>
          <w:szCs w:val="24"/>
          <w:lang w:eastAsia="ja-JP"/>
        </w:rPr>
        <w:t>S.R., 2019</w:t>
      </w:r>
      <w:r w:rsidR="00F07BE0" w:rsidRPr="000A0448">
        <w:rPr>
          <w:lang w:eastAsia="ja-JP"/>
        </w:rPr>
        <w:t>).</w:t>
      </w:r>
      <w:r w:rsidRPr="000A0448">
        <w:rPr>
          <w:lang w:eastAsia="ja-JP"/>
        </w:rPr>
        <w:t xml:space="preserve"> Thorverk got organic certifications on the</w:t>
      </w:r>
      <w:r>
        <w:rPr>
          <w:lang w:eastAsia="ja-JP"/>
        </w:rPr>
        <w:t>ir American and European market. This l</w:t>
      </w:r>
      <w:r w:rsidR="00EC68F7">
        <w:rPr>
          <w:lang w:eastAsia="ja-JP"/>
        </w:rPr>
        <w:t>e</w:t>
      </w:r>
      <w:r>
        <w:rPr>
          <w:lang w:eastAsia="ja-JP"/>
        </w:rPr>
        <w:t xml:space="preserve">d </w:t>
      </w:r>
      <w:r w:rsidRPr="000A0448">
        <w:rPr>
          <w:lang w:eastAsia="ja-JP"/>
        </w:rPr>
        <w:t xml:space="preserve">to </w:t>
      </w:r>
      <w:r>
        <w:rPr>
          <w:lang w:eastAsia="ja-JP"/>
        </w:rPr>
        <w:t xml:space="preserve">increased customer interest within the </w:t>
      </w:r>
      <w:r w:rsidRPr="000A0448">
        <w:rPr>
          <w:lang w:eastAsia="ja-JP"/>
        </w:rPr>
        <w:t xml:space="preserve">soil condition market and animal </w:t>
      </w:r>
      <w:r>
        <w:rPr>
          <w:lang w:eastAsia="ja-JP"/>
        </w:rPr>
        <w:t>fodder market</w:t>
      </w:r>
      <w:r w:rsidRPr="000A0448">
        <w:rPr>
          <w:lang w:eastAsia="ja-JP"/>
        </w:rPr>
        <w:t>. These operations lead to the soil association assessing the seaweed company and its productions</w:t>
      </w:r>
      <w:r w:rsidRPr="000A0448">
        <w:t xml:space="preserve"> </w:t>
      </w:r>
      <w:r w:rsidR="00EC68F7">
        <w:t>(</w:t>
      </w:r>
      <w:r w:rsidR="00E8352F">
        <w:rPr>
          <w:szCs w:val="24"/>
          <w:lang w:eastAsia="ja-JP"/>
        </w:rPr>
        <w:t xml:space="preserve">S.R., 2019). </w:t>
      </w:r>
      <w:r w:rsidRPr="000A0448">
        <w:rPr>
          <w:lang w:eastAsia="ja-JP"/>
        </w:rPr>
        <w:t xml:space="preserve">“What it came down to was not any change in basic operations but much more clarity on how much they [Thorverk] were harvesting and collecting </w:t>
      </w:r>
      <w:r w:rsidR="00381ADD">
        <w:rPr>
          <w:lang w:eastAsia="ja-JP"/>
        </w:rPr>
        <w:t>seaweed</w:t>
      </w:r>
      <w:r w:rsidR="00E8352F" w:rsidRPr="000A0448">
        <w:rPr>
          <w:lang w:eastAsia="ja-JP"/>
        </w:rPr>
        <w:t>”</w:t>
      </w:r>
      <w:r w:rsidRPr="000A0448">
        <w:t xml:space="preserve"> (</w:t>
      </w:r>
      <w:r w:rsidR="00E8352F">
        <w:rPr>
          <w:szCs w:val="24"/>
          <w:lang w:eastAsia="ja-JP"/>
        </w:rPr>
        <w:t>S.R., 2019</w:t>
      </w:r>
      <w:r w:rsidRPr="000A0448">
        <w:rPr>
          <w:lang w:eastAsia="ja-JP"/>
        </w:rPr>
        <w:t>). In order to acquire certifications every batch was recorded from the moment it was harvested to the moment it was sold. “This became very important to a range of customers”</w:t>
      </w:r>
      <w:r w:rsidRPr="000A0448">
        <w:t xml:space="preserve"> (</w:t>
      </w:r>
      <w:r w:rsidR="00E8352F">
        <w:rPr>
          <w:lang w:eastAsia="ja-JP"/>
        </w:rPr>
        <w:t>S.R., 2019).</w:t>
      </w:r>
      <w:r w:rsidRPr="000A0448">
        <w:rPr>
          <w:lang w:eastAsia="ja-JP"/>
        </w:rPr>
        <w:t xml:space="preserve"> Another big customer of Thorverk was the alginate industry. “It really made no difference because using it [</w:t>
      </w:r>
      <w:r w:rsidR="00381ADD">
        <w:rPr>
          <w:lang w:eastAsia="ja-JP"/>
        </w:rPr>
        <w:t>seaweed</w:t>
      </w:r>
      <w:r w:rsidRPr="000A0448">
        <w:rPr>
          <w:lang w:eastAsia="ja-JP"/>
        </w:rPr>
        <w:t xml:space="preserve">] as a raw material in the alginate industry, the customers were not interested in whether it was an </w:t>
      </w:r>
      <w:r w:rsidRPr="000A0448">
        <w:rPr>
          <w:lang w:eastAsia="ja-JP"/>
        </w:rPr>
        <w:lastRenderedPageBreak/>
        <w:t xml:space="preserve">organic material or not because it wasn’t in retail or </w:t>
      </w:r>
      <w:r w:rsidR="00F07BE0">
        <w:rPr>
          <w:lang w:eastAsia="ja-JP"/>
        </w:rPr>
        <w:t xml:space="preserve">sold to </w:t>
      </w:r>
      <w:r w:rsidRPr="000A0448">
        <w:rPr>
          <w:lang w:eastAsia="ja-JP"/>
        </w:rPr>
        <w:t>the end customer” (</w:t>
      </w:r>
      <w:r w:rsidR="00E8352F">
        <w:rPr>
          <w:lang w:eastAsia="ja-JP"/>
        </w:rPr>
        <w:t xml:space="preserve">S.R., 2019). </w:t>
      </w:r>
      <w:r w:rsidR="008660C6">
        <w:t>Searle’s points can be considered as important in this context</w:t>
      </w:r>
      <w:r w:rsidRPr="000A0448">
        <w:rPr>
          <w:lang w:eastAsia="ja-JP"/>
        </w:rPr>
        <w:t xml:space="preserve">. Certification schemes may not be vital to seaweed businesses that do not directly interact with end customers. </w:t>
      </w:r>
      <w:r w:rsidR="008660C6">
        <w:rPr>
          <w:lang w:eastAsia="ja-JP"/>
        </w:rPr>
        <w:t xml:space="preserve">Notwithstanding, </w:t>
      </w:r>
      <w:r w:rsidRPr="000A0448">
        <w:rPr>
          <w:lang w:eastAsia="ja-JP"/>
        </w:rPr>
        <w:t>certifications can serve as important tools within and outside of businesses to see if productions fulfil regulations and laws</w:t>
      </w:r>
      <w:r>
        <w:rPr>
          <w:lang w:eastAsia="ja-JP"/>
        </w:rPr>
        <w:t>. Schemes charge a various amount of money for certifying operations, and so third</w:t>
      </w:r>
      <w:r w:rsidR="00535236">
        <w:rPr>
          <w:lang w:eastAsia="ja-JP"/>
        </w:rPr>
        <w:t>-</w:t>
      </w:r>
      <w:r>
        <w:rPr>
          <w:lang w:eastAsia="ja-JP"/>
        </w:rPr>
        <w:t xml:space="preserve">party certifications may not always be economically possible for companies. </w:t>
      </w:r>
    </w:p>
    <w:p w14:paraId="2DC5FC57" w14:textId="3545D571" w:rsidR="00C672EB" w:rsidRPr="000A0448" w:rsidRDefault="00C672EB" w:rsidP="00C672EB">
      <w:pPr>
        <w:rPr>
          <w:lang w:eastAsia="ja-JP"/>
        </w:rPr>
      </w:pPr>
      <w:r w:rsidRPr="000A0448">
        <w:rPr>
          <w:lang w:eastAsia="ja-JP"/>
        </w:rPr>
        <w:t>According to Árnason, an organic certification gives the company an advantage to competitors in the market, as “the organic certification is significant for the company’s market operations”. “Certifications serve as marketing tools when various companies offer similar products” (</w:t>
      </w:r>
      <w:r w:rsidR="00D95986">
        <w:rPr>
          <w:szCs w:val="24"/>
          <w:lang w:eastAsia="ja-JP"/>
        </w:rPr>
        <w:t>Á.F., 2019b</w:t>
      </w:r>
      <w:r w:rsidRPr="000A0448">
        <w:rPr>
          <w:lang w:eastAsia="ja-JP"/>
        </w:rPr>
        <w:t xml:space="preserve">). Sturluson echoes </w:t>
      </w:r>
      <w:proofErr w:type="spellStart"/>
      <w:r w:rsidRPr="000A0448">
        <w:rPr>
          <w:lang w:eastAsia="ja-JP"/>
        </w:rPr>
        <w:t>Árnason’s</w:t>
      </w:r>
      <w:proofErr w:type="spellEnd"/>
      <w:r w:rsidRPr="000A0448">
        <w:rPr>
          <w:lang w:eastAsia="ja-JP"/>
        </w:rPr>
        <w:t xml:space="preserve"> comments, although his experience is not as positive as </w:t>
      </w:r>
      <w:proofErr w:type="spellStart"/>
      <w:r w:rsidRPr="000A0448">
        <w:rPr>
          <w:lang w:eastAsia="ja-JP"/>
        </w:rPr>
        <w:t>Árnason’s</w:t>
      </w:r>
      <w:proofErr w:type="spellEnd"/>
      <w:r w:rsidRPr="000A0448">
        <w:rPr>
          <w:lang w:eastAsia="ja-JP"/>
        </w:rPr>
        <w:t>. “If you are not certified, you aren’t a part of the game. Markets do not accept products that aren’t certified”</w:t>
      </w:r>
      <w:r w:rsidRPr="000A0448">
        <w:t xml:space="preserve"> (</w:t>
      </w:r>
      <w:r w:rsidR="00F67FB2">
        <w:rPr>
          <w:lang w:eastAsia="ja-JP"/>
        </w:rPr>
        <w:t xml:space="preserve">S.S., 2019). </w:t>
      </w:r>
      <w:r w:rsidRPr="000A0448">
        <w:rPr>
          <w:lang w:eastAsia="ja-JP"/>
        </w:rPr>
        <w:t xml:space="preserve">According to Sturluson, </w:t>
      </w:r>
      <w:proofErr w:type="spellStart"/>
      <w:r w:rsidRPr="000A0448">
        <w:rPr>
          <w:lang w:eastAsia="ja-JP"/>
        </w:rPr>
        <w:t>Íslensk</w:t>
      </w:r>
      <w:proofErr w:type="spellEnd"/>
      <w:r w:rsidRPr="000A0448">
        <w:rPr>
          <w:lang w:eastAsia="ja-JP"/>
        </w:rPr>
        <w:t xml:space="preserve"> </w:t>
      </w:r>
      <w:proofErr w:type="spellStart"/>
      <w:r w:rsidRPr="000A0448">
        <w:rPr>
          <w:lang w:eastAsia="ja-JP"/>
        </w:rPr>
        <w:t>Bláskel</w:t>
      </w:r>
      <w:proofErr w:type="spellEnd"/>
      <w:r w:rsidRPr="000A0448">
        <w:rPr>
          <w:lang w:eastAsia="ja-JP"/>
        </w:rPr>
        <w:t xml:space="preserve"> was </w:t>
      </w:r>
      <w:r w:rsidR="003E3E1F">
        <w:rPr>
          <w:lang w:eastAsia="ja-JP"/>
        </w:rPr>
        <w:t xml:space="preserve">pressured into obtaining </w:t>
      </w:r>
      <w:r w:rsidRPr="000A0448">
        <w:rPr>
          <w:lang w:eastAsia="ja-JP"/>
        </w:rPr>
        <w:t>organic certifi</w:t>
      </w:r>
      <w:r w:rsidR="003E3E1F">
        <w:rPr>
          <w:lang w:eastAsia="ja-JP"/>
        </w:rPr>
        <w:t>cation</w:t>
      </w:r>
      <w:r w:rsidRPr="000A0448">
        <w:rPr>
          <w:lang w:eastAsia="ja-JP"/>
        </w:rPr>
        <w:t xml:space="preserve"> </w:t>
      </w:r>
      <w:r w:rsidR="00F07BE0" w:rsidRPr="000A0448">
        <w:rPr>
          <w:lang w:eastAsia="ja-JP"/>
        </w:rPr>
        <w:t>for</w:t>
      </w:r>
      <w:r w:rsidRPr="000A0448">
        <w:rPr>
          <w:lang w:eastAsia="ja-JP"/>
        </w:rPr>
        <w:t xml:space="preserve"> their products to stay on the market. These comments echo Searle’s statements, as Sturluson’s company produces end products and is in more</w:t>
      </w:r>
      <w:r w:rsidR="003E3E1F">
        <w:rPr>
          <w:lang w:eastAsia="ja-JP"/>
        </w:rPr>
        <w:t xml:space="preserve"> frequent and direct</w:t>
      </w:r>
      <w:r w:rsidRPr="000A0448">
        <w:rPr>
          <w:lang w:eastAsia="ja-JP"/>
        </w:rPr>
        <w:t xml:space="preserve"> communication with end-customers than </w:t>
      </w:r>
      <w:proofErr w:type="spellStart"/>
      <w:r w:rsidRPr="000A0448">
        <w:rPr>
          <w:lang w:eastAsia="ja-JP"/>
        </w:rPr>
        <w:t>Árnason</w:t>
      </w:r>
      <w:r>
        <w:rPr>
          <w:lang w:eastAsia="ja-JP"/>
        </w:rPr>
        <w:t>’s</w:t>
      </w:r>
      <w:proofErr w:type="spellEnd"/>
      <w:r>
        <w:rPr>
          <w:lang w:eastAsia="ja-JP"/>
        </w:rPr>
        <w:t xml:space="preserve"> company</w:t>
      </w:r>
      <w:r w:rsidRPr="000A0448">
        <w:rPr>
          <w:lang w:eastAsia="ja-JP"/>
        </w:rPr>
        <w:t xml:space="preserve">. </w:t>
      </w:r>
    </w:p>
    <w:p w14:paraId="1F6E742B" w14:textId="1CB266AF" w:rsidR="00C672EB" w:rsidRDefault="00C672EB" w:rsidP="008A631A">
      <w:pPr>
        <w:pStyle w:val="Heading2"/>
      </w:pPr>
      <w:bookmarkStart w:id="153" w:name="_Toc16418737"/>
      <w:bookmarkStart w:id="154" w:name="_Toc19799736"/>
      <w:bookmarkStart w:id="155" w:name="_Hlk19183335"/>
      <w:r w:rsidRPr="000A0448">
        <w:t>Summary</w:t>
      </w:r>
      <w:bookmarkEnd w:id="153"/>
      <w:r w:rsidR="00EA4C63">
        <w:t xml:space="preserve"> &amp; own reflections</w:t>
      </w:r>
      <w:bookmarkEnd w:id="154"/>
    </w:p>
    <w:p w14:paraId="19F42E8A" w14:textId="57D6ECCB" w:rsidR="00EA4C63" w:rsidRDefault="00EA4C63" w:rsidP="00EA4C63">
      <w:pPr>
        <w:rPr>
          <w:szCs w:val="24"/>
          <w:lang w:eastAsia="ja-JP"/>
        </w:rPr>
      </w:pPr>
      <w:r w:rsidRPr="000A0448">
        <w:rPr>
          <w:lang w:eastAsia="ja-JP"/>
        </w:rPr>
        <w:t>Fourteen stakeholders within the wild seaweed harvesting industry were interviewed. Stakeholders represented academia, business owners, CEO</w:t>
      </w:r>
      <w:r w:rsidR="000E38D2">
        <w:rPr>
          <w:lang w:eastAsia="ja-JP"/>
        </w:rPr>
        <w:t>s</w:t>
      </w:r>
      <w:r w:rsidRPr="000A0448">
        <w:rPr>
          <w:lang w:eastAsia="ja-JP"/>
        </w:rPr>
        <w:t xml:space="preserve">, </w:t>
      </w:r>
      <w:r w:rsidR="000E38D2">
        <w:rPr>
          <w:lang w:eastAsia="ja-JP"/>
        </w:rPr>
        <w:t xml:space="preserve">business owner, </w:t>
      </w:r>
      <w:r w:rsidRPr="000A0448">
        <w:rPr>
          <w:lang w:eastAsia="ja-JP"/>
        </w:rPr>
        <w:t>certification officers, lawyers, researchers, directors</w:t>
      </w:r>
      <w:r>
        <w:rPr>
          <w:lang w:eastAsia="ja-JP"/>
        </w:rPr>
        <w:t xml:space="preserve"> and experts</w:t>
      </w:r>
      <w:r w:rsidRPr="000A0448">
        <w:rPr>
          <w:lang w:eastAsia="ja-JP"/>
        </w:rPr>
        <w:t xml:space="preserve"> from Iceland, Norway, Denmark, </w:t>
      </w:r>
      <w:r>
        <w:rPr>
          <w:lang w:eastAsia="ja-JP"/>
        </w:rPr>
        <w:t xml:space="preserve">The UK </w:t>
      </w:r>
      <w:r w:rsidRPr="000A0448">
        <w:rPr>
          <w:lang w:eastAsia="ja-JP"/>
        </w:rPr>
        <w:t xml:space="preserve">and the US. Stakeholders mentioned </w:t>
      </w:r>
      <w:r w:rsidR="002D3B0A">
        <w:rPr>
          <w:lang w:eastAsia="ja-JP"/>
        </w:rPr>
        <w:t>seven out of</w:t>
      </w:r>
      <w:r w:rsidRPr="000A0448">
        <w:rPr>
          <w:lang w:eastAsia="ja-JP"/>
        </w:rPr>
        <w:t xml:space="preserve"> eight criteria identified in standard </w:t>
      </w:r>
      <w:r>
        <w:rPr>
          <w:lang w:eastAsia="ja-JP"/>
        </w:rPr>
        <w:t xml:space="preserve">and literature </w:t>
      </w:r>
      <w:r w:rsidRPr="000A0448">
        <w:rPr>
          <w:lang w:eastAsia="ja-JP"/>
        </w:rPr>
        <w:t xml:space="preserve">review in </w:t>
      </w:r>
      <w:r>
        <w:rPr>
          <w:lang w:eastAsia="ja-JP"/>
        </w:rPr>
        <w:t>C</w:t>
      </w:r>
      <w:r w:rsidRPr="000A0448">
        <w:rPr>
          <w:lang w:eastAsia="ja-JP"/>
        </w:rPr>
        <w:t xml:space="preserve">hapter 2, </w:t>
      </w:r>
      <w:proofErr w:type="gramStart"/>
      <w:r w:rsidRPr="000A0448">
        <w:rPr>
          <w:lang w:eastAsia="ja-JP"/>
        </w:rPr>
        <w:t xml:space="preserve">with </w:t>
      </w:r>
      <w:r w:rsidRPr="000A0448">
        <w:rPr>
          <w:szCs w:val="24"/>
          <w:lang w:eastAsia="ja-JP"/>
        </w:rPr>
        <w:t xml:space="preserve">the </w:t>
      </w:r>
      <w:r w:rsidR="002D3B0A">
        <w:rPr>
          <w:szCs w:val="24"/>
          <w:lang w:eastAsia="ja-JP"/>
        </w:rPr>
        <w:t>exception of</w:t>
      </w:r>
      <w:proofErr w:type="gramEnd"/>
      <w:r w:rsidR="002D3B0A">
        <w:rPr>
          <w:szCs w:val="24"/>
          <w:lang w:eastAsia="ja-JP"/>
        </w:rPr>
        <w:t xml:space="preserve"> ‘Incentives’ and </w:t>
      </w:r>
      <w:r w:rsidR="003E3E1F">
        <w:rPr>
          <w:szCs w:val="24"/>
          <w:lang w:eastAsia="ja-JP"/>
        </w:rPr>
        <w:t xml:space="preserve">with </w:t>
      </w:r>
      <w:r w:rsidR="002D3B0A">
        <w:rPr>
          <w:szCs w:val="24"/>
          <w:lang w:eastAsia="ja-JP"/>
        </w:rPr>
        <w:t xml:space="preserve">the </w:t>
      </w:r>
      <w:r w:rsidRPr="000A0448">
        <w:rPr>
          <w:szCs w:val="24"/>
          <w:lang w:eastAsia="ja-JP"/>
        </w:rPr>
        <w:t xml:space="preserve">addition of </w:t>
      </w:r>
      <w:r w:rsidR="00222082">
        <w:rPr>
          <w:szCs w:val="24"/>
          <w:lang w:eastAsia="ja-JP"/>
        </w:rPr>
        <w:t>‘</w:t>
      </w:r>
      <w:r w:rsidRPr="000A0448">
        <w:rPr>
          <w:szCs w:val="24"/>
          <w:lang w:eastAsia="ja-JP"/>
        </w:rPr>
        <w:t xml:space="preserve">Positive </w:t>
      </w:r>
      <w:r>
        <w:rPr>
          <w:szCs w:val="24"/>
          <w:lang w:eastAsia="ja-JP"/>
        </w:rPr>
        <w:t>a</w:t>
      </w:r>
      <w:r w:rsidRPr="000A0448">
        <w:rPr>
          <w:szCs w:val="24"/>
          <w:lang w:eastAsia="ja-JP"/>
        </w:rPr>
        <w:t xml:space="preserve">spects of </w:t>
      </w:r>
      <w:r w:rsidR="001422A8">
        <w:rPr>
          <w:szCs w:val="24"/>
          <w:lang w:eastAsia="ja-JP"/>
        </w:rPr>
        <w:t xml:space="preserve">wild </w:t>
      </w:r>
      <w:r>
        <w:rPr>
          <w:szCs w:val="24"/>
          <w:lang w:eastAsia="ja-JP"/>
        </w:rPr>
        <w:t>h</w:t>
      </w:r>
      <w:r w:rsidRPr="000A0448">
        <w:rPr>
          <w:szCs w:val="24"/>
          <w:lang w:eastAsia="ja-JP"/>
        </w:rPr>
        <w:t>arvesting</w:t>
      </w:r>
      <w:r w:rsidR="00222082">
        <w:rPr>
          <w:szCs w:val="24"/>
          <w:lang w:eastAsia="ja-JP"/>
        </w:rPr>
        <w:t>’</w:t>
      </w:r>
      <w:r w:rsidRPr="000A0448">
        <w:rPr>
          <w:szCs w:val="24"/>
          <w:lang w:eastAsia="ja-JP"/>
        </w:rPr>
        <w:t>.</w:t>
      </w:r>
      <w:r>
        <w:rPr>
          <w:szCs w:val="24"/>
          <w:lang w:eastAsia="ja-JP"/>
        </w:rPr>
        <w:t xml:space="preserve"> Although stakeholders have different backgrounds and knowledge in the wild seaweed harvesting sector, most stakeholders mentioned similar criteria needed for sustainable exploitation of seaweed.</w:t>
      </w:r>
    </w:p>
    <w:p w14:paraId="47AA25EC" w14:textId="778BED06" w:rsidR="00EA4C63" w:rsidRPr="00BA50DB" w:rsidRDefault="00EA4C63" w:rsidP="00EA4C63">
      <w:pPr>
        <w:rPr>
          <w:szCs w:val="24"/>
          <w:lang w:eastAsia="ja-JP"/>
        </w:rPr>
      </w:pPr>
      <w:r>
        <w:rPr>
          <w:szCs w:val="24"/>
          <w:lang w:eastAsia="ja-JP"/>
        </w:rPr>
        <w:t xml:space="preserve">Interestingly, although the ISRF includes eight out of nine criteria identified in the standard review (Chapter 3), stakeholders were not equally content with the framework. All relevant stakeholders in Iceland agreed that the implementation of the ISRF was much needed for increased management and monitoring of wild seaweed harvesting, </w:t>
      </w:r>
      <w:r w:rsidR="003E3E1F">
        <w:rPr>
          <w:szCs w:val="24"/>
          <w:lang w:eastAsia="ja-JP"/>
        </w:rPr>
        <w:t xml:space="preserve">but </w:t>
      </w:r>
      <w:r>
        <w:rPr>
          <w:szCs w:val="24"/>
          <w:lang w:eastAsia="ja-JP"/>
        </w:rPr>
        <w:t xml:space="preserve">some call for adjustments and changes of the framework. </w:t>
      </w:r>
      <w:r w:rsidR="003E3E1F">
        <w:rPr>
          <w:szCs w:val="24"/>
          <w:lang w:eastAsia="ja-JP"/>
        </w:rPr>
        <w:t>Similarly,</w:t>
      </w:r>
      <w:r>
        <w:rPr>
          <w:szCs w:val="24"/>
          <w:lang w:eastAsia="ja-JP"/>
        </w:rPr>
        <w:t xml:space="preserve"> to the standard review, it was interesting that no stakeholder mentioned the possibility of incentives if unsustainable harvesting were to occur. Lastly, stakeholders provided more detailed background and explanations of ‘Sustainable harvesting techniques’, as no technique is applicable to all species and locations.</w:t>
      </w:r>
    </w:p>
    <w:p w14:paraId="7C609F19" w14:textId="51AF3CF1" w:rsidR="00C672EB" w:rsidRPr="00B55D6A" w:rsidRDefault="00C672EB" w:rsidP="00B55D6A">
      <w:pPr>
        <w:pStyle w:val="Heading1"/>
      </w:pPr>
      <w:bookmarkStart w:id="156" w:name="_Toc14337961"/>
      <w:bookmarkStart w:id="157" w:name="_Toc19799737"/>
      <w:bookmarkEnd w:id="155"/>
      <w:r w:rsidRPr="00B55D6A">
        <w:lastRenderedPageBreak/>
        <w:t>Discussion</w:t>
      </w:r>
      <w:bookmarkEnd w:id="156"/>
      <w:bookmarkEnd w:id="157"/>
    </w:p>
    <w:p w14:paraId="21C47ED7" w14:textId="18657CD6" w:rsidR="00C672EB" w:rsidRDefault="0064573D" w:rsidP="00C672EB">
      <w:pPr>
        <w:rPr>
          <w:lang w:eastAsia="ja-JP"/>
        </w:rPr>
      </w:pPr>
      <w:r>
        <w:rPr>
          <w:lang w:eastAsia="ja-JP"/>
        </w:rPr>
        <w:t xml:space="preserve">In this chapter, identified criteria from standards (Chapter 3) and the components of the ISRF </w:t>
      </w:r>
      <w:r w:rsidR="00095CFC">
        <w:rPr>
          <w:lang w:eastAsia="ja-JP"/>
        </w:rPr>
        <w:t xml:space="preserve">(Chapter 1.2 and Chapter 3) </w:t>
      </w:r>
      <w:r>
        <w:rPr>
          <w:lang w:eastAsia="ja-JP"/>
        </w:rPr>
        <w:t>are compared to stakeholder reflections and identified criteria</w:t>
      </w:r>
      <w:r w:rsidR="00095CFC">
        <w:rPr>
          <w:lang w:eastAsia="ja-JP"/>
        </w:rPr>
        <w:t xml:space="preserve"> </w:t>
      </w:r>
      <w:r w:rsidR="002D3B0A">
        <w:rPr>
          <w:lang w:eastAsia="ja-JP"/>
        </w:rPr>
        <w:t xml:space="preserve">through interviews </w:t>
      </w:r>
      <w:r w:rsidR="00095CFC">
        <w:rPr>
          <w:lang w:eastAsia="ja-JP"/>
        </w:rPr>
        <w:t>(</w:t>
      </w:r>
      <w:r>
        <w:rPr>
          <w:lang w:eastAsia="ja-JP"/>
        </w:rPr>
        <w:t>Chapter 4</w:t>
      </w:r>
      <w:r w:rsidR="00095CFC">
        <w:rPr>
          <w:lang w:eastAsia="ja-JP"/>
        </w:rPr>
        <w:t>)</w:t>
      </w:r>
      <w:r>
        <w:rPr>
          <w:lang w:eastAsia="ja-JP"/>
        </w:rPr>
        <w:t xml:space="preserve">. </w:t>
      </w:r>
      <w:r w:rsidR="00095CFC">
        <w:rPr>
          <w:lang w:eastAsia="ja-JP"/>
        </w:rPr>
        <w:t xml:space="preserve">The comparison entails discussion on which </w:t>
      </w:r>
      <w:r w:rsidR="00C672EB">
        <w:rPr>
          <w:lang w:eastAsia="ja-JP"/>
        </w:rPr>
        <w:t xml:space="preserve">criteria must be </w:t>
      </w:r>
      <w:r w:rsidR="00095CFC">
        <w:rPr>
          <w:lang w:eastAsia="ja-JP"/>
        </w:rPr>
        <w:t>in place to encourage sustainable exploitation of seaweed. The discussion provided in this chapter help</w:t>
      </w:r>
      <w:r w:rsidR="003E3E1F">
        <w:rPr>
          <w:lang w:eastAsia="ja-JP"/>
        </w:rPr>
        <w:t>s</w:t>
      </w:r>
      <w:r>
        <w:rPr>
          <w:lang w:eastAsia="ja-JP"/>
        </w:rPr>
        <w:t xml:space="preserve"> eliminate information gaps </w:t>
      </w:r>
      <w:r w:rsidR="00095CFC">
        <w:rPr>
          <w:lang w:eastAsia="ja-JP"/>
        </w:rPr>
        <w:t xml:space="preserve">that were </w:t>
      </w:r>
      <w:r w:rsidR="00C672EB">
        <w:rPr>
          <w:lang w:eastAsia="ja-JP"/>
        </w:rPr>
        <w:t>identified through literature</w:t>
      </w:r>
      <w:r w:rsidR="00095CFC">
        <w:rPr>
          <w:lang w:eastAsia="ja-JP"/>
        </w:rPr>
        <w:t xml:space="preserve"> and</w:t>
      </w:r>
      <w:r w:rsidR="00C672EB">
        <w:rPr>
          <w:lang w:eastAsia="ja-JP"/>
        </w:rPr>
        <w:t xml:space="preserve"> standard</w:t>
      </w:r>
      <w:r w:rsidR="00095CFC">
        <w:rPr>
          <w:lang w:eastAsia="ja-JP"/>
        </w:rPr>
        <w:t xml:space="preserve"> reviews (Chapter 3). In addition, discussion help</w:t>
      </w:r>
      <w:r w:rsidR="003E3E1F">
        <w:rPr>
          <w:lang w:eastAsia="ja-JP"/>
        </w:rPr>
        <w:t>s</w:t>
      </w:r>
      <w:r w:rsidR="00095CFC">
        <w:rPr>
          <w:lang w:eastAsia="ja-JP"/>
        </w:rPr>
        <w:t xml:space="preserve"> to provide answers to all three research questions in Chapter 1.</w:t>
      </w:r>
    </w:p>
    <w:p w14:paraId="18B18BDB" w14:textId="76B3451D" w:rsidR="00ED12E0" w:rsidRDefault="00C672EB" w:rsidP="00C672EB">
      <w:pPr>
        <w:rPr>
          <w:lang w:eastAsia="ja-JP"/>
        </w:rPr>
      </w:pPr>
      <w:r>
        <w:rPr>
          <w:lang w:eastAsia="ja-JP"/>
        </w:rPr>
        <w:t xml:space="preserve">To provide structure and ease of reading, discussion </w:t>
      </w:r>
      <w:r w:rsidR="003E3E1F">
        <w:rPr>
          <w:lang w:eastAsia="ja-JP"/>
        </w:rPr>
        <w:t>is</w:t>
      </w:r>
      <w:r>
        <w:rPr>
          <w:lang w:eastAsia="ja-JP"/>
        </w:rPr>
        <w:t xml:space="preserve"> provided for each identified criterion </w:t>
      </w:r>
      <w:r w:rsidR="0026238F">
        <w:rPr>
          <w:lang w:eastAsia="ja-JP"/>
        </w:rPr>
        <w:t>analysed in</w:t>
      </w:r>
      <w:r>
        <w:rPr>
          <w:lang w:eastAsia="ja-JP"/>
        </w:rPr>
        <w:t xml:space="preserve"> </w:t>
      </w:r>
      <w:r w:rsidR="00CE4C0F">
        <w:rPr>
          <w:lang w:eastAsia="ja-JP"/>
        </w:rPr>
        <w:t>Chapter</w:t>
      </w:r>
      <w:r>
        <w:rPr>
          <w:lang w:eastAsia="ja-JP"/>
        </w:rPr>
        <w:t xml:space="preserve"> </w:t>
      </w:r>
      <w:r w:rsidR="00095CFC">
        <w:rPr>
          <w:lang w:eastAsia="ja-JP"/>
        </w:rPr>
        <w:t>3</w:t>
      </w:r>
      <w:r w:rsidR="00CE4C0F">
        <w:rPr>
          <w:lang w:eastAsia="ja-JP"/>
        </w:rPr>
        <w:t xml:space="preserve"> and Chapter </w:t>
      </w:r>
      <w:r w:rsidR="00095CFC">
        <w:rPr>
          <w:lang w:eastAsia="ja-JP"/>
        </w:rPr>
        <w:t>4</w:t>
      </w:r>
      <w:r w:rsidR="00ED12E0">
        <w:rPr>
          <w:lang w:eastAsia="ja-JP"/>
        </w:rPr>
        <w:t xml:space="preserve">. </w:t>
      </w:r>
      <w:r w:rsidR="0026238F">
        <w:rPr>
          <w:lang w:eastAsia="ja-JP"/>
        </w:rPr>
        <w:t xml:space="preserve">Due to </w:t>
      </w:r>
      <w:r w:rsidR="003E3E1F">
        <w:rPr>
          <w:lang w:eastAsia="ja-JP"/>
        </w:rPr>
        <w:t xml:space="preserve">the </w:t>
      </w:r>
      <w:r w:rsidR="0026238F">
        <w:rPr>
          <w:lang w:eastAsia="ja-JP"/>
        </w:rPr>
        <w:t>interconnect</w:t>
      </w:r>
      <w:r w:rsidR="003E3E1F">
        <w:rPr>
          <w:lang w:eastAsia="ja-JP"/>
        </w:rPr>
        <w:t>edness involved,</w:t>
      </w:r>
      <w:r w:rsidR="0026238F">
        <w:rPr>
          <w:lang w:eastAsia="ja-JP"/>
        </w:rPr>
        <w:t xml:space="preserve"> it was</w:t>
      </w:r>
      <w:r>
        <w:rPr>
          <w:lang w:eastAsia="ja-JP"/>
        </w:rPr>
        <w:t xml:space="preserve"> difficult </w:t>
      </w:r>
      <w:r w:rsidR="0026238F">
        <w:rPr>
          <w:lang w:eastAsia="ja-JP"/>
        </w:rPr>
        <w:t xml:space="preserve">for the author </w:t>
      </w:r>
      <w:r>
        <w:rPr>
          <w:lang w:eastAsia="ja-JP"/>
        </w:rPr>
        <w:t xml:space="preserve">to discuss </w:t>
      </w:r>
      <w:r w:rsidR="0026238F">
        <w:rPr>
          <w:lang w:eastAsia="ja-JP"/>
        </w:rPr>
        <w:t>each</w:t>
      </w:r>
      <w:r w:rsidR="00ED12E0">
        <w:rPr>
          <w:lang w:eastAsia="ja-JP"/>
        </w:rPr>
        <w:t xml:space="preserve"> criterion </w:t>
      </w:r>
      <w:r w:rsidR="00236BEB">
        <w:t xml:space="preserve">as </w:t>
      </w:r>
      <w:r w:rsidR="0026238F">
        <w:t xml:space="preserve">an isolated factor. </w:t>
      </w:r>
      <w:r w:rsidR="004147ED">
        <w:t>In order to ensure sustainable exploitation of wild seaweed</w:t>
      </w:r>
      <w:r w:rsidR="00ED12E0">
        <w:t>,</w:t>
      </w:r>
      <w:r w:rsidR="0026238F">
        <w:rPr>
          <w:lang w:eastAsia="ja-JP"/>
        </w:rPr>
        <w:t xml:space="preserve"> </w:t>
      </w:r>
      <w:r w:rsidR="00ED12E0">
        <w:rPr>
          <w:lang w:eastAsia="ja-JP"/>
        </w:rPr>
        <w:t xml:space="preserve">the </w:t>
      </w:r>
      <w:r w:rsidR="002D3B0A">
        <w:rPr>
          <w:lang w:eastAsia="ja-JP"/>
        </w:rPr>
        <w:t xml:space="preserve">ten </w:t>
      </w:r>
      <w:r w:rsidR="0026238F">
        <w:rPr>
          <w:lang w:eastAsia="ja-JP"/>
        </w:rPr>
        <w:t>criteria</w:t>
      </w:r>
      <w:r w:rsidR="002D3B0A">
        <w:rPr>
          <w:lang w:eastAsia="ja-JP"/>
        </w:rPr>
        <w:t xml:space="preserve"> presented in </w:t>
      </w:r>
      <w:r w:rsidR="003E3E1F">
        <w:rPr>
          <w:lang w:eastAsia="ja-JP"/>
        </w:rPr>
        <w:t xml:space="preserve">this chapter, and </w:t>
      </w:r>
      <w:r w:rsidR="002D3B0A">
        <w:rPr>
          <w:lang w:eastAsia="ja-JP"/>
        </w:rPr>
        <w:t xml:space="preserve">Figure </w:t>
      </w:r>
      <w:r w:rsidR="0023187C">
        <w:rPr>
          <w:lang w:eastAsia="ja-JP"/>
        </w:rPr>
        <w:t>6</w:t>
      </w:r>
      <w:r w:rsidR="003E3E1F">
        <w:rPr>
          <w:lang w:eastAsia="ja-JP"/>
        </w:rPr>
        <w:t xml:space="preserve">, </w:t>
      </w:r>
      <w:r w:rsidR="0026238F">
        <w:rPr>
          <w:lang w:eastAsia="ja-JP"/>
        </w:rPr>
        <w:t xml:space="preserve">should be regarded as a web of interconnected factors, which all need to be in place for </w:t>
      </w:r>
      <w:r w:rsidR="004147ED">
        <w:rPr>
          <w:lang w:eastAsia="ja-JP"/>
        </w:rPr>
        <w:t>commercial exploitation.</w:t>
      </w:r>
      <w:r w:rsidR="00095CFC">
        <w:rPr>
          <w:lang w:eastAsia="ja-JP"/>
        </w:rPr>
        <w:t xml:space="preserve"> </w:t>
      </w:r>
      <w:r w:rsidR="00ED12E0">
        <w:rPr>
          <w:lang w:eastAsia="ja-JP"/>
        </w:rPr>
        <w:t xml:space="preserve">Discussion and connection </w:t>
      </w:r>
      <w:r w:rsidR="002D3B0A">
        <w:rPr>
          <w:lang w:eastAsia="ja-JP"/>
        </w:rPr>
        <w:t xml:space="preserve">between </w:t>
      </w:r>
      <w:r w:rsidR="00ED12E0">
        <w:rPr>
          <w:lang w:eastAsia="ja-JP"/>
        </w:rPr>
        <w:t>criteria are provided in this chapter.</w:t>
      </w:r>
    </w:p>
    <w:p w14:paraId="0AD50043" w14:textId="64AA6E14" w:rsidR="00C672EB" w:rsidRDefault="00ED12E0" w:rsidP="003E3E1F">
      <w:pPr>
        <w:keepNext/>
        <w:jc w:val="center"/>
      </w:pPr>
      <w:r>
        <w:rPr>
          <w:noProof/>
          <w:lang w:val="sv-SE" w:eastAsia="sv-SE"/>
        </w:rPr>
        <w:drawing>
          <wp:inline distT="0" distB="0" distL="0" distR="0" wp14:anchorId="388AC3DF" wp14:editId="59F5EE61">
            <wp:extent cx="4151014" cy="3674412"/>
            <wp:effectExtent l="0" t="0" r="1905"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63992" cy="3685900"/>
                    </a:xfrm>
                    <a:prstGeom prst="rect">
                      <a:avLst/>
                    </a:prstGeom>
                  </pic:spPr>
                </pic:pic>
              </a:graphicData>
            </a:graphic>
          </wp:inline>
        </w:drawing>
      </w:r>
    </w:p>
    <w:p w14:paraId="17071217" w14:textId="15E6469F" w:rsidR="00C672EB" w:rsidRDefault="00C672EB" w:rsidP="00ED12E0">
      <w:pPr>
        <w:pStyle w:val="Caption"/>
        <w:rPr>
          <w:noProof/>
        </w:rPr>
      </w:pPr>
      <w:bookmarkStart w:id="158" w:name="_Toc22201920"/>
      <w:r>
        <w:t xml:space="preserve">Figure </w:t>
      </w:r>
      <w:r>
        <w:fldChar w:fldCharType="begin"/>
      </w:r>
      <w:r>
        <w:instrText xml:space="preserve"> SEQ Figure \* ARABIC </w:instrText>
      </w:r>
      <w:r>
        <w:fldChar w:fldCharType="separate"/>
      </w:r>
      <w:r w:rsidR="0023187C">
        <w:rPr>
          <w:noProof/>
        </w:rPr>
        <w:t>6</w:t>
      </w:r>
      <w:r>
        <w:fldChar w:fldCharType="end"/>
      </w:r>
      <w:r>
        <w:rPr>
          <w:noProof/>
        </w:rPr>
        <w:t xml:space="preserve"> </w:t>
      </w:r>
      <w:r w:rsidR="00980430">
        <w:rPr>
          <w:noProof/>
        </w:rPr>
        <w:t>A</w:t>
      </w:r>
      <w:r>
        <w:rPr>
          <w:noProof/>
        </w:rPr>
        <w:t>ll identified criteria</w:t>
      </w:r>
      <w:r w:rsidR="00E4250D">
        <w:rPr>
          <w:noProof/>
        </w:rPr>
        <w:t xml:space="preserve"> </w:t>
      </w:r>
      <w:r w:rsidR="00597AEF">
        <w:rPr>
          <w:noProof/>
        </w:rPr>
        <w:t>in</w:t>
      </w:r>
      <w:r w:rsidR="00E4250D">
        <w:rPr>
          <w:noProof/>
        </w:rPr>
        <w:t xml:space="preserve"> standard</w:t>
      </w:r>
      <w:r w:rsidR="00597AEF">
        <w:rPr>
          <w:noProof/>
        </w:rPr>
        <w:t>s, ISRF</w:t>
      </w:r>
      <w:r w:rsidR="00E4250D">
        <w:rPr>
          <w:noProof/>
        </w:rPr>
        <w:t xml:space="preserve"> and stakeholder interviews</w:t>
      </w:r>
      <w:r w:rsidR="00980430">
        <w:rPr>
          <w:noProof/>
        </w:rPr>
        <w:t xml:space="preserve"> (Source: own elaboration)</w:t>
      </w:r>
      <w:bookmarkEnd w:id="158"/>
    </w:p>
    <w:p w14:paraId="102E7241" w14:textId="3A0F14A0" w:rsidR="00C672EB" w:rsidRPr="00505033" w:rsidRDefault="00C672EB" w:rsidP="00E035DB">
      <w:pPr>
        <w:pStyle w:val="Heading2"/>
        <w:numPr>
          <w:ilvl w:val="1"/>
          <w:numId w:val="26"/>
        </w:numPr>
      </w:pPr>
      <w:bookmarkStart w:id="159" w:name="_Toc19799738"/>
      <w:r>
        <w:t>Monitor &amp; Research</w:t>
      </w:r>
      <w:bookmarkEnd w:id="159"/>
    </w:p>
    <w:p w14:paraId="60E1D3F8" w14:textId="24661CFA" w:rsidR="00C672EB" w:rsidRDefault="00C672EB" w:rsidP="00C672EB">
      <w:pPr>
        <w:rPr>
          <w:szCs w:val="24"/>
          <w:lang w:eastAsia="ja-JP"/>
        </w:rPr>
      </w:pPr>
      <w:r w:rsidRPr="00A213DF">
        <w:rPr>
          <w:szCs w:val="24"/>
        </w:rPr>
        <w:t xml:space="preserve">All standards, literature and stakeholders agreed that continuous monitoring and research is vital for sustainable exploitation of </w:t>
      </w:r>
      <w:r w:rsidR="00381ADD">
        <w:rPr>
          <w:szCs w:val="24"/>
        </w:rPr>
        <w:t>seaweed</w:t>
      </w:r>
      <w:r w:rsidRPr="00A213DF">
        <w:rPr>
          <w:szCs w:val="24"/>
        </w:rPr>
        <w:t xml:space="preserve"> for commercial </w:t>
      </w:r>
      <w:r>
        <w:rPr>
          <w:szCs w:val="24"/>
        </w:rPr>
        <w:t>purposes</w:t>
      </w:r>
      <w:r w:rsidRPr="00A213DF">
        <w:rPr>
          <w:szCs w:val="24"/>
        </w:rPr>
        <w:t xml:space="preserve">. </w:t>
      </w:r>
      <w:r>
        <w:rPr>
          <w:szCs w:val="24"/>
        </w:rPr>
        <w:t xml:space="preserve">Harvesters must know </w:t>
      </w:r>
      <w:r w:rsidRPr="00A213DF">
        <w:rPr>
          <w:szCs w:val="24"/>
          <w:lang w:eastAsia="ja-JP"/>
        </w:rPr>
        <w:t xml:space="preserve">the </w:t>
      </w:r>
      <w:r>
        <w:rPr>
          <w:szCs w:val="24"/>
          <w:lang w:eastAsia="ja-JP"/>
        </w:rPr>
        <w:t xml:space="preserve">current </w:t>
      </w:r>
      <w:r w:rsidRPr="00A213DF">
        <w:rPr>
          <w:szCs w:val="24"/>
          <w:lang w:eastAsia="ja-JP"/>
        </w:rPr>
        <w:t xml:space="preserve">extent of </w:t>
      </w:r>
      <w:r>
        <w:rPr>
          <w:szCs w:val="24"/>
          <w:lang w:eastAsia="ja-JP"/>
        </w:rPr>
        <w:t>available biomass</w:t>
      </w:r>
      <w:r w:rsidRPr="00A213DF">
        <w:rPr>
          <w:szCs w:val="24"/>
          <w:lang w:eastAsia="ja-JP"/>
        </w:rPr>
        <w:t xml:space="preserve"> and how much companies can harvest without </w:t>
      </w:r>
      <w:r>
        <w:rPr>
          <w:szCs w:val="24"/>
          <w:lang w:eastAsia="ja-JP"/>
        </w:rPr>
        <w:t xml:space="preserve">risking the density and population size of </w:t>
      </w:r>
      <w:r w:rsidR="00381ADD">
        <w:rPr>
          <w:szCs w:val="24"/>
          <w:lang w:eastAsia="ja-JP"/>
        </w:rPr>
        <w:t>seaweed</w:t>
      </w:r>
      <w:r>
        <w:rPr>
          <w:szCs w:val="24"/>
          <w:lang w:eastAsia="ja-JP"/>
        </w:rPr>
        <w:t>. According to reviews and stakeholders, c</w:t>
      </w:r>
      <w:r w:rsidRPr="00A213DF">
        <w:rPr>
          <w:szCs w:val="24"/>
          <w:lang w:eastAsia="ja-JP"/>
        </w:rPr>
        <w:t xml:space="preserve">ontinuous monitoring and increased research on </w:t>
      </w:r>
      <w:r w:rsidR="00381ADD">
        <w:rPr>
          <w:szCs w:val="24"/>
          <w:lang w:eastAsia="ja-JP"/>
        </w:rPr>
        <w:t>seaweed</w:t>
      </w:r>
      <w:r w:rsidRPr="00A213DF">
        <w:rPr>
          <w:szCs w:val="24"/>
          <w:lang w:eastAsia="ja-JP"/>
        </w:rPr>
        <w:t xml:space="preserve"> is currently needed</w:t>
      </w:r>
      <w:r>
        <w:rPr>
          <w:szCs w:val="24"/>
          <w:lang w:eastAsia="ja-JP"/>
        </w:rPr>
        <w:t xml:space="preserve">. Literature showed that </w:t>
      </w:r>
      <w:r w:rsidRPr="00A213DF">
        <w:rPr>
          <w:szCs w:val="24"/>
          <w:lang w:eastAsia="ja-JP"/>
        </w:rPr>
        <w:t xml:space="preserve">many countries do not know the </w:t>
      </w:r>
      <w:r>
        <w:rPr>
          <w:szCs w:val="24"/>
          <w:lang w:eastAsia="ja-JP"/>
        </w:rPr>
        <w:t xml:space="preserve">current </w:t>
      </w:r>
      <w:r w:rsidRPr="00A213DF">
        <w:rPr>
          <w:szCs w:val="24"/>
          <w:lang w:eastAsia="ja-JP"/>
        </w:rPr>
        <w:t xml:space="preserve">extent and density of </w:t>
      </w:r>
      <w:r w:rsidR="00381ADD">
        <w:rPr>
          <w:szCs w:val="24"/>
          <w:lang w:eastAsia="ja-JP"/>
        </w:rPr>
        <w:t>seaweed</w:t>
      </w:r>
      <w:r>
        <w:rPr>
          <w:szCs w:val="24"/>
          <w:lang w:eastAsia="ja-JP"/>
        </w:rPr>
        <w:t xml:space="preserve"> that </w:t>
      </w:r>
      <w:r w:rsidR="003E3E1F">
        <w:rPr>
          <w:szCs w:val="24"/>
          <w:lang w:eastAsia="ja-JP"/>
        </w:rPr>
        <w:t>is</w:t>
      </w:r>
      <w:r>
        <w:rPr>
          <w:szCs w:val="24"/>
          <w:lang w:eastAsia="ja-JP"/>
        </w:rPr>
        <w:t xml:space="preserve"> harvested, while stakeholders called for more research on specific seaweed species. Although stakeholders within Iceland agree that biomass research is important for sustainable exploitation, actors disagreed on </w:t>
      </w:r>
      <w:r w:rsidR="00236BEB">
        <w:rPr>
          <w:szCs w:val="24"/>
          <w:lang w:eastAsia="ja-JP"/>
        </w:rPr>
        <w:t>whether</w:t>
      </w:r>
      <w:r>
        <w:rPr>
          <w:szCs w:val="24"/>
          <w:lang w:eastAsia="ja-JP"/>
        </w:rPr>
        <w:t xml:space="preserve"> </w:t>
      </w:r>
      <w:r w:rsidR="00597AEF">
        <w:rPr>
          <w:szCs w:val="24"/>
          <w:lang w:eastAsia="ja-JP"/>
        </w:rPr>
        <w:t xml:space="preserve">assessment of </w:t>
      </w:r>
      <w:r w:rsidR="003E3E1F">
        <w:rPr>
          <w:szCs w:val="24"/>
          <w:lang w:eastAsia="ja-JP"/>
        </w:rPr>
        <w:t>total biomass</w:t>
      </w:r>
      <w:r>
        <w:rPr>
          <w:szCs w:val="24"/>
          <w:lang w:eastAsia="ja-JP"/>
        </w:rPr>
        <w:t xml:space="preserve"> </w:t>
      </w:r>
      <w:r w:rsidR="0090283E">
        <w:rPr>
          <w:szCs w:val="24"/>
          <w:lang w:eastAsia="ja-JP"/>
        </w:rPr>
        <w:t xml:space="preserve">suffices or if </w:t>
      </w:r>
      <w:r>
        <w:rPr>
          <w:szCs w:val="24"/>
          <w:lang w:eastAsia="ja-JP"/>
        </w:rPr>
        <w:t>harvestable biomass should be</w:t>
      </w:r>
      <w:r w:rsidR="0090283E">
        <w:rPr>
          <w:szCs w:val="24"/>
          <w:lang w:eastAsia="ja-JP"/>
        </w:rPr>
        <w:t xml:space="preserve"> researched and</w:t>
      </w:r>
      <w:r>
        <w:rPr>
          <w:szCs w:val="24"/>
          <w:lang w:eastAsia="ja-JP"/>
        </w:rPr>
        <w:t xml:space="preserve"> </w:t>
      </w:r>
      <w:r w:rsidR="0090283E">
        <w:rPr>
          <w:szCs w:val="24"/>
          <w:lang w:eastAsia="ja-JP"/>
        </w:rPr>
        <w:t xml:space="preserve">added </w:t>
      </w:r>
      <w:r w:rsidR="00236BEB">
        <w:rPr>
          <w:szCs w:val="24"/>
          <w:lang w:eastAsia="ja-JP"/>
        </w:rPr>
        <w:t>as a metric</w:t>
      </w:r>
      <w:r>
        <w:rPr>
          <w:szCs w:val="24"/>
          <w:lang w:eastAsia="ja-JP"/>
        </w:rPr>
        <w:t>.</w:t>
      </w:r>
    </w:p>
    <w:p w14:paraId="528DBF50" w14:textId="54266F17" w:rsidR="00C672EB" w:rsidRDefault="00C672EB" w:rsidP="00C672EB">
      <w:pPr>
        <w:rPr>
          <w:szCs w:val="24"/>
          <w:lang w:eastAsia="ja-JP"/>
        </w:rPr>
      </w:pPr>
      <w:r>
        <w:rPr>
          <w:szCs w:val="24"/>
          <w:lang w:eastAsia="ja-JP"/>
        </w:rPr>
        <w:lastRenderedPageBreak/>
        <w:t>T</w:t>
      </w:r>
      <w:r w:rsidR="0090283E">
        <w:rPr>
          <w:szCs w:val="24"/>
          <w:lang w:eastAsia="ja-JP"/>
        </w:rPr>
        <w:t xml:space="preserve">o the author, </w:t>
      </w:r>
      <w:r>
        <w:rPr>
          <w:szCs w:val="24"/>
          <w:lang w:eastAsia="ja-JP"/>
        </w:rPr>
        <w:t xml:space="preserve">research </w:t>
      </w:r>
      <w:r w:rsidR="003E3E1F">
        <w:rPr>
          <w:szCs w:val="24"/>
          <w:lang w:eastAsia="ja-JP"/>
        </w:rPr>
        <w:t xml:space="preserve">as to the efficacy </w:t>
      </w:r>
      <w:r>
        <w:rPr>
          <w:szCs w:val="24"/>
          <w:lang w:eastAsia="ja-JP"/>
        </w:rPr>
        <w:t xml:space="preserve">of total biomass and harvestable biomass </w:t>
      </w:r>
      <w:r w:rsidR="004147ED">
        <w:rPr>
          <w:szCs w:val="24"/>
          <w:lang w:eastAsia="ja-JP"/>
        </w:rPr>
        <w:t>as metric</w:t>
      </w:r>
      <w:r w:rsidR="00597AEF">
        <w:rPr>
          <w:szCs w:val="24"/>
          <w:lang w:eastAsia="ja-JP"/>
        </w:rPr>
        <w:t>s</w:t>
      </w:r>
      <w:r w:rsidR="004147ED">
        <w:rPr>
          <w:szCs w:val="24"/>
          <w:lang w:eastAsia="ja-JP"/>
        </w:rPr>
        <w:t xml:space="preserve"> or measure</w:t>
      </w:r>
      <w:r w:rsidR="00597AEF">
        <w:rPr>
          <w:szCs w:val="24"/>
          <w:lang w:eastAsia="ja-JP"/>
        </w:rPr>
        <w:t>s</w:t>
      </w:r>
      <w:r w:rsidR="004147ED">
        <w:rPr>
          <w:szCs w:val="24"/>
          <w:lang w:eastAsia="ja-JP"/>
        </w:rPr>
        <w:t xml:space="preserve"> </w:t>
      </w:r>
      <w:r w:rsidR="0090283E">
        <w:rPr>
          <w:szCs w:val="24"/>
          <w:lang w:eastAsia="ja-JP"/>
        </w:rPr>
        <w:t xml:space="preserve">are both </w:t>
      </w:r>
      <w:r w:rsidR="004147ED">
        <w:rPr>
          <w:szCs w:val="24"/>
          <w:lang w:eastAsia="ja-JP"/>
        </w:rPr>
        <w:t xml:space="preserve">needed. Both </w:t>
      </w:r>
      <w:r>
        <w:rPr>
          <w:szCs w:val="24"/>
          <w:lang w:eastAsia="ja-JP"/>
        </w:rPr>
        <w:t xml:space="preserve">have positive aspects, although stakeholder interviews show that </w:t>
      </w:r>
      <w:r w:rsidR="00236BEB">
        <w:rPr>
          <w:szCs w:val="24"/>
          <w:lang w:eastAsia="ja-JP"/>
        </w:rPr>
        <w:t xml:space="preserve">data on </w:t>
      </w:r>
      <w:r>
        <w:rPr>
          <w:szCs w:val="24"/>
          <w:lang w:eastAsia="ja-JP"/>
        </w:rPr>
        <w:t xml:space="preserve">harvestable biomass is important for sustainable exploitation. The MFRI has estimated the total biomass of </w:t>
      </w:r>
      <w:r w:rsidR="00381ADD">
        <w:rPr>
          <w:szCs w:val="24"/>
          <w:lang w:eastAsia="ja-JP"/>
        </w:rPr>
        <w:t>seaweed</w:t>
      </w:r>
      <w:r>
        <w:rPr>
          <w:szCs w:val="24"/>
          <w:lang w:eastAsia="ja-JP"/>
        </w:rPr>
        <w:t xml:space="preserve"> in Breiðafjörður on two occasions, but never the harvestable biomass. Several stakeholders demonstrated that </w:t>
      </w:r>
      <w:r w:rsidR="00236BEB" w:rsidRPr="00236BEB">
        <w:rPr>
          <w:rStyle w:val="CommentReference"/>
          <w:sz w:val="24"/>
          <w:szCs w:val="24"/>
        </w:rPr>
        <w:t>utili</w:t>
      </w:r>
      <w:r w:rsidR="00236BEB">
        <w:rPr>
          <w:rStyle w:val="CommentReference"/>
          <w:sz w:val="24"/>
          <w:szCs w:val="24"/>
        </w:rPr>
        <w:t>s</w:t>
      </w:r>
      <w:r w:rsidR="00236BEB" w:rsidRPr="00236BEB">
        <w:rPr>
          <w:rStyle w:val="CommentReference"/>
          <w:sz w:val="24"/>
          <w:szCs w:val="24"/>
        </w:rPr>
        <w:t xml:space="preserve">ing </w:t>
      </w:r>
      <w:r w:rsidRPr="00236BEB">
        <w:rPr>
          <w:szCs w:val="24"/>
          <w:lang w:eastAsia="ja-JP"/>
        </w:rPr>
        <w:t>total</w:t>
      </w:r>
      <w:r>
        <w:rPr>
          <w:szCs w:val="24"/>
          <w:lang w:eastAsia="ja-JP"/>
        </w:rPr>
        <w:t xml:space="preserve"> biomass</w:t>
      </w:r>
      <w:r w:rsidR="00236BEB">
        <w:rPr>
          <w:szCs w:val="24"/>
          <w:lang w:eastAsia="ja-JP"/>
        </w:rPr>
        <w:t xml:space="preserve"> as a metric</w:t>
      </w:r>
      <w:r>
        <w:rPr>
          <w:szCs w:val="24"/>
          <w:lang w:eastAsia="ja-JP"/>
        </w:rPr>
        <w:t xml:space="preserve"> could lead to possible overexploitation. Total biomass could show </w:t>
      </w:r>
      <w:r w:rsidR="00FB025E">
        <w:rPr>
          <w:szCs w:val="24"/>
          <w:lang w:eastAsia="ja-JP"/>
        </w:rPr>
        <w:t xml:space="preserve">that a </w:t>
      </w:r>
      <w:r>
        <w:rPr>
          <w:szCs w:val="24"/>
          <w:lang w:eastAsia="ja-JP"/>
        </w:rPr>
        <w:t xml:space="preserve">certain amount of </w:t>
      </w:r>
      <w:r w:rsidR="00381ADD">
        <w:rPr>
          <w:szCs w:val="24"/>
          <w:lang w:eastAsia="ja-JP"/>
        </w:rPr>
        <w:t>seaweed</w:t>
      </w:r>
      <w:r w:rsidR="00FB025E">
        <w:rPr>
          <w:szCs w:val="24"/>
          <w:lang w:eastAsia="ja-JP"/>
        </w:rPr>
        <w:t xml:space="preserve"> is available</w:t>
      </w:r>
      <w:r>
        <w:rPr>
          <w:szCs w:val="24"/>
          <w:lang w:eastAsia="ja-JP"/>
        </w:rPr>
        <w:t xml:space="preserve">, but </w:t>
      </w:r>
      <w:r w:rsidR="00FB025E">
        <w:rPr>
          <w:szCs w:val="24"/>
          <w:lang w:eastAsia="ja-JP"/>
        </w:rPr>
        <w:t xml:space="preserve">in fact </w:t>
      </w:r>
      <w:r>
        <w:rPr>
          <w:szCs w:val="24"/>
          <w:lang w:eastAsia="ja-JP"/>
        </w:rPr>
        <w:t xml:space="preserve">only a small fraction could be harvested due to economic feasibility, location, depth, surroundings, </w:t>
      </w:r>
      <w:r w:rsidR="0090283E">
        <w:rPr>
          <w:szCs w:val="24"/>
          <w:lang w:eastAsia="ja-JP"/>
        </w:rPr>
        <w:t xml:space="preserve">skerries, </w:t>
      </w:r>
      <w:r>
        <w:rPr>
          <w:szCs w:val="24"/>
          <w:lang w:eastAsia="ja-JP"/>
        </w:rPr>
        <w:t xml:space="preserve">protected areas, </w:t>
      </w:r>
      <w:r w:rsidR="00FB025E">
        <w:rPr>
          <w:szCs w:val="24"/>
          <w:lang w:eastAsia="ja-JP"/>
        </w:rPr>
        <w:t xml:space="preserve">need for </w:t>
      </w:r>
      <w:r>
        <w:rPr>
          <w:szCs w:val="24"/>
          <w:lang w:eastAsia="ja-JP"/>
        </w:rPr>
        <w:t xml:space="preserve">consensus from landowners and other factors. It is easy to understand argumentation of the importance of </w:t>
      </w:r>
      <w:r w:rsidR="00597AEF">
        <w:rPr>
          <w:szCs w:val="24"/>
          <w:lang w:eastAsia="ja-JP"/>
        </w:rPr>
        <w:t>estimat</w:t>
      </w:r>
      <w:r w:rsidR="008F68A9">
        <w:rPr>
          <w:szCs w:val="24"/>
          <w:lang w:eastAsia="ja-JP"/>
        </w:rPr>
        <w:t>ion of</w:t>
      </w:r>
      <w:r w:rsidR="00FB025E">
        <w:rPr>
          <w:szCs w:val="24"/>
          <w:lang w:eastAsia="ja-JP"/>
        </w:rPr>
        <w:t xml:space="preserve"> </w:t>
      </w:r>
      <w:r>
        <w:rPr>
          <w:szCs w:val="24"/>
          <w:lang w:eastAsia="ja-JP"/>
        </w:rPr>
        <w:t xml:space="preserve">harvestable biomass, but </w:t>
      </w:r>
      <w:r w:rsidR="0090283E">
        <w:rPr>
          <w:szCs w:val="24"/>
          <w:lang w:eastAsia="ja-JP"/>
        </w:rPr>
        <w:t xml:space="preserve">some stakeholders mentioned that the </w:t>
      </w:r>
      <w:r>
        <w:rPr>
          <w:szCs w:val="24"/>
          <w:lang w:eastAsia="ja-JP"/>
        </w:rPr>
        <w:t xml:space="preserve">research may be in the hands of Thorverk </w:t>
      </w:r>
      <w:r w:rsidR="0090283E">
        <w:rPr>
          <w:szCs w:val="24"/>
          <w:lang w:eastAsia="ja-JP"/>
        </w:rPr>
        <w:t>a</w:t>
      </w:r>
      <w:r>
        <w:rPr>
          <w:szCs w:val="24"/>
          <w:lang w:eastAsia="ja-JP"/>
        </w:rPr>
        <w:t xml:space="preserve">s </w:t>
      </w:r>
      <w:r w:rsidR="0090283E">
        <w:rPr>
          <w:szCs w:val="24"/>
          <w:lang w:eastAsia="ja-JP"/>
        </w:rPr>
        <w:t xml:space="preserve">it is </w:t>
      </w:r>
      <w:r>
        <w:rPr>
          <w:szCs w:val="24"/>
          <w:lang w:eastAsia="ja-JP"/>
        </w:rPr>
        <w:t xml:space="preserve">the only actor within Iceland asking for the research. </w:t>
      </w:r>
      <w:r w:rsidR="00597AEF">
        <w:rPr>
          <w:szCs w:val="24"/>
          <w:lang w:eastAsia="ja-JP"/>
        </w:rPr>
        <w:t xml:space="preserve">From the author’s perspective, it does not seem given that Thorverk alone should estimate the harvestable biomass as studies could be conducted </w:t>
      </w:r>
      <w:r w:rsidR="008F68A9">
        <w:rPr>
          <w:szCs w:val="24"/>
          <w:lang w:eastAsia="ja-JP"/>
        </w:rPr>
        <w:t>independently</w:t>
      </w:r>
      <w:r w:rsidR="00597AEF">
        <w:rPr>
          <w:szCs w:val="24"/>
          <w:lang w:eastAsia="ja-JP"/>
        </w:rPr>
        <w:t xml:space="preserve"> or by the government. If</w:t>
      </w:r>
      <w:r>
        <w:rPr>
          <w:szCs w:val="24"/>
          <w:lang w:eastAsia="ja-JP"/>
        </w:rPr>
        <w:t xml:space="preserve"> large companies are to continuously show interest and propositions to start harvesting in Iceland, the increased pressure on the natural resource could lead to overexploitation. With future operations in mind</w:t>
      </w:r>
      <w:r w:rsidR="0090283E">
        <w:rPr>
          <w:szCs w:val="24"/>
          <w:lang w:eastAsia="ja-JP"/>
        </w:rPr>
        <w:t xml:space="preserve"> and</w:t>
      </w:r>
      <w:r>
        <w:rPr>
          <w:szCs w:val="24"/>
          <w:lang w:eastAsia="ja-JP"/>
        </w:rPr>
        <w:t xml:space="preserve"> the growth of the wild seaweed harvesting</w:t>
      </w:r>
      <w:r w:rsidR="0090283E">
        <w:rPr>
          <w:szCs w:val="24"/>
          <w:lang w:eastAsia="ja-JP"/>
        </w:rPr>
        <w:t xml:space="preserve"> sector</w:t>
      </w:r>
      <w:r>
        <w:rPr>
          <w:szCs w:val="24"/>
          <w:lang w:eastAsia="ja-JP"/>
        </w:rPr>
        <w:t>, harvestable biomass must be estimated</w:t>
      </w:r>
      <w:r w:rsidR="0090283E">
        <w:rPr>
          <w:szCs w:val="24"/>
          <w:lang w:eastAsia="ja-JP"/>
        </w:rPr>
        <w:t xml:space="preserve"> to ensure sustainable exploitation</w:t>
      </w:r>
      <w:r>
        <w:rPr>
          <w:szCs w:val="24"/>
          <w:lang w:eastAsia="ja-JP"/>
        </w:rPr>
        <w:t xml:space="preserve">. </w:t>
      </w:r>
    </w:p>
    <w:p w14:paraId="22F14152" w14:textId="5A26DE10" w:rsidR="00C672EB" w:rsidRDefault="00C672EB" w:rsidP="00C672EB">
      <w:pPr>
        <w:rPr>
          <w:szCs w:val="24"/>
          <w:lang w:eastAsia="ja-JP"/>
        </w:rPr>
      </w:pPr>
      <w:r>
        <w:rPr>
          <w:szCs w:val="24"/>
          <w:lang w:eastAsia="ja-JP"/>
        </w:rPr>
        <w:t xml:space="preserve">In order to increase </w:t>
      </w:r>
      <w:r w:rsidR="00CF63D8">
        <w:rPr>
          <w:szCs w:val="24"/>
          <w:lang w:eastAsia="ja-JP"/>
        </w:rPr>
        <w:t>research</w:t>
      </w:r>
      <w:r>
        <w:rPr>
          <w:szCs w:val="24"/>
          <w:lang w:eastAsia="ja-JP"/>
        </w:rPr>
        <w:t xml:space="preserve"> on </w:t>
      </w:r>
      <w:r w:rsidR="00381ADD">
        <w:rPr>
          <w:szCs w:val="24"/>
          <w:lang w:eastAsia="ja-JP"/>
        </w:rPr>
        <w:t>seaweed</w:t>
      </w:r>
      <w:r>
        <w:rPr>
          <w:szCs w:val="24"/>
          <w:lang w:eastAsia="ja-JP"/>
        </w:rPr>
        <w:t>, biomass, distribution and specie</w:t>
      </w:r>
      <w:r w:rsidR="00236BEB">
        <w:rPr>
          <w:szCs w:val="24"/>
          <w:lang w:eastAsia="ja-JP"/>
        </w:rPr>
        <w:t>s</w:t>
      </w:r>
      <w:r w:rsidR="00236BEB">
        <w:rPr>
          <w:rStyle w:val="CommentReference"/>
        </w:rPr>
        <w:t>-</w:t>
      </w:r>
      <w:r w:rsidR="00351E8C">
        <w:rPr>
          <w:szCs w:val="24"/>
          <w:lang w:eastAsia="ja-JP"/>
        </w:rPr>
        <w:t>sp</w:t>
      </w:r>
      <w:r>
        <w:rPr>
          <w:szCs w:val="24"/>
          <w:lang w:eastAsia="ja-JP"/>
        </w:rPr>
        <w:t xml:space="preserve">ecific studies, stakeholders stated that more funding </w:t>
      </w:r>
      <w:r w:rsidR="00236BEB">
        <w:rPr>
          <w:szCs w:val="24"/>
          <w:lang w:eastAsia="ja-JP"/>
        </w:rPr>
        <w:t>is</w:t>
      </w:r>
      <w:r>
        <w:rPr>
          <w:szCs w:val="24"/>
          <w:lang w:eastAsia="ja-JP"/>
        </w:rPr>
        <w:t xml:space="preserve"> needed. </w:t>
      </w:r>
      <w:r w:rsidR="0090283E">
        <w:rPr>
          <w:szCs w:val="24"/>
          <w:lang w:eastAsia="ja-JP"/>
        </w:rPr>
        <w:t>According</w:t>
      </w:r>
      <w:r w:rsidR="00351E8C">
        <w:rPr>
          <w:szCs w:val="24"/>
          <w:lang w:eastAsia="ja-JP"/>
        </w:rPr>
        <w:t xml:space="preserve"> </w:t>
      </w:r>
      <w:r w:rsidR="0090283E">
        <w:rPr>
          <w:szCs w:val="24"/>
          <w:lang w:eastAsia="ja-JP"/>
        </w:rPr>
        <w:t xml:space="preserve">to </w:t>
      </w:r>
      <w:r w:rsidR="00351E8C">
        <w:rPr>
          <w:szCs w:val="24"/>
          <w:lang w:eastAsia="ja-JP"/>
        </w:rPr>
        <w:t xml:space="preserve">the draft of the </w:t>
      </w:r>
      <w:r w:rsidR="009D775B">
        <w:rPr>
          <w:szCs w:val="24"/>
          <w:lang w:eastAsia="ja-JP"/>
        </w:rPr>
        <w:t>‘</w:t>
      </w:r>
      <w:r w:rsidR="009D775B">
        <w:rPr>
          <w:lang w:eastAsia="ja-JP"/>
        </w:rPr>
        <w:t xml:space="preserve">Seaweed </w:t>
      </w:r>
      <w:r w:rsidR="00597AEF">
        <w:rPr>
          <w:lang w:eastAsia="ja-JP"/>
        </w:rPr>
        <w:t>h</w:t>
      </w:r>
      <w:r w:rsidR="009D775B">
        <w:rPr>
          <w:lang w:eastAsia="ja-JP"/>
        </w:rPr>
        <w:t>arvesting for commercial purposes’</w:t>
      </w:r>
      <w:r w:rsidR="00351E8C">
        <w:rPr>
          <w:szCs w:val="24"/>
          <w:lang w:eastAsia="ja-JP"/>
        </w:rPr>
        <w:t xml:space="preserve"> regulation, the </w:t>
      </w:r>
      <w:r>
        <w:rPr>
          <w:szCs w:val="24"/>
          <w:lang w:eastAsia="ja-JP"/>
        </w:rPr>
        <w:t xml:space="preserve">resource tax </w:t>
      </w:r>
      <w:r w:rsidR="00351E8C">
        <w:rPr>
          <w:szCs w:val="24"/>
          <w:lang w:eastAsia="ja-JP"/>
        </w:rPr>
        <w:t xml:space="preserve">implemented </w:t>
      </w:r>
      <w:r w:rsidR="00351E8C" w:rsidRPr="00013B2B">
        <w:rPr>
          <w:szCs w:val="24"/>
          <w:lang w:eastAsia="ja-JP"/>
        </w:rPr>
        <w:t>by the Icela</w:t>
      </w:r>
      <w:r w:rsidRPr="00013B2B">
        <w:rPr>
          <w:szCs w:val="24"/>
          <w:lang w:eastAsia="ja-JP"/>
        </w:rPr>
        <w:t xml:space="preserve">ndic government on </w:t>
      </w:r>
      <w:r w:rsidR="00381ADD" w:rsidRPr="00013B2B">
        <w:rPr>
          <w:szCs w:val="24"/>
          <w:lang w:eastAsia="ja-JP"/>
        </w:rPr>
        <w:t>seaweed</w:t>
      </w:r>
      <w:r w:rsidR="00236BEB" w:rsidRPr="00013B2B">
        <w:rPr>
          <w:szCs w:val="24"/>
          <w:lang w:eastAsia="ja-JP"/>
        </w:rPr>
        <w:t xml:space="preserve"> </w:t>
      </w:r>
      <w:r w:rsidR="00351E8C" w:rsidRPr="00013B2B">
        <w:rPr>
          <w:szCs w:val="24"/>
          <w:lang w:eastAsia="ja-JP"/>
        </w:rPr>
        <w:t xml:space="preserve">was supposed to be </w:t>
      </w:r>
      <w:r w:rsidRPr="00013B2B">
        <w:rPr>
          <w:szCs w:val="24"/>
          <w:lang w:eastAsia="ja-JP"/>
        </w:rPr>
        <w:t xml:space="preserve">earmarked for </w:t>
      </w:r>
      <w:r w:rsidR="00CF63D8" w:rsidRPr="00013B2B">
        <w:rPr>
          <w:szCs w:val="24"/>
          <w:lang w:eastAsia="ja-JP"/>
        </w:rPr>
        <w:t>research</w:t>
      </w:r>
      <w:r w:rsidRPr="00013B2B">
        <w:rPr>
          <w:szCs w:val="24"/>
          <w:lang w:eastAsia="ja-JP"/>
        </w:rPr>
        <w:t xml:space="preserve"> on </w:t>
      </w:r>
      <w:r w:rsidR="00351E8C" w:rsidRPr="00013B2B">
        <w:rPr>
          <w:szCs w:val="24"/>
          <w:lang w:eastAsia="ja-JP"/>
        </w:rPr>
        <w:t>seaweed</w:t>
      </w:r>
      <w:r w:rsidR="009D775B" w:rsidRPr="00013B2B">
        <w:rPr>
          <w:szCs w:val="24"/>
          <w:lang w:eastAsia="ja-JP"/>
        </w:rPr>
        <w:t xml:space="preserve"> </w:t>
      </w:r>
      <w:r w:rsidR="009D775B" w:rsidRPr="00013B2B">
        <w:rPr>
          <w:szCs w:val="24"/>
          <w:lang w:eastAsia="ja-JP"/>
        </w:rPr>
        <w:fldChar w:fldCharType="begin" w:fldLock="1"/>
      </w:r>
      <w:r w:rsidR="002E2F12" w:rsidRPr="00013B2B">
        <w:rPr>
          <w:szCs w:val="24"/>
          <w:lang w:eastAsia="ja-JP"/>
        </w:rPr>
        <w:instrText>ADDIN CSL_CITATION {"citationItems":[{"id":"ITEM-1","itemData":{"id":"ITEM-1","issued":{"date-parts":[["2016"]]},"note":"Lög á Alþingi um sjávargróður","page":"75-100","title":"Frumvarp til laga","type":"article-journal"},"uris":["http://www.mendeley.com/documents/?uuid=09ca7fd9-250f-4c70-8868-a24dfe838c99"]}],"mendeley":{"formattedCitation":"(&lt;i&gt;Frumvarp til laga&lt;/i&gt;, 2016)","manualFormatting":"('Frumvarp til laga')","plainTextFormattedCitation":"(Frumvarp til laga, 2016)","previouslyFormattedCitation":"(&lt;i&gt;Frumvarp til laga&lt;/i&gt;, 2016)"},"properties":{"noteIndex":0},"schema":"https://github.com/citation-style-language/schema/raw/master/csl-citation.json"}</w:instrText>
      </w:r>
      <w:r w:rsidR="009D775B" w:rsidRPr="00013B2B">
        <w:rPr>
          <w:szCs w:val="24"/>
          <w:lang w:eastAsia="ja-JP"/>
        </w:rPr>
        <w:fldChar w:fldCharType="separate"/>
      </w:r>
      <w:r w:rsidR="009D775B" w:rsidRPr="00013B2B">
        <w:rPr>
          <w:noProof/>
          <w:szCs w:val="24"/>
          <w:lang w:eastAsia="ja-JP"/>
        </w:rPr>
        <w:t>(</w:t>
      </w:r>
      <w:r w:rsidR="00597AEF" w:rsidRPr="00013B2B">
        <w:rPr>
          <w:noProof/>
          <w:szCs w:val="24"/>
          <w:lang w:eastAsia="ja-JP"/>
        </w:rPr>
        <w:t>'</w:t>
      </w:r>
      <w:r w:rsidR="009D775B" w:rsidRPr="00013B2B">
        <w:rPr>
          <w:noProof/>
          <w:szCs w:val="24"/>
          <w:lang w:eastAsia="ja-JP"/>
        </w:rPr>
        <w:t>Frumvarp til laga</w:t>
      </w:r>
      <w:r w:rsidR="00597AEF" w:rsidRPr="00013B2B">
        <w:rPr>
          <w:noProof/>
          <w:szCs w:val="24"/>
          <w:lang w:eastAsia="ja-JP"/>
        </w:rPr>
        <w:t>'</w:t>
      </w:r>
      <w:r w:rsidR="009D775B" w:rsidRPr="00013B2B">
        <w:rPr>
          <w:noProof/>
          <w:szCs w:val="24"/>
          <w:lang w:eastAsia="ja-JP"/>
        </w:rPr>
        <w:t>)</w:t>
      </w:r>
      <w:r w:rsidR="009D775B" w:rsidRPr="00013B2B">
        <w:rPr>
          <w:szCs w:val="24"/>
          <w:lang w:eastAsia="ja-JP"/>
        </w:rPr>
        <w:fldChar w:fldCharType="end"/>
      </w:r>
      <w:r w:rsidR="00351E8C" w:rsidRPr="00013B2B">
        <w:rPr>
          <w:szCs w:val="24"/>
          <w:lang w:eastAsia="ja-JP"/>
        </w:rPr>
        <w:t>.</w:t>
      </w:r>
      <w:r w:rsidRPr="00013B2B">
        <w:rPr>
          <w:szCs w:val="24"/>
          <w:lang w:eastAsia="ja-JP"/>
        </w:rPr>
        <w:t xml:space="preserve"> </w:t>
      </w:r>
      <w:r w:rsidR="009D775B" w:rsidRPr="00013B2B">
        <w:rPr>
          <w:szCs w:val="24"/>
          <w:lang w:eastAsia="ja-JP"/>
        </w:rPr>
        <w:t xml:space="preserve">In the final and current regulation, this distribution was discarded and so </w:t>
      </w:r>
      <w:r w:rsidR="00351E8C" w:rsidRPr="00013B2B">
        <w:rPr>
          <w:szCs w:val="24"/>
          <w:lang w:eastAsia="ja-JP"/>
        </w:rPr>
        <w:t>the</w:t>
      </w:r>
      <w:r w:rsidR="00351E8C">
        <w:rPr>
          <w:szCs w:val="24"/>
          <w:lang w:eastAsia="ja-JP"/>
        </w:rPr>
        <w:t xml:space="preserve"> resource tax derived from wild seaweed </w:t>
      </w:r>
      <w:r w:rsidR="008F68A9">
        <w:rPr>
          <w:szCs w:val="24"/>
          <w:lang w:eastAsia="ja-JP"/>
        </w:rPr>
        <w:t>is</w:t>
      </w:r>
      <w:r w:rsidR="00351E8C">
        <w:rPr>
          <w:szCs w:val="24"/>
          <w:lang w:eastAsia="ja-JP"/>
        </w:rPr>
        <w:t xml:space="preserve"> not </w:t>
      </w:r>
      <w:r w:rsidR="008F68A9">
        <w:rPr>
          <w:szCs w:val="24"/>
          <w:lang w:eastAsia="ja-JP"/>
        </w:rPr>
        <w:t xml:space="preserve">directly </w:t>
      </w:r>
      <w:r w:rsidR="00351E8C">
        <w:rPr>
          <w:szCs w:val="24"/>
          <w:lang w:eastAsia="ja-JP"/>
        </w:rPr>
        <w:t xml:space="preserve">distributed to seaweed research or local development in Breiðafjörður. </w:t>
      </w:r>
      <w:r>
        <w:rPr>
          <w:szCs w:val="24"/>
          <w:lang w:eastAsia="ja-JP"/>
        </w:rPr>
        <w:t xml:space="preserve">The idea </w:t>
      </w:r>
      <w:r w:rsidR="00351E8C">
        <w:rPr>
          <w:szCs w:val="24"/>
          <w:lang w:eastAsia="ja-JP"/>
        </w:rPr>
        <w:t xml:space="preserve">of earmarking </w:t>
      </w:r>
      <w:r w:rsidR="009D775B">
        <w:rPr>
          <w:szCs w:val="24"/>
          <w:lang w:eastAsia="ja-JP"/>
        </w:rPr>
        <w:t xml:space="preserve">the natural-resource tax to local development, such as research centres, museums, algae-baths </w:t>
      </w:r>
      <w:r w:rsidR="00994501">
        <w:rPr>
          <w:szCs w:val="24"/>
          <w:lang w:eastAsia="ja-JP"/>
        </w:rPr>
        <w:t xml:space="preserve">etc. </w:t>
      </w:r>
      <w:r w:rsidR="009D775B">
        <w:rPr>
          <w:szCs w:val="24"/>
          <w:lang w:eastAsia="ja-JP"/>
        </w:rPr>
        <w:t>and additional research on seaweed seems logical to the author</w:t>
      </w:r>
      <w:r w:rsidR="00BD215B">
        <w:rPr>
          <w:szCs w:val="24"/>
          <w:lang w:eastAsia="ja-JP"/>
        </w:rPr>
        <w:t xml:space="preserve">. </w:t>
      </w:r>
      <w:r w:rsidR="00597AEF">
        <w:rPr>
          <w:szCs w:val="24"/>
          <w:lang w:eastAsia="ja-JP"/>
        </w:rPr>
        <w:t>This is e</w:t>
      </w:r>
      <w:r w:rsidR="00BD215B">
        <w:rPr>
          <w:szCs w:val="24"/>
          <w:lang w:eastAsia="ja-JP"/>
        </w:rPr>
        <w:t>specially</w:t>
      </w:r>
      <w:r>
        <w:rPr>
          <w:szCs w:val="24"/>
          <w:lang w:eastAsia="ja-JP"/>
        </w:rPr>
        <w:t xml:space="preserve"> </w:t>
      </w:r>
      <w:r w:rsidR="008F68A9">
        <w:rPr>
          <w:szCs w:val="24"/>
          <w:lang w:eastAsia="ja-JP"/>
        </w:rPr>
        <w:t xml:space="preserve">relevant </w:t>
      </w:r>
      <w:r>
        <w:rPr>
          <w:szCs w:val="24"/>
          <w:lang w:eastAsia="ja-JP"/>
        </w:rPr>
        <w:t xml:space="preserve">since Thorverk </w:t>
      </w:r>
      <w:r w:rsidR="00597AEF">
        <w:rPr>
          <w:szCs w:val="24"/>
          <w:lang w:eastAsia="ja-JP"/>
        </w:rPr>
        <w:t xml:space="preserve">is the only actor who </w:t>
      </w:r>
      <w:r>
        <w:rPr>
          <w:szCs w:val="24"/>
          <w:lang w:eastAsia="ja-JP"/>
        </w:rPr>
        <w:t xml:space="preserve">pays the </w:t>
      </w:r>
      <w:r w:rsidR="00597AEF">
        <w:rPr>
          <w:szCs w:val="24"/>
          <w:lang w:eastAsia="ja-JP"/>
        </w:rPr>
        <w:t>resource</w:t>
      </w:r>
      <w:r>
        <w:rPr>
          <w:szCs w:val="24"/>
          <w:lang w:eastAsia="ja-JP"/>
        </w:rPr>
        <w:t xml:space="preserve"> tax</w:t>
      </w:r>
      <w:r w:rsidR="00597AEF">
        <w:rPr>
          <w:szCs w:val="24"/>
          <w:lang w:eastAsia="ja-JP"/>
        </w:rPr>
        <w:t xml:space="preserve"> on seaweed. </w:t>
      </w:r>
    </w:p>
    <w:p w14:paraId="1C63B7CA" w14:textId="7658F009" w:rsidR="00C672EB" w:rsidRDefault="00C672EB" w:rsidP="00C672EB">
      <w:pPr>
        <w:rPr>
          <w:szCs w:val="24"/>
          <w:lang w:eastAsia="ja-JP"/>
        </w:rPr>
      </w:pPr>
      <w:r>
        <w:rPr>
          <w:szCs w:val="24"/>
          <w:lang w:eastAsia="ja-JP"/>
        </w:rPr>
        <w:t xml:space="preserve">As literature and stakeholders </w:t>
      </w:r>
      <w:r w:rsidR="00236BEB">
        <w:rPr>
          <w:szCs w:val="24"/>
          <w:lang w:eastAsia="ja-JP"/>
        </w:rPr>
        <w:t>elucidated,</w:t>
      </w:r>
      <w:r>
        <w:rPr>
          <w:szCs w:val="24"/>
          <w:lang w:eastAsia="ja-JP"/>
        </w:rPr>
        <w:t xml:space="preserve"> location, depth, ecosystems, temperatures, species, history, acidification, predators and numerous other factors need to be studied before setting or increasing harvesting rates of </w:t>
      </w:r>
      <w:r w:rsidR="00381ADD">
        <w:rPr>
          <w:szCs w:val="24"/>
          <w:lang w:eastAsia="ja-JP"/>
        </w:rPr>
        <w:t>seaweed</w:t>
      </w:r>
      <w:r>
        <w:rPr>
          <w:szCs w:val="24"/>
          <w:lang w:eastAsia="ja-JP"/>
        </w:rPr>
        <w:t xml:space="preserve">. </w:t>
      </w:r>
      <w:r w:rsidR="00597AEF">
        <w:rPr>
          <w:szCs w:val="24"/>
          <w:lang w:eastAsia="ja-JP"/>
        </w:rPr>
        <w:t xml:space="preserve">Environmental </w:t>
      </w:r>
      <w:r>
        <w:rPr>
          <w:szCs w:val="24"/>
          <w:lang w:eastAsia="ja-JP"/>
        </w:rPr>
        <w:t xml:space="preserve">factors such as an increase in sea urchin populations </w:t>
      </w:r>
      <w:r w:rsidR="00530FCD">
        <w:rPr>
          <w:szCs w:val="24"/>
          <w:lang w:eastAsia="ja-JP"/>
        </w:rPr>
        <w:t>due to</w:t>
      </w:r>
      <w:r>
        <w:rPr>
          <w:szCs w:val="24"/>
          <w:lang w:eastAsia="ja-JP"/>
        </w:rPr>
        <w:t xml:space="preserve"> an increase of harvesting rates l</w:t>
      </w:r>
      <w:r w:rsidR="00236BEB">
        <w:rPr>
          <w:szCs w:val="24"/>
          <w:lang w:eastAsia="ja-JP"/>
        </w:rPr>
        <w:t>e</w:t>
      </w:r>
      <w:r>
        <w:rPr>
          <w:szCs w:val="24"/>
          <w:lang w:eastAsia="ja-JP"/>
        </w:rPr>
        <w:t>d to a collapse of kelp forests in Norway</w:t>
      </w:r>
      <w:r w:rsidR="00994501">
        <w:rPr>
          <w:szCs w:val="24"/>
          <w:lang w:eastAsia="ja-JP"/>
        </w:rPr>
        <w:t xml:space="preserve"> in the past century (C.H., 2019)</w:t>
      </w:r>
      <w:r>
        <w:rPr>
          <w:szCs w:val="24"/>
          <w:lang w:eastAsia="ja-JP"/>
        </w:rPr>
        <w:t xml:space="preserve">. Because </w:t>
      </w:r>
      <w:r w:rsidR="00381ADD">
        <w:rPr>
          <w:szCs w:val="24"/>
          <w:lang w:eastAsia="ja-JP"/>
        </w:rPr>
        <w:t>seaweed</w:t>
      </w:r>
      <w:r>
        <w:rPr>
          <w:szCs w:val="24"/>
          <w:lang w:eastAsia="ja-JP"/>
        </w:rPr>
        <w:t xml:space="preserve"> </w:t>
      </w:r>
      <w:r w:rsidR="008F68A9">
        <w:rPr>
          <w:szCs w:val="24"/>
          <w:lang w:eastAsia="ja-JP"/>
        </w:rPr>
        <w:t xml:space="preserve">provides </w:t>
      </w:r>
      <w:r>
        <w:rPr>
          <w:szCs w:val="24"/>
          <w:lang w:eastAsia="ja-JP"/>
        </w:rPr>
        <w:t xml:space="preserve">numerous environmental services and function as </w:t>
      </w:r>
      <w:r w:rsidR="008F68A9">
        <w:rPr>
          <w:szCs w:val="24"/>
          <w:lang w:eastAsia="ja-JP"/>
        </w:rPr>
        <w:t>‘</w:t>
      </w:r>
      <w:r>
        <w:rPr>
          <w:szCs w:val="24"/>
          <w:lang w:eastAsia="ja-JP"/>
        </w:rPr>
        <w:t>keystone</w:t>
      </w:r>
      <w:r w:rsidR="008F68A9">
        <w:rPr>
          <w:szCs w:val="24"/>
          <w:lang w:eastAsia="ja-JP"/>
        </w:rPr>
        <w:t>’</w:t>
      </w:r>
      <w:r>
        <w:rPr>
          <w:szCs w:val="24"/>
          <w:lang w:eastAsia="ja-JP"/>
        </w:rPr>
        <w:t xml:space="preserve"> species in several ecosystems on land and </w:t>
      </w:r>
      <w:r w:rsidR="00994501">
        <w:rPr>
          <w:szCs w:val="24"/>
          <w:lang w:eastAsia="ja-JP"/>
        </w:rPr>
        <w:t xml:space="preserve">in the </w:t>
      </w:r>
      <w:r>
        <w:rPr>
          <w:szCs w:val="24"/>
          <w:lang w:eastAsia="ja-JP"/>
        </w:rPr>
        <w:t xml:space="preserve">sea, sustainable exploitation is vital. </w:t>
      </w:r>
      <w:r w:rsidR="00BD215B">
        <w:rPr>
          <w:szCs w:val="24"/>
          <w:lang w:eastAsia="ja-JP"/>
        </w:rPr>
        <w:t xml:space="preserve">As harvesting rates in Iceland are set to double in coming years, increased research, caution and awareness of changes in the environment are crucial for stakeholders and research institutes to keep in mind </w:t>
      </w:r>
      <w:r w:rsidR="008F68A9">
        <w:rPr>
          <w:szCs w:val="24"/>
          <w:lang w:eastAsia="ja-JP"/>
        </w:rPr>
        <w:t xml:space="preserve">in order to avoid </w:t>
      </w:r>
      <w:r w:rsidR="00BD215B">
        <w:rPr>
          <w:szCs w:val="24"/>
          <w:lang w:eastAsia="ja-JP"/>
        </w:rPr>
        <w:t xml:space="preserve">overexploitation. </w:t>
      </w:r>
      <w:r w:rsidR="00236BEB">
        <w:rPr>
          <w:szCs w:val="24"/>
          <w:lang w:eastAsia="ja-JP"/>
        </w:rPr>
        <w:t>Mo</w:t>
      </w:r>
      <w:r>
        <w:rPr>
          <w:szCs w:val="24"/>
          <w:lang w:eastAsia="ja-JP"/>
        </w:rPr>
        <w:t>re detailed research</w:t>
      </w:r>
      <w:r w:rsidR="00530FCD">
        <w:rPr>
          <w:szCs w:val="24"/>
          <w:lang w:eastAsia="ja-JP"/>
        </w:rPr>
        <w:t>,</w:t>
      </w:r>
      <w:r>
        <w:rPr>
          <w:szCs w:val="24"/>
          <w:lang w:eastAsia="ja-JP"/>
        </w:rPr>
        <w:t xml:space="preserve"> </w:t>
      </w:r>
      <w:r w:rsidR="008F68A9">
        <w:rPr>
          <w:szCs w:val="24"/>
          <w:lang w:eastAsia="ja-JP"/>
        </w:rPr>
        <w:t xml:space="preserve">considering </w:t>
      </w:r>
      <w:r>
        <w:rPr>
          <w:szCs w:val="24"/>
          <w:lang w:eastAsia="ja-JP"/>
        </w:rPr>
        <w:t>local surroundings and a gradual increase of harvesting rates</w:t>
      </w:r>
      <w:r w:rsidR="00530FCD">
        <w:rPr>
          <w:szCs w:val="24"/>
          <w:lang w:eastAsia="ja-JP"/>
        </w:rPr>
        <w:t>,</w:t>
      </w:r>
      <w:r>
        <w:rPr>
          <w:szCs w:val="24"/>
          <w:lang w:eastAsia="ja-JP"/>
        </w:rPr>
        <w:t xml:space="preserve"> </w:t>
      </w:r>
      <w:r w:rsidR="00236BEB">
        <w:rPr>
          <w:szCs w:val="24"/>
          <w:lang w:eastAsia="ja-JP"/>
        </w:rPr>
        <w:t xml:space="preserve">would likely prove to be </w:t>
      </w:r>
      <w:r>
        <w:rPr>
          <w:szCs w:val="24"/>
          <w:lang w:eastAsia="ja-JP"/>
        </w:rPr>
        <w:t xml:space="preserve">highly important for the continuous commercial harvesting of </w:t>
      </w:r>
      <w:r w:rsidR="009E1C64">
        <w:rPr>
          <w:szCs w:val="24"/>
          <w:lang w:eastAsia="ja-JP"/>
        </w:rPr>
        <w:t xml:space="preserve">wild </w:t>
      </w:r>
      <w:r w:rsidR="00381ADD">
        <w:rPr>
          <w:szCs w:val="24"/>
          <w:lang w:eastAsia="ja-JP"/>
        </w:rPr>
        <w:t>seaweed</w:t>
      </w:r>
      <w:r w:rsidR="00994501">
        <w:rPr>
          <w:szCs w:val="24"/>
          <w:lang w:eastAsia="ja-JP"/>
        </w:rPr>
        <w:t xml:space="preserve"> in Iceland</w:t>
      </w:r>
      <w:r>
        <w:rPr>
          <w:szCs w:val="24"/>
          <w:lang w:eastAsia="ja-JP"/>
        </w:rPr>
        <w:t>.</w:t>
      </w:r>
    </w:p>
    <w:p w14:paraId="388E816C" w14:textId="57E1D387" w:rsidR="00C672EB" w:rsidRDefault="00C672EB" w:rsidP="00C672EB">
      <w:pPr>
        <w:rPr>
          <w:szCs w:val="24"/>
          <w:lang w:eastAsia="ja-JP"/>
        </w:rPr>
      </w:pPr>
      <w:r>
        <w:rPr>
          <w:szCs w:val="24"/>
          <w:lang w:eastAsia="ja-JP"/>
        </w:rPr>
        <w:t xml:space="preserve">The ISRF </w:t>
      </w:r>
      <w:r w:rsidR="00194482">
        <w:rPr>
          <w:szCs w:val="24"/>
          <w:lang w:eastAsia="ja-JP"/>
        </w:rPr>
        <w:t>obliges</w:t>
      </w:r>
      <w:r>
        <w:rPr>
          <w:szCs w:val="24"/>
          <w:lang w:eastAsia="ja-JP"/>
        </w:rPr>
        <w:t xml:space="preserve"> harvesting companies </w:t>
      </w:r>
      <w:r w:rsidR="00194482">
        <w:rPr>
          <w:szCs w:val="24"/>
          <w:lang w:eastAsia="ja-JP"/>
        </w:rPr>
        <w:t xml:space="preserve">to </w:t>
      </w:r>
      <w:r>
        <w:rPr>
          <w:szCs w:val="24"/>
          <w:lang w:eastAsia="ja-JP"/>
        </w:rPr>
        <w:t xml:space="preserve">monitor harvested volumes and </w:t>
      </w:r>
      <w:r w:rsidR="00236BEB">
        <w:rPr>
          <w:szCs w:val="24"/>
          <w:lang w:eastAsia="ja-JP"/>
        </w:rPr>
        <w:t>r</w:t>
      </w:r>
      <w:r>
        <w:rPr>
          <w:szCs w:val="24"/>
          <w:lang w:eastAsia="ja-JP"/>
        </w:rPr>
        <w:t xml:space="preserve">eport to the Directorate of </w:t>
      </w:r>
      <w:r w:rsidR="008F68A9">
        <w:rPr>
          <w:szCs w:val="24"/>
          <w:lang w:eastAsia="ja-JP"/>
        </w:rPr>
        <w:t>F</w:t>
      </w:r>
      <w:r>
        <w:rPr>
          <w:szCs w:val="24"/>
          <w:lang w:eastAsia="ja-JP"/>
        </w:rPr>
        <w:t xml:space="preserve">isheries, who should </w:t>
      </w:r>
      <w:r w:rsidR="00236BEB">
        <w:rPr>
          <w:szCs w:val="24"/>
          <w:lang w:eastAsia="ja-JP"/>
        </w:rPr>
        <w:t xml:space="preserve">subsequently </w:t>
      </w:r>
      <w:r>
        <w:rPr>
          <w:szCs w:val="24"/>
          <w:lang w:eastAsia="ja-JP"/>
        </w:rPr>
        <w:t>submit</w:t>
      </w:r>
      <w:r w:rsidR="00194482">
        <w:rPr>
          <w:szCs w:val="24"/>
          <w:lang w:eastAsia="ja-JP"/>
        </w:rPr>
        <w:t xml:space="preserve"> data on</w:t>
      </w:r>
      <w:r>
        <w:rPr>
          <w:szCs w:val="24"/>
          <w:lang w:eastAsia="ja-JP"/>
        </w:rPr>
        <w:t xml:space="preserve"> landings online. Although the framework entails monitoring practices of harvesting companies, no data on seaweed landings can be found on the website of the Directorate of</w:t>
      </w:r>
      <w:r w:rsidR="008F68A9">
        <w:rPr>
          <w:szCs w:val="24"/>
          <w:lang w:eastAsia="ja-JP"/>
        </w:rPr>
        <w:t xml:space="preserve"> F</w:t>
      </w:r>
      <w:r>
        <w:rPr>
          <w:szCs w:val="24"/>
          <w:lang w:eastAsia="ja-JP"/>
        </w:rPr>
        <w:t xml:space="preserve">isheries. Stakeholders assert that seaweed volumes are reported in a logbook of catch statistics, </w:t>
      </w:r>
      <w:r w:rsidR="00236BEB">
        <w:rPr>
          <w:szCs w:val="24"/>
          <w:lang w:eastAsia="ja-JP"/>
        </w:rPr>
        <w:t>in</w:t>
      </w:r>
      <w:r>
        <w:rPr>
          <w:szCs w:val="24"/>
          <w:lang w:eastAsia="ja-JP"/>
        </w:rPr>
        <w:t xml:space="preserve"> </w:t>
      </w:r>
      <w:r w:rsidR="00236BEB">
        <w:rPr>
          <w:szCs w:val="24"/>
          <w:lang w:eastAsia="ja-JP"/>
        </w:rPr>
        <w:t xml:space="preserve">accordance with </w:t>
      </w:r>
      <w:r>
        <w:rPr>
          <w:szCs w:val="24"/>
          <w:lang w:eastAsia="ja-JP"/>
        </w:rPr>
        <w:t xml:space="preserve">regulations, and sent to the Directorate each month. This goes to show that although the </w:t>
      </w:r>
      <w:r w:rsidR="009E1C64">
        <w:rPr>
          <w:szCs w:val="24"/>
          <w:lang w:eastAsia="ja-JP"/>
        </w:rPr>
        <w:t xml:space="preserve">Icelandic regulatory framework </w:t>
      </w:r>
      <w:r>
        <w:rPr>
          <w:szCs w:val="24"/>
          <w:lang w:eastAsia="ja-JP"/>
        </w:rPr>
        <w:t xml:space="preserve">does </w:t>
      </w:r>
      <w:r w:rsidR="00236BEB">
        <w:rPr>
          <w:szCs w:val="24"/>
          <w:lang w:eastAsia="ja-JP"/>
        </w:rPr>
        <w:t xml:space="preserve">include </w:t>
      </w:r>
      <w:r w:rsidR="008E6A08">
        <w:rPr>
          <w:szCs w:val="24"/>
          <w:lang w:eastAsia="ja-JP"/>
        </w:rPr>
        <w:t>nine</w:t>
      </w:r>
      <w:r>
        <w:rPr>
          <w:szCs w:val="24"/>
          <w:lang w:eastAsia="ja-JP"/>
        </w:rPr>
        <w:t xml:space="preserve"> out of </w:t>
      </w:r>
      <w:r w:rsidR="008E6A08">
        <w:rPr>
          <w:szCs w:val="24"/>
          <w:lang w:eastAsia="ja-JP"/>
        </w:rPr>
        <w:t>ten</w:t>
      </w:r>
      <w:r>
        <w:rPr>
          <w:szCs w:val="24"/>
          <w:lang w:eastAsia="ja-JP"/>
        </w:rPr>
        <w:t xml:space="preserve"> identified criteria, not all aspects of the framework are fulfilled by regulat</w:t>
      </w:r>
      <w:r w:rsidR="009E1C64">
        <w:rPr>
          <w:szCs w:val="24"/>
          <w:lang w:eastAsia="ja-JP"/>
        </w:rPr>
        <w:t>ory</w:t>
      </w:r>
      <w:r>
        <w:rPr>
          <w:szCs w:val="24"/>
          <w:lang w:eastAsia="ja-JP"/>
        </w:rPr>
        <w:t xml:space="preserve"> authorities. According to stakeholders, the reason </w:t>
      </w:r>
      <w:r w:rsidR="00194482">
        <w:rPr>
          <w:szCs w:val="24"/>
          <w:lang w:eastAsia="ja-JP"/>
        </w:rPr>
        <w:t>for</w:t>
      </w:r>
      <w:r>
        <w:rPr>
          <w:szCs w:val="24"/>
          <w:lang w:eastAsia="ja-JP"/>
        </w:rPr>
        <w:t xml:space="preserve"> the absence of </w:t>
      </w:r>
      <w:r w:rsidR="009E1C64">
        <w:rPr>
          <w:szCs w:val="24"/>
          <w:lang w:eastAsia="ja-JP"/>
        </w:rPr>
        <w:t xml:space="preserve">online </w:t>
      </w:r>
      <w:r w:rsidR="00194482">
        <w:rPr>
          <w:szCs w:val="24"/>
          <w:lang w:eastAsia="ja-JP"/>
        </w:rPr>
        <w:t>data</w:t>
      </w:r>
      <w:r w:rsidR="008F68A9">
        <w:rPr>
          <w:szCs w:val="24"/>
          <w:lang w:eastAsia="ja-JP"/>
        </w:rPr>
        <w:t xml:space="preserve"> </w:t>
      </w:r>
      <w:r w:rsidR="009E1C64">
        <w:rPr>
          <w:szCs w:val="24"/>
          <w:lang w:eastAsia="ja-JP"/>
        </w:rPr>
        <w:t>o</w:t>
      </w:r>
      <w:r w:rsidR="00194482">
        <w:rPr>
          <w:szCs w:val="24"/>
          <w:lang w:eastAsia="ja-JP"/>
        </w:rPr>
        <w:t xml:space="preserve">n </w:t>
      </w:r>
      <w:r>
        <w:rPr>
          <w:szCs w:val="24"/>
          <w:lang w:eastAsia="ja-JP"/>
        </w:rPr>
        <w:t xml:space="preserve">seaweed volumes </w:t>
      </w:r>
      <w:r w:rsidR="00236BEB">
        <w:rPr>
          <w:szCs w:val="24"/>
          <w:lang w:eastAsia="ja-JP"/>
        </w:rPr>
        <w:t>i</w:t>
      </w:r>
      <w:r>
        <w:rPr>
          <w:szCs w:val="24"/>
          <w:lang w:eastAsia="ja-JP"/>
        </w:rPr>
        <w:t xml:space="preserve">s </w:t>
      </w:r>
      <w:r w:rsidR="009E1C64">
        <w:rPr>
          <w:szCs w:val="24"/>
          <w:lang w:eastAsia="ja-JP"/>
        </w:rPr>
        <w:t xml:space="preserve">that </w:t>
      </w:r>
      <w:r w:rsidR="00381ADD">
        <w:rPr>
          <w:szCs w:val="24"/>
          <w:lang w:eastAsia="ja-JP"/>
        </w:rPr>
        <w:t>seaweed</w:t>
      </w:r>
      <w:r>
        <w:rPr>
          <w:szCs w:val="24"/>
          <w:lang w:eastAsia="ja-JP"/>
        </w:rPr>
        <w:t xml:space="preserve"> do not fit </w:t>
      </w:r>
      <w:r w:rsidR="00194482">
        <w:rPr>
          <w:szCs w:val="24"/>
          <w:lang w:eastAsia="ja-JP"/>
        </w:rPr>
        <w:t>well</w:t>
      </w:r>
      <w:r>
        <w:rPr>
          <w:szCs w:val="24"/>
          <w:lang w:eastAsia="ja-JP"/>
        </w:rPr>
        <w:t xml:space="preserve"> with the catch logbooks designed </w:t>
      </w:r>
      <w:r>
        <w:rPr>
          <w:szCs w:val="24"/>
          <w:lang w:eastAsia="ja-JP"/>
        </w:rPr>
        <w:lastRenderedPageBreak/>
        <w:t>for fish</w:t>
      </w:r>
      <w:r w:rsidR="009E1C64">
        <w:rPr>
          <w:szCs w:val="24"/>
          <w:lang w:eastAsia="ja-JP"/>
        </w:rPr>
        <w:t xml:space="preserve"> stocks</w:t>
      </w:r>
      <w:r>
        <w:rPr>
          <w:szCs w:val="24"/>
          <w:lang w:eastAsia="ja-JP"/>
        </w:rPr>
        <w:t xml:space="preserve">. This also goes to </w:t>
      </w:r>
      <w:r w:rsidR="00236BEB">
        <w:rPr>
          <w:szCs w:val="24"/>
          <w:lang w:eastAsia="ja-JP"/>
        </w:rPr>
        <w:t xml:space="preserve">show the importance of </w:t>
      </w:r>
      <w:r w:rsidR="00381ADD">
        <w:rPr>
          <w:szCs w:val="24"/>
          <w:lang w:eastAsia="ja-JP"/>
        </w:rPr>
        <w:t>seaweed</w:t>
      </w:r>
      <w:r>
        <w:rPr>
          <w:szCs w:val="24"/>
          <w:lang w:eastAsia="ja-JP"/>
        </w:rPr>
        <w:t xml:space="preserve"> </w:t>
      </w:r>
      <w:r w:rsidR="00236BEB">
        <w:rPr>
          <w:szCs w:val="24"/>
          <w:lang w:eastAsia="ja-JP"/>
        </w:rPr>
        <w:t>acquiring</w:t>
      </w:r>
      <w:r>
        <w:rPr>
          <w:szCs w:val="24"/>
          <w:lang w:eastAsia="ja-JP"/>
        </w:rPr>
        <w:t xml:space="preserve"> their own regulations</w:t>
      </w:r>
      <w:r w:rsidR="00194482">
        <w:rPr>
          <w:szCs w:val="24"/>
          <w:lang w:eastAsia="ja-JP"/>
        </w:rPr>
        <w:t xml:space="preserve"> </w:t>
      </w:r>
      <w:r w:rsidR="009E1C64">
        <w:rPr>
          <w:szCs w:val="24"/>
          <w:lang w:eastAsia="ja-JP"/>
        </w:rPr>
        <w:t xml:space="preserve">or chapters </w:t>
      </w:r>
      <w:r>
        <w:rPr>
          <w:szCs w:val="24"/>
          <w:lang w:eastAsia="ja-JP"/>
        </w:rPr>
        <w:t xml:space="preserve">(See </w:t>
      </w:r>
      <w:r w:rsidR="00CE4C0F">
        <w:rPr>
          <w:szCs w:val="24"/>
          <w:lang w:eastAsia="ja-JP"/>
        </w:rPr>
        <w:t>Chapter 6</w:t>
      </w:r>
      <w:r>
        <w:rPr>
          <w:szCs w:val="24"/>
          <w:lang w:eastAsia="ja-JP"/>
        </w:rPr>
        <w:t>).</w:t>
      </w:r>
    </w:p>
    <w:p w14:paraId="4E07D92F" w14:textId="3F911E32" w:rsidR="00C672EB" w:rsidRDefault="00C672EB" w:rsidP="00C672EB">
      <w:pPr>
        <w:rPr>
          <w:szCs w:val="24"/>
          <w:lang w:eastAsia="ja-JP"/>
        </w:rPr>
      </w:pPr>
      <w:r>
        <w:rPr>
          <w:szCs w:val="24"/>
          <w:lang w:eastAsia="ja-JP"/>
        </w:rPr>
        <w:t xml:space="preserve">According to a few stakeholders </w:t>
      </w:r>
      <w:r w:rsidR="00222082">
        <w:rPr>
          <w:szCs w:val="24"/>
          <w:lang w:eastAsia="ja-JP"/>
        </w:rPr>
        <w:t>‘</w:t>
      </w:r>
      <w:r>
        <w:rPr>
          <w:szCs w:val="24"/>
          <w:lang w:eastAsia="ja-JP"/>
        </w:rPr>
        <w:t>Monitoring &amp; Research</w:t>
      </w:r>
      <w:r w:rsidR="00222082">
        <w:rPr>
          <w:szCs w:val="24"/>
          <w:lang w:eastAsia="ja-JP"/>
        </w:rPr>
        <w:t>’</w:t>
      </w:r>
      <w:r>
        <w:rPr>
          <w:szCs w:val="24"/>
          <w:lang w:eastAsia="ja-JP"/>
        </w:rPr>
        <w:t xml:space="preserve"> may be the only criterion needed to insure sustainable exploitation.</w:t>
      </w:r>
      <w:r w:rsidR="00D63CB8">
        <w:rPr>
          <w:szCs w:val="24"/>
          <w:lang w:eastAsia="ja-JP"/>
        </w:rPr>
        <w:t xml:space="preserve"> T</w:t>
      </w:r>
      <w:r>
        <w:rPr>
          <w:szCs w:val="24"/>
          <w:lang w:eastAsia="ja-JP"/>
        </w:rPr>
        <w:t>he criterion is closely linked to other factors, needed for sustainable utili</w:t>
      </w:r>
      <w:r w:rsidR="0077629D">
        <w:rPr>
          <w:szCs w:val="24"/>
          <w:lang w:eastAsia="ja-JP"/>
        </w:rPr>
        <w:t>s</w:t>
      </w:r>
      <w:r>
        <w:rPr>
          <w:szCs w:val="24"/>
          <w:lang w:eastAsia="ja-JP"/>
        </w:rPr>
        <w:t>ation.</w:t>
      </w:r>
      <w:r w:rsidR="00D63CB8">
        <w:rPr>
          <w:szCs w:val="24"/>
          <w:lang w:eastAsia="ja-JP"/>
        </w:rPr>
        <w:t xml:space="preserve"> </w:t>
      </w:r>
      <w:r>
        <w:rPr>
          <w:szCs w:val="24"/>
          <w:lang w:eastAsia="ja-JP"/>
        </w:rPr>
        <w:t xml:space="preserve">Regarding </w:t>
      </w:r>
      <w:r w:rsidR="00222082">
        <w:rPr>
          <w:szCs w:val="24"/>
          <w:lang w:eastAsia="ja-JP"/>
        </w:rPr>
        <w:t>‘</w:t>
      </w:r>
      <w:r>
        <w:rPr>
          <w:szCs w:val="24"/>
          <w:lang w:eastAsia="ja-JP"/>
        </w:rPr>
        <w:t xml:space="preserve">Awareness of </w:t>
      </w:r>
      <w:r w:rsidR="00E80B74">
        <w:rPr>
          <w:szCs w:val="24"/>
          <w:lang w:eastAsia="ja-JP"/>
        </w:rPr>
        <w:t>e</w:t>
      </w:r>
      <w:r>
        <w:rPr>
          <w:szCs w:val="24"/>
          <w:lang w:eastAsia="ja-JP"/>
        </w:rPr>
        <w:t xml:space="preserve">nvironmental </w:t>
      </w:r>
      <w:r w:rsidR="00E80B74">
        <w:rPr>
          <w:szCs w:val="24"/>
          <w:lang w:eastAsia="ja-JP"/>
        </w:rPr>
        <w:t>changes</w:t>
      </w:r>
      <w:r w:rsidR="00222082">
        <w:rPr>
          <w:szCs w:val="24"/>
          <w:lang w:eastAsia="ja-JP"/>
        </w:rPr>
        <w:t>’</w:t>
      </w:r>
      <w:r>
        <w:rPr>
          <w:szCs w:val="24"/>
          <w:lang w:eastAsia="ja-JP"/>
        </w:rPr>
        <w:t xml:space="preserve">, </w:t>
      </w:r>
      <w:r w:rsidR="00E80B74">
        <w:rPr>
          <w:szCs w:val="24"/>
          <w:lang w:eastAsia="ja-JP"/>
        </w:rPr>
        <w:t>shifts with</w:t>
      </w:r>
      <w:r>
        <w:rPr>
          <w:szCs w:val="24"/>
          <w:lang w:eastAsia="ja-JP"/>
        </w:rPr>
        <w:t xml:space="preserve">in </w:t>
      </w:r>
      <w:r w:rsidR="00E80B74">
        <w:rPr>
          <w:szCs w:val="24"/>
          <w:lang w:eastAsia="ja-JP"/>
        </w:rPr>
        <w:t xml:space="preserve">the </w:t>
      </w:r>
      <w:r>
        <w:rPr>
          <w:szCs w:val="24"/>
          <w:lang w:eastAsia="ja-JP"/>
        </w:rPr>
        <w:t xml:space="preserve">environment, natural predators, ocean temperatures and other factors need to be monitored. Monitoring and research need to be in place for companies to provide economic value, as unsustainable exploitation would result in loss of resource and diminished </w:t>
      </w:r>
      <w:r w:rsidR="00236BEB">
        <w:rPr>
          <w:szCs w:val="24"/>
          <w:lang w:eastAsia="ja-JP"/>
        </w:rPr>
        <w:t>economic</w:t>
      </w:r>
      <w:r>
        <w:rPr>
          <w:szCs w:val="24"/>
          <w:lang w:eastAsia="ja-JP"/>
        </w:rPr>
        <w:t xml:space="preserve"> value. Seaweed landings, volumes and biomass need to be communicated to other stakeholders, such as consultation offices, regulat</w:t>
      </w:r>
      <w:r w:rsidR="009E1C64">
        <w:rPr>
          <w:szCs w:val="24"/>
          <w:lang w:eastAsia="ja-JP"/>
        </w:rPr>
        <w:t>ory</w:t>
      </w:r>
      <w:r>
        <w:rPr>
          <w:szCs w:val="24"/>
          <w:lang w:eastAsia="ja-JP"/>
        </w:rPr>
        <w:t xml:space="preserve"> authorities and nearby communities so that commercial exploitation can </w:t>
      </w:r>
      <w:r w:rsidRPr="008F68A9">
        <w:rPr>
          <w:szCs w:val="24"/>
          <w:lang w:eastAsia="ja-JP"/>
        </w:rPr>
        <w:t xml:space="preserve">continue. </w:t>
      </w:r>
      <w:r w:rsidR="009E1C64" w:rsidRPr="008F68A9">
        <w:rPr>
          <w:szCs w:val="24"/>
          <w:lang w:eastAsia="ja-JP"/>
        </w:rPr>
        <w:t>‘</w:t>
      </w:r>
      <w:r w:rsidRPr="008F68A9">
        <w:rPr>
          <w:szCs w:val="24"/>
          <w:lang w:eastAsia="ja-JP"/>
        </w:rPr>
        <w:t xml:space="preserve">Monitoring </w:t>
      </w:r>
      <w:r w:rsidR="009E1C64" w:rsidRPr="008F68A9">
        <w:rPr>
          <w:szCs w:val="24"/>
          <w:lang w:eastAsia="ja-JP"/>
        </w:rPr>
        <w:t>&amp;</w:t>
      </w:r>
      <w:r w:rsidRPr="008F68A9">
        <w:rPr>
          <w:szCs w:val="24"/>
          <w:lang w:eastAsia="ja-JP"/>
        </w:rPr>
        <w:t xml:space="preserve"> </w:t>
      </w:r>
      <w:r w:rsidR="008F68A9" w:rsidRPr="008F68A9">
        <w:rPr>
          <w:szCs w:val="24"/>
          <w:lang w:eastAsia="ja-JP"/>
        </w:rPr>
        <w:t>R</w:t>
      </w:r>
      <w:r w:rsidRPr="008F68A9">
        <w:rPr>
          <w:szCs w:val="24"/>
          <w:lang w:eastAsia="ja-JP"/>
        </w:rPr>
        <w:t>esearch</w:t>
      </w:r>
      <w:r w:rsidR="009E1C64" w:rsidRPr="008F68A9">
        <w:rPr>
          <w:szCs w:val="24"/>
          <w:lang w:eastAsia="ja-JP"/>
        </w:rPr>
        <w:t>’</w:t>
      </w:r>
      <w:r w:rsidR="00236BEB" w:rsidRPr="008F68A9">
        <w:rPr>
          <w:szCs w:val="24"/>
          <w:lang w:eastAsia="ja-JP"/>
        </w:rPr>
        <w:t xml:space="preserve"> </w:t>
      </w:r>
      <w:r w:rsidR="008F68A9" w:rsidRPr="008F68A9">
        <w:rPr>
          <w:szCs w:val="24"/>
          <w:lang w:eastAsia="ja-JP"/>
        </w:rPr>
        <w:t xml:space="preserve">of seaweed </w:t>
      </w:r>
      <w:r w:rsidR="008F68A9">
        <w:rPr>
          <w:szCs w:val="24"/>
          <w:lang w:eastAsia="ja-JP"/>
        </w:rPr>
        <w:t xml:space="preserve">resources </w:t>
      </w:r>
      <w:r w:rsidR="008F68A9" w:rsidRPr="008F68A9">
        <w:rPr>
          <w:szCs w:val="24"/>
          <w:lang w:eastAsia="ja-JP"/>
        </w:rPr>
        <w:t>aid with</w:t>
      </w:r>
      <w:r w:rsidRPr="008F68A9">
        <w:rPr>
          <w:szCs w:val="24"/>
          <w:lang w:eastAsia="ja-JP"/>
        </w:rPr>
        <w:t xml:space="preserve"> set</w:t>
      </w:r>
      <w:r w:rsidR="008F68A9" w:rsidRPr="008F68A9">
        <w:rPr>
          <w:szCs w:val="24"/>
          <w:lang w:eastAsia="ja-JP"/>
        </w:rPr>
        <w:t>ting</w:t>
      </w:r>
      <w:r w:rsidRPr="008F68A9">
        <w:rPr>
          <w:szCs w:val="24"/>
          <w:lang w:eastAsia="ja-JP"/>
        </w:rPr>
        <w:t xml:space="preserve"> harvesting rates in proportion with environmental surrounding</w:t>
      </w:r>
      <w:r w:rsidR="00236BEB" w:rsidRPr="008F68A9">
        <w:rPr>
          <w:szCs w:val="24"/>
          <w:lang w:eastAsia="ja-JP"/>
        </w:rPr>
        <w:t>s</w:t>
      </w:r>
      <w:r w:rsidRPr="008F68A9">
        <w:rPr>
          <w:szCs w:val="24"/>
          <w:lang w:eastAsia="ja-JP"/>
        </w:rPr>
        <w:t xml:space="preserve">. Effective </w:t>
      </w:r>
      <w:r>
        <w:rPr>
          <w:szCs w:val="24"/>
          <w:lang w:eastAsia="ja-JP"/>
        </w:rPr>
        <w:t xml:space="preserve">monitoring can show positive aspects of </w:t>
      </w:r>
      <w:r w:rsidR="001422A8">
        <w:rPr>
          <w:szCs w:val="24"/>
          <w:lang w:eastAsia="ja-JP"/>
        </w:rPr>
        <w:t xml:space="preserve">wild </w:t>
      </w:r>
      <w:r>
        <w:rPr>
          <w:szCs w:val="24"/>
          <w:lang w:eastAsia="ja-JP"/>
        </w:rPr>
        <w:t xml:space="preserve">harvesting, while ineffective monitoring can lead to </w:t>
      </w:r>
      <w:r w:rsidR="00236BEB">
        <w:rPr>
          <w:szCs w:val="24"/>
          <w:lang w:eastAsia="ja-JP"/>
        </w:rPr>
        <w:t>dis</w:t>
      </w:r>
      <w:r>
        <w:rPr>
          <w:szCs w:val="24"/>
          <w:lang w:eastAsia="ja-JP"/>
        </w:rPr>
        <w:t>incentives, bans or removal of harvesting licenses</w:t>
      </w:r>
      <w:r w:rsidR="008F68A9">
        <w:rPr>
          <w:szCs w:val="24"/>
          <w:lang w:eastAsia="ja-JP"/>
        </w:rPr>
        <w:t>.</w:t>
      </w:r>
    </w:p>
    <w:p w14:paraId="76D6F4AF" w14:textId="568C792E" w:rsidR="00C672EB" w:rsidRPr="008A631A" w:rsidRDefault="00C672EB" w:rsidP="00E035DB">
      <w:pPr>
        <w:pStyle w:val="Heading2"/>
        <w:numPr>
          <w:ilvl w:val="1"/>
          <w:numId w:val="26"/>
        </w:numPr>
        <w:rPr>
          <w:szCs w:val="24"/>
        </w:rPr>
      </w:pPr>
      <w:bookmarkStart w:id="160" w:name="_Toc19799739"/>
      <w:r>
        <w:t xml:space="preserve">Sustainable </w:t>
      </w:r>
      <w:r w:rsidR="00054E9D">
        <w:t>h</w:t>
      </w:r>
      <w:r>
        <w:t xml:space="preserve">arvesting </w:t>
      </w:r>
      <w:r w:rsidR="00054E9D">
        <w:t>t</w:t>
      </w:r>
      <w:r>
        <w:t>echniques</w:t>
      </w:r>
      <w:bookmarkEnd w:id="160"/>
    </w:p>
    <w:p w14:paraId="2F75D589" w14:textId="709F6CD3" w:rsidR="00C672EB" w:rsidRDefault="00C672EB" w:rsidP="00C672EB">
      <w:r>
        <w:t>Literature and stakeholders agree that different methods must be used to harvest different species, while some standards state that mechanical techniques should not be used</w:t>
      </w:r>
      <w:r w:rsidR="008F68A9">
        <w:t>,</w:t>
      </w:r>
      <w:r w:rsidR="00B664DC">
        <w:t xml:space="preserve"> although </w:t>
      </w:r>
      <w:r w:rsidR="008F68A9">
        <w:t xml:space="preserve">falling short of indicating </w:t>
      </w:r>
      <w:r w:rsidR="00B664DC">
        <w:t>what ‘mechanical’ indicates</w:t>
      </w:r>
      <w:r>
        <w:t xml:space="preserve">. After analysing literature, standards and stakeholder interviews, </w:t>
      </w:r>
      <w:r w:rsidR="009E1C64">
        <w:t xml:space="preserve">the </w:t>
      </w:r>
      <w:r>
        <w:t>trade-offs of harvesting methods are evident. Hand</w:t>
      </w:r>
      <w:r w:rsidR="009E1C64">
        <w:t>-</w:t>
      </w:r>
      <w:r>
        <w:t xml:space="preserve">harvesting can yield greater economic </w:t>
      </w:r>
      <w:r w:rsidR="003C6D31">
        <w:t>benefits</w:t>
      </w:r>
      <w:r>
        <w:t xml:space="preserve"> for </w:t>
      </w:r>
      <w:r w:rsidR="008E22A7">
        <w:t xml:space="preserve">smaller </w:t>
      </w:r>
      <w:r>
        <w:t>companies</w:t>
      </w:r>
      <w:r w:rsidR="008E22A7">
        <w:t xml:space="preserve"> compared to </w:t>
      </w:r>
      <w:r>
        <w:t>other methods</w:t>
      </w:r>
      <w:r w:rsidR="008E22A7">
        <w:t>. This is</w:t>
      </w:r>
      <w:r>
        <w:t xml:space="preserve"> </w:t>
      </w:r>
      <w:r w:rsidR="00B664DC">
        <w:t xml:space="preserve">due to increased value of end products, </w:t>
      </w:r>
      <w:r w:rsidR="008F68A9">
        <w:t>though</w:t>
      </w:r>
      <w:r>
        <w:t xml:space="preserve"> there is a risk </w:t>
      </w:r>
      <w:r w:rsidR="008F68A9">
        <w:t xml:space="preserve">that </w:t>
      </w:r>
      <w:r>
        <w:t xml:space="preserve">individuals cut too much </w:t>
      </w:r>
      <w:proofErr w:type="gramStart"/>
      <w:r>
        <w:t>of</w:t>
      </w:r>
      <w:r w:rsidR="008F68A9">
        <w:t>f of</w:t>
      </w:r>
      <w:proofErr w:type="gramEnd"/>
      <w:r>
        <w:t xml:space="preserve"> </w:t>
      </w:r>
      <w:r w:rsidR="00CF171C">
        <w:t>rockweed</w:t>
      </w:r>
      <w:r>
        <w:t xml:space="preserve">, which has </w:t>
      </w:r>
      <w:r w:rsidR="009E1C64">
        <w:t xml:space="preserve">shown to </w:t>
      </w:r>
      <w:r>
        <w:t xml:space="preserve">result in overharvesting. Harvesters </w:t>
      </w:r>
      <w:r w:rsidR="009E1C64">
        <w:t>must</w:t>
      </w:r>
      <w:r>
        <w:t xml:space="preserve"> be mindful of economic feasibility of hand-harvesting, as larger scale companies may not benefit from the technique</w:t>
      </w:r>
      <w:r w:rsidR="008E22A7">
        <w:t>, due to difference in operations</w:t>
      </w:r>
      <w:r w:rsidR="009E1C64">
        <w:t xml:space="preserve">, scale </w:t>
      </w:r>
      <w:r w:rsidR="008E22A7">
        <w:t xml:space="preserve">and end-products </w:t>
      </w:r>
      <w:r w:rsidR="00D72678">
        <w:t>than</w:t>
      </w:r>
      <w:r w:rsidR="008E22A7">
        <w:t xml:space="preserve"> smaller companies</w:t>
      </w:r>
      <w:r>
        <w:t xml:space="preserve">. Overexploitation seems practically impossible with mechanical harvesting techniques, as gear will </w:t>
      </w:r>
      <w:r w:rsidR="00D72678">
        <w:t xml:space="preserve">be </w:t>
      </w:r>
      <w:r>
        <w:t>damage</w:t>
      </w:r>
      <w:r w:rsidR="00D72678">
        <w:t>d</w:t>
      </w:r>
      <w:r>
        <w:t xml:space="preserve"> if </w:t>
      </w:r>
      <w:r w:rsidR="00381ADD">
        <w:t>seaweed</w:t>
      </w:r>
      <w:r>
        <w:t xml:space="preserve"> </w:t>
      </w:r>
      <w:r w:rsidR="00D72678">
        <w:t>is</w:t>
      </w:r>
      <w:r>
        <w:t xml:space="preserve"> harvested too close to the </w:t>
      </w:r>
      <w:r w:rsidR="00D72678">
        <w:t>marine bottom and other</w:t>
      </w:r>
      <w:r>
        <w:t xml:space="preserve"> rocky substrates. Unlike hand-harvesting, mechanical harvesting is not possible in numerous areas, due to surroundings, although seaweed biomass may be abundant. Additionally, mechanical harvesting may not be practical for smaller scale companies, due to high start-up costs, maintenance and less financial profit gained compared to hand-harvesting. </w:t>
      </w:r>
      <w:r w:rsidR="00BA67A0">
        <w:t>Finally,</w:t>
      </w:r>
      <w:r>
        <w:t xml:space="preserve"> trawling can be used to harvest </w:t>
      </w:r>
      <w:r w:rsidR="00CF63D8">
        <w:t>kelp</w:t>
      </w:r>
      <w:r>
        <w:t xml:space="preserve"> deeper in the ocean, but the method has been criticised by literature and stakeholders due to </w:t>
      </w:r>
      <w:r w:rsidR="009E1C64">
        <w:t>possib</w:t>
      </w:r>
      <w:r w:rsidR="00D72678">
        <w:t>ility to have</w:t>
      </w:r>
      <w:r w:rsidR="009E1C64">
        <w:t xml:space="preserve"> </w:t>
      </w:r>
      <w:r>
        <w:t>substantial impacts on ecosystems. If rotation and effective monitoring are in place, the method has been regarded as sustainable. In conclusion, all methods can be utili</w:t>
      </w:r>
      <w:r w:rsidR="0077629D">
        <w:t>s</w:t>
      </w:r>
      <w:r>
        <w:t xml:space="preserve">ed in a sustainable way, although each technique entails trade-offs for commercial exploitation of </w:t>
      </w:r>
      <w:r w:rsidR="00381ADD">
        <w:t>seaweed</w:t>
      </w:r>
      <w:r>
        <w:t xml:space="preserve">. </w:t>
      </w:r>
    </w:p>
    <w:p w14:paraId="568DBB44" w14:textId="5CF99D74" w:rsidR="00C672EB" w:rsidRDefault="00C672EB" w:rsidP="00C672EB">
      <w:r>
        <w:t xml:space="preserve">Regarding the ISRF, paragraphs entail detailed </w:t>
      </w:r>
      <w:r w:rsidR="008B0F8B">
        <w:t xml:space="preserve">rules on </w:t>
      </w:r>
      <w:r>
        <w:t xml:space="preserve">harvesting techniques for </w:t>
      </w:r>
      <w:r w:rsidR="00CF171C">
        <w:t>rockweed</w:t>
      </w:r>
      <w:r>
        <w:t xml:space="preserve">. Examples include that holdfasts should not be </w:t>
      </w:r>
      <w:r w:rsidR="00BA67A0">
        <w:t>dislodged,</w:t>
      </w:r>
      <w:r>
        <w:t xml:space="preserve"> </w:t>
      </w:r>
      <w:r w:rsidR="00381ADD">
        <w:t>seaweed</w:t>
      </w:r>
      <w:r>
        <w:t xml:space="preserve"> should not be </w:t>
      </w:r>
      <w:proofErr w:type="gramStart"/>
      <w:r>
        <w:t>damaged</w:t>
      </w:r>
      <w:proofErr w:type="gramEnd"/>
      <w:r>
        <w:t xml:space="preserve"> and the remaining stem of plants should not be cut lower than 25cm. No chapters or articles within th</w:t>
      </w:r>
      <w:r w:rsidR="00D25F7A">
        <w:t xml:space="preserve">e framework apply to </w:t>
      </w:r>
      <w:r w:rsidR="00CF63D8">
        <w:t>kelp</w:t>
      </w:r>
      <w:r w:rsidR="00D25F7A">
        <w:t>, duls</w:t>
      </w:r>
      <w:r>
        <w:t xml:space="preserve">e or other seaweed species which are currently harvested in Iceland on a smaller scale. According to stakeholders, there is a need for regulations to acknowledge that a </w:t>
      </w:r>
      <w:r w:rsidR="00222082">
        <w:t>‘</w:t>
      </w:r>
      <w:r>
        <w:t>one-size fits all</w:t>
      </w:r>
      <w:r w:rsidR="00222082">
        <w:t>’</w:t>
      </w:r>
      <w:r>
        <w:t xml:space="preserve"> regulation cannot be applied to </w:t>
      </w:r>
      <w:r w:rsidR="00381ADD">
        <w:t>seaweed</w:t>
      </w:r>
      <w:r>
        <w:t xml:space="preserve"> in general. Species differentiation, location and applicable harvesting techniques must be factored</w:t>
      </w:r>
      <w:r w:rsidR="00D72678">
        <w:t>-</w:t>
      </w:r>
      <w:r>
        <w:t>in to ensure sustainable exploitation.</w:t>
      </w:r>
    </w:p>
    <w:p w14:paraId="1655F905" w14:textId="056A860E" w:rsidR="00C672EB" w:rsidRDefault="00C672EB" w:rsidP="00C672EB">
      <w:r>
        <w:t xml:space="preserve">Another concern regarding the </w:t>
      </w:r>
      <w:r w:rsidR="00E0184E">
        <w:t xml:space="preserve">Icelandic framework </w:t>
      </w:r>
      <w:r>
        <w:t>is that</w:t>
      </w:r>
      <w:r w:rsidR="00E0184E">
        <w:t xml:space="preserve"> </w:t>
      </w:r>
      <w:r>
        <w:t xml:space="preserve">mechanical harvesting and </w:t>
      </w:r>
      <w:r w:rsidR="00E0184E">
        <w:t>‘</w:t>
      </w:r>
      <w:r>
        <w:t>fishing</w:t>
      </w:r>
      <w:r w:rsidR="00E0184E">
        <w:t>’</w:t>
      </w:r>
      <w:r>
        <w:t xml:space="preserve"> </w:t>
      </w:r>
      <w:r w:rsidR="00D72678">
        <w:t xml:space="preserve">seem to be the </w:t>
      </w:r>
      <w:r w:rsidR="00D72678" w:rsidRPr="00013B2B">
        <w:t xml:space="preserve">only viable </w:t>
      </w:r>
      <w:r w:rsidRPr="00013B2B">
        <w:t xml:space="preserve">harvesting techniques applicable to </w:t>
      </w:r>
      <w:r w:rsidR="00381ADD" w:rsidRPr="00013B2B">
        <w:t>seaweed</w:t>
      </w:r>
      <w:r w:rsidRPr="00013B2B">
        <w:t xml:space="preserve">. </w:t>
      </w:r>
      <w:r w:rsidR="00E0184E" w:rsidRPr="00013B2B">
        <w:t xml:space="preserve">According to the framework, </w:t>
      </w:r>
      <w:r w:rsidRPr="00013B2B">
        <w:rPr>
          <w:szCs w:val="24"/>
          <w:lang w:eastAsia="ja-JP"/>
        </w:rPr>
        <w:t>“No one may engage in commercial seaweed harvesting from ships, including prams, […]”</w:t>
      </w:r>
      <w:r w:rsidR="00D25F7A" w:rsidRPr="00013B2B">
        <w:rPr>
          <w:szCs w:val="24"/>
          <w:lang w:eastAsia="ja-JP"/>
        </w:rPr>
        <w:fldChar w:fldCharType="begin" w:fldLock="1"/>
      </w:r>
      <w:r w:rsidR="002E2F12" w:rsidRPr="00013B2B">
        <w:rPr>
          <w:szCs w:val="24"/>
          <w:lang w:eastAsia="ja-JP"/>
        </w:rPr>
        <w:instrText>ADDIN CSL_CITATION {"citationItems":[{"id":"ITEM-1","itemData":{"id":"ITEM-1","issued":{"date-parts":[["2018"]]},"note":"Reglugerd síðan 8.janúar 2018","title":"Reglugerd um öflun sjávargróðurs í atvinnuskyni","type":"article-journal"},"uris":["http://www.mendeley.com/documents/?uuid=69f678de-5209-41c6-a68f-7e224f5402e9"]}],"mendeley":{"formattedCitation":"(&lt;i&gt;Reglugerd um öflun sjávargróðurs í atvinnuskyni&lt;/i&gt;, 2018)","manualFormatting":"('Reglugerd um öflun sjávargróðurs í atvinnuskyni' )","plainTextFormattedCitation":"(Reglugerd um öflun sjávargróðurs í atvinnuskyni, 2018)","previouslyFormattedCitation":"(&lt;i&gt;Reglugerd um öflun sjávargróðurs í atvinnuskyni&lt;/i&gt;, 2018)"},"properties":{"noteIndex":0},"schema":"https://github.com/citation-style-language/schema/raw/master/csl-citation.json"}</w:instrText>
      </w:r>
      <w:r w:rsidR="00D25F7A" w:rsidRPr="00013B2B">
        <w:rPr>
          <w:szCs w:val="24"/>
          <w:lang w:eastAsia="ja-JP"/>
        </w:rPr>
        <w:fldChar w:fldCharType="separate"/>
      </w:r>
      <w:r w:rsidR="00D25F7A" w:rsidRPr="00013B2B">
        <w:rPr>
          <w:noProof/>
          <w:szCs w:val="24"/>
          <w:lang w:eastAsia="ja-JP"/>
        </w:rPr>
        <w:t>(</w:t>
      </w:r>
      <w:r w:rsidR="00E0184E" w:rsidRPr="00013B2B">
        <w:rPr>
          <w:noProof/>
          <w:szCs w:val="24"/>
          <w:lang w:eastAsia="ja-JP"/>
        </w:rPr>
        <w:t>'</w:t>
      </w:r>
      <w:r w:rsidR="00D25F7A" w:rsidRPr="00013B2B">
        <w:rPr>
          <w:noProof/>
          <w:szCs w:val="24"/>
          <w:lang w:eastAsia="ja-JP"/>
        </w:rPr>
        <w:t>Reglugerd um öflun sjávargróðurs í atvinnuskyni</w:t>
      </w:r>
      <w:r w:rsidR="00D72678" w:rsidRPr="00013B2B">
        <w:rPr>
          <w:noProof/>
          <w:szCs w:val="24"/>
          <w:lang w:eastAsia="ja-JP"/>
        </w:rPr>
        <w:t>'</w:t>
      </w:r>
      <w:r w:rsidR="00D25F7A" w:rsidRPr="00013B2B">
        <w:rPr>
          <w:noProof/>
          <w:szCs w:val="24"/>
          <w:lang w:eastAsia="ja-JP"/>
        </w:rPr>
        <w:t xml:space="preserve"> )</w:t>
      </w:r>
      <w:r w:rsidR="00D25F7A" w:rsidRPr="00013B2B">
        <w:rPr>
          <w:szCs w:val="24"/>
          <w:lang w:eastAsia="ja-JP"/>
        </w:rPr>
        <w:fldChar w:fldCharType="end"/>
      </w:r>
      <w:r w:rsidRPr="00013B2B">
        <w:rPr>
          <w:szCs w:val="24"/>
          <w:lang w:eastAsia="ja-JP"/>
        </w:rPr>
        <w:t xml:space="preserve">. This </w:t>
      </w:r>
      <w:r w:rsidR="008B0F8B" w:rsidRPr="00013B2B">
        <w:rPr>
          <w:szCs w:val="24"/>
          <w:lang w:eastAsia="ja-JP"/>
        </w:rPr>
        <w:t>can create</w:t>
      </w:r>
      <w:r w:rsidRPr="00013B2B">
        <w:rPr>
          <w:szCs w:val="24"/>
          <w:lang w:eastAsia="ja-JP"/>
        </w:rPr>
        <w:t xml:space="preserve"> confusion </w:t>
      </w:r>
      <w:r w:rsidRPr="00013B2B">
        <w:t xml:space="preserve">as </w:t>
      </w:r>
      <w:r w:rsidR="00E0184E" w:rsidRPr="00013B2B">
        <w:t>prams</w:t>
      </w:r>
      <w:r w:rsidR="00D72678" w:rsidRPr="00013B2B">
        <w:t>, used to mechanically harvest</w:t>
      </w:r>
      <w:r w:rsidR="00E0184E" w:rsidRPr="00013B2B">
        <w:t xml:space="preserve"> wild seaweed</w:t>
      </w:r>
      <w:r w:rsidRPr="00013B2B">
        <w:t xml:space="preserve">, </w:t>
      </w:r>
      <w:r w:rsidR="00D72678" w:rsidRPr="00013B2B">
        <w:t>are the only</w:t>
      </w:r>
      <w:r w:rsidR="00D72678">
        <w:t xml:space="preserve"> method included in the </w:t>
      </w:r>
      <w:r w:rsidR="00D72678">
        <w:lastRenderedPageBreak/>
        <w:t>framework</w:t>
      </w:r>
      <w:r>
        <w:t>. The regulat</w:t>
      </w:r>
      <w:r w:rsidR="00E0184E">
        <w:t>ory framework</w:t>
      </w:r>
      <w:r>
        <w:t xml:space="preserve"> leave</w:t>
      </w:r>
      <w:r w:rsidR="00E0184E">
        <w:t>s</w:t>
      </w:r>
      <w:r>
        <w:t xml:space="preserve"> out hand-harvesting and other possible methods.</w:t>
      </w:r>
      <w:r w:rsidR="00D72678" w:rsidRPr="00D72678">
        <w:t xml:space="preserve"> </w:t>
      </w:r>
      <w:r w:rsidR="00D72678">
        <w:t>This may have potentially substantive ramifications</w:t>
      </w:r>
      <w:r>
        <w:t>, as hand-harvesting ha</w:t>
      </w:r>
      <w:r w:rsidR="00E0184E">
        <w:t>s</w:t>
      </w:r>
      <w:r>
        <w:t xml:space="preserve"> been shown to result in over</w:t>
      </w:r>
      <w:r w:rsidR="00E0184E">
        <w:t>exploitation</w:t>
      </w:r>
      <w:r>
        <w:t xml:space="preserve"> </w:t>
      </w:r>
      <w:r w:rsidR="00E0184E">
        <w:t xml:space="preserve">to a greater extent than </w:t>
      </w:r>
      <w:r>
        <w:t>mechanical harvesti</w:t>
      </w:r>
      <w:r w:rsidR="00D25F7A">
        <w:t xml:space="preserve">ng techniques. Although </w:t>
      </w:r>
      <w:proofErr w:type="spellStart"/>
      <w:r w:rsidR="00D25F7A">
        <w:t>Íslensk</w:t>
      </w:r>
      <w:proofErr w:type="spellEnd"/>
      <w:r>
        <w:t xml:space="preserve"> </w:t>
      </w:r>
      <w:proofErr w:type="spellStart"/>
      <w:r>
        <w:t>Bláskel</w:t>
      </w:r>
      <w:proofErr w:type="spellEnd"/>
      <w:r>
        <w:t xml:space="preserve"> is regarded as a small business, the company harvests 50</w:t>
      </w:r>
      <w:r w:rsidR="00E0184E">
        <w:t xml:space="preserve"> to </w:t>
      </w:r>
      <w:r>
        <w:t>70 tonnes annually of various seaweed species</w:t>
      </w:r>
      <w:r w:rsidR="00D72678">
        <w:t>,</w:t>
      </w:r>
      <w:r>
        <w:t xml:space="preserve"> several which are not included in the </w:t>
      </w:r>
      <w:r w:rsidR="00E0184E">
        <w:t xml:space="preserve">Icelandic </w:t>
      </w:r>
      <w:r>
        <w:t>framework. Since hand-harvesting is not mentioned within the regulation</w:t>
      </w:r>
      <w:r w:rsidR="00D25F7A">
        <w:t>’s</w:t>
      </w:r>
      <w:r>
        <w:t xml:space="preserve"> incentives, consultations, monitoring and other important factors do not apply to the company.</w:t>
      </w:r>
    </w:p>
    <w:p w14:paraId="7B3EFC12" w14:textId="5FE8B81C" w:rsidR="00C672EB" w:rsidRDefault="00980430" w:rsidP="00C672EB">
      <w:r>
        <w:t>‘S</w:t>
      </w:r>
      <w:r w:rsidR="00C672EB">
        <w:t>ustainable harvesting techniques</w:t>
      </w:r>
      <w:r>
        <w:t>’</w:t>
      </w:r>
      <w:r w:rsidR="00C672EB">
        <w:t xml:space="preserve"> are connected to the following criteria: </w:t>
      </w:r>
      <w:r w:rsidR="003C6D31">
        <w:t>‘M</w:t>
      </w:r>
      <w:r w:rsidR="00C672EB">
        <w:t xml:space="preserve">onitoring &amp; </w:t>
      </w:r>
      <w:r w:rsidR="00054E9D">
        <w:t>r</w:t>
      </w:r>
      <w:r w:rsidR="00C672EB">
        <w:t>esearch</w:t>
      </w:r>
      <w:r w:rsidR="003C6D31">
        <w:t>’</w:t>
      </w:r>
      <w:r w:rsidR="00C672EB">
        <w:t xml:space="preserve">, </w:t>
      </w:r>
      <w:r w:rsidR="003C6D31">
        <w:t>‘</w:t>
      </w:r>
      <w:r w:rsidR="00C33FB4">
        <w:rPr>
          <w:szCs w:val="24"/>
          <w:lang w:eastAsia="ja-JP"/>
        </w:rPr>
        <w:t>Regulatory requirements</w:t>
      </w:r>
      <w:r w:rsidR="003C6D31">
        <w:t>’</w:t>
      </w:r>
      <w:r w:rsidR="00C672EB">
        <w:t xml:space="preserve">, </w:t>
      </w:r>
      <w:r w:rsidR="003C6D31">
        <w:t>‘I</w:t>
      </w:r>
      <w:r w:rsidR="00C672EB">
        <w:t>ncentives</w:t>
      </w:r>
      <w:r w:rsidR="003C6D31">
        <w:t>’</w:t>
      </w:r>
      <w:r w:rsidR="00C672EB">
        <w:t xml:space="preserve">, </w:t>
      </w:r>
      <w:r w:rsidR="003C6D31">
        <w:t>‘C</w:t>
      </w:r>
      <w:r w:rsidR="00C672EB">
        <w:t xml:space="preserve">ertification &amp; </w:t>
      </w:r>
      <w:r w:rsidR="00E0184E">
        <w:t>C</w:t>
      </w:r>
      <w:r w:rsidR="00C672EB">
        <w:t>onsultation</w:t>
      </w:r>
      <w:r w:rsidR="003C6D31">
        <w:t>’</w:t>
      </w:r>
      <w:r w:rsidR="00C672EB">
        <w:t xml:space="preserve">, </w:t>
      </w:r>
      <w:r w:rsidR="003C6D31">
        <w:t xml:space="preserve">‘Harvesting to provide </w:t>
      </w:r>
      <w:r w:rsidR="00054E9D">
        <w:t>e</w:t>
      </w:r>
      <w:r w:rsidR="00C672EB">
        <w:t xml:space="preserve">conomic </w:t>
      </w:r>
      <w:r w:rsidR="003C6D31">
        <w:t>benefits’</w:t>
      </w:r>
      <w:r w:rsidR="00C672EB">
        <w:t xml:space="preserve"> and </w:t>
      </w:r>
      <w:r w:rsidR="003C6D31">
        <w:t>‘A</w:t>
      </w:r>
      <w:r w:rsidR="00C672EB">
        <w:t xml:space="preserve">wareness of </w:t>
      </w:r>
      <w:r w:rsidR="00054E9D">
        <w:t>e</w:t>
      </w:r>
      <w:r w:rsidR="00C672EB">
        <w:t xml:space="preserve">nvironmental </w:t>
      </w:r>
      <w:proofErr w:type="gramStart"/>
      <w:r w:rsidR="00E80B74">
        <w:t>changes’</w:t>
      </w:r>
      <w:proofErr w:type="gramEnd"/>
      <w:r w:rsidR="00C672EB">
        <w:t xml:space="preserve">. The connection to the first two criteria were described in sections 6.1 and 6.2. The ISRF </w:t>
      </w:r>
      <w:r w:rsidR="00D72678">
        <w:t>mentions</w:t>
      </w:r>
      <w:r w:rsidR="00C672EB">
        <w:t xml:space="preserve"> specific aspects of sustainable harvesting and if companies are to violate laws, licenses can be cancelled and company operations incentivised. Harvesting techniques should follow set harvesting rates and consultations from regulat</w:t>
      </w:r>
      <w:r w:rsidR="00E0184E">
        <w:t>ory</w:t>
      </w:r>
      <w:r w:rsidR="00C672EB">
        <w:t xml:space="preserve"> authorities. If harvesting techniques fail to harvest </w:t>
      </w:r>
      <w:r w:rsidR="00381ADD">
        <w:t>seaweed</w:t>
      </w:r>
      <w:r w:rsidR="00C672EB">
        <w:t xml:space="preserve"> in a sustainable way, </w:t>
      </w:r>
      <w:r w:rsidR="00D25F7A">
        <w:t xml:space="preserve">potential </w:t>
      </w:r>
      <w:r w:rsidR="00C672EB">
        <w:t xml:space="preserve">economic </w:t>
      </w:r>
      <w:r w:rsidR="003C6D31">
        <w:t>benefits</w:t>
      </w:r>
      <w:r w:rsidR="00C672EB">
        <w:t xml:space="preserve"> can decrease </w:t>
      </w:r>
      <w:r w:rsidR="00D25F7A">
        <w:t xml:space="preserve">along with the requirement that </w:t>
      </w:r>
      <w:r w:rsidR="00C672EB">
        <w:t xml:space="preserve">harvesting techniques must be set in accordance with environmental circumstances to avoid damaging gear and overexploit </w:t>
      </w:r>
      <w:r w:rsidR="00381ADD">
        <w:t>seaweed</w:t>
      </w:r>
      <w:r w:rsidR="00C672EB">
        <w:t>.</w:t>
      </w:r>
    </w:p>
    <w:p w14:paraId="3A5934C7" w14:textId="4406143F" w:rsidR="00C672EB" w:rsidRDefault="00C672EB" w:rsidP="00E035DB">
      <w:pPr>
        <w:pStyle w:val="Heading2"/>
        <w:numPr>
          <w:ilvl w:val="1"/>
          <w:numId w:val="26"/>
        </w:numPr>
      </w:pPr>
      <w:bookmarkStart w:id="161" w:name="_Toc19799740"/>
      <w:r>
        <w:t xml:space="preserve">Positive aspects of </w:t>
      </w:r>
      <w:r w:rsidR="001422A8">
        <w:t xml:space="preserve">wild </w:t>
      </w:r>
      <w:r w:rsidR="00D816CC">
        <w:t>harvesting</w:t>
      </w:r>
      <w:bookmarkEnd w:id="161"/>
    </w:p>
    <w:p w14:paraId="0B4A820D" w14:textId="020F525E" w:rsidR="00C672EB" w:rsidRDefault="00C672EB" w:rsidP="00C672EB">
      <w:pPr>
        <w:rPr>
          <w:lang w:eastAsia="ja-JP"/>
        </w:rPr>
      </w:pPr>
      <w:r>
        <w:rPr>
          <w:lang w:eastAsia="ja-JP"/>
        </w:rPr>
        <w:t>This criterion was not mentioned by standard</w:t>
      </w:r>
      <w:r w:rsidR="00E0184E">
        <w:rPr>
          <w:lang w:eastAsia="ja-JP"/>
        </w:rPr>
        <w:t>s</w:t>
      </w:r>
      <w:r>
        <w:rPr>
          <w:lang w:eastAsia="ja-JP"/>
        </w:rPr>
        <w:t xml:space="preserve"> or literature reviews, but by several stakeholders. </w:t>
      </w:r>
      <w:r w:rsidR="00E0184E">
        <w:rPr>
          <w:lang w:eastAsia="ja-JP"/>
        </w:rPr>
        <w:t xml:space="preserve">A few </w:t>
      </w:r>
      <w:r>
        <w:rPr>
          <w:lang w:eastAsia="ja-JP"/>
        </w:rPr>
        <w:t xml:space="preserve">articles implied that commercial harvesting of wild </w:t>
      </w:r>
      <w:r w:rsidR="00381ADD">
        <w:rPr>
          <w:lang w:eastAsia="ja-JP"/>
        </w:rPr>
        <w:t>seaweed</w:t>
      </w:r>
      <w:r>
        <w:rPr>
          <w:lang w:eastAsia="ja-JP"/>
        </w:rPr>
        <w:t xml:space="preserve"> should not be regarded as sustainable or </w:t>
      </w:r>
      <w:r w:rsidR="0027746A">
        <w:rPr>
          <w:lang w:eastAsia="ja-JP"/>
        </w:rPr>
        <w:t>worthwhile</w:t>
      </w:r>
      <w:r w:rsidR="00E0184E">
        <w:rPr>
          <w:lang w:eastAsia="ja-JP"/>
        </w:rPr>
        <w:t>, and so the mention of this criterion is important.</w:t>
      </w:r>
    </w:p>
    <w:p w14:paraId="446BD256" w14:textId="6043A526" w:rsidR="00C672EB" w:rsidRDefault="00C672EB" w:rsidP="00C672EB">
      <w:pPr>
        <w:rPr>
          <w:lang w:eastAsia="ja-JP"/>
        </w:rPr>
      </w:pPr>
      <w:r>
        <w:rPr>
          <w:lang w:eastAsia="ja-JP"/>
        </w:rPr>
        <w:t>Stakeholders compared harvesting of seaweed to forest thinning</w:t>
      </w:r>
      <w:r w:rsidR="00D72678">
        <w:rPr>
          <w:lang w:eastAsia="ja-JP"/>
        </w:rPr>
        <w:t xml:space="preserve"> or</w:t>
      </w:r>
      <w:r>
        <w:rPr>
          <w:lang w:eastAsia="ja-JP"/>
        </w:rPr>
        <w:t xml:space="preserve"> maintaining gardens or lawns.</w:t>
      </w:r>
      <w:r w:rsidR="00D25F7A">
        <w:rPr>
          <w:lang w:eastAsia="ja-JP"/>
        </w:rPr>
        <w:t xml:space="preserve"> T</w:t>
      </w:r>
      <w:r>
        <w:rPr>
          <w:lang w:eastAsia="ja-JP"/>
        </w:rPr>
        <w:t>he stakeholder discussion and explanations seemed reasonable to the author, as similar methods have been shown to benefit forests and other terrestrial ecosystems. Large plants are less vulnerable to storms and currents than smaller</w:t>
      </w:r>
      <w:r w:rsidR="00E0184E">
        <w:rPr>
          <w:lang w:eastAsia="ja-JP"/>
        </w:rPr>
        <w:t xml:space="preserve"> ones</w:t>
      </w:r>
      <w:r>
        <w:rPr>
          <w:lang w:eastAsia="ja-JP"/>
        </w:rPr>
        <w:t>, as well as juvenile plants grow faster when exposed to more sunlight</w:t>
      </w:r>
      <w:r w:rsidR="00E0184E">
        <w:rPr>
          <w:lang w:eastAsia="ja-JP"/>
        </w:rPr>
        <w:t xml:space="preserve"> and </w:t>
      </w:r>
      <w:r w:rsidR="00D72678">
        <w:rPr>
          <w:lang w:eastAsia="ja-JP"/>
        </w:rPr>
        <w:t xml:space="preserve">increased </w:t>
      </w:r>
      <w:r w:rsidR="00E0184E">
        <w:rPr>
          <w:lang w:eastAsia="ja-JP"/>
        </w:rPr>
        <w:t>space</w:t>
      </w:r>
      <w:r>
        <w:rPr>
          <w:lang w:eastAsia="ja-JP"/>
        </w:rPr>
        <w:t xml:space="preserve">. Wild seaweed harvesting </w:t>
      </w:r>
      <w:r w:rsidR="00D72678">
        <w:rPr>
          <w:lang w:eastAsia="ja-JP"/>
        </w:rPr>
        <w:t xml:space="preserve">does not require </w:t>
      </w:r>
      <w:r>
        <w:rPr>
          <w:lang w:eastAsia="ja-JP"/>
        </w:rPr>
        <w:t>pesticides, fertili</w:t>
      </w:r>
      <w:r w:rsidR="0077629D">
        <w:rPr>
          <w:lang w:eastAsia="ja-JP"/>
        </w:rPr>
        <w:t>s</w:t>
      </w:r>
      <w:r>
        <w:rPr>
          <w:lang w:eastAsia="ja-JP"/>
        </w:rPr>
        <w:t xml:space="preserve">ers or additional water </w:t>
      </w:r>
      <w:r w:rsidR="00B06138">
        <w:rPr>
          <w:lang w:eastAsia="ja-JP"/>
        </w:rPr>
        <w:t xml:space="preserve">and </w:t>
      </w:r>
      <w:r>
        <w:rPr>
          <w:lang w:eastAsia="ja-JP"/>
        </w:rPr>
        <w:t xml:space="preserve">harvesting rates within Iceland are significantly lower than </w:t>
      </w:r>
      <w:r w:rsidR="00D25F7A">
        <w:rPr>
          <w:lang w:eastAsia="ja-JP"/>
        </w:rPr>
        <w:t xml:space="preserve">the biomass that </w:t>
      </w:r>
      <w:r>
        <w:rPr>
          <w:lang w:eastAsia="ja-JP"/>
        </w:rPr>
        <w:t xml:space="preserve">is </w:t>
      </w:r>
      <w:r w:rsidR="00D25F7A">
        <w:rPr>
          <w:lang w:eastAsia="ja-JP"/>
        </w:rPr>
        <w:t xml:space="preserve">consistently </w:t>
      </w:r>
      <w:r>
        <w:rPr>
          <w:lang w:eastAsia="ja-JP"/>
        </w:rPr>
        <w:t xml:space="preserve">removed by natural currents. </w:t>
      </w:r>
      <w:r w:rsidR="00D25F7A">
        <w:t>It seems intuitive that</w:t>
      </w:r>
      <w:r>
        <w:rPr>
          <w:lang w:eastAsia="ja-JP"/>
        </w:rPr>
        <w:t xml:space="preserve"> these </w:t>
      </w:r>
      <w:r w:rsidR="00E0184E">
        <w:rPr>
          <w:lang w:eastAsia="ja-JP"/>
        </w:rPr>
        <w:t xml:space="preserve">positive </w:t>
      </w:r>
      <w:r>
        <w:rPr>
          <w:lang w:eastAsia="ja-JP"/>
        </w:rPr>
        <w:t xml:space="preserve">factors need to be </w:t>
      </w:r>
      <w:r w:rsidR="00D25F7A">
        <w:rPr>
          <w:lang w:eastAsia="ja-JP"/>
        </w:rPr>
        <w:t xml:space="preserve">highlighted and </w:t>
      </w:r>
      <w:r w:rsidR="00B06138">
        <w:rPr>
          <w:lang w:eastAsia="ja-JP"/>
        </w:rPr>
        <w:t xml:space="preserve">communicated </w:t>
      </w:r>
      <w:r>
        <w:rPr>
          <w:lang w:eastAsia="ja-JP"/>
        </w:rPr>
        <w:t xml:space="preserve">to other stakeholders and communities. In the </w:t>
      </w:r>
      <w:r w:rsidR="00E0184E">
        <w:rPr>
          <w:lang w:eastAsia="ja-JP"/>
        </w:rPr>
        <w:t xml:space="preserve">author’s opinion, </w:t>
      </w:r>
      <w:r>
        <w:rPr>
          <w:lang w:eastAsia="ja-JP"/>
        </w:rPr>
        <w:t xml:space="preserve">harvesting operations in Scotland may have been </w:t>
      </w:r>
      <w:r w:rsidR="00DD61F4">
        <w:rPr>
          <w:lang w:eastAsia="ja-JP"/>
        </w:rPr>
        <w:t>regarded more positiv</w:t>
      </w:r>
      <w:r w:rsidR="00C738B3">
        <w:rPr>
          <w:lang w:eastAsia="ja-JP"/>
        </w:rPr>
        <w:t>ely</w:t>
      </w:r>
      <w:r w:rsidR="00DD61F4">
        <w:rPr>
          <w:lang w:eastAsia="ja-JP"/>
        </w:rPr>
        <w:t xml:space="preserve"> by the general public </w:t>
      </w:r>
      <w:r>
        <w:rPr>
          <w:lang w:eastAsia="ja-JP"/>
        </w:rPr>
        <w:t xml:space="preserve">if </w:t>
      </w:r>
      <w:r w:rsidR="00C738B3">
        <w:rPr>
          <w:lang w:eastAsia="ja-JP"/>
        </w:rPr>
        <w:t>positive aspects had</w:t>
      </w:r>
      <w:r>
        <w:rPr>
          <w:lang w:eastAsia="ja-JP"/>
        </w:rPr>
        <w:t xml:space="preserve"> been raised </w:t>
      </w:r>
      <w:r w:rsidR="00E0184E">
        <w:rPr>
          <w:lang w:eastAsia="ja-JP"/>
        </w:rPr>
        <w:t xml:space="preserve">to </w:t>
      </w:r>
      <w:r>
        <w:rPr>
          <w:lang w:eastAsia="ja-JP"/>
        </w:rPr>
        <w:t>regulat</w:t>
      </w:r>
      <w:r w:rsidR="00E0184E">
        <w:rPr>
          <w:lang w:eastAsia="ja-JP"/>
        </w:rPr>
        <w:t>ory</w:t>
      </w:r>
      <w:r>
        <w:rPr>
          <w:lang w:eastAsia="ja-JP"/>
        </w:rPr>
        <w:t xml:space="preserve"> authorities</w:t>
      </w:r>
      <w:r w:rsidR="00E0184E">
        <w:rPr>
          <w:lang w:eastAsia="ja-JP"/>
        </w:rPr>
        <w:t xml:space="preserve"> </w:t>
      </w:r>
      <w:r w:rsidR="00C738B3">
        <w:rPr>
          <w:lang w:eastAsia="ja-JP"/>
        </w:rPr>
        <w:t xml:space="preserve">and </w:t>
      </w:r>
      <w:r w:rsidR="00E0184E">
        <w:rPr>
          <w:lang w:eastAsia="ja-JP"/>
        </w:rPr>
        <w:t>nearby communities</w:t>
      </w:r>
      <w:r>
        <w:rPr>
          <w:lang w:eastAsia="ja-JP"/>
        </w:rPr>
        <w:t xml:space="preserve">. In addition, </w:t>
      </w:r>
      <w:r w:rsidR="00B06138">
        <w:rPr>
          <w:lang w:eastAsia="ja-JP"/>
        </w:rPr>
        <w:t xml:space="preserve">the fact that cattle </w:t>
      </w:r>
      <w:r w:rsidR="00E0184E">
        <w:rPr>
          <w:lang w:eastAsia="ja-JP"/>
        </w:rPr>
        <w:t>that are fed</w:t>
      </w:r>
      <w:r w:rsidR="00B06138">
        <w:rPr>
          <w:lang w:eastAsia="ja-JP"/>
        </w:rPr>
        <w:t xml:space="preserve"> with seaweed </w:t>
      </w:r>
      <w:r w:rsidR="00E0184E">
        <w:rPr>
          <w:lang w:eastAsia="ja-JP"/>
        </w:rPr>
        <w:t xml:space="preserve">induced fodder, </w:t>
      </w:r>
      <w:r w:rsidR="00B06138">
        <w:rPr>
          <w:lang w:eastAsia="ja-JP"/>
        </w:rPr>
        <w:t xml:space="preserve">emit </w:t>
      </w:r>
      <w:r>
        <w:rPr>
          <w:lang w:eastAsia="ja-JP"/>
        </w:rPr>
        <w:t>less methane emissions</w:t>
      </w:r>
      <w:r w:rsidR="00B06138">
        <w:rPr>
          <w:lang w:eastAsia="ja-JP"/>
        </w:rPr>
        <w:t xml:space="preserve"> could be communicated as something</w:t>
      </w:r>
      <w:r>
        <w:rPr>
          <w:lang w:eastAsia="ja-JP"/>
        </w:rPr>
        <w:t xml:space="preserve"> positive to other actors, such as conventional farmers and environmental agencies.</w:t>
      </w:r>
    </w:p>
    <w:p w14:paraId="77710E1F" w14:textId="746B826B" w:rsidR="00C672EB" w:rsidRDefault="00E0184E" w:rsidP="00C672EB">
      <w:pPr>
        <w:rPr>
          <w:lang w:eastAsia="ja-JP"/>
        </w:rPr>
      </w:pPr>
      <w:r>
        <w:rPr>
          <w:lang w:eastAsia="ja-JP"/>
        </w:rPr>
        <w:t>‘</w:t>
      </w:r>
      <w:r w:rsidR="00C672EB">
        <w:rPr>
          <w:lang w:eastAsia="ja-JP"/>
        </w:rPr>
        <w:t xml:space="preserve">Positive aspects of </w:t>
      </w:r>
      <w:r w:rsidR="001422A8">
        <w:rPr>
          <w:lang w:eastAsia="ja-JP"/>
        </w:rPr>
        <w:t xml:space="preserve">wild </w:t>
      </w:r>
      <w:r w:rsidR="00D816CC">
        <w:rPr>
          <w:lang w:eastAsia="ja-JP"/>
        </w:rPr>
        <w:t>harvesting</w:t>
      </w:r>
      <w:r>
        <w:rPr>
          <w:lang w:eastAsia="ja-JP"/>
        </w:rPr>
        <w:t>’</w:t>
      </w:r>
      <w:r w:rsidR="00C672EB">
        <w:rPr>
          <w:lang w:eastAsia="ja-JP"/>
        </w:rPr>
        <w:t xml:space="preserve"> connect</w:t>
      </w:r>
      <w:r>
        <w:rPr>
          <w:lang w:eastAsia="ja-JP"/>
        </w:rPr>
        <w:t>s</w:t>
      </w:r>
      <w:r w:rsidR="00C672EB">
        <w:rPr>
          <w:lang w:eastAsia="ja-JP"/>
        </w:rPr>
        <w:t xml:space="preserve"> to</w:t>
      </w:r>
      <w:r w:rsidR="00D25F7A">
        <w:rPr>
          <w:lang w:eastAsia="ja-JP"/>
        </w:rPr>
        <w:t xml:space="preserve">: </w:t>
      </w:r>
      <w:r w:rsidR="003C6D31">
        <w:rPr>
          <w:lang w:eastAsia="ja-JP"/>
        </w:rPr>
        <w:t>‘</w:t>
      </w:r>
      <w:r w:rsidR="00C672EB">
        <w:rPr>
          <w:lang w:eastAsia="ja-JP"/>
        </w:rPr>
        <w:t xml:space="preserve">Monitor &amp; </w:t>
      </w:r>
      <w:r w:rsidR="003C6D31">
        <w:rPr>
          <w:lang w:eastAsia="ja-JP"/>
        </w:rPr>
        <w:t>r</w:t>
      </w:r>
      <w:r w:rsidR="00C672EB">
        <w:rPr>
          <w:lang w:eastAsia="ja-JP"/>
        </w:rPr>
        <w:t>esearch</w:t>
      </w:r>
      <w:r w:rsidR="003C6D31">
        <w:rPr>
          <w:lang w:eastAsia="ja-JP"/>
        </w:rPr>
        <w:t>’</w:t>
      </w:r>
      <w:r w:rsidR="00C672EB">
        <w:rPr>
          <w:lang w:eastAsia="ja-JP"/>
        </w:rPr>
        <w:t xml:space="preserve">, </w:t>
      </w:r>
      <w:r w:rsidR="003C6D31">
        <w:rPr>
          <w:lang w:eastAsia="ja-JP"/>
        </w:rPr>
        <w:t>‘</w:t>
      </w:r>
      <w:r w:rsidR="00C672EB">
        <w:rPr>
          <w:lang w:eastAsia="ja-JP"/>
        </w:rPr>
        <w:t>Conduct of</w:t>
      </w:r>
      <w:r w:rsidR="003C6D31">
        <w:rPr>
          <w:lang w:eastAsia="ja-JP"/>
        </w:rPr>
        <w:t xml:space="preserve"> </w:t>
      </w:r>
      <w:r w:rsidR="00C672EB">
        <w:rPr>
          <w:lang w:eastAsia="ja-JP"/>
        </w:rPr>
        <w:t>EIA</w:t>
      </w:r>
      <w:r w:rsidR="003C6D31">
        <w:rPr>
          <w:lang w:eastAsia="ja-JP"/>
        </w:rPr>
        <w:t>’</w:t>
      </w:r>
      <w:r w:rsidR="00C672EB">
        <w:rPr>
          <w:lang w:eastAsia="ja-JP"/>
        </w:rPr>
        <w:t xml:space="preserve">, </w:t>
      </w:r>
      <w:r w:rsidR="003C6D31">
        <w:rPr>
          <w:lang w:eastAsia="ja-JP"/>
        </w:rPr>
        <w:t>‘</w:t>
      </w:r>
      <w:r w:rsidR="00C672EB">
        <w:rPr>
          <w:lang w:eastAsia="ja-JP"/>
        </w:rPr>
        <w:t xml:space="preserve">Awareness of </w:t>
      </w:r>
      <w:r w:rsidR="003C6D31">
        <w:rPr>
          <w:lang w:eastAsia="ja-JP"/>
        </w:rPr>
        <w:t>e</w:t>
      </w:r>
      <w:r w:rsidR="00C672EB">
        <w:rPr>
          <w:lang w:eastAsia="ja-JP"/>
        </w:rPr>
        <w:t xml:space="preserve">nvironmental </w:t>
      </w:r>
      <w:r w:rsidR="003C6D31">
        <w:rPr>
          <w:lang w:eastAsia="ja-JP"/>
        </w:rPr>
        <w:t>c</w:t>
      </w:r>
      <w:r w:rsidR="00E80B74">
        <w:rPr>
          <w:lang w:eastAsia="ja-JP"/>
        </w:rPr>
        <w:t>hanges</w:t>
      </w:r>
      <w:r w:rsidR="003C6D31">
        <w:rPr>
          <w:lang w:eastAsia="ja-JP"/>
        </w:rPr>
        <w:t>’</w:t>
      </w:r>
      <w:r w:rsidR="00C672EB">
        <w:rPr>
          <w:lang w:eastAsia="ja-JP"/>
        </w:rPr>
        <w:t xml:space="preserve">, </w:t>
      </w:r>
      <w:r w:rsidR="003C6D31">
        <w:rPr>
          <w:lang w:eastAsia="ja-JP"/>
        </w:rPr>
        <w:t>‘Harvesting to p</w:t>
      </w:r>
      <w:r w:rsidR="00C672EB">
        <w:rPr>
          <w:lang w:eastAsia="ja-JP"/>
        </w:rPr>
        <w:t xml:space="preserve">rovide </w:t>
      </w:r>
      <w:r w:rsidR="003C6D31">
        <w:rPr>
          <w:lang w:eastAsia="ja-JP"/>
        </w:rPr>
        <w:t>e</w:t>
      </w:r>
      <w:r w:rsidR="00C672EB">
        <w:rPr>
          <w:lang w:eastAsia="ja-JP"/>
        </w:rPr>
        <w:t xml:space="preserve">conomic </w:t>
      </w:r>
      <w:r w:rsidR="003C6D31">
        <w:rPr>
          <w:lang w:eastAsia="ja-JP"/>
        </w:rPr>
        <w:t xml:space="preserve">benefits’, </w:t>
      </w:r>
      <w:r w:rsidR="00C672EB">
        <w:rPr>
          <w:lang w:eastAsia="ja-JP"/>
        </w:rPr>
        <w:t xml:space="preserve">and </w:t>
      </w:r>
      <w:r w:rsidR="003C6D31">
        <w:rPr>
          <w:lang w:eastAsia="ja-JP"/>
        </w:rPr>
        <w:t>‘</w:t>
      </w:r>
      <w:r w:rsidR="00C672EB">
        <w:rPr>
          <w:lang w:eastAsia="ja-JP"/>
        </w:rPr>
        <w:t xml:space="preserve">Collaboration &amp; </w:t>
      </w:r>
      <w:r>
        <w:rPr>
          <w:lang w:eastAsia="ja-JP"/>
        </w:rPr>
        <w:t>C</w:t>
      </w:r>
      <w:r w:rsidR="00C672EB">
        <w:rPr>
          <w:lang w:eastAsia="ja-JP"/>
        </w:rPr>
        <w:t>ommunication</w:t>
      </w:r>
      <w:r w:rsidR="003C6D31">
        <w:rPr>
          <w:lang w:eastAsia="ja-JP"/>
        </w:rPr>
        <w:t>’</w:t>
      </w:r>
      <w:r w:rsidR="00C672EB">
        <w:rPr>
          <w:lang w:eastAsia="ja-JP"/>
        </w:rPr>
        <w:t xml:space="preserve">. </w:t>
      </w:r>
      <w:r w:rsidR="00381ADD">
        <w:rPr>
          <w:lang w:eastAsia="ja-JP"/>
        </w:rPr>
        <w:t>Seaweed</w:t>
      </w:r>
      <w:r w:rsidR="00C672EB">
        <w:rPr>
          <w:lang w:eastAsia="ja-JP"/>
        </w:rPr>
        <w:t xml:space="preserve"> are currently used in fodder for cattle stocks, but with increased communication of positive aspects of </w:t>
      </w:r>
      <w:r w:rsidR="00381ADD">
        <w:rPr>
          <w:lang w:eastAsia="ja-JP"/>
        </w:rPr>
        <w:t>seaweed</w:t>
      </w:r>
      <w:r w:rsidR="00C672EB">
        <w:rPr>
          <w:lang w:eastAsia="ja-JP"/>
        </w:rPr>
        <w:t xml:space="preserve"> on methane emissions from </w:t>
      </w:r>
      <w:r w:rsidR="00A1797C">
        <w:rPr>
          <w:lang w:eastAsia="ja-JP"/>
        </w:rPr>
        <w:t>live-stock</w:t>
      </w:r>
      <w:r w:rsidR="00C672EB">
        <w:rPr>
          <w:lang w:eastAsia="ja-JP"/>
        </w:rPr>
        <w:t>, economic benefits may increase. If there are any project</w:t>
      </w:r>
      <w:r w:rsidR="00B06138">
        <w:rPr>
          <w:lang w:eastAsia="ja-JP"/>
        </w:rPr>
        <w:t>s</w:t>
      </w:r>
      <w:r w:rsidR="00C672EB">
        <w:rPr>
          <w:lang w:eastAsia="ja-JP"/>
        </w:rPr>
        <w:t xml:space="preserve"> within the EU or elsewhere who reward farmers for less environmental impacts</w:t>
      </w:r>
      <w:r w:rsidR="00A1797C">
        <w:rPr>
          <w:lang w:eastAsia="ja-JP"/>
        </w:rPr>
        <w:t xml:space="preserve"> or decreased use of</w:t>
      </w:r>
      <w:r w:rsidR="00C672EB">
        <w:rPr>
          <w:lang w:eastAsia="ja-JP"/>
        </w:rPr>
        <w:t xml:space="preserve"> fertili</w:t>
      </w:r>
      <w:r w:rsidR="0077629D">
        <w:rPr>
          <w:lang w:eastAsia="ja-JP"/>
        </w:rPr>
        <w:t>s</w:t>
      </w:r>
      <w:r w:rsidR="00C672EB">
        <w:rPr>
          <w:lang w:eastAsia="ja-JP"/>
        </w:rPr>
        <w:t xml:space="preserve">ers, water, pesticides or emissions, farmers could financially benefit from inducing </w:t>
      </w:r>
      <w:r w:rsidR="00381ADD">
        <w:rPr>
          <w:lang w:eastAsia="ja-JP"/>
        </w:rPr>
        <w:t>seaweed</w:t>
      </w:r>
      <w:r w:rsidR="00C672EB">
        <w:rPr>
          <w:lang w:eastAsia="ja-JP"/>
        </w:rPr>
        <w:t xml:space="preserve"> to cattle fodder.</w:t>
      </w:r>
      <w:r w:rsidR="00A1797C">
        <w:rPr>
          <w:lang w:eastAsia="ja-JP"/>
        </w:rPr>
        <w:t xml:space="preserve"> This could also lead to greater profits of farmers, as cows have been shown to produce more milk when fed seaweed. </w:t>
      </w:r>
    </w:p>
    <w:p w14:paraId="4737B625" w14:textId="76CB01AE" w:rsidR="00C672EB" w:rsidRDefault="00C33FB4" w:rsidP="00E035DB">
      <w:pPr>
        <w:pStyle w:val="Heading2"/>
        <w:numPr>
          <w:ilvl w:val="1"/>
          <w:numId w:val="26"/>
        </w:numPr>
      </w:pPr>
      <w:bookmarkStart w:id="162" w:name="_Toc19799741"/>
      <w:r>
        <w:rPr>
          <w:szCs w:val="24"/>
        </w:rPr>
        <w:lastRenderedPageBreak/>
        <w:t>Regulatory requirements</w:t>
      </w:r>
      <w:bookmarkEnd w:id="162"/>
    </w:p>
    <w:p w14:paraId="3F537F16" w14:textId="6420C027" w:rsidR="00C672EB" w:rsidRDefault="00C672EB" w:rsidP="00C672EB">
      <w:pPr>
        <w:rPr>
          <w:bCs/>
        </w:rPr>
      </w:pPr>
      <w:r>
        <w:rPr>
          <w:lang w:eastAsia="ja-JP"/>
        </w:rPr>
        <w:t xml:space="preserve">Several academic papers, standards and stakeholders mention </w:t>
      </w:r>
      <w:r w:rsidRPr="000A0448">
        <w:rPr>
          <w:lang w:eastAsia="ja-JP"/>
        </w:rPr>
        <w:t xml:space="preserve">the need for </w:t>
      </w:r>
      <w:r w:rsidRPr="000A0448">
        <w:rPr>
          <w:bCs/>
        </w:rPr>
        <w:t>stricter and more coherent regulations on wild seaweed harvesting</w:t>
      </w:r>
      <w:r>
        <w:rPr>
          <w:bCs/>
        </w:rPr>
        <w:t xml:space="preserve">. Although literature asked for updated and less lenient regulations, no paper mentioned which aspects </w:t>
      </w:r>
      <w:r w:rsidR="00A1797C">
        <w:rPr>
          <w:bCs/>
        </w:rPr>
        <w:t xml:space="preserve">regulatory requirements </w:t>
      </w:r>
      <w:r>
        <w:rPr>
          <w:bCs/>
        </w:rPr>
        <w:t xml:space="preserve">specifically lack. After analysing stakeholder interviews, literature and the ISRF, </w:t>
      </w:r>
      <w:r w:rsidR="00B06138">
        <w:rPr>
          <w:bCs/>
        </w:rPr>
        <w:t xml:space="preserve">it is obvious that </w:t>
      </w:r>
      <w:r>
        <w:rPr>
          <w:bCs/>
        </w:rPr>
        <w:t xml:space="preserve">improvements can be made. </w:t>
      </w:r>
      <w:r w:rsidR="0027746A">
        <w:rPr>
          <w:bCs/>
        </w:rPr>
        <w:t>The author’s r</w:t>
      </w:r>
      <w:r>
        <w:rPr>
          <w:bCs/>
        </w:rPr>
        <w:t>ecommendations include specie</w:t>
      </w:r>
      <w:r w:rsidR="00D85172">
        <w:rPr>
          <w:bCs/>
        </w:rPr>
        <w:t>s</w:t>
      </w:r>
      <w:r>
        <w:rPr>
          <w:bCs/>
        </w:rPr>
        <w:t xml:space="preserve"> specificity, harvesting techniques, </w:t>
      </w:r>
      <w:r w:rsidR="00A1797C">
        <w:rPr>
          <w:bCs/>
        </w:rPr>
        <w:t xml:space="preserve">increased </w:t>
      </w:r>
      <w:r>
        <w:rPr>
          <w:bCs/>
        </w:rPr>
        <w:t xml:space="preserve">research, </w:t>
      </w:r>
      <w:r w:rsidR="00A1797C">
        <w:rPr>
          <w:bCs/>
        </w:rPr>
        <w:t xml:space="preserve">allocation of </w:t>
      </w:r>
      <w:r>
        <w:rPr>
          <w:bCs/>
        </w:rPr>
        <w:t xml:space="preserve">funding, </w:t>
      </w:r>
      <w:r w:rsidR="00A1797C">
        <w:rPr>
          <w:bCs/>
        </w:rPr>
        <w:t xml:space="preserve">conduct of </w:t>
      </w:r>
      <w:r>
        <w:rPr>
          <w:bCs/>
        </w:rPr>
        <w:t xml:space="preserve">EIA and overall </w:t>
      </w:r>
      <w:r w:rsidR="00A1797C">
        <w:rPr>
          <w:bCs/>
        </w:rPr>
        <w:t xml:space="preserve">better </w:t>
      </w:r>
      <w:r>
        <w:rPr>
          <w:bCs/>
        </w:rPr>
        <w:t>distinction between seaweed harvesting and fishing. For further details on</w:t>
      </w:r>
      <w:r w:rsidR="00CE4C0F">
        <w:rPr>
          <w:bCs/>
        </w:rPr>
        <w:t xml:space="preserve"> improvements of the ISRF, see Chapter 6</w:t>
      </w:r>
      <w:r>
        <w:rPr>
          <w:bCs/>
        </w:rPr>
        <w:t xml:space="preserve">. </w:t>
      </w:r>
      <w:r>
        <w:rPr>
          <w:lang w:eastAsia="ja-JP"/>
        </w:rPr>
        <w:t xml:space="preserve">Although not all aspects within the </w:t>
      </w:r>
      <w:r w:rsidR="00A1797C">
        <w:rPr>
          <w:lang w:eastAsia="ja-JP"/>
        </w:rPr>
        <w:t xml:space="preserve">legal </w:t>
      </w:r>
      <w:r>
        <w:rPr>
          <w:lang w:eastAsia="ja-JP"/>
        </w:rPr>
        <w:t xml:space="preserve">framework are carefully followed, it is impressive that the </w:t>
      </w:r>
      <w:r w:rsidR="00A1797C">
        <w:rPr>
          <w:lang w:eastAsia="ja-JP"/>
        </w:rPr>
        <w:t>ISRF</w:t>
      </w:r>
      <w:r>
        <w:rPr>
          <w:lang w:eastAsia="ja-JP"/>
        </w:rPr>
        <w:t xml:space="preserve"> includes almost all identified criteria. According to stakeholders </w:t>
      </w:r>
      <w:r w:rsidRPr="00A8115D">
        <w:rPr>
          <w:szCs w:val="24"/>
          <w:lang w:eastAsia="ja-JP"/>
        </w:rPr>
        <w:t xml:space="preserve">and </w:t>
      </w:r>
      <w:r w:rsidR="00A1797C">
        <w:rPr>
          <w:szCs w:val="24"/>
          <w:lang w:eastAsia="ja-JP"/>
        </w:rPr>
        <w:t>quantitative data,</w:t>
      </w:r>
      <w:r w:rsidRPr="00A8115D">
        <w:rPr>
          <w:szCs w:val="24"/>
          <w:lang w:eastAsia="ja-JP"/>
        </w:rPr>
        <w:t xml:space="preserve"> current harvesting operations in Iceland are sustainable</w:t>
      </w:r>
      <w:r w:rsidR="009433AC">
        <w:rPr>
          <w:szCs w:val="24"/>
          <w:lang w:eastAsia="ja-JP"/>
        </w:rPr>
        <w:t>, as seaweed species are not overharvested</w:t>
      </w:r>
      <w:r w:rsidRPr="00A8115D">
        <w:rPr>
          <w:szCs w:val="24"/>
          <w:lang w:eastAsia="ja-JP"/>
        </w:rPr>
        <w:t xml:space="preserve">. This may </w:t>
      </w:r>
      <w:r w:rsidR="00A8115D" w:rsidRPr="00A8115D">
        <w:rPr>
          <w:rStyle w:val="CommentReference"/>
          <w:sz w:val="24"/>
          <w:szCs w:val="24"/>
        </w:rPr>
        <w:t>b</w:t>
      </w:r>
      <w:r w:rsidR="00A8115D">
        <w:rPr>
          <w:rStyle w:val="CommentReference"/>
          <w:sz w:val="24"/>
          <w:szCs w:val="24"/>
        </w:rPr>
        <w:t xml:space="preserve">e </w:t>
      </w:r>
      <w:r w:rsidR="00A1797C">
        <w:rPr>
          <w:rStyle w:val="CommentReference"/>
          <w:sz w:val="24"/>
          <w:szCs w:val="24"/>
        </w:rPr>
        <w:t xml:space="preserve">attributed to </w:t>
      </w:r>
      <w:r w:rsidRPr="00A8115D">
        <w:rPr>
          <w:szCs w:val="24"/>
          <w:lang w:eastAsia="ja-JP"/>
        </w:rPr>
        <w:t>harvesting</w:t>
      </w:r>
      <w:r>
        <w:rPr>
          <w:lang w:eastAsia="ja-JP"/>
        </w:rPr>
        <w:t xml:space="preserve"> experience</w:t>
      </w:r>
      <w:r w:rsidR="00A1797C">
        <w:rPr>
          <w:lang w:eastAsia="ja-JP"/>
        </w:rPr>
        <w:t xml:space="preserve"> of Thorverk</w:t>
      </w:r>
      <w:r w:rsidR="00C738B3">
        <w:rPr>
          <w:lang w:eastAsia="ja-JP"/>
        </w:rPr>
        <w:t xml:space="preserve"> or</w:t>
      </w:r>
      <w:r w:rsidR="00A1797C">
        <w:rPr>
          <w:lang w:eastAsia="ja-JP"/>
        </w:rPr>
        <w:t xml:space="preserve"> the newly implemented legal framework.</w:t>
      </w:r>
      <w:r w:rsidR="00C738B3">
        <w:rPr>
          <w:lang w:eastAsia="ja-JP"/>
        </w:rPr>
        <w:t xml:space="preserve"> </w:t>
      </w:r>
      <w:r w:rsidR="00A1797C">
        <w:rPr>
          <w:lang w:eastAsia="ja-JP"/>
        </w:rPr>
        <w:t xml:space="preserve">With this said, the </w:t>
      </w:r>
      <w:r>
        <w:rPr>
          <w:lang w:eastAsia="ja-JP"/>
        </w:rPr>
        <w:t xml:space="preserve">reassessments of </w:t>
      </w:r>
      <w:r w:rsidR="00A1797C">
        <w:rPr>
          <w:lang w:eastAsia="ja-JP"/>
        </w:rPr>
        <w:t>ISRF is</w:t>
      </w:r>
      <w:r>
        <w:rPr>
          <w:lang w:eastAsia="ja-JP"/>
        </w:rPr>
        <w:t xml:space="preserve"> highly important for continuous improvements and sustainable exploitation of </w:t>
      </w:r>
      <w:r w:rsidR="00381ADD">
        <w:rPr>
          <w:lang w:eastAsia="ja-JP"/>
        </w:rPr>
        <w:t>seaweed</w:t>
      </w:r>
      <w:r w:rsidR="00A1797C">
        <w:rPr>
          <w:lang w:eastAsia="ja-JP"/>
        </w:rPr>
        <w:t>.</w:t>
      </w:r>
    </w:p>
    <w:p w14:paraId="444C2578" w14:textId="2A6D20F5" w:rsidR="008E70DC" w:rsidRDefault="00A8115D" w:rsidP="00C672EB">
      <w:pPr>
        <w:rPr>
          <w:bCs/>
        </w:rPr>
      </w:pPr>
      <w:r>
        <w:rPr>
          <w:rFonts w:cstheme="minorHAnsi"/>
        </w:rPr>
        <w:t>‘</w:t>
      </w:r>
      <w:r w:rsidR="00C33FB4">
        <w:rPr>
          <w:szCs w:val="24"/>
          <w:lang w:eastAsia="ja-JP"/>
        </w:rPr>
        <w:t>Regulatory requirements</w:t>
      </w:r>
      <w:r>
        <w:rPr>
          <w:rFonts w:cstheme="minorHAnsi"/>
        </w:rPr>
        <w:t>’</w:t>
      </w:r>
      <w:r w:rsidR="00C672EB">
        <w:rPr>
          <w:rFonts w:cstheme="minorHAnsi"/>
        </w:rPr>
        <w:t xml:space="preserve"> on wild seaweed harvesting is a</w:t>
      </w:r>
      <w:r w:rsidR="00A1797C">
        <w:rPr>
          <w:rFonts w:cstheme="minorHAnsi"/>
        </w:rPr>
        <w:t xml:space="preserve">n </w:t>
      </w:r>
      <w:r w:rsidR="00C672EB">
        <w:rPr>
          <w:rFonts w:cstheme="minorHAnsi"/>
        </w:rPr>
        <w:t xml:space="preserve">important </w:t>
      </w:r>
      <w:r w:rsidR="0027746A">
        <w:rPr>
          <w:rFonts w:cstheme="minorHAnsi"/>
        </w:rPr>
        <w:t xml:space="preserve">precondition </w:t>
      </w:r>
      <w:r w:rsidR="00C672EB">
        <w:rPr>
          <w:rFonts w:cstheme="minorHAnsi"/>
        </w:rPr>
        <w:t xml:space="preserve">that needs to be present for sustainable exploitation. </w:t>
      </w:r>
      <w:r w:rsidR="0027746A">
        <w:rPr>
          <w:rFonts w:cstheme="minorHAnsi"/>
        </w:rPr>
        <w:t>Icelandic interviewees concurred that regulations on exploitation of wild seaweed was much needed, and the implementation of seaweed to existing regulatory frameworks on fish stocks seemed reasonable. Despite</w:t>
      </w:r>
      <w:r w:rsidR="00C672EB">
        <w:rPr>
          <w:rFonts w:cstheme="minorHAnsi"/>
        </w:rPr>
        <w:t xml:space="preserve"> </w:t>
      </w:r>
      <w:r w:rsidR="00A1797C">
        <w:rPr>
          <w:rFonts w:cstheme="minorHAnsi"/>
        </w:rPr>
        <w:t xml:space="preserve">several </w:t>
      </w:r>
      <w:r w:rsidR="00C672EB">
        <w:rPr>
          <w:rFonts w:cstheme="minorHAnsi"/>
        </w:rPr>
        <w:t xml:space="preserve">positive aspects, stakeholders agreed that </w:t>
      </w:r>
      <w:r w:rsidR="00A1797C">
        <w:rPr>
          <w:rFonts w:cstheme="minorHAnsi"/>
        </w:rPr>
        <w:t xml:space="preserve">a better structure and specific chapters on seaweed exploitation could be added to the </w:t>
      </w:r>
      <w:r w:rsidR="00C672EB">
        <w:rPr>
          <w:rFonts w:cstheme="minorHAnsi"/>
        </w:rPr>
        <w:t>ISRF</w:t>
      </w:r>
      <w:r w:rsidR="00A1797C">
        <w:rPr>
          <w:rFonts w:cstheme="minorHAnsi"/>
        </w:rPr>
        <w:t xml:space="preserve">. </w:t>
      </w:r>
      <w:r w:rsidR="00C672EB">
        <w:rPr>
          <w:rFonts w:cstheme="minorHAnsi"/>
        </w:rPr>
        <w:t xml:space="preserve">While analysing the ISRF, </w:t>
      </w:r>
      <w:proofErr w:type="gramStart"/>
      <w:r w:rsidR="00C672EB">
        <w:rPr>
          <w:rFonts w:cstheme="minorHAnsi"/>
        </w:rPr>
        <w:t>it is clear that many</w:t>
      </w:r>
      <w:proofErr w:type="gramEnd"/>
      <w:r w:rsidR="00C672EB">
        <w:rPr>
          <w:rFonts w:cstheme="minorHAnsi"/>
        </w:rPr>
        <w:t xml:space="preserve"> </w:t>
      </w:r>
      <w:r w:rsidR="008C38EC">
        <w:rPr>
          <w:rFonts w:cstheme="minorHAnsi"/>
        </w:rPr>
        <w:t xml:space="preserve">of the regulated </w:t>
      </w:r>
      <w:r w:rsidR="00C672EB">
        <w:rPr>
          <w:rFonts w:cstheme="minorHAnsi"/>
        </w:rPr>
        <w:t xml:space="preserve">aspects do not apply to </w:t>
      </w:r>
      <w:r w:rsidR="00381ADD">
        <w:rPr>
          <w:rFonts w:cstheme="minorHAnsi"/>
        </w:rPr>
        <w:t>seaweed</w:t>
      </w:r>
      <w:r w:rsidR="00C672EB">
        <w:rPr>
          <w:rFonts w:cstheme="minorHAnsi"/>
        </w:rPr>
        <w:t>. Stakeholders that report seaweed volumes expressed confusion w</w:t>
      </w:r>
      <w:r w:rsidR="008C38EC">
        <w:rPr>
          <w:rFonts w:cstheme="minorHAnsi"/>
        </w:rPr>
        <w:t>hen</w:t>
      </w:r>
      <w:r w:rsidR="00C672EB">
        <w:rPr>
          <w:rFonts w:cstheme="minorHAnsi"/>
        </w:rPr>
        <w:t xml:space="preserve"> recording volumes to logbooks, which are specifically designed to </w:t>
      </w:r>
      <w:r w:rsidR="00166F67">
        <w:rPr>
          <w:rFonts w:cstheme="minorHAnsi"/>
        </w:rPr>
        <w:t xml:space="preserve">apply to </w:t>
      </w:r>
      <w:r w:rsidR="00C672EB">
        <w:rPr>
          <w:rFonts w:cstheme="minorHAnsi"/>
        </w:rPr>
        <w:t xml:space="preserve">fish stocks. Differences in volumes, harvesting, weighing, movement and general differences between </w:t>
      </w:r>
      <w:r w:rsidR="00381ADD">
        <w:rPr>
          <w:rFonts w:cstheme="minorHAnsi"/>
        </w:rPr>
        <w:t>seaweed</w:t>
      </w:r>
      <w:r w:rsidR="00C672EB">
        <w:rPr>
          <w:rFonts w:cstheme="minorHAnsi"/>
        </w:rPr>
        <w:t xml:space="preserve"> and fish stocks are the reasons why online data is not available. It is also interesting to see that chapters within the </w:t>
      </w:r>
      <w:r w:rsidR="00C672EB">
        <w:rPr>
          <w:bCs/>
        </w:rPr>
        <w:t xml:space="preserve">regulation on </w:t>
      </w:r>
      <w:r w:rsidR="00C672EB" w:rsidRPr="000A0448">
        <w:rPr>
          <w:bCs/>
        </w:rPr>
        <w:t>weighing and registration of marine stocks</w:t>
      </w:r>
      <w:r w:rsidR="00C672EB">
        <w:rPr>
          <w:bCs/>
        </w:rPr>
        <w:t xml:space="preserve"> entails </w:t>
      </w:r>
      <w:r w:rsidR="008C38EC">
        <w:rPr>
          <w:bCs/>
        </w:rPr>
        <w:t xml:space="preserve">a </w:t>
      </w:r>
      <w:r w:rsidR="00C672EB">
        <w:rPr>
          <w:bCs/>
        </w:rPr>
        <w:t xml:space="preserve">specific chapter on lobster, lumpfish, scallops and pelagic fish, but none on </w:t>
      </w:r>
      <w:r w:rsidR="00381ADD">
        <w:rPr>
          <w:bCs/>
        </w:rPr>
        <w:t>seaweed</w:t>
      </w:r>
      <w:r w:rsidR="00C672EB">
        <w:rPr>
          <w:bCs/>
        </w:rPr>
        <w:t>.</w:t>
      </w:r>
    </w:p>
    <w:p w14:paraId="013F3A13" w14:textId="5F8BCDE4" w:rsidR="00C672EB" w:rsidRDefault="00C672EB" w:rsidP="00C672EB">
      <w:pPr>
        <w:rPr>
          <w:szCs w:val="24"/>
          <w:lang w:eastAsia="ja-JP"/>
        </w:rPr>
      </w:pPr>
      <w:r>
        <w:rPr>
          <w:bCs/>
        </w:rPr>
        <w:t xml:space="preserve">Because of numerous complications with weighing, monitoring, recording, reporting and other factors, several stakeholders stated that new regulations </w:t>
      </w:r>
      <w:r w:rsidR="00166F67">
        <w:rPr>
          <w:bCs/>
        </w:rPr>
        <w:t xml:space="preserve">should </w:t>
      </w:r>
      <w:r>
        <w:rPr>
          <w:bCs/>
        </w:rPr>
        <w:t xml:space="preserve">be written and implemented </w:t>
      </w:r>
      <w:r w:rsidR="0027746A">
        <w:rPr>
          <w:bCs/>
        </w:rPr>
        <w:t>s</w:t>
      </w:r>
      <w:r w:rsidR="008C38EC">
        <w:rPr>
          <w:bCs/>
        </w:rPr>
        <w:t xml:space="preserve">pecifically </w:t>
      </w:r>
      <w:r w:rsidR="0027746A">
        <w:rPr>
          <w:bCs/>
        </w:rPr>
        <w:t>on</w:t>
      </w:r>
      <w:r>
        <w:rPr>
          <w:bCs/>
        </w:rPr>
        <w:t xml:space="preserve"> </w:t>
      </w:r>
      <w:r w:rsidR="00381ADD">
        <w:rPr>
          <w:bCs/>
        </w:rPr>
        <w:t>seaweed</w:t>
      </w:r>
      <w:r>
        <w:rPr>
          <w:bCs/>
        </w:rPr>
        <w:t xml:space="preserve">. </w:t>
      </w:r>
      <w:r w:rsidR="00B5367C">
        <w:rPr>
          <w:bCs/>
        </w:rPr>
        <w:t>Stakeholders</w:t>
      </w:r>
      <w:r>
        <w:rPr>
          <w:bCs/>
        </w:rPr>
        <w:t xml:space="preserve"> mentioned that </w:t>
      </w:r>
      <w:r w:rsidRPr="000A0448">
        <w:rPr>
          <w:szCs w:val="24"/>
          <w:lang w:eastAsia="ja-JP"/>
        </w:rPr>
        <w:t>regula</w:t>
      </w:r>
      <w:r w:rsidR="00166F67">
        <w:rPr>
          <w:szCs w:val="24"/>
          <w:lang w:eastAsia="ja-JP"/>
        </w:rPr>
        <w:t>tory</w:t>
      </w:r>
      <w:r w:rsidRPr="000A0448">
        <w:rPr>
          <w:szCs w:val="24"/>
          <w:lang w:eastAsia="ja-JP"/>
        </w:rPr>
        <w:t xml:space="preserve"> authorities </w:t>
      </w:r>
      <w:r>
        <w:rPr>
          <w:szCs w:val="24"/>
          <w:lang w:eastAsia="ja-JP"/>
        </w:rPr>
        <w:t xml:space="preserve">must </w:t>
      </w:r>
      <w:r w:rsidR="00166F67">
        <w:rPr>
          <w:szCs w:val="24"/>
          <w:lang w:eastAsia="ja-JP"/>
        </w:rPr>
        <w:t xml:space="preserve">write </w:t>
      </w:r>
      <w:r w:rsidRPr="000A0448">
        <w:rPr>
          <w:szCs w:val="24"/>
          <w:lang w:eastAsia="ja-JP"/>
        </w:rPr>
        <w:t>chapters on different species and harvesting techniques in order to ensure sustainable exploitation</w:t>
      </w:r>
      <w:r>
        <w:rPr>
          <w:szCs w:val="24"/>
          <w:lang w:eastAsia="ja-JP"/>
        </w:rPr>
        <w:t xml:space="preserve">. </w:t>
      </w:r>
      <w:r w:rsidR="00166F67">
        <w:rPr>
          <w:szCs w:val="24"/>
          <w:lang w:eastAsia="ja-JP"/>
        </w:rPr>
        <w:t>For example, only</w:t>
      </w:r>
      <w:r>
        <w:rPr>
          <w:szCs w:val="24"/>
          <w:lang w:eastAsia="ja-JP"/>
        </w:rPr>
        <w:t xml:space="preserve"> one regulation under the current framework mentions the word </w:t>
      </w:r>
      <w:r w:rsidR="00222082">
        <w:rPr>
          <w:szCs w:val="24"/>
          <w:lang w:eastAsia="ja-JP"/>
        </w:rPr>
        <w:t>‘</w:t>
      </w:r>
      <w:r w:rsidR="00381ADD">
        <w:rPr>
          <w:szCs w:val="24"/>
          <w:lang w:eastAsia="ja-JP"/>
        </w:rPr>
        <w:t>seaweed</w:t>
      </w:r>
      <w:r w:rsidR="00222082">
        <w:rPr>
          <w:szCs w:val="24"/>
          <w:lang w:eastAsia="ja-JP"/>
        </w:rPr>
        <w:t>’</w:t>
      </w:r>
      <w:r>
        <w:rPr>
          <w:szCs w:val="24"/>
          <w:lang w:eastAsia="ja-JP"/>
        </w:rPr>
        <w:t xml:space="preserve">. Other regulations and laws within the framework refer to </w:t>
      </w:r>
      <w:r w:rsidR="00166F67">
        <w:rPr>
          <w:szCs w:val="24"/>
          <w:lang w:eastAsia="ja-JP"/>
        </w:rPr>
        <w:t>‘</w:t>
      </w:r>
      <w:r>
        <w:rPr>
          <w:szCs w:val="24"/>
          <w:lang w:eastAsia="ja-JP"/>
        </w:rPr>
        <w:t>fish</w:t>
      </w:r>
      <w:r w:rsidR="00166F67">
        <w:rPr>
          <w:szCs w:val="24"/>
          <w:lang w:eastAsia="ja-JP"/>
        </w:rPr>
        <w:t>’</w:t>
      </w:r>
      <w:r>
        <w:rPr>
          <w:szCs w:val="24"/>
          <w:lang w:eastAsia="ja-JP"/>
        </w:rPr>
        <w:t xml:space="preserve">, </w:t>
      </w:r>
      <w:r w:rsidR="00166F67">
        <w:rPr>
          <w:szCs w:val="24"/>
          <w:lang w:eastAsia="ja-JP"/>
        </w:rPr>
        <w:t>‘</w:t>
      </w:r>
      <w:r>
        <w:rPr>
          <w:szCs w:val="24"/>
          <w:lang w:eastAsia="ja-JP"/>
        </w:rPr>
        <w:t>landings</w:t>
      </w:r>
      <w:r w:rsidR="00166F67">
        <w:rPr>
          <w:szCs w:val="24"/>
          <w:lang w:eastAsia="ja-JP"/>
        </w:rPr>
        <w:t>’</w:t>
      </w:r>
      <w:r>
        <w:rPr>
          <w:szCs w:val="24"/>
          <w:lang w:eastAsia="ja-JP"/>
        </w:rPr>
        <w:t xml:space="preserve">, </w:t>
      </w:r>
      <w:r w:rsidR="00166F67">
        <w:rPr>
          <w:szCs w:val="24"/>
          <w:lang w:eastAsia="ja-JP"/>
        </w:rPr>
        <w:t>‘</w:t>
      </w:r>
      <w:r>
        <w:rPr>
          <w:szCs w:val="24"/>
          <w:lang w:eastAsia="ja-JP"/>
        </w:rPr>
        <w:t>vessels</w:t>
      </w:r>
      <w:r w:rsidR="00166F67">
        <w:rPr>
          <w:szCs w:val="24"/>
          <w:lang w:eastAsia="ja-JP"/>
        </w:rPr>
        <w:t>’</w:t>
      </w:r>
      <w:r>
        <w:rPr>
          <w:szCs w:val="24"/>
          <w:lang w:eastAsia="ja-JP"/>
        </w:rPr>
        <w:t xml:space="preserve">, </w:t>
      </w:r>
      <w:r w:rsidR="00166F67">
        <w:rPr>
          <w:szCs w:val="24"/>
          <w:lang w:eastAsia="ja-JP"/>
        </w:rPr>
        <w:t>‘boats’, ‘</w:t>
      </w:r>
      <w:r>
        <w:rPr>
          <w:szCs w:val="24"/>
          <w:lang w:eastAsia="ja-JP"/>
        </w:rPr>
        <w:t>captains</w:t>
      </w:r>
      <w:r w:rsidR="00166F67">
        <w:rPr>
          <w:szCs w:val="24"/>
          <w:lang w:eastAsia="ja-JP"/>
        </w:rPr>
        <w:t>’</w:t>
      </w:r>
      <w:r>
        <w:rPr>
          <w:szCs w:val="24"/>
          <w:lang w:eastAsia="ja-JP"/>
        </w:rPr>
        <w:t xml:space="preserve"> and other fish</w:t>
      </w:r>
      <w:r w:rsidR="00166F67">
        <w:rPr>
          <w:szCs w:val="24"/>
          <w:lang w:eastAsia="ja-JP"/>
        </w:rPr>
        <w:t xml:space="preserve"> related </w:t>
      </w:r>
      <w:r>
        <w:rPr>
          <w:szCs w:val="24"/>
          <w:lang w:eastAsia="ja-JP"/>
        </w:rPr>
        <w:t>terms</w:t>
      </w:r>
      <w:r w:rsidR="00C738B3">
        <w:rPr>
          <w:szCs w:val="24"/>
          <w:lang w:eastAsia="ja-JP"/>
        </w:rPr>
        <w:t>.</w:t>
      </w:r>
    </w:p>
    <w:p w14:paraId="6FF3D561" w14:textId="60746C03" w:rsidR="00B9603B" w:rsidRDefault="00C672EB" w:rsidP="00C672EB">
      <w:pPr>
        <w:rPr>
          <w:bCs/>
        </w:rPr>
      </w:pPr>
      <w:r>
        <w:rPr>
          <w:bCs/>
        </w:rPr>
        <w:t xml:space="preserve">According to interviews, stakeholders in Iceland do not seem content with the resource tax that the government implemented on </w:t>
      </w:r>
      <w:r w:rsidR="00CF171C">
        <w:rPr>
          <w:bCs/>
        </w:rPr>
        <w:t>rockweed</w:t>
      </w:r>
      <w:r>
        <w:rPr>
          <w:bCs/>
        </w:rPr>
        <w:t xml:space="preserve">. When </w:t>
      </w:r>
      <w:r w:rsidR="008E70DC">
        <w:rPr>
          <w:bCs/>
        </w:rPr>
        <w:t xml:space="preserve">several stakeholders compared rockweed </w:t>
      </w:r>
      <w:r>
        <w:rPr>
          <w:bCs/>
        </w:rPr>
        <w:t xml:space="preserve">harvesting to mowing </w:t>
      </w:r>
      <w:r w:rsidR="008E70DC">
        <w:rPr>
          <w:bCs/>
        </w:rPr>
        <w:t xml:space="preserve">grass (as both rockweed and grass are located on </w:t>
      </w:r>
      <w:r w:rsidR="00222082">
        <w:rPr>
          <w:bCs/>
        </w:rPr>
        <w:t>landowner’s</w:t>
      </w:r>
      <w:r w:rsidR="008E70DC">
        <w:rPr>
          <w:bCs/>
        </w:rPr>
        <w:t xml:space="preserve"> property and cut in similar ways) </w:t>
      </w:r>
      <w:r>
        <w:rPr>
          <w:bCs/>
        </w:rPr>
        <w:t xml:space="preserve">it is easy to understand </w:t>
      </w:r>
      <w:r w:rsidR="00A8115D">
        <w:rPr>
          <w:bCs/>
        </w:rPr>
        <w:t>farmers</w:t>
      </w:r>
      <w:r w:rsidR="00C738B3">
        <w:rPr>
          <w:bCs/>
        </w:rPr>
        <w:t>’</w:t>
      </w:r>
      <w:r>
        <w:rPr>
          <w:bCs/>
        </w:rPr>
        <w:t xml:space="preserve"> frustration</w:t>
      </w:r>
      <w:r w:rsidR="00C738B3">
        <w:rPr>
          <w:bCs/>
        </w:rPr>
        <w:t>s</w:t>
      </w:r>
      <w:r>
        <w:rPr>
          <w:bCs/>
        </w:rPr>
        <w:t xml:space="preserve"> o</w:t>
      </w:r>
      <w:r w:rsidR="00C738B3">
        <w:rPr>
          <w:bCs/>
        </w:rPr>
        <w:t>ver</w:t>
      </w:r>
      <w:r>
        <w:rPr>
          <w:bCs/>
        </w:rPr>
        <w:t xml:space="preserve"> the </w:t>
      </w:r>
      <w:r w:rsidR="008E70DC">
        <w:rPr>
          <w:bCs/>
        </w:rPr>
        <w:t>resource-tax</w:t>
      </w:r>
      <w:r>
        <w:rPr>
          <w:bCs/>
        </w:rPr>
        <w:t xml:space="preserve">. Although Árnason agreed with landowners, </w:t>
      </w:r>
      <w:r w:rsidR="008E70DC">
        <w:rPr>
          <w:bCs/>
        </w:rPr>
        <w:t>h</w:t>
      </w:r>
      <w:r w:rsidR="00A8115D">
        <w:rPr>
          <w:bCs/>
        </w:rPr>
        <w:t xml:space="preserve">e </w:t>
      </w:r>
      <w:r>
        <w:rPr>
          <w:bCs/>
        </w:rPr>
        <w:t>was content with paying the resource tax. Another issue with the resource tax is the distribution of funding</w:t>
      </w:r>
      <w:r w:rsidR="00A8115D">
        <w:rPr>
          <w:bCs/>
        </w:rPr>
        <w:t xml:space="preserve"> </w:t>
      </w:r>
      <w:r>
        <w:rPr>
          <w:bCs/>
        </w:rPr>
        <w:t xml:space="preserve">derived from the tax. Since Thorverk is the only stakeholder paying the resource tax on </w:t>
      </w:r>
      <w:r w:rsidR="00381ADD">
        <w:rPr>
          <w:bCs/>
        </w:rPr>
        <w:t>seaweed</w:t>
      </w:r>
      <w:r w:rsidR="00C738B3">
        <w:rPr>
          <w:bCs/>
        </w:rPr>
        <w:t>,</w:t>
      </w:r>
      <w:r>
        <w:rPr>
          <w:bCs/>
        </w:rPr>
        <w:t xml:space="preserve"> a certain percentage of the tax </w:t>
      </w:r>
      <w:r w:rsidR="00C738B3">
        <w:rPr>
          <w:bCs/>
        </w:rPr>
        <w:t xml:space="preserve">could feasibly </w:t>
      </w:r>
      <w:r w:rsidR="00DD61F4">
        <w:rPr>
          <w:bCs/>
        </w:rPr>
        <w:t>be earmarked for s</w:t>
      </w:r>
      <w:r>
        <w:rPr>
          <w:bCs/>
        </w:rPr>
        <w:t xml:space="preserve">eaweed </w:t>
      </w:r>
      <w:r w:rsidR="00CF63D8">
        <w:rPr>
          <w:bCs/>
        </w:rPr>
        <w:t>research</w:t>
      </w:r>
      <w:r>
        <w:rPr>
          <w:bCs/>
        </w:rPr>
        <w:t xml:space="preserve">. This is highly relevant when the economic (and social) benefits provided by Thorverk are </w:t>
      </w:r>
      <w:r w:rsidR="00A8115D">
        <w:rPr>
          <w:bCs/>
        </w:rPr>
        <w:t>considered</w:t>
      </w:r>
      <w:r w:rsidR="00640233">
        <w:rPr>
          <w:bCs/>
        </w:rPr>
        <w:t>.</w:t>
      </w:r>
      <w:r>
        <w:rPr>
          <w:bCs/>
        </w:rPr>
        <w:t xml:space="preserve"> A resource tax on other species</w:t>
      </w:r>
      <w:r w:rsidR="00640233">
        <w:rPr>
          <w:bCs/>
        </w:rPr>
        <w:t xml:space="preserve"> than rockweed</w:t>
      </w:r>
      <w:r w:rsidR="00C738B3">
        <w:rPr>
          <w:bCs/>
        </w:rPr>
        <w:t xml:space="preserve"> -</w:t>
      </w:r>
      <w:r>
        <w:rPr>
          <w:bCs/>
        </w:rPr>
        <w:t>such as kelp</w:t>
      </w:r>
      <w:r w:rsidR="00C738B3">
        <w:rPr>
          <w:bCs/>
        </w:rPr>
        <w:t>-</w:t>
      </w:r>
      <w:r>
        <w:rPr>
          <w:bCs/>
        </w:rPr>
        <w:t xml:space="preserve"> </w:t>
      </w:r>
      <w:r w:rsidR="00C738B3">
        <w:rPr>
          <w:bCs/>
        </w:rPr>
        <w:t>c</w:t>
      </w:r>
      <w:r>
        <w:rPr>
          <w:bCs/>
        </w:rPr>
        <w:t xml:space="preserve">ould </w:t>
      </w:r>
      <w:r w:rsidR="00C738B3">
        <w:rPr>
          <w:bCs/>
        </w:rPr>
        <w:t xml:space="preserve">also </w:t>
      </w:r>
      <w:r w:rsidR="00A8115D">
        <w:rPr>
          <w:bCs/>
        </w:rPr>
        <w:t>be maintained</w:t>
      </w:r>
      <w:r>
        <w:rPr>
          <w:bCs/>
        </w:rPr>
        <w:t>, since the resource is not within landowners</w:t>
      </w:r>
      <w:r w:rsidR="00C738B3">
        <w:rPr>
          <w:bCs/>
        </w:rPr>
        <w:t>’</w:t>
      </w:r>
      <w:r>
        <w:rPr>
          <w:bCs/>
        </w:rPr>
        <w:t xml:space="preserve"> properties. </w:t>
      </w:r>
    </w:p>
    <w:p w14:paraId="2D0580A7" w14:textId="5D9D52AE" w:rsidR="00C672EB" w:rsidRPr="00883B6F" w:rsidRDefault="00C672EB" w:rsidP="00C672EB">
      <w:pPr>
        <w:rPr>
          <w:lang w:eastAsia="ja-JP"/>
        </w:rPr>
      </w:pPr>
      <w:r>
        <w:rPr>
          <w:lang w:eastAsia="ja-JP"/>
        </w:rPr>
        <w:t xml:space="preserve">The </w:t>
      </w:r>
      <w:r w:rsidR="00166F67">
        <w:rPr>
          <w:lang w:eastAsia="ja-JP"/>
        </w:rPr>
        <w:t>‘</w:t>
      </w:r>
      <w:r>
        <w:rPr>
          <w:lang w:eastAsia="ja-JP"/>
        </w:rPr>
        <w:t>Regula</w:t>
      </w:r>
      <w:r w:rsidR="00166F67">
        <w:rPr>
          <w:lang w:eastAsia="ja-JP"/>
        </w:rPr>
        <w:t>tory requirements’</w:t>
      </w:r>
      <w:r>
        <w:rPr>
          <w:lang w:eastAsia="ja-JP"/>
        </w:rPr>
        <w:t xml:space="preserve"> criterion relates to several other </w:t>
      </w:r>
      <w:r w:rsidR="00166F67">
        <w:rPr>
          <w:lang w:eastAsia="ja-JP"/>
        </w:rPr>
        <w:t>criteria</w:t>
      </w:r>
      <w:r w:rsidR="00B9603B">
        <w:rPr>
          <w:lang w:eastAsia="ja-JP"/>
        </w:rPr>
        <w:t xml:space="preserve"> </w:t>
      </w:r>
      <w:r w:rsidR="00C738B3">
        <w:rPr>
          <w:lang w:eastAsia="ja-JP"/>
        </w:rPr>
        <w:t>as</w:t>
      </w:r>
      <w:r>
        <w:rPr>
          <w:lang w:eastAsia="ja-JP"/>
        </w:rPr>
        <w:t xml:space="preserve"> harvesting businesses must follow regulations and laws throughout all stages of production and operations</w:t>
      </w:r>
      <w:r w:rsidR="00166F67">
        <w:rPr>
          <w:lang w:eastAsia="ja-JP"/>
        </w:rPr>
        <w:t xml:space="preserve"> to ensure sustainable exploitation.</w:t>
      </w:r>
    </w:p>
    <w:p w14:paraId="4725635B" w14:textId="0102267D" w:rsidR="00C672EB" w:rsidRDefault="00C672EB" w:rsidP="00E035DB">
      <w:pPr>
        <w:pStyle w:val="Heading2"/>
        <w:numPr>
          <w:ilvl w:val="1"/>
          <w:numId w:val="26"/>
        </w:numPr>
      </w:pPr>
      <w:bookmarkStart w:id="163" w:name="_Toc19799742"/>
      <w:r>
        <w:lastRenderedPageBreak/>
        <w:t xml:space="preserve">Awareness of </w:t>
      </w:r>
      <w:r w:rsidR="00C956C4">
        <w:t>e</w:t>
      </w:r>
      <w:r>
        <w:t xml:space="preserve">nvironmental </w:t>
      </w:r>
      <w:r w:rsidR="00E80B74">
        <w:t>changes</w:t>
      </w:r>
      <w:bookmarkEnd w:id="163"/>
    </w:p>
    <w:p w14:paraId="006167FD" w14:textId="331F30FC" w:rsidR="00C672EB" w:rsidRDefault="00C672EB" w:rsidP="00C672EB">
      <w:pPr>
        <w:rPr>
          <w:szCs w:val="24"/>
          <w:lang w:eastAsia="ja-JP"/>
        </w:rPr>
      </w:pPr>
      <w:r>
        <w:rPr>
          <w:szCs w:val="24"/>
          <w:lang w:eastAsia="ja-JP"/>
        </w:rPr>
        <w:t>According to standards and stakeholders</w:t>
      </w:r>
      <w:r w:rsidR="00A8115D">
        <w:rPr>
          <w:szCs w:val="24"/>
          <w:lang w:eastAsia="ja-JP"/>
        </w:rPr>
        <w:t>,</w:t>
      </w:r>
      <w:r>
        <w:rPr>
          <w:szCs w:val="24"/>
          <w:lang w:eastAsia="ja-JP"/>
        </w:rPr>
        <w:t xml:space="preserve"> company operations must be aware of environmental surroundings</w:t>
      </w:r>
      <w:r w:rsidR="00A8115D">
        <w:rPr>
          <w:szCs w:val="24"/>
          <w:lang w:eastAsia="ja-JP"/>
        </w:rPr>
        <w:t xml:space="preserve"> f</w:t>
      </w:r>
      <w:r w:rsidRPr="000A0448">
        <w:rPr>
          <w:lang w:eastAsia="ja-JP"/>
        </w:rPr>
        <w:t xml:space="preserve">or </w:t>
      </w:r>
      <w:r>
        <w:rPr>
          <w:lang w:eastAsia="ja-JP"/>
        </w:rPr>
        <w:t xml:space="preserve">continuous sustainable exploitation. Both studies and stakeholders note that </w:t>
      </w:r>
      <w:r>
        <w:rPr>
          <w:szCs w:val="24"/>
          <w:lang w:eastAsia="ja-JP"/>
        </w:rPr>
        <w:t xml:space="preserve">increased ocean acidification and surface temperatures have negatively affected seaweed populations for the past decades. On a global scale, seaweed volumes are decreasing. Environmental factors have shown to negatively affect </w:t>
      </w:r>
      <w:r w:rsidR="004147ED">
        <w:rPr>
          <w:szCs w:val="24"/>
          <w:lang w:eastAsia="ja-JP"/>
        </w:rPr>
        <w:t>lifecycles</w:t>
      </w:r>
      <w:r>
        <w:rPr>
          <w:szCs w:val="24"/>
          <w:lang w:eastAsia="ja-JP"/>
        </w:rPr>
        <w:t xml:space="preserve">, distribution and growth rates of </w:t>
      </w:r>
      <w:r w:rsidR="00381ADD">
        <w:rPr>
          <w:szCs w:val="24"/>
          <w:lang w:eastAsia="ja-JP"/>
        </w:rPr>
        <w:t>seaweed</w:t>
      </w:r>
      <w:r>
        <w:rPr>
          <w:szCs w:val="24"/>
          <w:lang w:eastAsia="ja-JP"/>
        </w:rPr>
        <w:t xml:space="preserve"> and their natural predators. This is not the case everywhere as sea-urchins and a few crab species have declined in Norway, </w:t>
      </w:r>
      <w:r w:rsidR="00166F67">
        <w:rPr>
          <w:szCs w:val="24"/>
          <w:lang w:eastAsia="ja-JP"/>
        </w:rPr>
        <w:t xml:space="preserve">which has </w:t>
      </w:r>
      <w:r>
        <w:rPr>
          <w:szCs w:val="24"/>
          <w:lang w:eastAsia="ja-JP"/>
        </w:rPr>
        <w:t>result</w:t>
      </w:r>
      <w:r w:rsidR="00166F67">
        <w:rPr>
          <w:szCs w:val="24"/>
          <w:lang w:eastAsia="ja-JP"/>
        </w:rPr>
        <w:t>ed</w:t>
      </w:r>
      <w:r>
        <w:rPr>
          <w:szCs w:val="24"/>
          <w:lang w:eastAsia="ja-JP"/>
        </w:rPr>
        <w:t xml:space="preserve"> in </w:t>
      </w:r>
      <w:r w:rsidR="00166F67">
        <w:rPr>
          <w:szCs w:val="24"/>
          <w:lang w:eastAsia="ja-JP"/>
        </w:rPr>
        <w:t>increased</w:t>
      </w:r>
      <w:r>
        <w:rPr>
          <w:szCs w:val="24"/>
          <w:lang w:eastAsia="ja-JP"/>
        </w:rPr>
        <w:t xml:space="preserve"> </w:t>
      </w:r>
      <w:r w:rsidR="00381ADD">
        <w:rPr>
          <w:szCs w:val="24"/>
          <w:lang w:eastAsia="ja-JP"/>
        </w:rPr>
        <w:t>seaweed</w:t>
      </w:r>
      <w:r>
        <w:rPr>
          <w:szCs w:val="24"/>
          <w:lang w:eastAsia="ja-JP"/>
        </w:rPr>
        <w:t xml:space="preserve"> volumes in some areas. Studies also concluded that seaweed distributions have shifted to colder climates in the past decades. This goes to show the importance if the criterion as harvesting operations must stay attentive to </w:t>
      </w:r>
      <w:r w:rsidR="00C738B3">
        <w:rPr>
          <w:szCs w:val="24"/>
          <w:lang w:eastAsia="ja-JP"/>
        </w:rPr>
        <w:t>changes in localised environmental conditions.</w:t>
      </w:r>
      <w:r>
        <w:rPr>
          <w:szCs w:val="24"/>
          <w:lang w:eastAsia="ja-JP"/>
        </w:rPr>
        <w:t xml:space="preserve"> For example, if companies are to continuously harvest at the same rate, without </w:t>
      </w:r>
      <w:r w:rsidR="00C738B3">
        <w:rPr>
          <w:szCs w:val="24"/>
          <w:lang w:eastAsia="ja-JP"/>
        </w:rPr>
        <w:t xml:space="preserve">considering </w:t>
      </w:r>
      <w:r>
        <w:rPr>
          <w:szCs w:val="24"/>
          <w:lang w:eastAsia="ja-JP"/>
        </w:rPr>
        <w:t>ocean warming or acidification</w:t>
      </w:r>
      <w:r w:rsidR="00A8115D">
        <w:rPr>
          <w:szCs w:val="24"/>
          <w:lang w:eastAsia="ja-JP"/>
        </w:rPr>
        <w:t xml:space="preserve"> (</w:t>
      </w:r>
      <w:r>
        <w:rPr>
          <w:szCs w:val="24"/>
          <w:lang w:eastAsia="ja-JP"/>
        </w:rPr>
        <w:t xml:space="preserve">which </w:t>
      </w:r>
      <w:r w:rsidR="00A8115D">
        <w:rPr>
          <w:szCs w:val="24"/>
          <w:lang w:eastAsia="ja-JP"/>
        </w:rPr>
        <w:t xml:space="preserve">can </w:t>
      </w:r>
      <w:r>
        <w:rPr>
          <w:szCs w:val="24"/>
          <w:lang w:eastAsia="ja-JP"/>
        </w:rPr>
        <w:t>decrease seaweed volumes</w:t>
      </w:r>
      <w:r w:rsidR="00A8115D">
        <w:rPr>
          <w:szCs w:val="24"/>
          <w:lang w:eastAsia="ja-JP"/>
        </w:rPr>
        <w:t>)</w:t>
      </w:r>
      <w:r>
        <w:rPr>
          <w:szCs w:val="24"/>
          <w:lang w:eastAsia="ja-JP"/>
        </w:rPr>
        <w:t xml:space="preserve"> overexploitation </w:t>
      </w:r>
      <w:r w:rsidR="00A8115D">
        <w:rPr>
          <w:szCs w:val="24"/>
          <w:lang w:eastAsia="ja-JP"/>
        </w:rPr>
        <w:t>may</w:t>
      </w:r>
      <w:r>
        <w:rPr>
          <w:szCs w:val="24"/>
          <w:lang w:eastAsia="ja-JP"/>
        </w:rPr>
        <w:t xml:space="preserve"> occur. Stakeholders and </w:t>
      </w:r>
      <w:r w:rsidR="00A8115D">
        <w:rPr>
          <w:szCs w:val="24"/>
          <w:lang w:eastAsia="ja-JP"/>
        </w:rPr>
        <w:t xml:space="preserve">research papers </w:t>
      </w:r>
      <w:r w:rsidR="00C738B3">
        <w:rPr>
          <w:szCs w:val="24"/>
          <w:lang w:eastAsia="ja-JP"/>
        </w:rPr>
        <w:t xml:space="preserve">concur </w:t>
      </w:r>
      <w:r>
        <w:rPr>
          <w:szCs w:val="24"/>
          <w:lang w:eastAsia="ja-JP"/>
        </w:rPr>
        <w:t xml:space="preserve">that </w:t>
      </w:r>
      <w:r w:rsidR="00BA526C">
        <w:rPr>
          <w:szCs w:val="24"/>
          <w:lang w:eastAsia="ja-JP"/>
        </w:rPr>
        <w:t xml:space="preserve">there should be more </w:t>
      </w:r>
      <w:r>
        <w:rPr>
          <w:szCs w:val="24"/>
          <w:lang w:eastAsia="ja-JP"/>
        </w:rPr>
        <w:t>research on environmental surroundings</w:t>
      </w:r>
      <w:r w:rsidR="00FC7BCC">
        <w:rPr>
          <w:szCs w:val="24"/>
          <w:lang w:eastAsia="ja-JP"/>
        </w:rPr>
        <w:t xml:space="preserve"> of seaweed</w:t>
      </w:r>
      <w:r>
        <w:rPr>
          <w:szCs w:val="24"/>
          <w:lang w:eastAsia="ja-JP"/>
        </w:rPr>
        <w:t>.</w:t>
      </w:r>
    </w:p>
    <w:p w14:paraId="33DF04CA" w14:textId="432C0E21" w:rsidR="00C672EB" w:rsidRDefault="00101126" w:rsidP="00C672EB">
      <w:pPr>
        <w:rPr>
          <w:lang w:eastAsia="ja-JP"/>
        </w:rPr>
      </w:pPr>
      <w:r>
        <w:rPr>
          <w:lang w:eastAsia="ja-JP"/>
        </w:rPr>
        <w:t xml:space="preserve">As mentioned in </w:t>
      </w:r>
      <w:r w:rsidR="00C738B3">
        <w:rPr>
          <w:lang w:eastAsia="ja-JP"/>
        </w:rPr>
        <w:t xml:space="preserve">the </w:t>
      </w:r>
      <w:r>
        <w:rPr>
          <w:lang w:eastAsia="ja-JP"/>
        </w:rPr>
        <w:t>literature review (Chapter 3), s</w:t>
      </w:r>
      <w:r w:rsidR="00381ADD">
        <w:rPr>
          <w:lang w:eastAsia="ja-JP"/>
        </w:rPr>
        <w:t>eaweed</w:t>
      </w:r>
      <w:r w:rsidR="00C672EB">
        <w:rPr>
          <w:lang w:eastAsia="ja-JP"/>
        </w:rPr>
        <w:t xml:space="preserve"> play</w:t>
      </w:r>
      <w:r w:rsidR="00C738B3">
        <w:rPr>
          <w:lang w:eastAsia="ja-JP"/>
        </w:rPr>
        <w:t>s</w:t>
      </w:r>
      <w:r w:rsidR="00C672EB">
        <w:rPr>
          <w:lang w:eastAsia="ja-JP"/>
        </w:rPr>
        <w:t xml:space="preserve"> a larger role in </w:t>
      </w:r>
      <w:r w:rsidR="00C738B3">
        <w:rPr>
          <w:lang w:eastAsia="ja-JP"/>
        </w:rPr>
        <w:t>C</w:t>
      </w:r>
      <w:r w:rsidR="00C672EB">
        <w:rPr>
          <w:lang w:eastAsia="ja-JP"/>
        </w:rPr>
        <w:t xml:space="preserve">arbon storage than previously thought, even </w:t>
      </w:r>
      <w:r w:rsidR="00A8115D">
        <w:rPr>
          <w:lang w:eastAsia="ja-JP"/>
        </w:rPr>
        <w:t xml:space="preserve">potentially </w:t>
      </w:r>
      <w:r w:rsidR="00C672EB">
        <w:rPr>
          <w:lang w:eastAsia="ja-JP"/>
        </w:rPr>
        <w:t xml:space="preserve">storing more </w:t>
      </w:r>
      <w:r w:rsidR="003F4C20">
        <w:rPr>
          <w:lang w:eastAsia="ja-JP"/>
        </w:rPr>
        <w:t>C</w:t>
      </w:r>
      <w:r w:rsidR="00C672EB">
        <w:rPr>
          <w:lang w:eastAsia="ja-JP"/>
        </w:rPr>
        <w:t>arbon than terrestrial habitats</w:t>
      </w:r>
      <w:r>
        <w:rPr>
          <w:lang w:eastAsia="ja-JP"/>
        </w:rPr>
        <w:t xml:space="preserve"> </w:t>
      </w:r>
      <w:r w:rsidR="009746D0">
        <w:rPr>
          <w:lang w:eastAsia="ja-JP"/>
        </w:rPr>
        <w:fldChar w:fldCharType="begin" w:fldLock="1"/>
      </w:r>
      <w:r w:rsidR="003F4267">
        <w:rPr>
          <w:lang w:eastAsia="ja-JP"/>
        </w:rPr>
        <w:instrText>ADDIN CSL_CITATION {"citationItems":[{"id":"ITEM-1","itemData":{"DOI":"10.1111/gcb.14303","ISSN":"13652486","abstract":"Global climate change is affecting carbon cycling by driving changes in primary productivity and rates of carbon fixation, release and storage within Earth's vegetated systems. There is, however, limited understanding of how carbon flow between donor and recipient habitats will respond to climatic changes. Macroalgal-dominated habitats, such as kelp forests, are gaining recognition as important carbon donors within coastal carbon cycles, yet rates of carbon assimilation and transfer through these habitats are poorly resolved. Here, we investigated the likely impacts of ocean warming on coastal carbon cycling by quantifying rates of carbon assimilation and transfer in Laminaria hyperborea kelp forests-one of the most extensive coastal vegetated habitat types in the NE Atlantic-along a latitudinal temperature gradient. Kelp forests within warm climatic regimes assimilated, on average, more than three times less carbon and donated less than half the amount of particulate carbon compared to those from cold regimes. These patterns were not related to variability in other environmental parameters. Across their wider geographical distribution, plants exhibited reduced sizes toward their warm-water equatorward range edge, further suggesting that carbon flow is reduced under warmer climates. Overall, we estimated that Laminaria hyperborea forests stored ~11.49 Tg C in living biomass and released particulate carbon at a rate of ~5.71 Tg C year-1 . This estimated flow of carbon was markedly higher than reported values for most other marine and terrestrial vegetated habitat types in Europe. Together, our observations suggest that continued warming will diminish the amount of carbon that is assimilated and transported through temperate kelp forests in NE Atlantic, with potential consequences for the coastal carbon cycle. Our findings underline the need to consider climate-driven changes in the capacity of ecosystems to fix and donate carbon when assessing the impacts of climate change on carbon cycling.","author":[{"dropping-particle":"","family":"Pessarrodona","given":"Albert","non-dropping-particle":"","parse-names":false,"suffix":""},{"dropping-particle":"","family":"Moore","given":"Pippa J.","non-dropping-particle":"","parse-names":false,"suffix":""},{"dropping-particle":"","family":"Sayer","given":"Martin D.J.","non-dropping-particle":"","parse-names":false,"suffix":""},{"dropping-particle":"","family":"Smale","given":"Dan A.","non-dropping-particle":"","parse-names":false,"suffix":""}],"container-title":"Global Change Biology","id":"ITEM-1","issue":"9","issued":{"date-parts":[["2018"]]},"note":"Fjalla um carbon sequestration og hvernig carbon fer úr einu vistkerfi yfir í annað. Mjög mikilvægt um &amp;quot;Together, our observations suggest that continued warming will diminish the amount of carbon that is assimilated and transported through temperate kelp forests in NE Atlantic, with potential consequences for the coastal carbon cycle.&amp;quot;\n\n-Get notað í carbon sequestration","page":"4386-4398","title":"Carbon assimilation and transfer through kelp forests in the NE Atlantic is diminished under a warmer ocean climate","type":"article-journal","volume":"24"},"uris":["http://www.mendeley.com/documents/?uuid=ee1be13a-ebc2-4b04-9e73-7d0e20ead695"]}],"mendeley":{"formattedCitation":"(Pessarrodona et al., 2018b)","plainTextFormattedCitation":"(Pessarrodona et al., 2018b)","previouslyFormattedCitation":"(Pessarrodona et al., 2018b)"},"properties":{"noteIndex":0},"schema":"https://github.com/citation-style-language/schema/raw/master/csl-citation.json"}</w:instrText>
      </w:r>
      <w:r w:rsidR="009746D0">
        <w:rPr>
          <w:lang w:eastAsia="ja-JP"/>
        </w:rPr>
        <w:fldChar w:fldCharType="separate"/>
      </w:r>
      <w:r w:rsidR="009746D0" w:rsidRPr="009746D0">
        <w:rPr>
          <w:noProof/>
          <w:lang w:eastAsia="ja-JP"/>
        </w:rPr>
        <w:t>(Pessarrodona et al., 2018b)</w:t>
      </w:r>
      <w:r w:rsidR="009746D0">
        <w:rPr>
          <w:lang w:eastAsia="ja-JP"/>
        </w:rPr>
        <w:fldChar w:fldCharType="end"/>
      </w:r>
      <w:r w:rsidR="00C672EB">
        <w:rPr>
          <w:lang w:eastAsia="ja-JP"/>
        </w:rPr>
        <w:t>. This information m</w:t>
      </w:r>
      <w:r w:rsidR="003F4C20">
        <w:rPr>
          <w:lang w:eastAsia="ja-JP"/>
        </w:rPr>
        <w:t>ay</w:t>
      </w:r>
      <w:r w:rsidR="00C672EB">
        <w:rPr>
          <w:lang w:eastAsia="ja-JP"/>
        </w:rPr>
        <w:t xml:space="preserve"> increase </w:t>
      </w:r>
      <w:r w:rsidR="009746D0">
        <w:rPr>
          <w:lang w:eastAsia="ja-JP"/>
        </w:rPr>
        <w:t xml:space="preserve">the </w:t>
      </w:r>
      <w:r w:rsidR="00C672EB">
        <w:rPr>
          <w:lang w:eastAsia="ja-JP"/>
        </w:rPr>
        <w:t xml:space="preserve">economic and ecological value of </w:t>
      </w:r>
      <w:r w:rsidR="00381ADD">
        <w:rPr>
          <w:lang w:eastAsia="ja-JP"/>
        </w:rPr>
        <w:t>seaweed</w:t>
      </w:r>
      <w:r w:rsidR="00C672EB">
        <w:rPr>
          <w:lang w:eastAsia="ja-JP"/>
        </w:rPr>
        <w:t xml:space="preserve"> to regulat</w:t>
      </w:r>
      <w:r w:rsidR="009746D0">
        <w:rPr>
          <w:lang w:eastAsia="ja-JP"/>
        </w:rPr>
        <w:t xml:space="preserve">ory </w:t>
      </w:r>
      <w:r w:rsidR="00C672EB">
        <w:rPr>
          <w:lang w:eastAsia="ja-JP"/>
        </w:rPr>
        <w:t>authorities</w:t>
      </w:r>
      <w:r w:rsidR="004147ED">
        <w:rPr>
          <w:lang w:eastAsia="ja-JP"/>
        </w:rPr>
        <w:t xml:space="preserve"> </w:t>
      </w:r>
      <w:r w:rsidR="00C672EB">
        <w:rPr>
          <w:lang w:eastAsia="ja-JP"/>
        </w:rPr>
        <w:t xml:space="preserve">and </w:t>
      </w:r>
      <w:r w:rsidR="00FC7BCC">
        <w:rPr>
          <w:lang w:eastAsia="ja-JP"/>
        </w:rPr>
        <w:t>increase</w:t>
      </w:r>
      <w:r w:rsidR="00C672EB">
        <w:rPr>
          <w:lang w:eastAsia="ja-JP"/>
        </w:rPr>
        <w:t xml:space="preserve"> the importance of setting stricter and clearer regulations</w:t>
      </w:r>
      <w:r>
        <w:rPr>
          <w:lang w:eastAsia="ja-JP"/>
        </w:rPr>
        <w:t xml:space="preserve"> </w:t>
      </w:r>
      <w:r w:rsidR="00FC7BCC">
        <w:rPr>
          <w:lang w:eastAsia="ja-JP"/>
        </w:rPr>
        <w:t>on the resource.</w:t>
      </w:r>
    </w:p>
    <w:p w14:paraId="0DC795D9" w14:textId="16E4089C" w:rsidR="00C672EB" w:rsidRDefault="00C672EB" w:rsidP="00C672EB">
      <w:pPr>
        <w:rPr>
          <w:lang w:eastAsia="ja-JP"/>
        </w:rPr>
      </w:pPr>
      <w:r>
        <w:rPr>
          <w:lang w:eastAsia="ja-JP"/>
        </w:rPr>
        <w:t xml:space="preserve">Stakeholders mentioned that the natural variability of </w:t>
      </w:r>
      <w:r w:rsidR="00381ADD">
        <w:rPr>
          <w:lang w:eastAsia="ja-JP"/>
        </w:rPr>
        <w:t>seaweed</w:t>
      </w:r>
      <w:r>
        <w:rPr>
          <w:lang w:eastAsia="ja-JP"/>
        </w:rPr>
        <w:t xml:space="preserve">, harvesting periods, ecological structure, currents waves and changes within the environment must be considered. This criterion is the only one that relates to all other identified criteria. Connections to </w:t>
      </w:r>
      <w:r w:rsidR="006D60E4">
        <w:rPr>
          <w:lang w:eastAsia="ja-JP"/>
        </w:rPr>
        <w:t>‘</w:t>
      </w:r>
      <w:r>
        <w:rPr>
          <w:lang w:eastAsia="ja-JP"/>
        </w:rPr>
        <w:t>Monitor &amp; Research</w:t>
      </w:r>
      <w:r w:rsidR="006D60E4">
        <w:rPr>
          <w:lang w:eastAsia="ja-JP"/>
        </w:rPr>
        <w:t>’</w:t>
      </w:r>
      <w:r>
        <w:rPr>
          <w:lang w:eastAsia="ja-JP"/>
        </w:rPr>
        <w:t xml:space="preserve">, </w:t>
      </w:r>
      <w:r w:rsidR="006D60E4">
        <w:rPr>
          <w:lang w:eastAsia="ja-JP"/>
        </w:rPr>
        <w:t>‘</w:t>
      </w:r>
      <w:r>
        <w:rPr>
          <w:lang w:eastAsia="ja-JP"/>
        </w:rPr>
        <w:t>Sustainable harvesting techniques</w:t>
      </w:r>
      <w:r w:rsidR="006D60E4">
        <w:rPr>
          <w:lang w:eastAsia="ja-JP"/>
        </w:rPr>
        <w:t>’</w:t>
      </w:r>
      <w:r>
        <w:rPr>
          <w:lang w:eastAsia="ja-JP"/>
        </w:rPr>
        <w:t xml:space="preserve"> and </w:t>
      </w:r>
      <w:r w:rsidR="006D60E4">
        <w:rPr>
          <w:lang w:eastAsia="ja-JP"/>
        </w:rPr>
        <w:t>‘</w:t>
      </w:r>
      <w:r w:rsidR="00C33FB4">
        <w:rPr>
          <w:szCs w:val="24"/>
          <w:lang w:eastAsia="ja-JP"/>
        </w:rPr>
        <w:t>Regulatory requirements</w:t>
      </w:r>
      <w:r w:rsidR="006D60E4">
        <w:rPr>
          <w:lang w:eastAsia="ja-JP"/>
        </w:rPr>
        <w:t>’</w:t>
      </w:r>
      <w:r>
        <w:rPr>
          <w:lang w:eastAsia="ja-JP"/>
        </w:rPr>
        <w:t xml:space="preserve"> have all been described in previous subsections. If companies were to conduct </w:t>
      </w:r>
      <w:r w:rsidR="00C25EC0">
        <w:rPr>
          <w:lang w:eastAsia="ja-JP"/>
        </w:rPr>
        <w:t>an</w:t>
      </w:r>
      <w:r>
        <w:rPr>
          <w:lang w:eastAsia="ja-JP"/>
        </w:rPr>
        <w:t xml:space="preserve"> EIA, </w:t>
      </w:r>
      <w:r w:rsidR="00101126">
        <w:rPr>
          <w:lang w:eastAsia="ja-JP"/>
        </w:rPr>
        <w:t xml:space="preserve">the awareness of environmental changes </w:t>
      </w:r>
      <w:r>
        <w:rPr>
          <w:lang w:eastAsia="ja-JP"/>
        </w:rPr>
        <w:t xml:space="preserve">would have to be </w:t>
      </w:r>
      <w:r w:rsidR="00101126">
        <w:rPr>
          <w:lang w:eastAsia="ja-JP"/>
        </w:rPr>
        <w:t>factored</w:t>
      </w:r>
      <w:r w:rsidR="003F4C20">
        <w:rPr>
          <w:lang w:eastAsia="ja-JP"/>
        </w:rPr>
        <w:t>-</w:t>
      </w:r>
      <w:r w:rsidR="00101126">
        <w:rPr>
          <w:lang w:eastAsia="ja-JP"/>
        </w:rPr>
        <w:t>in</w:t>
      </w:r>
      <w:r>
        <w:rPr>
          <w:lang w:eastAsia="ja-JP"/>
        </w:rPr>
        <w:t>, so the</w:t>
      </w:r>
      <w:r w:rsidR="00101126">
        <w:rPr>
          <w:lang w:eastAsia="ja-JP"/>
        </w:rPr>
        <w:t>se</w:t>
      </w:r>
      <w:r>
        <w:rPr>
          <w:lang w:eastAsia="ja-JP"/>
        </w:rPr>
        <w:t xml:space="preserve"> criteria are closely related. </w:t>
      </w:r>
      <w:r w:rsidR="00FC7BCC">
        <w:rPr>
          <w:lang w:eastAsia="ja-JP"/>
        </w:rPr>
        <w:t>For</w:t>
      </w:r>
      <w:r>
        <w:rPr>
          <w:lang w:eastAsia="ja-JP"/>
        </w:rPr>
        <w:t xml:space="preserve"> companies to provide economic </w:t>
      </w:r>
      <w:r w:rsidR="003C6D31">
        <w:rPr>
          <w:lang w:eastAsia="ja-JP"/>
        </w:rPr>
        <w:t>benefits</w:t>
      </w:r>
      <w:r>
        <w:rPr>
          <w:lang w:eastAsia="ja-JP"/>
        </w:rPr>
        <w:t xml:space="preserve"> and positive aspects to surrounding ecosystems, environmental circumstances would have to be considered. If harvesters were to notice differences within the environment, communication</w:t>
      </w:r>
      <w:r w:rsidR="003F4C20">
        <w:rPr>
          <w:lang w:eastAsia="ja-JP"/>
        </w:rPr>
        <w:t>s</w:t>
      </w:r>
      <w:r>
        <w:rPr>
          <w:lang w:eastAsia="ja-JP"/>
        </w:rPr>
        <w:t xml:space="preserve"> </w:t>
      </w:r>
      <w:r w:rsidR="003F4C20">
        <w:rPr>
          <w:lang w:eastAsia="ja-JP"/>
        </w:rPr>
        <w:t xml:space="preserve">with </w:t>
      </w:r>
      <w:r>
        <w:rPr>
          <w:lang w:eastAsia="ja-JP"/>
        </w:rPr>
        <w:t>regulat</w:t>
      </w:r>
      <w:r w:rsidR="00FC7BCC">
        <w:rPr>
          <w:lang w:eastAsia="ja-JP"/>
        </w:rPr>
        <w:t>ory</w:t>
      </w:r>
      <w:r>
        <w:rPr>
          <w:lang w:eastAsia="ja-JP"/>
        </w:rPr>
        <w:t xml:space="preserve"> authorities and academia are highly important. On the same </w:t>
      </w:r>
      <w:r w:rsidR="003F4C20">
        <w:rPr>
          <w:lang w:eastAsia="ja-JP"/>
        </w:rPr>
        <w:t>level</w:t>
      </w:r>
      <w:r>
        <w:rPr>
          <w:lang w:eastAsia="ja-JP"/>
        </w:rPr>
        <w:t xml:space="preserve">, if consultations were to </w:t>
      </w:r>
      <w:r w:rsidR="003F4C20">
        <w:rPr>
          <w:lang w:eastAsia="ja-JP"/>
        </w:rPr>
        <w:t xml:space="preserve">omit relevant </w:t>
      </w:r>
      <w:r>
        <w:rPr>
          <w:lang w:eastAsia="ja-JP"/>
        </w:rPr>
        <w:t xml:space="preserve">environmental aspects, overexploitation could occur. If companies </w:t>
      </w:r>
      <w:r w:rsidR="003F4C20">
        <w:rPr>
          <w:lang w:eastAsia="ja-JP"/>
        </w:rPr>
        <w:t xml:space="preserve">do not </w:t>
      </w:r>
      <w:r>
        <w:rPr>
          <w:lang w:eastAsia="ja-JP"/>
        </w:rPr>
        <w:t xml:space="preserve">respect environmental limits, regulations </w:t>
      </w:r>
      <w:r w:rsidR="00E80B74">
        <w:rPr>
          <w:lang w:eastAsia="ja-JP"/>
        </w:rPr>
        <w:t>and</w:t>
      </w:r>
      <w:r>
        <w:rPr>
          <w:lang w:eastAsia="ja-JP"/>
        </w:rPr>
        <w:t xml:space="preserve"> laws would be violated with possible incentives for company activities.</w:t>
      </w:r>
    </w:p>
    <w:p w14:paraId="66D3DFBB" w14:textId="3D781817" w:rsidR="00A8115D" w:rsidRDefault="00FC7BCC" w:rsidP="00C672EB">
      <w:pPr>
        <w:rPr>
          <w:lang w:eastAsia="ja-JP"/>
        </w:rPr>
      </w:pPr>
      <w:r>
        <w:rPr>
          <w:lang w:eastAsia="ja-JP"/>
        </w:rPr>
        <w:t>Regarding</w:t>
      </w:r>
      <w:r w:rsidR="004147ED">
        <w:rPr>
          <w:lang w:eastAsia="ja-JP"/>
        </w:rPr>
        <w:t xml:space="preserve"> the increase of recommended wild seaweed harvesting volumes, stakeholders in Iceland disagreed </w:t>
      </w:r>
      <w:r>
        <w:rPr>
          <w:lang w:eastAsia="ja-JP"/>
        </w:rPr>
        <w:t>on</w:t>
      </w:r>
      <w:r w:rsidR="00232165">
        <w:rPr>
          <w:lang w:eastAsia="ja-JP"/>
        </w:rPr>
        <w:t xml:space="preserve"> whether</w:t>
      </w:r>
      <w:r w:rsidR="00A8115D">
        <w:rPr>
          <w:lang w:eastAsia="ja-JP"/>
        </w:rPr>
        <w:t xml:space="preserve"> th</w:t>
      </w:r>
      <w:r w:rsidR="004147ED">
        <w:rPr>
          <w:lang w:eastAsia="ja-JP"/>
        </w:rPr>
        <w:t>e</w:t>
      </w:r>
      <w:r w:rsidR="00A8115D">
        <w:rPr>
          <w:lang w:eastAsia="ja-JP"/>
        </w:rPr>
        <w:t xml:space="preserve"> increase </w:t>
      </w:r>
      <w:r w:rsidR="004147ED">
        <w:rPr>
          <w:lang w:eastAsia="ja-JP"/>
        </w:rPr>
        <w:t xml:space="preserve">would </w:t>
      </w:r>
      <w:r w:rsidR="00A8115D">
        <w:rPr>
          <w:lang w:eastAsia="ja-JP"/>
        </w:rPr>
        <w:t>negatively affect seaweed populations. This conflict provides interesting discussion</w:t>
      </w:r>
      <w:r>
        <w:rPr>
          <w:lang w:eastAsia="ja-JP"/>
        </w:rPr>
        <w:t>,</w:t>
      </w:r>
      <w:r w:rsidR="00A8115D">
        <w:rPr>
          <w:lang w:eastAsia="ja-JP"/>
        </w:rPr>
        <w:t xml:space="preserve"> as from the author’s perspective, businesses are usually the actor that pushes for higher productions and profits. </w:t>
      </w:r>
      <w:r>
        <w:rPr>
          <w:lang w:eastAsia="ja-JP"/>
        </w:rPr>
        <w:t>In addition, e</w:t>
      </w:r>
      <w:r w:rsidR="00A8115D">
        <w:rPr>
          <w:lang w:eastAsia="ja-JP"/>
        </w:rPr>
        <w:t xml:space="preserve">nvironmental risks and assessments are secondary issues that can be evaluated </w:t>
      </w:r>
      <w:proofErr w:type="gramStart"/>
      <w:r w:rsidR="00A8115D">
        <w:rPr>
          <w:lang w:eastAsia="ja-JP"/>
        </w:rPr>
        <w:t>later on</w:t>
      </w:r>
      <w:proofErr w:type="gramEnd"/>
      <w:r w:rsidR="00A8115D">
        <w:rPr>
          <w:lang w:eastAsia="ja-JP"/>
        </w:rPr>
        <w:t>. Academia and research institutes seem to act with more precaution</w:t>
      </w:r>
      <w:r>
        <w:rPr>
          <w:lang w:eastAsia="ja-JP"/>
        </w:rPr>
        <w:t>,</w:t>
      </w:r>
      <w:r w:rsidR="00A8115D">
        <w:rPr>
          <w:lang w:eastAsia="ja-JP"/>
        </w:rPr>
        <w:t xml:space="preserve"> </w:t>
      </w:r>
      <w:r w:rsidR="003F4C20">
        <w:rPr>
          <w:lang w:eastAsia="ja-JP"/>
        </w:rPr>
        <w:t>as</w:t>
      </w:r>
      <w:r w:rsidR="00A8115D">
        <w:rPr>
          <w:lang w:eastAsia="ja-JP"/>
        </w:rPr>
        <w:t xml:space="preserve"> </w:t>
      </w:r>
      <w:r>
        <w:rPr>
          <w:lang w:eastAsia="ja-JP"/>
        </w:rPr>
        <w:t xml:space="preserve">environmentally related </w:t>
      </w:r>
      <w:r w:rsidR="00A8115D">
        <w:rPr>
          <w:lang w:eastAsia="ja-JP"/>
        </w:rPr>
        <w:t xml:space="preserve">risks should be assessed </w:t>
      </w:r>
      <w:r>
        <w:rPr>
          <w:lang w:eastAsia="ja-JP"/>
        </w:rPr>
        <w:t>prior to</w:t>
      </w:r>
      <w:r w:rsidR="00A8115D">
        <w:rPr>
          <w:lang w:eastAsia="ja-JP"/>
        </w:rPr>
        <w:t xml:space="preserve"> company production. From the author’s perspective, these </w:t>
      </w:r>
      <w:r w:rsidR="00232165">
        <w:rPr>
          <w:lang w:eastAsia="ja-JP"/>
        </w:rPr>
        <w:t xml:space="preserve">roles </w:t>
      </w:r>
      <w:r w:rsidR="00A8115D">
        <w:rPr>
          <w:lang w:eastAsia="ja-JP"/>
        </w:rPr>
        <w:t xml:space="preserve">may have been reversed as Thorverk has serious doubts on increased rates, </w:t>
      </w:r>
      <w:r w:rsidR="00101126">
        <w:rPr>
          <w:lang w:eastAsia="ja-JP"/>
        </w:rPr>
        <w:t xml:space="preserve">regarding sustainable exploitation, </w:t>
      </w:r>
      <w:r w:rsidR="00A8115D">
        <w:rPr>
          <w:lang w:eastAsia="ja-JP"/>
        </w:rPr>
        <w:t>while research institutes m</w:t>
      </w:r>
      <w:r w:rsidR="00101126">
        <w:rPr>
          <w:lang w:eastAsia="ja-JP"/>
        </w:rPr>
        <w:t>ay</w:t>
      </w:r>
      <w:r w:rsidR="00A8115D">
        <w:rPr>
          <w:lang w:eastAsia="ja-JP"/>
        </w:rPr>
        <w:t xml:space="preserve"> </w:t>
      </w:r>
      <w:r>
        <w:rPr>
          <w:lang w:eastAsia="ja-JP"/>
        </w:rPr>
        <w:t>plan</w:t>
      </w:r>
      <w:r w:rsidR="00232165">
        <w:rPr>
          <w:lang w:eastAsia="ja-JP"/>
        </w:rPr>
        <w:t xml:space="preserve"> to </w:t>
      </w:r>
      <w:r w:rsidR="00A8115D">
        <w:rPr>
          <w:lang w:eastAsia="ja-JP"/>
        </w:rPr>
        <w:t>increase them even more.</w:t>
      </w:r>
    </w:p>
    <w:p w14:paraId="3CCC6D3D" w14:textId="43410133" w:rsidR="00C672EB" w:rsidRDefault="00C25EC0" w:rsidP="00E035DB">
      <w:pPr>
        <w:pStyle w:val="Heading2"/>
        <w:numPr>
          <w:ilvl w:val="1"/>
          <w:numId w:val="26"/>
        </w:numPr>
      </w:pPr>
      <w:bookmarkStart w:id="164" w:name="_Toc19799743"/>
      <w:r>
        <w:t xml:space="preserve">The </w:t>
      </w:r>
      <w:r w:rsidR="00227ECC">
        <w:t>c</w:t>
      </w:r>
      <w:r w:rsidR="00C672EB">
        <w:t xml:space="preserve">onduct </w:t>
      </w:r>
      <w:r>
        <w:t>of</w:t>
      </w:r>
      <w:r w:rsidR="00C672EB">
        <w:t xml:space="preserve"> EIA</w:t>
      </w:r>
      <w:bookmarkEnd w:id="164"/>
    </w:p>
    <w:p w14:paraId="09879AF9" w14:textId="3DB86627" w:rsidR="00C672EB" w:rsidRDefault="004147ED" w:rsidP="00C672EB">
      <w:r>
        <w:t>An EIA</w:t>
      </w:r>
      <w:r w:rsidR="00C672EB">
        <w:t xml:space="preserve"> </w:t>
      </w:r>
      <w:r w:rsidR="009746D0">
        <w:t xml:space="preserve">requires that </w:t>
      </w:r>
      <w:r w:rsidR="00C672EB">
        <w:t xml:space="preserve">businesses assess if and how harvesting operations affect </w:t>
      </w:r>
      <w:r w:rsidR="009746D0">
        <w:t xml:space="preserve">the </w:t>
      </w:r>
      <w:r w:rsidR="00C672EB">
        <w:t xml:space="preserve">surrounding environment. Several standards mentioned that companies must conduct EIAs, but </w:t>
      </w:r>
      <w:r w:rsidR="003F4C20">
        <w:t xml:space="preserve">identical </w:t>
      </w:r>
      <w:r w:rsidR="00C672EB">
        <w:t>or similar assessments are mandatory for harvesting operations in some countries. Surprisingly, only two stakeholders stated the importance of EIA</w:t>
      </w:r>
      <w:r w:rsidR="00797939">
        <w:t>s</w:t>
      </w:r>
      <w:r w:rsidR="00C672EB">
        <w:t xml:space="preserve"> prior to harvesting operations. It does seem logical to </w:t>
      </w:r>
      <w:r w:rsidR="00232165">
        <w:t>req</w:t>
      </w:r>
      <w:r w:rsidR="00C672EB">
        <w:t xml:space="preserve">uire companies to evaluate and report possible negative aspects of harvesting </w:t>
      </w:r>
      <w:r w:rsidR="00C672EB">
        <w:lastRenderedPageBreak/>
        <w:t>on ecosystems, flora and fauna in order to obtain permits for</w:t>
      </w:r>
      <w:r w:rsidR="00C672EB" w:rsidRPr="003F4C20">
        <w:t xml:space="preserve"> harvesting. </w:t>
      </w:r>
      <w:r w:rsidR="00797939" w:rsidRPr="003F4C20">
        <w:t xml:space="preserve">According to stakeholders, the </w:t>
      </w:r>
      <w:r w:rsidR="00402657" w:rsidRPr="003F4C20">
        <w:t>Directorate of Fisheries</w:t>
      </w:r>
      <w:r w:rsidR="00797939" w:rsidRPr="003F4C20">
        <w:t xml:space="preserve"> does not require any assessments or reports on company operations prior to granting permits for harvesting. </w:t>
      </w:r>
      <w:r w:rsidR="00C672EB">
        <w:t>This criterion is the only identified standard criterion that the ISRF does not mention, but currently EIAs are not mandatory prior to harvesting operations in Iceland. From</w:t>
      </w:r>
      <w:r w:rsidR="00C25EC0">
        <w:t xml:space="preserve"> </w:t>
      </w:r>
      <w:r w:rsidR="009746D0">
        <w:t xml:space="preserve">the author’s </w:t>
      </w:r>
      <w:r w:rsidR="00C672EB">
        <w:t xml:space="preserve">perspective, EIAs function as </w:t>
      </w:r>
      <w:r w:rsidR="00CE48F2">
        <w:t xml:space="preserve">one form of </w:t>
      </w:r>
      <w:r w:rsidR="00C672EB">
        <w:t xml:space="preserve">a safety net or </w:t>
      </w:r>
      <w:r w:rsidR="009746D0">
        <w:t>‘</w:t>
      </w:r>
      <w:r w:rsidR="00C672EB">
        <w:t>risk a</w:t>
      </w:r>
      <w:r w:rsidR="00F90175">
        <w:t xml:space="preserve">ssessment </w:t>
      </w:r>
      <w:r w:rsidR="009746D0">
        <w:t>mechanism’</w:t>
      </w:r>
      <w:r w:rsidR="00C672EB">
        <w:t xml:space="preserve"> that regulat</w:t>
      </w:r>
      <w:r w:rsidR="009746D0">
        <w:t>ory</w:t>
      </w:r>
      <w:r w:rsidR="00C672EB">
        <w:t xml:space="preserve"> authorities, academia, nearby communities and companies need to be aware of. If an assessment </w:t>
      </w:r>
      <w:r w:rsidR="009746D0">
        <w:t>demonstrates n</w:t>
      </w:r>
      <w:r w:rsidR="00C672EB">
        <w:t xml:space="preserve">egative impacts on communities, other species or operations for </w:t>
      </w:r>
      <w:r w:rsidR="009746D0">
        <w:t xml:space="preserve">separate </w:t>
      </w:r>
      <w:r w:rsidR="00C672EB">
        <w:t>businesses, regula</w:t>
      </w:r>
      <w:r w:rsidR="009746D0">
        <w:t xml:space="preserve">tory </w:t>
      </w:r>
      <w:r w:rsidR="00C672EB">
        <w:t xml:space="preserve">authorities could intervene before any damage is done. </w:t>
      </w:r>
      <w:r w:rsidR="00797939">
        <w:t xml:space="preserve">For example, an EIA conducted by Thorverk could </w:t>
      </w:r>
      <w:r w:rsidR="009746D0">
        <w:t xml:space="preserve">include </w:t>
      </w:r>
      <w:r w:rsidR="00797939">
        <w:t xml:space="preserve">which effects the company has </w:t>
      </w:r>
      <w:r w:rsidR="009746D0">
        <w:t>on e</w:t>
      </w:r>
      <w:r w:rsidR="00C672EB">
        <w:t>ider duck</w:t>
      </w:r>
      <w:r w:rsidR="00797939">
        <w:t xml:space="preserve"> populations</w:t>
      </w:r>
      <w:r w:rsidR="003F4C20">
        <w:t xml:space="preserve"> in Breiðafjörður, as their down </w:t>
      </w:r>
      <w:r w:rsidR="00C672EB">
        <w:t xml:space="preserve">provide </w:t>
      </w:r>
      <w:r w:rsidR="00797939">
        <w:t xml:space="preserve">nearby </w:t>
      </w:r>
      <w:r w:rsidR="00C672EB">
        <w:t>communities with financial benefits.</w:t>
      </w:r>
    </w:p>
    <w:p w14:paraId="325105D2" w14:textId="69402B12" w:rsidR="00C672EB" w:rsidRDefault="00C672EB" w:rsidP="00C672EB">
      <w:r>
        <w:t xml:space="preserve">Although EIAs are not mentioned by many standards or stakeholders, the importance of the criterion is still high and vital for sustainable exploitation of </w:t>
      </w:r>
      <w:r w:rsidR="00381ADD">
        <w:t>seaweed</w:t>
      </w:r>
      <w:r>
        <w:t xml:space="preserve">. The criterion is closely related to the following criteria; </w:t>
      </w:r>
      <w:r w:rsidR="003C6D31">
        <w:t>‘</w:t>
      </w:r>
      <w:r>
        <w:t xml:space="preserve">Monitor &amp; </w:t>
      </w:r>
      <w:r w:rsidR="003C6D31">
        <w:t>r</w:t>
      </w:r>
      <w:r>
        <w:t>esearch</w:t>
      </w:r>
      <w:r w:rsidR="003C6D31">
        <w:t>’</w:t>
      </w:r>
      <w:r>
        <w:t xml:space="preserve">, </w:t>
      </w:r>
      <w:r w:rsidR="003C6D31">
        <w:t>‘</w:t>
      </w:r>
      <w:r>
        <w:t xml:space="preserve">Awareness of </w:t>
      </w:r>
      <w:r w:rsidR="003C6D31">
        <w:t>e</w:t>
      </w:r>
      <w:r>
        <w:t xml:space="preserve">nvironmental </w:t>
      </w:r>
      <w:r w:rsidR="003C6D31">
        <w:t>c</w:t>
      </w:r>
      <w:r w:rsidR="00E80B74">
        <w:t>hanges</w:t>
      </w:r>
      <w:r w:rsidR="003C6D31">
        <w:t>’</w:t>
      </w:r>
      <w:r>
        <w:t xml:space="preserve">, </w:t>
      </w:r>
      <w:r w:rsidR="003C6D31">
        <w:t>‘Harvesting to p</w:t>
      </w:r>
      <w:r>
        <w:t xml:space="preserve">rovide </w:t>
      </w:r>
      <w:r w:rsidR="003C6D31">
        <w:t>e</w:t>
      </w:r>
      <w:r>
        <w:t xml:space="preserve">conomic </w:t>
      </w:r>
      <w:r w:rsidR="003C6D31">
        <w:t>benefits’</w:t>
      </w:r>
      <w:r>
        <w:t xml:space="preserve">, </w:t>
      </w:r>
      <w:r w:rsidR="003C6D31">
        <w:t>‘</w:t>
      </w:r>
      <w:r>
        <w:t xml:space="preserve">Collaboration &amp; </w:t>
      </w:r>
      <w:r w:rsidR="003C6D31">
        <w:t>c</w:t>
      </w:r>
      <w:r>
        <w:t>ommunication</w:t>
      </w:r>
      <w:r w:rsidR="003C6D31">
        <w:t>’</w:t>
      </w:r>
      <w:r>
        <w:t xml:space="preserve"> and </w:t>
      </w:r>
      <w:r w:rsidR="003C6D31">
        <w:t>‘</w:t>
      </w:r>
      <w:r>
        <w:t xml:space="preserve">Positive aspects of </w:t>
      </w:r>
      <w:r w:rsidR="001422A8">
        <w:t xml:space="preserve">wild </w:t>
      </w:r>
      <w:r w:rsidR="00D816CC">
        <w:t>harvesting</w:t>
      </w:r>
      <w:r w:rsidR="003C6D31">
        <w:t>’</w:t>
      </w:r>
      <w:r>
        <w:t xml:space="preserve">. </w:t>
      </w:r>
      <w:r w:rsidR="003C6D31">
        <w:t xml:space="preserve">An </w:t>
      </w:r>
      <w:r>
        <w:t xml:space="preserve">EIA would have to factor in environmental surroundings </w:t>
      </w:r>
      <w:r w:rsidR="005E0CAA">
        <w:t xml:space="preserve">and </w:t>
      </w:r>
      <w:r>
        <w:t>provide accurate assessments</w:t>
      </w:r>
      <w:r w:rsidR="005E0CAA">
        <w:t xml:space="preserve">. This would encourage sustainable exploitation, which in turn could lead to continuous </w:t>
      </w:r>
      <w:r>
        <w:t>economic benefits</w:t>
      </w:r>
      <w:r w:rsidR="005E0CAA">
        <w:t xml:space="preserve"> of seaweed.</w:t>
      </w:r>
      <w:r>
        <w:t xml:space="preserve"> The results of EIAs should be communicated to regula</w:t>
      </w:r>
      <w:r w:rsidR="00797939">
        <w:t>tory</w:t>
      </w:r>
      <w:r>
        <w:t xml:space="preserve"> authorities, academia, local committees, </w:t>
      </w:r>
      <w:r w:rsidR="00797939">
        <w:t xml:space="preserve">municipalities </w:t>
      </w:r>
      <w:r>
        <w:t xml:space="preserve">and other stakeholders to showcase that harvesting would not cause irrevocable harm to surroundings. Lastly, positive aspects of </w:t>
      </w:r>
      <w:r w:rsidR="001422A8">
        <w:t xml:space="preserve">wild </w:t>
      </w:r>
      <w:r w:rsidR="00D816CC">
        <w:t>harvesting</w:t>
      </w:r>
      <w:r>
        <w:t xml:space="preserve"> should be mentioned within the assessments in order to showcase what the environment, communities and other actors could benefit from if harvesting would commence.</w:t>
      </w:r>
    </w:p>
    <w:p w14:paraId="69590814" w14:textId="0AFFEA48" w:rsidR="00C672EB" w:rsidRPr="000C07BA" w:rsidRDefault="00AD5D9F" w:rsidP="00E035DB">
      <w:pPr>
        <w:pStyle w:val="Heading2"/>
        <w:numPr>
          <w:ilvl w:val="1"/>
          <w:numId w:val="26"/>
        </w:numPr>
      </w:pPr>
      <w:bookmarkStart w:id="165" w:name="_Toc19799744"/>
      <w:r>
        <w:t>Harvesting to provide e</w:t>
      </w:r>
      <w:r w:rsidR="00C672EB">
        <w:t xml:space="preserve">conomic </w:t>
      </w:r>
      <w:r>
        <w:t>b</w:t>
      </w:r>
      <w:r w:rsidR="00C672EB">
        <w:t>enefits</w:t>
      </w:r>
      <w:bookmarkEnd w:id="165"/>
    </w:p>
    <w:p w14:paraId="1797C959" w14:textId="52B39B35" w:rsidR="00C672EB" w:rsidRDefault="00C672EB" w:rsidP="00C672EB">
      <w:pPr>
        <w:rPr>
          <w:lang w:eastAsia="ja-JP"/>
        </w:rPr>
      </w:pPr>
      <w:bookmarkStart w:id="166" w:name="_Hlk16771724"/>
      <w:r>
        <w:rPr>
          <w:lang w:eastAsia="ja-JP"/>
        </w:rPr>
        <w:t xml:space="preserve">Economic benefits derived from harvesting wild </w:t>
      </w:r>
      <w:r w:rsidR="00381ADD">
        <w:rPr>
          <w:lang w:eastAsia="ja-JP"/>
        </w:rPr>
        <w:t>seaweed</w:t>
      </w:r>
      <w:r>
        <w:rPr>
          <w:lang w:eastAsia="ja-JP"/>
        </w:rPr>
        <w:t xml:space="preserve"> were mentioned by standards, literature, the ISRF and stakeholders. Seaweed exploitation can directly affect </w:t>
      </w:r>
      <w:r w:rsidR="009746D0">
        <w:rPr>
          <w:lang w:eastAsia="ja-JP"/>
        </w:rPr>
        <w:t xml:space="preserve">the </w:t>
      </w:r>
      <w:r>
        <w:rPr>
          <w:lang w:eastAsia="ja-JP"/>
        </w:rPr>
        <w:t xml:space="preserve">environment, economy and society within communities. In order to ensure sustainable operations, economic factors and benefits must be kept in mind, just as environmental factors (see </w:t>
      </w:r>
      <w:r w:rsidR="00E80B74">
        <w:rPr>
          <w:lang w:eastAsia="ja-JP"/>
        </w:rPr>
        <w:t>‘</w:t>
      </w:r>
      <w:r>
        <w:rPr>
          <w:lang w:eastAsia="ja-JP"/>
        </w:rPr>
        <w:t xml:space="preserve">Awareness of </w:t>
      </w:r>
      <w:r w:rsidR="00E80B74">
        <w:rPr>
          <w:lang w:eastAsia="ja-JP"/>
        </w:rPr>
        <w:t>e</w:t>
      </w:r>
      <w:r>
        <w:rPr>
          <w:lang w:eastAsia="ja-JP"/>
        </w:rPr>
        <w:t xml:space="preserve">nvironmental </w:t>
      </w:r>
      <w:r w:rsidR="00E80B74">
        <w:rPr>
          <w:lang w:eastAsia="ja-JP"/>
        </w:rPr>
        <w:t>changes’</w:t>
      </w:r>
      <w:r>
        <w:rPr>
          <w:lang w:eastAsia="ja-JP"/>
        </w:rPr>
        <w:t xml:space="preserve">). Unsustainable exploitation of </w:t>
      </w:r>
      <w:r w:rsidR="00381ADD">
        <w:rPr>
          <w:lang w:eastAsia="ja-JP"/>
        </w:rPr>
        <w:t>seaweed</w:t>
      </w:r>
      <w:r>
        <w:rPr>
          <w:lang w:eastAsia="ja-JP"/>
        </w:rPr>
        <w:t xml:space="preserve"> would directly affect job security, opportunities and indirectly affect </w:t>
      </w:r>
      <w:r w:rsidR="00797939">
        <w:rPr>
          <w:lang w:eastAsia="ja-JP"/>
        </w:rPr>
        <w:t xml:space="preserve">eider </w:t>
      </w:r>
      <w:r>
        <w:rPr>
          <w:lang w:eastAsia="ja-JP"/>
        </w:rPr>
        <w:t>d</w:t>
      </w:r>
      <w:r w:rsidR="009746D0">
        <w:rPr>
          <w:lang w:eastAsia="ja-JP"/>
        </w:rPr>
        <w:t>own-</w:t>
      </w:r>
      <w:r>
        <w:rPr>
          <w:lang w:eastAsia="ja-JP"/>
        </w:rPr>
        <w:t xml:space="preserve">harvesting in Breiðafjörður. According to stakeholders, the economic benefits of seaweed </w:t>
      </w:r>
      <w:r w:rsidR="004147ED">
        <w:rPr>
          <w:lang w:eastAsia="ja-JP"/>
        </w:rPr>
        <w:t>harvesting,</w:t>
      </w:r>
      <w:r>
        <w:rPr>
          <w:lang w:eastAsia="ja-JP"/>
        </w:rPr>
        <w:t xml:space="preserve"> and production often ends up far f</w:t>
      </w:r>
      <w:r w:rsidR="008726AF">
        <w:rPr>
          <w:lang w:eastAsia="ja-JP"/>
        </w:rPr>
        <w:t>rom</w:t>
      </w:r>
      <w:r>
        <w:rPr>
          <w:lang w:eastAsia="ja-JP"/>
        </w:rPr>
        <w:t xml:space="preserve"> the harvesting areas. This is not beneficial for local communities or economy. Stakeholders mention that the economic value of </w:t>
      </w:r>
      <w:r w:rsidR="00381ADD">
        <w:rPr>
          <w:lang w:eastAsia="ja-JP"/>
        </w:rPr>
        <w:t>seaweed</w:t>
      </w:r>
      <w:r>
        <w:rPr>
          <w:lang w:eastAsia="ja-JP"/>
        </w:rPr>
        <w:t xml:space="preserve"> can both be increased and </w:t>
      </w:r>
      <w:r w:rsidR="003F4C20">
        <w:rPr>
          <w:lang w:eastAsia="ja-JP"/>
        </w:rPr>
        <w:t>constrained</w:t>
      </w:r>
      <w:r>
        <w:rPr>
          <w:lang w:eastAsia="ja-JP"/>
        </w:rPr>
        <w:t xml:space="preserve"> if end-products are produced on site. Currently, many companies harvest and dry </w:t>
      </w:r>
      <w:r w:rsidR="00381ADD">
        <w:rPr>
          <w:lang w:eastAsia="ja-JP"/>
        </w:rPr>
        <w:t>seaweed</w:t>
      </w:r>
      <w:r>
        <w:rPr>
          <w:lang w:eastAsia="ja-JP"/>
        </w:rPr>
        <w:t xml:space="preserve"> on site, but transport them as </w:t>
      </w:r>
      <w:r w:rsidR="004147ED">
        <w:rPr>
          <w:lang w:eastAsia="ja-JP"/>
        </w:rPr>
        <w:t>raw materials</w:t>
      </w:r>
      <w:r>
        <w:rPr>
          <w:lang w:eastAsia="ja-JP"/>
        </w:rPr>
        <w:t xml:space="preserve"> for product production elsewhere. According to stakeholders, greater economic value can be derived from seaweed-supplements, animal fodder or other products, than milled raw-materials used for the same production elsewhere. This </w:t>
      </w:r>
      <w:r w:rsidR="003F4C20">
        <w:rPr>
          <w:lang w:eastAsia="ja-JP"/>
        </w:rPr>
        <w:t>confirms points made earlier</w:t>
      </w:r>
      <w:r>
        <w:rPr>
          <w:lang w:eastAsia="ja-JP"/>
        </w:rPr>
        <w:t xml:space="preserve">, as the value generated by </w:t>
      </w:r>
      <w:proofErr w:type="spellStart"/>
      <w:r>
        <w:rPr>
          <w:lang w:eastAsia="ja-JP"/>
        </w:rPr>
        <w:t>Íslensk</w:t>
      </w:r>
      <w:proofErr w:type="spellEnd"/>
      <w:r>
        <w:rPr>
          <w:lang w:eastAsia="ja-JP"/>
        </w:rPr>
        <w:t xml:space="preserve"> </w:t>
      </w:r>
      <w:proofErr w:type="spellStart"/>
      <w:r>
        <w:rPr>
          <w:lang w:eastAsia="ja-JP"/>
        </w:rPr>
        <w:t>Bláskel</w:t>
      </w:r>
      <w:proofErr w:type="spellEnd"/>
      <w:r>
        <w:rPr>
          <w:lang w:eastAsia="ja-JP"/>
        </w:rPr>
        <w:t xml:space="preserve"> </w:t>
      </w:r>
      <w:r w:rsidR="000E3A8F">
        <w:rPr>
          <w:lang w:eastAsia="ja-JP"/>
        </w:rPr>
        <w:t>i</w:t>
      </w:r>
      <w:r>
        <w:rPr>
          <w:lang w:eastAsia="ja-JP"/>
        </w:rPr>
        <w:t xml:space="preserve">s greater per ton of </w:t>
      </w:r>
      <w:r w:rsidR="00CF171C">
        <w:rPr>
          <w:lang w:eastAsia="ja-JP"/>
        </w:rPr>
        <w:t>rockweed</w:t>
      </w:r>
      <w:r>
        <w:rPr>
          <w:lang w:eastAsia="ja-JP"/>
        </w:rPr>
        <w:t xml:space="preserve"> than by Thorverk. As mentioned before, harvesting techniques can affect the price range of products but production can also affect the economic value of products.</w:t>
      </w:r>
    </w:p>
    <w:p w14:paraId="35142C41" w14:textId="47860DFB" w:rsidR="00C672EB" w:rsidRDefault="00C672EB" w:rsidP="00C672EB">
      <w:pPr>
        <w:rPr>
          <w:lang w:eastAsia="ja-JP"/>
        </w:rPr>
      </w:pPr>
      <w:r>
        <w:rPr>
          <w:lang w:eastAsia="ja-JP"/>
        </w:rPr>
        <w:t>Both literature and stakeholders expect the wild seaweed harvesting industry to grow in coming years. Literature mentioned the need to eliminate market barriers as stakeholders called for specie</w:t>
      </w:r>
      <w:r w:rsidR="003C6D31">
        <w:rPr>
          <w:lang w:eastAsia="ja-JP"/>
        </w:rPr>
        <w:t>s</w:t>
      </w:r>
      <w:r>
        <w:rPr>
          <w:lang w:eastAsia="ja-JP"/>
        </w:rPr>
        <w:t xml:space="preserve">-specific </w:t>
      </w:r>
      <w:r w:rsidR="00CF63D8">
        <w:rPr>
          <w:lang w:eastAsia="ja-JP"/>
        </w:rPr>
        <w:t>research</w:t>
      </w:r>
      <w:r>
        <w:rPr>
          <w:lang w:eastAsia="ja-JP"/>
        </w:rPr>
        <w:t xml:space="preserve"> to increase harvesting rates and economic value of products. After interviewing stakeholders, some seem to expect ground-breaking </w:t>
      </w:r>
      <w:r w:rsidR="00CF63D8">
        <w:rPr>
          <w:lang w:eastAsia="ja-JP"/>
        </w:rPr>
        <w:t>research</w:t>
      </w:r>
      <w:r>
        <w:rPr>
          <w:lang w:eastAsia="ja-JP"/>
        </w:rPr>
        <w:t xml:space="preserve"> or drastic </w:t>
      </w:r>
      <w:r w:rsidR="00797939">
        <w:rPr>
          <w:lang w:eastAsia="ja-JP"/>
        </w:rPr>
        <w:t xml:space="preserve">changes or product </w:t>
      </w:r>
      <w:r>
        <w:rPr>
          <w:lang w:eastAsia="ja-JP"/>
        </w:rPr>
        <w:t xml:space="preserve">development </w:t>
      </w:r>
      <w:r w:rsidR="00797939">
        <w:rPr>
          <w:lang w:eastAsia="ja-JP"/>
        </w:rPr>
        <w:t xml:space="preserve">resulting in </w:t>
      </w:r>
      <w:r w:rsidR="00381ADD">
        <w:rPr>
          <w:lang w:eastAsia="ja-JP"/>
        </w:rPr>
        <w:t>seaweed</w:t>
      </w:r>
      <w:r>
        <w:rPr>
          <w:lang w:eastAsia="ja-JP"/>
        </w:rPr>
        <w:t xml:space="preserve"> </w:t>
      </w:r>
      <w:r w:rsidR="00797939">
        <w:rPr>
          <w:lang w:eastAsia="ja-JP"/>
        </w:rPr>
        <w:t xml:space="preserve">to </w:t>
      </w:r>
      <w:r>
        <w:rPr>
          <w:lang w:eastAsia="ja-JP"/>
        </w:rPr>
        <w:t>replace elements in everyday products. One stakeholder even compared seaweed harvesting to expand to the same level as aluminium smelters in Iceland, which generated 27.8% of the total value of products sold from Iceland in 2017</w:t>
      </w:r>
      <w:r w:rsidR="003C6D31">
        <w:rPr>
          <w:lang w:eastAsia="ja-JP"/>
        </w:rPr>
        <w:t xml:space="preserve"> </w:t>
      </w:r>
      <w:r>
        <w:rPr>
          <w:lang w:eastAsia="ja-JP"/>
        </w:rPr>
        <w:t>(</w:t>
      </w:r>
      <w:r w:rsidR="00222082">
        <w:rPr>
          <w:lang w:eastAsia="ja-JP"/>
        </w:rPr>
        <w:t>‘</w:t>
      </w:r>
      <w:r>
        <w:rPr>
          <w:lang w:eastAsia="ja-JP"/>
        </w:rPr>
        <w:t>Total Value of Sold Products</w:t>
      </w:r>
      <w:r w:rsidR="00222082">
        <w:rPr>
          <w:lang w:eastAsia="ja-JP"/>
        </w:rPr>
        <w:t>’</w:t>
      </w:r>
      <w:r>
        <w:rPr>
          <w:lang w:eastAsia="ja-JP"/>
        </w:rPr>
        <w:t xml:space="preserve">, 2019). </w:t>
      </w:r>
      <w:r w:rsidRPr="005C34DD">
        <w:rPr>
          <w:i/>
          <w:lang w:eastAsia="ja-JP"/>
        </w:rPr>
        <w:t>If</w:t>
      </w:r>
      <w:r>
        <w:rPr>
          <w:lang w:eastAsia="ja-JP"/>
        </w:rPr>
        <w:t xml:space="preserve"> this growth is to happen, </w:t>
      </w:r>
      <w:r w:rsidR="009746D0">
        <w:rPr>
          <w:lang w:eastAsia="ja-JP"/>
        </w:rPr>
        <w:t xml:space="preserve">which is highly unlikely in the short-to-medium term, </w:t>
      </w:r>
      <w:r>
        <w:rPr>
          <w:lang w:eastAsia="ja-JP"/>
        </w:rPr>
        <w:t>there is great need for regulat</w:t>
      </w:r>
      <w:r w:rsidR="009746D0">
        <w:rPr>
          <w:lang w:eastAsia="ja-JP"/>
        </w:rPr>
        <w:t xml:space="preserve">ory </w:t>
      </w:r>
      <w:r>
        <w:rPr>
          <w:lang w:eastAsia="ja-JP"/>
        </w:rPr>
        <w:t xml:space="preserve">authorities to implement stricter </w:t>
      </w:r>
      <w:r>
        <w:rPr>
          <w:lang w:eastAsia="ja-JP"/>
        </w:rPr>
        <w:lastRenderedPageBreak/>
        <w:t>regulations and laws on the industry. A similar vision was identified in literature, as seaweed harvesting can either seem to save the world from global warming and unsustainable meat consumption or lead to irrevocable ecological damage. A stakeholder mentioned</w:t>
      </w:r>
      <w:r w:rsidR="000058B8">
        <w:rPr>
          <w:lang w:eastAsia="ja-JP"/>
        </w:rPr>
        <w:t xml:space="preserve">, wild seaweed </w:t>
      </w:r>
      <w:r>
        <w:rPr>
          <w:lang w:eastAsia="ja-JP"/>
        </w:rPr>
        <w:t xml:space="preserve">harvesting does entail trade-offs. Harvesting does affect ecosystems and nearby surroundings, but operations can also lead to lesser ecological footprint </w:t>
      </w:r>
      <w:r w:rsidR="003F4C20">
        <w:rPr>
          <w:lang w:eastAsia="ja-JP"/>
        </w:rPr>
        <w:t>as</w:t>
      </w:r>
      <w:r>
        <w:rPr>
          <w:lang w:eastAsia="ja-JP"/>
        </w:rPr>
        <w:t xml:space="preserve"> other industries, such as </w:t>
      </w:r>
      <w:r w:rsidR="000058B8">
        <w:rPr>
          <w:lang w:eastAsia="ja-JP"/>
        </w:rPr>
        <w:t xml:space="preserve">the food, </w:t>
      </w:r>
      <w:r>
        <w:rPr>
          <w:lang w:eastAsia="ja-JP"/>
        </w:rPr>
        <w:t xml:space="preserve">plastic, pharmaceutical and animal fodder </w:t>
      </w:r>
      <w:r w:rsidR="003F4C20">
        <w:rPr>
          <w:lang w:eastAsia="ja-JP"/>
        </w:rPr>
        <w:t>industries</w:t>
      </w:r>
      <w:r>
        <w:rPr>
          <w:lang w:eastAsia="ja-JP"/>
        </w:rPr>
        <w:t xml:space="preserve">. </w:t>
      </w:r>
      <w:r w:rsidR="000058B8">
        <w:rPr>
          <w:lang w:eastAsia="ja-JP"/>
        </w:rPr>
        <w:t xml:space="preserve">Regarding added-value products and finalising products on site, seaweed harvesting </w:t>
      </w:r>
      <w:r>
        <w:rPr>
          <w:lang w:eastAsia="ja-JP"/>
        </w:rPr>
        <w:t>plants are often owned by bigger international companies</w:t>
      </w:r>
      <w:r w:rsidR="005E0CAA">
        <w:rPr>
          <w:lang w:eastAsia="ja-JP"/>
        </w:rPr>
        <w:t xml:space="preserve"> </w:t>
      </w:r>
      <w:r>
        <w:rPr>
          <w:lang w:eastAsia="ja-JP"/>
        </w:rPr>
        <w:t xml:space="preserve">and </w:t>
      </w:r>
      <w:r w:rsidR="005E0CAA">
        <w:rPr>
          <w:lang w:eastAsia="ja-JP"/>
        </w:rPr>
        <w:t>establishing small scale facilities, that produce added value products</w:t>
      </w:r>
      <w:r w:rsidR="00654209">
        <w:rPr>
          <w:lang w:eastAsia="ja-JP"/>
        </w:rPr>
        <w:t xml:space="preserve"> on site</w:t>
      </w:r>
      <w:r w:rsidR="005E0CAA">
        <w:rPr>
          <w:lang w:eastAsia="ja-JP"/>
        </w:rPr>
        <w:t xml:space="preserve">, may </w:t>
      </w:r>
      <w:r>
        <w:rPr>
          <w:lang w:eastAsia="ja-JP"/>
        </w:rPr>
        <w:t xml:space="preserve">not always </w:t>
      </w:r>
      <w:r w:rsidR="005E0CAA">
        <w:rPr>
          <w:lang w:eastAsia="ja-JP"/>
        </w:rPr>
        <w:t xml:space="preserve">be </w:t>
      </w:r>
      <w:r>
        <w:rPr>
          <w:lang w:eastAsia="ja-JP"/>
        </w:rPr>
        <w:t xml:space="preserve">a viable option. </w:t>
      </w:r>
      <w:r w:rsidR="000058B8">
        <w:rPr>
          <w:lang w:eastAsia="ja-JP"/>
        </w:rPr>
        <w:t xml:space="preserve">With respect to the Icelandic industry, </w:t>
      </w:r>
      <w:r w:rsidR="005E0CAA">
        <w:rPr>
          <w:lang w:eastAsia="ja-JP"/>
        </w:rPr>
        <w:t xml:space="preserve">a </w:t>
      </w:r>
      <w:r w:rsidR="00B437AF">
        <w:rPr>
          <w:lang w:eastAsia="ja-JP"/>
        </w:rPr>
        <w:t>small-scale</w:t>
      </w:r>
      <w:r>
        <w:rPr>
          <w:lang w:eastAsia="ja-JP"/>
        </w:rPr>
        <w:t xml:space="preserve"> </w:t>
      </w:r>
      <w:r w:rsidR="005E0CAA">
        <w:rPr>
          <w:lang w:eastAsia="ja-JP"/>
        </w:rPr>
        <w:t xml:space="preserve">facility </w:t>
      </w:r>
      <w:r>
        <w:rPr>
          <w:lang w:eastAsia="ja-JP"/>
        </w:rPr>
        <w:t>could be economically feasible as a side-project for seaweed plants to increase economic profits.</w:t>
      </w:r>
    </w:p>
    <w:p w14:paraId="61F29A0B" w14:textId="1358EFEA" w:rsidR="00C672EB" w:rsidRPr="00714663" w:rsidRDefault="00C672EB" w:rsidP="00C672EB">
      <w:r>
        <w:t xml:space="preserve">The </w:t>
      </w:r>
      <w:r w:rsidR="00222082">
        <w:t>‘Harvesting to provide e</w:t>
      </w:r>
      <w:r>
        <w:t xml:space="preserve">conomic </w:t>
      </w:r>
      <w:r w:rsidR="00222082">
        <w:t>b</w:t>
      </w:r>
      <w:r>
        <w:t>enefits</w:t>
      </w:r>
      <w:r w:rsidR="00222082">
        <w:t>’</w:t>
      </w:r>
      <w:r>
        <w:t xml:space="preserve"> criterion relates to seven other criteria of sustainable exploitation. According to the author, economic benefits that can be derived from seaweed harvesting should be communicated to other stakeholders. This could </w:t>
      </w:r>
      <w:r w:rsidR="00FF5C74">
        <w:t xml:space="preserve">improve a </w:t>
      </w:r>
      <w:r>
        <w:t xml:space="preserve">stakeholder’s opinion of harvesting operations and </w:t>
      </w:r>
      <w:r w:rsidR="00654209">
        <w:t xml:space="preserve">highlight how harvesting can </w:t>
      </w:r>
      <w:r>
        <w:t xml:space="preserve">benefit the Icelandic </w:t>
      </w:r>
      <w:r w:rsidR="00654209">
        <w:t xml:space="preserve">and local </w:t>
      </w:r>
      <w:r>
        <w:t xml:space="preserve">economy. </w:t>
      </w:r>
      <w:proofErr w:type="gramStart"/>
      <w:r>
        <w:t>In order for</w:t>
      </w:r>
      <w:proofErr w:type="gramEnd"/>
      <w:r>
        <w:t xml:space="preserve"> companies to be able to derive economic benefits from </w:t>
      </w:r>
      <w:r w:rsidR="00381ADD">
        <w:t>seaweed</w:t>
      </w:r>
      <w:r>
        <w:t>, consultations and recommendations should be followed.</w:t>
      </w:r>
    </w:p>
    <w:p w14:paraId="330C8F6F" w14:textId="10354137" w:rsidR="00C672EB" w:rsidRDefault="00C672EB" w:rsidP="00E035DB">
      <w:pPr>
        <w:pStyle w:val="Heading2"/>
        <w:numPr>
          <w:ilvl w:val="1"/>
          <w:numId w:val="26"/>
        </w:numPr>
      </w:pPr>
      <w:bookmarkStart w:id="167" w:name="_Toc19799745"/>
      <w:bookmarkEnd w:id="166"/>
      <w:r>
        <w:t xml:space="preserve">Collaboration &amp; </w:t>
      </w:r>
      <w:r w:rsidR="00C956C4">
        <w:t>C</w:t>
      </w:r>
      <w:r>
        <w:t>ommunication</w:t>
      </w:r>
      <w:bookmarkEnd w:id="167"/>
    </w:p>
    <w:p w14:paraId="03E75D56" w14:textId="6F1A4760" w:rsidR="00C672EB" w:rsidRDefault="00C672EB" w:rsidP="00C672EB">
      <w:pPr>
        <w:rPr>
          <w:lang w:eastAsia="ja-JP"/>
        </w:rPr>
      </w:pPr>
      <w:r>
        <w:rPr>
          <w:lang w:eastAsia="ja-JP"/>
        </w:rPr>
        <w:t>Communication and co</w:t>
      </w:r>
      <w:r w:rsidR="000058B8">
        <w:rPr>
          <w:lang w:eastAsia="ja-JP"/>
        </w:rPr>
        <w:t xml:space="preserve">llaboration </w:t>
      </w:r>
      <w:r>
        <w:rPr>
          <w:lang w:eastAsia="ja-JP"/>
        </w:rPr>
        <w:t xml:space="preserve">within the </w:t>
      </w:r>
      <w:r w:rsidR="000058B8">
        <w:rPr>
          <w:lang w:eastAsia="ja-JP"/>
        </w:rPr>
        <w:t xml:space="preserve">seaweed </w:t>
      </w:r>
      <w:r>
        <w:rPr>
          <w:lang w:eastAsia="ja-JP"/>
        </w:rPr>
        <w:t xml:space="preserve">industry entails stakeholders to </w:t>
      </w:r>
      <w:r w:rsidRPr="000A0448">
        <w:rPr>
          <w:lang w:eastAsia="ja-JP"/>
        </w:rPr>
        <w:t xml:space="preserve">meet, work together </w:t>
      </w:r>
      <w:r w:rsidR="00895CBE">
        <w:rPr>
          <w:lang w:eastAsia="ja-JP"/>
        </w:rPr>
        <w:t xml:space="preserve">and </w:t>
      </w:r>
      <w:r w:rsidRPr="000A0448">
        <w:rPr>
          <w:lang w:eastAsia="ja-JP"/>
        </w:rPr>
        <w:t xml:space="preserve">voice their concerns and </w:t>
      </w:r>
      <w:r>
        <w:rPr>
          <w:lang w:eastAsia="ja-JP"/>
        </w:rPr>
        <w:t xml:space="preserve">objectives </w:t>
      </w:r>
      <w:r w:rsidR="00895CBE">
        <w:rPr>
          <w:lang w:eastAsia="ja-JP"/>
        </w:rPr>
        <w:t xml:space="preserve">in order </w:t>
      </w:r>
      <w:r>
        <w:rPr>
          <w:lang w:eastAsia="ja-JP"/>
        </w:rPr>
        <w:t>to ensure sustainable operations. Standards mention that stakeholders should not work independently, but rather together in a transparent work environment. The ISRF requires companies to communicate with landowners and research institutes but according to stakeholder interviews, collaboration can improve.</w:t>
      </w:r>
    </w:p>
    <w:p w14:paraId="5DF44EB5" w14:textId="08B190C1" w:rsidR="00C672EB" w:rsidRDefault="00C672EB" w:rsidP="00C672EB">
      <w:pPr>
        <w:rPr>
          <w:lang w:eastAsia="ja-JP"/>
        </w:rPr>
      </w:pPr>
      <w:r>
        <w:rPr>
          <w:lang w:eastAsia="ja-JP"/>
        </w:rPr>
        <w:t>From the Icelandic perspective, stakeholders could meet and express their worries regarding the industry, increased harvesting rates and other aspects. This includes Thorverk, The MFRI, landowners, committee of Breiðafjörður, academia, regulat</w:t>
      </w:r>
      <w:r w:rsidR="00651714">
        <w:rPr>
          <w:lang w:eastAsia="ja-JP"/>
        </w:rPr>
        <w:t>ory</w:t>
      </w:r>
      <w:r>
        <w:rPr>
          <w:lang w:eastAsia="ja-JP"/>
        </w:rPr>
        <w:t xml:space="preserve"> authorities and even stakeholders from other countries that possess experience. This could bring the industry closer together and help settle disputes. Stakeholders and academia from other countries may help with addressing issues and providing different perspectives. Since Thorverk has over </w:t>
      </w:r>
      <w:r w:rsidR="00B437AF">
        <w:rPr>
          <w:lang w:eastAsia="ja-JP"/>
        </w:rPr>
        <w:t>40</w:t>
      </w:r>
      <w:r>
        <w:rPr>
          <w:lang w:eastAsia="ja-JP"/>
        </w:rPr>
        <w:t xml:space="preserve"> years of experience with harvesting and monitoring </w:t>
      </w:r>
      <w:r w:rsidR="00381ADD">
        <w:rPr>
          <w:lang w:eastAsia="ja-JP"/>
        </w:rPr>
        <w:t>seaweed</w:t>
      </w:r>
      <w:r>
        <w:rPr>
          <w:lang w:eastAsia="ja-JP"/>
        </w:rPr>
        <w:t xml:space="preserve">, regulation and consultation authorities </w:t>
      </w:r>
      <w:r w:rsidR="00B437AF">
        <w:rPr>
          <w:lang w:eastAsia="ja-JP"/>
        </w:rPr>
        <w:t>should acknowledge</w:t>
      </w:r>
      <w:r>
        <w:rPr>
          <w:lang w:eastAsia="ja-JP"/>
        </w:rPr>
        <w:t xml:space="preserve"> issues raised by the company as communications and discussions must go both ways.</w:t>
      </w:r>
    </w:p>
    <w:p w14:paraId="007C64E0" w14:textId="2C6B0993" w:rsidR="00C672EB" w:rsidRDefault="00C672EB" w:rsidP="00C672EB">
      <w:pPr>
        <w:rPr>
          <w:lang w:eastAsia="ja-JP"/>
        </w:rPr>
      </w:pPr>
      <w:r>
        <w:rPr>
          <w:lang w:eastAsia="ja-JP"/>
        </w:rPr>
        <w:t xml:space="preserve">From the </w:t>
      </w:r>
      <w:r w:rsidR="004147ED">
        <w:rPr>
          <w:lang w:eastAsia="ja-JP"/>
        </w:rPr>
        <w:t>author’s</w:t>
      </w:r>
      <w:r>
        <w:rPr>
          <w:lang w:eastAsia="ja-JP"/>
        </w:rPr>
        <w:t xml:space="preserve"> perspective, companies should communicate economic (and social) benefits of harvesting and </w:t>
      </w:r>
      <w:r w:rsidR="00FF5C74">
        <w:rPr>
          <w:lang w:eastAsia="ja-JP"/>
        </w:rPr>
        <w:t xml:space="preserve">where appropriate, </w:t>
      </w:r>
      <w:r>
        <w:rPr>
          <w:lang w:eastAsia="ja-JP"/>
        </w:rPr>
        <w:t xml:space="preserve">positive effects on ecosystems to </w:t>
      </w:r>
      <w:r w:rsidR="00654209">
        <w:rPr>
          <w:lang w:eastAsia="ja-JP"/>
        </w:rPr>
        <w:t>persuade the public over the positive aspects of company operations</w:t>
      </w:r>
      <w:r>
        <w:rPr>
          <w:lang w:eastAsia="ja-JP"/>
        </w:rPr>
        <w:t xml:space="preserve">. </w:t>
      </w:r>
      <w:r w:rsidR="000464B4">
        <w:rPr>
          <w:lang w:eastAsia="ja-JP"/>
        </w:rPr>
        <w:t xml:space="preserve">Different perspectives on wild seaweed harvesting </w:t>
      </w:r>
      <w:r>
        <w:rPr>
          <w:lang w:eastAsia="ja-JP"/>
        </w:rPr>
        <w:t>in Scotland lead to regulat</w:t>
      </w:r>
      <w:r w:rsidR="00654209">
        <w:rPr>
          <w:lang w:eastAsia="ja-JP"/>
        </w:rPr>
        <w:t>ory</w:t>
      </w:r>
      <w:r>
        <w:rPr>
          <w:lang w:eastAsia="ja-JP"/>
        </w:rPr>
        <w:t xml:space="preserve"> authorities implementing a ban on harvesting wild </w:t>
      </w:r>
      <w:r w:rsidR="00381ADD">
        <w:rPr>
          <w:lang w:eastAsia="ja-JP"/>
        </w:rPr>
        <w:t>seaweed</w:t>
      </w:r>
      <w:r>
        <w:rPr>
          <w:lang w:eastAsia="ja-JP"/>
        </w:rPr>
        <w:t xml:space="preserve"> in 2018. According to a stakeholder in Iceland, increased environmental </w:t>
      </w:r>
      <w:r w:rsidR="000464B4">
        <w:rPr>
          <w:lang w:eastAsia="ja-JP"/>
        </w:rPr>
        <w:t>awareness</w:t>
      </w:r>
      <w:r>
        <w:rPr>
          <w:lang w:eastAsia="ja-JP"/>
        </w:rPr>
        <w:t xml:space="preserve"> and protection of marine or terrestrial areas could lead to similar circumstances in Iceland. This highlights the importance of increased communication and collaboration within the seaweed industry. Chapter </w:t>
      </w:r>
      <w:r w:rsidR="00CE4C0F">
        <w:rPr>
          <w:lang w:eastAsia="ja-JP"/>
        </w:rPr>
        <w:t>6</w:t>
      </w:r>
      <w:r>
        <w:rPr>
          <w:lang w:eastAsia="ja-JP"/>
        </w:rPr>
        <w:t xml:space="preserve"> includes more detailed recommendations to the </w:t>
      </w:r>
      <w:r w:rsidR="00CE4C0F">
        <w:rPr>
          <w:lang w:eastAsia="ja-JP"/>
        </w:rPr>
        <w:t>Icelandic wild seaweed industry</w:t>
      </w:r>
      <w:r>
        <w:rPr>
          <w:lang w:eastAsia="ja-JP"/>
        </w:rPr>
        <w:t xml:space="preserve">. </w:t>
      </w:r>
    </w:p>
    <w:p w14:paraId="3F36A72A" w14:textId="3BEDDD5A" w:rsidR="00C672EB" w:rsidRDefault="00C672EB" w:rsidP="00C672EB">
      <w:pPr>
        <w:rPr>
          <w:lang w:eastAsia="ja-JP"/>
        </w:rPr>
      </w:pPr>
      <w:r>
        <w:rPr>
          <w:lang w:eastAsia="ja-JP"/>
        </w:rPr>
        <w:t xml:space="preserve">From the authors perspective, if </w:t>
      </w:r>
      <w:r w:rsidR="00FF5C74">
        <w:rPr>
          <w:lang w:eastAsia="ja-JP"/>
        </w:rPr>
        <w:t xml:space="preserve">the </w:t>
      </w:r>
      <w:r>
        <w:rPr>
          <w:lang w:eastAsia="ja-JP"/>
        </w:rPr>
        <w:t xml:space="preserve">benefits of seaweed harvesting were brought up and communicated to stakeholders in Scotland, </w:t>
      </w:r>
      <w:r w:rsidR="000464B4">
        <w:rPr>
          <w:lang w:eastAsia="ja-JP"/>
        </w:rPr>
        <w:t xml:space="preserve">different sectors </w:t>
      </w:r>
      <w:r>
        <w:rPr>
          <w:lang w:eastAsia="ja-JP"/>
        </w:rPr>
        <w:t xml:space="preserve">may have perceived seaweed operations </w:t>
      </w:r>
      <w:r w:rsidR="00654209">
        <w:rPr>
          <w:lang w:eastAsia="ja-JP"/>
        </w:rPr>
        <w:t xml:space="preserve">in a </w:t>
      </w:r>
      <w:r>
        <w:rPr>
          <w:lang w:eastAsia="ja-JP"/>
        </w:rPr>
        <w:t>more positiv</w:t>
      </w:r>
      <w:r w:rsidR="000464B4">
        <w:rPr>
          <w:lang w:eastAsia="ja-JP"/>
        </w:rPr>
        <w:t>e</w:t>
      </w:r>
      <w:r w:rsidR="00654209">
        <w:rPr>
          <w:lang w:eastAsia="ja-JP"/>
        </w:rPr>
        <w:t xml:space="preserve"> light</w:t>
      </w:r>
      <w:r w:rsidR="000464B4">
        <w:rPr>
          <w:lang w:eastAsia="ja-JP"/>
        </w:rPr>
        <w:t xml:space="preserve">. It must be noted that the author of this thesis cannot verify if positive aspects </w:t>
      </w:r>
      <w:r w:rsidR="00054E9D">
        <w:rPr>
          <w:lang w:eastAsia="ja-JP"/>
        </w:rPr>
        <w:t xml:space="preserve">of </w:t>
      </w:r>
      <w:r w:rsidR="001422A8">
        <w:rPr>
          <w:lang w:eastAsia="ja-JP"/>
        </w:rPr>
        <w:t xml:space="preserve">wild </w:t>
      </w:r>
      <w:r w:rsidR="00D816CC">
        <w:rPr>
          <w:lang w:eastAsia="ja-JP"/>
        </w:rPr>
        <w:t>harvesting</w:t>
      </w:r>
      <w:r w:rsidR="00054E9D">
        <w:rPr>
          <w:lang w:eastAsia="ja-JP"/>
        </w:rPr>
        <w:t xml:space="preserve"> </w:t>
      </w:r>
      <w:r w:rsidR="000464B4">
        <w:rPr>
          <w:lang w:eastAsia="ja-JP"/>
        </w:rPr>
        <w:t xml:space="preserve">were communicated to stakeholders, but online articles show the focus on negative aspects related to wild seaweed harvesting. </w:t>
      </w:r>
      <w:r>
        <w:rPr>
          <w:lang w:eastAsia="ja-JP"/>
        </w:rPr>
        <w:t xml:space="preserve">The harvesting ban in Scotland shows that it is not enough for companies to </w:t>
      </w:r>
      <w:r w:rsidR="00FF5C74">
        <w:rPr>
          <w:lang w:eastAsia="ja-JP"/>
        </w:rPr>
        <w:t>work in ‘</w:t>
      </w:r>
      <w:r>
        <w:rPr>
          <w:lang w:eastAsia="ja-JP"/>
        </w:rPr>
        <w:t>business as usual</w:t>
      </w:r>
      <w:r w:rsidR="00FF5C74">
        <w:rPr>
          <w:lang w:eastAsia="ja-JP"/>
        </w:rPr>
        <w:t>’</w:t>
      </w:r>
      <w:r>
        <w:rPr>
          <w:lang w:eastAsia="ja-JP"/>
        </w:rPr>
        <w:t xml:space="preserve">. Harvesters </w:t>
      </w:r>
      <w:r>
        <w:rPr>
          <w:lang w:eastAsia="ja-JP"/>
        </w:rPr>
        <w:lastRenderedPageBreak/>
        <w:t xml:space="preserve">must engage, collaborate and communicate with communities and stakeholders to ensure sustainable and continuous company production. </w:t>
      </w:r>
    </w:p>
    <w:p w14:paraId="2EB7BC2B" w14:textId="71CE2D2C" w:rsidR="00C672EB" w:rsidRDefault="00C672EB" w:rsidP="00C672EB">
      <w:pPr>
        <w:rPr>
          <w:lang w:eastAsia="ja-JP"/>
        </w:rPr>
      </w:pPr>
      <w:r>
        <w:rPr>
          <w:lang w:eastAsia="ja-JP"/>
        </w:rPr>
        <w:t xml:space="preserve">On a positive side, the ISRF does </w:t>
      </w:r>
      <w:r w:rsidR="00DD61F4">
        <w:rPr>
          <w:lang w:eastAsia="ja-JP"/>
        </w:rPr>
        <w:t xml:space="preserve">mandate </w:t>
      </w:r>
      <w:r>
        <w:rPr>
          <w:lang w:eastAsia="ja-JP"/>
        </w:rPr>
        <w:t>companies to communicate with landowners and other stakeholders. Regula</w:t>
      </w:r>
      <w:r w:rsidR="00654209">
        <w:rPr>
          <w:lang w:eastAsia="ja-JP"/>
        </w:rPr>
        <w:t>tory</w:t>
      </w:r>
      <w:r>
        <w:rPr>
          <w:lang w:eastAsia="ja-JP"/>
        </w:rPr>
        <w:t xml:space="preserve"> authorities clearly communicated and collaborated with academia and harvesting businesses before implementing and writing the framework. This goes to show that regulat</w:t>
      </w:r>
      <w:r w:rsidR="00654209">
        <w:rPr>
          <w:lang w:eastAsia="ja-JP"/>
        </w:rPr>
        <w:t>ory</w:t>
      </w:r>
      <w:r>
        <w:rPr>
          <w:lang w:eastAsia="ja-JP"/>
        </w:rPr>
        <w:t xml:space="preserve"> authorities listen to other stakeholders and seem open to discussions.</w:t>
      </w:r>
    </w:p>
    <w:p w14:paraId="59BA8E9E" w14:textId="52E6BE3F" w:rsidR="00C672EB" w:rsidRDefault="00C672EB" w:rsidP="00C672EB">
      <w:pPr>
        <w:rPr>
          <w:lang w:eastAsia="ja-JP"/>
        </w:rPr>
      </w:pPr>
      <w:r>
        <w:rPr>
          <w:lang w:eastAsia="ja-JP"/>
        </w:rPr>
        <w:t xml:space="preserve">Communication and collaboration </w:t>
      </w:r>
      <w:r w:rsidR="000464B4">
        <w:rPr>
          <w:lang w:eastAsia="ja-JP"/>
        </w:rPr>
        <w:t>are</w:t>
      </w:r>
      <w:r>
        <w:rPr>
          <w:lang w:eastAsia="ja-JP"/>
        </w:rPr>
        <w:t xml:space="preserve"> important for sustainable exploitation of </w:t>
      </w:r>
      <w:r w:rsidR="00381ADD">
        <w:rPr>
          <w:lang w:eastAsia="ja-JP"/>
        </w:rPr>
        <w:t>seaweed</w:t>
      </w:r>
      <w:r>
        <w:rPr>
          <w:lang w:eastAsia="ja-JP"/>
        </w:rPr>
        <w:t xml:space="preserve">, but the criterion connects to </w:t>
      </w:r>
      <w:r w:rsidR="00B437AF">
        <w:rPr>
          <w:lang w:eastAsia="ja-JP"/>
        </w:rPr>
        <w:t>several other c</w:t>
      </w:r>
      <w:r>
        <w:rPr>
          <w:lang w:eastAsia="ja-JP"/>
        </w:rPr>
        <w:t xml:space="preserve">riteria. </w:t>
      </w:r>
      <w:r w:rsidR="00B437AF">
        <w:rPr>
          <w:lang w:eastAsia="ja-JP"/>
        </w:rPr>
        <w:t xml:space="preserve">The connections to ‘Monitor &amp; research’, ‘Positive aspects of </w:t>
      </w:r>
      <w:r w:rsidR="001422A8">
        <w:rPr>
          <w:lang w:eastAsia="ja-JP"/>
        </w:rPr>
        <w:t xml:space="preserve">wild </w:t>
      </w:r>
      <w:r w:rsidR="00B437AF">
        <w:rPr>
          <w:lang w:eastAsia="ja-JP"/>
        </w:rPr>
        <w:t>harvesting’, ‘Regulatory requirements’, ‘Awareness of environmental changes’, ‘Conduct of EIA’, ‘Harvesting to provide economic benefits’</w:t>
      </w:r>
      <w:r>
        <w:rPr>
          <w:lang w:eastAsia="ja-JP"/>
        </w:rPr>
        <w:t xml:space="preserve"> have been explained</w:t>
      </w:r>
      <w:r w:rsidR="00B437AF">
        <w:rPr>
          <w:lang w:eastAsia="ja-JP"/>
        </w:rPr>
        <w:t xml:space="preserve"> in this chapter</w:t>
      </w:r>
      <w:r>
        <w:rPr>
          <w:lang w:eastAsia="ja-JP"/>
        </w:rPr>
        <w:t>.</w:t>
      </w:r>
      <w:r w:rsidR="00B76225">
        <w:rPr>
          <w:lang w:eastAsia="ja-JP"/>
        </w:rPr>
        <w:t xml:space="preserve"> In addition, ‘Communication and Collaboration’ can be linked to ‘Certifications and consultations’ criterion. </w:t>
      </w:r>
      <w:r>
        <w:rPr>
          <w:lang w:eastAsia="ja-JP"/>
        </w:rPr>
        <w:t>Clear and transparent communication between stakeholders can help set sustainable harvesting rates, which are set and recommended by consultation authorities. If consultations are not effectively communicated to all stakeholders, unsustainable exploitation m</w:t>
      </w:r>
      <w:r w:rsidR="00654209">
        <w:rPr>
          <w:lang w:eastAsia="ja-JP"/>
        </w:rPr>
        <w:t>ay</w:t>
      </w:r>
      <w:r>
        <w:rPr>
          <w:lang w:eastAsia="ja-JP"/>
        </w:rPr>
        <w:t xml:space="preserve"> occur</w:t>
      </w:r>
      <w:r w:rsidR="00B76225">
        <w:rPr>
          <w:lang w:eastAsia="ja-JP"/>
        </w:rPr>
        <w:t>. In addition</w:t>
      </w:r>
      <w:r w:rsidR="00654209">
        <w:rPr>
          <w:lang w:eastAsia="ja-JP"/>
        </w:rPr>
        <w:t xml:space="preserve"> to this, </w:t>
      </w:r>
      <w:r w:rsidR="00B76225">
        <w:rPr>
          <w:lang w:eastAsia="ja-JP"/>
        </w:rPr>
        <w:t xml:space="preserve">the lack of transparency and openness to all actors </w:t>
      </w:r>
      <w:proofErr w:type="gramStart"/>
      <w:r w:rsidR="00B76225">
        <w:rPr>
          <w:lang w:eastAsia="ja-JP"/>
        </w:rPr>
        <w:t>are seen as</w:t>
      </w:r>
      <w:proofErr w:type="gramEnd"/>
      <w:r w:rsidR="00B76225">
        <w:rPr>
          <w:lang w:eastAsia="ja-JP"/>
        </w:rPr>
        <w:t xml:space="preserve"> important factors to democratic processes in themselves, and not only because of possible consequences. </w:t>
      </w:r>
    </w:p>
    <w:p w14:paraId="64FE2ACC" w14:textId="6236642C" w:rsidR="00C672EB" w:rsidRPr="00E8352F" w:rsidRDefault="00C672EB" w:rsidP="00C672EB">
      <w:pPr>
        <w:rPr>
          <w:rFonts w:cs="Arial"/>
          <w:szCs w:val="24"/>
        </w:rPr>
      </w:pPr>
      <w:r w:rsidRPr="000A0448">
        <w:rPr>
          <w:rFonts w:cstheme="minorHAnsi"/>
        </w:rPr>
        <w:t xml:space="preserve">From </w:t>
      </w:r>
      <w:r w:rsidR="005E319C">
        <w:rPr>
          <w:rFonts w:cstheme="minorHAnsi"/>
        </w:rPr>
        <w:t>the perspective of this s</w:t>
      </w:r>
      <w:r w:rsidR="00FF5C74">
        <w:rPr>
          <w:rFonts w:cstheme="minorHAnsi"/>
        </w:rPr>
        <w:t>tudy</w:t>
      </w:r>
      <w:r w:rsidR="005E319C">
        <w:rPr>
          <w:rFonts w:cstheme="minorHAnsi"/>
        </w:rPr>
        <w:t xml:space="preserve">’s author, </w:t>
      </w:r>
      <w:r w:rsidR="00FF5C74">
        <w:rPr>
          <w:rFonts w:cstheme="minorHAnsi"/>
        </w:rPr>
        <w:t>research</w:t>
      </w:r>
      <w:r w:rsidRPr="000A0448">
        <w:rPr>
          <w:rFonts w:cstheme="minorHAnsi"/>
        </w:rPr>
        <w:t xml:space="preserve"> and collaboration within the industry c</w:t>
      </w:r>
      <w:r w:rsidR="00FF5C74">
        <w:rPr>
          <w:rFonts w:cstheme="minorHAnsi"/>
        </w:rPr>
        <w:t xml:space="preserve">ould </w:t>
      </w:r>
      <w:r w:rsidRPr="000A0448">
        <w:rPr>
          <w:rFonts w:cstheme="minorHAnsi"/>
        </w:rPr>
        <w:t>help provide stronger regulations and sustainable exploitation of resources. Lastly</w:t>
      </w:r>
      <w:r w:rsidR="00FF5C74">
        <w:rPr>
          <w:rFonts w:cstheme="minorHAnsi"/>
        </w:rPr>
        <w:t>,</w:t>
      </w:r>
      <w:r w:rsidRPr="000A0448">
        <w:rPr>
          <w:rFonts w:cstheme="minorHAnsi"/>
        </w:rPr>
        <w:t xml:space="preserve"> Searle mentioned the importance of regulat</w:t>
      </w:r>
      <w:r w:rsidR="00651714">
        <w:rPr>
          <w:rFonts w:cstheme="minorHAnsi"/>
        </w:rPr>
        <w:t>ory</w:t>
      </w:r>
      <w:r w:rsidRPr="000A0448">
        <w:rPr>
          <w:rFonts w:cstheme="minorHAnsi"/>
        </w:rPr>
        <w:t xml:space="preserve"> authorities not to implement a </w:t>
      </w:r>
      <w:r w:rsidR="00222082">
        <w:rPr>
          <w:rFonts w:cstheme="minorHAnsi"/>
        </w:rPr>
        <w:t>‘</w:t>
      </w:r>
      <w:r w:rsidRPr="000A0448">
        <w:rPr>
          <w:rFonts w:cstheme="minorHAnsi"/>
        </w:rPr>
        <w:t>one-size-fits-all</w:t>
      </w:r>
      <w:r w:rsidR="00222082">
        <w:rPr>
          <w:rFonts w:cstheme="minorHAnsi"/>
        </w:rPr>
        <w:t>’</w:t>
      </w:r>
      <w:r w:rsidRPr="000A0448">
        <w:rPr>
          <w:rFonts w:cstheme="minorHAnsi"/>
        </w:rPr>
        <w:t xml:space="preserve"> regulation on </w:t>
      </w:r>
      <w:r w:rsidR="00381ADD">
        <w:rPr>
          <w:rFonts w:cstheme="minorHAnsi"/>
        </w:rPr>
        <w:t>seaweed</w:t>
      </w:r>
      <w:r w:rsidRPr="000A0448">
        <w:rPr>
          <w:rFonts w:cstheme="minorHAnsi"/>
        </w:rPr>
        <w:t>. Instead authorities should recogni</w:t>
      </w:r>
      <w:r w:rsidR="0077629D">
        <w:rPr>
          <w:rFonts w:cstheme="minorHAnsi"/>
        </w:rPr>
        <w:t>s</w:t>
      </w:r>
      <w:r w:rsidRPr="000A0448">
        <w:rPr>
          <w:rFonts w:cstheme="minorHAnsi"/>
        </w:rPr>
        <w:t xml:space="preserve">e that </w:t>
      </w:r>
      <w:r w:rsidRPr="000A0448">
        <w:rPr>
          <w:rFonts w:cs="Arial"/>
          <w:szCs w:val="24"/>
        </w:rPr>
        <w:t>various factors such as habitats, growth rates, possible harvesting techniques etc. differ with seaweed species and specie</w:t>
      </w:r>
      <w:r w:rsidR="00D85172">
        <w:rPr>
          <w:rFonts w:cs="Arial"/>
          <w:szCs w:val="24"/>
        </w:rPr>
        <w:t>s</w:t>
      </w:r>
      <w:r w:rsidRPr="000A0448">
        <w:rPr>
          <w:rFonts w:cs="Arial"/>
          <w:szCs w:val="24"/>
        </w:rPr>
        <w:t xml:space="preserve"> location (</w:t>
      </w:r>
      <w:r w:rsidR="00E8352F">
        <w:rPr>
          <w:lang w:eastAsia="ja-JP"/>
        </w:rPr>
        <w:t xml:space="preserve">S.R., </w:t>
      </w:r>
      <w:r w:rsidRPr="000A0448">
        <w:rPr>
          <w:rFonts w:cs="Arial"/>
          <w:szCs w:val="24"/>
        </w:rPr>
        <w:t>2019).</w:t>
      </w:r>
    </w:p>
    <w:p w14:paraId="05BCC76E" w14:textId="17D6E9F9" w:rsidR="00C672EB" w:rsidRDefault="00C672EB" w:rsidP="00E035DB">
      <w:pPr>
        <w:pStyle w:val="Heading2"/>
        <w:numPr>
          <w:ilvl w:val="1"/>
          <w:numId w:val="26"/>
        </w:numPr>
      </w:pPr>
      <w:r>
        <w:t xml:space="preserve"> </w:t>
      </w:r>
      <w:bookmarkStart w:id="168" w:name="_Toc19799746"/>
      <w:r>
        <w:t xml:space="preserve">Certifications &amp; </w:t>
      </w:r>
      <w:r w:rsidR="00C956C4">
        <w:t>C</w:t>
      </w:r>
      <w:r>
        <w:t>onsultations</w:t>
      </w:r>
      <w:bookmarkEnd w:id="168"/>
    </w:p>
    <w:p w14:paraId="363B68FB" w14:textId="2371C875" w:rsidR="00C672EB" w:rsidRDefault="00C672EB" w:rsidP="00C672EB">
      <w:pPr>
        <w:rPr>
          <w:lang w:eastAsia="ja-JP"/>
        </w:rPr>
      </w:pPr>
      <w:r>
        <w:rPr>
          <w:lang w:eastAsia="ja-JP"/>
        </w:rPr>
        <w:t xml:space="preserve">This criterion </w:t>
      </w:r>
      <w:r w:rsidR="00654209">
        <w:rPr>
          <w:lang w:eastAsia="ja-JP"/>
        </w:rPr>
        <w:t>requires</w:t>
      </w:r>
      <w:r>
        <w:rPr>
          <w:lang w:eastAsia="ja-JP"/>
        </w:rPr>
        <w:t xml:space="preserve"> </w:t>
      </w:r>
      <w:r w:rsidR="00654209">
        <w:rPr>
          <w:lang w:eastAsia="ja-JP"/>
        </w:rPr>
        <w:t xml:space="preserve">that </w:t>
      </w:r>
      <w:r>
        <w:rPr>
          <w:lang w:eastAsia="ja-JP"/>
        </w:rPr>
        <w:t xml:space="preserve">harvesters follow consultations and apply for </w:t>
      </w:r>
      <w:r w:rsidRPr="000A0448">
        <w:rPr>
          <w:lang w:eastAsia="ja-JP"/>
        </w:rPr>
        <w:t xml:space="preserve">third party certifications </w:t>
      </w:r>
      <w:r>
        <w:rPr>
          <w:lang w:eastAsia="ja-JP"/>
        </w:rPr>
        <w:t xml:space="preserve">on their production or products. The ISRF briefly mentioned that companies must follow harvesting rates set by the MFRI. According to stakeholders, certification labels can increase consumer interest and increase the price of end-products. Some mentioned that if a product is not certified </w:t>
      </w:r>
      <w:r w:rsidR="00654209">
        <w:rPr>
          <w:lang w:eastAsia="ja-JP"/>
        </w:rPr>
        <w:t>it can face barriers to market entry</w:t>
      </w:r>
      <w:r>
        <w:rPr>
          <w:lang w:eastAsia="ja-JP"/>
        </w:rPr>
        <w:t xml:space="preserve"> due to high competition.</w:t>
      </w:r>
    </w:p>
    <w:p w14:paraId="20372A7F" w14:textId="1370D355" w:rsidR="00C672EB" w:rsidRDefault="00C672EB" w:rsidP="00C672EB">
      <w:pPr>
        <w:rPr>
          <w:lang w:eastAsia="ja-JP"/>
        </w:rPr>
      </w:pPr>
      <w:r>
        <w:rPr>
          <w:lang w:eastAsia="ja-JP"/>
        </w:rPr>
        <w:t>Stakeholders provided more insight and information on the importance of t</w:t>
      </w:r>
      <w:r w:rsidR="00FF5C74">
        <w:rPr>
          <w:lang w:eastAsia="ja-JP"/>
        </w:rPr>
        <w:t>hird-</w:t>
      </w:r>
      <w:r>
        <w:rPr>
          <w:lang w:eastAsia="ja-JP"/>
        </w:rPr>
        <w:t xml:space="preserve">party certification labels. The role of certification </w:t>
      </w:r>
      <w:r w:rsidR="00BE07A4">
        <w:rPr>
          <w:lang w:eastAsia="ja-JP"/>
        </w:rPr>
        <w:t>schemes</w:t>
      </w:r>
      <w:r>
        <w:rPr>
          <w:lang w:eastAsia="ja-JP"/>
        </w:rPr>
        <w:t xml:space="preserve"> is to check if </w:t>
      </w:r>
      <w:r w:rsidR="00654209">
        <w:rPr>
          <w:lang w:eastAsia="ja-JP"/>
        </w:rPr>
        <w:t>operation</w:t>
      </w:r>
      <w:r w:rsidR="00BE07A4">
        <w:rPr>
          <w:lang w:eastAsia="ja-JP"/>
        </w:rPr>
        <w:t xml:space="preserve"> of a company</w:t>
      </w:r>
      <w:r>
        <w:rPr>
          <w:lang w:eastAsia="ja-JP"/>
        </w:rPr>
        <w:t xml:space="preserve"> are in</w:t>
      </w:r>
      <w:r w:rsidR="00654209">
        <w:rPr>
          <w:lang w:eastAsia="ja-JP"/>
        </w:rPr>
        <w:t>-</w:t>
      </w:r>
      <w:r>
        <w:rPr>
          <w:lang w:eastAsia="ja-JP"/>
        </w:rPr>
        <w:t xml:space="preserve">line with regulations. This relates to the problem identified in literature that current regulations and laws are too vague and lenient. According to stakeholders, certification companies can provide more clarity and overview for business operations, </w:t>
      </w:r>
      <w:r w:rsidR="00654209">
        <w:rPr>
          <w:lang w:eastAsia="ja-JP"/>
        </w:rPr>
        <w:t>though</w:t>
      </w:r>
      <w:r>
        <w:rPr>
          <w:lang w:eastAsia="ja-JP"/>
        </w:rPr>
        <w:t xml:space="preserve"> certification companies cannot supersede local regulations. The certificates can therefore never </w:t>
      </w:r>
      <w:r w:rsidR="00654209">
        <w:rPr>
          <w:lang w:eastAsia="ja-JP"/>
        </w:rPr>
        <w:t>entirely guarantee</w:t>
      </w:r>
      <w:r>
        <w:rPr>
          <w:lang w:eastAsia="ja-JP"/>
        </w:rPr>
        <w:t xml:space="preserve"> sustainable operations</w:t>
      </w:r>
      <w:r w:rsidR="00986665">
        <w:rPr>
          <w:lang w:eastAsia="ja-JP"/>
        </w:rPr>
        <w:t xml:space="preserve"> on their own</w:t>
      </w:r>
      <w:r>
        <w:rPr>
          <w:lang w:eastAsia="ja-JP"/>
        </w:rPr>
        <w:t xml:space="preserve">, </w:t>
      </w:r>
      <w:r w:rsidR="00654209">
        <w:rPr>
          <w:lang w:eastAsia="ja-JP"/>
        </w:rPr>
        <w:t>especially where</w:t>
      </w:r>
      <w:r>
        <w:rPr>
          <w:lang w:eastAsia="ja-JP"/>
        </w:rPr>
        <w:t xml:space="preserve"> regulat</w:t>
      </w:r>
      <w:r w:rsidR="00BE07A4">
        <w:rPr>
          <w:lang w:eastAsia="ja-JP"/>
        </w:rPr>
        <w:t>ory requirements</w:t>
      </w:r>
      <w:r>
        <w:rPr>
          <w:lang w:eastAsia="ja-JP"/>
        </w:rPr>
        <w:t xml:space="preserve"> are too imprecise. This goes to show the importance of regulations and laws for sustainable exploitation of </w:t>
      </w:r>
      <w:r w:rsidR="00381ADD">
        <w:rPr>
          <w:lang w:eastAsia="ja-JP"/>
        </w:rPr>
        <w:t>seaweed</w:t>
      </w:r>
      <w:r>
        <w:rPr>
          <w:lang w:eastAsia="ja-JP"/>
        </w:rPr>
        <w:t>.</w:t>
      </w:r>
    </w:p>
    <w:p w14:paraId="7F65FE49" w14:textId="114DF148" w:rsidR="00C672EB" w:rsidRDefault="00C672EB" w:rsidP="00C672EB">
      <w:pPr>
        <w:rPr>
          <w:lang w:eastAsia="ja-JP"/>
        </w:rPr>
      </w:pPr>
      <w:r>
        <w:rPr>
          <w:lang w:eastAsia="ja-JP"/>
        </w:rPr>
        <w:t xml:space="preserve">Although third party certificates cannot ensure sustainable exploitation of </w:t>
      </w:r>
      <w:r w:rsidR="00381ADD">
        <w:rPr>
          <w:lang w:eastAsia="ja-JP"/>
        </w:rPr>
        <w:t>seaweed</w:t>
      </w:r>
      <w:r>
        <w:rPr>
          <w:lang w:eastAsia="ja-JP"/>
        </w:rPr>
        <w:t xml:space="preserve"> on </w:t>
      </w:r>
      <w:r w:rsidR="00986665">
        <w:rPr>
          <w:lang w:eastAsia="ja-JP"/>
        </w:rPr>
        <w:t xml:space="preserve">their </w:t>
      </w:r>
      <w:r>
        <w:rPr>
          <w:lang w:eastAsia="ja-JP"/>
        </w:rPr>
        <w:t>own, the criterion can help with transparent and more organised company operations. This criterion can help companies to see which criterion they fulfil, and which they may lack.</w:t>
      </w:r>
      <w:r w:rsidR="00B76225">
        <w:rPr>
          <w:lang w:eastAsia="ja-JP"/>
        </w:rPr>
        <w:t xml:space="preserve"> The third-party certification may also be important for end-customers, especially if products are purchased from jurisdictions with poor legal framework- although this is not the case for Iceland. </w:t>
      </w:r>
    </w:p>
    <w:p w14:paraId="06D9208C" w14:textId="6A682A9C" w:rsidR="00C672EB" w:rsidRDefault="00C672EB" w:rsidP="00C672EB">
      <w:pPr>
        <w:rPr>
          <w:lang w:eastAsia="ja-JP"/>
        </w:rPr>
      </w:pPr>
      <w:r>
        <w:rPr>
          <w:lang w:eastAsia="ja-JP"/>
        </w:rPr>
        <w:lastRenderedPageBreak/>
        <w:t xml:space="preserve">The </w:t>
      </w:r>
      <w:r w:rsidR="00980430">
        <w:rPr>
          <w:lang w:eastAsia="ja-JP"/>
        </w:rPr>
        <w:t xml:space="preserve">‘Certifications &amp; Consultations’ </w:t>
      </w:r>
      <w:r>
        <w:rPr>
          <w:lang w:eastAsia="ja-JP"/>
        </w:rPr>
        <w:t xml:space="preserve">criterion connects to several other factors of sustainable exploitation of </w:t>
      </w:r>
      <w:r w:rsidR="00381ADD">
        <w:rPr>
          <w:lang w:eastAsia="ja-JP"/>
        </w:rPr>
        <w:t>seaweed</w:t>
      </w:r>
      <w:r w:rsidR="00980430">
        <w:rPr>
          <w:lang w:eastAsia="ja-JP"/>
        </w:rPr>
        <w:t>, but</w:t>
      </w:r>
      <w:r>
        <w:rPr>
          <w:lang w:eastAsia="ja-JP"/>
        </w:rPr>
        <w:t xml:space="preserve"> </w:t>
      </w:r>
      <w:r w:rsidR="00980430">
        <w:rPr>
          <w:lang w:eastAsia="ja-JP"/>
        </w:rPr>
        <w:t>a</w:t>
      </w:r>
      <w:r>
        <w:rPr>
          <w:lang w:eastAsia="ja-JP"/>
        </w:rPr>
        <w:t>ll of the connections have been discussed in previous subcategories</w:t>
      </w:r>
      <w:r w:rsidR="00BE07A4">
        <w:rPr>
          <w:lang w:eastAsia="ja-JP"/>
        </w:rPr>
        <w:t xml:space="preserve"> of this chapter</w:t>
      </w:r>
      <w:r>
        <w:rPr>
          <w:lang w:eastAsia="ja-JP"/>
        </w:rPr>
        <w:t>.</w:t>
      </w:r>
    </w:p>
    <w:p w14:paraId="52C24F3C" w14:textId="476DED1E" w:rsidR="00C672EB" w:rsidRPr="00CA1A71" w:rsidRDefault="009F7DAA" w:rsidP="00E035DB">
      <w:pPr>
        <w:pStyle w:val="Heading2"/>
        <w:numPr>
          <w:ilvl w:val="1"/>
          <w:numId w:val="26"/>
        </w:numPr>
      </w:pPr>
      <w:r>
        <w:t xml:space="preserve"> </w:t>
      </w:r>
      <w:bookmarkStart w:id="169" w:name="_Toc19799747"/>
      <w:r w:rsidR="00C672EB">
        <w:t>Incentives</w:t>
      </w:r>
      <w:bookmarkStart w:id="170" w:name="_Hlk16850191"/>
      <w:bookmarkEnd w:id="169"/>
    </w:p>
    <w:p w14:paraId="427E5EDA" w14:textId="30B86547" w:rsidR="00647778" w:rsidRPr="00C05E9C" w:rsidRDefault="00C672EB" w:rsidP="00C05E9C">
      <w:pPr>
        <w:spacing w:line="240" w:lineRule="auto"/>
        <w:rPr>
          <w:szCs w:val="24"/>
          <w:lang w:eastAsia="ja-JP"/>
        </w:rPr>
      </w:pPr>
      <w:r>
        <w:rPr>
          <w:szCs w:val="24"/>
          <w:lang w:eastAsia="ja-JP"/>
        </w:rPr>
        <w:t xml:space="preserve">It was interesting to note that none of the standards, literature or stakeholders mentioned the need for incentives to prevent unsustainable exploitation of </w:t>
      </w:r>
      <w:r w:rsidR="00381ADD">
        <w:rPr>
          <w:szCs w:val="24"/>
          <w:lang w:eastAsia="ja-JP"/>
        </w:rPr>
        <w:t>seaweed</w:t>
      </w:r>
      <w:r>
        <w:rPr>
          <w:szCs w:val="24"/>
          <w:lang w:eastAsia="ja-JP"/>
        </w:rPr>
        <w:t xml:space="preserve">. </w:t>
      </w:r>
      <w:r w:rsidR="00986665">
        <w:rPr>
          <w:szCs w:val="24"/>
          <w:lang w:eastAsia="ja-JP"/>
        </w:rPr>
        <w:t>The</w:t>
      </w:r>
      <w:r>
        <w:rPr>
          <w:szCs w:val="24"/>
          <w:lang w:eastAsia="ja-JP"/>
        </w:rPr>
        <w:t xml:space="preserve"> ISRF entailed several articles and chapters of bans, fines and other incentives for unsustainable company productions. Incentives are one</w:t>
      </w:r>
      <w:r w:rsidR="00986665">
        <w:rPr>
          <w:szCs w:val="24"/>
          <w:lang w:eastAsia="ja-JP"/>
        </w:rPr>
        <w:t xml:space="preserve"> </w:t>
      </w:r>
      <w:r>
        <w:rPr>
          <w:szCs w:val="24"/>
          <w:lang w:eastAsia="ja-JP"/>
        </w:rPr>
        <w:t>possible m</w:t>
      </w:r>
      <w:r w:rsidR="00986665">
        <w:rPr>
          <w:szCs w:val="24"/>
          <w:lang w:eastAsia="ja-JP"/>
        </w:rPr>
        <w:t>arket-</w:t>
      </w:r>
      <w:r>
        <w:rPr>
          <w:szCs w:val="24"/>
          <w:lang w:eastAsia="ja-JP"/>
        </w:rPr>
        <w:t>based instrument that ha</w:t>
      </w:r>
      <w:r w:rsidR="00BE07A4">
        <w:rPr>
          <w:szCs w:val="24"/>
          <w:lang w:eastAsia="ja-JP"/>
        </w:rPr>
        <w:t>s</w:t>
      </w:r>
      <w:r>
        <w:rPr>
          <w:szCs w:val="24"/>
          <w:lang w:eastAsia="ja-JP"/>
        </w:rPr>
        <w:t xml:space="preserve"> been</w:t>
      </w:r>
      <w:r w:rsidR="00FA74E4">
        <w:rPr>
          <w:szCs w:val="24"/>
          <w:lang w:eastAsia="ja-JP"/>
        </w:rPr>
        <w:t xml:space="preserve"> </w:t>
      </w:r>
      <w:r>
        <w:rPr>
          <w:szCs w:val="24"/>
          <w:lang w:eastAsia="ja-JP"/>
        </w:rPr>
        <w:t xml:space="preserve">implemented </w:t>
      </w:r>
      <w:r w:rsidR="00654209">
        <w:rPr>
          <w:szCs w:val="24"/>
          <w:lang w:eastAsia="ja-JP"/>
        </w:rPr>
        <w:t>in relation to unsustainable</w:t>
      </w:r>
      <w:r>
        <w:rPr>
          <w:szCs w:val="24"/>
          <w:lang w:eastAsia="ja-JP"/>
        </w:rPr>
        <w:t xml:space="preserve"> </w:t>
      </w:r>
      <w:r w:rsidR="00654209">
        <w:rPr>
          <w:szCs w:val="24"/>
          <w:lang w:eastAsia="ja-JP"/>
        </w:rPr>
        <w:t xml:space="preserve">natural </w:t>
      </w:r>
      <w:r>
        <w:rPr>
          <w:szCs w:val="24"/>
          <w:lang w:eastAsia="ja-JP"/>
        </w:rPr>
        <w:t>resource exploitation</w:t>
      </w:r>
      <w:r w:rsidR="00654209">
        <w:rPr>
          <w:szCs w:val="24"/>
          <w:lang w:eastAsia="ja-JP"/>
        </w:rPr>
        <w:t>.</w:t>
      </w:r>
      <w:r>
        <w:rPr>
          <w:szCs w:val="24"/>
          <w:lang w:eastAsia="ja-JP"/>
        </w:rPr>
        <w:t xml:space="preserve"> Incentives mentioned in the ISRF could be updated and assigned to realistic harvesting techniques, rather than </w:t>
      </w:r>
      <w:r w:rsidR="00654209">
        <w:rPr>
          <w:szCs w:val="24"/>
          <w:lang w:eastAsia="ja-JP"/>
        </w:rPr>
        <w:t>a</w:t>
      </w:r>
      <w:r w:rsidR="00BE07A4">
        <w:rPr>
          <w:szCs w:val="24"/>
          <w:lang w:eastAsia="ja-JP"/>
        </w:rPr>
        <w:t xml:space="preserve">pply to </w:t>
      </w:r>
      <w:r>
        <w:rPr>
          <w:szCs w:val="24"/>
          <w:lang w:eastAsia="ja-JP"/>
        </w:rPr>
        <w:t>boats, vessels or captains</w:t>
      </w:r>
      <w:r w:rsidR="00BE07A4">
        <w:rPr>
          <w:szCs w:val="24"/>
          <w:lang w:eastAsia="ja-JP"/>
        </w:rPr>
        <w:t xml:space="preserve"> which are not present in the wild seaweed harvesting </w:t>
      </w:r>
      <w:r w:rsidR="00654209">
        <w:rPr>
          <w:szCs w:val="24"/>
          <w:lang w:eastAsia="ja-JP"/>
        </w:rPr>
        <w:t>industry</w:t>
      </w:r>
      <w:r>
        <w:rPr>
          <w:szCs w:val="24"/>
          <w:lang w:eastAsia="ja-JP"/>
        </w:rPr>
        <w:t xml:space="preserve">. </w:t>
      </w:r>
      <w:bookmarkEnd w:id="170"/>
      <w:r>
        <w:rPr>
          <w:szCs w:val="24"/>
          <w:lang w:eastAsia="ja-JP"/>
        </w:rPr>
        <w:t xml:space="preserve">Further recommendations can be seen in </w:t>
      </w:r>
      <w:r w:rsidR="001233D4">
        <w:rPr>
          <w:szCs w:val="24"/>
          <w:lang w:eastAsia="ja-JP"/>
        </w:rPr>
        <w:t>Chapter 6</w:t>
      </w:r>
      <w:r>
        <w:rPr>
          <w:szCs w:val="24"/>
          <w:lang w:eastAsia="ja-JP"/>
        </w:rPr>
        <w:t xml:space="preserve">. </w:t>
      </w:r>
    </w:p>
    <w:p w14:paraId="4EF98FF7" w14:textId="49FBBDB2" w:rsidR="00213469" w:rsidRDefault="00213469" w:rsidP="00E035DB">
      <w:pPr>
        <w:pStyle w:val="Heading1"/>
        <w:numPr>
          <w:ilvl w:val="0"/>
          <w:numId w:val="26"/>
        </w:numPr>
        <w:ind w:left="432"/>
      </w:pPr>
      <w:bookmarkStart w:id="171" w:name="_Toc19799748"/>
      <w:bookmarkStart w:id="172" w:name="_Hlk16860073"/>
      <w:r w:rsidRPr="000A0448">
        <w:lastRenderedPageBreak/>
        <w:t>Recommendations</w:t>
      </w:r>
      <w:bookmarkEnd w:id="171"/>
    </w:p>
    <w:p w14:paraId="78EE43D4" w14:textId="7E683449" w:rsidR="00647778" w:rsidRDefault="00647778" w:rsidP="00647778">
      <w:pPr>
        <w:rPr>
          <w:lang w:eastAsia="ja-JP"/>
        </w:rPr>
      </w:pPr>
      <w:r>
        <w:rPr>
          <w:lang w:eastAsia="ja-JP"/>
        </w:rPr>
        <w:t xml:space="preserve">Previous chapters </w:t>
      </w:r>
      <w:r w:rsidR="00A007DE">
        <w:rPr>
          <w:lang w:eastAsia="ja-JP"/>
        </w:rPr>
        <w:t>in</w:t>
      </w:r>
      <w:r>
        <w:rPr>
          <w:lang w:eastAsia="ja-JP"/>
        </w:rPr>
        <w:t xml:space="preserve"> this thesis helped the author to identify relevant recommendations for the wild seaweed harvesting industry in Iceland. The current ISRF </w:t>
      </w:r>
      <w:r w:rsidR="00A007DE">
        <w:rPr>
          <w:lang w:eastAsia="ja-JP"/>
        </w:rPr>
        <w:t>include</w:t>
      </w:r>
      <w:r>
        <w:rPr>
          <w:lang w:eastAsia="ja-JP"/>
        </w:rPr>
        <w:t>s p</w:t>
      </w:r>
      <w:r w:rsidR="00054E9D">
        <w:rPr>
          <w:lang w:eastAsia="ja-JP"/>
        </w:rPr>
        <w:t>romising</w:t>
      </w:r>
      <w:r>
        <w:rPr>
          <w:lang w:eastAsia="ja-JP"/>
        </w:rPr>
        <w:t xml:space="preserve"> aspects to seaweed exploitation, </w:t>
      </w:r>
      <w:r w:rsidR="003C0AA2">
        <w:rPr>
          <w:lang w:eastAsia="ja-JP"/>
        </w:rPr>
        <w:t>though</w:t>
      </w:r>
      <w:r>
        <w:rPr>
          <w:lang w:eastAsia="ja-JP"/>
        </w:rPr>
        <w:t xml:space="preserve"> the author has identified some </w:t>
      </w:r>
      <w:r w:rsidR="003C0AA2">
        <w:rPr>
          <w:lang w:eastAsia="ja-JP"/>
        </w:rPr>
        <w:t xml:space="preserve">significant </w:t>
      </w:r>
      <w:r>
        <w:rPr>
          <w:lang w:eastAsia="ja-JP"/>
        </w:rPr>
        <w:t>room for improvement. This chapter includes recommendations to regulat</w:t>
      </w:r>
      <w:r w:rsidR="00BE07A4">
        <w:rPr>
          <w:lang w:eastAsia="ja-JP"/>
        </w:rPr>
        <w:t>ory</w:t>
      </w:r>
      <w:r>
        <w:rPr>
          <w:lang w:eastAsia="ja-JP"/>
        </w:rPr>
        <w:t xml:space="preserve"> authorities and harvesting companies, in the form of bullet points. </w:t>
      </w:r>
      <w:r w:rsidR="008D1C3A">
        <w:rPr>
          <w:lang w:eastAsia="ja-JP"/>
        </w:rPr>
        <w:t>This presentation method was chosen since Chapter 5 includes detailed discussion of the legal framework.</w:t>
      </w:r>
    </w:p>
    <w:p w14:paraId="59A9363F" w14:textId="52BBC83C" w:rsidR="00647778" w:rsidRDefault="00647778" w:rsidP="00647778">
      <w:pPr>
        <w:rPr>
          <w:lang w:eastAsia="ja-JP"/>
        </w:rPr>
      </w:pPr>
      <w:r>
        <w:rPr>
          <w:lang w:eastAsia="ja-JP"/>
        </w:rPr>
        <w:t xml:space="preserve">Several </w:t>
      </w:r>
      <w:r w:rsidR="00FA74E4">
        <w:rPr>
          <w:lang w:eastAsia="ja-JP"/>
        </w:rPr>
        <w:t xml:space="preserve">positive aspects </w:t>
      </w:r>
      <w:r>
        <w:rPr>
          <w:lang w:eastAsia="ja-JP"/>
        </w:rPr>
        <w:t xml:space="preserve">of the </w:t>
      </w:r>
      <w:r w:rsidR="00FA74E4">
        <w:rPr>
          <w:lang w:eastAsia="ja-JP"/>
        </w:rPr>
        <w:t xml:space="preserve">current </w:t>
      </w:r>
      <w:r>
        <w:rPr>
          <w:lang w:eastAsia="ja-JP"/>
        </w:rPr>
        <w:t xml:space="preserve">ISRF must be expressed, as the </w:t>
      </w:r>
      <w:r w:rsidR="008D1C3A">
        <w:rPr>
          <w:lang w:eastAsia="ja-JP"/>
        </w:rPr>
        <w:t xml:space="preserve">legal </w:t>
      </w:r>
      <w:r>
        <w:rPr>
          <w:lang w:eastAsia="ja-JP"/>
        </w:rPr>
        <w:t xml:space="preserve">framework has provided good ground for sustainable exploitation. It is promising that </w:t>
      </w:r>
      <w:r w:rsidR="007F0EE8">
        <w:rPr>
          <w:lang w:eastAsia="ja-JP"/>
        </w:rPr>
        <w:t xml:space="preserve">the ISRF </w:t>
      </w:r>
      <w:r>
        <w:rPr>
          <w:lang w:eastAsia="ja-JP"/>
        </w:rPr>
        <w:t>was constructed from regulations and laws on fish stocks, as the</w:t>
      </w:r>
      <w:r w:rsidR="008D1C3A">
        <w:rPr>
          <w:lang w:eastAsia="ja-JP"/>
        </w:rPr>
        <w:t>y</w:t>
      </w:r>
      <w:r>
        <w:rPr>
          <w:lang w:eastAsia="ja-JP"/>
        </w:rPr>
        <w:t xml:space="preserve"> ha</w:t>
      </w:r>
      <w:r w:rsidR="008D1C3A">
        <w:rPr>
          <w:lang w:eastAsia="ja-JP"/>
        </w:rPr>
        <w:t>ve</w:t>
      </w:r>
      <w:r>
        <w:rPr>
          <w:lang w:eastAsia="ja-JP"/>
        </w:rPr>
        <w:t xml:space="preserve"> been shown to ensure sustainab</w:t>
      </w:r>
      <w:r w:rsidR="008D1C3A">
        <w:rPr>
          <w:lang w:eastAsia="ja-JP"/>
        </w:rPr>
        <w:t>le</w:t>
      </w:r>
      <w:r>
        <w:rPr>
          <w:lang w:eastAsia="ja-JP"/>
        </w:rPr>
        <w:t xml:space="preserve"> exploitation of fish</w:t>
      </w:r>
      <w:r w:rsidR="008D1C3A">
        <w:rPr>
          <w:lang w:eastAsia="ja-JP"/>
        </w:rPr>
        <w:t xml:space="preserve"> stocks</w:t>
      </w:r>
      <w:r>
        <w:rPr>
          <w:lang w:eastAsia="ja-JP"/>
        </w:rPr>
        <w:t>. In case of overharvesting, regula</w:t>
      </w:r>
      <w:r w:rsidR="008D1C3A">
        <w:rPr>
          <w:lang w:eastAsia="ja-JP"/>
        </w:rPr>
        <w:t>tory</w:t>
      </w:r>
      <w:r>
        <w:rPr>
          <w:lang w:eastAsia="ja-JP"/>
        </w:rPr>
        <w:t xml:space="preserve"> authorities can implement incentives or revoke harvesting</w:t>
      </w:r>
      <w:r w:rsidR="003C0AA2">
        <w:rPr>
          <w:lang w:eastAsia="ja-JP"/>
        </w:rPr>
        <w:t>/</w:t>
      </w:r>
      <w:r>
        <w:rPr>
          <w:lang w:eastAsia="ja-JP"/>
        </w:rPr>
        <w:t xml:space="preserve">weighing licenses of companies. This is important to </w:t>
      </w:r>
      <w:r w:rsidR="008D1C3A">
        <w:rPr>
          <w:lang w:eastAsia="ja-JP"/>
        </w:rPr>
        <w:t xml:space="preserve">mention </w:t>
      </w:r>
      <w:r>
        <w:rPr>
          <w:lang w:eastAsia="ja-JP"/>
        </w:rPr>
        <w:t xml:space="preserve">as </w:t>
      </w:r>
      <w:r w:rsidR="003C0AA2">
        <w:rPr>
          <w:lang w:eastAsia="ja-JP"/>
        </w:rPr>
        <w:t xml:space="preserve">both capacities could feasibly </w:t>
      </w:r>
      <w:r>
        <w:rPr>
          <w:lang w:eastAsia="ja-JP"/>
        </w:rPr>
        <w:t xml:space="preserve">help to prevent overexploitation. Many articles within the </w:t>
      </w:r>
      <w:r w:rsidR="008D1C3A">
        <w:rPr>
          <w:lang w:eastAsia="ja-JP"/>
        </w:rPr>
        <w:t xml:space="preserve">legal </w:t>
      </w:r>
      <w:r>
        <w:rPr>
          <w:lang w:eastAsia="ja-JP"/>
        </w:rPr>
        <w:t xml:space="preserve">framework are built on </w:t>
      </w:r>
      <w:r w:rsidR="00CF63D8">
        <w:rPr>
          <w:lang w:eastAsia="ja-JP"/>
        </w:rPr>
        <w:t>research</w:t>
      </w:r>
      <w:r>
        <w:rPr>
          <w:lang w:eastAsia="ja-JP"/>
        </w:rPr>
        <w:t xml:space="preserve"> </w:t>
      </w:r>
      <w:r w:rsidR="003C0AA2">
        <w:rPr>
          <w:lang w:eastAsia="ja-JP"/>
        </w:rPr>
        <w:t>on</w:t>
      </w:r>
      <w:r>
        <w:rPr>
          <w:lang w:eastAsia="ja-JP"/>
        </w:rPr>
        <w:t xml:space="preserve"> Breiðafjörður and recommendations from the MFRI and Thorverk. This is promising as regulat</w:t>
      </w:r>
      <w:r w:rsidR="008D1C3A">
        <w:rPr>
          <w:lang w:eastAsia="ja-JP"/>
        </w:rPr>
        <w:t>ory</w:t>
      </w:r>
      <w:r>
        <w:rPr>
          <w:lang w:eastAsia="ja-JP"/>
        </w:rPr>
        <w:t xml:space="preserve"> authorities seem to communicate and take recommendations and criticism from important stakeholders. The recommendations of improvements</w:t>
      </w:r>
      <w:r w:rsidR="008D1C3A">
        <w:rPr>
          <w:lang w:eastAsia="ja-JP"/>
        </w:rPr>
        <w:t xml:space="preserve"> </w:t>
      </w:r>
      <w:r w:rsidR="003C0AA2">
        <w:rPr>
          <w:lang w:eastAsia="ja-JP"/>
        </w:rPr>
        <w:t>of</w:t>
      </w:r>
      <w:r w:rsidR="008D1C3A">
        <w:rPr>
          <w:lang w:eastAsia="ja-JP"/>
        </w:rPr>
        <w:t xml:space="preserve"> the ISRF</w:t>
      </w:r>
      <w:r>
        <w:rPr>
          <w:lang w:eastAsia="ja-JP"/>
        </w:rPr>
        <w:t xml:space="preserve"> are as follows:</w:t>
      </w:r>
    </w:p>
    <w:p w14:paraId="6F044702" w14:textId="7452EBFD" w:rsidR="00784B5B" w:rsidRDefault="00784B5B" w:rsidP="00E035DB">
      <w:pPr>
        <w:pStyle w:val="Heading2"/>
        <w:numPr>
          <w:ilvl w:val="1"/>
          <w:numId w:val="26"/>
        </w:numPr>
      </w:pPr>
      <w:bookmarkStart w:id="173" w:name="_Toc19799749"/>
      <w:bookmarkStart w:id="174" w:name="_Hlk16860115"/>
      <w:bookmarkEnd w:id="172"/>
      <w:r>
        <w:t>Recommendations for Regulat</w:t>
      </w:r>
      <w:r w:rsidR="003967B4">
        <w:t>ory a</w:t>
      </w:r>
      <w:r>
        <w:t>uthorities</w:t>
      </w:r>
      <w:r w:rsidR="003967B4">
        <w:t xml:space="preserve"> in Iceland</w:t>
      </w:r>
      <w:bookmarkEnd w:id="173"/>
    </w:p>
    <w:p w14:paraId="4E6CD1A5" w14:textId="14D90CDF" w:rsidR="00F954A6" w:rsidRPr="00F954A6" w:rsidRDefault="00F954A6" w:rsidP="00F954A6">
      <w:pPr>
        <w:pStyle w:val="ListParagraph"/>
        <w:numPr>
          <w:ilvl w:val="0"/>
          <w:numId w:val="46"/>
        </w:numPr>
        <w:rPr>
          <w:rFonts w:ascii="Garamond" w:hAnsi="Garamond"/>
          <w:sz w:val="24"/>
          <w:szCs w:val="24"/>
        </w:rPr>
      </w:pPr>
      <w:r w:rsidRPr="00070FB6">
        <w:rPr>
          <w:rFonts w:ascii="Garamond" w:hAnsi="Garamond"/>
          <w:sz w:val="24"/>
          <w:szCs w:val="24"/>
        </w:rPr>
        <w:t>Regulations should include a greater emphasis and clarity on the goal of ‘sustainable exploitation’. The regulation on ‘</w:t>
      </w:r>
      <w:r w:rsidRPr="00070FB6">
        <w:rPr>
          <w:rFonts w:ascii="Garamond" w:hAnsi="Garamond"/>
          <w:sz w:val="24"/>
          <w:szCs w:val="24"/>
          <w:lang w:eastAsia="ja-JP"/>
        </w:rPr>
        <w:t xml:space="preserve">Seaweed </w:t>
      </w:r>
      <w:r>
        <w:rPr>
          <w:rFonts w:ascii="Garamond" w:hAnsi="Garamond"/>
          <w:sz w:val="24"/>
          <w:szCs w:val="24"/>
          <w:lang w:eastAsia="ja-JP"/>
        </w:rPr>
        <w:t>h</w:t>
      </w:r>
      <w:r w:rsidRPr="00070FB6">
        <w:rPr>
          <w:rFonts w:ascii="Garamond" w:hAnsi="Garamond"/>
          <w:sz w:val="24"/>
          <w:szCs w:val="24"/>
          <w:lang w:eastAsia="ja-JP"/>
        </w:rPr>
        <w:t xml:space="preserve">arvesting for commercial </w:t>
      </w:r>
      <w:proofErr w:type="gramStart"/>
      <w:r w:rsidRPr="00070FB6">
        <w:rPr>
          <w:rFonts w:ascii="Garamond" w:hAnsi="Garamond"/>
          <w:sz w:val="24"/>
          <w:szCs w:val="24"/>
          <w:lang w:eastAsia="ja-JP"/>
        </w:rPr>
        <w:t>purposes’</w:t>
      </w:r>
      <w:proofErr w:type="gramEnd"/>
      <w:r w:rsidRPr="00070FB6">
        <w:rPr>
          <w:rFonts w:ascii="Garamond" w:hAnsi="Garamond"/>
          <w:sz w:val="24"/>
          <w:szCs w:val="24"/>
          <w:lang w:eastAsia="ja-JP"/>
        </w:rPr>
        <w:t xml:space="preserve"> </w:t>
      </w:r>
      <w:r>
        <w:rPr>
          <w:rFonts w:ascii="Garamond" w:hAnsi="Garamond"/>
          <w:sz w:val="24"/>
          <w:szCs w:val="24"/>
          <w:lang w:eastAsia="ja-JP"/>
        </w:rPr>
        <w:t xml:space="preserve">should include a clearer scope on </w:t>
      </w:r>
      <w:r w:rsidRPr="00070FB6">
        <w:rPr>
          <w:rFonts w:ascii="Garamond" w:hAnsi="Garamond"/>
          <w:bCs/>
          <w:sz w:val="24"/>
          <w:szCs w:val="24"/>
        </w:rPr>
        <w:t>surrounding environment and ecosystems</w:t>
      </w:r>
      <w:r>
        <w:rPr>
          <w:rFonts w:ascii="Garamond" w:hAnsi="Garamond"/>
          <w:bCs/>
          <w:sz w:val="24"/>
          <w:szCs w:val="24"/>
        </w:rPr>
        <w:t>, rather than reference other regulation’s goals.</w:t>
      </w:r>
    </w:p>
    <w:p w14:paraId="2906717D" w14:textId="7FD419C9" w:rsidR="00455D87" w:rsidRDefault="008D1C3A" w:rsidP="00455D87">
      <w:pPr>
        <w:pStyle w:val="ListParagraph"/>
        <w:numPr>
          <w:ilvl w:val="0"/>
          <w:numId w:val="42"/>
        </w:numPr>
        <w:rPr>
          <w:rFonts w:ascii="Garamond" w:hAnsi="Garamond"/>
          <w:sz w:val="24"/>
          <w:szCs w:val="24"/>
        </w:rPr>
      </w:pPr>
      <w:r>
        <w:rPr>
          <w:rFonts w:ascii="Garamond" w:hAnsi="Garamond"/>
          <w:sz w:val="24"/>
          <w:szCs w:val="24"/>
        </w:rPr>
        <w:t>The seaweed framework</w:t>
      </w:r>
      <w:r w:rsidR="00455D87">
        <w:rPr>
          <w:rFonts w:ascii="Garamond" w:hAnsi="Garamond"/>
          <w:sz w:val="24"/>
          <w:szCs w:val="24"/>
        </w:rPr>
        <w:t xml:space="preserve"> should i</w:t>
      </w:r>
      <w:r w:rsidR="00455D87" w:rsidRPr="008A777F">
        <w:rPr>
          <w:rFonts w:ascii="Garamond" w:hAnsi="Garamond"/>
          <w:sz w:val="24"/>
          <w:szCs w:val="24"/>
        </w:rPr>
        <w:t xml:space="preserve">nclude </w:t>
      </w:r>
      <w:r w:rsidR="00455D87">
        <w:rPr>
          <w:rFonts w:ascii="Garamond" w:hAnsi="Garamond"/>
          <w:sz w:val="24"/>
          <w:szCs w:val="24"/>
        </w:rPr>
        <w:t xml:space="preserve">a greater clarity on ‘sustainable exploitation’ of wild seaweed and take </w:t>
      </w:r>
      <w:r w:rsidR="00455D87" w:rsidRPr="008A777F">
        <w:rPr>
          <w:rFonts w:ascii="Garamond" w:hAnsi="Garamond"/>
          <w:sz w:val="24"/>
          <w:szCs w:val="24"/>
        </w:rPr>
        <w:t xml:space="preserve">local surroundings, </w:t>
      </w:r>
      <w:r w:rsidR="00455D87">
        <w:rPr>
          <w:rFonts w:ascii="Garamond" w:hAnsi="Garamond"/>
          <w:sz w:val="24"/>
          <w:szCs w:val="24"/>
        </w:rPr>
        <w:t>specific seaweed species, and additional harvesting techniques</w:t>
      </w:r>
      <w:r w:rsidR="003C0AA2">
        <w:rPr>
          <w:rFonts w:ascii="Garamond" w:hAnsi="Garamond"/>
          <w:sz w:val="24"/>
          <w:szCs w:val="24"/>
        </w:rPr>
        <w:t xml:space="preserve"> into account,</w:t>
      </w:r>
      <w:r w:rsidR="00455D87">
        <w:rPr>
          <w:rFonts w:ascii="Garamond" w:hAnsi="Garamond"/>
          <w:sz w:val="24"/>
          <w:szCs w:val="24"/>
        </w:rPr>
        <w:t xml:space="preserve"> such as hand-harvesting, which is currently </w:t>
      </w:r>
      <w:r w:rsidR="008E304E">
        <w:rPr>
          <w:rFonts w:ascii="Garamond" w:hAnsi="Garamond"/>
          <w:sz w:val="24"/>
          <w:szCs w:val="24"/>
        </w:rPr>
        <w:t xml:space="preserve">excluded from current regulations. </w:t>
      </w:r>
      <w:r w:rsidR="00455D87">
        <w:rPr>
          <w:rFonts w:ascii="Garamond" w:hAnsi="Garamond"/>
          <w:sz w:val="24"/>
          <w:szCs w:val="24"/>
        </w:rPr>
        <w:t xml:space="preserve">In addition, regulations should be better tailored to wild seaweed exploitation rather than reference fish stocks, boats and captains, which are not present in the wild seaweed harvesting industry. </w:t>
      </w:r>
      <w:r w:rsidR="008E304E">
        <w:rPr>
          <w:rFonts w:ascii="Garamond" w:hAnsi="Garamond"/>
          <w:sz w:val="24"/>
          <w:szCs w:val="24"/>
        </w:rPr>
        <w:t xml:space="preserve">New chapters in the current regulatory framework could include the following: </w:t>
      </w:r>
    </w:p>
    <w:p w14:paraId="1C2D74CE" w14:textId="53550ECD" w:rsidR="008E304E" w:rsidRPr="00141D58" w:rsidRDefault="00190C97" w:rsidP="008E304E">
      <w:pPr>
        <w:pStyle w:val="ListParagraph"/>
        <w:numPr>
          <w:ilvl w:val="1"/>
          <w:numId w:val="42"/>
        </w:numPr>
        <w:rPr>
          <w:rFonts w:ascii="Garamond" w:hAnsi="Garamond"/>
          <w:sz w:val="24"/>
          <w:szCs w:val="24"/>
        </w:rPr>
      </w:pPr>
      <w:r>
        <w:rPr>
          <w:rFonts w:ascii="Garamond" w:hAnsi="Garamond"/>
          <w:bCs/>
          <w:sz w:val="24"/>
          <w:szCs w:val="24"/>
        </w:rPr>
        <w:t>C</w:t>
      </w:r>
      <w:r w:rsidR="008E304E">
        <w:rPr>
          <w:rFonts w:ascii="Garamond" w:hAnsi="Garamond"/>
          <w:bCs/>
          <w:sz w:val="24"/>
          <w:szCs w:val="24"/>
        </w:rPr>
        <w:t xml:space="preserve">lear goals and definitions of sustainable exploitation of seaweed within the regulation, rather than reference other laws. The goal of sustainable exploitation </w:t>
      </w:r>
      <w:r w:rsidR="003C0AA2">
        <w:rPr>
          <w:rFonts w:ascii="Garamond" w:hAnsi="Garamond"/>
          <w:bCs/>
          <w:sz w:val="24"/>
          <w:szCs w:val="24"/>
        </w:rPr>
        <w:t>c</w:t>
      </w:r>
      <w:r w:rsidR="008E304E">
        <w:rPr>
          <w:rFonts w:ascii="Garamond" w:hAnsi="Garamond"/>
          <w:bCs/>
          <w:sz w:val="24"/>
          <w:szCs w:val="24"/>
        </w:rPr>
        <w:t>ould include more emphasis on surrounding environment and ecosystems.</w:t>
      </w:r>
    </w:p>
    <w:p w14:paraId="61DE7CB6" w14:textId="467A2DD9" w:rsidR="008E304E" w:rsidRPr="008E304E" w:rsidRDefault="00190C97" w:rsidP="008E304E">
      <w:pPr>
        <w:pStyle w:val="ListParagraph"/>
        <w:numPr>
          <w:ilvl w:val="1"/>
          <w:numId w:val="42"/>
        </w:numPr>
        <w:rPr>
          <w:rFonts w:ascii="Garamond" w:hAnsi="Garamond"/>
          <w:sz w:val="24"/>
          <w:szCs w:val="24"/>
        </w:rPr>
      </w:pPr>
      <w:r>
        <w:rPr>
          <w:rFonts w:ascii="Garamond" w:hAnsi="Garamond"/>
          <w:bCs/>
          <w:sz w:val="24"/>
          <w:szCs w:val="24"/>
        </w:rPr>
        <w:t>C</w:t>
      </w:r>
      <w:r w:rsidR="008E304E" w:rsidRPr="00C26AE1">
        <w:rPr>
          <w:rFonts w:ascii="Garamond" w:hAnsi="Garamond"/>
          <w:bCs/>
          <w:sz w:val="24"/>
          <w:szCs w:val="24"/>
        </w:rPr>
        <w:t xml:space="preserve">hapters on different seaweed species, instead of having a </w:t>
      </w:r>
      <w:r w:rsidR="008E304E">
        <w:rPr>
          <w:rFonts w:ascii="Garamond" w:hAnsi="Garamond"/>
          <w:bCs/>
          <w:sz w:val="24"/>
          <w:szCs w:val="24"/>
        </w:rPr>
        <w:t>‘</w:t>
      </w:r>
      <w:r w:rsidR="008E304E" w:rsidRPr="00C26AE1">
        <w:rPr>
          <w:rFonts w:ascii="Garamond" w:hAnsi="Garamond"/>
          <w:bCs/>
          <w:sz w:val="24"/>
          <w:szCs w:val="24"/>
        </w:rPr>
        <w:t>one-size</w:t>
      </w:r>
      <w:r w:rsidR="003C0AA2">
        <w:rPr>
          <w:rFonts w:ascii="Garamond" w:hAnsi="Garamond"/>
          <w:bCs/>
          <w:sz w:val="24"/>
          <w:szCs w:val="24"/>
        </w:rPr>
        <w:t>-</w:t>
      </w:r>
      <w:r w:rsidR="008E304E" w:rsidRPr="00C26AE1">
        <w:rPr>
          <w:rFonts w:ascii="Garamond" w:hAnsi="Garamond"/>
          <w:bCs/>
          <w:sz w:val="24"/>
          <w:szCs w:val="24"/>
        </w:rPr>
        <w:t>fits</w:t>
      </w:r>
      <w:r w:rsidR="003C0AA2">
        <w:rPr>
          <w:rFonts w:ascii="Garamond" w:hAnsi="Garamond"/>
          <w:bCs/>
          <w:sz w:val="24"/>
          <w:szCs w:val="24"/>
        </w:rPr>
        <w:t>-</w:t>
      </w:r>
      <w:r w:rsidR="008E304E" w:rsidRPr="00C26AE1">
        <w:rPr>
          <w:rFonts w:ascii="Garamond" w:hAnsi="Garamond"/>
          <w:bCs/>
          <w:sz w:val="24"/>
          <w:szCs w:val="24"/>
        </w:rPr>
        <w:t>all</w:t>
      </w:r>
      <w:r w:rsidR="008E304E">
        <w:rPr>
          <w:rFonts w:ascii="Garamond" w:hAnsi="Garamond"/>
          <w:bCs/>
          <w:sz w:val="24"/>
          <w:szCs w:val="24"/>
        </w:rPr>
        <w:t>’</w:t>
      </w:r>
      <w:r w:rsidR="008E304E" w:rsidRPr="00C26AE1">
        <w:rPr>
          <w:rFonts w:ascii="Garamond" w:hAnsi="Garamond"/>
          <w:bCs/>
          <w:sz w:val="24"/>
          <w:szCs w:val="24"/>
        </w:rPr>
        <w:t>-regulation</w:t>
      </w:r>
      <w:r w:rsidR="008E304E">
        <w:rPr>
          <w:rFonts w:ascii="Garamond" w:hAnsi="Garamond"/>
          <w:bCs/>
          <w:sz w:val="24"/>
          <w:szCs w:val="24"/>
        </w:rPr>
        <w:t xml:space="preserve"> on rockweed and kelp </w:t>
      </w:r>
      <w:r w:rsidR="003C0AA2">
        <w:rPr>
          <w:rFonts w:ascii="Garamond" w:hAnsi="Garamond"/>
          <w:bCs/>
          <w:sz w:val="24"/>
          <w:szCs w:val="24"/>
        </w:rPr>
        <w:t xml:space="preserve">for </w:t>
      </w:r>
      <w:r w:rsidR="008E304E">
        <w:rPr>
          <w:rFonts w:ascii="Garamond" w:hAnsi="Garamond"/>
          <w:bCs/>
          <w:sz w:val="24"/>
          <w:szCs w:val="24"/>
        </w:rPr>
        <w:t xml:space="preserve">which </w:t>
      </w:r>
      <w:r>
        <w:rPr>
          <w:rFonts w:ascii="Garamond" w:hAnsi="Garamond"/>
          <w:bCs/>
          <w:sz w:val="24"/>
          <w:szCs w:val="24"/>
        </w:rPr>
        <w:t xml:space="preserve">vary in </w:t>
      </w:r>
      <w:r w:rsidR="008E304E">
        <w:rPr>
          <w:rFonts w:ascii="Garamond" w:hAnsi="Garamond"/>
          <w:bCs/>
          <w:sz w:val="24"/>
          <w:szCs w:val="24"/>
        </w:rPr>
        <w:t>harvesting methods</w:t>
      </w:r>
      <w:r>
        <w:rPr>
          <w:rFonts w:ascii="Garamond" w:hAnsi="Garamond"/>
          <w:bCs/>
          <w:sz w:val="24"/>
          <w:szCs w:val="24"/>
        </w:rPr>
        <w:t>,</w:t>
      </w:r>
      <w:r w:rsidR="008E304E">
        <w:rPr>
          <w:rFonts w:ascii="Garamond" w:hAnsi="Garamond"/>
          <w:bCs/>
          <w:sz w:val="24"/>
          <w:szCs w:val="24"/>
        </w:rPr>
        <w:t xml:space="preserve"> form, growth rates, location and other factors. In addition, regulations should be applicable to all species that are currently harvested. This includes dulse, red seaweed, tangle, sea lettuce, and other species.  </w:t>
      </w:r>
    </w:p>
    <w:p w14:paraId="62E9199C" w14:textId="51361E7F" w:rsidR="008E304E" w:rsidRPr="003C0AA2" w:rsidRDefault="008E304E" w:rsidP="004119EC">
      <w:pPr>
        <w:pStyle w:val="ListParagraph"/>
        <w:numPr>
          <w:ilvl w:val="1"/>
          <w:numId w:val="42"/>
        </w:numPr>
        <w:rPr>
          <w:rFonts w:ascii="Garamond" w:hAnsi="Garamond"/>
          <w:sz w:val="24"/>
          <w:szCs w:val="24"/>
          <w:lang w:eastAsia="ja-JP"/>
        </w:rPr>
      </w:pPr>
      <w:r w:rsidRPr="006F44D6">
        <w:rPr>
          <w:rFonts w:ascii="Garamond" w:hAnsi="Garamond"/>
          <w:sz w:val="24"/>
          <w:szCs w:val="24"/>
          <w:lang w:eastAsia="ja-JP"/>
        </w:rPr>
        <w:t>Paragraphs on seaweed weighing</w:t>
      </w:r>
      <w:r w:rsidRPr="006F44D6">
        <w:rPr>
          <w:rFonts w:ascii="Garamond" w:hAnsi="Garamond"/>
          <w:bCs/>
          <w:sz w:val="24"/>
          <w:szCs w:val="24"/>
        </w:rPr>
        <w:t xml:space="preserve"> should be changed or rewritten, since current regulation on ‘Weighing and registration of marine stocks’, included in the seaweed framework, cannot be fulfilled by stakeholders in the wild seaweed industry. The nature of seaweed and fish stocks differ widely, and it is hard to </w:t>
      </w:r>
      <w:r w:rsidR="00190C97">
        <w:rPr>
          <w:rFonts w:ascii="Garamond" w:hAnsi="Garamond"/>
          <w:bCs/>
          <w:sz w:val="24"/>
          <w:szCs w:val="24"/>
        </w:rPr>
        <w:t>apply</w:t>
      </w:r>
      <w:r w:rsidRPr="006F44D6">
        <w:rPr>
          <w:rFonts w:ascii="Garamond" w:hAnsi="Garamond"/>
          <w:bCs/>
          <w:sz w:val="24"/>
          <w:szCs w:val="24"/>
        </w:rPr>
        <w:t xml:space="preserve"> the same weighing methods on both resources. </w:t>
      </w:r>
      <w:r w:rsidR="003C0AA2">
        <w:rPr>
          <w:rFonts w:ascii="Garamond" w:hAnsi="Garamond"/>
          <w:bCs/>
          <w:sz w:val="24"/>
          <w:szCs w:val="24"/>
        </w:rPr>
        <w:t>Similar issues arise from implementing seaweed to t</w:t>
      </w:r>
      <w:r w:rsidR="003C0AA2" w:rsidRPr="003C0AA2">
        <w:rPr>
          <w:rFonts w:ascii="Garamond" w:hAnsi="Garamond"/>
          <w:bCs/>
          <w:sz w:val="24"/>
          <w:szCs w:val="24"/>
        </w:rPr>
        <w:t xml:space="preserve">he </w:t>
      </w:r>
      <w:r w:rsidR="006F44D6" w:rsidRPr="003C0AA2">
        <w:rPr>
          <w:rFonts w:ascii="Garamond" w:hAnsi="Garamond"/>
          <w:bCs/>
          <w:sz w:val="24"/>
          <w:szCs w:val="24"/>
        </w:rPr>
        <w:t>regulation on ‘</w:t>
      </w:r>
      <w:r w:rsidRPr="003C0AA2">
        <w:rPr>
          <w:rFonts w:ascii="Garamond" w:hAnsi="Garamond"/>
          <w:bCs/>
          <w:sz w:val="24"/>
          <w:szCs w:val="24"/>
        </w:rPr>
        <w:t xml:space="preserve">logbooks on catch </w:t>
      </w:r>
      <w:proofErr w:type="gramStart"/>
      <w:r w:rsidRPr="003C0AA2">
        <w:rPr>
          <w:rFonts w:ascii="Garamond" w:hAnsi="Garamond"/>
          <w:bCs/>
          <w:sz w:val="24"/>
          <w:szCs w:val="24"/>
        </w:rPr>
        <w:t>statistics</w:t>
      </w:r>
      <w:r w:rsidR="00190C97" w:rsidRPr="003C0AA2">
        <w:rPr>
          <w:rFonts w:ascii="Garamond" w:hAnsi="Garamond"/>
          <w:bCs/>
          <w:sz w:val="24"/>
          <w:szCs w:val="24"/>
        </w:rPr>
        <w:t>’</w:t>
      </w:r>
      <w:proofErr w:type="gramEnd"/>
      <w:r w:rsidR="003C0AA2" w:rsidRPr="003C0AA2">
        <w:rPr>
          <w:rFonts w:ascii="Garamond" w:hAnsi="Garamond"/>
          <w:bCs/>
          <w:sz w:val="24"/>
          <w:szCs w:val="24"/>
        </w:rPr>
        <w:t>.</w:t>
      </w:r>
    </w:p>
    <w:p w14:paraId="411F9216" w14:textId="5E311EB7" w:rsidR="008E304E" w:rsidRDefault="008E304E" w:rsidP="008E304E">
      <w:pPr>
        <w:pStyle w:val="ListParagraph"/>
        <w:numPr>
          <w:ilvl w:val="1"/>
          <w:numId w:val="42"/>
        </w:numPr>
        <w:rPr>
          <w:rFonts w:ascii="Garamond" w:hAnsi="Garamond"/>
          <w:sz w:val="24"/>
          <w:szCs w:val="24"/>
          <w:lang w:eastAsia="ja-JP"/>
        </w:rPr>
      </w:pPr>
      <w:r>
        <w:rPr>
          <w:rFonts w:ascii="Garamond" w:hAnsi="Garamond"/>
          <w:sz w:val="24"/>
          <w:szCs w:val="24"/>
          <w:lang w:eastAsia="ja-JP"/>
        </w:rPr>
        <w:t xml:space="preserve">Change chapters in the current regulation that overlap with the Icelandic constitution and property rights of landowners. This includes landowners to be </w:t>
      </w:r>
      <w:r>
        <w:rPr>
          <w:rFonts w:ascii="Garamond" w:hAnsi="Garamond"/>
          <w:sz w:val="24"/>
          <w:szCs w:val="24"/>
          <w:lang w:eastAsia="ja-JP"/>
        </w:rPr>
        <w:lastRenderedPageBreak/>
        <w:t xml:space="preserve">able to utilise and harvest rockweed that grow in their property, without having to apply for a license from the </w:t>
      </w:r>
      <w:r w:rsidR="00402657">
        <w:rPr>
          <w:rFonts w:ascii="Garamond" w:hAnsi="Garamond"/>
          <w:sz w:val="24"/>
          <w:szCs w:val="24"/>
          <w:lang w:eastAsia="ja-JP"/>
        </w:rPr>
        <w:t>Directorate of Fisheries</w:t>
      </w:r>
      <w:r>
        <w:rPr>
          <w:rFonts w:ascii="Garamond" w:hAnsi="Garamond"/>
          <w:sz w:val="24"/>
          <w:szCs w:val="24"/>
          <w:lang w:eastAsia="ja-JP"/>
        </w:rPr>
        <w:t>.</w:t>
      </w:r>
    </w:p>
    <w:p w14:paraId="273EAB58" w14:textId="26AD4E54" w:rsidR="003967B4" w:rsidRPr="00C26AE1" w:rsidRDefault="00455D87" w:rsidP="003967B4">
      <w:pPr>
        <w:pStyle w:val="ListParagraph"/>
        <w:numPr>
          <w:ilvl w:val="1"/>
          <w:numId w:val="42"/>
        </w:numPr>
        <w:rPr>
          <w:rFonts w:ascii="Garamond" w:hAnsi="Garamond"/>
          <w:sz w:val="24"/>
          <w:szCs w:val="24"/>
          <w:lang w:eastAsia="ja-JP"/>
        </w:rPr>
      </w:pPr>
      <w:r>
        <w:rPr>
          <w:rFonts w:ascii="Garamond" w:hAnsi="Garamond"/>
          <w:sz w:val="24"/>
          <w:szCs w:val="24"/>
        </w:rPr>
        <w:t xml:space="preserve">Regulations must account for the difference between seaweed and fish stock resources. </w:t>
      </w:r>
      <w:r w:rsidR="003967B4">
        <w:rPr>
          <w:rFonts w:ascii="Garamond" w:hAnsi="Garamond"/>
          <w:sz w:val="24"/>
          <w:szCs w:val="24"/>
        </w:rPr>
        <w:t xml:space="preserve">Excluding </w:t>
      </w:r>
      <w:r w:rsidR="003967B4">
        <w:rPr>
          <w:rFonts w:ascii="Garamond" w:hAnsi="Garamond"/>
          <w:bCs/>
          <w:sz w:val="24"/>
          <w:szCs w:val="24"/>
        </w:rPr>
        <w:t xml:space="preserve">vocabulary that is directly related to fishing and fish stocks, such as </w:t>
      </w:r>
      <w:r w:rsidR="003967B4">
        <w:rPr>
          <w:rFonts w:ascii="Garamond" w:hAnsi="Garamond"/>
          <w:sz w:val="24"/>
          <w:szCs w:val="24"/>
          <w:lang w:eastAsia="ja-JP"/>
        </w:rPr>
        <w:t>‘vessels’, ‘</w:t>
      </w:r>
      <w:r w:rsidR="003967B4" w:rsidRPr="00C26AE1">
        <w:rPr>
          <w:rFonts w:ascii="Garamond" w:hAnsi="Garamond"/>
          <w:sz w:val="24"/>
          <w:szCs w:val="24"/>
          <w:lang w:eastAsia="ja-JP"/>
        </w:rPr>
        <w:t>boats</w:t>
      </w:r>
      <w:r w:rsidR="003967B4">
        <w:rPr>
          <w:rFonts w:ascii="Garamond" w:hAnsi="Garamond"/>
          <w:sz w:val="24"/>
          <w:szCs w:val="24"/>
          <w:lang w:eastAsia="ja-JP"/>
        </w:rPr>
        <w:t>’</w:t>
      </w:r>
      <w:r w:rsidR="003967B4" w:rsidRPr="00C26AE1">
        <w:rPr>
          <w:rFonts w:ascii="Garamond" w:hAnsi="Garamond"/>
          <w:sz w:val="24"/>
          <w:szCs w:val="24"/>
          <w:lang w:eastAsia="ja-JP"/>
        </w:rPr>
        <w:t xml:space="preserve">, </w:t>
      </w:r>
      <w:r w:rsidR="003967B4">
        <w:rPr>
          <w:rFonts w:ascii="Garamond" w:hAnsi="Garamond"/>
          <w:sz w:val="24"/>
          <w:szCs w:val="24"/>
          <w:lang w:eastAsia="ja-JP"/>
        </w:rPr>
        <w:t>‘</w:t>
      </w:r>
      <w:r w:rsidR="003967B4" w:rsidRPr="00C26AE1">
        <w:rPr>
          <w:rFonts w:ascii="Garamond" w:hAnsi="Garamond"/>
          <w:sz w:val="24"/>
          <w:szCs w:val="24"/>
          <w:lang w:eastAsia="ja-JP"/>
        </w:rPr>
        <w:t>captain</w:t>
      </w:r>
      <w:r w:rsidR="003967B4">
        <w:rPr>
          <w:rFonts w:ascii="Garamond" w:hAnsi="Garamond"/>
          <w:sz w:val="24"/>
          <w:szCs w:val="24"/>
          <w:lang w:eastAsia="ja-JP"/>
        </w:rPr>
        <w:t xml:space="preserve">s’ would be beneficial as they do not apply to the wild seaweed harvesting industry. If these are not excluded, chapters should clearly state </w:t>
      </w:r>
      <w:proofErr w:type="gramStart"/>
      <w:r w:rsidR="003967B4">
        <w:rPr>
          <w:rFonts w:ascii="Garamond" w:hAnsi="Garamond"/>
          <w:sz w:val="24"/>
          <w:szCs w:val="24"/>
          <w:lang w:eastAsia="ja-JP"/>
        </w:rPr>
        <w:t>if and when</w:t>
      </w:r>
      <w:proofErr w:type="gramEnd"/>
      <w:r w:rsidR="003967B4">
        <w:rPr>
          <w:rFonts w:ascii="Garamond" w:hAnsi="Garamond"/>
          <w:sz w:val="24"/>
          <w:szCs w:val="24"/>
          <w:lang w:eastAsia="ja-JP"/>
        </w:rPr>
        <w:t xml:space="preserve"> paragraphs apply to </w:t>
      </w:r>
      <w:r w:rsidR="00190C97">
        <w:rPr>
          <w:rFonts w:ascii="Garamond" w:hAnsi="Garamond"/>
          <w:sz w:val="24"/>
          <w:szCs w:val="24"/>
          <w:lang w:eastAsia="ja-JP"/>
        </w:rPr>
        <w:t>rockweed, kelp and other seaweed species</w:t>
      </w:r>
      <w:r w:rsidR="003967B4">
        <w:rPr>
          <w:rFonts w:ascii="Garamond" w:hAnsi="Garamond"/>
          <w:sz w:val="24"/>
          <w:szCs w:val="24"/>
          <w:lang w:eastAsia="ja-JP"/>
        </w:rPr>
        <w:t>.</w:t>
      </w:r>
    </w:p>
    <w:p w14:paraId="6D68B5D0" w14:textId="70538D57" w:rsidR="00455D87" w:rsidRPr="00455D87" w:rsidRDefault="00455D87" w:rsidP="00455D87">
      <w:pPr>
        <w:pStyle w:val="ListParagraph"/>
        <w:numPr>
          <w:ilvl w:val="0"/>
          <w:numId w:val="42"/>
        </w:numPr>
        <w:rPr>
          <w:rFonts w:ascii="Garamond" w:hAnsi="Garamond"/>
          <w:sz w:val="24"/>
          <w:szCs w:val="24"/>
        </w:rPr>
      </w:pPr>
      <w:r>
        <w:rPr>
          <w:rFonts w:ascii="Garamond" w:hAnsi="Garamond"/>
          <w:sz w:val="24"/>
          <w:szCs w:val="24"/>
        </w:rPr>
        <w:t>The natural resource tax, implemented on rockweed, should either be removed or allocated to seaweed resear</w:t>
      </w:r>
      <w:r w:rsidR="003C0AA2">
        <w:rPr>
          <w:rFonts w:ascii="Garamond" w:hAnsi="Garamond"/>
          <w:sz w:val="24"/>
          <w:szCs w:val="24"/>
        </w:rPr>
        <w:t>c</w:t>
      </w:r>
      <w:r>
        <w:rPr>
          <w:rFonts w:ascii="Garamond" w:hAnsi="Garamond"/>
          <w:sz w:val="24"/>
          <w:szCs w:val="24"/>
        </w:rPr>
        <w:t>h</w:t>
      </w:r>
      <w:r w:rsidR="003C0AA2">
        <w:rPr>
          <w:rFonts w:ascii="Garamond" w:hAnsi="Garamond"/>
          <w:sz w:val="24"/>
          <w:szCs w:val="24"/>
        </w:rPr>
        <w:t xml:space="preserve"> and/</w:t>
      </w:r>
      <w:r>
        <w:rPr>
          <w:rFonts w:ascii="Garamond" w:hAnsi="Garamond"/>
          <w:sz w:val="24"/>
          <w:szCs w:val="24"/>
        </w:rPr>
        <w:t xml:space="preserve"> or local development</w:t>
      </w:r>
      <w:r w:rsidR="00190C97">
        <w:rPr>
          <w:rFonts w:ascii="Garamond" w:hAnsi="Garamond"/>
          <w:sz w:val="24"/>
          <w:szCs w:val="24"/>
        </w:rPr>
        <w:t xml:space="preserve"> near harvesting operations.</w:t>
      </w:r>
      <w:r>
        <w:rPr>
          <w:rFonts w:ascii="Garamond" w:hAnsi="Garamond"/>
          <w:sz w:val="24"/>
          <w:szCs w:val="24"/>
        </w:rPr>
        <w:t xml:space="preserve"> The current natural resource tax implemented on rockweed, clashes with the Icelandic constitution of property rights of landowners, as all rockweed grow within landowners’ properties. If the resource </w:t>
      </w:r>
      <w:r w:rsidR="003C0AA2">
        <w:rPr>
          <w:rFonts w:ascii="Garamond" w:hAnsi="Garamond"/>
          <w:sz w:val="24"/>
          <w:szCs w:val="24"/>
        </w:rPr>
        <w:t xml:space="preserve">tax </w:t>
      </w:r>
      <w:r w:rsidR="00190C97">
        <w:rPr>
          <w:rFonts w:ascii="Garamond" w:hAnsi="Garamond"/>
          <w:sz w:val="24"/>
          <w:szCs w:val="24"/>
        </w:rPr>
        <w:t>is not to be removed</w:t>
      </w:r>
      <w:r>
        <w:rPr>
          <w:rFonts w:ascii="Garamond" w:hAnsi="Garamond"/>
          <w:sz w:val="24"/>
          <w:szCs w:val="24"/>
        </w:rPr>
        <w:t>, a large portion of the revenues should be allocated to seaweed research, assessment of harvestable biomass or funding to the</w:t>
      </w:r>
      <w:r w:rsidRPr="00C26AE1">
        <w:rPr>
          <w:rFonts w:ascii="Garamond" w:hAnsi="Garamond"/>
          <w:sz w:val="24"/>
          <w:szCs w:val="24"/>
          <w:lang w:eastAsia="ja-JP"/>
        </w:rPr>
        <w:t xml:space="preserve"> </w:t>
      </w:r>
      <w:r>
        <w:rPr>
          <w:rFonts w:ascii="Garamond" w:hAnsi="Garamond"/>
          <w:sz w:val="24"/>
          <w:szCs w:val="24"/>
          <w:lang w:eastAsia="ja-JP"/>
        </w:rPr>
        <w:t xml:space="preserve">local </w:t>
      </w:r>
      <w:r w:rsidRPr="00C26AE1">
        <w:rPr>
          <w:rFonts w:ascii="Garamond" w:hAnsi="Garamond"/>
          <w:sz w:val="24"/>
          <w:szCs w:val="24"/>
          <w:lang w:eastAsia="ja-JP"/>
        </w:rPr>
        <w:t>community</w:t>
      </w:r>
      <w:r>
        <w:rPr>
          <w:rFonts w:ascii="Garamond" w:hAnsi="Garamond"/>
          <w:sz w:val="24"/>
          <w:szCs w:val="24"/>
          <w:lang w:eastAsia="ja-JP"/>
        </w:rPr>
        <w:t xml:space="preserve">. This funding could help establish </w:t>
      </w:r>
      <w:r>
        <w:rPr>
          <w:rFonts w:ascii="Garamond" w:hAnsi="Garamond"/>
          <w:sz w:val="24"/>
          <w:szCs w:val="24"/>
        </w:rPr>
        <w:t xml:space="preserve">research centres, museums, projects on added-value products </w:t>
      </w:r>
      <w:r w:rsidR="00190C97">
        <w:rPr>
          <w:rFonts w:ascii="Garamond" w:hAnsi="Garamond"/>
          <w:sz w:val="24"/>
          <w:szCs w:val="24"/>
        </w:rPr>
        <w:t xml:space="preserve">that include </w:t>
      </w:r>
      <w:r>
        <w:rPr>
          <w:rFonts w:ascii="Garamond" w:hAnsi="Garamond"/>
          <w:sz w:val="24"/>
          <w:szCs w:val="24"/>
        </w:rPr>
        <w:t>seaweed</w:t>
      </w:r>
      <w:r w:rsidR="00190C97">
        <w:rPr>
          <w:rFonts w:ascii="Garamond" w:hAnsi="Garamond"/>
          <w:sz w:val="24"/>
          <w:szCs w:val="24"/>
        </w:rPr>
        <w:t>.</w:t>
      </w:r>
      <w:r>
        <w:rPr>
          <w:rFonts w:ascii="Garamond" w:hAnsi="Garamond"/>
          <w:sz w:val="24"/>
          <w:szCs w:val="24"/>
        </w:rPr>
        <w:t xml:space="preserve"> This is especially relevant, since Thorverk is the only business paying the resource tax. </w:t>
      </w:r>
    </w:p>
    <w:p w14:paraId="0AA2F7BB" w14:textId="52AC90BD" w:rsidR="00455D87" w:rsidRDefault="00455D87" w:rsidP="00455D87">
      <w:pPr>
        <w:pStyle w:val="ListParagraph"/>
        <w:numPr>
          <w:ilvl w:val="0"/>
          <w:numId w:val="42"/>
        </w:numPr>
        <w:rPr>
          <w:rFonts w:ascii="Garamond" w:hAnsi="Garamond"/>
          <w:sz w:val="24"/>
          <w:szCs w:val="24"/>
        </w:rPr>
      </w:pPr>
      <w:r>
        <w:rPr>
          <w:rFonts w:ascii="Garamond" w:hAnsi="Garamond"/>
          <w:sz w:val="24"/>
          <w:szCs w:val="24"/>
        </w:rPr>
        <w:t xml:space="preserve">The implementation of </w:t>
      </w:r>
      <w:r w:rsidRPr="00C26AE1">
        <w:rPr>
          <w:rFonts w:ascii="Garamond" w:hAnsi="Garamond"/>
          <w:sz w:val="24"/>
          <w:szCs w:val="24"/>
          <w:lang w:eastAsia="ja-JP"/>
        </w:rPr>
        <w:t>EIAs</w:t>
      </w:r>
      <w:r>
        <w:rPr>
          <w:rFonts w:ascii="Garamond" w:hAnsi="Garamond"/>
          <w:sz w:val="24"/>
          <w:szCs w:val="24"/>
          <w:lang w:eastAsia="ja-JP"/>
        </w:rPr>
        <w:t xml:space="preserve"> to the seaweed regulatory framework is important for continuous sustainable exploitation. A company’s conduct of EIA seems especially important as harvesting rates will be doubled in coming years, and large companies plan to set up operations in Iceland. An EIA would serve as one form of a safety net to ensure sustainable exploitation of wild seaweed.</w:t>
      </w:r>
    </w:p>
    <w:p w14:paraId="210C7DFB" w14:textId="0F5ECD84" w:rsidR="003967B4" w:rsidRPr="00C26AE1" w:rsidRDefault="00720E0C" w:rsidP="003967B4">
      <w:pPr>
        <w:pStyle w:val="ListParagraph"/>
        <w:numPr>
          <w:ilvl w:val="0"/>
          <w:numId w:val="42"/>
        </w:numPr>
        <w:rPr>
          <w:rFonts w:ascii="Garamond" w:hAnsi="Garamond"/>
          <w:sz w:val="24"/>
          <w:szCs w:val="24"/>
          <w:lang w:eastAsia="ja-JP"/>
        </w:rPr>
      </w:pPr>
      <w:r>
        <w:rPr>
          <w:rFonts w:ascii="Garamond" w:hAnsi="Garamond"/>
          <w:sz w:val="24"/>
          <w:szCs w:val="24"/>
          <w:lang w:eastAsia="ja-JP"/>
        </w:rPr>
        <w:t xml:space="preserve">Close attention should be paid by regulatory authorities </w:t>
      </w:r>
      <w:r w:rsidR="003967B4">
        <w:rPr>
          <w:rFonts w:ascii="Garamond" w:hAnsi="Garamond"/>
          <w:sz w:val="24"/>
          <w:szCs w:val="24"/>
          <w:lang w:eastAsia="ja-JP"/>
        </w:rPr>
        <w:t>to the ten</w:t>
      </w:r>
      <w:r w:rsidR="003967B4" w:rsidRPr="00C26AE1">
        <w:rPr>
          <w:rFonts w:ascii="Garamond" w:hAnsi="Garamond"/>
          <w:sz w:val="24"/>
          <w:szCs w:val="24"/>
          <w:lang w:eastAsia="ja-JP"/>
        </w:rPr>
        <w:t xml:space="preserve"> identified criteria</w:t>
      </w:r>
      <w:r w:rsidR="003967B4">
        <w:rPr>
          <w:rFonts w:ascii="Garamond" w:hAnsi="Garamond"/>
          <w:sz w:val="24"/>
          <w:szCs w:val="24"/>
          <w:lang w:eastAsia="ja-JP"/>
        </w:rPr>
        <w:t xml:space="preserve"> </w:t>
      </w:r>
      <w:r w:rsidR="003967B4" w:rsidRPr="00C26AE1">
        <w:rPr>
          <w:rFonts w:ascii="Garamond" w:hAnsi="Garamond"/>
          <w:sz w:val="24"/>
          <w:szCs w:val="24"/>
          <w:lang w:eastAsia="ja-JP"/>
        </w:rPr>
        <w:t>while reass</w:t>
      </w:r>
      <w:r w:rsidR="003967B4">
        <w:rPr>
          <w:rFonts w:ascii="Garamond" w:hAnsi="Garamond"/>
          <w:sz w:val="24"/>
          <w:szCs w:val="24"/>
          <w:lang w:eastAsia="ja-JP"/>
        </w:rPr>
        <w:t>essing the regulations in 2021</w:t>
      </w:r>
      <w:r>
        <w:rPr>
          <w:rFonts w:ascii="Garamond" w:hAnsi="Garamond"/>
          <w:sz w:val="24"/>
          <w:szCs w:val="24"/>
          <w:lang w:eastAsia="ja-JP"/>
        </w:rPr>
        <w:t>, as all criteria have been shown to lead to continuous sustainable exploitation. Although the ISRF includes most criteria, not all aspects are fulfilled by stakeholders.</w:t>
      </w:r>
    </w:p>
    <w:p w14:paraId="128C0639" w14:textId="475D6E36" w:rsidR="00784B5B" w:rsidRPr="003967B4" w:rsidRDefault="00746B67" w:rsidP="003967B4">
      <w:pPr>
        <w:pStyle w:val="ListParagraph"/>
        <w:numPr>
          <w:ilvl w:val="0"/>
          <w:numId w:val="42"/>
        </w:numPr>
        <w:rPr>
          <w:rFonts w:ascii="Garamond" w:hAnsi="Garamond"/>
          <w:sz w:val="24"/>
          <w:szCs w:val="24"/>
          <w:lang w:eastAsia="ja-JP"/>
        </w:rPr>
      </w:pPr>
      <w:r>
        <w:rPr>
          <w:rFonts w:ascii="Garamond" w:hAnsi="Garamond"/>
          <w:sz w:val="24"/>
          <w:szCs w:val="24"/>
          <w:lang w:eastAsia="ja-JP"/>
        </w:rPr>
        <w:t>Regulatory authorities should c</w:t>
      </w:r>
      <w:r w:rsidR="003967B4" w:rsidRPr="00C26AE1">
        <w:rPr>
          <w:rFonts w:ascii="Garamond" w:hAnsi="Garamond"/>
          <w:sz w:val="24"/>
          <w:szCs w:val="24"/>
          <w:lang w:eastAsia="ja-JP"/>
        </w:rPr>
        <w:t>ommunicate and collaborate with communities, academia, businesses and committees</w:t>
      </w:r>
      <w:r w:rsidR="003967B4">
        <w:rPr>
          <w:rFonts w:ascii="Garamond" w:hAnsi="Garamond"/>
          <w:sz w:val="24"/>
          <w:szCs w:val="24"/>
          <w:lang w:eastAsia="ja-JP"/>
        </w:rPr>
        <w:t xml:space="preserve"> </w:t>
      </w:r>
      <w:r w:rsidR="003967B4" w:rsidRPr="00C26AE1">
        <w:rPr>
          <w:rFonts w:ascii="Garamond" w:hAnsi="Garamond"/>
          <w:sz w:val="24"/>
          <w:szCs w:val="24"/>
          <w:lang w:eastAsia="ja-JP"/>
        </w:rPr>
        <w:t>inside Iceland to make a more detailed an</w:t>
      </w:r>
      <w:r w:rsidR="003967B4">
        <w:rPr>
          <w:rFonts w:ascii="Garamond" w:hAnsi="Garamond"/>
          <w:sz w:val="24"/>
          <w:szCs w:val="24"/>
          <w:lang w:eastAsia="ja-JP"/>
        </w:rPr>
        <w:t>d</w:t>
      </w:r>
      <w:r w:rsidR="00720E0C">
        <w:rPr>
          <w:rFonts w:ascii="Garamond" w:hAnsi="Garamond"/>
          <w:sz w:val="24"/>
          <w:szCs w:val="24"/>
          <w:lang w:eastAsia="ja-JP"/>
        </w:rPr>
        <w:t xml:space="preserve"> congruous </w:t>
      </w:r>
      <w:r w:rsidR="003967B4">
        <w:rPr>
          <w:rFonts w:ascii="Garamond" w:hAnsi="Garamond"/>
          <w:sz w:val="24"/>
          <w:szCs w:val="24"/>
          <w:lang w:eastAsia="ja-JP"/>
        </w:rPr>
        <w:t>framework on seaweed.</w:t>
      </w:r>
      <w:bookmarkStart w:id="175" w:name="_Hlk19534594"/>
    </w:p>
    <w:p w14:paraId="20D7757A" w14:textId="2935E5A3" w:rsidR="00784B5B" w:rsidRPr="00C26AE1" w:rsidRDefault="00784B5B" w:rsidP="00E035DB">
      <w:pPr>
        <w:pStyle w:val="Heading2"/>
        <w:numPr>
          <w:ilvl w:val="1"/>
          <w:numId w:val="26"/>
        </w:numPr>
      </w:pPr>
      <w:bookmarkStart w:id="176" w:name="_Toc19799750"/>
      <w:r w:rsidRPr="00C26AE1">
        <w:t xml:space="preserve">Recommendations for </w:t>
      </w:r>
      <w:r w:rsidR="00312529">
        <w:t xml:space="preserve">wild seaweed </w:t>
      </w:r>
      <w:r w:rsidR="009E01BB">
        <w:t>harvesting companies</w:t>
      </w:r>
      <w:bookmarkEnd w:id="176"/>
    </w:p>
    <w:p w14:paraId="2AEBCFF5" w14:textId="5F6135A6" w:rsidR="00570919" w:rsidRPr="00213FC8" w:rsidRDefault="00784B5B" w:rsidP="004119EC">
      <w:pPr>
        <w:pStyle w:val="ListParagraph"/>
        <w:numPr>
          <w:ilvl w:val="0"/>
          <w:numId w:val="42"/>
        </w:numPr>
        <w:rPr>
          <w:rFonts w:ascii="Garamond" w:hAnsi="Garamond"/>
          <w:sz w:val="24"/>
          <w:szCs w:val="24"/>
          <w:lang w:eastAsia="ja-JP"/>
        </w:rPr>
      </w:pPr>
      <w:r w:rsidRPr="00213FC8">
        <w:rPr>
          <w:rFonts w:ascii="Garamond" w:hAnsi="Garamond"/>
          <w:sz w:val="24"/>
          <w:szCs w:val="24"/>
          <w:lang w:eastAsia="ja-JP"/>
        </w:rPr>
        <w:t xml:space="preserve">To prevent negative public and authoritative </w:t>
      </w:r>
      <w:r w:rsidR="00986665" w:rsidRPr="00213FC8">
        <w:rPr>
          <w:rFonts w:ascii="Garamond" w:hAnsi="Garamond"/>
          <w:sz w:val="24"/>
          <w:szCs w:val="24"/>
          <w:lang w:eastAsia="ja-JP"/>
        </w:rPr>
        <w:t>opinion</w:t>
      </w:r>
      <w:r w:rsidRPr="00213FC8">
        <w:rPr>
          <w:rFonts w:ascii="Garamond" w:hAnsi="Garamond"/>
          <w:sz w:val="24"/>
          <w:szCs w:val="24"/>
          <w:lang w:eastAsia="ja-JP"/>
        </w:rPr>
        <w:t xml:space="preserve"> of wild harvesting in Iceland, </w:t>
      </w:r>
      <w:r w:rsidR="009E01BB" w:rsidRPr="00213FC8">
        <w:rPr>
          <w:rFonts w:ascii="Garamond" w:hAnsi="Garamond"/>
          <w:sz w:val="24"/>
          <w:szCs w:val="24"/>
          <w:lang w:eastAsia="ja-JP"/>
        </w:rPr>
        <w:t xml:space="preserve">harvesting companies </w:t>
      </w:r>
      <w:r w:rsidRPr="00213FC8">
        <w:rPr>
          <w:rFonts w:ascii="Garamond" w:hAnsi="Garamond"/>
          <w:sz w:val="24"/>
          <w:szCs w:val="24"/>
          <w:lang w:eastAsia="ja-JP"/>
        </w:rPr>
        <w:t xml:space="preserve">could communicate positive aspects of </w:t>
      </w:r>
      <w:r w:rsidR="001422A8" w:rsidRPr="00213FC8">
        <w:rPr>
          <w:rFonts w:ascii="Garamond" w:hAnsi="Garamond"/>
          <w:sz w:val="24"/>
          <w:szCs w:val="24"/>
          <w:lang w:eastAsia="ja-JP"/>
        </w:rPr>
        <w:t xml:space="preserve">wild </w:t>
      </w:r>
      <w:r w:rsidRPr="00213FC8">
        <w:rPr>
          <w:rFonts w:ascii="Garamond" w:hAnsi="Garamond"/>
          <w:sz w:val="24"/>
          <w:szCs w:val="24"/>
          <w:lang w:eastAsia="ja-JP"/>
        </w:rPr>
        <w:t>harvesting to near</w:t>
      </w:r>
      <w:r w:rsidR="00054E9D" w:rsidRPr="00213FC8">
        <w:rPr>
          <w:rFonts w:ascii="Garamond" w:hAnsi="Garamond"/>
          <w:sz w:val="24"/>
          <w:szCs w:val="24"/>
          <w:lang w:eastAsia="ja-JP"/>
        </w:rPr>
        <w:t>b</w:t>
      </w:r>
      <w:r w:rsidRPr="00213FC8">
        <w:rPr>
          <w:rFonts w:ascii="Garamond" w:hAnsi="Garamond"/>
          <w:sz w:val="24"/>
          <w:szCs w:val="24"/>
          <w:lang w:eastAsia="ja-JP"/>
        </w:rPr>
        <w:t xml:space="preserve">y communities. </w:t>
      </w:r>
      <w:r w:rsidR="007E6249">
        <w:rPr>
          <w:rFonts w:ascii="Garamond" w:hAnsi="Garamond"/>
          <w:sz w:val="24"/>
          <w:szCs w:val="24"/>
          <w:lang w:eastAsia="ja-JP"/>
        </w:rPr>
        <w:t xml:space="preserve">Harvesting </w:t>
      </w:r>
      <w:r w:rsidRPr="00213FC8">
        <w:rPr>
          <w:rFonts w:ascii="Garamond" w:hAnsi="Garamond"/>
          <w:sz w:val="24"/>
          <w:szCs w:val="24"/>
          <w:lang w:eastAsia="ja-JP"/>
        </w:rPr>
        <w:t>compan</w:t>
      </w:r>
      <w:r w:rsidR="009E01BB" w:rsidRPr="00213FC8">
        <w:rPr>
          <w:rFonts w:ascii="Garamond" w:hAnsi="Garamond"/>
          <w:sz w:val="24"/>
          <w:szCs w:val="24"/>
          <w:lang w:eastAsia="ja-JP"/>
        </w:rPr>
        <w:t>ies</w:t>
      </w:r>
      <w:r w:rsidRPr="00213FC8">
        <w:rPr>
          <w:rFonts w:ascii="Garamond" w:hAnsi="Garamond"/>
          <w:sz w:val="24"/>
          <w:szCs w:val="24"/>
          <w:lang w:eastAsia="ja-JP"/>
        </w:rPr>
        <w:t xml:space="preserve"> could highlight sustainable operations on their website</w:t>
      </w:r>
      <w:r w:rsidR="00570919" w:rsidRPr="00213FC8">
        <w:rPr>
          <w:rFonts w:ascii="Garamond" w:hAnsi="Garamond"/>
          <w:sz w:val="24"/>
          <w:szCs w:val="24"/>
          <w:lang w:eastAsia="ja-JP"/>
        </w:rPr>
        <w:t xml:space="preserve">, which could improve public knowledge and opinion of </w:t>
      </w:r>
      <w:r w:rsidR="007E6249">
        <w:rPr>
          <w:rFonts w:ascii="Garamond" w:hAnsi="Garamond"/>
          <w:sz w:val="24"/>
          <w:szCs w:val="24"/>
          <w:lang w:eastAsia="ja-JP"/>
        </w:rPr>
        <w:t>company productions</w:t>
      </w:r>
      <w:r w:rsidR="00213FC8" w:rsidRPr="00213FC8">
        <w:rPr>
          <w:rFonts w:ascii="Garamond" w:hAnsi="Garamond"/>
          <w:sz w:val="24"/>
          <w:szCs w:val="24"/>
          <w:lang w:eastAsia="ja-JP"/>
        </w:rPr>
        <w:t xml:space="preserve">. </w:t>
      </w:r>
      <w:r w:rsidR="00570919" w:rsidRPr="00213FC8">
        <w:rPr>
          <w:rFonts w:ascii="Garamond" w:hAnsi="Garamond"/>
          <w:sz w:val="24"/>
          <w:szCs w:val="24"/>
          <w:lang w:eastAsia="ja-JP"/>
        </w:rPr>
        <w:t>T</w:t>
      </w:r>
      <w:r w:rsidR="00720E0C">
        <w:rPr>
          <w:rFonts w:ascii="Garamond" w:hAnsi="Garamond"/>
          <w:sz w:val="24"/>
          <w:szCs w:val="24"/>
          <w:lang w:eastAsia="ja-JP"/>
        </w:rPr>
        <w:t xml:space="preserve">his </w:t>
      </w:r>
      <w:r w:rsidR="00570919" w:rsidRPr="00213FC8">
        <w:rPr>
          <w:rFonts w:ascii="Garamond" w:hAnsi="Garamond"/>
          <w:sz w:val="24"/>
          <w:szCs w:val="24"/>
          <w:lang w:eastAsia="ja-JP"/>
        </w:rPr>
        <w:t xml:space="preserve">could include information </w:t>
      </w:r>
      <w:r w:rsidR="00720E0C">
        <w:rPr>
          <w:rFonts w:ascii="Garamond" w:hAnsi="Garamond"/>
          <w:sz w:val="24"/>
          <w:szCs w:val="24"/>
          <w:lang w:eastAsia="ja-JP"/>
        </w:rPr>
        <w:t xml:space="preserve">output </w:t>
      </w:r>
      <w:r w:rsidR="00570919" w:rsidRPr="00213FC8">
        <w:rPr>
          <w:rFonts w:ascii="Garamond" w:hAnsi="Garamond"/>
          <w:sz w:val="24"/>
          <w:szCs w:val="24"/>
          <w:lang w:eastAsia="ja-JP"/>
        </w:rPr>
        <w:t>on:</w:t>
      </w:r>
    </w:p>
    <w:p w14:paraId="26412506" w14:textId="1D81288F" w:rsidR="00570919" w:rsidRDefault="00570919" w:rsidP="00570919">
      <w:pPr>
        <w:pStyle w:val="ListParagraph"/>
        <w:numPr>
          <w:ilvl w:val="1"/>
          <w:numId w:val="42"/>
        </w:numPr>
        <w:rPr>
          <w:rFonts w:ascii="Garamond" w:hAnsi="Garamond"/>
          <w:sz w:val="24"/>
          <w:szCs w:val="24"/>
          <w:lang w:eastAsia="ja-JP"/>
        </w:rPr>
      </w:pPr>
      <w:r>
        <w:rPr>
          <w:rFonts w:ascii="Garamond" w:hAnsi="Garamond"/>
          <w:sz w:val="24"/>
          <w:szCs w:val="24"/>
          <w:lang w:eastAsia="ja-JP"/>
        </w:rPr>
        <w:t>S</w:t>
      </w:r>
      <w:r w:rsidR="00784B5B" w:rsidRPr="00C26AE1">
        <w:rPr>
          <w:rFonts w:ascii="Garamond" w:hAnsi="Garamond"/>
          <w:sz w:val="24"/>
          <w:szCs w:val="24"/>
          <w:lang w:eastAsia="ja-JP"/>
        </w:rPr>
        <w:t xml:space="preserve">eaweed </w:t>
      </w:r>
      <w:r w:rsidR="009E01BB">
        <w:rPr>
          <w:rFonts w:ascii="Garamond" w:hAnsi="Garamond"/>
          <w:sz w:val="24"/>
          <w:szCs w:val="24"/>
          <w:lang w:eastAsia="ja-JP"/>
        </w:rPr>
        <w:t xml:space="preserve">replacement for </w:t>
      </w:r>
      <w:r w:rsidR="00784B5B" w:rsidRPr="00C26AE1">
        <w:rPr>
          <w:rFonts w:ascii="Garamond" w:hAnsi="Garamond"/>
          <w:sz w:val="24"/>
          <w:szCs w:val="24"/>
          <w:lang w:eastAsia="ja-JP"/>
        </w:rPr>
        <w:t xml:space="preserve">plastics, </w:t>
      </w:r>
      <w:r w:rsidR="00720E0C">
        <w:rPr>
          <w:rFonts w:ascii="Garamond" w:hAnsi="Garamond"/>
          <w:sz w:val="24"/>
          <w:szCs w:val="24"/>
          <w:lang w:eastAsia="ja-JP"/>
        </w:rPr>
        <w:t xml:space="preserve">involving the </w:t>
      </w:r>
      <w:r w:rsidR="00264EF2">
        <w:rPr>
          <w:rFonts w:ascii="Garamond" w:hAnsi="Garamond"/>
          <w:sz w:val="24"/>
          <w:szCs w:val="24"/>
          <w:lang w:eastAsia="ja-JP"/>
        </w:rPr>
        <w:t xml:space="preserve">possibility of </w:t>
      </w:r>
      <w:r w:rsidR="009E01BB">
        <w:rPr>
          <w:rFonts w:ascii="Garamond" w:hAnsi="Garamond"/>
          <w:sz w:val="24"/>
          <w:szCs w:val="24"/>
          <w:lang w:eastAsia="ja-JP"/>
        </w:rPr>
        <w:t>decreased methane emissions resulting from added seaweed to cattle fodder</w:t>
      </w:r>
      <w:r w:rsidR="00264EF2">
        <w:rPr>
          <w:rFonts w:ascii="Garamond" w:hAnsi="Garamond"/>
          <w:sz w:val="24"/>
          <w:szCs w:val="24"/>
          <w:lang w:eastAsia="ja-JP"/>
        </w:rPr>
        <w:t xml:space="preserve"> and t</w:t>
      </w:r>
      <w:r w:rsidR="009E01BB">
        <w:rPr>
          <w:rFonts w:ascii="Garamond" w:hAnsi="Garamond"/>
          <w:sz w:val="24"/>
          <w:szCs w:val="24"/>
          <w:lang w:eastAsia="ja-JP"/>
        </w:rPr>
        <w:t>he</w:t>
      </w:r>
      <w:r w:rsidR="00720E0C">
        <w:rPr>
          <w:rFonts w:ascii="Garamond" w:hAnsi="Garamond"/>
          <w:sz w:val="24"/>
          <w:szCs w:val="24"/>
          <w:lang w:eastAsia="ja-JP"/>
        </w:rPr>
        <w:t xml:space="preserve"> addition </w:t>
      </w:r>
      <w:r w:rsidR="009E01BB">
        <w:rPr>
          <w:rFonts w:ascii="Garamond" w:hAnsi="Garamond"/>
          <w:sz w:val="24"/>
          <w:szCs w:val="24"/>
          <w:lang w:eastAsia="ja-JP"/>
        </w:rPr>
        <w:t xml:space="preserve">of seaweed in </w:t>
      </w:r>
      <w:r w:rsidR="00784B5B" w:rsidRPr="00C26AE1">
        <w:rPr>
          <w:rFonts w:ascii="Garamond" w:hAnsi="Garamond"/>
          <w:sz w:val="24"/>
          <w:szCs w:val="24"/>
          <w:lang w:eastAsia="ja-JP"/>
        </w:rPr>
        <w:t xml:space="preserve">pharmaceutical </w:t>
      </w:r>
      <w:r w:rsidR="009E01BB">
        <w:rPr>
          <w:rFonts w:ascii="Garamond" w:hAnsi="Garamond"/>
          <w:sz w:val="24"/>
          <w:szCs w:val="24"/>
          <w:lang w:eastAsia="ja-JP"/>
        </w:rPr>
        <w:t xml:space="preserve">and cosmetic </w:t>
      </w:r>
      <w:r w:rsidR="00784B5B" w:rsidRPr="00C26AE1">
        <w:rPr>
          <w:rFonts w:ascii="Garamond" w:hAnsi="Garamond"/>
          <w:sz w:val="24"/>
          <w:szCs w:val="24"/>
          <w:lang w:eastAsia="ja-JP"/>
        </w:rPr>
        <w:t>industr</w:t>
      </w:r>
      <w:r w:rsidR="009E01BB">
        <w:rPr>
          <w:rFonts w:ascii="Garamond" w:hAnsi="Garamond"/>
          <w:sz w:val="24"/>
          <w:szCs w:val="24"/>
          <w:lang w:eastAsia="ja-JP"/>
        </w:rPr>
        <w:t>ies</w:t>
      </w:r>
      <w:r w:rsidR="00264EF2">
        <w:rPr>
          <w:rFonts w:ascii="Garamond" w:hAnsi="Garamond"/>
          <w:sz w:val="24"/>
          <w:szCs w:val="24"/>
          <w:lang w:eastAsia="ja-JP"/>
        </w:rPr>
        <w:t>.</w:t>
      </w:r>
    </w:p>
    <w:p w14:paraId="4BECB6F1" w14:textId="5333061B" w:rsidR="00720E0C" w:rsidRPr="00720E0C" w:rsidRDefault="00570919" w:rsidP="00720E0C">
      <w:pPr>
        <w:pStyle w:val="ListParagraph"/>
        <w:numPr>
          <w:ilvl w:val="1"/>
          <w:numId w:val="42"/>
        </w:numPr>
        <w:rPr>
          <w:rFonts w:ascii="Garamond" w:hAnsi="Garamond"/>
          <w:sz w:val="24"/>
          <w:szCs w:val="24"/>
          <w:lang w:eastAsia="ja-JP"/>
        </w:rPr>
      </w:pPr>
      <w:r>
        <w:rPr>
          <w:rFonts w:ascii="Garamond" w:hAnsi="Garamond"/>
          <w:sz w:val="24"/>
          <w:szCs w:val="24"/>
          <w:lang w:eastAsia="ja-JP"/>
        </w:rPr>
        <w:t xml:space="preserve">Highlight that </w:t>
      </w:r>
      <w:r w:rsidR="009E01BB">
        <w:rPr>
          <w:rFonts w:ascii="Garamond" w:hAnsi="Garamond"/>
          <w:sz w:val="24"/>
          <w:szCs w:val="24"/>
          <w:lang w:eastAsia="ja-JP"/>
        </w:rPr>
        <w:t>wild harvesting</w:t>
      </w:r>
      <w:r w:rsidR="00784B5B" w:rsidRPr="00C26AE1">
        <w:rPr>
          <w:rFonts w:ascii="Garamond" w:hAnsi="Garamond"/>
          <w:sz w:val="24"/>
          <w:szCs w:val="24"/>
          <w:lang w:eastAsia="ja-JP"/>
        </w:rPr>
        <w:t xml:space="preserve"> does not </w:t>
      </w:r>
      <w:r w:rsidR="009E01BB">
        <w:rPr>
          <w:rFonts w:ascii="Garamond" w:hAnsi="Garamond"/>
          <w:sz w:val="24"/>
          <w:szCs w:val="24"/>
          <w:lang w:eastAsia="ja-JP"/>
        </w:rPr>
        <w:t xml:space="preserve">require </w:t>
      </w:r>
      <w:r w:rsidR="00784B5B" w:rsidRPr="00C26AE1">
        <w:rPr>
          <w:rFonts w:ascii="Garamond" w:hAnsi="Garamond"/>
          <w:sz w:val="24"/>
          <w:szCs w:val="24"/>
          <w:lang w:eastAsia="ja-JP"/>
        </w:rPr>
        <w:t>fertili</w:t>
      </w:r>
      <w:r w:rsidR="0077629D">
        <w:rPr>
          <w:rFonts w:ascii="Garamond" w:hAnsi="Garamond"/>
          <w:sz w:val="24"/>
          <w:szCs w:val="24"/>
          <w:lang w:eastAsia="ja-JP"/>
        </w:rPr>
        <w:t>s</w:t>
      </w:r>
      <w:r w:rsidR="00784B5B" w:rsidRPr="00C26AE1">
        <w:rPr>
          <w:rFonts w:ascii="Garamond" w:hAnsi="Garamond"/>
          <w:sz w:val="24"/>
          <w:szCs w:val="24"/>
          <w:lang w:eastAsia="ja-JP"/>
        </w:rPr>
        <w:t>ers, insecticide</w:t>
      </w:r>
      <w:r>
        <w:rPr>
          <w:rFonts w:ascii="Garamond" w:hAnsi="Garamond"/>
          <w:sz w:val="24"/>
          <w:szCs w:val="24"/>
          <w:lang w:eastAsia="ja-JP"/>
        </w:rPr>
        <w:t>s</w:t>
      </w:r>
      <w:r w:rsidR="00784B5B" w:rsidRPr="00C26AE1">
        <w:rPr>
          <w:rFonts w:ascii="Garamond" w:hAnsi="Garamond"/>
          <w:sz w:val="24"/>
          <w:szCs w:val="24"/>
          <w:lang w:eastAsia="ja-JP"/>
        </w:rPr>
        <w:t xml:space="preserve"> or </w:t>
      </w:r>
      <w:r w:rsidR="00784B5B" w:rsidRPr="00720E0C">
        <w:rPr>
          <w:rFonts w:ascii="Garamond" w:hAnsi="Garamond"/>
          <w:sz w:val="24"/>
          <w:szCs w:val="24"/>
          <w:lang w:eastAsia="ja-JP"/>
        </w:rPr>
        <w:t>additional water</w:t>
      </w:r>
      <w:r w:rsidR="002F1E3E" w:rsidRPr="00720E0C">
        <w:rPr>
          <w:rFonts w:ascii="Garamond" w:hAnsi="Garamond"/>
          <w:sz w:val="24"/>
          <w:szCs w:val="24"/>
          <w:lang w:eastAsia="ja-JP"/>
        </w:rPr>
        <w:t>.</w:t>
      </w:r>
    </w:p>
    <w:p w14:paraId="10F86211" w14:textId="31C59D45" w:rsidR="00720E0C" w:rsidRPr="00720E0C" w:rsidRDefault="00720E0C" w:rsidP="00720E0C">
      <w:pPr>
        <w:pStyle w:val="ListParagraph"/>
        <w:numPr>
          <w:ilvl w:val="1"/>
          <w:numId w:val="42"/>
        </w:numPr>
        <w:rPr>
          <w:rFonts w:ascii="Garamond" w:hAnsi="Garamond"/>
          <w:sz w:val="24"/>
          <w:szCs w:val="24"/>
          <w:lang w:eastAsia="ja-JP"/>
        </w:rPr>
      </w:pPr>
      <w:r>
        <w:rPr>
          <w:rFonts w:ascii="Garamond" w:hAnsi="Garamond"/>
          <w:sz w:val="24"/>
          <w:szCs w:val="24"/>
          <w:lang w:eastAsia="ja-JP"/>
        </w:rPr>
        <w:t>Information that s</w:t>
      </w:r>
      <w:r w:rsidRPr="00720E0C">
        <w:rPr>
          <w:rFonts w:ascii="Garamond" w:hAnsi="Garamond"/>
          <w:sz w:val="24"/>
          <w:szCs w:val="24"/>
          <w:lang w:eastAsia="ja-JP"/>
        </w:rPr>
        <w:t>eaweed biomass has not decreased in Breiðafjör</w:t>
      </w:r>
      <w:r>
        <w:rPr>
          <w:rFonts w:ascii="Garamond" w:hAnsi="Garamond"/>
          <w:sz w:val="24"/>
          <w:szCs w:val="24"/>
          <w:lang w:eastAsia="ja-JP"/>
        </w:rPr>
        <w:t>ð</w:t>
      </w:r>
      <w:r w:rsidRPr="00720E0C">
        <w:rPr>
          <w:rFonts w:ascii="Garamond" w:hAnsi="Garamond"/>
          <w:sz w:val="24"/>
          <w:szCs w:val="24"/>
          <w:lang w:eastAsia="ja-JP"/>
        </w:rPr>
        <w:t xml:space="preserve">ur for the past 40 years, and that routine cutting of rockweed results in increased growth rates and less ripping and vulnerability </w:t>
      </w:r>
      <w:r>
        <w:rPr>
          <w:rFonts w:ascii="Garamond" w:hAnsi="Garamond"/>
          <w:sz w:val="24"/>
          <w:szCs w:val="24"/>
          <w:lang w:eastAsia="ja-JP"/>
        </w:rPr>
        <w:t xml:space="preserve">of plants to </w:t>
      </w:r>
      <w:r w:rsidRPr="00720E0C">
        <w:rPr>
          <w:rFonts w:ascii="Garamond" w:hAnsi="Garamond"/>
          <w:sz w:val="24"/>
          <w:szCs w:val="24"/>
          <w:lang w:eastAsia="ja-JP"/>
        </w:rPr>
        <w:t>heavy currents and storms.</w:t>
      </w:r>
    </w:p>
    <w:p w14:paraId="40FD41C3" w14:textId="052F2F58" w:rsidR="007E6249" w:rsidRPr="00720E0C" w:rsidRDefault="007E6249" w:rsidP="00720E0C">
      <w:pPr>
        <w:pStyle w:val="ListParagraph"/>
        <w:numPr>
          <w:ilvl w:val="1"/>
          <w:numId w:val="42"/>
        </w:numPr>
        <w:rPr>
          <w:rFonts w:ascii="Garamond" w:hAnsi="Garamond"/>
          <w:sz w:val="24"/>
          <w:szCs w:val="24"/>
          <w:lang w:eastAsia="ja-JP"/>
        </w:rPr>
      </w:pPr>
      <w:r>
        <w:rPr>
          <w:rFonts w:ascii="Garamond" w:hAnsi="Garamond"/>
          <w:sz w:val="24"/>
          <w:szCs w:val="24"/>
          <w:lang w:eastAsia="ja-JP"/>
        </w:rPr>
        <w:t>Companies could produce ‘added-value’ products and final-products on cite to increase public awareness and economic benefits.</w:t>
      </w:r>
    </w:p>
    <w:p w14:paraId="36037B38" w14:textId="7E37FD2F" w:rsidR="00784B5B" w:rsidRPr="00C26AE1" w:rsidRDefault="00570919" w:rsidP="00FA74E4">
      <w:pPr>
        <w:pStyle w:val="ListParagraph"/>
        <w:numPr>
          <w:ilvl w:val="0"/>
          <w:numId w:val="42"/>
        </w:numPr>
        <w:rPr>
          <w:rFonts w:ascii="Garamond" w:hAnsi="Garamond"/>
          <w:sz w:val="24"/>
          <w:szCs w:val="24"/>
          <w:lang w:eastAsia="ja-JP"/>
        </w:rPr>
      </w:pPr>
      <w:r>
        <w:rPr>
          <w:rFonts w:ascii="Garamond" w:hAnsi="Garamond"/>
          <w:sz w:val="24"/>
          <w:szCs w:val="24"/>
          <w:lang w:eastAsia="ja-JP"/>
        </w:rPr>
        <w:lastRenderedPageBreak/>
        <w:t xml:space="preserve">Harvesting companies, the MFRI, regulatory authorities, academia and other stakeholders could communicate to improve traceability </w:t>
      </w:r>
      <w:r w:rsidR="007E6249">
        <w:rPr>
          <w:rFonts w:ascii="Garamond" w:hAnsi="Garamond"/>
          <w:sz w:val="24"/>
          <w:szCs w:val="24"/>
          <w:lang w:eastAsia="ja-JP"/>
        </w:rPr>
        <w:t xml:space="preserve">and </w:t>
      </w:r>
      <w:r>
        <w:rPr>
          <w:rFonts w:ascii="Garamond" w:hAnsi="Garamond"/>
          <w:sz w:val="24"/>
          <w:szCs w:val="24"/>
          <w:lang w:eastAsia="ja-JP"/>
        </w:rPr>
        <w:t>collaboration in the wild seaweed harvesting industry</w:t>
      </w:r>
      <w:r w:rsidR="007E6249">
        <w:rPr>
          <w:rFonts w:ascii="Garamond" w:hAnsi="Garamond"/>
          <w:sz w:val="24"/>
          <w:szCs w:val="24"/>
          <w:lang w:eastAsia="ja-JP"/>
        </w:rPr>
        <w:t>.</w:t>
      </w:r>
    </w:p>
    <w:p w14:paraId="74CCB5FD" w14:textId="44F8F972" w:rsidR="00D93CDB" w:rsidRDefault="00570919" w:rsidP="00FA74E4">
      <w:pPr>
        <w:pStyle w:val="ListParagraph"/>
        <w:numPr>
          <w:ilvl w:val="0"/>
          <w:numId w:val="42"/>
        </w:numPr>
        <w:rPr>
          <w:rFonts w:ascii="Garamond" w:hAnsi="Garamond"/>
          <w:sz w:val="24"/>
          <w:szCs w:val="24"/>
          <w:lang w:eastAsia="ja-JP"/>
        </w:rPr>
      </w:pPr>
      <w:r>
        <w:rPr>
          <w:rFonts w:ascii="Garamond" w:hAnsi="Garamond"/>
          <w:sz w:val="24"/>
          <w:szCs w:val="24"/>
          <w:lang w:eastAsia="ja-JP"/>
        </w:rPr>
        <w:t>Harvesting companies could pay close attention to the ten</w:t>
      </w:r>
      <w:r w:rsidR="00784B5B" w:rsidRPr="00C26AE1">
        <w:rPr>
          <w:rFonts w:ascii="Garamond" w:hAnsi="Garamond"/>
          <w:sz w:val="24"/>
          <w:szCs w:val="24"/>
          <w:lang w:eastAsia="ja-JP"/>
        </w:rPr>
        <w:t xml:space="preserve"> </w:t>
      </w:r>
      <w:r>
        <w:rPr>
          <w:rFonts w:ascii="Garamond" w:hAnsi="Garamond"/>
          <w:sz w:val="24"/>
          <w:szCs w:val="24"/>
          <w:lang w:eastAsia="ja-JP"/>
        </w:rPr>
        <w:t xml:space="preserve">identified </w:t>
      </w:r>
      <w:r w:rsidR="00784B5B" w:rsidRPr="00C26AE1">
        <w:rPr>
          <w:rFonts w:ascii="Garamond" w:hAnsi="Garamond"/>
          <w:sz w:val="24"/>
          <w:szCs w:val="24"/>
          <w:lang w:eastAsia="ja-JP"/>
        </w:rPr>
        <w:t>criteria</w:t>
      </w:r>
      <w:r w:rsidR="002F1E3E">
        <w:rPr>
          <w:rFonts w:ascii="Garamond" w:hAnsi="Garamond"/>
          <w:sz w:val="24"/>
          <w:szCs w:val="24"/>
          <w:lang w:eastAsia="ja-JP"/>
        </w:rPr>
        <w:t xml:space="preserve"> </w:t>
      </w:r>
      <w:r w:rsidR="00784B5B" w:rsidRPr="00C26AE1">
        <w:rPr>
          <w:rFonts w:ascii="Garamond" w:hAnsi="Garamond"/>
          <w:sz w:val="24"/>
          <w:szCs w:val="24"/>
          <w:lang w:eastAsia="ja-JP"/>
        </w:rPr>
        <w:t>as they are all relevant and important</w:t>
      </w:r>
      <w:r>
        <w:rPr>
          <w:rFonts w:ascii="Garamond" w:hAnsi="Garamond"/>
          <w:sz w:val="24"/>
          <w:szCs w:val="24"/>
          <w:lang w:eastAsia="ja-JP"/>
        </w:rPr>
        <w:t xml:space="preserve"> for sustainable exploitation</w:t>
      </w:r>
      <w:r w:rsidR="007E6249">
        <w:rPr>
          <w:rFonts w:ascii="Garamond" w:hAnsi="Garamond"/>
          <w:sz w:val="24"/>
          <w:szCs w:val="24"/>
          <w:lang w:eastAsia="ja-JP"/>
        </w:rPr>
        <w:t xml:space="preserve"> of wild seaweed</w:t>
      </w:r>
      <w:r w:rsidR="00784B5B" w:rsidRPr="00C26AE1">
        <w:rPr>
          <w:rFonts w:ascii="Garamond" w:hAnsi="Garamond"/>
          <w:sz w:val="24"/>
          <w:szCs w:val="24"/>
          <w:lang w:eastAsia="ja-JP"/>
        </w:rPr>
        <w:t>.</w:t>
      </w:r>
    </w:p>
    <w:p w14:paraId="1AD1C384" w14:textId="77777777" w:rsidR="00883213" w:rsidRPr="000A0448" w:rsidRDefault="00883213" w:rsidP="00E035DB">
      <w:pPr>
        <w:pStyle w:val="Heading1"/>
        <w:numPr>
          <w:ilvl w:val="0"/>
          <w:numId w:val="26"/>
        </w:numPr>
        <w:ind w:left="432"/>
        <w:rPr>
          <w:lang w:eastAsia="ja-JP"/>
        </w:rPr>
      </w:pPr>
      <w:bookmarkStart w:id="177" w:name="_Toc19799751"/>
      <w:bookmarkEnd w:id="175"/>
      <w:r w:rsidRPr="000A0448">
        <w:rPr>
          <w:lang w:eastAsia="ja-JP"/>
        </w:rPr>
        <w:lastRenderedPageBreak/>
        <w:t>Conclusions</w:t>
      </w:r>
      <w:bookmarkEnd w:id="177"/>
    </w:p>
    <w:p w14:paraId="0A1B7D0E" w14:textId="395F3420" w:rsidR="001D5797" w:rsidRDefault="00751DAF" w:rsidP="009F515E">
      <w:pPr>
        <w:rPr>
          <w:lang w:eastAsia="ja-JP"/>
        </w:rPr>
      </w:pPr>
      <w:r>
        <w:rPr>
          <w:lang w:eastAsia="ja-JP"/>
        </w:rPr>
        <w:t xml:space="preserve">This study set out to identify which criteria </w:t>
      </w:r>
      <w:r w:rsidR="004119EC">
        <w:rPr>
          <w:lang w:eastAsia="ja-JP"/>
        </w:rPr>
        <w:t xml:space="preserve">must be present in the </w:t>
      </w:r>
      <w:r>
        <w:rPr>
          <w:lang w:eastAsia="ja-JP"/>
        </w:rPr>
        <w:t xml:space="preserve">wild seaweed harvesting </w:t>
      </w:r>
      <w:r w:rsidR="004119EC">
        <w:rPr>
          <w:lang w:eastAsia="ja-JP"/>
        </w:rPr>
        <w:t>industry of Iceland, s</w:t>
      </w:r>
      <w:r w:rsidR="00720E0C">
        <w:rPr>
          <w:lang w:eastAsia="ja-JP"/>
        </w:rPr>
        <w:t>uch</w:t>
      </w:r>
      <w:r w:rsidR="004119EC">
        <w:rPr>
          <w:lang w:eastAsia="ja-JP"/>
        </w:rPr>
        <w:t xml:space="preserve"> that </w:t>
      </w:r>
      <w:r>
        <w:rPr>
          <w:lang w:eastAsia="ja-JP"/>
        </w:rPr>
        <w:t xml:space="preserve">sustainable exploitation </w:t>
      </w:r>
      <w:r w:rsidR="004119EC">
        <w:rPr>
          <w:lang w:eastAsia="ja-JP"/>
        </w:rPr>
        <w:t xml:space="preserve">can be ensured. </w:t>
      </w:r>
      <w:r>
        <w:rPr>
          <w:lang w:eastAsia="ja-JP"/>
        </w:rPr>
        <w:t xml:space="preserve">Both quantitative and qualitative data, gathered through literature, standards and stakeholder interviews, helped fill in information gaps and provided answers to </w:t>
      </w:r>
      <w:r w:rsidR="00296CF3">
        <w:rPr>
          <w:lang w:eastAsia="ja-JP"/>
        </w:rPr>
        <w:t>re</w:t>
      </w:r>
      <w:r>
        <w:rPr>
          <w:lang w:eastAsia="ja-JP"/>
        </w:rPr>
        <w:t xml:space="preserve">search questions </w:t>
      </w:r>
      <w:r w:rsidR="00720E0C">
        <w:rPr>
          <w:lang w:eastAsia="ja-JP"/>
        </w:rPr>
        <w:t xml:space="preserve">introduced </w:t>
      </w:r>
      <w:r>
        <w:rPr>
          <w:lang w:eastAsia="ja-JP"/>
        </w:rPr>
        <w:t xml:space="preserve">in Chapter 1.5. </w:t>
      </w:r>
      <w:r w:rsidR="009F515E">
        <w:rPr>
          <w:lang w:eastAsia="ja-JP"/>
        </w:rPr>
        <w:t xml:space="preserve">In </w:t>
      </w:r>
      <w:r w:rsidR="00296CF3">
        <w:rPr>
          <w:lang w:eastAsia="ja-JP"/>
        </w:rPr>
        <w:t>addition,</w:t>
      </w:r>
      <w:r w:rsidR="004119EC">
        <w:rPr>
          <w:lang w:eastAsia="ja-JP"/>
        </w:rPr>
        <w:t xml:space="preserve"> to providing answers to </w:t>
      </w:r>
      <w:r w:rsidR="00296CF3">
        <w:rPr>
          <w:lang w:eastAsia="ja-JP"/>
        </w:rPr>
        <w:t>research questions</w:t>
      </w:r>
      <w:r w:rsidR="004119EC">
        <w:rPr>
          <w:lang w:eastAsia="ja-JP"/>
        </w:rPr>
        <w:t xml:space="preserve">, </w:t>
      </w:r>
      <w:r w:rsidR="009F515E">
        <w:rPr>
          <w:lang w:eastAsia="ja-JP"/>
        </w:rPr>
        <w:t xml:space="preserve">this chapter includes </w:t>
      </w:r>
      <w:r>
        <w:rPr>
          <w:lang w:eastAsia="ja-JP"/>
        </w:rPr>
        <w:t>further research topics and personal reflections from the author</w:t>
      </w:r>
      <w:r w:rsidR="009F515E">
        <w:rPr>
          <w:lang w:eastAsia="ja-JP"/>
        </w:rPr>
        <w:t>.</w:t>
      </w:r>
      <w:r w:rsidR="005D078A">
        <w:rPr>
          <w:lang w:eastAsia="ja-JP"/>
        </w:rPr>
        <w:t xml:space="preserve"> As a reminder</w:t>
      </w:r>
      <w:r w:rsidR="00425DE5">
        <w:rPr>
          <w:lang w:eastAsia="ja-JP"/>
        </w:rPr>
        <w:t xml:space="preserve"> to the reader</w:t>
      </w:r>
      <w:r w:rsidR="005D078A">
        <w:rPr>
          <w:lang w:eastAsia="ja-JP"/>
        </w:rPr>
        <w:t>, the research questions from chapter 1.5 are presented in the beginning of each subsection of this chapter.</w:t>
      </w:r>
    </w:p>
    <w:p w14:paraId="2F219665" w14:textId="55BB7E86" w:rsidR="00E16070" w:rsidRDefault="002E79AC" w:rsidP="009F515E">
      <w:pPr>
        <w:pStyle w:val="Heading2"/>
      </w:pPr>
      <w:bookmarkStart w:id="178" w:name="_Toc19799752"/>
      <w:r w:rsidRPr="000A0448">
        <w:t>Addressing</w:t>
      </w:r>
      <w:r w:rsidR="00E16070" w:rsidRPr="000A0448">
        <w:t xml:space="preserve"> RQ1</w:t>
      </w:r>
      <w:bookmarkEnd w:id="178"/>
    </w:p>
    <w:p w14:paraId="14F1AB3B" w14:textId="6D3B02A4" w:rsidR="00D658A7" w:rsidRPr="00D658A7" w:rsidRDefault="00D658A7" w:rsidP="00D658A7">
      <w:pPr>
        <w:rPr>
          <w:lang w:eastAsia="ja-JP"/>
        </w:rPr>
      </w:pPr>
      <w:r>
        <w:rPr>
          <w:lang w:eastAsia="ja-JP"/>
        </w:rPr>
        <w:t xml:space="preserve">The first research question </w:t>
      </w:r>
      <w:r w:rsidR="00402968">
        <w:rPr>
          <w:lang w:eastAsia="ja-JP"/>
        </w:rPr>
        <w:t>stated in Chapter 1.5 is:</w:t>
      </w:r>
    </w:p>
    <w:p w14:paraId="01A3708F" w14:textId="7C178E3D" w:rsidR="005D078A" w:rsidRPr="005D078A" w:rsidRDefault="005D078A" w:rsidP="005D078A">
      <w:pPr>
        <w:rPr>
          <w:i/>
          <w:iCs/>
        </w:rPr>
      </w:pPr>
      <w:r w:rsidRPr="001E41A5">
        <w:rPr>
          <w:b/>
          <w:bCs/>
          <w:i/>
          <w:iCs/>
        </w:rPr>
        <w:t>RQ1:</w:t>
      </w:r>
      <w:r w:rsidRPr="001E41A5">
        <w:rPr>
          <w:i/>
          <w:iCs/>
        </w:rPr>
        <w:t xml:space="preserve"> Which environmental and economic criteria must be fulfilled through harvesting activities in Iceland to ensure that the commercial exploitation of wild seaweed resources is sustainable?</w:t>
      </w:r>
    </w:p>
    <w:p w14:paraId="2AF6FD8E" w14:textId="2E885832" w:rsidR="00402968" w:rsidRDefault="009F515E" w:rsidP="008D18DA">
      <w:pPr>
        <w:rPr>
          <w:lang w:eastAsia="ja-JP"/>
        </w:rPr>
      </w:pPr>
      <w:r>
        <w:rPr>
          <w:lang w:eastAsia="ja-JP"/>
        </w:rPr>
        <w:t xml:space="preserve">By comparing and analysing existing voluntary standards on wild seaweed harvesting, the author identified eight criteria </w:t>
      </w:r>
      <w:r w:rsidR="00402968">
        <w:rPr>
          <w:lang w:eastAsia="ja-JP"/>
        </w:rPr>
        <w:t>needed for</w:t>
      </w:r>
      <w:r>
        <w:rPr>
          <w:lang w:eastAsia="ja-JP"/>
        </w:rPr>
        <w:t xml:space="preserve"> sustainable exploitation of </w:t>
      </w:r>
      <w:r w:rsidR="00402968">
        <w:rPr>
          <w:lang w:eastAsia="ja-JP"/>
        </w:rPr>
        <w:t xml:space="preserve">wild </w:t>
      </w:r>
      <w:r>
        <w:rPr>
          <w:lang w:eastAsia="ja-JP"/>
        </w:rPr>
        <w:t>seaweed</w:t>
      </w:r>
      <w:r w:rsidR="00402968">
        <w:rPr>
          <w:lang w:eastAsia="ja-JP"/>
        </w:rPr>
        <w:t xml:space="preserve"> (Chapter 3)</w:t>
      </w:r>
      <w:r>
        <w:rPr>
          <w:lang w:eastAsia="ja-JP"/>
        </w:rPr>
        <w:t>. The justification of the eight criteria w</w:t>
      </w:r>
      <w:r w:rsidR="00402968">
        <w:rPr>
          <w:lang w:eastAsia="ja-JP"/>
        </w:rPr>
        <w:t>as</w:t>
      </w:r>
      <w:r>
        <w:rPr>
          <w:lang w:eastAsia="ja-JP"/>
        </w:rPr>
        <w:t xml:space="preserve"> supported by literature review, an analysis of the ISRF and stakeholder </w:t>
      </w:r>
      <w:r w:rsidR="007C57F1">
        <w:rPr>
          <w:lang w:eastAsia="ja-JP"/>
        </w:rPr>
        <w:t>interviews</w:t>
      </w:r>
      <w:r w:rsidR="00DC4EF0">
        <w:rPr>
          <w:lang w:eastAsia="ja-JP"/>
        </w:rPr>
        <w:t xml:space="preserve"> </w:t>
      </w:r>
      <w:r w:rsidR="00402968">
        <w:rPr>
          <w:lang w:eastAsia="ja-JP"/>
        </w:rPr>
        <w:t>(Chapter 4)</w:t>
      </w:r>
      <w:r>
        <w:rPr>
          <w:lang w:eastAsia="ja-JP"/>
        </w:rPr>
        <w:t>. In addition</w:t>
      </w:r>
      <w:r w:rsidR="003B5769">
        <w:rPr>
          <w:lang w:eastAsia="ja-JP"/>
        </w:rPr>
        <w:t xml:space="preserve"> to the eight identified criteria</w:t>
      </w:r>
      <w:r>
        <w:rPr>
          <w:lang w:eastAsia="ja-JP"/>
        </w:rPr>
        <w:t xml:space="preserve">, the ISRF and </w:t>
      </w:r>
      <w:r w:rsidR="003B5769">
        <w:rPr>
          <w:lang w:eastAsia="ja-JP"/>
        </w:rPr>
        <w:t xml:space="preserve">stakeholder </w:t>
      </w:r>
      <w:r w:rsidR="00C80C3D">
        <w:rPr>
          <w:lang w:eastAsia="ja-JP"/>
        </w:rPr>
        <w:t xml:space="preserve">interviews </w:t>
      </w:r>
      <w:r>
        <w:rPr>
          <w:lang w:eastAsia="ja-JP"/>
        </w:rPr>
        <w:t>provided two addition</w:t>
      </w:r>
      <w:r w:rsidR="003B5769">
        <w:rPr>
          <w:lang w:eastAsia="ja-JP"/>
        </w:rPr>
        <w:t xml:space="preserve">al </w:t>
      </w:r>
      <w:r>
        <w:rPr>
          <w:lang w:eastAsia="ja-JP"/>
        </w:rPr>
        <w:t xml:space="preserve">criteria that </w:t>
      </w:r>
      <w:r w:rsidR="00C80C3D">
        <w:rPr>
          <w:lang w:eastAsia="ja-JP"/>
        </w:rPr>
        <w:t xml:space="preserve">must be in place for </w:t>
      </w:r>
      <w:r>
        <w:rPr>
          <w:lang w:eastAsia="ja-JP"/>
        </w:rPr>
        <w:t>sustainable exploitation</w:t>
      </w:r>
      <w:r w:rsidR="00DC4EF0">
        <w:rPr>
          <w:lang w:eastAsia="ja-JP"/>
        </w:rPr>
        <w:t xml:space="preserve">. </w:t>
      </w:r>
      <w:r w:rsidR="00E42EF8">
        <w:rPr>
          <w:lang w:eastAsia="ja-JP"/>
        </w:rPr>
        <w:t>The</w:t>
      </w:r>
      <w:r w:rsidR="00402968">
        <w:rPr>
          <w:lang w:eastAsia="ja-JP"/>
        </w:rPr>
        <w:t xml:space="preserve"> </w:t>
      </w:r>
      <w:r w:rsidR="00DC4EF0">
        <w:rPr>
          <w:lang w:eastAsia="ja-JP"/>
        </w:rPr>
        <w:t xml:space="preserve">ten </w:t>
      </w:r>
      <w:r w:rsidR="003B5769">
        <w:rPr>
          <w:lang w:eastAsia="ja-JP"/>
        </w:rPr>
        <w:t xml:space="preserve">ecological and economic </w:t>
      </w:r>
      <w:r w:rsidR="00E42EF8">
        <w:rPr>
          <w:lang w:eastAsia="ja-JP"/>
        </w:rPr>
        <w:t xml:space="preserve">criteria that </w:t>
      </w:r>
      <w:r w:rsidR="00DC4EF0">
        <w:rPr>
          <w:lang w:eastAsia="ja-JP"/>
        </w:rPr>
        <w:t>must be fulfilled through harvesting activities in Iceland are as follows:</w:t>
      </w:r>
    </w:p>
    <w:p w14:paraId="54C3F88A" w14:textId="6C4D6C35" w:rsidR="00E42EF8" w:rsidRDefault="0068542D" w:rsidP="008D18DA">
      <w:pPr>
        <w:rPr>
          <w:lang w:eastAsia="ja-JP"/>
        </w:rPr>
      </w:pPr>
      <w:r w:rsidRPr="0068542D">
        <w:rPr>
          <w:lang w:eastAsia="ja-JP"/>
        </w:rPr>
        <w:t>Continuous</w:t>
      </w:r>
      <w:r>
        <w:rPr>
          <w:b/>
          <w:bCs/>
          <w:lang w:eastAsia="ja-JP"/>
        </w:rPr>
        <w:t xml:space="preserve"> </w:t>
      </w:r>
      <w:r w:rsidR="00E679BD" w:rsidRPr="00E42EF8">
        <w:rPr>
          <w:b/>
          <w:bCs/>
          <w:lang w:eastAsia="ja-JP"/>
        </w:rPr>
        <w:t xml:space="preserve">‘Monitoring &amp; </w:t>
      </w:r>
      <w:r w:rsidR="00296CF3">
        <w:rPr>
          <w:b/>
          <w:bCs/>
          <w:lang w:eastAsia="ja-JP"/>
        </w:rPr>
        <w:t>R</w:t>
      </w:r>
      <w:r w:rsidR="00E679BD" w:rsidRPr="00E42EF8">
        <w:rPr>
          <w:b/>
          <w:bCs/>
          <w:lang w:eastAsia="ja-JP"/>
        </w:rPr>
        <w:t>esearch’</w:t>
      </w:r>
      <w:r w:rsidR="00E679BD">
        <w:rPr>
          <w:lang w:eastAsia="ja-JP"/>
        </w:rPr>
        <w:t xml:space="preserve"> </w:t>
      </w:r>
      <w:r w:rsidR="00387C95">
        <w:rPr>
          <w:lang w:eastAsia="ja-JP"/>
        </w:rPr>
        <w:t>is highly important for sustainable exploitation</w:t>
      </w:r>
      <w:r w:rsidR="007B4945">
        <w:rPr>
          <w:lang w:eastAsia="ja-JP"/>
        </w:rPr>
        <w:t xml:space="preserve"> </w:t>
      </w:r>
      <w:r w:rsidR="00DC4EF0">
        <w:rPr>
          <w:lang w:eastAsia="ja-JP"/>
        </w:rPr>
        <w:t>of wild seaweed</w:t>
      </w:r>
      <w:r>
        <w:rPr>
          <w:lang w:eastAsia="ja-JP"/>
        </w:rPr>
        <w:t xml:space="preserve"> for commercial purposes. </w:t>
      </w:r>
      <w:r>
        <w:rPr>
          <w:szCs w:val="24"/>
        </w:rPr>
        <w:t xml:space="preserve">Harvesters must </w:t>
      </w:r>
      <w:r w:rsidR="00871634">
        <w:rPr>
          <w:szCs w:val="24"/>
        </w:rPr>
        <w:t xml:space="preserve">recognise </w:t>
      </w:r>
      <w:r w:rsidRPr="00A213DF">
        <w:rPr>
          <w:szCs w:val="24"/>
          <w:lang w:eastAsia="ja-JP"/>
        </w:rPr>
        <w:t xml:space="preserve">the </w:t>
      </w:r>
      <w:r>
        <w:rPr>
          <w:szCs w:val="24"/>
          <w:lang w:eastAsia="ja-JP"/>
        </w:rPr>
        <w:t xml:space="preserve">current </w:t>
      </w:r>
      <w:r w:rsidRPr="00A213DF">
        <w:rPr>
          <w:szCs w:val="24"/>
          <w:lang w:eastAsia="ja-JP"/>
        </w:rPr>
        <w:t xml:space="preserve">extent of </w:t>
      </w:r>
      <w:r w:rsidR="00FC754F">
        <w:rPr>
          <w:szCs w:val="24"/>
          <w:lang w:eastAsia="ja-JP"/>
        </w:rPr>
        <w:t>seaweed</w:t>
      </w:r>
      <w:r>
        <w:rPr>
          <w:szCs w:val="24"/>
          <w:lang w:eastAsia="ja-JP"/>
        </w:rPr>
        <w:t xml:space="preserve"> biomass</w:t>
      </w:r>
      <w:r w:rsidRPr="00A213DF">
        <w:rPr>
          <w:szCs w:val="24"/>
          <w:lang w:eastAsia="ja-JP"/>
        </w:rPr>
        <w:t xml:space="preserve"> and how much companies can harvest without </w:t>
      </w:r>
      <w:r>
        <w:rPr>
          <w:szCs w:val="24"/>
          <w:lang w:eastAsia="ja-JP"/>
        </w:rPr>
        <w:t xml:space="preserve">risking the density and standing stock of seaweed. This </w:t>
      </w:r>
      <w:r w:rsidR="00FC754F">
        <w:rPr>
          <w:szCs w:val="24"/>
          <w:lang w:eastAsia="ja-JP"/>
        </w:rPr>
        <w:t xml:space="preserve">criterion </w:t>
      </w:r>
      <w:r>
        <w:rPr>
          <w:szCs w:val="24"/>
          <w:lang w:eastAsia="ja-JP"/>
        </w:rPr>
        <w:t>includes mapping of harvesting zones, recor</w:t>
      </w:r>
      <w:r w:rsidR="00FC754F">
        <w:rPr>
          <w:szCs w:val="24"/>
          <w:lang w:eastAsia="ja-JP"/>
        </w:rPr>
        <w:t>d</w:t>
      </w:r>
      <w:r>
        <w:rPr>
          <w:szCs w:val="24"/>
          <w:lang w:eastAsia="ja-JP"/>
        </w:rPr>
        <w:t xml:space="preserve">ing of harvested volumes, </w:t>
      </w:r>
      <w:r w:rsidR="00FC754F">
        <w:rPr>
          <w:szCs w:val="24"/>
          <w:lang w:eastAsia="ja-JP"/>
        </w:rPr>
        <w:t>rotation of harvesting areas and increased research on local surroundings and seaweed-specific studies in Breiðafjörður.</w:t>
      </w:r>
    </w:p>
    <w:p w14:paraId="4854029B" w14:textId="48CBB974" w:rsidR="009C3AB1" w:rsidRDefault="007B4945" w:rsidP="008D18DA">
      <w:pPr>
        <w:rPr>
          <w:lang w:eastAsia="ja-JP"/>
        </w:rPr>
      </w:pPr>
      <w:r w:rsidRPr="00E42EF8">
        <w:rPr>
          <w:b/>
          <w:bCs/>
          <w:lang w:eastAsia="ja-JP"/>
        </w:rPr>
        <w:t>‘Sustainable harvesting techniques’</w:t>
      </w:r>
      <w:r>
        <w:rPr>
          <w:lang w:eastAsia="ja-JP"/>
        </w:rPr>
        <w:t xml:space="preserve"> are vital for </w:t>
      </w:r>
      <w:r w:rsidR="00FC754F">
        <w:rPr>
          <w:lang w:eastAsia="ja-JP"/>
        </w:rPr>
        <w:t xml:space="preserve">continuous </w:t>
      </w:r>
      <w:r w:rsidR="003B5769">
        <w:rPr>
          <w:lang w:eastAsia="ja-JP"/>
        </w:rPr>
        <w:t xml:space="preserve">and </w:t>
      </w:r>
      <w:r w:rsidR="00FC754F">
        <w:rPr>
          <w:lang w:eastAsia="ja-JP"/>
        </w:rPr>
        <w:t>sustainable harvesting for commercial purposes. N</w:t>
      </w:r>
      <w:r>
        <w:rPr>
          <w:lang w:eastAsia="ja-JP"/>
        </w:rPr>
        <w:t xml:space="preserve">o </w:t>
      </w:r>
      <w:r w:rsidR="00FC754F">
        <w:rPr>
          <w:lang w:eastAsia="ja-JP"/>
        </w:rPr>
        <w:t xml:space="preserve">single </w:t>
      </w:r>
      <w:r>
        <w:rPr>
          <w:lang w:eastAsia="ja-JP"/>
        </w:rPr>
        <w:t xml:space="preserve">technique can be recommended </w:t>
      </w:r>
      <w:r w:rsidR="00FC754F">
        <w:rPr>
          <w:lang w:eastAsia="ja-JP"/>
        </w:rPr>
        <w:t xml:space="preserve">as the best available option </w:t>
      </w:r>
      <w:r>
        <w:rPr>
          <w:lang w:eastAsia="ja-JP"/>
        </w:rPr>
        <w:t>for all harvesting companies</w:t>
      </w:r>
      <w:r w:rsidR="00FC754F">
        <w:rPr>
          <w:lang w:eastAsia="ja-JP"/>
        </w:rPr>
        <w:t>.</w:t>
      </w:r>
      <w:r>
        <w:rPr>
          <w:lang w:eastAsia="ja-JP"/>
        </w:rPr>
        <w:t xml:space="preserve"> </w:t>
      </w:r>
      <w:r w:rsidR="00FC754F">
        <w:rPr>
          <w:lang w:eastAsia="ja-JP"/>
        </w:rPr>
        <w:t>Harvested s</w:t>
      </w:r>
      <w:r>
        <w:rPr>
          <w:lang w:eastAsia="ja-JP"/>
        </w:rPr>
        <w:t>eaweed species</w:t>
      </w:r>
      <w:r w:rsidR="00FC754F">
        <w:rPr>
          <w:lang w:eastAsia="ja-JP"/>
        </w:rPr>
        <w:t xml:space="preserve">, </w:t>
      </w:r>
      <w:r w:rsidR="003B5769">
        <w:rPr>
          <w:lang w:eastAsia="ja-JP"/>
        </w:rPr>
        <w:t xml:space="preserve">environmental </w:t>
      </w:r>
      <w:r>
        <w:rPr>
          <w:lang w:eastAsia="ja-JP"/>
        </w:rPr>
        <w:t>surroundings, economic feasibility</w:t>
      </w:r>
      <w:r w:rsidR="003B5769">
        <w:rPr>
          <w:lang w:eastAsia="ja-JP"/>
        </w:rPr>
        <w:t>,</w:t>
      </w:r>
      <w:r>
        <w:rPr>
          <w:lang w:eastAsia="ja-JP"/>
        </w:rPr>
        <w:t xml:space="preserve"> size of the company </w:t>
      </w:r>
      <w:r w:rsidR="003B5769">
        <w:rPr>
          <w:lang w:eastAsia="ja-JP"/>
        </w:rPr>
        <w:t xml:space="preserve">operations </w:t>
      </w:r>
      <w:r>
        <w:rPr>
          <w:lang w:eastAsia="ja-JP"/>
        </w:rPr>
        <w:t>and other factors</w:t>
      </w:r>
      <w:r w:rsidR="00FC754F">
        <w:rPr>
          <w:lang w:eastAsia="ja-JP"/>
        </w:rPr>
        <w:t xml:space="preserve"> </w:t>
      </w:r>
      <w:r w:rsidR="003B5769">
        <w:rPr>
          <w:lang w:eastAsia="ja-JP"/>
        </w:rPr>
        <w:t xml:space="preserve">must </w:t>
      </w:r>
      <w:r w:rsidR="00FC754F">
        <w:rPr>
          <w:lang w:eastAsia="ja-JP"/>
        </w:rPr>
        <w:t xml:space="preserve">be considered for </w:t>
      </w:r>
      <w:r w:rsidR="006D32C6">
        <w:rPr>
          <w:lang w:eastAsia="ja-JP"/>
        </w:rPr>
        <w:t xml:space="preserve">sustainable exploitation. </w:t>
      </w:r>
    </w:p>
    <w:p w14:paraId="18881662" w14:textId="56D03881" w:rsidR="00E048C8" w:rsidRDefault="007B4945" w:rsidP="008D18DA">
      <w:pPr>
        <w:rPr>
          <w:lang w:eastAsia="ja-JP"/>
        </w:rPr>
      </w:pPr>
      <w:r w:rsidRPr="006D32C6">
        <w:rPr>
          <w:lang w:eastAsia="ja-JP"/>
        </w:rPr>
        <w:t>The</w:t>
      </w:r>
      <w:r w:rsidRPr="009C3AB1">
        <w:rPr>
          <w:b/>
          <w:bCs/>
          <w:lang w:eastAsia="ja-JP"/>
        </w:rPr>
        <w:t xml:space="preserve"> ‘Conduct of EIA’</w:t>
      </w:r>
      <w:r>
        <w:rPr>
          <w:lang w:eastAsia="ja-JP"/>
        </w:rPr>
        <w:t xml:space="preserve"> </w:t>
      </w:r>
      <w:r w:rsidR="006D32C6">
        <w:rPr>
          <w:lang w:eastAsia="ja-JP"/>
        </w:rPr>
        <w:t>requires wild harvesting businesses to assess if and how harvesting methods affect nearby ecosystems and species of economic importance</w:t>
      </w:r>
      <w:r w:rsidR="00D6208D">
        <w:rPr>
          <w:lang w:eastAsia="ja-JP"/>
        </w:rPr>
        <w:t>.</w:t>
      </w:r>
      <w:r w:rsidR="006D32C6">
        <w:rPr>
          <w:lang w:eastAsia="ja-JP"/>
        </w:rPr>
        <w:t xml:space="preserve"> Currently, the conduct of an EIA is not required of harvesting companies in Iceland. If the ISRF </w:t>
      </w:r>
      <w:r w:rsidR="00E048C8">
        <w:rPr>
          <w:lang w:eastAsia="ja-JP"/>
        </w:rPr>
        <w:t xml:space="preserve">were to </w:t>
      </w:r>
      <w:r w:rsidR="004263D2">
        <w:rPr>
          <w:lang w:eastAsia="ja-JP"/>
        </w:rPr>
        <w:t xml:space="preserve">include </w:t>
      </w:r>
      <w:r w:rsidR="006D32C6">
        <w:rPr>
          <w:lang w:eastAsia="ja-JP"/>
        </w:rPr>
        <w:t>EIA</w:t>
      </w:r>
      <w:r w:rsidR="00D6208D">
        <w:rPr>
          <w:lang w:eastAsia="ja-JP"/>
        </w:rPr>
        <w:t>s</w:t>
      </w:r>
      <w:r w:rsidR="006D32C6">
        <w:rPr>
          <w:lang w:eastAsia="ja-JP"/>
        </w:rPr>
        <w:t xml:space="preserve">, it would help to ensure </w:t>
      </w:r>
      <w:r w:rsidR="00E048C8">
        <w:rPr>
          <w:lang w:eastAsia="ja-JP"/>
        </w:rPr>
        <w:t xml:space="preserve">sustainable exploitation </w:t>
      </w:r>
      <w:r w:rsidR="00FF2176">
        <w:rPr>
          <w:lang w:eastAsia="ja-JP"/>
        </w:rPr>
        <w:t xml:space="preserve">and work as </w:t>
      </w:r>
      <w:r w:rsidR="003B5769">
        <w:rPr>
          <w:lang w:eastAsia="ja-JP"/>
        </w:rPr>
        <w:t xml:space="preserve">one form of </w:t>
      </w:r>
      <w:r w:rsidR="00FF2176">
        <w:rPr>
          <w:lang w:eastAsia="ja-JP"/>
        </w:rPr>
        <w:t xml:space="preserve">a safety net as harvesting rates are set to be doubled and </w:t>
      </w:r>
      <w:r w:rsidR="003B5769">
        <w:rPr>
          <w:lang w:eastAsia="ja-JP"/>
        </w:rPr>
        <w:t xml:space="preserve">a </w:t>
      </w:r>
      <w:r w:rsidR="00FF2176">
        <w:rPr>
          <w:lang w:eastAsia="ja-JP"/>
        </w:rPr>
        <w:t xml:space="preserve">large harvesting </w:t>
      </w:r>
      <w:r w:rsidR="0041548A">
        <w:rPr>
          <w:lang w:eastAsia="ja-JP"/>
        </w:rPr>
        <w:t>compan</w:t>
      </w:r>
      <w:r w:rsidR="003B5769">
        <w:rPr>
          <w:lang w:eastAsia="ja-JP"/>
        </w:rPr>
        <w:t>y</w:t>
      </w:r>
      <w:r w:rsidR="00FF2176">
        <w:rPr>
          <w:lang w:eastAsia="ja-JP"/>
        </w:rPr>
        <w:t xml:space="preserve"> inten</w:t>
      </w:r>
      <w:r w:rsidR="003B5769">
        <w:rPr>
          <w:lang w:eastAsia="ja-JP"/>
        </w:rPr>
        <w:t>ds</w:t>
      </w:r>
      <w:r w:rsidR="00FF2176">
        <w:rPr>
          <w:lang w:eastAsia="ja-JP"/>
        </w:rPr>
        <w:t xml:space="preserve"> to </w:t>
      </w:r>
      <w:r w:rsidR="0041548A">
        <w:rPr>
          <w:lang w:eastAsia="ja-JP"/>
        </w:rPr>
        <w:t xml:space="preserve">set up operations </w:t>
      </w:r>
      <w:r w:rsidR="00FF2176">
        <w:rPr>
          <w:lang w:eastAsia="ja-JP"/>
        </w:rPr>
        <w:t>in Iceland</w:t>
      </w:r>
      <w:r w:rsidR="00D6208D">
        <w:rPr>
          <w:lang w:eastAsia="ja-JP"/>
        </w:rPr>
        <w:t xml:space="preserve"> in coming years</w:t>
      </w:r>
      <w:r w:rsidR="00FF2176">
        <w:rPr>
          <w:lang w:eastAsia="ja-JP"/>
        </w:rPr>
        <w:t xml:space="preserve">. </w:t>
      </w:r>
    </w:p>
    <w:p w14:paraId="54C75B99" w14:textId="1A6E77F2" w:rsidR="009C3AB1" w:rsidRDefault="007B4945" w:rsidP="008D18DA">
      <w:pPr>
        <w:rPr>
          <w:lang w:eastAsia="ja-JP"/>
        </w:rPr>
      </w:pPr>
      <w:r>
        <w:rPr>
          <w:lang w:eastAsia="ja-JP"/>
        </w:rPr>
        <w:t xml:space="preserve">Wild harvesting businesses are encouraged to </w:t>
      </w:r>
      <w:r w:rsidR="00380D60">
        <w:rPr>
          <w:lang w:eastAsia="ja-JP"/>
        </w:rPr>
        <w:t xml:space="preserve">present </w:t>
      </w:r>
      <w:r w:rsidR="00380D60" w:rsidRPr="009C3AB1">
        <w:rPr>
          <w:b/>
          <w:bCs/>
          <w:lang w:eastAsia="ja-JP"/>
        </w:rPr>
        <w:t>‘Positive aspects of wild harvesting’</w:t>
      </w:r>
      <w:r w:rsidR="00380D60">
        <w:rPr>
          <w:lang w:eastAsia="ja-JP"/>
        </w:rPr>
        <w:t xml:space="preserve"> to </w:t>
      </w:r>
      <w:r w:rsidR="00E42EF8">
        <w:rPr>
          <w:lang w:eastAsia="ja-JP"/>
        </w:rPr>
        <w:t>municipalities and other stakeholders</w:t>
      </w:r>
      <w:r w:rsidR="00FF2176">
        <w:rPr>
          <w:lang w:eastAsia="ja-JP"/>
        </w:rPr>
        <w:t xml:space="preserve">. This would </w:t>
      </w:r>
      <w:r w:rsidR="00E42EF8">
        <w:rPr>
          <w:lang w:eastAsia="ja-JP"/>
        </w:rPr>
        <w:t>increase public knowledge of the industry</w:t>
      </w:r>
      <w:r w:rsidR="00FF2176">
        <w:rPr>
          <w:lang w:eastAsia="ja-JP"/>
        </w:rPr>
        <w:t xml:space="preserve"> and highlight how seaweed can be used as alternatives for plastics and other products</w:t>
      </w:r>
      <w:r w:rsidR="003B5769">
        <w:rPr>
          <w:lang w:eastAsia="ja-JP"/>
        </w:rPr>
        <w:t xml:space="preserve"> with larger Carbon footprint</w:t>
      </w:r>
      <w:r w:rsidR="00FF2176">
        <w:rPr>
          <w:lang w:eastAsia="ja-JP"/>
        </w:rPr>
        <w:t xml:space="preserve">. </w:t>
      </w:r>
      <w:r w:rsidR="00E42EF8">
        <w:rPr>
          <w:lang w:eastAsia="ja-JP"/>
        </w:rPr>
        <w:t>This criterion relates to sustainable exploitation, as stakeholder opinions of wild harvesting ha</w:t>
      </w:r>
      <w:r w:rsidR="009C3AB1">
        <w:rPr>
          <w:lang w:eastAsia="ja-JP"/>
        </w:rPr>
        <w:t>ve</w:t>
      </w:r>
      <w:r w:rsidR="00E42EF8">
        <w:rPr>
          <w:lang w:eastAsia="ja-JP"/>
        </w:rPr>
        <w:t xml:space="preserve"> had</w:t>
      </w:r>
      <w:r w:rsidR="00FF2176">
        <w:rPr>
          <w:lang w:eastAsia="ja-JP"/>
        </w:rPr>
        <w:t xml:space="preserve"> impactful </w:t>
      </w:r>
      <w:r w:rsidR="00E42EF8">
        <w:rPr>
          <w:lang w:eastAsia="ja-JP"/>
        </w:rPr>
        <w:t xml:space="preserve">consequences of </w:t>
      </w:r>
      <w:r w:rsidR="000052B2">
        <w:rPr>
          <w:lang w:eastAsia="ja-JP"/>
        </w:rPr>
        <w:t xml:space="preserve">harvesting </w:t>
      </w:r>
      <w:r w:rsidR="00E42EF8">
        <w:rPr>
          <w:lang w:eastAsia="ja-JP"/>
        </w:rPr>
        <w:t>industr</w:t>
      </w:r>
      <w:r w:rsidR="00D6208D">
        <w:rPr>
          <w:lang w:eastAsia="ja-JP"/>
        </w:rPr>
        <w:t>ies</w:t>
      </w:r>
      <w:r w:rsidR="00E42EF8">
        <w:rPr>
          <w:lang w:eastAsia="ja-JP"/>
        </w:rPr>
        <w:t xml:space="preserve"> in other countries.</w:t>
      </w:r>
    </w:p>
    <w:p w14:paraId="47206EDD" w14:textId="0ED0615E" w:rsidR="00F97F16" w:rsidRDefault="00E42EF8" w:rsidP="008D18DA">
      <w:pPr>
        <w:rPr>
          <w:lang w:eastAsia="ja-JP"/>
        </w:rPr>
      </w:pPr>
      <w:r>
        <w:rPr>
          <w:lang w:eastAsia="ja-JP"/>
        </w:rPr>
        <w:lastRenderedPageBreak/>
        <w:t xml:space="preserve">Comprehensive </w:t>
      </w:r>
      <w:r w:rsidR="009C3AB1" w:rsidRPr="009C3AB1">
        <w:rPr>
          <w:b/>
          <w:bCs/>
          <w:lang w:eastAsia="ja-JP"/>
        </w:rPr>
        <w:t>‘R</w:t>
      </w:r>
      <w:r w:rsidRPr="009C3AB1">
        <w:rPr>
          <w:b/>
          <w:bCs/>
          <w:lang w:eastAsia="ja-JP"/>
        </w:rPr>
        <w:t>egulatory requirements</w:t>
      </w:r>
      <w:r w:rsidR="009C3AB1" w:rsidRPr="009C3AB1">
        <w:rPr>
          <w:b/>
          <w:bCs/>
          <w:lang w:eastAsia="ja-JP"/>
        </w:rPr>
        <w:t>’</w:t>
      </w:r>
      <w:r w:rsidR="00FF2176">
        <w:rPr>
          <w:rFonts w:cstheme="minorHAnsi"/>
        </w:rPr>
        <w:t xml:space="preserve"> on wild seaweed harvesting is a highly important precondition that needs to be present for sustainable exploitation.</w:t>
      </w:r>
      <w:r w:rsidR="00FF2176">
        <w:rPr>
          <w:lang w:eastAsia="ja-JP"/>
        </w:rPr>
        <w:t xml:space="preserve"> </w:t>
      </w:r>
      <w:r w:rsidR="00F97F16">
        <w:rPr>
          <w:lang w:eastAsia="ja-JP"/>
        </w:rPr>
        <w:t>R</w:t>
      </w:r>
      <w:r w:rsidR="00F97F16" w:rsidRPr="00F97F16">
        <w:rPr>
          <w:lang w:eastAsia="ja-JP"/>
        </w:rPr>
        <w:t>egulations must be general enough to be applied in all situations</w:t>
      </w:r>
      <w:r w:rsidR="00F97F16">
        <w:rPr>
          <w:lang w:eastAsia="ja-JP"/>
        </w:rPr>
        <w:t xml:space="preserve"> of wild harvesting, </w:t>
      </w:r>
      <w:r w:rsidR="00F97F16" w:rsidRPr="00F97F16">
        <w:rPr>
          <w:lang w:eastAsia="ja-JP"/>
        </w:rPr>
        <w:t xml:space="preserve">but </w:t>
      </w:r>
      <w:r w:rsidR="00F97F16">
        <w:rPr>
          <w:lang w:eastAsia="ja-JP"/>
        </w:rPr>
        <w:t xml:space="preserve">still they must </w:t>
      </w:r>
      <w:r w:rsidR="00F97F16" w:rsidRPr="00F97F16">
        <w:rPr>
          <w:lang w:eastAsia="ja-JP"/>
        </w:rPr>
        <w:t xml:space="preserve">promote flexibility that </w:t>
      </w:r>
      <w:r w:rsidR="003B5769" w:rsidRPr="00F97F16">
        <w:rPr>
          <w:lang w:eastAsia="ja-JP"/>
        </w:rPr>
        <w:t>considers</w:t>
      </w:r>
      <w:r w:rsidR="00F97F16" w:rsidRPr="00F97F16">
        <w:rPr>
          <w:lang w:eastAsia="ja-JP"/>
        </w:rPr>
        <w:t xml:space="preserve"> local conditions</w:t>
      </w:r>
      <w:r w:rsidR="00F97F16">
        <w:rPr>
          <w:lang w:eastAsia="ja-JP"/>
        </w:rPr>
        <w:t>. The ISRF does include eight out of ten identified criteria, but aspects of the framework need updating (</w:t>
      </w:r>
      <w:r w:rsidR="003B5769">
        <w:rPr>
          <w:lang w:eastAsia="ja-JP"/>
        </w:rPr>
        <w:t xml:space="preserve">see </w:t>
      </w:r>
      <w:r w:rsidR="00F97F16">
        <w:rPr>
          <w:lang w:eastAsia="ja-JP"/>
        </w:rPr>
        <w:t xml:space="preserve">Chapter </w:t>
      </w:r>
      <w:r w:rsidR="003B5769">
        <w:rPr>
          <w:lang w:eastAsia="ja-JP"/>
        </w:rPr>
        <w:t>6.1</w:t>
      </w:r>
      <w:r w:rsidR="00F97F16">
        <w:rPr>
          <w:lang w:eastAsia="ja-JP"/>
        </w:rPr>
        <w:t xml:space="preserve">).  </w:t>
      </w:r>
    </w:p>
    <w:p w14:paraId="0BB6D68C" w14:textId="1C7E5DC7" w:rsidR="009C3AB1" w:rsidRDefault="00820198" w:rsidP="008D18DA">
      <w:pPr>
        <w:rPr>
          <w:lang w:eastAsia="ja-JP"/>
        </w:rPr>
      </w:pPr>
      <w:r>
        <w:rPr>
          <w:lang w:eastAsia="ja-JP"/>
        </w:rPr>
        <w:t>Stakeholders in the wild seaweed industry</w:t>
      </w:r>
      <w:r w:rsidR="009C3AB1">
        <w:rPr>
          <w:lang w:eastAsia="ja-JP"/>
        </w:rPr>
        <w:t xml:space="preserve"> must be </w:t>
      </w:r>
      <w:r w:rsidR="009C3AB1" w:rsidRPr="009C3AB1">
        <w:rPr>
          <w:b/>
          <w:bCs/>
          <w:lang w:eastAsia="ja-JP"/>
        </w:rPr>
        <w:t>‘aware of environmental changes’</w:t>
      </w:r>
      <w:r w:rsidR="009C3AB1">
        <w:rPr>
          <w:lang w:eastAsia="ja-JP"/>
        </w:rPr>
        <w:t xml:space="preserve"> such as ocean warming and acidification, which affect seaweed distribution and biomass. Companies </w:t>
      </w:r>
      <w:r w:rsidR="000052B2">
        <w:rPr>
          <w:lang w:eastAsia="ja-JP"/>
        </w:rPr>
        <w:t xml:space="preserve">must </w:t>
      </w:r>
      <w:r w:rsidR="009C3AB1">
        <w:rPr>
          <w:lang w:eastAsia="ja-JP"/>
        </w:rPr>
        <w:t>continuously monitor and be aware of environmental changes, s</w:t>
      </w:r>
      <w:r w:rsidR="00871634">
        <w:rPr>
          <w:lang w:eastAsia="ja-JP"/>
        </w:rPr>
        <w:t>uch that</w:t>
      </w:r>
      <w:r w:rsidR="009C3AB1">
        <w:rPr>
          <w:lang w:eastAsia="ja-JP"/>
        </w:rPr>
        <w:t xml:space="preserve"> harvesting does not </w:t>
      </w:r>
      <w:r w:rsidR="001C3907">
        <w:rPr>
          <w:lang w:eastAsia="ja-JP"/>
        </w:rPr>
        <w:t>affect</w:t>
      </w:r>
      <w:r w:rsidR="009C3AB1">
        <w:rPr>
          <w:lang w:eastAsia="ja-JP"/>
        </w:rPr>
        <w:t xml:space="preserve"> the standing stock of available seaweed.</w:t>
      </w:r>
    </w:p>
    <w:p w14:paraId="7608CCB8" w14:textId="55DBD181" w:rsidR="009C3AB1" w:rsidRDefault="001C3907" w:rsidP="008D18DA">
      <w:pPr>
        <w:rPr>
          <w:lang w:eastAsia="ja-JP"/>
        </w:rPr>
      </w:pPr>
      <w:proofErr w:type="gramStart"/>
      <w:r>
        <w:rPr>
          <w:lang w:eastAsia="ja-JP"/>
        </w:rPr>
        <w:t>In order for</w:t>
      </w:r>
      <w:proofErr w:type="gramEnd"/>
      <w:r>
        <w:rPr>
          <w:lang w:eastAsia="ja-JP"/>
        </w:rPr>
        <w:t xml:space="preserve"> businesses to continuously </w:t>
      </w:r>
      <w:r w:rsidR="0041548A">
        <w:rPr>
          <w:lang w:eastAsia="ja-JP"/>
        </w:rPr>
        <w:t xml:space="preserve">and sustainably </w:t>
      </w:r>
      <w:r>
        <w:rPr>
          <w:lang w:eastAsia="ja-JP"/>
        </w:rPr>
        <w:t xml:space="preserve">exploit wild seaweed, production should </w:t>
      </w:r>
      <w:r w:rsidRPr="001C3907">
        <w:rPr>
          <w:b/>
          <w:bCs/>
          <w:lang w:eastAsia="ja-JP"/>
        </w:rPr>
        <w:t>‘</w:t>
      </w:r>
      <w:r w:rsidR="00C8204B" w:rsidRPr="00C8204B">
        <w:rPr>
          <w:b/>
          <w:bCs/>
          <w:lang w:eastAsia="ja-JP"/>
        </w:rPr>
        <w:t>provide economic benefits’</w:t>
      </w:r>
      <w:r w:rsidR="00C8204B">
        <w:rPr>
          <w:lang w:eastAsia="ja-JP"/>
        </w:rPr>
        <w:t xml:space="preserve"> to the company and nearby communities</w:t>
      </w:r>
      <w:r>
        <w:rPr>
          <w:lang w:eastAsia="ja-JP"/>
        </w:rPr>
        <w:t>.</w:t>
      </w:r>
      <w:r w:rsidR="0041548A">
        <w:rPr>
          <w:lang w:eastAsia="ja-JP"/>
        </w:rPr>
        <w:t xml:space="preserve"> Companies can increase economic benefits by producing ‘added-value’ products on </w:t>
      </w:r>
      <w:r w:rsidR="00871634">
        <w:rPr>
          <w:lang w:eastAsia="ja-JP"/>
        </w:rPr>
        <w:t>s</w:t>
      </w:r>
      <w:r w:rsidR="0041548A">
        <w:rPr>
          <w:lang w:eastAsia="ja-JP"/>
        </w:rPr>
        <w:t xml:space="preserve">ite, which could in turn increase public perception and awareness of seaweed </w:t>
      </w:r>
      <w:r w:rsidR="003B5769">
        <w:rPr>
          <w:lang w:eastAsia="ja-JP"/>
        </w:rPr>
        <w:t xml:space="preserve">harvesting and business </w:t>
      </w:r>
      <w:r w:rsidR="0041548A">
        <w:rPr>
          <w:lang w:eastAsia="ja-JP"/>
        </w:rPr>
        <w:t>operations.</w:t>
      </w:r>
    </w:p>
    <w:p w14:paraId="1310FA84" w14:textId="45EE0B00" w:rsidR="0041548A" w:rsidRPr="00C8204B" w:rsidRDefault="0041548A" w:rsidP="008D18DA">
      <w:pPr>
        <w:rPr>
          <w:lang w:eastAsia="ja-JP"/>
        </w:rPr>
      </w:pPr>
      <w:r w:rsidRPr="0041548A">
        <w:rPr>
          <w:b/>
          <w:bCs/>
          <w:lang w:eastAsia="ja-JP"/>
        </w:rPr>
        <w:t>‘Communication and cooperation’</w:t>
      </w:r>
      <w:r>
        <w:rPr>
          <w:lang w:eastAsia="ja-JP"/>
        </w:rPr>
        <w:t xml:space="preserve"> in the wild seaweed industry </w:t>
      </w:r>
      <w:r w:rsidR="00871634">
        <w:rPr>
          <w:lang w:eastAsia="ja-JP"/>
        </w:rPr>
        <w:t>requires</w:t>
      </w:r>
      <w:r>
        <w:rPr>
          <w:lang w:eastAsia="ja-JP"/>
        </w:rPr>
        <w:t xml:space="preserve"> stakeholders to </w:t>
      </w:r>
      <w:r w:rsidRPr="000A0448">
        <w:rPr>
          <w:lang w:eastAsia="ja-JP"/>
        </w:rPr>
        <w:t xml:space="preserve">meet, work together </w:t>
      </w:r>
      <w:r>
        <w:rPr>
          <w:lang w:eastAsia="ja-JP"/>
        </w:rPr>
        <w:t xml:space="preserve">and </w:t>
      </w:r>
      <w:r w:rsidRPr="000A0448">
        <w:rPr>
          <w:lang w:eastAsia="ja-JP"/>
        </w:rPr>
        <w:t xml:space="preserve">voice their concerns and </w:t>
      </w:r>
      <w:r>
        <w:rPr>
          <w:lang w:eastAsia="ja-JP"/>
        </w:rPr>
        <w:t>objectives in a transparent way, in order to ensure sustainable operations.</w:t>
      </w:r>
      <w:r w:rsidR="00D97471">
        <w:rPr>
          <w:lang w:eastAsia="ja-JP"/>
        </w:rPr>
        <w:t xml:space="preserve"> S</w:t>
      </w:r>
      <w:r>
        <w:rPr>
          <w:lang w:eastAsia="ja-JP"/>
        </w:rPr>
        <w:t>takeholders could collaborate</w:t>
      </w:r>
      <w:r w:rsidR="00264F5D">
        <w:rPr>
          <w:lang w:eastAsia="ja-JP"/>
        </w:rPr>
        <w:t xml:space="preserve"> and communicate</w:t>
      </w:r>
      <w:r>
        <w:rPr>
          <w:lang w:eastAsia="ja-JP"/>
        </w:rPr>
        <w:t xml:space="preserve"> economic benefits of </w:t>
      </w:r>
      <w:r w:rsidR="00D97471">
        <w:rPr>
          <w:lang w:eastAsia="ja-JP"/>
        </w:rPr>
        <w:t xml:space="preserve">harvesting </w:t>
      </w:r>
      <w:r>
        <w:rPr>
          <w:lang w:eastAsia="ja-JP"/>
        </w:rPr>
        <w:t xml:space="preserve">and positive effects </w:t>
      </w:r>
      <w:r w:rsidR="00264F5D">
        <w:rPr>
          <w:lang w:eastAsia="ja-JP"/>
        </w:rPr>
        <w:t xml:space="preserve">that </w:t>
      </w:r>
      <w:r w:rsidR="00D97471">
        <w:rPr>
          <w:lang w:eastAsia="ja-JP"/>
        </w:rPr>
        <w:t xml:space="preserve">operations </w:t>
      </w:r>
      <w:r w:rsidR="00264F5D">
        <w:rPr>
          <w:lang w:eastAsia="ja-JP"/>
        </w:rPr>
        <w:t xml:space="preserve">have </w:t>
      </w:r>
      <w:r>
        <w:rPr>
          <w:lang w:eastAsia="ja-JP"/>
        </w:rPr>
        <w:t>on ecosystems</w:t>
      </w:r>
      <w:r w:rsidR="00D97471">
        <w:rPr>
          <w:lang w:eastAsia="ja-JP"/>
        </w:rPr>
        <w:t xml:space="preserve"> and nearby communities</w:t>
      </w:r>
      <w:r w:rsidR="00264F5D">
        <w:rPr>
          <w:lang w:eastAsia="ja-JP"/>
        </w:rPr>
        <w:t xml:space="preserve">. This could </w:t>
      </w:r>
      <w:r w:rsidR="00D97471">
        <w:rPr>
          <w:lang w:eastAsia="ja-JP"/>
        </w:rPr>
        <w:t>highlight the importance of the industry to p</w:t>
      </w:r>
      <w:r w:rsidR="00264F5D">
        <w:rPr>
          <w:lang w:eastAsia="ja-JP"/>
        </w:rPr>
        <w:t>ublic and regulatory authorities</w:t>
      </w:r>
      <w:r w:rsidR="00D97471">
        <w:rPr>
          <w:lang w:eastAsia="ja-JP"/>
        </w:rPr>
        <w:t>.</w:t>
      </w:r>
    </w:p>
    <w:p w14:paraId="29A36824" w14:textId="589AE54D" w:rsidR="00D97471" w:rsidRDefault="00387C95" w:rsidP="008D18DA">
      <w:pPr>
        <w:rPr>
          <w:lang w:eastAsia="ja-JP"/>
        </w:rPr>
      </w:pPr>
      <w:r w:rsidRPr="00C8204B">
        <w:rPr>
          <w:b/>
          <w:bCs/>
          <w:lang w:eastAsia="ja-JP"/>
        </w:rPr>
        <w:t>‘Certifications &amp; Consultations’</w:t>
      </w:r>
      <w:r>
        <w:rPr>
          <w:lang w:eastAsia="ja-JP"/>
        </w:rPr>
        <w:t xml:space="preserve"> </w:t>
      </w:r>
      <w:r w:rsidR="00C8204B">
        <w:rPr>
          <w:lang w:eastAsia="ja-JP"/>
        </w:rPr>
        <w:t xml:space="preserve">does not directly lead to sustainable exploitation of wild </w:t>
      </w:r>
      <w:r w:rsidR="00D97471">
        <w:rPr>
          <w:lang w:eastAsia="ja-JP"/>
        </w:rPr>
        <w:t xml:space="preserve">seaweed as certifications can never ensure sustainable exploitation on their own </w:t>
      </w:r>
      <w:r w:rsidR="00871634">
        <w:rPr>
          <w:lang w:eastAsia="ja-JP"/>
        </w:rPr>
        <w:t xml:space="preserve">-especially </w:t>
      </w:r>
      <w:r w:rsidR="00D97471">
        <w:rPr>
          <w:lang w:eastAsia="ja-JP"/>
        </w:rPr>
        <w:t xml:space="preserve">if regulations are too lenient. However, this criterion </w:t>
      </w:r>
      <w:r w:rsidR="00325957">
        <w:rPr>
          <w:lang w:eastAsia="ja-JP"/>
        </w:rPr>
        <w:t xml:space="preserve">can increase clarity and navigation </w:t>
      </w:r>
      <w:r w:rsidR="00BD49E9">
        <w:rPr>
          <w:lang w:eastAsia="ja-JP"/>
        </w:rPr>
        <w:t>of</w:t>
      </w:r>
      <w:r w:rsidR="00325957">
        <w:rPr>
          <w:lang w:eastAsia="ja-JP"/>
        </w:rPr>
        <w:t xml:space="preserve"> company practices and seaweed harvesting. Increased clarity has led to better monitoring and management which are important for sustainable exploitation of wild seaweed.</w:t>
      </w:r>
    </w:p>
    <w:p w14:paraId="2C915D54" w14:textId="30096B6A" w:rsidR="00C8204B" w:rsidRPr="00C8204B" w:rsidRDefault="00404144" w:rsidP="008D18DA">
      <w:pPr>
        <w:rPr>
          <w:lang w:eastAsia="ja-JP"/>
        </w:rPr>
      </w:pPr>
      <w:r>
        <w:rPr>
          <w:b/>
          <w:bCs/>
          <w:lang w:eastAsia="ja-JP"/>
        </w:rPr>
        <w:t>‘</w:t>
      </w:r>
      <w:r w:rsidR="00C8204B" w:rsidRPr="00C8204B">
        <w:rPr>
          <w:b/>
          <w:bCs/>
          <w:lang w:eastAsia="ja-JP"/>
        </w:rPr>
        <w:t>Incentives</w:t>
      </w:r>
      <w:r>
        <w:rPr>
          <w:b/>
          <w:bCs/>
          <w:lang w:eastAsia="ja-JP"/>
        </w:rPr>
        <w:t>’</w:t>
      </w:r>
      <w:r>
        <w:rPr>
          <w:szCs w:val="24"/>
          <w:lang w:eastAsia="ja-JP"/>
        </w:rPr>
        <w:t xml:space="preserve"> are one form of market-based instrument that have been used to prevent unsustainable natural resource exploitation. The ISRF includes several incentives, bans and financial fines which can avert </w:t>
      </w:r>
      <w:r w:rsidR="003B5769">
        <w:rPr>
          <w:szCs w:val="24"/>
          <w:lang w:eastAsia="ja-JP"/>
        </w:rPr>
        <w:t xml:space="preserve">unsustainable </w:t>
      </w:r>
      <w:r>
        <w:rPr>
          <w:szCs w:val="24"/>
          <w:lang w:eastAsia="ja-JP"/>
        </w:rPr>
        <w:t>exploitation of wild seaweed.</w:t>
      </w:r>
    </w:p>
    <w:p w14:paraId="7B856E59" w14:textId="160ADE67" w:rsidR="00E16070" w:rsidRDefault="00084858" w:rsidP="00E035DB">
      <w:pPr>
        <w:pStyle w:val="Heading2"/>
        <w:numPr>
          <w:ilvl w:val="1"/>
          <w:numId w:val="26"/>
        </w:numPr>
      </w:pPr>
      <w:bookmarkStart w:id="179" w:name="_Toc19799753"/>
      <w:r w:rsidRPr="000A0448">
        <w:t>Addressing</w:t>
      </w:r>
      <w:r w:rsidR="00E16070" w:rsidRPr="000A0448">
        <w:t xml:space="preserve"> RQ2:</w:t>
      </w:r>
      <w:bookmarkEnd w:id="179"/>
      <w:r w:rsidR="00E16070" w:rsidRPr="000A0448">
        <w:t xml:space="preserve"> </w:t>
      </w:r>
    </w:p>
    <w:p w14:paraId="3A02D795" w14:textId="0A34157B" w:rsidR="00EE42B0" w:rsidRPr="00EE42B0" w:rsidRDefault="00EE42B0" w:rsidP="00EE42B0">
      <w:pPr>
        <w:rPr>
          <w:lang w:eastAsia="ja-JP"/>
        </w:rPr>
      </w:pPr>
      <w:r>
        <w:rPr>
          <w:lang w:eastAsia="ja-JP"/>
        </w:rPr>
        <w:t xml:space="preserve">The second research question stated in Chapter 1.5 is: </w:t>
      </w:r>
    </w:p>
    <w:p w14:paraId="364B72B3" w14:textId="015CC924" w:rsidR="005D078A" w:rsidRPr="008D18DA" w:rsidRDefault="005D078A" w:rsidP="005D078A">
      <w:pPr>
        <w:rPr>
          <w:i/>
          <w:iCs/>
        </w:rPr>
      </w:pPr>
      <w:r w:rsidRPr="001E41A5">
        <w:rPr>
          <w:b/>
          <w:bCs/>
          <w:i/>
          <w:iCs/>
        </w:rPr>
        <w:t>RQ2:</w:t>
      </w:r>
      <w:r w:rsidRPr="001E41A5">
        <w:rPr>
          <w:i/>
          <w:iCs/>
        </w:rPr>
        <w:t xml:space="preserve"> </w:t>
      </w:r>
      <w:r>
        <w:rPr>
          <w:i/>
          <w:iCs/>
        </w:rPr>
        <w:t>How ha</w:t>
      </w:r>
      <w:r w:rsidR="00871634">
        <w:rPr>
          <w:i/>
          <w:iCs/>
        </w:rPr>
        <w:t>ve</w:t>
      </w:r>
      <w:r>
        <w:rPr>
          <w:i/>
          <w:iCs/>
        </w:rPr>
        <w:t xml:space="preserve"> </w:t>
      </w:r>
      <w:r w:rsidRPr="001E41A5">
        <w:rPr>
          <w:i/>
          <w:iCs/>
        </w:rPr>
        <w:t xml:space="preserve">criteria on sustainable exploitation of wild </w:t>
      </w:r>
      <w:r>
        <w:rPr>
          <w:i/>
          <w:iCs/>
        </w:rPr>
        <w:t>seaweed</w:t>
      </w:r>
      <w:r w:rsidRPr="001E41A5">
        <w:rPr>
          <w:i/>
          <w:iCs/>
        </w:rPr>
        <w:t xml:space="preserve"> been represented and codified into the ISRF?</w:t>
      </w:r>
    </w:p>
    <w:p w14:paraId="55C9516F" w14:textId="1D74419A" w:rsidR="00EE42B0" w:rsidRDefault="00EE42B0" w:rsidP="005D078A">
      <w:pPr>
        <w:rPr>
          <w:lang w:eastAsia="ja-JP"/>
        </w:rPr>
      </w:pPr>
      <w:r>
        <w:rPr>
          <w:lang w:eastAsia="ja-JP"/>
        </w:rPr>
        <w:t>According to the author’s analysis, the ISRF includes eight out of ten criteria</w:t>
      </w:r>
      <w:r w:rsidR="00E74DAB">
        <w:rPr>
          <w:lang w:eastAsia="ja-JP"/>
        </w:rPr>
        <w:t xml:space="preserve"> that were</w:t>
      </w:r>
      <w:r>
        <w:rPr>
          <w:lang w:eastAsia="ja-JP"/>
        </w:rPr>
        <w:t xml:space="preserve"> identified through standard review and stakeholder interviews. The two criteria that the ISRF does not include are ‘Conduct of EIA’ and ‘Positive aspects of </w:t>
      </w:r>
      <w:r w:rsidR="001422A8">
        <w:rPr>
          <w:lang w:eastAsia="ja-JP"/>
        </w:rPr>
        <w:t xml:space="preserve">wild </w:t>
      </w:r>
      <w:r>
        <w:rPr>
          <w:lang w:eastAsia="ja-JP"/>
        </w:rPr>
        <w:t xml:space="preserve">harvesting’. The prior criterion could be added to the regulatory framework, as the author explains in Chapter 6, but the latter criterion relates </w:t>
      </w:r>
      <w:r w:rsidR="00871634">
        <w:rPr>
          <w:lang w:eastAsia="ja-JP"/>
        </w:rPr>
        <w:t xml:space="preserve">principally </w:t>
      </w:r>
      <w:r>
        <w:rPr>
          <w:lang w:eastAsia="ja-JP"/>
        </w:rPr>
        <w:t xml:space="preserve">to harvesting companies </w:t>
      </w:r>
      <w:r w:rsidR="00871634">
        <w:rPr>
          <w:lang w:eastAsia="ja-JP"/>
        </w:rPr>
        <w:t xml:space="preserve">rather </w:t>
      </w:r>
      <w:r>
        <w:rPr>
          <w:lang w:eastAsia="ja-JP"/>
        </w:rPr>
        <w:t>than a factor that should be included in regulatory frameworks.</w:t>
      </w:r>
    </w:p>
    <w:p w14:paraId="46969996" w14:textId="77777777" w:rsidR="00572936" w:rsidRDefault="00926B80" w:rsidP="005D078A">
      <w:pPr>
        <w:rPr>
          <w:lang w:eastAsia="ja-JP"/>
        </w:rPr>
      </w:pPr>
      <w:r>
        <w:rPr>
          <w:lang w:eastAsia="ja-JP"/>
        </w:rPr>
        <w:t xml:space="preserve">At a first glance, the ISRF seems to incorporate most identified criteria on sustainable exploitation of wild seaweed. Following a more detailed analysis and information from stakeholders, the regulatory framework may mention important criteria, but that does not entail that the criteria are being fulfilled. Three examples </w:t>
      </w:r>
      <w:r w:rsidR="00572936">
        <w:rPr>
          <w:lang w:eastAsia="ja-JP"/>
        </w:rPr>
        <w:t xml:space="preserve">are provided: </w:t>
      </w:r>
    </w:p>
    <w:p w14:paraId="1C76EB2C" w14:textId="3DBAA8A2" w:rsidR="00926B80" w:rsidRDefault="00572936" w:rsidP="005D078A">
      <w:pPr>
        <w:rPr>
          <w:lang w:eastAsia="ja-JP"/>
        </w:rPr>
      </w:pPr>
      <w:r>
        <w:rPr>
          <w:lang w:eastAsia="ja-JP"/>
        </w:rPr>
        <w:lastRenderedPageBreak/>
        <w:t xml:space="preserve">First, </w:t>
      </w:r>
      <w:r w:rsidR="00926B80">
        <w:rPr>
          <w:lang w:eastAsia="ja-JP"/>
        </w:rPr>
        <w:t xml:space="preserve">the framework states that companies should monitor and report seaweed landings to </w:t>
      </w:r>
      <w:r w:rsidR="003B5769">
        <w:rPr>
          <w:lang w:eastAsia="ja-JP"/>
        </w:rPr>
        <w:t xml:space="preserve">the </w:t>
      </w:r>
      <w:r w:rsidR="00402657">
        <w:rPr>
          <w:lang w:eastAsia="ja-JP"/>
        </w:rPr>
        <w:t>Directorate of Fisheries</w:t>
      </w:r>
      <w:r w:rsidR="0071074C">
        <w:rPr>
          <w:lang w:eastAsia="ja-JP"/>
        </w:rPr>
        <w:t xml:space="preserve">. The regulatory office should in turn upload reported data online, which should be readily available to all. This study shows that although harvesting companies record and report landings to the Directorate of </w:t>
      </w:r>
      <w:r w:rsidR="00871634">
        <w:rPr>
          <w:lang w:eastAsia="ja-JP"/>
        </w:rPr>
        <w:t>F</w:t>
      </w:r>
      <w:r w:rsidR="0071074C">
        <w:rPr>
          <w:lang w:eastAsia="ja-JP"/>
        </w:rPr>
        <w:t xml:space="preserve">isheries, the regulatory framework </w:t>
      </w:r>
      <w:proofErr w:type="gramStart"/>
      <w:r w:rsidR="0071074C">
        <w:rPr>
          <w:lang w:eastAsia="ja-JP"/>
        </w:rPr>
        <w:t>is considered to be</w:t>
      </w:r>
      <w:proofErr w:type="gramEnd"/>
      <w:r w:rsidR="0071074C">
        <w:rPr>
          <w:lang w:eastAsia="ja-JP"/>
        </w:rPr>
        <w:t xml:space="preserve"> too complicated and selective to fish stocks, rather than </w:t>
      </w:r>
      <w:r w:rsidR="00E74DAB">
        <w:rPr>
          <w:lang w:eastAsia="ja-JP"/>
        </w:rPr>
        <w:t xml:space="preserve">to </w:t>
      </w:r>
      <w:r w:rsidR="0071074C">
        <w:rPr>
          <w:lang w:eastAsia="ja-JP"/>
        </w:rPr>
        <w:t xml:space="preserve">seaweed species. This makes it difficult </w:t>
      </w:r>
      <w:r w:rsidR="003B5769">
        <w:rPr>
          <w:lang w:eastAsia="ja-JP"/>
        </w:rPr>
        <w:t>f</w:t>
      </w:r>
      <w:r w:rsidR="0071074C">
        <w:rPr>
          <w:lang w:eastAsia="ja-JP"/>
        </w:rPr>
        <w:t>o</w:t>
      </w:r>
      <w:r w:rsidR="003B5769">
        <w:rPr>
          <w:lang w:eastAsia="ja-JP"/>
        </w:rPr>
        <w:t>r</w:t>
      </w:r>
      <w:r w:rsidR="0071074C">
        <w:rPr>
          <w:lang w:eastAsia="ja-JP"/>
        </w:rPr>
        <w:t xml:space="preserve"> </w:t>
      </w:r>
      <w:r w:rsidR="003B5769">
        <w:rPr>
          <w:lang w:eastAsia="ja-JP"/>
        </w:rPr>
        <w:t xml:space="preserve">stakeholders to follow set regulations and </w:t>
      </w:r>
      <w:r w:rsidR="0071074C">
        <w:rPr>
          <w:lang w:eastAsia="ja-JP"/>
        </w:rPr>
        <w:t xml:space="preserve">fulfil the ‘Monitor &amp; </w:t>
      </w:r>
      <w:r w:rsidR="00E74DAB">
        <w:rPr>
          <w:lang w:eastAsia="ja-JP"/>
        </w:rPr>
        <w:t>R</w:t>
      </w:r>
      <w:r w:rsidR="0071074C">
        <w:rPr>
          <w:lang w:eastAsia="ja-JP"/>
        </w:rPr>
        <w:t xml:space="preserve">esearch’ criterion. </w:t>
      </w:r>
    </w:p>
    <w:p w14:paraId="4508CC0F" w14:textId="4A8465DE" w:rsidR="0071074C" w:rsidRDefault="0071074C" w:rsidP="005D078A">
      <w:pPr>
        <w:rPr>
          <w:lang w:eastAsia="ja-JP"/>
        </w:rPr>
      </w:pPr>
      <w:r>
        <w:rPr>
          <w:lang w:eastAsia="ja-JP"/>
        </w:rPr>
        <w:t xml:space="preserve">Second, the framework entails that harvesting companies should weigh seaweed landings on a registered port-scale, as referenced in current laws on fish stocks. Due to the </w:t>
      </w:r>
      <w:r w:rsidR="00871634">
        <w:rPr>
          <w:lang w:eastAsia="ja-JP"/>
        </w:rPr>
        <w:t>impracticalities</w:t>
      </w:r>
      <w:r>
        <w:rPr>
          <w:lang w:eastAsia="ja-JP"/>
        </w:rPr>
        <w:t xml:space="preserve"> of transporting wet seaweed to the nearest port scale, harvesting companies cannot fulfil the regulatory requirements. This makes it difficult for harvesting companies to </w:t>
      </w:r>
      <w:r w:rsidR="00E74DAB">
        <w:rPr>
          <w:lang w:eastAsia="ja-JP"/>
        </w:rPr>
        <w:t xml:space="preserve">comply to legal </w:t>
      </w:r>
      <w:r w:rsidR="00EE339C">
        <w:rPr>
          <w:lang w:eastAsia="ja-JP"/>
        </w:rPr>
        <w:t xml:space="preserve">requirements as well as </w:t>
      </w:r>
      <w:r>
        <w:rPr>
          <w:lang w:eastAsia="ja-JP"/>
        </w:rPr>
        <w:t xml:space="preserve">aspects related to the ‘Monitoring &amp; </w:t>
      </w:r>
      <w:r w:rsidR="00E74DAB">
        <w:rPr>
          <w:lang w:eastAsia="ja-JP"/>
        </w:rPr>
        <w:t>R</w:t>
      </w:r>
      <w:r>
        <w:rPr>
          <w:lang w:eastAsia="ja-JP"/>
        </w:rPr>
        <w:t>esearch’ criteri</w:t>
      </w:r>
      <w:r w:rsidR="00871634">
        <w:rPr>
          <w:lang w:eastAsia="ja-JP"/>
        </w:rPr>
        <w:t>on</w:t>
      </w:r>
      <w:r w:rsidR="00EE339C">
        <w:rPr>
          <w:lang w:eastAsia="ja-JP"/>
        </w:rPr>
        <w:t>.</w:t>
      </w:r>
    </w:p>
    <w:p w14:paraId="59919440" w14:textId="345122CA" w:rsidR="0071074C" w:rsidRDefault="0071074C" w:rsidP="005D078A">
      <w:pPr>
        <w:rPr>
          <w:lang w:eastAsia="ja-JP"/>
        </w:rPr>
      </w:pPr>
      <w:r>
        <w:rPr>
          <w:lang w:eastAsia="ja-JP"/>
        </w:rPr>
        <w:t xml:space="preserve">Lastly, </w:t>
      </w:r>
      <w:r w:rsidR="000D016D">
        <w:rPr>
          <w:lang w:eastAsia="ja-JP"/>
        </w:rPr>
        <w:t xml:space="preserve">the ISRF does </w:t>
      </w:r>
      <w:r w:rsidR="00E74DAB">
        <w:rPr>
          <w:lang w:eastAsia="ja-JP"/>
        </w:rPr>
        <w:t xml:space="preserve">not </w:t>
      </w:r>
      <w:r w:rsidR="000D016D">
        <w:rPr>
          <w:lang w:eastAsia="ja-JP"/>
        </w:rPr>
        <w:t>include information o</w:t>
      </w:r>
      <w:r w:rsidR="00651714">
        <w:rPr>
          <w:lang w:eastAsia="ja-JP"/>
        </w:rPr>
        <w:t>n</w:t>
      </w:r>
      <w:r w:rsidR="000D016D">
        <w:rPr>
          <w:lang w:eastAsia="ja-JP"/>
        </w:rPr>
        <w:t xml:space="preserve"> how companies can harvest wild seaweed in a sustainable way, </w:t>
      </w:r>
      <w:r w:rsidR="00EE339C">
        <w:rPr>
          <w:lang w:eastAsia="ja-JP"/>
        </w:rPr>
        <w:t xml:space="preserve">other than with </w:t>
      </w:r>
      <w:r w:rsidR="000D016D">
        <w:rPr>
          <w:lang w:eastAsia="ja-JP"/>
        </w:rPr>
        <w:t xml:space="preserve">mechanical techniques. No other harvesting technique is mentioned in the framework, which excludes </w:t>
      </w:r>
      <w:proofErr w:type="spellStart"/>
      <w:r w:rsidR="000D016D">
        <w:rPr>
          <w:lang w:eastAsia="ja-JP"/>
        </w:rPr>
        <w:t>Íslensk</w:t>
      </w:r>
      <w:proofErr w:type="spellEnd"/>
      <w:r w:rsidR="000D016D">
        <w:rPr>
          <w:lang w:eastAsia="ja-JP"/>
        </w:rPr>
        <w:t xml:space="preserve"> </w:t>
      </w:r>
      <w:proofErr w:type="spellStart"/>
      <w:r w:rsidR="000D016D">
        <w:rPr>
          <w:lang w:eastAsia="ja-JP"/>
        </w:rPr>
        <w:t>Bláskel</w:t>
      </w:r>
      <w:proofErr w:type="spellEnd"/>
      <w:r w:rsidR="000D016D">
        <w:rPr>
          <w:lang w:eastAsia="ja-JP"/>
        </w:rPr>
        <w:t xml:space="preserve"> and all other harvesting techniques, such as hand-harvesting.</w:t>
      </w:r>
    </w:p>
    <w:p w14:paraId="2A75BB45" w14:textId="4686C196" w:rsidR="000D016D" w:rsidRDefault="000D016D" w:rsidP="005D078A">
      <w:pPr>
        <w:rPr>
          <w:lang w:eastAsia="ja-JP"/>
        </w:rPr>
      </w:pPr>
      <w:r>
        <w:rPr>
          <w:lang w:eastAsia="ja-JP"/>
        </w:rPr>
        <w:t>In conclusion, the ISRF does include eight out of ten criteria needed for sustainable exploitation, but this does not correlate to all criteria being fulfilled by stakeholders.</w:t>
      </w:r>
    </w:p>
    <w:p w14:paraId="54DA0F52" w14:textId="3D66A141" w:rsidR="008D18DA" w:rsidRDefault="008D18DA" w:rsidP="008D18DA">
      <w:pPr>
        <w:pStyle w:val="Heading2"/>
      </w:pPr>
      <w:bookmarkStart w:id="180" w:name="_Toc19799754"/>
      <w:r>
        <w:t>Addressing RQ3</w:t>
      </w:r>
      <w:bookmarkEnd w:id="180"/>
    </w:p>
    <w:p w14:paraId="774F91D8" w14:textId="070080A7" w:rsidR="004B6976" w:rsidRPr="004B6976" w:rsidRDefault="004B6976" w:rsidP="005D078A">
      <w:r>
        <w:t xml:space="preserve">The third and final research question stated in Chapter 1.5 is: </w:t>
      </w:r>
    </w:p>
    <w:p w14:paraId="198CA5B4" w14:textId="6241BE7F" w:rsidR="005D078A" w:rsidRDefault="005D078A" w:rsidP="005D078A">
      <w:pPr>
        <w:rPr>
          <w:i/>
          <w:iCs/>
        </w:rPr>
      </w:pPr>
      <w:r w:rsidRPr="001E41A5">
        <w:rPr>
          <w:b/>
          <w:bCs/>
          <w:i/>
          <w:iCs/>
        </w:rPr>
        <w:t xml:space="preserve">RQ3: </w:t>
      </w:r>
      <w:r w:rsidRPr="00996B70">
        <w:rPr>
          <w:i/>
          <w:iCs/>
        </w:rPr>
        <w:t xml:space="preserve">How could the ISRF be modified to </w:t>
      </w:r>
      <w:r w:rsidR="00871634">
        <w:rPr>
          <w:i/>
          <w:iCs/>
        </w:rPr>
        <w:t xml:space="preserve">better </w:t>
      </w:r>
      <w:r w:rsidRPr="00996B70">
        <w:rPr>
          <w:i/>
          <w:iCs/>
        </w:rPr>
        <w:t>promote sustainable harvesting?</w:t>
      </w:r>
    </w:p>
    <w:p w14:paraId="01FFADCD" w14:textId="57E2C4F3" w:rsidR="008A777F" w:rsidRDefault="004B6976" w:rsidP="005D078A">
      <w:r>
        <w:t xml:space="preserve">Several aspects of the current ISRF can be improved to encourage continuous sustainable exploitation of </w:t>
      </w:r>
      <w:r w:rsidR="008A777F">
        <w:t xml:space="preserve">wild </w:t>
      </w:r>
      <w:r>
        <w:t>seaweed.</w:t>
      </w:r>
      <w:r w:rsidR="008A777F" w:rsidRPr="008A777F">
        <w:t xml:space="preserve"> </w:t>
      </w:r>
      <w:r w:rsidR="008A777F">
        <w:t xml:space="preserve">After analysing the framework and interviewing stakeholders </w:t>
      </w:r>
      <w:proofErr w:type="gramStart"/>
      <w:r w:rsidR="008A777F">
        <w:t>it is clear that seaweed</w:t>
      </w:r>
      <w:proofErr w:type="gramEnd"/>
      <w:r w:rsidR="008A777F">
        <w:t xml:space="preserve"> </w:t>
      </w:r>
      <w:r w:rsidR="008A777F" w:rsidRPr="008A777F">
        <w:t xml:space="preserve">regulations must be general enough to be applied </w:t>
      </w:r>
      <w:r w:rsidR="008A777F">
        <w:t xml:space="preserve">to </w:t>
      </w:r>
      <w:r w:rsidR="008A777F" w:rsidRPr="008A777F">
        <w:t>all situations, but still</w:t>
      </w:r>
      <w:r w:rsidR="008A777F">
        <w:t xml:space="preserve"> </w:t>
      </w:r>
      <w:r w:rsidR="008A777F" w:rsidRPr="008A777F">
        <w:t xml:space="preserve">promote flexibility that </w:t>
      </w:r>
      <w:r w:rsidR="008A777F">
        <w:t>is applicable to</w:t>
      </w:r>
      <w:r w:rsidR="008A777F" w:rsidRPr="008A777F">
        <w:t xml:space="preserve"> local conditions</w:t>
      </w:r>
      <w:r w:rsidR="008A777F">
        <w:t xml:space="preserve">. A list of recommendations of improvements can be seen in Chapter 6.1. To summarise, the recommendations include: </w:t>
      </w:r>
    </w:p>
    <w:p w14:paraId="23C08618" w14:textId="27B06871" w:rsidR="004B6976" w:rsidRDefault="008A777F" w:rsidP="008A777F">
      <w:pPr>
        <w:pStyle w:val="ListParagraph"/>
        <w:numPr>
          <w:ilvl w:val="0"/>
          <w:numId w:val="42"/>
        </w:numPr>
        <w:rPr>
          <w:rFonts w:ascii="Garamond" w:hAnsi="Garamond"/>
          <w:sz w:val="24"/>
          <w:szCs w:val="24"/>
        </w:rPr>
      </w:pPr>
      <w:r>
        <w:rPr>
          <w:rFonts w:ascii="Garamond" w:hAnsi="Garamond"/>
          <w:sz w:val="24"/>
          <w:szCs w:val="24"/>
        </w:rPr>
        <w:t xml:space="preserve"> </w:t>
      </w:r>
      <w:r w:rsidR="002B380D">
        <w:rPr>
          <w:rFonts w:ascii="Garamond" w:hAnsi="Garamond"/>
          <w:sz w:val="24"/>
          <w:szCs w:val="24"/>
        </w:rPr>
        <w:t>G</w:t>
      </w:r>
      <w:r>
        <w:rPr>
          <w:rFonts w:ascii="Garamond" w:hAnsi="Garamond"/>
          <w:sz w:val="24"/>
          <w:szCs w:val="24"/>
        </w:rPr>
        <w:t xml:space="preserve">reater </w:t>
      </w:r>
      <w:r w:rsidRPr="008A777F">
        <w:rPr>
          <w:rFonts w:ascii="Garamond" w:hAnsi="Garamond"/>
          <w:sz w:val="24"/>
          <w:szCs w:val="24"/>
        </w:rPr>
        <w:t xml:space="preserve">emphasis </w:t>
      </w:r>
      <w:r>
        <w:rPr>
          <w:rFonts w:ascii="Garamond" w:hAnsi="Garamond"/>
          <w:sz w:val="24"/>
          <w:szCs w:val="24"/>
        </w:rPr>
        <w:t xml:space="preserve">and clarity on ‘sustainable exploitation’ of wild seaweed and take </w:t>
      </w:r>
      <w:r w:rsidRPr="008A777F">
        <w:rPr>
          <w:rFonts w:ascii="Garamond" w:hAnsi="Garamond"/>
          <w:sz w:val="24"/>
          <w:szCs w:val="24"/>
        </w:rPr>
        <w:t xml:space="preserve">local surroundings, </w:t>
      </w:r>
      <w:r>
        <w:rPr>
          <w:rFonts w:ascii="Garamond" w:hAnsi="Garamond"/>
          <w:sz w:val="24"/>
          <w:szCs w:val="24"/>
        </w:rPr>
        <w:t>specific seaweed species, and additional harvesting techniques into account</w:t>
      </w:r>
      <w:r w:rsidR="009D7348">
        <w:rPr>
          <w:rFonts w:ascii="Garamond" w:hAnsi="Garamond"/>
          <w:sz w:val="24"/>
          <w:szCs w:val="24"/>
        </w:rPr>
        <w:t>. In addition, regulations should be better tailored to wild seaweed exploitation rather than reference fish stocks, boats and captains, which are not present in the wild seaweed harvesting industry.</w:t>
      </w:r>
    </w:p>
    <w:p w14:paraId="1E401C15" w14:textId="52CA686D" w:rsidR="009D7348" w:rsidRDefault="009D7348" w:rsidP="008A777F">
      <w:pPr>
        <w:pStyle w:val="ListParagraph"/>
        <w:numPr>
          <w:ilvl w:val="0"/>
          <w:numId w:val="42"/>
        </w:numPr>
        <w:rPr>
          <w:rFonts w:ascii="Garamond" w:hAnsi="Garamond"/>
          <w:sz w:val="24"/>
          <w:szCs w:val="24"/>
        </w:rPr>
      </w:pPr>
      <w:r>
        <w:rPr>
          <w:rFonts w:ascii="Garamond" w:hAnsi="Garamond"/>
          <w:sz w:val="24"/>
          <w:szCs w:val="24"/>
        </w:rPr>
        <w:t xml:space="preserve">Be aware of the difference of seaweed and fish stocks, as stakeholders voiced concerns that current regulations on </w:t>
      </w:r>
      <w:r>
        <w:rPr>
          <w:rFonts w:ascii="Garamond" w:hAnsi="Garamond"/>
          <w:bCs/>
          <w:sz w:val="24"/>
          <w:szCs w:val="24"/>
        </w:rPr>
        <w:t>‘W</w:t>
      </w:r>
      <w:r w:rsidRPr="003A27DA">
        <w:rPr>
          <w:rFonts w:ascii="Garamond" w:hAnsi="Garamond"/>
          <w:bCs/>
          <w:sz w:val="24"/>
          <w:szCs w:val="24"/>
        </w:rPr>
        <w:t xml:space="preserve">eighing and registration of marine </w:t>
      </w:r>
      <w:r w:rsidRPr="009D7348">
        <w:rPr>
          <w:rFonts w:ascii="Garamond" w:hAnsi="Garamond"/>
          <w:bCs/>
          <w:sz w:val="24"/>
          <w:szCs w:val="24"/>
        </w:rPr>
        <w:t xml:space="preserve">stocks’ </w:t>
      </w:r>
      <w:r w:rsidRPr="009D7348">
        <w:rPr>
          <w:rFonts w:ascii="Garamond" w:hAnsi="Garamond"/>
          <w:sz w:val="24"/>
          <w:szCs w:val="24"/>
        </w:rPr>
        <w:t xml:space="preserve">and </w:t>
      </w:r>
      <w:r w:rsidRPr="009D7348">
        <w:rPr>
          <w:rFonts w:ascii="Garamond" w:hAnsi="Garamond"/>
          <w:bCs/>
          <w:sz w:val="24"/>
          <w:szCs w:val="24"/>
        </w:rPr>
        <w:t xml:space="preserve">’Logbooks of catch statistics’ </w:t>
      </w:r>
      <w:r w:rsidRPr="009D7348">
        <w:rPr>
          <w:rFonts w:ascii="Garamond" w:hAnsi="Garamond"/>
          <w:sz w:val="24"/>
          <w:szCs w:val="24"/>
        </w:rPr>
        <w:t xml:space="preserve">are hard to </w:t>
      </w:r>
      <w:r>
        <w:rPr>
          <w:rFonts w:ascii="Garamond" w:hAnsi="Garamond"/>
          <w:sz w:val="24"/>
          <w:szCs w:val="24"/>
        </w:rPr>
        <w:t xml:space="preserve">apply </w:t>
      </w:r>
      <w:r w:rsidRPr="009D7348">
        <w:rPr>
          <w:rFonts w:ascii="Garamond" w:hAnsi="Garamond"/>
          <w:sz w:val="24"/>
          <w:szCs w:val="24"/>
        </w:rPr>
        <w:t>to seaweed</w:t>
      </w:r>
      <w:r>
        <w:rPr>
          <w:rFonts w:ascii="Garamond" w:hAnsi="Garamond"/>
          <w:sz w:val="24"/>
          <w:szCs w:val="24"/>
        </w:rPr>
        <w:t xml:space="preserve"> weighing and reporting. </w:t>
      </w:r>
    </w:p>
    <w:p w14:paraId="3A151256" w14:textId="6B85E8B9" w:rsidR="009D7348" w:rsidRDefault="009D7348" w:rsidP="008A777F">
      <w:pPr>
        <w:pStyle w:val="ListParagraph"/>
        <w:numPr>
          <w:ilvl w:val="0"/>
          <w:numId w:val="42"/>
        </w:numPr>
        <w:rPr>
          <w:rFonts w:ascii="Garamond" w:hAnsi="Garamond"/>
          <w:sz w:val="24"/>
          <w:szCs w:val="24"/>
        </w:rPr>
      </w:pPr>
      <w:r>
        <w:rPr>
          <w:rFonts w:ascii="Garamond" w:hAnsi="Garamond"/>
          <w:sz w:val="24"/>
          <w:szCs w:val="24"/>
        </w:rPr>
        <w:t xml:space="preserve">Either remove the natural resource tax implemented on rockweed or allocate a percentage of the revenues to local development or research on seaweed, since the generated revenue </w:t>
      </w:r>
      <w:r w:rsidR="008A2B1F">
        <w:rPr>
          <w:rFonts w:ascii="Garamond" w:hAnsi="Garamond"/>
          <w:sz w:val="24"/>
          <w:szCs w:val="24"/>
        </w:rPr>
        <w:t xml:space="preserve">comes from Thorverk. </w:t>
      </w:r>
    </w:p>
    <w:p w14:paraId="02BCD88D" w14:textId="7A9DB85B" w:rsidR="008A2B1F" w:rsidRDefault="008A2B1F" w:rsidP="008A777F">
      <w:pPr>
        <w:pStyle w:val="ListParagraph"/>
        <w:numPr>
          <w:ilvl w:val="0"/>
          <w:numId w:val="42"/>
        </w:numPr>
        <w:rPr>
          <w:rFonts w:ascii="Garamond" w:hAnsi="Garamond"/>
          <w:sz w:val="24"/>
          <w:szCs w:val="24"/>
        </w:rPr>
      </w:pPr>
      <w:r>
        <w:rPr>
          <w:rFonts w:ascii="Garamond" w:hAnsi="Garamond"/>
          <w:sz w:val="24"/>
          <w:szCs w:val="24"/>
        </w:rPr>
        <w:t xml:space="preserve">Incorporate mandatory </w:t>
      </w:r>
      <w:r w:rsidRPr="00C26AE1">
        <w:rPr>
          <w:rFonts w:ascii="Garamond" w:hAnsi="Garamond"/>
          <w:sz w:val="24"/>
          <w:szCs w:val="24"/>
          <w:lang w:eastAsia="ja-JP"/>
        </w:rPr>
        <w:t>EIAs</w:t>
      </w:r>
      <w:r>
        <w:rPr>
          <w:rFonts w:ascii="Garamond" w:hAnsi="Garamond"/>
          <w:sz w:val="24"/>
          <w:szCs w:val="24"/>
          <w:lang w:eastAsia="ja-JP"/>
        </w:rPr>
        <w:t xml:space="preserve"> to seaweed regulations, as a form of safety of sustainable exploitation of wild seaweed. </w:t>
      </w:r>
    </w:p>
    <w:p w14:paraId="2802BE7B" w14:textId="474E2123" w:rsidR="004B6976" w:rsidRPr="00DD6BAB" w:rsidRDefault="008A2B1F" w:rsidP="005D078A">
      <w:pPr>
        <w:pStyle w:val="ListParagraph"/>
        <w:numPr>
          <w:ilvl w:val="0"/>
          <w:numId w:val="42"/>
        </w:numPr>
        <w:rPr>
          <w:rFonts w:ascii="Garamond" w:hAnsi="Garamond"/>
          <w:sz w:val="24"/>
          <w:szCs w:val="24"/>
          <w:lang w:eastAsia="ja-JP"/>
        </w:rPr>
      </w:pPr>
      <w:r>
        <w:rPr>
          <w:rFonts w:ascii="Garamond" w:hAnsi="Garamond"/>
          <w:sz w:val="24"/>
          <w:szCs w:val="24"/>
          <w:lang w:eastAsia="ja-JP"/>
        </w:rPr>
        <w:t>Pay close attention to the ten</w:t>
      </w:r>
      <w:r w:rsidRPr="00C26AE1">
        <w:rPr>
          <w:rFonts w:ascii="Garamond" w:hAnsi="Garamond"/>
          <w:sz w:val="24"/>
          <w:szCs w:val="24"/>
          <w:lang w:eastAsia="ja-JP"/>
        </w:rPr>
        <w:t xml:space="preserve"> identified criteria</w:t>
      </w:r>
      <w:r>
        <w:rPr>
          <w:rFonts w:ascii="Garamond" w:hAnsi="Garamond"/>
          <w:sz w:val="24"/>
          <w:szCs w:val="24"/>
          <w:lang w:eastAsia="ja-JP"/>
        </w:rPr>
        <w:t xml:space="preserve"> </w:t>
      </w:r>
      <w:r w:rsidRPr="00C26AE1">
        <w:rPr>
          <w:rFonts w:ascii="Garamond" w:hAnsi="Garamond"/>
          <w:sz w:val="24"/>
          <w:szCs w:val="24"/>
          <w:lang w:eastAsia="ja-JP"/>
        </w:rPr>
        <w:t>while reass</w:t>
      </w:r>
      <w:r>
        <w:rPr>
          <w:rFonts w:ascii="Garamond" w:hAnsi="Garamond"/>
          <w:sz w:val="24"/>
          <w:szCs w:val="24"/>
          <w:lang w:eastAsia="ja-JP"/>
        </w:rPr>
        <w:t>essing the regulations in 2021.</w:t>
      </w:r>
    </w:p>
    <w:p w14:paraId="691CE598" w14:textId="12324DCD" w:rsidR="001D5797" w:rsidRDefault="001D5797" w:rsidP="00E035DB">
      <w:pPr>
        <w:pStyle w:val="Heading2"/>
        <w:numPr>
          <w:ilvl w:val="1"/>
          <w:numId w:val="26"/>
        </w:numPr>
      </w:pPr>
      <w:bookmarkStart w:id="181" w:name="_Toc19799755"/>
      <w:r>
        <w:lastRenderedPageBreak/>
        <w:t>Further topics for Research</w:t>
      </w:r>
      <w:bookmarkEnd w:id="181"/>
    </w:p>
    <w:p w14:paraId="764361E0" w14:textId="158D0CD4" w:rsidR="000B014F" w:rsidRDefault="000B014F" w:rsidP="004B6976">
      <w:pPr>
        <w:rPr>
          <w:lang w:eastAsia="ja-JP"/>
        </w:rPr>
      </w:pPr>
      <w:r>
        <w:rPr>
          <w:lang w:eastAsia="ja-JP"/>
        </w:rPr>
        <w:t xml:space="preserve">Due to </w:t>
      </w:r>
      <w:r w:rsidR="00FF3F67">
        <w:rPr>
          <w:lang w:eastAsia="ja-JP"/>
        </w:rPr>
        <w:t xml:space="preserve">limited research and studies </w:t>
      </w:r>
      <w:r w:rsidR="002B380D">
        <w:rPr>
          <w:lang w:eastAsia="ja-JP"/>
        </w:rPr>
        <w:t>on</w:t>
      </w:r>
      <w:r w:rsidR="00FF3F67">
        <w:rPr>
          <w:lang w:eastAsia="ja-JP"/>
        </w:rPr>
        <w:t xml:space="preserve"> the wild seaweed harvesting industry, several ‘further topics for research’ </w:t>
      </w:r>
      <w:r w:rsidR="00425DE5">
        <w:rPr>
          <w:lang w:eastAsia="ja-JP"/>
        </w:rPr>
        <w:t>ha</w:t>
      </w:r>
      <w:r w:rsidR="002B380D">
        <w:rPr>
          <w:lang w:eastAsia="ja-JP"/>
        </w:rPr>
        <w:t>ve</w:t>
      </w:r>
      <w:r w:rsidR="00425DE5">
        <w:rPr>
          <w:lang w:eastAsia="ja-JP"/>
        </w:rPr>
        <w:t xml:space="preserve"> been identified</w:t>
      </w:r>
      <w:r w:rsidR="00FF3F67">
        <w:rPr>
          <w:lang w:eastAsia="ja-JP"/>
        </w:rPr>
        <w:t>. These include further studies on the wild seaweed harvesting industry in Iceland or preliminary studies on other countries that harvest wild seaweed.</w:t>
      </w:r>
    </w:p>
    <w:p w14:paraId="0E4F5D92" w14:textId="12045EF7" w:rsidR="00FF3F67" w:rsidRDefault="00FF3F67" w:rsidP="004B6976">
      <w:pPr>
        <w:rPr>
          <w:lang w:eastAsia="ja-JP"/>
        </w:rPr>
      </w:pPr>
      <w:r>
        <w:rPr>
          <w:lang w:eastAsia="ja-JP"/>
        </w:rPr>
        <w:t>One possibility would be to conduct a similar study in Iceland, and include the social criteria related to sustainable harvesting of wild seaweed. This could present a more detailed research that would take in all factors relevant to sustainable harvesting</w:t>
      </w:r>
      <w:r w:rsidR="0092383D">
        <w:rPr>
          <w:lang w:eastAsia="ja-JP"/>
        </w:rPr>
        <w:t xml:space="preserve"> of wild seaweed</w:t>
      </w:r>
      <w:r>
        <w:rPr>
          <w:lang w:eastAsia="ja-JP"/>
        </w:rPr>
        <w:t xml:space="preserve">. </w:t>
      </w:r>
    </w:p>
    <w:p w14:paraId="054A4679" w14:textId="39E41784" w:rsidR="0092383D" w:rsidRPr="001D5797" w:rsidRDefault="0092383D" w:rsidP="001D5797">
      <w:pPr>
        <w:rPr>
          <w:lang w:eastAsia="ja-JP"/>
        </w:rPr>
      </w:pPr>
      <w:r>
        <w:rPr>
          <w:lang w:eastAsia="ja-JP"/>
        </w:rPr>
        <w:t xml:space="preserve">Another possibility would be to repeat this study in a </w:t>
      </w:r>
      <w:r w:rsidR="00993C08">
        <w:rPr>
          <w:lang w:eastAsia="ja-JP"/>
        </w:rPr>
        <w:t>country of different latitudes</w:t>
      </w:r>
      <w:r w:rsidR="00D27C0F">
        <w:rPr>
          <w:lang w:eastAsia="ja-JP"/>
        </w:rPr>
        <w:t xml:space="preserve">, </w:t>
      </w:r>
      <w:r w:rsidR="00993C08">
        <w:rPr>
          <w:lang w:eastAsia="ja-JP"/>
        </w:rPr>
        <w:t>which harvests different seaweed</w:t>
      </w:r>
      <w:r w:rsidR="00D27C0F">
        <w:rPr>
          <w:lang w:eastAsia="ja-JP"/>
        </w:rPr>
        <w:t xml:space="preserve"> species</w:t>
      </w:r>
      <w:r w:rsidR="00993C08">
        <w:rPr>
          <w:lang w:eastAsia="ja-JP"/>
        </w:rPr>
        <w:t xml:space="preserve">. </w:t>
      </w:r>
      <w:r w:rsidR="00D27C0F">
        <w:rPr>
          <w:lang w:eastAsia="ja-JP"/>
        </w:rPr>
        <w:t>D</w:t>
      </w:r>
      <w:r w:rsidR="00993C08">
        <w:rPr>
          <w:lang w:eastAsia="ja-JP"/>
        </w:rPr>
        <w:t xml:space="preserve">ifferent surroundings, harvested species, latitudes, regulation frameworks, company size and operations </w:t>
      </w:r>
      <w:r w:rsidR="004511F4">
        <w:rPr>
          <w:lang w:eastAsia="ja-JP"/>
        </w:rPr>
        <w:t>must</w:t>
      </w:r>
      <w:r w:rsidR="00993C08">
        <w:rPr>
          <w:lang w:eastAsia="ja-JP"/>
        </w:rPr>
        <w:t xml:space="preserve"> be </w:t>
      </w:r>
      <w:r w:rsidR="004511F4">
        <w:rPr>
          <w:lang w:eastAsia="ja-JP"/>
        </w:rPr>
        <w:t>considered</w:t>
      </w:r>
      <w:r w:rsidR="00993C08">
        <w:rPr>
          <w:lang w:eastAsia="ja-JP"/>
        </w:rPr>
        <w:t xml:space="preserve"> when assessing sustainable operations. It would be interesting to see if similar or different criteria would </w:t>
      </w:r>
      <w:r w:rsidR="00D27C0F">
        <w:rPr>
          <w:lang w:eastAsia="ja-JP"/>
        </w:rPr>
        <w:t xml:space="preserve">surface from </w:t>
      </w:r>
      <w:r w:rsidR="00993C08">
        <w:rPr>
          <w:lang w:eastAsia="ja-JP"/>
        </w:rPr>
        <w:t>a similar study conducted in different surroundings.</w:t>
      </w:r>
    </w:p>
    <w:p w14:paraId="34DD0935" w14:textId="710BB0E2" w:rsidR="004D2856" w:rsidRDefault="001D5797" w:rsidP="00E035DB">
      <w:pPr>
        <w:pStyle w:val="Heading2"/>
        <w:numPr>
          <w:ilvl w:val="1"/>
          <w:numId w:val="26"/>
        </w:numPr>
      </w:pPr>
      <w:bookmarkStart w:id="182" w:name="_Toc19799756"/>
      <w:r>
        <w:t>Personal Reflections from the Author</w:t>
      </w:r>
      <w:bookmarkEnd w:id="182"/>
    </w:p>
    <w:p w14:paraId="4C67C4DA" w14:textId="3D18F0BD" w:rsidR="00644727" w:rsidRDefault="001F798D" w:rsidP="00326614">
      <w:pPr>
        <w:rPr>
          <w:lang w:eastAsia="ja-JP"/>
        </w:rPr>
      </w:pPr>
      <w:r>
        <w:rPr>
          <w:lang w:eastAsia="ja-JP"/>
        </w:rPr>
        <w:t xml:space="preserve">This study demonstrated the </w:t>
      </w:r>
      <w:r w:rsidR="00644727">
        <w:rPr>
          <w:lang w:eastAsia="ja-JP"/>
        </w:rPr>
        <w:t xml:space="preserve">ecological and economic </w:t>
      </w:r>
      <w:r>
        <w:rPr>
          <w:lang w:eastAsia="ja-JP"/>
        </w:rPr>
        <w:t>importa</w:t>
      </w:r>
      <w:r w:rsidR="00644727">
        <w:rPr>
          <w:lang w:eastAsia="ja-JP"/>
        </w:rPr>
        <w:t>nce of seaweed and the wild seaweed harvesting industry</w:t>
      </w:r>
      <w:r w:rsidR="00511063">
        <w:rPr>
          <w:lang w:eastAsia="ja-JP"/>
        </w:rPr>
        <w:t xml:space="preserve"> in Iceland</w:t>
      </w:r>
      <w:r w:rsidR="00644727">
        <w:rPr>
          <w:lang w:eastAsia="ja-JP"/>
        </w:rPr>
        <w:t xml:space="preserve">. Seaweed </w:t>
      </w:r>
      <w:proofErr w:type="gramStart"/>
      <w:r w:rsidR="00644727">
        <w:rPr>
          <w:lang w:eastAsia="ja-JP"/>
        </w:rPr>
        <w:t>have the ability to</w:t>
      </w:r>
      <w:proofErr w:type="gramEnd"/>
      <w:r w:rsidR="00644727">
        <w:rPr>
          <w:lang w:eastAsia="ja-JP"/>
        </w:rPr>
        <w:t xml:space="preserve"> </w:t>
      </w:r>
      <w:r>
        <w:rPr>
          <w:lang w:eastAsia="ja-JP"/>
        </w:rPr>
        <w:t xml:space="preserve">replace materials </w:t>
      </w:r>
      <w:r w:rsidR="00644727">
        <w:rPr>
          <w:lang w:eastAsia="ja-JP"/>
        </w:rPr>
        <w:t xml:space="preserve">that include larger </w:t>
      </w:r>
      <w:r w:rsidR="0000348B">
        <w:rPr>
          <w:lang w:eastAsia="ja-JP"/>
        </w:rPr>
        <w:t>C</w:t>
      </w:r>
      <w:r>
        <w:rPr>
          <w:lang w:eastAsia="ja-JP"/>
        </w:rPr>
        <w:t>arbon footprint</w:t>
      </w:r>
      <w:r w:rsidR="00644727">
        <w:rPr>
          <w:lang w:eastAsia="ja-JP"/>
        </w:rPr>
        <w:t xml:space="preserve"> (such as plastics derived from oil), help decrease methane emissions from cattle stocks, serve as </w:t>
      </w:r>
      <w:r w:rsidR="00511063">
        <w:rPr>
          <w:lang w:eastAsia="ja-JP"/>
        </w:rPr>
        <w:t xml:space="preserve">a less-energy intensive </w:t>
      </w:r>
      <w:r w:rsidR="00644727">
        <w:rPr>
          <w:lang w:eastAsia="ja-JP"/>
        </w:rPr>
        <w:t xml:space="preserve">food source and </w:t>
      </w:r>
      <w:r w:rsidR="00511063">
        <w:rPr>
          <w:lang w:eastAsia="ja-JP"/>
        </w:rPr>
        <w:t xml:space="preserve">serve as </w:t>
      </w:r>
      <w:r w:rsidR="00644727">
        <w:rPr>
          <w:lang w:eastAsia="ja-JP"/>
        </w:rPr>
        <w:t xml:space="preserve">ingredients in pharmaceutical and cosmetic industry. </w:t>
      </w:r>
      <w:r w:rsidR="000A6067">
        <w:rPr>
          <w:lang w:eastAsia="ja-JP"/>
        </w:rPr>
        <w:t xml:space="preserve">For a continuous </w:t>
      </w:r>
      <w:r w:rsidR="00A30F46">
        <w:rPr>
          <w:lang w:eastAsia="ja-JP"/>
        </w:rPr>
        <w:t xml:space="preserve">or </w:t>
      </w:r>
      <w:r w:rsidR="000A6067">
        <w:rPr>
          <w:lang w:eastAsia="ja-JP"/>
        </w:rPr>
        <w:t>increased use of seaweed</w:t>
      </w:r>
      <w:r w:rsidR="007F2798">
        <w:rPr>
          <w:lang w:eastAsia="ja-JP"/>
        </w:rPr>
        <w:t>, sustainable exploitation is vital.</w:t>
      </w:r>
    </w:p>
    <w:p w14:paraId="435E1F54" w14:textId="04BB0AB2" w:rsidR="00511063" w:rsidRDefault="00511063" w:rsidP="00326614">
      <w:pPr>
        <w:rPr>
          <w:lang w:eastAsia="ja-JP"/>
        </w:rPr>
      </w:pPr>
      <w:r>
        <w:rPr>
          <w:lang w:eastAsia="ja-JP"/>
        </w:rPr>
        <w:t>The</w:t>
      </w:r>
      <w:r w:rsidR="001F798D">
        <w:rPr>
          <w:lang w:eastAsia="ja-JP"/>
        </w:rPr>
        <w:t xml:space="preserve"> ten identified criteria in this thesis </w:t>
      </w:r>
      <w:r>
        <w:rPr>
          <w:lang w:eastAsia="ja-JP"/>
        </w:rPr>
        <w:t xml:space="preserve">highlight </w:t>
      </w:r>
      <w:r w:rsidR="001F798D">
        <w:rPr>
          <w:lang w:eastAsia="ja-JP"/>
        </w:rPr>
        <w:t xml:space="preserve">which factors must be in place </w:t>
      </w:r>
      <w:r>
        <w:rPr>
          <w:lang w:eastAsia="ja-JP"/>
        </w:rPr>
        <w:t xml:space="preserve">for sustainable exploitation </w:t>
      </w:r>
      <w:r w:rsidR="001F798D">
        <w:rPr>
          <w:lang w:eastAsia="ja-JP"/>
        </w:rPr>
        <w:t xml:space="preserve">of </w:t>
      </w:r>
      <w:r>
        <w:rPr>
          <w:lang w:eastAsia="ja-JP"/>
        </w:rPr>
        <w:t>wild seaweed</w:t>
      </w:r>
      <w:r w:rsidR="007F2798">
        <w:rPr>
          <w:lang w:eastAsia="ja-JP"/>
        </w:rPr>
        <w:t xml:space="preserve"> in Iceland</w:t>
      </w:r>
      <w:r>
        <w:rPr>
          <w:lang w:eastAsia="ja-JP"/>
        </w:rPr>
        <w:t xml:space="preserve">. An analysis of the Icelandic wild seaweed </w:t>
      </w:r>
      <w:r w:rsidR="000B7787">
        <w:rPr>
          <w:lang w:eastAsia="ja-JP"/>
        </w:rPr>
        <w:t xml:space="preserve">harvesting </w:t>
      </w:r>
      <w:r>
        <w:rPr>
          <w:lang w:eastAsia="ja-JP"/>
        </w:rPr>
        <w:t xml:space="preserve">industry shows that various </w:t>
      </w:r>
      <w:r w:rsidR="000B7787">
        <w:rPr>
          <w:lang w:eastAsia="ja-JP"/>
        </w:rPr>
        <w:t xml:space="preserve">interviewees and </w:t>
      </w:r>
      <w:r>
        <w:rPr>
          <w:lang w:eastAsia="ja-JP"/>
        </w:rPr>
        <w:t>stakeholders already fulfil most of the identified</w:t>
      </w:r>
      <w:r w:rsidR="000B7787">
        <w:rPr>
          <w:lang w:eastAsia="ja-JP"/>
        </w:rPr>
        <w:t xml:space="preserve"> criteria, </w:t>
      </w:r>
      <w:r w:rsidR="007F2798">
        <w:rPr>
          <w:lang w:eastAsia="ja-JP"/>
        </w:rPr>
        <w:t xml:space="preserve">which has </w:t>
      </w:r>
      <w:r w:rsidR="000B7787">
        <w:rPr>
          <w:lang w:eastAsia="ja-JP"/>
        </w:rPr>
        <w:t>result</w:t>
      </w:r>
      <w:r w:rsidR="007F2798">
        <w:rPr>
          <w:lang w:eastAsia="ja-JP"/>
        </w:rPr>
        <w:t xml:space="preserve">ed </w:t>
      </w:r>
      <w:r w:rsidR="000B7787">
        <w:rPr>
          <w:lang w:eastAsia="ja-JP"/>
        </w:rPr>
        <w:t>in sustainable utilisation.</w:t>
      </w:r>
      <w:r w:rsidR="0077629D">
        <w:rPr>
          <w:lang w:eastAsia="ja-JP"/>
        </w:rPr>
        <w:t xml:space="preserve"> </w:t>
      </w:r>
      <w:r w:rsidR="007F2798">
        <w:rPr>
          <w:lang w:eastAsia="ja-JP"/>
        </w:rPr>
        <w:t>Although s</w:t>
      </w:r>
      <w:r w:rsidR="0077629D">
        <w:rPr>
          <w:lang w:eastAsia="ja-JP"/>
        </w:rPr>
        <w:t xml:space="preserve">ustainable exploitation may have been </w:t>
      </w:r>
      <w:r w:rsidR="007F2798">
        <w:rPr>
          <w:lang w:eastAsia="ja-JP"/>
        </w:rPr>
        <w:t xml:space="preserve">established </w:t>
      </w:r>
      <w:r w:rsidR="0077629D">
        <w:rPr>
          <w:lang w:eastAsia="ja-JP"/>
        </w:rPr>
        <w:t xml:space="preserve">by Thorverk, since the company started harvesting in 1975, the implementation of the ISRF in 2018, was </w:t>
      </w:r>
      <w:r w:rsidR="007F2798">
        <w:rPr>
          <w:lang w:eastAsia="ja-JP"/>
        </w:rPr>
        <w:t xml:space="preserve">an </w:t>
      </w:r>
      <w:r w:rsidR="008970BA">
        <w:rPr>
          <w:lang w:eastAsia="ja-JP"/>
        </w:rPr>
        <w:t xml:space="preserve">important </w:t>
      </w:r>
      <w:r w:rsidR="007F2798">
        <w:rPr>
          <w:lang w:eastAsia="ja-JP"/>
        </w:rPr>
        <w:t>milestone for wild seaweed harvesting in Iceland. The introduction of the regulat</w:t>
      </w:r>
      <w:r w:rsidR="0000348B">
        <w:rPr>
          <w:lang w:eastAsia="ja-JP"/>
        </w:rPr>
        <w:t>ory</w:t>
      </w:r>
      <w:r w:rsidR="007F2798">
        <w:rPr>
          <w:lang w:eastAsia="ja-JP"/>
        </w:rPr>
        <w:t xml:space="preserve"> framework resulted in </w:t>
      </w:r>
      <w:r w:rsidR="008970BA">
        <w:rPr>
          <w:lang w:eastAsia="ja-JP"/>
        </w:rPr>
        <w:t xml:space="preserve">increased </w:t>
      </w:r>
      <w:r w:rsidR="0077629D">
        <w:rPr>
          <w:lang w:eastAsia="ja-JP"/>
        </w:rPr>
        <w:t>monitoring and reporting of seaweed</w:t>
      </w:r>
      <w:r w:rsidR="008970BA">
        <w:rPr>
          <w:lang w:eastAsia="ja-JP"/>
        </w:rPr>
        <w:t xml:space="preserve"> volumes</w:t>
      </w:r>
      <w:r w:rsidR="007F2798">
        <w:rPr>
          <w:lang w:eastAsia="ja-JP"/>
        </w:rPr>
        <w:t>, incentives for unsustainable harvesting and other important factors</w:t>
      </w:r>
      <w:r w:rsidR="008970BA">
        <w:rPr>
          <w:lang w:eastAsia="ja-JP"/>
        </w:rPr>
        <w:t xml:space="preserve">. Although the current framework includes </w:t>
      </w:r>
      <w:r w:rsidR="007F2798">
        <w:rPr>
          <w:lang w:eastAsia="ja-JP"/>
        </w:rPr>
        <w:t xml:space="preserve">nearly all </w:t>
      </w:r>
      <w:r w:rsidR="008970BA">
        <w:rPr>
          <w:lang w:eastAsia="ja-JP"/>
        </w:rPr>
        <w:t xml:space="preserve">identified </w:t>
      </w:r>
      <w:r w:rsidR="003F6D05">
        <w:rPr>
          <w:lang w:eastAsia="ja-JP"/>
        </w:rPr>
        <w:t>key criteria</w:t>
      </w:r>
      <w:r w:rsidR="008970BA">
        <w:rPr>
          <w:lang w:eastAsia="ja-JP"/>
        </w:rPr>
        <w:t xml:space="preserve">, </w:t>
      </w:r>
      <w:r w:rsidR="000B7787">
        <w:rPr>
          <w:lang w:eastAsia="ja-JP"/>
        </w:rPr>
        <w:t xml:space="preserve">some </w:t>
      </w:r>
      <w:r w:rsidR="008970BA">
        <w:rPr>
          <w:lang w:eastAsia="ja-JP"/>
        </w:rPr>
        <w:t xml:space="preserve">alterations </w:t>
      </w:r>
      <w:r w:rsidR="007F2798">
        <w:rPr>
          <w:lang w:eastAsia="ja-JP"/>
        </w:rPr>
        <w:t xml:space="preserve">are needed on the framework </w:t>
      </w:r>
      <w:r w:rsidR="001D0F4F">
        <w:rPr>
          <w:lang w:eastAsia="ja-JP"/>
        </w:rPr>
        <w:t xml:space="preserve">to </w:t>
      </w:r>
      <w:r w:rsidR="007F2798">
        <w:rPr>
          <w:lang w:eastAsia="ja-JP"/>
        </w:rPr>
        <w:t xml:space="preserve">ensure </w:t>
      </w:r>
      <w:r w:rsidR="001D0F4F">
        <w:rPr>
          <w:lang w:eastAsia="ja-JP"/>
        </w:rPr>
        <w:t>continuous sustainable utilisation</w:t>
      </w:r>
      <w:r w:rsidR="007F2798">
        <w:rPr>
          <w:lang w:eastAsia="ja-JP"/>
        </w:rPr>
        <w:t xml:space="preserve"> of wild seaweed.</w:t>
      </w:r>
    </w:p>
    <w:p w14:paraId="58C6288B" w14:textId="16960F2E" w:rsidR="00DA6DA0" w:rsidRDefault="00DA6DA0" w:rsidP="00326614">
      <w:pPr>
        <w:rPr>
          <w:lang w:eastAsia="ja-JP"/>
        </w:rPr>
      </w:pPr>
      <w:r>
        <w:rPr>
          <w:lang w:eastAsia="ja-JP"/>
        </w:rPr>
        <w:t xml:space="preserve">One </w:t>
      </w:r>
      <w:r w:rsidR="007F2798">
        <w:rPr>
          <w:lang w:eastAsia="ja-JP"/>
        </w:rPr>
        <w:t xml:space="preserve">important </w:t>
      </w:r>
      <w:r>
        <w:rPr>
          <w:lang w:eastAsia="ja-JP"/>
        </w:rPr>
        <w:t xml:space="preserve">theme that rose from </w:t>
      </w:r>
      <w:r w:rsidR="001D0F4F">
        <w:rPr>
          <w:lang w:eastAsia="ja-JP"/>
        </w:rPr>
        <w:t>interviews</w:t>
      </w:r>
      <w:r>
        <w:rPr>
          <w:lang w:eastAsia="ja-JP"/>
        </w:rPr>
        <w:t xml:space="preserve"> is that regulations must </w:t>
      </w:r>
      <w:r w:rsidR="003F6D05">
        <w:rPr>
          <w:lang w:eastAsia="ja-JP"/>
        </w:rPr>
        <w:t>disregard a</w:t>
      </w:r>
      <w:r w:rsidR="001D0F4F">
        <w:rPr>
          <w:lang w:eastAsia="ja-JP"/>
        </w:rPr>
        <w:t xml:space="preserve"> </w:t>
      </w:r>
      <w:r>
        <w:rPr>
          <w:lang w:eastAsia="ja-JP"/>
        </w:rPr>
        <w:t xml:space="preserve">‘one-size-fits-all’ </w:t>
      </w:r>
      <w:r w:rsidR="001D0F4F">
        <w:rPr>
          <w:lang w:eastAsia="ja-JP"/>
        </w:rPr>
        <w:t xml:space="preserve">regulation on seaweed. </w:t>
      </w:r>
      <w:r w:rsidR="003F6D05">
        <w:rPr>
          <w:lang w:eastAsia="ja-JP"/>
        </w:rPr>
        <w:t>Instead, r</w:t>
      </w:r>
      <w:r w:rsidR="001D0F4F">
        <w:rPr>
          <w:lang w:eastAsia="ja-JP"/>
        </w:rPr>
        <w:t xml:space="preserve">egulations must include local surroundings, </w:t>
      </w:r>
      <w:r w:rsidR="003F6D05">
        <w:rPr>
          <w:lang w:eastAsia="ja-JP"/>
        </w:rPr>
        <w:t xml:space="preserve">possible harvesting methods, growth rates, habitats and difference between seaweed species. </w:t>
      </w:r>
      <w:proofErr w:type="gramStart"/>
      <w:r w:rsidR="001D0F4F">
        <w:rPr>
          <w:lang w:eastAsia="ja-JP"/>
        </w:rPr>
        <w:t>With this in mind, regulations</w:t>
      </w:r>
      <w:proofErr w:type="gramEnd"/>
      <w:r w:rsidR="001D0F4F">
        <w:rPr>
          <w:lang w:eastAsia="ja-JP"/>
        </w:rPr>
        <w:t xml:space="preserve"> should not be too detailed</w:t>
      </w:r>
      <w:r w:rsidR="003F6D05">
        <w:rPr>
          <w:lang w:eastAsia="ja-JP"/>
        </w:rPr>
        <w:t xml:space="preserve"> either</w:t>
      </w:r>
      <w:r w:rsidR="001D0F4F">
        <w:rPr>
          <w:lang w:eastAsia="ja-JP"/>
        </w:rPr>
        <w:t xml:space="preserve">, as they must be general enough to </w:t>
      </w:r>
      <w:r w:rsidR="003F6D05">
        <w:rPr>
          <w:lang w:eastAsia="ja-JP"/>
        </w:rPr>
        <w:t xml:space="preserve">apply </w:t>
      </w:r>
      <w:r w:rsidR="001D0F4F">
        <w:rPr>
          <w:lang w:eastAsia="ja-JP"/>
        </w:rPr>
        <w:t xml:space="preserve">to all situations of wild seaweed harvesting in Iceland, but still </w:t>
      </w:r>
      <w:r w:rsidR="003F6D05">
        <w:rPr>
          <w:lang w:eastAsia="ja-JP"/>
        </w:rPr>
        <w:t xml:space="preserve">adaptable </w:t>
      </w:r>
      <w:r w:rsidR="001D0F4F">
        <w:rPr>
          <w:lang w:eastAsia="ja-JP"/>
        </w:rPr>
        <w:t xml:space="preserve">enough to </w:t>
      </w:r>
      <w:r w:rsidR="003F6D05">
        <w:rPr>
          <w:lang w:eastAsia="ja-JP"/>
        </w:rPr>
        <w:t xml:space="preserve">factor in </w:t>
      </w:r>
      <w:r w:rsidR="001D0F4F">
        <w:rPr>
          <w:lang w:eastAsia="ja-JP"/>
        </w:rPr>
        <w:t>local conditions</w:t>
      </w:r>
      <w:r w:rsidR="003F6D05">
        <w:rPr>
          <w:lang w:eastAsia="ja-JP"/>
        </w:rPr>
        <w:t xml:space="preserve"> and differences.</w:t>
      </w:r>
    </w:p>
    <w:p w14:paraId="58C8DC44" w14:textId="036A752C" w:rsidR="00B21512" w:rsidRDefault="004D2856" w:rsidP="00B21512">
      <w:pPr>
        <w:pStyle w:val="Heading1"/>
        <w:numPr>
          <w:ilvl w:val="0"/>
          <w:numId w:val="0"/>
        </w:numPr>
      </w:pPr>
      <w:bookmarkStart w:id="183" w:name="Bibliography"/>
      <w:bookmarkStart w:id="184" w:name="_Toc19799757"/>
      <w:bookmarkEnd w:id="174"/>
      <w:bookmarkEnd w:id="183"/>
      <w:r w:rsidRPr="000A0448">
        <w:lastRenderedPageBreak/>
        <w:t>Bibliography</w:t>
      </w:r>
      <w:bookmarkEnd w:id="184"/>
    </w:p>
    <w:p w14:paraId="0EBE1CED" w14:textId="3D53EAEB" w:rsidR="00263CE3" w:rsidRPr="001C4DC8" w:rsidRDefault="00263CE3" w:rsidP="00263CE3">
      <w:pPr>
        <w:widowControl w:val="0"/>
        <w:spacing w:line="240" w:lineRule="atLeast"/>
        <w:ind w:left="480" w:hanging="480"/>
        <w:rPr>
          <w:sz w:val="20"/>
        </w:rPr>
      </w:pPr>
      <w:r w:rsidRPr="001C4DC8">
        <w:rPr>
          <w:sz w:val="20"/>
        </w:rPr>
        <w:t>Adams, J. M. M. (2016). An overview on seaweed uses in the UK: past, present and future. Retrieved from http://www.nrn-lcee.ac.uk/documents/Adams2016seaweedresources_P16-P21only.pdf</w:t>
      </w:r>
    </w:p>
    <w:p w14:paraId="2E686513" w14:textId="7E386035" w:rsidR="00263CE3" w:rsidRPr="001C4DC8" w:rsidRDefault="00263CE3" w:rsidP="00263CE3">
      <w:pPr>
        <w:widowControl w:val="0"/>
        <w:spacing w:line="240" w:lineRule="atLeast"/>
        <w:ind w:left="480" w:hanging="480"/>
        <w:rPr>
          <w:sz w:val="20"/>
        </w:rPr>
      </w:pPr>
      <w:r w:rsidRPr="001C4DC8">
        <w:rPr>
          <w:sz w:val="20"/>
        </w:rPr>
        <w:t xml:space="preserve">Alban, F., </w:t>
      </w:r>
      <w:proofErr w:type="spellStart"/>
      <w:r w:rsidRPr="001C4DC8">
        <w:rPr>
          <w:sz w:val="20"/>
        </w:rPr>
        <w:t>Frangoudes</w:t>
      </w:r>
      <w:proofErr w:type="spellEnd"/>
      <w:r w:rsidRPr="001C4DC8">
        <w:rPr>
          <w:sz w:val="20"/>
        </w:rPr>
        <w:t xml:space="preserve">, K., </w:t>
      </w:r>
      <w:proofErr w:type="spellStart"/>
      <w:r w:rsidRPr="001C4DC8">
        <w:rPr>
          <w:sz w:val="20"/>
        </w:rPr>
        <w:t>Prénom</w:t>
      </w:r>
      <w:proofErr w:type="spellEnd"/>
      <w:r w:rsidRPr="001C4DC8">
        <w:rPr>
          <w:sz w:val="20"/>
        </w:rPr>
        <w:t xml:space="preserve">, M., &amp; </w:t>
      </w:r>
      <w:proofErr w:type="spellStart"/>
      <w:r w:rsidRPr="001C4DC8">
        <w:rPr>
          <w:sz w:val="20"/>
        </w:rPr>
        <w:t>Fresard</w:t>
      </w:r>
      <w:proofErr w:type="spellEnd"/>
      <w:r w:rsidR="00B21512">
        <w:rPr>
          <w:sz w:val="20"/>
        </w:rPr>
        <w:t>, M.</w:t>
      </w:r>
      <w:r w:rsidRPr="001C4DC8">
        <w:rPr>
          <w:sz w:val="20"/>
        </w:rPr>
        <w:t xml:space="preserve"> (2011). Introduction Kelp harvesting fleet dynamics and the fleet’s dependence on Laminaria forests in the </w:t>
      </w:r>
      <w:proofErr w:type="spellStart"/>
      <w:r w:rsidRPr="001C4DC8">
        <w:rPr>
          <w:sz w:val="20"/>
        </w:rPr>
        <w:t>Iroise</w:t>
      </w:r>
      <w:proofErr w:type="spellEnd"/>
      <w:r w:rsidRPr="001C4DC8">
        <w:rPr>
          <w:sz w:val="20"/>
        </w:rPr>
        <w:t xml:space="preserve"> Sea</w:t>
      </w:r>
      <w:r w:rsidR="00B21512">
        <w:rPr>
          <w:sz w:val="20"/>
        </w:rPr>
        <w:t>.</w:t>
      </w:r>
      <w:r w:rsidRPr="001C4DC8">
        <w:rPr>
          <w:sz w:val="20"/>
        </w:rPr>
        <w:t xml:space="preserve"> Retrieved from http://application.sb-roscoff.fr/download/fr2424/documentation/guyard/MS13-mmar-Alban.pdf</w:t>
      </w:r>
    </w:p>
    <w:p w14:paraId="75FA4D7C" w14:textId="77777777" w:rsidR="00263CE3" w:rsidRPr="001C4DC8" w:rsidRDefault="00263CE3" w:rsidP="00263CE3">
      <w:pPr>
        <w:widowControl w:val="0"/>
        <w:spacing w:line="240" w:lineRule="atLeast"/>
        <w:ind w:left="480" w:hanging="480"/>
        <w:rPr>
          <w:sz w:val="20"/>
        </w:rPr>
      </w:pPr>
      <w:r w:rsidRPr="001C4DC8">
        <w:rPr>
          <w:sz w:val="20"/>
        </w:rPr>
        <w:t>ASC-MSC Seaweed Standard. (2017). Retrieved from https://www.asc-aqua.org/wp-content/uploads/2017/11/ASC-MSC-Seaweed-Standard.pdf</w:t>
      </w:r>
    </w:p>
    <w:p w14:paraId="1E7B881C" w14:textId="1736495E" w:rsidR="00263CE3" w:rsidRPr="001C4DC8" w:rsidRDefault="00263CE3" w:rsidP="00263CE3">
      <w:pPr>
        <w:widowControl w:val="0"/>
        <w:spacing w:line="240" w:lineRule="atLeast"/>
        <w:ind w:left="480" w:hanging="480"/>
        <w:rPr>
          <w:sz w:val="20"/>
        </w:rPr>
      </w:pPr>
      <w:r w:rsidRPr="001C4DC8">
        <w:rPr>
          <w:sz w:val="20"/>
        </w:rPr>
        <w:t xml:space="preserve">Araujo, R. M., Assis, J., </w:t>
      </w:r>
      <w:proofErr w:type="spellStart"/>
      <w:r w:rsidRPr="001C4DC8">
        <w:rPr>
          <w:sz w:val="20"/>
        </w:rPr>
        <w:t>Aguillar</w:t>
      </w:r>
      <w:proofErr w:type="spellEnd"/>
      <w:r w:rsidRPr="001C4DC8">
        <w:rPr>
          <w:sz w:val="20"/>
        </w:rPr>
        <w:t xml:space="preserve">, R., </w:t>
      </w:r>
      <w:proofErr w:type="spellStart"/>
      <w:r w:rsidRPr="001C4DC8">
        <w:rPr>
          <w:sz w:val="20"/>
        </w:rPr>
        <w:t>Airoldi</w:t>
      </w:r>
      <w:proofErr w:type="spellEnd"/>
      <w:r w:rsidRPr="001C4DC8">
        <w:rPr>
          <w:sz w:val="20"/>
        </w:rPr>
        <w:t>, L., Barbara, I., Bartsch, I., … Strain, E</w:t>
      </w:r>
      <w:r w:rsidR="009C75CC">
        <w:rPr>
          <w:sz w:val="20"/>
        </w:rPr>
        <w:t>.</w:t>
      </w:r>
      <w:r w:rsidRPr="001C4DC8">
        <w:rPr>
          <w:sz w:val="20"/>
        </w:rPr>
        <w:t xml:space="preserve"> M. (2016). Status, trends and drivers of kelp forests in Europe: an expert assessment. </w:t>
      </w:r>
      <w:r w:rsidRPr="009C75CC">
        <w:rPr>
          <w:i/>
          <w:iCs/>
          <w:sz w:val="20"/>
        </w:rPr>
        <w:t>Biodivers</w:t>
      </w:r>
      <w:r w:rsidR="009C75CC" w:rsidRPr="009C75CC">
        <w:rPr>
          <w:i/>
          <w:iCs/>
          <w:sz w:val="20"/>
        </w:rPr>
        <w:t>ity</w:t>
      </w:r>
      <w:r w:rsidRPr="009C75CC">
        <w:rPr>
          <w:i/>
          <w:iCs/>
          <w:sz w:val="20"/>
        </w:rPr>
        <w:t xml:space="preserve"> Conserv</w:t>
      </w:r>
      <w:r w:rsidR="009C75CC" w:rsidRPr="009C75CC">
        <w:rPr>
          <w:i/>
          <w:iCs/>
          <w:sz w:val="20"/>
        </w:rPr>
        <w:t>ation</w:t>
      </w:r>
      <w:r w:rsidR="009C75CC">
        <w:rPr>
          <w:sz w:val="20"/>
        </w:rPr>
        <w:t xml:space="preserve">, </w:t>
      </w:r>
      <w:r w:rsidRPr="001C4DC8">
        <w:rPr>
          <w:sz w:val="20"/>
        </w:rPr>
        <w:t>25, 1319–1348. https://doi.org/10.1007/s10531-016-1141-7</w:t>
      </w:r>
    </w:p>
    <w:p w14:paraId="0421499B" w14:textId="77777777" w:rsidR="00263CE3" w:rsidRPr="001C4DC8" w:rsidRDefault="00263CE3" w:rsidP="00263CE3">
      <w:pPr>
        <w:widowControl w:val="0"/>
        <w:spacing w:line="240" w:lineRule="atLeast"/>
        <w:ind w:left="480" w:hanging="480"/>
        <w:rPr>
          <w:sz w:val="20"/>
        </w:rPr>
      </w:pPr>
      <w:r w:rsidRPr="001C4DC8">
        <w:rPr>
          <w:sz w:val="20"/>
        </w:rPr>
        <w:t xml:space="preserve">Assis, J., Lucas, A. V., Bárbara, I., &amp; </w:t>
      </w:r>
      <w:proofErr w:type="spellStart"/>
      <w:r w:rsidRPr="001C4DC8">
        <w:rPr>
          <w:sz w:val="20"/>
        </w:rPr>
        <w:t>Serrão</w:t>
      </w:r>
      <w:proofErr w:type="spellEnd"/>
      <w:r w:rsidRPr="001C4DC8">
        <w:rPr>
          <w:sz w:val="20"/>
        </w:rPr>
        <w:t xml:space="preserve">, E. Á. (2016). Future climate change is predicted to shift long-term persistence zones in the cold-temperate kelp Laminaria </w:t>
      </w:r>
      <w:proofErr w:type="spellStart"/>
      <w:r w:rsidRPr="001C4DC8">
        <w:rPr>
          <w:sz w:val="20"/>
        </w:rPr>
        <w:t>hyperborea</w:t>
      </w:r>
      <w:proofErr w:type="spellEnd"/>
      <w:r w:rsidRPr="001C4DC8">
        <w:rPr>
          <w:sz w:val="20"/>
        </w:rPr>
        <w:t xml:space="preserve">. </w:t>
      </w:r>
      <w:r w:rsidRPr="00F52EE2">
        <w:rPr>
          <w:i/>
          <w:iCs/>
          <w:sz w:val="20"/>
        </w:rPr>
        <w:t>Marine Environmental Research</w:t>
      </w:r>
      <w:r w:rsidRPr="001C4DC8">
        <w:rPr>
          <w:sz w:val="20"/>
        </w:rPr>
        <w:t>, 113, 174–182. https://doi.org/10.1016/j.marenvres.2015.11.005</w:t>
      </w:r>
    </w:p>
    <w:p w14:paraId="0C1171F7" w14:textId="77777777" w:rsidR="00263CE3" w:rsidRPr="001C4DC8" w:rsidRDefault="00263CE3" w:rsidP="00263CE3">
      <w:pPr>
        <w:widowControl w:val="0"/>
        <w:spacing w:line="240" w:lineRule="atLeast"/>
        <w:ind w:left="480" w:hanging="480"/>
        <w:rPr>
          <w:sz w:val="20"/>
        </w:rPr>
      </w:pPr>
      <w:proofErr w:type="spellStart"/>
      <w:r w:rsidRPr="001C4DC8">
        <w:rPr>
          <w:sz w:val="20"/>
        </w:rPr>
        <w:t>Athugasemdir</w:t>
      </w:r>
      <w:proofErr w:type="spellEnd"/>
      <w:r w:rsidRPr="001C4DC8">
        <w:rPr>
          <w:sz w:val="20"/>
        </w:rPr>
        <w:t xml:space="preserve"> </w:t>
      </w:r>
      <w:proofErr w:type="spellStart"/>
      <w:r w:rsidRPr="001C4DC8">
        <w:rPr>
          <w:sz w:val="20"/>
        </w:rPr>
        <w:t>við</w:t>
      </w:r>
      <w:proofErr w:type="spellEnd"/>
      <w:r w:rsidRPr="001C4DC8">
        <w:rPr>
          <w:sz w:val="20"/>
        </w:rPr>
        <w:t xml:space="preserve"> </w:t>
      </w:r>
      <w:proofErr w:type="spellStart"/>
      <w:r w:rsidRPr="001C4DC8">
        <w:rPr>
          <w:sz w:val="20"/>
        </w:rPr>
        <w:t>frumvarpsdrög</w:t>
      </w:r>
      <w:proofErr w:type="spellEnd"/>
      <w:r w:rsidRPr="001C4DC8">
        <w:rPr>
          <w:sz w:val="20"/>
        </w:rPr>
        <w:t xml:space="preserve"> um </w:t>
      </w:r>
      <w:proofErr w:type="spellStart"/>
      <w:r w:rsidRPr="001C4DC8">
        <w:rPr>
          <w:sz w:val="20"/>
        </w:rPr>
        <w:t>öflun</w:t>
      </w:r>
      <w:proofErr w:type="spellEnd"/>
      <w:r w:rsidRPr="001C4DC8">
        <w:rPr>
          <w:sz w:val="20"/>
        </w:rPr>
        <w:t xml:space="preserve"> </w:t>
      </w:r>
      <w:proofErr w:type="spellStart"/>
      <w:r w:rsidRPr="001C4DC8">
        <w:rPr>
          <w:sz w:val="20"/>
        </w:rPr>
        <w:t>sjávargróðurs</w:t>
      </w:r>
      <w:proofErr w:type="spellEnd"/>
      <w:r w:rsidRPr="001C4DC8">
        <w:rPr>
          <w:sz w:val="20"/>
        </w:rPr>
        <w:t xml:space="preserve"> í </w:t>
      </w:r>
      <w:proofErr w:type="spellStart"/>
      <w:r w:rsidRPr="001C4DC8">
        <w:rPr>
          <w:sz w:val="20"/>
        </w:rPr>
        <w:t>atvinnuskyni</w:t>
      </w:r>
      <w:proofErr w:type="spellEnd"/>
      <w:r w:rsidRPr="001C4DC8">
        <w:rPr>
          <w:sz w:val="20"/>
        </w:rPr>
        <w:t>. (2016). https://doi.org/10.3929/ethz-b-000238666</w:t>
      </w:r>
    </w:p>
    <w:p w14:paraId="144DBC1E" w14:textId="4899A62B" w:rsidR="00263CE3" w:rsidRPr="001C4DC8" w:rsidRDefault="00263CE3" w:rsidP="00263CE3">
      <w:pPr>
        <w:widowControl w:val="0"/>
        <w:spacing w:line="240" w:lineRule="atLeast"/>
        <w:ind w:left="480" w:hanging="480"/>
        <w:rPr>
          <w:sz w:val="20"/>
        </w:rPr>
      </w:pPr>
      <w:proofErr w:type="spellStart"/>
      <w:r w:rsidRPr="001C4DC8">
        <w:rPr>
          <w:sz w:val="20"/>
        </w:rPr>
        <w:t>Barbier</w:t>
      </w:r>
      <w:proofErr w:type="spellEnd"/>
      <w:r w:rsidRPr="001C4DC8">
        <w:rPr>
          <w:sz w:val="20"/>
        </w:rPr>
        <w:t xml:space="preserve">, M., Charrier, B., Araujo, R., </w:t>
      </w:r>
      <w:proofErr w:type="spellStart"/>
      <w:r w:rsidRPr="001C4DC8">
        <w:rPr>
          <w:sz w:val="20"/>
        </w:rPr>
        <w:t>Holdt</w:t>
      </w:r>
      <w:proofErr w:type="spellEnd"/>
      <w:r w:rsidRPr="001C4DC8">
        <w:rPr>
          <w:sz w:val="20"/>
        </w:rPr>
        <w:t xml:space="preserve">, S., </w:t>
      </w:r>
      <w:proofErr w:type="spellStart"/>
      <w:r w:rsidRPr="001C4DC8">
        <w:rPr>
          <w:sz w:val="20"/>
        </w:rPr>
        <w:t>Jacquemin</w:t>
      </w:r>
      <w:proofErr w:type="spellEnd"/>
      <w:r w:rsidRPr="001C4DC8">
        <w:rPr>
          <w:sz w:val="20"/>
        </w:rPr>
        <w:t xml:space="preserve">, B., &amp; </w:t>
      </w:r>
      <w:proofErr w:type="spellStart"/>
      <w:r w:rsidRPr="001C4DC8">
        <w:rPr>
          <w:sz w:val="20"/>
        </w:rPr>
        <w:t>Rebours</w:t>
      </w:r>
      <w:proofErr w:type="spellEnd"/>
      <w:r w:rsidRPr="001C4DC8">
        <w:rPr>
          <w:sz w:val="20"/>
        </w:rPr>
        <w:t>, C. (2019a). PEGASUS.</w:t>
      </w:r>
      <w:r w:rsidR="00F52EE2">
        <w:rPr>
          <w:sz w:val="20"/>
        </w:rPr>
        <w:t xml:space="preserve"> Retrieved from: </w:t>
      </w:r>
      <w:r w:rsidR="00F52EE2" w:rsidRPr="00F52EE2">
        <w:rPr>
          <w:sz w:val="20"/>
        </w:rPr>
        <w:t>http://www.phycomorph.org/doc/PEGASUS_CONCLUDING_RECOMMENDATIONS.pdf</w:t>
      </w:r>
    </w:p>
    <w:p w14:paraId="053684E6" w14:textId="534BAD72" w:rsidR="00263CE3" w:rsidRPr="001C4DC8" w:rsidRDefault="00263CE3" w:rsidP="00263CE3">
      <w:pPr>
        <w:widowControl w:val="0"/>
        <w:spacing w:line="240" w:lineRule="atLeast"/>
        <w:ind w:left="480" w:hanging="480"/>
        <w:rPr>
          <w:sz w:val="20"/>
        </w:rPr>
      </w:pPr>
      <w:proofErr w:type="spellStart"/>
      <w:r w:rsidRPr="001C4DC8">
        <w:rPr>
          <w:sz w:val="20"/>
        </w:rPr>
        <w:t>Barbier</w:t>
      </w:r>
      <w:proofErr w:type="spellEnd"/>
      <w:r w:rsidRPr="001C4DC8">
        <w:rPr>
          <w:sz w:val="20"/>
        </w:rPr>
        <w:t xml:space="preserve">, M., Charrier, B., Araujo, R., </w:t>
      </w:r>
      <w:proofErr w:type="spellStart"/>
      <w:r w:rsidRPr="001C4DC8">
        <w:rPr>
          <w:sz w:val="20"/>
        </w:rPr>
        <w:t>Holdt</w:t>
      </w:r>
      <w:proofErr w:type="spellEnd"/>
      <w:r w:rsidRPr="001C4DC8">
        <w:rPr>
          <w:sz w:val="20"/>
        </w:rPr>
        <w:t xml:space="preserve">, S. L., </w:t>
      </w:r>
      <w:proofErr w:type="spellStart"/>
      <w:r w:rsidRPr="001C4DC8">
        <w:rPr>
          <w:sz w:val="20"/>
        </w:rPr>
        <w:t>Jacquemin</w:t>
      </w:r>
      <w:proofErr w:type="spellEnd"/>
      <w:r w:rsidRPr="001C4DC8">
        <w:rPr>
          <w:sz w:val="20"/>
        </w:rPr>
        <w:t xml:space="preserve">, B., &amp; </w:t>
      </w:r>
      <w:proofErr w:type="spellStart"/>
      <w:r w:rsidRPr="001C4DC8">
        <w:rPr>
          <w:sz w:val="20"/>
        </w:rPr>
        <w:t>Rebours</w:t>
      </w:r>
      <w:proofErr w:type="spellEnd"/>
      <w:r w:rsidRPr="001C4DC8">
        <w:rPr>
          <w:sz w:val="20"/>
        </w:rPr>
        <w:t xml:space="preserve">, C. (2019b). PEGASUS </w:t>
      </w:r>
      <w:proofErr w:type="spellStart"/>
      <w:r w:rsidRPr="001C4DC8">
        <w:rPr>
          <w:sz w:val="20"/>
        </w:rPr>
        <w:t>Phycomorph</w:t>
      </w:r>
      <w:proofErr w:type="spellEnd"/>
      <w:r w:rsidRPr="001C4DC8">
        <w:rPr>
          <w:sz w:val="20"/>
        </w:rPr>
        <w:t xml:space="preserve"> European Guidelines </w:t>
      </w:r>
      <w:r>
        <w:rPr>
          <w:sz w:val="20"/>
        </w:rPr>
        <w:t>f</w:t>
      </w:r>
      <w:r w:rsidRPr="001C4DC8">
        <w:rPr>
          <w:sz w:val="20"/>
        </w:rPr>
        <w:t>o</w:t>
      </w:r>
      <w:r>
        <w:rPr>
          <w:sz w:val="20"/>
        </w:rPr>
        <w:t>r</w:t>
      </w:r>
      <w:r w:rsidRPr="001C4DC8">
        <w:rPr>
          <w:sz w:val="20"/>
        </w:rPr>
        <w:t xml:space="preserve"> a Sustainable Aquaculture of Seaweeds. https://doi.org/10.21411/2c3w-yc73</w:t>
      </w:r>
    </w:p>
    <w:p w14:paraId="17950F4C" w14:textId="667FA951" w:rsidR="00263CE3" w:rsidRPr="001C4DC8" w:rsidRDefault="00263CE3" w:rsidP="00263CE3">
      <w:pPr>
        <w:widowControl w:val="0"/>
        <w:spacing w:line="240" w:lineRule="atLeast"/>
        <w:ind w:left="480" w:hanging="480"/>
        <w:rPr>
          <w:sz w:val="20"/>
        </w:rPr>
      </w:pPr>
      <w:r w:rsidRPr="001C4DC8">
        <w:rPr>
          <w:sz w:val="20"/>
        </w:rPr>
        <w:t xml:space="preserve">Bayley, D. T. I., Marengo, I., &amp; </w:t>
      </w:r>
      <w:proofErr w:type="spellStart"/>
      <w:r w:rsidRPr="001C4DC8">
        <w:rPr>
          <w:sz w:val="20"/>
        </w:rPr>
        <w:t>Pelembe</w:t>
      </w:r>
      <w:proofErr w:type="spellEnd"/>
      <w:r w:rsidRPr="001C4DC8">
        <w:rPr>
          <w:sz w:val="20"/>
        </w:rPr>
        <w:t>, T. (2017). Giant kelp ‘Blue carbon’ storage and sequestration value in the Falkland Islands. https://doi.org/10.13140/RG.2.2.31988.24966</w:t>
      </w:r>
    </w:p>
    <w:p w14:paraId="4C78A2BC" w14:textId="77777777" w:rsidR="00263CE3" w:rsidRPr="001C4DC8" w:rsidRDefault="00263CE3" w:rsidP="00263CE3">
      <w:pPr>
        <w:widowControl w:val="0"/>
        <w:spacing w:line="240" w:lineRule="atLeast"/>
        <w:ind w:left="480" w:hanging="480"/>
        <w:rPr>
          <w:sz w:val="20"/>
        </w:rPr>
      </w:pPr>
      <w:r w:rsidRPr="001C4DC8">
        <w:rPr>
          <w:sz w:val="20"/>
        </w:rPr>
        <w:t xml:space="preserve">Bland, A. (2017). As Oceans Warm, the World’s Kelp Forests Begin to Disappear. Retrieved from: https://e360.yale.edu/features/as-oceans-warm-the-worlds-giant-kelp-forests-begin-to-disappear </w:t>
      </w:r>
    </w:p>
    <w:p w14:paraId="4B07F51E" w14:textId="77777777" w:rsidR="00263CE3" w:rsidRPr="001C4DC8" w:rsidRDefault="00263CE3" w:rsidP="00263CE3">
      <w:pPr>
        <w:widowControl w:val="0"/>
        <w:spacing w:line="240" w:lineRule="atLeast"/>
        <w:ind w:left="480" w:hanging="480"/>
        <w:rPr>
          <w:sz w:val="20"/>
        </w:rPr>
      </w:pPr>
      <w:r>
        <w:rPr>
          <w:sz w:val="20"/>
        </w:rPr>
        <w:t>‘</w:t>
      </w:r>
      <w:r w:rsidRPr="001C4DC8">
        <w:rPr>
          <w:sz w:val="20"/>
        </w:rPr>
        <w:t>Certifications</w:t>
      </w:r>
      <w:r>
        <w:rPr>
          <w:sz w:val="20"/>
        </w:rPr>
        <w:t>’</w:t>
      </w:r>
      <w:r w:rsidRPr="001C4DC8">
        <w:rPr>
          <w:sz w:val="20"/>
        </w:rPr>
        <w:t xml:space="preserve">. (n.d.). Retrieved from: https://www.thorverk.is/products_certifications/certifications/ </w:t>
      </w:r>
    </w:p>
    <w:p w14:paraId="0B534C2E" w14:textId="1A17845C" w:rsidR="00263CE3" w:rsidRPr="001C4DC8" w:rsidRDefault="00263CE3" w:rsidP="00263CE3">
      <w:pPr>
        <w:widowControl w:val="0"/>
        <w:spacing w:line="240" w:lineRule="atLeast"/>
        <w:ind w:left="480" w:hanging="480"/>
        <w:rPr>
          <w:sz w:val="20"/>
        </w:rPr>
      </w:pPr>
      <w:r w:rsidRPr="001C4DC8">
        <w:rPr>
          <w:sz w:val="20"/>
        </w:rPr>
        <w:t>Commission Regulation (EC) No 710/2009.</w:t>
      </w:r>
      <w:r>
        <w:rPr>
          <w:sz w:val="20"/>
        </w:rPr>
        <w:t xml:space="preserve"> Retrieved from </w:t>
      </w:r>
      <w:r w:rsidRPr="00263CE3">
        <w:rPr>
          <w:sz w:val="20"/>
        </w:rPr>
        <w:t>https://eur-lex.europa.eu/LexUriServ/LexUriServ.do?uri=OJ:L:2009:204:0015:0034:EN:PDF</w:t>
      </w:r>
      <w:r>
        <w:rPr>
          <w:sz w:val="20"/>
        </w:rPr>
        <w:t xml:space="preserve"> </w:t>
      </w:r>
    </w:p>
    <w:p w14:paraId="159E30BE" w14:textId="77777777" w:rsidR="00263CE3" w:rsidRPr="001C4DC8" w:rsidRDefault="00263CE3" w:rsidP="00263CE3">
      <w:pPr>
        <w:widowControl w:val="0"/>
        <w:spacing w:line="240" w:lineRule="atLeast"/>
        <w:ind w:left="480" w:hanging="480"/>
        <w:rPr>
          <w:sz w:val="20"/>
        </w:rPr>
      </w:pPr>
      <w:r w:rsidRPr="001C4DC8">
        <w:rPr>
          <w:sz w:val="20"/>
        </w:rPr>
        <w:t xml:space="preserve">Cottier-Cook, E.J., </w:t>
      </w:r>
      <w:proofErr w:type="spellStart"/>
      <w:r w:rsidRPr="001C4DC8">
        <w:rPr>
          <w:sz w:val="20"/>
        </w:rPr>
        <w:t>Nagabhatla</w:t>
      </w:r>
      <w:proofErr w:type="spellEnd"/>
      <w:r w:rsidRPr="001C4DC8">
        <w:rPr>
          <w:sz w:val="20"/>
        </w:rPr>
        <w:t xml:space="preserve">, N., </w:t>
      </w:r>
      <w:proofErr w:type="spellStart"/>
      <w:r w:rsidRPr="001C4DC8">
        <w:rPr>
          <w:sz w:val="20"/>
        </w:rPr>
        <w:t>Badis</w:t>
      </w:r>
      <w:proofErr w:type="spellEnd"/>
      <w:r w:rsidRPr="001C4DC8">
        <w:rPr>
          <w:sz w:val="20"/>
        </w:rPr>
        <w:t xml:space="preserve">, Y., Campbell, M., Chopin, T, Dai, W, Fang, J., He, P, Hewitt, C, Kim, G. H., </w:t>
      </w:r>
      <w:proofErr w:type="spellStart"/>
      <w:r w:rsidRPr="001C4DC8">
        <w:rPr>
          <w:sz w:val="20"/>
        </w:rPr>
        <w:t>Huo</w:t>
      </w:r>
      <w:proofErr w:type="spellEnd"/>
      <w:r w:rsidRPr="001C4DC8">
        <w:rPr>
          <w:sz w:val="20"/>
        </w:rPr>
        <w:t xml:space="preserve">, Y, Jiang, Z, </w:t>
      </w:r>
      <w:proofErr w:type="spellStart"/>
      <w:r w:rsidRPr="001C4DC8">
        <w:rPr>
          <w:sz w:val="20"/>
        </w:rPr>
        <w:t>Kema</w:t>
      </w:r>
      <w:proofErr w:type="spellEnd"/>
      <w:r w:rsidRPr="001C4DC8">
        <w:rPr>
          <w:sz w:val="20"/>
        </w:rPr>
        <w:t xml:space="preserve">, G, Li, X, Liu, F, Liu, H, Liu, Y, Lu, Q, Luo, Q, Mao, Y, </w:t>
      </w:r>
      <w:proofErr w:type="spellStart"/>
      <w:r w:rsidRPr="001C4DC8">
        <w:rPr>
          <w:sz w:val="20"/>
        </w:rPr>
        <w:t>Msuya</w:t>
      </w:r>
      <w:proofErr w:type="spellEnd"/>
      <w:r w:rsidRPr="001C4DC8">
        <w:rPr>
          <w:sz w:val="20"/>
        </w:rPr>
        <w:t xml:space="preserve">, F. E, </w:t>
      </w:r>
      <w:proofErr w:type="spellStart"/>
      <w:r w:rsidRPr="001C4DC8">
        <w:rPr>
          <w:sz w:val="20"/>
        </w:rPr>
        <w:t>Rebours</w:t>
      </w:r>
      <w:proofErr w:type="spellEnd"/>
      <w:r w:rsidRPr="001C4DC8">
        <w:rPr>
          <w:sz w:val="20"/>
        </w:rPr>
        <w:t xml:space="preserve">, C, Shen, H., </w:t>
      </w:r>
      <w:proofErr w:type="spellStart"/>
      <w:r w:rsidRPr="001C4DC8">
        <w:rPr>
          <w:sz w:val="20"/>
        </w:rPr>
        <w:t>Stentiford</w:t>
      </w:r>
      <w:proofErr w:type="spellEnd"/>
      <w:r w:rsidRPr="001C4DC8">
        <w:rPr>
          <w:sz w:val="20"/>
        </w:rPr>
        <w:t xml:space="preserve">, G. D., </w:t>
      </w:r>
      <w:proofErr w:type="spellStart"/>
      <w:r w:rsidRPr="001C4DC8">
        <w:rPr>
          <w:sz w:val="20"/>
        </w:rPr>
        <w:t>Yarish</w:t>
      </w:r>
      <w:proofErr w:type="spellEnd"/>
      <w:r w:rsidRPr="001C4DC8">
        <w:rPr>
          <w:sz w:val="20"/>
        </w:rPr>
        <w:t xml:space="preserve">, C, Wu, H, Yang, X, Zhang, J, Zhou, Y, </w:t>
      </w:r>
      <w:proofErr w:type="spellStart"/>
      <w:r w:rsidRPr="001C4DC8">
        <w:rPr>
          <w:sz w:val="20"/>
        </w:rPr>
        <w:t>Gachon</w:t>
      </w:r>
      <w:proofErr w:type="spellEnd"/>
      <w:r w:rsidRPr="001C4DC8">
        <w:rPr>
          <w:sz w:val="20"/>
        </w:rPr>
        <w:t>, C. M. M. (2016). Safeguarding the future of the global seaweed aquaculture industry. United Nations University (INWEH) and Scottish Association for Marine Science Policy Brief. ISBN 978-92-808-6080-1</w:t>
      </w:r>
    </w:p>
    <w:p w14:paraId="70C0AD0E" w14:textId="0990DF57" w:rsidR="00263CE3" w:rsidRPr="001C4DC8" w:rsidRDefault="00263CE3" w:rsidP="00263CE3">
      <w:pPr>
        <w:widowControl w:val="0"/>
        <w:spacing w:line="240" w:lineRule="atLeast"/>
        <w:ind w:left="480" w:hanging="480"/>
        <w:rPr>
          <w:sz w:val="20"/>
        </w:rPr>
      </w:pPr>
      <w:proofErr w:type="spellStart"/>
      <w:r w:rsidRPr="001C4DC8">
        <w:rPr>
          <w:sz w:val="20"/>
        </w:rPr>
        <w:t>Davoult</w:t>
      </w:r>
      <w:proofErr w:type="spellEnd"/>
      <w:r w:rsidRPr="001C4DC8">
        <w:rPr>
          <w:sz w:val="20"/>
        </w:rPr>
        <w:t xml:space="preserve">, D., Engel, C. R., </w:t>
      </w:r>
      <w:proofErr w:type="spellStart"/>
      <w:r w:rsidRPr="001C4DC8">
        <w:rPr>
          <w:sz w:val="20"/>
        </w:rPr>
        <w:t>Arzel</w:t>
      </w:r>
      <w:proofErr w:type="spellEnd"/>
      <w:r w:rsidRPr="001C4DC8">
        <w:rPr>
          <w:sz w:val="20"/>
        </w:rPr>
        <w:t xml:space="preserve">, P., </w:t>
      </w:r>
      <w:proofErr w:type="spellStart"/>
      <w:r w:rsidRPr="001C4DC8">
        <w:rPr>
          <w:sz w:val="20"/>
        </w:rPr>
        <w:t>Knoch</w:t>
      </w:r>
      <w:proofErr w:type="spellEnd"/>
      <w:r w:rsidRPr="001C4DC8">
        <w:rPr>
          <w:sz w:val="20"/>
        </w:rPr>
        <w:t xml:space="preserve">, D., &amp; </w:t>
      </w:r>
      <w:proofErr w:type="spellStart"/>
      <w:r w:rsidRPr="001C4DC8">
        <w:rPr>
          <w:sz w:val="20"/>
        </w:rPr>
        <w:t>Laurans</w:t>
      </w:r>
      <w:proofErr w:type="spellEnd"/>
      <w:r w:rsidRPr="001C4DC8">
        <w:rPr>
          <w:sz w:val="20"/>
        </w:rPr>
        <w:t>, M. (2011). Environmental factors and commercial harvesting: exploring possible links behind the decline of the kelp Laminaria digitata in Brittany, France. Retrieved from http://application.sb-roscoff.fr/download/fr2424/documentation/guyard/MS10-mmar-davoult_.pdf</w:t>
      </w:r>
    </w:p>
    <w:p w14:paraId="2ABBEF98" w14:textId="77777777" w:rsidR="00263CE3" w:rsidRPr="001C4DC8" w:rsidRDefault="00263CE3" w:rsidP="00263CE3">
      <w:pPr>
        <w:widowControl w:val="0"/>
        <w:spacing w:line="240" w:lineRule="atLeast"/>
        <w:ind w:left="480" w:hanging="480"/>
        <w:rPr>
          <w:sz w:val="20"/>
        </w:rPr>
      </w:pPr>
      <w:r w:rsidRPr="001C4DC8">
        <w:rPr>
          <w:sz w:val="20"/>
        </w:rPr>
        <w:t xml:space="preserve">FAO. (1987). </w:t>
      </w:r>
      <w:r w:rsidRPr="00F52EE2">
        <w:rPr>
          <w:i/>
          <w:iCs/>
          <w:sz w:val="20"/>
        </w:rPr>
        <w:t>Case studies on seven commercial seaweed resources</w:t>
      </w:r>
      <w:r w:rsidRPr="001C4DC8">
        <w:rPr>
          <w:sz w:val="20"/>
        </w:rPr>
        <w:t>. (Report No. 281). Rome: Italy. Food and Agriculture Organisation of the United Nations.</w:t>
      </w:r>
    </w:p>
    <w:p w14:paraId="06E3574A" w14:textId="77777777" w:rsidR="00263CE3" w:rsidRPr="001C4DC8" w:rsidRDefault="00263CE3" w:rsidP="00263CE3">
      <w:pPr>
        <w:widowControl w:val="0"/>
        <w:spacing w:line="240" w:lineRule="atLeast"/>
        <w:ind w:left="480" w:hanging="480"/>
        <w:rPr>
          <w:sz w:val="20"/>
        </w:rPr>
      </w:pPr>
      <w:proofErr w:type="spellStart"/>
      <w:r w:rsidRPr="001C4DC8">
        <w:rPr>
          <w:sz w:val="20"/>
        </w:rPr>
        <w:t>Ferdouse</w:t>
      </w:r>
      <w:proofErr w:type="spellEnd"/>
      <w:r w:rsidRPr="001C4DC8">
        <w:rPr>
          <w:sz w:val="20"/>
        </w:rPr>
        <w:t xml:space="preserve">, F., </w:t>
      </w:r>
      <w:proofErr w:type="spellStart"/>
      <w:r w:rsidRPr="001C4DC8">
        <w:rPr>
          <w:sz w:val="20"/>
        </w:rPr>
        <w:t>Løvstad</w:t>
      </w:r>
      <w:proofErr w:type="spellEnd"/>
      <w:r w:rsidRPr="001C4DC8">
        <w:rPr>
          <w:sz w:val="20"/>
        </w:rPr>
        <w:t xml:space="preserve"> </w:t>
      </w:r>
      <w:proofErr w:type="spellStart"/>
      <w:r w:rsidRPr="001C4DC8">
        <w:rPr>
          <w:sz w:val="20"/>
        </w:rPr>
        <w:t>Holdt</w:t>
      </w:r>
      <w:proofErr w:type="spellEnd"/>
      <w:r w:rsidRPr="001C4DC8">
        <w:rPr>
          <w:sz w:val="20"/>
        </w:rPr>
        <w:t xml:space="preserve">, S., Smith, R., </w:t>
      </w:r>
      <w:proofErr w:type="spellStart"/>
      <w:r w:rsidRPr="001C4DC8">
        <w:rPr>
          <w:sz w:val="20"/>
        </w:rPr>
        <w:t>Murúa</w:t>
      </w:r>
      <w:proofErr w:type="spellEnd"/>
      <w:r w:rsidRPr="001C4DC8">
        <w:rPr>
          <w:sz w:val="20"/>
        </w:rPr>
        <w:t>, P., &amp; Yang, Z. (2018). The global status of seaweed production, trade and utilization. FAO Globefish Research Programme, 124, 120.</w:t>
      </w:r>
    </w:p>
    <w:p w14:paraId="5A9866C8" w14:textId="77777777" w:rsidR="00263CE3" w:rsidRPr="001C4DC8" w:rsidRDefault="00263CE3" w:rsidP="00263CE3">
      <w:pPr>
        <w:widowControl w:val="0"/>
        <w:spacing w:line="240" w:lineRule="atLeast"/>
        <w:ind w:left="480" w:hanging="480"/>
        <w:rPr>
          <w:sz w:val="20"/>
        </w:rPr>
      </w:pPr>
      <w:proofErr w:type="spellStart"/>
      <w:r w:rsidRPr="001C4DC8">
        <w:rPr>
          <w:sz w:val="20"/>
        </w:rPr>
        <w:lastRenderedPageBreak/>
        <w:t>Filbee</w:t>
      </w:r>
      <w:proofErr w:type="spellEnd"/>
      <w:r w:rsidRPr="001C4DC8">
        <w:rPr>
          <w:sz w:val="20"/>
        </w:rPr>
        <w:t xml:space="preserve">-Dexter, K., &amp; </w:t>
      </w:r>
      <w:proofErr w:type="spellStart"/>
      <w:r w:rsidRPr="001C4DC8">
        <w:rPr>
          <w:sz w:val="20"/>
        </w:rPr>
        <w:t>Wernberg</w:t>
      </w:r>
      <w:proofErr w:type="spellEnd"/>
      <w:r w:rsidRPr="001C4DC8">
        <w:rPr>
          <w:sz w:val="20"/>
        </w:rPr>
        <w:t>, T. (2018). Rise of Turfs: A New Battlefront for Globally Declining Kelp Forests. 68(2). https://doi.org/10.1093/biosci/bix147</w:t>
      </w:r>
    </w:p>
    <w:p w14:paraId="23ABE9A3" w14:textId="77777777" w:rsidR="00263CE3" w:rsidRPr="001C4DC8" w:rsidRDefault="00263CE3" w:rsidP="00263CE3">
      <w:pPr>
        <w:widowControl w:val="0"/>
        <w:spacing w:line="240" w:lineRule="atLeast"/>
        <w:ind w:left="480" w:hanging="480"/>
        <w:rPr>
          <w:sz w:val="20"/>
        </w:rPr>
      </w:pPr>
      <w:r w:rsidRPr="001C4DC8">
        <w:rPr>
          <w:sz w:val="20"/>
        </w:rPr>
        <w:t>Flannery. T. (2017). Can Seaweed Save the World? Retrieved from: https://www.abc.net.au/catalyst/can-seaweed-save-the-world/11017106</w:t>
      </w:r>
    </w:p>
    <w:p w14:paraId="152EEA09" w14:textId="77777777" w:rsidR="00263CE3" w:rsidRPr="001C4DC8" w:rsidRDefault="00263CE3" w:rsidP="00263CE3">
      <w:pPr>
        <w:widowControl w:val="0"/>
        <w:spacing w:line="240" w:lineRule="atLeast"/>
        <w:ind w:left="480" w:hanging="480"/>
        <w:rPr>
          <w:sz w:val="20"/>
        </w:rPr>
      </w:pPr>
      <w:r w:rsidRPr="001C4DC8">
        <w:rPr>
          <w:sz w:val="20"/>
        </w:rPr>
        <w:t>Friends of The Sea Certification Criteria Checklist for Seaweed Products. (2014). Retrieved from: https://friendofthesea.org/wp-content/uploads/FOS_aquaculture_seaweed_19032014_en.pdf</w:t>
      </w:r>
    </w:p>
    <w:p w14:paraId="43D50A40" w14:textId="77777777" w:rsidR="00263CE3" w:rsidRPr="001C4DC8" w:rsidRDefault="00263CE3" w:rsidP="00263CE3">
      <w:pPr>
        <w:widowControl w:val="0"/>
        <w:spacing w:line="240" w:lineRule="atLeast"/>
        <w:ind w:left="480" w:hanging="480"/>
        <w:rPr>
          <w:sz w:val="20"/>
        </w:rPr>
      </w:pPr>
      <w:proofErr w:type="spellStart"/>
      <w:r w:rsidRPr="001C4DC8">
        <w:rPr>
          <w:sz w:val="20"/>
        </w:rPr>
        <w:t>Frumvarp</w:t>
      </w:r>
      <w:proofErr w:type="spellEnd"/>
      <w:r w:rsidRPr="001C4DC8">
        <w:rPr>
          <w:sz w:val="20"/>
        </w:rPr>
        <w:t xml:space="preserve"> </w:t>
      </w:r>
      <w:proofErr w:type="spellStart"/>
      <w:r w:rsidRPr="001C4DC8">
        <w:rPr>
          <w:sz w:val="20"/>
        </w:rPr>
        <w:t>til</w:t>
      </w:r>
      <w:proofErr w:type="spellEnd"/>
      <w:r w:rsidRPr="001C4DC8">
        <w:rPr>
          <w:sz w:val="20"/>
        </w:rPr>
        <w:t xml:space="preserve"> </w:t>
      </w:r>
      <w:proofErr w:type="spellStart"/>
      <w:r w:rsidRPr="001C4DC8">
        <w:rPr>
          <w:sz w:val="20"/>
        </w:rPr>
        <w:t>laga</w:t>
      </w:r>
      <w:proofErr w:type="spellEnd"/>
      <w:r w:rsidRPr="001C4DC8">
        <w:rPr>
          <w:sz w:val="20"/>
        </w:rPr>
        <w:t xml:space="preserve">. (2016). Retrieved from: https://www.althingi.is/altext/146/s/0379.html </w:t>
      </w:r>
    </w:p>
    <w:p w14:paraId="5EF70ED1" w14:textId="0D353984" w:rsidR="00263CE3" w:rsidRPr="001C4DC8" w:rsidRDefault="00263CE3" w:rsidP="00263CE3">
      <w:pPr>
        <w:widowControl w:val="0"/>
        <w:spacing w:line="240" w:lineRule="atLeast"/>
        <w:ind w:left="480" w:hanging="480"/>
        <w:rPr>
          <w:sz w:val="20"/>
        </w:rPr>
      </w:pPr>
      <w:r w:rsidRPr="001C4DC8">
        <w:rPr>
          <w:sz w:val="20"/>
        </w:rPr>
        <w:t xml:space="preserve">Gunnarsson, K., Burgos, J., Gunnarsdóttir, L., </w:t>
      </w:r>
      <w:proofErr w:type="spellStart"/>
      <w:r w:rsidRPr="001C4DC8">
        <w:rPr>
          <w:sz w:val="20"/>
        </w:rPr>
        <w:t>Egilsdóttir</w:t>
      </w:r>
      <w:proofErr w:type="spellEnd"/>
      <w:r w:rsidRPr="001C4DC8">
        <w:rPr>
          <w:sz w:val="20"/>
        </w:rPr>
        <w:t xml:space="preserve">, S., </w:t>
      </w:r>
      <w:proofErr w:type="spellStart"/>
      <w:r w:rsidRPr="001C4DC8">
        <w:rPr>
          <w:sz w:val="20"/>
        </w:rPr>
        <w:t>Georgsdóttir</w:t>
      </w:r>
      <w:proofErr w:type="spellEnd"/>
      <w:r w:rsidRPr="001C4DC8">
        <w:rPr>
          <w:sz w:val="20"/>
        </w:rPr>
        <w:t xml:space="preserve">, G. I., &amp; Madrigal, V. F. P. (2017). </w:t>
      </w:r>
      <w:proofErr w:type="spellStart"/>
      <w:r w:rsidRPr="001C4DC8">
        <w:rPr>
          <w:sz w:val="20"/>
        </w:rPr>
        <w:t>Klóþang</w:t>
      </w:r>
      <w:proofErr w:type="spellEnd"/>
      <w:r w:rsidRPr="001C4DC8">
        <w:rPr>
          <w:sz w:val="20"/>
        </w:rPr>
        <w:t xml:space="preserve"> í </w:t>
      </w:r>
      <w:proofErr w:type="spellStart"/>
      <w:r w:rsidRPr="001C4DC8">
        <w:rPr>
          <w:sz w:val="20"/>
        </w:rPr>
        <w:t>Breiðafirði</w:t>
      </w:r>
      <w:proofErr w:type="spellEnd"/>
      <w:r w:rsidRPr="001C4DC8">
        <w:rPr>
          <w:sz w:val="20"/>
        </w:rPr>
        <w:t xml:space="preserve">: </w:t>
      </w:r>
      <w:proofErr w:type="spellStart"/>
      <w:r w:rsidRPr="001C4DC8">
        <w:rPr>
          <w:sz w:val="20"/>
        </w:rPr>
        <w:t>útbreiðsla</w:t>
      </w:r>
      <w:proofErr w:type="spellEnd"/>
      <w:r w:rsidRPr="001C4DC8">
        <w:rPr>
          <w:sz w:val="20"/>
        </w:rPr>
        <w:t xml:space="preserve"> </w:t>
      </w:r>
      <w:proofErr w:type="spellStart"/>
      <w:r w:rsidRPr="001C4DC8">
        <w:rPr>
          <w:sz w:val="20"/>
        </w:rPr>
        <w:t>og</w:t>
      </w:r>
      <w:proofErr w:type="spellEnd"/>
      <w:r w:rsidRPr="001C4DC8">
        <w:rPr>
          <w:sz w:val="20"/>
        </w:rPr>
        <w:t xml:space="preserve"> </w:t>
      </w:r>
      <w:proofErr w:type="spellStart"/>
      <w:r w:rsidRPr="001C4DC8">
        <w:rPr>
          <w:sz w:val="20"/>
        </w:rPr>
        <w:t>magn</w:t>
      </w:r>
      <w:proofErr w:type="spellEnd"/>
      <w:r w:rsidRPr="001C4DC8">
        <w:rPr>
          <w:sz w:val="20"/>
        </w:rPr>
        <w:t>.</w:t>
      </w:r>
      <w:r w:rsidR="00F52EE2">
        <w:rPr>
          <w:sz w:val="20"/>
        </w:rPr>
        <w:t xml:space="preserve"> Retrieved from: </w:t>
      </w:r>
      <w:r w:rsidR="00F52EE2" w:rsidRPr="00F52EE2">
        <w:rPr>
          <w:sz w:val="20"/>
        </w:rPr>
        <w:t>https://www.althingi.is/altext/erindi/146/146-1208.pdf</w:t>
      </w:r>
    </w:p>
    <w:p w14:paraId="47005266" w14:textId="6510D95B" w:rsidR="00263CE3" w:rsidRPr="001C4DC8" w:rsidRDefault="00263CE3" w:rsidP="00263CE3">
      <w:pPr>
        <w:widowControl w:val="0"/>
        <w:spacing w:line="240" w:lineRule="atLeast"/>
        <w:ind w:left="480" w:hanging="480"/>
        <w:rPr>
          <w:sz w:val="20"/>
        </w:rPr>
      </w:pPr>
      <w:r w:rsidRPr="001C4DC8">
        <w:rPr>
          <w:sz w:val="20"/>
        </w:rPr>
        <w:t xml:space="preserve">Hancock. K. (2019). Can Seaweed Farming Reverse Climate </w:t>
      </w:r>
      <w:proofErr w:type="gramStart"/>
      <w:r w:rsidRPr="001C4DC8">
        <w:rPr>
          <w:sz w:val="20"/>
        </w:rPr>
        <w:t>Change?.</w:t>
      </w:r>
      <w:proofErr w:type="gramEnd"/>
      <w:r w:rsidRPr="001C4DC8">
        <w:rPr>
          <w:sz w:val="20"/>
        </w:rPr>
        <w:t xml:space="preserve"> Retrieved from: https://khoryhancock.com/can-seaweed-save-the-world/</w:t>
      </w:r>
    </w:p>
    <w:p w14:paraId="7265F129" w14:textId="60DCA768" w:rsidR="00263CE3" w:rsidRPr="001C4DC8" w:rsidRDefault="00263CE3" w:rsidP="00263CE3">
      <w:pPr>
        <w:widowControl w:val="0"/>
        <w:spacing w:line="240" w:lineRule="atLeast"/>
        <w:ind w:left="480" w:hanging="480"/>
        <w:rPr>
          <w:sz w:val="20"/>
        </w:rPr>
      </w:pPr>
      <w:r w:rsidRPr="001C4DC8">
        <w:rPr>
          <w:sz w:val="20"/>
        </w:rPr>
        <w:t xml:space="preserve">Harley, C. D. G., Anderson, K. M., Demes, K. W., </w:t>
      </w:r>
      <w:proofErr w:type="spellStart"/>
      <w:r w:rsidRPr="001C4DC8">
        <w:rPr>
          <w:sz w:val="20"/>
        </w:rPr>
        <w:t>Jorve</w:t>
      </w:r>
      <w:proofErr w:type="spellEnd"/>
      <w:r w:rsidRPr="001C4DC8">
        <w:rPr>
          <w:sz w:val="20"/>
        </w:rPr>
        <w:t xml:space="preserve">, J. P., </w:t>
      </w:r>
      <w:proofErr w:type="spellStart"/>
      <w:r w:rsidRPr="001C4DC8">
        <w:rPr>
          <w:sz w:val="20"/>
        </w:rPr>
        <w:t>Kordas</w:t>
      </w:r>
      <w:proofErr w:type="spellEnd"/>
      <w:r w:rsidRPr="001C4DC8">
        <w:rPr>
          <w:sz w:val="20"/>
        </w:rPr>
        <w:t>, R. L., Coyle, T. A., &amp; Graham, M. H. (2012). E</w:t>
      </w:r>
      <w:r>
        <w:rPr>
          <w:sz w:val="20"/>
        </w:rPr>
        <w:t>f</w:t>
      </w:r>
      <w:r w:rsidRPr="001C4DC8">
        <w:rPr>
          <w:sz w:val="20"/>
        </w:rPr>
        <w:t xml:space="preserve">fects </w:t>
      </w:r>
      <w:r>
        <w:rPr>
          <w:sz w:val="20"/>
        </w:rPr>
        <w:t>o</w:t>
      </w:r>
      <w:r w:rsidRPr="001C4DC8">
        <w:rPr>
          <w:sz w:val="20"/>
        </w:rPr>
        <w:t xml:space="preserve">f Climate Change </w:t>
      </w:r>
      <w:proofErr w:type="gramStart"/>
      <w:r w:rsidRPr="001C4DC8">
        <w:rPr>
          <w:sz w:val="20"/>
        </w:rPr>
        <w:t>On</w:t>
      </w:r>
      <w:proofErr w:type="gramEnd"/>
      <w:r w:rsidRPr="001C4DC8">
        <w:rPr>
          <w:sz w:val="20"/>
        </w:rPr>
        <w:t xml:space="preserve"> Global Seaweed Communities. </w:t>
      </w:r>
      <w:r w:rsidRPr="00F52EE2">
        <w:rPr>
          <w:i/>
          <w:iCs/>
          <w:sz w:val="20"/>
        </w:rPr>
        <w:t>Journal of Phycology</w:t>
      </w:r>
      <w:r w:rsidRPr="001C4DC8">
        <w:rPr>
          <w:sz w:val="20"/>
        </w:rPr>
        <w:t>, 48(5), 1064–1078. https://doi.org/10.1111/j.1529-8817.2012.01224.x</w:t>
      </w:r>
    </w:p>
    <w:p w14:paraId="4BE1B77E" w14:textId="77777777" w:rsidR="00263CE3" w:rsidRPr="001C4DC8" w:rsidRDefault="00263CE3" w:rsidP="00263CE3">
      <w:pPr>
        <w:widowControl w:val="0"/>
        <w:spacing w:line="240" w:lineRule="atLeast"/>
        <w:ind w:left="480" w:hanging="480"/>
        <w:rPr>
          <w:sz w:val="20"/>
        </w:rPr>
      </w:pPr>
      <w:r w:rsidRPr="001C4DC8">
        <w:rPr>
          <w:sz w:val="20"/>
        </w:rPr>
        <w:t xml:space="preserve">Kristjánsson. (1993). </w:t>
      </w:r>
      <w:proofErr w:type="spellStart"/>
      <w:r w:rsidRPr="001C4DC8">
        <w:rPr>
          <w:sz w:val="20"/>
        </w:rPr>
        <w:t>Íslenzkir</w:t>
      </w:r>
      <w:proofErr w:type="spellEnd"/>
      <w:r w:rsidRPr="001C4DC8">
        <w:rPr>
          <w:sz w:val="20"/>
        </w:rPr>
        <w:t xml:space="preserve"> </w:t>
      </w:r>
      <w:proofErr w:type="spellStart"/>
      <w:r w:rsidRPr="001C4DC8">
        <w:rPr>
          <w:sz w:val="20"/>
        </w:rPr>
        <w:t>sjávarhættir</w:t>
      </w:r>
      <w:proofErr w:type="spellEnd"/>
      <w:r w:rsidRPr="001C4DC8">
        <w:rPr>
          <w:sz w:val="20"/>
        </w:rPr>
        <w:t xml:space="preserve"> I, 19080, 4th edition, Reykjavík: </w:t>
      </w:r>
      <w:proofErr w:type="spellStart"/>
      <w:r w:rsidRPr="001C4DC8">
        <w:rPr>
          <w:sz w:val="20"/>
        </w:rPr>
        <w:t>Mál</w:t>
      </w:r>
      <w:proofErr w:type="spellEnd"/>
      <w:r w:rsidRPr="001C4DC8">
        <w:rPr>
          <w:sz w:val="20"/>
        </w:rPr>
        <w:t xml:space="preserve"> </w:t>
      </w:r>
      <w:proofErr w:type="spellStart"/>
      <w:r w:rsidRPr="001C4DC8">
        <w:rPr>
          <w:sz w:val="20"/>
        </w:rPr>
        <w:t>og</w:t>
      </w:r>
      <w:proofErr w:type="spellEnd"/>
      <w:r w:rsidRPr="001C4DC8">
        <w:rPr>
          <w:sz w:val="20"/>
        </w:rPr>
        <w:t xml:space="preserve"> </w:t>
      </w:r>
      <w:proofErr w:type="spellStart"/>
      <w:r w:rsidRPr="001C4DC8">
        <w:rPr>
          <w:sz w:val="20"/>
        </w:rPr>
        <w:t>Menning</w:t>
      </w:r>
      <w:proofErr w:type="spellEnd"/>
      <w:r w:rsidRPr="001C4DC8">
        <w:rPr>
          <w:sz w:val="20"/>
        </w:rPr>
        <w:t>.</w:t>
      </w:r>
    </w:p>
    <w:p w14:paraId="2D493185" w14:textId="77777777" w:rsidR="00263CE3" w:rsidRPr="001C4DC8" w:rsidRDefault="00263CE3" w:rsidP="00263CE3">
      <w:pPr>
        <w:widowControl w:val="0"/>
        <w:spacing w:line="240" w:lineRule="atLeast"/>
        <w:ind w:left="480" w:hanging="480"/>
        <w:rPr>
          <w:sz w:val="20"/>
        </w:rPr>
      </w:pPr>
      <w:proofErr w:type="spellStart"/>
      <w:r w:rsidRPr="001C4DC8">
        <w:rPr>
          <w:sz w:val="20"/>
        </w:rPr>
        <w:t>Kubitz</w:t>
      </w:r>
      <w:proofErr w:type="spellEnd"/>
      <w:r w:rsidRPr="001C4DC8">
        <w:rPr>
          <w:sz w:val="20"/>
        </w:rPr>
        <w:t>, L. (2015). Three things you may not know about seaweed: Superfood or spectacle. Retrieved from: https://foodinsight.org/3-things-you-may-not-know-about-seaweed-superfood-or-spectacle/</w:t>
      </w:r>
    </w:p>
    <w:p w14:paraId="6BFD7F80" w14:textId="77777777" w:rsidR="00263CE3" w:rsidRPr="001C4DC8" w:rsidRDefault="00263CE3" w:rsidP="00263CE3">
      <w:pPr>
        <w:widowControl w:val="0"/>
        <w:spacing w:line="240" w:lineRule="atLeast"/>
        <w:ind w:left="480" w:hanging="480"/>
        <w:rPr>
          <w:sz w:val="20"/>
        </w:rPr>
      </w:pPr>
      <w:proofErr w:type="spellStart"/>
      <w:r w:rsidRPr="001C4DC8">
        <w:rPr>
          <w:sz w:val="20"/>
        </w:rPr>
        <w:t>Lög</w:t>
      </w:r>
      <w:proofErr w:type="spellEnd"/>
      <w:r w:rsidRPr="001C4DC8">
        <w:rPr>
          <w:sz w:val="20"/>
        </w:rPr>
        <w:t xml:space="preserve"> um </w:t>
      </w:r>
      <w:proofErr w:type="spellStart"/>
      <w:r w:rsidRPr="001C4DC8">
        <w:rPr>
          <w:sz w:val="20"/>
        </w:rPr>
        <w:t>stjórn</w:t>
      </w:r>
      <w:proofErr w:type="spellEnd"/>
      <w:r w:rsidRPr="001C4DC8">
        <w:rPr>
          <w:sz w:val="20"/>
        </w:rPr>
        <w:t xml:space="preserve"> </w:t>
      </w:r>
      <w:proofErr w:type="spellStart"/>
      <w:r w:rsidRPr="001C4DC8">
        <w:rPr>
          <w:sz w:val="20"/>
        </w:rPr>
        <w:t>fiskveiða</w:t>
      </w:r>
      <w:proofErr w:type="spellEnd"/>
      <w:r w:rsidRPr="001C4DC8">
        <w:rPr>
          <w:sz w:val="20"/>
        </w:rPr>
        <w:t xml:space="preserve"> no 116/2006</w:t>
      </w:r>
      <w:r>
        <w:rPr>
          <w:sz w:val="20"/>
        </w:rPr>
        <w:t xml:space="preserve">. Retrieved from: </w:t>
      </w:r>
      <w:r w:rsidRPr="000D066F">
        <w:rPr>
          <w:sz w:val="20"/>
        </w:rPr>
        <w:t>https://www.althingi.is/lagas/nuna/2006116.html</w:t>
      </w:r>
    </w:p>
    <w:p w14:paraId="77113693" w14:textId="77777777" w:rsidR="00263CE3" w:rsidRPr="001C4DC8" w:rsidRDefault="00263CE3" w:rsidP="00263CE3">
      <w:pPr>
        <w:widowControl w:val="0"/>
        <w:spacing w:line="240" w:lineRule="atLeast"/>
        <w:ind w:left="480" w:hanging="480"/>
        <w:rPr>
          <w:sz w:val="20"/>
        </w:rPr>
      </w:pPr>
      <w:proofErr w:type="spellStart"/>
      <w:r w:rsidRPr="001C4DC8">
        <w:rPr>
          <w:sz w:val="20"/>
        </w:rPr>
        <w:t>Lög</w:t>
      </w:r>
      <w:proofErr w:type="spellEnd"/>
      <w:r w:rsidRPr="001C4DC8">
        <w:rPr>
          <w:sz w:val="20"/>
        </w:rPr>
        <w:t xml:space="preserve"> um </w:t>
      </w:r>
      <w:proofErr w:type="spellStart"/>
      <w:r w:rsidRPr="001C4DC8">
        <w:rPr>
          <w:sz w:val="20"/>
        </w:rPr>
        <w:t>umgengni</w:t>
      </w:r>
      <w:proofErr w:type="spellEnd"/>
      <w:r w:rsidRPr="001C4DC8">
        <w:rPr>
          <w:sz w:val="20"/>
        </w:rPr>
        <w:t xml:space="preserve"> um </w:t>
      </w:r>
      <w:proofErr w:type="spellStart"/>
      <w:r w:rsidRPr="001C4DC8">
        <w:rPr>
          <w:sz w:val="20"/>
        </w:rPr>
        <w:t>nytjastofna</w:t>
      </w:r>
      <w:proofErr w:type="spellEnd"/>
      <w:r w:rsidRPr="001C4DC8">
        <w:rPr>
          <w:sz w:val="20"/>
        </w:rPr>
        <w:t xml:space="preserve"> </w:t>
      </w:r>
      <w:proofErr w:type="spellStart"/>
      <w:r w:rsidRPr="001C4DC8">
        <w:rPr>
          <w:sz w:val="20"/>
        </w:rPr>
        <w:t>sjavar</w:t>
      </w:r>
      <w:proofErr w:type="spellEnd"/>
      <w:r w:rsidRPr="001C4DC8">
        <w:rPr>
          <w:sz w:val="20"/>
        </w:rPr>
        <w:t xml:space="preserve"> no 5</w:t>
      </w:r>
      <w:r>
        <w:rPr>
          <w:sz w:val="20"/>
        </w:rPr>
        <w:t>7</w:t>
      </w:r>
      <w:r w:rsidRPr="001C4DC8">
        <w:rPr>
          <w:sz w:val="20"/>
        </w:rPr>
        <w:t>/1996</w:t>
      </w:r>
      <w:r>
        <w:rPr>
          <w:sz w:val="20"/>
        </w:rPr>
        <w:t xml:space="preserve">. Retrieved from: </w:t>
      </w:r>
      <w:r w:rsidRPr="000D066F">
        <w:rPr>
          <w:sz w:val="20"/>
        </w:rPr>
        <w:t>https://www.althingi.is/lagas/nuna/1996057.html</w:t>
      </w:r>
    </w:p>
    <w:p w14:paraId="6A67A6F3" w14:textId="77777777" w:rsidR="00263CE3" w:rsidRPr="001C4DC8" w:rsidRDefault="00263CE3" w:rsidP="00263CE3">
      <w:pPr>
        <w:widowControl w:val="0"/>
        <w:spacing w:line="240" w:lineRule="atLeast"/>
        <w:ind w:left="480" w:hanging="480"/>
        <w:rPr>
          <w:sz w:val="20"/>
        </w:rPr>
      </w:pPr>
      <w:r w:rsidRPr="001C4DC8">
        <w:rPr>
          <w:sz w:val="20"/>
        </w:rPr>
        <w:t xml:space="preserve">Mac </w:t>
      </w:r>
      <w:proofErr w:type="spellStart"/>
      <w:r w:rsidRPr="001C4DC8">
        <w:rPr>
          <w:sz w:val="20"/>
        </w:rPr>
        <w:t>Monagail</w:t>
      </w:r>
      <w:proofErr w:type="spellEnd"/>
      <w:r w:rsidRPr="001C4DC8">
        <w:rPr>
          <w:sz w:val="20"/>
        </w:rPr>
        <w:t xml:space="preserve">, M., Cornish, L., Morrison, L., Araújo, R., &amp; Critchley, A. T. (2017). Sustainable harvesting of wild seaweed resources. </w:t>
      </w:r>
      <w:r w:rsidRPr="00F52EE2">
        <w:rPr>
          <w:i/>
          <w:iCs/>
          <w:sz w:val="20"/>
        </w:rPr>
        <w:t>European Journal of Phycology</w:t>
      </w:r>
      <w:r w:rsidRPr="001C4DC8">
        <w:rPr>
          <w:sz w:val="20"/>
        </w:rPr>
        <w:t>, 52(4), 371–390. https://doi.org/10.1080/09670262.2017.1365273</w:t>
      </w:r>
    </w:p>
    <w:p w14:paraId="257CBABB" w14:textId="77777777" w:rsidR="00263CE3" w:rsidRPr="001C4DC8" w:rsidRDefault="00263CE3" w:rsidP="00263CE3">
      <w:pPr>
        <w:widowControl w:val="0"/>
        <w:spacing w:line="240" w:lineRule="atLeast"/>
        <w:ind w:left="480" w:hanging="480"/>
        <w:rPr>
          <w:sz w:val="20"/>
        </w:rPr>
      </w:pPr>
      <w:proofErr w:type="spellStart"/>
      <w:r w:rsidRPr="001C4DC8">
        <w:rPr>
          <w:sz w:val="20"/>
        </w:rPr>
        <w:t>Macrofuels</w:t>
      </w:r>
      <w:proofErr w:type="spellEnd"/>
      <w:r w:rsidRPr="001C4DC8">
        <w:rPr>
          <w:sz w:val="20"/>
        </w:rPr>
        <w:t>. (2018). Retrieved from: https://www.macrofuels.eu/</w:t>
      </w:r>
    </w:p>
    <w:p w14:paraId="3D14547A" w14:textId="77777777" w:rsidR="00263CE3" w:rsidRPr="001C4DC8" w:rsidRDefault="00263CE3" w:rsidP="00263CE3">
      <w:pPr>
        <w:widowControl w:val="0"/>
        <w:spacing w:line="240" w:lineRule="atLeast"/>
        <w:ind w:left="480" w:hanging="480"/>
        <w:rPr>
          <w:sz w:val="20"/>
        </w:rPr>
      </w:pPr>
      <w:r w:rsidRPr="001C4DC8">
        <w:rPr>
          <w:sz w:val="20"/>
        </w:rPr>
        <w:t>Maia, M. R. G. et al. (2016)</w:t>
      </w:r>
      <w:r>
        <w:rPr>
          <w:sz w:val="20"/>
        </w:rPr>
        <w:t xml:space="preserve">. </w:t>
      </w:r>
      <w:r w:rsidRPr="001C4DC8">
        <w:rPr>
          <w:sz w:val="20"/>
        </w:rPr>
        <w:t xml:space="preserve">The Potential Role of Seaweed in the Natural Manipulation of Rumen Fermentation and Methane Production. </w:t>
      </w:r>
      <w:r w:rsidRPr="00F52EE2">
        <w:rPr>
          <w:i/>
          <w:iCs/>
          <w:sz w:val="20"/>
        </w:rPr>
        <w:t>Sci. Rep</w:t>
      </w:r>
      <w:r w:rsidRPr="001C4DC8">
        <w:rPr>
          <w:sz w:val="20"/>
        </w:rPr>
        <w:t xml:space="preserve">. 6, 32321; </w:t>
      </w:r>
      <w:proofErr w:type="spellStart"/>
      <w:r w:rsidRPr="001C4DC8">
        <w:rPr>
          <w:sz w:val="20"/>
        </w:rPr>
        <w:t>doi</w:t>
      </w:r>
      <w:proofErr w:type="spellEnd"/>
      <w:r w:rsidRPr="001C4DC8">
        <w:rPr>
          <w:sz w:val="20"/>
        </w:rPr>
        <w:t>: 10.1038/srep32321</w:t>
      </w:r>
    </w:p>
    <w:p w14:paraId="4FF99D2B" w14:textId="77777777" w:rsidR="00263CE3" w:rsidRPr="001C4DC8" w:rsidRDefault="00263CE3" w:rsidP="00263CE3">
      <w:pPr>
        <w:widowControl w:val="0"/>
        <w:spacing w:line="240" w:lineRule="atLeast"/>
        <w:ind w:left="480" w:hanging="480"/>
        <w:rPr>
          <w:sz w:val="20"/>
        </w:rPr>
      </w:pPr>
      <w:r w:rsidRPr="001C4DC8">
        <w:rPr>
          <w:sz w:val="20"/>
        </w:rPr>
        <w:t>Mann, J. (2018). Kelp harvesting ban backed by Scottish Government. Retrieved from: https://theferret.scot/scottish-government-kelp-harvesting-ban/</w:t>
      </w:r>
    </w:p>
    <w:p w14:paraId="360F5416" w14:textId="77777777" w:rsidR="00263CE3" w:rsidRPr="001C4DC8" w:rsidRDefault="00263CE3" w:rsidP="00263CE3">
      <w:pPr>
        <w:widowControl w:val="0"/>
        <w:spacing w:line="240" w:lineRule="atLeast"/>
        <w:ind w:left="480" w:hanging="480"/>
        <w:rPr>
          <w:sz w:val="20"/>
        </w:rPr>
      </w:pPr>
      <w:r w:rsidRPr="001C4DC8">
        <w:rPr>
          <w:sz w:val="20"/>
        </w:rPr>
        <w:t>Mara Seaweed. (2018). Sustainable Seaweed Harvesting; This is How We Do It. Retrieved from: https://maraseaweed.com/blogs/news/sustainable-seaweed-harvesting-this-is-how-we-do-it</w:t>
      </w:r>
    </w:p>
    <w:p w14:paraId="0519A531" w14:textId="17223EAB" w:rsidR="00263CE3" w:rsidRPr="001C4DC8" w:rsidRDefault="00263CE3" w:rsidP="00263CE3">
      <w:pPr>
        <w:widowControl w:val="0"/>
        <w:spacing w:line="240" w:lineRule="atLeast"/>
        <w:ind w:left="480" w:hanging="480"/>
        <w:rPr>
          <w:sz w:val="20"/>
        </w:rPr>
      </w:pPr>
      <w:r w:rsidRPr="001C4DC8">
        <w:rPr>
          <w:sz w:val="20"/>
        </w:rPr>
        <w:t xml:space="preserve">Margulis, L., &amp; Marine, M. J. C. (2009). </w:t>
      </w:r>
      <w:r w:rsidR="00B21512">
        <w:rPr>
          <w:sz w:val="20"/>
        </w:rPr>
        <w:t xml:space="preserve">Kingdom </w:t>
      </w:r>
      <w:proofErr w:type="spellStart"/>
      <w:r w:rsidR="00B21512">
        <w:rPr>
          <w:sz w:val="20"/>
        </w:rPr>
        <w:t>Prodoctista</w:t>
      </w:r>
      <w:proofErr w:type="spellEnd"/>
      <w:r w:rsidRPr="001C4DC8">
        <w:rPr>
          <w:sz w:val="20"/>
        </w:rPr>
        <w:t>.</w:t>
      </w:r>
      <w:r w:rsidR="00B21512">
        <w:rPr>
          <w:sz w:val="20"/>
        </w:rPr>
        <w:t xml:space="preserve"> </w:t>
      </w:r>
      <w:r w:rsidR="00B21512" w:rsidRPr="00B21512">
        <w:rPr>
          <w:i/>
          <w:iCs/>
          <w:sz w:val="20"/>
        </w:rPr>
        <w:t>Academic Press</w:t>
      </w:r>
      <w:r w:rsidR="00B21512">
        <w:rPr>
          <w:i/>
          <w:iCs/>
          <w:sz w:val="20"/>
        </w:rPr>
        <w:t xml:space="preserve">. </w:t>
      </w:r>
      <w:r w:rsidR="00B21512" w:rsidRPr="00B21512">
        <w:rPr>
          <w:sz w:val="20"/>
        </w:rPr>
        <w:t>p.117-230.</w:t>
      </w:r>
      <w:r w:rsidR="00B21512">
        <w:rPr>
          <w:i/>
          <w:iCs/>
          <w:sz w:val="20"/>
        </w:rPr>
        <w:t xml:space="preserve"> </w:t>
      </w:r>
      <w:hyperlink r:id="rId28" w:tgtFrame="_blank" w:tooltip="Persistent link using digital object identifier" w:history="1">
        <w:r w:rsidR="00B21512">
          <w:rPr>
            <w:rStyle w:val="Hyperlink"/>
            <w:rFonts w:cs="Arial"/>
            <w:color w:val="0C7DBB"/>
            <w:sz w:val="21"/>
            <w:szCs w:val="21"/>
          </w:rPr>
          <w:t>https://doi.org/10.1016/B978-0-12-373621-5.00002-7</w:t>
        </w:r>
      </w:hyperlink>
    </w:p>
    <w:p w14:paraId="43E2EA12" w14:textId="6C86E621" w:rsidR="00263CE3" w:rsidRPr="001C4DC8" w:rsidRDefault="00263CE3" w:rsidP="00263CE3">
      <w:pPr>
        <w:widowControl w:val="0"/>
        <w:spacing w:line="240" w:lineRule="atLeast"/>
        <w:ind w:left="480" w:hanging="480"/>
        <w:rPr>
          <w:sz w:val="20"/>
        </w:rPr>
      </w:pPr>
      <w:r w:rsidRPr="001C4DC8">
        <w:rPr>
          <w:sz w:val="20"/>
        </w:rPr>
        <w:t xml:space="preserve">Marine Scotland. (2016). </w:t>
      </w:r>
      <w:r w:rsidRPr="00B21512">
        <w:rPr>
          <w:i/>
          <w:iCs/>
          <w:sz w:val="20"/>
        </w:rPr>
        <w:t>Wild Seaweed Harvesting: Strategic Environmental Assessment Environmental Report</w:t>
      </w:r>
      <w:r w:rsidRPr="001C4DC8">
        <w:rPr>
          <w:sz w:val="20"/>
        </w:rPr>
        <w:t xml:space="preserve">. </w:t>
      </w:r>
      <w:r w:rsidR="00F07517">
        <w:rPr>
          <w:sz w:val="20"/>
        </w:rPr>
        <w:t xml:space="preserve">Retrieved from Marine Scotland’s website: </w:t>
      </w:r>
      <w:r w:rsidR="00F07517" w:rsidRPr="00F07517">
        <w:rPr>
          <w:sz w:val="20"/>
        </w:rPr>
        <w:t>https://www.gov.scot/publications/wild-seaweed-harvesting-strategic-environmental-assessment-environmental-report/</w:t>
      </w:r>
    </w:p>
    <w:p w14:paraId="733A80E3" w14:textId="77777777" w:rsidR="00263CE3" w:rsidRPr="001C4DC8" w:rsidRDefault="00263CE3" w:rsidP="00263CE3">
      <w:pPr>
        <w:widowControl w:val="0"/>
        <w:spacing w:line="240" w:lineRule="atLeast"/>
        <w:ind w:left="480" w:hanging="480"/>
        <w:rPr>
          <w:sz w:val="20"/>
        </w:rPr>
      </w:pPr>
      <w:r w:rsidRPr="001C4DC8">
        <w:rPr>
          <w:sz w:val="20"/>
        </w:rPr>
        <w:t>McHugh, D. J. (2003). A guide to the Seaweed Industry. In FAO. https://doi.org/ISBN 92-5-104958-0</w:t>
      </w:r>
    </w:p>
    <w:p w14:paraId="266F8831" w14:textId="77777777" w:rsidR="00263CE3" w:rsidRPr="001C4DC8" w:rsidRDefault="00263CE3" w:rsidP="00263CE3">
      <w:pPr>
        <w:widowControl w:val="0"/>
        <w:spacing w:line="240" w:lineRule="atLeast"/>
        <w:ind w:left="480" w:hanging="480"/>
        <w:rPr>
          <w:sz w:val="20"/>
        </w:rPr>
      </w:pPr>
      <w:r w:rsidRPr="001C4DC8">
        <w:rPr>
          <w:sz w:val="20"/>
        </w:rPr>
        <w:t xml:space="preserve">McLeod, E., Chmura, G. L., Bouillon, S., Salm, R., </w:t>
      </w:r>
      <w:proofErr w:type="spellStart"/>
      <w:r w:rsidRPr="001C4DC8">
        <w:rPr>
          <w:sz w:val="20"/>
        </w:rPr>
        <w:t>Björk</w:t>
      </w:r>
      <w:proofErr w:type="spellEnd"/>
      <w:r w:rsidRPr="001C4DC8">
        <w:rPr>
          <w:sz w:val="20"/>
        </w:rPr>
        <w:t xml:space="preserve">, M., Duarte, C. M., … Silliman, B. R. (2011). A blueprint </w:t>
      </w:r>
      <w:r w:rsidRPr="001C4DC8">
        <w:rPr>
          <w:sz w:val="20"/>
        </w:rPr>
        <w:lastRenderedPageBreak/>
        <w:t xml:space="preserve">for blue carbon: Toward an improved understanding of the role of vegetated coastal habitats in sequestering CO2. </w:t>
      </w:r>
      <w:r w:rsidRPr="00F52EE2">
        <w:rPr>
          <w:i/>
          <w:iCs/>
          <w:sz w:val="20"/>
        </w:rPr>
        <w:t>Frontiers in Ecology and the Environment</w:t>
      </w:r>
      <w:r w:rsidRPr="001C4DC8">
        <w:rPr>
          <w:sz w:val="20"/>
        </w:rPr>
        <w:t>, 9(10), 552–560. https://doi.org/10.1890/110004</w:t>
      </w:r>
    </w:p>
    <w:p w14:paraId="1FC87FDE" w14:textId="77777777" w:rsidR="00263CE3" w:rsidRPr="001C4DC8" w:rsidRDefault="00263CE3" w:rsidP="00263CE3">
      <w:pPr>
        <w:widowControl w:val="0"/>
        <w:spacing w:line="240" w:lineRule="atLeast"/>
        <w:ind w:left="480" w:hanging="480"/>
        <w:rPr>
          <w:sz w:val="20"/>
        </w:rPr>
      </w:pPr>
      <w:proofErr w:type="spellStart"/>
      <w:r w:rsidRPr="001C4DC8">
        <w:rPr>
          <w:sz w:val="20"/>
        </w:rPr>
        <w:t>Mernit</w:t>
      </w:r>
      <w:proofErr w:type="spellEnd"/>
      <w:r w:rsidRPr="001C4DC8">
        <w:rPr>
          <w:sz w:val="20"/>
        </w:rPr>
        <w:t>, J. L. (2018). How Eating Seaweed Can Help Cows to Belch Less Methane. Retrieved from: https://e360.yale.edu/features/how-eating-seaweed-can-help-cows-to-belch-less-methane</w:t>
      </w:r>
    </w:p>
    <w:p w14:paraId="69DE26BC" w14:textId="77777777" w:rsidR="00263CE3" w:rsidRPr="001C4DC8" w:rsidRDefault="00263CE3" w:rsidP="00263CE3">
      <w:pPr>
        <w:widowControl w:val="0"/>
        <w:spacing w:line="240" w:lineRule="atLeast"/>
        <w:ind w:left="480" w:hanging="480"/>
        <w:rPr>
          <w:sz w:val="20"/>
        </w:rPr>
      </w:pPr>
      <w:r w:rsidRPr="001C4DC8">
        <w:rPr>
          <w:sz w:val="20"/>
        </w:rPr>
        <w:t>Mintel. (2016). Seaweed flavoured food and drink launches increased by 147% in Europe between 2011 and 2015. Published on March 9th, 2016. Retrieved from: http://www.mintel.com/press-centre/food-and-drink/seaweed-flavoured- food-and-drink-launches-increased-by-147-in-europe-between-2011-and-2015</w:t>
      </w:r>
    </w:p>
    <w:p w14:paraId="0A80F841" w14:textId="77777777" w:rsidR="00263CE3" w:rsidRPr="001C4DC8" w:rsidRDefault="00263CE3" w:rsidP="00263CE3">
      <w:pPr>
        <w:widowControl w:val="0"/>
        <w:spacing w:line="240" w:lineRule="atLeast"/>
        <w:ind w:left="480" w:hanging="480"/>
        <w:rPr>
          <w:sz w:val="20"/>
        </w:rPr>
      </w:pPr>
      <w:r w:rsidRPr="001C4DC8">
        <w:rPr>
          <w:sz w:val="20"/>
        </w:rPr>
        <w:t>Morrison, A. (2018). Kelp harvesting. (November). Retrieved from https://sp-bpr-en-prod-cdnep.azureedge.net/published/2018/11/12/Kelp-harvesting/SB 18-75.pdf</w:t>
      </w:r>
    </w:p>
    <w:p w14:paraId="10C0960E" w14:textId="43C558DC" w:rsidR="00263CE3" w:rsidRPr="001C4DC8" w:rsidRDefault="00263CE3" w:rsidP="00263CE3">
      <w:pPr>
        <w:widowControl w:val="0"/>
        <w:spacing w:line="240" w:lineRule="atLeast"/>
        <w:ind w:left="480" w:hanging="480"/>
        <w:rPr>
          <w:sz w:val="20"/>
        </w:rPr>
      </w:pPr>
      <w:r w:rsidRPr="001C4DC8">
        <w:rPr>
          <w:sz w:val="20"/>
        </w:rPr>
        <w:t>Natural England. (2014). Seaweed Harvesting Natural England’s Advice.  https://doi.org/10.1016/j.meatsci.2009.04.022</w:t>
      </w:r>
    </w:p>
    <w:p w14:paraId="474952A7" w14:textId="0CAA87BE" w:rsidR="00263CE3" w:rsidRPr="001C4DC8" w:rsidRDefault="00263CE3" w:rsidP="00263CE3">
      <w:pPr>
        <w:widowControl w:val="0"/>
        <w:spacing w:line="240" w:lineRule="atLeast"/>
        <w:ind w:left="480" w:hanging="480"/>
        <w:rPr>
          <w:sz w:val="20"/>
        </w:rPr>
      </w:pPr>
      <w:proofErr w:type="spellStart"/>
      <w:r w:rsidRPr="001C4DC8">
        <w:rPr>
          <w:sz w:val="20"/>
        </w:rPr>
        <w:t>Nellemann</w:t>
      </w:r>
      <w:proofErr w:type="spellEnd"/>
      <w:r w:rsidRPr="001C4DC8">
        <w:rPr>
          <w:sz w:val="20"/>
        </w:rPr>
        <w:t xml:space="preserve">, C., Corcoran, E., Duarte, C. M., Valdés, L., Young, C. De, Fonseca, L., &amp; </w:t>
      </w:r>
      <w:proofErr w:type="spellStart"/>
      <w:r w:rsidRPr="001C4DC8">
        <w:rPr>
          <w:sz w:val="20"/>
        </w:rPr>
        <w:t>Grimsditch</w:t>
      </w:r>
      <w:proofErr w:type="spellEnd"/>
      <w:r w:rsidRPr="001C4DC8">
        <w:rPr>
          <w:sz w:val="20"/>
        </w:rPr>
        <w:t xml:space="preserve">, G. (2009). </w:t>
      </w:r>
      <w:r w:rsidRPr="00F07517">
        <w:rPr>
          <w:i/>
          <w:iCs/>
          <w:sz w:val="20"/>
        </w:rPr>
        <w:t>Blue carbon</w:t>
      </w:r>
      <w:r w:rsidRPr="001C4DC8">
        <w:rPr>
          <w:sz w:val="20"/>
        </w:rPr>
        <w:t>.</w:t>
      </w:r>
      <w:r w:rsidR="00F07517">
        <w:rPr>
          <w:sz w:val="20"/>
        </w:rPr>
        <w:t xml:space="preserve"> Retrieved from Research gate: </w:t>
      </w:r>
      <w:r w:rsidR="00F07517" w:rsidRPr="00F07517">
        <w:rPr>
          <w:sz w:val="20"/>
        </w:rPr>
        <w:t>https://www.researchgate.net/publication/304215852_Blue_carbon_A_UNEP_rapid_response_assessment</w:t>
      </w:r>
    </w:p>
    <w:p w14:paraId="62F4BA04" w14:textId="77777777" w:rsidR="00263CE3" w:rsidRPr="001C4DC8" w:rsidRDefault="00263CE3" w:rsidP="00263CE3">
      <w:pPr>
        <w:widowControl w:val="0"/>
        <w:spacing w:line="240" w:lineRule="atLeast"/>
        <w:ind w:left="480" w:hanging="480"/>
        <w:rPr>
          <w:sz w:val="20"/>
        </w:rPr>
      </w:pPr>
      <w:r w:rsidRPr="001C4DC8">
        <w:rPr>
          <w:sz w:val="20"/>
        </w:rPr>
        <w:t xml:space="preserve">NETALGAE. (2012). Seaweed Industry in Europe: A Guide to Better Practice - An Output of the </w:t>
      </w:r>
      <w:proofErr w:type="spellStart"/>
      <w:r w:rsidRPr="001C4DC8">
        <w:rPr>
          <w:sz w:val="20"/>
        </w:rPr>
        <w:t>Netalgae</w:t>
      </w:r>
      <w:proofErr w:type="spellEnd"/>
      <w:r w:rsidRPr="001C4DC8">
        <w:rPr>
          <w:sz w:val="20"/>
        </w:rPr>
        <w:t xml:space="preserve"> Project. </w:t>
      </w:r>
      <w:r>
        <w:rPr>
          <w:sz w:val="20"/>
        </w:rPr>
        <w:t xml:space="preserve">Retrieved from: </w:t>
      </w:r>
      <w:r w:rsidRPr="00A7607B">
        <w:rPr>
          <w:sz w:val="20"/>
        </w:rPr>
        <w:t>https://www.bmrs.ie/media/k2/attachments/NETALGAEZ-ZBestZPracticeZGuidelinesZforZtheZEuropeanZSeaweedZIndustry.pdf</w:t>
      </w:r>
    </w:p>
    <w:p w14:paraId="61911420" w14:textId="6B01A3F2" w:rsidR="00263CE3" w:rsidRPr="001C4DC8" w:rsidRDefault="00263CE3" w:rsidP="00F52EE2">
      <w:pPr>
        <w:widowControl w:val="0"/>
        <w:spacing w:line="240" w:lineRule="atLeast"/>
        <w:ind w:left="480" w:hanging="480"/>
        <w:rPr>
          <w:sz w:val="20"/>
        </w:rPr>
      </w:pPr>
      <w:r w:rsidRPr="001C4DC8">
        <w:rPr>
          <w:sz w:val="20"/>
        </w:rPr>
        <w:t xml:space="preserve">Oaten, J., Hull, S., Roberts, C., Brooks, T., Martin, E., &amp; Smedley, M. (2018). </w:t>
      </w:r>
      <w:r w:rsidRPr="00F52EE2">
        <w:rPr>
          <w:i/>
          <w:iCs/>
          <w:sz w:val="20"/>
        </w:rPr>
        <w:t>Wild Seaweed Harvesting Scoping</w:t>
      </w:r>
      <w:r w:rsidRPr="001C4DC8">
        <w:rPr>
          <w:sz w:val="20"/>
        </w:rPr>
        <w:t xml:space="preserve"> </w:t>
      </w:r>
      <w:r w:rsidRPr="00F52EE2">
        <w:rPr>
          <w:i/>
          <w:iCs/>
          <w:sz w:val="20"/>
        </w:rPr>
        <w:t>Report</w:t>
      </w:r>
      <w:r w:rsidRPr="001C4DC8">
        <w:rPr>
          <w:sz w:val="20"/>
        </w:rPr>
        <w:t>.</w:t>
      </w:r>
      <w:r w:rsidR="00F07517">
        <w:rPr>
          <w:sz w:val="20"/>
        </w:rPr>
        <w:t xml:space="preserve"> </w:t>
      </w:r>
      <w:r w:rsidRPr="001C4DC8">
        <w:rPr>
          <w:sz w:val="20"/>
        </w:rPr>
        <w:t>Retrieved</w:t>
      </w:r>
      <w:r w:rsidR="00F07517">
        <w:rPr>
          <w:sz w:val="20"/>
        </w:rPr>
        <w:t xml:space="preserve"> </w:t>
      </w:r>
      <w:r w:rsidRPr="001C4DC8">
        <w:rPr>
          <w:sz w:val="20"/>
        </w:rPr>
        <w:t>from</w:t>
      </w:r>
      <w:r w:rsidR="00F07517">
        <w:rPr>
          <w:sz w:val="20"/>
        </w:rPr>
        <w:t>:</w:t>
      </w:r>
      <w:r w:rsidR="00F52EE2">
        <w:rPr>
          <w:sz w:val="20"/>
        </w:rPr>
        <w:t xml:space="preserve"> h</w:t>
      </w:r>
      <w:r w:rsidRPr="001C4DC8">
        <w:rPr>
          <w:sz w:val="20"/>
        </w:rPr>
        <w:t>ttp://marine.gov.scot/sites/default/files/r3007_wild_seaweed_harvesting_scoping_report_17july2018lr_0.pdf</w:t>
      </w:r>
    </w:p>
    <w:p w14:paraId="15BE0650" w14:textId="77777777" w:rsidR="00263CE3" w:rsidRDefault="00263CE3" w:rsidP="00263CE3">
      <w:pPr>
        <w:widowControl w:val="0"/>
        <w:spacing w:line="240" w:lineRule="atLeast"/>
        <w:ind w:left="480" w:hanging="480"/>
        <w:rPr>
          <w:sz w:val="20"/>
        </w:rPr>
      </w:pPr>
      <w:r w:rsidRPr="00B80AC7">
        <w:rPr>
          <w:sz w:val="20"/>
        </w:rPr>
        <w:t xml:space="preserve">OECD. 2017. Sustaining Iceland’s fisheries through tradeable quotas; Country Study. Retrieved from: https://www.oecd.org/environment/resources/Policy-Paper-Sustaining-Iceland-fisheries-through-tradeable-quotas.pdf </w:t>
      </w:r>
    </w:p>
    <w:p w14:paraId="3604FA1D" w14:textId="77777777" w:rsidR="00263CE3" w:rsidRPr="001C4DC8" w:rsidRDefault="00263CE3" w:rsidP="00263CE3">
      <w:pPr>
        <w:widowControl w:val="0"/>
        <w:spacing w:line="240" w:lineRule="atLeast"/>
        <w:ind w:left="480" w:hanging="480"/>
        <w:rPr>
          <w:sz w:val="20"/>
        </w:rPr>
      </w:pPr>
      <w:proofErr w:type="spellStart"/>
      <w:r w:rsidRPr="001C4DC8">
        <w:rPr>
          <w:sz w:val="20"/>
        </w:rPr>
        <w:t>Pessarrodona</w:t>
      </w:r>
      <w:proofErr w:type="spellEnd"/>
      <w:r w:rsidRPr="001C4DC8">
        <w:rPr>
          <w:sz w:val="20"/>
        </w:rPr>
        <w:t xml:space="preserve">, A., Moore, P. J., Sayer, M. D. J., &amp; </w:t>
      </w:r>
      <w:proofErr w:type="spellStart"/>
      <w:r w:rsidRPr="001C4DC8">
        <w:rPr>
          <w:sz w:val="20"/>
        </w:rPr>
        <w:t>Smale</w:t>
      </w:r>
      <w:proofErr w:type="spellEnd"/>
      <w:r w:rsidRPr="001C4DC8">
        <w:rPr>
          <w:sz w:val="20"/>
        </w:rPr>
        <w:t xml:space="preserve">, D. A. (2018a). Carbon assimilation and transfer through kelp forests in the NE Atlantic is diminished under a warmer ocean climate. </w:t>
      </w:r>
      <w:r w:rsidRPr="00F52EE2">
        <w:rPr>
          <w:i/>
          <w:iCs/>
          <w:sz w:val="20"/>
        </w:rPr>
        <w:t>Global Change Biology</w:t>
      </w:r>
      <w:r w:rsidRPr="001C4DC8">
        <w:rPr>
          <w:sz w:val="20"/>
        </w:rPr>
        <w:t>, 24(9), 4386–4398. https://doi.org/10.1111/gcb.14303</w:t>
      </w:r>
    </w:p>
    <w:p w14:paraId="77FBF636" w14:textId="77777777" w:rsidR="00263CE3" w:rsidRDefault="00263CE3" w:rsidP="00263CE3">
      <w:pPr>
        <w:widowControl w:val="0"/>
        <w:spacing w:line="240" w:lineRule="atLeast"/>
        <w:ind w:left="480" w:hanging="480"/>
        <w:rPr>
          <w:sz w:val="20"/>
        </w:rPr>
      </w:pPr>
      <w:r w:rsidRPr="00B80AC7">
        <w:rPr>
          <w:sz w:val="20"/>
        </w:rPr>
        <w:t xml:space="preserve">Project </w:t>
      </w:r>
      <w:bookmarkStart w:id="185" w:name="_Hlk19797459"/>
      <w:r w:rsidRPr="00B80AC7">
        <w:rPr>
          <w:sz w:val="20"/>
        </w:rPr>
        <w:t>Oceanography</w:t>
      </w:r>
      <w:bookmarkEnd w:id="185"/>
      <w:r>
        <w:rPr>
          <w:sz w:val="20"/>
        </w:rPr>
        <w:t xml:space="preserve">. (2002). Kelp forests. Retrieved from: </w:t>
      </w:r>
      <w:r w:rsidRPr="00B80AC7">
        <w:rPr>
          <w:sz w:val="20"/>
        </w:rPr>
        <w:t>https://www.marine.usf.edu/pjocean/packets/sp02/sp02u1p4.pdf</w:t>
      </w:r>
    </w:p>
    <w:p w14:paraId="182160FE" w14:textId="77777777" w:rsidR="00263CE3" w:rsidRPr="001C4DC8" w:rsidRDefault="00263CE3" w:rsidP="00263CE3">
      <w:pPr>
        <w:widowControl w:val="0"/>
        <w:spacing w:line="240" w:lineRule="atLeast"/>
        <w:ind w:left="480" w:hanging="480"/>
        <w:rPr>
          <w:sz w:val="20"/>
        </w:rPr>
      </w:pPr>
      <w:proofErr w:type="spellStart"/>
      <w:r w:rsidRPr="001C4DC8">
        <w:rPr>
          <w:sz w:val="20"/>
        </w:rPr>
        <w:t>Radulovich</w:t>
      </w:r>
      <w:proofErr w:type="spellEnd"/>
      <w:r w:rsidRPr="001C4DC8">
        <w:rPr>
          <w:sz w:val="20"/>
        </w:rPr>
        <w:t>, R. (2016). Farming of seaweeds 2015. In Seaweed production and use in perspective. https://doi.org/10.1016/B978-0-12-418697-2/00017-9</w:t>
      </w:r>
    </w:p>
    <w:p w14:paraId="5392AEFD" w14:textId="77777777" w:rsidR="00263CE3" w:rsidRPr="001C4DC8" w:rsidRDefault="00263CE3" w:rsidP="00263CE3">
      <w:pPr>
        <w:widowControl w:val="0"/>
        <w:spacing w:line="240" w:lineRule="atLeast"/>
        <w:ind w:left="480" w:hanging="480"/>
        <w:rPr>
          <w:sz w:val="20"/>
        </w:rPr>
      </w:pPr>
      <w:proofErr w:type="spellStart"/>
      <w:r w:rsidRPr="001C4DC8">
        <w:rPr>
          <w:sz w:val="20"/>
        </w:rPr>
        <w:t>Rebours</w:t>
      </w:r>
      <w:proofErr w:type="spellEnd"/>
      <w:r w:rsidRPr="001C4DC8">
        <w:rPr>
          <w:sz w:val="20"/>
        </w:rPr>
        <w:t xml:space="preserve">, C., </w:t>
      </w:r>
      <w:proofErr w:type="spellStart"/>
      <w:r w:rsidRPr="001C4DC8">
        <w:rPr>
          <w:sz w:val="20"/>
        </w:rPr>
        <w:t>Marinho</w:t>
      </w:r>
      <w:proofErr w:type="spellEnd"/>
      <w:r w:rsidRPr="001C4DC8">
        <w:rPr>
          <w:sz w:val="20"/>
        </w:rPr>
        <w:t xml:space="preserve">-Soriano, E., </w:t>
      </w:r>
      <w:proofErr w:type="spellStart"/>
      <w:r w:rsidRPr="001C4DC8">
        <w:rPr>
          <w:sz w:val="20"/>
        </w:rPr>
        <w:t>Zertuche</w:t>
      </w:r>
      <w:proofErr w:type="spellEnd"/>
      <w:r w:rsidRPr="001C4DC8">
        <w:rPr>
          <w:sz w:val="20"/>
        </w:rPr>
        <w:t xml:space="preserve">-González, J. A., Hayashi, L., Vásquez, J. A., </w:t>
      </w:r>
      <w:proofErr w:type="spellStart"/>
      <w:r w:rsidRPr="001C4DC8">
        <w:rPr>
          <w:sz w:val="20"/>
        </w:rPr>
        <w:t>Kradolfer</w:t>
      </w:r>
      <w:proofErr w:type="spellEnd"/>
      <w:r w:rsidRPr="001C4DC8">
        <w:rPr>
          <w:sz w:val="20"/>
        </w:rPr>
        <w:t xml:space="preserve">, P., … Robledo, D. (2014). Seaweeds: An opportunity for wealth and sustainable livelihood for coastal communities. </w:t>
      </w:r>
      <w:r w:rsidRPr="00F52EE2">
        <w:rPr>
          <w:i/>
          <w:iCs/>
          <w:sz w:val="20"/>
        </w:rPr>
        <w:t>Journal of Applied Phycology</w:t>
      </w:r>
      <w:r w:rsidRPr="001C4DC8">
        <w:rPr>
          <w:sz w:val="20"/>
        </w:rPr>
        <w:t>, 26(5), 1939–1951. https://doi.org/10.1007/s10811-014-0304-8</w:t>
      </w:r>
    </w:p>
    <w:p w14:paraId="3D4FFB06" w14:textId="77777777" w:rsidR="00263CE3" w:rsidRPr="001C4DC8" w:rsidRDefault="00263CE3" w:rsidP="00263CE3">
      <w:pPr>
        <w:widowControl w:val="0"/>
        <w:spacing w:line="240" w:lineRule="atLeast"/>
        <w:ind w:left="480" w:hanging="480"/>
        <w:rPr>
          <w:sz w:val="20"/>
        </w:rPr>
      </w:pPr>
      <w:proofErr w:type="spellStart"/>
      <w:r w:rsidRPr="001C4DC8">
        <w:rPr>
          <w:sz w:val="20"/>
        </w:rPr>
        <w:t>Reglugerð</w:t>
      </w:r>
      <w:proofErr w:type="spellEnd"/>
      <w:r w:rsidRPr="001C4DC8">
        <w:rPr>
          <w:sz w:val="20"/>
        </w:rPr>
        <w:t xml:space="preserve"> um </w:t>
      </w:r>
      <w:proofErr w:type="spellStart"/>
      <w:r w:rsidRPr="001C4DC8">
        <w:rPr>
          <w:sz w:val="20"/>
        </w:rPr>
        <w:t>afladagbækur</w:t>
      </w:r>
      <w:proofErr w:type="spellEnd"/>
      <w:r w:rsidRPr="001C4DC8">
        <w:rPr>
          <w:sz w:val="20"/>
        </w:rPr>
        <w:t xml:space="preserve"> no 746/2016</w:t>
      </w:r>
      <w:r>
        <w:rPr>
          <w:sz w:val="20"/>
        </w:rPr>
        <w:t xml:space="preserve">. Retrieved from: </w:t>
      </w:r>
      <w:r w:rsidRPr="000D066F">
        <w:rPr>
          <w:sz w:val="20"/>
        </w:rPr>
        <w:t>https://www.reglugerd.is/reglugerdir/allar/nr/746-2016</w:t>
      </w:r>
    </w:p>
    <w:p w14:paraId="405DEA39" w14:textId="77777777" w:rsidR="00263CE3" w:rsidRPr="001C4DC8" w:rsidRDefault="00263CE3" w:rsidP="00263CE3">
      <w:pPr>
        <w:widowControl w:val="0"/>
        <w:spacing w:line="240" w:lineRule="atLeast"/>
        <w:ind w:left="480" w:hanging="480"/>
        <w:rPr>
          <w:sz w:val="20"/>
        </w:rPr>
      </w:pPr>
      <w:proofErr w:type="spellStart"/>
      <w:r w:rsidRPr="001C4DC8">
        <w:rPr>
          <w:sz w:val="20"/>
        </w:rPr>
        <w:t>Reglugerd</w:t>
      </w:r>
      <w:proofErr w:type="spellEnd"/>
      <w:r w:rsidRPr="001C4DC8">
        <w:rPr>
          <w:sz w:val="20"/>
        </w:rPr>
        <w:t xml:space="preserve"> um </w:t>
      </w:r>
      <w:proofErr w:type="spellStart"/>
      <w:r w:rsidRPr="001C4DC8">
        <w:rPr>
          <w:sz w:val="20"/>
        </w:rPr>
        <w:t>öflun</w:t>
      </w:r>
      <w:proofErr w:type="spellEnd"/>
      <w:r w:rsidRPr="001C4DC8">
        <w:rPr>
          <w:sz w:val="20"/>
        </w:rPr>
        <w:t xml:space="preserve"> </w:t>
      </w:r>
      <w:proofErr w:type="spellStart"/>
      <w:r w:rsidRPr="001C4DC8">
        <w:rPr>
          <w:sz w:val="20"/>
        </w:rPr>
        <w:t>sjávargróðurs</w:t>
      </w:r>
      <w:proofErr w:type="spellEnd"/>
      <w:r w:rsidRPr="001C4DC8">
        <w:rPr>
          <w:sz w:val="20"/>
        </w:rPr>
        <w:t xml:space="preserve"> í </w:t>
      </w:r>
      <w:proofErr w:type="spellStart"/>
      <w:r w:rsidRPr="001C4DC8">
        <w:rPr>
          <w:sz w:val="20"/>
        </w:rPr>
        <w:t>atvinnuskyni</w:t>
      </w:r>
      <w:proofErr w:type="spellEnd"/>
      <w:r w:rsidRPr="001C4DC8">
        <w:rPr>
          <w:sz w:val="20"/>
        </w:rPr>
        <w:t xml:space="preserve"> no 90/2018</w:t>
      </w:r>
      <w:r>
        <w:rPr>
          <w:sz w:val="20"/>
        </w:rPr>
        <w:t xml:space="preserve">. Retrieved from: </w:t>
      </w:r>
      <w:r w:rsidRPr="000D066F">
        <w:rPr>
          <w:sz w:val="20"/>
        </w:rPr>
        <w:t>https://www.reglugerd.is/reglugerdir/eftir-raduneytum/atvinnuvega--og-nyskopunarraduneyti/nr/0090-2018</w:t>
      </w:r>
    </w:p>
    <w:p w14:paraId="6DEF6CC3" w14:textId="77777777" w:rsidR="00263CE3" w:rsidRDefault="00263CE3" w:rsidP="00263CE3">
      <w:pPr>
        <w:widowControl w:val="0"/>
        <w:spacing w:line="240" w:lineRule="atLeast"/>
        <w:ind w:left="480" w:hanging="480"/>
        <w:rPr>
          <w:sz w:val="20"/>
        </w:rPr>
      </w:pPr>
      <w:proofErr w:type="spellStart"/>
      <w:r w:rsidRPr="001C4DC8">
        <w:rPr>
          <w:sz w:val="20"/>
        </w:rPr>
        <w:t>Reglugerð</w:t>
      </w:r>
      <w:proofErr w:type="spellEnd"/>
      <w:r w:rsidRPr="001C4DC8">
        <w:rPr>
          <w:sz w:val="20"/>
        </w:rPr>
        <w:t xml:space="preserve"> um </w:t>
      </w:r>
      <w:proofErr w:type="spellStart"/>
      <w:r w:rsidRPr="001C4DC8">
        <w:rPr>
          <w:sz w:val="20"/>
        </w:rPr>
        <w:t>vigtun</w:t>
      </w:r>
      <w:proofErr w:type="spellEnd"/>
      <w:r w:rsidRPr="001C4DC8">
        <w:rPr>
          <w:sz w:val="20"/>
        </w:rPr>
        <w:t xml:space="preserve"> </w:t>
      </w:r>
      <w:proofErr w:type="spellStart"/>
      <w:r w:rsidRPr="001C4DC8">
        <w:rPr>
          <w:sz w:val="20"/>
        </w:rPr>
        <w:t>og</w:t>
      </w:r>
      <w:proofErr w:type="spellEnd"/>
      <w:r w:rsidRPr="001C4DC8">
        <w:rPr>
          <w:sz w:val="20"/>
        </w:rPr>
        <w:t xml:space="preserve"> </w:t>
      </w:r>
      <w:proofErr w:type="spellStart"/>
      <w:r w:rsidRPr="001C4DC8">
        <w:rPr>
          <w:sz w:val="20"/>
        </w:rPr>
        <w:t>skráningu</w:t>
      </w:r>
      <w:proofErr w:type="spellEnd"/>
      <w:r w:rsidRPr="001C4DC8">
        <w:rPr>
          <w:sz w:val="20"/>
        </w:rPr>
        <w:t xml:space="preserve"> </w:t>
      </w:r>
      <w:proofErr w:type="spellStart"/>
      <w:r w:rsidRPr="001C4DC8">
        <w:rPr>
          <w:sz w:val="20"/>
        </w:rPr>
        <w:t>sjávarafla</w:t>
      </w:r>
      <w:proofErr w:type="spellEnd"/>
      <w:r w:rsidRPr="001C4DC8">
        <w:rPr>
          <w:sz w:val="20"/>
        </w:rPr>
        <w:t xml:space="preserve"> no 745/2016</w:t>
      </w:r>
      <w:r>
        <w:rPr>
          <w:sz w:val="20"/>
        </w:rPr>
        <w:t xml:space="preserve">. Retrieved from: </w:t>
      </w:r>
      <w:r w:rsidRPr="000D066F">
        <w:rPr>
          <w:sz w:val="20"/>
        </w:rPr>
        <w:lastRenderedPageBreak/>
        <w:t>https://www.reglugerd.is/reglugerdir/eftir-raduneytum/atvinnuvega--og-nyskopunarraduneyti/nr/20213</w:t>
      </w:r>
    </w:p>
    <w:p w14:paraId="152C6FCD" w14:textId="77777777" w:rsidR="00263CE3" w:rsidRDefault="00263CE3" w:rsidP="00263CE3">
      <w:pPr>
        <w:widowControl w:val="0"/>
        <w:spacing w:line="240" w:lineRule="atLeast"/>
        <w:ind w:left="480" w:hanging="480"/>
        <w:rPr>
          <w:sz w:val="20"/>
        </w:rPr>
      </w:pPr>
      <w:r w:rsidRPr="00A7607B">
        <w:rPr>
          <w:sz w:val="20"/>
        </w:rPr>
        <w:t>Rockweed. (2018). Retrieved from: https://www.hafogvatn.is/static/extras/images/thang2018318234.pdf</w:t>
      </w:r>
    </w:p>
    <w:p w14:paraId="64C9C1CB" w14:textId="77777777" w:rsidR="00263CE3" w:rsidRPr="001C4DC8" w:rsidRDefault="00263CE3" w:rsidP="00263CE3">
      <w:pPr>
        <w:widowControl w:val="0"/>
        <w:spacing w:line="240" w:lineRule="atLeast"/>
        <w:ind w:left="480" w:hanging="480"/>
        <w:rPr>
          <w:sz w:val="20"/>
        </w:rPr>
      </w:pPr>
      <w:proofErr w:type="spellStart"/>
      <w:r w:rsidRPr="001C4DC8">
        <w:rPr>
          <w:sz w:val="20"/>
        </w:rPr>
        <w:t>Roseingrave</w:t>
      </w:r>
      <w:proofErr w:type="spellEnd"/>
      <w:r w:rsidRPr="001C4DC8">
        <w:rPr>
          <w:sz w:val="20"/>
        </w:rPr>
        <w:t xml:space="preserve">. L. (2017). Report: Will mechanical harvesting of seaweed lead to ecological </w:t>
      </w:r>
      <w:proofErr w:type="gramStart"/>
      <w:r w:rsidRPr="001C4DC8">
        <w:rPr>
          <w:sz w:val="20"/>
        </w:rPr>
        <w:t>disaster?.</w:t>
      </w:r>
      <w:proofErr w:type="gramEnd"/>
      <w:r w:rsidRPr="001C4DC8">
        <w:rPr>
          <w:sz w:val="20"/>
        </w:rPr>
        <w:t xml:space="preserve"> Retrieved from: https://www.irishexaminer.com/lifestyle/features/report-will-mechanical-harvesting-of-seaweed-lead-to-ecological-disaster-448276.html</w:t>
      </w:r>
    </w:p>
    <w:p w14:paraId="2B1C7D09" w14:textId="77777777" w:rsidR="00263CE3" w:rsidRPr="001C4DC8" w:rsidRDefault="00263CE3" w:rsidP="00263CE3">
      <w:pPr>
        <w:widowControl w:val="0"/>
        <w:spacing w:line="240" w:lineRule="atLeast"/>
        <w:ind w:left="480" w:hanging="480"/>
        <w:rPr>
          <w:sz w:val="20"/>
        </w:rPr>
      </w:pPr>
      <w:r w:rsidRPr="001C4DC8">
        <w:rPr>
          <w:sz w:val="20"/>
        </w:rPr>
        <w:t xml:space="preserve">San, M. De. (2012). The Farming of Seaweeds. </w:t>
      </w:r>
      <w:r>
        <w:rPr>
          <w:sz w:val="20"/>
        </w:rPr>
        <w:t xml:space="preserve">Retrieved from: </w:t>
      </w:r>
      <w:r w:rsidRPr="000D066F">
        <w:rPr>
          <w:sz w:val="20"/>
        </w:rPr>
        <w:t>http://www.fao.org/3/a-bl759e.pdf</w:t>
      </w:r>
    </w:p>
    <w:p w14:paraId="7EF59882" w14:textId="77777777" w:rsidR="00263CE3" w:rsidRPr="001C4DC8" w:rsidRDefault="00263CE3" w:rsidP="00263CE3">
      <w:pPr>
        <w:widowControl w:val="0"/>
        <w:spacing w:line="240" w:lineRule="atLeast"/>
        <w:ind w:left="480" w:hanging="480"/>
        <w:rPr>
          <w:sz w:val="20"/>
        </w:rPr>
      </w:pPr>
      <w:proofErr w:type="spellStart"/>
      <w:r w:rsidRPr="001C4DC8">
        <w:rPr>
          <w:sz w:val="20"/>
        </w:rPr>
        <w:t>Schiener</w:t>
      </w:r>
      <w:proofErr w:type="spellEnd"/>
      <w:r w:rsidRPr="001C4DC8">
        <w:rPr>
          <w:sz w:val="20"/>
        </w:rPr>
        <w:t xml:space="preserve">, P., Black, K. D., Stanley, M. S., &amp; Green, D. H. (2014). </w:t>
      </w:r>
      <w:r w:rsidRPr="00304DC5">
        <w:rPr>
          <w:sz w:val="20"/>
        </w:rPr>
        <w:t xml:space="preserve">The seasonal variation in the chemical composition of the kelp species Laminaria </w:t>
      </w:r>
      <w:proofErr w:type="spellStart"/>
      <w:r w:rsidRPr="00304DC5">
        <w:rPr>
          <w:sz w:val="20"/>
        </w:rPr>
        <w:t>digitata</w:t>
      </w:r>
      <w:proofErr w:type="spellEnd"/>
      <w:r w:rsidRPr="00304DC5">
        <w:rPr>
          <w:sz w:val="20"/>
        </w:rPr>
        <w:t xml:space="preserve">, Laminaria </w:t>
      </w:r>
      <w:proofErr w:type="spellStart"/>
      <w:r w:rsidRPr="00304DC5">
        <w:rPr>
          <w:sz w:val="20"/>
        </w:rPr>
        <w:t>hyperborea</w:t>
      </w:r>
      <w:proofErr w:type="spellEnd"/>
      <w:r w:rsidRPr="00304DC5">
        <w:rPr>
          <w:sz w:val="20"/>
        </w:rPr>
        <w:t xml:space="preserve">, </w:t>
      </w:r>
      <w:proofErr w:type="spellStart"/>
      <w:r w:rsidRPr="00304DC5">
        <w:rPr>
          <w:sz w:val="20"/>
        </w:rPr>
        <w:t>Saccharina</w:t>
      </w:r>
      <w:proofErr w:type="spellEnd"/>
      <w:r w:rsidRPr="00304DC5">
        <w:rPr>
          <w:sz w:val="20"/>
        </w:rPr>
        <w:t xml:space="preserve"> </w:t>
      </w:r>
      <w:proofErr w:type="spellStart"/>
      <w:r w:rsidRPr="00304DC5">
        <w:rPr>
          <w:sz w:val="20"/>
        </w:rPr>
        <w:t>latissima</w:t>
      </w:r>
      <w:proofErr w:type="spellEnd"/>
      <w:r w:rsidRPr="00304DC5">
        <w:rPr>
          <w:sz w:val="20"/>
        </w:rPr>
        <w:t xml:space="preserve"> and </w:t>
      </w:r>
      <w:proofErr w:type="spellStart"/>
      <w:r w:rsidRPr="00304DC5">
        <w:rPr>
          <w:sz w:val="20"/>
        </w:rPr>
        <w:t>Alaria</w:t>
      </w:r>
      <w:proofErr w:type="spellEnd"/>
      <w:r w:rsidRPr="00304DC5">
        <w:rPr>
          <w:sz w:val="20"/>
        </w:rPr>
        <w:t xml:space="preserve"> esculenta.</w:t>
      </w:r>
      <w:r w:rsidRPr="001C4DC8">
        <w:rPr>
          <w:sz w:val="20"/>
        </w:rPr>
        <w:t xml:space="preserve"> </w:t>
      </w:r>
      <w:r w:rsidRPr="00304DC5">
        <w:rPr>
          <w:i/>
          <w:iCs/>
          <w:sz w:val="20"/>
        </w:rPr>
        <w:t>Journal of Applied Phycology</w:t>
      </w:r>
      <w:r w:rsidRPr="001C4DC8">
        <w:rPr>
          <w:sz w:val="20"/>
        </w:rPr>
        <w:t>, 27(1), 363–373. https://doi.org/10.1007/s10811-014-0327-1</w:t>
      </w:r>
    </w:p>
    <w:p w14:paraId="2EE8B60E" w14:textId="4D579BEB" w:rsidR="00263CE3" w:rsidRPr="001C4DC8" w:rsidRDefault="00263CE3" w:rsidP="00263CE3">
      <w:pPr>
        <w:widowControl w:val="0"/>
        <w:spacing w:line="240" w:lineRule="atLeast"/>
        <w:ind w:left="480" w:hanging="480"/>
        <w:rPr>
          <w:sz w:val="20"/>
        </w:rPr>
      </w:pPr>
      <w:proofErr w:type="spellStart"/>
      <w:r w:rsidRPr="001C4DC8">
        <w:rPr>
          <w:sz w:val="20"/>
        </w:rPr>
        <w:t>Smale</w:t>
      </w:r>
      <w:proofErr w:type="spellEnd"/>
      <w:r w:rsidRPr="001C4DC8">
        <w:rPr>
          <w:sz w:val="20"/>
        </w:rPr>
        <w:t xml:space="preserve">, D. A., Burrows, M. T., Moore, P. J., </w:t>
      </w:r>
      <w:proofErr w:type="spellStart"/>
      <w:r w:rsidRPr="001C4DC8">
        <w:rPr>
          <w:sz w:val="20"/>
        </w:rPr>
        <w:t>O’connor</w:t>
      </w:r>
      <w:proofErr w:type="spellEnd"/>
      <w:r w:rsidRPr="001C4DC8">
        <w:rPr>
          <w:sz w:val="20"/>
        </w:rPr>
        <w:t xml:space="preserve">, N., &amp; Hawkins, S. J. (2013). Threats and knowledge gaps for ecosystem services provided by kelp forests: A northeast Atlantic perspective). Threats and knowledge gaps for ecosystem services provided by kelp forests: A northeast Atlantic perspective. </w:t>
      </w:r>
      <w:r w:rsidRPr="00304DC5">
        <w:rPr>
          <w:i/>
          <w:iCs/>
          <w:sz w:val="20"/>
        </w:rPr>
        <w:t>Ecology and Evolution</w:t>
      </w:r>
      <w:r w:rsidRPr="001C4DC8">
        <w:rPr>
          <w:sz w:val="20"/>
        </w:rPr>
        <w:t xml:space="preserve"> (Vol. 3). Retrieved from http://ro.ecu.edu.au/ecuworks2013/697</w:t>
      </w:r>
    </w:p>
    <w:p w14:paraId="309CF042" w14:textId="77777777" w:rsidR="00263CE3" w:rsidRPr="001C4DC8" w:rsidRDefault="00263CE3" w:rsidP="00263CE3">
      <w:pPr>
        <w:widowControl w:val="0"/>
        <w:spacing w:line="240" w:lineRule="atLeast"/>
        <w:ind w:left="480" w:hanging="480"/>
        <w:rPr>
          <w:sz w:val="20"/>
        </w:rPr>
      </w:pPr>
      <w:proofErr w:type="spellStart"/>
      <w:r w:rsidRPr="001C4DC8">
        <w:rPr>
          <w:sz w:val="20"/>
        </w:rPr>
        <w:t>Sóknaráætlun</w:t>
      </w:r>
      <w:proofErr w:type="spellEnd"/>
      <w:r w:rsidRPr="001C4DC8">
        <w:rPr>
          <w:sz w:val="20"/>
        </w:rPr>
        <w:t xml:space="preserve"> </w:t>
      </w:r>
      <w:proofErr w:type="spellStart"/>
      <w:r w:rsidRPr="001C4DC8">
        <w:rPr>
          <w:sz w:val="20"/>
        </w:rPr>
        <w:t>Vestfjarða</w:t>
      </w:r>
      <w:proofErr w:type="spellEnd"/>
      <w:r w:rsidRPr="001C4DC8">
        <w:rPr>
          <w:sz w:val="20"/>
        </w:rPr>
        <w:t>. (2019). Retrieved from: https://www.vestfirdir.is/static/files/Soknaraaetlun/soknaraaetlun-vestfjarda-lokautgafa-7.okt-2016.pdf</w:t>
      </w:r>
    </w:p>
    <w:p w14:paraId="0FB9DE29" w14:textId="77777777" w:rsidR="00263CE3" w:rsidRPr="001C4DC8" w:rsidRDefault="00263CE3" w:rsidP="00263CE3">
      <w:pPr>
        <w:widowControl w:val="0"/>
        <w:spacing w:line="240" w:lineRule="atLeast"/>
        <w:ind w:left="480" w:hanging="480"/>
        <w:rPr>
          <w:sz w:val="20"/>
        </w:rPr>
      </w:pPr>
      <w:r w:rsidRPr="001C4DC8">
        <w:rPr>
          <w:sz w:val="20"/>
        </w:rPr>
        <w:t xml:space="preserve">Steen, H., </w:t>
      </w:r>
      <w:proofErr w:type="spellStart"/>
      <w:r w:rsidRPr="001C4DC8">
        <w:rPr>
          <w:sz w:val="20"/>
        </w:rPr>
        <w:t>Norderhaug</w:t>
      </w:r>
      <w:proofErr w:type="spellEnd"/>
      <w:r w:rsidRPr="001C4DC8">
        <w:rPr>
          <w:sz w:val="20"/>
        </w:rPr>
        <w:t xml:space="preserve">, K. M., &amp; Moy, F. E. (2018). </w:t>
      </w:r>
      <w:proofErr w:type="spellStart"/>
      <w:r w:rsidRPr="001C4DC8">
        <w:rPr>
          <w:sz w:val="20"/>
        </w:rPr>
        <w:t>Tareundersøkelser</w:t>
      </w:r>
      <w:proofErr w:type="spellEnd"/>
      <w:r w:rsidRPr="001C4DC8">
        <w:rPr>
          <w:sz w:val="20"/>
        </w:rPr>
        <w:t xml:space="preserve"> </w:t>
      </w:r>
      <w:proofErr w:type="spellStart"/>
      <w:r w:rsidRPr="001C4DC8">
        <w:rPr>
          <w:sz w:val="20"/>
        </w:rPr>
        <w:t>i</w:t>
      </w:r>
      <w:proofErr w:type="spellEnd"/>
      <w:r w:rsidRPr="001C4DC8">
        <w:rPr>
          <w:sz w:val="20"/>
        </w:rPr>
        <w:t xml:space="preserve"> </w:t>
      </w:r>
      <w:proofErr w:type="spellStart"/>
      <w:r w:rsidRPr="001C4DC8">
        <w:rPr>
          <w:sz w:val="20"/>
        </w:rPr>
        <w:t>Nordland</w:t>
      </w:r>
      <w:proofErr w:type="spellEnd"/>
      <w:r w:rsidRPr="001C4DC8">
        <w:rPr>
          <w:sz w:val="20"/>
        </w:rPr>
        <w:t xml:space="preserve"> </w:t>
      </w:r>
      <w:proofErr w:type="spellStart"/>
      <w:r w:rsidRPr="001C4DC8">
        <w:rPr>
          <w:sz w:val="20"/>
        </w:rPr>
        <w:t>i</w:t>
      </w:r>
      <w:proofErr w:type="spellEnd"/>
      <w:r w:rsidRPr="001C4DC8">
        <w:rPr>
          <w:sz w:val="20"/>
        </w:rPr>
        <w:t xml:space="preserve"> 2018. 4536, 55. Retrieved from https://www.imr.no/resources/TareundersokelserNordland2018.pdf</w:t>
      </w:r>
    </w:p>
    <w:p w14:paraId="688C77A0" w14:textId="77777777" w:rsidR="00263CE3" w:rsidRPr="001C4DC8" w:rsidRDefault="00263CE3" w:rsidP="00263CE3">
      <w:pPr>
        <w:widowControl w:val="0"/>
        <w:spacing w:line="240" w:lineRule="atLeast"/>
        <w:ind w:left="480" w:hanging="480"/>
        <w:rPr>
          <w:sz w:val="20"/>
        </w:rPr>
      </w:pPr>
      <w:proofErr w:type="spellStart"/>
      <w:r w:rsidRPr="001C4DC8">
        <w:rPr>
          <w:sz w:val="20"/>
        </w:rPr>
        <w:t>Steneck</w:t>
      </w:r>
      <w:proofErr w:type="spellEnd"/>
      <w:r w:rsidRPr="001C4DC8">
        <w:rPr>
          <w:sz w:val="20"/>
        </w:rPr>
        <w:t xml:space="preserve">, R., Graham B J Bourque D Corbett J M Erlandson, M. H., Graham, M. H., Bourque, B. J., Corbett, D., Erlandson, J. M., … </w:t>
      </w:r>
      <w:proofErr w:type="spellStart"/>
      <w:r w:rsidRPr="001C4DC8">
        <w:rPr>
          <w:sz w:val="20"/>
        </w:rPr>
        <w:t>Tegner</w:t>
      </w:r>
      <w:proofErr w:type="spellEnd"/>
      <w:r w:rsidRPr="001C4DC8">
        <w:rPr>
          <w:sz w:val="20"/>
        </w:rPr>
        <w:t xml:space="preserve">, M. J. (2002). Kelp Forest Ecosystems: Biodiversity, Stability, Resilience and Future. </w:t>
      </w:r>
      <w:r w:rsidRPr="00304DC5">
        <w:rPr>
          <w:i/>
          <w:iCs/>
          <w:sz w:val="20"/>
        </w:rPr>
        <w:t>Environmental Conservation</w:t>
      </w:r>
      <w:r w:rsidRPr="001C4DC8">
        <w:rPr>
          <w:sz w:val="20"/>
        </w:rPr>
        <w:t>, 29(4), 436–459. https://doi.org/10.1017/S0376892902000322</w:t>
      </w:r>
    </w:p>
    <w:p w14:paraId="6FD61FD2" w14:textId="77777777" w:rsidR="00263CE3" w:rsidRPr="001C4DC8" w:rsidRDefault="00263CE3" w:rsidP="00263CE3">
      <w:pPr>
        <w:widowControl w:val="0"/>
        <w:spacing w:line="240" w:lineRule="atLeast"/>
        <w:ind w:left="480" w:hanging="480"/>
        <w:rPr>
          <w:sz w:val="20"/>
        </w:rPr>
      </w:pPr>
      <w:r w:rsidRPr="001C4DC8">
        <w:rPr>
          <w:sz w:val="20"/>
        </w:rPr>
        <w:t>Temple, J. (2018). Seaweed could make cows burp less methane and cut their carbon hoofprint. Retrieved from: https://www.technologyreview.com/s/612452/how-seaweed-could-shrink-livestocks-global-carbon-hoofprint/</w:t>
      </w:r>
    </w:p>
    <w:p w14:paraId="048FAE4F" w14:textId="77777777" w:rsidR="00263CE3" w:rsidRPr="001C4DC8" w:rsidRDefault="00263CE3" w:rsidP="00263CE3">
      <w:pPr>
        <w:widowControl w:val="0"/>
        <w:spacing w:line="240" w:lineRule="atLeast"/>
        <w:ind w:left="480" w:hanging="480"/>
        <w:rPr>
          <w:sz w:val="20"/>
        </w:rPr>
      </w:pPr>
      <w:r w:rsidRPr="001C4DC8">
        <w:rPr>
          <w:sz w:val="20"/>
        </w:rPr>
        <w:t>“Total value of sold products”. (2019). Retrieved from: https://px.hagstofa.is/pxis/pxweb/is/Atvinnuvegir/Atvinnuvegir__idnadur__idnadur/IDN01000.px/table/tableViewLayout1/?rxid=c0ce17b9-dcf2-42ea-ac5b-1c810ce96a28</w:t>
      </w:r>
    </w:p>
    <w:p w14:paraId="171EB949" w14:textId="77777777" w:rsidR="00263CE3" w:rsidRPr="001C4DC8" w:rsidRDefault="00263CE3" w:rsidP="00263CE3">
      <w:pPr>
        <w:widowControl w:val="0"/>
        <w:spacing w:line="240" w:lineRule="atLeast"/>
        <w:ind w:left="480" w:hanging="480"/>
        <w:rPr>
          <w:sz w:val="20"/>
        </w:rPr>
      </w:pPr>
      <w:r w:rsidRPr="001C4DC8">
        <w:rPr>
          <w:sz w:val="20"/>
        </w:rPr>
        <w:t xml:space="preserve">Ugarte, R., &amp; Sharp, G. (2012). Management and production of the brown algae </w:t>
      </w:r>
      <w:proofErr w:type="spellStart"/>
      <w:r w:rsidRPr="001C4DC8">
        <w:rPr>
          <w:sz w:val="20"/>
        </w:rPr>
        <w:t>Ascophyllum</w:t>
      </w:r>
      <w:proofErr w:type="spellEnd"/>
      <w:r w:rsidRPr="001C4DC8">
        <w:rPr>
          <w:sz w:val="20"/>
        </w:rPr>
        <w:t xml:space="preserve"> nodosum in the Canadian </w:t>
      </w:r>
      <w:proofErr w:type="spellStart"/>
      <w:r w:rsidRPr="001C4DC8">
        <w:rPr>
          <w:sz w:val="20"/>
        </w:rPr>
        <w:t>maritimes</w:t>
      </w:r>
      <w:proofErr w:type="spellEnd"/>
      <w:r w:rsidRPr="001C4DC8">
        <w:rPr>
          <w:sz w:val="20"/>
        </w:rPr>
        <w:t xml:space="preserve">. </w:t>
      </w:r>
      <w:r w:rsidRPr="00304DC5">
        <w:rPr>
          <w:i/>
          <w:iCs/>
          <w:sz w:val="20"/>
        </w:rPr>
        <w:t>Journal of Applied Phycology</w:t>
      </w:r>
      <w:r w:rsidRPr="001C4DC8">
        <w:rPr>
          <w:sz w:val="20"/>
        </w:rPr>
        <w:t>, 24(3), 409–416. https://doi.org/10.1007/s10811-011-9753-5</w:t>
      </w:r>
    </w:p>
    <w:p w14:paraId="10B6DBEC" w14:textId="0A2A4310" w:rsidR="00263CE3" w:rsidRPr="001C4DC8" w:rsidRDefault="00263CE3" w:rsidP="00263CE3">
      <w:pPr>
        <w:widowControl w:val="0"/>
        <w:spacing w:line="240" w:lineRule="atLeast"/>
        <w:ind w:left="480" w:hanging="480"/>
        <w:rPr>
          <w:sz w:val="20"/>
        </w:rPr>
      </w:pPr>
      <w:proofErr w:type="spellStart"/>
      <w:r w:rsidRPr="001C4DC8">
        <w:rPr>
          <w:sz w:val="20"/>
        </w:rPr>
        <w:t>Vea</w:t>
      </w:r>
      <w:proofErr w:type="spellEnd"/>
      <w:r w:rsidRPr="001C4DC8">
        <w:rPr>
          <w:sz w:val="20"/>
        </w:rPr>
        <w:t xml:space="preserve">, J., &amp; Ask, E. (2011). Creating a sustainable commercial harvest of Laminaria </w:t>
      </w:r>
      <w:proofErr w:type="spellStart"/>
      <w:r w:rsidRPr="001C4DC8">
        <w:rPr>
          <w:sz w:val="20"/>
        </w:rPr>
        <w:t>hyperborea</w:t>
      </w:r>
      <w:proofErr w:type="spellEnd"/>
      <w:r w:rsidRPr="001C4DC8">
        <w:rPr>
          <w:sz w:val="20"/>
        </w:rPr>
        <w:t xml:space="preserve"> in Norway.</w:t>
      </w:r>
      <w:r w:rsidR="00304DC5">
        <w:rPr>
          <w:sz w:val="20"/>
        </w:rPr>
        <w:t xml:space="preserve"> </w:t>
      </w:r>
      <w:r w:rsidRPr="001C4DC8">
        <w:rPr>
          <w:sz w:val="20"/>
        </w:rPr>
        <w:t>489–494. https://doi.org/10.1007/s10811-010-9610-y</w:t>
      </w:r>
    </w:p>
    <w:p w14:paraId="521F9B44" w14:textId="77777777" w:rsidR="00263CE3" w:rsidRPr="001C4DC8" w:rsidRDefault="00263CE3" w:rsidP="00263CE3">
      <w:pPr>
        <w:widowControl w:val="0"/>
        <w:spacing w:line="240" w:lineRule="atLeast"/>
        <w:ind w:left="480" w:hanging="480"/>
        <w:rPr>
          <w:sz w:val="20"/>
        </w:rPr>
      </w:pPr>
      <w:r w:rsidRPr="001C4DC8">
        <w:rPr>
          <w:sz w:val="20"/>
        </w:rPr>
        <w:t xml:space="preserve">West, J., </w:t>
      </w:r>
      <w:proofErr w:type="spellStart"/>
      <w:r w:rsidRPr="001C4DC8">
        <w:rPr>
          <w:sz w:val="20"/>
        </w:rPr>
        <w:t>Calumpong</w:t>
      </w:r>
      <w:proofErr w:type="spellEnd"/>
      <w:r w:rsidRPr="001C4DC8">
        <w:rPr>
          <w:sz w:val="20"/>
        </w:rPr>
        <w:t>, H. P., &amp; Martin, G. (2016). Seaweeds (Chapter 14). The First Global Integrated Marine: Assessment World Ocean Assessment I, 1–10. Retrieved from http://www.un.org/Depts/los/global_reporting/WOA_RegProcess.htm</w:t>
      </w:r>
    </w:p>
    <w:p w14:paraId="219451D4" w14:textId="77777777" w:rsidR="00263CE3" w:rsidRPr="001C4DC8" w:rsidRDefault="00263CE3" w:rsidP="00263CE3">
      <w:pPr>
        <w:widowControl w:val="0"/>
        <w:spacing w:line="240" w:lineRule="atLeast"/>
        <w:ind w:left="480" w:hanging="480"/>
        <w:rPr>
          <w:sz w:val="20"/>
        </w:rPr>
      </w:pPr>
      <w:r w:rsidRPr="001C4DC8">
        <w:rPr>
          <w:sz w:val="20"/>
        </w:rPr>
        <w:t xml:space="preserve">Wilson, K. L., Kay, L. M., Schmidt, A. L., &amp; </w:t>
      </w:r>
      <w:proofErr w:type="spellStart"/>
      <w:r w:rsidRPr="001C4DC8">
        <w:rPr>
          <w:sz w:val="20"/>
        </w:rPr>
        <w:t>Lotze</w:t>
      </w:r>
      <w:proofErr w:type="spellEnd"/>
      <w:r w:rsidRPr="001C4DC8">
        <w:rPr>
          <w:sz w:val="20"/>
        </w:rPr>
        <w:t xml:space="preserve">, H. K. (2015). Effects of increasing water temperatures on survival and growth of ecologically and economically important seaweeds in Atlantic Canada: implications for climate change. </w:t>
      </w:r>
      <w:r w:rsidRPr="00575F2C">
        <w:rPr>
          <w:i/>
          <w:iCs/>
          <w:sz w:val="20"/>
        </w:rPr>
        <w:t>Marine Biology</w:t>
      </w:r>
      <w:r w:rsidRPr="001C4DC8">
        <w:rPr>
          <w:sz w:val="20"/>
        </w:rPr>
        <w:t>, 162(12), 2431–2444. https://doi.org/10.1007/s00227-015-2769-7</w:t>
      </w:r>
    </w:p>
    <w:p w14:paraId="29B6EC90" w14:textId="6B24DB18" w:rsidR="000777D5" w:rsidRPr="000A0448" w:rsidRDefault="000777D5">
      <w:pPr>
        <w:sectPr w:rsidR="000777D5" w:rsidRPr="000A0448" w:rsidSect="00D06A55">
          <w:endnotePr>
            <w:numFmt w:val="decimal"/>
          </w:endnotePr>
          <w:pgSz w:w="11907" w:h="16839" w:code="9"/>
          <w:pgMar w:top="1440" w:right="1418" w:bottom="1021" w:left="1701" w:header="720" w:footer="720" w:gutter="0"/>
          <w:cols w:space="720"/>
          <w:docGrid w:linePitch="326"/>
        </w:sectPr>
      </w:pPr>
    </w:p>
    <w:p w14:paraId="699E219C" w14:textId="7F523EAA" w:rsidR="004D2856" w:rsidRDefault="004D2856" w:rsidP="003F583C">
      <w:pPr>
        <w:pStyle w:val="Heading1"/>
        <w:numPr>
          <w:ilvl w:val="0"/>
          <w:numId w:val="0"/>
        </w:numPr>
      </w:pPr>
      <w:bookmarkStart w:id="186" w:name="_Toc19799758"/>
      <w:r w:rsidRPr="000A0448">
        <w:lastRenderedPageBreak/>
        <w:t xml:space="preserve">Appendix </w:t>
      </w:r>
      <w:r w:rsidR="005F46FA">
        <w:t>I – Introduction letter in English</w:t>
      </w:r>
      <w:bookmarkEnd w:id="186"/>
    </w:p>
    <w:p w14:paraId="7D58C32D" w14:textId="77777777" w:rsidR="005F46FA" w:rsidRPr="00B36BE3" w:rsidRDefault="005F46FA" w:rsidP="005F46FA">
      <w:pPr>
        <w:spacing w:after="0" w:line="240" w:lineRule="auto"/>
        <w:rPr>
          <w:szCs w:val="24"/>
          <w:lang w:val="en-US"/>
        </w:rPr>
      </w:pPr>
      <w:r w:rsidRPr="00B36BE3">
        <w:rPr>
          <w:rFonts w:cs="Arial"/>
          <w:color w:val="222222"/>
          <w:szCs w:val="24"/>
          <w:lang w:val="en-US"/>
        </w:rPr>
        <w:t>Dear Mr./s.</w:t>
      </w:r>
    </w:p>
    <w:p w14:paraId="51447DB9" w14:textId="77777777" w:rsidR="005F46FA" w:rsidRPr="00B36BE3" w:rsidRDefault="005F46FA" w:rsidP="005F46FA">
      <w:pPr>
        <w:spacing w:after="0" w:line="240" w:lineRule="auto"/>
        <w:rPr>
          <w:szCs w:val="24"/>
          <w:lang w:val="en-US"/>
        </w:rPr>
      </w:pPr>
    </w:p>
    <w:p w14:paraId="4B97FD18" w14:textId="2979D7C1" w:rsidR="005F46FA" w:rsidRPr="00B36BE3" w:rsidRDefault="005F46FA" w:rsidP="005F46FA">
      <w:pPr>
        <w:spacing w:after="0" w:line="240" w:lineRule="auto"/>
        <w:rPr>
          <w:szCs w:val="24"/>
          <w:lang w:val="en-US"/>
        </w:rPr>
      </w:pPr>
      <w:r w:rsidRPr="00B36BE3">
        <w:rPr>
          <w:rFonts w:cs="Arial"/>
          <w:color w:val="222222"/>
          <w:szCs w:val="24"/>
          <w:lang w:val="en-US"/>
        </w:rPr>
        <w:t xml:space="preserve">My name is Ásta Maack and I am a master’s student at Environmental Management and Policy at the International Institute of Industrial Environmental Economics (IIIEE) at Lund University, Sweden. The purpose of this email is to request your participation in an interview to support my final thesis. </w:t>
      </w:r>
      <w:r w:rsidRPr="00B36BE3">
        <w:rPr>
          <w:rFonts w:cs="Arial"/>
          <w:color w:val="222222"/>
          <w:szCs w:val="24"/>
          <w:lang w:val="en-US"/>
        </w:rPr>
        <w:br/>
      </w:r>
      <w:r w:rsidRPr="00B36BE3">
        <w:rPr>
          <w:rFonts w:cs="Arial"/>
          <w:color w:val="222222"/>
          <w:szCs w:val="24"/>
          <w:lang w:val="en-US"/>
        </w:rPr>
        <w:br/>
        <w:t xml:space="preserve">Iceland is one of the countries that newly implemented regulations and laws on wild seaweed harvesting, while keeping sustainability as the main goal. </w:t>
      </w:r>
      <w:r w:rsidR="00381ADD">
        <w:rPr>
          <w:rFonts w:cs="Arial"/>
          <w:color w:val="222222"/>
          <w:szCs w:val="24"/>
          <w:lang w:val="en-US"/>
        </w:rPr>
        <w:t>Seaweed</w:t>
      </w:r>
      <w:r w:rsidRPr="00B36BE3">
        <w:rPr>
          <w:rFonts w:cs="Arial"/>
          <w:color w:val="222222"/>
          <w:szCs w:val="24"/>
          <w:lang w:val="en-US"/>
        </w:rPr>
        <w:t xml:space="preserve"> are very important to ecosystems both on land and on sea, and so the sustainable use of this resource is vital.</w:t>
      </w:r>
    </w:p>
    <w:p w14:paraId="20D56839" w14:textId="77777777" w:rsidR="005F46FA" w:rsidRPr="00B36BE3" w:rsidRDefault="005F46FA" w:rsidP="005F46FA">
      <w:pPr>
        <w:spacing w:after="0" w:line="240" w:lineRule="auto"/>
        <w:rPr>
          <w:szCs w:val="24"/>
          <w:lang w:val="en-US"/>
        </w:rPr>
      </w:pPr>
    </w:p>
    <w:p w14:paraId="360C18C4" w14:textId="3FE2BF80" w:rsidR="005F46FA" w:rsidRPr="00B36BE3" w:rsidRDefault="005F46FA" w:rsidP="005F46FA">
      <w:pPr>
        <w:spacing w:after="0" w:line="240" w:lineRule="auto"/>
        <w:rPr>
          <w:szCs w:val="24"/>
          <w:lang w:val="en-US"/>
        </w:rPr>
      </w:pPr>
      <w:r w:rsidRPr="00B36BE3">
        <w:rPr>
          <w:rFonts w:cs="Arial"/>
          <w:color w:val="222222"/>
          <w:szCs w:val="24"/>
          <w:lang w:val="en-US"/>
        </w:rPr>
        <w:t xml:space="preserve">My thesis project will focus on which criteria need to be present in order to ensure sustainable harvesting of </w:t>
      </w:r>
      <w:r w:rsidR="00381ADD">
        <w:rPr>
          <w:rFonts w:cs="Arial"/>
          <w:color w:val="222222"/>
          <w:szCs w:val="24"/>
          <w:lang w:val="en-US"/>
        </w:rPr>
        <w:t>seaweed</w:t>
      </w:r>
      <w:r w:rsidRPr="00B36BE3">
        <w:rPr>
          <w:rFonts w:cs="Arial"/>
          <w:color w:val="222222"/>
          <w:szCs w:val="24"/>
          <w:lang w:val="en-US"/>
        </w:rPr>
        <w:t xml:space="preserve">, as well as look into what existing regulations and laws in Iceland, entail in order to establish sustainable use of </w:t>
      </w:r>
      <w:r w:rsidR="00381ADD">
        <w:rPr>
          <w:rFonts w:cs="Arial"/>
          <w:color w:val="222222"/>
          <w:szCs w:val="24"/>
          <w:lang w:val="en-US"/>
        </w:rPr>
        <w:t>seaweed</w:t>
      </w:r>
      <w:r w:rsidRPr="00B36BE3">
        <w:rPr>
          <w:rFonts w:cs="Arial"/>
          <w:color w:val="222222"/>
          <w:szCs w:val="24"/>
          <w:lang w:val="en-US"/>
        </w:rPr>
        <w:t>.</w:t>
      </w:r>
    </w:p>
    <w:p w14:paraId="091EEAAD" w14:textId="77777777" w:rsidR="005F46FA" w:rsidRPr="00B36BE3" w:rsidRDefault="005F46FA" w:rsidP="005F46FA">
      <w:pPr>
        <w:spacing w:after="0" w:line="240" w:lineRule="auto"/>
        <w:rPr>
          <w:szCs w:val="24"/>
          <w:lang w:val="en-US"/>
        </w:rPr>
      </w:pPr>
    </w:p>
    <w:p w14:paraId="021DAFAA" w14:textId="77777777" w:rsidR="005F46FA" w:rsidRPr="00B36BE3" w:rsidRDefault="005F46FA" w:rsidP="005F46FA">
      <w:pPr>
        <w:spacing w:after="0" w:line="240" w:lineRule="auto"/>
        <w:rPr>
          <w:szCs w:val="24"/>
          <w:lang w:val="en-US"/>
        </w:rPr>
      </w:pPr>
      <w:r w:rsidRPr="00B36BE3">
        <w:rPr>
          <w:rFonts w:cs="Arial"/>
          <w:color w:val="222222"/>
          <w:szCs w:val="24"/>
          <w:lang w:val="en-US"/>
        </w:rPr>
        <w:t xml:space="preserve">I plan on interviewing the main stakeholders in the seaweed industry in Iceland, as well as experts in the field, in both Iceland and other countries. An interview with you would help to get a holistic view of the industry, but the interview could be anonymous if that is preferred. I plan on conducting the interviews through phone or skype from </w:t>
      </w:r>
      <w:r w:rsidRPr="00B36BE3">
        <w:rPr>
          <w:rFonts w:cs="Arial"/>
          <w:b/>
          <w:bCs/>
          <w:color w:val="222222"/>
          <w:szCs w:val="24"/>
          <w:lang w:val="en-US"/>
        </w:rPr>
        <w:t>June 15</w:t>
      </w:r>
      <w:r w:rsidRPr="00B36BE3">
        <w:rPr>
          <w:rFonts w:cs="Arial"/>
          <w:b/>
          <w:bCs/>
          <w:color w:val="222222"/>
          <w:szCs w:val="24"/>
          <w:vertAlign w:val="superscript"/>
          <w:lang w:val="en-US"/>
        </w:rPr>
        <w:t>th</w:t>
      </w:r>
      <w:r w:rsidRPr="00B36BE3">
        <w:rPr>
          <w:rFonts w:cs="Arial"/>
          <w:b/>
          <w:bCs/>
          <w:color w:val="222222"/>
          <w:szCs w:val="24"/>
          <w:lang w:val="en-US"/>
        </w:rPr>
        <w:t>- July 15</w:t>
      </w:r>
      <w:r w:rsidRPr="00B36BE3">
        <w:rPr>
          <w:rFonts w:cs="Arial"/>
          <w:b/>
          <w:bCs/>
          <w:color w:val="222222"/>
          <w:szCs w:val="24"/>
          <w:vertAlign w:val="superscript"/>
          <w:lang w:val="en-US"/>
        </w:rPr>
        <w:t>th</w:t>
      </w:r>
      <w:r w:rsidRPr="00B36BE3">
        <w:rPr>
          <w:rFonts w:cs="Arial"/>
          <w:color w:val="222222"/>
          <w:szCs w:val="24"/>
          <w:lang w:val="en-US"/>
        </w:rPr>
        <w:t xml:space="preserve">, but each interview should not take longer than 30 minutes to an hour. Full disclosure is guaranteed. </w:t>
      </w:r>
    </w:p>
    <w:p w14:paraId="47E8C4CE" w14:textId="77777777" w:rsidR="005F46FA" w:rsidRPr="00B36BE3" w:rsidRDefault="005F46FA" w:rsidP="005F46FA">
      <w:pPr>
        <w:spacing w:after="0" w:line="240" w:lineRule="auto"/>
        <w:rPr>
          <w:szCs w:val="24"/>
          <w:lang w:val="en-US"/>
        </w:rPr>
      </w:pPr>
    </w:p>
    <w:p w14:paraId="382E6374" w14:textId="02D92262" w:rsidR="005F46FA" w:rsidRDefault="005F46FA" w:rsidP="005F46FA">
      <w:r w:rsidRPr="00B36BE3">
        <w:rPr>
          <w:rFonts w:cs="Arial"/>
          <w:color w:val="222222"/>
          <w:szCs w:val="24"/>
          <w:lang w:val="en-US"/>
        </w:rPr>
        <w:t xml:space="preserve">If you have any questions about my thesis please feel free to contact me through email or telephone; 00 354 846 8804, or my thesis supervisor </w:t>
      </w:r>
      <w:r w:rsidR="00CE1E96">
        <w:rPr>
          <w:rFonts w:cs="Arial"/>
          <w:color w:val="222222"/>
          <w:szCs w:val="24"/>
          <w:lang w:val="en-US"/>
        </w:rPr>
        <w:t>C</w:t>
      </w:r>
      <w:r w:rsidRPr="00B36BE3">
        <w:rPr>
          <w:rFonts w:cs="Arial"/>
          <w:color w:val="222222"/>
          <w:szCs w:val="24"/>
          <w:lang w:val="en-US"/>
        </w:rPr>
        <w:t xml:space="preserve">arl </w:t>
      </w:r>
      <w:proofErr w:type="spellStart"/>
      <w:r w:rsidRPr="00B36BE3">
        <w:rPr>
          <w:rFonts w:cs="Arial"/>
          <w:color w:val="222222"/>
          <w:szCs w:val="24"/>
          <w:lang w:val="en-US"/>
        </w:rPr>
        <w:t>Dalhammar</w:t>
      </w:r>
      <w:proofErr w:type="spellEnd"/>
      <w:r w:rsidRPr="00B36BE3">
        <w:rPr>
          <w:rFonts w:cs="Arial"/>
          <w:color w:val="222222"/>
          <w:szCs w:val="24"/>
          <w:lang w:val="en-US"/>
        </w:rPr>
        <w:t xml:space="preserve"> in email; carl.dalhammar@iiiee.lu.se</w:t>
      </w:r>
      <w:r w:rsidRPr="00B36BE3">
        <w:rPr>
          <w:rFonts w:cs="Arial"/>
          <w:color w:val="222222"/>
          <w:szCs w:val="24"/>
          <w:lang w:val="en-US"/>
        </w:rPr>
        <w:br/>
      </w:r>
      <w:r w:rsidRPr="00B36BE3">
        <w:rPr>
          <w:rFonts w:cs="Arial"/>
          <w:color w:val="222222"/>
          <w:szCs w:val="24"/>
          <w:lang w:val="en-US"/>
        </w:rPr>
        <w:br/>
        <w:t xml:space="preserve">Thank you very much, and I look forward to the opportunity to talk to you. </w:t>
      </w:r>
      <w:r w:rsidRPr="00B36BE3">
        <w:rPr>
          <w:rFonts w:cs="Arial"/>
          <w:color w:val="222222"/>
          <w:szCs w:val="24"/>
          <w:lang w:val="en-US"/>
        </w:rPr>
        <w:br/>
      </w:r>
      <w:r w:rsidRPr="00B36BE3">
        <w:rPr>
          <w:rFonts w:cs="Arial"/>
          <w:color w:val="222222"/>
          <w:szCs w:val="24"/>
          <w:lang w:val="en-US"/>
        </w:rPr>
        <w:br/>
        <w:t xml:space="preserve">Best regards, </w:t>
      </w:r>
      <w:r w:rsidRPr="00B36BE3">
        <w:rPr>
          <w:rFonts w:cs="Arial"/>
          <w:color w:val="222222"/>
          <w:szCs w:val="24"/>
          <w:lang w:val="en-US"/>
        </w:rPr>
        <w:br/>
        <w:t>Ásta Maack</w:t>
      </w:r>
    </w:p>
    <w:p w14:paraId="3082DF00" w14:textId="0E1A7733" w:rsidR="005F46FA" w:rsidRDefault="005F46FA" w:rsidP="005F46FA"/>
    <w:p w14:paraId="285BA117" w14:textId="34D38908" w:rsidR="005F46FA" w:rsidRDefault="005F46FA" w:rsidP="005F46FA"/>
    <w:p w14:paraId="323CD20C" w14:textId="606606C4" w:rsidR="005F46FA" w:rsidRDefault="005F46FA" w:rsidP="005F46FA"/>
    <w:p w14:paraId="451E6CBD" w14:textId="78625C76" w:rsidR="005F46FA" w:rsidRDefault="005F46FA" w:rsidP="005F46FA"/>
    <w:p w14:paraId="70821E83" w14:textId="66430967" w:rsidR="005F46FA" w:rsidRDefault="005F46FA" w:rsidP="005F46FA"/>
    <w:p w14:paraId="34CCB286" w14:textId="6B412599" w:rsidR="005F46FA" w:rsidRDefault="005F46FA" w:rsidP="005F46FA"/>
    <w:p w14:paraId="3D4C6215" w14:textId="6D06C3DE" w:rsidR="005F46FA" w:rsidRDefault="005F46FA" w:rsidP="005F46FA"/>
    <w:p w14:paraId="3794FC62" w14:textId="70327F8F" w:rsidR="005F46FA" w:rsidRDefault="005F46FA" w:rsidP="005F46FA"/>
    <w:p w14:paraId="5C548144" w14:textId="77777777" w:rsidR="005F46FA" w:rsidRPr="005F46FA" w:rsidRDefault="005F46FA" w:rsidP="005F46FA"/>
    <w:p w14:paraId="69BA978F" w14:textId="32D83030" w:rsidR="005F46FA" w:rsidRDefault="005F46FA" w:rsidP="005F46FA">
      <w:pPr>
        <w:pStyle w:val="Heading1"/>
        <w:numPr>
          <w:ilvl w:val="0"/>
          <w:numId w:val="0"/>
        </w:numPr>
        <w:ind w:left="432" w:hanging="432"/>
        <w:rPr>
          <w:lang w:val="en-US"/>
        </w:rPr>
      </w:pPr>
      <w:bookmarkStart w:id="187" w:name="_Toc19799759"/>
      <w:r>
        <w:rPr>
          <w:lang w:val="en-US"/>
        </w:rPr>
        <w:lastRenderedPageBreak/>
        <w:t>Appendix II- Introduction letter in Icelandic</w:t>
      </w:r>
      <w:bookmarkEnd w:id="187"/>
    </w:p>
    <w:p w14:paraId="32218D8D" w14:textId="77777777" w:rsidR="005F46FA" w:rsidRDefault="005F46FA" w:rsidP="005F46FA">
      <w:pPr>
        <w:shd w:val="clear" w:color="auto" w:fill="FFFFFF"/>
        <w:spacing w:after="0" w:line="240" w:lineRule="auto"/>
        <w:rPr>
          <w:rFonts w:cs="Arial"/>
          <w:szCs w:val="24"/>
          <w:lang w:val="en-US"/>
        </w:rPr>
      </w:pPr>
    </w:p>
    <w:p w14:paraId="3FDA1728" w14:textId="31130C6E" w:rsidR="005F46FA" w:rsidRPr="005B3500" w:rsidRDefault="005F46FA" w:rsidP="005F46FA">
      <w:pPr>
        <w:shd w:val="clear" w:color="auto" w:fill="FFFFFF"/>
        <w:spacing w:after="0" w:line="240" w:lineRule="auto"/>
        <w:rPr>
          <w:szCs w:val="24"/>
          <w:lang w:val="en-US"/>
        </w:rPr>
      </w:pPr>
      <w:proofErr w:type="spellStart"/>
      <w:r w:rsidRPr="005B3500">
        <w:rPr>
          <w:rFonts w:cs="Arial"/>
          <w:szCs w:val="24"/>
          <w:lang w:val="en-US"/>
        </w:rPr>
        <w:t>Sæl</w:t>
      </w:r>
      <w:proofErr w:type="spellEnd"/>
      <w:r w:rsidRPr="005B3500">
        <w:rPr>
          <w:rFonts w:cs="Arial"/>
          <w:szCs w:val="24"/>
          <w:lang w:val="en-US"/>
        </w:rPr>
        <w:t>/</w:t>
      </w:r>
      <w:proofErr w:type="spellStart"/>
      <w:r w:rsidRPr="005B3500">
        <w:rPr>
          <w:rFonts w:cs="Arial"/>
          <w:szCs w:val="24"/>
          <w:lang w:val="en-US"/>
        </w:rPr>
        <w:t>l</w:t>
      </w:r>
      <w:r>
        <w:rPr>
          <w:rFonts w:cs="Arial"/>
          <w:szCs w:val="24"/>
          <w:lang w:val="en-US"/>
        </w:rPr>
        <w:t>l</w:t>
      </w:r>
      <w:proofErr w:type="spellEnd"/>
      <w:r>
        <w:rPr>
          <w:rFonts w:cs="Arial"/>
          <w:szCs w:val="24"/>
          <w:lang w:val="en-US"/>
        </w:rPr>
        <w:t xml:space="preserve"> </w:t>
      </w:r>
      <w:r w:rsidRPr="005B3500">
        <w:rPr>
          <w:rFonts w:cs="Arial"/>
          <w:szCs w:val="24"/>
          <w:lang w:val="en-US"/>
        </w:rPr>
        <w:br/>
      </w:r>
    </w:p>
    <w:p w14:paraId="2CB734DF" w14:textId="77777777" w:rsidR="005F46FA" w:rsidRPr="005B3500" w:rsidRDefault="005F46FA" w:rsidP="005F46FA">
      <w:pPr>
        <w:shd w:val="clear" w:color="auto" w:fill="FFFFFF"/>
        <w:spacing w:after="0" w:line="240" w:lineRule="auto"/>
        <w:rPr>
          <w:szCs w:val="24"/>
          <w:lang w:val="en-US"/>
        </w:rPr>
      </w:pPr>
      <w:proofErr w:type="spellStart"/>
      <w:r w:rsidRPr="005B3500">
        <w:rPr>
          <w:rFonts w:cs="Arial"/>
          <w:szCs w:val="24"/>
          <w:lang w:val="en-US"/>
        </w:rPr>
        <w:t>Ég</w:t>
      </w:r>
      <w:proofErr w:type="spellEnd"/>
      <w:r w:rsidRPr="005B3500">
        <w:rPr>
          <w:rFonts w:cs="Arial"/>
          <w:szCs w:val="24"/>
          <w:lang w:val="en-US"/>
        </w:rPr>
        <w:t xml:space="preserve"> </w:t>
      </w:r>
      <w:proofErr w:type="spellStart"/>
      <w:r w:rsidRPr="005B3500">
        <w:rPr>
          <w:rFonts w:cs="Arial"/>
          <w:szCs w:val="24"/>
          <w:lang w:val="en-US"/>
        </w:rPr>
        <w:t>heiti</w:t>
      </w:r>
      <w:proofErr w:type="spellEnd"/>
      <w:r w:rsidRPr="005B3500">
        <w:rPr>
          <w:rFonts w:cs="Arial"/>
          <w:szCs w:val="24"/>
          <w:lang w:val="en-US"/>
        </w:rPr>
        <w:t xml:space="preserve"> Ásta Maack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er</w:t>
      </w:r>
      <w:proofErr w:type="spellEnd"/>
      <w:r w:rsidRPr="005B3500">
        <w:rPr>
          <w:rFonts w:cs="Arial"/>
          <w:szCs w:val="24"/>
          <w:lang w:val="en-US"/>
        </w:rPr>
        <w:t xml:space="preserve"> </w:t>
      </w:r>
      <w:proofErr w:type="spellStart"/>
      <w:r w:rsidRPr="005B3500">
        <w:rPr>
          <w:rFonts w:cs="Arial"/>
          <w:szCs w:val="24"/>
          <w:lang w:val="en-US"/>
        </w:rPr>
        <w:t>mastersnemi</w:t>
      </w:r>
      <w:proofErr w:type="spellEnd"/>
      <w:r w:rsidRPr="005B3500">
        <w:rPr>
          <w:rFonts w:cs="Arial"/>
          <w:szCs w:val="24"/>
          <w:lang w:val="en-US"/>
        </w:rPr>
        <w:t xml:space="preserve"> í Environmental Management &amp; Policy </w:t>
      </w:r>
      <w:proofErr w:type="spellStart"/>
      <w:r w:rsidRPr="005B3500">
        <w:rPr>
          <w:rFonts w:cs="Arial"/>
          <w:szCs w:val="24"/>
          <w:lang w:val="en-US"/>
        </w:rPr>
        <w:t>við</w:t>
      </w:r>
      <w:proofErr w:type="spellEnd"/>
      <w:r w:rsidRPr="005B3500">
        <w:rPr>
          <w:rFonts w:cs="Arial"/>
          <w:szCs w:val="24"/>
          <w:lang w:val="en-US"/>
        </w:rPr>
        <w:t xml:space="preserve"> International Institute of Industrial Environmental Economics (IIIEE) </w:t>
      </w:r>
      <w:proofErr w:type="spellStart"/>
      <w:r w:rsidRPr="005B3500">
        <w:rPr>
          <w:rFonts w:cs="Arial"/>
          <w:szCs w:val="24"/>
          <w:lang w:val="en-US"/>
        </w:rPr>
        <w:t>við</w:t>
      </w:r>
      <w:proofErr w:type="spellEnd"/>
      <w:r w:rsidRPr="005B3500">
        <w:rPr>
          <w:rFonts w:cs="Arial"/>
          <w:szCs w:val="24"/>
          <w:lang w:val="en-US"/>
        </w:rPr>
        <w:t xml:space="preserve"> </w:t>
      </w:r>
      <w:proofErr w:type="spellStart"/>
      <w:r w:rsidRPr="005B3500">
        <w:rPr>
          <w:rFonts w:cs="Arial"/>
          <w:szCs w:val="24"/>
          <w:lang w:val="en-US"/>
        </w:rPr>
        <w:t>háskólan</w:t>
      </w:r>
      <w:proofErr w:type="spellEnd"/>
      <w:r w:rsidRPr="005B3500">
        <w:rPr>
          <w:rFonts w:cs="Arial"/>
          <w:szCs w:val="24"/>
          <w:lang w:val="en-US"/>
        </w:rPr>
        <w:t xml:space="preserve"> í </w:t>
      </w:r>
      <w:proofErr w:type="spellStart"/>
      <w:r w:rsidRPr="005B3500">
        <w:rPr>
          <w:rFonts w:cs="Arial"/>
          <w:szCs w:val="24"/>
          <w:lang w:val="en-US"/>
        </w:rPr>
        <w:t>Lundi</w:t>
      </w:r>
      <w:proofErr w:type="spellEnd"/>
      <w:r w:rsidRPr="005B3500">
        <w:rPr>
          <w:rFonts w:cs="Arial"/>
          <w:szCs w:val="24"/>
          <w:lang w:val="en-US"/>
        </w:rPr>
        <w:t xml:space="preserve">, í </w:t>
      </w:r>
      <w:proofErr w:type="spellStart"/>
      <w:r w:rsidRPr="005B3500">
        <w:rPr>
          <w:rFonts w:cs="Arial"/>
          <w:szCs w:val="24"/>
          <w:lang w:val="en-US"/>
        </w:rPr>
        <w:t>Svíþjóð</w:t>
      </w:r>
      <w:proofErr w:type="spellEnd"/>
      <w:r w:rsidRPr="005B3500">
        <w:rPr>
          <w:rFonts w:cs="Arial"/>
          <w:szCs w:val="24"/>
          <w:lang w:val="en-US"/>
        </w:rPr>
        <w:t xml:space="preserve">. </w:t>
      </w:r>
      <w:proofErr w:type="spellStart"/>
      <w:r w:rsidRPr="005B3500">
        <w:rPr>
          <w:rFonts w:cs="Arial"/>
          <w:szCs w:val="24"/>
          <w:lang w:val="en-US"/>
        </w:rPr>
        <w:t>Ég</w:t>
      </w:r>
      <w:proofErr w:type="spellEnd"/>
      <w:r w:rsidRPr="005B3500">
        <w:rPr>
          <w:rFonts w:cs="Arial"/>
          <w:szCs w:val="24"/>
          <w:lang w:val="en-US"/>
        </w:rPr>
        <w:t xml:space="preserve"> </w:t>
      </w:r>
      <w:proofErr w:type="spellStart"/>
      <w:r w:rsidRPr="005B3500">
        <w:rPr>
          <w:rFonts w:cs="Arial"/>
          <w:szCs w:val="24"/>
          <w:lang w:val="en-US"/>
        </w:rPr>
        <w:t>sendi</w:t>
      </w:r>
      <w:proofErr w:type="spellEnd"/>
      <w:r w:rsidRPr="005B3500">
        <w:rPr>
          <w:rFonts w:cs="Arial"/>
          <w:szCs w:val="24"/>
          <w:lang w:val="en-US"/>
        </w:rPr>
        <w:t xml:space="preserve"> </w:t>
      </w:r>
      <w:proofErr w:type="spellStart"/>
      <w:r w:rsidRPr="005B3500">
        <w:rPr>
          <w:rFonts w:cs="Arial"/>
          <w:szCs w:val="24"/>
          <w:lang w:val="en-US"/>
        </w:rPr>
        <w:t>þennan</w:t>
      </w:r>
      <w:proofErr w:type="spellEnd"/>
      <w:r w:rsidRPr="005B3500">
        <w:rPr>
          <w:rFonts w:cs="Arial"/>
          <w:szCs w:val="24"/>
          <w:lang w:val="en-US"/>
        </w:rPr>
        <w:t xml:space="preserve"> </w:t>
      </w:r>
      <w:proofErr w:type="spellStart"/>
      <w:r w:rsidRPr="005B3500">
        <w:rPr>
          <w:rFonts w:cs="Arial"/>
          <w:szCs w:val="24"/>
          <w:lang w:val="en-US"/>
        </w:rPr>
        <w:t>póst</w:t>
      </w:r>
      <w:proofErr w:type="spellEnd"/>
      <w:r w:rsidRPr="005B3500">
        <w:rPr>
          <w:rFonts w:cs="Arial"/>
          <w:szCs w:val="24"/>
          <w:lang w:val="en-US"/>
        </w:rPr>
        <w:t xml:space="preserve"> </w:t>
      </w:r>
      <w:proofErr w:type="spellStart"/>
      <w:r w:rsidRPr="005B3500">
        <w:rPr>
          <w:rFonts w:cs="Arial"/>
          <w:szCs w:val="24"/>
          <w:lang w:val="en-US"/>
        </w:rPr>
        <w:t>til</w:t>
      </w:r>
      <w:proofErr w:type="spellEnd"/>
      <w:r w:rsidRPr="005B3500">
        <w:rPr>
          <w:rFonts w:cs="Arial"/>
          <w:szCs w:val="24"/>
          <w:lang w:val="en-US"/>
        </w:rPr>
        <w:t xml:space="preserve"> </w:t>
      </w:r>
      <w:proofErr w:type="spellStart"/>
      <w:r w:rsidRPr="005B3500">
        <w:rPr>
          <w:rFonts w:cs="Arial"/>
          <w:szCs w:val="24"/>
          <w:lang w:val="en-US"/>
        </w:rPr>
        <w:t>þess</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óska</w:t>
      </w:r>
      <w:proofErr w:type="spellEnd"/>
      <w:r w:rsidRPr="005B3500">
        <w:rPr>
          <w:rFonts w:cs="Arial"/>
          <w:szCs w:val="24"/>
          <w:lang w:val="en-US"/>
        </w:rPr>
        <w:t xml:space="preserve"> </w:t>
      </w:r>
      <w:proofErr w:type="spellStart"/>
      <w:r w:rsidRPr="005B3500">
        <w:rPr>
          <w:rFonts w:cs="Arial"/>
          <w:szCs w:val="24"/>
          <w:lang w:val="en-US"/>
        </w:rPr>
        <w:t>eftir</w:t>
      </w:r>
      <w:proofErr w:type="spellEnd"/>
      <w:r w:rsidRPr="005B3500">
        <w:rPr>
          <w:rFonts w:cs="Arial"/>
          <w:szCs w:val="24"/>
          <w:lang w:val="en-US"/>
        </w:rPr>
        <w:t xml:space="preserve"> </w:t>
      </w:r>
      <w:proofErr w:type="spellStart"/>
      <w:r w:rsidRPr="005B3500">
        <w:rPr>
          <w:rFonts w:cs="Arial"/>
          <w:szCs w:val="24"/>
          <w:lang w:val="en-US"/>
        </w:rPr>
        <w:t>eftir</w:t>
      </w:r>
      <w:proofErr w:type="spellEnd"/>
      <w:r w:rsidRPr="005B3500">
        <w:rPr>
          <w:rFonts w:cs="Arial"/>
          <w:szCs w:val="24"/>
          <w:lang w:val="en-US"/>
        </w:rPr>
        <w:t xml:space="preserve"> </w:t>
      </w:r>
      <w:proofErr w:type="spellStart"/>
      <w:r w:rsidRPr="005B3500">
        <w:rPr>
          <w:rFonts w:cs="Arial"/>
          <w:szCs w:val="24"/>
          <w:lang w:val="en-US"/>
        </w:rPr>
        <w:t>viðtali</w:t>
      </w:r>
      <w:proofErr w:type="spellEnd"/>
      <w:r w:rsidRPr="005B3500">
        <w:rPr>
          <w:rFonts w:cs="Arial"/>
          <w:szCs w:val="24"/>
          <w:lang w:val="en-US"/>
        </w:rPr>
        <w:t xml:space="preserve"> </w:t>
      </w:r>
      <w:proofErr w:type="spellStart"/>
      <w:r w:rsidRPr="005B3500">
        <w:rPr>
          <w:rFonts w:cs="Arial"/>
          <w:szCs w:val="24"/>
          <w:lang w:val="en-US"/>
        </w:rPr>
        <w:t>varðandi</w:t>
      </w:r>
      <w:proofErr w:type="spellEnd"/>
      <w:r w:rsidRPr="005B3500">
        <w:rPr>
          <w:rFonts w:cs="Arial"/>
          <w:szCs w:val="24"/>
          <w:lang w:val="en-US"/>
        </w:rPr>
        <w:t xml:space="preserve"> </w:t>
      </w:r>
      <w:proofErr w:type="spellStart"/>
      <w:r w:rsidRPr="005B3500">
        <w:rPr>
          <w:rFonts w:cs="Arial"/>
          <w:szCs w:val="24"/>
          <w:lang w:val="en-US"/>
        </w:rPr>
        <w:t>lokaritgerðina</w:t>
      </w:r>
      <w:proofErr w:type="spellEnd"/>
      <w:r w:rsidRPr="005B3500">
        <w:rPr>
          <w:rFonts w:cs="Arial"/>
          <w:szCs w:val="24"/>
          <w:lang w:val="en-US"/>
        </w:rPr>
        <w:t xml:space="preserve"> </w:t>
      </w:r>
      <w:proofErr w:type="spellStart"/>
      <w:r w:rsidRPr="005B3500">
        <w:rPr>
          <w:rFonts w:cs="Arial"/>
          <w:szCs w:val="24"/>
          <w:lang w:val="en-US"/>
        </w:rPr>
        <w:t>mína</w:t>
      </w:r>
      <w:proofErr w:type="spellEnd"/>
      <w:r w:rsidRPr="005B3500">
        <w:rPr>
          <w:rFonts w:cs="Arial"/>
          <w:szCs w:val="24"/>
          <w:lang w:val="en-US"/>
        </w:rPr>
        <w:t>.</w:t>
      </w:r>
    </w:p>
    <w:p w14:paraId="0B74129A" w14:textId="77777777" w:rsidR="005F46FA" w:rsidRPr="005B3500" w:rsidRDefault="005F46FA" w:rsidP="005F46FA">
      <w:pPr>
        <w:spacing w:after="0" w:line="240" w:lineRule="auto"/>
        <w:rPr>
          <w:szCs w:val="24"/>
          <w:lang w:val="en-US"/>
        </w:rPr>
      </w:pPr>
    </w:p>
    <w:p w14:paraId="7EFA4B46" w14:textId="77777777" w:rsidR="005F46FA" w:rsidRPr="005B3500" w:rsidRDefault="005F46FA" w:rsidP="005F46FA">
      <w:pPr>
        <w:shd w:val="clear" w:color="auto" w:fill="FFFFFF"/>
        <w:spacing w:after="0" w:line="240" w:lineRule="auto"/>
        <w:rPr>
          <w:szCs w:val="24"/>
          <w:lang w:val="en-US"/>
        </w:rPr>
      </w:pPr>
      <w:proofErr w:type="spellStart"/>
      <w:r w:rsidRPr="005B3500">
        <w:rPr>
          <w:rFonts w:cs="Arial"/>
          <w:szCs w:val="24"/>
          <w:lang w:val="en-US"/>
        </w:rPr>
        <w:t>Ísland</w:t>
      </w:r>
      <w:proofErr w:type="spellEnd"/>
      <w:r w:rsidRPr="005B3500">
        <w:rPr>
          <w:rFonts w:cs="Arial"/>
          <w:szCs w:val="24"/>
          <w:lang w:val="en-US"/>
        </w:rPr>
        <w:t xml:space="preserve"> </w:t>
      </w:r>
      <w:proofErr w:type="spellStart"/>
      <w:r w:rsidRPr="005B3500">
        <w:rPr>
          <w:rFonts w:cs="Arial"/>
          <w:szCs w:val="24"/>
          <w:lang w:val="en-US"/>
        </w:rPr>
        <w:t>er</w:t>
      </w:r>
      <w:proofErr w:type="spellEnd"/>
      <w:r w:rsidRPr="005B3500">
        <w:rPr>
          <w:rFonts w:cs="Arial"/>
          <w:szCs w:val="24"/>
          <w:lang w:val="en-US"/>
        </w:rPr>
        <w:t xml:space="preserve"> </w:t>
      </w:r>
      <w:proofErr w:type="spellStart"/>
      <w:r w:rsidRPr="005B3500">
        <w:rPr>
          <w:rFonts w:cs="Arial"/>
          <w:szCs w:val="24"/>
          <w:lang w:val="en-US"/>
        </w:rPr>
        <w:t>meðal</w:t>
      </w:r>
      <w:proofErr w:type="spellEnd"/>
      <w:r w:rsidRPr="005B3500">
        <w:rPr>
          <w:rFonts w:cs="Arial"/>
          <w:szCs w:val="24"/>
          <w:lang w:val="en-US"/>
        </w:rPr>
        <w:t xml:space="preserve"> </w:t>
      </w:r>
      <w:proofErr w:type="spellStart"/>
      <w:r w:rsidRPr="005B3500">
        <w:rPr>
          <w:rFonts w:cs="Arial"/>
          <w:szCs w:val="24"/>
          <w:lang w:val="en-US"/>
        </w:rPr>
        <w:t>þeirra</w:t>
      </w:r>
      <w:proofErr w:type="spellEnd"/>
      <w:r w:rsidRPr="005B3500">
        <w:rPr>
          <w:rFonts w:cs="Arial"/>
          <w:szCs w:val="24"/>
          <w:lang w:val="en-US"/>
        </w:rPr>
        <w:t xml:space="preserve"> </w:t>
      </w:r>
      <w:proofErr w:type="spellStart"/>
      <w:r w:rsidRPr="005B3500">
        <w:rPr>
          <w:rFonts w:cs="Arial"/>
          <w:szCs w:val="24"/>
          <w:lang w:val="en-US"/>
        </w:rPr>
        <w:t>landa</w:t>
      </w:r>
      <w:proofErr w:type="spellEnd"/>
      <w:r w:rsidRPr="005B3500">
        <w:rPr>
          <w:rFonts w:cs="Arial"/>
          <w:szCs w:val="24"/>
          <w:lang w:val="en-US"/>
        </w:rPr>
        <w:t xml:space="preserve"> </w:t>
      </w:r>
      <w:proofErr w:type="spellStart"/>
      <w:r w:rsidRPr="005B3500">
        <w:rPr>
          <w:rFonts w:cs="Arial"/>
          <w:szCs w:val="24"/>
          <w:lang w:val="en-US"/>
        </w:rPr>
        <w:t>sem</w:t>
      </w:r>
      <w:proofErr w:type="spellEnd"/>
      <w:r w:rsidRPr="005B3500">
        <w:rPr>
          <w:rFonts w:cs="Arial"/>
          <w:szCs w:val="24"/>
          <w:lang w:val="en-US"/>
        </w:rPr>
        <w:t xml:space="preserve"> </w:t>
      </w:r>
      <w:proofErr w:type="spellStart"/>
      <w:r w:rsidRPr="005B3500">
        <w:rPr>
          <w:rFonts w:cs="Arial"/>
          <w:szCs w:val="24"/>
          <w:lang w:val="en-US"/>
        </w:rPr>
        <w:t>hafa</w:t>
      </w:r>
      <w:proofErr w:type="spellEnd"/>
      <w:r w:rsidRPr="005B3500">
        <w:rPr>
          <w:rFonts w:cs="Arial"/>
          <w:szCs w:val="24"/>
          <w:lang w:val="en-US"/>
        </w:rPr>
        <w:t xml:space="preserve"> </w:t>
      </w:r>
      <w:proofErr w:type="spellStart"/>
      <w:r w:rsidRPr="005B3500">
        <w:rPr>
          <w:rFonts w:cs="Arial"/>
          <w:szCs w:val="24"/>
          <w:lang w:val="en-US"/>
        </w:rPr>
        <w:t>nýlega</w:t>
      </w:r>
      <w:proofErr w:type="spellEnd"/>
      <w:r w:rsidRPr="005B3500">
        <w:rPr>
          <w:rFonts w:cs="Arial"/>
          <w:szCs w:val="24"/>
          <w:lang w:val="en-US"/>
        </w:rPr>
        <w:t xml:space="preserve"> sett </w:t>
      </w:r>
      <w:proofErr w:type="spellStart"/>
      <w:r w:rsidRPr="005B3500">
        <w:rPr>
          <w:rFonts w:cs="Arial"/>
          <w:szCs w:val="24"/>
          <w:lang w:val="en-US"/>
        </w:rPr>
        <w:t>lög</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reglugerðir</w:t>
      </w:r>
      <w:proofErr w:type="spellEnd"/>
      <w:r w:rsidRPr="005B3500">
        <w:rPr>
          <w:rFonts w:cs="Arial"/>
          <w:szCs w:val="24"/>
          <w:lang w:val="en-US"/>
        </w:rPr>
        <w:t xml:space="preserve"> um </w:t>
      </w:r>
      <w:proofErr w:type="spellStart"/>
      <w:r w:rsidRPr="005B3500">
        <w:rPr>
          <w:rFonts w:cs="Arial"/>
          <w:szCs w:val="24"/>
          <w:lang w:val="en-US"/>
        </w:rPr>
        <w:t>öflun</w:t>
      </w:r>
      <w:proofErr w:type="spellEnd"/>
      <w:r w:rsidRPr="005B3500">
        <w:rPr>
          <w:rFonts w:cs="Arial"/>
          <w:szCs w:val="24"/>
          <w:lang w:val="en-US"/>
        </w:rPr>
        <w:t xml:space="preserve"> </w:t>
      </w:r>
      <w:proofErr w:type="spellStart"/>
      <w:r w:rsidRPr="005B3500">
        <w:rPr>
          <w:rFonts w:cs="Arial"/>
          <w:szCs w:val="24"/>
          <w:lang w:val="en-US"/>
        </w:rPr>
        <w:t>sjávargróður</w:t>
      </w:r>
      <w:proofErr w:type="spellEnd"/>
      <w:r w:rsidRPr="005B3500">
        <w:rPr>
          <w:rFonts w:cs="Arial"/>
          <w:szCs w:val="24"/>
          <w:lang w:val="en-US"/>
        </w:rPr>
        <w:t xml:space="preserve"> í </w:t>
      </w:r>
      <w:proofErr w:type="spellStart"/>
      <w:r w:rsidRPr="005B3500">
        <w:rPr>
          <w:rFonts w:cs="Arial"/>
          <w:szCs w:val="24"/>
          <w:lang w:val="en-US"/>
        </w:rPr>
        <w:t>atvinnuskyni</w:t>
      </w:r>
      <w:proofErr w:type="spellEnd"/>
      <w:r w:rsidRPr="005B3500">
        <w:rPr>
          <w:rFonts w:cs="Arial"/>
          <w:szCs w:val="24"/>
          <w:lang w:val="en-US"/>
        </w:rPr>
        <w:t xml:space="preserve">, </w:t>
      </w:r>
      <w:proofErr w:type="spellStart"/>
      <w:r w:rsidRPr="005B3500">
        <w:rPr>
          <w:rFonts w:cs="Arial"/>
          <w:szCs w:val="24"/>
          <w:lang w:val="en-US"/>
        </w:rPr>
        <w:t>með</w:t>
      </w:r>
      <w:proofErr w:type="spellEnd"/>
      <w:r w:rsidRPr="005B3500">
        <w:rPr>
          <w:rFonts w:cs="Arial"/>
          <w:szCs w:val="24"/>
          <w:lang w:val="en-US"/>
        </w:rPr>
        <w:t xml:space="preserve"> </w:t>
      </w:r>
      <w:proofErr w:type="spellStart"/>
      <w:r w:rsidRPr="005B3500">
        <w:rPr>
          <w:rFonts w:cs="Arial"/>
          <w:szCs w:val="24"/>
          <w:lang w:val="en-US"/>
        </w:rPr>
        <w:t>sjálfbærni</w:t>
      </w:r>
      <w:proofErr w:type="spellEnd"/>
      <w:r w:rsidRPr="005B3500">
        <w:rPr>
          <w:rFonts w:cs="Arial"/>
          <w:szCs w:val="24"/>
          <w:lang w:val="en-US"/>
        </w:rPr>
        <w:t xml:space="preserve"> í </w:t>
      </w:r>
      <w:proofErr w:type="spellStart"/>
      <w:r w:rsidRPr="005B3500">
        <w:rPr>
          <w:rFonts w:cs="Arial"/>
          <w:szCs w:val="24"/>
          <w:lang w:val="en-US"/>
        </w:rPr>
        <w:t>fyrirrúmi</w:t>
      </w:r>
      <w:proofErr w:type="spellEnd"/>
      <w:r w:rsidRPr="005B3500">
        <w:rPr>
          <w:rFonts w:cs="Arial"/>
          <w:szCs w:val="24"/>
          <w:lang w:val="en-US"/>
        </w:rPr>
        <w:t xml:space="preserve">. </w:t>
      </w:r>
      <w:proofErr w:type="spellStart"/>
      <w:r w:rsidRPr="005B3500">
        <w:rPr>
          <w:rFonts w:cs="Arial"/>
          <w:szCs w:val="24"/>
          <w:lang w:val="en-US"/>
        </w:rPr>
        <w:t>Þang</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þari</w:t>
      </w:r>
      <w:proofErr w:type="spellEnd"/>
      <w:r w:rsidRPr="005B3500">
        <w:rPr>
          <w:rFonts w:cs="Arial"/>
          <w:szCs w:val="24"/>
          <w:lang w:val="en-US"/>
        </w:rPr>
        <w:t xml:space="preserve"> </w:t>
      </w:r>
      <w:proofErr w:type="spellStart"/>
      <w:r w:rsidRPr="005B3500">
        <w:rPr>
          <w:rFonts w:cs="Arial"/>
          <w:szCs w:val="24"/>
          <w:lang w:val="en-US"/>
        </w:rPr>
        <w:t>skipta</w:t>
      </w:r>
      <w:proofErr w:type="spellEnd"/>
      <w:r w:rsidRPr="005B3500">
        <w:rPr>
          <w:rFonts w:cs="Arial"/>
          <w:szCs w:val="24"/>
          <w:lang w:val="en-US"/>
        </w:rPr>
        <w:t xml:space="preserve"> </w:t>
      </w:r>
      <w:proofErr w:type="spellStart"/>
      <w:r w:rsidRPr="005B3500">
        <w:rPr>
          <w:rFonts w:cs="Arial"/>
          <w:szCs w:val="24"/>
          <w:lang w:val="en-US"/>
        </w:rPr>
        <w:t>vistkerfi</w:t>
      </w:r>
      <w:proofErr w:type="spellEnd"/>
      <w:r w:rsidRPr="005B3500">
        <w:rPr>
          <w:rFonts w:cs="Arial"/>
          <w:szCs w:val="24"/>
          <w:lang w:val="en-US"/>
        </w:rPr>
        <w:t xml:space="preserve"> í </w:t>
      </w:r>
      <w:proofErr w:type="spellStart"/>
      <w:r w:rsidRPr="005B3500">
        <w:rPr>
          <w:rFonts w:cs="Arial"/>
          <w:szCs w:val="24"/>
          <w:lang w:val="en-US"/>
        </w:rPr>
        <w:t>sjó</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á </w:t>
      </w:r>
      <w:proofErr w:type="spellStart"/>
      <w:r w:rsidRPr="005B3500">
        <w:rPr>
          <w:rFonts w:cs="Arial"/>
          <w:szCs w:val="24"/>
          <w:lang w:val="en-US"/>
        </w:rPr>
        <w:t>landi</w:t>
      </w:r>
      <w:proofErr w:type="spellEnd"/>
      <w:r w:rsidRPr="005B3500">
        <w:rPr>
          <w:rFonts w:cs="Arial"/>
          <w:szCs w:val="24"/>
          <w:lang w:val="en-US"/>
        </w:rPr>
        <w:t xml:space="preserve"> </w:t>
      </w:r>
      <w:proofErr w:type="spellStart"/>
      <w:r w:rsidRPr="005B3500">
        <w:rPr>
          <w:rFonts w:cs="Arial"/>
          <w:szCs w:val="24"/>
          <w:lang w:val="en-US"/>
        </w:rPr>
        <w:t>verulegu</w:t>
      </w:r>
      <w:proofErr w:type="spellEnd"/>
      <w:r w:rsidRPr="005B3500">
        <w:rPr>
          <w:rFonts w:cs="Arial"/>
          <w:szCs w:val="24"/>
          <w:lang w:val="en-US"/>
        </w:rPr>
        <w:t xml:space="preserve"> </w:t>
      </w:r>
      <w:proofErr w:type="spellStart"/>
      <w:r w:rsidRPr="005B3500">
        <w:rPr>
          <w:rFonts w:cs="Arial"/>
          <w:szCs w:val="24"/>
          <w:lang w:val="en-US"/>
        </w:rPr>
        <w:t>máli</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er</w:t>
      </w:r>
      <w:proofErr w:type="spellEnd"/>
      <w:r w:rsidRPr="005B3500">
        <w:rPr>
          <w:rFonts w:cs="Arial"/>
          <w:szCs w:val="24"/>
          <w:lang w:val="en-US"/>
        </w:rPr>
        <w:t xml:space="preserve"> </w:t>
      </w:r>
      <w:proofErr w:type="spellStart"/>
      <w:r w:rsidRPr="005B3500">
        <w:rPr>
          <w:rFonts w:cs="Arial"/>
          <w:szCs w:val="24"/>
          <w:lang w:val="en-US"/>
        </w:rPr>
        <w:t>sjálfbær</w:t>
      </w:r>
      <w:proofErr w:type="spellEnd"/>
      <w:r w:rsidRPr="005B3500">
        <w:rPr>
          <w:rFonts w:cs="Arial"/>
          <w:szCs w:val="24"/>
          <w:lang w:val="en-US"/>
        </w:rPr>
        <w:t xml:space="preserve"> </w:t>
      </w:r>
      <w:proofErr w:type="spellStart"/>
      <w:r w:rsidRPr="005B3500">
        <w:rPr>
          <w:rFonts w:cs="Arial"/>
          <w:szCs w:val="24"/>
          <w:lang w:val="en-US"/>
        </w:rPr>
        <w:t>nýting</w:t>
      </w:r>
      <w:proofErr w:type="spellEnd"/>
      <w:r w:rsidRPr="005B3500">
        <w:rPr>
          <w:rFonts w:cs="Arial"/>
          <w:szCs w:val="24"/>
          <w:lang w:val="en-US"/>
        </w:rPr>
        <w:t xml:space="preserve"> </w:t>
      </w:r>
      <w:proofErr w:type="spellStart"/>
      <w:r w:rsidRPr="005B3500">
        <w:rPr>
          <w:rFonts w:cs="Arial"/>
          <w:szCs w:val="24"/>
          <w:lang w:val="en-US"/>
        </w:rPr>
        <w:t>þessara</w:t>
      </w:r>
      <w:proofErr w:type="spellEnd"/>
      <w:r w:rsidRPr="005B3500">
        <w:rPr>
          <w:rFonts w:cs="Arial"/>
          <w:szCs w:val="24"/>
          <w:lang w:val="en-US"/>
        </w:rPr>
        <w:t xml:space="preserve"> </w:t>
      </w:r>
      <w:proofErr w:type="spellStart"/>
      <w:r w:rsidRPr="005B3500">
        <w:rPr>
          <w:rFonts w:cs="Arial"/>
          <w:szCs w:val="24"/>
          <w:lang w:val="en-US"/>
        </w:rPr>
        <w:t>auðlinda</w:t>
      </w:r>
      <w:proofErr w:type="spellEnd"/>
      <w:r w:rsidRPr="005B3500">
        <w:rPr>
          <w:rFonts w:cs="Arial"/>
          <w:szCs w:val="24"/>
          <w:lang w:val="en-US"/>
        </w:rPr>
        <w:t xml:space="preserve"> </w:t>
      </w:r>
      <w:proofErr w:type="spellStart"/>
      <w:r w:rsidRPr="005B3500">
        <w:rPr>
          <w:rFonts w:cs="Arial"/>
          <w:szCs w:val="24"/>
          <w:lang w:val="en-US"/>
        </w:rPr>
        <w:t>mikilvæg</w:t>
      </w:r>
      <w:proofErr w:type="spellEnd"/>
      <w:r w:rsidRPr="005B3500">
        <w:rPr>
          <w:rFonts w:cs="Arial"/>
          <w:szCs w:val="24"/>
          <w:lang w:val="en-US"/>
        </w:rPr>
        <w:t>.</w:t>
      </w:r>
    </w:p>
    <w:p w14:paraId="6326B882" w14:textId="77777777" w:rsidR="005F46FA" w:rsidRPr="005B3500" w:rsidRDefault="005F46FA" w:rsidP="005F46FA">
      <w:pPr>
        <w:spacing w:after="0" w:line="240" w:lineRule="auto"/>
        <w:rPr>
          <w:szCs w:val="24"/>
          <w:lang w:val="en-US"/>
        </w:rPr>
      </w:pPr>
    </w:p>
    <w:p w14:paraId="5F814BA2" w14:textId="77777777" w:rsidR="005F46FA" w:rsidRPr="005B3500" w:rsidRDefault="005F46FA" w:rsidP="005F46FA">
      <w:pPr>
        <w:shd w:val="clear" w:color="auto" w:fill="FFFFFF"/>
        <w:spacing w:after="0" w:line="240" w:lineRule="auto"/>
        <w:rPr>
          <w:szCs w:val="24"/>
          <w:lang w:val="en-US"/>
        </w:rPr>
      </w:pPr>
      <w:proofErr w:type="spellStart"/>
      <w:r w:rsidRPr="005B3500">
        <w:rPr>
          <w:rFonts w:cs="Arial"/>
          <w:szCs w:val="24"/>
          <w:lang w:val="en-US"/>
        </w:rPr>
        <w:t>Lokaritgerðin</w:t>
      </w:r>
      <w:proofErr w:type="spellEnd"/>
      <w:r w:rsidRPr="005B3500">
        <w:rPr>
          <w:rFonts w:cs="Arial"/>
          <w:szCs w:val="24"/>
          <w:lang w:val="en-US"/>
        </w:rPr>
        <w:t xml:space="preserve"> </w:t>
      </w:r>
      <w:proofErr w:type="spellStart"/>
      <w:r w:rsidRPr="005B3500">
        <w:rPr>
          <w:rFonts w:cs="Arial"/>
          <w:szCs w:val="24"/>
          <w:lang w:val="en-US"/>
        </w:rPr>
        <w:t>mín</w:t>
      </w:r>
      <w:proofErr w:type="spellEnd"/>
      <w:r w:rsidRPr="005B3500">
        <w:rPr>
          <w:rFonts w:cs="Arial"/>
          <w:szCs w:val="24"/>
          <w:lang w:val="en-US"/>
        </w:rPr>
        <w:t xml:space="preserve"> </w:t>
      </w:r>
      <w:proofErr w:type="spellStart"/>
      <w:r w:rsidRPr="005B3500">
        <w:rPr>
          <w:rFonts w:cs="Arial"/>
          <w:szCs w:val="24"/>
          <w:lang w:val="en-US"/>
        </w:rPr>
        <w:t>mun</w:t>
      </w:r>
      <w:proofErr w:type="spellEnd"/>
      <w:r w:rsidRPr="005B3500">
        <w:rPr>
          <w:rFonts w:cs="Arial"/>
          <w:szCs w:val="24"/>
          <w:lang w:val="en-US"/>
        </w:rPr>
        <w:t xml:space="preserve"> </w:t>
      </w:r>
      <w:proofErr w:type="spellStart"/>
      <w:r w:rsidRPr="005B3500">
        <w:rPr>
          <w:rFonts w:cs="Arial"/>
          <w:szCs w:val="24"/>
          <w:lang w:val="en-US"/>
        </w:rPr>
        <w:t>fjalla</w:t>
      </w:r>
      <w:proofErr w:type="spellEnd"/>
      <w:r w:rsidRPr="005B3500">
        <w:rPr>
          <w:rFonts w:cs="Arial"/>
          <w:szCs w:val="24"/>
          <w:lang w:val="en-US"/>
        </w:rPr>
        <w:t xml:space="preserve"> um </w:t>
      </w:r>
      <w:proofErr w:type="spellStart"/>
      <w:r w:rsidRPr="005B3500">
        <w:rPr>
          <w:rFonts w:cs="Arial"/>
          <w:szCs w:val="24"/>
          <w:lang w:val="en-US"/>
        </w:rPr>
        <w:t>hvaða</w:t>
      </w:r>
      <w:proofErr w:type="spellEnd"/>
      <w:r w:rsidRPr="005B3500">
        <w:rPr>
          <w:rFonts w:cs="Arial"/>
          <w:szCs w:val="24"/>
          <w:lang w:val="en-US"/>
        </w:rPr>
        <w:t xml:space="preserve"> </w:t>
      </w:r>
      <w:proofErr w:type="spellStart"/>
      <w:r w:rsidRPr="005B3500">
        <w:rPr>
          <w:rFonts w:cs="Arial"/>
          <w:szCs w:val="24"/>
          <w:lang w:val="en-US"/>
        </w:rPr>
        <w:t>forsendur</w:t>
      </w:r>
      <w:proofErr w:type="spellEnd"/>
      <w:r w:rsidRPr="005B3500">
        <w:rPr>
          <w:rFonts w:cs="Arial"/>
          <w:szCs w:val="24"/>
          <w:lang w:val="en-US"/>
        </w:rPr>
        <w:t xml:space="preserve"> (e. criteria) </w:t>
      </w:r>
      <w:proofErr w:type="spellStart"/>
      <w:r w:rsidRPr="005B3500">
        <w:rPr>
          <w:rFonts w:cs="Arial"/>
          <w:szCs w:val="24"/>
          <w:lang w:val="en-US"/>
        </w:rPr>
        <w:t>þurfi</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liggja</w:t>
      </w:r>
      <w:proofErr w:type="spellEnd"/>
      <w:r w:rsidRPr="005B3500">
        <w:rPr>
          <w:rFonts w:cs="Arial"/>
          <w:szCs w:val="24"/>
          <w:lang w:val="en-US"/>
        </w:rPr>
        <w:t xml:space="preserve"> </w:t>
      </w:r>
      <w:proofErr w:type="spellStart"/>
      <w:r w:rsidRPr="005B3500">
        <w:rPr>
          <w:rFonts w:cs="Arial"/>
          <w:szCs w:val="24"/>
          <w:lang w:val="en-US"/>
        </w:rPr>
        <w:t>fyrir</w:t>
      </w:r>
      <w:proofErr w:type="spellEnd"/>
      <w:r w:rsidRPr="005B3500">
        <w:rPr>
          <w:rFonts w:cs="Arial"/>
          <w:szCs w:val="24"/>
          <w:lang w:val="en-US"/>
        </w:rPr>
        <w:t xml:space="preserve"> </w:t>
      </w:r>
      <w:proofErr w:type="spellStart"/>
      <w:r w:rsidRPr="005B3500">
        <w:rPr>
          <w:rFonts w:cs="Arial"/>
          <w:szCs w:val="24"/>
          <w:lang w:val="en-US"/>
        </w:rPr>
        <w:t>til</w:t>
      </w:r>
      <w:proofErr w:type="spellEnd"/>
      <w:r w:rsidRPr="005B3500">
        <w:rPr>
          <w:rFonts w:cs="Arial"/>
          <w:szCs w:val="24"/>
          <w:lang w:val="en-US"/>
        </w:rPr>
        <w:t xml:space="preserve"> </w:t>
      </w:r>
      <w:proofErr w:type="spellStart"/>
      <w:r w:rsidRPr="005B3500">
        <w:rPr>
          <w:rFonts w:cs="Arial"/>
          <w:szCs w:val="24"/>
          <w:lang w:val="en-US"/>
        </w:rPr>
        <w:t>þess</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tryggja</w:t>
      </w:r>
      <w:proofErr w:type="spellEnd"/>
      <w:r w:rsidRPr="005B3500">
        <w:rPr>
          <w:rFonts w:cs="Arial"/>
          <w:szCs w:val="24"/>
          <w:lang w:val="en-US"/>
        </w:rPr>
        <w:t xml:space="preserve"> </w:t>
      </w:r>
      <w:proofErr w:type="spellStart"/>
      <w:r w:rsidRPr="005B3500">
        <w:rPr>
          <w:rFonts w:cs="Arial"/>
          <w:szCs w:val="24"/>
          <w:lang w:val="en-US"/>
        </w:rPr>
        <w:t>sjálfbæra</w:t>
      </w:r>
      <w:proofErr w:type="spellEnd"/>
      <w:r w:rsidRPr="005B3500">
        <w:rPr>
          <w:rFonts w:cs="Arial"/>
          <w:szCs w:val="24"/>
          <w:lang w:val="en-US"/>
        </w:rPr>
        <w:t xml:space="preserve"> </w:t>
      </w:r>
      <w:proofErr w:type="spellStart"/>
      <w:r w:rsidRPr="005B3500">
        <w:rPr>
          <w:rFonts w:cs="Arial"/>
          <w:szCs w:val="24"/>
          <w:lang w:val="en-US"/>
        </w:rPr>
        <w:t>nýtingu</w:t>
      </w:r>
      <w:proofErr w:type="spellEnd"/>
      <w:r w:rsidRPr="005B3500">
        <w:rPr>
          <w:rFonts w:cs="Arial"/>
          <w:szCs w:val="24"/>
          <w:lang w:val="en-US"/>
        </w:rPr>
        <w:t xml:space="preserve"> á </w:t>
      </w:r>
      <w:proofErr w:type="spellStart"/>
      <w:r w:rsidRPr="005B3500">
        <w:rPr>
          <w:rFonts w:cs="Arial"/>
          <w:szCs w:val="24"/>
          <w:lang w:val="en-US"/>
        </w:rPr>
        <w:t>þangi</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þara</w:t>
      </w:r>
      <w:proofErr w:type="spellEnd"/>
      <w:r w:rsidRPr="005B3500">
        <w:rPr>
          <w:rFonts w:cs="Arial"/>
          <w:szCs w:val="24"/>
          <w:lang w:val="en-US"/>
        </w:rPr>
        <w:t xml:space="preserve"> á </w:t>
      </w:r>
      <w:proofErr w:type="spellStart"/>
      <w:r w:rsidRPr="005B3500">
        <w:rPr>
          <w:rFonts w:cs="Arial"/>
          <w:szCs w:val="24"/>
          <w:lang w:val="en-US"/>
        </w:rPr>
        <w:t>Íslandi</w:t>
      </w:r>
      <w:proofErr w:type="spellEnd"/>
      <w:r w:rsidRPr="005B3500">
        <w:rPr>
          <w:rFonts w:cs="Arial"/>
          <w:szCs w:val="24"/>
          <w:lang w:val="en-US"/>
        </w:rPr>
        <w:t xml:space="preserve">, </w:t>
      </w:r>
      <w:proofErr w:type="spellStart"/>
      <w:r w:rsidRPr="005B3500">
        <w:rPr>
          <w:rFonts w:cs="Arial"/>
          <w:szCs w:val="24"/>
          <w:lang w:val="en-US"/>
        </w:rPr>
        <w:t>sem</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athuga</w:t>
      </w:r>
      <w:proofErr w:type="spellEnd"/>
      <w:r w:rsidRPr="005B3500">
        <w:rPr>
          <w:rFonts w:cs="Arial"/>
          <w:szCs w:val="24"/>
          <w:lang w:val="en-US"/>
        </w:rPr>
        <w:t xml:space="preserve"> </w:t>
      </w:r>
      <w:proofErr w:type="spellStart"/>
      <w:r w:rsidRPr="005B3500">
        <w:rPr>
          <w:rFonts w:cs="Arial"/>
          <w:szCs w:val="24"/>
          <w:lang w:val="en-US"/>
        </w:rPr>
        <w:t>hvernig</w:t>
      </w:r>
      <w:proofErr w:type="spellEnd"/>
      <w:r w:rsidRPr="005B3500">
        <w:rPr>
          <w:rFonts w:cs="Arial"/>
          <w:szCs w:val="24"/>
          <w:lang w:val="en-US"/>
        </w:rPr>
        <w:t xml:space="preserve"> </w:t>
      </w:r>
      <w:proofErr w:type="spellStart"/>
      <w:r w:rsidRPr="005B3500">
        <w:rPr>
          <w:rFonts w:cs="Arial"/>
          <w:szCs w:val="24"/>
          <w:lang w:val="en-US"/>
        </w:rPr>
        <w:t>nýlegar</w:t>
      </w:r>
      <w:proofErr w:type="spellEnd"/>
      <w:r w:rsidRPr="005B3500">
        <w:rPr>
          <w:rFonts w:cs="Arial"/>
          <w:szCs w:val="24"/>
          <w:lang w:val="en-US"/>
        </w:rPr>
        <w:t xml:space="preserve"> </w:t>
      </w:r>
      <w:proofErr w:type="spellStart"/>
      <w:r w:rsidRPr="005B3500">
        <w:rPr>
          <w:rFonts w:cs="Arial"/>
          <w:szCs w:val="24"/>
          <w:lang w:val="en-US"/>
        </w:rPr>
        <w:t>reglugerðir</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lög</w:t>
      </w:r>
      <w:proofErr w:type="spellEnd"/>
      <w:r w:rsidRPr="005B3500">
        <w:rPr>
          <w:rFonts w:cs="Arial"/>
          <w:szCs w:val="24"/>
          <w:lang w:val="en-US"/>
        </w:rPr>
        <w:t xml:space="preserve"> </w:t>
      </w:r>
      <w:proofErr w:type="spellStart"/>
      <w:r w:rsidRPr="005B3500">
        <w:rPr>
          <w:rFonts w:cs="Arial"/>
          <w:szCs w:val="24"/>
          <w:lang w:val="en-US"/>
        </w:rPr>
        <w:t>hér</w:t>
      </w:r>
      <w:proofErr w:type="spellEnd"/>
      <w:r w:rsidRPr="005B3500">
        <w:rPr>
          <w:rFonts w:cs="Arial"/>
          <w:szCs w:val="24"/>
          <w:lang w:val="en-US"/>
        </w:rPr>
        <w:t xml:space="preserve"> á </w:t>
      </w:r>
      <w:proofErr w:type="spellStart"/>
      <w:r w:rsidRPr="005B3500">
        <w:rPr>
          <w:rFonts w:cs="Arial"/>
          <w:szCs w:val="24"/>
          <w:lang w:val="en-US"/>
        </w:rPr>
        <w:t>landi</w:t>
      </w:r>
      <w:proofErr w:type="spellEnd"/>
      <w:r w:rsidRPr="005B3500">
        <w:rPr>
          <w:rFonts w:cs="Arial"/>
          <w:szCs w:val="24"/>
          <w:lang w:val="en-US"/>
        </w:rPr>
        <w:t xml:space="preserve"> </w:t>
      </w:r>
      <w:proofErr w:type="spellStart"/>
      <w:r w:rsidRPr="005B3500">
        <w:rPr>
          <w:rFonts w:cs="Arial"/>
          <w:szCs w:val="24"/>
          <w:lang w:val="en-US"/>
        </w:rPr>
        <w:t>er</w:t>
      </w:r>
      <w:proofErr w:type="spellEnd"/>
      <w:r w:rsidRPr="005B3500">
        <w:rPr>
          <w:rFonts w:cs="Arial"/>
          <w:szCs w:val="24"/>
          <w:lang w:val="en-US"/>
        </w:rPr>
        <w:t xml:space="preserve"> </w:t>
      </w:r>
      <w:proofErr w:type="spellStart"/>
      <w:r w:rsidRPr="005B3500">
        <w:rPr>
          <w:rFonts w:cs="Arial"/>
          <w:szCs w:val="24"/>
          <w:lang w:val="en-US"/>
        </w:rPr>
        <w:t>ætlað</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tryggja</w:t>
      </w:r>
      <w:proofErr w:type="spellEnd"/>
      <w:r w:rsidRPr="005B3500">
        <w:rPr>
          <w:rFonts w:cs="Arial"/>
          <w:szCs w:val="24"/>
          <w:lang w:val="en-US"/>
        </w:rPr>
        <w:t xml:space="preserve"> </w:t>
      </w:r>
      <w:proofErr w:type="spellStart"/>
      <w:r w:rsidRPr="005B3500">
        <w:rPr>
          <w:rFonts w:cs="Arial"/>
          <w:szCs w:val="24"/>
          <w:lang w:val="en-US"/>
        </w:rPr>
        <w:t>sjálfbæra</w:t>
      </w:r>
      <w:proofErr w:type="spellEnd"/>
      <w:r w:rsidRPr="005B3500">
        <w:rPr>
          <w:rFonts w:cs="Arial"/>
          <w:szCs w:val="24"/>
          <w:lang w:val="en-US"/>
        </w:rPr>
        <w:t xml:space="preserve"> </w:t>
      </w:r>
      <w:proofErr w:type="spellStart"/>
      <w:r w:rsidRPr="005B3500">
        <w:rPr>
          <w:rFonts w:cs="Arial"/>
          <w:szCs w:val="24"/>
          <w:lang w:val="en-US"/>
        </w:rPr>
        <w:t>nýtingu</w:t>
      </w:r>
      <w:proofErr w:type="spellEnd"/>
      <w:r w:rsidRPr="005B3500">
        <w:rPr>
          <w:rFonts w:cs="Arial"/>
          <w:szCs w:val="24"/>
          <w:lang w:val="en-US"/>
        </w:rPr>
        <w:t xml:space="preserve"> á </w:t>
      </w:r>
      <w:proofErr w:type="spellStart"/>
      <w:r w:rsidRPr="005B3500">
        <w:rPr>
          <w:rFonts w:cs="Arial"/>
          <w:szCs w:val="24"/>
          <w:lang w:val="en-US"/>
        </w:rPr>
        <w:t>þangi</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þara</w:t>
      </w:r>
      <w:proofErr w:type="spellEnd"/>
      <w:r w:rsidRPr="005B3500">
        <w:rPr>
          <w:rFonts w:cs="Arial"/>
          <w:szCs w:val="24"/>
          <w:lang w:val="en-US"/>
        </w:rPr>
        <w:t>.</w:t>
      </w:r>
    </w:p>
    <w:p w14:paraId="7E3F8214" w14:textId="77777777" w:rsidR="005F46FA" w:rsidRPr="005B3500" w:rsidRDefault="005F46FA" w:rsidP="005F46FA">
      <w:pPr>
        <w:spacing w:after="0" w:line="240" w:lineRule="auto"/>
        <w:rPr>
          <w:szCs w:val="24"/>
          <w:lang w:val="en-US"/>
        </w:rPr>
      </w:pPr>
    </w:p>
    <w:p w14:paraId="656E3F9C" w14:textId="77777777" w:rsidR="005F46FA" w:rsidRPr="009741A7" w:rsidRDefault="005F46FA" w:rsidP="005F46FA">
      <w:pPr>
        <w:shd w:val="clear" w:color="auto" w:fill="FFFFFF"/>
        <w:spacing w:after="0" w:line="240" w:lineRule="auto"/>
        <w:rPr>
          <w:szCs w:val="24"/>
          <w:lang w:val="sv-SE"/>
        </w:rPr>
      </w:pPr>
      <w:proofErr w:type="spellStart"/>
      <w:r w:rsidRPr="005B3500">
        <w:rPr>
          <w:rFonts w:cs="Arial"/>
          <w:szCs w:val="24"/>
          <w:lang w:val="en-US"/>
        </w:rPr>
        <w:t>Ég</w:t>
      </w:r>
      <w:proofErr w:type="spellEnd"/>
      <w:r w:rsidRPr="005B3500">
        <w:rPr>
          <w:rFonts w:cs="Arial"/>
          <w:szCs w:val="24"/>
          <w:lang w:val="en-US"/>
        </w:rPr>
        <w:t xml:space="preserve"> </w:t>
      </w:r>
      <w:proofErr w:type="spellStart"/>
      <w:r w:rsidRPr="005B3500">
        <w:rPr>
          <w:rFonts w:cs="Arial"/>
          <w:szCs w:val="24"/>
          <w:lang w:val="en-US"/>
        </w:rPr>
        <w:t>stefni</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því</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taka </w:t>
      </w:r>
      <w:proofErr w:type="spellStart"/>
      <w:r w:rsidRPr="005B3500">
        <w:rPr>
          <w:rFonts w:cs="Arial"/>
          <w:szCs w:val="24"/>
          <w:lang w:val="en-US"/>
        </w:rPr>
        <w:t>viðtöl</w:t>
      </w:r>
      <w:proofErr w:type="spellEnd"/>
      <w:r w:rsidRPr="005B3500">
        <w:rPr>
          <w:rFonts w:cs="Arial"/>
          <w:szCs w:val="24"/>
          <w:lang w:val="en-US"/>
        </w:rPr>
        <w:t xml:space="preserve"> </w:t>
      </w:r>
      <w:proofErr w:type="spellStart"/>
      <w:r w:rsidRPr="005B3500">
        <w:rPr>
          <w:rFonts w:cs="Arial"/>
          <w:szCs w:val="24"/>
          <w:lang w:val="en-US"/>
        </w:rPr>
        <w:t>við</w:t>
      </w:r>
      <w:proofErr w:type="spellEnd"/>
      <w:r w:rsidRPr="005B3500">
        <w:rPr>
          <w:rFonts w:cs="Arial"/>
          <w:szCs w:val="24"/>
          <w:lang w:val="en-US"/>
        </w:rPr>
        <w:t xml:space="preserve"> </w:t>
      </w:r>
      <w:proofErr w:type="spellStart"/>
      <w:r w:rsidRPr="005B3500">
        <w:rPr>
          <w:rFonts w:cs="Arial"/>
          <w:szCs w:val="24"/>
          <w:lang w:val="en-US"/>
        </w:rPr>
        <w:t>helstu</w:t>
      </w:r>
      <w:proofErr w:type="spellEnd"/>
      <w:r w:rsidRPr="005B3500">
        <w:rPr>
          <w:rFonts w:cs="Arial"/>
          <w:szCs w:val="24"/>
          <w:lang w:val="en-US"/>
        </w:rPr>
        <w:t xml:space="preserve"> </w:t>
      </w:r>
      <w:proofErr w:type="spellStart"/>
      <w:r w:rsidRPr="005B3500">
        <w:rPr>
          <w:rFonts w:cs="Arial"/>
          <w:szCs w:val="24"/>
          <w:lang w:val="en-US"/>
        </w:rPr>
        <w:t>hagsmunaaðila</w:t>
      </w:r>
      <w:proofErr w:type="spellEnd"/>
      <w:r w:rsidRPr="005B3500">
        <w:rPr>
          <w:rFonts w:cs="Arial"/>
          <w:szCs w:val="24"/>
          <w:lang w:val="en-US"/>
        </w:rPr>
        <w:t xml:space="preserve"> </w:t>
      </w:r>
      <w:proofErr w:type="spellStart"/>
      <w:r w:rsidRPr="005B3500">
        <w:rPr>
          <w:rFonts w:cs="Arial"/>
          <w:szCs w:val="24"/>
          <w:lang w:val="en-US"/>
        </w:rPr>
        <w:t>innan</w:t>
      </w:r>
      <w:proofErr w:type="spellEnd"/>
      <w:r w:rsidRPr="005B3500">
        <w:rPr>
          <w:rFonts w:cs="Arial"/>
          <w:szCs w:val="24"/>
          <w:lang w:val="en-US"/>
        </w:rPr>
        <w:t xml:space="preserve"> </w:t>
      </w:r>
      <w:proofErr w:type="spellStart"/>
      <w:r w:rsidRPr="005B3500">
        <w:rPr>
          <w:rFonts w:cs="Arial"/>
          <w:szCs w:val="24"/>
          <w:lang w:val="en-US"/>
        </w:rPr>
        <w:t>geirans</w:t>
      </w:r>
      <w:proofErr w:type="spellEnd"/>
      <w:r w:rsidRPr="005B3500">
        <w:rPr>
          <w:rFonts w:cs="Arial"/>
          <w:szCs w:val="24"/>
          <w:lang w:val="en-US"/>
        </w:rPr>
        <w:t xml:space="preserve">, </w:t>
      </w:r>
      <w:proofErr w:type="spellStart"/>
      <w:r w:rsidRPr="005B3500">
        <w:rPr>
          <w:rFonts w:cs="Arial"/>
          <w:szCs w:val="24"/>
          <w:lang w:val="en-US"/>
        </w:rPr>
        <w:t>svo</w:t>
      </w:r>
      <w:proofErr w:type="spellEnd"/>
      <w:r w:rsidRPr="005B3500">
        <w:rPr>
          <w:rFonts w:cs="Arial"/>
          <w:szCs w:val="24"/>
          <w:lang w:val="en-US"/>
        </w:rPr>
        <w:t xml:space="preserve"> </w:t>
      </w:r>
      <w:proofErr w:type="spellStart"/>
      <w:r w:rsidRPr="005B3500">
        <w:rPr>
          <w:rFonts w:cs="Arial"/>
          <w:szCs w:val="24"/>
          <w:lang w:val="en-US"/>
        </w:rPr>
        <w:t>sem</w:t>
      </w:r>
      <w:proofErr w:type="spellEnd"/>
      <w:r w:rsidRPr="005B3500">
        <w:rPr>
          <w:rFonts w:cs="Arial"/>
          <w:szCs w:val="24"/>
          <w:lang w:val="en-US"/>
        </w:rPr>
        <w:t xml:space="preserve"> </w:t>
      </w:r>
      <w:proofErr w:type="spellStart"/>
      <w:r w:rsidRPr="005B3500">
        <w:rPr>
          <w:rFonts w:cs="Arial"/>
          <w:szCs w:val="24"/>
          <w:lang w:val="en-US"/>
        </w:rPr>
        <w:t>Hafrannsóknarstofnunar</w:t>
      </w:r>
      <w:proofErr w:type="spellEnd"/>
      <w:r w:rsidRPr="005B3500">
        <w:rPr>
          <w:rFonts w:cs="Arial"/>
          <w:szCs w:val="24"/>
          <w:lang w:val="en-US"/>
        </w:rPr>
        <w:t xml:space="preserve">, </w:t>
      </w:r>
      <w:proofErr w:type="spellStart"/>
      <w:r w:rsidRPr="005B3500">
        <w:rPr>
          <w:rFonts w:cs="Arial"/>
          <w:szCs w:val="24"/>
          <w:lang w:val="en-US"/>
        </w:rPr>
        <w:t>Fiskistofu</w:t>
      </w:r>
      <w:proofErr w:type="spellEnd"/>
      <w:r w:rsidRPr="005B3500">
        <w:rPr>
          <w:rFonts w:cs="Arial"/>
          <w:szCs w:val="24"/>
          <w:lang w:val="en-US"/>
        </w:rPr>
        <w:t xml:space="preserve">, </w:t>
      </w:r>
      <w:proofErr w:type="spellStart"/>
      <w:r w:rsidRPr="005B3500">
        <w:rPr>
          <w:rFonts w:cs="Arial"/>
          <w:szCs w:val="24"/>
          <w:lang w:val="en-US"/>
        </w:rPr>
        <w:t>Thorverks</w:t>
      </w:r>
      <w:proofErr w:type="spellEnd"/>
      <w:r w:rsidRPr="005B3500">
        <w:rPr>
          <w:rFonts w:cs="Arial"/>
          <w:szCs w:val="24"/>
          <w:lang w:val="en-US"/>
        </w:rPr>
        <w:t xml:space="preserve">, </w:t>
      </w:r>
      <w:proofErr w:type="spellStart"/>
      <w:r w:rsidRPr="005B3500">
        <w:rPr>
          <w:rFonts w:cs="Arial"/>
          <w:szCs w:val="24"/>
          <w:lang w:val="en-US"/>
        </w:rPr>
        <w:t>Sjávarútvegsráðuneytisins</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fleiri</w:t>
      </w:r>
      <w:proofErr w:type="spellEnd"/>
      <w:r w:rsidRPr="005B3500">
        <w:rPr>
          <w:rFonts w:cs="Arial"/>
          <w:szCs w:val="24"/>
          <w:lang w:val="en-US"/>
        </w:rPr>
        <w:t xml:space="preserve"> </w:t>
      </w:r>
      <w:proofErr w:type="spellStart"/>
      <w:r w:rsidRPr="005B3500">
        <w:rPr>
          <w:rFonts w:cs="Arial"/>
          <w:szCs w:val="24"/>
          <w:lang w:val="en-US"/>
        </w:rPr>
        <w:t>fyrirtækja</w:t>
      </w:r>
      <w:proofErr w:type="spellEnd"/>
      <w:r w:rsidRPr="005B3500">
        <w:rPr>
          <w:rFonts w:cs="Arial"/>
          <w:szCs w:val="24"/>
          <w:lang w:val="en-US"/>
        </w:rPr>
        <w:t xml:space="preserve">, </w:t>
      </w:r>
      <w:proofErr w:type="spellStart"/>
      <w:r w:rsidRPr="005B3500">
        <w:rPr>
          <w:rFonts w:cs="Arial"/>
          <w:szCs w:val="24"/>
          <w:lang w:val="en-US"/>
        </w:rPr>
        <w:t>sem</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w:t>
      </w:r>
      <w:proofErr w:type="spellStart"/>
      <w:r w:rsidRPr="005B3500">
        <w:rPr>
          <w:rFonts w:cs="Arial"/>
          <w:szCs w:val="24"/>
          <w:lang w:val="en-US"/>
        </w:rPr>
        <w:t>sérfræðinga</w:t>
      </w:r>
      <w:proofErr w:type="spellEnd"/>
      <w:r w:rsidRPr="005B3500">
        <w:rPr>
          <w:rFonts w:cs="Arial"/>
          <w:szCs w:val="24"/>
          <w:lang w:val="en-US"/>
        </w:rPr>
        <w:t xml:space="preserve"> á </w:t>
      </w:r>
      <w:proofErr w:type="spellStart"/>
      <w:r w:rsidRPr="005B3500">
        <w:rPr>
          <w:rFonts w:cs="Arial"/>
          <w:szCs w:val="24"/>
          <w:lang w:val="en-US"/>
        </w:rPr>
        <w:t>Íslandi</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í </w:t>
      </w:r>
      <w:proofErr w:type="spellStart"/>
      <w:r w:rsidRPr="005B3500">
        <w:rPr>
          <w:rFonts w:cs="Arial"/>
          <w:szCs w:val="24"/>
          <w:lang w:val="en-US"/>
        </w:rPr>
        <w:t>öðrum</w:t>
      </w:r>
      <w:proofErr w:type="spellEnd"/>
      <w:r w:rsidRPr="005B3500">
        <w:rPr>
          <w:rFonts w:cs="Arial"/>
          <w:szCs w:val="24"/>
          <w:lang w:val="en-US"/>
        </w:rPr>
        <w:t xml:space="preserve"> </w:t>
      </w:r>
      <w:proofErr w:type="spellStart"/>
      <w:r w:rsidRPr="005B3500">
        <w:rPr>
          <w:rFonts w:cs="Arial"/>
          <w:szCs w:val="24"/>
          <w:lang w:val="en-US"/>
        </w:rPr>
        <w:t>löndum</w:t>
      </w:r>
      <w:proofErr w:type="spellEnd"/>
      <w:r w:rsidRPr="005B3500">
        <w:rPr>
          <w:rFonts w:cs="Arial"/>
          <w:szCs w:val="24"/>
          <w:lang w:val="en-US"/>
        </w:rPr>
        <w:t xml:space="preserve"> (</w:t>
      </w:r>
      <w:proofErr w:type="spellStart"/>
      <w:r w:rsidRPr="005B3500">
        <w:rPr>
          <w:rFonts w:cs="Arial"/>
          <w:szCs w:val="24"/>
          <w:lang w:val="en-US"/>
        </w:rPr>
        <w:t>Kanada</w:t>
      </w:r>
      <w:proofErr w:type="spellEnd"/>
      <w:r w:rsidRPr="005B3500">
        <w:rPr>
          <w:rFonts w:cs="Arial"/>
          <w:szCs w:val="24"/>
          <w:lang w:val="en-US"/>
        </w:rPr>
        <w:t xml:space="preserve">, </w:t>
      </w:r>
      <w:proofErr w:type="spellStart"/>
      <w:r w:rsidRPr="005B3500">
        <w:rPr>
          <w:rFonts w:cs="Arial"/>
          <w:szCs w:val="24"/>
          <w:lang w:val="en-US"/>
        </w:rPr>
        <w:t>Noregi</w:t>
      </w:r>
      <w:proofErr w:type="spellEnd"/>
      <w:r w:rsidRPr="005B3500">
        <w:rPr>
          <w:rFonts w:cs="Arial"/>
          <w:szCs w:val="24"/>
          <w:lang w:val="en-US"/>
        </w:rPr>
        <w:t xml:space="preserve"> </w:t>
      </w:r>
      <w:proofErr w:type="spellStart"/>
      <w:r w:rsidRPr="005B3500">
        <w:rPr>
          <w:rFonts w:cs="Arial"/>
          <w:szCs w:val="24"/>
          <w:lang w:val="en-US"/>
        </w:rPr>
        <w:t>og</w:t>
      </w:r>
      <w:proofErr w:type="spellEnd"/>
      <w:r w:rsidRPr="005B3500">
        <w:rPr>
          <w:rFonts w:cs="Arial"/>
          <w:szCs w:val="24"/>
          <w:lang w:val="en-US"/>
        </w:rPr>
        <w:t xml:space="preserve"> fl.). </w:t>
      </w:r>
      <w:proofErr w:type="spellStart"/>
      <w:r w:rsidRPr="005B3500">
        <w:rPr>
          <w:rFonts w:cs="Arial"/>
          <w:szCs w:val="24"/>
          <w:lang w:val="en-US"/>
        </w:rPr>
        <w:t>Mögulegt</w:t>
      </w:r>
      <w:proofErr w:type="spellEnd"/>
      <w:r w:rsidRPr="005B3500">
        <w:rPr>
          <w:rFonts w:cs="Arial"/>
          <w:szCs w:val="24"/>
          <w:lang w:val="en-US"/>
        </w:rPr>
        <w:t xml:space="preserve"> </w:t>
      </w:r>
      <w:proofErr w:type="spellStart"/>
      <w:r w:rsidRPr="005B3500">
        <w:rPr>
          <w:rFonts w:cs="Arial"/>
          <w:szCs w:val="24"/>
          <w:lang w:val="en-US"/>
        </w:rPr>
        <w:t>viðtal</w:t>
      </w:r>
      <w:proofErr w:type="spellEnd"/>
      <w:r w:rsidRPr="005B3500">
        <w:rPr>
          <w:rFonts w:cs="Arial"/>
          <w:szCs w:val="24"/>
          <w:lang w:val="en-US"/>
        </w:rPr>
        <w:t xml:space="preserve"> </w:t>
      </w:r>
      <w:proofErr w:type="spellStart"/>
      <w:r w:rsidRPr="005B3500">
        <w:rPr>
          <w:rFonts w:cs="Arial"/>
          <w:szCs w:val="24"/>
          <w:lang w:val="en-US"/>
        </w:rPr>
        <w:t>við</w:t>
      </w:r>
      <w:proofErr w:type="spellEnd"/>
      <w:r w:rsidRPr="005B3500">
        <w:rPr>
          <w:rFonts w:cs="Arial"/>
          <w:szCs w:val="24"/>
          <w:lang w:val="en-US"/>
        </w:rPr>
        <w:t xml:space="preserve"> </w:t>
      </w:r>
      <w:proofErr w:type="spellStart"/>
      <w:r w:rsidRPr="005B3500">
        <w:rPr>
          <w:rFonts w:cs="Arial"/>
          <w:szCs w:val="24"/>
          <w:lang w:val="en-US"/>
        </w:rPr>
        <w:t>þig</w:t>
      </w:r>
      <w:proofErr w:type="spellEnd"/>
      <w:r w:rsidRPr="005B3500">
        <w:rPr>
          <w:rFonts w:cs="Arial"/>
          <w:szCs w:val="24"/>
          <w:lang w:val="en-US"/>
        </w:rPr>
        <w:t xml:space="preserve"> </w:t>
      </w:r>
      <w:proofErr w:type="spellStart"/>
      <w:r w:rsidRPr="005B3500">
        <w:rPr>
          <w:rFonts w:cs="Arial"/>
          <w:szCs w:val="24"/>
          <w:lang w:val="en-US"/>
        </w:rPr>
        <w:t>myndi</w:t>
      </w:r>
      <w:proofErr w:type="spellEnd"/>
      <w:r w:rsidRPr="005B3500">
        <w:rPr>
          <w:rFonts w:cs="Arial"/>
          <w:szCs w:val="24"/>
          <w:lang w:val="en-US"/>
        </w:rPr>
        <w:t xml:space="preserve"> </w:t>
      </w:r>
      <w:proofErr w:type="spellStart"/>
      <w:r w:rsidRPr="005B3500">
        <w:rPr>
          <w:rFonts w:cs="Arial"/>
          <w:szCs w:val="24"/>
          <w:lang w:val="en-US"/>
        </w:rPr>
        <w:t>hjálpa</w:t>
      </w:r>
      <w:proofErr w:type="spellEnd"/>
      <w:r w:rsidRPr="005B3500">
        <w:rPr>
          <w:rFonts w:cs="Arial"/>
          <w:szCs w:val="24"/>
          <w:lang w:val="en-US"/>
        </w:rPr>
        <w:t xml:space="preserve"> </w:t>
      </w:r>
      <w:proofErr w:type="spellStart"/>
      <w:r w:rsidRPr="005B3500">
        <w:rPr>
          <w:rFonts w:cs="Arial"/>
          <w:szCs w:val="24"/>
          <w:lang w:val="en-US"/>
        </w:rPr>
        <w:t>mér</w:t>
      </w:r>
      <w:proofErr w:type="spellEnd"/>
      <w:r w:rsidRPr="005B3500">
        <w:rPr>
          <w:rFonts w:cs="Arial"/>
          <w:szCs w:val="24"/>
          <w:lang w:val="en-US"/>
        </w:rPr>
        <w:t xml:space="preserve"> </w:t>
      </w:r>
      <w:proofErr w:type="spellStart"/>
      <w:r w:rsidRPr="005B3500">
        <w:rPr>
          <w:rFonts w:cs="Arial"/>
          <w:szCs w:val="24"/>
          <w:lang w:val="en-US"/>
        </w:rPr>
        <w:t>mikið</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fá</w:t>
      </w:r>
      <w:proofErr w:type="spellEnd"/>
      <w:r w:rsidRPr="005B3500">
        <w:rPr>
          <w:rFonts w:cs="Arial"/>
          <w:szCs w:val="24"/>
          <w:lang w:val="en-US"/>
        </w:rPr>
        <w:t xml:space="preserve"> </w:t>
      </w:r>
      <w:proofErr w:type="spellStart"/>
      <w:r w:rsidRPr="005B3500">
        <w:rPr>
          <w:rFonts w:cs="Arial"/>
          <w:szCs w:val="24"/>
          <w:lang w:val="en-US"/>
        </w:rPr>
        <w:t>heildstæða</w:t>
      </w:r>
      <w:proofErr w:type="spellEnd"/>
      <w:r w:rsidRPr="005B3500">
        <w:rPr>
          <w:rFonts w:cs="Arial"/>
          <w:szCs w:val="24"/>
          <w:lang w:val="en-US"/>
        </w:rPr>
        <w:t xml:space="preserve"> </w:t>
      </w:r>
      <w:proofErr w:type="spellStart"/>
      <w:r w:rsidRPr="005B3500">
        <w:rPr>
          <w:rFonts w:cs="Arial"/>
          <w:szCs w:val="24"/>
          <w:lang w:val="en-US"/>
        </w:rPr>
        <w:t>mynd</w:t>
      </w:r>
      <w:proofErr w:type="spellEnd"/>
      <w:r w:rsidRPr="005B3500">
        <w:rPr>
          <w:rFonts w:cs="Arial"/>
          <w:szCs w:val="24"/>
          <w:lang w:val="en-US"/>
        </w:rPr>
        <w:t xml:space="preserve"> á </w:t>
      </w:r>
      <w:proofErr w:type="spellStart"/>
      <w:r w:rsidRPr="005B3500">
        <w:rPr>
          <w:rFonts w:cs="Arial"/>
          <w:szCs w:val="24"/>
          <w:lang w:val="en-US"/>
        </w:rPr>
        <w:t>sjávargróðurs-iðnaðinn</w:t>
      </w:r>
      <w:proofErr w:type="spellEnd"/>
      <w:r w:rsidRPr="005B3500">
        <w:rPr>
          <w:rFonts w:cs="Arial"/>
          <w:szCs w:val="24"/>
          <w:lang w:val="en-US"/>
        </w:rPr>
        <w:t xml:space="preserve"> á </w:t>
      </w:r>
      <w:proofErr w:type="spellStart"/>
      <w:r w:rsidRPr="005B3500">
        <w:rPr>
          <w:rFonts w:cs="Arial"/>
          <w:szCs w:val="24"/>
          <w:lang w:val="en-US"/>
        </w:rPr>
        <w:t>Íslandi</w:t>
      </w:r>
      <w:proofErr w:type="spellEnd"/>
      <w:r w:rsidRPr="005B3500">
        <w:rPr>
          <w:rFonts w:cs="Arial"/>
          <w:szCs w:val="24"/>
          <w:lang w:val="en-US"/>
        </w:rPr>
        <w:t xml:space="preserve">, </w:t>
      </w:r>
      <w:proofErr w:type="spellStart"/>
      <w:r w:rsidRPr="005B3500">
        <w:rPr>
          <w:rFonts w:cs="Arial"/>
          <w:szCs w:val="24"/>
          <w:lang w:val="en-US"/>
        </w:rPr>
        <w:t>en</w:t>
      </w:r>
      <w:proofErr w:type="spellEnd"/>
      <w:r w:rsidRPr="005B3500">
        <w:rPr>
          <w:rFonts w:cs="Arial"/>
          <w:szCs w:val="24"/>
          <w:lang w:val="en-US"/>
        </w:rPr>
        <w:t xml:space="preserve"> </w:t>
      </w:r>
      <w:proofErr w:type="spellStart"/>
      <w:r w:rsidRPr="005B3500">
        <w:rPr>
          <w:rFonts w:cs="Arial"/>
          <w:szCs w:val="24"/>
          <w:lang w:val="en-US"/>
        </w:rPr>
        <w:t>viðtalið</w:t>
      </w:r>
      <w:proofErr w:type="spellEnd"/>
      <w:r w:rsidRPr="005B3500">
        <w:rPr>
          <w:rFonts w:cs="Arial"/>
          <w:szCs w:val="24"/>
          <w:lang w:val="en-US"/>
        </w:rPr>
        <w:t xml:space="preserve"> </w:t>
      </w:r>
      <w:proofErr w:type="spellStart"/>
      <w:r w:rsidRPr="005B3500">
        <w:rPr>
          <w:rFonts w:cs="Arial"/>
          <w:szCs w:val="24"/>
          <w:lang w:val="en-US"/>
        </w:rPr>
        <w:t>gæti</w:t>
      </w:r>
      <w:proofErr w:type="spellEnd"/>
      <w:r w:rsidRPr="005B3500">
        <w:rPr>
          <w:rFonts w:cs="Arial"/>
          <w:szCs w:val="24"/>
          <w:lang w:val="en-US"/>
        </w:rPr>
        <w:t xml:space="preserve"> </w:t>
      </w:r>
      <w:proofErr w:type="spellStart"/>
      <w:r w:rsidRPr="005B3500">
        <w:rPr>
          <w:rFonts w:cs="Arial"/>
          <w:szCs w:val="24"/>
          <w:lang w:val="en-US"/>
        </w:rPr>
        <w:t>verið</w:t>
      </w:r>
      <w:proofErr w:type="spellEnd"/>
      <w:r w:rsidRPr="005B3500">
        <w:rPr>
          <w:rFonts w:cs="Arial"/>
          <w:szCs w:val="24"/>
          <w:lang w:val="en-US"/>
        </w:rPr>
        <w:t xml:space="preserve"> </w:t>
      </w:r>
      <w:proofErr w:type="spellStart"/>
      <w:r w:rsidRPr="005B3500">
        <w:rPr>
          <w:rFonts w:cs="Arial"/>
          <w:szCs w:val="24"/>
          <w:lang w:val="en-US"/>
        </w:rPr>
        <w:t>nafnlaust</w:t>
      </w:r>
      <w:proofErr w:type="spellEnd"/>
      <w:r w:rsidRPr="005B3500">
        <w:rPr>
          <w:rFonts w:cs="Arial"/>
          <w:szCs w:val="24"/>
          <w:lang w:val="en-US"/>
        </w:rPr>
        <w:t xml:space="preserve"> </w:t>
      </w:r>
      <w:proofErr w:type="spellStart"/>
      <w:r w:rsidRPr="005B3500">
        <w:rPr>
          <w:rFonts w:cs="Arial"/>
          <w:szCs w:val="24"/>
          <w:lang w:val="en-US"/>
        </w:rPr>
        <w:t>ef</w:t>
      </w:r>
      <w:proofErr w:type="spellEnd"/>
      <w:r w:rsidRPr="005B3500">
        <w:rPr>
          <w:rFonts w:cs="Arial"/>
          <w:szCs w:val="24"/>
          <w:lang w:val="en-US"/>
        </w:rPr>
        <w:t xml:space="preserve"> </w:t>
      </w:r>
      <w:proofErr w:type="spellStart"/>
      <w:r w:rsidRPr="005B3500">
        <w:rPr>
          <w:rFonts w:cs="Arial"/>
          <w:szCs w:val="24"/>
          <w:lang w:val="en-US"/>
        </w:rPr>
        <w:t>því</w:t>
      </w:r>
      <w:proofErr w:type="spellEnd"/>
      <w:r w:rsidRPr="005B3500">
        <w:rPr>
          <w:rFonts w:cs="Arial"/>
          <w:szCs w:val="24"/>
          <w:lang w:val="en-US"/>
        </w:rPr>
        <w:t xml:space="preserve"> </w:t>
      </w:r>
      <w:proofErr w:type="spellStart"/>
      <w:r w:rsidRPr="005B3500">
        <w:rPr>
          <w:rFonts w:cs="Arial"/>
          <w:szCs w:val="24"/>
          <w:lang w:val="en-US"/>
        </w:rPr>
        <w:t>er</w:t>
      </w:r>
      <w:proofErr w:type="spellEnd"/>
      <w:r w:rsidRPr="005B3500">
        <w:rPr>
          <w:rFonts w:cs="Arial"/>
          <w:szCs w:val="24"/>
          <w:lang w:val="en-US"/>
        </w:rPr>
        <w:t xml:space="preserve"> </w:t>
      </w:r>
      <w:proofErr w:type="spellStart"/>
      <w:r w:rsidRPr="005B3500">
        <w:rPr>
          <w:rFonts w:cs="Arial"/>
          <w:szCs w:val="24"/>
          <w:lang w:val="en-US"/>
        </w:rPr>
        <w:t>óskað</w:t>
      </w:r>
      <w:proofErr w:type="spellEnd"/>
      <w:r w:rsidRPr="005B3500">
        <w:rPr>
          <w:rFonts w:cs="Arial"/>
          <w:szCs w:val="24"/>
          <w:lang w:val="en-US"/>
        </w:rPr>
        <w:t xml:space="preserve"> </w:t>
      </w:r>
      <w:proofErr w:type="spellStart"/>
      <w:r w:rsidRPr="005B3500">
        <w:rPr>
          <w:rFonts w:cs="Arial"/>
          <w:szCs w:val="24"/>
          <w:lang w:val="en-US"/>
        </w:rPr>
        <w:t>eftir</w:t>
      </w:r>
      <w:proofErr w:type="spellEnd"/>
      <w:r w:rsidRPr="005B3500">
        <w:rPr>
          <w:rFonts w:cs="Arial"/>
          <w:szCs w:val="24"/>
          <w:lang w:val="en-US"/>
        </w:rPr>
        <w:t xml:space="preserve">. </w:t>
      </w:r>
      <w:proofErr w:type="spellStart"/>
      <w:r w:rsidRPr="005B3500">
        <w:rPr>
          <w:rFonts w:cs="Arial"/>
          <w:szCs w:val="24"/>
          <w:lang w:val="en-US"/>
        </w:rPr>
        <w:t>Stefnt</w:t>
      </w:r>
      <w:proofErr w:type="spellEnd"/>
      <w:r w:rsidRPr="005B3500">
        <w:rPr>
          <w:rFonts w:cs="Arial"/>
          <w:szCs w:val="24"/>
          <w:lang w:val="en-US"/>
        </w:rPr>
        <w:t xml:space="preserve"> </w:t>
      </w:r>
      <w:proofErr w:type="spellStart"/>
      <w:r w:rsidRPr="005B3500">
        <w:rPr>
          <w:rFonts w:cs="Arial"/>
          <w:szCs w:val="24"/>
          <w:lang w:val="en-US"/>
        </w:rPr>
        <w:t>er</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w:t>
      </w:r>
      <w:proofErr w:type="spellStart"/>
      <w:r w:rsidRPr="005B3500">
        <w:rPr>
          <w:rFonts w:cs="Arial"/>
          <w:szCs w:val="24"/>
          <w:lang w:val="en-US"/>
        </w:rPr>
        <w:t>því</w:t>
      </w:r>
      <w:proofErr w:type="spellEnd"/>
      <w:r w:rsidRPr="005B3500">
        <w:rPr>
          <w:rFonts w:cs="Arial"/>
          <w:szCs w:val="24"/>
          <w:lang w:val="en-US"/>
        </w:rPr>
        <w:t xml:space="preserve"> </w:t>
      </w:r>
      <w:proofErr w:type="spellStart"/>
      <w:r w:rsidRPr="005B3500">
        <w:rPr>
          <w:rFonts w:cs="Arial"/>
          <w:szCs w:val="24"/>
          <w:lang w:val="en-US"/>
        </w:rPr>
        <w:t>að</w:t>
      </w:r>
      <w:proofErr w:type="spellEnd"/>
      <w:r w:rsidRPr="005B3500">
        <w:rPr>
          <w:rFonts w:cs="Arial"/>
          <w:szCs w:val="24"/>
          <w:lang w:val="en-US"/>
        </w:rPr>
        <w:t xml:space="preserve"> taka </w:t>
      </w:r>
      <w:proofErr w:type="spellStart"/>
      <w:r w:rsidRPr="005B3500">
        <w:rPr>
          <w:rFonts w:cs="Arial"/>
          <w:szCs w:val="24"/>
          <w:lang w:val="en-US"/>
        </w:rPr>
        <w:t>viðtölin</w:t>
      </w:r>
      <w:proofErr w:type="spellEnd"/>
      <w:r w:rsidRPr="005B3500">
        <w:rPr>
          <w:rFonts w:cs="Arial"/>
          <w:szCs w:val="24"/>
          <w:lang w:val="en-US"/>
        </w:rPr>
        <w:t xml:space="preserve"> í </w:t>
      </w:r>
      <w:proofErr w:type="spellStart"/>
      <w:r w:rsidRPr="005B3500">
        <w:rPr>
          <w:rFonts w:cs="Arial"/>
          <w:szCs w:val="24"/>
          <w:lang w:val="en-US"/>
        </w:rPr>
        <w:t>gegnum</w:t>
      </w:r>
      <w:proofErr w:type="spellEnd"/>
      <w:r w:rsidRPr="005B3500">
        <w:rPr>
          <w:rFonts w:cs="Arial"/>
          <w:szCs w:val="24"/>
          <w:lang w:val="en-US"/>
        </w:rPr>
        <w:t xml:space="preserve"> </w:t>
      </w:r>
      <w:proofErr w:type="spellStart"/>
      <w:r w:rsidRPr="005B3500">
        <w:rPr>
          <w:rFonts w:cs="Arial"/>
          <w:szCs w:val="24"/>
          <w:lang w:val="en-US"/>
        </w:rPr>
        <w:t>síma</w:t>
      </w:r>
      <w:proofErr w:type="spellEnd"/>
      <w:r w:rsidRPr="005B3500">
        <w:rPr>
          <w:rFonts w:cs="Arial"/>
          <w:szCs w:val="24"/>
          <w:lang w:val="en-US"/>
        </w:rPr>
        <w:t xml:space="preserve"> </w:t>
      </w:r>
      <w:proofErr w:type="spellStart"/>
      <w:r w:rsidRPr="005B3500">
        <w:rPr>
          <w:rFonts w:cs="Arial"/>
          <w:szCs w:val="24"/>
          <w:lang w:val="en-US"/>
        </w:rPr>
        <w:t>eða</w:t>
      </w:r>
      <w:proofErr w:type="spellEnd"/>
      <w:r w:rsidRPr="005B3500">
        <w:rPr>
          <w:rFonts w:cs="Arial"/>
          <w:szCs w:val="24"/>
          <w:lang w:val="en-US"/>
        </w:rPr>
        <w:t xml:space="preserve"> Skype á </w:t>
      </w:r>
      <w:proofErr w:type="spellStart"/>
      <w:r w:rsidRPr="005B3500">
        <w:rPr>
          <w:rFonts w:cs="Arial"/>
          <w:b/>
          <w:bCs/>
          <w:szCs w:val="24"/>
          <w:lang w:val="en-US"/>
        </w:rPr>
        <w:t>tímabilinu</w:t>
      </w:r>
      <w:proofErr w:type="spellEnd"/>
      <w:r w:rsidRPr="005B3500">
        <w:rPr>
          <w:rFonts w:cs="Arial"/>
          <w:b/>
          <w:bCs/>
          <w:szCs w:val="24"/>
          <w:lang w:val="en-US"/>
        </w:rPr>
        <w:t xml:space="preserve"> </w:t>
      </w:r>
      <w:proofErr w:type="gramStart"/>
      <w:r w:rsidRPr="005B3500">
        <w:rPr>
          <w:rFonts w:cs="Arial"/>
          <w:b/>
          <w:bCs/>
          <w:szCs w:val="24"/>
          <w:lang w:val="en-US"/>
        </w:rPr>
        <w:t>15.júní</w:t>
      </w:r>
      <w:proofErr w:type="gramEnd"/>
      <w:r w:rsidRPr="005B3500">
        <w:rPr>
          <w:rFonts w:cs="Arial"/>
          <w:b/>
          <w:bCs/>
          <w:szCs w:val="24"/>
          <w:lang w:val="en-US"/>
        </w:rPr>
        <w:t xml:space="preserve"> </w:t>
      </w:r>
      <w:proofErr w:type="spellStart"/>
      <w:r w:rsidRPr="005B3500">
        <w:rPr>
          <w:rFonts w:cs="Arial"/>
          <w:b/>
          <w:bCs/>
          <w:szCs w:val="24"/>
          <w:lang w:val="en-US"/>
        </w:rPr>
        <w:t>til</w:t>
      </w:r>
      <w:proofErr w:type="spellEnd"/>
      <w:r w:rsidRPr="005B3500">
        <w:rPr>
          <w:rFonts w:cs="Arial"/>
          <w:b/>
          <w:bCs/>
          <w:szCs w:val="24"/>
          <w:lang w:val="en-US"/>
        </w:rPr>
        <w:t xml:space="preserve"> 5.júlí</w:t>
      </w:r>
      <w:r w:rsidRPr="005B3500">
        <w:rPr>
          <w:rFonts w:cs="Arial"/>
          <w:szCs w:val="24"/>
          <w:lang w:val="en-US"/>
        </w:rPr>
        <w:t xml:space="preserve">, </w:t>
      </w:r>
      <w:proofErr w:type="spellStart"/>
      <w:r w:rsidRPr="005B3500">
        <w:rPr>
          <w:rFonts w:cs="Arial"/>
          <w:szCs w:val="24"/>
          <w:lang w:val="en-US"/>
        </w:rPr>
        <w:t>eða</w:t>
      </w:r>
      <w:proofErr w:type="spellEnd"/>
      <w:r w:rsidRPr="005B3500">
        <w:rPr>
          <w:rFonts w:cs="Arial"/>
          <w:szCs w:val="24"/>
          <w:lang w:val="en-US"/>
        </w:rPr>
        <w:t xml:space="preserve"> í </w:t>
      </w:r>
      <w:proofErr w:type="spellStart"/>
      <w:r w:rsidRPr="005B3500">
        <w:rPr>
          <w:rFonts w:cs="Arial"/>
          <w:szCs w:val="24"/>
          <w:lang w:val="en-US"/>
        </w:rPr>
        <w:t>persónu</w:t>
      </w:r>
      <w:proofErr w:type="spellEnd"/>
      <w:r w:rsidRPr="005B3500">
        <w:rPr>
          <w:rFonts w:cs="Arial"/>
          <w:szCs w:val="24"/>
          <w:lang w:val="en-US"/>
        </w:rPr>
        <w:t xml:space="preserve"> um </w:t>
      </w:r>
      <w:proofErr w:type="spellStart"/>
      <w:r w:rsidRPr="005B3500">
        <w:rPr>
          <w:rFonts w:cs="Arial"/>
          <w:szCs w:val="24"/>
          <w:lang w:val="en-US"/>
        </w:rPr>
        <w:t>miðjan</w:t>
      </w:r>
      <w:proofErr w:type="spellEnd"/>
      <w:r w:rsidRPr="005B3500">
        <w:rPr>
          <w:rFonts w:cs="Arial"/>
          <w:szCs w:val="24"/>
          <w:lang w:val="en-US"/>
        </w:rPr>
        <w:t xml:space="preserve"> </w:t>
      </w:r>
      <w:proofErr w:type="spellStart"/>
      <w:r w:rsidRPr="005B3500">
        <w:rPr>
          <w:rFonts w:cs="Arial"/>
          <w:szCs w:val="24"/>
          <w:lang w:val="en-US"/>
        </w:rPr>
        <w:t>ágúst</w:t>
      </w:r>
      <w:proofErr w:type="spellEnd"/>
      <w:r w:rsidRPr="005B3500">
        <w:rPr>
          <w:rFonts w:cs="Arial"/>
          <w:szCs w:val="24"/>
          <w:lang w:val="en-US"/>
        </w:rPr>
        <w:t xml:space="preserve">. </w:t>
      </w:r>
      <w:r w:rsidRPr="009741A7">
        <w:rPr>
          <w:rFonts w:cs="Arial"/>
          <w:szCs w:val="24"/>
          <w:lang w:val="sv-SE"/>
        </w:rPr>
        <w:t>Hvert viðtal mun líklegast standa yfir í hálftíma til klukkutíma, en ég ábyrgist fullan trúnað.</w:t>
      </w:r>
    </w:p>
    <w:p w14:paraId="518B37BC" w14:textId="77777777" w:rsidR="005F46FA" w:rsidRPr="009741A7" w:rsidRDefault="005F46FA" w:rsidP="005F46FA">
      <w:pPr>
        <w:shd w:val="clear" w:color="auto" w:fill="FFFFFF"/>
        <w:spacing w:after="0" w:line="240" w:lineRule="auto"/>
        <w:rPr>
          <w:szCs w:val="24"/>
          <w:lang w:val="sv-SE"/>
        </w:rPr>
      </w:pPr>
      <w:r w:rsidRPr="009741A7">
        <w:rPr>
          <w:szCs w:val="24"/>
          <w:lang w:val="sv-SE"/>
        </w:rPr>
        <w:t> </w:t>
      </w:r>
    </w:p>
    <w:p w14:paraId="64E60EFF" w14:textId="77777777" w:rsidR="005F46FA" w:rsidRPr="009741A7" w:rsidRDefault="005F46FA" w:rsidP="005F46FA">
      <w:pPr>
        <w:shd w:val="clear" w:color="auto" w:fill="FFFFFF"/>
        <w:spacing w:after="0" w:line="240" w:lineRule="auto"/>
        <w:rPr>
          <w:szCs w:val="24"/>
          <w:lang w:val="sv-SE"/>
        </w:rPr>
      </w:pPr>
      <w:r w:rsidRPr="009741A7">
        <w:rPr>
          <w:rFonts w:cs="Arial"/>
          <w:szCs w:val="24"/>
          <w:lang w:val="sv-SE"/>
        </w:rPr>
        <w:t>Ég hlakka til þess að fá að ræða við þig en ef einhverjar spurningar vakna, ekki hika við að hafa samband annaðhvort í tölvupósti eða í gegnum síma: 00 354 846 8804</w:t>
      </w:r>
    </w:p>
    <w:p w14:paraId="68DA3576" w14:textId="77777777" w:rsidR="005F46FA" w:rsidRPr="009741A7" w:rsidRDefault="005F46FA" w:rsidP="005F46FA">
      <w:pPr>
        <w:shd w:val="clear" w:color="auto" w:fill="FFFFFF"/>
        <w:spacing w:after="0" w:line="240" w:lineRule="auto"/>
        <w:rPr>
          <w:szCs w:val="24"/>
          <w:lang w:val="sv-SE"/>
        </w:rPr>
      </w:pPr>
      <w:r w:rsidRPr="009741A7">
        <w:rPr>
          <w:szCs w:val="24"/>
          <w:lang w:val="sv-SE"/>
        </w:rPr>
        <w:t> </w:t>
      </w:r>
    </w:p>
    <w:p w14:paraId="1641CE21" w14:textId="5D44C4CC" w:rsidR="005F46FA" w:rsidRPr="009741A7" w:rsidRDefault="005F46FA" w:rsidP="005F46FA">
      <w:pPr>
        <w:shd w:val="clear" w:color="auto" w:fill="FFFFFF"/>
        <w:spacing w:after="0" w:line="240" w:lineRule="auto"/>
        <w:rPr>
          <w:szCs w:val="24"/>
          <w:lang w:val="sv-SE"/>
        </w:rPr>
      </w:pPr>
      <w:r w:rsidRPr="009741A7">
        <w:rPr>
          <w:rFonts w:cs="Arial"/>
          <w:szCs w:val="24"/>
          <w:lang w:val="sv-SE"/>
        </w:rPr>
        <w:t xml:space="preserve">Ef óskað er eftir </w:t>
      </w:r>
      <w:r w:rsidR="00AD6482" w:rsidRPr="009741A7">
        <w:rPr>
          <w:rFonts w:cs="Arial"/>
          <w:szCs w:val="24"/>
          <w:lang w:val="sv-SE"/>
        </w:rPr>
        <w:t xml:space="preserve">því </w:t>
      </w:r>
      <w:r w:rsidRPr="009741A7">
        <w:rPr>
          <w:rFonts w:cs="Arial"/>
          <w:szCs w:val="24"/>
          <w:lang w:val="sv-SE"/>
        </w:rPr>
        <w:t>að hafa samband við deildina; vinsamlegast hafið samband við leiðbeinandan minn Carl Dalhammar í tölvupósti; carl.dalhammar@iiiee.lu.se</w:t>
      </w:r>
    </w:p>
    <w:p w14:paraId="758D8ECB" w14:textId="77777777" w:rsidR="005F46FA" w:rsidRPr="009741A7" w:rsidRDefault="005F46FA" w:rsidP="005F46FA">
      <w:pPr>
        <w:spacing w:after="240" w:line="240" w:lineRule="auto"/>
        <w:rPr>
          <w:szCs w:val="24"/>
          <w:lang w:val="sv-SE"/>
        </w:rPr>
      </w:pPr>
    </w:p>
    <w:p w14:paraId="52ABF489" w14:textId="77777777" w:rsidR="005F46FA" w:rsidRPr="005B3500" w:rsidRDefault="005F46FA" w:rsidP="005F46FA">
      <w:pPr>
        <w:shd w:val="clear" w:color="auto" w:fill="FFFFFF"/>
        <w:spacing w:after="0" w:line="240" w:lineRule="auto"/>
        <w:rPr>
          <w:szCs w:val="24"/>
          <w:lang w:val="en-US"/>
        </w:rPr>
      </w:pPr>
      <w:proofErr w:type="spellStart"/>
      <w:r w:rsidRPr="005B3500">
        <w:rPr>
          <w:rFonts w:cs="Arial"/>
          <w:szCs w:val="24"/>
          <w:lang w:val="en-US"/>
        </w:rPr>
        <w:t>Bestu</w:t>
      </w:r>
      <w:proofErr w:type="spellEnd"/>
      <w:r w:rsidRPr="005B3500">
        <w:rPr>
          <w:rFonts w:cs="Arial"/>
          <w:szCs w:val="24"/>
          <w:lang w:val="en-US"/>
        </w:rPr>
        <w:t xml:space="preserve"> </w:t>
      </w:r>
      <w:proofErr w:type="spellStart"/>
      <w:r w:rsidRPr="005B3500">
        <w:rPr>
          <w:rFonts w:cs="Arial"/>
          <w:szCs w:val="24"/>
          <w:lang w:val="en-US"/>
        </w:rPr>
        <w:t>kveðjur</w:t>
      </w:r>
      <w:proofErr w:type="spellEnd"/>
      <w:r w:rsidRPr="005B3500">
        <w:rPr>
          <w:rFonts w:cs="Arial"/>
          <w:szCs w:val="24"/>
          <w:lang w:val="en-US"/>
        </w:rPr>
        <w:t>,</w:t>
      </w:r>
    </w:p>
    <w:p w14:paraId="29D1101A" w14:textId="77777777" w:rsidR="005F46FA" w:rsidRPr="005B3500" w:rsidRDefault="005F46FA" w:rsidP="005F46FA">
      <w:pPr>
        <w:shd w:val="clear" w:color="auto" w:fill="FFFFFF"/>
        <w:spacing w:after="0" w:line="240" w:lineRule="auto"/>
        <w:rPr>
          <w:szCs w:val="24"/>
          <w:lang w:val="en-US"/>
        </w:rPr>
      </w:pPr>
      <w:r w:rsidRPr="005B3500">
        <w:rPr>
          <w:rFonts w:cs="Arial"/>
          <w:szCs w:val="24"/>
          <w:lang w:val="en-US"/>
        </w:rPr>
        <w:t>Ásta Maack</w:t>
      </w:r>
    </w:p>
    <w:p w14:paraId="0875E6A2" w14:textId="77777777" w:rsidR="005F46FA" w:rsidRPr="005F46FA" w:rsidRDefault="005F46FA" w:rsidP="005F46FA"/>
    <w:p w14:paraId="3441D28F" w14:textId="77777777" w:rsidR="005F46FA" w:rsidRPr="005F46FA" w:rsidRDefault="005F46FA" w:rsidP="005F46FA"/>
    <w:p w14:paraId="4C94BEFF" w14:textId="77777777" w:rsidR="005F46FA" w:rsidRPr="005F46FA" w:rsidRDefault="005F46FA" w:rsidP="005F46FA"/>
    <w:p w14:paraId="65D1FB03" w14:textId="78179C56" w:rsidR="005F46FA" w:rsidRDefault="005F46FA" w:rsidP="005F46FA"/>
    <w:p w14:paraId="3CD595AA" w14:textId="77FB7D02" w:rsidR="005F46FA" w:rsidRPr="005F46FA" w:rsidRDefault="005F46FA" w:rsidP="005F46FA"/>
    <w:p w14:paraId="406E0B2D" w14:textId="77777777" w:rsidR="005F46FA" w:rsidRPr="005F46FA" w:rsidRDefault="005F46FA" w:rsidP="005F46FA"/>
    <w:p w14:paraId="10C3BC9C" w14:textId="77777777" w:rsidR="001F2D41" w:rsidRDefault="001F2D41" w:rsidP="001F2D41">
      <w:pPr>
        <w:pStyle w:val="Heading1"/>
        <w:numPr>
          <w:ilvl w:val="0"/>
          <w:numId w:val="0"/>
        </w:numPr>
        <w:ind w:left="612" w:hanging="432"/>
      </w:pPr>
      <w:bookmarkStart w:id="188" w:name="_Toc19799760"/>
      <w:r>
        <w:lastRenderedPageBreak/>
        <w:t>Appendix III – Synthesis Matrix of Literature</w:t>
      </w:r>
      <w:bookmarkEnd w:id="188"/>
      <w:r>
        <w:t xml:space="preserve"> </w:t>
      </w:r>
    </w:p>
    <w:p w14:paraId="40276458" w14:textId="77777777" w:rsidR="001F2D41" w:rsidRDefault="001F2D41" w:rsidP="001F2D41">
      <w:r>
        <w:t xml:space="preserve">The synthesis matrix constructed by the author does not fit on a few pages, so readers are encouraged to follow the link presented below. The link references and online google sheet which includes the entire synthesis matrix. A screenshot of a secluded section of the matrix is presented below, to showcase its detail and focus. </w:t>
      </w:r>
    </w:p>
    <w:p w14:paraId="42415C3C" w14:textId="0E5250BF" w:rsidR="001F2D41" w:rsidRDefault="001F2D41" w:rsidP="001F2D41">
      <w:pPr>
        <w:jc w:val="left"/>
      </w:pPr>
      <w:r>
        <w:t xml:space="preserve">Link to the online version of the synthesis matrix: </w:t>
      </w:r>
      <w:hyperlink r:id="rId29" w:history="1">
        <w:r w:rsidR="00263CE3" w:rsidRPr="004965DD">
          <w:rPr>
            <w:rStyle w:val="Hyperlink"/>
            <w:sz w:val="24"/>
          </w:rPr>
          <w:t>https://docs.google.com/spreadsheets/d/14dg-OFsmVJQNpVd6UtJjfoSwDyCPXCeCTlQTL4AcggM/edit?usp=sharing</w:t>
        </w:r>
      </w:hyperlink>
      <w:r>
        <w:t xml:space="preserve"> </w:t>
      </w:r>
    </w:p>
    <w:p w14:paraId="0D5883EC" w14:textId="3405A1D2" w:rsidR="001F2D41" w:rsidRDefault="001F2D41" w:rsidP="001F2D41">
      <w:pPr>
        <w:jc w:val="left"/>
      </w:pPr>
      <w:r>
        <w:rPr>
          <w:noProof/>
          <w:lang w:val="sv-SE" w:eastAsia="sv-SE"/>
        </w:rPr>
        <w:drawing>
          <wp:inline distT="0" distB="0" distL="0" distR="0" wp14:anchorId="30E79307" wp14:editId="537B2B14">
            <wp:extent cx="5508625" cy="2604613"/>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08625" cy="2604613"/>
                    </a:xfrm>
                    <a:prstGeom prst="rect">
                      <a:avLst/>
                    </a:prstGeom>
                  </pic:spPr>
                </pic:pic>
              </a:graphicData>
            </a:graphic>
          </wp:inline>
        </w:drawing>
      </w:r>
    </w:p>
    <w:p w14:paraId="571DCFF4" w14:textId="1389F0B4" w:rsidR="001F2D41" w:rsidRDefault="001F2D41" w:rsidP="001F2D41">
      <w:pPr>
        <w:jc w:val="left"/>
      </w:pPr>
      <w:r>
        <w:rPr>
          <w:noProof/>
          <w:lang w:val="sv-SE" w:eastAsia="sv-SE"/>
        </w:rPr>
        <w:drawing>
          <wp:inline distT="0" distB="0" distL="0" distR="0" wp14:anchorId="2DE3D287" wp14:editId="639D001E">
            <wp:extent cx="5508625" cy="2467289"/>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08625" cy="2467289"/>
                    </a:xfrm>
                    <a:prstGeom prst="rect">
                      <a:avLst/>
                    </a:prstGeom>
                  </pic:spPr>
                </pic:pic>
              </a:graphicData>
            </a:graphic>
          </wp:inline>
        </w:drawing>
      </w:r>
    </w:p>
    <w:p w14:paraId="5803E66C" w14:textId="77777777" w:rsidR="001F2D41" w:rsidRDefault="001F2D41" w:rsidP="001F2D41">
      <w:pPr>
        <w:jc w:val="left"/>
      </w:pPr>
    </w:p>
    <w:p w14:paraId="0561B941" w14:textId="3B506200" w:rsidR="001F2D41" w:rsidRDefault="001F2D41" w:rsidP="001F2D41">
      <w:pPr>
        <w:pStyle w:val="Heading1"/>
        <w:numPr>
          <w:ilvl w:val="0"/>
          <w:numId w:val="0"/>
        </w:numPr>
        <w:ind w:left="612" w:hanging="432"/>
      </w:pPr>
      <w:bookmarkStart w:id="189" w:name="_Toc19799761"/>
      <w:r>
        <w:lastRenderedPageBreak/>
        <w:t>Appendix – IV Identification of criteria in analysed standards</w:t>
      </w:r>
      <w:bookmarkEnd w:id="189"/>
    </w:p>
    <w:p w14:paraId="6F900E4A" w14:textId="7E48D048" w:rsidR="006370ED" w:rsidRDefault="006370ED" w:rsidP="001F2D41">
      <w:r>
        <w:t>The table below shows the abbreviations for identified criteria in the following standards:</w:t>
      </w:r>
    </w:p>
    <w:p w14:paraId="155A836A" w14:textId="7D8D082C" w:rsidR="006370ED" w:rsidRDefault="006370ED" w:rsidP="001F2D41">
      <w:r>
        <w:rPr>
          <w:noProof/>
          <w:lang w:val="sv-SE" w:eastAsia="sv-SE"/>
        </w:rPr>
        <w:drawing>
          <wp:inline distT="0" distB="0" distL="0" distR="0" wp14:anchorId="267F685D" wp14:editId="11612CAD">
            <wp:extent cx="2459589" cy="14347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465580" cy="1438255"/>
                    </a:xfrm>
                    <a:prstGeom prst="rect">
                      <a:avLst/>
                    </a:prstGeom>
                  </pic:spPr>
                </pic:pic>
              </a:graphicData>
            </a:graphic>
          </wp:inline>
        </w:drawing>
      </w:r>
    </w:p>
    <w:p w14:paraId="6115D424" w14:textId="72ECB045" w:rsidR="006370ED" w:rsidRDefault="009A5E50" w:rsidP="001F2D41">
      <w:pPr>
        <w:pStyle w:val="ListParagraph"/>
        <w:numPr>
          <w:ilvl w:val="0"/>
          <w:numId w:val="40"/>
        </w:numPr>
      </w:pPr>
      <w:r>
        <w:t xml:space="preserve">Standard: </w:t>
      </w:r>
      <w:r w:rsidR="006370ED">
        <w:t>ASC-MSC</w:t>
      </w:r>
    </w:p>
    <w:p w14:paraId="7D334E02" w14:textId="27F9478E" w:rsidR="009A5E50" w:rsidRDefault="009A5E50" w:rsidP="009A5E50">
      <w:r>
        <w:rPr>
          <w:noProof/>
          <w:lang w:val="sv-SE" w:eastAsia="sv-SE"/>
        </w:rPr>
        <w:drawing>
          <wp:inline distT="0" distB="0" distL="0" distR="0" wp14:anchorId="213ACBE9" wp14:editId="2A72C9C2">
            <wp:extent cx="6248004" cy="2459589"/>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260470" cy="2464496"/>
                    </a:xfrm>
                    <a:prstGeom prst="rect">
                      <a:avLst/>
                    </a:prstGeom>
                  </pic:spPr>
                </pic:pic>
              </a:graphicData>
            </a:graphic>
          </wp:inline>
        </w:drawing>
      </w:r>
    </w:p>
    <w:p w14:paraId="2F44F63B" w14:textId="55106678" w:rsidR="009A5E50" w:rsidRDefault="009A5E50" w:rsidP="009A5E50">
      <w:pPr>
        <w:pStyle w:val="ListParagraph"/>
        <w:numPr>
          <w:ilvl w:val="0"/>
          <w:numId w:val="40"/>
        </w:numPr>
      </w:pPr>
      <w:r>
        <w:t>Standard: Friends of the Sea</w:t>
      </w:r>
    </w:p>
    <w:p w14:paraId="7137DF75" w14:textId="4C841EA4" w:rsidR="009A5E50" w:rsidRDefault="009A5E50" w:rsidP="009A5E50">
      <w:r>
        <w:rPr>
          <w:noProof/>
          <w:lang w:val="sv-SE" w:eastAsia="sv-SE"/>
        </w:rPr>
        <w:drawing>
          <wp:inline distT="0" distB="0" distL="0" distR="0" wp14:anchorId="03985E49" wp14:editId="7E67C2F7">
            <wp:extent cx="5202789" cy="22305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55"/>
                    <a:stretch/>
                  </pic:blipFill>
                  <pic:spPr bwMode="auto">
                    <a:xfrm>
                      <a:off x="0" y="0"/>
                      <a:ext cx="5209489" cy="2233448"/>
                    </a:xfrm>
                    <a:prstGeom prst="rect">
                      <a:avLst/>
                    </a:prstGeom>
                    <a:ln>
                      <a:noFill/>
                    </a:ln>
                    <a:extLst>
                      <a:ext uri="{53640926-AAD7-44D8-BBD7-CCE9431645EC}">
                        <a14:shadowObscured xmlns:a14="http://schemas.microsoft.com/office/drawing/2010/main"/>
                      </a:ext>
                    </a:extLst>
                  </pic:spPr>
                </pic:pic>
              </a:graphicData>
            </a:graphic>
          </wp:inline>
        </w:drawing>
      </w:r>
    </w:p>
    <w:p w14:paraId="7C1CA595" w14:textId="77777777" w:rsidR="009A5E50" w:rsidRDefault="009A5E50" w:rsidP="009A5E50">
      <w:pPr>
        <w:ind w:left="360"/>
      </w:pPr>
    </w:p>
    <w:p w14:paraId="2A165E42" w14:textId="77777777" w:rsidR="006370ED" w:rsidRDefault="006370ED" w:rsidP="006370ED"/>
    <w:p w14:paraId="2ACA7A71" w14:textId="77777777" w:rsidR="009A5E50" w:rsidRDefault="001F2D41" w:rsidP="001F2D41">
      <w:pPr>
        <w:pStyle w:val="ListParagraph"/>
        <w:numPr>
          <w:ilvl w:val="0"/>
          <w:numId w:val="40"/>
        </w:numPr>
      </w:pPr>
      <w:r>
        <w:lastRenderedPageBreak/>
        <w:t xml:space="preserve">Standard: </w:t>
      </w:r>
      <w:proofErr w:type="spellStart"/>
      <w:r w:rsidR="009A5E50">
        <w:t>Netalgae</w:t>
      </w:r>
      <w:proofErr w:type="spellEnd"/>
    </w:p>
    <w:p w14:paraId="77A61D92" w14:textId="4BD8E099" w:rsidR="009A5E50" w:rsidRDefault="00466C8E" w:rsidP="009A5E50">
      <w:r>
        <w:rPr>
          <w:noProof/>
          <w:lang w:val="sv-SE" w:eastAsia="sv-SE"/>
        </w:rPr>
        <w:drawing>
          <wp:inline distT="0" distB="0" distL="0" distR="0" wp14:anchorId="1C5CE5F1" wp14:editId="3EF15865">
            <wp:extent cx="5489066" cy="375539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55"/>
                    <a:stretch/>
                  </pic:blipFill>
                  <pic:spPr bwMode="auto">
                    <a:xfrm>
                      <a:off x="0" y="0"/>
                      <a:ext cx="5489066" cy="3755390"/>
                    </a:xfrm>
                    <a:prstGeom prst="rect">
                      <a:avLst/>
                    </a:prstGeom>
                    <a:ln>
                      <a:noFill/>
                    </a:ln>
                    <a:extLst>
                      <a:ext uri="{53640926-AAD7-44D8-BBD7-CCE9431645EC}">
                        <a14:shadowObscured xmlns:a14="http://schemas.microsoft.com/office/drawing/2010/main"/>
                      </a:ext>
                    </a:extLst>
                  </pic:spPr>
                </pic:pic>
              </a:graphicData>
            </a:graphic>
          </wp:inline>
        </w:drawing>
      </w:r>
    </w:p>
    <w:p w14:paraId="2DCC6752" w14:textId="2393FF86" w:rsidR="00466C8E" w:rsidRDefault="00466C8E" w:rsidP="00466C8E">
      <w:r>
        <w:rPr>
          <w:noProof/>
          <w:lang w:val="sv-SE" w:eastAsia="sv-SE"/>
        </w:rPr>
        <w:drawing>
          <wp:inline distT="0" distB="0" distL="0" distR="0" wp14:anchorId="5143A2CE" wp14:editId="56B4838F">
            <wp:extent cx="5493266" cy="303339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67" t="321"/>
                    <a:stretch/>
                  </pic:blipFill>
                  <pic:spPr bwMode="auto">
                    <a:xfrm>
                      <a:off x="0" y="0"/>
                      <a:ext cx="5493954" cy="3033775"/>
                    </a:xfrm>
                    <a:prstGeom prst="rect">
                      <a:avLst/>
                    </a:prstGeom>
                    <a:ln>
                      <a:noFill/>
                    </a:ln>
                    <a:extLst>
                      <a:ext uri="{53640926-AAD7-44D8-BBD7-CCE9431645EC}">
                        <a14:shadowObscured xmlns:a14="http://schemas.microsoft.com/office/drawing/2010/main"/>
                      </a:ext>
                    </a:extLst>
                  </pic:spPr>
                </pic:pic>
              </a:graphicData>
            </a:graphic>
          </wp:inline>
        </w:drawing>
      </w:r>
    </w:p>
    <w:p w14:paraId="606E9CCB" w14:textId="2C07A410" w:rsidR="00466C8E" w:rsidRDefault="00466C8E" w:rsidP="00466C8E"/>
    <w:p w14:paraId="3C2DB7B4" w14:textId="40ED4F94" w:rsidR="00466C8E" w:rsidRDefault="00466C8E" w:rsidP="00466C8E"/>
    <w:p w14:paraId="6B12BCC6" w14:textId="48E0FA3B" w:rsidR="00466C8E" w:rsidRDefault="00466C8E" w:rsidP="00466C8E"/>
    <w:p w14:paraId="6B11D3FB" w14:textId="77777777" w:rsidR="00466C8E" w:rsidRDefault="00466C8E" w:rsidP="00466C8E"/>
    <w:p w14:paraId="3E7AE058" w14:textId="15A47023" w:rsidR="00466C8E" w:rsidRDefault="00466C8E" w:rsidP="001F2D41">
      <w:pPr>
        <w:pStyle w:val="ListParagraph"/>
        <w:numPr>
          <w:ilvl w:val="0"/>
          <w:numId w:val="40"/>
        </w:numPr>
      </w:pPr>
      <w:r>
        <w:lastRenderedPageBreak/>
        <w:t>Standard: PEGASUS</w:t>
      </w:r>
    </w:p>
    <w:p w14:paraId="38CAE51C" w14:textId="3593B4CF" w:rsidR="00466C8E" w:rsidRDefault="00466C8E" w:rsidP="00466C8E">
      <w:r>
        <w:rPr>
          <w:noProof/>
          <w:lang w:val="sv-SE" w:eastAsia="sv-SE"/>
        </w:rPr>
        <w:drawing>
          <wp:inline distT="0" distB="0" distL="0" distR="0" wp14:anchorId="7E8C3519" wp14:editId="5D1C177E">
            <wp:extent cx="5508625" cy="2701290"/>
            <wp:effectExtent l="0" t="0" r="0" b="381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08625" cy="2701290"/>
                    </a:xfrm>
                    <a:prstGeom prst="rect">
                      <a:avLst/>
                    </a:prstGeom>
                  </pic:spPr>
                </pic:pic>
              </a:graphicData>
            </a:graphic>
          </wp:inline>
        </w:drawing>
      </w:r>
    </w:p>
    <w:p w14:paraId="49329768" w14:textId="6CC48C77" w:rsidR="00466C8E" w:rsidRDefault="00466C8E" w:rsidP="001F2D41">
      <w:pPr>
        <w:pStyle w:val="ListParagraph"/>
        <w:numPr>
          <w:ilvl w:val="0"/>
          <w:numId w:val="40"/>
        </w:numPr>
      </w:pPr>
      <w:r>
        <w:t>Standard: Environmental Assessment Report (Marine Scotland)</w:t>
      </w:r>
    </w:p>
    <w:p w14:paraId="4B4DADB0" w14:textId="05AF97C4" w:rsidR="0054172E" w:rsidRDefault="0054172E" w:rsidP="0054172E">
      <w:r>
        <w:rPr>
          <w:noProof/>
          <w:lang w:val="sv-SE" w:eastAsia="sv-SE"/>
        </w:rPr>
        <w:drawing>
          <wp:inline distT="0" distB="0" distL="0" distR="0" wp14:anchorId="5DBF3E15" wp14:editId="77F824FB">
            <wp:extent cx="5508625" cy="3960495"/>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508625" cy="3960495"/>
                    </a:xfrm>
                    <a:prstGeom prst="rect">
                      <a:avLst/>
                    </a:prstGeom>
                  </pic:spPr>
                </pic:pic>
              </a:graphicData>
            </a:graphic>
          </wp:inline>
        </w:drawing>
      </w:r>
    </w:p>
    <w:p w14:paraId="3C5DE0F1" w14:textId="4D53462E" w:rsidR="0054172E" w:rsidRDefault="0054172E" w:rsidP="0054172E">
      <w:r>
        <w:rPr>
          <w:noProof/>
          <w:lang w:val="sv-SE" w:eastAsia="sv-SE"/>
        </w:rPr>
        <w:drawing>
          <wp:inline distT="0" distB="0" distL="0" distR="0" wp14:anchorId="2EA12942" wp14:editId="65D8E843">
            <wp:extent cx="5508625" cy="929956"/>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2562"/>
                    <a:stretch/>
                  </pic:blipFill>
                  <pic:spPr bwMode="auto">
                    <a:xfrm>
                      <a:off x="0" y="0"/>
                      <a:ext cx="5508625" cy="929956"/>
                    </a:xfrm>
                    <a:prstGeom prst="rect">
                      <a:avLst/>
                    </a:prstGeom>
                    <a:ln>
                      <a:noFill/>
                    </a:ln>
                    <a:extLst>
                      <a:ext uri="{53640926-AAD7-44D8-BBD7-CCE9431645EC}">
                        <a14:shadowObscured xmlns:a14="http://schemas.microsoft.com/office/drawing/2010/main"/>
                      </a:ext>
                    </a:extLst>
                  </pic:spPr>
                </pic:pic>
              </a:graphicData>
            </a:graphic>
          </wp:inline>
        </w:drawing>
      </w:r>
    </w:p>
    <w:p w14:paraId="39989545" w14:textId="310E2853" w:rsidR="00466C8E" w:rsidRPr="009741A7" w:rsidRDefault="0054172E" w:rsidP="0054172E">
      <w:pPr>
        <w:pStyle w:val="ListParagraph"/>
        <w:numPr>
          <w:ilvl w:val="0"/>
          <w:numId w:val="40"/>
        </w:numPr>
        <w:rPr>
          <w:lang w:val="sv-SE"/>
        </w:rPr>
      </w:pPr>
      <w:r w:rsidRPr="009741A7">
        <w:rPr>
          <w:lang w:val="sv-SE"/>
        </w:rPr>
        <w:lastRenderedPageBreak/>
        <w:t>Standard: Scoping Report (ABP Mer)</w:t>
      </w:r>
    </w:p>
    <w:p w14:paraId="072DCD59" w14:textId="5814007E" w:rsidR="0054172E" w:rsidRDefault="0054172E" w:rsidP="0054172E">
      <w:r>
        <w:rPr>
          <w:noProof/>
          <w:lang w:val="sv-SE" w:eastAsia="sv-SE"/>
        </w:rPr>
        <w:drawing>
          <wp:inline distT="0" distB="0" distL="0" distR="0" wp14:anchorId="1263B52C" wp14:editId="7CE8614E">
            <wp:extent cx="4713805" cy="2857381"/>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265" t="727" r="303" b="600"/>
                    <a:stretch/>
                  </pic:blipFill>
                  <pic:spPr bwMode="auto">
                    <a:xfrm>
                      <a:off x="0" y="0"/>
                      <a:ext cx="4719818" cy="2861026"/>
                    </a:xfrm>
                    <a:prstGeom prst="rect">
                      <a:avLst/>
                    </a:prstGeom>
                    <a:ln>
                      <a:noFill/>
                    </a:ln>
                    <a:extLst>
                      <a:ext uri="{53640926-AAD7-44D8-BBD7-CCE9431645EC}">
                        <a14:shadowObscured xmlns:a14="http://schemas.microsoft.com/office/drawing/2010/main"/>
                      </a:ext>
                    </a:extLst>
                  </pic:spPr>
                </pic:pic>
              </a:graphicData>
            </a:graphic>
          </wp:inline>
        </w:drawing>
      </w:r>
    </w:p>
    <w:p w14:paraId="200DE481" w14:textId="36F7B5A2" w:rsidR="0054172E" w:rsidRDefault="0054172E" w:rsidP="001F2D41">
      <w:pPr>
        <w:pStyle w:val="ListParagraph"/>
        <w:numPr>
          <w:ilvl w:val="0"/>
          <w:numId w:val="40"/>
        </w:numPr>
      </w:pPr>
      <w:r>
        <w:t>Standard: Best Practices (Mara)</w:t>
      </w:r>
    </w:p>
    <w:p w14:paraId="57FFE237" w14:textId="05261684" w:rsidR="0054172E" w:rsidRDefault="0054172E" w:rsidP="0054172E">
      <w:r>
        <w:rPr>
          <w:noProof/>
          <w:lang w:val="sv-SE" w:eastAsia="sv-SE"/>
        </w:rPr>
        <w:drawing>
          <wp:inline distT="0" distB="0" distL="0" distR="0" wp14:anchorId="213A84E5" wp14:editId="242171C0">
            <wp:extent cx="4513321" cy="1181827"/>
            <wp:effectExtent l="0" t="0" r="190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414" t="1943"/>
                    <a:stretch/>
                  </pic:blipFill>
                  <pic:spPr bwMode="auto">
                    <a:xfrm>
                      <a:off x="0" y="0"/>
                      <a:ext cx="4534813" cy="1187455"/>
                    </a:xfrm>
                    <a:prstGeom prst="rect">
                      <a:avLst/>
                    </a:prstGeom>
                    <a:ln>
                      <a:noFill/>
                    </a:ln>
                    <a:extLst>
                      <a:ext uri="{53640926-AAD7-44D8-BBD7-CCE9431645EC}">
                        <a14:shadowObscured xmlns:a14="http://schemas.microsoft.com/office/drawing/2010/main"/>
                      </a:ext>
                    </a:extLst>
                  </pic:spPr>
                </pic:pic>
              </a:graphicData>
            </a:graphic>
          </wp:inline>
        </w:drawing>
      </w:r>
    </w:p>
    <w:p w14:paraId="110CA8B7" w14:textId="79E9F94C" w:rsidR="001F2D41" w:rsidRDefault="001F2D41" w:rsidP="001F2D41">
      <w:pPr>
        <w:pStyle w:val="ListParagraph"/>
        <w:numPr>
          <w:ilvl w:val="0"/>
          <w:numId w:val="40"/>
        </w:numPr>
      </w:pPr>
      <w:r>
        <w:t>Natural England (Code of Conduct)</w:t>
      </w:r>
    </w:p>
    <w:p w14:paraId="4686C324" w14:textId="4FC7EE7C" w:rsidR="001F2D41" w:rsidRDefault="001F2D41" w:rsidP="00871634">
      <w:pPr>
        <w:jc w:val="center"/>
      </w:pPr>
      <w:r>
        <w:rPr>
          <w:noProof/>
          <w:lang w:val="sv-SE" w:eastAsia="sv-SE"/>
        </w:rPr>
        <w:drawing>
          <wp:inline distT="0" distB="0" distL="0" distR="0" wp14:anchorId="2C768730" wp14:editId="669127E1">
            <wp:extent cx="6245707" cy="2668857"/>
            <wp:effectExtent l="0" t="0" r="317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58394" cy="2674278"/>
                    </a:xfrm>
                    <a:prstGeom prst="rect">
                      <a:avLst/>
                    </a:prstGeom>
                  </pic:spPr>
                </pic:pic>
              </a:graphicData>
            </a:graphic>
          </wp:inline>
        </w:drawing>
      </w:r>
    </w:p>
    <w:p w14:paraId="45240203" w14:textId="77777777" w:rsidR="00FB2FE0" w:rsidRDefault="00FB2FE0" w:rsidP="00C02EC5">
      <w:pPr>
        <w:pStyle w:val="Heading1"/>
        <w:numPr>
          <w:ilvl w:val="0"/>
          <w:numId w:val="0"/>
        </w:numPr>
        <w:ind w:left="612" w:hanging="432"/>
        <w:sectPr w:rsidR="00FB2FE0" w:rsidSect="00FB2FE0">
          <w:endnotePr>
            <w:numFmt w:val="decimal"/>
          </w:endnotePr>
          <w:type w:val="oddPage"/>
          <w:pgSz w:w="11907" w:h="16839" w:code="9"/>
          <w:pgMar w:top="1440" w:right="1531" w:bottom="1531" w:left="1701" w:header="720" w:footer="720" w:gutter="0"/>
          <w:cols w:space="720"/>
          <w:docGrid w:linePitch="326"/>
        </w:sectPr>
      </w:pPr>
    </w:p>
    <w:p w14:paraId="18246593" w14:textId="78E004C5" w:rsidR="00C02EC5" w:rsidRDefault="00C02EC5" w:rsidP="00C02EC5">
      <w:pPr>
        <w:pStyle w:val="Heading1"/>
        <w:numPr>
          <w:ilvl w:val="0"/>
          <w:numId w:val="0"/>
        </w:numPr>
        <w:ind w:left="612" w:hanging="432"/>
      </w:pPr>
      <w:bookmarkStart w:id="190" w:name="_Toc19799762"/>
      <w:r>
        <w:lastRenderedPageBreak/>
        <w:t>Appendix V- Identification of criteria in the ISRF</w:t>
      </w:r>
      <w:bookmarkEnd w:id="190"/>
    </w:p>
    <w:p w14:paraId="278AFF21" w14:textId="69B75A89" w:rsidR="00C02EC5" w:rsidRPr="00C02EC5" w:rsidRDefault="00C02EC5" w:rsidP="00C02EC5">
      <w:r>
        <w:rPr>
          <w:noProof/>
          <w:lang w:val="sv-SE" w:eastAsia="sv-SE"/>
        </w:rPr>
        <w:drawing>
          <wp:inline distT="0" distB="0" distL="0" distR="0" wp14:anchorId="3A1921D8" wp14:editId="74F220CA">
            <wp:extent cx="8822240" cy="1327150"/>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852835" cy="1331752"/>
                    </a:xfrm>
                    <a:prstGeom prst="rect">
                      <a:avLst/>
                    </a:prstGeom>
                  </pic:spPr>
                </pic:pic>
              </a:graphicData>
            </a:graphic>
          </wp:inline>
        </w:drawing>
      </w:r>
    </w:p>
    <w:p w14:paraId="4202AA90" w14:textId="77777777" w:rsidR="00FB2FE0" w:rsidRDefault="00FB2FE0" w:rsidP="00FB2FE0">
      <w:pPr>
        <w:pStyle w:val="Heading1"/>
        <w:numPr>
          <w:ilvl w:val="0"/>
          <w:numId w:val="0"/>
        </w:numPr>
      </w:pPr>
      <w:bookmarkStart w:id="191" w:name="_Toc19799763"/>
      <w:r>
        <w:lastRenderedPageBreak/>
        <w:t>Appendix VI – List of Interviewees</w:t>
      </w:r>
      <w:bookmarkEnd w:id="191"/>
    </w:p>
    <w:p w14:paraId="7B563205" w14:textId="77777777" w:rsidR="00FB2FE0" w:rsidRDefault="00FB2FE0" w:rsidP="00FB2FE0">
      <w:pPr>
        <w:overflowPunct/>
        <w:autoSpaceDE/>
        <w:autoSpaceDN/>
        <w:adjustRightInd/>
        <w:spacing w:after="0" w:line="240" w:lineRule="auto"/>
        <w:jc w:val="left"/>
        <w:textAlignment w:val="auto"/>
        <w:sectPr w:rsidR="00FB2FE0" w:rsidSect="00FB2FE0">
          <w:endnotePr>
            <w:numFmt w:val="decimal"/>
          </w:endnotePr>
          <w:pgSz w:w="16839" w:h="11907" w:orient="landscape" w:code="9"/>
          <w:pgMar w:top="1701" w:right="1440" w:bottom="1531" w:left="1531" w:header="720" w:footer="720" w:gutter="0"/>
          <w:cols w:space="720"/>
          <w:docGrid w:linePitch="326"/>
        </w:sectPr>
      </w:pPr>
      <w:r>
        <w:rPr>
          <w:noProof/>
          <w:lang w:val="sv-SE" w:eastAsia="sv-SE"/>
        </w:rPr>
        <w:drawing>
          <wp:inline distT="0" distB="0" distL="0" distR="0" wp14:anchorId="34C9F69C" wp14:editId="2D922DF6">
            <wp:extent cx="8353014" cy="5149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09" t="600"/>
                    <a:stretch/>
                  </pic:blipFill>
                  <pic:spPr bwMode="auto">
                    <a:xfrm>
                      <a:off x="0" y="0"/>
                      <a:ext cx="8363944" cy="5156589"/>
                    </a:xfrm>
                    <a:prstGeom prst="rect">
                      <a:avLst/>
                    </a:prstGeom>
                    <a:ln>
                      <a:noFill/>
                    </a:ln>
                    <a:extLst>
                      <a:ext uri="{53640926-AAD7-44D8-BBD7-CCE9431645EC}">
                        <a14:shadowObscured xmlns:a14="http://schemas.microsoft.com/office/drawing/2010/main"/>
                      </a:ext>
                    </a:extLst>
                  </pic:spPr>
                </pic:pic>
              </a:graphicData>
            </a:graphic>
          </wp:inline>
        </w:drawing>
      </w:r>
    </w:p>
    <w:p w14:paraId="09E443EC" w14:textId="1F09BF53" w:rsidR="00AB6BA4" w:rsidRPr="00AB6BA4" w:rsidRDefault="005F46FA" w:rsidP="00FB2FE0">
      <w:pPr>
        <w:pStyle w:val="Heading1"/>
        <w:numPr>
          <w:ilvl w:val="0"/>
          <w:numId w:val="0"/>
        </w:numPr>
        <w:ind w:left="432" w:hanging="432"/>
      </w:pPr>
      <w:bookmarkStart w:id="192" w:name="_Toc19799764"/>
      <w:r>
        <w:lastRenderedPageBreak/>
        <w:t xml:space="preserve">Appendix </w:t>
      </w:r>
      <w:r w:rsidR="001F2D41">
        <w:t>V</w:t>
      </w:r>
      <w:r>
        <w:t>II – Interview Protocol in English</w:t>
      </w:r>
      <w:bookmarkEnd w:id="192"/>
      <w:r w:rsidR="00FB2FE0">
        <w:br/>
      </w:r>
    </w:p>
    <w:p w14:paraId="234B662F" w14:textId="77777777" w:rsidR="00AB6BA4" w:rsidRPr="00871634" w:rsidRDefault="00AB6BA4" w:rsidP="00AB6BA4">
      <w:pPr>
        <w:tabs>
          <w:tab w:val="num" w:pos="720"/>
        </w:tabs>
        <w:spacing w:after="0" w:line="240" w:lineRule="auto"/>
        <w:rPr>
          <w:rFonts w:cs="Arial"/>
          <w:b/>
          <w:bCs/>
          <w:szCs w:val="24"/>
        </w:rPr>
      </w:pPr>
      <w:r w:rsidRPr="00871634">
        <w:rPr>
          <w:rFonts w:cs="Arial"/>
          <w:b/>
          <w:bCs/>
          <w:szCs w:val="24"/>
        </w:rPr>
        <w:t xml:space="preserve">Background and Sustainability </w:t>
      </w:r>
    </w:p>
    <w:p w14:paraId="1E9BE0EF"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What is your background and connection to the wild seaweed harvesting industry? </w:t>
      </w:r>
    </w:p>
    <w:p w14:paraId="5D10EBB7" w14:textId="77777777" w:rsidR="00AB6BA4" w:rsidRPr="00871634" w:rsidRDefault="00AB6BA4" w:rsidP="00AB6BA4">
      <w:pPr>
        <w:numPr>
          <w:ilvl w:val="0"/>
          <w:numId w:val="38"/>
        </w:numPr>
        <w:overflowPunct/>
        <w:autoSpaceDE/>
        <w:autoSpaceDN/>
        <w:adjustRightInd/>
        <w:spacing w:after="0" w:line="240" w:lineRule="auto"/>
        <w:jc w:val="left"/>
        <w:rPr>
          <w:rFonts w:cs="Arial"/>
          <w:color w:val="000000"/>
          <w:szCs w:val="24"/>
          <w:lang w:val="en-US"/>
        </w:rPr>
      </w:pPr>
      <w:r w:rsidRPr="00871634">
        <w:rPr>
          <w:rFonts w:cs="Arial"/>
          <w:color w:val="000000"/>
          <w:szCs w:val="24"/>
          <w:lang w:val="en-US"/>
        </w:rPr>
        <w:t>What does sustainable exploitation of wild seaweed entail to you?</w:t>
      </w:r>
    </w:p>
    <w:p w14:paraId="6D2FC2D7" w14:textId="401E2AA1" w:rsidR="00AB6BA4" w:rsidRPr="00871634" w:rsidRDefault="00AB6BA4" w:rsidP="00AB6BA4">
      <w:pPr>
        <w:numPr>
          <w:ilvl w:val="0"/>
          <w:numId w:val="38"/>
        </w:numPr>
        <w:overflowPunct/>
        <w:autoSpaceDE/>
        <w:autoSpaceDN/>
        <w:adjustRightInd/>
        <w:spacing w:after="0" w:line="240" w:lineRule="auto"/>
        <w:jc w:val="left"/>
        <w:rPr>
          <w:rFonts w:cs="Arial"/>
          <w:color w:val="000000"/>
          <w:szCs w:val="24"/>
          <w:lang w:val="en-US"/>
        </w:rPr>
      </w:pPr>
      <w:r w:rsidRPr="00871634">
        <w:rPr>
          <w:rFonts w:cs="Arial"/>
          <w:color w:val="000000"/>
          <w:szCs w:val="24"/>
          <w:lang w:val="en-US"/>
        </w:rPr>
        <w:t xml:space="preserve">Are there any main criteria that wild seaweed harvesting companies should include, to ensure sustainable </w:t>
      </w:r>
      <w:proofErr w:type="spellStart"/>
      <w:r w:rsidRPr="00871634">
        <w:rPr>
          <w:rFonts w:cs="Arial"/>
          <w:color w:val="000000"/>
          <w:szCs w:val="24"/>
          <w:lang w:val="en-US"/>
        </w:rPr>
        <w:t>utili</w:t>
      </w:r>
      <w:r w:rsidR="0023520B" w:rsidRPr="00871634">
        <w:rPr>
          <w:rFonts w:cs="Arial"/>
          <w:color w:val="000000"/>
          <w:szCs w:val="24"/>
          <w:lang w:val="en-US"/>
        </w:rPr>
        <w:t>s</w:t>
      </w:r>
      <w:r w:rsidRPr="00871634">
        <w:rPr>
          <w:rFonts w:cs="Arial"/>
          <w:color w:val="000000"/>
          <w:szCs w:val="24"/>
          <w:lang w:val="en-US"/>
        </w:rPr>
        <w:t>ation</w:t>
      </w:r>
      <w:proofErr w:type="spellEnd"/>
      <w:r w:rsidRPr="00871634">
        <w:rPr>
          <w:rFonts w:cs="Arial"/>
          <w:color w:val="000000"/>
          <w:szCs w:val="24"/>
          <w:lang w:val="en-US"/>
        </w:rPr>
        <w:t xml:space="preserve"> and exploitation of wild seaweed?</w:t>
      </w:r>
    </w:p>
    <w:p w14:paraId="5C529981" w14:textId="77777777" w:rsidR="00AB6BA4" w:rsidRPr="00871634" w:rsidRDefault="00AB6BA4" w:rsidP="00AB6BA4">
      <w:pPr>
        <w:numPr>
          <w:ilvl w:val="0"/>
          <w:numId w:val="38"/>
        </w:numPr>
        <w:overflowPunct/>
        <w:autoSpaceDE/>
        <w:autoSpaceDN/>
        <w:adjustRightInd/>
        <w:spacing w:after="0" w:line="240" w:lineRule="auto"/>
        <w:jc w:val="left"/>
        <w:rPr>
          <w:rFonts w:cs="Arial"/>
          <w:color w:val="000000"/>
          <w:szCs w:val="24"/>
          <w:lang w:val="en-US"/>
        </w:rPr>
      </w:pPr>
      <w:r w:rsidRPr="00871634">
        <w:rPr>
          <w:rFonts w:cs="Arial"/>
          <w:color w:val="000000"/>
          <w:szCs w:val="24"/>
          <w:lang w:val="en-US"/>
        </w:rPr>
        <w:t xml:space="preserve">In your experience, have you perceived any change in interest in wild seaweed harvesting in the past years? </w:t>
      </w:r>
    </w:p>
    <w:p w14:paraId="67D7DD2D" w14:textId="77777777" w:rsidR="00AB6BA4" w:rsidRPr="00871634" w:rsidRDefault="00AB6BA4" w:rsidP="00AB6BA4">
      <w:pPr>
        <w:numPr>
          <w:ilvl w:val="0"/>
          <w:numId w:val="38"/>
        </w:numPr>
        <w:overflowPunct/>
        <w:autoSpaceDE/>
        <w:autoSpaceDN/>
        <w:adjustRightInd/>
        <w:spacing w:after="0" w:line="240" w:lineRule="auto"/>
        <w:jc w:val="left"/>
        <w:rPr>
          <w:rFonts w:cs="Arial"/>
          <w:color w:val="000000"/>
          <w:szCs w:val="24"/>
          <w:lang w:val="en-US"/>
        </w:rPr>
      </w:pPr>
      <w:r w:rsidRPr="00871634">
        <w:rPr>
          <w:rFonts w:cs="Arial"/>
          <w:color w:val="000000"/>
          <w:szCs w:val="24"/>
          <w:lang w:val="en-US"/>
        </w:rPr>
        <w:t>If yes, has this interest lead to any change in sales?</w:t>
      </w:r>
    </w:p>
    <w:p w14:paraId="5F4CF617" w14:textId="77777777" w:rsidR="00AB6BA4" w:rsidRPr="00871634" w:rsidRDefault="00AB6BA4" w:rsidP="00AB6BA4">
      <w:pPr>
        <w:numPr>
          <w:ilvl w:val="0"/>
          <w:numId w:val="38"/>
        </w:numPr>
        <w:overflowPunct/>
        <w:autoSpaceDE/>
        <w:autoSpaceDN/>
        <w:adjustRightInd/>
        <w:spacing w:after="0" w:line="240" w:lineRule="auto"/>
        <w:jc w:val="left"/>
        <w:rPr>
          <w:rFonts w:cs="Arial"/>
          <w:color w:val="000000"/>
          <w:szCs w:val="24"/>
          <w:lang w:val="en-US"/>
        </w:rPr>
      </w:pPr>
      <w:r w:rsidRPr="00871634">
        <w:rPr>
          <w:rFonts w:cs="Arial"/>
          <w:color w:val="000000"/>
          <w:szCs w:val="24"/>
          <w:lang w:val="en-US"/>
        </w:rPr>
        <w:t xml:space="preserve">(If applicable) In your opinion, what do you think the trend of wild seaweed harvesting will look like in coming years? </w:t>
      </w:r>
      <w:r w:rsidRPr="00871634">
        <w:rPr>
          <w:rFonts w:cs="Arial"/>
          <w:color w:val="000000"/>
          <w:szCs w:val="24"/>
          <w:lang w:val="en-US"/>
        </w:rPr>
        <w:br/>
      </w:r>
    </w:p>
    <w:p w14:paraId="2689BC08"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Icelandic Regulations (Applicable to Icelandic interviewees)</w:t>
      </w:r>
    </w:p>
    <w:p w14:paraId="0CFF330F"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Are you aware or acquainted to the newly implemented regulation on “</w:t>
      </w:r>
      <w:proofErr w:type="spellStart"/>
      <w:r w:rsidRPr="00871634">
        <w:rPr>
          <w:rFonts w:ascii="Garamond" w:eastAsia="Times New Roman" w:hAnsi="Garamond" w:cs="Arial"/>
          <w:color w:val="000000"/>
          <w:sz w:val="24"/>
          <w:szCs w:val="24"/>
          <w:lang w:val="en-US"/>
        </w:rPr>
        <w:t>Öflun</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Sjávargróðurs</w:t>
      </w:r>
      <w:proofErr w:type="spellEnd"/>
      <w:r w:rsidRPr="00871634">
        <w:rPr>
          <w:rFonts w:ascii="Garamond" w:eastAsia="Times New Roman" w:hAnsi="Garamond" w:cs="Arial"/>
          <w:color w:val="000000"/>
          <w:sz w:val="24"/>
          <w:szCs w:val="24"/>
          <w:lang w:val="en-US"/>
        </w:rPr>
        <w:t xml:space="preserve"> í </w:t>
      </w:r>
      <w:proofErr w:type="spellStart"/>
      <w:r w:rsidRPr="00871634">
        <w:rPr>
          <w:rFonts w:ascii="Garamond" w:eastAsia="Times New Roman" w:hAnsi="Garamond" w:cs="Arial"/>
          <w:color w:val="000000"/>
          <w:sz w:val="24"/>
          <w:szCs w:val="24"/>
          <w:lang w:val="en-US"/>
        </w:rPr>
        <w:t>atvinnuskyni</w:t>
      </w:r>
      <w:proofErr w:type="spellEnd"/>
      <w:r w:rsidRPr="00871634">
        <w:rPr>
          <w:rFonts w:ascii="Garamond" w:eastAsia="Times New Roman" w:hAnsi="Garamond" w:cs="Arial"/>
          <w:color w:val="000000"/>
          <w:sz w:val="24"/>
          <w:szCs w:val="24"/>
          <w:lang w:val="en-US"/>
        </w:rPr>
        <w:t xml:space="preserve">” and other interconnected regulation and laws on wild seaweed harvesting? </w:t>
      </w:r>
    </w:p>
    <w:p w14:paraId="35568A1C" w14:textId="77777777" w:rsidR="00AB6BA4" w:rsidRPr="00871634" w:rsidRDefault="00AB6BA4" w:rsidP="00AB6BA4">
      <w:pPr>
        <w:spacing w:after="0" w:line="240" w:lineRule="auto"/>
        <w:rPr>
          <w:rFonts w:cs="Arial"/>
          <w:color w:val="000000"/>
          <w:szCs w:val="24"/>
          <w:lang w:val="en-US"/>
        </w:rPr>
      </w:pPr>
      <w:r w:rsidRPr="00871634">
        <w:rPr>
          <w:rFonts w:cs="Arial"/>
          <w:color w:val="000000"/>
          <w:szCs w:val="24"/>
          <w:lang w:val="en-US"/>
        </w:rPr>
        <w:t xml:space="preserve">If so, in your opinion: </w:t>
      </w:r>
    </w:p>
    <w:p w14:paraId="53FD2ED6"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What is your take on existing laws/regulations?</w:t>
      </w:r>
    </w:p>
    <w:p w14:paraId="32FA9957"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Has the regulatory framework led to changes in daily operations on wild seaweed harvesting? </w:t>
      </w:r>
    </w:p>
    <w:p w14:paraId="52D97107"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Has the framework helped with ensuring sustainable exploitation?</w:t>
      </w:r>
    </w:p>
    <w:p w14:paraId="7AD1EBE3"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Is there anything you would like to see added or changed to the framework?</w:t>
      </w:r>
    </w:p>
    <w:p w14:paraId="62535534" w14:textId="77777777" w:rsidR="00AB6BA4" w:rsidRPr="00871634" w:rsidRDefault="00AB6BA4" w:rsidP="00AB6BA4">
      <w:pPr>
        <w:spacing w:after="0" w:line="240" w:lineRule="auto"/>
        <w:rPr>
          <w:rFonts w:cs="Arial"/>
          <w:color w:val="000000"/>
          <w:szCs w:val="24"/>
          <w:lang w:val="en-US"/>
        </w:rPr>
      </w:pPr>
    </w:p>
    <w:p w14:paraId="31F8A1E7"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Economic distribution of wealth, generated by wild seaweed harvesting (Applicable to Icelandic interviewees)</w:t>
      </w:r>
    </w:p>
    <w:p w14:paraId="2A67F7FB"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Are you aware of the property rights of landowners and the resource tax implemented on wild seaweed harvesting, by the Icelandic government?</w:t>
      </w:r>
    </w:p>
    <w:p w14:paraId="71A12296" w14:textId="409CD0DE" w:rsidR="00AB6BA4" w:rsidRPr="00871634" w:rsidRDefault="00AB6BA4" w:rsidP="00AB6BA4">
      <w:pPr>
        <w:pStyle w:val="ListParagraph"/>
        <w:numPr>
          <w:ilvl w:val="1"/>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Do you have</w:t>
      </w:r>
      <w:r w:rsidR="004224F6" w:rsidRPr="00871634">
        <w:rPr>
          <w:rFonts w:ascii="Garamond" w:eastAsia="Times New Roman" w:hAnsi="Garamond" w:cs="Arial"/>
          <w:color w:val="000000"/>
          <w:sz w:val="24"/>
          <w:szCs w:val="24"/>
          <w:lang w:val="en-US"/>
        </w:rPr>
        <w:t xml:space="preserve"> any opinions on the property rights of landowners?</w:t>
      </w:r>
    </w:p>
    <w:p w14:paraId="5B05B9F3" w14:textId="0660CF40" w:rsidR="004224F6" w:rsidRPr="00871634" w:rsidRDefault="004224F6" w:rsidP="00AB6BA4">
      <w:pPr>
        <w:pStyle w:val="ListParagraph"/>
        <w:numPr>
          <w:ilvl w:val="1"/>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Do you have any opinions on the resource tax implemented on seaweed by the Icelandic government? </w:t>
      </w:r>
    </w:p>
    <w:p w14:paraId="4DB8BC7E" w14:textId="19B71296" w:rsidR="00AB6BA4" w:rsidRPr="00871634" w:rsidRDefault="004224F6" w:rsidP="00AB6BA4">
      <w:pPr>
        <w:pStyle w:val="ListParagraph"/>
        <w:numPr>
          <w:ilvl w:val="1"/>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Do you have thoughts on </w:t>
      </w:r>
      <w:r w:rsidR="00AB6BA4" w:rsidRPr="00871634">
        <w:rPr>
          <w:rFonts w:ascii="Garamond" w:eastAsia="Times New Roman" w:hAnsi="Garamond" w:cs="Arial"/>
          <w:color w:val="000000"/>
          <w:sz w:val="24"/>
          <w:szCs w:val="24"/>
          <w:lang w:val="en-US"/>
        </w:rPr>
        <w:t>the economic distribution of value generated by wild seaweed harvesting?</w:t>
      </w:r>
    </w:p>
    <w:p w14:paraId="43240C1C" w14:textId="77777777" w:rsidR="00AB6BA4" w:rsidRPr="00871634" w:rsidRDefault="00AB6BA4" w:rsidP="00AB6BA4">
      <w:pPr>
        <w:spacing w:after="0" w:line="240" w:lineRule="auto"/>
        <w:ind w:left="1080"/>
        <w:rPr>
          <w:rFonts w:cs="Arial"/>
          <w:color w:val="000000"/>
          <w:szCs w:val="24"/>
          <w:lang w:val="en-US"/>
        </w:rPr>
      </w:pPr>
    </w:p>
    <w:p w14:paraId="58F15BF2"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Standards and certifications</w:t>
      </w:r>
    </w:p>
    <w:p w14:paraId="3E614195"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Are you familiar with the ASC-MSC criteria or similar third-party certification labels? </w:t>
      </w:r>
    </w:p>
    <w:p w14:paraId="341DD5D5" w14:textId="77777777" w:rsidR="00AB6BA4" w:rsidRPr="00871634" w:rsidRDefault="00AB6BA4" w:rsidP="00AB6BA4">
      <w:pPr>
        <w:pStyle w:val="ListParagraph"/>
        <w:numPr>
          <w:ilvl w:val="1"/>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Do you have opinions on third-party certification schemes in the wild seaweed industry? </w:t>
      </w:r>
    </w:p>
    <w:p w14:paraId="77A12B03" w14:textId="77777777" w:rsidR="00AB6BA4" w:rsidRPr="00871634" w:rsidRDefault="00AB6BA4" w:rsidP="00AB6BA4">
      <w:pPr>
        <w:pStyle w:val="ListParagraph"/>
        <w:numPr>
          <w:ilvl w:val="1"/>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Are there any standards that wild harvesting businesses should follow or keep in mind to fulfil sustainable exploitation? </w:t>
      </w:r>
    </w:p>
    <w:p w14:paraId="7CFBFBBC"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Concerns</w:t>
      </w:r>
    </w:p>
    <w:p w14:paraId="69F55FFE"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Do you have any concerns regarding wild seaweed exploitation?</w:t>
      </w:r>
      <w:r w:rsidRPr="00871634">
        <w:rPr>
          <w:rFonts w:ascii="Garamond" w:eastAsia="Times New Roman" w:hAnsi="Garamond" w:cs="Arial"/>
          <w:color w:val="000000"/>
          <w:sz w:val="24"/>
          <w:szCs w:val="24"/>
          <w:lang w:val="en-US"/>
        </w:rPr>
        <w:br/>
      </w:r>
    </w:p>
    <w:p w14:paraId="0570877E"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Closure</w:t>
      </w:r>
    </w:p>
    <w:p w14:paraId="490A95AF" w14:textId="77777777" w:rsidR="00AB6BA4" w:rsidRPr="00871634" w:rsidRDefault="00AB6BA4" w:rsidP="00AB6BA4">
      <w:pPr>
        <w:pStyle w:val="ListParagraph"/>
        <w:numPr>
          <w:ilvl w:val="0"/>
          <w:numId w:val="38"/>
        </w:numPr>
        <w:spacing w:after="0" w:line="240" w:lineRule="auto"/>
        <w:textAlignment w:val="baseline"/>
        <w:rPr>
          <w:rFonts w:ascii="Garamond" w:eastAsia="Times New Roman" w:hAnsi="Garamond" w:cs="Arial"/>
          <w:color w:val="000000"/>
          <w:sz w:val="24"/>
          <w:szCs w:val="24"/>
          <w:lang w:val="en-US"/>
        </w:rPr>
      </w:pPr>
      <w:r w:rsidRPr="00871634">
        <w:rPr>
          <w:rFonts w:ascii="Garamond" w:eastAsia="Times New Roman" w:hAnsi="Garamond" w:cs="Arial"/>
          <w:color w:val="000000"/>
          <w:sz w:val="24"/>
          <w:szCs w:val="24"/>
          <w:lang w:val="en-US"/>
        </w:rPr>
        <w:t xml:space="preserve">Lastly, is there anything you would like to add before concluding this interview? </w:t>
      </w:r>
    </w:p>
    <w:p w14:paraId="6E963ABA" w14:textId="1CE93D6C" w:rsidR="005F46FA" w:rsidRPr="00871634" w:rsidRDefault="005F46FA" w:rsidP="00AB6BA4">
      <w:pPr>
        <w:rPr>
          <w:szCs w:val="24"/>
        </w:rPr>
      </w:pPr>
    </w:p>
    <w:p w14:paraId="66E2D8B7" w14:textId="323EB168" w:rsidR="00BD1344" w:rsidRDefault="00BD1344" w:rsidP="00A2776E">
      <w:pPr>
        <w:pStyle w:val="Heading1"/>
        <w:numPr>
          <w:ilvl w:val="0"/>
          <w:numId w:val="0"/>
        </w:numPr>
        <w:ind w:left="432" w:hanging="432"/>
      </w:pPr>
      <w:bookmarkStart w:id="193" w:name="_Toc19799765"/>
      <w:r>
        <w:lastRenderedPageBreak/>
        <w:t>Appendix V</w:t>
      </w:r>
      <w:r w:rsidR="00AD6482">
        <w:t>I</w:t>
      </w:r>
      <w:r w:rsidR="00FB2FE0">
        <w:t>II</w:t>
      </w:r>
      <w:r>
        <w:t xml:space="preserve"> – Interview Protocol in Icelandic</w:t>
      </w:r>
      <w:bookmarkEnd w:id="193"/>
    </w:p>
    <w:p w14:paraId="36D3BF39" w14:textId="77777777" w:rsidR="00AB6BA4" w:rsidRDefault="00AB6BA4" w:rsidP="00AB6BA4"/>
    <w:p w14:paraId="745BB2DD" w14:textId="7E5E90EE" w:rsidR="00AB6BA4" w:rsidRPr="00871634" w:rsidRDefault="00AB6BA4" w:rsidP="00AB6BA4">
      <w:pPr>
        <w:tabs>
          <w:tab w:val="num" w:pos="720"/>
        </w:tabs>
        <w:spacing w:after="0" w:line="240" w:lineRule="auto"/>
        <w:rPr>
          <w:rFonts w:cs="Arial"/>
          <w:b/>
          <w:bCs/>
          <w:szCs w:val="24"/>
        </w:rPr>
      </w:pPr>
      <w:proofErr w:type="spellStart"/>
      <w:r w:rsidRPr="00871634">
        <w:rPr>
          <w:rFonts w:cs="Arial"/>
          <w:b/>
          <w:bCs/>
          <w:szCs w:val="24"/>
        </w:rPr>
        <w:t>Bakgrunnur</w:t>
      </w:r>
      <w:proofErr w:type="spellEnd"/>
      <w:r w:rsidRPr="00871634">
        <w:rPr>
          <w:rFonts w:cs="Arial"/>
          <w:b/>
          <w:bCs/>
          <w:szCs w:val="24"/>
        </w:rPr>
        <w:t xml:space="preserve"> </w:t>
      </w:r>
      <w:proofErr w:type="spellStart"/>
      <w:r w:rsidRPr="00871634">
        <w:rPr>
          <w:rFonts w:cs="Arial"/>
          <w:b/>
          <w:bCs/>
          <w:szCs w:val="24"/>
        </w:rPr>
        <w:t>og</w:t>
      </w:r>
      <w:proofErr w:type="spellEnd"/>
      <w:r w:rsidRPr="00871634">
        <w:rPr>
          <w:rFonts w:cs="Arial"/>
          <w:b/>
          <w:bCs/>
          <w:szCs w:val="24"/>
        </w:rPr>
        <w:t xml:space="preserve"> </w:t>
      </w:r>
      <w:proofErr w:type="spellStart"/>
      <w:r w:rsidRPr="00871634">
        <w:rPr>
          <w:rFonts w:cs="Arial"/>
          <w:b/>
          <w:bCs/>
          <w:szCs w:val="24"/>
        </w:rPr>
        <w:t>sjálfbærni</w:t>
      </w:r>
      <w:proofErr w:type="spellEnd"/>
      <w:r w:rsidRPr="00871634">
        <w:rPr>
          <w:rFonts w:cs="Arial"/>
          <w:b/>
          <w:bCs/>
          <w:szCs w:val="24"/>
        </w:rPr>
        <w:t xml:space="preserve"> </w:t>
      </w:r>
    </w:p>
    <w:p w14:paraId="7CE9BB39" w14:textId="191D9FF6" w:rsidR="00AB6BA4" w:rsidRPr="00871634" w:rsidRDefault="00B44164" w:rsidP="00AB6BA4">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Getur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gert</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grein</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fyrir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t</w:t>
      </w:r>
      <w:r w:rsidR="00AB6BA4" w:rsidRPr="00871634">
        <w:rPr>
          <w:rFonts w:ascii="Garamond" w:eastAsia="Times New Roman" w:hAnsi="Garamond" w:cs="Arial"/>
          <w:color w:val="000000"/>
          <w:sz w:val="24"/>
          <w:szCs w:val="24"/>
          <w:lang w:val="en-US"/>
        </w:rPr>
        <w:t>eng</w:t>
      </w:r>
      <w:r w:rsidRPr="00871634">
        <w:rPr>
          <w:rFonts w:ascii="Garamond" w:eastAsia="Times New Roman" w:hAnsi="Garamond" w:cs="Arial"/>
          <w:color w:val="000000"/>
          <w:sz w:val="24"/>
          <w:szCs w:val="24"/>
          <w:lang w:val="en-US"/>
        </w:rPr>
        <w:t>s</w:t>
      </w:r>
      <w:r w:rsidR="00AB6BA4" w:rsidRPr="00871634">
        <w:rPr>
          <w:rFonts w:ascii="Garamond" w:eastAsia="Times New Roman" w:hAnsi="Garamond" w:cs="Arial"/>
          <w:color w:val="000000"/>
          <w:sz w:val="24"/>
          <w:szCs w:val="24"/>
          <w:lang w:val="en-US"/>
        </w:rPr>
        <w:t>lum</w:t>
      </w:r>
      <w:proofErr w:type="spellEnd"/>
      <w:r w:rsidR="00AB6BA4"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persónulegum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bakgrunni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þegar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kemur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að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þang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þara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iðnaði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skurði</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íslandi</w:t>
      </w:r>
      <w:proofErr w:type="spellEnd"/>
      <w:r w:rsidRPr="00871634">
        <w:rPr>
          <w:rFonts w:ascii="Garamond" w:eastAsia="Times New Roman" w:hAnsi="Garamond" w:cs="Arial"/>
          <w:color w:val="000000"/>
          <w:sz w:val="24"/>
          <w:szCs w:val="24"/>
          <w:lang w:val="en-US"/>
        </w:rPr>
        <w:t xml:space="preserve">? </w:t>
      </w:r>
    </w:p>
    <w:p w14:paraId="2DC06C20" w14:textId="7168EE68" w:rsidR="00AB6BA4" w:rsidRPr="00871634" w:rsidRDefault="00B44164" w:rsidP="00AB6BA4">
      <w:pPr>
        <w:numPr>
          <w:ilvl w:val="0"/>
          <w:numId w:val="39"/>
        </w:numPr>
        <w:overflowPunct/>
        <w:autoSpaceDE/>
        <w:autoSpaceDN/>
        <w:adjustRightInd/>
        <w:spacing w:after="0" w:line="240" w:lineRule="auto"/>
        <w:jc w:val="left"/>
        <w:rPr>
          <w:rFonts w:cs="Arial"/>
          <w:color w:val="000000"/>
          <w:szCs w:val="24"/>
          <w:lang w:val="en-US"/>
        </w:rPr>
      </w:pPr>
      <w:proofErr w:type="spellStart"/>
      <w:r w:rsidRPr="00871634">
        <w:rPr>
          <w:rFonts w:cs="Arial"/>
          <w:color w:val="000000"/>
          <w:szCs w:val="24"/>
          <w:lang w:val="en-US"/>
        </w:rPr>
        <w:t>Hvað</w:t>
      </w:r>
      <w:proofErr w:type="spellEnd"/>
      <w:r w:rsidRPr="00871634">
        <w:rPr>
          <w:rFonts w:cs="Arial"/>
          <w:color w:val="000000"/>
          <w:szCs w:val="24"/>
          <w:lang w:val="en-US"/>
        </w:rPr>
        <w:t xml:space="preserve"> </w:t>
      </w:r>
      <w:proofErr w:type="spellStart"/>
      <w:r w:rsidRPr="00871634">
        <w:rPr>
          <w:rFonts w:cs="Arial"/>
          <w:color w:val="000000"/>
          <w:szCs w:val="24"/>
          <w:lang w:val="en-US"/>
        </w:rPr>
        <w:t>merkir</w:t>
      </w:r>
      <w:proofErr w:type="spellEnd"/>
      <w:r w:rsidRPr="00871634">
        <w:rPr>
          <w:rFonts w:cs="Arial"/>
          <w:color w:val="000000"/>
          <w:szCs w:val="24"/>
          <w:lang w:val="en-US"/>
        </w:rPr>
        <w:t xml:space="preserve"> </w:t>
      </w:r>
      <w:proofErr w:type="spellStart"/>
      <w:r w:rsidRPr="00871634">
        <w:rPr>
          <w:rFonts w:cs="Arial"/>
          <w:color w:val="000000"/>
          <w:szCs w:val="24"/>
          <w:lang w:val="en-US"/>
        </w:rPr>
        <w:t>sjálfbær</w:t>
      </w:r>
      <w:proofErr w:type="spellEnd"/>
      <w:r w:rsidRPr="00871634">
        <w:rPr>
          <w:rFonts w:cs="Arial"/>
          <w:color w:val="000000"/>
          <w:szCs w:val="24"/>
          <w:lang w:val="en-US"/>
        </w:rPr>
        <w:t xml:space="preserve"> </w:t>
      </w:r>
      <w:proofErr w:type="spellStart"/>
      <w:r w:rsidRPr="00871634">
        <w:rPr>
          <w:rFonts w:cs="Arial"/>
          <w:color w:val="000000"/>
          <w:szCs w:val="24"/>
          <w:lang w:val="en-US"/>
        </w:rPr>
        <w:t>nýting</w:t>
      </w:r>
      <w:proofErr w:type="spellEnd"/>
      <w:r w:rsidRPr="00871634">
        <w:rPr>
          <w:rFonts w:cs="Arial"/>
          <w:color w:val="000000"/>
          <w:szCs w:val="24"/>
          <w:lang w:val="en-US"/>
        </w:rPr>
        <w:t xml:space="preserve"> á </w:t>
      </w:r>
      <w:proofErr w:type="spellStart"/>
      <w:r w:rsidRPr="00871634">
        <w:rPr>
          <w:rFonts w:cs="Arial"/>
          <w:color w:val="000000"/>
          <w:szCs w:val="24"/>
          <w:lang w:val="en-US"/>
        </w:rPr>
        <w:t>þangi</w:t>
      </w:r>
      <w:proofErr w:type="spellEnd"/>
      <w:r w:rsidRPr="00871634">
        <w:rPr>
          <w:rFonts w:cs="Arial"/>
          <w:color w:val="000000"/>
          <w:szCs w:val="24"/>
          <w:lang w:val="en-US"/>
        </w:rPr>
        <w:t xml:space="preserve"> </w:t>
      </w:r>
      <w:proofErr w:type="spellStart"/>
      <w:r w:rsidRPr="00871634">
        <w:rPr>
          <w:rFonts w:cs="Arial"/>
          <w:color w:val="000000"/>
          <w:szCs w:val="24"/>
          <w:lang w:val="en-US"/>
        </w:rPr>
        <w:t>og</w:t>
      </w:r>
      <w:proofErr w:type="spellEnd"/>
      <w:r w:rsidRPr="00871634">
        <w:rPr>
          <w:rFonts w:cs="Arial"/>
          <w:color w:val="000000"/>
          <w:szCs w:val="24"/>
          <w:lang w:val="en-US"/>
        </w:rPr>
        <w:t xml:space="preserve"> </w:t>
      </w:r>
      <w:proofErr w:type="spellStart"/>
      <w:r w:rsidRPr="00871634">
        <w:rPr>
          <w:rFonts w:cs="Arial"/>
          <w:color w:val="000000"/>
          <w:szCs w:val="24"/>
          <w:lang w:val="en-US"/>
        </w:rPr>
        <w:t>þara</w:t>
      </w:r>
      <w:proofErr w:type="spellEnd"/>
      <w:r w:rsidRPr="00871634">
        <w:rPr>
          <w:rFonts w:cs="Arial"/>
          <w:color w:val="000000"/>
          <w:szCs w:val="24"/>
          <w:lang w:val="en-US"/>
        </w:rPr>
        <w:t xml:space="preserve"> </w:t>
      </w:r>
      <w:proofErr w:type="spellStart"/>
      <w:r w:rsidRPr="00871634">
        <w:rPr>
          <w:rFonts w:cs="Arial"/>
          <w:color w:val="000000"/>
          <w:szCs w:val="24"/>
          <w:lang w:val="en-US"/>
        </w:rPr>
        <w:t>fyrir</w:t>
      </w:r>
      <w:proofErr w:type="spellEnd"/>
      <w:r w:rsidRPr="00871634">
        <w:rPr>
          <w:rFonts w:cs="Arial"/>
          <w:color w:val="000000"/>
          <w:szCs w:val="24"/>
          <w:lang w:val="en-US"/>
        </w:rPr>
        <w:t xml:space="preserve"> </w:t>
      </w:r>
      <w:proofErr w:type="spellStart"/>
      <w:r w:rsidRPr="00871634">
        <w:rPr>
          <w:rFonts w:cs="Arial"/>
          <w:color w:val="000000"/>
          <w:szCs w:val="24"/>
          <w:lang w:val="en-US"/>
        </w:rPr>
        <w:t>þér</w:t>
      </w:r>
      <w:proofErr w:type="spellEnd"/>
      <w:r w:rsidRPr="00871634">
        <w:rPr>
          <w:rFonts w:cs="Arial"/>
          <w:color w:val="000000"/>
          <w:szCs w:val="24"/>
          <w:lang w:val="en-US"/>
        </w:rPr>
        <w:t>?</w:t>
      </w:r>
    </w:p>
    <w:p w14:paraId="4A00C930" w14:textId="57E32DF7" w:rsidR="00AB6BA4" w:rsidRPr="00871634" w:rsidRDefault="00B44164" w:rsidP="00AB6BA4">
      <w:pPr>
        <w:numPr>
          <w:ilvl w:val="0"/>
          <w:numId w:val="39"/>
        </w:numPr>
        <w:overflowPunct/>
        <w:autoSpaceDE/>
        <w:autoSpaceDN/>
        <w:adjustRightInd/>
        <w:spacing w:after="0" w:line="240" w:lineRule="auto"/>
        <w:jc w:val="left"/>
        <w:rPr>
          <w:rFonts w:cs="Arial"/>
          <w:color w:val="000000"/>
          <w:szCs w:val="24"/>
          <w:lang w:val="en-US"/>
        </w:rPr>
      </w:pPr>
      <w:proofErr w:type="spellStart"/>
      <w:r w:rsidRPr="00871634">
        <w:rPr>
          <w:rFonts w:cs="Arial"/>
          <w:color w:val="000000"/>
          <w:szCs w:val="24"/>
          <w:lang w:val="en-US"/>
        </w:rPr>
        <w:t>Eru</w:t>
      </w:r>
      <w:proofErr w:type="spellEnd"/>
      <w:r w:rsidRPr="00871634">
        <w:rPr>
          <w:rFonts w:cs="Arial"/>
          <w:color w:val="000000"/>
          <w:szCs w:val="24"/>
          <w:lang w:val="en-US"/>
        </w:rPr>
        <w:t xml:space="preserve"> </w:t>
      </w:r>
      <w:proofErr w:type="spellStart"/>
      <w:r w:rsidRPr="00871634">
        <w:rPr>
          <w:rFonts w:cs="Arial"/>
          <w:color w:val="000000"/>
          <w:szCs w:val="24"/>
          <w:lang w:val="en-US"/>
        </w:rPr>
        <w:t>ákveðnar</w:t>
      </w:r>
      <w:proofErr w:type="spellEnd"/>
      <w:r w:rsidRPr="00871634">
        <w:rPr>
          <w:rFonts w:cs="Arial"/>
          <w:color w:val="000000"/>
          <w:szCs w:val="24"/>
          <w:lang w:val="en-US"/>
        </w:rPr>
        <w:t xml:space="preserve"> </w:t>
      </w:r>
      <w:proofErr w:type="spellStart"/>
      <w:r w:rsidRPr="00871634">
        <w:rPr>
          <w:rFonts w:cs="Arial"/>
          <w:color w:val="000000"/>
          <w:szCs w:val="24"/>
          <w:lang w:val="en-US"/>
        </w:rPr>
        <w:t>forsendur</w:t>
      </w:r>
      <w:proofErr w:type="spellEnd"/>
      <w:r w:rsidRPr="00871634">
        <w:rPr>
          <w:rFonts w:cs="Arial"/>
          <w:color w:val="000000"/>
          <w:szCs w:val="24"/>
          <w:lang w:val="en-US"/>
        </w:rPr>
        <w:t xml:space="preserve"> </w:t>
      </w:r>
      <w:proofErr w:type="spellStart"/>
      <w:r w:rsidRPr="00871634">
        <w:rPr>
          <w:rFonts w:cs="Arial"/>
          <w:color w:val="000000"/>
          <w:szCs w:val="24"/>
          <w:lang w:val="en-US"/>
        </w:rPr>
        <w:t>sem</w:t>
      </w:r>
      <w:proofErr w:type="spellEnd"/>
      <w:r w:rsidRPr="00871634">
        <w:rPr>
          <w:rFonts w:cs="Arial"/>
          <w:color w:val="000000"/>
          <w:szCs w:val="24"/>
          <w:lang w:val="en-US"/>
        </w:rPr>
        <w:t xml:space="preserve"> </w:t>
      </w:r>
      <w:proofErr w:type="spellStart"/>
      <w:r w:rsidRPr="00871634">
        <w:rPr>
          <w:rFonts w:cs="Arial"/>
          <w:color w:val="000000"/>
          <w:szCs w:val="24"/>
          <w:lang w:val="en-US"/>
        </w:rPr>
        <w:t>fyrirtæki</w:t>
      </w:r>
      <w:proofErr w:type="spellEnd"/>
      <w:r w:rsidRPr="00871634">
        <w:rPr>
          <w:rFonts w:cs="Arial"/>
          <w:color w:val="000000"/>
          <w:szCs w:val="24"/>
          <w:lang w:val="en-US"/>
        </w:rPr>
        <w:t xml:space="preserve"> </w:t>
      </w:r>
      <w:proofErr w:type="spellStart"/>
      <w:r w:rsidRPr="00871634">
        <w:rPr>
          <w:rFonts w:cs="Arial"/>
          <w:color w:val="000000"/>
          <w:szCs w:val="24"/>
          <w:lang w:val="en-US"/>
        </w:rPr>
        <w:t>ættu</w:t>
      </w:r>
      <w:proofErr w:type="spellEnd"/>
      <w:r w:rsidRPr="00871634">
        <w:rPr>
          <w:rFonts w:cs="Arial"/>
          <w:color w:val="000000"/>
          <w:szCs w:val="24"/>
          <w:lang w:val="en-US"/>
        </w:rPr>
        <w:t xml:space="preserve"> </w:t>
      </w:r>
      <w:proofErr w:type="spellStart"/>
      <w:r w:rsidRPr="00871634">
        <w:rPr>
          <w:rFonts w:cs="Arial"/>
          <w:color w:val="000000"/>
          <w:szCs w:val="24"/>
          <w:lang w:val="en-US"/>
        </w:rPr>
        <w:t>að</w:t>
      </w:r>
      <w:proofErr w:type="spellEnd"/>
      <w:r w:rsidRPr="00871634">
        <w:rPr>
          <w:rFonts w:cs="Arial"/>
          <w:color w:val="000000"/>
          <w:szCs w:val="24"/>
          <w:lang w:val="en-US"/>
        </w:rPr>
        <w:t xml:space="preserve"> </w:t>
      </w:r>
      <w:proofErr w:type="spellStart"/>
      <w:r w:rsidRPr="00871634">
        <w:rPr>
          <w:rFonts w:cs="Arial"/>
          <w:color w:val="000000"/>
          <w:szCs w:val="24"/>
          <w:lang w:val="en-US"/>
        </w:rPr>
        <w:t>hafa</w:t>
      </w:r>
      <w:proofErr w:type="spellEnd"/>
      <w:r w:rsidRPr="00871634">
        <w:rPr>
          <w:rFonts w:cs="Arial"/>
          <w:color w:val="000000"/>
          <w:szCs w:val="24"/>
          <w:lang w:val="en-US"/>
        </w:rPr>
        <w:t xml:space="preserve"> í </w:t>
      </w:r>
      <w:proofErr w:type="spellStart"/>
      <w:r w:rsidRPr="00871634">
        <w:rPr>
          <w:rFonts w:cs="Arial"/>
          <w:color w:val="000000"/>
          <w:szCs w:val="24"/>
          <w:lang w:val="en-US"/>
        </w:rPr>
        <w:t>huga</w:t>
      </w:r>
      <w:proofErr w:type="spellEnd"/>
      <w:r w:rsidRPr="00871634">
        <w:rPr>
          <w:rFonts w:cs="Arial"/>
          <w:color w:val="000000"/>
          <w:szCs w:val="24"/>
          <w:lang w:val="en-US"/>
        </w:rPr>
        <w:t xml:space="preserve"> </w:t>
      </w:r>
      <w:proofErr w:type="spellStart"/>
      <w:r w:rsidRPr="00871634">
        <w:rPr>
          <w:rFonts w:cs="Arial"/>
          <w:color w:val="000000"/>
          <w:szCs w:val="24"/>
          <w:lang w:val="en-US"/>
        </w:rPr>
        <w:t>við</w:t>
      </w:r>
      <w:proofErr w:type="spellEnd"/>
      <w:r w:rsidRPr="00871634">
        <w:rPr>
          <w:rFonts w:cs="Arial"/>
          <w:color w:val="000000"/>
          <w:szCs w:val="24"/>
          <w:lang w:val="en-US"/>
        </w:rPr>
        <w:t xml:space="preserve"> </w:t>
      </w:r>
      <w:proofErr w:type="spellStart"/>
      <w:r w:rsidRPr="00871634">
        <w:rPr>
          <w:rFonts w:cs="Arial"/>
          <w:color w:val="000000"/>
          <w:szCs w:val="24"/>
          <w:lang w:val="en-US"/>
        </w:rPr>
        <w:t>slátt</w:t>
      </w:r>
      <w:proofErr w:type="spellEnd"/>
      <w:r w:rsidRPr="00871634">
        <w:rPr>
          <w:rFonts w:cs="Arial"/>
          <w:color w:val="000000"/>
          <w:szCs w:val="24"/>
          <w:lang w:val="en-US"/>
        </w:rPr>
        <w:t xml:space="preserve"> á </w:t>
      </w:r>
      <w:proofErr w:type="spellStart"/>
      <w:r w:rsidRPr="00871634">
        <w:rPr>
          <w:rFonts w:cs="Arial"/>
          <w:color w:val="000000"/>
          <w:szCs w:val="24"/>
          <w:lang w:val="en-US"/>
        </w:rPr>
        <w:t>þangi</w:t>
      </w:r>
      <w:proofErr w:type="spellEnd"/>
      <w:r w:rsidRPr="00871634">
        <w:rPr>
          <w:rFonts w:cs="Arial"/>
          <w:color w:val="000000"/>
          <w:szCs w:val="24"/>
          <w:lang w:val="en-US"/>
        </w:rPr>
        <w:t xml:space="preserve"> </w:t>
      </w:r>
      <w:proofErr w:type="spellStart"/>
      <w:r w:rsidRPr="00871634">
        <w:rPr>
          <w:rFonts w:cs="Arial"/>
          <w:color w:val="000000"/>
          <w:szCs w:val="24"/>
          <w:lang w:val="en-US"/>
        </w:rPr>
        <w:t>og</w:t>
      </w:r>
      <w:proofErr w:type="spellEnd"/>
      <w:r w:rsidRPr="00871634">
        <w:rPr>
          <w:rFonts w:cs="Arial"/>
          <w:color w:val="000000"/>
          <w:szCs w:val="24"/>
          <w:lang w:val="en-US"/>
        </w:rPr>
        <w:t xml:space="preserve"> </w:t>
      </w:r>
      <w:proofErr w:type="spellStart"/>
      <w:r w:rsidRPr="00871634">
        <w:rPr>
          <w:rFonts w:cs="Arial"/>
          <w:color w:val="000000"/>
          <w:szCs w:val="24"/>
          <w:lang w:val="en-US"/>
        </w:rPr>
        <w:t>þar</w:t>
      </w:r>
      <w:r w:rsidR="00806D2C" w:rsidRPr="00871634">
        <w:rPr>
          <w:rFonts w:cs="Arial"/>
          <w:color w:val="000000"/>
          <w:szCs w:val="24"/>
          <w:lang w:val="en-US"/>
        </w:rPr>
        <w:t>a</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svo</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að</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sjálfbær</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nýting</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geti</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átt</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sér</w:t>
      </w:r>
      <w:proofErr w:type="spellEnd"/>
      <w:r w:rsidR="00806D2C" w:rsidRPr="00871634">
        <w:rPr>
          <w:rFonts w:cs="Arial"/>
          <w:color w:val="000000"/>
          <w:szCs w:val="24"/>
          <w:lang w:val="en-US"/>
        </w:rPr>
        <w:t xml:space="preserve"> </w:t>
      </w:r>
      <w:proofErr w:type="spellStart"/>
      <w:r w:rsidR="00806D2C" w:rsidRPr="00871634">
        <w:rPr>
          <w:rFonts w:cs="Arial"/>
          <w:color w:val="000000"/>
          <w:szCs w:val="24"/>
          <w:lang w:val="en-US"/>
        </w:rPr>
        <w:t>það</w:t>
      </w:r>
      <w:proofErr w:type="spellEnd"/>
      <w:r w:rsidR="00806D2C" w:rsidRPr="00871634">
        <w:rPr>
          <w:rFonts w:cs="Arial"/>
          <w:color w:val="000000"/>
          <w:szCs w:val="24"/>
          <w:lang w:val="en-US"/>
        </w:rPr>
        <w:t xml:space="preserve">? </w:t>
      </w:r>
    </w:p>
    <w:p w14:paraId="1B330DCE" w14:textId="775A22D7" w:rsidR="00AB6BA4" w:rsidRPr="00871634" w:rsidRDefault="00806D2C" w:rsidP="00AB6BA4">
      <w:pPr>
        <w:numPr>
          <w:ilvl w:val="0"/>
          <w:numId w:val="39"/>
        </w:numPr>
        <w:overflowPunct/>
        <w:autoSpaceDE/>
        <w:autoSpaceDN/>
        <w:adjustRightInd/>
        <w:spacing w:after="0" w:line="240" w:lineRule="auto"/>
        <w:jc w:val="left"/>
        <w:rPr>
          <w:rFonts w:cs="Arial"/>
          <w:color w:val="000000"/>
          <w:szCs w:val="24"/>
          <w:lang w:val="en-US"/>
        </w:rPr>
      </w:pPr>
      <w:proofErr w:type="spellStart"/>
      <w:r w:rsidRPr="00871634">
        <w:rPr>
          <w:rFonts w:cs="Arial"/>
          <w:color w:val="000000"/>
          <w:szCs w:val="24"/>
          <w:lang w:val="en-US"/>
        </w:rPr>
        <w:t>Samkvæmt</w:t>
      </w:r>
      <w:proofErr w:type="spellEnd"/>
      <w:r w:rsidRPr="00871634">
        <w:rPr>
          <w:rFonts w:cs="Arial"/>
          <w:color w:val="000000"/>
          <w:szCs w:val="24"/>
          <w:lang w:val="en-US"/>
        </w:rPr>
        <w:t xml:space="preserve"> </w:t>
      </w:r>
      <w:proofErr w:type="spellStart"/>
      <w:r w:rsidRPr="00871634">
        <w:rPr>
          <w:rFonts w:cs="Arial"/>
          <w:color w:val="000000"/>
          <w:szCs w:val="24"/>
          <w:lang w:val="en-US"/>
        </w:rPr>
        <w:t>þinni</w:t>
      </w:r>
      <w:proofErr w:type="spellEnd"/>
      <w:r w:rsidRPr="00871634">
        <w:rPr>
          <w:rFonts w:cs="Arial"/>
          <w:color w:val="000000"/>
          <w:szCs w:val="24"/>
          <w:lang w:val="en-US"/>
        </w:rPr>
        <w:t xml:space="preserve"> </w:t>
      </w:r>
      <w:proofErr w:type="spellStart"/>
      <w:r w:rsidRPr="00871634">
        <w:rPr>
          <w:rFonts w:cs="Arial"/>
          <w:color w:val="000000"/>
          <w:szCs w:val="24"/>
          <w:lang w:val="en-US"/>
        </w:rPr>
        <w:t>reynslu</w:t>
      </w:r>
      <w:proofErr w:type="spellEnd"/>
      <w:r w:rsidRPr="00871634">
        <w:rPr>
          <w:rFonts w:cs="Arial"/>
          <w:color w:val="000000"/>
          <w:szCs w:val="24"/>
          <w:lang w:val="en-US"/>
        </w:rPr>
        <w:t xml:space="preserve">, </w:t>
      </w:r>
      <w:proofErr w:type="spellStart"/>
      <w:r w:rsidRPr="00871634">
        <w:rPr>
          <w:rFonts w:cs="Arial"/>
          <w:color w:val="000000"/>
          <w:szCs w:val="24"/>
          <w:lang w:val="en-US"/>
        </w:rPr>
        <w:t>hefur</w:t>
      </w:r>
      <w:proofErr w:type="spellEnd"/>
      <w:r w:rsidRPr="00871634">
        <w:rPr>
          <w:rFonts w:cs="Arial"/>
          <w:color w:val="000000"/>
          <w:szCs w:val="24"/>
          <w:lang w:val="en-US"/>
        </w:rPr>
        <w:t xml:space="preserve"> </w:t>
      </w:r>
      <w:proofErr w:type="spellStart"/>
      <w:r w:rsidRPr="00871634">
        <w:rPr>
          <w:rFonts w:cs="Arial"/>
          <w:color w:val="000000"/>
          <w:szCs w:val="24"/>
          <w:lang w:val="en-US"/>
        </w:rPr>
        <w:t>þú</w:t>
      </w:r>
      <w:proofErr w:type="spellEnd"/>
      <w:r w:rsidRPr="00871634">
        <w:rPr>
          <w:rFonts w:cs="Arial"/>
          <w:color w:val="000000"/>
          <w:szCs w:val="24"/>
          <w:lang w:val="en-US"/>
        </w:rPr>
        <w:t xml:space="preserve"> </w:t>
      </w:r>
      <w:proofErr w:type="spellStart"/>
      <w:r w:rsidRPr="00871634">
        <w:rPr>
          <w:rFonts w:cs="Arial"/>
          <w:color w:val="000000"/>
          <w:szCs w:val="24"/>
          <w:lang w:val="en-US"/>
        </w:rPr>
        <w:t>tekið</w:t>
      </w:r>
      <w:proofErr w:type="spellEnd"/>
      <w:r w:rsidRPr="00871634">
        <w:rPr>
          <w:rFonts w:cs="Arial"/>
          <w:color w:val="000000"/>
          <w:szCs w:val="24"/>
          <w:lang w:val="en-US"/>
        </w:rPr>
        <w:t xml:space="preserve"> </w:t>
      </w:r>
      <w:proofErr w:type="spellStart"/>
      <w:r w:rsidRPr="00871634">
        <w:rPr>
          <w:rFonts w:cs="Arial"/>
          <w:color w:val="000000"/>
          <w:szCs w:val="24"/>
          <w:lang w:val="en-US"/>
        </w:rPr>
        <w:t>eftir</w:t>
      </w:r>
      <w:proofErr w:type="spellEnd"/>
      <w:r w:rsidRPr="00871634">
        <w:rPr>
          <w:rFonts w:cs="Arial"/>
          <w:color w:val="000000"/>
          <w:szCs w:val="24"/>
          <w:lang w:val="en-US"/>
        </w:rPr>
        <w:t xml:space="preserve"> </w:t>
      </w:r>
      <w:proofErr w:type="spellStart"/>
      <w:r w:rsidRPr="00871634">
        <w:rPr>
          <w:rFonts w:cs="Arial"/>
          <w:color w:val="000000"/>
          <w:szCs w:val="24"/>
          <w:lang w:val="en-US"/>
        </w:rPr>
        <w:t>einhverjum</w:t>
      </w:r>
      <w:proofErr w:type="spellEnd"/>
      <w:r w:rsidRPr="00871634">
        <w:rPr>
          <w:rFonts w:cs="Arial"/>
          <w:color w:val="000000"/>
          <w:szCs w:val="24"/>
          <w:lang w:val="en-US"/>
        </w:rPr>
        <w:t xml:space="preserve"> </w:t>
      </w:r>
      <w:proofErr w:type="spellStart"/>
      <w:r w:rsidRPr="00871634">
        <w:rPr>
          <w:rFonts w:cs="Arial"/>
          <w:color w:val="000000"/>
          <w:szCs w:val="24"/>
          <w:lang w:val="en-US"/>
        </w:rPr>
        <w:t>breytingum</w:t>
      </w:r>
      <w:proofErr w:type="spellEnd"/>
      <w:r w:rsidRPr="00871634">
        <w:rPr>
          <w:rFonts w:cs="Arial"/>
          <w:color w:val="000000"/>
          <w:szCs w:val="24"/>
          <w:lang w:val="en-US"/>
        </w:rPr>
        <w:t xml:space="preserve"> á </w:t>
      </w:r>
      <w:proofErr w:type="spellStart"/>
      <w:r w:rsidRPr="00871634">
        <w:rPr>
          <w:rFonts w:cs="Arial"/>
          <w:color w:val="000000"/>
          <w:szCs w:val="24"/>
          <w:lang w:val="en-US"/>
        </w:rPr>
        <w:t>áhuga</w:t>
      </w:r>
      <w:proofErr w:type="spellEnd"/>
      <w:r w:rsidRPr="00871634">
        <w:rPr>
          <w:rFonts w:cs="Arial"/>
          <w:color w:val="000000"/>
          <w:szCs w:val="24"/>
          <w:lang w:val="en-US"/>
        </w:rPr>
        <w:t xml:space="preserve"> </w:t>
      </w:r>
      <w:proofErr w:type="spellStart"/>
      <w:r w:rsidRPr="00871634">
        <w:rPr>
          <w:rFonts w:cs="Arial"/>
          <w:color w:val="000000"/>
          <w:szCs w:val="24"/>
          <w:lang w:val="en-US"/>
        </w:rPr>
        <w:t>þegar</w:t>
      </w:r>
      <w:proofErr w:type="spellEnd"/>
      <w:r w:rsidRPr="00871634">
        <w:rPr>
          <w:rFonts w:cs="Arial"/>
          <w:color w:val="000000"/>
          <w:szCs w:val="24"/>
          <w:lang w:val="en-US"/>
        </w:rPr>
        <w:t xml:space="preserve"> </w:t>
      </w:r>
      <w:proofErr w:type="spellStart"/>
      <w:r w:rsidRPr="00871634">
        <w:rPr>
          <w:rFonts w:cs="Arial"/>
          <w:color w:val="000000"/>
          <w:szCs w:val="24"/>
          <w:lang w:val="en-US"/>
        </w:rPr>
        <w:t>kemur</w:t>
      </w:r>
      <w:proofErr w:type="spellEnd"/>
      <w:r w:rsidRPr="00871634">
        <w:rPr>
          <w:rFonts w:cs="Arial"/>
          <w:color w:val="000000"/>
          <w:szCs w:val="24"/>
          <w:lang w:val="en-US"/>
        </w:rPr>
        <w:t xml:space="preserve"> </w:t>
      </w:r>
      <w:proofErr w:type="spellStart"/>
      <w:r w:rsidRPr="00871634">
        <w:rPr>
          <w:rFonts w:cs="Arial"/>
          <w:color w:val="000000"/>
          <w:szCs w:val="24"/>
          <w:lang w:val="en-US"/>
        </w:rPr>
        <w:t>að</w:t>
      </w:r>
      <w:proofErr w:type="spellEnd"/>
      <w:r w:rsidRPr="00871634">
        <w:rPr>
          <w:rFonts w:cs="Arial"/>
          <w:color w:val="000000"/>
          <w:szCs w:val="24"/>
          <w:lang w:val="en-US"/>
        </w:rPr>
        <w:t xml:space="preserve"> </w:t>
      </w:r>
      <w:proofErr w:type="spellStart"/>
      <w:r w:rsidRPr="00871634">
        <w:rPr>
          <w:rFonts w:cs="Arial"/>
          <w:color w:val="000000"/>
          <w:szCs w:val="24"/>
          <w:lang w:val="en-US"/>
        </w:rPr>
        <w:t>þang</w:t>
      </w:r>
      <w:proofErr w:type="spellEnd"/>
      <w:r w:rsidRPr="00871634">
        <w:rPr>
          <w:rFonts w:cs="Arial"/>
          <w:color w:val="000000"/>
          <w:szCs w:val="24"/>
          <w:lang w:val="en-US"/>
        </w:rPr>
        <w:t xml:space="preserve">- </w:t>
      </w:r>
      <w:proofErr w:type="spellStart"/>
      <w:r w:rsidRPr="00871634">
        <w:rPr>
          <w:rFonts w:cs="Arial"/>
          <w:color w:val="000000"/>
          <w:szCs w:val="24"/>
          <w:lang w:val="en-US"/>
        </w:rPr>
        <w:t>og</w:t>
      </w:r>
      <w:proofErr w:type="spellEnd"/>
      <w:r w:rsidRPr="00871634">
        <w:rPr>
          <w:rFonts w:cs="Arial"/>
          <w:color w:val="000000"/>
          <w:szCs w:val="24"/>
          <w:lang w:val="en-US"/>
        </w:rPr>
        <w:t xml:space="preserve"> </w:t>
      </w:r>
      <w:proofErr w:type="spellStart"/>
      <w:r w:rsidRPr="00871634">
        <w:rPr>
          <w:rFonts w:cs="Arial"/>
          <w:color w:val="000000"/>
          <w:szCs w:val="24"/>
          <w:lang w:val="en-US"/>
        </w:rPr>
        <w:t>þara</w:t>
      </w:r>
      <w:proofErr w:type="spellEnd"/>
      <w:r w:rsidRPr="00871634">
        <w:rPr>
          <w:rFonts w:cs="Arial"/>
          <w:color w:val="000000"/>
          <w:szCs w:val="24"/>
          <w:lang w:val="en-US"/>
        </w:rPr>
        <w:t xml:space="preserve"> á </w:t>
      </w:r>
      <w:proofErr w:type="spellStart"/>
      <w:r w:rsidRPr="00871634">
        <w:rPr>
          <w:rFonts w:cs="Arial"/>
          <w:color w:val="000000"/>
          <w:szCs w:val="24"/>
          <w:lang w:val="en-US"/>
        </w:rPr>
        <w:t>síðustu</w:t>
      </w:r>
      <w:proofErr w:type="spellEnd"/>
      <w:r w:rsidRPr="00871634">
        <w:rPr>
          <w:rFonts w:cs="Arial"/>
          <w:color w:val="000000"/>
          <w:szCs w:val="24"/>
          <w:lang w:val="en-US"/>
        </w:rPr>
        <w:t xml:space="preserve"> </w:t>
      </w:r>
      <w:proofErr w:type="spellStart"/>
      <w:r w:rsidRPr="00871634">
        <w:rPr>
          <w:rFonts w:cs="Arial"/>
          <w:color w:val="000000"/>
          <w:szCs w:val="24"/>
          <w:lang w:val="en-US"/>
        </w:rPr>
        <w:t>árum</w:t>
      </w:r>
      <w:proofErr w:type="spellEnd"/>
      <w:r w:rsidRPr="00871634">
        <w:rPr>
          <w:rFonts w:cs="Arial"/>
          <w:color w:val="000000"/>
          <w:szCs w:val="24"/>
          <w:lang w:val="en-US"/>
        </w:rPr>
        <w:t>?</w:t>
      </w:r>
    </w:p>
    <w:p w14:paraId="10A569BC" w14:textId="338367FB" w:rsidR="00AB6BA4" w:rsidRPr="00871634" w:rsidRDefault="00806D2C" w:rsidP="00AB6BA4">
      <w:pPr>
        <w:numPr>
          <w:ilvl w:val="0"/>
          <w:numId w:val="39"/>
        </w:numPr>
        <w:overflowPunct/>
        <w:autoSpaceDE/>
        <w:autoSpaceDN/>
        <w:adjustRightInd/>
        <w:spacing w:after="0" w:line="240" w:lineRule="auto"/>
        <w:jc w:val="left"/>
        <w:rPr>
          <w:rFonts w:cs="Arial"/>
          <w:color w:val="000000"/>
          <w:szCs w:val="24"/>
          <w:lang w:val="en-US"/>
        </w:rPr>
      </w:pPr>
      <w:proofErr w:type="spellStart"/>
      <w:r w:rsidRPr="00871634">
        <w:rPr>
          <w:rFonts w:cs="Arial"/>
          <w:color w:val="000000"/>
          <w:szCs w:val="24"/>
          <w:lang w:val="en-US"/>
        </w:rPr>
        <w:t>Ef</w:t>
      </w:r>
      <w:proofErr w:type="spellEnd"/>
      <w:r w:rsidRPr="00871634">
        <w:rPr>
          <w:rFonts w:cs="Arial"/>
          <w:color w:val="000000"/>
          <w:szCs w:val="24"/>
          <w:lang w:val="en-US"/>
        </w:rPr>
        <w:t xml:space="preserve"> </w:t>
      </w:r>
      <w:proofErr w:type="spellStart"/>
      <w:r w:rsidRPr="00871634">
        <w:rPr>
          <w:rFonts w:cs="Arial"/>
          <w:color w:val="000000"/>
          <w:szCs w:val="24"/>
          <w:lang w:val="en-US"/>
        </w:rPr>
        <w:t>já</w:t>
      </w:r>
      <w:proofErr w:type="spellEnd"/>
      <w:r w:rsidRPr="00871634">
        <w:rPr>
          <w:rFonts w:cs="Arial"/>
          <w:color w:val="000000"/>
          <w:szCs w:val="24"/>
          <w:lang w:val="en-US"/>
        </w:rPr>
        <w:t xml:space="preserve">, </w:t>
      </w:r>
      <w:proofErr w:type="spellStart"/>
      <w:r w:rsidRPr="00871634">
        <w:rPr>
          <w:rFonts w:cs="Arial"/>
          <w:color w:val="000000"/>
          <w:szCs w:val="24"/>
          <w:lang w:val="en-US"/>
        </w:rPr>
        <w:t>hefur</w:t>
      </w:r>
      <w:proofErr w:type="spellEnd"/>
      <w:r w:rsidRPr="00871634">
        <w:rPr>
          <w:rFonts w:cs="Arial"/>
          <w:color w:val="000000"/>
          <w:szCs w:val="24"/>
          <w:lang w:val="en-US"/>
        </w:rPr>
        <w:t xml:space="preserve"> </w:t>
      </w:r>
      <w:proofErr w:type="spellStart"/>
      <w:r w:rsidRPr="00871634">
        <w:rPr>
          <w:rFonts w:cs="Arial"/>
          <w:color w:val="000000"/>
          <w:szCs w:val="24"/>
          <w:lang w:val="en-US"/>
        </w:rPr>
        <w:t>þessi</w:t>
      </w:r>
      <w:proofErr w:type="spellEnd"/>
      <w:r w:rsidRPr="00871634">
        <w:rPr>
          <w:rFonts w:cs="Arial"/>
          <w:color w:val="000000"/>
          <w:szCs w:val="24"/>
          <w:lang w:val="en-US"/>
        </w:rPr>
        <w:t xml:space="preserve"> </w:t>
      </w:r>
      <w:proofErr w:type="spellStart"/>
      <w:r w:rsidRPr="00871634">
        <w:rPr>
          <w:rFonts w:cs="Arial"/>
          <w:color w:val="000000"/>
          <w:szCs w:val="24"/>
          <w:lang w:val="en-US"/>
        </w:rPr>
        <w:t>áhugi</w:t>
      </w:r>
      <w:proofErr w:type="spellEnd"/>
      <w:r w:rsidRPr="00871634">
        <w:rPr>
          <w:rFonts w:cs="Arial"/>
          <w:color w:val="000000"/>
          <w:szCs w:val="24"/>
          <w:lang w:val="en-US"/>
        </w:rPr>
        <w:t xml:space="preserve"> </w:t>
      </w:r>
      <w:proofErr w:type="spellStart"/>
      <w:r w:rsidRPr="00871634">
        <w:rPr>
          <w:rFonts w:cs="Arial"/>
          <w:color w:val="000000"/>
          <w:szCs w:val="24"/>
          <w:lang w:val="en-US"/>
        </w:rPr>
        <w:t>leitt</w:t>
      </w:r>
      <w:proofErr w:type="spellEnd"/>
      <w:r w:rsidRPr="00871634">
        <w:rPr>
          <w:rFonts w:cs="Arial"/>
          <w:color w:val="000000"/>
          <w:szCs w:val="24"/>
          <w:lang w:val="en-US"/>
        </w:rPr>
        <w:t xml:space="preserve"> </w:t>
      </w:r>
      <w:proofErr w:type="spellStart"/>
      <w:r w:rsidRPr="00871634">
        <w:rPr>
          <w:rFonts w:cs="Arial"/>
          <w:color w:val="000000"/>
          <w:szCs w:val="24"/>
          <w:lang w:val="en-US"/>
        </w:rPr>
        <w:t>til</w:t>
      </w:r>
      <w:proofErr w:type="spellEnd"/>
      <w:r w:rsidRPr="00871634">
        <w:rPr>
          <w:rFonts w:cs="Arial"/>
          <w:color w:val="000000"/>
          <w:szCs w:val="24"/>
          <w:lang w:val="en-US"/>
        </w:rPr>
        <w:t xml:space="preserve"> </w:t>
      </w:r>
      <w:proofErr w:type="spellStart"/>
      <w:r w:rsidRPr="00871634">
        <w:rPr>
          <w:rFonts w:cs="Arial"/>
          <w:color w:val="000000"/>
          <w:szCs w:val="24"/>
          <w:lang w:val="en-US"/>
        </w:rPr>
        <w:t>aukinnar</w:t>
      </w:r>
      <w:proofErr w:type="spellEnd"/>
      <w:r w:rsidRPr="00871634">
        <w:rPr>
          <w:rFonts w:cs="Arial"/>
          <w:color w:val="000000"/>
          <w:szCs w:val="24"/>
          <w:lang w:val="en-US"/>
        </w:rPr>
        <w:t xml:space="preserve"> </w:t>
      </w:r>
      <w:proofErr w:type="spellStart"/>
      <w:r w:rsidRPr="00871634">
        <w:rPr>
          <w:rFonts w:cs="Arial"/>
          <w:color w:val="000000"/>
          <w:szCs w:val="24"/>
          <w:lang w:val="en-US"/>
        </w:rPr>
        <w:t>sölu</w:t>
      </w:r>
      <w:proofErr w:type="spellEnd"/>
      <w:r w:rsidRPr="00871634">
        <w:rPr>
          <w:rFonts w:cs="Arial"/>
          <w:color w:val="000000"/>
          <w:szCs w:val="24"/>
          <w:lang w:val="en-US"/>
        </w:rPr>
        <w:t xml:space="preserve"> á </w:t>
      </w:r>
      <w:proofErr w:type="spellStart"/>
      <w:r w:rsidRPr="00871634">
        <w:rPr>
          <w:rFonts w:cs="Arial"/>
          <w:color w:val="000000"/>
          <w:szCs w:val="24"/>
          <w:lang w:val="en-US"/>
        </w:rPr>
        <w:t>sjávarfangs-vörum</w:t>
      </w:r>
      <w:proofErr w:type="spellEnd"/>
      <w:r w:rsidRPr="00871634">
        <w:rPr>
          <w:rFonts w:cs="Arial"/>
          <w:color w:val="000000"/>
          <w:szCs w:val="24"/>
          <w:lang w:val="en-US"/>
        </w:rPr>
        <w:t>?</w:t>
      </w:r>
    </w:p>
    <w:p w14:paraId="34D6193B" w14:textId="3A900B3B" w:rsidR="00AB6BA4" w:rsidRPr="00871634" w:rsidRDefault="00806D2C" w:rsidP="00AB6BA4">
      <w:pPr>
        <w:numPr>
          <w:ilvl w:val="0"/>
          <w:numId w:val="39"/>
        </w:numPr>
        <w:overflowPunct/>
        <w:autoSpaceDE/>
        <w:autoSpaceDN/>
        <w:adjustRightInd/>
        <w:spacing w:after="0" w:line="240" w:lineRule="auto"/>
        <w:jc w:val="left"/>
        <w:rPr>
          <w:rFonts w:cs="Arial"/>
          <w:color w:val="000000"/>
          <w:szCs w:val="24"/>
          <w:lang w:val="en-US"/>
        </w:rPr>
      </w:pPr>
      <w:proofErr w:type="spellStart"/>
      <w:r w:rsidRPr="00871634">
        <w:rPr>
          <w:rFonts w:cs="Arial"/>
          <w:color w:val="000000"/>
          <w:szCs w:val="24"/>
          <w:lang w:val="en-US"/>
        </w:rPr>
        <w:t>Heldur</w:t>
      </w:r>
      <w:proofErr w:type="spellEnd"/>
      <w:r w:rsidRPr="00871634">
        <w:rPr>
          <w:rFonts w:cs="Arial"/>
          <w:color w:val="000000"/>
          <w:szCs w:val="24"/>
          <w:lang w:val="en-US"/>
        </w:rPr>
        <w:t xml:space="preserve"> </w:t>
      </w:r>
      <w:proofErr w:type="spellStart"/>
      <w:r w:rsidRPr="00871634">
        <w:rPr>
          <w:rFonts w:cs="Arial"/>
          <w:color w:val="000000"/>
          <w:szCs w:val="24"/>
          <w:lang w:val="en-US"/>
        </w:rPr>
        <w:t>þú</w:t>
      </w:r>
      <w:proofErr w:type="spellEnd"/>
      <w:r w:rsidRPr="00871634">
        <w:rPr>
          <w:rFonts w:cs="Arial"/>
          <w:color w:val="000000"/>
          <w:szCs w:val="24"/>
          <w:lang w:val="en-US"/>
        </w:rPr>
        <w:t xml:space="preserve"> </w:t>
      </w:r>
      <w:proofErr w:type="spellStart"/>
      <w:r w:rsidRPr="00871634">
        <w:rPr>
          <w:rFonts w:cs="Arial"/>
          <w:color w:val="000000"/>
          <w:szCs w:val="24"/>
          <w:lang w:val="en-US"/>
        </w:rPr>
        <w:t>að</w:t>
      </w:r>
      <w:proofErr w:type="spellEnd"/>
      <w:r w:rsidRPr="00871634">
        <w:rPr>
          <w:rFonts w:cs="Arial"/>
          <w:color w:val="000000"/>
          <w:szCs w:val="24"/>
          <w:lang w:val="en-US"/>
        </w:rPr>
        <w:t xml:space="preserve"> </w:t>
      </w:r>
      <w:proofErr w:type="spellStart"/>
      <w:r w:rsidRPr="00871634">
        <w:rPr>
          <w:rFonts w:cs="Arial"/>
          <w:color w:val="000000"/>
          <w:szCs w:val="24"/>
          <w:lang w:val="en-US"/>
        </w:rPr>
        <w:t>ferill</w:t>
      </w:r>
      <w:proofErr w:type="spellEnd"/>
      <w:r w:rsidRPr="00871634">
        <w:rPr>
          <w:rFonts w:cs="Arial"/>
          <w:color w:val="000000"/>
          <w:szCs w:val="24"/>
          <w:lang w:val="en-US"/>
        </w:rPr>
        <w:t xml:space="preserve"> </w:t>
      </w:r>
      <w:proofErr w:type="spellStart"/>
      <w:r w:rsidRPr="00871634">
        <w:rPr>
          <w:rFonts w:cs="Arial"/>
          <w:color w:val="000000"/>
          <w:szCs w:val="24"/>
          <w:lang w:val="en-US"/>
        </w:rPr>
        <w:t>sjávarfang-iðnaðar</w:t>
      </w:r>
      <w:proofErr w:type="spellEnd"/>
      <w:r w:rsidRPr="00871634">
        <w:rPr>
          <w:rFonts w:cs="Arial"/>
          <w:color w:val="000000"/>
          <w:szCs w:val="24"/>
          <w:lang w:val="en-US"/>
        </w:rPr>
        <w:t xml:space="preserve"> muni </w:t>
      </w:r>
      <w:proofErr w:type="spellStart"/>
      <w:r w:rsidRPr="00871634">
        <w:rPr>
          <w:rFonts w:cs="Arial"/>
          <w:color w:val="000000"/>
          <w:szCs w:val="24"/>
          <w:lang w:val="en-US"/>
        </w:rPr>
        <w:t>breytast</w:t>
      </w:r>
      <w:proofErr w:type="spellEnd"/>
      <w:r w:rsidRPr="00871634">
        <w:rPr>
          <w:rFonts w:cs="Arial"/>
          <w:color w:val="000000"/>
          <w:szCs w:val="24"/>
          <w:lang w:val="en-US"/>
        </w:rPr>
        <w:t xml:space="preserve"> á </w:t>
      </w:r>
      <w:proofErr w:type="spellStart"/>
      <w:r w:rsidRPr="00871634">
        <w:rPr>
          <w:rFonts w:cs="Arial"/>
          <w:color w:val="000000"/>
          <w:szCs w:val="24"/>
          <w:lang w:val="en-US"/>
        </w:rPr>
        <w:t>komandi</w:t>
      </w:r>
      <w:proofErr w:type="spellEnd"/>
      <w:r w:rsidRPr="00871634">
        <w:rPr>
          <w:rFonts w:cs="Arial"/>
          <w:color w:val="000000"/>
          <w:szCs w:val="24"/>
          <w:lang w:val="en-US"/>
        </w:rPr>
        <w:t xml:space="preserve"> </w:t>
      </w:r>
      <w:proofErr w:type="spellStart"/>
      <w:r w:rsidRPr="00871634">
        <w:rPr>
          <w:rFonts w:cs="Arial"/>
          <w:color w:val="000000"/>
          <w:szCs w:val="24"/>
          <w:lang w:val="en-US"/>
        </w:rPr>
        <w:t>árum</w:t>
      </w:r>
      <w:proofErr w:type="spellEnd"/>
      <w:r w:rsidRPr="00871634">
        <w:rPr>
          <w:rFonts w:cs="Arial"/>
          <w:color w:val="000000"/>
          <w:szCs w:val="24"/>
          <w:lang w:val="en-US"/>
        </w:rPr>
        <w:t>?</w:t>
      </w:r>
      <w:r w:rsidR="00AB6BA4" w:rsidRPr="00871634">
        <w:rPr>
          <w:rFonts w:cs="Arial"/>
          <w:color w:val="000000"/>
          <w:szCs w:val="24"/>
          <w:lang w:val="en-US"/>
        </w:rPr>
        <w:br/>
      </w:r>
    </w:p>
    <w:p w14:paraId="1492AE4C" w14:textId="43C1DE01" w:rsidR="00AB6BA4" w:rsidRPr="00871634" w:rsidRDefault="00806D2C" w:rsidP="00AB6BA4">
      <w:pPr>
        <w:spacing w:after="0" w:line="240" w:lineRule="auto"/>
        <w:rPr>
          <w:rFonts w:cs="Arial"/>
          <w:b/>
          <w:bCs/>
          <w:color w:val="000000"/>
          <w:szCs w:val="24"/>
          <w:lang w:val="en-US"/>
        </w:rPr>
      </w:pPr>
      <w:proofErr w:type="spellStart"/>
      <w:r w:rsidRPr="00871634">
        <w:rPr>
          <w:rFonts w:cs="Arial"/>
          <w:b/>
          <w:bCs/>
          <w:color w:val="000000"/>
          <w:szCs w:val="24"/>
          <w:lang w:val="en-US"/>
        </w:rPr>
        <w:t>Íslenskar</w:t>
      </w:r>
      <w:proofErr w:type="spellEnd"/>
      <w:r w:rsidRPr="00871634">
        <w:rPr>
          <w:rFonts w:cs="Arial"/>
          <w:b/>
          <w:bCs/>
          <w:color w:val="000000"/>
          <w:szCs w:val="24"/>
          <w:lang w:val="en-US"/>
        </w:rPr>
        <w:t xml:space="preserve"> </w:t>
      </w:r>
      <w:proofErr w:type="spellStart"/>
      <w:r w:rsidRPr="00871634">
        <w:rPr>
          <w:rFonts w:cs="Arial"/>
          <w:b/>
          <w:bCs/>
          <w:color w:val="000000"/>
          <w:szCs w:val="24"/>
          <w:lang w:val="en-US"/>
        </w:rPr>
        <w:t>reglugerðir</w:t>
      </w:r>
      <w:proofErr w:type="spellEnd"/>
      <w:r w:rsidRPr="00871634">
        <w:rPr>
          <w:rFonts w:cs="Arial"/>
          <w:b/>
          <w:bCs/>
          <w:color w:val="000000"/>
          <w:szCs w:val="24"/>
          <w:lang w:val="en-US"/>
        </w:rPr>
        <w:t xml:space="preserve"> </w:t>
      </w:r>
      <w:r w:rsidR="00AB6BA4" w:rsidRPr="00871634">
        <w:rPr>
          <w:rFonts w:cs="Arial"/>
          <w:b/>
          <w:bCs/>
          <w:color w:val="000000"/>
          <w:szCs w:val="24"/>
          <w:lang w:val="en-US"/>
        </w:rPr>
        <w:t>(Applicable to Icelandic interviewees)</w:t>
      </w:r>
    </w:p>
    <w:p w14:paraId="5A35667C" w14:textId="48C3CC06" w:rsidR="00AB6BA4" w:rsidRPr="00871634" w:rsidRDefault="00806D2C" w:rsidP="00AB6BA4">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Þekkir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til</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reglugerðarinnar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Öflun</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sjávargróðurs</w:t>
      </w:r>
      <w:proofErr w:type="spellEnd"/>
      <w:r w:rsidRPr="00871634">
        <w:rPr>
          <w:rFonts w:ascii="Garamond" w:eastAsia="Times New Roman" w:hAnsi="Garamond" w:cs="Arial"/>
          <w:color w:val="000000"/>
          <w:sz w:val="24"/>
          <w:szCs w:val="24"/>
          <w:lang w:val="en-US"/>
        </w:rPr>
        <w:t xml:space="preserve"> í </w:t>
      </w:r>
      <w:proofErr w:type="spellStart"/>
      <w:r w:rsidRPr="00871634">
        <w:rPr>
          <w:rFonts w:ascii="Garamond" w:eastAsia="Times New Roman" w:hAnsi="Garamond" w:cs="Arial"/>
          <w:color w:val="000000"/>
          <w:sz w:val="24"/>
          <w:szCs w:val="24"/>
          <w:lang w:val="en-US"/>
        </w:rPr>
        <w:t>atvinnuskyni</w:t>
      </w:r>
      <w:proofErr w:type="spellEnd"/>
      <w:r w:rsidRPr="00871634">
        <w:rPr>
          <w:rFonts w:ascii="Garamond" w:eastAsia="Times New Roman" w:hAnsi="Garamond" w:cs="Arial"/>
          <w:color w:val="000000"/>
          <w:sz w:val="24"/>
          <w:szCs w:val="24"/>
          <w:lang w:val="en-US"/>
        </w:rPr>
        <w:t>”?</w:t>
      </w:r>
      <w:r w:rsidR="00AB6BA4" w:rsidRPr="00871634">
        <w:rPr>
          <w:rFonts w:ascii="Garamond" w:eastAsia="Times New Roman" w:hAnsi="Garamond" w:cs="Arial"/>
          <w:color w:val="000000"/>
          <w:sz w:val="24"/>
          <w:szCs w:val="24"/>
          <w:lang w:val="en-US"/>
        </w:rPr>
        <w:t xml:space="preserve"> </w:t>
      </w:r>
    </w:p>
    <w:p w14:paraId="4DA98AD2" w14:textId="5681FBDB" w:rsidR="00AB6BA4" w:rsidRPr="00871634" w:rsidRDefault="00806D2C" w:rsidP="00AB6BA4">
      <w:pPr>
        <w:spacing w:after="0" w:line="240" w:lineRule="auto"/>
        <w:rPr>
          <w:rFonts w:cs="Arial"/>
          <w:color w:val="000000"/>
          <w:szCs w:val="24"/>
          <w:lang w:val="en-US"/>
        </w:rPr>
      </w:pPr>
      <w:proofErr w:type="spellStart"/>
      <w:r w:rsidRPr="00871634">
        <w:rPr>
          <w:rFonts w:cs="Arial"/>
          <w:color w:val="000000"/>
          <w:szCs w:val="24"/>
          <w:lang w:val="en-US"/>
        </w:rPr>
        <w:t>Ef</w:t>
      </w:r>
      <w:proofErr w:type="spellEnd"/>
      <w:r w:rsidRPr="00871634">
        <w:rPr>
          <w:rFonts w:cs="Arial"/>
          <w:color w:val="000000"/>
          <w:szCs w:val="24"/>
          <w:lang w:val="en-US"/>
        </w:rPr>
        <w:t xml:space="preserve"> </w:t>
      </w:r>
      <w:proofErr w:type="spellStart"/>
      <w:r w:rsidRPr="00871634">
        <w:rPr>
          <w:rFonts w:cs="Arial"/>
          <w:color w:val="000000"/>
          <w:szCs w:val="24"/>
          <w:lang w:val="en-US"/>
        </w:rPr>
        <w:t>já</w:t>
      </w:r>
      <w:proofErr w:type="spellEnd"/>
      <w:r w:rsidRPr="00871634">
        <w:rPr>
          <w:rFonts w:cs="Arial"/>
          <w:color w:val="000000"/>
          <w:szCs w:val="24"/>
          <w:lang w:val="en-US"/>
        </w:rPr>
        <w:t>:</w:t>
      </w:r>
      <w:r w:rsidR="00AB6BA4" w:rsidRPr="00871634">
        <w:rPr>
          <w:rFonts w:cs="Arial"/>
          <w:color w:val="000000"/>
          <w:szCs w:val="24"/>
          <w:lang w:val="en-US"/>
        </w:rPr>
        <w:t xml:space="preserve"> </w:t>
      </w:r>
    </w:p>
    <w:p w14:paraId="42CF372A" w14:textId="77777777" w:rsidR="00806D2C" w:rsidRPr="00871634" w:rsidRDefault="00806D2C" w:rsidP="001F2D41">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Hefur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skoðanir</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reglugerðinni</w:t>
      </w:r>
      <w:proofErr w:type="spellEnd"/>
      <w:r w:rsidRPr="00871634">
        <w:rPr>
          <w:rFonts w:ascii="Garamond" w:eastAsia="Times New Roman" w:hAnsi="Garamond" w:cs="Arial"/>
          <w:color w:val="000000"/>
          <w:sz w:val="24"/>
          <w:szCs w:val="24"/>
          <w:lang w:val="en-US"/>
        </w:rPr>
        <w:t>?</w:t>
      </w:r>
    </w:p>
    <w:p w14:paraId="2CA121C5" w14:textId="2F7248F8" w:rsidR="00AB6BA4" w:rsidRPr="00871634" w:rsidRDefault="00806D2C" w:rsidP="001F2D41">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Hefur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tekið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eftir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breytingum</w:t>
      </w:r>
      <w:proofErr w:type="spellEnd"/>
      <w:r w:rsidRPr="00871634">
        <w:rPr>
          <w:rFonts w:ascii="Garamond" w:eastAsia="Times New Roman" w:hAnsi="Garamond" w:cs="Arial"/>
          <w:color w:val="000000"/>
          <w:sz w:val="24"/>
          <w:szCs w:val="24"/>
          <w:lang w:val="en-US"/>
        </w:rPr>
        <w:t xml:space="preserve"> í </w:t>
      </w:r>
      <w:proofErr w:type="spellStart"/>
      <w:r w:rsidRPr="00871634">
        <w:rPr>
          <w:rFonts w:ascii="Garamond" w:eastAsia="Times New Roman" w:hAnsi="Garamond" w:cs="Arial"/>
          <w:color w:val="000000"/>
          <w:sz w:val="24"/>
          <w:szCs w:val="24"/>
          <w:lang w:val="en-US"/>
        </w:rPr>
        <w:t>daglegum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rekstri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með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tilkomu</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reglugerðarinnar</w:t>
      </w:r>
      <w:proofErr w:type="spellEnd"/>
      <w:r w:rsidRPr="00871634">
        <w:rPr>
          <w:rFonts w:ascii="Garamond" w:eastAsia="Times New Roman" w:hAnsi="Garamond" w:cs="Arial"/>
          <w:color w:val="000000"/>
          <w:sz w:val="24"/>
          <w:szCs w:val="24"/>
          <w:lang w:val="en-US"/>
        </w:rPr>
        <w:t xml:space="preserve">? </w:t>
      </w:r>
    </w:p>
    <w:p w14:paraId="3C9949D3" w14:textId="4182547A" w:rsidR="00AB6BA4" w:rsidRPr="00871634" w:rsidRDefault="00806D2C" w:rsidP="00AB6BA4">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Hefur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reglugerðin</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ýtt</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undir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sjálfbæran</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slátt</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þangi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þara</w:t>
      </w:r>
      <w:proofErr w:type="spellEnd"/>
      <w:r w:rsidRPr="00871634">
        <w:rPr>
          <w:rFonts w:ascii="Garamond" w:eastAsia="Times New Roman" w:hAnsi="Garamond" w:cs="Arial"/>
          <w:color w:val="000000"/>
          <w:sz w:val="24"/>
          <w:szCs w:val="24"/>
          <w:lang w:val="en-US"/>
        </w:rPr>
        <w:t>?</w:t>
      </w:r>
    </w:p>
    <w:p w14:paraId="5FB1F386" w14:textId="5F630512" w:rsidR="00AB6BA4" w:rsidRPr="00871634" w:rsidRDefault="00806D2C" w:rsidP="00AB6BA4">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Eru</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einhverjar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breytingar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eða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bætur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sem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myndir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vilja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sjá</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gerðar</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regulugerðinni</w:t>
      </w:r>
      <w:proofErr w:type="spellEnd"/>
      <w:r w:rsidRPr="00871634">
        <w:rPr>
          <w:rFonts w:ascii="Garamond" w:eastAsia="Times New Roman" w:hAnsi="Garamond" w:cs="Arial"/>
          <w:color w:val="000000"/>
          <w:sz w:val="24"/>
          <w:szCs w:val="24"/>
          <w:lang w:val="en-US"/>
        </w:rPr>
        <w:t>?</w:t>
      </w:r>
    </w:p>
    <w:p w14:paraId="48D84DA5" w14:textId="77777777" w:rsidR="00AB6BA4" w:rsidRPr="00871634" w:rsidRDefault="00AB6BA4" w:rsidP="00AB6BA4">
      <w:pPr>
        <w:spacing w:after="0" w:line="240" w:lineRule="auto"/>
        <w:rPr>
          <w:rFonts w:cs="Arial"/>
          <w:color w:val="000000"/>
          <w:szCs w:val="24"/>
          <w:lang w:val="en-US"/>
        </w:rPr>
      </w:pPr>
    </w:p>
    <w:p w14:paraId="2D279759" w14:textId="11D9F0C9" w:rsidR="00AB6BA4" w:rsidRPr="00871634" w:rsidRDefault="004224F6" w:rsidP="00AB6BA4">
      <w:pPr>
        <w:spacing w:after="0" w:line="240" w:lineRule="auto"/>
        <w:rPr>
          <w:rFonts w:cs="Arial"/>
          <w:b/>
          <w:bCs/>
          <w:color w:val="000000"/>
          <w:szCs w:val="24"/>
          <w:lang w:val="en-US"/>
        </w:rPr>
      </w:pPr>
      <w:proofErr w:type="spellStart"/>
      <w:r w:rsidRPr="00871634">
        <w:rPr>
          <w:rFonts w:cs="Arial"/>
          <w:b/>
          <w:bCs/>
          <w:color w:val="000000"/>
          <w:szCs w:val="24"/>
          <w:lang w:val="en-US"/>
        </w:rPr>
        <w:t>Efnahagsleg</w:t>
      </w:r>
      <w:proofErr w:type="spellEnd"/>
      <w:r w:rsidRPr="00871634">
        <w:rPr>
          <w:rFonts w:cs="Arial"/>
          <w:b/>
          <w:bCs/>
          <w:color w:val="000000"/>
          <w:szCs w:val="24"/>
          <w:lang w:val="en-US"/>
        </w:rPr>
        <w:t xml:space="preserve"> </w:t>
      </w:r>
      <w:proofErr w:type="spellStart"/>
      <w:r w:rsidRPr="00871634">
        <w:rPr>
          <w:rFonts w:cs="Arial"/>
          <w:b/>
          <w:bCs/>
          <w:color w:val="000000"/>
          <w:szCs w:val="24"/>
          <w:lang w:val="en-US"/>
        </w:rPr>
        <w:t>dreifing</w:t>
      </w:r>
      <w:proofErr w:type="spellEnd"/>
      <w:r w:rsidRPr="00871634">
        <w:rPr>
          <w:rFonts w:cs="Arial"/>
          <w:b/>
          <w:bCs/>
          <w:color w:val="000000"/>
          <w:szCs w:val="24"/>
          <w:lang w:val="en-US"/>
        </w:rPr>
        <w:t xml:space="preserve"> á </w:t>
      </w:r>
      <w:proofErr w:type="spellStart"/>
      <w:r w:rsidRPr="00871634">
        <w:rPr>
          <w:rFonts w:cs="Arial"/>
          <w:b/>
          <w:bCs/>
          <w:color w:val="000000"/>
          <w:szCs w:val="24"/>
          <w:lang w:val="en-US"/>
        </w:rPr>
        <w:t>auð</w:t>
      </w:r>
      <w:proofErr w:type="spellEnd"/>
      <w:r w:rsidRPr="00871634">
        <w:rPr>
          <w:rFonts w:cs="Arial"/>
          <w:b/>
          <w:bCs/>
          <w:color w:val="000000"/>
          <w:szCs w:val="24"/>
          <w:lang w:val="en-US"/>
        </w:rPr>
        <w:t xml:space="preserve">, </w:t>
      </w:r>
      <w:proofErr w:type="spellStart"/>
      <w:r w:rsidRPr="00871634">
        <w:rPr>
          <w:rFonts w:cs="Arial"/>
          <w:b/>
          <w:bCs/>
          <w:color w:val="000000"/>
          <w:szCs w:val="24"/>
          <w:lang w:val="en-US"/>
        </w:rPr>
        <w:t>tengt</w:t>
      </w:r>
      <w:proofErr w:type="spellEnd"/>
      <w:r w:rsidRPr="00871634">
        <w:rPr>
          <w:rFonts w:cs="Arial"/>
          <w:b/>
          <w:bCs/>
          <w:color w:val="000000"/>
          <w:szCs w:val="24"/>
          <w:lang w:val="en-US"/>
        </w:rPr>
        <w:t xml:space="preserve"> </w:t>
      </w:r>
      <w:proofErr w:type="spellStart"/>
      <w:r w:rsidRPr="00871634">
        <w:rPr>
          <w:rFonts w:cs="Arial"/>
          <w:b/>
          <w:bCs/>
          <w:color w:val="000000"/>
          <w:szCs w:val="24"/>
          <w:lang w:val="en-US"/>
        </w:rPr>
        <w:t>nýtingu</w:t>
      </w:r>
      <w:proofErr w:type="spellEnd"/>
      <w:r w:rsidRPr="00871634">
        <w:rPr>
          <w:rFonts w:cs="Arial"/>
          <w:b/>
          <w:bCs/>
          <w:color w:val="000000"/>
          <w:szCs w:val="24"/>
          <w:lang w:val="en-US"/>
        </w:rPr>
        <w:t xml:space="preserve"> á </w:t>
      </w:r>
      <w:proofErr w:type="spellStart"/>
      <w:r w:rsidRPr="00871634">
        <w:rPr>
          <w:rFonts w:cs="Arial"/>
          <w:b/>
          <w:bCs/>
          <w:color w:val="000000"/>
          <w:szCs w:val="24"/>
          <w:lang w:val="en-US"/>
        </w:rPr>
        <w:t>þangi</w:t>
      </w:r>
      <w:proofErr w:type="spellEnd"/>
      <w:r w:rsidRPr="00871634">
        <w:rPr>
          <w:rFonts w:cs="Arial"/>
          <w:b/>
          <w:bCs/>
          <w:color w:val="000000"/>
          <w:szCs w:val="24"/>
          <w:lang w:val="en-US"/>
        </w:rPr>
        <w:t xml:space="preserve"> </w:t>
      </w:r>
      <w:proofErr w:type="spellStart"/>
      <w:r w:rsidRPr="00871634">
        <w:rPr>
          <w:rFonts w:cs="Arial"/>
          <w:b/>
          <w:bCs/>
          <w:color w:val="000000"/>
          <w:szCs w:val="24"/>
          <w:lang w:val="en-US"/>
        </w:rPr>
        <w:t>og</w:t>
      </w:r>
      <w:proofErr w:type="spellEnd"/>
      <w:r w:rsidRPr="00871634">
        <w:rPr>
          <w:rFonts w:cs="Arial"/>
          <w:b/>
          <w:bCs/>
          <w:color w:val="000000"/>
          <w:szCs w:val="24"/>
          <w:lang w:val="en-US"/>
        </w:rPr>
        <w:t xml:space="preserve"> </w:t>
      </w:r>
      <w:proofErr w:type="spellStart"/>
      <w:r w:rsidRPr="00871634">
        <w:rPr>
          <w:rFonts w:cs="Arial"/>
          <w:b/>
          <w:bCs/>
          <w:color w:val="000000"/>
          <w:szCs w:val="24"/>
          <w:lang w:val="en-US"/>
        </w:rPr>
        <w:t>þara</w:t>
      </w:r>
      <w:proofErr w:type="spellEnd"/>
      <w:r w:rsidRPr="00871634">
        <w:rPr>
          <w:rFonts w:cs="Arial"/>
          <w:b/>
          <w:bCs/>
          <w:color w:val="000000"/>
          <w:szCs w:val="24"/>
          <w:lang w:val="en-US"/>
        </w:rPr>
        <w:t xml:space="preserve"> </w:t>
      </w:r>
      <w:r w:rsidR="00AB6BA4" w:rsidRPr="00871634">
        <w:rPr>
          <w:rFonts w:cs="Arial"/>
          <w:b/>
          <w:bCs/>
          <w:color w:val="000000"/>
          <w:szCs w:val="24"/>
          <w:lang w:val="en-US"/>
        </w:rPr>
        <w:t>(Applicable to Icelandic interviewees)</w:t>
      </w:r>
    </w:p>
    <w:p w14:paraId="62E5F417" w14:textId="0FB831C8" w:rsidR="00AB6BA4" w:rsidRPr="00871634" w:rsidRDefault="004224F6" w:rsidP="00AB6BA4">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Þekkir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til</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rétta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landeigenda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auðlindagjalds</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sem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íslenska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ríkið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rukkar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þang-og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þara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verksmiðjur</w:t>
      </w:r>
      <w:proofErr w:type="spellEnd"/>
      <w:r w:rsidRPr="00871634">
        <w:rPr>
          <w:rFonts w:ascii="Garamond" w:eastAsia="Times New Roman" w:hAnsi="Garamond" w:cs="Arial"/>
          <w:color w:val="000000"/>
          <w:sz w:val="24"/>
          <w:szCs w:val="24"/>
          <w:lang w:val="en-US"/>
        </w:rPr>
        <w:t>?</w:t>
      </w:r>
    </w:p>
    <w:p w14:paraId="685DAE1C" w14:textId="7EC976A7" w:rsidR="004224F6" w:rsidRPr="00871634" w:rsidRDefault="004224F6" w:rsidP="001F2D41">
      <w:pPr>
        <w:pStyle w:val="ListParagraph"/>
        <w:numPr>
          <w:ilvl w:val="1"/>
          <w:numId w:val="39"/>
        </w:numPr>
        <w:spacing w:after="0" w:line="240" w:lineRule="auto"/>
        <w:textAlignment w:val="baseline"/>
        <w:rPr>
          <w:rFonts w:ascii="Garamond" w:eastAsia="Times New Roman" w:hAnsi="Garamond" w:cs="Arial"/>
          <w:color w:val="000000"/>
          <w:sz w:val="24"/>
          <w:szCs w:val="24"/>
          <w:lang w:val="sv-SE"/>
        </w:rPr>
      </w:pPr>
      <w:r w:rsidRPr="00871634">
        <w:rPr>
          <w:rFonts w:ascii="Garamond" w:eastAsia="Times New Roman" w:hAnsi="Garamond" w:cs="Arial"/>
          <w:color w:val="000000"/>
          <w:sz w:val="24"/>
          <w:szCs w:val="24"/>
          <w:lang w:val="sv-SE"/>
        </w:rPr>
        <w:t>Hefur þú skoðanir á rétti l</w:t>
      </w:r>
      <w:r w:rsidR="00FB2FE0" w:rsidRPr="00871634">
        <w:rPr>
          <w:rFonts w:ascii="Garamond" w:eastAsia="Times New Roman" w:hAnsi="Garamond" w:cs="Arial"/>
          <w:color w:val="000000"/>
          <w:sz w:val="24"/>
          <w:szCs w:val="24"/>
          <w:lang w:val="sv-SE"/>
        </w:rPr>
        <w:t>a</w:t>
      </w:r>
      <w:r w:rsidRPr="00871634">
        <w:rPr>
          <w:rFonts w:ascii="Garamond" w:eastAsia="Times New Roman" w:hAnsi="Garamond" w:cs="Arial"/>
          <w:color w:val="000000"/>
          <w:sz w:val="24"/>
          <w:szCs w:val="24"/>
          <w:lang w:val="sv-SE"/>
        </w:rPr>
        <w:t>ndeigenda?</w:t>
      </w:r>
    </w:p>
    <w:p w14:paraId="3D6BB03F" w14:textId="228B13FC" w:rsidR="004224F6" w:rsidRPr="00871634" w:rsidRDefault="004224F6" w:rsidP="001F2D41">
      <w:pPr>
        <w:pStyle w:val="ListParagraph"/>
        <w:numPr>
          <w:ilvl w:val="1"/>
          <w:numId w:val="39"/>
        </w:numPr>
        <w:spacing w:after="0" w:line="240" w:lineRule="auto"/>
        <w:textAlignment w:val="baseline"/>
        <w:rPr>
          <w:rFonts w:ascii="Garamond" w:eastAsia="Times New Roman" w:hAnsi="Garamond" w:cs="Arial"/>
          <w:color w:val="000000"/>
          <w:sz w:val="24"/>
          <w:szCs w:val="24"/>
          <w:lang w:val="sv-SE"/>
        </w:rPr>
      </w:pPr>
      <w:r w:rsidRPr="00871634">
        <w:rPr>
          <w:rFonts w:ascii="Garamond" w:eastAsia="Times New Roman" w:hAnsi="Garamond" w:cs="Arial"/>
          <w:color w:val="000000"/>
          <w:sz w:val="24"/>
          <w:szCs w:val="24"/>
          <w:lang w:val="sv-SE"/>
        </w:rPr>
        <w:t xml:space="preserve">Hefur þú skoðanir á auðlindagjaldi sett á þang og þara? </w:t>
      </w:r>
    </w:p>
    <w:p w14:paraId="57CF6818" w14:textId="78B9C126" w:rsidR="00AB6BA4" w:rsidRPr="00871634" w:rsidRDefault="004224F6" w:rsidP="001F2D41">
      <w:pPr>
        <w:pStyle w:val="ListParagraph"/>
        <w:numPr>
          <w:ilvl w:val="1"/>
          <w:numId w:val="39"/>
        </w:numPr>
        <w:spacing w:after="0" w:line="240" w:lineRule="auto"/>
        <w:textAlignment w:val="baseline"/>
        <w:rPr>
          <w:rFonts w:ascii="Garamond" w:eastAsia="Times New Roman" w:hAnsi="Garamond" w:cs="Arial"/>
          <w:color w:val="000000"/>
          <w:sz w:val="24"/>
          <w:szCs w:val="24"/>
          <w:lang w:val="sv-SE"/>
        </w:rPr>
      </w:pPr>
      <w:r w:rsidRPr="00871634">
        <w:rPr>
          <w:rFonts w:ascii="Garamond" w:eastAsia="Times New Roman" w:hAnsi="Garamond" w:cs="Arial"/>
          <w:color w:val="000000"/>
          <w:sz w:val="24"/>
          <w:szCs w:val="24"/>
          <w:lang w:val="sv-SE"/>
        </w:rPr>
        <w:t>Hefur þú skoðanir á efnahagslegri dreifingu á auð sem varðar nýtingu á þangi og þara?</w:t>
      </w:r>
    </w:p>
    <w:p w14:paraId="4AD95502" w14:textId="77777777" w:rsidR="00AB6BA4" w:rsidRPr="00871634" w:rsidRDefault="00AB6BA4" w:rsidP="00AB6BA4">
      <w:pPr>
        <w:spacing w:after="0" w:line="240" w:lineRule="auto"/>
        <w:ind w:left="1080"/>
        <w:rPr>
          <w:rFonts w:cs="Arial"/>
          <w:color w:val="000000"/>
          <w:szCs w:val="24"/>
          <w:lang w:val="sv-SE"/>
        </w:rPr>
      </w:pPr>
    </w:p>
    <w:p w14:paraId="0E9F03F9"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Standards and certifications</w:t>
      </w:r>
    </w:p>
    <w:p w14:paraId="05681D8F" w14:textId="5F29CB03" w:rsidR="00AB6BA4" w:rsidRPr="00871634" w:rsidRDefault="003E5ABE" w:rsidP="003E5ABE">
      <w:pPr>
        <w:pStyle w:val="ListParagraph"/>
        <w:numPr>
          <w:ilvl w:val="0"/>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Þekkir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til</w:t>
      </w:r>
      <w:proofErr w:type="spellEnd"/>
      <w:r w:rsidRPr="00871634">
        <w:rPr>
          <w:rFonts w:ascii="Garamond" w:eastAsia="Times New Roman" w:hAnsi="Garamond" w:cs="Arial"/>
          <w:color w:val="000000"/>
          <w:sz w:val="24"/>
          <w:szCs w:val="24"/>
          <w:lang w:val="en-US"/>
        </w:rPr>
        <w:t xml:space="preserve"> ASC-MSC-</w:t>
      </w:r>
      <w:proofErr w:type="spellStart"/>
      <w:r w:rsidRPr="00871634">
        <w:rPr>
          <w:rFonts w:ascii="Garamond" w:eastAsia="Times New Roman" w:hAnsi="Garamond" w:cs="Arial"/>
          <w:color w:val="000000"/>
          <w:sz w:val="24"/>
          <w:szCs w:val="24"/>
          <w:lang w:val="en-US"/>
        </w:rPr>
        <w:t>staðalsins</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eða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svipaðra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staðla</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þang-og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þara</w:t>
      </w:r>
      <w:proofErr w:type="spellEnd"/>
      <w:r w:rsidRPr="00871634">
        <w:rPr>
          <w:rFonts w:ascii="Garamond" w:eastAsia="Times New Roman" w:hAnsi="Garamond" w:cs="Arial"/>
          <w:color w:val="000000"/>
          <w:sz w:val="24"/>
          <w:szCs w:val="24"/>
          <w:lang w:val="en-US"/>
        </w:rPr>
        <w:t xml:space="preserve">? </w:t>
      </w:r>
    </w:p>
    <w:p w14:paraId="615E0F73" w14:textId="154DF2AD" w:rsidR="003E5ABE" w:rsidRPr="00871634" w:rsidRDefault="003E5ABE" w:rsidP="003E5ABE">
      <w:pPr>
        <w:pStyle w:val="ListParagraph"/>
        <w:numPr>
          <w:ilvl w:val="1"/>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Hefur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skoðanir</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þessum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eða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svipuðum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stöðlum</w:t>
      </w:r>
      <w:proofErr w:type="spellEnd"/>
      <w:r w:rsidRPr="00871634">
        <w:rPr>
          <w:rFonts w:ascii="Garamond" w:eastAsia="Times New Roman" w:hAnsi="Garamond" w:cs="Arial"/>
          <w:color w:val="000000"/>
          <w:sz w:val="24"/>
          <w:szCs w:val="24"/>
          <w:lang w:val="en-US"/>
        </w:rPr>
        <w:t xml:space="preserve">? </w:t>
      </w:r>
    </w:p>
    <w:p w14:paraId="6A639BA1" w14:textId="01E6337E" w:rsidR="003E5ABE" w:rsidRPr="00871634" w:rsidRDefault="003E5ABE" w:rsidP="003E5ABE">
      <w:pPr>
        <w:pStyle w:val="ListParagraph"/>
        <w:numPr>
          <w:ilvl w:val="1"/>
          <w:numId w:val="39"/>
        </w:numPr>
        <w:spacing w:after="0" w:line="240" w:lineRule="auto"/>
        <w:textAlignment w:val="baseline"/>
        <w:rPr>
          <w:rFonts w:ascii="Garamond" w:eastAsia="Times New Roman" w:hAnsi="Garamond" w:cs="Arial"/>
          <w:color w:val="000000"/>
          <w:sz w:val="24"/>
          <w:szCs w:val="24"/>
          <w:lang w:val="en-US"/>
        </w:rPr>
      </w:pPr>
      <w:proofErr w:type="spellStart"/>
      <w:r w:rsidRPr="00871634">
        <w:rPr>
          <w:rFonts w:ascii="Garamond" w:eastAsia="Times New Roman" w:hAnsi="Garamond" w:cs="Arial"/>
          <w:color w:val="000000"/>
          <w:sz w:val="24"/>
          <w:szCs w:val="24"/>
          <w:lang w:val="en-US"/>
        </w:rPr>
        <w:t>Eru</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ákveðnir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staðlar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fyrir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þér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sem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fyrirtæki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ættu</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að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hafa</w:t>
      </w:r>
      <w:proofErr w:type="spellEnd"/>
      <w:r w:rsidRPr="00871634">
        <w:rPr>
          <w:rFonts w:ascii="Garamond" w:eastAsia="Times New Roman" w:hAnsi="Garamond" w:cs="Arial"/>
          <w:color w:val="000000"/>
          <w:sz w:val="24"/>
          <w:szCs w:val="24"/>
          <w:lang w:val="en-US"/>
        </w:rPr>
        <w:t xml:space="preserve"> í </w:t>
      </w:r>
      <w:proofErr w:type="spellStart"/>
      <w:r w:rsidRPr="00871634">
        <w:rPr>
          <w:rFonts w:ascii="Garamond" w:eastAsia="Times New Roman" w:hAnsi="Garamond" w:cs="Arial"/>
          <w:color w:val="000000"/>
          <w:sz w:val="24"/>
          <w:szCs w:val="24"/>
          <w:lang w:val="en-US"/>
        </w:rPr>
        <w:t>huga</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við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nýtingu</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þangi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og</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þara</w:t>
      </w:r>
      <w:proofErr w:type="spellEnd"/>
      <w:r w:rsidRPr="00871634">
        <w:rPr>
          <w:rFonts w:ascii="Garamond" w:eastAsia="Times New Roman" w:hAnsi="Garamond" w:cs="Arial"/>
          <w:color w:val="000000"/>
          <w:sz w:val="24"/>
          <w:szCs w:val="24"/>
          <w:lang w:val="en-US"/>
        </w:rPr>
        <w:t xml:space="preserve">? </w:t>
      </w:r>
    </w:p>
    <w:p w14:paraId="1085B83C" w14:textId="77777777" w:rsidR="003E5ABE" w:rsidRPr="00871634" w:rsidRDefault="00AB6BA4" w:rsidP="003E5ABE">
      <w:pPr>
        <w:spacing w:after="0" w:line="240" w:lineRule="auto"/>
        <w:rPr>
          <w:rFonts w:cs="Arial"/>
          <w:b/>
          <w:bCs/>
          <w:color w:val="000000"/>
          <w:szCs w:val="24"/>
          <w:lang w:val="en-US"/>
        </w:rPr>
      </w:pPr>
      <w:r w:rsidRPr="00871634">
        <w:rPr>
          <w:rFonts w:cs="Arial"/>
          <w:b/>
          <w:bCs/>
          <w:color w:val="000000"/>
          <w:szCs w:val="24"/>
          <w:lang w:val="en-US"/>
        </w:rPr>
        <w:t>Concerns</w:t>
      </w:r>
    </w:p>
    <w:p w14:paraId="1285E6BD" w14:textId="09CEDF08" w:rsidR="00AB6BA4" w:rsidRPr="00871634" w:rsidRDefault="003E5ABE" w:rsidP="003E5ABE">
      <w:pPr>
        <w:pStyle w:val="ListParagraph"/>
        <w:numPr>
          <w:ilvl w:val="0"/>
          <w:numId w:val="39"/>
        </w:numPr>
        <w:spacing w:after="0" w:line="240" w:lineRule="auto"/>
        <w:rPr>
          <w:rFonts w:ascii="Garamond" w:hAnsi="Garamond" w:cs="Arial"/>
          <w:b/>
          <w:bCs/>
          <w:color w:val="000000"/>
          <w:sz w:val="24"/>
          <w:szCs w:val="24"/>
          <w:lang w:val="en-US"/>
        </w:rPr>
      </w:pPr>
      <w:proofErr w:type="spellStart"/>
      <w:r w:rsidRPr="00871634">
        <w:rPr>
          <w:rFonts w:ascii="Garamond" w:hAnsi="Garamond" w:cs="Arial"/>
          <w:color w:val="000000"/>
          <w:sz w:val="24"/>
          <w:szCs w:val="24"/>
          <w:lang w:val="en-US"/>
        </w:rPr>
        <w:t>Hefur</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þú</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einhverjar</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áhyggjur</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sem</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nýtingu</w:t>
      </w:r>
      <w:proofErr w:type="spellEnd"/>
      <w:r w:rsidRPr="00871634">
        <w:rPr>
          <w:rFonts w:ascii="Garamond" w:hAnsi="Garamond" w:cs="Arial"/>
          <w:color w:val="000000"/>
          <w:sz w:val="24"/>
          <w:szCs w:val="24"/>
          <w:lang w:val="en-US"/>
        </w:rPr>
        <w:t xml:space="preserve"> á </w:t>
      </w:r>
      <w:proofErr w:type="spellStart"/>
      <w:r w:rsidRPr="00871634">
        <w:rPr>
          <w:rFonts w:ascii="Garamond" w:hAnsi="Garamond" w:cs="Arial"/>
          <w:color w:val="000000"/>
          <w:sz w:val="24"/>
          <w:szCs w:val="24"/>
          <w:lang w:val="en-US"/>
        </w:rPr>
        <w:t>þangi</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og</w:t>
      </w:r>
      <w:proofErr w:type="spellEnd"/>
      <w:r w:rsidRPr="00871634">
        <w:rPr>
          <w:rFonts w:ascii="Garamond" w:hAnsi="Garamond" w:cs="Arial"/>
          <w:color w:val="000000"/>
          <w:sz w:val="24"/>
          <w:szCs w:val="24"/>
          <w:lang w:val="en-US"/>
        </w:rPr>
        <w:t xml:space="preserve"> </w:t>
      </w:r>
      <w:proofErr w:type="spellStart"/>
      <w:r w:rsidRPr="00871634">
        <w:rPr>
          <w:rFonts w:ascii="Garamond" w:hAnsi="Garamond" w:cs="Arial"/>
          <w:color w:val="000000"/>
          <w:sz w:val="24"/>
          <w:szCs w:val="24"/>
          <w:lang w:val="en-US"/>
        </w:rPr>
        <w:t>þara</w:t>
      </w:r>
      <w:proofErr w:type="spellEnd"/>
      <w:r w:rsidRPr="00871634">
        <w:rPr>
          <w:rFonts w:ascii="Garamond" w:hAnsi="Garamond" w:cs="Arial"/>
          <w:color w:val="000000"/>
          <w:sz w:val="24"/>
          <w:szCs w:val="24"/>
          <w:lang w:val="en-US"/>
        </w:rPr>
        <w:t xml:space="preserve">? </w:t>
      </w:r>
      <w:r w:rsidR="00AB6BA4" w:rsidRPr="00871634">
        <w:rPr>
          <w:rFonts w:ascii="Garamond" w:hAnsi="Garamond" w:cs="Arial"/>
          <w:color w:val="000000"/>
          <w:sz w:val="24"/>
          <w:szCs w:val="24"/>
          <w:lang w:val="en-US"/>
        </w:rPr>
        <w:br/>
      </w:r>
    </w:p>
    <w:p w14:paraId="35F18DFE" w14:textId="77777777" w:rsidR="00AB6BA4" w:rsidRPr="00871634" w:rsidRDefault="00AB6BA4" w:rsidP="00AB6BA4">
      <w:pPr>
        <w:spacing w:after="0" w:line="240" w:lineRule="auto"/>
        <w:rPr>
          <w:rFonts w:cs="Arial"/>
          <w:b/>
          <w:bCs/>
          <w:color w:val="000000"/>
          <w:szCs w:val="24"/>
          <w:lang w:val="en-US"/>
        </w:rPr>
      </w:pPr>
      <w:r w:rsidRPr="00871634">
        <w:rPr>
          <w:rFonts w:cs="Arial"/>
          <w:b/>
          <w:bCs/>
          <w:color w:val="000000"/>
          <w:szCs w:val="24"/>
          <w:lang w:val="en-US"/>
        </w:rPr>
        <w:t>Closure</w:t>
      </w:r>
    </w:p>
    <w:p w14:paraId="6874778E" w14:textId="714DC926" w:rsidR="005F46FA" w:rsidRPr="00871634" w:rsidRDefault="003E5ABE" w:rsidP="00754AB3">
      <w:pPr>
        <w:pStyle w:val="ListParagraph"/>
        <w:numPr>
          <w:ilvl w:val="0"/>
          <w:numId w:val="39"/>
        </w:numPr>
        <w:spacing w:after="0" w:line="240" w:lineRule="auto"/>
        <w:textAlignment w:val="baseline"/>
        <w:rPr>
          <w:rFonts w:ascii="Garamond" w:hAnsi="Garamond"/>
          <w:sz w:val="24"/>
          <w:szCs w:val="24"/>
        </w:rPr>
      </w:pPr>
      <w:proofErr w:type="spellStart"/>
      <w:r w:rsidRPr="00871634">
        <w:rPr>
          <w:rFonts w:ascii="Garamond" w:eastAsia="Times New Roman" w:hAnsi="Garamond" w:cs="Arial"/>
          <w:color w:val="000000"/>
          <w:sz w:val="24"/>
          <w:szCs w:val="24"/>
          <w:lang w:val="en-US"/>
        </w:rPr>
        <w:t>Er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eitthvað</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sem</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þú</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vilt</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koma</w:t>
      </w:r>
      <w:proofErr w:type="spellEnd"/>
      <w:r w:rsidRPr="00871634">
        <w:rPr>
          <w:rFonts w:ascii="Garamond" w:eastAsia="Times New Roman" w:hAnsi="Garamond" w:cs="Arial"/>
          <w:color w:val="000000"/>
          <w:sz w:val="24"/>
          <w:szCs w:val="24"/>
          <w:lang w:val="en-US"/>
        </w:rPr>
        <w:t xml:space="preserve"> á </w:t>
      </w:r>
      <w:proofErr w:type="spellStart"/>
      <w:r w:rsidRPr="00871634">
        <w:rPr>
          <w:rFonts w:ascii="Garamond" w:eastAsia="Times New Roman" w:hAnsi="Garamond" w:cs="Arial"/>
          <w:color w:val="000000"/>
          <w:sz w:val="24"/>
          <w:szCs w:val="24"/>
          <w:lang w:val="en-US"/>
        </w:rPr>
        <w:t>framfæri</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áður</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en</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viðtalinu</w:t>
      </w:r>
      <w:proofErr w:type="spellEnd"/>
      <w:r w:rsidRPr="00871634">
        <w:rPr>
          <w:rFonts w:ascii="Garamond" w:eastAsia="Times New Roman" w:hAnsi="Garamond" w:cs="Arial"/>
          <w:color w:val="000000"/>
          <w:sz w:val="24"/>
          <w:szCs w:val="24"/>
          <w:lang w:val="en-US"/>
        </w:rPr>
        <w:t xml:space="preserve"> </w:t>
      </w:r>
      <w:proofErr w:type="spellStart"/>
      <w:r w:rsidRPr="00871634">
        <w:rPr>
          <w:rFonts w:ascii="Garamond" w:eastAsia="Times New Roman" w:hAnsi="Garamond" w:cs="Arial"/>
          <w:color w:val="000000"/>
          <w:sz w:val="24"/>
          <w:szCs w:val="24"/>
          <w:lang w:val="en-US"/>
        </w:rPr>
        <w:t>líku</w:t>
      </w:r>
      <w:r w:rsidR="00381600" w:rsidRPr="00871634">
        <w:rPr>
          <w:rFonts w:ascii="Garamond" w:eastAsia="Times New Roman" w:hAnsi="Garamond" w:cs="Arial"/>
          <w:color w:val="000000"/>
          <w:sz w:val="24"/>
          <w:szCs w:val="24"/>
          <w:lang w:val="en-US"/>
        </w:rPr>
        <w:t>r</w:t>
      </w:r>
      <w:proofErr w:type="spellEnd"/>
      <w:r w:rsidR="00381600" w:rsidRPr="00871634">
        <w:rPr>
          <w:rFonts w:ascii="Garamond" w:eastAsia="Times New Roman" w:hAnsi="Garamond" w:cs="Arial"/>
          <w:color w:val="000000"/>
          <w:sz w:val="24"/>
          <w:szCs w:val="24"/>
          <w:lang w:val="en-US"/>
        </w:rPr>
        <w:t>?</w:t>
      </w:r>
    </w:p>
    <w:sectPr w:rsidR="005F46FA" w:rsidRPr="00871634" w:rsidSect="00185E69">
      <w:endnotePr>
        <w:numFmt w:val="decimal"/>
      </w:endnotePr>
      <w:pgSz w:w="11907" w:h="16839" w:code="9"/>
      <w:pgMar w:top="1440" w:right="1531" w:bottom="1531"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1B8C8" w14:textId="77777777" w:rsidR="00173DB5" w:rsidRDefault="00173DB5">
      <w:r>
        <w:separator/>
      </w:r>
    </w:p>
  </w:endnote>
  <w:endnote w:type="continuationSeparator" w:id="0">
    <w:p w14:paraId="5F0C6F35" w14:textId="77777777" w:rsidR="00173DB5" w:rsidRDefault="00173D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Bookman">
    <w:charset w:val="00"/>
    <w:family w:val="auto"/>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0" w:usb1="08080000" w:usb2="00000010" w:usb3="00000000" w:csb0="00100001" w:csb1="00000000"/>
  </w:font>
  <w:font w:name="Times">
    <w:panose1 w:val="02020603050405020304"/>
    <w:charset w:val="00"/>
    <w:family w:val="auto"/>
    <w:pitch w:val="variable"/>
    <w:sig w:usb0="E00002FF" w:usb1="5000205A" w:usb2="00000000" w:usb3="00000000" w:csb0="0000019F" w:csb1="00000000"/>
  </w:font>
  <w:font w:name="Lucida Grande">
    <w:altName w:val="Segoe UI"/>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ocs-Calibri">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08EF44" w14:textId="77777777" w:rsidR="00173DB5" w:rsidRDefault="00173DB5">
    <w:pPr>
      <w:pStyle w:val="Normalnolineafter"/>
      <w:jc w:val="center"/>
      <w:rPr>
        <w:lang w:val="sv-SE"/>
      </w:rPr>
    </w:pPr>
    <w:r>
      <w:rPr>
        <w:rFonts w:ascii="Arial" w:hAnsi="Arial" w:cs="Arial"/>
        <w:noProof/>
        <w:lang w:val="sv-SE" w:eastAsia="sv-SE"/>
      </w:rPr>
      <w:drawing>
        <wp:inline distT="0" distB="0" distL="0" distR="0" wp14:anchorId="36976670" wp14:editId="6941A91B">
          <wp:extent cx="4159885" cy="1158875"/>
          <wp:effectExtent l="0" t="0" r="0" b="0"/>
          <wp:docPr id="13" name="Bild 13" descr="Macintosh HD:Users:iiie-bko:Desktop:logo iiiee, wide kopi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iiie-bko:Desktop:logo iiiee, wide kopia.pd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59885" cy="1158875"/>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EBD5E9" w14:textId="1B098914" w:rsidR="00173DB5" w:rsidRDefault="00173DB5">
    <w:pPr>
      <w:pStyle w:val="Footer"/>
      <w:tabs>
        <w:tab w:val="clear" w:pos="8640"/>
      </w:tabs>
      <w:ind w:right="-1"/>
      <w:jc w:val="left"/>
    </w:pPr>
    <w:r>
      <w:rPr>
        <w:rStyle w:val="PageNumber"/>
      </w:rPr>
      <w:fldChar w:fldCharType="begin"/>
    </w:r>
    <w:r>
      <w:rPr>
        <w:rStyle w:val="PageNumber"/>
      </w:rPr>
      <w:instrText xml:space="preserve"> PAGE </w:instrText>
    </w:r>
    <w:r>
      <w:rPr>
        <w:rStyle w:val="PageNumber"/>
      </w:rPr>
      <w:fldChar w:fldCharType="separate"/>
    </w:r>
    <w:r>
      <w:rPr>
        <w:rStyle w:val="PageNumber"/>
        <w:noProof/>
      </w:rPr>
      <w:t>X</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D077B" w14:textId="7B008AF0" w:rsidR="00173DB5" w:rsidRDefault="00173DB5">
    <w:pPr>
      <w:pStyle w:val="Footer"/>
      <w:tabs>
        <w:tab w:val="clear" w:pos="8640"/>
      </w:tabs>
      <w:ind w:right="-1"/>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IX</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3F34E8" w14:textId="77777777" w:rsidR="00173DB5" w:rsidRDefault="00173DB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03DD6AF9" w14:textId="77777777" w:rsidR="00173DB5" w:rsidRDefault="00173DB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F3C9FF" w14:textId="0CD986B6" w:rsidR="00173DB5" w:rsidRDefault="00173DB5">
    <w:pPr>
      <w:pStyle w:val="Footer"/>
      <w:tabs>
        <w:tab w:val="clear" w:pos="8640"/>
      </w:tabs>
      <w:ind w:right="-1"/>
      <w:jc w:val="left"/>
    </w:pPr>
    <w:r>
      <w:rPr>
        <w:rStyle w:val="PageNumber"/>
      </w:rPr>
      <w:fldChar w:fldCharType="begin"/>
    </w:r>
    <w:r>
      <w:rPr>
        <w:rStyle w:val="PageNumber"/>
      </w:rPr>
      <w:instrText xml:space="preserve"> PAGE </w:instrText>
    </w:r>
    <w:r>
      <w:rPr>
        <w:rStyle w:val="PageNumber"/>
      </w:rPr>
      <w:fldChar w:fldCharType="separate"/>
    </w:r>
    <w:r>
      <w:rPr>
        <w:rStyle w:val="PageNumber"/>
        <w:noProof/>
      </w:rPr>
      <w:t>60</w:t>
    </w:r>
    <w:r>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C20E10" w14:textId="0F884D35" w:rsidR="00173DB5" w:rsidRDefault="00173DB5">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61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C2AD12" w14:textId="77777777" w:rsidR="00173DB5" w:rsidRDefault="00173DB5">
      <w:pPr>
        <w:spacing w:after="120"/>
      </w:pPr>
      <w:r>
        <w:separator/>
      </w:r>
    </w:p>
  </w:footnote>
  <w:footnote w:type="continuationSeparator" w:id="0">
    <w:p w14:paraId="1A0563F8" w14:textId="77777777" w:rsidR="00173DB5" w:rsidRDefault="00173D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9CDFED" w14:textId="77777777" w:rsidR="00173DB5" w:rsidRPr="00D63AD0" w:rsidRDefault="00173DB5">
    <w:pPr>
      <w:pStyle w:val="Header"/>
      <w:jc w:val="center"/>
    </w:pPr>
    <w:r w:rsidRPr="00D63AD0">
      <w:rPr>
        <w:rFonts w:ascii="Arial" w:hAnsi="Arial" w:cs="Arial"/>
        <w:iCs/>
      </w:rPr>
      <w:t xml:space="preserve">IIIEE Theses </w:t>
    </w:r>
    <w:proofErr w:type="gramStart"/>
    <w:r w:rsidRPr="00D63AD0">
      <w:rPr>
        <w:rFonts w:ascii="Arial" w:hAnsi="Arial" w:cs="Arial"/>
        <w:iCs/>
      </w:rPr>
      <w:t>20</w:t>
    </w:r>
    <w:r>
      <w:rPr>
        <w:rFonts w:ascii="Arial" w:hAnsi="Arial" w:cs="Arial"/>
        <w:iCs/>
      </w:rPr>
      <w:t>19</w:t>
    </w:r>
    <w:r w:rsidRPr="00D63AD0">
      <w:rPr>
        <w:rFonts w:ascii="Arial" w:hAnsi="Arial" w:cs="Arial"/>
        <w:iCs/>
      </w:rPr>
      <w:t>:XX</w:t>
    </w:r>
    <w:proofErr w:type="gram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9773F0" w14:textId="77777777" w:rsidR="00173DB5" w:rsidRDefault="00173DB5">
    <w:pPr>
      <w:pStyle w:val="Header"/>
      <w:tabs>
        <w:tab w:val="clear" w:pos="4320"/>
        <w:tab w:val="left" w:pos="426"/>
      </w:tabs>
      <w:rPr>
        <w:i/>
      </w:rPr>
    </w:pPr>
    <w:r>
      <w:rPr>
        <w:i/>
        <w:sz w:val="18"/>
      </w:rPr>
      <w:t>Ásta Maack, IIIEE, Lund University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ED1B4" w14:textId="3EA2A472" w:rsidR="00173DB5" w:rsidRPr="00F905F2" w:rsidRDefault="00173DB5" w:rsidP="00F905F2">
    <w:pPr>
      <w:pStyle w:val="Titlepagetitle1"/>
      <w:jc w:val="right"/>
      <w:rPr>
        <w:rFonts w:ascii="Garamond" w:hAnsi="Garamond"/>
        <w:b w:val="0"/>
        <w:bCs w:val="0"/>
        <w:sz w:val="18"/>
        <w:szCs w:val="18"/>
      </w:rPr>
    </w:pPr>
    <w:r w:rsidRPr="00F905F2">
      <w:rPr>
        <w:rFonts w:ascii="Garamond" w:hAnsi="Garamond"/>
        <w:b w:val="0"/>
        <w:bCs w:val="0"/>
        <w:color w:val="000000"/>
        <w:sz w:val="18"/>
        <w:szCs w:val="18"/>
        <w:shd w:val="clear" w:color="auto" w:fill="FFFFFF"/>
      </w:rPr>
      <w:t xml:space="preserve">Wild Seaweed Harvesting: "The Next </w:t>
    </w:r>
    <w:r>
      <w:rPr>
        <w:rFonts w:ascii="Garamond" w:hAnsi="Garamond"/>
        <w:b w:val="0"/>
        <w:bCs w:val="0"/>
        <w:color w:val="000000"/>
        <w:sz w:val="18"/>
        <w:szCs w:val="18"/>
        <w:shd w:val="clear" w:color="auto" w:fill="FFFFFF"/>
      </w:rPr>
      <w:t xml:space="preserve">Big </w:t>
    </w:r>
    <w:r w:rsidRPr="00F905F2">
      <w:rPr>
        <w:rFonts w:ascii="Garamond" w:hAnsi="Garamond"/>
        <w:b w:val="0"/>
        <w:bCs w:val="0"/>
        <w:color w:val="000000"/>
        <w:sz w:val="18"/>
        <w:szCs w:val="18"/>
        <w:shd w:val="clear" w:color="auto" w:fill="FFFFFF"/>
      </w:rPr>
      <w:t xml:space="preserve">Industry in </w:t>
    </w:r>
    <w:proofErr w:type="gramStart"/>
    <w:r w:rsidRPr="00F905F2">
      <w:rPr>
        <w:rFonts w:ascii="Garamond" w:hAnsi="Garamond"/>
        <w:b w:val="0"/>
        <w:bCs w:val="0"/>
        <w:color w:val="000000"/>
        <w:sz w:val="18"/>
        <w:szCs w:val="18"/>
        <w:shd w:val="clear" w:color="auto" w:fill="FFFFFF"/>
      </w:rPr>
      <w:t>Iceland</w:t>
    </w:r>
    <w:r>
      <w:rPr>
        <w:rFonts w:ascii="Garamond" w:hAnsi="Garamond"/>
        <w:b w:val="0"/>
        <w:bCs w:val="0"/>
        <w:color w:val="000000"/>
        <w:sz w:val="18"/>
        <w:szCs w:val="18"/>
        <w:shd w:val="clear" w:color="auto" w:fill="FFFFFF"/>
      </w:rPr>
      <w:t xml:space="preserve"> ?</w:t>
    </w:r>
    <w:proofErr w:type="gramEnd"/>
    <w:r w:rsidRPr="00F905F2">
      <w:rPr>
        <w:rFonts w:ascii="Garamond" w:hAnsi="Garamond"/>
        <w:b w:val="0"/>
        <w:bCs w:val="0"/>
        <w:color w:val="000000"/>
        <w:sz w:val="18"/>
        <w:szCs w:val="18"/>
        <w:shd w:val="clear" w:color="auto" w:fill="FFFFFF"/>
      </w:rPr>
      <w:t>”</w:t>
    </w:r>
  </w:p>
  <w:p w14:paraId="7A69A42E" w14:textId="5F69413B" w:rsidR="00173DB5" w:rsidRPr="00F905F2" w:rsidRDefault="00173DB5" w:rsidP="00F905F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3DB2A8" w14:textId="77777777" w:rsidR="00173DB5" w:rsidRDefault="00173DB5">
    <w:pPr>
      <w:pStyle w:val="Header"/>
      <w:jc w:val="right"/>
      <w:rPr>
        <w:i/>
        <w:iCs/>
      </w:rPr>
    </w:pPr>
    <w:r>
      <w:rPr>
        <w:i/>
        <w:iCs/>
      </w:rPr>
      <w:t>Title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6AACC92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773473A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B1A09D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D20C939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A3B4DE3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B0ADBB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6B68DA8"/>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FCEC358"/>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70D29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900AB6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79289C6"/>
    <w:lvl w:ilvl="0">
      <w:numFmt w:val="decimal"/>
      <w:pStyle w:val="List1"/>
      <w:lvlText w:val="*"/>
      <w:lvlJc w:val="left"/>
    </w:lvl>
  </w:abstractNum>
  <w:abstractNum w:abstractNumId="11" w15:restartNumberingAfterBreak="0">
    <w:nsid w:val="00043566"/>
    <w:multiLevelType w:val="multilevel"/>
    <w:tmpl w:val="F8A2F5FE"/>
    <w:lvl w:ilvl="0">
      <w:start w:val="1"/>
      <w:numFmt w:val="decimal"/>
      <w:pStyle w:val="Heading1"/>
      <w:lvlText w:val="%1"/>
      <w:lvlJc w:val="left"/>
      <w:pPr>
        <w:tabs>
          <w:tab w:val="num" w:pos="612"/>
        </w:tabs>
        <w:ind w:left="612" w:hanging="432"/>
      </w:pPr>
      <w:rPr>
        <w:rFonts w:cs="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14"/>
        </w:tabs>
        <w:ind w:left="1714" w:hanging="864"/>
      </w:pPr>
      <w:rPr>
        <w:rFonts w:hint="default"/>
      </w:rPr>
    </w:lvl>
    <w:lvl w:ilvl="4">
      <w:start w:val="1"/>
      <w:numFmt w:val="decimal"/>
      <w:pStyle w:val="Heading5"/>
      <w:lvlText w:val="%1.%2.%3.%4.%5"/>
      <w:lvlJc w:val="left"/>
      <w:pPr>
        <w:tabs>
          <w:tab w:val="num" w:pos="1292"/>
        </w:tabs>
        <w:ind w:left="1292" w:hanging="1008"/>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2" w15:restartNumberingAfterBreak="0">
    <w:nsid w:val="119D6626"/>
    <w:multiLevelType w:val="hybridMultilevel"/>
    <w:tmpl w:val="7A626DF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8B57CFF"/>
    <w:multiLevelType w:val="hybridMultilevel"/>
    <w:tmpl w:val="FEDA91AC"/>
    <w:lvl w:ilvl="0" w:tplc="040F0001">
      <w:start w:val="5"/>
      <w:numFmt w:val="bullet"/>
      <w:lvlText w:val=""/>
      <w:lvlJc w:val="left"/>
      <w:pPr>
        <w:ind w:left="720" w:hanging="360"/>
      </w:pPr>
      <w:rPr>
        <w:rFonts w:ascii="Symbol" w:eastAsia="Times New Roman" w:hAnsi="Symbol" w:cs="Times New Roman" w:hint="default"/>
      </w:rPr>
    </w:lvl>
    <w:lvl w:ilvl="1" w:tplc="040F0003" w:tentative="1">
      <w:start w:val="1"/>
      <w:numFmt w:val="bullet"/>
      <w:lvlText w:val="o"/>
      <w:lvlJc w:val="left"/>
      <w:pPr>
        <w:ind w:left="1440" w:hanging="360"/>
      </w:pPr>
      <w:rPr>
        <w:rFonts w:ascii="Courier New" w:hAnsi="Courier New" w:cs="Courier New" w:hint="default"/>
      </w:rPr>
    </w:lvl>
    <w:lvl w:ilvl="2" w:tplc="040F0005" w:tentative="1">
      <w:start w:val="1"/>
      <w:numFmt w:val="bullet"/>
      <w:lvlText w:val=""/>
      <w:lvlJc w:val="left"/>
      <w:pPr>
        <w:ind w:left="2160" w:hanging="360"/>
      </w:pPr>
      <w:rPr>
        <w:rFonts w:ascii="Wingdings" w:hAnsi="Wingdings" w:hint="default"/>
      </w:rPr>
    </w:lvl>
    <w:lvl w:ilvl="3" w:tplc="040F0001" w:tentative="1">
      <w:start w:val="1"/>
      <w:numFmt w:val="bullet"/>
      <w:lvlText w:val=""/>
      <w:lvlJc w:val="left"/>
      <w:pPr>
        <w:ind w:left="2880" w:hanging="360"/>
      </w:pPr>
      <w:rPr>
        <w:rFonts w:ascii="Symbol" w:hAnsi="Symbol" w:hint="default"/>
      </w:rPr>
    </w:lvl>
    <w:lvl w:ilvl="4" w:tplc="040F0003" w:tentative="1">
      <w:start w:val="1"/>
      <w:numFmt w:val="bullet"/>
      <w:lvlText w:val="o"/>
      <w:lvlJc w:val="left"/>
      <w:pPr>
        <w:ind w:left="3600" w:hanging="360"/>
      </w:pPr>
      <w:rPr>
        <w:rFonts w:ascii="Courier New" w:hAnsi="Courier New" w:cs="Courier New" w:hint="default"/>
      </w:rPr>
    </w:lvl>
    <w:lvl w:ilvl="5" w:tplc="040F0005" w:tentative="1">
      <w:start w:val="1"/>
      <w:numFmt w:val="bullet"/>
      <w:lvlText w:val=""/>
      <w:lvlJc w:val="left"/>
      <w:pPr>
        <w:ind w:left="4320" w:hanging="360"/>
      </w:pPr>
      <w:rPr>
        <w:rFonts w:ascii="Wingdings" w:hAnsi="Wingdings" w:hint="default"/>
      </w:rPr>
    </w:lvl>
    <w:lvl w:ilvl="6" w:tplc="040F0001" w:tentative="1">
      <w:start w:val="1"/>
      <w:numFmt w:val="bullet"/>
      <w:lvlText w:val=""/>
      <w:lvlJc w:val="left"/>
      <w:pPr>
        <w:ind w:left="5040" w:hanging="360"/>
      </w:pPr>
      <w:rPr>
        <w:rFonts w:ascii="Symbol" w:hAnsi="Symbol" w:hint="default"/>
      </w:rPr>
    </w:lvl>
    <w:lvl w:ilvl="7" w:tplc="040F0003" w:tentative="1">
      <w:start w:val="1"/>
      <w:numFmt w:val="bullet"/>
      <w:lvlText w:val="o"/>
      <w:lvlJc w:val="left"/>
      <w:pPr>
        <w:ind w:left="5760" w:hanging="360"/>
      </w:pPr>
      <w:rPr>
        <w:rFonts w:ascii="Courier New" w:hAnsi="Courier New" w:cs="Courier New" w:hint="default"/>
      </w:rPr>
    </w:lvl>
    <w:lvl w:ilvl="8" w:tplc="040F0005" w:tentative="1">
      <w:start w:val="1"/>
      <w:numFmt w:val="bullet"/>
      <w:lvlText w:val=""/>
      <w:lvlJc w:val="left"/>
      <w:pPr>
        <w:ind w:left="6480" w:hanging="360"/>
      </w:pPr>
      <w:rPr>
        <w:rFonts w:ascii="Wingdings" w:hAnsi="Wingdings" w:hint="default"/>
      </w:rPr>
    </w:lvl>
  </w:abstractNum>
  <w:abstractNum w:abstractNumId="14" w15:restartNumberingAfterBreak="0">
    <w:nsid w:val="1B8318D9"/>
    <w:multiLevelType w:val="multilevel"/>
    <w:tmpl w:val="8DA0B902"/>
    <w:lvl w:ilvl="0">
      <w:start w:val="1"/>
      <w:numFmt w:val="decimal"/>
      <w:lvlText w:val="%1."/>
      <w:lvlJc w:val="left"/>
      <w:pPr>
        <w:tabs>
          <w:tab w:val="num" w:pos="720"/>
        </w:tabs>
        <w:ind w:left="720" w:hanging="360"/>
      </w:pPr>
      <w:rPr>
        <w:rFonts w:ascii="Arial" w:eastAsia="Times New Roman" w:hAnsi="Arial" w:cs="Arial"/>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D045919"/>
    <w:multiLevelType w:val="multilevel"/>
    <w:tmpl w:val="9E0EF812"/>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16" w15:restartNumberingAfterBreak="0">
    <w:nsid w:val="206B6E48"/>
    <w:multiLevelType w:val="hybridMultilevel"/>
    <w:tmpl w:val="F85475C4"/>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6A3E8B"/>
    <w:multiLevelType w:val="multilevel"/>
    <w:tmpl w:val="1D6AE816"/>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8"/>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18" w15:restartNumberingAfterBreak="0">
    <w:nsid w:val="29416233"/>
    <w:multiLevelType w:val="hybridMultilevel"/>
    <w:tmpl w:val="986017E4"/>
    <w:lvl w:ilvl="0" w:tplc="BDD8A70A">
      <w:start w:val="2"/>
      <w:numFmt w:val="bullet"/>
      <w:lvlText w:val="-"/>
      <w:lvlJc w:val="left"/>
      <w:pPr>
        <w:ind w:left="720" w:hanging="360"/>
      </w:pPr>
      <w:rPr>
        <w:rFonts w:ascii="Garamond" w:eastAsia="Times New Roman" w:hAnsi="Garamond"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29ED3219"/>
    <w:multiLevelType w:val="hybridMultilevel"/>
    <w:tmpl w:val="26DAF330"/>
    <w:lvl w:ilvl="0" w:tplc="4E545B6E">
      <w:start w:val="3"/>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0C15B5"/>
    <w:multiLevelType w:val="multilevel"/>
    <w:tmpl w:val="DCE86E0E"/>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7"/>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21" w15:restartNumberingAfterBreak="0">
    <w:nsid w:val="363F597A"/>
    <w:multiLevelType w:val="hybridMultilevel"/>
    <w:tmpl w:val="292A7F1C"/>
    <w:lvl w:ilvl="0" w:tplc="EDB00AC6">
      <w:start w:val="1"/>
      <w:numFmt w:val="bullet"/>
      <w:pStyle w:val="NormalBold"/>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E324A8"/>
    <w:multiLevelType w:val="hybridMultilevel"/>
    <w:tmpl w:val="102602C2"/>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E52653"/>
    <w:multiLevelType w:val="hybridMultilevel"/>
    <w:tmpl w:val="256E4EE4"/>
    <w:lvl w:ilvl="0" w:tplc="040F000F">
      <w:start w:val="1"/>
      <w:numFmt w:val="decimal"/>
      <w:lvlText w:val="%1."/>
      <w:lvlJc w:val="left"/>
      <w:pPr>
        <w:ind w:left="720" w:hanging="360"/>
      </w:pPr>
      <w:rPr>
        <w:rFonts w:hint="default"/>
      </w:rPr>
    </w:lvl>
    <w:lvl w:ilvl="1" w:tplc="040F0019" w:tentative="1">
      <w:start w:val="1"/>
      <w:numFmt w:val="lowerLetter"/>
      <w:lvlText w:val="%2."/>
      <w:lvlJc w:val="left"/>
      <w:pPr>
        <w:ind w:left="1440" w:hanging="360"/>
      </w:pPr>
    </w:lvl>
    <w:lvl w:ilvl="2" w:tplc="040F001B" w:tentative="1">
      <w:start w:val="1"/>
      <w:numFmt w:val="lowerRoman"/>
      <w:lvlText w:val="%3."/>
      <w:lvlJc w:val="right"/>
      <w:pPr>
        <w:ind w:left="2160" w:hanging="180"/>
      </w:pPr>
    </w:lvl>
    <w:lvl w:ilvl="3" w:tplc="040F000F" w:tentative="1">
      <w:start w:val="1"/>
      <w:numFmt w:val="decimal"/>
      <w:lvlText w:val="%4."/>
      <w:lvlJc w:val="left"/>
      <w:pPr>
        <w:ind w:left="2880" w:hanging="360"/>
      </w:pPr>
    </w:lvl>
    <w:lvl w:ilvl="4" w:tplc="040F0019" w:tentative="1">
      <w:start w:val="1"/>
      <w:numFmt w:val="lowerLetter"/>
      <w:lvlText w:val="%5."/>
      <w:lvlJc w:val="left"/>
      <w:pPr>
        <w:ind w:left="3600" w:hanging="360"/>
      </w:pPr>
    </w:lvl>
    <w:lvl w:ilvl="5" w:tplc="040F001B" w:tentative="1">
      <w:start w:val="1"/>
      <w:numFmt w:val="lowerRoman"/>
      <w:lvlText w:val="%6."/>
      <w:lvlJc w:val="right"/>
      <w:pPr>
        <w:ind w:left="4320" w:hanging="180"/>
      </w:pPr>
    </w:lvl>
    <w:lvl w:ilvl="6" w:tplc="040F000F" w:tentative="1">
      <w:start w:val="1"/>
      <w:numFmt w:val="decimal"/>
      <w:lvlText w:val="%7."/>
      <w:lvlJc w:val="left"/>
      <w:pPr>
        <w:ind w:left="5040" w:hanging="360"/>
      </w:pPr>
    </w:lvl>
    <w:lvl w:ilvl="7" w:tplc="040F0019" w:tentative="1">
      <w:start w:val="1"/>
      <w:numFmt w:val="lowerLetter"/>
      <w:lvlText w:val="%8."/>
      <w:lvlJc w:val="left"/>
      <w:pPr>
        <w:ind w:left="5760" w:hanging="360"/>
      </w:pPr>
    </w:lvl>
    <w:lvl w:ilvl="8" w:tplc="040F001B" w:tentative="1">
      <w:start w:val="1"/>
      <w:numFmt w:val="lowerRoman"/>
      <w:lvlText w:val="%9."/>
      <w:lvlJc w:val="right"/>
      <w:pPr>
        <w:ind w:left="6480" w:hanging="180"/>
      </w:pPr>
    </w:lvl>
  </w:abstractNum>
  <w:abstractNum w:abstractNumId="24" w15:restartNumberingAfterBreak="0">
    <w:nsid w:val="477F0EB9"/>
    <w:multiLevelType w:val="multilevel"/>
    <w:tmpl w:val="8DA0B902"/>
    <w:lvl w:ilvl="0">
      <w:start w:val="1"/>
      <w:numFmt w:val="decimal"/>
      <w:lvlText w:val="%1."/>
      <w:lvlJc w:val="left"/>
      <w:pPr>
        <w:tabs>
          <w:tab w:val="num" w:pos="720"/>
        </w:tabs>
        <w:ind w:left="720" w:hanging="360"/>
      </w:pPr>
      <w:rPr>
        <w:rFonts w:ascii="Arial" w:eastAsia="Times New Roman" w:hAnsi="Arial" w:cs="Arial"/>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CED6F1D"/>
    <w:multiLevelType w:val="hybridMultilevel"/>
    <w:tmpl w:val="543AA8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D377EFC"/>
    <w:multiLevelType w:val="hybridMultilevel"/>
    <w:tmpl w:val="BD7E33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E6258D6"/>
    <w:multiLevelType w:val="multilevel"/>
    <w:tmpl w:val="A8D0D19C"/>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6"/>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28" w15:restartNumberingAfterBreak="0">
    <w:nsid w:val="4F6C336D"/>
    <w:multiLevelType w:val="multilevel"/>
    <w:tmpl w:val="97CACBBA"/>
    <w:lvl w:ilvl="0">
      <w:start w:val="1"/>
      <w:numFmt w:val="decimal"/>
      <w:lvlText w:val="%1."/>
      <w:lvlJc w:val="left"/>
      <w:pPr>
        <w:ind w:left="480" w:hanging="480"/>
      </w:pPr>
      <w:rPr>
        <w:rFonts w:hint="default"/>
      </w:rPr>
    </w:lvl>
    <w:lvl w:ilvl="1">
      <w:start w:val="1"/>
      <w:numFmt w:val="decimal"/>
      <w:lvlText w:val="%1.%2."/>
      <w:lvlJc w:val="left"/>
      <w:pPr>
        <w:ind w:left="720"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146"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FCB63F5"/>
    <w:multiLevelType w:val="multilevel"/>
    <w:tmpl w:val="0AF846F6"/>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5"/>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30" w15:restartNumberingAfterBreak="0">
    <w:nsid w:val="4FE713F0"/>
    <w:multiLevelType w:val="hybridMultilevel"/>
    <w:tmpl w:val="DF6271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010821"/>
    <w:multiLevelType w:val="hybridMultilevel"/>
    <w:tmpl w:val="EAFC4226"/>
    <w:lvl w:ilvl="0" w:tplc="EB3A941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A38728A"/>
    <w:multiLevelType w:val="hybridMultilevel"/>
    <w:tmpl w:val="0372725A"/>
    <w:lvl w:ilvl="0" w:tplc="4B684242">
      <w:start w:val="1"/>
      <w:numFmt w:val="decimal"/>
      <w:lvlText w:val="%1."/>
      <w:lvlJc w:val="left"/>
      <w:pPr>
        <w:ind w:left="720" w:hanging="360"/>
      </w:pPr>
      <w:rPr>
        <w:rFonts w:ascii="Garamond" w:hAnsi="Garamon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83477F"/>
    <w:multiLevelType w:val="hybridMultilevel"/>
    <w:tmpl w:val="90220B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582AF2"/>
    <w:multiLevelType w:val="hybridMultilevel"/>
    <w:tmpl w:val="88DAA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7A0AC1"/>
    <w:multiLevelType w:val="hybridMultilevel"/>
    <w:tmpl w:val="ECCAC050"/>
    <w:lvl w:ilvl="0" w:tplc="0409000F">
      <w:start w:val="1"/>
      <w:numFmt w:val="decimal"/>
      <w:lvlText w:val="%1."/>
      <w:lvlJc w:val="left"/>
      <w:pPr>
        <w:ind w:left="720" w:hanging="360"/>
      </w:pPr>
      <w:rPr>
        <w:rFonts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C11F70"/>
    <w:multiLevelType w:val="hybridMultilevel"/>
    <w:tmpl w:val="0A70E15E"/>
    <w:lvl w:ilvl="0" w:tplc="193468A6">
      <w:start w:val="6"/>
      <w:numFmt w:val="bullet"/>
      <w:lvlText w:val=""/>
      <w:lvlJc w:val="left"/>
      <w:pPr>
        <w:ind w:left="1080" w:hanging="360"/>
      </w:pPr>
      <w:rPr>
        <w:rFonts w:ascii="Symbol" w:eastAsia="Times New Roman" w:hAnsi="Symbol" w:cs="Times New Roman" w:hint="default"/>
      </w:rPr>
    </w:lvl>
    <w:lvl w:ilvl="1" w:tplc="040F0003" w:tentative="1">
      <w:start w:val="1"/>
      <w:numFmt w:val="bullet"/>
      <w:lvlText w:val="o"/>
      <w:lvlJc w:val="left"/>
      <w:pPr>
        <w:ind w:left="1800" w:hanging="360"/>
      </w:pPr>
      <w:rPr>
        <w:rFonts w:ascii="Courier New" w:hAnsi="Courier New" w:cs="Courier New" w:hint="default"/>
      </w:rPr>
    </w:lvl>
    <w:lvl w:ilvl="2" w:tplc="040F0005" w:tentative="1">
      <w:start w:val="1"/>
      <w:numFmt w:val="bullet"/>
      <w:lvlText w:val=""/>
      <w:lvlJc w:val="left"/>
      <w:pPr>
        <w:ind w:left="2520" w:hanging="360"/>
      </w:pPr>
      <w:rPr>
        <w:rFonts w:ascii="Wingdings" w:hAnsi="Wingdings" w:hint="default"/>
      </w:rPr>
    </w:lvl>
    <w:lvl w:ilvl="3" w:tplc="040F0001" w:tentative="1">
      <w:start w:val="1"/>
      <w:numFmt w:val="bullet"/>
      <w:lvlText w:val=""/>
      <w:lvlJc w:val="left"/>
      <w:pPr>
        <w:ind w:left="3240" w:hanging="360"/>
      </w:pPr>
      <w:rPr>
        <w:rFonts w:ascii="Symbol" w:hAnsi="Symbol" w:hint="default"/>
      </w:rPr>
    </w:lvl>
    <w:lvl w:ilvl="4" w:tplc="040F0003" w:tentative="1">
      <w:start w:val="1"/>
      <w:numFmt w:val="bullet"/>
      <w:lvlText w:val="o"/>
      <w:lvlJc w:val="left"/>
      <w:pPr>
        <w:ind w:left="3960" w:hanging="360"/>
      </w:pPr>
      <w:rPr>
        <w:rFonts w:ascii="Courier New" w:hAnsi="Courier New" w:cs="Courier New" w:hint="default"/>
      </w:rPr>
    </w:lvl>
    <w:lvl w:ilvl="5" w:tplc="040F0005" w:tentative="1">
      <w:start w:val="1"/>
      <w:numFmt w:val="bullet"/>
      <w:lvlText w:val=""/>
      <w:lvlJc w:val="left"/>
      <w:pPr>
        <w:ind w:left="4680" w:hanging="360"/>
      </w:pPr>
      <w:rPr>
        <w:rFonts w:ascii="Wingdings" w:hAnsi="Wingdings" w:hint="default"/>
      </w:rPr>
    </w:lvl>
    <w:lvl w:ilvl="6" w:tplc="040F0001" w:tentative="1">
      <w:start w:val="1"/>
      <w:numFmt w:val="bullet"/>
      <w:lvlText w:val=""/>
      <w:lvlJc w:val="left"/>
      <w:pPr>
        <w:ind w:left="5400" w:hanging="360"/>
      </w:pPr>
      <w:rPr>
        <w:rFonts w:ascii="Symbol" w:hAnsi="Symbol" w:hint="default"/>
      </w:rPr>
    </w:lvl>
    <w:lvl w:ilvl="7" w:tplc="040F0003" w:tentative="1">
      <w:start w:val="1"/>
      <w:numFmt w:val="bullet"/>
      <w:lvlText w:val="o"/>
      <w:lvlJc w:val="left"/>
      <w:pPr>
        <w:ind w:left="6120" w:hanging="360"/>
      </w:pPr>
      <w:rPr>
        <w:rFonts w:ascii="Courier New" w:hAnsi="Courier New" w:cs="Courier New" w:hint="default"/>
      </w:rPr>
    </w:lvl>
    <w:lvl w:ilvl="8" w:tplc="040F0005" w:tentative="1">
      <w:start w:val="1"/>
      <w:numFmt w:val="bullet"/>
      <w:lvlText w:val=""/>
      <w:lvlJc w:val="left"/>
      <w:pPr>
        <w:ind w:left="6840" w:hanging="360"/>
      </w:pPr>
      <w:rPr>
        <w:rFonts w:ascii="Wingdings" w:hAnsi="Wingdings" w:hint="default"/>
      </w:rPr>
    </w:lvl>
  </w:abstractNum>
  <w:abstractNum w:abstractNumId="37" w15:restartNumberingAfterBreak="0">
    <w:nsid w:val="66FB085E"/>
    <w:multiLevelType w:val="multilevel"/>
    <w:tmpl w:val="78A252E0"/>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9"/>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38" w15:restartNumberingAfterBreak="0">
    <w:nsid w:val="684A2B38"/>
    <w:multiLevelType w:val="multilevel"/>
    <w:tmpl w:val="5FCC76BC"/>
    <w:lvl w:ilvl="0">
      <w:start w:val="4"/>
      <w:numFmt w:val="decimal"/>
      <w:lvlText w:val="%1."/>
      <w:lvlJc w:val="left"/>
      <w:pPr>
        <w:ind w:left="780" w:hanging="780"/>
      </w:pPr>
      <w:rPr>
        <w:rFonts w:hint="default"/>
      </w:rPr>
    </w:lvl>
    <w:lvl w:ilvl="1">
      <w:start w:val="2"/>
      <w:numFmt w:val="decimal"/>
      <w:lvlText w:val="%1.%2."/>
      <w:lvlJc w:val="left"/>
      <w:pPr>
        <w:ind w:left="874" w:hanging="780"/>
      </w:pPr>
      <w:rPr>
        <w:rFonts w:hint="default"/>
      </w:rPr>
    </w:lvl>
    <w:lvl w:ilvl="2">
      <w:start w:val="3"/>
      <w:numFmt w:val="decimal"/>
      <w:lvlText w:val="%1.%2.%3."/>
      <w:lvlJc w:val="left"/>
      <w:pPr>
        <w:ind w:left="968" w:hanging="78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39" w15:restartNumberingAfterBreak="0">
    <w:nsid w:val="69664607"/>
    <w:multiLevelType w:val="multilevel"/>
    <w:tmpl w:val="95E4AF26"/>
    <w:lvl w:ilvl="0">
      <w:start w:val="4"/>
      <w:numFmt w:val="decimal"/>
      <w:lvlText w:val="%1."/>
      <w:lvlJc w:val="left"/>
      <w:pPr>
        <w:ind w:left="780" w:hanging="780"/>
      </w:pPr>
      <w:rPr>
        <w:rFonts w:hint="default"/>
      </w:rPr>
    </w:lvl>
    <w:lvl w:ilvl="1">
      <w:start w:val="2"/>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BC538E9"/>
    <w:multiLevelType w:val="hybridMultilevel"/>
    <w:tmpl w:val="9F5C143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0E2810"/>
    <w:multiLevelType w:val="hybridMultilevel"/>
    <w:tmpl w:val="2C1CA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AC5AB6"/>
    <w:multiLevelType w:val="hybridMultilevel"/>
    <w:tmpl w:val="A2BA5872"/>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1C620D"/>
    <w:multiLevelType w:val="hybridMultilevel"/>
    <w:tmpl w:val="1C041A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C2D21CF"/>
    <w:multiLevelType w:val="hybridMultilevel"/>
    <w:tmpl w:val="88DAA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B14C25"/>
    <w:multiLevelType w:val="hybridMultilevel"/>
    <w:tmpl w:val="EBAE062E"/>
    <w:lvl w:ilvl="0" w:tplc="040F0001">
      <w:numFmt w:val="bullet"/>
      <w:lvlText w:val=""/>
      <w:lvlJc w:val="left"/>
      <w:pPr>
        <w:ind w:left="720" w:hanging="360"/>
      </w:pPr>
      <w:rPr>
        <w:rFonts w:ascii="Symbol" w:eastAsia="Times New Roman" w:hAnsi="Symbol" w:cs="Times New Roman" w:hint="default"/>
      </w:rPr>
    </w:lvl>
    <w:lvl w:ilvl="1" w:tplc="040F0003" w:tentative="1">
      <w:start w:val="1"/>
      <w:numFmt w:val="bullet"/>
      <w:lvlText w:val="o"/>
      <w:lvlJc w:val="left"/>
      <w:pPr>
        <w:ind w:left="1440" w:hanging="360"/>
      </w:pPr>
      <w:rPr>
        <w:rFonts w:ascii="Courier New" w:hAnsi="Courier New" w:cs="Courier New" w:hint="default"/>
      </w:rPr>
    </w:lvl>
    <w:lvl w:ilvl="2" w:tplc="040F0005" w:tentative="1">
      <w:start w:val="1"/>
      <w:numFmt w:val="bullet"/>
      <w:lvlText w:val=""/>
      <w:lvlJc w:val="left"/>
      <w:pPr>
        <w:ind w:left="2160" w:hanging="360"/>
      </w:pPr>
      <w:rPr>
        <w:rFonts w:ascii="Wingdings" w:hAnsi="Wingdings" w:hint="default"/>
      </w:rPr>
    </w:lvl>
    <w:lvl w:ilvl="3" w:tplc="040F0001" w:tentative="1">
      <w:start w:val="1"/>
      <w:numFmt w:val="bullet"/>
      <w:lvlText w:val=""/>
      <w:lvlJc w:val="left"/>
      <w:pPr>
        <w:ind w:left="2880" w:hanging="360"/>
      </w:pPr>
      <w:rPr>
        <w:rFonts w:ascii="Symbol" w:hAnsi="Symbol" w:hint="default"/>
      </w:rPr>
    </w:lvl>
    <w:lvl w:ilvl="4" w:tplc="040F0003" w:tentative="1">
      <w:start w:val="1"/>
      <w:numFmt w:val="bullet"/>
      <w:lvlText w:val="o"/>
      <w:lvlJc w:val="left"/>
      <w:pPr>
        <w:ind w:left="3600" w:hanging="360"/>
      </w:pPr>
      <w:rPr>
        <w:rFonts w:ascii="Courier New" w:hAnsi="Courier New" w:cs="Courier New" w:hint="default"/>
      </w:rPr>
    </w:lvl>
    <w:lvl w:ilvl="5" w:tplc="040F0005" w:tentative="1">
      <w:start w:val="1"/>
      <w:numFmt w:val="bullet"/>
      <w:lvlText w:val=""/>
      <w:lvlJc w:val="left"/>
      <w:pPr>
        <w:ind w:left="4320" w:hanging="360"/>
      </w:pPr>
      <w:rPr>
        <w:rFonts w:ascii="Wingdings" w:hAnsi="Wingdings" w:hint="default"/>
      </w:rPr>
    </w:lvl>
    <w:lvl w:ilvl="6" w:tplc="040F0001" w:tentative="1">
      <w:start w:val="1"/>
      <w:numFmt w:val="bullet"/>
      <w:lvlText w:val=""/>
      <w:lvlJc w:val="left"/>
      <w:pPr>
        <w:ind w:left="5040" w:hanging="360"/>
      </w:pPr>
      <w:rPr>
        <w:rFonts w:ascii="Symbol" w:hAnsi="Symbol" w:hint="default"/>
      </w:rPr>
    </w:lvl>
    <w:lvl w:ilvl="7" w:tplc="040F0003" w:tentative="1">
      <w:start w:val="1"/>
      <w:numFmt w:val="bullet"/>
      <w:lvlText w:val="o"/>
      <w:lvlJc w:val="left"/>
      <w:pPr>
        <w:ind w:left="5760" w:hanging="360"/>
      </w:pPr>
      <w:rPr>
        <w:rFonts w:ascii="Courier New" w:hAnsi="Courier New" w:cs="Courier New" w:hint="default"/>
      </w:rPr>
    </w:lvl>
    <w:lvl w:ilvl="8" w:tplc="040F0005" w:tentative="1">
      <w:start w:val="1"/>
      <w:numFmt w:val="bullet"/>
      <w:lvlText w:val=""/>
      <w:lvlJc w:val="left"/>
      <w:pPr>
        <w:ind w:left="6480" w:hanging="360"/>
      </w:pPr>
      <w:rPr>
        <w:rFonts w:ascii="Wingdings" w:hAnsi="Wingdings" w:hint="default"/>
      </w:rPr>
    </w:lvl>
  </w:abstractNum>
  <w:num w:numId="1">
    <w:abstractNumId w:val="10"/>
    <w:lvlOverride w:ilvl="0">
      <w:lvl w:ilvl="0">
        <w:start w:val="1"/>
        <w:numFmt w:val="bullet"/>
        <w:pStyle w:val="List1"/>
        <w:lvlText w:val="•"/>
        <w:legacy w:legacy="1" w:legacySpace="0" w:legacyIndent="360"/>
        <w:lvlJc w:val="left"/>
        <w:pPr>
          <w:ind w:left="360" w:hanging="360"/>
        </w:pPr>
      </w:lvl>
    </w:lvlOverride>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21"/>
  </w:num>
  <w:num w:numId="13">
    <w:abstractNumId w:val="33"/>
  </w:num>
  <w:num w:numId="14">
    <w:abstractNumId w:val="42"/>
  </w:num>
  <w:num w:numId="15">
    <w:abstractNumId w:val="16"/>
  </w:num>
  <w:num w:numId="16">
    <w:abstractNumId w:val="22"/>
  </w:num>
  <w:num w:numId="17">
    <w:abstractNumId w:val="45"/>
  </w:num>
  <w:num w:numId="18">
    <w:abstractNumId w:val="36"/>
  </w:num>
  <w:num w:numId="19">
    <w:abstractNumId w:val="13"/>
  </w:num>
  <w:num w:numId="20">
    <w:abstractNumId w:val="23"/>
  </w:num>
  <w:num w:numId="21">
    <w:abstractNumId w:val="31"/>
  </w:num>
  <w:num w:numId="22">
    <w:abstractNumId w:val="25"/>
  </w:num>
  <w:num w:numId="23">
    <w:abstractNumId w:val="19"/>
  </w:num>
  <w:num w:numId="24">
    <w:abstractNumId w:val="12"/>
  </w:num>
  <w:num w:numId="25">
    <w:abstractNumId w:val="26"/>
  </w:num>
  <w:num w:numId="26">
    <w:abstractNumId w:val="11"/>
    <w:lvlOverride w:ilvl="0">
      <w:startOverride w:val="5"/>
    </w:lvlOverride>
    <w:lvlOverride w:ilvl="1">
      <w:startOverride w:val="1"/>
    </w:lvlOverride>
  </w:num>
  <w:num w:numId="27">
    <w:abstractNumId w:val="28"/>
  </w:num>
  <w:num w:numId="28">
    <w:abstractNumId w:val="11"/>
  </w:num>
  <w:num w:numId="29">
    <w:abstractNumId w:val="39"/>
  </w:num>
  <w:num w:numId="30">
    <w:abstractNumId w:val="15"/>
  </w:num>
  <w:num w:numId="31">
    <w:abstractNumId w:val="38"/>
  </w:num>
  <w:num w:numId="32">
    <w:abstractNumId w:val="29"/>
  </w:num>
  <w:num w:numId="33">
    <w:abstractNumId w:val="27"/>
  </w:num>
  <w:num w:numId="34">
    <w:abstractNumId w:val="20"/>
  </w:num>
  <w:num w:numId="35">
    <w:abstractNumId w:val="17"/>
  </w:num>
  <w:num w:numId="36">
    <w:abstractNumId w:val="37"/>
  </w:num>
  <w:num w:numId="37">
    <w:abstractNumId w:val="34"/>
  </w:num>
  <w:num w:numId="38">
    <w:abstractNumId w:val="24"/>
  </w:num>
  <w:num w:numId="39">
    <w:abstractNumId w:val="14"/>
  </w:num>
  <w:num w:numId="40">
    <w:abstractNumId w:val="43"/>
  </w:num>
  <w:num w:numId="41">
    <w:abstractNumId w:val="18"/>
  </w:num>
  <w:num w:numId="42">
    <w:abstractNumId w:val="30"/>
  </w:num>
  <w:num w:numId="43">
    <w:abstractNumId w:val="44"/>
  </w:num>
  <w:num w:numId="44">
    <w:abstractNumId w:val="32"/>
  </w:num>
  <w:num w:numId="45">
    <w:abstractNumId w:val="35"/>
  </w:num>
  <w:num w:numId="46">
    <w:abstractNumId w:val="41"/>
  </w:num>
  <w:num w:numId="47">
    <w:abstractNumId w:val="4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activeWritingStyle w:appName="MSWord" w:lang="en-GB" w:vendorID="64" w:dllVersion="6" w:nlCheck="1" w:checkStyle="1"/>
  <w:activeWritingStyle w:appName="MSWord" w:lang="en-US" w:vendorID="64" w:dllVersion="6" w:nlCheck="1" w:checkStyle="1"/>
  <w:activeWritingStyle w:appName="MSWord" w:lang="en-GB" w:vendorID="64" w:dllVersion="5" w:nlCheck="1" w:checkStyle="1"/>
  <w:activeWritingStyle w:appName="MSWord" w:lang="en-US" w:vendorID="64" w:dllVersion="5" w:nlCheck="1" w:checkStyle="1"/>
  <w:activeWritingStyle w:appName="MSWord" w:lang="en-US" w:vendorID="64" w:dllVersion="4096" w:nlCheck="1" w:checkStyle="0"/>
  <w:activeWritingStyle w:appName="MSWord" w:lang="sv-SE" w:vendorID="64" w:dllVersion="4096" w:nlCheck="1" w:checkStyle="0"/>
  <w:activeWritingStyle w:appName="MSWord" w:lang="pt-BR" w:vendorID="64" w:dllVersion="4096" w:nlCheck="1" w:checkStyle="0"/>
  <w:activeWritingStyle w:appName="MSWord" w:lang="fr-FR" w:vendorID="64" w:dllVersion="4096" w:nlCheck="1" w:checkStyle="0"/>
  <w:activeWritingStyle w:appName="MSWord" w:lang="fr-FR" w:vendorID="64" w:dllVersion="0" w:nlCheck="1" w:checkStyle="0"/>
  <w:activeWritingStyle w:appName="MSWord" w:lang="en-US" w:vendorID="64" w:dllVersion="0" w:nlCheck="1" w:checkStyle="0"/>
  <w:activeWritingStyle w:appName="MSWord" w:lang="en-GB" w:vendorID="64" w:dllVersion="0" w:nlCheck="1" w:checkStyle="0"/>
  <w:activeWritingStyle w:appName="MSWord" w:lang="en-GB" w:vendorID="64" w:dllVersion="4096" w:nlCheck="1" w:checkStyle="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doNotHyphenateCaps/>
  <w:evenAndOddHeaders/>
  <w:drawingGridHorizontalSpacing w:val="110"/>
  <w:drawingGridVerticalSpacing w:val="299"/>
  <w:displayHorizontalDrawingGridEvery w:val="2"/>
  <w:displayVerticalDrawingGridEvery w:val="0"/>
  <w:noPunctuationKerning/>
  <w:characterSpacingControl w:val="doNotCompress"/>
  <w:hdrShapeDefaults>
    <o:shapedefaults v:ext="edit" spidmax="4097"/>
  </w:hdrShapeDefaults>
  <w:footnotePr>
    <w:footnote w:id="-1"/>
    <w:footnote w:id="0"/>
  </w:footnotePr>
  <w:endnotePr>
    <w:numFmt w:val="decimal"/>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1C5F"/>
    <w:rsid w:val="0000023B"/>
    <w:rsid w:val="00001664"/>
    <w:rsid w:val="000019A5"/>
    <w:rsid w:val="00002A93"/>
    <w:rsid w:val="0000348B"/>
    <w:rsid w:val="000044EF"/>
    <w:rsid w:val="000052B2"/>
    <w:rsid w:val="000058B8"/>
    <w:rsid w:val="000129D9"/>
    <w:rsid w:val="000132E4"/>
    <w:rsid w:val="00013B2B"/>
    <w:rsid w:val="00014A9F"/>
    <w:rsid w:val="000162B4"/>
    <w:rsid w:val="0002056B"/>
    <w:rsid w:val="00021D0B"/>
    <w:rsid w:val="000225FA"/>
    <w:rsid w:val="00022ACA"/>
    <w:rsid w:val="00023DB9"/>
    <w:rsid w:val="00023FF2"/>
    <w:rsid w:val="00030E41"/>
    <w:rsid w:val="0003398C"/>
    <w:rsid w:val="0003511B"/>
    <w:rsid w:val="000368E4"/>
    <w:rsid w:val="00036E60"/>
    <w:rsid w:val="000372D8"/>
    <w:rsid w:val="0004074D"/>
    <w:rsid w:val="00042A09"/>
    <w:rsid w:val="00042C9B"/>
    <w:rsid w:val="0004399D"/>
    <w:rsid w:val="000464B4"/>
    <w:rsid w:val="000464BA"/>
    <w:rsid w:val="00051229"/>
    <w:rsid w:val="00051E5B"/>
    <w:rsid w:val="000521AB"/>
    <w:rsid w:val="00052CB4"/>
    <w:rsid w:val="00054E9D"/>
    <w:rsid w:val="00056964"/>
    <w:rsid w:val="00056BA5"/>
    <w:rsid w:val="000571EC"/>
    <w:rsid w:val="00057CCE"/>
    <w:rsid w:val="000601C3"/>
    <w:rsid w:val="0006223D"/>
    <w:rsid w:val="00065E62"/>
    <w:rsid w:val="00065FFD"/>
    <w:rsid w:val="00070D11"/>
    <w:rsid w:val="00070FB6"/>
    <w:rsid w:val="00072EBF"/>
    <w:rsid w:val="00076821"/>
    <w:rsid w:val="000777D5"/>
    <w:rsid w:val="0007786C"/>
    <w:rsid w:val="00080DA3"/>
    <w:rsid w:val="000817B9"/>
    <w:rsid w:val="00084858"/>
    <w:rsid w:val="00084DD7"/>
    <w:rsid w:val="00091266"/>
    <w:rsid w:val="00093F68"/>
    <w:rsid w:val="000946CD"/>
    <w:rsid w:val="00094719"/>
    <w:rsid w:val="00094FDC"/>
    <w:rsid w:val="000954A1"/>
    <w:rsid w:val="00095CFC"/>
    <w:rsid w:val="0009663C"/>
    <w:rsid w:val="0009729C"/>
    <w:rsid w:val="000973E7"/>
    <w:rsid w:val="000A0448"/>
    <w:rsid w:val="000A047E"/>
    <w:rsid w:val="000A2732"/>
    <w:rsid w:val="000A4963"/>
    <w:rsid w:val="000A6067"/>
    <w:rsid w:val="000B0141"/>
    <w:rsid w:val="000B014F"/>
    <w:rsid w:val="000B0731"/>
    <w:rsid w:val="000B2CDA"/>
    <w:rsid w:val="000B3E9D"/>
    <w:rsid w:val="000B448B"/>
    <w:rsid w:val="000B6A7E"/>
    <w:rsid w:val="000B70F6"/>
    <w:rsid w:val="000B7787"/>
    <w:rsid w:val="000C4877"/>
    <w:rsid w:val="000C531B"/>
    <w:rsid w:val="000C56B0"/>
    <w:rsid w:val="000C7B1A"/>
    <w:rsid w:val="000D016D"/>
    <w:rsid w:val="000D0357"/>
    <w:rsid w:val="000D152B"/>
    <w:rsid w:val="000D1DDD"/>
    <w:rsid w:val="000D21BA"/>
    <w:rsid w:val="000D437C"/>
    <w:rsid w:val="000D574C"/>
    <w:rsid w:val="000D58E8"/>
    <w:rsid w:val="000D66BB"/>
    <w:rsid w:val="000E1DDC"/>
    <w:rsid w:val="000E2E16"/>
    <w:rsid w:val="000E38D2"/>
    <w:rsid w:val="000E3A8F"/>
    <w:rsid w:val="000E70CD"/>
    <w:rsid w:val="000E7B8A"/>
    <w:rsid w:val="000F19EC"/>
    <w:rsid w:val="000F27CE"/>
    <w:rsid w:val="000F2847"/>
    <w:rsid w:val="000F2963"/>
    <w:rsid w:val="000F3B89"/>
    <w:rsid w:val="000F3D59"/>
    <w:rsid w:val="000F3F18"/>
    <w:rsid w:val="000F4284"/>
    <w:rsid w:val="000F4378"/>
    <w:rsid w:val="000F60EF"/>
    <w:rsid w:val="000F6A1A"/>
    <w:rsid w:val="00101126"/>
    <w:rsid w:val="00102454"/>
    <w:rsid w:val="001070D1"/>
    <w:rsid w:val="001077A4"/>
    <w:rsid w:val="0011039C"/>
    <w:rsid w:val="001114E8"/>
    <w:rsid w:val="001122EA"/>
    <w:rsid w:val="001136B6"/>
    <w:rsid w:val="00114EB7"/>
    <w:rsid w:val="00116D21"/>
    <w:rsid w:val="0011734B"/>
    <w:rsid w:val="00122560"/>
    <w:rsid w:val="0012293B"/>
    <w:rsid w:val="001233D4"/>
    <w:rsid w:val="00123D5D"/>
    <w:rsid w:val="0012492F"/>
    <w:rsid w:val="00127084"/>
    <w:rsid w:val="00127366"/>
    <w:rsid w:val="00134537"/>
    <w:rsid w:val="00137347"/>
    <w:rsid w:val="001422A8"/>
    <w:rsid w:val="00150071"/>
    <w:rsid w:val="00150EF8"/>
    <w:rsid w:val="001561DA"/>
    <w:rsid w:val="0015641B"/>
    <w:rsid w:val="001568F7"/>
    <w:rsid w:val="00160187"/>
    <w:rsid w:val="0016089A"/>
    <w:rsid w:val="00163146"/>
    <w:rsid w:val="00166259"/>
    <w:rsid w:val="00166F67"/>
    <w:rsid w:val="00167191"/>
    <w:rsid w:val="00167331"/>
    <w:rsid w:val="00167735"/>
    <w:rsid w:val="001700DA"/>
    <w:rsid w:val="00171601"/>
    <w:rsid w:val="0017254B"/>
    <w:rsid w:val="0017278A"/>
    <w:rsid w:val="00173608"/>
    <w:rsid w:val="00173D82"/>
    <w:rsid w:val="00173DB5"/>
    <w:rsid w:val="001757B0"/>
    <w:rsid w:val="00175D1F"/>
    <w:rsid w:val="0017696A"/>
    <w:rsid w:val="001772B9"/>
    <w:rsid w:val="00177F20"/>
    <w:rsid w:val="00180B9E"/>
    <w:rsid w:val="00182196"/>
    <w:rsid w:val="00182EC2"/>
    <w:rsid w:val="001830FD"/>
    <w:rsid w:val="00185E69"/>
    <w:rsid w:val="0018649B"/>
    <w:rsid w:val="00186F9B"/>
    <w:rsid w:val="001874D7"/>
    <w:rsid w:val="00187706"/>
    <w:rsid w:val="00190C97"/>
    <w:rsid w:val="00193B30"/>
    <w:rsid w:val="00194270"/>
    <w:rsid w:val="00194482"/>
    <w:rsid w:val="00196883"/>
    <w:rsid w:val="00196E8C"/>
    <w:rsid w:val="001975C3"/>
    <w:rsid w:val="001A1629"/>
    <w:rsid w:val="001A1A96"/>
    <w:rsid w:val="001A3E35"/>
    <w:rsid w:val="001A49D3"/>
    <w:rsid w:val="001A57B0"/>
    <w:rsid w:val="001A65F3"/>
    <w:rsid w:val="001A677A"/>
    <w:rsid w:val="001B3FFB"/>
    <w:rsid w:val="001B544C"/>
    <w:rsid w:val="001B5832"/>
    <w:rsid w:val="001B622B"/>
    <w:rsid w:val="001B7ECF"/>
    <w:rsid w:val="001B7F23"/>
    <w:rsid w:val="001C0840"/>
    <w:rsid w:val="001C1595"/>
    <w:rsid w:val="001C166B"/>
    <w:rsid w:val="001C3907"/>
    <w:rsid w:val="001C3EEA"/>
    <w:rsid w:val="001D0F4F"/>
    <w:rsid w:val="001D18A7"/>
    <w:rsid w:val="001D19EA"/>
    <w:rsid w:val="001D1C5F"/>
    <w:rsid w:val="001D45DC"/>
    <w:rsid w:val="001D475A"/>
    <w:rsid w:val="001D4B9E"/>
    <w:rsid w:val="001D510C"/>
    <w:rsid w:val="001D5797"/>
    <w:rsid w:val="001D701B"/>
    <w:rsid w:val="001D7328"/>
    <w:rsid w:val="001D7AF2"/>
    <w:rsid w:val="001E25CE"/>
    <w:rsid w:val="001E41A5"/>
    <w:rsid w:val="001E69C4"/>
    <w:rsid w:val="001F0781"/>
    <w:rsid w:val="001F2D41"/>
    <w:rsid w:val="001F3646"/>
    <w:rsid w:val="001F6D37"/>
    <w:rsid w:val="001F798D"/>
    <w:rsid w:val="00200B50"/>
    <w:rsid w:val="0020351C"/>
    <w:rsid w:val="002041AE"/>
    <w:rsid w:val="00207C85"/>
    <w:rsid w:val="00210752"/>
    <w:rsid w:val="0021088A"/>
    <w:rsid w:val="0021144B"/>
    <w:rsid w:val="00213018"/>
    <w:rsid w:val="00213469"/>
    <w:rsid w:val="00213FC8"/>
    <w:rsid w:val="002143AB"/>
    <w:rsid w:val="0021491D"/>
    <w:rsid w:val="00221A27"/>
    <w:rsid w:val="00221AD3"/>
    <w:rsid w:val="00222082"/>
    <w:rsid w:val="00222C48"/>
    <w:rsid w:val="00226680"/>
    <w:rsid w:val="00226A3A"/>
    <w:rsid w:val="00226C26"/>
    <w:rsid w:val="00227CDA"/>
    <w:rsid w:val="00227ECC"/>
    <w:rsid w:val="0023064A"/>
    <w:rsid w:val="0023187C"/>
    <w:rsid w:val="00232165"/>
    <w:rsid w:val="00232DD5"/>
    <w:rsid w:val="0023520B"/>
    <w:rsid w:val="00236BEB"/>
    <w:rsid w:val="0023726F"/>
    <w:rsid w:val="00237839"/>
    <w:rsid w:val="002417BE"/>
    <w:rsid w:val="00245C0D"/>
    <w:rsid w:val="002463B3"/>
    <w:rsid w:val="00246A0D"/>
    <w:rsid w:val="00246BC1"/>
    <w:rsid w:val="00247EA6"/>
    <w:rsid w:val="002502FC"/>
    <w:rsid w:val="00252493"/>
    <w:rsid w:val="00253B9B"/>
    <w:rsid w:val="00254054"/>
    <w:rsid w:val="002549BC"/>
    <w:rsid w:val="002602A4"/>
    <w:rsid w:val="002613F2"/>
    <w:rsid w:val="00262266"/>
    <w:rsid w:val="0026238F"/>
    <w:rsid w:val="00262EC5"/>
    <w:rsid w:val="00263115"/>
    <w:rsid w:val="00263CE3"/>
    <w:rsid w:val="00264A26"/>
    <w:rsid w:val="00264D81"/>
    <w:rsid w:val="00264EEC"/>
    <w:rsid w:val="00264EF2"/>
    <w:rsid w:val="00264F5D"/>
    <w:rsid w:val="002661B6"/>
    <w:rsid w:val="00266783"/>
    <w:rsid w:val="00266A61"/>
    <w:rsid w:val="002718C7"/>
    <w:rsid w:val="0027327F"/>
    <w:rsid w:val="002733FD"/>
    <w:rsid w:val="00274292"/>
    <w:rsid w:val="00275542"/>
    <w:rsid w:val="00277384"/>
    <w:rsid w:val="0027746A"/>
    <w:rsid w:val="0027776B"/>
    <w:rsid w:val="00277CC8"/>
    <w:rsid w:val="002812C3"/>
    <w:rsid w:val="00282B6C"/>
    <w:rsid w:val="00284B32"/>
    <w:rsid w:val="00285155"/>
    <w:rsid w:val="00287DC3"/>
    <w:rsid w:val="0029004E"/>
    <w:rsid w:val="00290376"/>
    <w:rsid w:val="00292DD9"/>
    <w:rsid w:val="002941AD"/>
    <w:rsid w:val="002942D0"/>
    <w:rsid w:val="00294FD8"/>
    <w:rsid w:val="002962C2"/>
    <w:rsid w:val="002966D1"/>
    <w:rsid w:val="00296CF3"/>
    <w:rsid w:val="002A0D73"/>
    <w:rsid w:val="002A45F0"/>
    <w:rsid w:val="002A61E2"/>
    <w:rsid w:val="002A6551"/>
    <w:rsid w:val="002A7A2E"/>
    <w:rsid w:val="002A7DC7"/>
    <w:rsid w:val="002B1A24"/>
    <w:rsid w:val="002B380D"/>
    <w:rsid w:val="002B4A5F"/>
    <w:rsid w:val="002C2FAB"/>
    <w:rsid w:val="002C36C5"/>
    <w:rsid w:val="002D0795"/>
    <w:rsid w:val="002D0EDD"/>
    <w:rsid w:val="002D3B0A"/>
    <w:rsid w:val="002D4647"/>
    <w:rsid w:val="002E0CA8"/>
    <w:rsid w:val="002E2F12"/>
    <w:rsid w:val="002E3495"/>
    <w:rsid w:val="002E396A"/>
    <w:rsid w:val="002E3A90"/>
    <w:rsid w:val="002E5F37"/>
    <w:rsid w:val="002E7949"/>
    <w:rsid w:val="002E79AC"/>
    <w:rsid w:val="002F1726"/>
    <w:rsid w:val="002F1E3E"/>
    <w:rsid w:val="002F2343"/>
    <w:rsid w:val="002F29E6"/>
    <w:rsid w:val="002F4556"/>
    <w:rsid w:val="002F4C01"/>
    <w:rsid w:val="002F5FE8"/>
    <w:rsid w:val="002F708B"/>
    <w:rsid w:val="002F7A0B"/>
    <w:rsid w:val="002F7C7B"/>
    <w:rsid w:val="00303A29"/>
    <w:rsid w:val="00304211"/>
    <w:rsid w:val="00304DC5"/>
    <w:rsid w:val="00305D00"/>
    <w:rsid w:val="003072C0"/>
    <w:rsid w:val="0031116E"/>
    <w:rsid w:val="00312529"/>
    <w:rsid w:val="0031332A"/>
    <w:rsid w:val="003154CC"/>
    <w:rsid w:val="00315646"/>
    <w:rsid w:val="00315998"/>
    <w:rsid w:val="00316A3A"/>
    <w:rsid w:val="0031748D"/>
    <w:rsid w:val="00320326"/>
    <w:rsid w:val="0032101A"/>
    <w:rsid w:val="00325957"/>
    <w:rsid w:val="00326614"/>
    <w:rsid w:val="00326AFF"/>
    <w:rsid w:val="00327C63"/>
    <w:rsid w:val="003337A1"/>
    <w:rsid w:val="00333BD9"/>
    <w:rsid w:val="00334D24"/>
    <w:rsid w:val="003359D5"/>
    <w:rsid w:val="0033617B"/>
    <w:rsid w:val="003374FC"/>
    <w:rsid w:val="00337ACF"/>
    <w:rsid w:val="003402A6"/>
    <w:rsid w:val="00342BDA"/>
    <w:rsid w:val="003446FE"/>
    <w:rsid w:val="003459F1"/>
    <w:rsid w:val="00345EA6"/>
    <w:rsid w:val="00347E75"/>
    <w:rsid w:val="00351E8C"/>
    <w:rsid w:val="0035244F"/>
    <w:rsid w:val="00353672"/>
    <w:rsid w:val="003546CA"/>
    <w:rsid w:val="00357FAE"/>
    <w:rsid w:val="0036327D"/>
    <w:rsid w:val="0036414A"/>
    <w:rsid w:val="00370AFB"/>
    <w:rsid w:val="00372A91"/>
    <w:rsid w:val="00373DD7"/>
    <w:rsid w:val="00374537"/>
    <w:rsid w:val="0038036D"/>
    <w:rsid w:val="003803EF"/>
    <w:rsid w:val="00380A03"/>
    <w:rsid w:val="00380D60"/>
    <w:rsid w:val="00380FB4"/>
    <w:rsid w:val="00381314"/>
    <w:rsid w:val="00381600"/>
    <w:rsid w:val="00381ADD"/>
    <w:rsid w:val="003838BB"/>
    <w:rsid w:val="00383EB0"/>
    <w:rsid w:val="00384A4B"/>
    <w:rsid w:val="00386250"/>
    <w:rsid w:val="00386F0C"/>
    <w:rsid w:val="00387B22"/>
    <w:rsid w:val="00387C95"/>
    <w:rsid w:val="003923BB"/>
    <w:rsid w:val="00392905"/>
    <w:rsid w:val="0039411C"/>
    <w:rsid w:val="003957A3"/>
    <w:rsid w:val="00395892"/>
    <w:rsid w:val="00395D9C"/>
    <w:rsid w:val="003967B4"/>
    <w:rsid w:val="00397F81"/>
    <w:rsid w:val="003A27DA"/>
    <w:rsid w:val="003A2E07"/>
    <w:rsid w:val="003A6453"/>
    <w:rsid w:val="003A6D56"/>
    <w:rsid w:val="003A70A3"/>
    <w:rsid w:val="003B0DC2"/>
    <w:rsid w:val="003B17EF"/>
    <w:rsid w:val="003B2B4D"/>
    <w:rsid w:val="003B5769"/>
    <w:rsid w:val="003C08A6"/>
    <w:rsid w:val="003C0AA2"/>
    <w:rsid w:val="003C0E66"/>
    <w:rsid w:val="003C14A0"/>
    <w:rsid w:val="003C2795"/>
    <w:rsid w:val="003C4377"/>
    <w:rsid w:val="003C438F"/>
    <w:rsid w:val="003C66B6"/>
    <w:rsid w:val="003C6D31"/>
    <w:rsid w:val="003D062B"/>
    <w:rsid w:val="003D0E3E"/>
    <w:rsid w:val="003D1077"/>
    <w:rsid w:val="003D3486"/>
    <w:rsid w:val="003D481C"/>
    <w:rsid w:val="003D4CB0"/>
    <w:rsid w:val="003D5442"/>
    <w:rsid w:val="003D7612"/>
    <w:rsid w:val="003E0292"/>
    <w:rsid w:val="003E2142"/>
    <w:rsid w:val="003E2319"/>
    <w:rsid w:val="003E3E1F"/>
    <w:rsid w:val="003E41FF"/>
    <w:rsid w:val="003E5ABE"/>
    <w:rsid w:val="003E6CD6"/>
    <w:rsid w:val="003E6D09"/>
    <w:rsid w:val="003E70DC"/>
    <w:rsid w:val="003E7292"/>
    <w:rsid w:val="003F0ECA"/>
    <w:rsid w:val="003F221D"/>
    <w:rsid w:val="003F29C6"/>
    <w:rsid w:val="003F3FCF"/>
    <w:rsid w:val="003F40CF"/>
    <w:rsid w:val="003F4267"/>
    <w:rsid w:val="003F4C20"/>
    <w:rsid w:val="003F583C"/>
    <w:rsid w:val="003F6D05"/>
    <w:rsid w:val="00402657"/>
    <w:rsid w:val="00402968"/>
    <w:rsid w:val="00404144"/>
    <w:rsid w:val="00405DBB"/>
    <w:rsid w:val="0041083F"/>
    <w:rsid w:val="00411344"/>
    <w:rsid w:val="004119EC"/>
    <w:rsid w:val="00411D15"/>
    <w:rsid w:val="004147ED"/>
    <w:rsid w:val="00414A90"/>
    <w:rsid w:val="0041548A"/>
    <w:rsid w:val="004172FF"/>
    <w:rsid w:val="004213E4"/>
    <w:rsid w:val="00421903"/>
    <w:rsid w:val="004224F6"/>
    <w:rsid w:val="00422C60"/>
    <w:rsid w:val="004247E2"/>
    <w:rsid w:val="004252E5"/>
    <w:rsid w:val="00425D2A"/>
    <w:rsid w:val="00425DE5"/>
    <w:rsid w:val="004263D2"/>
    <w:rsid w:val="004279BE"/>
    <w:rsid w:val="00427ED5"/>
    <w:rsid w:val="00431145"/>
    <w:rsid w:val="00431405"/>
    <w:rsid w:val="0043316B"/>
    <w:rsid w:val="0043416F"/>
    <w:rsid w:val="00435B44"/>
    <w:rsid w:val="00437938"/>
    <w:rsid w:val="004413CA"/>
    <w:rsid w:val="0044326E"/>
    <w:rsid w:val="004511F4"/>
    <w:rsid w:val="00452DAC"/>
    <w:rsid w:val="00454D80"/>
    <w:rsid w:val="00455D87"/>
    <w:rsid w:val="0045611D"/>
    <w:rsid w:val="004571B1"/>
    <w:rsid w:val="00465AA3"/>
    <w:rsid w:val="00466C8E"/>
    <w:rsid w:val="00467817"/>
    <w:rsid w:val="0046782C"/>
    <w:rsid w:val="00472D0C"/>
    <w:rsid w:val="0047486C"/>
    <w:rsid w:val="004761B0"/>
    <w:rsid w:val="00476F2B"/>
    <w:rsid w:val="004778AA"/>
    <w:rsid w:val="004812BC"/>
    <w:rsid w:val="0048167F"/>
    <w:rsid w:val="004816A3"/>
    <w:rsid w:val="004836B3"/>
    <w:rsid w:val="004846F6"/>
    <w:rsid w:val="00485B43"/>
    <w:rsid w:val="004869A7"/>
    <w:rsid w:val="00486B39"/>
    <w:rsid w:val="00490788"/>
    <w:rsid w:val="0049440F"/>
    <w:rsid w:val="00494856"/>
    <w:rsid w:val="00495E47"/>
    <w:rsid w:val="0049639C"/>
    <w:rsid w:val="004969B3"/>
    <w:rsid w:val="00496C7F"/>
    <w:rsid w:val="004974F3"/>
    <w:rsid w:val="004A160C"/>
    <w:rsid w:val="004A405D"/>
    <w:rsid w:val="004A58E5"/>
    <w:rsid w:val="004A6056"/>
    <w:rsid w:val="004A7FD7"/>
    <w:rsid w:val="004B0E86"/>
    <w:rsid w:val="004B3283"/>
    <w:rsid w:val="004B492B"/>
    <w:rsid w:val="004B5E9D"/>
    <w:rsid w:val="004B6976"/>
    <w:rsid w:val="004B6D2E"/>
    <w:rsid w:val="004C0807"/>
    <w:rsid w:val="004C1016"/>
    <w:rsid w:val="004C1FEF"/>
    <w:rsid w:val="004C334F"/>
    <w:rsid w:val="004C33C4"/>
    <w:rsid w:val="004C37B9"/>
    <w:rsid w:val="004C5F4F"/>
    <w:rsid w:val="004C7DF6"/>
    <w:rsid w:val="004D08E8"/>
    <w:rsid w:val="004D1D78"/>
    <w:rsid w:val="004D2856"/>
    <w:rsid w:val="004D28E7"/>
    <w:rsid w:val="004D516F"/>
    <w:rsid w:val="004D5199"/>
    <w:rsid w:val="004D72C2"/>
    <w:rsid w:val="004E015B"/>
    <w:rsid w:val="004E135E"/>
    <w:rsid w:val="004E1E33"/>
    <w:rsid w:val="004E300A"/>
    <w:rsid w:val="004E3B3A"/>
    <w:rsid w:val="004E3F6F"/>
    <w:rsid w:val="004E4621"/>
    <w:rsid w:val="004E4D31"/>
    <w:rsid w:val="004E5143"/>
    <w:rsid w:val="004E581F"/>
    <w:rsid w:val="004F277F"/>
    <w:rsid w:val="00502020"/>
    <w:rsid w:val="005038DF"/>
    <w:rsid w:val="00503F5F"/>
    <w:rsid w:val="00506D20"/>
    <w:rsid w:val="00507F1E"/>
    <w:rsid w:val="00511063"/>
    <w:rsid w:val="00511518"/>
    <w:rsid w:val="00511C9F"/>
    <w:rsid w:val="00515A04"/>
    <w:rsid w:val="0051663B"/>
    <w:rsid w:val="005173F6"/>
    <w:rsid w:val="00521098"/>
    <w:rsid w:val="00521E7B"/>
    <w:rsid w:val="00522F1B"/>
    <w:rsid w:val="00523256"/>
    <w:rsid w:val="00524275"/>
    <w:rsid w:val="00524C2F"/>
    <w:rsid w:val="005270A6"/>
    <w:rsid w:val="00530230"/>
    <w:rsid w:val="00530FCD"/>
    <w:rsid w:val="00531394"/>
    <w:rsid w:val="00531A15"/>
    <w:rsid w:val="00533E08"/>
    <w:rsid w:val="00534310"/>
    <w:rsid w:val="00535236"/>
    <w:rsid w:val="005356F1"/>
    <w:rsid w:val="005363D5"/>
    <w:rsid w:val="0054075F"/>
    <w:rsid w:val="005412A3"/>
    <w:rsid w:val="0054172E"/>
    <w:rsid w:val="0054235B"/>
    <w:rsid w:val="00544C8E"/>
    <w:rsid w:val="00547403"/>
    <w:rsid w:val="00547C19"/>
    <w:rsid w:val="0055150B"/>
    <w:rsid w:val="00551768"/>
    <w:rsid w:val="005554F8"/>
    <w:rsid w:val="0055627C"/>
    <w:rsid w:val="00556B0E"/>
    <w:rsid w:val="00564C60"/>
    <w:rsid w:val="00565EE3"/>
    <w:rsid w:val="00567490"/>
    <w:rsid w:val="00570919"/>
    <w:rsid w:val="00571673"/>
    <w:rsid w:val="00572507"/>
    <w:rsid w:val="00572936"/>
    <w:rsid w:val="00572B6D"/>
    <w:rsid w:val="00574B0B"/>
    <w:rsid w:val="00575F2C"/>
    <w:rsid w:val="00576D15"/>
    <w:rsid w:val="00577352"/>
    <w:rsid w:val="00580D44"/>
    <w:rsid w:val="005819DD"/>
    <w:rsid w:val="00582A93"/>
    <w:rsid w:val="0058361D"/>
    <w:rsid w:val="005839A4"/>
    <w:rsid w:val="0058522F"/>
    <w:rsid w:val="0058648E"/>
    <w:rsid w:val="005915C9"/>
    <w:rsid w:val="00592D44"/>
    <w:rsid w:val="00597A82"/>
    <w:rsid w:val="00597AEF"/>
    <w:rsid w:val="005A107A"/>
    <w:rsid w:val="005A1DBE"/>
    <w:rsid w:val="005A1FEF"/>
    <w:rsid w:val="005A2A65"/>
    <w:rsid w:val="005A54AC"/>
    <w:rsid w:val="005B0B90"/>
    <w:rsid w:val="005B27E8"/>
    <w:rsid w:val="005B3582"/>
    <w:rsid w:val="005B4238"/>
    <w:rsid w:val="005B45C2"/>
    <w:rsid w:val="005B5028"/>
    <w:rsid w:val="005B5B6C"/>
    <w:rsid w:val="005B5F66"/>
    <w:rsid w:val="005C1437"/>
    <w:rsid w:val="005C333E"/>
    <w:rsid w:val="005C689A"/>
    <w:rsid w:val="005D078A"/>
    <w:rsid w:val="005D7B4E"/>
    <w:rsid w:val="005E0CAA"/>
    <w:rsid w:val="005E14F8"/>
    <w:rsid w:val="005E3193"/>
    <w:rsid w:val="005E319C"/>
    <w:rsid w:val="005E407C"/>
    <w:rsid w:val="005E60DD"/>
    <w:rsid w:val="005F0F0D"/>
    <w:rsid w:val="005F418A"/>
    <w:rsid w:val="005F46FA"/>
    <w:rsid w:val="005F5EA3"/>
    <w:rsid w:val="005F6E1A"/>
    <w:rsid w:val="005F74DF"/>
    <w:rsid w:val="005F7D63"/>
    <w:rsid w:val="006002F1"/>
    <w:rsid w:val="006009FB"/>
    <w:rsid w:val="00602FB1"/>
    <w:rsid w:val="00603F0F"/>
    <w:rsid w:val="00605651"/>
    <w:rsid w:val="0060582C"/>
    <w:rsid w:val="00611CE9"/>
    <w:rsid w:val="00612724"/>
    <w:rsid w:val="0061389C"/>
    <w:rsid w:val="00613C08"/>
    <w:rsid w:val="00614560"/>
    <w:rsid w:val="00614764"/>
    <w:rsid w:val="00620F71"/>
    <w:rsid w:val="0062153C"/>
    <w:rsid w:val="006218AD"/>
    <w:rsid w:val="006225E9"/>
    <w:rsid w:val="00622AD4"/>
    <w:rsid w:val="0062318D"/>
    <w:rsid w:val="00623DA0"/>
    <w:rsid w:val="006249B3"/>
    <w:rsid w:val="00626CF0"/>
    <w:rsid w:val="00626CFE"/>
    <w:rsid w:val="006311E3"/>
    <w:rsid w:val="00633178"/>
    <w:rsid w:val="00633A57"/>
    <w:rsid w:val="00635429"/>
    <w:rsid w:val="00636896"/>
    <w:rsid w:val="006370ED"/>
    <w:rsid w:val="00640233"/>
    <w:rsid w:val="0064375A"/>
    <w:rsid w:val="00643F9B"/>
    <w:rsid w:val="00644727"/>
    <w:rsid w:val="00644A02"/>
    <w:rsid w:val="0064549F"/>
    <w:rsid w:val="0064573D"/>
    <w:rsid w:val="00645DD4"/>
    <w:rsid w:val="00647778"/>
    <w:rsid w:val="00647E50"/>
    <w:rsid w:val="00651714"/>
    <w:rsid w:val="0065355F"/>
    <w:rsid w:val="00653E43"/>
    <w:rsid w:val="00654209"/>
    <w:rsid w:val="0065615A"/>
    <w:rsid w:val="0065677B"/>
    <w:rsid w:val="006634F0"/>
    <w:rsid w:val="00663AF1"/>
    <w:rsid w:val="00664BE0"/>
    <w:rsid w:val="00665DE0"/>
    <w:rsid w:val="0066780C"/>
    <w:rsid w:val="00670ECA"/>
    <w:rsid w:val="006743A1"/>
    <w:rsid w:val="00674D98"/>
    <w:rsid w:val="0067648A"/>
    <w:rsid w:val="00676EFB"/>
    <w:rsid w:val="00677E76"/>
    <w:rsid w:val="00682379"/>
    <w:rsid w:val="00682C74"/>
    <w:rsid w:val="00682E59"/>
    <w:rsid w:val="0068473B"/>
    <w:rsid w:val="0068542D"/>
    <w:rsid w:val="00687F2D"/>
    <w:rsid w:val="00692921"/>
    <w:rsid w:val="00696B00"/>
    <w:rsid w:val="006975D5"/>
    <w:rsid w:val="006A1BE8"/>
    <w:rsid w:val="006A2170"/>
    <w:rsid w:val="006A482A"/>
    <w:rsid w:val="006A4BBE"/>
    <w:rsid w:val="006A6F64"/>
    <w:rsid w:val="006A7D72"/>
    <w:rsid w:val="006A7DD9"/>
    <w:rsid w:val="006B195D"/>
    <w:rsid w:val="006B3C37"/>
    <w:rsid w:val="006B40FF"/>
    <w:rsid w:val="006B43AB"/>
    <w:rsid w:val="006C1398"/>
    <w:rsid w:val="006C1B4F"/>
    <w:rsid w:val="006C30B2"/>
    <w:rsid w:val="006C4B74"/>
    <w:rsid w:val="006C525A"/>
    <w:rsid w:val="006C67D3"/>
    <w:rsid w:val="006C7165"/>
    <w:rsid w:val="006C7F18"/>
    <w:rsid w:val="006D00FD"/>
    <w:rsid w:val="006D1E62"/>
    <w:rsid w:val="006D2856"/>
    <w:rsid w:val="006D2F2F"/>
    <w:rsid w:val="006D32C6"/>
    <w:rsid w:val="006D3A47"/>
    <w:rsid w:val="006D40E4"/>
    <w:rsid w:val="006D4B6F"/>
    <w:rsid w:val="006D52B4"/>
    <w:rsid w:val="006D60E4"/>
    <w:rsid w:val="006D67C8"/>
    <w:rsid w:val="006E088C"/>
    <w:rsid w:val="006E0C91"/>
    <w:rsid w:val="006E0ECB"/>
    <w:rsid w:val="006E30DE"/>
    <w:rsid w:val="006E355C"/>
    <w:rsid w:val="006E4BC4"/>
    <w:rsid w:val="006E6AAB"/>
    <w:rsid w:val="006F12EA"/>
    <w:rsid w:val="006F3FB9"/>
    <w:rsid w:val="006F4090"/>
    <w:rsid w:val="006F44D6"/>
    <w:rsid w:val="007020D0"/>
    <w:rsid w:val="007029CD"/>
    <w:rsid w:val="00704A1C"/>
    <w:rsid w:val="00704B40"/>
    <w:rsid w:val="0070620D"/>
    <w:rsid w:val="00706D9C"/>
    <w:rsid w:val="00710250"/>
    <w:rsid w:val="007102EB"/>
    <w:rsid w:val="0071074C"/>
    <w:rsid w:val="00710971"/>
    <w:rsid w:val="0071217B"/>
    <w:rsid w:val="0071290D"/>
    <w:rsid w:val="00712AA5"/>
    <w:rsid w:val="0071388D"/>
    <w:rsid w:val="00714A83"/>
    <w:rsid w:val="00714B35"/>
    <w:rsid w:val="007158A7"/>
    <w:rsid w:val="007163B2"/>
    <w:rsid w:val="00717FE2"/>
    <w:rsid w:val="00720E0C"/>
    <w:rsid w:val="00721C90"/>
    <w:rsid w:val="0072402A"/>
    <w:rsid w:val="007242F9"/>
    <w:rsid w:val="00724DF3"/>
    <w:rsid w:val="00725CCA"/>
    <w:rsid w:val="00727D70"/>
    <w:rsid w:val="00730368"/>
    <w:rsid w:val="007315CB"/>
    <w:rsid w:val="0073249F"/>
    <w:rsid w:val="007329A3"/>
    <w:rsid w:val="007347DC"/>
    <w:rsid w:val="00735343"/>
    <w:rsid w:val="007356A6"/>
    <w:rsid w:val="00736C0B"/>
    <w:rsid w:val="00736D58"/>
    <w:rsid w:val="00740628"/>
    <w:rsid w:val="00740797"/>
    <w:rsid w:val="00743C05"/>
    <w:rsid w:val="00746B67"/>
    <w:rsid w:val="007476FD"/>
    <w:rsid w:val="00751DAF"/>
    <w:rsid w:val="00752BA1"/>
    <w:rsid w:val="00752CA3"/>
    <w:rsid w:val="00753B3E"/>
    <w:rsid w:val="00754480"/>
    <w:rsid w:val="00754499"/>
    <w:rsid w:val="007544A6"/>
    <w:rsid w:val="00754AB3"/>
    <w:rsid w:val="007555A9"/>
    <w:rsid w:val="00755E71"/>
    <w:rsid w:val="00756C6D"/>
    <w:rsid w:val="00756F6C"/>
    <w:rsid w:val="00761946"/>
    <w:rsid w:val="00762ACD"/>
    <w:rsid w:val="00763B21"/>
    <w:rsid w:val="00763FBC"/>
    <w:rsid w:val="00764FC0"/>
    <w:rsid w:val="00765F26"/>
    <w:rsid w:val="00766E3A"/>
    <w:rsid w:val="007679A0"/>
    <w:rsid w:val="00775029"/>
    <w:rsid w:val="007760D2"/>
    <w:rsid w:val="00776267"/>
    <w:rsid w:val="0077629D"/>
    <w:rsid w:val="00776614"/>
    <w:rsid w:val="00776F1C"/>
    <w:rsid w:val="00777BB8"/>
    <w:rsid w:val="00780B7D"/>
    <w:rsid w:val="00781EBA"/>
    <w:rsid w:val="00783663"/>
    <w:rsid w:val="0078373F"/>
    <w:rsid w:val="00784B4F"/>
    <w:rsid w:val="00784B5B"/>
    <w:rsid w:val="00785450"/>
    <w:rsid w:val="00787A98"/>
    <w:rsid w:val="007914BD"/>
    <w:rsid w:val="0079190A"/>
    <w:rsid w:val="007925C0"/>
    <w:rsid w:val="007945BC"/>
    <w:rsid w:val="0079524B"/>
    <w:rsid w:val="00796A4E"/>
    <w:rsid w:val="00797939"/>
    <w:rsid w:val="007A336B"/>
    <w:rsid w:val="007A4585"/>
    <w:rsid w:val="007A6328"/>
    <w:rsid w:val="007A6EDB"/>
    <w:rsid w:val="007A7FBD"/>
    <w:rsid w:val="007B010D"/>
    <w:rsid w:val="007B0F87"/>
    <w:rsid w:val="007B47C7"/>
    <w:rsid w:val="007B4945"/>
    <w:rsid w:val="007B591D"/>
    <w:rsid w:val="007B5D83"/>
    <w:rsid w:val="007C190A"/>
    <w:rsid w:val="007C1D6C"/>
    <w:rsid w:val="007C57F1"/>
    <w:rsid w:val="007D402E"/>
    <w:rsid w:val="007D530A"/>
    <w:rsid w:val="007D54DC"/>
    <w:rsid w:val="007D6565"/>
    <w:rsid w:val="007D6B10"/>
    <w:rsid w:val="007D7DFA"/>
    <w:rsid w:val="007E0285"/>
    <w:rsid w:val="007E03AC"/>
    <w:rsid w:val="007E0CC4"/>
    <w:rsid w:val="007E1346"/>
    <w:rsid w:val="007E612E"/>
    <w:rsid w:val="007E6249"/>
    <w:rsid w:val="007E6F7A"/>
    <w:rsid w:val="007E7B41"/>
    <w:rsid w:val="007F04FE"/>
    <w:rsid w:val="007F0EE8"/>
    <w:rsid w:val="007F1E8F"/>
    <w:rsid w:val="007F2798"/>
    <w:rsid w:val="007F3437"/>
    <w:rsid w:val="007F4A3F"/>
    <w:rsid w:val="008007D3"/>
    <w:rsid w:val="00803D25"/>
    <w:rsid w:val="00804FEB"/>
    <w:rsid w:val="0080514A"/>
    <w:rsid w:val="00805F96"/>
    <w:rsid w:val="00806D2C"/>
    <w:rsid w:val="0080759F"/>
    <w:rsid w:val="00816578"/>
    <w:rsid w:val="00820198"/>
    <w:rsid w:val="00822841"/>
    <w:rsid w:val="00825AC4"/>
    <w:rsid w:val="0083019D"/>
    <w:rsid w:val="008335D7"/>
    <w:rsid w:val="008339CD"/>
    <w:rsid w:val="00836A60"/>
    <w:rsid w:val="00842D17"/>
    <w:rsid w:val="008434D7"/>
    <w:rsid w:val="00846143"/>
    <w:rsid w:val="00846182"/>
    <w:rsid w:val="00846A3A"/>
    <w:rsid w:val="00846A9C"/>
    <w:rsid w:val="0085101A"/>
    <w:rsid w:val="008524DE"/>
    <w:rsid w:val="00852FAE"/>
    <w:rsid w:val="00854B9F"/>
    <w:rsid w:val="008561AE"/>
    <w:rsid w:val="00856206"/>
    <w:rsid w:val="00856B0F"/>
    <w:rsid w:val="00856E48"/>
    <w:rsid w:val="00857018"/>
    <w:rsid w:val="00860F7A"/>
    <w:rsid w:val="00863BD9"/>
    <w:rsid w:val="00864616"/>
    <w:rsid w:val="008653B1"/>
    <w:rsid w:val="008660C6"/>
    <w:rsid w:val="00866CA0"/>
    <w:rsid w:val="00866D20"/>
    <w:rsid w:val="008701AE"/>
    <w:rsid w:val="00871634"/>
    <w:rsid w:val="00871668"/>
    <w:rsid w:val="00871774"/>
    <w:rsid w:val="0087205E"/>
    <w:rsid w:val="008726AF"/>
    <w:rsid w:val="00873547"/>
    <w:rsid w:val="008737E0"/>
    <w:rsid w:val="0087390B"/>
    <w:rsid w:val="008758B6"/>
    <w:rsid w:val="00875919"/>
    <w:rsid w:val="00877191"/>
    <w:rsid w:val="00881DD5"/>
    <w:rsid w:val="00883213"/>
    <w:rsid w:val="008836D8"/>
    <w:rsid w:val="00884BC0"/>
    <w:rsid w:val="008854FE"/>
    <w:rsid w:val="008859E1"/>
    <w:rsid w:val="00891898"/>
    <w:rsid w:val="00892B17"/>
    <w:rsid w:val="00892B54"/>
    <w:rsid w:val="008941F0"/>
    <w:rsid w:val="0089444B"/>
    <w:rsid w:val="00895CBE"/>
    <w:rsid w:val="008970BA"/>
    <w:rsid w:val="0089762C"/>
    <w:rsid w:val="008976B1"/>
    <w:rsid w:val="008A011C"/>
    <w:rsid w:val="008A294A"/>
    <w:rsid w:val="008A29D4"/>
    <w:rsid w:val="008A2B1F"/>
    <w:rsid w:val="008A5B8F"/>
    <w:rsid w:val="008A631A"/>
    <w:rsid w:val="008A70CE"/>
    <w:rsid w:val="008A777F"/>
    <w:rsid w:val="008A7955"/>
    <w:rsid w:val="008A7E2F"/>
    <w:rsid w:val="008B0F8B"/>
    <w:rsid w:val="008B16F9"/>
    <w:rsid w:val="008B1866"/>
    <w:rsid w:val="008B3A68"/>
    <w:rsid w:val="008B4D8A"/>
    <w:rsid w:val="008B7C93"/>
    <w:rsid w:val="008C23B5"/>
    <w:rsid w:val="008C290B"/>
    <w:rsid w:val="008C3256"/>
    <w:rsid w:val="008C35C1"/>
    <w:rsid w:val="008C38EC"/>
    <w:rsid w:val="008C3D78"/>
    <w:rsid w:val="008C4441"/>
    <w:rsid w:val="008D18DA"/>
    <w:rsid w:val="008D1C3A"/>
    <w:rsid w:val="008D4C1F"/>
    <w:rsid w:val="008D5A1C"/>
    <w:rsid w:val="008D6951"/>
    <w:rsid w:val="008D749F"/>
    <w:rsid w:val="008E1C8F"/>
    <w:rsid w:val="008E22A7"/>
    <w:rsid w:val="008E304E"/>
    <w:rsid w:val="008E4E1C"/>
    <w:rsid w:val="008E52AB"/>
    <w:rsid w:val="008E5384"/>
    <w:rsid w:val="008E6A08"/>
    <w:rsid w:val="008E70DC"/>
    <w:rsid w:val="008F128A"/>
    <w:rsid w:val="008F1768"/>
    <w:rsid w:val="008F2103"/>
    <w:rsid w:val="008F3804"/>
    <w:rsid w:val="008F68A9"/>
    <w:rsid w:val="008F6CB6"/>
    <w:rsid w:val="00900CF9"/>
    <w:rsid w:val="0090283E"/>
    <w:rsid w:val="00902FC8"/>
    <w:rsid w:val="00906E63"/>
    <w:rsid w:val="009077FE"/>
    <w:rsid w:val="00911711"/>
    <w:rsid w:val="009178FC"/>
    <w:rsid w:val="00917C3B"/>
    <w:rsid w:val="00921E6B"/>
    <w:rsid w:val="0092383D"/>
    <w:rsid w:val="00923A01"/>
    <w:rsid w:val="00926052"/>
    <w:rsid w:val="0092683D"/>
    <w:rsid w:val="00926B80"/>
    <w:rsid w:val="00930B32"/>
    <w:rsid w:val="0093255D"/>
    <w:rsid w:val="0093296B"/>
    <w:rsid w:val="00933E2A"/>
    <w:rsid w:val="00934CD9"/>
    <w:rsid w:val="00937CEB"/>
    <w:rsid w:val="00940122"/>
    <w:rsid w:val="009403B3"/>
    <w:rsid w:val="00941C17"/>
    <w:rsid w:val="00942E5D"/>
    <w:rsid w:val="009433AC"/>
    <w:rsid w:val="00943634"/>
    <w:rsid w:val="009437EC"/>
    <w:rsid w:val="00944999"/>
    <w:rsid w:val="00946DB7"/>
    <w:rsid w:val="0095132C"/>
    <w:rsid w:val="00952B37"/>
    <w:rsid w:val="00954A1B"/>
    <w:rsid w:val="0095593E"/>
    <w:rsid w:val="009562B0"/>
    <w:rsid w:val="00956762"/>
    <w:rsid w:val="009569B0"/>
    <w:rsid w:val="00960D8C"/>
    <w:rsid w:val="009610C7"/>
    <w:rsid w:val="00965AE3"/>
    <w:rsid w:val="00965E9A"/>
    <w:rsid w:val="009707C6"/>
    <w:rsid w:val="009741A7"/>
    <w:rsid w:val="009746D0"/>
    <w:rsid w:val="00980430"/>
    <w:rsid w:val="009845A1"/>
    <w:rsid w:val="0098595D"/>
    <w:rsid w:val="00986665"/>
    <w:rsid w:val="00986CF9"/>
    <w:rsid w:val="009905CA"/>
    <w:rsid w:val="009919AC"/>
    <w:rsid w:val="00993C08"/>
    <w:rsid w:val="00994494"/>
    <w:rsid w:val="00994501"/>
    <w:rsid w:val="00996B70"/>
    <w:rsid w:val="009A134E"/>
    <w:rsid w:val="009A5E50"/>
    <w:rsid w:val="009A7D78"/>
    <w:rsid w:val="009B0C7F"/>
    <w:rsid w:val="009B0E8E"/>
    <w:rsid w:val="009B1DD4"/>
    <w:rsid w:val="009B256E"/>
    <w:rsid w:val="009B3B5D"/>
    <w:rsid w:val="009B3ECD"/>
    <w:rsid w:val="009B428C"/>
    <w:rsid w:val="009B5545"/>
    <w:rsid w:val="009B5D33"/>
    <w:rsid w:val="009C3551"/>
    <w:rsid w:val="009C3AB1"/>
    <w:rsid w:val="009C4734"/>
    <w:rsid w:val="009C4F60"/>
    <w:rsid w:val="009C5C74"/>
    <w:rsid w:val="009C75CC"/>
    <w:rsid w:val="009C75DF"/>
    <w:rsid w:val="009D2DDC"/>
    <w:rsid w:val="009D3981"/>
    <w:rsid w:val="009D5479"/>
    <w:rsid w:val="009D5E2E"/>
    <w:rsid w:val="009D7348"/>
    <w:rsid w:val="009D775B"/>
    <w:rsid w:val="009E01BB"/>
    <w:rsid w:val="009E1C64"/>
    <w:rsid w:val="009E2CDB"/>
    <w:rsid w:val="009E34C9"/>
    <w:rsid w:val="009E48AD"/>
    <w:rsid w:val="009F40A9"/>
    <w:rsid w:val="009F4319"/>
    <w:rsid w:val="009F4FE2"/>
    <w:rsid w:val="009F515E"/>
    <w:rsid w:val="009F6312"/>
    <w:rsid w:val="009F7844"/>
    <w:rsid w:val="009F7DAA"/>
    <w:rsid w:val="00A007DE"/>
    <w:rsid w:val="00A012F2"/>
    <w:rsid w:val="00A05122"/>
    <w:rsid w:val="00A05912"/>
    <w:rsid w:val="00A0604A"/>
    <w:rsid w:val="00A127A5"/>
    <w:rsid w:val="00A12989"/>
    <w:rsid w:val="00A133DD"/>
    <w:rsid w:val="00A13C0A"/>
    <w:rsid w:val="00A16594"/>
    <w:rsid w:val="00A16F8C"/>
    <w:rsid w:val="00A1797C"/>
    <w:rsid w:val="00A20D01"/>
    <w:rsid w:val="00A20FE4"/>
    <w:rsid w:val="00A22CAC"/>
    <w:rsid w:val="00A23646"/>
    <w:rsid w:val="00A24F56"/>
    <w:rsid w:val="00A255C5"/>
    <w:rsid w:val="00A26104"/>
    <w:rsid w:val="00A27025"/>
    <w:rsid w:val="00A2776E"/>
    <w:rsid w:val="00A30F46"/>
    <w:rsid w:val="00A32857"/>
    <w:rsid w:val="00A35C12"/>
    <w:rsid w:val="00A43182"/>
    <w:rsid w:val="00A4477E"/>
    <w:rsid w:val="00A453E9"/>
    <w:rsid w:val="00A46333"/>
    <w:rsid w:val="00A517C6"/>
    <w:rsid w:val="00A549A5"/>
    <w:rsid w:val="00A54AA3"/>
    <w:rsid w:val="00A54BF8"/>
    <w:rsid w:val="00A55D99"/>
    <w:rsid w:val="00A56320"/>
    <w:rsid w:val="00A56661"/>
    <w:rsid w:val="00A56A56"/>
    <w:rsid w:val="00A60DD8"/>
    <w:rsid w:val="00A610DD"/>
    <w:rsid w:val="00A61807"/>
    <w:rsid w:val="00A62956"/>
    <w:rsid w:val="00A64974"/>
    <w:rsid w:val="00A665D9"/>
    <w:rsid w:val="00A668E4"/>
    <w:rsid w:val="00A67149"/>
    <w:rsid w:val="00A712B9"/>
    <w:rsid w:val="00A720AF"/>
    <w:rsid w:val="00A72318"/>
    <w:rsid w:val="00A737DD"/>
    <w:rsid w:val="00A743FA"/>
    <w:rsid w:val="00A74C2E"/>
    <w:rsid w:val="00A76ED7"/>
    <w:rsid w:val="00A8115D"/>
    <w:rsid w:val="00A823BC"/>
    <w:rsid w:val="00A8435E"/>
    <w:rsid w:val="00A85A2A"/>
    <w:rsid w:val="00A85A3B"/>
    <w:rsid w:val="00A87E29"/>
    <w:rsid w:val="00A903D4"/>
    <w:rsid w:val="00A9077F"/>
    <w:rsid w:val="00A9092B"/>
    <w:rsid w:val="00A9113E"/>
    <w:rsid w:val="00A911F7"/>
    <w:rsid w:val="00A927E9"/>
    <w:rsid w:val="00AA05DF"/>
    <w:rsid w:val="00AA08DC"/>
    <w:rsid w:val="00AA2DDC"/>
    <w:rsid w:val="00AA4015"/>
    <w:rsid w:val="00AA4F5E"/>
    <w:rsid w:val="00AA588A"/>
    <w:rsid w:val="00AB0A41"/>
    <w:rsid w:val="00AB16BB"/>
    <w:rsid w:val="00AB1CCA"/>
    <w:rsid w:val="00AB3B3E"/>
    <w:rsid w:val="00AB40C3"/>
    <w:rsid w:val="00AB5328"/>
    <w:rsid w:val="00AB6813"/>
    <w:rsid w:val="00AB6BA4"/>
    <w:rsid w:val="00AC0673"/>
    <w:rsid w:val="00AC0AF3"/>
    <w:rsid w:val="00AC23CF"/>
    <w:rsid w:val="00AC46B5"/>
    <w:rsid w:val="00AC68A1"/>
    <w:rsid w:val="00AC7342"/>
    <w:rsid w:val="00AD02DD"/>
    <w:rsid w:val="00AD4493"/>
    <w:rsid w:val="00AD4F7A"/>
    <w:rsid w:val="00AD5722"/>
    <w:rsid w:val="00AD5D9F"/>
    <w:rsid w:val="00AD6147"/>
    <w:rsid w:val="00AD6482"/>
    <w:rsid w:val="00AF0AF4"/>
    <w:rsid w:val="00AF150C"/>
    <w:rsid w:val="00AF364A"/>
    <w:rsid w:val="00AF5DE1"/>
    <w:rsid w:val="00AF6235"/>
    <w:rsid w:val="00B01540"/>
    <w:rsid w:val="00B02B5D"/>
    <w:rsid w:val="00B058C5"/>
    <w:rsid w:val="00B06138"/>
    <w:rsid w:val="00B064D5"/>
    <w:rsid w:val="00B0790C"/>
    <w:rsid w:val="00B1128E"/>
    <w:rsid w:val="00B115E4"/>
    <w:rsid w:val="00B13135"/>
    <w:rsid w:val="00B178FC"/>
    <w:rsid w:val="00B17E66"/>
    <w:rsid w:val="00B21512"/>
    <w:rsid w:val="00B23AE4"/>
    <w:rsid w:val="00B243EC"/>
    <w:rsid w:val="00B25F1E"/>
    <w:rsid w:val="00B270BC"/>
    <w:rsid w:val="00B3081A"/>
    <w:rsid w:val="00B32CD3"/>
    <w:rsid w:val="00B36124"/>
    <w:rsid w:val="00B368DC"/>
    <w:rsid w:val="00B437AF"/>
    <w:rsid w:val="00B44164"/>
    <w:rsid w:val="00B44EB3"/>
    <w:rsid w:val="00B46B37"/>
    <w:rsid w:val="00B478EE"/>
    <w:rsid w:val="00B51741"/>
    <w:rsid w:val="00B52DF1"/>
    <w:rsid w:val="00B5367C"/>
    <w:rsid w:val="00B53684"/>
    <w:rsid w:val="00B557E1"/>
    <w:rsid w:val="00B55D6A"/>
    <w:rsid w:val="00B606D7"/>
    <w:rsid w:val="00B61B2D"/>
    <w:rsid w:val="00B62A77"/>
    <w:rsid w:val="00B62D2B"/>
    <w:rsid w:val="00B65080"/>
    <w:rsid w:val="00B664DC"/>
    <w:rsid w:val="00B70D99"/>
    <w:rsid w:val="00B72C07"/>
    <w:rsid w:val="00B74C35"/>
    <w:rsid w:val="00B75E9B"/>
    <w:rsid w:val="00B76225"/>
    <w:rsid w:val="00B77611"/>
    <w:rsid w:val="00B81335"/>
    <w:rsid w:val="00B81B03"/>
    <w:rsid w:val="00B8257B"/>
    <w:rsid w:val="00B845D2"/>
    <w:rsid w:val="00B85C8B"/>
    <w:rsid w:val="00B85E67"/>
    <w:rsid w:val="00B92192"/>
    <w:rsid w:val="00B92336"/>
    <w:rsid w:val="00B92544"/>
    <w:rsid w:val="00B948A0"/>
    <w:rsid w:val="00B9603B"/>
    <w:rsid w:val="00BA28BE"/>
    <w:rsid w:val="00BA4BF1"/>
    <w:rsid w:val="00BA526C"/>
    <w:rsid w:val="00BA64CB"/>
    <w:rsid w:val="00BA67A0"/>
    <w:rsid w:val="00BB0CC6"/>
    <w:rsid w:val="00BB0DDC"/>
    <w:rsid w:val="00BB1BDC"/>
    <w:rsid w:val="00BB320C"/>
    <w:rsid w:val="00BB52B5"/>
    <w:rsid w:val="00BB59C1"/>
    <w:rsid w:val="00BB5E0C"/>
    <w:rsid w:val="00BB6F1D"/>
    <w:rsid w:val="00BB72D1"/>
    <w:rsid w:val="00BB72F6"/>
    <w:rsid w:val="00BB7C38"/>
    <w:rsid w:val="00BC34FD"/>
    <w:rsid w:val="00BC7EC4"/>
    <w:rsid w:val="00BD1344"/>
    <w:rsid w:val="00BD215B"/>
    <w:rsid w:val="00BD330E"/>
    <w:rsid w:val="00BD3B6A"/>
    <w:rsid w:val="00BD444A"/>
    <w:rsid w:val="00BD49E9"/>
    <w:rsid w:val="00BD5F63"/>
    <w:rsid w:val="00BD676C"/>
    <w:rsid w:val="00BD6D25"/>
    <w:rsid w:val="00BE0152"/>
    <w:rsid w:val="00BE07A4"/>
    <w:rsid w:val="00BE1935"/>
    <w:rsid w:val="00BE3644"/>
    <w:rsid w:val="00BE3E53"/>
    <w:rsid w:val="00BE457F"/>
    <w:rsid w:val="00BE5AB3"/>
    <w:rsid w:val="00BF0914"/>
    <w:rsid w:val="00BF0D58"/>
    <w:rsid w:val="00BF1BC4"/>
    <w:rsid w:val="00BF1F1B"/>
    <w:rsid w:val="00BF3BE1"/>
    <w:rsid w:val="00BF3CF6"/>
    <w:rsid w:val="00BF3E27"/>
    <w:rsid w:val="00BF498C"/>
    <w:rsid w:val="00BF4CDD"/>
    <w:rsid w:val="00BF6FB3"/>
    <w:rsid w:val="00BF7768"/>
    <w:rsid w:val="00C01D14"/>
    <w:rsid w:val="00C02EC5"/>
    <w:rsid w:val="00C0383F"/>
    <w:rsid w:val="00C03EBB"/>
    <w:rsid w:val="00C054F2"/>
    <w:rsid w:val="00C05E9C"/>
    <w:rsid w:val="00C0627F"/>
    <w:rsid w:val="00C06542"/>
    <w:rsid w:val="00C153B8"/>
    <w:rsid w:val="00C22F44"/>
    <w:rsid w:val="00C24899"/>
    <w:rsid w:val="00C25078"/>
    <w:rsid w:val="00C258AA"/>
    <w:rsid w:val="00C25C33"/>
    <w:rsid w:val="00C25D1A"/>
    <w:rsid w:val="00C25EC0"/>
    <w:rsid w:val="00C2601C"/>
    <w:rsid w:val="00C26AE1"/>
    <w:rsid w:val="00C30AE1"/>
    <w:rsid w:val="00C30B83"/>
    <w:rsid w:val="00C320F9"/>
    <w:rsid w:val="00C33A84"/>
    <w:rsid w:val="00C33FB4"/>
    <w:rsid w:val="00C34DE3"/>
    <w:rsid w:val="00C36833"/>
    <w:rsid w:val="00C37FED"/>
    <w:rsid w:val="00C37FF8"/>
    <w:rsid w:val="00C4122F"/>
    <w:rsid w:val="00C43250"/>
    <w:rsid w:val="00C43EBA"/>
    <w:rsid w:val="00C47015"/>
    <w:rsid w:val="00C478DD"/>
    <w:rsid w:val="00C503C6"/>
    <w:rsid w:val="00C50729"/>
    <w:rsid w:val="00C50F8D"/>
    <w:rsid w:val="00C512C7"/>
    <w:rsid w:val="00C5306C"/>
    <w:rsid w:val="00C543A1"/>
    <w:rsid w:val="00C6069F"/>
    <w:rsid w:val="00C644A8"/>
    <w:rsid w:val="00C66B29"/>
    <w:rsid w:val="00C672EB"/>
    <w:rsid w:val="00C67892"/>
    <w:rsid w:val="00C6791E"/>
    <w:rsid w:val="00C738B3"/>
    <w:rsid w:val="00C73941"/>
    <w:rsid w:val="00C74A33"/>
    <w:rsid w:val="00C7645E"/>
    <w:rsid w:val="00C76CBA"/>
    <w:rsid w:val="00C770C3"/>
    <w:rsid w:val="00C80C3D"/>
    <w:rsid w:val="00C813D0"/>
    <w:rsid w:val="00C8204B"/>
    <w:rsid w:val="00C84C38"/>
    <w:rsid w:val="00C86C7F"/>
    <w:rsid w:val="00C86E94"/>
    <w:rsid w:val="00C927DA"/>
    <w:rsid w:val="00C93080"/>
    <w:rsid w:val="00C9381A"/>
    <w:rsid w:val="00C93C94"/>
    <w:rsid w:val="00C956C4"/>
    <w:rsid w:val="00C95E55"/>
    <w:rsid w:val="00C963C0"/>
    <w:rsid w:val="00C979B4"/>
    <w:rsid w:val="00CA1116"/>
    <w:rsid w:val="00CA35FC"/>
    <w:rsid w:val="00CA3C1B"/>
    <w:rsid w:val="00CA590F"/>
    <w:rsid w:val="00CA6967"/>
    <w:rsid w:val="00CB0A14"/>
    <w:rsid w:val="00CB49E4"/>
    <w:rsid w:val="00CB585B"/>
    <w:rsid w:val="00CB5CB8"/>
    <w:rsid w:val="00CC104C"/>
    <w:rsid w:val="00CC31AD"/>
    <w:rsid w:val="00CC5BF4"/>
    <w:rsid w:val="00CD1A6F"/>
    <w:rsid w:val="00CD7D85"/>
    <w:rsid w:val="00CE1E96"/>
    <w:rsid w:val="00CE21B9"/>
    <w:rsid w:val="00CE48F2"/>
    <w:rsid w:val="00CE4BCC"/>
    <w:rsid w:val="00CE4C0F"/>
    <w:rsid w:val="00CE4FCF"/>
    <w:rsid w:val="00CE70E8"/>
    <w:rsid w:val="00CF171C"/>
    <w:rsid w:val="00CF1E23"/>
    <w:rsid w:val="00CF5B44"/>
    <w:rsid w:val="00CF63D8"/>
    <w:rsid w:val="00CF7126"/>
    <w:rsid w:val="00D01C5C"/>
    <w:rsid w:val="00D0236C"/>
    <w:rsid w:val="00D0662B"/>
    <w:rsid w:val="00D06A55"/>
    <w:rsid w:val="00D07C03"/>
    <w:rsid w:val="00D11328"/>
    <w:rsid w:val="00D135D7"/>
    <w:rsid w:val="00D136A5"/>
    <w:rsid w:val="00D137E7"/>
    <w:rsid w:val="00D13A6F"/>
    <w:rsid w:val="00D15EFC"/>
    <w:rsid w:val="00D211E9"/>
    <w:rsid w:val="00D221A4"/>
    <w:rsid w:val="00D23116"/>
    <w:rsid w:val="00D25449"/>
    <w:rsid w:val="00D25F7A"/>
    <w:rsid w:val="00D260F3"/>
    <w:rsid w:val="00D26BEB"/>
    <w:rsid w:val="00D27C0F"/>
    <w:rsid w:val="00D303A6"/>
    <w:rsid w:val="00D311D9"/>
    <w:rsid w:val="00D3334D"/>
    <w:rsid w:val="00D35C1B"/>
    <w:rsid w:val="00D3629E"/>
    <w:rsid w:val="00D36EA3"/>
    <w:rsid w:val="00D45562"/>
    <w:rsid w:val="00D457CC"/>
    <w:rsid w:val="00D469B6"/>
    <w:rsid w:val="00D47597"/>
    <w:rsid w:val="00D47CA0"/>
    <w:rsid w:val="00D507C3"/>
    <w:rsid w:val="00D553F8"/>
    <w:rsid w:val="00D5570A"/>
    <w:rsid w:val="00D57653"/>
    <w:rsid w:val="00D57BF5"/>
    <w:rsid w:val="00D6208D"/>
    <w:rsid w:val="00D63AD0"/>
    <w:rsid w:val="00D63CB8"/>
    <w:rsid w:val="00D658A7"/>
    <w:rsid w:val="00D67E67"/>
    <w:rsid w:val="00D710E8"/>
    <w:rsid w:val="00D712B5"/>
    <w:rsid w:val="00D72678"/>
    <w:rsid w:val="00D72724"/>
    <w:rsid w:val="00D80382"/>
    <w:rsid w:val="00D80EAC"/>
    <w:rsid w:val="00D816CC"/>
    <w:rsid w:val="00D82FF5"/>
    <w:rsid w:val="00D836CE"/>
    <w:rsid w:val="00D8433B"/>
    <w:rsid w:val="00D84DD9"/>
    <w:rsid w:val="00D85172"/>
    <w:rsid w:val="00D85D45"/>
    <w:rsid w:val="00D8602A"/>
    <w:rsid w:val="00D8711E"/>
    <w:rsid w:val="00D9268C"/>
    <w:rsid w:val="00D92E6E"/>
    <w:rsid w:val="00D93CDB"/>
    <w:rsid w:val="00D95986"/>
    <w:rsid w:val="00D97471"/>
    <w:rsid w:val="00D97828"/>
    <w:rsid w:val="00DA25D1"/>
    <w:rsid w:val="00DA3831"/>
    <w:rsid w:val="00DA494D"/>
    <w:rsid w:val="00DA4FD8"/>
    <w:rsid w:val="00DA64FF"/>
    <w:rsid w:val="00DA699F"/>
    <w:rsid w:val="00DA6DA0"/>
    <w:rsid w:val="00DA713B"/>
    <w:rsid w:val="00DA75CA"/>
    <w:rsid w:val="00DA761B"/>
    <w:rsid w:val="00DB0F35"/>
    <w:rsid w:val="00DB2FAD"/>
    <w:rsid w:val="00DB3441"/>
    <w:rsid w:val="00DB6710"/>
    <w:rsid w:val="00DC05F2"/>
    <w:rsid w:val="00DC30CF"/>
    <w:rsid w:val="00DC42B1"/>
    <w:rsid w:val="00DC45B1"/>
    <w:rsid w:val="00DC4EF0"/>
    <w:rsid w:val="00DC5E93"/>
    <w:rsid w:val="00DC776F"/>
    <w:rsid w:val="00DC7815"/>
    <w:rsid w:val="00DD044D"/>
    <w:rsid w:val="00DD3151"/>
    <w:rsid w:val="00DD61F4"/>
    <w:rsid w:val="00DD6BAB"/>
    <w:rsid w:val="00DE0777"/>
    <w:rsid w:val="00DE0824"/>
    <w:rsid w:val="00DE088B"/>
    <w:rsid w:val="00DE1766"/>
    <w:rsid w:val="00DE5657"/>
    <w:rsid w:val="00DE6BD7"/>
    <w:rsid w:val="00DE7A94"/>
    <w:rsid w:val="00DF1142"/>
    <w:rsid w:val="00DF1C47"/>
    <w:rsid w:val="00DF24CD"/>
    <w:rsid w:val="00DF276F"/>
    <w:rsid w:val="00DF51F2"/>
    <w:rsid w:val="00DF55A6"/>
    <w:rsid w:val="00E0184E"/>
    <w:rsid w:val="00E02154"/>
    <w:rsid w:val="00E028A5"/>
    <w:rsid w:val="00E035DB"/>
    <w:rsid w:val="00E048C8"/>
    <w:rsid w:val="00E04DBB"/>
    <w:rsid w:val="00E105A3"/>
    <w:rsid w:val="00E1341D"/>
    <w:rsid w:val="00E14A65"/>
    <w:rsid w:val="00E15EE5"/>
    <w:rsid w:val="00E16070"/>
    <w:rsid w:val="00E17FD3"/>
    <w:rsid w:val="00E211EC"/>
    <w:rsid w:val="00E213CE"/>
    <w:rsid w:val="00E2259C"/>
    <w:rsid w:val="00E23909"/>
    <w:rsid w:val="00E27CDA"/>
    <w:rsid w:val="00E3196B"/>
    <w:rsid w:val="00E3328D"/>
    <w:rsid w:val="00E3449B"/>
    <w:rsid w:val="00E36AB4"/>
    <w:rsid w:val="00E37E29"/>
    <w:rsid w:val="00E40253"/>
    <w:rsid w:val="00E414FF"/>
    <w:rsid w:val="00E4250D"/>
    <w:rsid w:val="00E42EF8"/>
    <w:rsid w:val="00E44FE7"/>
    <w:rsid w:val="00E47068"/>
    <w:rsid w:val="00E473F2"/>
    <w:rsid w:val="00E50925"/>
    <w:rsid w:val="00E51CC9"/>
    <w:rsid w:val="00E52049"/>
    <w:rsid w:val="00E526E1"/>
    <w:rsid w:val="00E53CD4"/>
    <w:rsid w:val="00E54B8B"/>
    <w:rsid w:val="00E566FD"/>
    <w:rsid w:val="00E603CA"/>
    <w:rsid w:val="00E611B0"/>
    <w:rsid w:val="00E63869"/>
    <w:rsid w:val="00E63C55"/>
    <w:rsid w:val="00E650C7"/>
    <w:rsid w:val="00E679BD"/>
    <w:rsid w:val="00E67E98"/>
    <w:rsid w:val="00E7061A"/>
    <w:rsid w:val="00E71272"/>
    <w:rsid w:val="00E74DAB"/>
    <w:rsid w:val="00E80819"/>
    <w:rsid w:val="00E80B74"/>
    <w:rsid w:val="00E80FFE"/>
    <w:rsid w:val="00E81690"/>
    <w:rsid w:val="00E81CEC"/>
    <w:rsid w:val="00E8294F"/>
    <w:rsid w:val="00E833A6"/>
    <w:rsid w:val="00E8352F"/>
    <w:rsid w:val="00E838B3"/>
    <w:rsid w:val="00E847C1"/>
    <w:rsid w:val="00E85525"/>
    <w:rsid w:val="00E85DD1"/>
    <w:rsid w:val="00E87A9D"/>
    <w:rsid w:val="00E90BB7"/>
    <w:rsid w:val="00E91012"/>
    <w:rsid w:val="00E942C7"/>
    <w:rsid w:val="00E95A3B"/>
    <w:rsid w:val="00E972C4"/>
    <w:rsid w:val="00EA1563"/>
    <w:rsid w:val="00EA2672"/>
    <w:rsid w:val="00EA2D41"/>
    <w:rsid w:val="00EA2E56"/>
    <w:rsid w:val="00EA48B4"/>
    <w:rsid w:val="00EA4C63"/>
    <w:rsid w:val="00EA65FA"/>
    <w:rsid w:val="00EA7DDC"/>
    <w:rsid w:val="00EB08B7"/>
    <w:rsid w:val="00EB0C05"/>
    <w:rsid w:val="00EB22B3"/>
    <w:rsid w:val="00EB3988"/>
    <w:rsid w:val="00EB5294"/>
    <w:rsid w:val="00EB5829"/>
    <w:rsid w:val="00EC1118"/>
    <w:rsid w:val="00EC2788"/>
    <w:rsid w:val="00EC30A6"/>
    <w:rsid w:val="00EC48FC"/>
    <w:rsid w:val="00EC543C"/>
    <w:rsid w:val="00EC68F7"/>
    <w:rsid w:val="00EC7C6B"/>
    <w:rsid w:val="00ED12E0"/>
    <w:rsid w:val="00ED4FA3"/>
    <w:rsid w:val="00ED5F35"/>
    <w:rsid w:val="00ED6D04"/>
    <w:rsid w:val="00ED71D5"/>
    <w:rsid w:val="00EE288B"/>
    <w:rsid w:val="00EE2F92"/>
    <w:rsid w:val="00EE339C"/>
    <w:rsid w:val="00EE344C"/>
    <w:rsid w:val="00EE400D"/>
    <w:rsid w:val="00EE413A"/>
    <w:rsid w:val="00EE42B0"/>
    <w:rsid w:val="00EE6AAE"/>
    <w:rsid w:val="00EE7B31"/>
    <w:rsid w:val="00EE7DA8"/>
    <w:rsid w:val="00EF0533"/>
    <w:rsid w:val="00EF2BF0"/>
    <w:rsid w:val="00EF33C1"/>
    <w:rsid w:val="00EF5100"/>
    <w:rsid w:val="00EF6F6E"/>
    <w:rsid w:val="00F0031C"/>
    <w:rsid w:val="00F03B88"/>
    <w:rsid w:val="00F03D7B"/>
    <w:rsid w:val="00F0428E"/>
    <w:rsid w:val="00F07517"/>
    <w:rsid w:val="00F07BE0"/>
    <w:rsid w:val="00F11255"/>
    <w:rsid w:val="00F112C6"/>
    <w:rsid w:val="00F13920"/>
    <w:rsid w:val="00F15BF6"/>
    <w:rsid w:val="00F16168"/>
    <w:rsid w:val="00F1782C"/>
    <w:rsid w:val="00F17B90"/>
    <w:rsid w:val="00F17BB4"/>
    <w:rsid w:val="00F216E0"/>
    <w:rsid w:val="00F218A7"/>
    <w:rsid w:val="00F21B43"/>
    <w:rsid w:val="00F25575"/>
    <w:rsid w:val="00F264D9"/>
    <w:rsid w:val="00F267D7"/>
    <w:rsid w:val="00F27E3A"/>
    <w:rsid w:val="00F30BFB"/>
    <w:rsid w:val="00F32A17"/>
    <w:rsid w:val="00F3417F"/>
    <w:rsid w:val="00F341B7"/>
    <w:rsid w:val="00F377AA"/>
    <w:rsid w:val="00F4028D"/>
    <w:rsid w:val="00F40324"/>
    <w:rsid w:val="00F42664"/>
    <w:rsid w:val="00F43963"/>
    <w:rsid w:val="00F45D30"/>
    <w:rsid w:val="00F46F17"/>
    <w:rsid w:val="00F52EE2"/>
    <w:rsid w:val="00F53169"/>
    <w:rsid w:val="00F5570D"/>
    <w:rsid w:val="00F56237"/>
    <w:rsid w:val="00F5693B"/>
    <w:rsid w:val="00F61A12"/>
    <w:rsid w:val="00F627B0"/>
    <w:rsid w:val="00F62B7B"/>
    <w:rsid w:val="00F66284"/>
    <w:rsid w:val="00F67FB2"/>
    <w:rsid w:val="00F709C8"/>
    <w:rsid w:val="00F71180"/>
    <w:rsid w:val="00F72BB2"/>
    <w:rsid w:val="00F7457D"/>
    <w:rsid w:val="00F8084B"/>
    <w:rsid w:val="00F83C40"/>
    <w:rsid w:val="00F8450E"/>
    <w:rsid w:val="00F8493D"/>
    <w:rsid w:val="00F85B54"/>
    <w:rsid w:val="00F8678C"/>
    <w:rsid w:val="00F867A1"/>
    <w:rsid w:val="00F87CFC"/>
    <w:rsid w:val="00F87E6A"/>
    <w:rsid w:val="00F90175"/>
    <w:rsid w:val="00F905F2"/>
    <w:rsid w:val="00F939F8"/>
    <w:rsid w:val="00F93ADD"/>
    <w:rsid w:val="00F95354"/>
    <w:rsid w:val="00F954A6"/>
    <w:rsid w:val="00F97F16"/>
    <w:rsid w:val="00FA158A"/>
    <w:rsid w:val="00FA15FC"/>
    <w:rsid w:val="00FA1FB4"/>
    <w:rsid w:val="00FA74E4"/>
    <w:rsid w:val="00FA7CFE"/>
    <w:rsid w:val="00FB025E"/>
    <w:rsid w:val="00FB15F5"/>
    <w:rsid w:val="00FB2128"/>
    <w:rsid w:val="00FB22D5"/>
    <w:rsid w:val="00FB2419"/>
    <w:rsid w:val="00FB2AD1"/>
    <w:rsid w:val="00FB2FE0"/>
    <w:rsid w:val="00FB3203"/>
    <w:rsid w:val="00FB4D3A"/>
    <w:rsid w:val="00FB57BD"/>
    <w:rsid w:val="00FC1AE8"/>
    <w:rsid w:val="00FC22F0"/>
    <w:rsid w:val="00FC45E4"/>
    <w:rsid w:val="00FC64CB"/>
    <w:rsid w:val="00FC754F"/>
    <w:rsid w:val="00FC7BCC"/>
    <w:rsid w:val="00FD032F"/>
    <w:rsid w:val="00FD1F93"/>
    <w:rsid w:val="00FD2C46"/>
    <w:rsid w:val="00FD6E71"/>
    <w:rsid w:val="00FE169E"/>
    <w:rsid w:val="00FE2215"/>
    <w:rsid w:val="00FE2A05"/>
    <w:rsid w:val="00FE2B0E"/>
    <w:rsid w:val="00FE456C"/>
    <w:rsid w:val="00FE602C"/>
    <w:rsid w:val="00FE7985"/>
    <w:rsid w:val="00FE7BB2"/>
    <w:rsid w:val="00FE7C6B"/>
    <w:rsid w:val="00FF085F"/>
    <w:rsid w:val="00FF2176"/>
    <w:rsid w:val="00FF27D1"/>
    <w:rsid w:val="00FF3441"/>
    <w:rsid w:val="00FF3F67"/>
    <w:rsid w:val="00FF4D92"/>
    <w:rsid w:val="00FF564B"/>
    <w:rsid w:val="00FF5C7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C39DEB2"/>
  <w15:docId w15:val="{C85197A5-B5CE-4711-8CF4-61A5AD16B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47E50"/>
    <w:pPr>
      <w:overflowPunct w:val="0"/>
      <w:autoSpaceDE w:val="0"/>
      <w:autoSpaceDN w:val="0"/>
      <w:adjustRightInd w:val="0"/>
      <w:spacing w:after="260" w:line="260" w:lineRule="atLeast"/>
      <w:jc w:val="both"/>
      <w:textAlignment w:val="baseline"/>
    </w:pPr>
    <w:rPr>
      <w:rFonts w:ascii="Garamond" w:hAnsi="Garamond"/>
      <w:sz w:val="24"/>
      <w:lang w:val="en-GB" w:eastAsia="en-US"/>
    </w:rPr>
  </w:style>
  <w:style w:type="paragraph" w:styleId="Heading1">
    <w:name w:val="heading 1"/>
    <w:basedOn w:val="Normal"/>
    <w:next w:val="Normal"/>
    <w:link w:val="Heading1Char"/>
    <w:qFormat/>
    <w:pPr>
      <w:keepNext/>
      <w:pageBreakBefore/>
      <w:numPr>
        <w:numId w:val="28"/>
      </w:numPr>
      <w:spacing w:before="360" w:after="60"/>
      <w:jc w:val="left"/>
      <w:outlineLvl w:val="0"/>
    </w:pPr>
    <w:rPr>
      <w:rFonts w:ascii="Arial" w:hAnsi="Arial"/>
      <w:b/>
      <w:kern w:val="28"/>
      <w:sz w:val="32"/>
    </w:rPr>
  </w:style>
  <w:style w:type="paragraph" w:styleId="Heading2">
    <w:name w:val="heading 2"/>
    <w:basedOn w:val="Normal"/>
    <w:next w:val="Normal"/>
    <w:autoRedefine/>
    <w:qFormat/>
    <w:rsid w:val="008A631A"/>
    <w:pPr>
      <w:keepNext/>
      <w:keepLines/>
      <w:numPr>
        <w:ilvl w:val="1"/>
        <w:numId w:val="28"/>
      </w:numPr>
      <w:spacing w:before="240" w:after="60"/>
      <w:jc w:val="left"/>
      <w:outlineLvl w:val="1"/>
    </w:pPr>
    <w:rPr>
      <w:rFonts w:ascii="Arial" w:eastAsia="MS Mincho" w:hAnsi="Arial"/>
      <w:bCs/>
      <w:sz w:val="28"/>
      <w:lang w:eastAsia="ja-JP"/>
    </w:rPr>
  </w:style>
  <w:style w:type="paragraph" w:styleId="Heading3">
    <w:name w:val="heading 3"/>
    <w:basedOn w:val="Normal"/>
    <w:next w:val="Normal"/>
    <w:autoRedefine/>
    <w:qFormat/>
    <w:rsid w:val="00A72318"/>
    <w:pPr>
      <w:keepNext/>
      <w:numPr>
        <w:ilvl w:val="2"/>
        <w:numId w:val="28"/>
      </w:numPr>
      <w:spacing w:before="240" w:after="60"/>
      <w:jc w:val="left"/>
      <w:outlineLvl w:val="2"/>
    </w:pPr>
    <w:rPr>
      <w:rFonts w:ascii="Arial" w:hAnsi="Arial"/>
      <w:b/>
      <w:bCs/>
      <w:sz w:val="26"/>
      <w:lang w:eastAsia="ja-JP"/>
    </w:rPr>
  </w:style>
  <w:style w:type="paragraph" w:styleId="Heading4">
    <w:name w:val="heading 4"/>
    <w:basedOn w:val="Normal"/>
    <w:next w:val="Normal"/>
    <w:link w:val="Heading4Char"/>
    <w:autoRedefine/>
    <w:qFormat/>
    <w:rsid w:val="00FA158A"/>
    <w:pPr>
      <w:spacing w:before="240" w:after="60"/>
      <w:jc w:val="left"/>
      <w:outlineLvl w:val="3"/>
    </w:pPr>
    <w:rPr>
      <w:rFonts w:ascii="Arial" w:hAnsi="Arial"/>
      <w:b/>
      <w:i/>
      <w:lang w:eastAsia="ja-JP"/>
    </w:rPr>
  </w:style>
  <w:style w:type="paragraph" w:styleId="Heading5">
    <w:name w:val="heading 5"/>
    <w:basedOn w:val="Normal"/>
    <w:next w:val="Normal"/>
    <w:link w:val="Heading5Char"/>
    <w:qFormat/>
    <w:pPr>
      <w:numPr>
        <w:ilvl w:val="4"/>
        <w:numId w:val="28"/>
      </w:numPr>
      <w:spacing w:before="240" w:after="60"/>
      <w:jc w:val="left"/>
      <w:outlineLvl w:val="4"/>
    </w:pPr>
    <w:rPr>
      <w:rFonts w:ascii="Arial" w:hAnsi="Arial"/>
      <w:i/>
    </w:rPr>
  </w:style>
  <w:style w:type="paragraph" w:styleId="Heading6">
    <w:name w:val="heading 6"/>
    <w:basedOn w:val="Normal"/>
    <w:next w:val="Normal"/>
    <w:link w:val="Heading6Char"/>
    <w:qFormat/>
    <w:pPr>
      <w:numPr>
        <w:ilvl w:val="5"/>
        <w:numId w:val="28"/>
      </w:numPr>
      <w:spacing w:before="240" w:after="60"/>
      <w:outlineLvl w:val="5"/>
    </w:pPr>
    <w:rPr>
      <w:i/>
    </w:rPr>
  </w:style>
  <w:style w:type="paragraph" w:styleId="Heading7">
    <w:name w:val="heading 7"/>
    <w:basedOn w:val="Normal"/>
    <w:next w:val="Normal"/>
    <w:link w:val="Heading7Char"/>
    <w:qFormat/>
    <w:pPr>
      <w:numPr>
        <w:ilvl w:val="6"/>
        <w:numId w:val="28"/>
      </w:numPr>
      <w:spacing w:before="240" w:after="60"/>
      <w:outlineLvl w:val="6"/>
    </w:pPr>
    <w:rPr>
      <w:rFonts w:ascii="Arial" w:hAnsi="Arial"/>
      <w:sz w:val="20"/>
    </w:rPr>
  </w:style>
  <w:style w:type="paragraph" w:styleId="Heading8">
    <w:name w:val="heading 8"/>
    <w:basedOn w:val="Normal"/>
    <w:next w:val="Normal"/>
    <w:link w:val="Heading8Char"/>
    <w:qFormat/>
    <w:pPr>
      <w:numPr>
        <w:ilvl w:val="7"/>
        <w:numId w:val="28"/>
      </w:numPr>
      <w:spacing w:before="240" w:after="60"/>
      <w:outlineLvl w:val="7"/>
    </w:pPr>
    <w:rPr>
      <w:rFonts w:ascii="Arial" w:hAnsi="Arial"/>
      <w:i/>
      <w:sz w:val="20"/>
    </w:rPr>
  </w:style>
  <w:style w:type="paragraph" w:styleId="Heading9">
    <w:name w:val="heading 9"/>
    <w:basedOn w:val="Normal"/>
    <w:next w:val="Normal"/>
    <w:link w:val="Heading9Char"/>
    <w:qFormat/>
    <w:pPr>
      <w:numPr>
        <w:ilvl w:val="8"/>
        <w:numId w:val="28"/>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B3582"/>
    <w:rPr>
      <w:rFonts w:ascii="Arial" w:hAnsi="Arial"/>
      <w:b/>
      <w:kern w:val="28"/>
      <w:sz w:val="32"/>
      <w:lang w:val="en-GB" w:eastAsia="en-US"/>
    </w:rPr>
  </w:style>
  <w:style w:type="character" w:customStyle="1" w:styleId="Heading4Char">
    <w:name w:val="Heading 4 Char"/>
    <w:basedOn w:val="DefaultParagraphFont"/>
    <w:link w:val="Heading4"/>
    <w:rsid w:val="005B3582"/>
    <w:rPr>
      <w:rFonts w:ascii="Arial" w:hAnsi="Arial"/>
      <w:b/>
      <w:i/>
      <w:sz w:val="24"/>
      <w:lang w:val="en-GB" w:eastAsia="ja-JP"/>
    </w:rPr>
  </w:style>
  <w:style w:type="character" w:customStyle="1" w:styleId="Heading5Char">
    <w:name w:val="Heading 5 Char"/>
    <w:basedOn w:val="DefaultParagraphFont"/>
    <w:link w:val="Heading5"/>
    <w:rsid w:val="005B3582"/>
    <w:rPr>
      <w:rFonts w:ascii="Arial" w:hAnsi="Arial"/>
      <w:i/>
      <w:sz w:val="24"/>
      <w:lang w:val="en-GB" w:eastAsia="en-US"/>
    </w:rPr>
  </w:style>
  <w:style w:type="character" w:customStyle="1" w:styleId="Heading6Char">
    <w:name w:val="Heading 6 Char"/>
    <w:basedOn w:val="DefaultParagraphFont"/>
    <w:link w:val="Heading6"/>
    <w:rsid w:val="005B3582"/>
    <w:rPr>
      <w:rFonts w:ascii="Garamond" w:hAnsi="Garamond"/>
      <w:i/>
      <w:sz w:val="24"/>
      <w:lang w:val="en-GB" w:eastAsia="en-US"/>
    </w:rPr>
  </w:style>
  <w:style w:type="character" w:customStyle="1" w:styleId="Heading7Char">
    <w:name w:val="Heading 7 Char"/>
    <w:basedOn w:val="DefaultParagraphFont"/>
    <w:link w:val="Heading7"/>
    <w:rsid w:val="005B3582"/>
    <w:rPr>
      <w:rFonts w:ascii="Arial" w:hAnsi="Arial"/>
      <w:lang w:val="en-GB" w:eastAsia="en-US"/>
    </w:rPr>
  </w:style>
  <w:style w:type="character" w:customStyle="1" w:styleId="Heading8Char">
    <w:name w:val="Heading 8 Char"/>
    <w:basedOn w:val="DefaultParagraphFont"/>
    <w:link w:val="Heading8"/>
    <w:rsid w:val="005B3582"/>
    <w:rPr>
      <w:rFonts w:ascii="Arial" w:hAnsi="Arial"/>
      <w:i/>
      <w:lang w:val="en-GB" w:eastAsia="en-US"/>
    </w:rPr>
  </w:style>
  <w:style w:type="character" w:customStyle="1" w:styleId="Heading9Char">
    <w:name w:val="Heading 9 Char"/>
    <w:basedOn w:val="DefaultParagraphFont"/>
    <w:link w:val="Heading9"/>
    <w:rsid w:val="005B3582"/>
    <w:rPr>
      <w:rFonts w:ascii="Arial" w:hAnsi="Arial"/>
      <w:b/>
      <w:i/>
      <w:sz w:val="18"/>
      <w:lang w:val="en-GB" w:eastAsia="en-US"/>
    </w:rPr>
  </w:style>
  <w:style w:type="paragraph" w:styleId="Footer">
    <w:name w:val="footer"/>
    <w:basedOn w:val="Normal"/>
    <w:pPr>
      <w:tabs>
        <w:tab w:val="center" w:pos="4320"/>
        <w:tab w:val="right" w:pos="8640"/>
      </w:tabs>
    </w:pPr>
  </w:style>
  <w:style w:type="character" w:styleId="PageNumber">
    <w:name w:val="page number"/>
    <w:rPr>
      <w:sz w:val="20"/>
    </w:rPr>
  </w:style>
  <w:style w:type="paragraph" w:styleId="EndnoteText">
    <w:name w:val="endnote text"/>
    <w:basedOn w:val="Normal"/>
    <w:semiHidden/>
  </w:style>
  <w:style w:type="character" w:styleId="EndnoteReference">
    <w:name w:val="endnote reference"/>
    <w:semiHidden/>
    <w:rPr>
      <w:sz w:val="20"/>
      <w:vertAlign w:val="superscript"/>
    </w:rPr>
  </w:style>
  <w:style w:type="paragraph" w:styleId="FootnoteText">
    <w:name w:val="footnote text"/>
    <w:basedOn w:val="Normal"/>
    <w:semiHidden/>
    <w:pPr>
      <w:spacing w:after="120" w:line="240" w:lineRule="auto"/>
      <w:ind w:left="227" w:hanging="227"/>
    </w:pPr>
    <w:rPr>
      <w:sz w:val="18"/>
      <w:lang w:val="sv-SE"/>
    </w:rPr>
  </w:style>
  <w:style w:type="character" w:styleId="FootnoteReference">
    <w:name w:val="footnote reference"/>
    <w:semiHidden/>
    <w:rPr>
      <w:sz w:val="20"/>
      <w:vertAlign w:val="superscript"/>
    </w:rPr>
  </w:style>
  <w:style w:type="character" w:styleId="Hyperlink">
    <w:name w:val="Hyperlink"/>
    <w:uiPriority w:val="99"/>
    <w:rPr>
      <w:color w:val="0000FF"/>
      <w:sz w:val="20"/>
      <w:u w:val="single"/>
    </w:rPr>
  </w:style>
  <w:style w:type="paragraph" w:customStyle="1" w:styleId="Logo">
    <w:name w:val="Logo"/>
    <w:pPr>
      <w:widowControl w:val="0"/>
      <w:tabs>
        <w:tab w:val="left" w:pos="2880"/>
      </w:tabs>
      <w:overflowPunct w:val="0"/>
      <w:autoSpaceDE w:val="0"/>
      <w:autoSpaceDN w:val="0"/>
      <w:adjustRightInd w:val="0"/>
      <w:textAlignment w:val="baseline"/>
    </w:pPr>
    <w:rPr>
      <w:rFonts w:ascii="Bookman" w:hAnsi="Bookman"/>
      <w:lang w:val="en-US" w:eastAsia="en-US"/>
    </w:rPr>
  </w:style>
  <w:style w:type="paragraph" w:styleId="TOC1">
    <w:name w:val="toc 1"/>
    <w:basedOn w:val="Normal"/>
    <w:next w:val="Normal"/>
    <w:uiPriority w:val="39"/>
    <w:pPr>
      <w:tabs>
        <w:tab w:val="left" w:pos="426"/>
        <w:tab w:val="right" w:leader="dot" w:pos="8789"/>
      </w:tabs>
      <w:spacing w:before="120" w:after="120"/>
      <w:ind w:left="426" w:right="566" w:hanging="426"/>
      <w:jc w:val="left"/>
    </w:pPr>
    <w:rPr>
      <w:b/>
      <w:caps/>
      <w:noProof/>
      <w:sz w:val="20"/>
    </w:rPr>
  </w:style>
  <w:style w:type="paragraph" w:styleId="TOC2">
    <w:name w:val="toc 2"/>
    <w:basedOn w:val="Normal"/>
    <w:next w:val="Normal"/>
    <w:uiPriority w:val="39"/>
    <w:pPr>
      <w:tabs>
        <w:tab w:val="left" w:pos="720"/>
        <w:tab w:val="right" w:leader="dot" w:pos="8789"/>
      </w:tabs>
      <w:spacing w:after="0"/>
      <w:ind w:left="709" w:right="566" w:hanging="471"/>
      <w:jc w:val="left"/>
    </w:pPr>
    <w:rPr>
      <w:smallCaps/>
      <w:noProof/>
      <w:sz w:val="20"/>
      <w:szCs w:val="28"/>
    </w:rPr>
  </w:style>
  <w:style w:type="paragraph" w:styleId="TOC3">
    <w:name w:val="toc 3"/>
    <w:basedOn w:val="Normal"/>
    <w:next w:val="Normal"/>
    <w:uiPriority w:val="39"/>
    <w:pPr>
      <w:tabs>
        <w:tab w:val="left" w:pos="1134"/>
        <w:tab w:val="right" w:leader="dot" w:pos="8789"/>
      </w:tabs>
      <w:spacing w:after="0"/>
      <w:ind w:left="1134" w:right="566" w:hanging="652"/>
      <w:jc w:val="left"/>
    </w:pPr>
    <w:rPr>
      <w:i/>
      <w:noProof/>
      <w:sz w:val="20"/>
    </w:rPr>
  </w:style>
  <w:style w:type="paragraph" w:styleId="TOC4">
    <w:name w:val="toc 4"/>
    <w:basedOn w:val="Normal"/>
    <w:next w:val="Normal"/>
    <w:uiPriority w:val="39"/>
    <w:pPr>
      <w:tabs>
        <w:tab w:val="right" w:leader="dot" w:pos="6350"/>
      </w:tabs>
      <w:ind w:left="720"/>
      <w:jc w:val="left"/>
    </w:pPr>
    <w:rPr>
      <w:sz w:val="18"/>
    </w:rPr>
  </w:style>
  <w:style w:type="paragraph" w:styleId="TOC5">
    <w:name w:val="toc 5"/>
    <w:basedOn w:val="Normal"/>
    <w:next w:val="Normal"/>
    <w:uiPriority w:val="39"/>
    <w:pPr>
      <w:tabs>
        <w:tab w:val="right" w:leader="dot" w:pos="6350"/>
      </w:tabs>
      <w:ind w:left="960"/>
      <w:jc w:val="left"/>
    </w:pPr>
    <w:rPr>
      <w:sz w:val="18"/>
    </w:rPr>
  </w:style>
  <w:style w:type="paragraph" w:styleId="TOC6">
    <w:name w:val="toc 6"/>
    <w:basedOn w:val="Normal"/>
    <w:next w:val="Normal"/>
    <w:uiPriority w:val="39"/>
    <w:pPr>
      <w:tabs>
        <w:tab w:val="right" w:leader="dot" w:pos="6350"/>
      </w:tabs>
      <w:ind w:left="1200"/>
      <w:jc w:val="left"/>
    </w:pPr>
    <w:rPr>
      <w:sz w:val="18"/>
    </w:rPr>
  </w:style>
  <w:style w:type="paragraph" w:styleId="TOC7">
    <w:name w:val="toc 7"/>
    <w:basedOn w:val="Normal"/>
    <w:next w:val="Normal"/>
    <w:uiPriority w:val="39"/>
    <w:pPr>
      <w:tabs>
        <w:tab w:val="right" w:leader="dot" w:pos="6350"/>
      </w:tabs>
      <w:ind w:left="1440"/>
      <w:jc w:val="left"/>
    </w:pPr>
    <w:rPr>
      <w:sz w:val="18"/>
    </w:rPr>
  </w:style>
  <w:style w:type="paragraph" w:styleId="TOC8">
    <w:name w:val="toc 8"/>
    <w:basedOn w:val="Normal"/>
    <w:next w:val="Normal"/>
    <w:uiPriority w:val="39"/>
    <w:pPr>
      <w:tabs>
        <w:tab w:val="right" w:leader="dot" w:pos="6350"/>
      </w:tabs>
      <w:ind w:left="1680"/>
      <w:jc w:val="left"/>
    </w:pPr>
    <w:rPr>
      <w:sz w:val="18"/>
    </w:rPr>
  </w:style>
  <w:style w:type="paragraph" w:styleId="TOC9">
    <w:name w:val="toc 9"/>
    <w:basedOn w:val="Normal"/>
    <w:next w:val="Normal"/>
    <w:uiPriority w:val="39"/>
    <w:pPr>
      <w:tabs>
        <w:tab w:val="right" w:leader="dot" w:pos="6350"/>
      </w:tabs>
      <w:ind w:left="1920"/>
      <w:jc w:val="left"/>
    </w:pPr>
    <w:rPr>
      <w:sz w:val="18"/>
    </w:rPr>
  </w:style>
  <w:style w:type="paragraph" w:styleId="Header">
    <w:name w:val="header"/>
    <w:basedOn w:val="Normal"/>
    <w:pPr>
      <w:tabs>
        <w:tab w:val="center" w:pos="4320"/>
        <w:tab w:val="right" w:pos="8640"/>
      </w:tabs>
    </w:pPr>
  </w:style>
  <w:style w:type="paragraph" w:styleId="Caption">
    <w:name w:val="caption"/>
    <w:basedOn w:val="Normal"/>
    <w:next w:val="Normal"/>
    <w:uiPriority w:val="35"/>
    <w:qFormat/>
    <w:pPr>
      <w:tabs>
        <w:tab w:val="left" w:pos="1134"/>
      </w:tabs>
      <w:spacing w:before="120"/>
    </w:pPr>
    <w:rPr>
      <w:i/>
    </w:rPr>
  </w:style>
  <w:style w:type="paragraph" w:styleId="TableofAuthorities">
    <w:name w:val="table of authorities"/>
    <w:basedOn w:val="Normal"/>
    <w:next w:val="Normal"/>
    <w:semiHidden/>
    <w:pPr>
      <w:tabs>
        <w:tab w:val="right" w:leader="dot" w:pos="8309"/>
      </w:tabs>
      <w:ind w:left="240" w:hanging="240"/>
    </w:pPr>
  </w:style>
  <w:style w:type="paragraph" w:styleId="TOAHeading">
    <w:name w:val="toa heading"/>
    <w:basedOn w:val="Normal"/>
    <w:next w:val="Normal"/>
    <w:semiHidden/>
    <w:pPr>
      <w:spacing w:before="120"/>
    </w:pPr>
    <w:rPr>
      <w:rFonts w:ascii="Arial" w:hAnsi="Arial"/>
      <w:b/>
    </w:rPr>
  </w:style>
  <w:style w:type="paragraph" w:styleId="TableofFigures">
    <w:name w:val="table of figures"/>
    <w:basedOn w:val="Normal"/>
    <w:next w:val="Normal"/>
    <w:link w:val="TableofFiguresChar"/>
    <w:uiPriority w:val="99"/>
    <w:pPr>
      <w:tabs>
        <w:tab w:val="left" w:pos="1276"/>
        <w:tab w:val="right" w:leader="dot" w:pos="8789"/>
      </w:tabs>
      <w:spacing w:after="120"/>
      <w:ind w:left="482" w:right="567" w:hanging="482"/>
    </w:pPr>
    <w:rPr>
      <w:noProof/>
      <w:szCs w:val="22"/>
    </w:rPr>
  </w:style>
  <w:style w:type="character" w:customStyle="1" w:styleId="TableofFiguresChar">
    <w:name w:val="Table of Figures Char"/>
    <w:link w:val="TableofFigures"/>
    <w:rsid w:val="008D5A1C"/>
    <w:rPr>
      <w:rFonts w:ascii="Garamond" w:hAnsi="Garamond"/>
      <w:noProof/>
      <w:sz w:val="24"/>
      <w:szCs w:val="22"/>
      <w:lang w:val="en-GB" w:eastAsia="en-US" w:bidi="ar-SA"/>
    </w:rPr>
  </w:style>
  <w:style w:type="character" w:styleId="FollowedHyperlink">
    <w:name w:val="FollowedHyperlink"/>
    <w:uiPriority w:val="99"/>
    <w:rPr>
      <w:color w:val="800080"/>
      <w:u w:val="single"/>
    </w:rPr>
  </w:style>
  <w:style w:type="paragraph" w:customStyle="1" w:styleId="List1">
    <w:name w:val="List1"/>
    <w:basedOn w:val="Normal"/>
    <w:pPr>
      <w:numPr>
        <w:numId w:val="1"/>
      </w:numPr>
      <w:tabs>
        <w:tab w:val="left" w:pos="360"/>
      </w:tabs>
      <w:spacing w:after="80"/>
      <w:ind w:left="357" w:hanging="357"/>
    </w:pPr>
  </w:style>
  <w:style w:type="paragraph" w:customStyle="1" w:styleId="List1lastbullet">
    <w:name w:val="List1 last bullet"/>
    <w:basedOn w:val="List1"/>
    <w:pPr>
      <w:spacing w:after="260"/>
    </w:pPr>
  </w:style>
  <w:style w:type="paragraph" w:customStyle="1" w:styleId="Listlinebefore">
    <w:name w:val="List line before"/>
    <w:basedOn w:val="Normal"/>
    <w:pPr>
      <w:keepNext/>
      <w:spacing w:after="120"/>
    </w:pPr>
  </w:style>
  <w:style w:type="paragraph" w:customStyle="1" w:styleId="Normalnolineafter">
    <w:name w:val="Normal no line after"/>
    <w:basedOn w:val="Normal"/>
    <w:pPr>
      <w:spacing w:after="0"/>
    </w:pPr>
  </w:style>
  <w:style w:type="paragraph" w:customStyle="1" w:styleId="Citatendof">
    <w:name w:val="Citat end of"/>
    <w:basedOn w:val="Normal"/>
    <w:rsid w:val="00CA6967"/>
    <w:pPr>
      <w:spacing w:line="240" w:lineRule="auto"/>
      <w:ind w:left="284" w:right="284"/>
    </w:pPr>
    <w:rPr>
      <w:i/>
      <w:sz w:val="20"/>
    </w:rPr>
  </w:style>
  <w:style w:type="paragraph" w:customStyle="1" w:styleId="Tabletext">
    <w:name w:val="Table text"/>
    <w:basedOn w:val="Normal"/>
    <w:pPr>
      <w:tabs>
        <w:tab w:val="left" w:pos="360"/>
      </w:tabs>
      <w:spacing w:after="80" w:line="220" w:lineRule="atLeast"/>
      <w:jc w:val="left"/>
    </w:pPr>
    <w:rPr>
      <w:sz w:val="20"/>
    </w:rPr>
  </w:style>
  <w:style w:type="paragraph" w:customStyle="1" w:styleId="Quotation">
    <w:name w:val="Quotation"/>
    <w:basedOn w:val="Normal"/>
    <w:pPr>
      <w:spacing w:before="180" w:after="180" w:line="240" w:lineRule="atLeast"/>
      <w:ind w:left="340" w:right="340"/>
    </w:pPr>
    <w:rPr>
      <w:rFonts w:ascii="Times New Roman" w:hAnsi="Times New Roman"/>
    </w:rPr>
  </w:style>
  <w:style w:type="paragraph" w:customStyle="1" w:styleId="HHeaderspecial">
    <w:name w:val="HHeader special"/>
    <w:basedOn w:val="Normal"/>
    <w:pPr>
      <w:pageBreakBefore/>
      <w:spacing w:after="60"/>
      <w:jc w:val="left"/>
    </w:pPr>
    <w:rPr>
      <w:rFonts w:ascii="Arial" w:hAnsi="Arial"/>
      <w:b/>
      <w:sz w:val="32"/>
    </w:rPr>
  </w:style>
  <w:style w:type="paragraph" w:customStyle="1" w:styleId="Bibliographyitem">
    <w:name w:val="Bibliography item"/>
    <w:basedOn w:val="Normal"/>
    <w:link w:val="BibliographyitemChar"/>
    <w:pPr>
      <w:spacing w:after="120" w:line="240" w:lineRule="atLeast"/>
      <w:jc w:val="left"/>
    </w:pPr>
    <w:rPr>
      <w:sz w:val="20"/>
    </w:rPr>
  </w:style>
  <w:style w:type="character" w:customStyle="1" w:styleId="BibliographyitemChar">
    <w:name w:val="Bibliography item Char"/>
    <w:link w:val="Bibliographyitem"/>
    <w:rsid w:val="008D5A1C"/>
    <w:rPr>
      <w:rFonts w:ascii="Garamond" w:hAnsi="Garamond"/>
      <w:lang w:val="en-GB" w:eastAsia="en-US" w:bidi="ar-SA"/>
    </w:rPr>
  </w:style>
  <w:style w:type="paragraph" w:styleId="BodyText">
    <w:name w:val="Body Text"/>
    <w:basedOn w:val="Normal"/>
    <w:rPr>
      <w:rFonts w:eastAsia="MS Mincho"/>
    </w:rPr>
  </w:style>
  <w:style w:type="paragraph" w:customStyle="1" w:styleId="Abbreviationitem">
    <w:name w:val="Abbreviation item"/>
    <w:basedOn w:val="Bibliographyitem"/>
    <w:pPr>
      <w:ind w:left="851" w:hanging="851"/>
    </w:pPr>
  </w:style>
  <w:style w:type="paragraph" w:styleId="BodyText2">
    <w:name w:val="Body Text 2"/>
    <w:basedOn w:val="Normal"/>
    <w:pPr>
      <w:jc w:val="center"/>
    </w:pPr>
    <w:rPr>
      <w:rFonts w:ascii="Arial" w:hAnsi="Arial" w:cs="Arial"/>
      <w:sz w:val="28"/>
    </w:rPr>
  </w:style>
  <w:style w:type="paragraph" w:styleId="BlockText">
    <w:name w:val="Block Text"/>
    <w:basedOn w:val="Normal"/>
    <w:pPr>
      <w:spacing w:after="120"/>
      <w:ind w:left="1440" w:right="1440"/>
    </w:pPr>
  </w:style>
  <w:style w:type="paragraph" w:customStyle="1" w:styleId="Figure">
    <w:name w:val="Figure"/>
    <w:basedOn w:val="Normalnolineafter"/>
    <w:pPr>
      <w:keepNext/>
      <w:jc w:val="center"/>
    </w:pPr>
  </w:style>
  <w:style w:type="paragraph" w:styleId="BodyText3">
    <w:name w:val="Body Text 3"/>
    <w:basedOn w:val="Normal"/>
    <w:pPr>
      <w:spacing w:after="120"/>
    </w:pPr>
    <w:rPr>
      <w:sz w:val="16"/>
      <w:szCs w:val="16"/>
    </w:rPr>
  </w:style>
  <w:style w:type="paragraph" w:styleId="BodyTextFirstIndent">
    <w:name w:val="Body Text First Indent"/>
    <w:basedOn w:val="BodyText"/>
    <w:pPr>
      <w:spacing w:after="120"/>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szCs w:val="16"/>
    </w:rPr>
  </w:style>
  <w:style w:type="paragraph" w:styleId="Closing">
    <w:name w:val="Closing"/>
    <w:basedOn w:val="Normal"/>
    <w:pPr>
      <w:ind w:left="4252"/>
    </w:pPr>
  </w:style>
  <w:style w:type="paragraph" w:styleId="CommentText">
    <w:name w:val="annotation text"/>
    <w:basedOn w:val="Normal"/>
    <w:link w:val="CommentTextChar"/>
    <w:uiPriority w:val="99"/>
    <w:semiHidden/>
    <w:rPr>
      <w:sz w:val="20"/>
    </w:rPr>
  </w:style>
  <w:style w:type="character" w:customStyle="1" w:styleId="CommentTextChar">
    <w:name w:val="Comment Text Char"/>
    <w:basedOn w:val="DefaultParagraphFont"/>
    <w:link w:val="CommentText"/>
    <w:uiPriority w:val="99"/>
    <w:semiHidden/>
    <w:rsid w:val="00780B7D"/>
    <w:rPr>
      <w:rFonts w:ascii="Garamond" w:hAnsi="Garamond"/>
      <w:lang w:val="en-GB" w:eastAsia="en-US"/>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tyle>
  <w:style w:type="paragraph" w:styleId="EnvelopeAddress">
    <w:name w:val="envelope address"/>
    <w:basedOn w:val="Normal"/>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Pr>
      <w:rFonts w:ascii="Arial" w:hAnsi="Arial" w:cs="Arial"/>
      <w:sz w:val="20"/>
    </w:rPr>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60" w:line="260" w:lineRule="atLeast"/>
      <w:jc w:val="both"/>
      <w:textAlignment w:val="baseline"/>
    </w:pPr>
    <w:rPr>
      <w:rFonts w:ascii="Courier New" w:hAnsi="Courier New" w:cs="Courier New"/>
      <w:lang w:val="en-GB"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Cs w:val="24"/>
    </w:rPr>
  </w:style>
  <w:style w:type="paragraph" w:styleId="NormalWeb">
    <w:name w:val="Normal (Web)"/>
    <w:basedOn w:val="Normal"/>
    <w:uiPriority w:val="99"/>
    <w:rPr>
      <w:rFonts w:ascii="Times New Roman" w:hAnsi="Times New Roman"/>
      <w:szCs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rPr>
  </w:style>
  <w:style w:type="paragraph" w:styleId="Salutation">
    <w:name w:val="Salutation"/>
    <w:basedOn w:val="Normal"/>
    <w:next w:val="Normal"/>
  </w:style>
  <w:style w:type="paragraph" w:styleId="Signature">
    <w:name w:val="Signature"/>
    <w:basedOn w:val="Normal"/>
    <w:pPr>
      <w:ind w:left="4252"/>
    </w:pPr>
  </w:style>
  <w:style w:type="paragraph" w:styleId="Subtitle">
    <w:name w:val="Subtitle"/>
    <w:basedOn w:val="Normal"/>
    <w:qFormat/>
    <w:pPr>
      <w:spacing w:after="60"/>
      <w:jc w:val="center"/>
      <w:outlineLvl w:val="1"/>
    </w:pPr>
    <w:rPr>
      <w:rFonts w:ascii="Arial" w:hAnsi="Arial" w:cs="Arial"/>
      <w:szCs w:val="24"/>
    </w:rPr>
  </w:style>
  <w:style w:type="paragraph" w:styleId="Title">
    <w:name w:val="Title"/>
    <w:basedOn w:val="Normal"/>
    <w:qFormat/>
    <w:pPr>
      <w:spacing w:before="240" w:after="60"/>
      <w:jc w:val="center"/>
      <w:outlineLvl w:val="0"/>
    </w:pPr>
    <w:rPr>
      <w:rFonts w:ascii="Arial" w:hAnsi="Arial" w:cs="Arial"/>
      <w:b/>
      <w:bCs/>
      <w:kern w:val="28"/>
      <w:sz w:val="32"/>
      <w:szCs w:val="32"/>
    </w:rPr>
  </w:style>
  <w:style w:type="character" w:customStyle="1" w:styleId="TabletextChar">
    <w:name w:val="Table text Char"/>
    <w:rPr>
      <w:rFonts w:ascii="Garamond" w:hAnsi="Garamond"/>
      <w:lang w:val="en-GB" w:eastAsia="en-US" w:bidi="ar-SA"/>
    </w:rPr>
  </w:style>
  <w:style w:type="paragraph" w:customStyle="1" w:styleId="HeaderSpecial">
    <w:name w:val="Header Special"/>
    <w:basedOn w:val="Normal"/>
    <w:rPr>
      <w:sz w:val="22"/>
    </w:rPr>
  </w:style>
  <w:style w:type="character" w:customStyle="1" w:styleId="links">
    <w:name w:val="links"/>
    <w:basedOn w:val="DefaultParagraphFont"/>
  </w:style>
  <w:style w:type="character" w:styleId="Strong">
    <w:name w:val="Strong"/>
    <w:qFormat/>
    <w:rPr>
      <w:b/>
      <w:bCs/>
    </w:rPr>
  </w:style>
  <w:style w:type="character" w:customStyle="1" w:styleId="nyhetsmargoverskrift">
    <w:name w:val="nyhetsmargoverskrift"/>
    <w:basedOn w:val="DefaultParagraphFont"/>
  </w:style>
  <w:style w:type="character" w:styleId="Emphasis">
    <w:name w:val="Emphasis"/>
    <w:qFormat/>
    <w:rPr>
      <w:i/>
      <w:iCs/>
    </w:rPr>
  </w:style>
  <w:style w:type="paragraph" w:customStyle="1" w:styleId="listgeneraltext">
    <w:name w:val="listgeneraltext"/>
    <w:basedOn w:val="Normal"/>
    <w:pPr>
      <w:overflowPunct/>
      <w:autoSpaceDE/>
      <w:autoSpaceDN/>
      <w:adjustRightInd/>
      <w:spacing w:before="100" w:beforeAutospacing="1" w:after="100" w:afterAutospacing="1" w:line="240" w:lineRule="auto"/>
      <w:jc w:val="left"/>
      <w:textAlignment w:val="auto"/>
    </w:pPr>
    <w:rPr>
      <w:rFonts w:ascii="Times New Roman" w:hAnsi="Times New Roman"/>
      <w:szCs w:val="24"/>
    </w:rPr>
  </w:style>
  <w:style w:type="character" w:customStyle="1" w:styleId="bodytext0">
    <w:name w:val="bodytext"/>
    <w:basedOn w:val="DefaultParagraphFont"/>
  </w:style>
  <w:style w:type="character" w:customStyle="1" w:styleId="rubrik3">
    <w:name w:val="rubrik3"/>
    <w:basedOn w:val="DefaultParagraphFont"/>
  </w:style>
  <w:style w:type="character" w:customStyle="1" w:styleId="rubrik1rod">
    <w:name w:val="rubrik1rod"/>
    <w:basedOn w:val="DefaultParagraphFont"/>
  </w:style>
  <w:style w:type="character" w:customStyle="1" w:styleId="vanlig">
    <w:name w:val="vanlig"/>
    <w:basedOn w:val="DefaultParagraphFont"/>
  </w:style>
  <w:style w:type="character" w:customStyle="1" w:styleId="ingress">
    <w:name w:val="ingress"/>
    <w:basedOn w:val="DefaultParagraphFont"/>
  </w:style>
  <w:style w:type="paragraph" w:customStyle="1" w:styleId="radavs">
    <w:name w:val="radavs"/>
    <w:basedOn w:val="Normal"/>
    <w:pPr>
      <w:overflowPunct/>
      <w:autoSpaceDE/>
      <w:autoSpaceDN/>
      <w:adjustRightInd/>
      <w:spacing w:before="100" w:beforeAutospacing="1" w:after="100" w:afterAutospacing="1" w:line="240" w:lineRule="auto"/>
      <w:jc w:val="left"/>
      <w:textAlignment w:val="auto"/>
    </w:pPr>
    <w:rPr>
      <w:rFonts w:ascii="Times New Roman" w:hAnsi="Times New Roman"/>
      <w:szCs w:val="24"/>
    </w:rPr>
  </w:style>
  <w:style w:type="paragraph" w:customStyle="1" w:styleId="Default">
    <w:name w:val="Default"/>
    <w:pPr>
      <w:autoSpaceDE w:val="0"/>
      <w:autoSpaceDN w:val="0"/>
      <w:adjustRightInd w:val="0"/>
    </w:pPr>
    <w:rPr>
      <w:rFonts w:ascii="TimesNewRoman" w:hAnsi="TimesNewRoman" w:cs="TimesNewRoman"/>
      <w:lang w:val="en-US" w:eastAsia="en-US"/>
    </w:rPr>
  </w:style>
  <w:style w:type="paragraph" w:customStyle="1" w:styleId="HeadingA">
    <w:name w:val="Heading A"/>
    <w:basedOn w:val="Normal"/>
    <w:pPr>
      <w:spacing w:after="0"/>
    </w:pPr>
    <w:rPr>
      <w:i/>
      <w:sz w:val="22"/>
    </w:rPr>
  </w:style>
  <w:style w:type="character" w:customStyle="1" w:styleId="normaltext">
    <w:name w:val="normaltext"/>
    <w:basedOn w:val="DefaultParagraphFont"/>
  </w:style>
  <w:style w:type="paragraph" w:customStyle="1" w:styleId="font5">
    <w:name w:val="font5"/>
    <w:basedOn w:val="Normal"/>
    <w:pPr>
      <w:overflowPunct/>
      <w:autoSpaceDE/>
      <w:autoSpaceDN/>
      <w:adjustRightInd/>
      <w:spacing w:before="100" w:beforeAutospacing="1" w:after="100" w:afterAutospacing="1" w:line="240" w:lineRule="auto"/>
      <w:jc w:val="left"/>
      <w:textAlignment w:val="auto"/>
    </w:pPr>
    <w:rPr>
      <w:rFonts w:ascii="Arial" w:hAnsi="Arial" w:cs="Arial"/>
      <w:sz w:val="14"/>
      <w:szCs w:val="14"/>
    </w:rPr>
  </w:style>
  <w:style w:type="paragraph" w:customStyle="1" w:styleId="xl24">
    <w:name w:val="xl24"/>
    <w:basedOn w:val="Normal"/>
    <w:pPr>
      <w:overflowPunct/>
      <w:autoSpaceDE/>
      <w:autoSpaceDN/>
      <w:adjustRightInd/>
      <w:spacing w:before="100" w:beforeAutospacing="1" w:after="100" w:afterAutospacing="1" w:line="240" w:lineRule="auto"/>
      <w:jc w:val="left"/>
      <w:textAlignment w:val="top"/>
    </w:pPr>
    <w:rPr>
      <w:rFonts w:ascii="Times New Roman" w:hAnsi="Times New Roman"/>
      <w:szCs w:val="24"/>
    </w:rPr>
  </w:style>
  <w:style w:type="paragraph" w:customStyle="1" w:styleId="xl25">
    <w:name w:val="xl25"/>
    <w:basedOn w:val="Normal"/>
    <w:pPr>
      <w:overflowPunct/>
      <w:autoSpaceDE/>
      <w:autoSpaceDN/>
      <w:adjustRightInd/>
      <w:spacing w:before="100" w:beforeAutospacing="1" w:after="100" w:afterAutospacing="1" w:line="240" w:lineRule="auto"/>
      <w:jc w:val="left"/>
      <w:textAlignment w:val="top"/>
    </w:pPr>
    <w:rPr>
      <w:rFonts w:ascii="Arial" w:hAnsi="Arial" w:cs="Arial"/>
      <w:szCs w:val="24"/>
    </w:rPr>
  </w:style>
  <w:style w:type="paragraph" w:customStyle="1" w:styleId="xl26">
    <w:name w:val="xl26"/>
    <w:basedOn w:val="Normal"/>
    <w:pPr>
      <w:overflowPunct/>
      <w:autoSpaceDE/>
      <w:autoSpaceDN/>
      <w:adjustRightInd/>
      <w:spacing w:before="100" w:beforeAutospacing="1" w:after="100" w:afterAutospacing="1" w:line="240" w:lineRule="auto"/>
      <w:jc w:val="left"/>
      <w:textAlignment w:val="top"/>
    </w:pPr>
    <w:rPr>
      <w:rFonts w:ascii="Arial" w:hAnsi="Arial" w:cs="Arial"/>
      <w:b/>
      <w:bCs/>
      <w:sz w:val="18"/>
      <w:szCs w:val="18"/>
    </w:rPr>
  </w:style>
  <w:style w:type="paragraph" w:customStyle="1" w:styleId="xl27">
    <w:name w:val="xl27"/>
    <w:basedOn w:val="Normal"/>
    <w:pPr>
      <w:overflowPunct/>
      <w:autoSpaceDE/>
      <w:autoSpaceDN/>
      <w:adjustRightInd/>
      <w:spacing w:before="100" w:beforeAutospacing="1" w:after="100" w:afterAutospacing="1" w:line="240" w:lineRule="auto"/>
      <w:jc w:val="left"/>
      <w:textAlignment w:val="top"/>
    </w:pPr>
    <w:rPr>
      <w:rFonts w:ascii="Arial" w:hAnsi="Arial" w:cs="Arial"/>
      <w:sz w:val="18"/>
      <w:szCs w:val="18"/>
    </w:rPr>
  </w:style>
  <w:style w:type="paragraph" w:customStyle="1" w:styleId="xl28">
    <w:name w:val="xl28"/>
    <w:basedOn w:val="Normal"/>
    <w:pPr>
      <w:overflowPunct/>
      <w:autoSpaceDE/>
      <w:autoSpaceDN/>
      <w:adjustRightInd/>
      <w:spacing w:before="100" w:beforeAutospacing="1" w:after="100" w:afterAutospacing="1" w:line="240" w:lineRule="auto"/>
      <w:jc w:val="left"/>
      <w:textAlignment w:val="top"/>
    </w:pPr>
    <w:rPr>
      <w:rFonts w:ascii="Arial" w:hAnsi="Arial" w:cs="Arial"/>
      <w:b/>
      <w:bCs/>
      <w:sz w:val="28"/>
      <w:szCs w:val="28"/>
    </w:rPr>
  </w:style>
  <w:style w:type="paragraph" w:customStyle="1" w:styleId="xl29">
    <w:name w:val="xl29"/>
    <w:basedOn w:val="Normal"/>
    <w:pPr>
      <w:overflowPunct/>
      <w:autoSpaceDE/>
      <w:autoSpaceDN/>
      <w:adjustRightInd/>
      <w:spacing w:before="100" w:beforeAutospacing="1" w:after="100" w:afterAutospacing="1" w:line="240" w:lineRule="auto"/>
      <w:jc w:val="left"/>
      <w:textAlignment w:val="top"/>
    </w:pPr>
    <w:rPr>
      <w:rFonts w:ascii="Arial" w:hAnsi="Arial" w:cs="Arial"/>
      <w:b/>
      <w:bCs/>
      <w:sz w:val="14"/>
      <w:szCs w:val="14"/>
    </w:rPr>
  </w:style>
  <w:style w:type="paragraph" w:customStyle="1" w:styleId="xl30">
    <w:name w:val="xl30"/>
    <w:basedOn w:val="Normal"/>
    <w:pPr>
      <w:overflowPunct/>
      <w:autoSpaceDE/>
      <w:autoSpaceDN/>
      <w:adjustRightInd/>
      <w:spacing w:before="100" w:beforeAutospacing="1" w:after="100" w:afterAutospacing="1" w:line="240" w:lineRule="auto"/>
      <w:jc w:val="left"/>
      <w:textAlignment w:val="top"/>
    </w:pPr>
    <w:rPr>
      <w:rFonts w:ascii="Arial" w:hAnsi="Arial" w:cs="Arial"/>
      <w:sz w:val="14"/>
      <w:szCs w:val="14"/>
    </w:rPr>
  </w:style>
  <w:style w:type="paragraph" w:customStyle="1" w:styleId="xl31">
    <w:name w:val="xl31"/>
    <w:basedOn w:val="Normal"/>
    <w:pPr>
      <w:overflowPunct/>
      <w:autoSpaceDE/>
      <w:autoSpaceDN/>
      <w:adjustRightInd/>
      <w:spacing w:before="100" w:beforeAutospacing="1" w:after="100" w:afterAutospacing="1" w:line="240" w:lineRule="auto"/>
      <w:jc w:val="left"/>
      <w:textAlignment w:val="top"/>
    </w:pPr>
    <w:rPr>
      <w:rFonts w:ascii="Times New Roman" w:hAnsi="Times New Roman"/>
      <w:b/>
      <w:bCs/>
      <w:sz w:val="18"/>
      <w:szCs w:val="18"/>
    </w:rPr>
  </w:style>
  <w:style w:type="paragraph" w:customStyle="1" w:styleId="xl32">
    <w:name w:val="xl32"/>
    <w:basedOn w:val="Normal"/>
    <w:pPr>
      <w:overflowPunct/>
      <w:autoSpaceDE/>
      <w:autoSpaceDN/>
      <w:adjustRightInd/>
      <w:spacing w:before="100" w:beforeAutospacing="1" w:after="100" w:afterAutospacing="1" w:line="240" w:lineRule="auto"/>
      <w:jc w:val="left"/>
      <w:textAlignment w:val="top"/>
    </w:pPr>
    <w:rPr>
      <w:rFonts w:ascii="Arial" w:hAnsi="Arial" w:cs="Arial"/>
      <w:b/>
      <w:bCs/>
      <w:sz w:val="18"/>
      <w:szCs w:val="18"/>
    </w:rPr>
  </w:style>
  <w:style w:type="paragraph" w:customStyle="1" w:styleId="xl33">
    <w:name w:val="xl33"/>
    <w:basedOn w:val="Normal"/>
    <w:pPr>
      <w:overflowPunct/>
      <w:autoSpaceDE/>
      <w:autoSpaceDN/>
      <w:adjustRightInd/>
      <w:spacing w:before="100" w:beforeAutospacing="1" w:after="100" w:afterAutospacing="1" w:line="240" w:lineRule="auto"/>
      <w:jc w:val="left"/>
      <w:textAlignment w:val="top"/>
    </w:pPr>
    <w:rPr>
      <w:rFonts w:ascii="Arial" w:hAnsi="Arial" w:cs="Arial"/>
      <w:sz w:val="18"/>
      <w:szCs w:val="18"/>
    </w:rPr>
  </w:style>
  <w:style w:type="character" w:customStyle="1" w:styleId="body">
    <w:name w:val="body"/>
    <w:basedOn w:val="DefaultParagraphFont"/>
  </w:style>
  <w:style w:type="character" w:customStyle="1" w:styleId="fldtext">
    <w:name w:val="fldtext"/>
    <w:basedOn w:val="DefaultParagraphFont"/>
  </w:style>
  <w:style w:type="character" w:customStyle="1" w:styleId="h2">
    <w:name w:val="h2"/>
    <w:basedOn w:val="DefaultParagraphFont"/>
  </w:style>
  <w:style w:type="character" w:customStyle="1" w:styleId="style3">
    <w:name w:val="style3"/>
    <w:basedOn w:val="DefaultParagraphFont"/>
  </w:style>
  <w:style w:type="paragraph" w:customStyle="1" w:styleId="NormalBold">
    <w:name w:val="Normal + Bold"/>
    <w:basedOn w:val="Normal"/>
    <w:pPr>
      <w:numPr>
        <w:numId w:val="12"/>
      </w:numPr>
    </w:pPr>
    <w:rPr>
      <w:b/>
      <w:color w:val="FF0000"/>
      <w:sz w:val="22"/>
    </w:rPr>
  </w:style>
  <w:style w:type="character" w:customStyle="1" w:styleId="text">
    <w:name w:val="text"/>
    <w:basedOn w:val="DefaultParagraphFont"/>
  </w:style>
  <w:style w:type="paragraph" w:customStyle="1" w:styleId="Num-DocParagraph">
    <w:name w:val="Num-Doc Paragraph"/>
    <w:basedOn w:val="BodyText"/>
    <w:pPr>
      <w:tabs>
        <w:tab w:val="left" w:pos="850"/>
        <w:tab w:val="left" w:pos="1191"/>
        <w:tab w:val="left" w:pos="1531"/>
      </w:tabs>
      <w:overflowPunct/>
      <w:autoSpaceDE/>
      <w:autoSpaceDN/>
      <w:adjustRightInd/>
      <w:spacing w:after="240" w:line="240" w:lineRule="auto"/>
      <w:textAlignment w:val="auto"/>
    </w:pPr>
    <w:rPr>
      <w:rFonts w:ascii="Times" w:eastAsia="Times New Roman" w:hAnsi="Times"/>
      <w:sz w:val="22"/>
    </w:rPr>
  </w:style>
  <w:style w:type="character" w:customStyle="1" w:styleId="Heading2Char">
    <w:name w:val="Heading 2 Char"/>
    <w:rPr>
      <w:rFonts w:ascii="Arial" w:eastAsia="MS Mincho" w:hAnsi="Arial"/>
      <w:bCs/>
      <w:sz w:val="28"/>
      <w:lang w:val="en-GB" w:eastAsia="ja-JP" w:bidi="ar-SA"/>
    </w:rPr>
  </w:style>
  <w:style w:type="character" w:customStyle="1" w:styleId="Heading3Char">
    <w:name w:val="Heading 3 Char"/>
    <w:rPr>
      <w:rFonts w:ascii="Arial" w:hAnsi="Arial"/>
      <w:b/>
      <w:bCs/>
      <w:sz w:val="26"/>
      <w:lang w:val="en-GB" w:eastAsia="ja-JP" w:bidi="ar-SA"/>
    </w:rPr>
  </w:style>
  <w:style w:type="character" w:customStyle="1" w:styleId="sv-relative-portlet">
    <w:name w:val="sv-relative-portlet"/>
    <w:basedOn w:val="DefaultParagraphFont"/>
  </w:style>
  <w:style w:type="character" w:customStyle="1" w:styleId="mellanrubrik">
    <w:name w:val="mellanrubrik"/>
    <w:basedOn w:val="DefaultParagraphFont"/>
  </w:style>
  <w:style w:type="character" w:customStyle="1" w:styleId="head0">
    <w:name w:val="head0"/>
    <w:basedOn w:val="DefaultParagraphFont"/>
  </w:style>
  <w:style w:type="paragraph" w:customStyle="1" w:styleId="Titlepagetitle1">
    <w:name w:val="Title page title 1"/>
    <w:basedOn w:val="BodyText2"/>
    <w:rsid w:val="00783663"/>
    <w:rPr>
      <w:b/>
      <w:bCs/>
      <w:sz w:val="36"/>
    </w:rPr>
  </w:style>
  <w:style w:type="paragraph" w:customStyle="1" w:styleId="Titlepagesecondtitle">
    <w:name w:val="Title page second title"/>
    <w:basedOn w:val="BodyText"/>
    <w:rsid w:val="00783663"/>
    <w:pPr>
      <w:jc w:val="center"/>
    </w:pPr>
    <w:rPr>
      <w:rFonts w:ascii="Arial" w:eastAsia="Times New Roman" w:hAnsi="Arial"/>
      <w:sz w:val="28"/>
    </w:rPr>
  </w:style>
  <w:style w:type="character" w:customStyle="1" w:styleId="Titlepagestudentname">
    <w:name w:val="Title page student name"/>
    <w:rsid w:val="00783663"/>
    <w:rPr>
      <w:rFonts w:ascii="Arial" w:hAnsi="Arial"/>
      <w:b/>
      <w:bCs/>
      <w:sz w:val="32"/>
    </w:rPr>
  </w:style>
  <w:style w:type="paragraph" w:styleId="BalloonText">
    <w:name w:val="Balloon Text"/>
    <w:basedOn w:val="Normal"/>
    <w:link w:val="BalloonTextChar"/>
    <w:uiPriority w:val="99"/>
    <w:rsid w:val="00F377A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rsid w:val="00F377AA"/>
    <w:rPr>
      <w:rFonts w:ascii="Lucida Grande" w:hAnsi="Lucida Grande" w:cs="Lucida Grande"/>
      <w:sz w:val="18"/>
      <w:szCs w:val="18"/>
      <w:lang w:val="en-US" w:eastAsia="en-US"/>
    </w:rPr>
  </w:style>
  <w:style w:type="paragraph" w:styleId="ListParagraph">
    <w:name w:val="List Paragraph"/>
    <w:basedOn w:val="Normal"/>
    <w:uiPriority w:val="34"/>
    <w:qFormat/>
    <w:rsid w:val="001D1C5F"/>
    <w:pPr>
      <w:overflowPunct/>
      <w:autoSpaceDE/>
      <w:autoSpaceDN/>
      <w:adjustRightInd/>
      <w:spacing w:after="160" w:line="259" w:lineRule="auto"/>
      <w:ind w:left="720"/>
      <w:contextualSpacing/>
      <w:jc w:val="left"/>
      <w:textAlignment w:val="auto"/>
    </w:pPr>
    <w:rPr>
      <w:rFonts w:asciiTheme="minorHAnsi" w:eastAsiaTheme="minorHAnsi" w:hAnsiTheme="minorHAnsi" w:cstheme="minorBidi"/>
      <w:sz w:val="22"/>
      <w:szCs w:val="22"/>
    </w:rPr>
  </w:style>
  <w:style w:type="character" w:customStyle="1" w:styleId="UnresolvedMention1">
    <w:name w:val="Unresolved Mention1"/>
    <w:basedOn w:val="DefaultParagraphFont"/>
    <w:rsid w:val="00353672"/>
    <w:rPr>
      <w:color w:val="605E5C"/>
      <w:shd w:val="clear" w:color="auto" w:fill="E1DFDD"/>
    </w:rPr>
  </w:style>
  <w:style w:type="character" w:styleId="CommentReference">
    <w:name w:val="annotation reference"/>
    <w:basedOn w:val="DefaultParagraphFont"/>
    <w:uiPriority w:val="99"/>
    <w:semiHidden/>
    <w:unhideWhenUsed/>
    <w:rsid w:val="00780B7D"/>
    <w:rPr>
      <w:sz w:val="16"/>
      <w:szCs w:val="16"/>
    </w:rPr>
  </w:style>
  <w:style w:type="paragraph" w:styleId="CommentSubject">
    <w:name w:val="annotation subject"/>
    <w:basedOn w:val="CommentText"/>
    <w:next w:val="CommentText"/>
    <w:link w:val="CommentSubjectChar"/>
    <w:uiPriority w:val="99"/>
    <w:semiHidden/>
    <w:unhideWhenUsed/>
    <w:rsid w:val="00780B7D"/>
    <w:pPr>
      <w:spacing w:line="240" w:lineRule="auto"/>
    </w:pPr>
    <w:rPr>
      <w:b/>
      <w:bCs/>
    </w:rPr>
  </w:style>
  <w:style w:type="character" w:customStyle="1" w:styleId="CommentSubjectChar">
    <w:name w:val="Comment Subject Char"/>
    <w:basedOn w:val="CommentTextChar"/>
    <w:link w:val="CommentSubject"/>
    <w:uiPriority w:val="99"/>
    <w:semiHidden/>
    <w:rsid w:val="00780B7D"/>
    <w:rPr>
      <w:rFonts w:ascii="Garamond" w:hAnsi="Garamond"/>
      <w:b/>
      <w:bCs/>
      <w:lang w:val="en-GB" w:eastAsia="en-US"/>
    </w:rPr>
  </w:style>
  <w:style w:type="paragraph" w:styleId="TOCHeading">
    <w:name w:val="TOC Heading"/>
    <w:basedOn w:val="Heading1"/>
    <w:next w:val="Normal"/>
    <w:uiPriority w:val="39"/>
    <w:unhideWhenUsed/>
    <w:qFormat/>
    <w:rsid w:val="00263115"/>
    <w:pPr>
      <w:keepLines/>
      <w:pageBreakBefore w:val="0"/>
      <w:numPr>
        <w:numId w:val="0"/>
      </w:numPr>
      <w:spacing w:before="240" w:after="0"/>
      <w:jc w:val="both"/>
      <w:outlineLvl w:val="9"/>
    </w:pPr>
    <w:rPr>
      <w:rFonts w:asciiTheme="majorHAnsi" w:eastAsiaTheme="majorEastAsia" w:hAnsiTheme="majorHAnsi" w:cstheme="majorBidi"/>
      <w:b w:val="0"/>
      <w:color w:val="365F91" w:themeColor="accent1" w:themeShade="BF"/>
      <w:kern w:val="0"/>
      <w:szCs w:val="32"/>
    </w:rPr>
  </w:style>
  <w:style w:type="paragraph" w:styleId="Revision">
    <w:name w:val="Revision"/>
    <w:hidden/>
    <w:uiPriority w:val="71"/>
    <w:semiHidden/>
    <w:rsid w:val="00940122"/>
    <w:rPr>
      <w:rFonts w:ascii="Garamond" w:hAnsi="Garamond"/>
      <w:sz w:val="24"/>
      <w:lang w:val="en-GB" w:eastAsia="en-US"/>
    </w:rPr>
  </w:style>
  <w:style w:type="character" w:customStyle="1" w:styleId="UnresolvedMention2">
    <w:name w:val="Unresolved Mention2"/>
    <w:basedOn w:val="DefaultParagraphFont"/>
    <w:uiPriority w:val="99"/>
    <w:semiHidden/>
    <w:unhideWhenUsed/>
    <w:rsid w:val="00185E69"/>
    <w:rPr>
      <w:color w:val="605E5C"/>
      <w:shd w:val="clear" w:color="auto" w:fill="E1DFDD"/>
    </w:rPr>
  </w:style>
  <w:style w:type="character" w:customStyle="1" w:styleId="UnresolvedMention3">
    <w:name w:val="Unresolved Mention3"/>
    <w:basedOn w:val="DefaultParagraphFont"/>
    <w:uiPriority w:val="99"/>
    <w:semiHidden/>
    <w:unhideWhenUsed/>
    <w:rsid w:val="00BA67A0"/>
    <w:rPr>
      <w:color w:val="605E5C"/>
      <w:shd w:val="clear" w:color="auto" w:fill="E1DFDD"/>
    </w:rPr>
  </w:style>
  <w:style w:type="character" w:styleId="UnresolvedMention">
    <w:name w:val="Unresolved Mention"/>
    <w:basedOn w:val="DefaultParagraphFont"/>
    <w:uiPriority w:val="99"/>
    <w:semiHidden/>
    <w:unhideWhenUsed/>
    <w:rsid w:val="00263C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12771">
      <w:bodyDiv w:val="1"/>
      <w:marLeft w:val="0"/>
      <w:marRight w:val="0"/>
      <w:marTop w:val="0"/>
      <w:marBottom w:val="0"/>
      <w:divBdr>
        <w:top w:val="none" w:sz="0" w:space="0" w:color="auto"/>
        <w:left w:val="none" w:sz="0" w:space="0" w:color="auto"/>
        <w:bottom w:val="none" w:sz="0" w:space="0" w:color="auto"/>
        <w:right w:val="none" w:sz="0" w:space="0" w:color="auto"/>
      </w:divBdr>
    </w:div>
    <w:div w:id="12922113">
      <w:bodyDiv w:val="1"/>
      <w:marLeft w:val="0"/>
      <w:marRight w:val="0"/>
      <w:marTop w:val="0"/>
      <w:marBottom w:val="0"/>
      <w:divBdr>
        <w:top w:val="none" w:sz="0" w:space="0" w:color="auto"/>
        <w:left w:val="none" w:sz="0" w:space="0" w:color="auto"/>
        <w:bottom w:val="none" w:sz="0" w:space="0" w:color="auto"/>
        <w:right w:val="none" w:sz="0" w:space="0" w:color="auto"/>
      </w:divBdr>
    </w:div>
    <w:div w:id="64689401">
      <w:bodyDiv w:val="1"/>
      <w:marLeft w:val="0"/>
      <w:marRight w:val="0"/>
      <w:marTop w:val="0"/>
      <w:marBottom w:val="0"/>
      <w:divBdr>
        <w:top w:val="none" w:sz="0" w:space="0" w:color="auto"/>
        <w:left w:val="none" w:sz="0" w:space="0" w:color="auto"/>
        <w:bottom w:val="none" w:sz="0" w:space="0" w:color="auto"/>
        <w:right w:val="none" w:sz="0" w:space="0" w:color="auto"/>
      </w:divBdr>
    </w:div>
    <w:div w:id="68044439">
      <w:bodyDiv w:val="1"/>
      <w:marLeft w:val="0"/>
      <w:marRight w:val="0"/>
      <w:marTop w:val="0"/>
      <w:marBottom w:val="0"/>
      <w:divBdr>
        <w:top w:val="none" w:sz="0" w:space="0" w:color="auto"/>
        <w:left w:val="none" w:sz="0" w:space="0" w:color="auto"/>
        <w:bottom w:val="none" w:sz="0" w:space="0" w:color="auto"/>
        <w:right w:val="none" w:sz="0" w:space="0" w:color="auto"/>
      </w:divBdr>
      <w:divsChild>
        <w:div w:id="1365246836">
          <w:marLeft w:val="720"/>
          <w:marRight w:val="0"/>
          <w:marTop w:val="0"/>
          <w:marBottom w:val="0"/>
          <w:divBdr>
            <w:top w:val="none" w:sz="0" w:space="0" w:color="auto"/>
            <w:left w:val="none" w:sz="0" w:space="0" w:color="auto"/>
            <w:bottom w:val="none" w:sz="0" w:space="0" w:color="auto"/>
            <w:right w:val="none" w:sz="0" w:space="0" w:color="auto"/>
          </w:divBdr>
        </w:div>
        <w:div w:id="2048290714">
          <w:marLeft w:val="720"/>
          <w:marRight w:val="0"/>
          <w:marTop w:val="320"/>
          <w:marBottom w:val="320"/>
          <w:divBdr>
            <w:top w:val="none" w:sz="0" w:space="0" w:color="auto"/>
            <w:left w:val="none" w:sz="0" w:space="0" w:color="auto"/>
            <w:bottom w:val="none" w:sz="0" w:space="0" w:color="auto"/>
            <w:right w:val="none" w:sz="0" w:space="0" w:color="auto"/>
          </w:divBdr>
        </w:div>
      </w:divsChild>
    </w:div>
    <w:div w:id="121272909">
      <w:bodyDiv w:val="1"/>
      <w:marLeft w:val="0"/>
      <w:marRight w:val="0"/>
      <w:marTop w:val="0"/>
      <w:marBottom w:val="0"/>
      <w:divBdr>
        <w:top w:val="none" w:sz="0" w:space="0" w:color="auto"/>
        <w:left w:val="none" w:sz="0" w:space="0" w:color="auto"/>
        <w:bottom w:val="none" w:sz="0" w:space="0" w:color="auto"/>
        <w:right w:val="none" w:sz="0" w:space="0" w:color="auto"/>
      </w:divBdr>
      <w:divsChild>
        <w:div w:id="536285025">
          <w:marLeft w:val="720"/>
          <w:marRight w:val="0"/>
          <w:marTop w:val="0"/>
          <w:marBottom w:val="0"/>
          <w:divBdr>
            <w:top w:val="none" w:sz="0" w:space="0" w:color="auto"/>
            <w:left w:val="none" w:sz="0" w:space="0" w:color="auto"/>
            <w:bottom w:val="none" w:sz="0" w:space="0" w:color="auto"/>
            <w:right w:val="none" w:sz="0" w:space="0" w:color="auto"/>
          </w:divBdr>
        </w:div>
        <w:div w:id="565455744">
          <w:marLeft w:val="720"/>
          <w:marRight w:val="0"/>
          <w:marTop w:val="0"/>
          <w:marBottom w:val="0"/>
          <w:divBdr>
            <w:top w:val="none" w:sz="0" w:space="0" w:color="auto"/>
            <w:left w:val="none" w:sz="0" w:space="0" w:color="auto"/>
            <w:bottom w:val="none" w:sz="0" w:space="0" w:color="auto"/>
            <w:right w:val="none" w:sz="0" w:space="0" w:color="auto"/>
          </w:divBdr>
        </w:div>
        <w:div w:id="1791316662">
          <w:marLeft w:val="720"/>
          <w:marRight w:val="0"/>
          <w:marTop w:val="0"/>
          <w:marBottom w:val="0"/>
          <w:divBdr>
            <w:top w:val="none" w:sz="0" w:space="0" w:color="auto"/>
            <w:left w:val="none" w:sz="0" w:space="0" w:color="auto"/>
            <w:bottom w:val="none" w:sz="0" w:space="0" w:color="auto"/>
            <w:right w:val="none" w:sz="0" w:space="0" w:color="auto"/>
          </w:divBdr>
        </w:div>
      </w:divsChild>
    </w:div>
    <w:div w:id="166756088">
      <w:bodyDiv w:val="1"/>
      <w:marLeft w:val="0"/>
      <w:marRight w:val="0"/>
      <w:marTop w:val="0"/>
      <w:marBottom w:val="0"/>
      <w:divBdr>
        <w:top w:val="none" w:sz="0" w:space="0" w:color="auto"/>
        <w:left w:val="none" w:sz="0" w:space="0" w:color="auto"/>
        <w:bottom w:val="none" w:sz="0" w:space="0" w:color="auto"/>
        <w:right w:val="none" w:sz="0" w:space="0" w:color="auto"/>
      </w:divBdr>
      <w:divsChild>
        <w:div w:id="1244800994">
          <w:marLeft w:val="1440"/>
          <w:marRight w:val="0"/>
          <w:marTop w:val="0"/>
          <w:marBottom w:val="0"/>
          <w:divBdr>
            <w:top w:val="none" w:sz="0" w:space="0" w:color="auto"/>
            <w:left w:val="none" w:sz="0" w:space="0" w:color="auto"/>
            <w:bottom w:val="none" w:sz="0" w:space="0" w:color="auto"/>
            <w:right w:val="none" w:sz="0" w:space="0" w:color="auto"/>
          </w:divBdr>
        </w:div>
      </w:divsChild>
    </w:div>
    <w:div w:id="236870112">
      <w:bodyDiv w:val="1"/>
      <w:marLeft w:val="0"/>
      <w:marRight w:val="0"/>
      <w:marTop w:val="0"/>
      <w:marBottom w:val="0"/>
      <w:divBdr>
        <w:top w:val="none" w:sz="0" w:space="0" w:color="auto"/>
        <w:left w:val="none" w:sz="0" w:space="0" w:color="auto"/>
        <w:bottom w:val="none" w:sz="0" w:space="0" w:color="auto"/>
        <w:right w:val="none" w:sz="0" w:space="0" w:color="auto"/>
      </w:divBdr>
    </w:div>
    <w:div w:id="292834067">
      <w:bodyDiv w:val="1"/>
      <w:marLeft w:val="0"/>
      <w:marRight w:val="0"/>
      <w:marTop w:val="0"/>
      <w:marBottom w:val="0"/>
      <w:divBdr>
        <w:top w:val="none" w:sz="0" w:space="0" w:color="auto"/>
        <w:left w:val="none" w:sz="0" w:space="0" w:color="auto"/>
        <w:bottom w:val="none" w:sz="0" w:space="0" w:color="auto"/>
        <w:right w:val="none" w:sz="0" w:space="0" w:color="auto"/>
      </w:divBdr>
    </w:div>
    <w:div w:id="352193504">
      <w:bodyDiv w:val="1"/>
      <w:marLeft w:val="0"/>
      <w:marRight w:val="0"/>
      <w:marTop w:val="0"/>
      <w:marBottom w:val="0"/>
      <w:divBdr>
        <w:top w:val="none" w:sz="0" w:space="0" w:color="auto"/>
        <w:left w:val="none" w:sz="0" w:space="0" w:color="auto"/>
        <w:bottom w:val="none" w:sz="0" w:space="0" w:color="auto"/>
        <w:right w:val="none" w:sz="0" w:space="0" w:color="auto"/>
      </w:divBdr>
      <w:divsChild>
        <w:div w:id="555824172">
          <w:marLeft w:val="0"/>
          <w:marRight w:val="0"/>
          <w:marTop w:val="0"/>
          <w:marBottom w:val="0"/>
          <w:divBdr>
            <w:top w:val="none" w:sz="0" w:space="0" w:color="auto"/>
            <w:left w:val="none" w:sz="0" w:space="0" w:color="auto"/>
            <w:bottom w:val="none" w:sz="0" w:space="0" w:color="auto"/>
            <w:right w:val="none" w:sz="0" w:space="0" w:color="auto"/>
          </w:divBdr>
        </w:div>
        <w:div w:id="1922908165">
          <w:marLeft w:val="0"/>
          <w:marRight w:val="0"/>
          <w:marTop w:val="0"/>
          <w:marBottom w:val="0"/>
          <w:divBdr>
            <w:top w:val="none" w:sz="0" w:space="0" w:color="auto"/>
            <w:left w:val="none" w:sz="0" w:space="0" w:color="auto"/>
            <w:bottom w:val="none" w:sz="0" w:space="0" w:color="auto"/>
            <w:right w:val="none" w:sz="0" w:space="0" w:color="auto"/>
          </w:divBdr>
        </w:div>
      </w:divsChild>
    </w:div>
    <w:div w:id="425657463">
      <w:bodyDiv w:val="1"/>
      <w:marLeft w:val="0"/>
      <w:marRight w:val="0"/>
      <w:marTop w:val="0"/>
      <w:marBottom w:val="0"/>
      <w:divBdr>
        <w:top w:val="none" w:sz="0" w:space="0" w:color="auto"/>
        <w:left w:val="none" w:sz="0" w:space="0" w:color="auto"/>
        <w:bottom w:val="none" w:sz="0" w:space="0" w:color="auto"/>
        <w:right w:val="none" w:sz="0" w:space="0" w:color="auto"/>
      </w:divBdr>
    </w:div>
    <w:div w:id="529992356">
      <w:bodyDiv w:val="1"/>
      <w:marLeft w:val="0"/>
      <w:marRight w:val="0"/>
      <w:marTop w:val="0"/>
      <w:marBottom w:val="0"/>
      <w:divBdr>
        <w:top w:val="none" w:sz="0" w:space="0" w:color="auto"/>
        <w:left w:val="none" w:sz="0" w:space="0" w:color="auto"/>
        <w:bottom w:val="none" w:sz="0" w:space="0" w:color="auto"/>
        <w:right w:val="none" w:sz="0" w:space="0" w:color="auto"/>
      </w:divBdr>
    </w:div>
    <w:div w:id="544486755">
      <w:bodyDiv w:val="1"/>
      <w:marLeft w:val="0"/>
      <w:marRight w:val="0"/>
      <w:marTop w:val="0"/>
      <w:marBottom w:val="0"/>
      <w:divBdr>
        <w:top w:val="none" w:sz="0" w:space="0" w:color="auto"/>
        <w:left w:val="none" w:sz="0" w:space="0" w:color="auto"/>
        <w:bottom w:val="none" w:sz="0" w:space="0" w:color="auto"/>
        <w:right w:val="none" w:sz="0" w:space="0" w:color="auto"/>
      </w:divBdr>
    </w:div>
    <w:div w:id="547037226">
      <w:bodyDiv w:val="1"/>
      <w:marLeft w:val="0"/>
      <w:marRight w:val="0"/>
      <w:marTop w:val="0"/>
      <w:marBottom w:val="0"/>
      <w:divBdr>
        <w:top w:val="none" w:sz="0" w:space="0" w:color="auto"/>
        <w:left w:val="none" w:sz="0" w:space="0" w:color="auto"/>
        <w:bottom w:val="none" w:sz="0" w:space="0" w:color="auto"/>
        <w:right w:val="none" w:sz="0" w:space="0" w:color="auto"/>
      </w:divBdr>
    </w:div>
    <w:div w:id="598759503">
      <w:bodyDiv w:val="1"/>
      <w:marLeft w:val="0"/>
      <w:marRight w:val="0"/>
      <w:marTop w:val="0"/>
      <w:marBottom w:val="0"/>
      <w:divBdr>
        <w:top w:val="none" w:sz="0" w:space="0" w:color="auto"/>
        <w:left w:val="none" w:sz="0" w:space="0" w:color="auto"/>
        <w:bottom w:val="none" w:sz="0" w:space="0" w:color="auto"/>
        <w:right w:val="none" w:sz="0" w:space="0" w:color="auto"/>
      </w:divBdr>
      <w:divsChild>
        <w:div w:id="1409109841">
          <w:marLeft w:val="0"/>
          <w:marRight w:val="0"/>
          <w:marTop w:val="0"/>
          <w:marBottom w:val="0"/>
          <w:divBdr>
            <w:top w:val="none" w:sz="0" w:space="0" w:color="auto"/>
            <w:left w:val="none" w:sz="0" w:space="0" w:color="auto"/>
            <w:bottom w:val="none" w:sz="0" w:space="0" w:color="auto"/>
            <w:right w:val="none" w:sz="0" w:space="0" w:color="auto"/>
          </w:divBdr>
        </w:div>
      </w:divsChild>
    </w:div>
    <w:div w:id="637731261">
      <w:bodyDiv w:val="1"/>
      <w:marLeft w:val="0"/>
      <w:marRight w:val="0"/>
      <w:marTop w:val="0"/>
      <w:marBottom w:val="0"/>
      <w:divBdr>
        <w:top w:val="none" w:sz="0" w:space="0" w:color="auto"/>
        <w:left w:val="none" w:sz="0" w:space="0" w:color="auto"/>
        <w:bottom w:val="none" w:sz="0" w:space="0" w:color="auto"/>
        <w:right w:val="none" w:sz="0" w:space="0" w:color="auto"/>
      </w:divBdr>
    </w:div>
    <w:div w:id="723943055">
      <w:bodyDiv w:val="1"/>
      <w:marLeft w:val="0"/>
      <w:marRight w:val="0"/>
      <w:marTop w:val="0"/>
      <w:marBottom w:val="0"/>
      <w:divBdr>
        <w:top w:val="none" w:sz="0" w:space="0" w:color="auto"/>
        <w:left w:val="none" w:sz="0" w:space="0" w:color="auto"/>
        <w:bottom w:val="none" w:sz="0" w:space="0" w:color="auto"/>
        <w:right w:val="none" w:sz="0" w:space="0" w:color="auto"/>
      </w:divBdr>
    </w:div>
    <w:div w:id="769544051">
      <w:bodyDiv w:val="1"/>
      <w:marLeft w:val="0"/>
      <w:marRight w:val="0"/>
      <w:marTop w:val="0"/>
      <w:marBottom w:val="0"/>
      <w:divBdr>
        <w:top w:val="none" w:sz="0" w:space="0" w:color="auto"/>
        <w:left w:val="none" w:sz="0" w:space="0" w:color="auto"/>
        <w:bottom w:val="none" w:sz="0" w:space="0" w:color="auto"/>
        <w:right w:val="none" w:sz="0" w:space="0" w:color="auto"/>
      </w:divBdr>
      <w:divsChild>
        <w:div w:id="1244531937">
          <w:marLeft w:val="0"/>
          <w:marRight w:val="0"/>
          <w:marTop w:val="0"/>
          <w:marBottom w:val="0"/>
          <w:divBdr>
            <w:top w:val="none" w:sz="0" w:space="0" w:color="auto"/>
            <w:left w:val="none" w:sz="0" w:space="0" w:color="auto"/>
            <w:bottom w:val="none" w:sz="0" w:space="0" w:color="auto"/>
            <w:right w:val="none" w:sz="0" w:space="0" w:color="auto"/>
          </w:divBdr>
          <w:divsChild>
            <w:div w:id="1401706821">
              <w:marLeft w:val="0"/>
              <w:marRight w:val="0"/>
              <w:marTop w:val="0"/>
              <w:marBottom w:val="0"/>
              <w:divBdr>
                <w:top w:val="none" w:sz="0" w:space="0" w:color="auto"/>
                <w:left w:val="none" w:sz="0" w:space="0" w:color="auto"/>
                <w:bottom w:val="none" w:sz="0" w:space="0" w:color="auto"/>
                <w:right w:val="none" w:sz="0" w:space="0" w:color="auto"/>
              </w:divBdr>
              <w:divsChild>
                <w:div w:id="1635913618">
                  <w:marLeft w:val="0"/>
                  <w:marRight w:val="0"/>
                  <w:marTop w:val="0"/>
                  <w:marBottom w:val="0"/>
                  <w:divBdr>
                    <w:top w:val="none" w:sz="0" w:space="0" w:color="auto"/>
                    <w:left w:val="none" w:sz="0" w:space="0" w:color="auto"/>
                    <w:bottom w:val="none" w:sz="0" w:space="0" w:color="auto"/>
                    <w:right w:val="none" w:sz="0" w:space="0" w:color="auto"/>
                  </w:divBdr>
                  <w:divsChild>
                    <w:div w:id="2105224705">
                      <w:marLeft w:val="0"/>
                      <w:marRight w:val="0"/>
                      <w:marTop w:val="0"/>
                      <w:marBottom w:val="0"/>
                      <w:divBdr>
                        <w:top w:val="none" w:sz="0" w:space="0" w:color="auto"/>
                        <w:left w:val="none" w:sz="0" w:space="0" w:color="auto"/>
                        <w:bottom w:val="none" w:sz="0" w:space="0" w:color="auto"/>
                        <w:right w:val="none" w:sz="0" w:space="0" w:color="auto"/>
                      </w:divBdr>
                      <w:divsChild>
                        <w:div w:id="963729140">
                          <w:marLeft w:val="0"/>
                          <w:marRight w:val="0"/>
                          <w:marTop w:val="0"/>
                          <w:marBottom w:val="0"/>
                          <w:divBdr>
                            <w:top w:val="none" w:sz="0" w:space="0" w:color="auto"/>
                            <w:left w:val="none" w:sz="0" w:space="0" w:color="auto"/>
                            <w:bottom w:val="none" w:sz="0" w:space="0" w:color="auto"/>
                            <w:right w:val="none" w:sz="0" w:space="0" w:color="auto"/>
                          </w:divBdr>
                          <w:divsChild>
                            <w:div w:id="1636327345">
                              <w:marLeft w:val="0"/>
                              <w:marRight w:val="300"/>
                              <w:marTop w:val="180"/>
                              <w:marBottom w:val="0"/>
                              <w:divBdr>
                                <w:top w:val="none" w:sz="0" w:space="0" w:color="auto"/>
                                <w:left w:val="none" w:sz="0" w:space="0" w:color="auto"/>
                                <w:bottom w:val="none" w:sz="0" w:space="0" w:color="auto"/>
                                <w:right w:val="none" w:sz="0" w:space="0" w:color="auto"/>
                              </w:divBdr>
                              <w:divsChild>
                                <w:div w:id="139998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2854264">
          <w:marLeft w:val="0"/>
          <w:marRight w:val="0"/>
          <w:marTop w:val="0"/>
          <w:marBottom w:val="0"/>
          <w:divBdr>
            <w:top w:val="none" w:sz="0" w:space="0" w:color="auto"/>
            <w:left w:val="none" w:sz="0" w:space="0" w:color="auto"/>
            <w:bottom w:val="none" w:sz="0" w:space="0" w:color="auto"/>
            <w:right w:val="none" w:sz="0" w:space="0" w:color="auto"/>
          </w:divBdr>
          <w:divsChild>
            <w:div w:id="439419996">
              <w:marLeft w:val="0"/>
              <w:marRight w:val="0"/>
              <w:marTop w:val="0"/>
              <w:marBottom w:val="0"/>
              <w:divBdr>
                <w:top w:val="none" w:sz="0" w:space="0" w:color="auto"/>
                <w:left w:val="none" w:sz="0" w:space="0" w:color="auto"/>
                <w:bottom w:val="none" w:sz="0" w:space="0" w:color="auto"/>
                <w:right w:val="none" w:sz="0" w:space="0" w:color="auto"/>
              </w:divBdr>
              <w:divsChild>
                <w:div w:id="1016076364">
                  <w:marLeft w:val="0"/>
                  <w:marRight w:val="0"/>
                  <w:marTop w:val="0"/>
                  <w:marBottom w:val="0"/>
                  <w:divBdr>
                    <w:top w:val="none" w:sz="0" w:space="0" w:color="auto"/>
                    <w:left w:val="none" w:sz="0" w:space="0" w:color="auto"/>
                    <w:bottom w:val="none" w:sz="0" w:space="0" w:color="auto"/>
                    <w:right w:val="none" w:sz="0" w:space="0" w:color="auto"/>
                  </w:divBdr>
                  <w:divsChild>
                    <w:div w:id="506092452">
                      <w:marLeft w:val="0"/>
                      <w:marRight w:val="0"/>
                      <w:marTop w:val="0"/>
                      <w:marBottom w:val="0"/>
                      <w:divBdr>
                        <w:top w:val="none" w:sz="0" w:space="0" w:color="auto"/>
                        <w:left w:val="none" w:sz="0" w:space="0" w:color="auto"/>
                        <w:bottom w:val="none" w:sz="0" w:space="0" w:color="auto"/>
                        <w:right w:val="none" w:sz="0" w:space="0" w:color="auto"/>
                      </w:divBdr>
                      <w:divsChild>
                        <w:div w:id="78022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7531145">
      <w:bodyDiv w:val="1"/>
      <w:marLeft w:val="0"/>
      <w:marRight w:val="0"/>
      <w:marTop w:val="0"/>
      <w:marBottom w:val="0"/>
      <w:divBdr>
        <w:top w:val="none" w:sz="0" w:space="0" w:color="auto"/>
        <w:left w:val="none" w:sz="0" w:space="0" w:color="auto"/>
        <w:bottom w:val="none" w:sz="0" w:space="0" w:color="auto"/>
        <w:right w:val="none" w:sz="0" w:space="0" w:color="auto"/>
      </w:divBdr>
    </w:div>
    <w:div w:id="847448772">
      <w:bodyDiv w:val="1"/>
      <w:marLeft w:val="0"/>
      <w:marRight w:val="0"/>
      <w:marTop w:val="0"/>
      <w:marBottom w:val="0"/>
      <w:divBdr>
        <w:top w:val="none" w:sz="0" w:space="0" w:color="auto"/>
        <w:left w:val="none" w:sz="0" w:space="0" w:color="auto"/>
        <w:bottom w:val="none" w:sz="0" w:space="0" w:color="auto"/>
        <w:right w:val="none" w:sz="0" w:space="0" w:color="auto"/>
      </w:divBdr>
      <w:divsChild>
        <w:div w:id="349530552">
          <w:marLeft w:val="720"/>
          <w:marRight w:val="0"/>
          <w:marTop w:val="0"/>
          <w:marBottom w:val="0"/>
          <w:divBdr>
            <w:top w:val="none" w:sz="0" w:space="0" w:color="auto"/>
            <w:left w:val="none" w:sz="0" w:space="0" w:color="auto"/>
            <w:bottom w:val="none" w:sz="0" w:space="0" w:color="auto"/>
            <w:right w:val="none" w:sz="0" w:space="0" w:color="auto"/>
          </w:divBdr>
        </w:div>
        <w:div w:id="507061570">
          <w:marLeft w:val="1440"/>
          <w:marRight w:val="0"/>
          <w:marTop w:val="0"/>
          <w:marBottom w:val="0"/>
          <w:divBdr>
            <w:top w:val="none" w:sz="0" w:space="0" w:color="auto"/>
            <w:left w:val="none" w:sz="0" w:space="0" w:color="auto"/>
            <w:bottom w:val="none" w:sz="0" w:space="0" w:color="auto"/>
            <w:right w:val="none" w:sz="0" w:space="0" w:color="auto"/>
          </w:divBdr>
        </w:div>
        <w:div w:id="771127402">
          <w:marLeft w:val="720"/>
          <w:marRight w:val="0"/>
          <w:marTop w:val="0"/>
          <w:marBottom w:val="0"/>
          <w:divBdr>
            <w:top w:val="none" w:sz="0" w:space="0" w:color="auto"/>
            <w:left w:val="none" w:sz="0" w:space="0" w:color="auto"/>
            <w:bottom w:val="none" w:sz="0" w:space="0" w:color="auto"/>
            <w:right w:val="none" w:sz="0" w:space="0" w:color="auto"/>
          </w:divBdr>
        </w:div>
        <w:div w:id="1004821752">
          <w:marLeft w:val="720"/>
          <w:marRight w:val="0"/>
          <w:marTop w:val="0"/>
          <w:marBottom w:val="0"/>
          <w:divBdr>
            <w:top w:val="none" w:sz="0" w:space="0" w:color="auto"/>
            <w:left w:val="none" w:sz="0" w:space="0" w:color="auto"/>
            <w:bottom w:val="none" w:sz="0" w:space="0" w:color="auto"/>
            <w:right w:val="none" w:sz="0" w:space="0" w:color="auto"/>
          </w:divBdr>
        </w:div>
        <w:div w:id="1018391651">
          <w:marLeft w:val="1440"/>
          <w:marRight w:val="0"/>
          <w:marTop w:val="0"/>
          <w:marBottom w:val="0"/>
          <w:divBdr>
            <w:top w:val="none" w:sz="0" w:space="0" w:color="auto"/>
            <w:left w:val="none" w:sz="0" w:space="0" w:color="auto"/>
            <w:bottom w:val="none" w:sz="0" w:space="0" w:color="auto"/>
            <w:right w:val="none" w:sz="0" w:space="0" w:color="auto"/>
          </w:divBdr>
        </w:div>
        <w:div w:id="1475683460">
          <w:marLeft w:val="720"/>
          <w:marRight w:val="0"/>
          <w:marTop w:val="0"/>
          <w:marBottom w:val="0"/>
          <w:divBdr>
            <w:top w:val="none" w:sz="0" w:space="0" w:color="auto"/>
            <w:left w:val="none" w:sz="0" w:space="0" w:color="auto"/>
            <w:bottom w:val="none" w:sz="0" w:space="0" w:color="auto"/>
            <w:right w:val="none" w:sz="0" w:space="0" w:color="auto"/>
          </w:divBdr>
        </w:div>
        <w:div w:id="1901289413">
          <w:marLeft w:val="720"/>
          <w:marRight w:val="0"/>
          <w:marTop w:val="320"/>
          <w:marBottom w:val="0"/>
          <w:divBdr>
            <w:top w:val="none" w:sz="0" w:space="0" w:color="auto"/>
            <w:left w:val="none" w:sz="0" w:space="0" w:color="auto"/>
            <w:bottom w:val="none" w:sz="0" w:space="0" w:color="auto"/>
            <w:right w:val="none" w:sz="0" w:space="0" w:color="auto"/>
          </w:divBdr>
        </w:div>
      </w:divsChild>
    </w:div>
    <w:div w:id="1040782657">
      <w:bodyDiv w:val="1"/>
      <w:marLeft w:val="0"/>
      <w:marRight w:val="0"/>
      <w:marTop w:val="0"/>
      <w:marBottom w:val="0"/>
      <w:divBdr>
        <w:top w:val="none" w:sz="0" w:space="0" w:color="auto"/>
        <w:left w:val="none" w:sz="0" w:space="0" w:color="auto"/>
        <w:bottom w:val="none" w:sz="0" w:space="0" w:color="auto"/>
        <w:right w:val="none" w:sz="0" w:space="0" w:color="auto"/>
      </w:divBdr>
    </w:div>
    <w:div w:id="1102260259">
      <w:bodyDiv w:val="1"/>
      <w:marLeft w:val="0"/>
      <w:marRight w:val="0"/>
      <w:marTop w:val="0"/>
      <w:marBottom w:val="0"/>
      <w:divBdr>
        <w:top w:val="none" w:sz="0" w:space="0" w:color="auto"/>
        <w:left w:val="none" w:sz="0" w:space="0" w:color="auto"/>
        <w:bottom w:val="none" w:sz="0" w:space="0" w:color="auto"/>
        <w:right w:val="none" w:sz="0" w:space="0" w:color="auto"/>
      </w:divBdr>
    </w:div>
    <w:div w:id="1122190821">
      <w:bodyDiv w:val="1"/>
      <w:marLeft w:val="0"/>
      <w:marRight w:val="0"/>
      <w:marTop w:val="0"/>
      <w:marBottom w:val="0"/>
      <w:divBdr>
        <w:top w:val="none" w:sz="0" w:space="0" w:color="auto"/>
        <w:left w:val="none" w:sz="0" w:space="0" w:color="auto"/>
        <w:bottom w:val="none" w:sz="0" w:space="0" w:color="auto"/>
        <w:right w:val="none" w:sz="0" w:space="0" w:color="auto"/>
      </w:divBdr>
    </w:div>
    <w:div w:id="1124692342">
      <w:bodyDiv w:val="1"/>
      <w:marLeft w:val="0"/>
      <w:marRight w:val="0"/>
      <w:marTop w:val="0"/>
      <w:marBottom w:val="0"/>
      <w:divBdr>
        <w:top w:val="none" w:sz="0" w:space="0" w:color="auto"/>
        <w:left w:val="none" w:sz="0" w:space="0" w:color="auto"/>
        <w:bottom w:val="none" w:sz="0" w:space="0" w:color="auto"/>
        <w:right w:val="none" w:sz="0" w:space="0" w:color="auto"/>
      </w:divBdr>
    </w:div>
    <w:div w:id="1165824943">
      <w:bodyDiv w:val="1"/>
      <w:marLeft w:val="0"/>
      <w:marRight w:val="0"/>
      <w:marTop w:val="0"/>
      <w:marBottom w:val="0"/>
      <w:divBdr>
        <w:top w:val="none" w:sz="0" w:space="0" w:color="auto"/>
        <w:left w:val="none" w:sz="0" w:space="0" w:color="auto"/>
        <w:bottom w:val="none" w:sz="0" w:space="0" w:color="auto"/>
        <w:right w:val="none" w:sz="0" w:space="0" w:color="auto"/>
      </w:divBdr>
    </w:div>
    <w:div w:id="1603565707">
      <w:bodyDiv w:val="1"/>
      <w:marLeft w:val="0"/>
      <w:marRight w:val="0"/>
      <w:marTop w:val="0"/>
      <w:marBottom w:val="0"/>
      <w:divBdr>
        <w:top w:val="none" w:sz="0" w:space="0" w:color="auto"/>
        <w:left w:val="none" w:sz="0" w:space="0" w:color="auto"/>
        <w:bottom w:val="none" w:sz="0" w:space="0" w:color="auto"/>
        <w:right w:val="none" w:sz="0" w:space="0" w:color="auto"/>
      </w:divBdr>
    </w:div>
    <w:div w:id="1606884503">
      <w:bodyDiv w:val="1"/>
      <w:marLeft w:val="0"/>
      <w:marRight w:val="0"/>
      <w:marTop w:val="0"/>
      <w:marBottom w:val="0"/>
      <w:divBdr>
        <w:top w:val="none" w:sz="0" w:space="0" w:color="auto"/>
        <w:left w:val="none" w:sz="0" w:space="0" w:color="auto"/>
        <w:bottom w:val="none" w:sz="0" w:space="0" w:color="auto"/>
        <w:right w:val="none" w:sz="0" w:space="0" w:color="auto"/>
      </w:divBdr>
      <w:divsChild>
        <w:div w:id="37635479">
          <w:marLeft w:val="720"/>
          <w:marRight w:val="0"/>
          <w:marTop w:val="0"/>
          <w:marBottom w:val="0"/>
          <w:divBdr>
            <w:top w:val="none" w:sz="0" w:space="0" w:color="auto"/>
            <w:left w:val="none" w:sz="0" w:space="0" w:color="auto"/>
            <w:bottom w:val="none" w:sz="0" w:space="0" w:color="auto"/>
            <w:right w:val="none" w:sz="0" w:space="0" w:color="auto"/>
          </w:divBdr>
        </w:div>
        <w:div w:id="474758328">
          <w:marLeft w:val="1440"/>
          <w:marRight w:val="0"/>
          <w:marTop w:val="0"/>
          <w:marBottom w:val="0"/>
          <w:divBdr>
            <w:top w:val="none" w:sz="0" w:space="0" w:color="auto"/>
            <w:left w:val="none" w:sz="0" w:space="0" w:color="auto"/>
            <w:bottom w:val="none" w:sz="0" w:space="0" w:color="auto"/>
            <w:right w:val="none" w:sz="0" w:space="0" w:color="auto"/>
          </w:divBdr>
        </w:div>
        <w:div w:id="573508722">
          <w:marLeft w:val="720"/>
          <w:marRight w:val="0"/>
          <w:marTop w:val="0"/>
          <w:marBottom w:val="0"/>
          <w:divBdr>
            <w:top w:val="none" w:sz="0" w:space="0" w:color="auto"/>
            <w:left w:val="none" w:sz="0" w:space="0" w:color="auto"/>
            <w:bottom w:val="none" w:sz="0" w:space="0" w:color="auto"/>
            <w:right w:val="none" w:sz="0" w:space="0" w:color="auto"/>
          </w:divBdr>
        </w:div>
        <w:div w:id="987244827">
          <w:marLeft w:val="720"/>
          <w:marRight w:val="0"/>
          <w:marTop w:val="0"/>
          <w:marBottom w:val="0"/>
          <w:divBdr>
            <w:top w:val="none" w:sz="0" w:space="0" w:color="auto"/>
            <w:left w:val="none" w:sz="0" w:space="0" w:color="auto"/>
            <w:bottom w:val="none" w:sz="0" w:space="0" w:color="auto"/>
            <w:right w:val="none" w:sz="0" w:space="0" w:color="auto"/>
          </w:divBdr>
        </w:div>
        <w:div w:id="1009479151">
          <w:marLeft w:val="1440"/>
          <w:marRight w:val="0"/>
          <w:marTop w:val="0"/>
          <w:marBottom w:val="0"/>
          <w:divBdr>
            <w:top w:val="none" w:sz="0" w:space="0" w:color="auto"/>
            <w:left w:val="none" w:sz="0" w:space="0" w:color="auto"/>
            <w:bottom w:val="none" w:sz="0" w:space="0" w:color="auto"/>
            <w:right w:val="none" w:sz="0" w:space="0" w:color="auto"/>
          </w:divBdr>
        </w:div>
        <w:div w:id="1963488870">
          <w:marLeft w:val="1440"/>
          <w:marRight w:val="0"/>
          <w:marTop w:val="0"/>
          <w:marBottom w:val="0"/>
          <w:divBdr>
            <w:top w:val="none" w:sz="0" w:space="0" w:color="auto"/>
            <w:left w:val="none" w:sz="0" w:space="0" w:color="auto"/>
            <w:bottom w:val="none" w:sz="0" w:space="0" w:color="auto"/>
            <w:right w:val="none" w:sz="0" w:space="0" w:color="auto"/>
          </w:divBdr>
        </w:div>
      </w:divsChild>
    </w:div>
    <w:div w:id="1636451233">
      <w:bodyDiv w:val="1"/>
      <w:marLeft w:val="0"/>
      <w:marRight w:val="0"/>
      <w:marTop w:val="0"/>
      <w:marBottom w:val="0"/>
      <w:divBdr>
        <w:top w:val="none" w:sz="0" w:space="0" w:color="auto"/>
        <w:left w:val="none" w:sz="0" w:space="0" w:color="auto"/>
        <w:bottom w:val="none" w:sz="0" w:space="0" w:color="auto"/>
        <w:right w:val="none" w:sz="0" w:space="0" w:color="auto"/>
      </w:divBdr>
    </w:div>
    <w:div w:id="1766488380">
      <w:bodyDiv w:val="1"/>
      <w:marLeft w:val="0"/>
      <w:marRight w:val="0"/>
      <w:marTop w:val="0"/>
      <w:marBottom w:val="0"/>
      <w:divBdr>
        <w:top w:val="none" w:sz="0" w:space="0" w:color="auto"/>
        <w:left w:val="none" w:sz="0" w:space="0" w:color="auto"/>
        <w:bottom w:val="none" w:sz="0" w:space="0" w:color="auto"/>
        <w:right w:val="none" w:sz="0" w:space="0" w:color="auto"/>
      </w:divBdr>
    </w:div>
    <w:div w:id="1794903398">
      <w:bodyDiv w:val="1"/>
      <w:marLeft w:val="0"/>
      <w:marRight w:val="0"/>
      <w:marTop w:val="0"/>
      <w:marBottom w:val="0"/>
      <w:divBdr>
        <w:top w:val="none" w:sz="0" w:space="0" w:color="auto"/>
        <w:left w:val="none" w:sz="0" w:space="0" w:color="auto"/>
        <w:bottom w:val="none" w:sz="0" w:space="0" w:color="auto"/>
        <w:right w:val="none" w:sz="0" w:space="0" w:color="auto"/>
      </w:divBdr>
    </w:div>
    <w:div w:id="1832286703">
      <w:bodyDiv w:val="1"/>
      <w:marLeft w:val="0"/>
      <w:marRight w:val="0"/>
      <w:marTop w:val="0"/>
      <w:marBottom w:val="0"/>
      <w:divBdr>
        <w:top w:val="none" w:sz="0" w:space="0" w:color="auto"/>
        <w:left w:val="none" w:sz="0" w:space="0" w:color="auto"/>
        <w:bottom w:val="none" w:sz="0" w:space="0" w:color="auto"/>
        <w:right w:val="none" w:sz="0" w:space="0" w:color="auto"/>
      </w:divBdr>
    </w:div>
    <w:div w:id="1939829237">
      <w:bodyDiv w:val="1"/>
      <w:marLeft w:val="0"/>
      <w:marRight w:val="0"/>
      <w:marTop w:val="0"/>
      <w:marBottom w:val="0"/>
      <w:divBdr>
        <w:top w:val="none" w:sz="0" w:space="0" w:color="auto"/>
        <w:left w:val="none" w:sz="0" w:space="0" w:color="auto"/>
        <w:bottom w:val="none" w:sz="0" w:space="0" w:color="auto"/>
        <w:right w:val="none" w:sz="0" w:space="0" w:color="auto"/>
      </w:divBdr>
    </w:div>
    <w:div w:id="1989432170">
      <w:bodyDiv w:val="1"/>
      <w:marLeft w:val="0"/>
      <w:marRight w:val="0"/>
      <w:marTop w:val="0"/>
      <w:marBottom w:val="0"/>
      <w:divBdr>
        <w:top w:val="none" w:sz="0" w:space="0" w:color="auto"/>
        <w:left w:val="none" w:sz="0" w:space="0" w:color="auto"/>
        <w:bottom w:val="none" w:sz="0" w:space="0" w:color="auto"/>
        <w:right w:val="none" w:sz="0" w:space="0" w:color="auto"/>
      </w:divBdr>
    </w:div>
    <w:div w:id="2008046252">
      <w:bodyDiv w:val="1"/>
      <w:marLeft w:val="0"/>
      <w:marRight w:val="0"/>
      <w:marTop w:val="0"/>
      <w:marBottom w:val="0"/>
      <w:divBdr>
        <w:top w:val="none" w:sz="0" w:space="0" w:color="auto"/>
        <w:left w:val="none" w:sz="0" w:space="0" w:color="auto"/>
        <w:bottom w:val="none" w:sz="0" w:space="0" w:color="auto"/>
        <w:right w:val="none" w:sz="0" w:space="0" w:color="auto"/>
      </w:divBdr>
      <w:divsChild>
        <w:div w:id="288437416">
          <w:marLeft w:val="720"/>
          <w:marRight w:val="0"/>
          <w:marTop w:val="0"/>
          <w:marBottom w:val="0"/>
          <w:divBdr>
            <w:top w:val="none" w:sz="0" w:space="0" w:color="auto"/>
            <w:left w:val="none" w:sz="0" w:space="0" w:color="auto"/>
            <w:bottom w:val="none" w:sz="0" w:space="0" w:color="auto"/>
            <w:right w:val="none" w:sz="0" w:space="0" w:color="auto"/>
          </w:divBdr>
        </w:div>
        <w:div w:id="650182896">
          <w:marLeft w:val="1440"/>
          <w:marRight w:val="0"/>
          <w:marTop w:val="0"/>
          <w:marBottom w:val="0"/>
          <w:divBdr>
            <w:top w:val="none" w:sz="0" w:space="0" w:color="auto"/>
            <w:left w:val="none" w:sz="0" w:space="0" w:color="auto"/>
            <w:bottom w:val="none" w:sz="0" w:space="0" w:color="auto"/>
            <w:right w:val="none" w:sz="0" w:space="0" w:color="auto"/>
          </w:divBdr>
        </w:div>
        <w:div w:id="1028482401">
          <w:marLeft w:val="1440"/>
          <w:marRight w:val="0"/>
          <w:marTop w:val="0"/>
          <w:marBottom w:val="0"/>
          <w:divBdr>
            <w:top w:val="none" w:sz="0" w:space="0" w:color="auto"/>
            <w:left w:val="none" w:sz="0" w:space="0" w:color="auto"/>
            <w:bottom w:val="none" w:sz="0" w:space="0" w:color="auto"/>
            <w:right w:val="none" w:sz="0" w:space="0" w:color="auto"/>
          </w:divBdr>
        </w:div>
        <w:div w:id="1207912597">
          <w:marLeft w:val="1440"/>
          <w:marRight w:val="0"/>
          <w:marTop w:val="0"/>
          <w:marBottom w:val="0"/>
          <w:divBdr>
            <w:top w:val="none" w:sz="0" w:space="0" w:color="auto"/>
            <w:left w:val="none" w:sz="0" w:space="0" w:color="auto"/>
            <w:bottom w:val="none" w:sz="0" w:space="0" w:color="auto"/>
            <w:right w:val="none" w:sz="0" w:space="0" w:color="auto"/>
          </w:divBdr>
        </w:div>
        <w:div w:id="1461461444">
          <w:marLeft w:val="1440"/>
          <w:marRight w:val="0"/>
          <w:marTop w:val="0"/>
          <w:marBottom w:val="0"/>
          <w:divBdr>
            <w:top w:val="none" w:sz="0" w:space="0" w:color="auto"/>
            <w:left w:val="none" w:sz="0" w:space="0" w:color="auto"/>
            <w:bottom w:val="none" w:sz="0" w:space="0" w:color="auto"/>
            <w:right w:val="none" w:sz="0" w:space="0" w:color="auto"/>
          </w:divBdr>
        </w:div>
        <w:div w:id="2077164039">
          <w:marLeft w:val="720"/>
          <w:marRight w:val="0"/>
          <w:marTop w:val="0"/>
          <w:marBottom w:val="0"/>
          <w:divBdr>
            <w:top w:val="none" w:sz="0" w:space="0" w:color="auto"/>
            <w:left w:val="none" w:sz="0" w:space="0" w:color="auto"/>
            <w:bottom w:val="none" w:sz="0" w:space="0" w:color="auto"/>
            <w:right w:val="none" w:sz="0" w:space="0" w:color="auto"/>
          </w:divBdr>
        </w:div>
      </w:divsChild>
    </w:div>
    <w:div w:id="2039502029">
      <w:bodyDiv w:val="1"/>
      <w:marLeft w:val="0"/>
      <w:marRight w:val="0"/>
      <w:marTop w:val="0"/>
      <w:marBottom w:val="0"/>
      <w:divBdr>
        <w:top w:val="none" w:sz="0" w:space="0" w:color="auto"/>
        <w:left w:val="none" w:sz="0" w:space="0" w:color="auto"/>
        <w:bottom w:val="none" w:sz="0" w:space="0" w:color="auto"/>
        <w:right w:val="none" w:sz="0" w:space="0" w:color="auto"/>
      </w:divBdr>
      <w:divsChild>
        <w:div w:id="669724501">
          <w:marLeft w:val="1440"/>
          <w:marRight w:val="0"/>
          <w:marTop w:val="0"/>
          <w:marBottom w:val="0"/>
          <w:divBdr>
            <w:top w:val="none" w:sz="0" w:space="0" w:color="auto"/>
            <w:left w:val="none" w:sz="0" w:space="0" w:color="auto"/>
            <w:bottom w:val="none" w:sz="0" w:space="0" w:color="auto"/>
            <w:right w:val="none" w:sz="0" w:space="0" w:color="auto"/>
          </w:divBdr>
        </w:div>
        <w:div w:id="694497857">
          <w:marLeft w:val="720"/>
          <w:marRight w:val="0"/>
          <w:marTop w:val="0"/>
          <w:marBottom w:val="0"/>
          <w:divBdr>
            <w:top w:val="none" w:sz="0" w:space="0" w:color="auto"/>
            <w:left w:val="none" w:sz="0" w:space="0" w:color="auto"/>
            <w:bottom w:val="none" w:sz="0" w:space="0" w:color="auto"/>
            <w:right w:val="none" w:sz="0" w:space="0" w:color="auto"/>
          </w:divBdr>
        </w:div>
        <w:div w:id="1546869152">
          <w:marLeft w:val="1440"/>
          <w:marRight w:val="0"/>
          <w:marTop w:val="0"/>
          <w:marBottom w:val="0"/>
          <w:divBdr>
            <w:top w:val="none" w:sz="0" w:space="0" w:color="auto"/>
            <w:left w:val="none" w:sz="0" w:space="0" w:color="auto"/>
            <w:bottom w:val="none" w:sz="0" w:space="0" w:color="auto"/>
            <w:right w:val="none" w:sz="0" w:space="0" w:color="auto"/>
          </w:divBdr>
        </w:div>
        <w:div w:id="1745059311">
          <w:marLeft w:val="1440"/>
          <w:marRight w:val="0"/>
          <w:marTop w:val="0"/>
          <w:marBottom w:val="0"/>
          <w:divBdr>
            <w:top w:val="none" w:sz="0" w:space="0" w:color="auto"/>
            <w:left w:val="none" w:sz="0" w:space="0" w:color="auto"/>
            <w:bottom w:val="none" w:sz="0" w:space="0" w:color="auto"/>
            <w:right w:val="none" w:sz="0" w:space="0" w:color="auto"/>
          </w:divBdr>
        </w:div>
        <w:div w:id="1949845624">
          <w:marLeft w:val="1440"/>
          <w:marRight w:val="0"/>
          <w:marTop w:val="0"/>
          <w:marBottom w:val="0"/>
          <w:divBdr>
            <w:top w:val="none" w:sz="0" w:space="0" w:color="auto"/>
            <w:left w:val="none" w:sz="0" w:space="0" w:color="auto"/>
            <w:bottom w:val="none" w:sz="0" w:space="0" w:color="auto"/>
            <w:right w:val="none" w:sz="0" w:space="0" w:color="auto"/>
          </w:divBdr>
        </w:div>
        <w:div w:id="2090878704">
          <w:marLeft w:val="1440"/>
          <w:marRight w:val="0"/>
          <w:marTop w:val="0"/>
          <w:marBottom w:val="0"/>
          <w:divBdr>
            <w:top w:val="none" w:sz="0" w:space="0" w:color="auto"/>
            <w:left w:val="none" w:sz="0" w:space="0" w:color="auto"/>
            <w:bottom w:val="none" w:sz="0" w:space="0" w:color="auto"/>
            <w:right w:val="none" w:sz="0" w:space="0" w:color="auto"/>
          </w:divBdr>
        </w:div>
      </w:divsChild>
    </w:div>
    <w:div w:id="2065906411">
      <w:bodyDiv w:val="1"/>
      <w:marLeft w:val="0"/>
      <w:marRight w:val="0"/>
      <w:marTop w:val="0"/>
      <w:marBottom w:val="0"/>
      <w:divBdr>
        <w:top w:val="none" w:sz="0" w:space="0" w:color="auto"/>
        <w:left w:val="none" w:sz="0" w:space="0" w:color="auto"/>
        <w:bottom w:val="none" w:sz="0" w:space="0" w:color="auto"/>
        <w:right w:val="none" w:sz="0" w:space="0" w:color="auto"/>
      </w:divBdr>
      <w:divsChild>
        <w:div w:id="1892183741">
          <w:marLeft w:val="0"/>
          <w:marRight w:val="0"/>
          <w:marTop w:val="0"/>
          <w:marBottom w:val="0"/>
          <w:divBdr>
            <w:top w:val="none" w:sz="0" w:space="0" w:color="auto"/>
            <w:left w:val="none" w:sz="0" w:space="0" w:color="auto"/>
            <w:bottom w:val="none" w:sz="0" w:space="0" w:color="auto"/>
            <w:right w:val="none" w:sz="0" w:space="0" w:color="auto"/>
          </w:divBdr>
          <w:divsChild>
            <w:div w:id="226309020">
              <w:marLeft w:val="0"/>
              <w:marRight w:val="0"/>
              <w:marTop w:val="0"/>
              <w:marBottom w:val="0"/>
              <w:divBdr>
                <w:top w:val="none" w:sz="0" w:space="0" w:color="auto"/>
                <w:left w:val="none" w:sz="0" w:space="0" w:color="auto"/>
                <w:bottom w:val="none" w:sz="0" w:space="0" w:color="auto"/>
                <w:right w:val="none" w:sz="0" w:space="0" w:color="auto"/>
              </w:divBdr>
              <w:divsChild>
                <w:div w:id="229967823">
                  <w:marLeft w:val="0"/>
                  <w:marRight w:val="0"/>
                  <w:marTop w:val="0"/>
                  <w:marBottom w:val="0"/>
                  <w:divBdr>
                    <w:top w:val="none" w:sz="0" w:space="0" w:color="auto"/>
                    <w:left w:val="none" w:sz="0" w:space="0" w:color="auto"/>
                    <w:bottom w:val="none" w:sz="0" w:space="0" w:color="auto"/>
                    <w:right w:val="none" w:sz="0" w:space="0" w:color="auto"/>
                  </w:divBdr>
                  <w:divsChild>
                    <w:div w:id="18552917">
                      <w:marLeft w:val="0"/>
                      <w:marRight w:val="0"/>
                      <w:marTop w:val="0"/>
                      <w:marBottom w:val="0"/>
                      <w:divBdr>
                        <w:top w:val="none" w:sz="0" w:space="0" w:color="auto"/>
                        <w:left w:val="none" w:sz="0" w:space="0" w:color="auto"/>
                        <w:bottom w:val="none" w:sz="0" w:space="0" w:color="auto"/>
                        <w:right w:val="none" w:sz="0" w:space="0" w:color="auto"/>
                      </w:divBdr>
                      <w:divsChild>
                        <w:div w:id="1716389365">
                          <w:marLeft w:val="0"/>
                          <w:marRight w:val="0"/>
                          <w:marTop w:val="0"/>
                          <w:marBottom w:val="0"/>
                          <w:divBdr>
                            <w:top w:val="none" w:sz="0" w:space="0" w:color="auto"/>
                            <w:left w:val="none" w:sz="0" w:space="0" w:color="auto"/>
                            <w:bottom w:val="none" w:sz="0" w:space="0" w:color="auto"/>
                            <w:right w:val="none" w:sz="0" w:space="0" w:color="auto"/>
                          </w:divBdr>
                          <w:divsChild>
                            <w:div w:id="2109502388">
                              <w:marLeft w:val="0"/>
                              <w:marRight w:val="0"/>
                              <w:marTop w:val="0"/>
                              <w:marBottom w:val="0"/>
                              <w:divBdr>
                                <w:top w:val="none" w:sz="0" w:space="0" w:color="auto"/>
                                <w:left w:val="none" w:sz="0" w:space="0" w:color="auto"/>
                                <w:bottom w:val="none" w:sz="0" w:space="0" w:color="auto"/>
                                <w:right w:val="none" w:sz="0" w:space="0" w:color="auto"/>
                              </w:divBdr>
                              <w:divsChild>
                                <w:div w:id="339623647">
                                  <w:marLeft w:val="0"/>
                                  <w:marRight w:val="0"/>
                                  <w:marTop w:val="0"/>
                                  <w:marBottom w:val="0"/>
                                  <w:divBdr>
                                    <w:top w:val="none" w:sz="0" w:space="0" w:color="auto"/>
                                    <w:left w:val="none" w:sz="0" w:space="0" w:color="auto"/>
                                    <w:bottom w:val="none" w:sz="0" w:space="0" w:color="auto"/>
                                    <w:right w:val="none" w:sz="0" w:space="0" w:color="auto"/>
                                  </w:divBdr>
                                  <w:divsChild>
                                    <w:div w:id="34545653">
                                      <w:marLeft w:val="0"/>
                                      <w:marRight w:val="0"/>
                                      <w:marTop w:val="0"/>
                                      <w:marBottom w:val="0"/>
                                      <w:divBdr>
                                        <w:top w:val="none" w:sz="0" w:space="0" w:color="auto"/>
                                        <w:left w:val="none" w:sz="0" w:space="0" w:color="auto"/>
                                        <w:bottom w:val="none" w:sz="0" w:space="0" w:color="auto"/>
                                        <w:right w:val="none" w:sz="0" w:space="0" w:color="auto"/>
                                      </w:divBdr>
                                      <w:divsChild>
                                        <w:div w:id="1498956755">
                                          <w:marLeft w:val="0"/>
                                          <w:marRight w:val="0"/>
                                          <w:marTop w:val="0"/>
                                          <w:marBottom w:val="0"/>
                                          <w:divBdr>
                                            <w:top w:val="none" w:sz="0" w:space="0" w:color="auto"/>
                                            <w:left w:val="none" w:sz="0" w:space="0" w:color="auto"/>
                                            <w:bottom w:val="none" w:sz="0" w:space="0" w:color="auto"/>
                                            <w:right w:val="none" w:sz="0" w:space="0" w:color="auto"/>
                                          </w:divBdr>
                                          <w:divsChild>
                                            <w:div w:id="1377703656">
                                              <w:marLeft w:val="0"/>
                                              <w:marRight w:val="0"/>
                                              <w:marTop w:val="0"/>
                                              <w:marBottom w:val="0"/>
                                              <w:divBdr>
                                                <w:top w:val="none" w:sz="0" w:space="0" w:color="auto"/>
                                                <w:left w:val="none" w:sz="0" w:space="0" w:color="auto"/>
                                                <w:bottom w:val="none" w:sz="0" w:space="0" w:color="auto"/>
                                                <w:right w:val="none" w:sz="0" w:space="0" w:color="auto"/>
                                              </w:divBdr>
                                              <w:divsChild>
                                                <w:div w:id="1414626575">
                                                  <w:marLeft w:val="0"/>
                                                  <w:marRight w:val="0"/>
                                                  <w:marTop w:val="0"/>
                                                  <w:marBottom w:val="0"/>
                                                  <w:divBdr>
                                                    <w:top w:val="none" w:sz="0" w:space="0" w:color="auto"/>
                                                    <w:left w:val="none" w:sz="0" w:space="0" w:color="auto"/>
                                                    <w:bottom w:val="none" w:sz="0" w:space="0" w:color="auto"/>
                                                    <w:right w:val="none" w:sz="0" w:space="0" w:color="auto"/>
                                                  </w:divBdr>
                                                  <w:divsChild>
                                                    <w:div w:id="354693519">
                                                      <w:marLeft w:val="0"/>
                                                      <w:marRight w:val="0"/>
                                                      <w:marTop w:val="0"/>
                                                      <w:marBottom w:val="0"/>
                                                      <w:divBdr>
                                                        <w:top w:val="none" w:sz="0" w:space="0" w:color="auto"/>
                                                        <w:left w:val="none" w:sz="0" w:space="0" w:color="auto"/>
                                                        <w:bottom w:val="none" w:sz="0" w:space="0" w:color="auto"/>
                                                        <w:right w:val="none" w:sz="0" w:space="0" w:color="auto"/>
                                                      </w:divBdr>
                                                      <w:divsChild>
                                                        <w:div w:id="2106999473">
                                                          <w:marLeft w:val="0"/>
                                                          <w:marRight w:val="0"/>
                                                          <w:marTop w:val="0"/>
                                                          <w:marBottom w:val="0"/>
                                                          <w:divBdr>
                                                            <w:top w:val="none" w:sz="0" w:space="0" w:color="auto"/>
                                                            <w:left w:val="none" w:sz="0" w:space="0" w:color="auto"/>
                                                            <w:bottom w:val="none" w:sz="0" w:space="0" w:color="auto"/>
                                                            <w:right w:val="none" w:sz="0" w:space="0" w:color="auto"/>
                                                          </w:divBdr>
                                                          <w:divsChild>
                                                            <w:div w:id="1416315825">
                                                              <w:marLeft w:val="0"/>
                                                              <w:marRight w:val="0"/>
                                                              <w:marTop w:val="0"/>
                                                              <w:marBottom w:val="0"/>
                                                              <w:divBdr>
                                                                <w:top w:val="none" w:sz="0" w:space="0" w:color="auto"/>
                                                                <w:left w:val="none" w:sz="0" w:space="0" w:color="auto"/>
                                                                <w:bottom w:val="none" w:sz="0" w:space="0" w:color="auto"/>
                                                                <w:right w:val="none" w:sz="0" w:space="0" w:color="auto"/>
                                                              </w:divBdr>
                                                              <w:divsChild>
                                                                <w:div w:id="823161869">
                                                                  <w:marLeft w:val="0"/>
                                                                  <w:marRight w:val="0"/>
                                                                  <w:marTop w:val="0"/>
                                                                  <w:marBottom w:val="0"/>
                                                                  <w:divBdr>
                                                                    <w:top w:val="none" w:sz="0" w:space="0" w:color="auto"/>
                                                                    <w:left w:val="none" w:sz="0" w:space="0" w:color="auto"/>
                                                                    <w:bottom w:val="none" w:sz="0" w:space="0" w:color="auto"/>
                                                                    <w:right w:val="none" w:sz="0" w:space="0" w:color="auto"/>
                                                                  </w:divBdr>
                                                                  <w:divsChild>
                                                                    <w:div w:id="666861231">
                                                                      <w:marLeft w:val="0"/>
                                                                      <w:marRight w:val="0"/>
                                                                      <w:marTop w:val="0"/>
                                                                      <w:marBottom w:val="0"/>
                                                                      <w:divBdr>
                                                                        <w:top w:val="none" w:sz="0" w:space="0" w:color="auto"/>
                                                                        <w:left w:val="none" w:sz="0" w:space="0" w:color="auto"/>
                                                                        <w:bottom w:val="none" w:sz="0" w:space="0" w:color="auto"/>
                                                                        <w:right w:val="none" w:sz="0" w:space="0" w:color="auto"/>
                                                                      </w:divBdr>
                                                                      <w:divsChild>
                                                                        <w:div w:id="1967151907">
                                                                          <w:marLeft w:val="0"/>
                                                                          <w:marRight w:val="240"/>
                                                                          <w:marTop w:val="0"/>
                                                                          <w:marBottom w:val="0"/>
                                                                          <w:divBdr>
                                                                            <w:top w:val="none" w:sz="0" w:space="0" w:color="auto"/>
                                                                            <w:left w:val="none" w:sz="0" w:space="0" w:color="auto"/>
                                                                            <w:bottom w:val="none" w:sz="0" w:space="0" w:color="auto"/>
                                                                            <w:right w:val="none" w:sz="0" w:space="0" w:color="auto"/>
                                                                          </w:divBdr>
                                                                          <w:divsChild>
                                                                            <w:div w:id="160589821">
                                                                              <w:marLeft w:val="0"/>
                                                                              <w:marRight w:val="0"/>
                                                                              <w:marTop w:val="0"/>
                                                                              <w:marBottom w:val="0"/>
                                                                              <w:divBdr>
                                                                                <w:top w:val="none" w:sz="0" w:space="0" w:color="auto"/>
                                                                                <w:left w:val="none" w:sz="0" w:space="0" w:color="auto"/>
                                                                                <w:bottom w:val="none" w:sz="0" w:space="0" w:color="auto"/>
                                                                                <w:right w:val="none" w:sz="0" w:space="0" w:color="auto"/>
                                                                              </w:divBdr>
                                                                              <w:divsChild>
                                                                                <w:div w:id="1233202873">
                                                                                  <w:marLeft w:val="0"/>
                                                                                  <w:marRight w:val="0"/>
                                                                                  <w:marTop w:val="0"/>
                                                                                  <w:marBottom w:val="0"/>
                                                                                  <w:divBdr>
                                                                                    <w:top w:val="none" w:sz="0" w:space="0" w:color="auto"/>
                                                                                    <w:left w:val="none" w:sz="0" w:space="0" w:color="auto"/>
                                                                                    <w:bottom w:val="none" w:sz="0" w:space="0" w:color="auto"/>
                                                                                    <w:right w:val="none" w:sz="0" w:space="0" w:color="auto"/>
                                                                                  </w:divBdr>
                                                                                  <w:divsChild>
                                                                                    <w:div w:id="408693905">
                                                                                      <w:marLeft w:val="0"/>
                                                                                      <w:marRight w:val="0"/>
                                                                                      <w:marTop w:val="0"/>
                                                                                      <w:marBottom w:val="0"/>
                                                                                      <w:divBdr>
                                                                                        <w:top w:val="none" w:sz="0" w:space="0" w:color="auto"/>
                                                                                        <w:left w:val="none" w:sz="0" w:space="0" w:color="auto"/>
                                                                                        <w:bottom w:val="none" w:sz="0" w:space="0" w:color="auto"/>
                                                                                        <w:right w:val="none" w:sz="0" w:space="0" w:color="auto"/>
                                                                                      </w:divBdr>
                                                                                      <w:divsChild>
                                                                                        <w:div w:id="1973512020">
                                                                                          <w:marLeft w:val="0"/>
                                                                                          <w:marRight w:val="0"/>
                                                                                          <w:marTop w:val="0"/>
                                                                                          <w:marBottom w:val="0"/>
                                                                                          <w:divBdr>
                                                                                            <w:top w:val="none" w:sz="0" w:space="0" w:color="auto"/>
                                                                                            <w:left w:val="none" w:sz="0" w:space="0" w:color="auto"/>
                                                                                            <w:bottom w:val="none" w:sz="0" w:space="0" w:color="auto"/>
                                                                                            <w:right w:val="none" w:sz="0" w:space="0" w:color="auto"/>
                                                                                          </w:divBdr>
                                                                                          <w:divsChild>
                                                                                            <w:div w:id="1666711812">
                                                                                              <w:marLeft w:val="0"/>
                                                                                              <w:marRight w:val="0"/>
                                                                                              <w:marTop w:val="0"/>
                                                                                              <w:marBottom w:val="0"/>
                                                                                              <w:divBdr>
                                                                                                <w:top w:val="single" w:sz="2" w:space="0" w:color="EFEFEF"/>
                                                                                                <w:left w:val="none" w:sz="0" w:space="0" w:color="auto"/>
                                                                                                <w:bottom w:val="none" w:sz="0" w:space="0" w:color="auto"/>
                                                                                                <w:right w:val="none" w:sz="0" w:space="0" w:color="auto"/>
                                                                                              </w:divBdr>
                                                                                              <w:divsChild>
                                                                                                <w:div w:id="1695031898">
                                                                                                  <w:marLeft w:val="0"/>
                                                                                                  <w:marRight w:val="0"/>
                                                                                                  <w:marTop w:val="0"/>
                                                                                                  <w:marBottom w:val="0"/>
                                                                                                  <w:divBdr>
                                                                                                    <w:top w:val="single" w:sz="6" w:space="0" w:color="auto"/>
                                                                                                    <w:left w:val="none" w:sz="0" w:space="0" w:color="auto"/>
                                                                                                    <w:bottom w:val="none" w:sz="0" w:space="0" w:color="auto"/>
                                                                                                    <w:right w:val="none" w:sz="0" w:space="0" w:color="auto"/>
                                                                                                  </w:divBdr>
                                                                                                  <w:divsChild>
                                                                                                    <w:div w:id="366756134">
                                                                                                      <w:marLeft w:val="0"/>
                                                                                                      <w:marRight w:val="0"/>
                                                                                                      <w:marTop w:val="0"/>
                                                                                                      <w:marBottom w:val="0"/>
                                                                                                      <w:divBdr>
                                                                                                        <w:top w:val="none" w:sz="0" w:space="0" w:color="auto"/>
                                                                                                        <w:left w:val="none" w:sz="0" w:space="0" w:color="auto"/>
                                                                                                        <w:bottom w:val="none" w:sz="0" w:space="0" w:color="auto"/>
                                                                                                        <w:right w:val="none" w:sz="0" w:space="0" w:color="auto"/>
                                                                                                      </w:divBdr>
                                                                                                      <w:divsChild>
                                                                                                        <w:div w:id="120656060">
                                                                                                          <w:marLeft w:val="0"/>
                                                                                                          <w:marRight w:val="0"/>
                                                                                                          <w:marTop w:val="0"/>
                                                                                                          <w:marBottom w:val="0"/>
                                                                                                          <w:divBdr>
                                                                                                            <w:top w:val="none" w:sz="0" w:space="0" w:color="auto"/>
                                                                                                            <w:left w:val="none" w:sz="0" w:space="0" w:color="auto"/>
                                                                                                            <w:bottom w:val="none" w:sz="0" w:space="0" w:color="auto"/>
                                                                                                            <w:right w:val="none" w:sz="0" w:space="0" w:color="auto"/>
                                                                                                          </w:divBdr>
                                                                                                          <w:divsChild>
                                                                                                            <w:div w:id="1280722495">
                                                                                                              <w:marLeft w:val="0"/>
                                                                                                              <w:marRight w:val="0"/>
                                                                                                              <w:marTop w:val="0"/>
                                                                                                              <w:marBottom w:val="0"/>
                                                                                                              <w:divBdr>
                                                                                                                <w:top w:val="none" w:sz="0" w:space="0" w:color="auto"/>
                                                                                                                <w:left w:val="none" w:sz="0" w:space="0" w:color="auto"/>
                                                                                                                <w:bottom w:val="none" w:sz="0" w:space="0" w:color="auto"/>
                                                                                                                <w:right w:val="none" w:sz="0" w:space="0" w:color="auto"/>
                                                                                                              </w:divBdr>
                                                                                                              <w:divsChild>
                                                                                                                <w:div w:id="1171796907">
                                                                                                                  <w:marLeft w:val="0"/>
                                                                                                                  <w:marRight w:val="0"/>
                                                                                                                  <w:marTop w:val="0"/>
                                                                                                                  <w:marBottom w:val="0"/>
                                                                                                                  <w:divBdr>
                                                                                                                    <w:top w:val="none" w:sz="0" w:space="0" w:color="auto"/>
                                                                                                                    <w:left w:val="none" w:sz="0" w:space="0" w:color="auto"/>
                                                                                                                    <w:bottom w:val="none" w:sz="0" w:space="0" w:color="auto"/>
                                                                                                                    <w:right w:val="none" w:sz="0" w:space="0" w:color="auto"/>
                                                                                                                  </w:divBdr>
                                                                                                                  <w:divsChild>
                                                                                                                    <w:div w:id="118957864">
                                                                                                                      <w:marLeft w:val="0"/>
                                                                                                                      <w:marRight w:val="0"/>
                                                                                                                      <w:marTop w:val="0"/>
                                                                                                                      <w:marBottom w:val="0"/>
                                                                                                                      <w:divBdr>
                                                                                                                        <w:top w:val="none" w:sz="0" w:space="0" w:color="auto"/>
                                                                                                                        <w:left w:val="none" w:sz="0" w:space="0" w:color="auto"/>
                                                                                                                        <w:bottom w:val="none" w:sz="0" w:space="0" w:color="auto"/>
                                                                                                                        <w:right w:val="none" w:sz="0" w:space="0" w:color="auto"/>
                                                                                                                      </w:divBdr>
                                                                                                                      <w:divsChild>
                                                                                                                        <w:div w:id="1894656376">
                                                                                                                          <w:marLeft w:val="0"/>
                                                                                                                          <w:marRight w:val="0"/>
                                                                                                                          <w:marTop w:val="120"/>
                                                                                                                          <w:marBottom w:val="0"/>
                                                                                                                          <w:divBdr>
                                                                                                                            <w:top w:val="none" w:sz="0" w:space="0" w:color="auto"/>
                                                                                                                            <w:left w:val="none" w:sz="0" w:space="0" w:color="auto"/>
                                                                                                                            <w:bottom w:val="none" w:sz="0" w:space="0" w:color="auto"/>
                                                                                                                            <w:right w:val="none" w:sz="0" w:space="0" w:color="auto"/>
                                                                                                                          </w:divBdr>
                                                                                                                          <w:divsChild>
                                                                                                                            <w:div w:id="920336020">
                                                                                                                              <w:marLeft w:val="0"/>
                                                                                                                              <w:marRight w:val="0"/>
                                                                                                                              <w:marTop w:val="0"/>
                                                                                                                              <w:marBottom w:val="0"/>
                                                                                                                              <w:divBdr>
                                                                                                                                <w:top w:val="none" w:sz="0" w:space="0" w:color="auto"/>
                                                                                                                                <w:left w:val="none" w:sz="0" w:space="0" w:color="auto"/>
                                                                                                                                <w:bottom w:val="none" w:sz="0" w:space="0" w:color="auto"/>
                                                                                                                                <w:right w:val="none" w:sz="0" w:space="0" w:color="auto"/>
                                                                                                                              </w:divBdr>
                                                                                                                              <w:divsChild>
                                                                                                                                <w:div w:id="412895278">
                                                                                                                                  <w:marLeft w:val="0"/>
                                                                                                                                  <w:marRight w:val="0"/>
                                                                                                                                  <w:marTop w:val="0"/>
                                                                                                                                  <w:marBottom w:val="0"/>
                                                                                                                                  <w:divBdr>
                                                                                                                                    <w:top w:val="none" w:sz="0" w:space="0" w:color="auto"/>
                                                                                                                                    <w:left w:val="none" w:sz="0" w:space="0" w:color="auto"/>
                                                                                                                                    <w:bottom w:val="none" w:sz="0" w:space="0" w:color="auto"/>
                                                                                                                                    <w:right w:val="none" w:sz="0" w:space="0" w:color="auto"/>
                                                                                                                                  </w:divBdr>
                                                                                                                                  <w:divsChild>
                                                                                                                                    <w:div w:id="1669794587">
                                                                                                                                      <w:marLeft w:val="0"/>
                                                                                                                                      <w:marRight w:val="0"/>
                                                                                                                                      <w:marTop w:val="0"/>
                                                                                                                                      <w:marBottom w:val="0"/>
                                                                                                                                      <w:divBdr>
                                                                                                                                        <w:top w:val="none" w:sz="0" w:space="0" w:color="auto"/>
                                                                                                                                        <w:left w:val="none" w:sz="0" w:space="0" w:color="auto"/>
                                                                                                                                        <w:bottom w:val="none" w:sz="0" w:space="0" w:color="auto"/>
                                                                                                                                        <w:right w:val="none" w:sz="0" w:space="0" w:color="auto"/>
                                                                                                                                      </w:divBdr>
                                                                                                                                      <w:divsChild>
                                                                                                                                        <w:div w:id="1356149646">
                                                                                                                                          <w:marLeft w:val="0"/>
                                                                                                                                          <w:marRight w:val="0"/>
                                                                                                                                          <w:marTop w:val="0"/>
                                                                                                                                          <w:marBottom w:val="0"/>
                                                                                                                                          <w:divBdr>
                                                                                                                                            <w:top w:val="none" w:sz="0" w:space="0" w:color="auto"/>
                                                                                                                                            <w:left w:val="none" w:sz="0" w:space="0" w:color="auto"/>
                                                                                                                                            <w:bottom w:val="none" w:sz="0" w:space="0" w:color="auto"/>
                                                                                                                                            <w:right w:val="none" w:sz="0" w:space="0" w:color="auto"/>
                                                                                                                                          </w:divBdr>
                                                                                                                                          <w:divsChild>
                                                                                                                                            <w:div w:id="55948190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73099216">
                                                                                                                                                  <w:marLeft w:val="0"/>
                                                                                                                                                  <w:marRight w:val="0"/>
                                                                                                                                                  <w:marTop w:val="0"/>
                                                                                                                                                  <w:marBottom w:val="0"/>
                                                                                                                                                  <w:divBdr>
                                                                                                                                                    <w:top w:val="none" w:sz="0" w:space="0" w:color="auto"/>
                                                                                                                                                    <w:left w:val="none" w:sz="0" w:space="0" w:color="auto"/>
                                                                                                                                                    <w:bottom w:val="none" w:sz="0" w:space="0" w:color="auto"/>
                                                                                                                                                    <w:right w:val="none" w:sz="0" w:space="0" w:color="auto"/>
                                                                                                                                                  </w:divBdr>
                                                                                                                                                  <w:divsChild>
                                                                                                                                                    <w:div w:id="770585903">
                                                                                                                                                      <w:marLeft w:val="0"/>
                                                                                                                                                      <w:marRight w:val="0"/>
                                                                                                                                                      <w:marTop w:val="0"/>
                                                                                                                                                      <w:marBottom w:val="0"/>
                                                                                                                                                      <w:divBdr>
                                                                                                                                                        <w:top w:val="none" w:sz="0" w:space="0" w:color="auto"/>
                                                                                                                                                        <w:left w:val="none" w:sz="0" w:space="0" w:color="auto"/>
                                                                                                                                                        <w:bottom w:val="none" w:sz="0" w:space="0" w:color="auto"/>
                                                                                                                                                        <w:right w:val="none" w:sz="0" w:space="0" w:color="auto"/>
                                                                                                                                                      </w:divBdr>
                                                                                                                                                      <w:divsChild>
                                                                                                                                                        <w:div w:id="1141459000">
                                                                                                                                                          <w:marLeft w:val="0"/>
                                                                                                                                                          <w:marRight w:val="0"/>
                                                                                                                                                          <w:marTop w:val="0"/>
                                                                                                                                                          <w:marBottom w:val="0"/>
                                                                                                                                                          <w:divBdr>
                                                                                                                                                            <w:top w:val="none" w:sz="0" w:space="0" w:color="auto"/>
                                                                                                                                                            <w:left w:val="none" w:sz="0" w:space="0" w:color="auto"/>
                                                                                                                                                            <w:bottom w:val="none" w:sz="0" w:space="0" w:color="auto"/>
                                                                                                                                                            <w:right w:val="none" w:sz="0" w:space="0" w:color="auto"/>
                                                                                                                                                          </w:divBdr>
                                                                                                                                                          <w:divsChild>
                                                                                                                                                            <w:div w:id="55275866">
                                                                                                                                                              <w:marLeft w:val="0"/>
                                                                                                                                                              <w:marRight w:val="0"/>
                                                                                                                                                              <w:marTop w:val="0"/>
                                                                                                                                                              <w:marBottom w:val="160"/>
                                                                                                                                                              <w:divBdr>
                                                                                                                                                                <w:top w:val="none" w:sz="0" w:space="0" w:color="auto"/>
                                                                                                                                                                <w:left w:val="none" w:sz="0" w:space="0" w:color="auto"/>
                                                                                                                                                                <w:bottom w:val="none" w:sz="0" w:space="0" w:color="auto"/>
                                                                                                                                                                <w:right w:val="none" w:sz="0" w:space="0" w:color="auto"/>
                                                                                                                                                              </w:divBdr>
                                                                                                                                                            </w:div>
                                                                                                                                                            <w:div w:id="1701473995">
                                                                                                                                                              <w:marLeft w:val="0"/>
                                                                                                                                                              <w:marRight w:val="0"/>
                                                                                                                                                              <w:marTop w:val="0"/>
                                                                                                                                                              <w:marBottom w:val="160"/>
                                                                                                                                                              <w:divBdr>
                                                                                                                                                                <w:top w:val="none" w:sz="0" w:space="0" w:color="auto"/>
                                                                                                                                                                <w:left w:val="none" w:sz="0" w:space="0" w:color="auto"/>
                                                                                                                                                                <w:bottom w:val="none" w:sz="0" w:space="0" w:color="auto"/>
                                                                                                                                                                <w:right w:val="none" w:sz="0" w:space="0" w:color="auto"/>
                                                                                                                                                              </w:divBdr>
                                                                                                                                                            </w:div>
                                                                                                                                                          </w:divsChild>
                                                                                                                                                        </w:div>
                                                                                                                                                      </w:divsChild>
                                                                                                                                                    </w:div>
                                                                                                                                                  </w:divsChild>
                                                                                                                                                </w:div>
                                                                                                                                              </w:divsChild>
                                                                                                                                            </w:div>
                                                                                                                                            <w:div w:id="155242182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96464162">
                                                                                                                                                  <w:marLeft w:val="0"/>
                                                                                                                                                  <w:marRight w:val="0"/>
                                                                                                                                                  <w:marTop w:val="0"/>
                                                                                                                                                  <w:marBottom w:val="0"/>
                                                                                                                                                  <w:divBdr>
                                                                                                                                                    <w:top w:val="none" w:sz="0" w:space="0" w:color="auto"/>
                                                                                                                                                    <w:left w:val="none" w:sz="0" w:space="0" w:color="auto"/>
                                                                                                                                                    <w:bottom w:val="none" w:sz="0" w:space="0" w:color="auto"/>
                                                                                                                                                    <w:right w:val="none" w:sz="0" w:space="0" w:color="auto"/>
                                                                                                                                                  </w:divBdr>
                                                                                                                                                  <w:divsChild>
                                                                                                                                                    <w:div w:id="293605501">
                                                                                                                                                      <w:marLeft w:val="0"/>
                                                                                                                                                      <w:marRight w:val="0"/>
                                                                                                                                                      <w:marTop w:val="0"/>
                                                                                                                                                      <w:marBottom w:val="0"/>
                                                                                                                                                      <w:divBdr>
                                                                                                                                                        <w:top w:val="none" w:sz="0" w:space="0" w:color="auto"/>
                                                                                                                                                        <w:left w:val="none" w:sz="0" w:space="0" w:color="auto"/>
                                                                                                                                                        <w:bottom w:val="none" w:sz="0" w:space="0" w:color="auto"/>
                                                                                                                                                        <w:right w:val="none" w:sz="0" w:space="0" w:color="auto"/>
                                                                                                                                                      </w:divBdr>
                                                                                                                                                      <w:divsChild>
                                                                                                                                                        <w:div w:id="275674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0761594">
      <w:bodyDiv w:val="1"/>
      <w:marLeft w:val="0"/>
      <w:marRight w:val="0"/>
      <w:marTop w:val="0"/>
      <w:marBottom w:val="0"/>
      <w:divBdr>
        <w:top w:val="none" w:sz="0" w:space="0" w:color="auto"/>
        <w:left w:val="none" w:sz="0" w:space="0" w:color="auto"/>
        <w:bottom w:val="none" w:sz="0" w:space="0" w:color="auto"/>
        <w:right w:val="none" w:sz="0" w:space="0" w:color="auto"/>
      </w:divBdr>
    </w:div>
    <w:div w:id="21323634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chart" Target="charts/chart2.xml"/><Relationship Id="rId26" Type="http://schemas.openxmlformats.org/officeDocument/2006/relationships/image" Target="media/image8.png"/><Relationship Id="rId39"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image" Target="media/image14.png"/><Relationship Id="rId42"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1.xml"/><Relationship Id="rId25" Type="http://schemas.openxmlformats.org/officeDocument/2006/relationships/image" Target="media/image7.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29" Type="http://schemas.openxmlformats.org/officeDocument/2006/relationships/hyperlink" Target="https://docs.google.com/spreadsheets/d/14dg-OFsmVJQNpVd6UtJjfoSwDyCPXCeCTlQTL4AcggM/edit?usp=sharing" TargetMode="External"/><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6.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5.png"/><Relationship Id="rId28" Type="http://schemas.openxmlformats.org/officeDocument/2006/relationships/hyperlink" Target="https://doi.org/10.1016/B978-0-12-373621-5.00002-7" TargetMode="External"/><Relationship Id="rId36" Type="http://schemas.openxmlformats.org/officeDocument/2006/relationships/image" Target="media/image16.png"/><Relationship Id="rId10" Type="http://schemas.openxmlformats.org/officeDocument/2006/relationships/image" Target="media/image2.png"/><Relationship Id="rId19" Type="http://schemas.openxmlformats.org/officeDocument/2006/relationships/image" Target="media/image3.png"/><Relationship Id="rId31" Type="http://schemas.openxmlformats.org/officeDocument/2006/relationships/image" Target="media/image11.png"/><Relationship Id="rId44"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ron%20&#211;lafsson\Downloads\Thesis%20template%20_EMP_2019.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ronOlafs\Documents\LU\THESIS\Copy%20of%20All%20Excel%20shee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ronOlafs\Documents\LU\THESIS\Copy%20of%20All%20Excel%20sheet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Harvesting of wild</a:t>
            </a:r>
            <a:r>
              <a:rPr lang="en-US" baseline="0"/>
              <a:t> </a:t>
            </a:r>
            <a:r>
              <a:rPr lang="en-US"/>
              <a:t>rockweed (</a:t>
            </a:r>
            <a:r>
              <a:rPr lang="en-US" i="1"/>
              <a:t>A. nodosum</a:t>
            </a:r>
            <a:r>
              <a:rPr lang="en-US"/>
              <a:t>) in Iceland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s-IS"/>
        </a:p>
      </c:txPr>
    </c:title>
    <c:autoTitleDeleted val="0"/>
    <c:plotArea>
      <c:layout>
        <c:manualLayout>
          <c:layoutTarget val="inner"/>
          <c:xMode val="edge"/>
          <c:yMode val="edge"/>
          <c:x val="0.13078876545652579"/>
          <c:y val="0.1452647034448373"/>
          <c:w val="0.82574701338717149"/>
          <c:h val="0.65999980006731063"/>
        </c:manualLayout>
      </c:layout>
      <c:barChart>
        <c:barDir val="col"/>
        <c:grouping val="clustered"/>
        <c:varyColors val="0"/>
        <c:ser>
          <c:idx val="0"/>
          <c:order val="0"/>
          <c:tx>
            <c:strRef>
              <c:f>'\Users\AronOlafs\AppData\Roaming\Microsoft\Excel\[Ásta_ThariogThang (version 1).xlsb]Thorverk'!$K$6</c:f>
              <c:strCache>
                <c:ptCount val="1"/>
                <c:pt idx="0">
                  <c:v>Tonnes</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numRef>
              <c:f>'\Users\AronOlafs\AppData\Roaming\Microsoft\Excel\[Ásta_ThariogThang (version 1).xlsb]Thorverk'!$J$7:$J$50</c:f>
              <c:numCache>
                <c:formatCode>General</c:formatCode>
                <c:ptCount val="44"/>
                <c:pt idx="0">
                  <c:v>1975</c:v>
                </c:pt>
                <c:pt idx="1">
                  <c:v>1976</c:v>
                </c:pt>
                <c:pt idx="2">
                  <c:v>1977</c:v>
                </c:pt>
                <c:pt idx="3">
                  <c:v>1978</c:v>
                </c:pt>
                <c:pt idx="4">
                  <c:v>1979</c:v>
                </c:pt>
                <c:pt idx="5">
                  <c:v>1980</c:v>
                </c:pt>
                <c:pt idx="6">
                  <c:v>1981</c:v>
                </c:pt>
                <c:pt idx="7">
                  <c:v>1982</c:v>
                </c:pt>
                <c:pt idx="8">
                  <c:v>1983</c:v>
                </c:pt>
                <c:pt idx="9">
                  <c:v>1984</c:v>
                </c:pt>
                <c:pt idx="10">
                  <c:v>1985</c:v>
                </c:pt>
                <c:pt idx="11">
                  <c:v>1986</c:v>
                </c:pt>
                <c:pt idx="12">
                  <c:v>1987</c:v>
                </c:pt>
                <c:pt idx="13">
                  <c:v>1988</c:v>
                </c:pt>
                <c:pt idx="14">
                  <c:v>1989</c:v>
                </c:pt>
                <c:pt idx="15">
                  <c:v>1990</c:v>
                </c:pt>
                <c:pt idx="16">
                  <c:v>1991</c:v>
                </c:pt>
                <c:pt idx="17">
                  <c:v>1992</c:v>
                </c:pt>
                <c:pt idx="18">
                  <c:v>1993</c:v>
                </c:pt>
                <c:pt idx="19">
                  <c:v>1994</c:v>
                </c:pt>
                <c:pt idx="20">
                  <c:v>1995</c:v>
                </c:pt>
                <c:pt idx="21">
                  <c:v>1996</c:v>
                </c:pt>
                <c:pt idx="22">
                  <c:v>1997</c:v>
                </c:pt>
                <c:pt idx="23">
                  <c:v>1998</c:v>
                </c:pt>
                <c:pt idx="24">
                  <c:v>1999</c:v>
                </c:pt>
                <c:pt idx="25">
                  <c:v>2000</c:v>
                </c:pt>
                <c:pt idx="26">
                  <c:v>2001</c:v>
                </c:pt>
                <c:pt idx="27">
                  <c:v>2002</c:v>
                </c:pt>
                <c:pt idx="28">
                  <c:v>2003</c:v>
                </c:pt>
                <c:pt idx="29">
                  <c:v>2004</c:v>
                </c:pt>
                <c:pt idx="30">
                  <c:v>2005</c:v>
                </c:pt>
                <c:pt idx="31">
                  <c:v>2006</c:v>
                </c:pt>
                <c:pt idx="32">
                  <c:v>2007</c:v>
                </c:pt>
                <c:pt idx="33">
                  <c:v>2008</c:v>
                </c:pt>
                <c:pt idx="34">
                  <c:v>2009</c:v>
                </c:pt>
                <c:pt idx="35">
                  <c:v>2010</c:v>
                </c:pt>
                <c:pt idx="36">
                  <c:v>2011</c:v>
                </c:pt>
                <c:pt idx="37">
                  <c:v>2012</c:v>
                </c:pt>
                <c:pt idx="38">
                  <c:v>2013</c:v>
                </c:pt>
                <c:pt idx="39">
                  <c:v>2014</c:v>
                </c:pt>
                <c:pt idx="40">
                  <c:v>2015</c:v>
                </c:pt>
                <c:pt idx="41">
                  <c:v>2016</c:v>
                </c:pt>
                <c:pt idx="42">
                  <c:v>2017</c:v>
                </c:pt>
                <c:pt idx="43">
                  <c:v>2018</c:v>
                </c:pt>
              </c:numCache>
            </c:numRef>
          </c:cat>
          <c:val>
            <c:numRef>
              <c:f>'\Users\AronOlafs\AppData\Roaming\Microsoft\Excel\[Ásta_ThariogThang (version 1).xlsb]Thorverk'!$K$7:$K$50</c:f>
              <c:numCache>
                <c:formatCode>General</c:formatCode>
                <c:ptCount val="44"/>
                <c:pt idx="0">
                  <c:v>1350</c:v>
                </c:pt>
                <c:pt idx="1">
                  <c:v>5770</c:v>
                </c:pt>
                <c:pt idx="2">
                  <c:v>2950</c:v>
                </c:pt>
                <c:pt idx="3">
                  <c:v>11970</c:v>
                </c:pt>
                <c:pt idx="4">
                  <c:v>14790</c:v>
                </c:pt>
                <c:pt idx="5">
                  <c:v>8500</c:v>
                </c:pt>
                <c:pt idx="6">
                  <c:v>6600</c:v>
                </c:pt>
                <c:pt idx="7">
                  <c:v>12200</c:v>
                </c:pt>
                <c:pt idx="8">
                  <c:v>13996</c:v>
                </c:pt>
                <c:pt idx="9">
                  <c:v>16213</c:v>
                </c:pt>
                <c:pt idx="10">
                  <c:v>12441</c:v>
                </c:pt>
                <c:pt idx="11">
                  <c:v>9164</c:v>
                </c:pt>
                <c:pt idx="12">
                  <c:v>9134</c:v>
                </c:pt>
                <c:pt idx="13">
                  <c:v>12527</c:v>
                </c:pt>
                <c:pt idx="14">
                  <c:v>14143</c:v>
                </c:pt>
                <c:pt idx="15">
                  <c:v>13812</c:v>
                </c:pt>
                <c:pt idx="16">
                  <c:v>6405</c:v>
                </c:pt>
                <c:pt idx="17">
                  <c:v>8529</c:v>
                </c:pt>
                <c:pt idx="18">
                  <c:v>8581</c:v>
                </c:pt>
                <c:pt idx="19">
                  <c:v>10590</c:v>
                </c:pt>
                <c:pt idx="20">
                  <c:v>10607</c:v>
                </c:pt>
                <c:pt idx="21">
                  <c:v>11742</c:v>
                </c:pt>
                <c:pt idx="22">
                  <c:v>16110</c:v>
                </c:pt>
                <c:pt idx="23">
                  <c:v>13270</c:v>
                </c:pt>
                <c:pt idx="24">
                  <c:v>12908</c:v>
                </c:pt>
                <c:pt idx="25">
                  <c:v>14737</c:v>
                </c:pt>
                <c:pt idx="26">
                  <c:v>15688</c:v>
                </c:pt>
                <c:pt idx="27">
                  <c:v>14958</c:v>
                </c:pt>
                <c:pt idx="28">
                  <c:v>18046</c:v>
                </c:pt>
                <c:pt idx="29">
                  <c:v>17736</c:v>
                </c:pt>
                <c:pt idx="30">
                  <c:v>18186</c:v>
                </c:pt>
                <c:pt idx="31">
                  <c:v>17829</c:v>
                </c:pt>
                <c:pt idx="32">
                  <c:v>17114</c:v>
                </c:pt>
                <c:pt idx="33">
                  <c:v>18564</c:v>
                </c:pt>
                <c:pt idx="34">
                  <c:v>18897</c:v>
                </c:pt>
                <c:pt idx="35">
                  <c:v>18560</c:v>
                </c:pt>
                <c:pt idx="36">
                  <c:v>10596</c:v>
                </c:pt>
                <c:pt idx="37">
                  <c:v>13466</c:v>
                </c:pt>
                <c:pt idx="38">
                  <c:v>12868</c:v>
                </c:pt>
                <c:pt idx="39">
                  <c:v>13798</c:v>
                </c:pt>
                <c:pt idx="40">
                  <c:v>13109</c:v>
                </c:pt>
                <c:pt idx="41">
                  <c:v>15861</c:v>
                </c:pt>
                <c:pt idx="42">
                  <c:v>19136</c:v>
                </c:pt>
                <c:pt idx="43">
                  <c:v>19817</c:v>
                </c:pt>
              </c:numCache>
            </c:numRef>
          </c:val>
          <c:extLst>
            <c:ext xmlns:c16="http://schemas.microsoft.com/office/drawing/2014/chart" uri="{C3380CC4-5D6E-409C-BE32-E72D297353CC}">
              <c16:uniqueId val="{00000001-1F28-4E59-B879-117A3B2756D9}"/>
            </c:ext>
          </c:extLst>
        </c:ser>
        <c:dLbls>
          <c:showLegendKey val="0"/>
          <c:showVal val="0"/>
          <c:showCatName val="0"/>
          <c:showSerName val="0"/>
          <c:showPercent val="0"/>
          <c:showBubbleSize val="0"/>
        </c:dLbls>
        <c:gapWidth val="219"/>
        <c:overlap val="-27"/>
        <c:axId val="-1626111216"/>
        <c:axId val="-1626104688"/>
      </c:barChart>
      <c:catAx>
        <c:axId val="-1626111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s-I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s-IS"/>
          </a:p>
        </c:txPr>
        <c:crossAx val="-1626104688"/>
        <c:crosses val="autoZero"/>
        <c:auto val="1"/>
        <c:lblAlgn val="ctr"/>
        <c:lblOffset val="100"/>
        <c:noMultiLvlLbl val="0"/>
      </c:catAx>
      <c:valAx>
        <c:axId val="-1626104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layout>
            <c:manualLayout>
              <c:xMode val="edge"/>
              <c:yMode val="edge"/>
              <c:x val="1.3027951891473434E-2"/>
              <c:y val="0.3830617025601381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s-I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s-IS"/>
          </a:p>
        </c:txPr>
        <c:crossAx val="-162611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s-I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Harvesting of wild kelp (</a:t>
            </a:r>
            <a:r>
              <a:rPr lang="en-US" i="1"/>
              <a:t>L. digitata</a:t>
            </a:r>
            <a:r>
              <a:rPr lang="en-US"/>
              <a:t>) in Iceland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s-IS"/>
        </a:p>
      </c:txPr>
    </c:title>
    <c:autoTitleDeleted val="0"/>
    <c:plotArea>
      <c:layout>
        <c:manualLayout>
          <c:layoutTarget val="inner"/>
          <c:xMode val="edge"/>
          <c:yMode val="edge"/>
          <c:x val="0.16837623065857951"/>
          <c:y val="0.21492075277229639"/>
          <c:w val="0.74550391815792327"/>
          <c:h val="0.5824206746085796"/>
        </c:manualLayout>
      </c:layout>
      <c:barChart>
        <c:barDir val="col"/>
        <c:grouping val="clustered"/>
        <c:varyColors val="0"/>
        <c:ser>
          <c:idx val="0"/>
          <c:order val="0"/>
          <c:tx>
            <c:strRef>
              <c:f>'Data on laminaria and ascophyll'!$E$35</c:f>
              <c:strCache>
                <c:ptCount val="1"/>
                <c:pt idx="0">
                  <c:v>Tonnes</c:v>
                </c:pt>
              </c:strCache>
            </c:strRef>
          </c:tx>
          <c:spPr>
            <a:solidFill>
              <a:schemeClr val="accent5"/>
            </a:solidFill>
            <a:ln>
              <a:noFill/>
            </a:ln>
            <a:effectLst/>
          </c:spPr>
          <c:invertIfNegative val="0"/>
          <c:trendline>
            <c:spPr>
              <a:ln w="19050" cap="rnd">
                <a:solidFill>
                  <a:schemeClr val="accent5"/>
                </a:solidFill>
                <a:prstDash val="sysDot"/>
              </a:ln>
              <a:effectLst/>
            </c:spPr>
            <c:trendlineType val="linear"/>
            <c:dispRSqr val="0"/>
            <c:dispEq val="0"/>
          </c:trendline>
          <c:trendline>
            <c:spPr>
              <a:ln w="19050" cap="rnd">
                <a:solidFill>
                  <a:schemeClr val="accent5"/>
                </a:solidFill>
                <a:prstDash val="sysDot"/>
              </a:ln>
              <a:effectLst/>
            </c:spPr>
            <c:trendlineType val="linear"/>
            <c:dispRSqr val="0"/>
            <c:dispEq val="0"/>
          </c:trendline>
          <c:cat>
            <c:numRef>
              <c:f>'Data on laminaria and ascophyll'!$D$36:$D$50</c:f>
              <c:numCache>
                <c:formatCode>General</c:formatCode>
                <c:ptCount val="15"/>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numCache>
            </c:numRef>
          </c:cat>
          <c:val>
            <c:numRef>
              <c:f>'Data on laminaria and ascophyll'!$E$36:$E$50</c:f>
              <c:numCache>
                <c:formatCode>_(* #,##0_);_(* \(#,##0\);_(* "-"??_);_(@_)</c:formatCode>
                <c:ptCount val="15"/>
                <c:pt idx="0">
                  <c:v>3734.22</c:v>
                </c:pt>
                <c:pt idx="1">
                  <c:v>2909.91</c:v>
                </c:pt>
                <c:pt idx="2">
                  <c:v>3134.57</c:v>
                </c:pt>
                <c:pt idx="3">
                  <c:v>4322.7700000000004</c:v>
                </c:pt>
                <c:pt idx="4">
                  <c:v>3995.06</c:v>
                </c:pt>
                <c:pt idx="5">
                  <c:v>3574.98</c:v>
                </c:pt>
                <c:pt idx="6">
                  <c:v>2453.6</c:v>
                </c:pt>
                <c:pt idx="7">
                  <c:v>3934.93</c:v>
                </c:pt>
                <c:pt idx="8">
                  <c:v>4465.8950000000004</c:v>
                </c:pt>
                <c:pt idx="9">
                  <c:v>1664.81</c:v>
                </c:pt>
                <c:pt idx="10">
                  <c:v>3079.4490000000001</c:v>
                </c:pt>
                <c:pt idx="11">
                  <c:v>3728.15</c:v>
                </c:pt>
                <c:pt idx="12">
                  <c:v>1588</c:v>
                </c:pt>
                <c:pt idx="13">
                  <c:v>1914</c:v>
                </c:pt>
                <c:pt idx="14">
                  <c:v>1684</c:v>
                </c:pt>
              </c:numCache>
            </c:numRef>
          </c:val>
          <c:extLst>
            <c:ext xmlns:c16="http://schemas.microsoft.com/office/drawing/2014/chart" uri="{C3380CC4-5D6E-409C-BE32-E72D297353CC}">
              <c16:uniqueId val="{00000002-7ED7-46C4-998A-E21F0AD3DA52}"/>
            </c:ext>
          </c:extLst>
        </c:ser>
        <c:dLbls>
          <c:showLegendKey val="0"/>
          <c:showVal val="0"/>
          <c:showCatName val="0"/>
          <c:showSerName val="0"/>
          <c:showPercent val="0"/>
          <c:showBubbleSize val="0"/>
        </c:dLbls>
        <c:gapWidth val="219"/>
        <c:overlap val="-27"/>
        <c:axId val="-1626098160"/>
        <c:axId val="-1626095984"/>
      </c:barChart>
      <c:catAx>
        <c:axId val="-16260981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s-IS"/>
            </a:p>
          </c:txPr>
        </c:title>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s-IS"/>
          </a:p>
        </c:txPr>
        <c:crossAx val="-1626095984"/>
        <c:crossesAt val="0"/>
        <c:auto val="1"/>
        <c:lblAlgn val="ctr"/>
        <c:lblOffset val="100"/>
        <c:noMultiLvlLbl val="1"/>
      </c:catAx>
      <c:valAx>
        <c:axId val="-1626095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is-I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s-IS"/>
          </a:p>
        </c:txPr>
        <c:crossAx val="-16260981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s-I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AED99F-AD0D-49BB-9E74-C69624C0B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 template _EMP_2019</Template>
  <TotalTime>1</TotalTime>
  <Pages>89</Pages>
  <Words>35972</Words>
  <Characters>562230</Characters>
  <Application>Microsoft Office Word</Application>
  <DocSecurity>0</DocSecurity>
  <Lines>4685</Lines>
  <Paragraphs>1194</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Thesis template</vt:lpstr>
      <vt:lpstr>Thesis template</vt:lpstr>
    </vt:vector>
  </TitlesOfParts>
  <Company>IIIEE</Company>
  <LinksUpToDate>false</LinksUpToDate>
  <CharactersWithSpaces>597008</CharactersWithSpaces>
  <SharedDoc>false</SharedDoc>
  <HLinks>
    <vt:vector size="78" baseType="variant">
      <vt:variant>
        <vt:i4>1245246</vt:i4>
      </vt:variant>
      <vt:variant>
        <vt:i4>80</vt:i4>
      </vt:variant>
      <vt:variant>
        <vt:i4>0</vt:i4>
      </vt:variant>
      <vt:variant>
        <vt:i4>5</vt:i4>
      </vt:variant>
      <vt:variant>
        <vt:lpwstr/>
      </vt:variant>
      <vt:variant>
        <vt:lpwstr>_Toc131474971</vt:lpwstr>
      </vt:variant>
      <vt:variant>
        <vt:i4>1245246</vt:i4>
      </vt:variant>
      <vt:variant>
        <vt:i4>71</vt:i4>
      </vt:variant>
      <vt:variant>
        <vt:i4>0</vt:i4>
      </vt:variant>
      <vt:variant>
        <vt:i4>5</vt:i4>
      </vt:variant>
      <vt:variant>
        <vt:lpwstr/>
      </vt:variant>
      <vt:variant>
        <vt:lpwstr>_Toc131474978</vt:lpwstr>
      </vt:variant>
      <vt:variant>
        <vt:i4>1048629</vt:i4>
      </vt:variant>
      <vt:variant>
        <vt:i4>62</vt:i4>
      </vt:variant>
      <vt:variant>
        <vt:i4>0</vt:i4>
      </vt:variant>
      <vt:variant>
        <vt:i4>5</vt:i4>
      </vt:variant>
      <vt:variant>
        <vt:lpwstr/>
      </vt:variant>
      <vt:variant>
        <vt:lpwstr>_Toc325021144</vt:lpwstr>
      </vt:variant>
      <vt:variant>
        <vt:i4>1048629</vt:i4>
      </vt:variant>
      <vt:variant>
        <vt:i4>56</vt:i4>
      </vt:variant>
      <vt:variant>
        <vt:i4>0</vt:i4>
      </vt:variant>
      <vt:variant>
        <vt:i4>5</vt:i4>
      </vt:variant>
      <vt:variant>
        <vt:lpwstr/>
      </vt:variant>
      <vt:variant>
        <vt:lpwstr>_Toc325021143</vt:lpwstr>
      </vt:variant>
      <vt:variant>
        <vt:i4>1048629</vt:i4>
      </vt:variant>
      <vt:variant>
        <vt:i4>50</vt:i4>
      </vt:variant>
      <vt:variant>
        <vt:i4>0</vt:i4>
      </vt:variant>
      <vt:variant>
        <vt:i4>5</vt:i4>
      </vt:variant>
      <vt:variant>
        <vt:lpwstr/>
      </vt:variant>
      <vt:variant>
        <vt:lpwstr>_Toc325021142</vt:lpwstr>
      </vt:variant>
      <vt:variant>
        <vt:i4>1048629</vt:i4>
      </vt:variant>
      <vt:variant>
        <vt:i4>44</vt:i4>
      </vt:variant>
      <vt:variant>
        <vt:i4>0</vt:i4>
      </vt:variant>
      <vt:variant>
        <vt:i4>5</vt:i4>
      </vt:variant>
      <vt:variant>
        <vt:lpwstr/>
      </vt:variant>
      <vt:variant>
        <vt:lpwstr>_Toc325021141</vt:lpwstr>
      </vt:variant>
      <vt:variant>
        <vt:i4>1048629</vt:i4>
      </vt:variant>
      <vt:variant>
        <vt:i4>38</vt:i4>
      </vt:variant>
      <vt:variant>
        <vt:i4>0</vt:i4>
      </vt:variant>
      <vt:variant>
        <vt:i4>5</vt:i4>
      </vt:variant>
      <vt:variant>
        <vt:lpwstr/>
      </vt:variant>
      <vt:variant>
        <vt:lpwstr>_Toc325021140</vt:lpwstr>
      </vt:variant>
      <vt:variant>
        <vt:i4>1507381</vt:i4>
      </vt:variant>
      <vt:variant>
        <vt:i4>32</vt:i4>
      </vt:variant>
      <vt:variant>
        <vt:i4>0</vt:i4>
      </vt:variant>
      <vt:variant>
        <vt:i4>5</vt:i4>
      </vt:variant>
      <vt:variant>
        <vt:lpwstr/>
      </vt:variant>
      <vt:variant>
        <vt:lpwstr>_Toc325021139</vt:lpwstr>
      </vt:variant>
      <vt:variant>
        <vt:i4>1507381</vt:i4>
      </vt:variant>
      <vt:variant>
        <vt:i4>26</vt:i4>
      </vt:variant>
      <vt:variant>
        <vt:i4>0</vt:i4>
      </vt:variant>
      <vt:variant>
        <vt:i4>5</vt:i4>
      </vt:variant>
      <vt:variant>
        <vt:lpwstr/>
      </vt:variant>
      <vt:variant>
        <vt:lpwstr>_Toc325021138</vt:lpwstr>
      </vt:variant>
      <vt:variant>
        <vt:i4>1507381</vt:i4>
      </vt:variant>
      <vt:variant>
        <vt:i4>20</vt:i4>
      </vt:variant>
      <vt:variant>
        <vt:i4>0</vt:i4>
      </vt:variant>
      <vt:variant>
        <vt:i4>5</vt:i4>
      </vt:variant>
      <vt:variant>
        <vt:lpwstr/>
      </vt:variant>
      <vt:variant>
        <vt:lpwstr>_Toc325021137</vt:lpwstr>
      </vt:variant>
      <vt:variant>
        <vt:i4>1507381</vt:i4>
      </vt:variant>
      <vt:variant>
        <vt:i4>14</vt:i4>
      </vt:variant>
      <vt:variant>
        <vt:i4>0</vt:i4>
      </vt:variant>
      <vt:variant>
        <vt:i4>5</vt:i4>
      </vt:variant>
      <vt:variant>
        <vt:lpwstr/>
      </vt:variant>
      <vt:variant>
        <vt:lpwstr>_Toc325021136</vt:lpwstr>
      </vt:variant>
      <vt:variant>
        <vt:i4>1507381</vt:i4>
      </vt:variant>
      <vt:variant>
        <vt:i4>8</vt:i4>
      </vt:variant>
      <vt:variant>
        <vt:i4>0</vt:i4>
      </vt:variant>
      <vt:variant>
        <vt:i4>5</vt:i4>
      </vt:variant>
      <vt:variant>
        <vt:lpwstr/>
      </vt:variant>
      <vt:variant>
        <vt:lpwstr>_Toc325021135</vt:lpwstr>
      </vt:variant>
      <vt:variant>
        <vt:i4>1507381</vt:i4>
      </vt:variant>
      <vt:variant>
        <vt:i4>2</vt:i4>
      </vt:variant>
      <vt:variant>
        <vt:i4>0</vt:i4>
      </vt:variant>
      <vt:variant>
        <vt:i4>5</vt:i4>
      </vt:variant>
      <vt:variant>
        <vt:lpwstr/>
      </vt:variant>
      <vt:variant>
        <vt:lpwstr>_Toc325021134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subject/>
  <dc:creator>AronOlafs</dc:creator>
  <cp:keywords/>
  <dc:description/>
  <cp:lastModifiedBy>Ásta Maack</cp:lastModifiedBy>
  <cp:revision>2</cp:revision>
  <cp:lastPrinted>2019-09-19T19:31:00Z</cp:lastPrinted>
  <dcterms:created xsi:type="dcterms:W3CDTF">2019-10-25T13:45:00Z</dcterms:created>
  <dcterms:modified xsi:type="dcterms:W3CDTF">2019-10-25T13:45:00Z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0e268512-f46f-3299-84aa-58a67623a4fd</vt:lpwstr>
  </property>
  <property fmtid="{D5CDD505-2E9C-101B-9397-08002B2CF9AE}" pid="24" name="Mendeley Citation Style_1">
    <vt:lpwstr>http://www.zotero.org/styles/apa</vt:lpwstr>
  </property>
</Properties>
</file>