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1CB5018" w14:textId="06E62021" w:rsidR="004D2856" w:rsidRDefault="004D2856" w:rsidP="00FB3203">
      <w:pPr>
        <w:rPr>
          <w:lang w:val="en-GB"/>
        </w:rPr>
      </w:pPr>
      <w:bookmarkStart w:id="0" w:name="_Ref457836885"/>
    </w:p>
    <w:p w14:paraId="456B3FFF" w14:textId="77777777" w:rsidR="00AC5303" w:rsidRPr="008808A9" w:rsidRDefault="00AC5303" w:rsidP="00FB3203">
      <w:pPr>
        <w:rPr>
          <w:lang w:val="en-GB"/>
        </w:rPr>
      </w:pPr>
    </w:p>
    <w:p w14:paraId="2FCC7406" w14:textId="77777777" w:rsidR="004D2856" w:rsidRPr="008808A9" w:rsidRDefault="004D2856" w:rsidP="00FB3203">
      <w:pPr>
        <w:rPr>
          <w:lang w:val="en-GB"/>
        </w:rPr>
      </w:pPr>
    </w:p>
    <w:p w14:paraId="518BD2B6" w14:textId="77777777" w:rsidR="004D2856" w:rsidRPr="008808A9" w:rsidRDefault="004D2856" w:rsidP="00FB3203">
      <w:pPr>
        <w:rPr>
          <w:lang w:val="en-GB"/>
        </w:rPr>
      </w:pPr>
    </w:p>
    <w:p w14:paraId="7C1F635C" w14:textId="77777777" w:rsidR="004D2856" w:rsidRPr="008808A9" w:rsidRDefault="004D2856" w:rsidP="00FB3203">
      <w:pPr>
        <w:rPr>
          <w:lang w:val="en-GB"/>
        </w:rPr>
      </w:pPr>
    </w:p>
    <w:p w14:paraId="5B33B90E" w14:textId="77777777" w:rsidR="004D2856" w:rsidRPr="008808A9" w:rsidRDefault="004D2856" w:rsidP="00FB3203">
      <w:pPr>
        <w:rPr>
          <w:lang w:val="en-GB"/>
        </w:rPr>
      </w:pPr>
    </w:p>
    <w:p w14:paraId="6A4F3902" w14:textId="3203DEC4" w:rsidR="00D63AD0" w:rsidRPr="008808A9" w:rsidRDefault="00786CD3" w:rsidP="00783663">
      <w:pPr>
        <w:pStyle w:val="Titlepagetitle1"/>
        <w:rPr>
          <w:lang w:val="en-GB"/>
        </w:rPr>
      </w:pPr>
      <w:bookmarkStart w:id="1" w:name="_Hlk33211849"/>
      <w:bookmarkStart w:id="2" w:name="_Hlk31976846"/>
      <w:bookmarkStart w:id="3" w:name="_Hlk33014509"/>
      <w:r>
        <w:rPr>
          <w:lang w:val="en-GB"/>
        </w:rPr>
        <w:t>Bracing for the inevitable</w:t>
      </w:r>
      <w:r w:rsidR="00831D74">
        <w:rPr>
          <w:lang w:val="en-GB"/>
        </w:rPr>
        <w:t>:</w:t>
      </w:r>
      <w:r w:rsidR="009234CA" w:rsidRPr="008808A9">
        <w:rPr>
          <w:lang w:val="en-GB"/>
        </w:rPr>
        <w:t xml:space="preserve"> </w:t>
      </w:r>
      <w:bookmarkEnd w:id="1"/>
    </w:p>
    <w:p w14:paraId="7C4AE348" w14:textId="4D6F0EDA" w:rsidR="00D63AD0" w:rsidRPr="008808A9" w:rsidRDefault="00987E02" w:rsidP="00783663">
      <w:pPr>
        <w:pStyle w:val="Titlepagesecondtitle"/>
        <w:rPr>
          <w:lang w:val="en-GB"/>
        </w:rPr>
      </w:pPr>
      <w:bookmarkStart w:id="4" w:name="_Hlk32402366"/>
      <w:bookmarkEnd w:id="2"/>
      <w:r w:rsidRPr="008808A9">
        <w:rPr>
          <w:lang w:val="en-GB"/>
        </w:rPr>
        <w:t>A</w:t>
      </w:r>
      <w:r w:rsidR="001750A9" w:rsidRPr="008808A9">
        <w:rPr>
          <w:lang w:val="en-GB"/>
        </w:rPr>
        <w:t>n exploratory multi-</w:t>
      </w:r>
      <w:r w:rsidRPr="008808A9">
        <w:rPr>
          <w:lang w:val="en-GB"/>
        </w:rPr>
        <w:t>c</w:t>
      </w:r>
      <w:r w:rsidR="008D3C9D" w:rsidRPr="008808A9">
        <w:rPr>
          <w:lang w:val="en-GB"/>
        </w:rPr>
        <w:t xml:space="preserve">ase study </w:t>
      </w:r>
      <w:r w:rsidR="00D2194D" w:rsidRPr="008808A9">
        <w:rPr>
          <w:lang w:val="en-GB"/>
        </w:rPr>
        <w:t xml:space="preserve">of </w:t>
      </w:r>
      <w:r w:rsidR="00FA07A0" w:rsidRPr="008808A9">
        <w:rPr>
          <w:lang w:val="en-GB"/>
        </w:rPr>
        <w:t xml:space="preserve">local </w:t>
      </w:r>
      <w:r w:rsidRPr="008808A9">
        <w:rPr>
          <w:lang w:val="en-GB"/>
        </w:rPr>
        <w:t xml:space="preserve">climate change </w:t>
      </w:r>
      <w:r w:rsidR="008D3C9D" w:rsidRPr="008808A9">
        <w:rPr>
          <w:lang w:val="en-GB"/>
        </w:rPr>
        <w:t xml:space="preserve">adaptation plans </w:t>
      </w:r>
      <w:bookmarkEnd w:id="3"/>
    </w:p>
    <w:bookmarkEnd w:id="4"/>
    <w:p w14:paraId="5FFE2E07" w14:textId="77777777" w:rsidR="004D2856" w:rsidRPr="008808A9" w:rsidRDefault="004D2856">
      <w:pPr>
        <w:jc w:val="center"/>
        <w:rPr>
          <w:lang w:val="en-GB"/>
        </w:rPr>
      </w:pPr>
    </w:p>
    <w:p w14:paraId="35389989" w14:textId="1C888D27" w:rsidR="00D63AD0" w:rsidRPr="00786CD3" w:rsidRDefault="00A260DC" w:rsidP="00D63AD0">
      <w:pPr>
        <w:jc w:val="center"/>
        <w:rPr>
          <w:rStyle w:val="Titlepagestudentname"/>
          <w:lang w:val="es-MX"/>
        </w:rPr>
      </w:pPr>
      <w:r w:rsidRPr="00786CD3">
        <w:rPr>
          <w:rStyle w:val="Titlepagestudentname"/>
          <w:lang w:val="es-MX"/>
        </w:rPr>
        <w:t>Mariana de la Luz S</w:t>
      </w:r>
      <w:r w:rsidR="0061499B" w:rsidRPr="00786CD3">
        <w:rPr>
          <w:rStyle w:val="Titlepagestudentname"/>
          <w:lang w:val="es-MX"/>
        </w:rPr>
        <w:t>a</w:t>
      </w:r>
      <w:r w:rsidRPr="00786CD3">
        <w:rPr>
          <w:rStyle w:val="Titlepagestudentname"/>
          <w:lang w:val="es-MX"/>
        </w:rPr>
        <w:t>nchez Vargas</w:t>
      </w:r>
    </w:p>
    <w:p w14:paraId="5766F230" w14:textId="77777777" w:rsidR="004D2856" w:rsidRPr="00786CD3" w:rsidRDefault="004D2856">
      <w:pPr>
        <w:jc w:val="center"/>
        <w:rPr>
          <w:lang w:val="es-MX"/>
        </w:rPr>
      </w:pPr>
    </w:p>
    <w:p w14:paraId="2365F7FA" w14:textId="77777777" w:rsidR="004D2856" w:rsidRPr="00786CD3" w:rsidRDefault="004D2856">
      <w:pPr>
        <w:jc w:val="center"/>
        <w:rPr>
          <w:lang w:val="es-MX"/>
        </w:rPr>
      </w:pPr>
    </w:p>
    <w:p w14:paraId="19E6F1D0" w14:textId="77777777" w:rsidR="004D2856" w:rsidRPr="00786CD3" w:rsidRDefault="004D2856">
      <w:pPr>
        <w:jc w:val="center"/>
        <w:rPr>
          <w:lang w:val="es-MX"/>
        </w:rPr>
      </w:pPr>
    </w:p>
    <w:p w14:paraId="4BD770AF" w14:textId="77777777" w:rsidR="004D2856" w:rsidRPr="00786CD3" w:rsidRDefault="004D2856">
      <w:pPr>
        <w:jc w:val="center"/>
        <w:rPr>
          <w:lang w:val="es-MX"/>
        </w:rPr>
      </w:pPr>
    </w:p>
    <w:p w14:paraId="230AC54A" w14:textId="77777777" w:rsidR="004D2856" w:rsidRPr="00786CD3" w:rsidRDefault="004D2856">
      <w:pPr>
        <w:jc w:val="center"/>
        <w:rPr>
          <w:lang w:val="es-MX"/>
        </w:rPr>
      </w:pPr>
    </w:p>
    <w:p w14:paraId="6F3F67F2" w14:textId="77777777" w:rsidR="004D2856" w:rsidRPr="00786CD3" w:rsidRDefault="004D2856">
      <w:pPr>
        <w:jc w:val="center"/>
        <w:rPr>
          <w:lang w:val="es-MX"/>
        </w:rPr>
      </w:pPr>
    </w:p>
    <w:p w14:paraId="6E83945D" w14:textId="77777777" w:rsidR="004D2856" w:rsidRPr="00786CD3" w:rsidRDefault="004D2856">
      <w:pPr>
        <w:jc w:val="center"/>
        <w:rPr>
          <w:lang w:val="es-MX"/>
        </w:rPr>
      </w:pPr>
    </w:p>
    <w:p w14:paraId="48DFB1E4" w14:textId="77777777" w:rsidR="004D2856" w:rsidRPr="008808A9" w:rsidRDefault="004D2856">
      <w:pPr>
        <w:jc w:val="center"/>
        <w:rPr>
          <w:lang w:val="en-GB"/>
        </w:rPr>
      </w:pPr>
      <w:r w:rsidRPr="008808A9">
        <w:rPr>
          <w:lang w:val="en-GB"/>
        </w:rPr>
        <w:t>Supervisors</w:t>
      </w:r>
    </w:p>
    <w:p w14:paraId="5E2E72B9" w14:textId="61E516F1" w:rsidR="00EF65F0" w:rsidRPr="008808A9" w:rsidRDefault="00EF65F0" w:rsidP="00FB3203">
      <w:pPr>
        <w:jc w:val="center"/>
        <w:rPr>
          <w:lang w:val="en-GB"/>
        </w:rPr>
      </w:pPr>
      <w:r w:rsidRPr="008808A9">
        <w:rPr>
          <w:lang w:val="en-GB"/>
        </w:rPr>
        <w:t xml:space="preserve">Kes </w:t>
      </w:r>
      <w:r w:rsidR="0061499B" w:rsidRPr="008808A9">
        <w:rPr>
          <w:lang w:val="en-GB"/>
        </w:rPr>
        <w:t>McCormick</w:t>
      </w:r>
    </w:p>
    <w:p w14:paraId="48B84647" w14:textId="3D14B347" w:rsidR="004D2856" w:rsidRPr="008808A9" w:rsidRDefault="00A260DC" w:rsidP="00FB3203">
      <w:pPr>
        <w:jc w:val="center"/>
        <w:rPr>
          <w:lang w:val="en-GB"/>
        </w:rPr>
      </w:pPr>
      <w:r w:rsidRPr="008808A9">
        <w:rPr>
          <w:lang w:val="en-GB"/>
        </w:rPr>
        <w:t>Steven Curtis</w:t>
      </w:r>
    </w:p>
    <w:p w14:paraId="4E9E0BC1" w14:textId="77777777" w:rsidR="004D2856" w:rsidRPr="008808A9" w:rsidRDefault="004D2856">
      <w:pPr>
        <w:jc w:val="center"/>
        <w:rPr>
          <w:lang w:val="en-GB"/>
        </w:rPr>
      </w:pPr>
    </w:p>
    <w:p w14:paraId="2035CD1F" w14:textId="77777777" w:rsidR="004D2856" w:rsidRPr="008808A9" w:rsidRDefault="004D2856">
      <w:pPr>
        <w:jc w:val="center"/>
        <w:rPr>
          <w:lang w:val="en-GB"/>
        </w:rPr>
      </w:pPr>
    </w:p>
    <w:p w14:paraId="4B0AE837" w14:textId="77777777" w:rsidR="004D2856" w:rsidRPr="008808A9" w:rsidRDefault="004D2856">
      <w:pPr>
        <w:pStyle w:val="Normalnolineafter"/>
        <w:jc w:val="center"/>
        <w:rPr>
          <w:lang w:val="en-GB"/>
        </w:rPr>
      </w:pPr>
      <w:r w:rsidRPr="008808A9">
        <w:rPr>
          <w:lang w:val="en-GB"/>
        </w:rPr>
        <w:t>Thesis for the fulfilment of the</w:t>
      </w:r>
    </w:p>
    <w:p w14:paraId="7C7B6A88" w14:textId="77777777" w:rsidR="004D2856" w:rsidRPr="008808A9" w:rsidRDefault="004D2856">
      <w:pPr>
        <w:pStyle w:val="Normalnolineafter"/>
        <w:jc w:val="center"/>
        <w:rPr>
          <w:lang w:val="en-GB"/>
        </w:rPr>
      </w:pPr>
      <w:r w:rsidRPr="008808A9">
        <w:rPr>
          <w:lang w:val="en-GB"/>
        </w:rPr>
        <w:t>Master of Science in Environmental Management and Policy</w:t>
      </w:r>
    </w:p>
    <w:p w14:paraId="25B2DA78" w14:textId="4CD42367" w:rsidR="004D2856" w:rsidRPr="008808A9" w:rsidRDefault="004D2856">
      <w:pPr>
        <w:pStyle w:val="Normalnolineafter"/>
        <w:jc w:val="center"/>
        <w:rPr>
          <w:lang w:val="en-GB"/>
        </w:rPr>
      </w:pPr>
      <w:r w:rsidRPr="008808A9">
        <w:rPr>
          <w:lang w:val="en-GB"/>
        </w:rPr>
        <w:t>Lund, Sweden</w:t>
      </w:r>
      <w:r w:rsidR="00A34037" w:rsidRPr="008808A9">
        <w:rPr>
          <w:lang w:val="en-GB"/>
        </w:rPr>
        <w:t xml:space="preserve">, </w:t>
      </w:r>
      <w:r w:rsidR="00C43C38" w:rsidRPr="008808A9">
        <w:rPr>
          <w:lang w:val="en-GB"/>
        </w:rPr>
        <w:t>June</w:t>
      </w:r>
      <w:r w:rsidR="00E63869" w:rsidRPr="008808A9">
        <w:rPr>
          <w:lang w:val="en-GB"/>
        </w:rPr>
        <w:t xml:space="preserve"> 20</w:t>
      </w:r>
      <w:r w:rsidR="00A34037" w:rsidRPr="008808A9">
        <w:rPr>
          <w:lang w:val="en-GB"/>
        </w:rPr>
        <w:t>20</w:t>
      </w:r>
    </w:p>
    <w:p w14:paraId="5973F932" w14:textId="77777777" w:rsidR="004D2856" w:rsidRPr="008808A9" w:rsidRDefault="004D2856" w:rsidP="0003398C">
      <w:pPr>
        <w:rPr>
          <w:lang w:val="en-GB"/>
        </w:rPr>
      </w:pPr>
      <w:r w:rsidRPr="008808A9">
        <w:rPr>
          <w:lang w:val="en-GB"/>
        </w:rPr>
        <w:br w:type="page"/>
      </w:r>
    </w:p>
    <w:p w14:paraId="35E627A4" w14:textId="77777777" w:rsidR="00096411" w:rsidRPr="008808A9" w:rsidRDefault="00096411" w:rsidP="00C45A66">
      <w:pPr>
        <w:rPr>
          <w:sz w:val="28"/>
          <w:szCs w:val="28"/>
          <w:lang w:val="en-GB"/>
        </w:rPr>
      </w:pPr>
    </w:p>
    <w:p w14:paraId="512BD791" w14:textId="52663403" w:rsidR="004D2856" w:rsidRPr="008808A9" w:rsidRDefault="00723F70" w:rsidP="00C45A66">
      <w:pPr>
        <w:rPr>
          <w:b/>
          <w:bCs/>
          <w:sz w:val="28"/>
          <w:szCs w:val="28"/>
          <w:lang w:val="en-GB"/>
        </w:rPr>
      </w:pPr>
      <w:r w:rsidRPr="008808A9">
        <w:rPr>
          <w:b/>
          <w:bCs/>
          <w:sz w:val="28"/>
          <w:szCs w:val="28"/>
          <w:lang w:val="en-GB"/>
        </w:rPr>
        <w:t>“We are only as strong as our weakest link”</w:t>
      </w:r>
    </w:p>
    <w:p w14:paraId="20FED85B" w14:textId="1D25EC46" w:rsidR="00723F70" w:rsidRPr="008808A9" w:rsidRDefault="00BB1D2B" w:rsidP="00C45A66">
      <w:pPr>
        <w:rPr>
          <w:sz w:val="28"/>
          <w:szCs w:val="28"/>
          <w:lang w:val="en-GB"/>
        </w:rPr>
      </w:pPr>
      <w:r w:rsidRPr="008808A9">
        <w:rPr>
          <w:sz w:val="28"/>
          <w:szCs w:val="28"/>
          <w:lang w:val="en-GB"/>
        </w:rPr>
        <w:t>Thomas Reid</w:t>
      </w:r>
    </w:p>
    <w:p w14:paraId="19F9BECE" w14:textId="44C3BDB1" w:rsidR="004D2856" w:rsidRPr="008808A9" w:rsidRDefault="004D2856" w:rsidP="00C45A66">
      <w:pPr>
        <w:rPr>
          <w:lang w:val="en-GB"/>
        </w:rPr>
      </w:pPr>
    </w:p>
    <w:p w14:paraId="245101E0" w14:textId="77777777" w:rsidR="0098599B" w:rsidRPr="008808A9" w:rsidRDefault="0098599B" w:rsidP="0003398C">
      <w:pPr>
        <w:rPr>
          <w:lang w:val="en-GB"/>
        </w:rPr>
      </w:pPr>
    </w:p>
    <w:p w14:paraId="5DD7A7E8" w14:textId="58F0F4A1" w:rsidR="00147ECE" w:rsidRPr="008808A9" w:rsidRDefault="003A4407" w:rsidP="00BC2B85">
      <w:pPr>
        <w:shd w:val="clear" w:color="auto" w:fill="FFFFFF"/>
        <w:overflowPunct/>
        <w:autoSpaceDE/>
        <w:autoSpaceDN/>
        <w:adjustRightInd/>
        <w:spacing w:after="0" w:line="240" w:lineRule="auto"/>
        <w:jc w:val="left"/>
        <w:rPr>
          <w:b/>
          <w:bCs/>
          <w:sz w:val="28"/>
          <w:szCs w:val="28"/>
          <w:lang w:val="en-GB"/>
        </w:rPr>
      </w:pPr>
      <w:r w:rsidRPr="008808A9">
        <w:rPr>
          <w:b/>
          <w:bCs/>
          <w:sz w:val="28"/>
          <w:szCs w:val="28"/>
          <w:lang w:val="en-GB"/>
        </w:rPr>
        <w:t>“</w:t>
      </w:r>
      <w:r w:rsidR="00147ECE" w:rsidRPr="008808A9">
        <w:rPr>
          <w:b/>
          <w:bCs/>
          <w:sz w:val="28"/>
          <w:szCs w:val="28"/>
          <w:lang w:val="en-GB"/>
        </w:rPr>
        <w:t>Hope has never trickled down</w:t>
      </w:r>
      <w:r w:rsidR="00F2425E" w:rsidRPr="008808A9">
        <w:rPr>
          <w:b/>
          <w:bCs/>
          <w:sz w:val="28"/>
          <w:szCs w:val="28"/>
          <w:lang w:val="en-GB"/>
        </w:rPr>
        <w:t>. I</w:t>
      </w:r>
      <w:r w:rsidR="00147ECE" w:rsidRPr="008808A9">
        <w:rPr>
          <w:b/>
          <w:bCs/>
          <w:sz w:val="28"/>
          <w:szCs w:val="28"/>
          <w:lang w:val="en-GB"/>
        </w:rPr>
        <w:t xml:space="preserve">t has always sprung up” </w:t>
      </w:r>
    </w:p>
    <w:p w14:paraId="49666015" w14:textId="77777777" w:rsidR="00F2425E" w:rsidRPr="008808A9" w:rsidRDefault="00F2425E" w:rsidP="00147ECE">
      <w:pPr>
        <w:shd w:val="clear" w:color="auto" w:fill="FFFFFF"/>
        <w:overflowPunct/>
        <w:autoSpaceDE/>
        <w:autoSpaceDN/>
        <w:adjustRightInd/>
        <w:spacing w:before="240" w:after="0" w:line="240" w:lineRule="auto"/>
        <w:jc w:val="left"/>
        <w:rPr>
          <w:sz w:val="28"/>
          <w:szCs w:val="28"/>
          <w:lang w:val="en-GB"/>
        </w:rPr>
      </w:pPr>
      <w:r w:rsidRPr="008808A9">
        <w:rPr>
          <w:sz w:val="28"/>
          <w:szCs w:val="28"/>
          <w:lang w:val="en-GB"/>
        </w:rPr>
        <w:t xml:space="preserve">Studs Terkel </w:t>
      </w:r>
    </w:p>
    <w:p w14:paraId="63C8B28A" w14:textId="77777777" w:rsidR="004D2856" w:rsidRPr="008808A9" w:rsidRDefault="004D2856" w:rsidP="0003398C">
      <w:pPr>
        <w:rPr>
          <w:lang w:val="en-GB"/>
        </w:rPr>
      </w:pPr>
    </w:p>
    <w:p w14:paraId="257654BE" w14:textId="77777777" w:rsidR="004D2856" w:rsidRPr="008808A9" w:rsidRDefault="004D2856" w:rsidP="0003398C">
      <w:pPr>
        <w:rPr>
          <w:lang w:val="en-GB"/>
        </w:rPr>
      </w:pPr>
    </w:p>
    <w:p w14:paraId="479DB31F" w14:textId="77777777" w:rsidR="004D2856" w:rsidRPr="008808A9" w:rsidRDefault="004D2856" w:rsidP="0003398C">
      <w:pPr>
        <w:rPr>
          <w:lang w:val="en-GB"/>
        </w:rPr>
      </w:pPr>
    </w:p>
    <w:p w14:paraId="07ED8BA6" w14:textId="77777777" w:rsidR="004D2856" w:rsidRPr="008808A9" w:rsidRDefault="004D2856" w:rsidP="0003398C">
      <w:pPr>
        <w:rPr>
          <w:lang w:val="en-GB"/>
        </w:rPr>
      </w:pPr>
    </w:p>
    <w:p w14:paraId="3F131B8C" w14:textId="77777777" w:rsidR="004D2856" w:rsidRPr="008808A9" w:rsidRDefault="004D2856" w:rsidP="0003398C">
      <w:pPr>
        <w:rPr>
          <w:lang w:val="en-GB"/>
        </w:rPr>
      </w:pPr>
    </w:p>
    <w:p w14:paraId="5B14A532" w14:textId="77777777" w:rsidR="004D2856" w:rsidRPr="008808A9" w:rsidRDefault="004D2856" w:rsidP="0003398C">
      <w:pPr>
        <w:rPr>
          <w:lang w:val="en-GB"/>
        </w:rPr>
      </w:pPr>
    </w:p>
    <w:p w14:paraId="4212591D" w14:textId="77777777" w:rsidR="004D2856" w:rsidRPr="008808A9" w:rsidRDefault="004D2856" w:rsidP="0003398C">
      <w:pPr>
        <w:rPr>
          <w:lang w:val="en-GB"/>
        </w:rPr>
      </w:pPr>
    </w:p>
    <w:p w14:paraId="54F1813B" w14:textId="77777777" w:rsidR="004D2856" w:rsidRPr="008808A9" w:rsidRDefault="004D2856" w:rsidP="0003398C">
      <w:pPr>
        <w:rPr>
          <w:lang w:val="en-GB"/>
        </w:rPr>
      </w:pPr>
    </w:p>
    <w:p w14:paraId="4FF78A27" w14:textId="77777777" w:rsidR="004D2856" w:rsidRPr="008808A9" w:rsidRDefault="004D2856" w:rsidP="0003398C">
      <w:pPr>
        <w:rPr>
          <w:lang w:val="en-GB"/>
        </w:rPr>
      </w:pPr>
    </w:p>
    <w:p w14:paraId="667BCC36" w14:textId="77777777" w:rsidR="004D2856" w:rsidRPr="008808A9" w:rsidRDefault="004D2856" w:rsidP="0003398C">
      <w:pPr>
        <w:rPr>
          <w:lang w:val="en-GB"/>
        </w:rPr>
      </w:pPr>
    </w:p>
    <w:p w14:paraId="36562FD9" w14:textId="77777777" w:rsidR="004D2856" w:rsidRPr="008808A9" w:rsidRDefault="004D2856" w:rsidP="0003398C">
      <w:pPr>
        <w:rPr>
          <w:lang w:val="en-GB"/>
        </w:rPr>
      </w:pPr>
    </w:p>
    <w:p w14:paraId="237677D1" w14:textId="77777777" w:rsidR="004D2856" w:rsidRPr="008808A9" w:rsidRDefault="004D2856" w:rsidP="0003398C">
      <w:pPr>
        <w:rPr>
          <w:lang w:val="en-GB"/>
        </w:rPr>
      </w:pPr>
    </w:p>
    <w:p w14:paraId="12DF5A8E" w14:textId="77777777" w:rsidR="0003398C" w:rsidRPr="008808A9" w:rsidRDefault="0003398C" w:rsidP="0003398C">
      <w:pPr>
        <w:rPr>
          <w:lang w:val="en-GB"/>
        </w:rPr>
      </w:pPr>
    </w:p>
    <w:p w14:paraId="4D26EF91" w14:textId="0DB6681B" w:rsidR="0003398C" w:rsidRPr="008808A9" w:rsidRDefault="0003398C" w:rsidP="0003398C">
      <w:pPr>
        <w:rPr>
          <w:lang w:val="en-GB"/>
        </w:rPr>
      </w:pPr>
    </w:p>
    <w:p w14:paraId="29C492AD" w14:textId="77777777" w:rsidR="00096411" w:rsidRPr="008808A9" w:rsidRDefault="00096411" w:rsidP="0003398C">
      <w:pPr>
        <w:rPr>
          <w:lang w:val="en-GB"/>
        </w:rPr>
      </w:pPr>
    </w:p>
    <w:p w14:paraId="69C16EB5" w14:textId="77777777" w:rsidR="0003398C" w:rsidRPr="008808A9" w:rsidRDefault="0003398C" w:rsidP="0003398C">
      <w:pPr>
        <w:rPr>
          <w:lang w:val="en-GB"/>
        </w:rPr>
      </w:pPr>
    </w:p>
    <w:p w14:paraId="3CC0F836" w14:textId="2E0CB10E" w:rsidR="00D92E6E" w:rsidRPr="008808A9" w:rsidRDefault="004D2856" w:rsidP="00D92E6E">
      <w:pPr>
        <w:spacing w:after="0" w:line="240" w:lineRule="auto"/>
        <w:ind w:left="-567" w:right="-313"/>
        <w:jc w:val="center"/>
        <w:rPr>
          <w:sz w:val="16"/>
          <w:lang w:val="en-GB"/>
        </w:rPr>
      </w:pPr>
      <w:r w:rsidRPr="008808A9">
        <w:rPr>
          <w:sz w:val="16"/>
          <w:lang w:val="en-GB"/>
        </w:rPr>
        <w:t xml:space="preserve">© You may use the contents of the IIIEE publications for informational purposes only. You may not copy, lend, hire, transmit or redistribute these materials for commercial purposes or for compensation of any kind without written permission from IIIEE. When using IIIEE material you must include the following copyright notice: ‘Copyright © </w:t>
      </w:r>
      <w:r w:rsidR="00EF65F0" w:rsidRPr="008808A9">
        <w:rPr>
          <w:sz w:val="16"/>
          <w:lang w:val="en-GB"/>
        </w:rPr>
        <w:t>Mariana de la Luz S</w:t>
      </w:r>
      <w:r w:rsidR="0061499B" w:rsidRPr="008808A9">
        <w:rPr>
          <w:sz w:val="16"/>
          <w:lang w:val="en-GB"/>
        </w:rPr>
        <w:t>a</w:t>
      </w:r>
      <w:r w:rsidR="00EF65F0" w:rsidRPr="008808A9">
        <w:rPr>
          <w:sz w:val="16"/>
          <w:lang w:val="en-GB"/>
        </w:rPr>
        <w:t>nchez Vargas</w:t>
      </w:r>
      <w:r w:rsidRPr="008808A9">
        <w:rPr>
          <w:sz w:val="16"/>
          <w:lang w:val="en-GB"/>
        </w:rPr>
        <w:t>, IIIEE, Lund University. All rights reserved’ in any copy that you make in a clearly visible position. You may not modify the materials without the permission of the author.</w:t>
      </w:r>
    </w:p>
    <w:p w14:paraId="51FEFD04" w14:textId="77777777" w:rsidR="00D92E6E" w:rsidRPr="008808A9" w:rsidRDefault="00D92E6E" w:rsidP="00D92E6E">
      <w:pPr>
        <w:spacing w:after="0" w:line="240" w:lineRule="auto"/>
        <w:ind w:left="-567" w:right="-313"/>
        <w:jc w:val="center"/>
        <w:rPr>
          <w:sz w:val="16"/>
          <w:lang w:val="en-GB"/>
        </w:rPr>
      </w:pPr>
    </w:p>
    <w:p w14:paraId="3E3D74A5" w14:textId="1FECC2C5" w:rsidR="00D92E6E" w:rsidRPr="008808A9" w:rsidRDefault="004D2856" w:rsidP="00D92E6E">
      <w:pPr>
        <w:spacing w:after="0" w:line="240" w:lineRule="auto"/>
        <w:ind w:left="-567" w:right="-313"/>
        <w:jc w:val="center"/>
        <w:rPr>
          <w:sz w:val="16"/>
          <w:lang w:val="en-GB"/>
        </w:rPr>
      </w:pPr>
      <w:r w:rsidRPr="008808A9">
        <w:rPr>
          <w:sz w:val="16"/>
          <w:lang w:val="en-GB"/>
        </w:rPr>
        <w:t>Published in 20</w:t>
      </w:r>
      <w:r w:rsidR="0061499B" w:rsidRPr="008808A9">
        <w:rPr>
          <w:sz w:val="16"/>
          <w:lang w:val="en-GB"/>
        </w:rPr>
        <w:t>20</w:t>
      </w:r>
      <w:r w:rsidRPr="008808A9">
        <w:rPr>
          <w:sz w:val="16"/>
          <w:lang w:val="en-GB"/>
        </w:rPr>
        <w:t xml:space="preserve"> by IIIEE, Lund University, P.O. Box 196, S-221 00 LUND, Sweden,</w:t>
      </w:r>
    </w:p>
    <w:p w14:paraId="56B0B0E3" w14:textId="77777777" w:rsidR="00D92E6E" w:rsidRPr="008808A9" w:rsidRDefault="004D2856" w:rsidP="00D92E6E">
      <w:pPr>
        <w:spacing w:after="0" w:line="240" w:lineRule="auto"/>
        <w:ind w:left="-567" w:right="-313"/>
        <w:jc w:val="center"/>
        <w:rPr>
          <w:sz w:val="16"/>
          <w:lang w:val="en-GB"/>
        </w:rPr>
      </w:pPr>
      <w:r w:rsidRPr="008808A9">
        <w:rPr>
          <w:sz w:val="16"/>
          <w:lang w:val="en-GB"/>
        </w:rPr>
        <w:t xml:space="preserve">Tel: +46 – 46 222 02 00, Fax: +46 – 46 222 02 10, e-mail: </w:t>
      </w:r>
      <w:r w:rsidR="00D92E6E" w:rsidRPr="008808A9">
        <w:rPr>
          <w:sz w:val="16"/>
          <w:lang w:val="en-GB"/>
        </w:rPr>
        <w:t>iiiee@iiiee.lu.se</w:t>
      </w:r>
      <w:r w:rsidRPr="008808A9">
        <w:rPr>
          <w:sz w:val="16"/>
          <w:lang w:val="en-GB"/>
        </w:rPr>
        <w:t>.</w:t>
      </w:r>
    </w:p>
    <w:p w14:paraId="537ED13A" w14:textId="77777777" w:rsidR="00D92E6E" w:rsidRPr="008808A9" w:rsidRDefault="00D92E6E" w:rsidP="00D92E6E">
      <w:pPr>
        <w:spacing w:after="0" w:line="240" w:lineRule="auto"/>
        <w:ind w:left="-567" w:right="-313"/>
        <w:jc w:val="center"/>
        <w:rPr>
          <w:sz w:val="16"/>
          <w:lang w:val="en-GB"/>
        </w:rPr>
      </w:pPr>
    </w:p>
    <w:p w14:paraId="432D72F7" w14:textId="77777777" w:rsidR="00FB3203" w:rsidRPr="008808A9" w:rsidRDefault="00FB3203" w:rsidP="00D92E6E">
      <w:pPr>
        <w:spacing w:after="0" w:line="240" w:lineRule="auto"/>
        <w:ind w:left="-567" w:right="-313"/>
        <w:jc w:val="center"/>
        <w:rPr>
          <w:sz w:val="16"/>
          <w:lang w:val="en-GB"/>
        </w:rPr>
      </w:pPr>
      <w:r w:rsidRPr="008808A9">
        <w:rPr>
          <w:sz w:val="16"/>
          <w:lang w:val="en-GB"/>
        </w:rPr>
        <w:t>ISSN 1401-9191</w:t>
      </w:r>
    </w:p>
    <w:p w14:paraId="41A03FDA" w14:textId="77777777" w:rsidR="004D2856" w:rsidRPr="008808A9" w:rsidRDefault="004D2856" w:rsidP="00D92E6E">
      <w:pPr>
        <w:rPr>
          <w:lang w:val="en-GB"/>
        </w:rPr>
        <w:sectPr w:rsidR="004D2856" w:rsidRPr="008808A9">
          <w:headerReference w:type="first" r:id="rId11"/>
          <w:footerReference w:type="first" r:id="rId12"/>
          <w:endnotePr>
            <w:numFmt w:val="decimal"/>
          </w:endnotePr>
          <w:type w:val="nextColumn"/>
          <w:pgSz w:w="11907" w:h="16839" w:code="9"/>
          <w:pgMar w:top="1440" w:right="1531" w:bottom="1531" w:left="1701" w:header="567" w:footer="567" w:gutter="0"/>
          <w:pgNumType w:fmt="lowerRoman" w:start="1"/>
          <w:cols w:space="720"/>
          <w:titlePg/>
        </w:sectPr>
      </w:pPr>
    </w:p>
    <w:p w14:paraId="3BBE6B08" w14:textId="77777777" w:rsidR="004D2856" w:rsidRPr="008808A9" w:rsidRDefault="004D2856" w:rsidP="008F6CB6">
      <w:pPr>
        <w:pStyle w:val="Heading1"/>
        <w:numPr>
          <w:ilvl w:val="0"/>
          <w:numId w:val="0"/>
        </w:numPr>
        <w:spacing w:before="0"/>
        <w:rPr>
          <w:lang w:val="en-GB"/>
        </w:rPr>
      </w:pPr>
      <w:bookmarkStart w:id="5" w:name="_Ref42174876"/>
      <w:bookmarkStart w:id="6" w:name="_Toc48174842"/>
      <w:bookmarkStart w:id="7" w:name="OLE_LINK12"/>
      <w:r w:rsidRPr="008808A9">
        <w:rPr>
          <w:lang w:val="en-GB"/>
        </w:rPr>
        <w:lastRenderedPageBreak/>
        <w:t>Acknowledgements</w:t>
      </w:r>
      <w:bookmarkEnd w:id="5"/>
      <w:bookmarkEnd w:id="6"/>
    </w:p>
    <w:p w14:paraId="5C392FD5" w14:textId="6614246F" w:rsidR="0035002A" w:rsidRPr="008808A9" w:rsidRDefault="0035002A" w:rsidP="00733690">
      <w:pPr>
        <w:spacing w:before="240"/>
        <w:rPr>
          <w:lang w:val="en-GB"/>
        </w:rPr>
      </w:pPr>
      <w:bookmarkStart w:id="8" w:name="_Ref462627154"/>
      <w:bookmarkStart w:id="9" w:name="_Toc462714223"/>
      <w:bookmarkEnd w:id="7"/>
      <w:r w:rsidRPr="008808A9">
        <w:rPr>
          <w:lang w:val="en-GB"/>
        </w:rPr>
        <w:t>Only one will be graduating, but it took a village. First off, thanks to CONAC</w:t>
      </w:r>
      <w:r w:rsidR="00891B25">
        <w:rPr>
          <w:lang w:val="en-GB"/>
        </w:rPr>
        <w:t>Y</w:t>
      </w:r>
      <w:r w:rsidRPr="008808A9">
        <w:rPr>
          <w:lang w:val="en-GB"/>
        </w:rPr>
        <w:t xml:space="preserve">T </w:t>
      </w:r>
      <w:r w:rsidR="00406B4A" w:rsidRPr="008808A9">
        <w:rPr>
          <w:lang w:val="en-GB"/>
        </w:rPr>
        <w:t xml:space="preserve">whose generous financial support made it possible to </w:t>
      </w:r>
      <w:r w:rsidR="00D5400B" w:rsidRPr="008808A9">
        <w:rPr>
          <w:lang w:val="en-GB"/>
        </w:rPr>
        <w:t xml:space="preserve">embark in </w:t>
      </w:r>
      <w:r w:rsidR="00406B4A" w:rsidRPr="008808A9">
        <w:rPr>
          <w:lang w:val="en-GB"/>
        </w:rPr>
        <w:t xml:space="preserve">this educational journey. I would forever be grateful for the opportunity you have given me. </w:t>
      </w:r>
      <w:r w:rsidR="008A6AD0" w:rsidRPr="008808A9">
        <w:rPr>
          <w:lang w:val="en-GB"/>
        </w:rPr>
        <w:t>I also want to extend my gratitude:</w:t>
      </w:r>
    </w:p>
    <w:p w14:paraId="72F953D4" w14:textId="2441338B" w:rsidR="00406B4A" w:rsidRPr="008808A9" w:rsidRDefault="00406B4A" w:rsidP="00733690">
      <w:pPr>
        <w:spacing w:before="240"/>
        <w:rPr>
          <w:lang w:val="en-GB"/>
        </w:rPr>
      </w:pPr>
      <w:r w:rsidRPr="008808A9">
        <w:rPr>
          <w:lang w:val="en-GB"/>
        </w:rPr>
        <w:t xml:space="preserve">To my wonderful advisors, Kes McCormick and Steven Curtis. Thank you for your comments, suggestions, and valuable time. </w:t>
      </w:r>
      <w:r w:rsidR="00F31447" w:rsidRPr="008808A9">
        <w:rPr>
          <w:lang w:val="en-GB"/>
        </w:rPr>
        <w:t xml:space="preserve">Writing a thesis during a pandemic was challenging, but you made sure that I felt supported and reassured every step of the way. </w:t>
      </w:r>
      <w:r w:rsidR="00AC7C09" w:rsidRPr="008808A9">
        <w:rPr>
          <w:lang w:val="en-GB"/>
        </w:rPr>
        <w:t xml:space="preserve">Thank you </w:t>
      </w:r>
      <w:r w:rsidR="00AD0100" w:rsidRPr="008808A9">
        <w:rPr>
          <w:lang w:val="en-GB"/>
        </w:rPr>
        <w:t xml:space="preserve">also to all the IIIEE staff and professors for inspiring, fun, and </w:t>
      </w:r>
      <w:r w:rsidR="00436A4D" w:rsidRPr="008808A9">
        <w:rPr>
          <w:lang w:val="en-GB"/>
        </w:rPr>
        <w:t>intellectually challenging</w:t>
      </w:r>
      <w:r w:rsidR="00AD0100" w:rsidRPr="008808A9">
        <w:rPr>
          <w:lang w:val="en-GB"/>
        </w:rPr>
        <w:t xml:space="preserve"> courses. I am excited to graduate but sad th</w:t>
      </w:r>
      <w:r w:rsidR="00D5400B" w:rsidRPr="008808A9">
        <w:rPr>
          <w:lang w:val="en-GB"/>
        </w:rPr>
        <w:t>at th</w:t>
      </w:r>
      <w:r w:rsidR="00AD0100" w:rsidRPr="008808A9">
        <w:rPr>
          <w:lang w:val="en-GB"/>
        </w:rPr>
        <w:t xml:space="preserve">is stage has come to a closing. </w:t>
      </w:r>
    </w:p>
    <w:p w14:paraId="20EEC57F" w14:textId="0924355C" w:rsidR="00F31447" w:rsidRPr="008808A9" w:rsidRDefault="00F31447" w:rsidP="00733690">
      <w:pPr>
        <w:spacing w:before="240"/>
        <w:rPr>
          <w:lang w:val="en-GB"/>
        </w:rPr>
      </w:pPr>
      <w:r w:rsidRPr="008808A9">
        <w:rPr>
          <w:lang w:val="en-GB"/>
        </w:rPr>
        <w:t>To my fellow IIIEE guinea pigs, thank you! You are the most supportive</w:t>
      </w:r>
      <w:r w:rsidR="005C1F75" w:rsidRPr="008808A9">
        <w:rPr>
          <w:lang w:val="en-GB"/>
        </w:rPr>
        <w:t xml:space="preserve">, empathetic, and inspiring group of people I have ever encountered. I am so excited to hear </w:t>
      </w:r>
      <w:r w:rsidR="00D5400B" w:rsidRPr="008808A9">
        <w:rPr>
          <w:lang w:val="en-GB"/>
        </w:rPr>
        <w:t xml:space="preserve">about </w:t>
      </w:r>
      <w:r w:rsidR="005C1F75" w:rsidRPr="008808A9">
        <w:rPr>
          <w:lang w:val="en-GB"/>
        </w:rPr>
        <w:t>what you do next. Special sho</w:t>
      </w:r>
      <w:r w:rsidR="00012908" w:rsidRPr="008808A9">
        <w:rPr>
          <w:lang w:val="en-GB"/>
        </w:rPr>
        <w:t>u</w:t>
      </w:r>
      <w:r w:rsidR="005C1F75" w:rsidRPr="008808A9">
        <w:rPr>
          <w:lang w:val="en-GB"/>
        </w:rPr>
        <w:t>t-out</w:t>
      </w:r>
      <w:r w:rsidR="00AC7C09" w:rsidRPr="008808A9">
        <w:rPr>
          <w:lang w:val="en-GB"/>
        </w:rPr>
        <w:t>s</w:t>
      </w:r>
      <w:r w:rsidR="005C1F75" w:rsidRPr="008808A9">
        <w:rPr>
          <w:lang w:val="en-GB"/>
        </w:rPr>
        <w:t xml:space="preserve"> to my </w:t>
      </w:r>
      <w:r w:rsidR="00AD0100" w:rsidRPr="008808A9">
        <w:rPr>
          <w:lang w:val="en-GB"/>
        </w:rPr>
        <w:t xml:space="preserve">thesis </w:t>
      </w:r>
      <w:r w:rsidR="005C1F75" w:rsidRPr="008808A9">
        <w:rPr>
          <w:lang w:val="en-GB"/>
        </w:rPr>
        <w:t>support group Az, Maya, Rachel</w:t>
      </w:r>
      <w:r w:rsidR="00B5621A" w:rsidRPr="008808A9">
        <w:rPr>
          <w:lang w:val="en-GB"/>
        </w:rPr>
        <w:t xml:space="preserve">, </w:t>
      </w:r>
      <w:r w:rsidR="00AD0100" w:rsidRPr="008808A9">
        <w:rPr>
          <w:lang w:val="en-GB"/>
        </w:rPr>
        <w:t>and Lena</w:t>
      </w:r>
      <w:r w:rsidR="005C1F75" w:rsidRPr="008808A9">
        <w:rPr>
          <w:lang w:val="en-GB"/>
        </w:rPr>
        <w:t>.</w:t>
      </w:r>
      <w:r w:rsidR="00AC7C09" w:rsidRPr="008808A9">
        <w:rPr>
          <w:lang w:val="en-GB"/>
        </w:rPr>
        <w:t xml:space="preserve"> Thank you for your insightful comments to my very rough drafts. Thanks also to team Portugal: </w:t>
      </w:r>
      <w:proofErr w:type="spellStart"/>
      <w:r w:rsidR="00D5400B" w:rsidRPr="008808A9">
        <w:rPr>
          <w:lang w:val="en-GB"/>
        </w:rPr>
        <w:t>Å</w:t>
      </w:r>
      <w:r w:rsidR="00AC7C09" w:rsidRPr="008808A9">
        <w:rPr>
          <w:lang w:val="en-GB"/>
        </w:rPr>
        <w:t>ke</w:t>
      </w:r>
      <w:proofErr w:type="spellEnd"/>
      <w:r w:rsidR="00AC7C09" w:rsidRPr="008808A9">
        <w:rPr>
          <w:lang w:val="en-GB"/>
        </w:rPr>
        <w:t xml:space="preserve">, </w:t>
      </w:r>
      <w:proofErr w:type="spellStart"/>
      <w:r w:rsidR="00AC7C09" w:rsidRPr="008808A9">
        <w:rPr>
          <w:lang w:val="en-GB"/>
        </w:rPr>
        <w:t>Levke</w:t>
      </w:r>
      <w:proofErr w:type="spellEnd"/>
      <w:r w:rsidR="00AC7C09" w:rsidRPr="008808A9">
        <w:rPr>
          <w:lang w:val="en-GB"/>
        </w:rPr>
        <w:t xml:space="preserve">, Ramya, and Justin. Our climate change adaptation project is one of my most cherished memories about the program and what inspired me to write a thesis about </w:t>
      </w:r>
      <w:r w:rsidR="00D5400B" w:rsidRPr="008808A9">
        <w:rPr>
          <w:lang w:val="en-GB"/>
        </w:rPr>
        <w:t xml:space="preserve">adaptation to </w:t>
      </w:r>
      <w:r w:rsidR="00AC7C09" w:rsidRPr="008808A9">
        <w:rPr>
          <w:lang w:val="en-GB"/>
        </w:rPr>
        <w:t xml:space="preserve">climate change. </w:t>
      </w:r>
    </w:p>
    <w:p w14:paraId="5131D8A9" w14:textId="7BA365A5" w:rsidR="009F198E" w:rsidRPr="00786CD3" w:rsidRDefault="009F198E" w:rsidP="009F198E">
      <w:pPr>
        <w:spacing w:before="240"/>
        <w:rPr>
          <w:lang w:val="es-MX"/>
        </w:rPr>
      </w:pPr>
      <w:r w:rsidRPr="00786CD3">
        <w:rPr>
          <w:lang w:val="es-MX"/>
        </w:rPr>
        <w:t xml:space="preserve">A mis amigos por apoyarme y animarme en esta aventura. Gracias especiales a </w:t>
      </w:r>
      <w:proofErr w:type="spellStart"/>
      <w:r w:rsidRPr="00786CD3">
        <w:rPr>
          <w:lang w:val="es-MX"/>
        </w:rPr>
        <w:t>Ros</w:t>
      </w:r>
      <w:r w:rsidR="00D5400B" w:rsidRPr="00786CD3">
        <w:rPr>
          <w:lang w:val="es-MX"/>
        </w:rPr>
        <w:t>á</w:t>
      </w:r>
      <w:r w:rsidRPr="00786CD3">
        <w:rPr>
          <w:lang w:val="es-MX"/>
        </w:rPr>
        <w:t>ngel</w:t>
      </w:r>
      <w:proofErr w:type="spellEnd"/>
      <w:r w:rsidRPr="00786CD3">
        <w:rPr>
          <w:lang w:val="es-MX"/>
        </w:rPr>
        <w:t xml:space="preserve"> por alentarme y estar siempre pendiente del otro lado del Atlántico. A Eusebio y </w:t>
      </w:r>
      <w:proofErr w:type="spellStart"/>
      <w:r w:rsidRPr="00786CD3">
        <w:rPr>
          <w:lang w:val="es-MX"/>
        </w:rPr>
        <w:t>Oli</w:t>
      </w:r>
      <w:proofErr w:type="spellEnd"/>
      <w:r w:rsidRPr="00786CD3">
        <w:rPr>
          <w:lang w:val="es-MX"/>
        </w:rPr>
        <w:t xml:space="preserve">, por sus enseñanzas profesionales, por creer en mí y porque sin su apoyo este sueño no hubiera sido </w:t>
      </w:r>
      <w:proofErr w:type="spellStart"/>
      <w:r w:rsidRPr="00786CD3">
        <w:rPr>
          <w:lang w:val="es-MX"/>
        </w:rPr>
        <w:t>possible</w:t>
      </w:r>
      <w:proofErr w:type="spellEnd"/>
      <w:r w:rsidRPr="00786CD3">
        <w:rPr>
          <w:lang w:val="es-MX"/>
        </w:rPr>
        <w:t xml:space="preserve">. A David, Nina, </w:t>
      </w:r>
      <w:proofErr w:type="spellStart"/>
      <w:r w:rsidRPr="00786CD3">
        <w:rPr>
          <w:lang w:val="es-MX"/>
        </w:rPr>
        <w:t>Anaid</w:t>
      </w:r>
      <w:proofErr w:type="spellEnd"/>
      <w:r w:rsidRPr="00786CD3">
        <w:rPr>
          <w:lang w:val="es-MX"/>
        </w:rPr>
        <w:t xml:space="preserve">, </w:t>
      </w:r>
      <w:proofErr w:type="spellStart"/>
      <w:r w:rsidRPr="00786CD3">
        <w:rPr>
          <w:lang w:val="es-MX"/>
        </w:rPr>
        <w:t>Tarek</w:t>
      </w:r>
      <w:proofErr w:type="spellEnd"/>
      <w:r w:rsidRPr="00786CD3">
        <w:rPr>
          <w:lang w:val="es-MX"/>
        </w:rPr>
        <w:t xml:space="preserve">, </w:t>
      </w:r>
      <w:r w:rsidR="005D644E" w:rsidRPr="00786CD3">
        <w:rPr>
          <w:lang w:val="es-MX"/>
        </w:rPr>
        <w:t xml:space="preserve">Fabi y </w:t>
      </w:r>
      <w:r w:rsidRPr="00786CD3">
        <w:rPr>
          <w:lang w:val="es-MX"/>
        </w:rPr>
        <w:t>Anne</w:t>
      </w:r>
      <w:r w:rsidR="005D644E" w:rsidRPr="00786CD3">
        <w:rPr>
          <w:lang w:val="es-MX"/>
        </w:rPr>
        <w:t xml:space="preserve"> por </w:t>
      </w:r>
      <w:r w:rsidR="003B5627" w:rsidRPr="00786CD3">
        <w:rPr>
          <w:lang w:val="es-MX"/>
        </w:rPr>
        <w:t>estar al pendiente en la distancia</w:t>
      </w:r>
      <w:r w:rsidR="005D644E" w:rsidRPr="00786CD3">
        <w:rPr>
          <w:lang w:val="es-MX"/>
        </w:rPr>
        <w:t xml:space="preserve">. </w:t>
      </w:r>
    </w:p>
    <w:p w14:paraId="2FBE1D4E" w14:textId="3CE46023" w:rsidR="00243ED1" w:rsidRPr="00786CD3" w:rsidRDefault="00243ED1" w:rsidP="00243ED1">
      <w:pPr>
        <w:spacing w:before="240"/>
        <w:rPr>
          <w:lang w:val="es-MX"/>
        </w:rPr>
      </w:pPr>
      <w:r w:rsidRPr="00786CD3">
        <w:rPr>
          <w:lang w:val="es-MX"/>
        </w:rPr>
        <w:t>A mi familia por el apoyo, amor y sacrificios que han hecho para que pueda alcanzar mis sueños. A mi mamá por impulsarme y apoyarme siempre, eres mi inspiración y mi fuerza. A Lily, gracias por todo lo que has hecho por mí, siempre voy a estar agradecida. A mi papi</w:t>
      </w:r>
      <w:r w:rsidR="008A6AD0" w:rsidRPr="00786CD3">
        <w:rPr>
          <w:lang w:val="es-MX"/>
        </w:rPr>
        <w:t xml:space="preserve"> ♥</w:t>
      </w:r>
      <w:r w:rsidRPr="00786CD3">
        <w:rPr>
          <w:lang w:val="es-MX"/>
        </w:rPr>
        <w:t>, que seguro está orgulloso desde donde esté</w:t>
      </w:r>
      <w:r w:rsidR="008A6AD0" w:rsidRPr="00786CD3">
        <w:rPr>
          <w:lang w:val="es-MX"/>
        </w:rPr>
        <w:t>.</w:t>
      </w:r>
    </w:p>
    <w:p w14:paraId="3733F5A8" w14:textId="7B733BE8" w:rsidR="00243ED1" w:rsidRPr="009F62C0" w:rsidRDefault="00243ED1" w:rsidP="00243ED1">
      <w:pPr>
        <w:spacing w:before="240"/>
        <w:rPr>
          <w:lang w:val="sv-SE"/>
        </w:rPr>
      </w:pPr>
      <w:r w:rsidRPr="009F62C0">
        <w:rPr>
          <w:lang w:val="sv-SE"/>
        </w:rPr>
        <w:t>Till min finlandssvensk</w:t>
      </w:r>
      <w:r w:rsidR="00285E77" w:rsidRPr="009F62C0">
        <w:rPr>
          <w:lang w:val="sv-SE"/>
        </w:rPr>
        <w:t>a</w:t>
      </w:r>
      <w:r w:rsidRPr="009F62C0">
        <w:rPr>
          <w:lang w:val="sv-SE"/>
        </w:rPr>
        <w:t xml:space="preserve"> familj.</w:t>
      </w:r>
      <w:r w:rsidR="00B5621A" w:rsidRPr="009F62C0">
        <w:rPr>
          <w:lang w:val="sv-SE"/>
        </w:rPr>
        <w:t xml:space="preserve"> </w:t>
      </w:r>
      <w:r w:rsidRPr="009F62C0">
        <w:rPr>
          <w:lang w:val="sv-SE"/>
        </w:rPr>
        <w:t>Tack f</w:t>
      </w:r>
      <w:r w:rsidR="000E53EC" w:rsidRPr="009F62C0">
        <w:rPr>
          <w:lang w:val="sv-SE"/>
        </w:rPr>
        <w:t>ö</w:t>
      </w:r>
      <w:r w:rsidRPr="009F62C0">
        <w:rPr>
          <w:lang w:val="sv-SE"/>
        </w:rPr>
        <w:t xml:space="preserve">r </w:t>
      </w:r>
      <w:r w:rsidR="00285E77" w:rsidRPr="009F62C0">
        <w:rPr>
          <w:lang w:val="sv-SE"/>
        </w:rPr>
        <w:t>er</w:t>
      </w:r>
      <w:r w:rsidRPr="009F62C0">
        <w:rPr>
          <w:lang w:val="sv-SE"/>
        </w:rPr>
        <w:t xml:space="preserve"> hjälp med världsliga</w:t>
      </w:r>
      <w:r w:rsidR="000E53EC" w:rsidRPr="009F62C0">
        <w:rPr>
          <w:lang w:val="sv-SE"/>
        </w:rPr>
        <w:t>,</w:t>
      </w:r>
      <w:r w:rsidRPr="009F62C0">
        <w:rPr>
          <w:lang w:val="sv-SE"/>
        </w:rPr>
        <w:t xml:space="preserve"> viktiga </w:t>
      </w:r>
      <w:r w:rsidR="000E53EC" w:rsidRPr="009F62C0">
        <w:rPr>
          <w:lang w:val="sv-SE"/>
        </w:rPr>
        <w:t>och mindre viktiga frågor</w:t>
      </w:r>
      <w:r w:rsidRPr="009F62C0">
        <w:rPr>
          <w:lang w:val="sv-SE"/>
        </w:rPr>
        <w:t>. Tack f</w:t>
      </w:r>
      <w:r w:rsidR="000E53EC" w:rsidRPr="009F62C0">
        <w:rPr>
          <w:lang w:val="sv-SE"/>
        </w:rPr>
        <w:t>ö</w:t>
      </w:r>
      <w:r w:rsidRPr="009F62C0">
        <w:rPr>
          <w:lang w:val="sv-SE"/>
        </w:rPr>
        <w:t xml:space="preserve">r de välbehövliga bubbelpauserna och </w:t>
      </w:r>
      <w:r w:rsidR="00517E84" w:rsidRPr="009F62C0">
        <w:rPr>
          <w:lang w:val="sv-SE"/>
        </w:rPr>
        <w:t>högtidsfirande</w:t>
      </w:r>
      <w:r w:rsidRPr="009F62C0">
        <w:rPr>
          <w:lang w:val="sv-SE"/>
        </w:rPr>
        <w:t>. Ni är all</w:t>
      </w:r>
      <w:r w:rsidR="00517E84" w:rsidRPr="009F62C0">
        <w:rPr>
          <w:lang w:val="sv-SE"/>
        </w:rPr>
        <w:t>a</w:t>
      </w:r>
      <w:r w:rsidRPr="009F62C0">
        <w:rPr>
          <w:lang w:val="sv-SE"/>
        </w:rPr>
        <w:t xml:space="preserve"> så fina! </w:t>
      </w:r>
    </w:p>
    <w:p w14:paraId="10044A64" w14:textId="4D03F768" w:rsidR="00F31447" w:rsidRPr="008808A9" w:rsidRDefault="00F31447" w:rsidP="00733690">
      <w:pPr>
        <w:spacing w:before="240"/>
        <w:rPr>
          <w:lang w:val="en-GB"/>
        </w:rPr>
      </w:pPr>
      <w:r w:rsidRPr="008808A9">
        <w:rPr>
          <w:lang w:val="en-GB"/>
        </w:rPr>
        <w:t xml:space="preserve">To my husband. One of the first things I told you when we met was that I </w:t>
      </w:r>
      <w:r w:rsidR="003F5FBB" w:rsidRPr="008808A9">
        <w:rPr>
          <w:lang w:val="en-GB"/>
        </w:rPr>
        <w:t xml:space="preserve">was going to study a master’s degree abroad, and here we are! I could not have wished for a more supportive, encouraging, and fun person to </w:t>
      </w:r>
      <w:r w:rsidR="005C1F75" w:rsidRPr="008808A9">
        <w:rPr>
          <w:lang w:val="en-GB"/>
        </w:rPr>
        <w:t>fulfil</w:t>
      </w:r>
      <w:r w:rsidR="003F5FBB" w:rsidRPr="008808A9">
        <w:rPr>
          <w:lang w:val="en-GB"/>
        </w:rPr>
        <w:t xml:space="preserve"> this life-long dream with. </w:t>
      </w:r>
      <w:r w:rsidR="005C1F75" w:rsidRPr="008808A9">
        <w:rPr>
          <w:lang w:val="en-GB"/>
        </w:rPr>
        <w:t xml:space="preserve">Thank you for keeping me sane during this process. </w:t>
      </w:r>
      <w:proofErr w:type="spellStart"/>
      <w:r w:rsidR="005C1F75" w:rsidRPr="008808A9">
        <w:rPr>
          <w:lang w:val="en-GB"/>
        </w:rPr>
        <w:t>Te</w:t>
      </w:r>
      <w:proofErr w:type="spellEnd"/>
      <w:r w:rsidR="005C1F75" w:rsidRPr="008808A9">
        <w:rPr>
          <w:lang w:val="en-GB"/>
        </w:rPr>
        <w:t xml:space="preserve"> </w:t>
      </w:r>
      <w:proofErr w:type="spellStart"/>
      <w:r w:rsidR="005C1F75" w:rsidRPr="008808A9">
        <w:rPr>
          <w:lang w:val="en-GB"/>
        </w:rPr>
        <w:t>amo</w:t>
      </w:r>
      <w:proofErr w:type="spellEnd"/>
      <w:r w:rsidR="000C115D" w:rsidRPr="008808A9">
        <w:rPr>
          <w:lang w:val="en-GB"/>
        </w:rPr>
        <w:t xml:space="preserve"> </w:t>
      </w:r>
      <w:proofErr w:type="spellStart"/>
      <w:r w:rsidR="005D644E" w:rsidRPr="008808A9">
        <w:rPr>
          <w:lang w:val="en-GB"/>
        </w:rPr>
        <w:t>ä</w:t>
      </w:r>
      <w:r w:rsidR="000C115D" w:rsidRPr="008808A9">
        <w:rPr>
          <w:lang w:val="en-GB"/>
        </w:rPr>
        <w:t>lskling</w:t>
      </w:r>
      <w:proofErr w:type="spellEnd"/>
      <w:r w:rsidR="000C115D" w:rsidRPr="008808A9">
        <w:rPr>
          <w:lang w:val="en-GB"/>
        </w:rPr>
        <w:t xml:space="preserve">. </w:t>
      </w:r>
    </w:p>
    <w:p w14:paraId="2C374213" w14:textId="2F5899A2" w:rsidR="006C1C99" w:rsidRPr="008808A9" w:rsidRDefault="006C1C99" w:rsidP="00733690">
      <w:pPr>
        <w:spacing w:before="240"/>
        <w:rPr>
          <w:lang w:val="en-GB"/>
        </w:rPr>
      </w:pPr>
      <w:r w:rsidRPr="008808A9">
        <w:rPr>
          <w:lang w:val="en-GB"/>
        </w:rPr>
        <w:t xml:space="preserve">To the small communities </w:t>
      </w:r>
      <w:r w:rsidR="00C6636C" w:rsidRPr="008808A9">
        <w:rPr>
          <w:lang w:val="en-GB"/>
        </w:rPr>
        <w:t>ar</w:t>
      </w:r>
      <w:r w:rsidR="00AC792F" w:rsidRPr="008808A9">
        <w:rPr>
          <w:lang w:val="en-GB"/>
        </w:rPr>
        <w:t xml:space="preserve">ound the world </w:t>
      </w:r>
      <w:r w:rsidRPr="008808A9">
        <w:rPr>
          <w:lang w:val="en-GB"/>
        </w:rPr>
        <w:t xml:space="preserve">like the one I was born into. May your voices be </w:t>
      </w:r>
      <w:r w:rsidR="00C6636C" w:rsidRPr="008808A9">
        <w:rPr>
          <w:lang w:val="en-GB"/>
        </w:rPr>
        <w:t>heard,</w:t>
      </w:r>
      <w:r w:rsidRPr="008808A9">
        <w:rPr>
          <w:lang w:val="en-GB"/>
        </w:rPr>
        <w:t xml:space="preserve"> and </w:t>
      </w:r>
      <w:r w:rsidR="00AC792F" w:rsidRPr="008808A9">
        <w:rPr>
          <w:lang w:val="en-GB"/>
        </w:rPr>
        <w:t xml:space="preserve">your struggles recognized. </w:t>
      </w:r>
    </w:p>
    <w:p w14:paraId="13DBD2AB" w14:textId="46DCFF5F" w:rsidR="00243ED1" w:rsidRPr="008808A9" w:rsidRDefault="008A6AD0" w:rsidP="00243ED1">
      <w:pPr>
        <w:spacing w:before="240"/>
        <w:rPr>
          <w:lang w:val="en-GB"/>
        </w:rPr>
      </w:pPr>
      <w:r w:rsidRPr="008808A9">
        <w:rPr>
          <w:lang w:val="en-GB"/>
        </w:rPr>
        <w:t>Finally, t</w:t>
      </w:r>
      <w:r w:rsidR="00243ED1" w:rsidRPr="008808A9">
        <w:rPr>
          <w:lang w:val="en-GB"/>
        </w:rPr>
        <w:t>o my four-legged research assistant, Zorro</w:t>
      </w:r>
      <w:r w:rsidRPr="008808A9">
        <w:rPr>
          <w:lang w:val="en-GB"/>
        </w:rPr>
        <w:t xml:space="preserve">. Thanks </w:t>
      </w:r>
      <w:r w:rsidR="00A01BCB" w:rsidRPr="008808A9">
        <w:rPr>
          <w:lang w:val="en-GB"/>
        </w:rPr>
        <w:t xml:space="preserve">for keeping me company </w:t>
      </w:r>
      <w:r w:rsidR="00B57095" w:rsidRPr="008808A9">
        <w:rPr>
          <w:lang w:val="en-GB"/>
        </w:rPr>
        <w:t>in what must have felt like an eternity in doggy years</w:t>
      </w:r>
      <w:r w:rsidR="00A01BCB" w:rsidRPr="008808A9">
        <w:rPr>
          <w:lang w:val="en-GB"/>
        </w:rPr>
        <w:t xml:space="preserve">. </w:t>
      </w:r>
      <w:r w:rsidR="00243ED1" w:rsidRPr="008808A9">
        <w:rPr>
          <w:lang w:val="en-GB"/>
        </w:rPr>
        <w:t xml:space="preserve">It is done buddy. We are going for a run. </w:t>
      </w:r>
    </w:p>
    <w:p w14:paraId="17FCB0D0" w14:textId="4E927CCE" w:rsidR="00243ED1" w:rsidRPr="008808A9" w:rsidRDefault="00B45FD1" w:rsidP="00243ED1">
      <w:pPr>
        <w:spacing w:before="240"/>
        <w:rPr>
          <w:lang w:val="en-GB"/>
        </w:rPr>
      </w:pPr>
      <w:r w:rsidRPr="008808A9">
        <w:rPr>
          <w:lang w:val="en-GB"/>
        </w:rPr>
        <w:t xml:space="preserve"> </w:t>
      </w:r>
    </w:p>
    <w:p w14:paraId="57DA6C91" w14:textId="77777777" w:rsidR="00F0031C" w:rsidRPr="008808A9" w:rsidRDefault="00F0031C">
      <w:pPr>
        <w:rPr>
          <w:lang w:val="en-GB"/>
        </w:rPr>
      </w:pPr>
    </w:p>
    <w:p w14:paraId="7183D3E2" w14:textId="34AD0B97" w:rsidR="004D2856" w:rsidRPr="008808A9" w:rsidRDefault="004D2856" w:rsidP="008F6CB6">
      <w:pPr>
        <w:pStyle w:val="Heading1"/>
        <w:numPr>
          <w:ilvl w:val="0"/>
          <w:numId w:val="0"/>
        </w:numPr>
        <w:spacing w:before="0"/>
        <w:rPr>
          <w:lang w:val="en-GB"/>
        </w:rPr>
      </w:pPr>
      <w:bookmarkStart w:id="10" w:name="_Toc48174843"/>
      <w:bookmarkEnd w:id="8"/>
      <w:bookmarkEnd w:id="9"/>
      <w:r w:rsidRPr="008808A9">
        <w:rPr>
          <w:lang w:val="en-GB"/>
        </w:rPr>
        <w:t>Abstract</w:t>
      </w:r>
      <w:bookmarkEnd w:id="10"/>
    </w:p>
    <w:p w14:paraId="7CC519FC" w14:textId="5157F26A" w:rsidR="00F15DBD" w:rsidRDefault="006C15FE" w:rsidP="00BD483B">
      <w:pPr>
        <w:spacing w:before="240"/>
        <w:rPr>
          <w:lang w:val="en-GB" w:eastAsia="ja-JP"/>
        </w:rPr>
      </w:pPr>
      <w:bookmarkStart w:id="11" w:name="_Hlk48141264"/>
      <w:r>
        <w:rPr>
          <w:lang w:val="en-GB" w:eastAsia="ja-JP"/>
        </w:rPr>
        <w:t>V</w:t>
      </w:r>
      <w:r w:rsidR="008E07E6" w:rsidRPr="008808A9">
        <w:rPr>
          <w:lang w:val="en-GB" w:eastAsia="ja-JP"/>
        </w:rPr>
        <w:t xml:space="preserve">ulnerability to climate change and the capacity to adapt </w:t>
      </w:r>
      <w:r w:rsidR="00BD06A6" w:rsidRPr="008808A9">
        <w:rPr>
          <w:lang w:val="en-GB" w:eastAsia="ja-JP"/>
        </w:rPr>
        <w:t xml:space="preserve">to it </w:t>
      </w:r>
      <w:r w:rsidR="008E07E6" w:rsidRPr="008808A9">
        <w:rPr>
          <w:lang w:val="en-GB" w:eastAsia="ja-JP"/>
        </w:rPr>
        <w:t xml:space="preserve">are the result of </w:t>
      </w:r>
      <w:r w:rsidR="00D716A1" w:rsidRPr="008808A9">
        <w:rPr>
          <w:lang w:val="en-GB" w:eastAsia="ja-JP"/>
        </w:rPr>
        <w:t>inter</w:t>
      </w:r>
      <w:r w:rsidR="0097317B" w:rsidRPr="008808A9">
        <w:rPr>
          <w:lang w:val="en-GB" w:eastAsia="ja-JP"/>
        </w:rPr>
        <w:t>sec</w:t>
      </w:r>
      <w:r w:rsidR="00D716A1" w:rsidRPr="008808A9">
        <w:rPr>
          <w:lang w:val="en-GB" w:eastAsia="ja-JP"/>
        </w:rPr>
        <w:t xml:space="preserve">ting </w:t>
      </w:r>
      <w:r w:rsidR="008E07E6" w:rsidRPr="008808A9">
        <w:rPr>
          <w:lang w:val="en-GB" w:eastAsia="ja-JP"/>
        </w:rPr>
        <w:t>power structures</w:t>
      </w:r>
      <w:r w:rsidR="00D716A1" w:rsidRPr="008808A9">
        <w:rPr>
          <w:lang w:val="en-GB" w:eastAsia="ja-JP"/>
        </w:rPr>
        <w:t xml:space="preserve">, </w:t>
      </w:r>
      <w:r w:rsidR="008E07E6" w:rsidRPr="008808A9">
        <w:rPr>
          <w:lang w:val="en-GB" w:eastAsia="ja-JP"/>
        </w:rPr>
        <w:t>system</w:t>
      </w:r>
      <w:r w:rsidR="00D716A1" w:rsidRPr="008808A9">
        <w:rPr>
          <w:lang w:val="en-GB" w:eastAsia="ja-JP"/>
        </w:rPr>
        <w:t xml:space="preserve"> </w:t>
      </w:r>
      <w:r w:rsidR="008E07E6" w:rsidRPr="008808A9">
        <w:rPr>
          <w:lang w:val="en-GB" w:eastAsia="ja-JP"/>
        </w:rPr>
        <w:t>dynamics</w:t>
      </w:r>
      <w:r w:rsidR="00D716A1" w:rsidRPr="008808A9">
        <w:rPr>
          <w:lang w:val="en-GB" w:eastAsia="ja-JP"/>
        </w:rPr>
        <w:t>, and social identity markers</w:t>
      </w:r>
      <w:r w:rsidR="0099574D" w:rsidRPr="008808A9">
        <w:rPr>
          <w:lang w:val="en-GB" w:eastAsia="ja-JP"/>
        </w:rPr>
        <w:t xml:space="preserve"> otherwise known as intersectionality</w:t>
      </w:r>
      <w:r w:rsidR="00BD06A6" w:rsidRPr="008808A9">
        <w:rPr>
          <w:lang w:val="en-GB" w:eastAsia="ja-JP"/>
        </w:rPr>
        <w:t>; and th</w:t>
      </w:r>
      <w:r w:rsidR="008A6AD0" w:rsidRPr="008808A9">
        <w:rPr>
          <w:lang w:val="en-GB" w:eastAsia="ja-JP"/>
        </w:rPr>
        <w:t>us</w:t>
      </w:r>
      <w:r w:rsidR="004E0D50" w:rsidRPr="008808A9">
        <w:rPr>
          <w:lang w:val="en-GB" w:eastAsia="ja-JP"/>
        </w:rPr>
        <w:t xml:space="preserve">, </w:t>
      </w:r>
      <w:r w:rsidR="00BD06A6" w:rsidRPr="008808A9">
        <w:rPr>
          <w:lang w:val="en-GB" w:eastAsia="ja-JP"/>
        </w:rPr>
        <w:t>differ greatly between contexts</w:t>
      </w:r>
      <w:r w:rsidR="00D716A1" w:rsidRPr="008808A9">
        <w:rPr>
          <w:lang w:val="en-GB" w:eastAsia="ja-JP"/>
        </w:rPr>
        <w:t>.</w:t>
      </w:r>
      <w:r w:rsidR="000135FC">
        <w:rPr>
          <w:lang w:val="en-GB" w:eastAsia="ja-JP"/>
        </w:rPr>
        <w:t xml:space="preserve"> However, </w:t>
      </w:r>
      <w:r w:rsidR="00E325FE">
        <w:rPr>
          <w:lang w:val="en-GB" w:eastAsia="ja-JP"/>
        </w:rPr>
        <w:t xml:space="preserve">despite </w:t>
      </w:r>
      <w:r w:rsidR="00E325FE" w:rsidRPr="008808A9">
        <w:rPr>
          <w:lang w:val="en-GB" w:eastAsia="ja-JP"/>
        </w:rPr>
        <w:t xml:space="preserve">the stark </w:t>
      </w:r>
      <w:r w:rsidR="00E325FE">
        <w:rPr>
          <w:lang w:val="en-GB" w:eastAsia="ja-JP"/>
        </w:rPr>
        <w:t xml:space="preserve">contextual </w:t>
      </w:r>
      <w:r w:rsidR="00E325FE" w:rsidRPr="008808A9">
        <w:rPr>
          <w:lang w:val="en-GB" w:eastAsia="ja-JP"/>
        </w:rPr>
        <w:t xml:space="preserve">differences between small and metropolitan cities, and lower and higher income countries, </w:t>
      </w:r>
      <w:r w:rsidR="00E325FE">
        <w:rPr>
          <w:lang w:val="en-GB" w:eastAsia="ja-JP"/>
        </w:rPr>
        <w:t xml:space="preserve">the policy and study of </w:t>
      </w:r>
      <w:r w:rsidR="00E325FE" w:rsidRPr="008808A9">
        <w:rPr>
          <w:lang w:val="en-GB" w:eastAsia="ja-JP"/>
        </w:rPr>
        <w:t xml:space="preserve">climate change adaptive planning </w:t>
      </w:r>
      <w:r w:rsidR="00073DF9">
        <w:rPr>
          <w:lang w:val="en-GB" w:eastAsia="ja-JP"/>
        </w:rPr>
        <w:t xml:space="preserve">has often focused on </w:t>
      </w:r>
      <w:r w:rsidR="00E325FE" w:rsidRPr="008808A9">
        <w:rPr>
          <w:lang w:val="en-GB" w:eastAsia="ja-JP"/>
        </w:rPr>
        <w:t>capital cities</w:t>
      </w:r>
      <w:r w:rsidR="00073DF9">
        <w:rPr>
          <w:lang w:val="en-GB" w:eastAsia="ja-JP"/>
        </w:rPr>
        <w:t xml:space="preserve"> and technocratic solutions as</w:t>
      </w:r>
      <w:r w:rsidR="00B32CB2">
        <w:rPr>
          <w:lang w:val="en-GB" w:eastAsia="ja-JP"/>
        </w:rPr>
        <w:t xml:space="preserve"> </w:t>
      </w:r>
      <w:r w:rsidR="0015582D">
        <w:rPr>
          <w:lang w:val="en-GB" w:eastAsia="ja-JP"/>
        </w:rPr>
        <w:t xml:space="preserve">a </w:t>
      </w:r>
      <w:r w:rsidR="00B32CB2">
        <w:rPr>
          <w:lang w:val="en-GB" w:eastAsia="ja-JP"/>
        </w:rPr>
        <w:t xml:space="preserve">default </w:t>
      </w:r>
      <w:r w:rsidR="00073DF9" w:rsidRPr="008808A9">
        <w:rPr>
          <w:lang w:val="en-GB" w:eastAsia="ja-JP"/>
        </w:rPr>
        <w:t xml:space="preserve">blueprint </w:t>
      </w:r>
      <w:r w:rsidR="00B32CB2">
        <w:rPr>
          <w:lang w:val="en-GB" w:eastAsia="ja-JP"/>
        </w:rPr>
        <w:t>for</w:t>
      </w:r>
      <w:r w:rsidR="00073DF9" w:rsidRPr="008808A9">
        <w:rPr>
          <w:lang w:val="en-GB" w:eastAsia="ja-JP"/>
        </w:rPr>
        <w:t xml:space="preserve"> adaptation processes</w:t>
      </w:r>
      <w:r w:rsidR="00073DF9">
        <w:rPr>
          <w:lang w:val="en-GB" w:eastAsia="ja-JP"/>
        </w:rPr>
        <w:t>.</w:t>
      </w:r>
      <w:r w:rsidR="005B0D8F">
        <w:rPr>
          <w:lang w:val="en-GB" w:eastAsia="ja-JP"/>
        </w:rPr>
        <w:t xml:space="preserve"> </w:t>
      </w:r>
      <w:r w:rsidR="00A2654C">
        <w:rPr>
          <w:lang w:val="en-GB" w:eastAsia="ja-JP"/>
        </w:rPr>
        <w:t>Against this backdrop, there hav</w:t>
      </w:r>
      <w:r w:rsidR="00142267">
        <w:rPr>
          <w:lang w:val="en-GB" w:eastAsia="ja-JP"/>
        </w:rPr>
        <w:t xml:space="preserve">e </w:t>
      </w:r>
      <w:r w:rsidR="00A2654C">
        <w:rPr>
          <w:lang w:val="en-GB" w:eastAsia="ja-JP"/>
        </w:rPr>
        <w:t xml:space="preserve">been increased calls for a more </w:t>
      </w:r>
      <w:r w:rsidR="00E325FE">
        <w:rPr>
          <w:lang w:val="en-GB" w:eastAsia="ja-JP"/>
        </w:rPr>
        <w:t>social c</w:t>
      </w:r>
      <w:r w:rsidR="00A2654C">
        <w:rPr>
          <w:lang w:val="en-GB" w:eastAsia="ja-JP"/>
        </w:rPr>
        <w:t xml:space="preserve">entred </w:t>
      </w:r>
      <w:r w:rsidR="007E1E78">
        <w:rPr>
          <w:lang w:val="en-GB" w:eastAsia="ja-JP"/>
        </w:rPr>
        <w:t xml:space="preserve">and context-specific </w:t>
      </w:r>
      <w:r w:rsidR="00A2654C">
        <w:rPr>
          <w:lang w:val="en-GB" w:eastAsia="ja-JP"/>
        </w:rPr>
        <w:t>approach to climate change polic</w:t>
      </w:r>
      <w:r w:rsidR="00142267">
        <w:rPr>
          <w:lang w:val="en-GB" w:eastAsia="ja-JP"/>
        </w:rPr>
        <w:t xml:space="preserve">y. </w:t>
      </w:r>
      <w:r w:rsidR="00D63D82" w:rsidRPr="008808A9">
        <w:rPr>
          <w:lang w:val="en-GB" w:eastAsia="ja-JP"/>
        </w:rPr>
        <w:t>T</w:t>
      </w:r>
      <w:r w:rsidR="00F15DBD">
        <w:rPr>
          <w:lang w:val="en-GB" w:eastAsia="ja-JP"/>
        </w:rPr>
        <w:t>hrough a multi-case study of four small cities’ climate change adaptation plans</w:t>
      </w:r>
      <w:r w:rsidR="001841AA">
        <w:rPr>
          <w:lang w:val="en-GB" w:eastAsia="ja-JP"/>
        </w:rPr>
        <w:t xml:space="preserve"> (Cartago, Colombia; Cajamarca, Peru; Metepec, Mexico; and KwaDukuza, South Africa)</w:t>
      </w:r>
      <w:r w:rsidR="00F15DBD">
        <w:rPr>
          <w:lang w:val="en-GB" w:eastAsia="ja-JP"/>
        </w:rPr>
        <w:t xml:space="preserve"> t</w:t>
      </w:r>
      <w:r w:rsidR="00D63D82" w:rsidRPr="008808A9">
        <w:rPr>
          <w:lang w:val="en-GB" w:eastAsia="ja-JP"/>
        </w:rPr>
        <w:t xml:space="preserve">his research </w:t>
      </w:r>
      <w:r w:rsidR="00FD4C26" w:rsidRPr="008808A9">
        <w:rPr>
          <w:lang w:val="en-GB"/>
        </w:rPr>
        <w:t>explore</w:t>
      </w:r>
      <w:r w:rsidR="00234A70" w:rsidRPr="008808A9">
        <w:rPr>
          <w:lang w:val="en-GB"/>
        </w:rPr>
        <w:t xml:space="preserve">d </w:t>
      </w:r>
      <w:r w:rsidR="00F15DBD">
        <w:rPr>
          <w:lang w:val="en-GB" w:eastAsia="ja-JP"/>
        </w:rPr>
        <w:t xml:space="preserve">if and how the selected cities </w:t>
      </w:r>
      <w:r w:rsidR="001841AA">
        <w:rPr>
          <w:lang w:val="en-GB" w:eastAsia="ja-JP"/>
        </w:rPr>
        <w:t xml:space="preserve">in middle-income countries </w:t>
      </w:r>
      <w:r w:rsidR="00F15DBD">
        <w:rPr>
          <w:lang w:val="en-GB" w:eastAsia="ja-JP"/>
        </w:rPr>
        <w:t xml:space="preserve">considered </w:t>
      </w:r>
      <w:r w:rsidR="00F15DBD" w:rsidRPr="008808A9">
        <w:rPr>
          <w:lang w:val="en-GB" w:eastAsia="ja-JP"/>
        </w:rPr>
        <w:t>equity, justice, and fairness in their adaptive planning</w:t>
      </w:r>
      <w:r w:rsidR="00875330">
        <w:rPr>
          <w:lang w:val="en-GB" w:eastAsia="ja-JP"/>
        </w:rPr>
        <w:t xml:space="preserve"> as indications of a more social, human-centred approach to adaptive planning. </w:t>
      </w:r>
    </w:p>
    <w:p w14:paraId="3CC78F5A" w14:textId="7E8264C3" w:rsidR="004B0B4D" w:rsidRDefault="001841AA" w:rsidP="009C6387">
      <w:pPr>
        <w:spacing w:before="240"/>
        <w:rPr>
          <w:lang w:val="en-GB" w:eastAsia="ja-JP"/>
        </w:rPr>
      </w:pPr>
      <w:r w:rsidRPr="008808A9">
        <w:rPr>
          <w:lang w:val="en-GB" w:eastAsia="ja-JP"/>
        </w:rPr>
        <w:t xml:space="preserve">An iterative content analysis of the selected </w:t>
      </w:r>
      <w:r>
        <w:rPr>
          <w:lang w:val="en-GB" w:eastAsia="ja-JP"/>
        </w:rPr>
        <w:t xml:space="preserve">cities </w:t>
      </w:r>
      <w:r w:rsidRPr="008808A9">
        <w:rPr>
          <w:lang w:val="en-GB" w:eastAsia="ja-JP"/>
        </w:rPr>
        <w:t>local climate change adaptation plans</w:t>
      </w:r>
      <w:r>
        <w:rPr>
          <w:lang w:val="en-GB" w:eastAsia="ja-JP"/>
        </w:rPr>
        <w:t xml:space="preserve"> and relevant contextual documents </w:t>
      </w:r>
      <w:r w:rsidRPr="008808A9">
        <w:rPr>
          <w:lang w:val="en-GB" w:eastAsia="ja-JP"/>
        </w:rPr>
        <w:t>was conducted utilizing NVi</w:t>
      </w:r>
      <w:r>
        <w:rPr>
          <w:lang w:val="en-GB" w:eastAsia="ja-JP"/>
        </w:rPr>
        <w:t>vo</w:t>
      </w:r>
      <w:r w:rsidRPr="008808A9">
        <w:rPr>
          <w:lang w:val="en-GB" w:eastAsia="ja-JP"/>
        </w:rPr>
        <w:t>.</w:t>
      </w:r>
      <w:r>
        <w:rPr>
          <w:lang w:val="en-GB" w:eastAsia="ja-JP"/>
        </w:rPr>
        <w:t xml:space="preserve"> A coding framework was developed based on a literature review of the concepts of equity, justice, and fairness in climate adaptation</w:t>
      </w:r>
      <w:r w:rsidR="00875330">
        <w:rPr>
          <w:lang w:val="en-GB" w:eastAsia="ja-JP"/>
        </w:rPr>
        <w:t xml:space="preserve">. </w:t>
      </w:r>
      <w:r w:rsidR="00347E30">
        <w:rPr>
          <w:lang w:val="en-GB" w:eastAsia="ja-JP"/>
        </w:rPr>
        <w:t xml:space="preserve">The coding framework </w:t>
      </w:r>
      <w:r w:rsidR="00875330">
        <w:rPr>
          <w:lang w:val="en-GB" w:eastAsia="ja-JP"/>
        </w:rPr>
        <w:t xml:space="preserve">included </w:t>
      </w:r>
      <w:r w:rsidR="000354EA">
        <w:rPr>
          <w:lang w:val="en-GB" w:eastAsia="ja-JP"/>
        </w:rPr>
        <w:t>common terms</w:t>
      </w:r>
      <w:r w:rsidR="00875330">
        <w:rPr>
          <w:lang w:val="en-GB" w:eastAsia="ja-JP"/>
        </w:rPr>
        <w:t xml:space="preserve"> found across </w:t>
      </w:r>
      <w:r w:rsidR="000354EA">
        <w:rPr>
          <w:lang w:val="en-GB" w:eastAsia="ja-JP"/>
        </w:rPr>
        <w:t xml:space="preserve">multiple definitions of </w:t>
      </w:r>
      <w:r w:rsidR="00347E30">
        <w:rPr>
          <w:lang w:val="en-GB" w:eastAsia="ja-JP"/>
        </w:rPr>
        <w:t>the concepts of equity, justice, and fairness.</w:t>
      </w:r>
      <w:r w:rsidR="00F15317">
        <w:rPr>
          <w:lang w:val="en-GB" w:eastAsia="ja-JP"/>
        </w:rPr>
        <w:t xml:space="preserve"> </w:t>
      </w:r>
      <w:r w:rsidR="00A41AB1">
        <w:rPr>
          <w:lang w:val="en-GB" w:eastAsia="ja-JP"/>
        </w:rPr>
        <w:t xml:space="preserve">The results of the analysis suggest that </w:t>
      </w:r>
      <w:r w:rsidR="00417060">
        <w:rPr>
          <w:lang w:val="en-GB" w:eastAsia="ja-JP"/>
        </w:rPr>
        <w:t xml:space="preserve">while more “social” concepts like equity, justice, and fairness are referenced in adaptation plans, they do not necessarily result in specific adaptation measures. </w:t>
      </w:r>
      <w:r w:rsidR="009C6387">
        <w:rPr>
          <w:lang w:val="en-GB" w:eastAsia="ja-JP"/>
        </w:rPr>
        <w:t xml:space="preserve">Equity was the </w:t>
      </w:r>
      <w:r w:rsidR="00A54988">
        <w:rPr>
          <w:lang w:val="en-GB" w:eastAsia="ja-JP"/>
        </w:rPr>
        <w:t xml:space="preserve">most referenced </w:t>
      </w:r>
      <w:r w:rsidR="009C6387">
        <w:rPr>
          <w:lang w:val="en-GB" w:eastAsia="ja-JP"/>
        </w:rPr>
        <w:t xml:space="preserve">concept </w:t>
      </w:r>
      <w:r w:rsidR="00A54988">
        <w:rPr>
          <w:lang w:val="en-GB" w:eastAsia="ja-JP"/>
        </w:rPr>
        <w:t>in the analysed adaptation plans</w:t>
      </w:r>
      <w:r w:rsidR="00863234">
        <w:rPr>
          <w:lang w:val="en-GB" w:eastAsia="ja-JP"/>
        </w:rPr>
        <w:t xml:space="preserve">, albeit mostly </w:t>
      </w:r>
      <w:r w:rsidR="00E53353">
        <w:rPr>
          <w:lang w:val="en-GB" w:eastAsia="ja-JP"/>
        </w:rPr>
        <w:t xml:space="preserve">through </w:t>
      </w:r>
      <w:r w:rsidR="00863234">
        <w:rPr>
          <w:lang w:val="en-GB" w:eastAsia="ja-JP"/>
        </w:rPr>
        <w:t xml:space="preserve">combating </w:t>
      </w:r>
      <w:r w:rsidR="00E53353">
        <w:rPr>
          <w:lang w:val="en-GB" w:eastAsia="ja-JP"/>
        </w:rPr>
        <w:t xml:space="preserve">socioeconomic </w:t>
      </w:r>
      <w:r w:rsidR="00863234">
        <w:rPr>
          <w:lang w:val="en-GB" w:eastAsia="ja-JP"/>
        </w:rPr>
        <w:t>inequity</w:t>
      </w:r>
      <w:r w:rsidR="00E53353">
        <w:rPr>
          <w:lang w:val="en-GB" w:eastAsia="ja-JP"/>
        </w:rPr>
        <w:t xml:space="preserve"> and to a lesser extent, </w:t>
      </w:r>
      <w:r w:rsidR="0015582D">
        <w:rPr>
          <w:lang w:val="en-GB" w:eastAsia="ja-JP"/>
        </w:rPr>
        <w:t xml:space="preserve">through </w:t>
      </w:r>
      <w:r w:rsidR="00E53353">
        <w:rPr>
          <w:lang w:val="en-GB" w:eastAsia="ja-JP"/>
        </w:rPr>
        <w:t>gender equity</w:t>
      </w:r>
      <w:r w:rsidR="0015582D">
        <w:rPr>
          <w:lang w:val="en-GB" w:eastAsia="ja-JP"/>
        </w:rPr>
        <w:t xml:space="preserve"> measures</w:t>
      </w:r>
      <w:r w:rsidR="00863234">
        <w:rPr>
          <w:lang w:val="en-GB" w:eastAsia="ja-JP"/>
        </w:rPr>
        <w:t xml:space="preserve">. Equity was also </w:t>
      </w:r>
      <w:r w:rsidR="00664BFB">
        <w:rPr>
          <w:lang w:val="en-GB" w:eastAsia="ja-JP"/>
        </w:rPr>
        <w:t xml:space="preserve">linked to the </w:t>
      </w:r>
      <w:r w:rsidR="00D471DF">
        <w:rPr>
          <w:lang w:val="en-GB" w:eastAsia="ja-JP"/>
        </w:rPr>
        <w:t xml:space="preserve">highest </w:t>
      </w:r>
      <w:r w:rsidR="00863234">
        <w:rPr>
          <w:lang w:val="en-GB" w:eastAsia="ja-JP"/>
        </w:rPr>
        <w:t>occurrence o</w:t>
      </w:r>
      <w:r w:rsidR="00D471DF">
        <w:rPr>
          <w:lang w:val="en-GB" w:eastAsia="ja-JP"/>
        </w:rPr>
        <w:t xml:space="preserve">f specific </w:t>
      </w:r>
      <w:r w:rsidR="00A54988">
        <w:rPr>
          <w:lang w:val="en-GB" w:eastAsia="ja-JP"/>
        </w:rPr>
        <w:t>adaptation measures</w:t>
      </w:r>
      <w:r w:rsidR="00863234">
        <w:rPr>
          <w:lang w:val="en-GB" w:eastAsia="ja-JP"/>
        </w:rPr>
        <w:t xml:space="preserve"> across the analysed plans. </w:t>
      </w:r>
      <w:r w:rsidR="00FD2E30">
        <w:rPr>
          <w:lang w:val="en-GB" w:eastAsia="ja-JP"/>
        </w:rPr>
        <w:t>Justice was the second most referenced concept throughout the analysed adaptation plans</w:t>
      </w:r>
      <w:r w:rsidR="00E53353">
        <w:rPr>
          <w:lang w:val="en-GB" w:eastAsia="ja-JP"/>
        </w:rPr>
        <w:t xml:space="preserve">. However, it </w:t>
      </w:r>
      <w:r w:rsidR="00FD2E30">
        <w:rPr>
          <w:lang w:val="en-GB" w:eastAsia="ja-JP"/>
        </w:rPr>
        <w:t xml:space="preserve">had </w:t>
      </w:r>
      <w:r w:rsidR="003334A1">
        <w:rPr>
          <w:lang w:val="en-GB" w:eastAsia="ja-JP"/>
        </w:rPr>
        <w:t>a lower number of</w:t>
      </w:r>
      <w:r w:rsidR="00FD2E30">
        <w:rPr>
          <w:lang w:val="en-GB" w:eastAsia="ja-JP"/>
        </w:rPr>
        <w:t xml:space="preserve"> specific adaptation measures</w:t>
      </w:r>
      <w:r w:rsidR="00D87781">
        <w:rPr>
          <w:lang w:val="en-GB" w:eastAsia="ja-JP"/>
        </w:rPr>
        <w:t xml:space="preserve">, </w:t>
      </w:r>
      <w:r w:rsidR="00863234">
        <w:rPr>
          <w:lang w:val="en-GB" w:eastAsia="ja-JP"/>
        </w:rPr>
        <w:t xml:space="preserve">mostly related to </w:t>
      </w:r>
      <w:r w:rsidR="003334A1">
        <w:rPr>
          <w:lang w:val="en-GB" w:eastAsia="ja-JP"/>
        </w:rPr>
        <w:t>procedural justice</w:t>
      </w:r>
      <w:r w:rsidR="00603318">
        <w:rPr>
          <w:lang w:val="en-GB" w:eastAsia="ja-JP"/>
        </w:rPr>
        <w:t xml:space="preserve"> through </w:t>
      </w:r>
      <w:r w:rsidR="004B0B4D">
        <w:rPr>
          <w:lang w:val="en-GB" w:eastAsia="ja-JP"/>
        </w:rPr>
        <w:t xml:space="preserve">the promotion of </w:t>
      </w:r>
      <w:r w:rsidR="00603318">
        <w:rPr>
          <w:lang w:val="en-GB" w:eastAsia="ja-JP"/>
        </w:rPr>
        <w:t xml:space="preserve">public participation. </w:t>
      </w:r>
      <w:r w:rsidR="004B0B4D">
        <w:rPr>
          <w:lang w:val="en-GB" w:eastAsia="ja-JP"/>
        </w:rPr>
        <w:t xml:space="preserve">Fairness was </w:t>
      </w:r>
      <w:r w:rsidR="004B0B4D" w:rsidRPr="008808A9">
        <w:rPr>
          <w:lang w:val="en-GB" w:eastAsia="ja-JP"/>
        </w:rPr>
        <w:t>the least addressed aspect across all analysed climate adaptation plans</w:t>
      </w:r>
      <w:r w:rsidR="004B0B4D">
        <w:rPr>
          <w:lang w:val="en-GB" w:eastAsia="ja-JP"/>
        </w:rPr>
        <w:t xml:space="preserve"> and had virtually no specific adaptation actions</w:t>
      </w:r>
      <w:r w:rsidR="00863234">
        <w:rPr>
          <w:lang w:val="en-GB" w:eastAsia="ja-JP"/>
        </w:rPr>
        <w:t xml:space="preserve"> </w:t>
      </w:r>
      <w:r w:rsidR="0015582D">
        <w:rPr>
          <w:lang w:val="en-GB" w:eastAsia="ja-JP"/>
        </w:rPr>
        <w:t>except for</w:t>
      </w:r>
      <w:r w:rsidR="00863234">
        <w:rPr>
          <w:lang w:val="en-GB" w:eastAsia="ja-JP"/>
        </w:rPr>
        <w:t xml:space="preserve"> </w:t>
      </w:r>
      <w:r w:rsidR="004B0B4D">
        <w:rPr>
          <w:lang w:val="en-GB" w:eastAsia="ja-JP"/>
        </w:rPr>
        <w:t xml:space="preserve">Cajamarca, </w:t>
      </w:r>
      <w:r w:rsidR="0015582D">
        <w:rPr>
          <w:lang w:val="en-GB" w:eastAsia="ja-JP"/>
        </w:rPr>
        <w:t>Peru,</w:t>
      </w:r>
      <w:r w:rsidR="00BD483B">
        <w:rPr>
          <w:lang w:val="en-GB" w:eastAsia="ja-JP"/>
        </w:rPr>
        <w:t xml:space="preserve"> which included one </w:t>
      </w:r>
      <w:r w:rsidR="005459CE">
        <w:rPr>
          <w:lang w:val="en-GB" w:eastAsia="ja-JP"/>
        </w:rPr>
        <w:t xml:space="preserve">adaptation </w:t>
      </w:r>
      <w:r w:rsidR="00BD483B">
        <w:rPr>
          <w:lang w:val="en-GB" w:eastAsia="ja-JP"/>
        </w:rPr>
        <w:t xml:space="preserve">measure </w:t>
      </w:r>
      <w:r w:rsidR="005459CE">
        <w:rPr>
          <w:lang w:val="en-GB" w:eastAsia="ja-JP"/>
        </w:rPr>
        <w:t xml:space="preserve">to increase </w:t>
      </w:r>
      <w:r w:rsidR="00D87781">
        <w:rPr>
          <w:lang w:val="en-GB" w:eastAsia="ja-JP"/>
        </w:rPr>
        <w:t xml:space="preserve">the </w:t>
      </w:r>
      <w:r w:rsidR="005459CE">
        <w:rPr>
          <w:lang w:val="en-GB" w:eastAsia="ja-JP"/>
        </w:rPr>
        <w:t xml:space="preserve">cultural pertinence of agricultural projects involving </w:t>
      </w:r>
      <w:r w:rsidR="00BD483B" w:rsidRPr="008808A9">
        <w:rPr>
          <w:lang w:val="en-GB"/>
        </w:rPr>
        <w:t xml:space="preserve">indigenous </w:t>
      </w:r>
      <w:r w:rsidR="00BD483B">
        <w:rPr>
          <w:lang w:val="en-GB"/>
        </w:rPr>
        <w:t xml:space="preserve">peoples. </w:t>
      </w:r>
      <w:r w:rsidR="00417060">
        <w:rPr>
          <w:lang w:val="en-GB" w:eastAsia="ja-JP"/>
        </w:rPr>
        <w:t xml:space="preserve">Moreover, vulnerability and resilience were often approximated from the perspective of key economic activities, not people. </w:t>
      </w:r>
    </w:p>
    <w:p w14:paraId="2277CAFF" w14:textId="1B30A551" w:rsidR="005B0D8F" w:rsidRDefault="004E0D50" w:rsidP="00BF57C3">
      <w:pPr>
        <w:spacing w:before="240"/>
      </w:pPr>
      <w:bookmarkStart w:id="12" w:name="_Hlk42243737"/>
      <w:r w:rsidRPr="008808A9">
        <w:rPr>
          <w:lang w:val="en-GB" w:eastAsia="ja-JP"/>
        </w:rPr>
        <w:t>The findings</w:t>
      </w:r>
      <w:r w:rsidR="006D2CE8">
        <w:rPr>
          <w:lang w:val="en-GB" w:eastAsia="ja-JP"/>
        </w:rPr>
        <w:t xml:space="preserve"> of this study</w:t>
      </w:r>
      <w:r w:rsidRPr="008808A9">
        <w:rPr>
          <w:lang w:val="en-GB" w:eastAsia="ja-JP"/>
        </w:rPr>
        <w:t xml:space="preserve"> suggest that </w:t>
      </w:r>
      <w:r w:rsidR="00417060">
        <w:rPr>
          <w:lang w:val="en-GB" w:eastAsia="ja-JP"/>
        </w:rPr>
        <w:t xml:space="preserve">despite increased references </w:t>
      </w:r>
      <w:r w:rsidR="0015582D">
        <w:rPr>
          <w:lang w:val="en-GB" w:eastAsia="ja-JP"/>
        </w:rPr>
        <w:t xml:space="preserve">for adaptation </w:t>
      </w:r>
      <w:r w:rsidR="00417060">
        <w:rPr>
          <w:lang w:val="en-GB" w:eastAsia="ja-JP"/>
        </w:rPr>
        <w:t>to</w:t>
      </w:r>
      <w:r w:rsidR="0015582D">
        <w:rPr>
          <w:lang w:val="en-GB" w:eastAsia="ja-JP"/>
        </w:rPr>
        <w:t xml:space="preserve"> focus also on social issues</w:t>
      </w:r>
      <w:r w:rsidR="00417060">
        <w:rPr>
          <w:lang w:val="en-GB" w:eastAsia="ja-JP"/>
        </w:rPr>
        <w:t xml:space="preserve">, </w:t>
      </w:r>
      <w:r w:rsidR="00EA6D21">
        <w:rPr>
          <w:lang w:val="en-GB" w:eastAsia="ja-JP"/>
        </w:rPr>
        <w:t xml:space="preserve">technocratic solutions </w:t>
      </w:r>
      <w:r w:rsidR="0015582D">
        <w:rPr>
          <w:lang w:val="en-GB" w:eastAsia="ja-JP"/>
        </w:rPr>
        <w:t xml:space="preserve">continue to be </w:t>
      </w:r>
      <w:r w:rsidR="00EA6D21">
        <w:rPr>
          <w:lang w:val="en-GB" w:eastAsia="ja-JP"/>
        </w:rPr>
        <w:t>the prevailing approach to adaptive planning</w:t>
      </w:r>
      <w:r w:rsidR="00D87781">
        <w:rPr>
          <w:lang w:val="en-GB" w:eastAsia="ja-JP"/>
        </w:rPr>
        <w:t xml:space="preserve">. </w:t>
      </w:r>
      <w:r w:rsidR="00FE5899">
        <w:rPr>
          <w:lang w:val="en-GB" w:eastAsia="ja-JP"/>
        </w:rPr>
        <w:t>Th</w:t>
      </w:r>
      <w:r w:rsidR="00B15093">
        <w:rPr>
          <w:lang w:val="en-GB" w:eastAsia="ja-JP"/>
        </w:rPr>
        <w:t>e findings of th</w:t>
      </w:r>
      <w:r w:rsidR="00FE5899">
        <w:rPr>
          <w:lang w:val="en-GB" w:eastAsia="ja-JP"/>
        </w:rPr>
        <w:t xml:space="preserve">is study suggests that the use of normative concepts </w:t>
      </w:r>
      <w:r w:rsidR="00B15093">
        <w:rPr>
          <w:lang w:val="en-GB" w:eastAsia="ja-JP"/>
        </w:rPr>
        <w:t xml:space="preserve">like equity, justice, and fairness </w:t>
      </w:r>
      <w:r w:rsidR="00FE5899">
        <w:rPr>
          <w:lang w:val="en-GB" w:eastAsia="ja-JP"/>
        </w:rPr>
        <w:t xml:space="preserve">can serve as a guiding anchor </w:t>
      </w:r>
      <w:r w:rsidR="008E7572">
        <w:rPr>
          <w:lang w:val="en-GB" w:eastAsia="ja-JP"/>
        </w:rPr>
        <w:t xml:space="preserve">for adaptive planning to weigh in how to leverage outcomes for the most vulnerable; ensure procedural and distributional justice, and create fair outcomes between social groups and generations, particularly the most disadvantaged. </w:t>
      </w:r>
      <w:r w:rsidR="003634DD">
        <w:rPr>
          <w:lang w:val="en-GB" w:eastAsia="ja-JP"/>
        </w:rPr>
        <w:t>T</w:t>
      </w:r>
      <w:r w:rsidR="007A066F">
        <w:rPr>
          <w:lang w:val="en-GB" w:eastAsia="ja-JP"/>
        </w:rPr>
        <w:t xml:space="preserve">his </w:t>
      </w:r>
      <w:r w:rsidR="000E2CD8">
        <w:rPr>
          <w:lang w:val="en-GB" w:eastAsia="ja-JP"/>
        </w:rPr>
        <w:t xml:space="preserve">thesis </w:t>
      </w:r>
      <w:r w:rsidR="003634DD">
        <w:rPr>
          <w:lang w:val="en-GB" w:eastAsia="ja-JP"/>
        </w:rPr>
        <w:t xml:space="preserve">also </w:t>
      </w:r>
      <w:r w:rsidR="000E2CD8">
        <w:rPr>
          <w:lang w:val="en-GB" w:eastAsia="ja-JP"/>
        </w:rPr>
        <w:t xml:space="preserve">recommends </w:t>
      </w:r>
      <w:r w:rsidR="00362DE8">
        <w:rPr>
          <w:lang w:val="en-GB" w:eastAsia="ja-JP"/>
        </w:rPr>
        <w:t>adopting an intersectional understanding of vulnerability to climate change</w:t>
      </w:r>
      <w:r w:rsidR="003634DD">
        <w:rPr>
          <w:lang w:val="en-GB" w:eastAsia="ja-JP"/>
        </w:rPr>
        <w:t xml:space="preserve"> </w:t>
      </w:r>
      <w:r w:rsidR="00D46AE5">
        <w:rPr>
          <w:lang w:val="en-GB" w:eastAsia="ja-JP"/>
        </w:rPr>
        <w:t xml:space="preserve">to better understand its root causes and thus, frame better-suited adaptation measures. </w:t>
      </w:r>
      <w:bookmarkEnd w:id="12"/>
      <w:r w:rsidR="006134B3" w:rsidRPr="008808A9">
        <w:rPr>
          <w:lang w:val="en-GB"/>
        </w:rPr>
        <w:t xml:space="preserve">Potential </w:t>
      </w:r>
      <w:r w:rsidR="00E455F1">
        <w:rPr>
          <w:lang w:val="en-GB"/>
        </w:rPr>
        <w:t xml:space="preserve">future </w:t>
      </w:r>
      <w:r w:rsidR="006624FC" w:rsidRPr="008808A9">
        <w:rPr>
          <w:lang w:val="en-GB"/>
        </w:rPr>
        <w:t>research</w:t>
      </w:r>
      <w:r w:rsidR="006134B3" w:rsidRPr="008808A9">
        <w:rPr>
          <w:lang w:val="en-GB"/>
        </w:rPr>
        <w:t xml:space="preserve"> could </w:t>
      </w:r>
      <w:r w:rsidR="006D2CE8">
        <w:rPr>
          <w:lang w:val="en-GB"/>
        </w:rPr>
        <w:t xml:space="preserve">further </w:t>
      </w:r>
      <w:r w:rsidR="006624FC" w:rsidRPr="008808A9">
        <w:rPr>
          <w:lang w:val="en-GB"/>
        </w:rPr>
        <w:t>explor</w:t>
      </w:r>
      <w:r w:rsidR="000670FF" w:rsidRPr="008808A9">
        <w:rPr>
          <w:lang w:val="en-GB"/>
        </w:rPr>
        <w:t>e</w:t>
      </w:r>
      <w:r w:rsidR="003634DD">
        <w:rPr>
          <w:lang w:val="en-GB"/>
        </w:rPr>
        <w:t xml:space="preserve"> the use of normative concepts like equity, justice, and fairness and their interpretation in different contexts</w:t>
      </w:r>
      <w:r w:rsidR="00D46AE5">
        <w:rPr>
          <w:lang w:val="en-GB"/>
        </w:rPr>
        <w:t xml:space="preserve"> (e.g. megacities, informal settlements, highly unequal cities)</w:t>
      </w:r>
      <w:r w:rsidR="003634DD">
        <w:rPr>
          <w:lang w:val="en-GB"/>
        </w:rPr>
        <w:t>;</w:t>
      </w:r>
      <w:r w:rsidR="00D46AE5">
        <w:rPr>
          <w:lang w:val="en-GB"/>
        </w:rPr>
        <w:t xml:space="preserve"> </w:t>
      </w:r>
      <w:r w:rsidR="006624FC" w:rsidRPr="008808A9">
        <w:rPr>
          <w:lang w:val="en-GB"/>
        </w:rPr>
        <w:t xml:space="preserve">intersectionality in </w:t>
      </w:r>
      <w:r w:rsidR="00E455F1">
        <w:rPr>
          <w:lang w:val="en-GB"/>
        </w:rPr>
        <w:t xml:space="preserve">climate change policy </w:t>
      </w:r>
      <w:r w:rsidR="00FE5899">
        <w:rPr>
          <w:lang w:val="en-GB"/>
        </w:rPr>
        <w:t>adaptive planning</w:t>
      </w:r>
      <w:r w:rsidR="007B3C9F">
        <w:rPr>
          <w:lang w:val="en-GB"/>
        </w:rPr>
        <w:t xml:space="preserve">, </w:t>
      </w:r>
      <w:r w:rsidR="003634DD">
        <w:rPr>
          <w:lang w:val="en-GB"/>
        </w:rPr>
        <w:t xml:space="preserve">particularly when it comes to </w:t>
      </w:r>
      <w:r w:rsidR="00D46AE5">
        <w:rPr>
          <w:lang w:val="en-GB"/>
        </w:rPr>
        <w:t xml:space="preserve">the understanding of </w:t>
      </w:r>
      <w:r w:rsidR="00FE5899">
        <w:rPr>
          <w:lang w:val="en-GB"/>
        </w:rPr>
        <w:t>vulnerability to climate change</w:t>
      </w:r>
      <w:r w:rsidR="003634DD">
        <w:rPr>
          <w:lang w:val="en-GB"/>
        </w:rPr>
        <w:t xml:space="preserve">. Further research could also </w:t>
      </w:r>
      <w:r w:rsidR="00D46AE5">
        <w:rPr>
          <w:lang w:val="en-GB"/>
        </w:rPr>
        <w:t xml:space="preserve">focus on </w:t>
      </w:r>
      <w:r w:rsidR="003634DD">
        <w:rPr>
          <w:lang w:val="en-GB"/>
        </w:rPr>
        <w:t xml:space="preserve">specific social identity markers (e.g. gender, indigeneity, and social class) </w:t>
      </w:r>
      <w:r w:rsidR="00D46AE5">
        <w:rPr>
          <w:lang w:val="en-GB"/>
        </w:rPr>
        <w:t xml:space="preserve">and how they shape </w:t>
      </w:r>
      <w:r w:rsidR="00E455F1">
        <w:rPr>
          <w:lang w:val="en-GB"/>
        </w:rPr>
        <w:t>vulnerability</w:t>
      </w:r>
      <w:r w:rsidR="00D46AE5">
        <w:rPr>
          <w:lang w:val="en-GB"/>
        </w:rPr>
        <w:t xml:space="preserve"> and adaptative capacity. </w:t>
      </w:r>
    </w:p>
    <w:bookmarkEnd w:id="11"/>
    <w:p w14:paraId="20E2EBF6" w14:textId="5F86A0EC" w:rsidR="00222C48" w:rsidRPr="008808A9" w:rsidRDefault="00222C48" w:rsidP="00D63AD0">
      <w:pPr>
        <w:rPr>
          <w:lang w:val="en-GB"/>
        </w:rPr>
      </w:pPr>
      <w:r w:rsidRPr="008808A9">
        <w:rPr>
          <w:b/>
          <w:lang w:val="en-GB"/>
        </w:rPr>
        <w:t>Keywords:</w:t>
      </w:r>
      <w:r w:rsidRPr="008808A9">
        <w:rPr>
          <w:lang w:val="en-GB"/>
        </w:rPr>
        <w:t xml:space="preserve"> </w:t>
      </w:r>
      <w:r w:rsidR="00D2194D" w:rsidRPr="008808A9">
        <w:rPr>
          <w:lang w:val="en-GB"/>
        </w:rPr>
        <w:t xml:space="preserve">Climate change adaptation, </w:t>
      </w:r>
      <w:r w:rsidR="003448F8">
        <w:rPr>
          <w:lang w:val="en-GB"/>
        </w:rPr>
        <w:t xml:space="preserve">adaptive planning, </w:t>
      </w:r>
      <w:r w:rsidR="00611028" w:rsidRPr="008808A9">
        <w:rPr>
          <w:lang w:val="en-GB"/>
        </w:rPr>
        <w:t xml:space="preserve">resilience, </w:t>
      </w:r>
      <w:r w:rsidR="00D2194D" w:rsidRPr="008808A9">
        <w:rPr>
          <w:lang w:val="en-GB"/>
        </w:rPr>
        <w:t>local government</w:t>
      </w:r>
      <w:r w:rsidR="009469EC" w:rsidRPr="008808A9">
        <w:rPr>
          <w:lang w:val="en-GB"/>
        </w:rPr>
        <w:t>, intersectionality</w:t>
      </w:r>
      <w:r w:rsidR="00077469" w:rsidRPr="008808A9">
        <w:rPr>
          <w:lang w:val="en-GB"/>
        </w:rPr>
        <w:t>, equity, justice</w:t>
      </w:r>
      <w:r w:rsidR="006D2CE8">
        <w:rPr>
          <w:lang w:val="en-GB"/>
        </w:rPr>
        <w:t>,</w:t>
      </w:r>
      <w:r w:rsidR="00077469" w:rsidRPr="008808A9">
        <w:rPr>
          <w:lang w:val="en-GB"/>
        </w:rPr>
        <w:t xml:space="preserve"> fairness</w:t>
      </w:r>
    </w:p>
    <w:p w14:paraId="08F84376" w14:textId="5F4725A1" w:rsidR="004D2856" w:rsidRPr="008808A9" w:rsidRDefault="004D2856" w:rsidP="008F6CB6">
      <w:pPr>
        <w:pStyle w:val="Heading1"/>
        <w:numPr>
          <w:ilvl w:val="0"/>
          <w:numId w:val="0"/>
        </w:numPr>
        <w:spacing w:before="0"/>
        <w:rPr>
          <w:lang w:val="en-GB"/>
        </w:rPr>
      </w:pPr>
      <w:bookmarkStart w:id="13" w:name="_Toc48174844"/>
      <w:r w:rsidRPr="008808A9">
        <w:rPr>
          <w:lang w:val="en-GB"/>
        </w:rPr>
        <w:t>Executive Summary</w:t>
      </w:r>
      <w:bookmarkEnd w:id="13"/>
    </w:p>
    <w:p w14:paraId="11A6DCDE" w14:textId="58FC1ED4" w:rsidR="0025369D" w:rsidRPr="008808A9" w:rsidRDefault="0025369D" w:rsidP="005E02F7">
      <w:pPr>
        <w:spacing w:before="240" w:after="0"/>
        <w:rPr>
          <w:b/>
          <w:bCs/>
          <w:sz w:val="28"/>
          <w:szCs w:val="28"/>
          <w:lang w:val="en-GB"/>
        </w:rPr>
      </w:pPr>
      <w:r w:rsidRPr="008808A9">
        <w:rPr>
          <w:b/>
          <w:bCs/>
          <w:sz w:val="28"/>
          <w:szCs w:val="28"/>
          <w:lang w:val="en-GB"/>
        </w:rPr>
        <w:t>Background</w:t>
      </w:r>
    </w:p>
    <w:p w14:paraId="2924EE08" w14:textId="3FC4E9E6" w:rsidR="009D4323" w:rsidRPr="008808A9" w:rsidRDefault="00462CE5" w:rsidP="00FE711B">
      <w:pPr>
        <w:spacing w:before="240" w:after="0"/>
        <w:rPr>
          <w:b/>
          <w:bCs/>
          <w:lang w:val="en-GB"/>
        </w:rPr>
      </w:pPr>
      <w:r w:rsidRPr="008808A9">
        <w:rPr>
          <w:lang w:val="en-GB"/>
        </w:rPr>
        <w:t xml:space="preserve">Adaptation to climate change has often been approached as a single-issue problematic, more closely related to the natural </w:t>
      </w:r>
      <w:r w:rsidR="00166D28" w:rsidRPr="008808A9">
        <w:rPr>
          <w:lang w:val="en-GB"/>
        </w:rPr>
        <w:t xml:space="preserve">sciences </w:t>
      </w:r>
      <w:r w:rsidRPr="008808A9">
        <w:rPr>
          <w:lang w:val="en-GB"/>
        </w:rPr>
        <w:t xml:space="preserve">than the social sciences. </w:t>
      </w:r>
      <w:r w:rsidR="003479FC" w:rsidRPr="008808A9">
        <w:rPr>
          <w:lang w:val="en-GB"/>
        </w:rPr>
        <w:t>However, climate change is a complex issue because it has differentiated impacts across social groups</w:t>
      </w:r>
      <w:r w:rsidR="00D22C6F" w:rsidRPr="008808A9">
        <w:rPr>
          <w:lang w:val="en-GB"/>
        </w:rPr>
        <w:t xml:space="preserve">. These differences are better explained through an intersectionality lens. That is to say, that the impacts of climate change and the ability to deal with them varies across social categories such as gender, race, age, and </w:t>
      </w:r>
      <w:r w:rsidR="00BD77E0">
        <w:rPr>
          <w:lang w:val="en-GB"/>
        </w:rPr>
        <w:t>class</w:t>
      </w:r>
      <w:r w:rsidR="00D22C6F" w:rsidRPr="008808A9">
        <w:rPr>
          <w:lang w:val="en-GB"/>
        </w:rPr>
        <w:t xml:space="preserve"> </w:t>
      </w:r>
      <w:r w:rsidR="00D22C6F" w:rsidRPr="008808A9">
        <w:rPr>
          <w:lang w:val="en-GB"/>
        </w:rPr>
        <w:fldChar w:fldCharType="begin" w:fldLock="1"/>
      </w:r>
      <w:r w:rsidR="00D22C6F" w:rsidRPr="008808A9">
        <w:rPr>
          <w:lang w:val="en-GB"/>
        </w:rPr>
        <w:instrText>ADDIN CSL_CITATION {"citationItems":[{"id":"ITEM-1","itemData":{"DOI":"10.1177/1473095213516443","abstract":"To better understand injustice in our cities, and to understand how vulnerability to impacts of climate change is constructed, scholars have noted that we need to incorporate multiple factors that shape identity and power in our analyses, including race, class, gender, ethnicity and sexuality. Less widely acknowledged is the intersectionality of these factors; that specific combinations of factors shape their own social position and thus affect experiences of power, oppression and vulnerability. To address emerging issues like climate change, it is vital to find a way to understand and approach multiple, intersecting axes of identity that shape how impacts will be distributed and experienced. This article introduces intersectionality, a concept for understanding multiple, coconstituting axes of difference and identity, and kyriarchy, a theory of power that describes the power structures intersectionality produces, and offers researchers a fresh way of approaching the interactions of power in planning research and practice.","author":[{"dropping-particle":"","family":"Osborne","given":"Natalie","non-dropping-particle":"","parse-names":false,"suffix":""}],"container-title":"Planning Theory","id":"ITEM-1","issue":"2","issued":{"date-parts":[["2015"]]},"page":"130-151","title":"Intersectionality and kyriarchy: A framework for approaching power and social justice in planning and climate change adaptation","type":"article-journal","volume":"14"},"uris":["http://www.mendeley.com/documents/?uuid=d40a6243-a4ca-40cc-9bea-9ba14675df61"]}],"mendeley":{"formattedCitation":"(Osborne, 2015)","plainTextFormattedCitation":"(Osborne, 2015)","previouslyFormattedCitation":"(Osborne, 2015)"},"properties":{"noteIndex":0},"schema":"https://github.com/citation-style-language/schema/raw/master/csl-citation.json"}</w:instrText>
      </w:r>
      <w:r w:rsidR="00D22C6F" w:rsidRPr="008808A9">
        <w:rPr>
          <w:lang w:val="en-GB"/>
        </w:rPr>
        <w:fldChar w:fldCharType="separate"/>
      </w:r>
      <w:r w:rsidR="00D22C6F" w:rsidRPr="008808A9">
        <w:rPr>
          <w:noProof/>
          <w:lang w:val="en-GB"/>
        </w:rPr>
        <w:t>(Osborne, 2015)</w:t>
      </w:r>
      <w:r w:rsidR="00D22C6F" w:rsidRPr="008808A9">
        <w:rPr>
          <w:lang w:val="en-GB"/>
        </w:rPr>
        <w:fldChar w:fldCharType="end"/>
      </w:r>
      <w:r w:rsidR="00D22C6F" w:rsidRPr="008808A9">
        <w:rPr>
          <w:lang w:val="en-GB"/>
        </w:rPr>
        <w:t xml:space="preserve">. These identity markers </w:t>
      </w:r>
      <w:r w:rsidR="007F785C" w:rsidRPr="008808A9">
        <w:rPr>
          <w:lang w:val="en-GB"/>
        </w:rPr>
        <w:t>overlap</w:t>
      </w:r>
      <w:r w:rsidR="00D22C6F" w:rsidRPr="008808A9">
        <w:rPr>
          <w:lang w:val="en-GB"/>
        </w:rPr>
        <w:t xml:space="preserve"> with existing inequalities, vulnerabilities, and power structures </w:t>
      </w:r>
      <w:r w:rsidR="00D22C6F" w:rsidRPr="008808A9">
        <w:rPr>
          <w:lang w:val="en-GB"/>
        </w:rPr>
        <w:fldChar w:fldCharType="begin" w:fldLock="1"/>
      </w:r>
      <w:r w:rsidR="00D22C6F" w:rsidRPr="008808A9">
        <w:rPr>
          <w:lang w:val="en-GB"/>
        </w:rPr>
        <w:instrText>ADDIN CSL_CITATION {"citationItems":[{"id":"ITEM-1","itemData":{"ISBN":"13:978-0-7456-8448-2","author":[{"dropping-particle":"","family":"Hill Collins","given":"Patricia","non-dropping-particle":"","parse-names":false,"suffix":""},{"dropping-particle":"","family":"Bilge","given":"Sirma","non-dropping-particle":"","parse-names":false,"suffix":""}],"chapter-number":"1","container-title":"Intersectionality","edition":"1st Editio","id":"ITEM-1","issued":{"date-parts":[["2016"]]},"publisher":"Polity Press","publisher-place":"Cambridge, United Kingdom","title":"What is intersectionality?","type":"chapter"},"uris":["http://www.mendeley.com/documents/?uuid=8674437b-f2ef-48a6-b882-7526b2bca8e7"]},{"id":"ITEM-2","itemData":{"DOI":"10.1080/09644016.2013.835203","abstract":"Investigations of the interconnectedness of climate change with human societies require profound analysis of relations among humans and between humans and nature, and the integration of insights from various academic fields. An intersectional approach, developed within critical feminist theory, is advantageous. An intersectional analysis of climate change illuminates how different individuals and groups relate differently to climate change, due to their situatedness in power structures based on context-specific and dynamic social categorisations. Intersectionality sketches out a pathway that stays clear of traps of essentialisation, enabling solidarity and agency across and beyond social categories. It can illustrate how power structures and categorisations may be reinforced, but also challenged and renegotiated, in realities of climate change. We engage with intersectionality as a tool for critical thinking, and provide a set of questions that may serve as sensitisers for intersectional analyses on climate change.","author":[{"dropping-particle":"","family":"Kaijser","given":"Anna","non-dropping-particle":"","parse-names":false,"suffix":""},{"dropping-particle":"","family":"Kronsell","given":"Annica","non-dropping-particle":"","parse-names":false,"suffix":""}],"container-title":"Environmental Politics","id":"ITEM-2","issue":"3","issued":{"date-parts":[["2014"]]},"page":"417-433","title":"Climate change through the lens of intersectionality","type":"article-journal","volume":"23"},"uris":["http://www.mendeley.com/documents/?uuid=237da2d9-667a-4014-99f6-935d874b994f"]}],"mendeley":{"formattedCitation":"(Hill Collins &amp; Bilge, 2016d; Kaijser &amp; Kronsell, 2014)","plainTextFormattedCitation":"(Hill Collins &amp; Bilge, 2016d; Kaijser &amp; Kronsell, 2014)","previouslyFormattedCitation":"(Hill Collins &amp; Bilge, 2016d; Kaijser &amp; Kronsell, 2014)"},"properties":{"noteIndex":0},"schema":"https://github.com/citation-style-language/schema/raw/master/csl-citation.json"}</w:instrText>
      </w:r>
      <w:r w:rsidR="00D22C6F" w:rsidRPr="008808A9">
        <w:rPr>
          <w:lang w:val="en-GB"/>
        </w:rPr>
        <w:fldChar w:fldCharType="separate"/>
      </w:r>
      <w:r w:rsidR="00D22C6F" w:rsidRPr="008808A9">
        <w:rPr>
          <w:noProof/>
          <w:lang w:val="en-GB"/>
        </w:rPr>
        <w:t>(Hill Collins &amp; Bilge, 2016d; Kaijser &amp; Kronsell, 2014)</w:t>
      </w:r>
      <w:r w:rsidR="00D22C6F" w:rsidRPr="008808A9">
        <w:rPr>
          <w:lang w:val="en-GB"/>
        </w:rPr>
        <w:fldChar w:fldCharType="end"/>
      </w:r>
      <w:r w:rsidR="0079697C">
        <w:rPr>
          <w:lang w:val="en-GB"/>
        </w:rPr>
        <w:t xml:space="preserve"> </w:t>
      </w:r>
      <w:r w:rsidR="00454541">
        <w:rPr>
          <w:lang w:val="en-GB"/>
        </w:rPr>
        <w:t>Ad</w:t>
      </w:r>
      <w:r w:rsidR="0079697C">
        <w:rPr>
          <w:lang w:val="en-GB"/>
        </w:rPr>
        <w:t xml:space="preserve">aptation to climate change is a complex </w:t>
      </w:r>
      <w:r w:rsidR="0084093C">
        <w:rPr>
          <w:lang w:val="en-GB"/>
        </w:rPr>
        <w:t xml:space="preserve">and intersectional </w:t>
      </w:r>
      <w:r w:rsidR="0079697C">
        <w:rPr>
          <w:lang w:val="en-GB"/>
        </w:rPr>
        <w:t>social problem</w:t>
      </w:r>
      <w:r w:rsidR="0084093C">
        <w:rPr>
          <w:lang w:val="en-GB"/>
        </w:rPr>
        <w:t>. T</w:t>
      </w:r>
      <w:r w:rsidR="00454541">
        <w:rPr>
          <w:lang w:val="en-GB"/>
        </w:rPr>
        <w:t>he international climate change regime increasingly recognizes the need for a more social approach to climate action</w:t>
      </w:r>
      <w:r w:rsidR="0084093C">
        <w:rPr>
          <w:lang w:val="en-GB"/>
        </w:rPr>
        <w:t xml:space="preserve">. However, in the international climate change regime adaptation is still primarily seen as a problem that can be solved through technocratic solutions. The understanding of vulnerability over emphasizes economic interests over societal ones, </w:t>
      </w:r>
      <w:r w:rsidR="000B68AF">
        <w:rPr>
          <w:lang w:val="en-GB"/>
        </w:rPr>
        <w:t xml:space="preserve">and </w:t>
      </w:r>
      <w:r w:rsidR="0084093C">
        <w:rPr>
          <w:lang w:val="en-GB"/>
        </w:rPr>
        <w:t xml:space="preserve">considerations of justice are referenced but not defined nor reflected in specific and action-oriented commitments. </w:t>
      </w:r>
      <w:r w:rsidR="000B68AF">
        <w:rPr>
          <w:lang w:val="en-GB"/>
        </w:rPr>
        <w:t xml:space="preserve">Overall, adaptation </w:t>
      </w:r>
      <w:r w:rsidR="007F785C" w:rsidRPr="008808A9">
        <w:rPr>
          <w:lang w:val="en-GB" w:eastAsia="ja-JP"/>
        </w:rPr>
        <w:t xml:space="preserve">fails to </w:t>
      </w:r>
      <w:r w:rsidR="00D62B80" w:rsidRPr="008808A9">
        <w:rPr>
          <w:lang w:val="en-GB"/>
        </w:rPr>
        <w:t xml:space="preserve">consider that the </w:t>
      </w:r>
      <w:r w:rsidR="007F785C" w:rsidRPr="008808A9">
        <w:rPr>
          <w:lang w:val="en-GB"/>
        </w:rPr>
        <w:t>intersecting factors shaping vulnerability</w:t>
      </w:r>
      <w:r w:rsidR="000B68AF">
        <w:rPr>
          <w:lang w:val="en-GB"/>
        </w:rPr>
        <w:t>, adaptation needs, and adaptive capacity</w:t>
      </w:r>
      <w:r w:rsidR="007F785C" w:rsidRPr="008808A9">
        <w:rPr>
          <w:lang w:val="en-GB"/>
        </w:rPr>
        <w:t xml:space="preserve"> differ </w:t>
      </w:r>
      <w:r w:rsidR="00D62B80" w:rsidRPr="008808A9">
        <w:rPr>
          <w:lang w:val="en-GB"/>
        </w:rPr>
        <w:t xml:space="preserve">greatly </w:t>
      </w:r>
      <w:r w:rsidR="007F785C" w:rsidRPr="008808A9">
        <w:rPr>
          <w:lang w:val="en-GB"/>
        </w:rPr>
        <w:t>between small and big cities, income brackets</w:t>
      </w:r>
      <w:r w:rsidR="00D62B80" w:rsidRPr="008808A9">
        <w:rPr>
          <w:lang w:val="en-GB"/>
        </w:rPr>
        <w:t>, and geographical locations</w:t>
      </w:r>
      <w:r w:rsidR="007F785C" w:rsidRPr="008808A9">
        <w:rPr>
          <w:lang w:val="en-GB"/>
        </w:rPr>
        <w:t>.</w:t>
      </w:r>
      <w:r w:rsidR="00D62B80" w:rsidRPr="008808A9">
        <w:rPr>
          <w:lang w:val="en-GB"/>
        </w:rPr>
        <w:t xml:space="preserve"> </w:t>
      </w:r>
    </w:p>
    <w:p w14:paraId="2D5A3496" w14:textId="78B6D9A0" w:rsidR="0025369D" w:rsidRPr="008808A9" w:rsidRDefault="00A45E53" w:rsidP="005E02F7">
      <w:pPr>
        <w:spacing w:before="240" w:after="0"/>
        <w:rPr>
          <w:b/>
          <w:bCs/>
          <w:sz w:val="28"/>
          <w:szCs w:val="28"/>
          <w:lang w:val="en-GB"/>
        </w:rPr>
      </w:pPr>
      <w:r w:rsidRPr="008808A9">
        <w:rPr>
          <w:b/>
          <w:bCs/>
          <w:sz w:val="28"/>
          <w:szCs w:val="28"/>
          <w:lang w:val="en-GB"/>
        </w:rPr>
        <w:t>Research aim and approach</w:t>
      </w:r>
    </w:p>
    <w:p w14:paraId="0B7854FD" w14:textId="6CD537CD" w:rsidR="002266CA" w:rsidRPr="001315EB" w:rsidRDefault="0088622A" w:rsidP="00FE711B">
      <w:pPr>
        <w:spacing w:before="240"/>
        <w:rPr>
          <w:lang w:val="en-GB"/>
        </w:rPr>
      </w:pPr>
      <w:r w:rsidRPr="008808A9">
        <w:rPr>
          <w:lang w:val="en-GB"/>
        </w:rPr>
        <w:t>L</w:t>
      </w:r>
      <w:r w:rsidRPr="008808A9">
        <w:rPr>
          <w:lang w:val="en-GB" w:eastAsia="ja-JP"/>
        </w:rPr>
        <w:t xml:space="preserve">ocal climate </w:t>
      </w:r>
      <w:r w:rsidR="00F040C1">
        <w:rPr>
          <w:lang w:val="en-GB" w:eastAsia="ja-JP"/>
        </w:rPr>
        <w:t xml:space="preserve">adaptive planning </w:t>
      </w:r>
      <w:r w:rsidR="00BD77E0">
        <w:rPr>
          <w:lang w:val="en-GB" w:eastAsia="ja-JP"/>
        </w:rPr>
        <w:t xml:space="preserve">in </w:t>
      </w:r>
      <w:r w:rsidR="00F040C1">
        <w:rPr>
          <w:lang w:val="en-GB" w:eastAsia="ja-JP"/>
        </w:rPr>
        <w:t>middle-</w:t>
      </w:r>
      <w:r w:rsidR="00F040C1" w:rsidRPr="001315EB">
        <w:rPr>
          <w:lang w:val="en-GB" w:eastAsia="ja-JP"/>
        </w:rPr>
        <w:t>income countries</w:t>
      </w:r>
      <w:r w:rsidR="00263863" w:rsidRPr="001315EB">
        <w:rPr>
          <w:lang w:val="en-GB" w:eastAsia="ja-JP"/>
        </w:rPr>
        <w:t xml:space="preserve"> through an intersectional understanding of vulnerability and clearer elaborations on what climate justice actually means in practice </w:t>
      </w:r>
      <w:r w:rsidRPr="001315EB">
        <w:rPr>
          <w:lang w:val="en-GB" w:eastAsia="ja-JP"/>
        </w:rPr>
        <w:t>ha</w:t>
      </w:r>
      <w:r w:rsidR="00263863" w:rsidRPr="001315EB">
        <w:rPr>
          <w:lang w:val="en-GB" w:eastAsia="ja-JP"/>
        </w:rPr>
        <w:t xml:space="preserve">ve </w:t>
      </w:r>
      <w:r w:rsidRPr="001315EB">
        <w:rPr>
          <w:lang w:val="en-GB" w:eastAsia="ja-JP"/>
        </w:rPr>
        <w:t>been underdiscussed</w:t>
      </w:r>
      <w:r w:rsidR="00263863" w:rsidRPr="001315EB">
        <w:rPr>
          <w:lang w:val="en-GB" w:eastAsia="ja-JP"/>
        </w:rPr>
        <w:t xml:space="preserve">. </w:t>
      </w:r>
      <w:r w:rsidR="00BD77E0" w:rsidRPr="001315EB">
        <w:rPr>
          <w:lang w:val="en-GB" w:eastAsia="ja-JP"/>
        </w:rPr>
        <w:t xml:space="preserve">These shortcomings are particularly evident in small cities, which tend to have less resources to finance adaptive action than </w:t>
      </w:r>
      <w:r w:rsidR="004756FF" w:rsidRPr="001315EB">
        <w:rPr>
          <w:lang w:val="en-GB" w:eastAsia="ja-JP"/>
        </w:rPr>
        <w:t xml:space="preserve">capital cities. </w:t>
      </w:r>
      <w:r w:rsidRPr="001315EB">
        <w:rPr>
          <w:lang w:val="en-GB" w:eastAsia="ja-JP"/>
        </w:rPr>
        <w:t>Thus, this</w:t>
      </w:r>
      <w:r w:rsidR="00D62B80" w:rsidRPr="001315EB">
        <w:rPr>
          <w:color w:val="000000"/>
          <w:szCs w:val="24"/>
          <w:lang w:val="en-GB"/>
        </w:rPr>
        <w:t xml:space="preserve"> r</w:t>
      </w:r>
      <w:r w:rsidR="0042692F" w:rsidRPr="001315EB">
        <w:rPr>
          <w:color w:val="000000"/>
          <w:szCs w:val="24"/>
          <w:lang w:val="en-GB"/>
        </w:rPr>
        <w:t>esearch</w:t>
      </w:r>
      <w:r w:rsidRPr="001315EB">
        <w:rPr>
          <w:color w:val="000000"/>
          <w:szCs w:val="24"/>
          <w:lang w:val="en-GB"/>
        </w:rPr>
        <w:t xml:space="preserve"> aims</w:t>
      </w:r>
      <w:r w:rsidR="0042692F" w:rsidRPr="001315EB">
        <w:rPr>
          <w:color w:val="000000"/>
          <w:szCs w:val="24"/>
          <w:lang w:val="en-GB"/>
        </w:rPr>
        <w:t xml:space="preserve"> to explore </w:t>
      </w:r>
      <w:r w:rsidR="002266CA" w:rsidRPr="001315EB">
        <w:rPr>
          <w:color w:val="000000"/>
          <w:szCs w:val="24"/>
          <w:lang w:val="en-GB"/>
        </w:rPr>
        <w:t xml:space="preserve">if and </w:t>
      </w:r>
      <w:r w:rsidR="0042692F" w:rsidRPr="001315EB">
        <w:rPr>
          <w:lang w:val="en-GB"/>
        </w:rPr>
        <w:t>how</w:t>
      </w:r>
      <w:r w:rsidR="00D51D03" w:rsidRPr="001315EB">
        <w:rPr>
          <w:lang w:val="en-GB"/>
        </w:rPr>
        <w:t xml:space="preserve"> </w:t>
      </w:r>
      <w:r w:rsidR="0042692F" w:rsidRPr="001315EB">
        <w:rPr>
          <w:lang w:val="en-GB"/>
        </w:rPr>
        <w:t xml:space="preserve">local governments </w:t>
      </w:r>
      <w:r w:rsidR="00C7566D" w:rsidRPr="001315EB">
        <w:rPr>
          <w:iCs/>
          <w:lang w:val="en-GB"/>
        </w:rPr>
        <w:t xml:space="preserve">incorporate </w:t>
      </w:r>
      <w:r w:rsidR="00263863" w:rsidRPr="001315EB">
        <w:rPr>
          <w:iCs/>
          <w:lang w:val="en-GB"/>
        </w:rPr>
        <w:t>an intersectional approach to vulnerability and climate justice</w:t>
      </w:r>
      <w:r w:rsidR="002266CA" w:rsidRPr="001315EB">
        <w:rPr>
          <w:iCs/>
          <w:lang w:val="en-GB"/>
        </w:rPr>
        <w:t xml:space="preserve">. </w:t>
      </w:r>
      <w:r w:rsidR="005E02F7" w:rsidRPr="001315EB">
        <w:rPr>
          <w:iCs/>
          <w:lang w:val="en-GB"/>
        </w:rPr>
        <w:t xml:space="preserve">The purpose of this research is to increase knowledge on how local governments in the small city and middle-income context address the intersecting inequalities influencing the vulnerability and capacity to adapt in their climate adaptive plans. </w:t>
      </w:r>
      <w:r w:rsidR="00F040C1" w:rsidRPr="001315EB">
        <w:rPr>
          <w:iCs/>
          <w:lang w:val="en-GB"/>
        </w:rPr>
        <w:t xml:space="preserve">Through </w:t>
      </w:r>
      <w:r w:rsidR="004D79BB" w:rsidRPr="001315EB">
        <w:rPr>
          <w:iCs/>
          <w:lang w:val="en-GB"/>
        </w:rPr>
        <w:t>a</w:t>
      </w:r>
      <w:r w:rsidR="0032450A" w:rsidRPr="001315EB">
        <w:rPr>
          <w:iCs/>
          <w:lang w:val="en-GB"/>
        </w:rPr>
        <w:t xml:space="preserve">n exploratory </w:t>
      </w:r>
      <w:r w:rsidR="004D79BB" w:rsidRPr="001315EB">
        <w:rPr>
          <w:iCs/>
          <w:lang w:val="en-GB"/>
        </w:rPr>
        <w:t xml:space="preserve">multi-case study </w:t>
      </w:r>
      <w:r w:rsidR="00C7566D" w:rsidRPr="001315EB">
        <w:rPr>
          <w:iCs/>
          <w:lang w:val="en-GB"/>
        </w:rPr>
        <w:t xml:space="preserve">approach, </w:t>
      </w:r>
      <w:r w:rsidR="002266CA" w:rsidRPr="001315EB">
        <w:rPr>
          <w:iCs/>
          <w:lang w:val="en-GB"/>
        </w:rPr>
        <w:t>a</w:t>
      </w:r>
      <w:r w:rsidR="008941D3" w:rsidRPr="001315EB">
        <w:rPr>
          <w:iCs/>
          <w:lang w:val="en-GB"/>
        </w:rPr>
        <w:t>n iterative c</w:t>
      </w:r>
      <w:r w:rsidR="002266CA" w:rsidRPr="001315EB">
        <w:rPr>
          <w:iCs/>
          <w:lang w:val="en-GB"/>
        </w:rPr>
        <w:t xml:space="preserve">ontent analysis of </w:t>
      </w:r>
      <w:r w:rsidR="006B1DA2" w:rsidRPr="001315EB">
        <w:rPr>
          <w:lang w:val="en-GB"/>
        </w:rPr>
        <w:t>th</w:t>
      </w:r>
      <w:r w:rsidR="002266CA" w:rsidRPr="001315EB">
        <w:rPr>
          <w:lang w:val="en-GB"/>
        </w:rPr>
        <w:t xml:space="preserve">e adaptation plans </w:t>
      </w:r>
      <w:r w:rsidR="00E609A6" w:rsidRPr="001315EB">
        <w:rPr>
          <w:lang w:val="en-GB"/>
        </w:rPr>
        <w:t xml:space="preserve">and pertinent regional and national climate adaptation documents </w:t>
      </w:r>
      <w:r w:rsidR="002266CA" w:rsidRPr="001315EB">
        <w:rPr>
          <w:lang w:val="en-GB"/>
        </w:rPr>
        <w:t xml:space="preserve">of </w:t>
      </w:r>
      <w:r w:rsidR="006B1DA2" w:rsidRPr="001315EB">
        <w:rPr>
          <w:lang w:val="en-GB"/>
        </w:rPr>
        <w:t>Cartago, Colombia; Metepec, Mexico; San Ignacio, Peru; and KwaDukuza</w:t>
      </w:r>
      <w:r w:rsidR="008941D3" w:rsidRPr="001315EB">
        <w:rPr>
          <w:lang w:val="en-GB"/>
        </w:rPr>
        <w:t>,</w:t>
      </w:r>
      <w:r w:rsidR="006B1DA2" w:rsidRPr="001315EB">
        <w:rPr>
          <w:lang w:val="en-GB"/>
        </w:rPr>
        <w:t xml:space="preserve"> South Africa</w:t>
      </w:r>
      <w:r w:rsidR="00C7566D" w:rsidRPr="001315EB">
        <w:rPr>
          <w:lang w:val="en-GB"/>
        </w:rPr>
        <w:t xml:space="preserve"> w</w:t>
      </w:r>
      <w:r w:rsidR="002266CA" w:rsidRPr="001315EB">
        <w:rPr>
          <w:lang w:val="en-GB"/>
        </w:rPr>
        <w:t>as conducted utilizing the software NV</w:t>
      </w:r>
      <w:r w:rsidR="00891B25" w:rsidRPr="001315EB">
        <w:rPr>
          <w:lang w:val="en-GB"/>
        </w:rPr>
        <w:t>ivo</w:t>
      </w:r>
      <w:r w:rsidR="002266CA" w:rsidRPr="001315EB">
        <w:rPr>
          <w:lang w:val="en-GB"/>
        </w:rPr>
        <w:t xml:space="preserve">. The three proposed research questions in this thesis are as follows: </w:t>
      </w:r>
    </w:p>
    <w:p w14:paraId="22611E2B" w14:textId="51CD1522" w:rsidR="002266CA" w:rsidRPr="001315EB" w:rsidRDefault="002266CA" w:rsidP="00815CC0">
      <w:pPr>
        <w:pStyle w:val="ListParagraph"/>
        <w:widowControl w:val="0"/>
        <w:numPr>
          <w:ilvl w:val="0"/>
          <w:numId w:val="24"/>
        </w:numPr>
        <w:pBdr>
          <w:top w:val="nil"/>
          <w:left w:val="nil"/>
          <w:bottom w:val="nil"/>
          <w:right w:val="nil"/>
          <w:between w:val="nil"/>
        </w:pBdr>
        <w:spacing w:before="288"/>
        <w:ind w:right="244"/>
        <w:rPr>
          <w:color w:val="000000"/>
          <w:szCs w:val="24"/>
          <w:lang w:val="en-GB"/>
        </w:rPr>
      </w:pPr>
      <w:r w:rsidRPr="001315EB">
        <w:rPr>
          <w:b/>
          <w:bCs/>
          <w:color w:val="000000"/>
          <w:szCs w:val="24"/>
          <w:lang w:val="en-GB"/>
        </w:rPr>
        <w:t>RQ1:</w:t>
      </w:r>
      <w:r w:rsidRPr="001315EB">
        <w:rPr>
          <w:color w:val="000000"/>
          <w:szCs w:val="24"/>
          <w:lang w:val="en-GB"/>
        </w:rPr>
        <w:t xml:space="preserve"> What is the context of the selected cities’ climate adaptation plans? </w:t>
      </w:r>
    </w:p>
    <w:p w14:paraId="02CF0A34" w14:textId="51619D65" w:rsidR="002266CA" w:rsidRPr="008808A9" w:rsidRDefault="002266CA" w:rsidP="00815CC0">
      <w:pPr>
        <w:pStyle w:val="ListParagraph"/>
        <w:widowControl w:val="0"/>
        <w:numPr>
          <w:ilvl w:val="0"/>
          <w:numId w:val="24"/>
        </w:numPr>
        <w:pBdr>
          <w:top w:val="nil"/>
          <w:left w:val="nil"/>
          <w:bottom w:val="nil"/>
          <w:right w:val="nil"/>
          <w:between w:val="nil"/>
        </w:pBdr>
        <w:spacing w:before="288"/>
        <w:ind w:right="244"/>
        <w:rPr>
          <w:color w:val="000000"/>
          <w:szCs w:val="24"/>
          <w:lang w:val="en-GB"/>
        </w:rPr>
      </w:pPr>
      <w:r w:rsidRPr="001315EB">
        <w:rPr>
          <w:b/>
          <w:bCs/>
          <w:color w:val="000000"/>
          <w:szCs w:val="24"/>
          <w:lang w:val="en-GB"/>
        </w:rPr>
        <w:t>RQ2:</w:t>
      </w:r>
      <w:r w:rsidRPr="001315EB">
        <w:rPr>
          <w:color w:val="000000"/>
          <w:szCs w:val="24"/>
          <w:lang w:val="en-GB"/>
        </w:rPr>
        <w:t xml:space="preserve"> What is the approach to adaptation in the selected cities’ local climate</w:t>
      </w:r>
      <w:r w:rsidRPr="008808A9">
        <w:rPr>
          <w:color w:val="000000"/>
          <w:szCs w:val="24"/>
          <w:lang w:val="en-GB"/>
        </w:rPr>
        <w:t xml:space="preserve"> adaptation plans? </w:t>
      </w:r>
    </w:p>
    <w:p w14:paraId="5BC7114E" w14:textId="3F813FD5" w:rsidR="002266CA" w:rsidRPr="008808A9" w:rsidRDefault="002266CA" w:rsidP="00815CC0">
      <w:pPr>
        <w:pStyle w:val="ListParagraph"/>
        <w:widowControl w:val="0"/>
        <w:numPr>
          <w:ilvl w:val="0"/>
          <w:numId w:val="24"/>
        </w:numPr>
        <w:pBdr>
          <w:top w:val="nil"/>
          <w:left w:val="nil"/>
          <w:bottom w:val="nil"/>
          <w:right w:val="nil"/>
          <w:between w:val="nil"/>
        </w:pBdr>
        <w:spacing w:before="288"/>
        <w:ind w:right="244"/>
        <w:rPr>
          <w:color w:val="000000"/>
          <w:szCs w:val="24"/>
          <w:lang w:val="en-GB"/>
        </w:rPr>
      </w:pPr>
      <w:r w:rsidRPr="008808A9">
        <w:rPr>
          <w:b/>
          <w:bCs/>
          <w:color w:val="000000"/>
          <w:szCs w:val="24"/>
          <w:lang w:val="en-GB"/>
        </w:rPr>
        <w:t>RQ3:</w:t>
      </w:r>
      <w:r w:rsidRPr="008808A9">
        <w:rPr>
          <w:color w:val="000000"/>
          <w:szCs w:val="24"/>
          <w:lang w:val="en-GB"/>
        </w:rPr>
        <w:t xml:space="preserve"> How and to what extent do the local adaptation plans address equity, justice, and fairness? </w:t>
      </w:r>
    </w:p>
    <w:p w14:paraId="679394AD" w14:textId="6098811F" w:rsidR="00A45E53" w:rsidRPr="008808A9" w:rsidRDefault="003A7AC4" w:rsidP="00C90AF9">
      <w:pPr>
        <w:rPr>
          <w:b/>
          <w:bCs/>
          <w:sz w:val="28"/>
          <w:szCs w:val="28"/>
          <w:lang w:val="en-GB"/>
        </w:rPr>
      </w:pPr>
      <w:r w:rsidRPr="008808A9">
        <w:rPr>
          <w:b/>
          <w:bCs/>
          <w:sz w:val="28"/>
          <w:szCs w:val="28"/>
          <w:lang w:val="en-GB"/>
        </w:rPr>
        <w:t>Findings</w:t>
      </w:r>
    </w:p>
    <w:p w14:paraId="1F86745D" w14:textId="5D01AB0B" w:rsidR="0052307A" w:rsidRPr="008808A9" w:rsidRDefault="00086D6B" w:rsidP="00237539">
      <w:pPr>
        <w:spacing w:before="240"/>
        <w:rPr>
          <w:lang w:val="en-GB"/>
        </w:rPr>
      </w:pPr>
      <w:r w:rsidRPr="008808A9">
        <w:rPr>
          <w:lang w:val="en-GB"/>
        </w:rPr>
        <w:t xml:space="preserve">The analysed case studies showed </w:t>
      </w:r>
      <w:r w:rsidR="00DA2915" w:rsidRPr="008808A9">
        <w:rPr>
          <w:lang w:val="en-GB"/>
        </w:rPr>
        <w:t xml:space="preserve">that policies at the regional and national level set the tone for </w:t>
      </w:r>
      <w:r w:rsidR="002565D2" w:rsidRPr="008808A9">
        <w:rPr>
          <w:lang w:val="en-GB"/>
        </w:rPr>
        <w:t xml:space="preserve">the understanding </w:t>
      </w:r>
      <w:r w:rsidR="00D258A6" w:rsidRPr="008808A9">
        <w:rPr>
          <w:lang w:val="en-GB"/>
        </w:rPr>
        <w:t xml:space="preserve">and framing </w:t>
      </w:r>
      <w:r w:rsidR="002565D2" w:rsidRPr="008808A9">
        <w:rPr>
          <w:lang w:val="en-GB"/>
        </w:rPr>
        <w:t xml:space="preserve">of climate change </w:t>
      </w:r>
      <w:r w:rsidR="00DA2915" w:rsidRPr="008808A9">
        <w:rPr>
          <w:lang w:val="en-GB"/>
        </w:rPr>
        <w:t xml:space="preserve">adaptation at the local level. </w:t>
      </w:r>
      <w:r w:rsidR="00F040C1">
        <w:rPr>
          <w:lang w:val="en-GB"/>
        </w:rPr>
        <w:t>That is to say that t</w:t>
      </w:r>
      <w:r w:rsidR="00D258A6" w:rsidRPr="008808A9">
        <w:rPr>
          <w:lang w:val="en-GB"/>
        </w:rPr>
        <w:t>he strategic directions, laws, and regulations adopted at higher levels of government permeated climate change adaptation at the local context. In some instances</w:t>
      </w:r>
      <w:r w:rsidR="00D5149C" w:rsidRPr="008808A9">
        <w:rPr>
          <w:lang w:val="en-GB"/>
        </w:rPr>
        <w:t xml:space="preserve">, </w:t>
      </w:r>
      <w:r w:rsidRPr="008808A9">
        <w:rPr>
          <w:lang w:val="en-GB"/>
        </w:rPr>
        <w:t>the</w:t>
      </w:r>
      <w:r w:rsidR="002565D2" w:rsidRPr="008808A9">
        <w:rPr>
          <w:lang w:val="en-GB"/>
        </w:rPr>
        <w:t xml:space="preserve"> climate-related</w:t>
      </w:r>
      <w:r w:rsidRPr="008808A9">
        <w:rPr>
          <w:lang w:val="en-GB"/>
        </w:rPr>
        <w:t xml:space="preserve"> risks and vulnerabilities </w:t>
      </w:r>
      <w:r w:rsidR="00DA2915" w:rsidRPr="008808A9">
        <w:rPr>
          <w:lang w:val="en-GB"/>
        </w:rPr>
        <w:t xml:space="preserve">identified </w:t>
      </w:r>
      <w:r w:rsidR="005E02F7" w:rsidRPr="008808A9">
        <w:rPr>
          <w:lang w:val="en-GB"/>
        </w:rPr>
        <w:t>at larger-scale</w:t>
      </w:r>
      <w:r w:rsidR="002565D2" w:rsidRPr="008808A9">
        <w:rPr>
          <w:lang w:val="en-GB"/>
        </w:rPr>
        <w:t xml:space="preserve">s </w:t>
      </w:r>
      <w:r w:rsidR="00D258A6" w:rsidRPr="008808A9">
        <w:rPr>
          <w:lang w:val="en-GB"/>
        </w:rPr>
        <w:t xml:space="preserve">were </w:t>
      </w:r>
      <w:r w:rsidR="00DA2915" w:rsidRPr="008808A9">
        <w:rPr>
          <w:lang w:val="en-GB"/>
        </w:rPr>
        <w:t>directly applied to the local level</w:t>
      </w:r>
      <w:r w:rsidR="00D258A6" w:rsidRPr="008808A9">
        <w:rPr>
          <w:lang w:val="en-GB"/>
        </w:rPr>
        <w:t>,</w:t>
      </w:r>
      <w:r w:rsidR="00DA2915" w:rsidRPr="008808A9">
        <w:rPr>
          <w:lang w:val="en-GB"/>
        </w:rPr>
        <w:t xml:space="preserve"> even though </w:t>
      </w:r>
      <w:r w:rsidR="00237539" w:rsidRPr="008808A9">
        <w:rPr>
          <w:lang w:val="en-GB"/>
        </w:rPr>
        <w:t>risks and vulnerabilities</w:t>
      </w:r>
      <w:r w:rsidR="00D258A6" w:rsidRPr="008808A9">
        <w:rPr>
          <w:lang w:val="en-GB"/>
        </w:rPr>
        <w:t xml:space="preserve"> are</w:t>
      </w:r>
      <w:r w:rsidRPr="008808A9">
        <w:rPr>
          <w:lang w:val="en-GB"/>
        </w:rPr>
        <w:t xml:space="preserve"> local and context-dependent </w:t>
      </w:r>
      <w:r w:rsidRPr="008808A9">
        <w:rPr>
          <w:lang w:val="en-GB"/>
        </w:rPr>
        <w:fldChar w:fldCharType="begin" w:fldLock="1"/>
      </w:r>
      <w:r w:rsidRPr="008808A9">
        <w:rPr>
          <w:lang w:val="en-GB"/>
        </w:rPr>
        <w:instrText>ADDIN CSL_CITATION {"citationItems":[{"id":"ITEM-1","itemData":{"DOI":"10.1007/s13280-016-0825-2","abstract":"Climate change and related adaptation strategies have gender-differentiated impacts. This paper reviews how gender is framed in 41 papers on climate change adaptation through an intersectionality lens. The main findings show that while intersectional analysis has demonstrated many advantages for a comprehensive study of gender, it has not yet entered the field of climate change and gender. In climate change studies, gender is mostly handled in a men-versus-women dichotomy and little or no attention has been paid to power and social and political relations. These gaps which are echoed in other domains of development and gender research depict a ‘feminization of vulnerability’ and reinforce a ‘victimization’ discourse within climate change studies. We argue that a critical intersectional assessment would contribute to unveil agency and emancipatory pathways in the adaptation process by providing a better understanding of how the differential impacts of climate change shape, and are shaped by, the complex power dynamics of existing social and political relations","author":[{"dropping-particle":"","family":"Djoudi","given":"Houria","non-dropping-particle":"","parse-names":false,"suffix":""},{"dropping-particle":"","family":"Locatelli","given":"Bruno","non-dropping-particle":"","parse-names":false,"suffix":""},{"dropping-particle":"","family":"Vaast","given":"Chloe","non-dropping-particle":"","parse-names":false,"suffix":""},{"dropping-particle":"","family":"Asher","given":"Kiran","non-dropping-particle":"","parse-names":false,"suffix":""},{"dropping-particle":"","family":"Brockhaus","given":"Maria","non-dropping-particle":"","parse-names":false,"suffix":""},{"dropping-particle":"","family":"Basnett Sijapati","given":"Bimbika","non-dropping-particle":"","parse-names":false,"suffix":""}],"container-title":"Ambio","id":"ITEM-1","issue":"3","issued":{"date-parts":[["2016"]]},"page":"248-262","title":"Beyond dichotomies: Gender and intersecting inequalities in climate change studies","type":"article-journal","volume":"45"},"uris":["http://www.mendeley.com/documents/?uuid=bb468758-653c-464b-8ba1-fd02d3638ae3"]}],"mendeley":{"formattedCitation":"(Djoudi et al., 2016)","plainTextFormattedCitation":"(Djoudi et al., 2016)","previouslyFormattedCitation":"(Djoudi et al., 2016)"},"properties":{"noteIndex":0},"schema":"https://github.com/citation-style-language/schema/raw/master/csl-citation.json"}</w:instrText>
      </w:r>
      <w:r w:rsidRPr="008808A9">
        <w:rPr>
          <w:lang w:val="en-GB"/>
        </w:rPr>
        <w:fldChar w:fldCharType="separate"/>
      </w:r>
      <w:r w:rsidRPr="008808A9">
        <w:rPr>
          <w:noProof/>
          <w:lang w:val="en-GB"/>
        </w:rPr>
        <w:t>(Djoudi et al., 2016)</w:t>
      </w:r>
      <w:r w:rsidRPr="008808A9">
        <w:rPr>
          <w:lang w:val="en-GB"/>
        </w:rPr>
        <w:fldChar w:fldCharType="end"/>
      </w:r>
      <w:r w:rsidRPr="008808A9">
        <w:rPr>
          <w:lang w:val="en-GB"/>
        </w:rPr>
        <w:t xml:space="preserve">. </w:t>
      </w:r>
      <w:r w:rsidR="00272B15" w:rsidRPr="008808A9">
        <w:rPr>
          <w:lang w:val="en-GB"/>
        </w:rPr>
        <w:t xml:space="preserve">Most of the analysed adaptation plans referenced </w:t>
      </w:r>
      <w:r w:rsidR="00D408E7">
        <w:rPr>
          <w:lang w:val="en-GB"/>
        </w:rPr>
        <w:t xml:space="preserve">in detail </w:t>
      </w:r>
      <w:r w:rsidR="00272B15" w:rsidRPr="008808A9">
        <w:rPr>
          <w:lang w:val="en-GB"/>
        </w:rPr>
        <w:t xml:space="preserve">contextual information about their geographies, climatic conditions, demographic characteristics, and urban environment. </w:t>
      </w:r>
      <w:r w:rsidR="00F00739" w:rsidRPr="008808A9">
        <w:rPr>
          <w:lang w:val="en-GB"/>
        </w:rPr>
        <w:t>Background i</w:t>
      </w:r>
      <w:r w:rsidR="00272B15" w:rsidRPr="008808A9">
        <w:rPr>
          <w:lang w:val="en-GB"/>
        </w:rPr>
        <w:t xml:space="preserve">nformation was also provided on the main economic activities, employment, and poverty levels, and to a lesser extent about gender inequality and gendered socioeconomic information. </w:t>
      </w:r>
      <w:r w:rsidR="00D408E7">
        <w:rPr>
          <w:lang w:val="en-GB"/>
        </w:rPr>
        <w:t>While t</w:t>
      </w:r>
      <w:r w:rsidR="00272B15" w:rsidRPr="008808A9">
        <w:rPr>
          <w:lang w:val="en-GB"/>
        </w:rPr>
        <w:t xml:space="preserve">he analysed adaptation </w:t>
      </w:r>
      <w:r w:rsidR="00F00739" w:rsidRPr="008808A9">
        <w:rPr>
          <w:lang w:val="en-GB"/>
        </w:rPr>
        <w:t xml:space="preserve">measures </w:t>
      </w:r>
      <w:r w:rsidR="00272B15" w:rsidRPr="008808A9">
        <w:rPr>
          <w:lang w:val="en-GB"/>
        </w:rPr>
        <w:t xml:space="preserve">plans </w:t>
      </w:r>
      <w:r w:rsidR="00F00739" w:rsidRPr="008808A9">
        <w:rPr>
          <w:lang w:val="en-GB"/>
        </w:rPr>
        <w:t xml:space="preserve">refenced the geographical, climatic, and economic information most, there </w:t>
      </w:r>
      <w:r w:rsidR="003F3764" w:rsidRPr="008808A9">
        <w:rPr>
          <w:lang w:val="en-GB"/>
        </w:rPr>
        <w:t xml:space="preserve">were less direct links established between social </w:t>
      </w:r>
      <w:r w:rsidR="00D408E7">
        <w:rPr>
          <w:lang w:val="en-GB"/>
        </w:rPr>
        <w:t xml:space="preserve">problems presented in the </w:t>
      </w:r>
      <w:r w:rsidR="003F3764" w:rsidRPr="008808A9">
        <w:rPr>
          <w:lang w:val="en-GB"/>
        </w:rPr>
        <w:t xml:space="preserve">statistics (e.g. </w:t>
      </w:r>
      <w:r w:rsidR="00F00739" w:rsidRPr="008808A9">
        <w:rPr>
          <w:lang w:val="en-GB"/>
        </w:rPr>
        <w:t>gender</w:t>
      </w:r>
      <w:r w:rsidR="003F3764" w:rsidRPr="008808A9">
        <w:rPr>
          <w:lang w:val="en-GB"/>
        </w:rPr>
        <w:t>)</w:t>
      </w:r>
      <w:r w:rsidR="00F00739" w:rsidRPr="008808A9">
        <w:rPr>
          <w:lang w:val="en-GB"/>
        </w:rPr>
        <w:t xml:space="preserve"> </w:t>
      </w:r>
      <w:r w:rsidR="003F3764" w:rsidRPr="008808A9">
        <w:rPr>
          <w:lang w:val="en-GB"/>
        </w:rPr>
        <w:t xml:space="preserve">and the proposed adaptation measures. </w:t>
      </w:r>
      <w:r w:rsidR="003845CC" w:rsidRPr="008808A9">
        <w:rPr>
          <w:szCs w:val="24"/>
          <w:lang w:val="en-GB" w:eastAsia="ja-JP"/>
        </w:rPr>
        <w:t>D</w:t>
      </w:r>
      <w:r w:rsidR="00237539" w:rsidRPr="008808A9">
        <w:rPr>
          <w:szCs w:val="24"/>
          <w:lang w:val="en-GB" w:eastAsia="ja-JP"/>
        </w:rPr>
        <w:t xml:space="preserve">irect </w:t>
      </w:r>
      <w:r w:rsidR="00D408E7">
        <w:rPr>
          <w:szCs w:val="24"/>
          <w:lang w:val="en-GB" w:eastAsia="ja-JP"/>
        </w:rPr>
        <w:t>mentions of the words</w:t>
      </w:r>
      <w:r w:rsidR="0052307A" w:rsidRPr="008808A9">
        <w:rPr>
          <w:szCs w:val="24"/>
          <w:lang w:val="en-GB" w:eastAsia="ja-JP"/>
        </w:rPr>
        <w:t xml:space="preserve"> equity, justice, and fairness were s</w:t>
      </w:r>
      <w:r w:rsidR="003F3764" w:rsidRPr="008808A9">
        <w:rPr>
          <w:szCs w:val="24"/>
          <w:lang w:val="en-GB" w:eastAsia="ja-JP"/>
        </w:rPr>
        <w:t xml:space="preserve">eldomly </w:t>
      </w:r>
      <w:r w:rsidR="0052307A" w:rsidRPr="008808A9">
        <w:rPr>
          <w:szCs w:val="24"/>
          <w:lang w:val="en-GB" w:eastAsia="ja-JP"/>
        </w:rPr>
        <w:t>found in the analysed adaptation plans</w:t>
      </w:r>
      <w:r w:rsidR="00237539" w:rsidRPr="008808A9">
        <w:rPr>
          <w:szCs w:val="24"/>
          <w:lang w:val="en-GB" w:eastAsia="ja-JP"/>
        </w:rPr>
        <w:t xml:space="preserve">; </w:t>
      </w:r>
      <w:r w:rsidR="003845CC" w:rsidRPr="008808A9">
        <w:rPr>
          <w:szCs w:val="24"/>
          <w:lang w:val="en-GB" w:eastAsia="ja-JP"/>
        </w:rPr>
        <w:t xml:space="preserve">but all </w:t>
      </w:r>
      <w:r w:rsidR="00237539" w:rsidRPr="008808A9">
        <w:rPr>
          <w:szCs w:val="24"/>
          <w:lang w:val="en-GB" w:eastAsia="ja-JP"/>
        </w:rPr>
        <w:t xml:space="preserve">four </w:t>
      </w:r>
      <w:r w:rsidR="003F3764" w:rsidRPr="008808A9">
        <w:rPr>
          <w:szCs w:val="24"/>
          <w:lang w:val="en-GB" w:eastAsia="ja-JP"/>
        </w:rPr>
        <w:t>referenced</w:t>
      </w:r>
      <w:r w:rsidR="00237539" w:rsidRPr="008808A9">
        <w:rPr>
          <w:szCs w:val="24"/>
          <w:lang w:val="en-GB" w:eastAsia="ja-JP"/>
        </w:rPr>
        <w:t xml:space="preserve"> aspects of equity, justice, and fairness</w:t>
      </w:r>
      <w:r w:rsidR="003F3764" w:rsidRPr="008808A9">
        <w:rPr>
          <w:szCs w:val="24"/>
          <w:lang w:val="en-GB" w:eastAsia="ja-JP"/>
        </w:rPr>
        <w:t xml:space="preserve"> in the framing and/or proposed adaptation measures, as observed in </w:t>
      </w:r>
      <w:r w:rsidR="003F3764" w:rsidRPr="008808A9">
        <w:rPr>
          <w:szCs w:val="24"/>
          <w:lang w:val="en-GB" w:eastAsia="ja-JP"/>
        </w:rPr>
        <w:fldChar w:fldCharType="begin"/>
      </w:r>
      <w:r w:rsidR="003F3764" w:rsidRPr="008808A9">
        <w:rPr>
          <w:szCs w:val="24"/>
          <w:lang w:val="en-GB" w:eastAsia="ja-JP"/>
        </w:rPr>
        <w:instrText xml:space="preserve"> REF _Ref42206239 \h </w:instrText>
      </w:r>
      <w:r w:rsidR="003F3764" w:rsidRPr="008808A9">
        <w:rPr>
          <w:szCs w:val="24"/>
          <w:lang w:val="en-GB" w:eastAsia="ja-JP"/>
        </w:rPr>
      </w:r>
      <w:r w:rsidR="003F3764" w:rsidRPr="008808A9">
        <w:rPr>
          <w:szCs w:val="24"/>
          <w:lang w:val="en-GB" w:eastAsia="ja-JP"/>
        </w:rPr>
        <w:fldChar w:fldCharType="separate"/>
      </w:r>
      <w:r w:rsidR="003A56FE" w:rsidRPr="008808A9">
        <w:rPr>
          <w:lang w:val="en-GB"/>
        </w:rPr>
        <w:t xml:space="preserve">Figure </w:t>
      </w:r>
      <w:r w:rsidR="003A56FE">
        <w:rPr>
          <w:noProof/>
          <w:lang w:val="en-GB"/>
        </w:rPr>
        <w:t>0</w:t>
      </w:r>
      <w:r w:rsidR="003A56FE">
        <w:rPr>
          <w:lang w:val="en-GB"/>
        </w:rPr>
        <w:noBreakHyphen/>
      </w:r>
      <w:r w:rsidR="003A56FE">
        <w:rPr>
          <w:noProof/>
          <w:lang w:val="en-GB"/>
        </w:rPr>
        <w:t>1</w:t>
      </w:r>
      <w:r w:rsidR="003F3764" w:rsidRPr="008808A9">
        <w:rPr>
          <w:szCs w:val="24"/>
          <w:lang w:val="en-GB" w:eastAsia="ja-JP"/>
        </w:rPr>
        <w:fldChar w:fldCharType="end"/>
      </w:r>
      <w:r w:rsidR="003F3764" w:rsidRPr="008808A9">
        <w:rPr>
          <w:szCs w:val="24"/>
          <w:lang w:val="en-GB" w:eastAsia="ja-JP"/>
        </w:rPr>
        <w:t xml:space="preserve">. </w:t>
      </w:r>
    </w:p>
    <w:p w14:paraId="22E210E7" w14:textId="00FDFF06" w:rsidR="00FE711B" w:rsidRPr="008808A9" w:rsidRDefault="00FE711B" w:rsidP="00D408E7">
      <w:pPr>
        <w:pStyle w:val="Caption"/>
        <w:spacing w:before="0"/>
        <w:rPr>
          <w:szCs w:val="24"/>
          <w:lang w:val="en-GB" w:eastAsia="ja-JP"/>
        </w:rPr>
      </w:pPr>
      <w:bookmarkStart w:id="14" w:name="_Ref42206239"/>
      <w:bookmarkStart w:id="15" w:name="_Toc42251554"/>
      <w:r w:rsidRPr="008808A9">
        <w:rPr>
          <w:lang w:val="en-GB"/>
        </w:rPr>
        <w:t xml:space="preserve">Figure </w:t>
      </w:r>
      <w:r w:rsidR="00927586">
        <w:rPr>
          <w:lang w:val="en-GB"/>
        </w:rPr>
        <w:fldChar w:fldCharType="begin"/>
      </w:r>
      <w:r w:rsidR="00927586">
        <w:rPr>
          <w:lang w:val="en-GB"/>
        </w:rPr>
        <w:instrText xml:space="preserve"> STYLEREF 1 \s </w:instrText>
      </w:r>
      <w:r w:rsidR="00927586">
        <w:rPr>
          <w:lang w:val="en-GB"/>
        </w:rPr>
        <w:fldChar w:fldCharType="separate"/>
      </w:r>
      <w:r w:rsidR="003A56FE">
        <w:rPr>
          <w:noProof/>
          <w:lang w:val="en-GB"/>
        </w:rPr>
        <w:t>0</w:t>
      </w:r>
      <w:r w:rsidR="00927586">
        <w:rPr>
          <w:lang w:val="en-GB"/>
        </w:rPr>
        <w:fldChar w:fldCharType="end"/>
      </w:r>
      <w:r w:rsidR="00927586">
        <w:rPr>
          <w:lang w:val="en-GB"/>
        </w:rPr>
        <w:noBreakHyphen/>
      </w:r>
      <w:r w:rsidR="00927586">
        <w:rPr>
          <w:lang w:val="en-GB"/>
        </w:rPr>
        <w:fldChar w:fldCharType="begin"/>
      </w:r>
      <w:r w:rsidR="00927586">
        <w:rPr>
          <w:lang w:val="en-GB"/>
        </w:rPr>
        <w:instrText xml:space="preserve"> SEQ Figure \* ARABIC \s 1 </w:instrText>
      </w:r>
      <w:r w:rsidR="00927586">
        <w:rPr>
          <w:lang w:val="en-GB"/>
        </w:rPr>
        <w:fldChar w:fldCharType="separate"/>
      </w:r>
      <w:r w:rsidR="003A56FE">
        <w:rPr>
          <w:noProof/>
          <w:lang w:val="en-GB"/>
        </w:rPr>
        <w:t>1</w:t>
      </w:r>
      <w:r w:rsidR="00927586">
        <w:rPr>
          <w:lang w:val="en-GB"/>
        </w:rPr>
        <w:fldChar w:fldCharType="end"/>
      </w:r>
      <w:bookmarkEnd w:id="14"/>
      <w:r w:rsidRPr="008808A9">
        <w:rPr>
          <w:lang w:val="en-GB"/>
        </w:rPr>
        <w:t xml:space="preserve"> Content analysis results of the selected adaptation plans</w:t>
      </w:r>
      <w:bookmarkEnd w:id="15"/>
    </w:p>
    <w:p w14:paraId="1DA147D9" w14:textId="0F9FE75A" w:rsidR="00FE711B" w:rsidRPr="008808A9" w:rsidRDefault="00FE711B" w:rsidP="00D408E7">
      <w:pPr>
        <w:spacing w:after="0"/>
        <w:rPr>
          <w:lang w:val="en-GB"/>
        </w:rPr>
      </w:pPr>
      <w:r w:rsidRPr="008808A9">
        <w:rPr>
          <w:noProof/>
          <w:lang w:val="en-GB"/>
        </w:rPr>
        <w:drawing>
          <wp:inline distT="0" distB="0" distL="0" distR="0" wp14:anchorId="3F4E435F" wp14:editId="558067AD">
            <wp:extent cx="5569528" cy="3011479"/>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609093" cy="3032872"/>
                    </a:xfrm>
                    <a:prstGeom prst="rect">
                      <a:avLst/>
                    </a:prstGeom>
                    <a:noFill/>
                  </pic:spPr>
                </pic:pic>
              </a:graphicData>
            </a:graphic>
          </wp:inline>
        </w:drawing>
      </w:r>
    </w:p>
    <w:p w14:paraId="047B103C" w14:textId="712637E1" w:rsidR="003F3764" w:rsidRPr="008808A9" w:rsidRDefault="003F3764" w:rsidP="004C7F1B">
      <w:pPr>
        <w:spacing w:before="240" w:line="240" w:lineRule="auto"/>
        <w:rPr>
          <w:lang w:val="en-GB" w:eastAsia="ja-JP"/>
        </w:rPr>
      </w:pPr>
      <w:r w:rsidRPr="008808A9">
        <w:rPr>
          <w:lang w:val="en-GB" w:eastAsia="ja-JP"/>
        </w:rPr>
        <w:t xml:space="preserve">Across the four case-studies, </w:t>
      </w:r>
      <w:r w:rsidR="009E1A7C" w:rsidRPr="008808A9">
        <w:rPr>
          <w:lang w:val="en-GB" w:eastAsia="ja-JP"/>
        </w:rPr>
        <w:t xml:space="preserve">the vulnerability and socioeconomic aspects </w:t>
      </w:r>
      <w:r w:rsidRPr="008808A9">
        <w:rPr>
          <w:lang w:val="en-GB" w:eastAsia="ja-JP"/>
        </w:rPr>
        <w:t>associated with equity were the most referenced</w:t>
      </w:r>
      <w:r w:rsidR="00D408E7">
        <w:rPr>
          <w:lang w:val="en-GB" w:eastAsia="ja-JP"/>
        </w:rPr>
        <w:t xml:space="preserve"> in both the adaptation plans and the specific proposed adaptation measures</w:t>
      </w:r>
      <w:r w:rsidR="009E1A7C" w:rsidRPr="008808A9">
        <w:rPr>
          <w:lang w:val="en-GB" w:eastAsia="ja-JP"/>
        </w:rPr>
        <w:t xml:space="preserve">. The concept of justice was moderately referenced, albeit mostly pertaining to public participation. The concept of fairness was the least referenced concept in all analysed cases, particularly </w:t>
      </w:r>
      <w:r w:rsidRPr="008808A9">
        <w:rPr>
          <w:lang w:val="en-GB" w:eastAsia="ja-JP"/>
        </w:rPr>
        <w:t xml:space="preserve">the </w:t>
      </w:r>
      <w:r w:rsidRPr="008808A9">
        <w:rPr>
          <w:lang w:val="en-GB"/>
        </w:rPr>
        <w:t>treatment of indigenous groups or ethnic minorities</w:t>
      </w:r>
      <w:r w:rsidR="008808A9" w:rsidRPr="008808A9">
        <w:rPr>
          <w:lang w:val="en-GB"/>
        </w:rPr>
        <w:t xml:space="preserve"> in relation to adaptive planning</w:t>
      </w:r>
      <w:r w:rsidR="00B950FE">
        <w:rPr>
          <w:lang w:val="en-GB" w:eastAsia="ja-JP"/>
        </w:rPr>
        <w:t xml:space="preserve">. </w:t>
      </w:r>
      <w:r w:rsidR="00E93C56">
        <w:rPr>
          <w:lang w:val="en-GB" w:eastAsia="ja-JP"/>
        </w:rPr>
        <w:t xml:space="preserve">A comparison of the findings is provided in </w:t>
      </w:r>
      <w:r w:rsidR="00E93C56">
        <w:rPr>
          <w:lang w:val="en-GB" w:eastAsia="ja-JP"/>
        </w:rPr>
        <w:fldChar w:fldCharType="begin"/>
      </w:r>
      <w:r w:rsidR="00E93C56">
        <w:rPr>
          <w:lang w:val="en-GB" w:eastAsia="ja-JP"/>
        </w:rPr>
        <w:instrText xml:space="preserve"> REF _Ref42207719 \h </w:instrText>
      </w:r>
      <w:r w:rsidR="00E93C56">
        <w:rPr>
          <w:lang w:val="en-GB" w:eastAsia="ja-JP"/>
        </w:rPr>
      </w:r>
      <w:r w:rsidR="00E93C56">
        <w:rPr>
          <w:lang w:val="en-GB" w:eastAsia="ja-JP"/>
        </w:rPr>
        <w:fldChar w:fldCharType="separate"/>
      </w:r>
      <w:r w:rsidR="003A56FE" w:rsidRPr="008808A9">
        <w:rPr>
          <w:lang w:val="en-GB"/>
        </w:rPr>
        <w:t xml:space="preserve">Table </w:t>
      </w:r>
      <w:r w:rsidR="003A56FE">
        <w:rPr>
          <w:noProof/>
          <w:lang w:val="en-GB"/>
        </w:rPr>
        <w:t>0</w:t>
      </w:r>
      <w:r w:rsidR="003A56FE">
        <w:rPr>
          <w:lang w:val="en-GB"/>
        </w:rPr>
        <w:noBreakHyphen/>
      </w:r>
      <w:r w:rsidR="003A56FE">
        <w:rPr>
          <w:noProof/>
          <w:lang w:val="en-GB"/>
        </w:rPr>
        <w:t>1</w:t>
      </w:r>
      <w:r w:rsidR="00E93C56">
        <w:rPr>
          <w:lang w:val="en-GB" w:eastAsia="ja-JP"/>
        </w:rPr>
        <w:fldChar w:fldCharType="end"/>
      </w:r>
      <w:r w:rsidR="00E93C56">
        <w:rPr>
          <w:lang w:val="en-GB" w:eastAsia="ja-JP"/>
        </w:rPr>
        <w:t xml:space="preserve"> below. </w:t>
      </w:r>
    </w:p>
    <w:p w14:paraId="7EDD1E11" w14:textId="38B9FB2B" w:rsidR="008808A9" w:rsidRPr="008808A9" w:rsidRDefault="008808A9" w:rsidP="008808A9">
      <w:pPr>
        <w:pStyle w:val="Caption"/>
        <w:rPr>
          <w:lang w:val="en-GB" w:eastAsia="ja-JP"/>
        </w:rPr>
      </w:pPr>
      <w:bookmarkStart w:id="16" w:name="_Ref42207719"/>
      <w:bookmarkStart w:id="17" w:name="_Toc48174821"/>
      <w:r w:rsidRPr="008808A9">
        <w:rPr>
          <w:lang w:val="en-GB"/>
        </w:rPr>
        <w:t xml:space="preserve">Table </w:t>
      </w:r>
      <w:r w:rsidR="00FE5DD3">
        <w:rPr>
          <w:lang w:val="en-GB"/>
        </w:rPr>
        <w:fldChar w:fldCharType="begin"/>
      </w:r>
      <w:r w:rsidR="00FE5DD3">
        <w:rPr>
          <w:lang w:val="en-GB"/>
        </w:rPr>
        <w:instrText xml:space="preserve"> STYLEREF 1 \s </w:instrText>
      </w:r>
      <w:r w:rsidR="00FE5DD3">
        <w:rPr>
          <w:lang w:val="en-GB"/>
        </w:rPr>
        <w:fldChar w:fldCharType="separate"/>
      </w:r>
      <w:r w:rsidR="003A56FE">
        <w:rPr>
          <w:noProof/>
          <w:lang w:val="en-GB"/>
        </w:rPr>
        <w:t>0</w:t>
      </w:r>
      <w:r w:rsidR="00FE5DD3">
        <w:rPr>
          <w:lang w:val="en-GB"/>
        </w:rPr>
        <w:fldChar w:fldCharType="end"/>
      </w:r>
      <w:r w:rsidR="00FE5DD3">
        <w:rPr>
          <w:lang w:val="en-GB"/>
        </w:rPr>
        <w:noBreakHyphen/>
      </w:r>
      <w:r w:rsidR="00FE5DD3">
        <w:rPr>
          <w:lang w:val="en-GB"/>
        </w:rPr>
        <w:fldChar w:fldCharType="begin"/>
      </w:r>
      <w:r w:rsidR="00FE5DD3">
        <w:rPr>
          <w:lang w:val="en-GB"/>
        </w:rPr>
        <w:instrText xml:space="preserve"> SEQ Table \* ARABIC \s 1 </w:instrText>
      </w:r>
      <w:r w:rsidR="00FE5DD3">
        <w:rPr>
          <w:lang w:val="en-GB"/>
        </w:rPr>
        <w:fldChar w:fldCharType="separate"/>
      </w:r>
      <w:r w:rsidR="003A56FE">
        <w:rPr>
          <w:noProof/>
          <w:lang w:val="en-GB"/>
        </w:rPr>
        <w:t>1</w:t>
      </w:r>
      <w:r w:rsidR="00FE5DD3">
        <w:rPr>
          <w:lang w:val="en-GB"/>
        </w:rPr>
        <w:fldChar w:fldCharType="end"/>
      </w:r>
      <w:bookmarkEnd w:id="16"/>
      <w:r w:rsidRPr="008808A9">
        <w:rPr>
          <w:lang w:val="en-GB"/>
        </w:rPr>
        <w:t xml:space="preserve"> Characteristics of equity, justice, and fairness in the analysed adaptation plans</w:t>
      </w:r>
      <w:bookmarkEnd w:id="17"/>
    </w:p>
    <w:tbl>
      <w:tblPr>
        <w:tblStyle w:val="TableGrid"/>
        <w:tblW w:w="9234" w:type="dxa"/>
        <w:tblLook w:val="04A0" w:firstRow="1" w:lastRow="0" w:firstColumn="1" w:lastColumn="0" w:noHBand="0" w:noVBand="1"/>
      </w:tblPr>
      <w:tblGrid>
        <w:gridCol w:w="1314"/>
        <w:gridCol w:w="2304"/>
        <w:gridCol w:w="2448"/>
        <w:gridCol w:w="3168"/>
      </w:tblGrid>
      <w:tr w:rsidR="009D34EB" w:rsidRPr="008808A9" w14:paraId="1CD83D9E" w14:textId="77777777" w:rsidTr="00A81666">
        <w:tc>
          <w:tcPr>
            <w:tcW w:w="1314" w:type="dxa"/>
            <w:tcBorders>
              <w:top w:val="nil"/>
              <w:left w:val="nil"/>
              <w:bottom w:val="single" w:sz="4" w:space="0" w:color="auto"/>
              <w:right w:val="single" w:sz="4" w:space="0" w:color="auto"/>
            </w:tcBorders>
          </w:tcPr>
          <w:p w14:paraId="40CA9195" w14:textId="77777777" w:rsidR="009D34EB" w:rsidRPr="008808A9" w:rsidRDefault="009D34EB" w:rsidP="004D3DB8">
            <w:pPr>
              <w:spacing w:after="0"/>
              <w:rPr>
                <w:sz w:val="20"/>
                <w:szCs w:val="20"/>
                <w:lang w:val="en-GB" w:eastAsia="ja-JP"/>
              </w:rPr>
            </w:pPr>
          </w:p>
        </w:tc>
        <w:tc>
          <w:tcPr>
            <w:tcW w:w="2304" w:type="dxa"/>
            <w:tcBorders>
              <w:left w:val="single" w:sz="4" w:space="0" w:color="auto"/>
            </w:tcBorders>
            <w:shd w:val="clear" w:color="auto" w:fill="D9D9D9" w:themeFill="background1" w:themeFillShade="D9"/>
          </w:tcPr>
          <w:p w14:paraId="363FE502" w14:textId="77777777" w:rsidR="009D34EB" w:rsidRPr="008808A9" w:rsidRDefault="009D34EB" w:rsidP="004D3DB8">
            <w:pPr>
              <w:spacing w:after="0" w:line="240" w:lineRule="auto"/>
              <w:jc w:val="center"/>
              <w:rPr>
                <w:b/>
                <w:bCs/>
                <w:sz w:val="20"/>
                <w:szCs w:val="20"/>
                <w:lang w:val="en-GB" w:eastAsia="ja-JP"/>
              </w:rPr>
            </w:pPr>
            <w:r w:rsidRPr="008808A9">
              <w:rPr>
                <w:b/>
                <w:bCs/>
                <w:sz w:val="20"/>
                <w:szCs w:val="20"/>
                <w:lang w:val="en-GB" w:eastAsia="ja-JP"/>
              </w:rPr>
              <w:t>Equity</w:t>
            </w:r>
          </w:p>
        </w:tc>
        <w:tc>
          <w:tcPr>
            <w:tcW w:w="2448" w:type="dxa"/>
            <w:shd w:val="clear" w:color="auto" w:fill="D9D9D9" w:themeFill="background1" w:themeFillShade="D9"/>
          </w:tcPr>
          <w:p w14:paraId="4C415C6F" w14:textId="77777777" w:rsidR="009D34EB" w:rsidRPr="008808A9" w:rsidRDefault="009D34EB" w:rsidP="004D3DB8">
            <w:pPr>
              <w:spacing w:after="0" w:line="240" w:lineRule="auto"/>
              <w:jc w:val="center"/>
              <w:rPr>
                <w:b/>
                <w:bCs/>
                <w:sz w:val="20"/>
                <w:szCs w:val="20"/>
                <w:lang w:val="en-GB" w:eastAsia="ja-JP"/>
              </w:rPr>
            </w:pPr>
            <w:r w:rsidRPr="008808A9">
              <w:rPr>
                <w:b/>
                <w:bCs/>
                <w:sz w:val="20"/>
                <w:szCs w:val="20"/>
                <w:lang w:val="en-GB" w:eastAsia="ja-JP"/>
              </w:rPr>
              <w:t>Justice</w:t>
            </w:r>
          </w:p>
        </w:tc>
        <w:tc>
          <w:tcPr>
            <w:tcW w:w="3168" w:type="dxa"/>
            <w:shd w:val="clear" w:color="auto" w:fill="D9D9D9" w:themeFill="background1" w:themeFillShade="D9"/>
          </w:tcPr>
          <w:p w14:paraId="0283FEF2" w14:textId="77777777" w:rsidR="009D34EB" w:rsidRPr="008808A9" w:rsidRDefault="009D34EB" w:rsidP="004D3DB8">
            <w:pPr>
              <w:spacing w:after="0" w:line="240" w:lineRule="auto"/>
              <w:jc w:val="center"/>
              <w:rPr>
                <w:b/>
                <w:bCs/>
                <w:sz w:val="20"/>
                <w:szCs w:val="20"/>
                <w:lang w:val="en-GB" w:eastAsia="ja-JP"/>
              </w:rPr>
            </w:pPr>
            <w:r w:rsidRPr="008808A9">
              <w:rPr>
                <w:b/>
                <w:bCs/>
                <w:sz w:val="20"/>
                <w:szCs w:val="20"/>
                <w:lang w:val="en-GB" w:eastAsia="ja-JP"/>
              </w:rPr>
              <w:t>Fairness</w:t>
            </w:r>
          </w:p>
        </w:tc>
      </w:tr>
      <w:tr w:rsidR="009D34EB" w:rsidRPr="008808A9" w14:paraId="4A51318D" w14:textId="77777777" w:rsidTr="00A81666">
        <w:tc>
          <w:tcPr>
            <w:tcW w:w="1314" w:type="dxa"/>
            <w:tcBorders>
              <w:top w:val="single" w:sz="4" w:space="0" w:color="auto"/>
            </w:tcBorders>
            <w:shd w:val="clear" w:color="auto" w:fill="D9D9D9" w:themeFill="background1" w:themeFillShade="D9"/>
          </w:tcPr>
          <w:p w14:paraId="2EC0969E" w14:textId="77777777" w:rsidR="009D34EB" w:rsidRPr="008808A9" w:rsidRDefault="009D34EB" w:rsidP="008808A9">
            <w:pPr>
              <w:spacing w:after="0" w:line="240" w:lineRule="auto"/>
              <w:rPr>
                <w:b/>
                <w:bCs/>
                <w:sz w:val="20"/>
                <w:szCs w:val="20"/>
                <w:lang w:val="en-GB" w:eastAsia="ja-JP"/>
              </w:rPr>
            </w:pPr>
            <w:r w:rsidRPr="008808A9">
              <w:rPr>
                <w:b/>
                <w:bCs/>
                <w:sz w:val="20"/>
                <w:szCs w:val="20"/>
                <w:lang w:val="en-GB" w:eastAsia="ja-JP"/>
              </w:rPr>
              <w:t>Cartago, Colombia</w:t>
            </w:r>
          </w:p>
        </w:tc>
        <w:tc>
          <w:tcPr>
            <w:tcW w:w="2304" w:type="dxa"/>
          </w:tcPr>
          <w:p w14:paraId="2D5EE911" w14:textId="1D2FB193" w:rsidR="008808A9" w:rsidRPr="008808A9" w:rsidRDefault="008808A9" w:rsidP="008808A9">
            <w:pPr>
              <w:spacing w:after="0" w:line="240" w:lineRule="auto"/>
              <w:rPr>
                <w:sz w:val="20"/>
                <w:szCs w:val="20"/>
                <w:lang w:val="en-GB" w:eastAsia="ja-JP"/>
              </w:rPr>
            </w:pPr>
            <w:r>
              <w:rPr>
                <w:sz w:val="20"/>
                <w:szCs w:val="20"/>
                <w:lang w:val="en-GB" w:eastAsia="ja-JP"/>
              </w:rPr>
              <w:t xml:space="preserve">Emphasis on equitable access to sustainable development. Vulnerability linked to gender and socioeconomic factors.  </w:t>
            </w:r>
          </w:p>
        </w:tc>
        <w:tc>
          <w:tcPr>
            <w:tcW w:w="2448" w:type="dxa"/>
          </w:tcPr>
          <w:p w14:paraId="2D1FF776" w14:textId="4CDE69ED" w:rsidR="009D34EB" w:rsidRPr="008808A9" w:rsidRDefault="004C7F1B" w:rsidP="008808A9">
            <w:pPr>
              <w:spacing w:after="0" w:line="240" w:lineRule="auto"/>
              <w:rPr>
                <w:sz w:val="20"/>
                <w:szCs w:val="20"/>
                <w:lang w:val="en-GB" w:eastAsia="ja-JP"/>
              </w:rPr>
            </w:pPr>
            <w:r>
              <w:rPr>
                <w:sz w:val="20"/>
                <w:szCs w:val="20"/>
                <w:lang w:val="en-GB" w:eastAsia="ja-JP"/>
              </w:rPr>
              <w:t>R</w:t>
            </w:r>
            <w:r w:rsidR="00A316FD">
              <w:rPr>
                <w:sz w:val="20"/>
                <w:szCs w:val="20"/>
                <w:lang w:val="en-GB" w:eastAsia="ja-JP"/>
              </w:rPr>
              <w:t xml:space="preserve">eference to </w:t>
            </w:r>
            <w:r w:rsidR="004F3575">
              <w:rPr>
                <w:sz w:val="20"/>
                <w:szCs w:val="20"/>
                <w:lang w:val="en-GB" w:eastAsia="ja-JP"/>
              </w:rPr>
              <w:t>citizens’ rights</w:t>
            </w:r>
            <w:r w:rsidR="00E93C56">
              <w:rPr>
                <w:sz w:val="20"/>
                <w:szCs w:val="20"/>
                <w:lang w:val="en-GB" w:eastAsia="ja-JP"/>
              </w:rPr>
              <w:t>, p</w:t>
            </w:r>
            <w:r w:rsidR="004F3575">
              <w:rPr>
                <w:sz w:val="20"/>
                <w:szCs w:val="20"/>
                <w:lang w:val="en-GB" w:eastAsia="ja-JP"/>
              </w:rPr>
              <w:t>rioritization of short and medium term</w:t>
            </w:r>
            <w:r w:rsidR="00E93C56">
              <w:rPr>
                <w:sz w:val="20"/>
                <w:szCs w:val="20"/>
                <w:lang w:val="en-GB" w:eastAsia="ja-JP"/>
              </w:rPr>
              <w:t xml:space="preserve"> and promotion of </w:t>
            </w:r>
            <w:r w:rsidR="00B950FE">
              <w:rPr>
                <w:sz w:val="20"/>
                <w:szCs w:val="20"/>
                <w:lang w:val="en-GB" w:eastAsia="ja-JP"/>
              </w:rPr>
              <w:t>public participation.</w:t>
            </w:r>
          </w:p>
        </w:tc>
        <w:tc>
          <w:tcPr>
            <w:tcW w:w="3168" w:type="dxa"/>
          </w:tcPr>
          <w:p w14:paraId="3E652BE1" w14:textId="186C48AA" w:rsidR="009D34EB" w:rsidRPr="008808A9" w:rsidRDefault="0046354B" w:rsidP="008808A9">
            <w:pPr>
              <w:spacing w:after="0" w:line="240" w:lineRule="auto"/>
              <w:rPr>
                <w:sz w:val="20"/>
                <w:szCs w:val="20"/>
                <w:lang w:val="en-GB" w:eastAsia="ja-JP"/>
              </w:rPr>
            </w:pPr>
            <w:r>
              <w:rPr>
                <w:sz w:val="20"/>
                <w:szCs w:val="20"/>
                <w:lang w:val="en-GB" w:eastAsia="ja-JP"/>
              </w:rPr>
              <w:t xml:space="preserve">Referenced costs and benefits distribution, but not the treatment of indigenous groups. </w:t>
            </w:r>
          </w:p>
        </w:tc>
      </w:tr>
      <w:tr w:rsidR="009D34EB" w:rsidRPr="008808A9" w14:paraId="0FFC03CF" w14:textId="77777777" w:rsidTr="00A81666">
        <w:tc>
          <w:tcPr>
            <w:tcW w:w="1314" w:type="dxa"/>
            <w:shd w:val="clear" w:color="auto" w:fill="D9D9D9" w:themeFill="background1" w:themeFillShade="D9"/>
          </w:tcPr>
          <w:p w14:paraId="27E6CDC2" w14:textId="68B386B2" w:rsidR="009D34EB" w:rsidRPr="008808A9" w:rsidRDefault="00086D6B" w:rsidP="008808A9">
            <w:pPr>
              <w:spacing w:after="0" w:line="240" w:lineRule="auto"/>
              <w:rPr>
                <w:b/>
                <w:bCs/>
                <w:sz w:val="20"/>
                <w:szCs w:val="20"/>
                <w:lang w:val="en-GB" w:eastAsia="ja-JP"/>
              </w:rPr>
            </w:pPr>
            <w:r w:rsidRPr="008808A9">
              <w:rPr>
                <w:b/>
                <w:bCs/>
                <w:sz w:val="20"/>
                <w:szCs w:val="20"/>
                <w:lang w:val="en-GB" w:eastAsia="ja-JP"/>
              </w:rPr>
              <w:t>San Ignacio</w:t>
            </w:r>
            <w:r w:rsidR="009D34EB" w:rsidRPr="008808A9">
              <w:rPr>
                <w:b/>
                <w:bCs/>
                <w:sz w:val="20"/>
                <w:szCs w:val="20"/>
                <w:lang w:val="en-GB" w:eastAsia="ja-JP"/>
              </w:rPr>
              <w:t>, Peru</w:t>
            </w:r>
          </w:p>
        </w:tc>
        <w:tc>
          <w:tcPr>
            <w:tcW w:w="2304" w:type="dxa"/>
          </w:tcPr>
          <w:p w14:paraId="5C7055A7" w14:textId="6BCA6C4A" w:rsidR="009D34EB" w:rsidRPr="008808A9" w:rsidRDefault="008808A9" w:rsidP="008808A9">
            <w:pPr>
              <w:spacing w:after="0" w:line="240" w:lineRule="auto"/>
              <w:rPr>
                <w:sz w:val="20"/>
                <w:szCs w:val="20"/>
                <w:lang w:val="en-GB" w:eastAsia="ja-JP"/>
              </w:rPr>
            </w:pPr>
            <w:r>
              <w:rPr>
                <w:sz w:val="20"/>
                <w:szCs w:val="20"/>
                <w:lang w:val="en-GB" w:eastAsia="ja-JP"/>
              </w:rPr>
              <w:t>No references</w:t>
            </w:r>
          </w:p>
        </w:tc>
        <w:tc>
          <w:tcPr>
            <w:tcW w:w="2448" w:type="dxa"/>
          </w:tcPr>
          <w:p w14:paraId="5C92E120" w14:textId="31481EA9" w:rsidR="009D34EB" w:rsidRPr="008808A9" w:rsidRDefault="004F3575" w:rsidP="008808A9">
            <w:pPr>
              <w:spacing w:after="0" w:line="240" w:lineRule="auto"/>
              <w:rPr>
                <w:sz w:val="20"/>
                <w:szCs w:val="20"/>
                <w:lang w:val="en-GB" w:eastAsia="ja-JP"/>
              </w:rPr>
            </w:pPr>
            <w:r>
              <w:rPr>
                <w:sz w:val="20"/>
                <w:szCs w:val="20"/>
                <w:lang w:val="en-GB" w:eastAsia="ja-JP"/>
              </w:rPr>
              <w:t xml:space="preserve">No </w:t>
            </w:r>
            <w:r w:rsidR="00B950FE">
              <w:rPr>
                <w:sz w:val="20"/>
                <w:szCs w:val="20"/>
                <w:lang w:val="en-GB" w:eastAsia="ja-JP"/>
              </w:rPr>
              <w:t xml:space="preserve">references </w:t>
            </w:r>
            <w:r>
              <w:rPr>
                <w:sz w:val="20"/>
                <w:szCs w:val="20"/>
                <w:lang w:val="en-GB" w:eastAsia="ja-JP"/>
              </w:rPr>
              <w:t xml:space="preserve">to citizens’ rights or future </w:t>
            </w:r>
            <w:r w:rsidR="00E93C56">
              <w:rPr>
                <w:sz w:val="20"/>
                <w:szCs w:val="20"/>
                <w:lang w:val="en-GB" w:eastAsia="ja-JP"/>
              </w:rPr>
              <w:t>generations</w:t>
            </w:r>
            <w:r w:rsidR="004C7F1B">
              <w:rPr>
                <w:sz w:val="20"/>
                <w:szCs w:val="20"/>
                <w:lang w:val="en-GB" w:eastAsia="ja-JP"/>
              </w:rPr>
              <w:t>. P</w:t>
            </w:r>
            <w:r w:rsidR="00E93C56">
              <w:rPr>
                <w:sz w:val="20"/>
                <w:szCs w:val="20"/>
                <w:lang w:val="en-GB" w:eastAsia="ja-JP"/>
              </w:rPr>
              <w:t>romotes</w:t>
            </w:r>
            <w:r w:rsidR="00B950FE">
              <w:rPr>
                <w:sz w:val="20"/>
                <w:szCs w:val="20"/>
                <w:lang w:val="en-GB" w:eastAsia="ja-JP"/>
              </w:rPr>
              <w:t xml:space="preserve"> public participation.</w:t>
            </w:r>
          </w:p>
        </w:tc>
        <w:tc>
          <w:tcPr>
            <w:tcW w:w="3168" w:type="dxa"/>
          </w:tcPr>
          <w:p w14:paraId="09D37354" w14:textId="336D264D" w:rsidR="009D34EB" w:rsidRPr="003F5994" w:rsidRDefault="00DD53C6" w:rsidP="008808A9">
            <w:pPr>
              <w:spacing w:after="0" w:line="240" w:lineRule="auto"/>
              <w:rPr>
                <w:sz w:val="20"/>
                <w:szCs w:val="20"/>
                <w:lang w:val="en-GB" w:eastAsia="ja-JP"/>
              </w:rPr>
            </w:pPr>
            <w:r>
              <w:rPr>
                <w:sz w:val="20"/>
                <w:szCs w:val="20"/>
                <w:lang w:val="en-GB" w:eastAsia="ja-JP"/>
              </w:rPr>
              <w:t xml:space="preserve">Referenced costs distribution. </w:t>
            </w:r>
            <w:r>
              <w:rPr>
                <w:sz w:val="20"/>
                <w:szCs w:val="20"/>
                <w:lang w:val="en-GB"/>
              </w:rPr>
              <w:t>Joint work w/</w:t>
            </w:r>
            <w:r w:rsidR="003F5994">
              <w:rPr>
                <w:sz w:val="20"/>
                <w:szCs w:val="20"/>
                <w:lang w:val="en-GB"/>
              </w:rPr>
              <w:t xml:space="preserve">indigenous groups </w:t>
            </w:r>
            <w:r>
              <w:rPr>
                <w:sz w:val="20"/>
                <w:szCs w:val="20"/>
                <w:lang w:val="en-GB"/>
              </w:rPr>
              <w:t xml:space="preserve">to identify </w:t>
            </w:r>
            <w:r w:rsidR="003F5994" w:rsidRPr="003F5994">
              <w:rPr>
                <w:sz w:val="20"/>
                <w:szCs w:val="20"/>
                <w:lang w:val="en-GB"/>
              </w:rPr>
              <w:t xml:space="preserve">productive processes </w:t>
            </w:r>
            <w:r>
              <w:rPr>
                <w:sz w:val="20"/>
                <w:szCs w:val="20"/>
                <w:lang w:val="en-GB"/>
              </w:rPr>
              <w:t>closer</w:t>
            </w:r>
            <w:r w:rsidR="003F5994" w:rsidRPr="003F5994">
              <w:rPr>
                <w:sz w:val="20"/>
                <w:szCs w:val="20"/>
                <w:lang w:val="en-GB"/>
              </w:rPr>
              <w:t xml:space="preserve"> to the</w:t>
            </w:r>
            <w:r w:rsidR="003F5994">
              <w:rPr>
                <w:sz w:val="20"/>
                <w:szCs w:val="20"/>
                <w:lang w:val="en-GB"/>
              </w:rPr>
              <w:t xml:space="preserve"> </w:t>
            </w:r>
            <w:r w:rsidR="003F5994" w:rsidRPr="003F5994">
              <w:rPr>
                <w:sz w:val="20"/>
                <w:szCs w:val="20"/>
                <w:lang w:val="en-GB"/>
              </w:rPr>
              <w:t>cultural context of their ecosystems</w:t>
            </w:r>
          </w:p>
        </w:tc>
      </w:tr>
      <w:tr w:rsidR="009D34EB" w:rsidRPr="008808A9" w14:paraId="0A8838A0" w14:textId="77777777" w:rsidTr="00A81666">
        <w:tc>
          <w:tcPr>
            <w:tcW w:w="1314" w:type="dxa"/>
            <w:shd w:val="clear" w:color="auto" w:fill="D9D9D9" w:themeFill="background1" w:themeFillShade="D9"/>
          </w:tcPr>
          <w:p w14:paraId="522AC8B5" w14:textId="77777777" w:rsidR="009D34EB" w:rsidRPr="008808A9" w:rsidRDefault="009D34EB" w:rsidP="008808A9">
            <w:pPr>
              <w:spacing w:after="0" w:line="240" w:lineRule="auto"/>
              <w:rPr>
                <w:b/>
                <w:bCs/>
                <w:sz w:val="20"/>
                <w:szCs w:val="20"/>
                <w:lang w:val="en-GB" w:eastAsia="ja-JP"/>
              </w:rPr>
            </w:pPr>
            <w:r w:rsidRPr="008808A9">
              <w:rPr>
                <w:b/>
                <w:bCs/>
                <w:sz w:val="20"/>
                <w:szCs w:val="20"/>
                <w:lang w:val="en-GB" w:eastAsia="ja-JP"/>
              </w:rPr>
              <w:t>Metepec, Mexico</w:t>
            </w:r>
          </w:p>
        </w:tc>
        <w:tc>
          <w:tcPr>
            <w:tcW w:w="2304" w:type="dxa"/>
          </w:tcPr>
          <w:p w14:paraId="4E629D8C" w14:textId="185E91A1" w:rsidR="009D34EB" w:rsidRPr="008808A9" w:rsidRDefault="008808A9" w:rsidP="008808A9">
            <w:pPr>
              <w:spacing w:after="0" w:line="240" w:lineRule="auto"/>
              <w:rPr>
                <w:sz w:val="20"/>
                <w:szCs w:val="20"/>
                <w:lang w:val="en-GB" w:eastAsia="ja-JP"/>
              </w:rPr>
            </w:pPr>
            <w:r>
              <w:rPr>
                <w:sz w:val="20"/>
                <w:szCs w:val="20"/>
                <w:lang w:val="en-GB" w:eastAsia="ja-JP"/>
              </w:rPr>
              <w:t>Awareness and capacity-building should reach all inhabitants</w:t>
            </w:r>
            <w:r w:rsidR="004F3575">
              <w:rPr>
                <w:sz w:val="20"/>
                <w:szCs w:val="20"/>
                <w:lang w:val="en-GB" w:eastAsia="ja-JP"/>
              </w:rPr>
              <w:t>. Vulnerability linked to poverty.</w:t>
            </w:r>
          </w:p>
        </w:tc>
        <w:tc>
          <w:tcPr>
            <w:tcW w:w="2448" w:type="dxa"/>
          </w:tcPr>
          <w:p w14:paraId="3842DCE0" w14:textId="20D7857F" w:rsidR="009D34EB" w:rsidRPr="008808A9" w:rsidRDefault="004C7F1B" w:rsidP="008808A9">
            <w:pPr>
              <w:spacing w:after="0" w:line="240" w:lineRule="auto"/>
              <w:rPr>
                <w:sz w:val="20"/>
                <w:szCs w:val="20"/>
                <w:lang w:val="en-GB" w:eastAsia="ja-JP"/>
              </w:rPr>
            </w:pPr>
            <w:r>
              <w:rPr>
                <w:sz w:val="20"/>
                <w:szCs w:val="20"/>
                <w:lang w:val="en-GB" w:eastAsia="ja-JP"/>
              </w:rPr>
              <w:t>R</w:t>
            </w:r>
            <w:r w:rsidR="00B950FE">
              <w:rPr>
                <w:sz w:val="20"/>
                <w:szCs w:val="20"/>
                <w:lang w:val="en-GB" w:eastAsia="ja-JP"/>
              </w:rPr>
              <w:t xml:space="preserve">eference </w:t>
            </w:r>
            <w:r w:rsidR="00A316FD">
              <w:rPr>
                <w:sz w:val="20"/>
                <w:szCs w:val="20"/>
                <w:lang w:val="en-GB" w:eastAsia="ja-JP"/>
              </w:rPr>
              <w:t>to citizens’ rights</w:t>
            </w:r>
            <w:r w:rsidR="00E93C56">
              <w:rPr>
                <w:sz w:val="20"/>
                <w:szCs w:val="20"/>
                <w:lang w:val="en-GB" w:eastAsia="ja-JP"/>
              </w:rPr>
              <w:t>, i</w:t>
            </w:r>
            <w:r w:rsidR="004F3575">
              <w:rPr>
                <w:sz w:val="20"/>
                <w:szCs w:val="20"/>
                <w:lang w:val="en-GB" w:eastAsia="ja-JP"/>
              </w:rPr>
              <w:t>ntent on improving living conditions of future generations</w:t>
            </w:r>
            <w:r>
              <w:rPr>
                <w:sz w:val="20"/>
                <w:szCs w:val="20"/>
                <w:lang w:val="en-GB" w:eastAsia="ja-JP"/>
              </w:rPr>
              <w:t>. P</w:t>
            </w:r>
            <w:r w:rsidR="00E93C56">
              <w:rPr>
                <w:sz w:val="20"/>
                <w:szCs w:val="20"/>
                <w:lang w:val="en-GB" w:eastAsia="ja-JP"/>
              </w:rPr>
              <w:t xml:space="preserve">romotes </w:t>
            </w:r>
            <w:r w:rsidR="00B950FE">
              <w:rPr>
                <w:sz w:val="20"/>
                <w:szCs w:val="20"/>
                <w:lang w:val="en-GB" w:eastAsia="ja-JP"/>
              </w:rPr>
              <w:t>public participation.</w:t>
            </w:r>
          </w:p>
        </w:tc>
        <w:tc>
          <w:tcPr>
            <w:tcW w:w="3168" w:type="dxa"/>
          </w:tcPr>
          <w:p w14:paraId="78204F1E" w14:textId="11EFB130" w:rsidR="009D34EB" w:rsidRPr="008808A9" w:rsidRDefault="00DD53C6" w:rsidP="008808A9">
            <w:pPr>
              <w:spacing w:after="0" w:line="240" w:lineRule="auto"/>
              <w:rPr>
                <w:sz w:val="20"/>
                <w:szCs w:val="20"/>
                <w:lang w:val="en-GB" w:eastAsia="ja-JP"/>
              </w:rPr>
            </w:pPr>
            <w:r>
              <w:rPr>
                <w:sz w:val="20"/>
                <w:szCs w:val="20"/>
                <w:lang w:val="en-GB" w:eastAsia="ja-JP"/>
              </w:rPr>
              <w:t>Referenced costs and benefits distribution. Reference to unrelated social program for indigenous children.</w:t>
            </w:r>
          </w:p>
        </w:tc>
      </w:tr>
      <w:tr w:rsidR="009D34EB" w:rsidRPr="008808A9" w14:paraId="71EBDAAC" w14:textId="77777777" w:rsidTr="00A81666">
        <w:tc>
          <w:tcPr>
            <w:tcW w:w="1314" w:type="dxa"/>
            <w:shd w:val="clear" w:color="auto" w:fill="D9D9D9" w:themeFill="background1" w:themeFillShade="D9"/>
          </w:tcPr>
          <w:p w14:paraId="26F0F604" w14:textId="77777777" w:rsidR="009D34EB" w:rsidRPr="008808A9" w:rsidRDefault="009D34EB" w:rsidP="008808A9">
            <w:pPr>
              <w:spacing w:after="0" w:line="240" w:lineRule="auto"/>
              <w:jc w:val="left"/>
              <w:rPr>
                <w:b/>
                <w:bCs/>
                <w:sz w:val="20"/>
                <w:szCs w:val="20"/>
                <w:lang w:val="en-GB" w:eastAsia="ja-JP"/>
              </w:rPr>
            </w:pPr>
            <w:r w:rsidRPr="008808A9">
              <w:rPr>
                <w:b/>
                <w:bCs/>
                <w:sz w:val="20"/>
                <w:szCs w:val="20"/>
                <w:lang w:val="en-GB" w:eastAsia="ja-JP"/>
              </w:rPr>
              <w:t>KwaDukuza, South Africa</w:t>
            </w:r>
          </w:p>
        </w:tc>
        <w:tc>
          <w:tcPr>
            <w:tcW w:w="2304" w:type="dxa"/>
          </w:tcPr>
          <w:p w14:paraId="051AD185" w14:textId="4AAE5939" w:rsidR="009D34EB" w:rsidRPr="008808A9" w:rsidRDefault="008808A9" w:rsidP="008808A9">
            <w:pPr>
              <w:spacing w:after="0" w:line="240" w:lineRule="auto"/>
              <w:rPr>
                <w:sz w:val="20"/>
                <w:szCs w:val="20"/>
                <w:lang w:val="en-GB" w:eastAsia="ja-JP"/>
              </w:rPr>
            </w:pPr>
            <w:r>
              <w:rPr>
                <w:sz w:val="20"/>
                <w:szCs w:val="20"/>
                <w:lang w:val="en-GB" w:eastAsia="ja-JP"/>
              </w:rPr>
              <w:t>Equity linked to access to affordable energy, inclusive growth, and employment.</w:t>
            </w:r>
            <w:r w:rsidR="004F3575">
              <w:rPr>
                <w:sz w:val="20"/>
                <w:szCs w:val="20"/>
                <w:lang w:val="en-GB" w:eastAsia="ja-JP"/>
              </w:rPr>
              <w:t xml:space="preserve"> Vulnerability linked to poverty, health status, rural areas.</w:t>
            </w:r>
          </w:p>
        </w:tc>
        <w:tc>
          <w:tcPr>
            <w:tcW w:w="2448" w:type="dxa"/>
          </w:tcPr>
          <w:p w14:paraId="70E49B87" w14:textId="368B20C6" w:rsidR="009D34EB" w:rsidRPr="008808A9" w:rsidRDefault="004F3575" w:rsidP="008808A9">
            <w:pPr>
              <w:spacing w:after="0" w:line="240" w:lineRule="auto"/>
              <w:rPr>
                <w:sz w:val="20"/>
                <w:szCs w:val="20"/>
                <w:lang w:val="en-GB" w:eastAsia="ja-JP"/>
              </w:rPr>
            </w:pPr>
            <w:r>
              <w:rPr>
                <w:sz w:val="20"/>
                <w:szCs w:val="20"/>
                <w:lang w:val="en-GB" w:eastAsia="ja-JP"/>
              </w:rPr>
              <w:t xml:space="preserve">No </w:t>
            </w:r>
            <w:r w:rsidR="00B950FE">
              <w:rPr>
                <w:sz w:val="20"/>
                <w:szCs w:val="20"/>
                <w:lang w:val="en-GB" w:eastAsia="ja-JP"/>
              </w:rPr>
              <w:t xml:space="preserve">references </w:t>
            </w:r>
            <w:r>
              <w:rPr>
                <w:sz w:val="20"/>
                <w:szCs w:val="20"/>
                <w:lang w:val="en-GB" w:eastAsia="ja-JP"/>
              </w:rPr>
              <w:t>to citizens’ rights</w:t>
            </w:r>
            <w:r w:rsidR="00B950FE">
              <w:rPr>
                <w:sz w:val="20"/>
                <w:szCs w:val="20"/>
                <w:lang w:val="en-GB" w:eastAsia="ja-JP"/>
              </w:rPr>
              <w:t>. Favour</w:t>
            </w:r>
            <w:r w:rsidR="00E93C56">
              <w:rPr>
                <w:sz w:val="20"/>
                <w:szCs w:val="20"/>
                <w:lang w:val="en-GB" w:eastAsia="ja-JP"/>
              </w:rPr>
              <w:t>s</w:t>
            </w:r>
            <w:r w:rsidR="00B950FE">
              <w:rPr>
                <w:sz w:val="20"/>
                <w:szCs w:val="20"/>
                <w:lang w:val="en-GB" w:eastAsia="ja-JP"/>
              </w:rPr>
              <w:t xml:space="preserve"> long-term adapt</w:t>
            </w:r>
            <w:r w:rsidR="0046354B">
              <w:rPr>
                <w:sz w:val="20"/>
                <w:szCs w:val="20"/>
                <w:lang w:val="en-GB" w:eastAsia="ja-JP"/>
              </w:rPr>
              <w:t xml:space="preserve">ive measures </w:t>
            </w:r>
            <w:r w:rsidR="004C7F1B">
              <w:rPr>
                <w:sz w:val="20"/>
                <w:szCs w:val="20"/>
                <w:lang w:val="en-GB" w:eastAsia="ja-JP"/>
              </w:rPr>
              <w:t xml:space="preserve">(e.g. </w:t>
            </w:r>
            <w:r w:rsidR="00B950FE">
              <w:rPr>
                <w:sz w:val="20"/>
                <w:szCs w:val="20"/>
                <w:lang w:val="en-GB" w:eastAsia="ja-JP"/>
              </w:rPr>
              <w:t>infrastructure</w:t>
            </w:r>
            <w:r w:rsidR="004C7F1B">
              <w:rPr>
                <w:sz w:val="20"/>
                <w:szCs w:val="20"/>
                <w:lang w:val="en-GB" w:eastAsia="ja-JP"/>
              </w:rPr>
              <w:t xml:space="preserve">, </w:t>
            </w:r>
            <w:r w:rsidR="00B950FE">
              <w:rPr>
                <w:sz w:val="20"/>
                <w:szCs w:val="20"/>
                <w:lang w:val="en-GB" w:eastAsia="ja-JP"/>
              </w:rPr>
              <w:t>biodiversity protection</w:t>
            </w:r>
            <w:r w:rsidR="004C7F1B">
              <w:rPr>
                <w:sz w:val="20"/>
                <w:szCs w:val="20"/>
                <w:lang w:val="en-GB" w:eastAsia="ja-JP"/>
              </w:rPr>
              <w:t>)</w:t>
            </w:r>
            <w:r w:rsidR="00B950FE">
              <w:rPr>
                <w:sz w:val="20"/>
                <w:szCs w:val="20"/>
                <w:lang w:val="en-GB" w:eastAsia="ja-JP"/>
              </w:rPr>
              <w:t>. Promotes public participation.</w:t>
            </w:r>
          </w:p>
        </w:tc>
        <w:tc>
          <w:tcPr>
            <w:tcW w:w="3168" w:type="dxa"/>
          </w:tcPr>
          <w:p w14:paraId="0D2F7D70" w14:textId="2720F344" w:rsidR="009D34EB" w:rsidRPr="008808A9" w:rsidRDefault="00DD53C6" w:rsidP="008808A9">
            <w:pPr>
              <w:spacing w:after="0" w:line="240" w:lineRule="auto"/>
              <w:rPr>
                <w:sz w:val="20"/>
                <w:szCs w:val="20"/>
                <w:lang w:val="en-GB" w:eastAsia="ja-JP"/>
              </w:rPr>
            </w:pPr>
            <w:r>
              <w:rPr>
                <w:sz w:val="20"/>
                <w:szCs w:val="20"/>
                <w:lang w:val="en-GB" w:eastAsia="ja-JP"/>
              </w:rPr>
              <w:t xml:space="preserve">Referenced costs and benefits distribution. </w:t>
            </w:r>
            <w:r w:rsidR="003F5994">
              <w:rPr>
                <w:sz w:val="20"/>
                <w:szCs w:val="20"/>
                <w:lang w:val="en-GB" w:eastAsia="ja-JP"/>
              </w:rPr>
              <w:t>Recogni</w:t>
            </w:r>
            <w:r>
              <w:rPr>
                <w:sz w:val="20"/>
                <w:szCs w:val="20"/>
                <w:lang w:val="en-GB" w:eastAsia="ja-JP"/>
              </w:rPr>
              <w:t xml:space="preserve">sed </w:t>
            </w:r>
            <w:r w:rsidR="003F5994">
              <w:rPr>
                <w:sz w:val="20"/>
                <w:szCs w:val="20"/>
                <w:lang w:val="en-GB" w:eastAsia="ja-JP"/>
              </w:rPr>
              <w:t xml:space="preserve">the sequels of </w:t>
            </w:r>
            <w:r w:rsidR="005942F9">
              <w:rPr>
                <w:sz w:val="20"/>
                <w:szCs w:val="20"/>
                <w:lang w:val="en-GB" w:eastAsia="ja-JP"/>
              </w:rPr>
              <w:t>Apartheid but</w:t>
            </w:r>
            <w:r w:rsidR="003F5994">
              <w:rPr>
                <w:sz w:val="20"/>
                <w:szCs w:val="20"/>
                <w:lang w:val="en-GB" w:eastAsia="ja-JP"/>
              </w:rPr>
              <w:t xml:space="preserve"> </w:t>
            </w:r>
            <w:r>
              <w:rPr>
                <w:sz w:val="20"/>
                <w:szCs w:val="20"/>
                <w:lang w:val="en-GB" w:eastAsia="ja-JP"/>
              </w:rPr>
              <w:t xml:space="preserve">did not linked </w:t>
            </w:r>
            <w:r w:rsidR="004C7F1B">
              <w:rPr>
                <w:sz w:val="20"/>
                <w:szCs w:val="20"/>
                <w:lang w:val="en-GB" w:eastAsia="ja-JP"/>
              </w:rPr>
              <w:t>racial</w:t>
            </w:r>
            <w:r>
              <w:rPr>
                <w:sz w:val="20"/>
                <w:szCs w:val="20"/>
                <w:lang w:val="en-GB" w:eastAsia="ja-JP"/>
              </w:rPr>
              <w:t xml:space="preserve"> discrimination (e.g. anti-discrimination)</w:t>
            </w:r>
            <w:r w:rsidR="003F5994" w:rsidRPr="003F5994">
              <w:rPr>
                <w:sz w:val="20"/>
                <w:szCs w:val="20"/>
                <w:lang w:val="en-GB" w:eastAsia="ja-JP"/>
              </w:rPr>
              <w:t xml:space="preserve"> to climate change adaptation</w:t>
            </w:r>
            <w:r w:rsidR="004C7F1B">
              <w:rPr>
                <w:sz w:val="20"/>
                <w:szCs w:val="20"/>
                <w:lang w:val="en-GB" w:eastAsia="ja-JP"/>
              </w:rPr>
              <w:t xml:space="preserve"> measures</w:t>
            </w:r>
            <w:r w:rsidR="003F5994" w:rsidRPr="003F5994">
              <w:rPr>
                <w:sz w:val="20"/>
                <w:szCs w:val="20"/>
                <w:lang w:val="en-GB" w:eastAsia="ja-JP"/>
              </w:rPr>
              <w:t>.</w:t>
            </w:r>
          </w:p>
        </w:tc>
      </w:tr>
    </w:tbl>
    <w:p w14:paraId="6789C882" w14:textId="46A988D0" w:rsidR="00603CBC" w:rsidRPr="008808A9" w:rsidRDefault="00603CBC" w:rsidP="00C90AF9">
      <w:pPr>
        <w:rPr>
          <w:b/>
          <w:bCs/>
          <w:sz w:val="28"/>
          <w:szCs w:val="28"/>
          <w:lang w:val="en-GB"/>
        </w:rPr>
      </w:pPr>
      <w:r w:rsidRPr="008808A9">
        <w:rPr>
          <w:b/>
          <w:bCs/>
          <w:sz w:val="28"/>
          <w:szCs w:val="28"/>
          <w:lang w:val="en-GB"/>
        </w:rPr>
        <w:t>Conclusion</w:t>
      </w:r>
    </w:p>
    <w:p w14:paraId="5A8952ED" w14:textId="77777777" w:rsidR="001B146F" w:rsidRDefault="001B146F" w:rsidP="001B146F">
      <w:pPr>
        <w:rPr>
          <w:lang w:val="en-GB"/>
        </w:rPr>
      </w:pPr>
      <w:r w:rsidRPr="001B146F">
        <w:rPr>
          <w:b/>
          <w:bCs/>
          <w:szCs w:val="24"/>
          <w:lang w:val="en-GB" w:eastAsia="ja-JP"/>
        </w:rPr>
        <w:t>The findings of this study suggest</w:t>
      </w:r>
      <w:r>
        <w:rPr>
          <w:szCs w:val="24"/>
          <w:lang w:val="en-GB" w:eastAsia="ja-JP"/>
        </w:rPr>
        <w:t xml:space="preserve"> more m</w:t>
      </w:r>
      <w:r w:rsidR="00C47932" w:rsidRPr="008808A9">
        <w:rPr>
          <w:lang w:val="en-GB"/>
        </w:rPr>
        <w:t xml:space="preserve">ultidisciplinary approaches are needed to understand the “issues of power, justice, access and vulnerability in our cities and spaces” </w:t>
      </w:r>
      <w:r w:rsidR="00C47932" w:rsidRPr="008808A9">
        <w:rPr>
          <w:lang w:val="en-GB"/>
        </w:rPr>
        <w:fldChar w:fldCharType="begin" w:fldLock="1"/>
      </w:r>
      <w:r w:rsidR="00C47932" w:rsidRPr="008808A9">
        <w:rPr>
          <w:lang w:val="en-GB"/>
        </w:rPr>
        <w:instrText>ADDIN CSL_CITATION {"citationItems":[{"id":"ITEM-1","itemData":{"DOI":"10.1177/1473095213516443","abstract":"To better understand injustice in our cities, and to understand how vulnerability to impacts of climate change is constructed, scholars have noted that we need to incorporate multiple factors that shape identity and power in our analyses, including race, class, gender, ethnicity and sexuality. Less widely acknowledged is the intersectionality of these factors; that specific combinations of factors shape their own social position and thus affect experiences of power, oppression and vulnerability. To address emerging issues like climate change, it is vital to find a way to understand and approach multiple, intersecting axes of identity that shape how impacts will be distributed and experienced. This article introduces intersectionality, a concept for understanding multiple, coconstituting axes of difference and identity, and kyriarchy, a theory of power that describes the power structures intersectionality produces, and offers researchers a fresh way of approaching the interactions of power in planning research and practice.","author":[{"dropping-particle":"","family":"Osborne","given":"Natalie","non-dropping-particle":"","parse-names":false,"suffix":""}],"container-title":"Planning Theory","id":"ITEM-1","issue":"2","issued":{"date-parts":[["2015"]]},"page":"130-151","title":"Intersectionality and kyriarchy: A framework for approaching power and social justice in planning and climate change adaptation","type":"article-journal","volume":"14"},"locator":"136","uris":["http://www.mendeley.com/documents/?uuid=d40a6243-a4ca-40cc-9bea-9ba14675df61"]}],"mendeley":{"formattedCitation":"(Osborne, 2015, p. 136)","plainTextFormattedCitation":"(Osborne, 2015, p. 136)","previouslyFormattedCitation":"(Osborne, 2015, p. 136)"},"properties":{"noteIndex":0},"schema":"https://github.com/citation-style-language/schema/raw/master/csl-citation.json"}</w:instrText>
      </w:r>
      <w:r w:rsidR="00C47932" w:rsidRPr="008808A9">
        <w:rPr>
          <w:lang w:val="en-GB"/>
        </w:rPr>
        <w:fldChar w:fldCharType="separate"/>
      </w:r>
      <w:r w:rsidR="00C47932" w:rsidRPr="008808A9">
        <w:rPr>
          <w:noProof/>
          <w:lang w:val="en-GB"/>
        </w:rPr>
        <w:t>(Osborne, 2015, p. 136)</w:t>
      </w:r>
      <w:r w:rsidR="00C47932" w:rsidRPr="008808A9">
        <w:rPr>
          <w:lang w:val="en-GB"/>
        </w:rPr>
        <w:fldChar w:fldCharType="end"/>
      </w:r>
      <w:r w:rsidR="00B3747A" w:rsidRPr="008808A9">
        <w:rPr>
          <w:lang w:val="en-GB"/>
        </w:rPr>
        <w:t xml:space="preserve"> </w:t>
      </w:r>
      <w:r w:rsidR="004C7F1B">
        <w:rPr>
          <w:lang w:val="en-GB"/>
        </w:rPr>
        <w:t xml:space="preserve">that underpin </w:t>
      </w:r>
      <w:r w:rsidR="00B3747A" w:rsidRPr="008808A9">
        <w:rPr>
          <w:lang w:val="en-GB"/>
        </w:rPr>
        <w:t>climate change local adaptation</w:t>
      </w:r>
      <w:r w:rsidR="001F4EAF" w:rsidRPr="008808A9">
        <w:rPr>
          <w:lang w:val="en-GB"/>
        </w:rPr>
        <w:t xml:space="preserve">. </w:t>
      </w:r>
      <w:r w:rsidR="004309C3" w:rsidRPr="008808A9">
        <w:rPr>
          <w:lang w:val="en-GB"/>
        </w:rPr>
        <w:t xml:space="preserve">The socioeconomic factors and vulnerability associated with equity were the most prevalent ones in the analysed case studies, and this is consistent with the emphasis on an economic logic found in the literature review. </w:t>
      </w:r>
      <w:r w:rsidR="00D83662" w:rsidRPr="008808A9">
        <w:rPr>
          <w:lang w:val="en-GB"/>
        </w:rPr>
        <w:t xml:space="preserve">The second area of emphasis is disaster-risk </w:t>
      </w:r>
      <w:r w:rsidR="00FF105F" w:rsidRPr="008808A9">
        <w:rPr>
          <w:lang w:val="en-GB"/>
        </w:rPr>
        <w:t>management but</w:t>
      </w:r>
      <w:r w:rsidR="00D83662" w:rsidRPr="008808A9">
        <w:rPr>
          <w:lang w:val="en-GB"/>
        </w:rPr>
        <w:t xml:space="preserve"> focused </w:t>
      </w:r>
      <w:r w:rsidR="004C7F1B">
        <w:rPr>
          <w:lang w:val="en-GB"/>
        </w:rPr>
        <w:t xml:space="preserve">more </w:t>
      </w:r>
      <w:r w:rsidR="00D83662" w:rsidRPr="008808A9">
        <w:rPr>
          <w:lang w:val="en-GB"/>
        </w:rPr>
        <w:t xml:space="preserve">on the impacts to physical infrastructure </w:t>
      </w:r>
      <w:r w:rsidR="00312E31">
        <w:rPr>
          <w:lang w:val="en-GB"/>
        </w:rPr>
        <w:t>than to s</w:t>
      </w:r>
      <w:r w:rsidR="00D83662" w:rsidRPr="008808A9">
        <w:rPr>
          <w:lang w:val="en-GB"/>
        </w:rPr>
        <w:t xml:space="preserve">ocial structures </w:t>
      </w:r>
      <w:r w:rsidR="00312E31">
        <w:rPr>
          <w:lang w:val="en-GB"/>
        </w:rPr>
        <w:t xml:space="preserve">and more </w:t>
      </w:r>
      <w:r w:rsidR="00D83662" w:rsidRPr="008808A9">
        <w:rPr>
          <w:lang w:val="en-GB"/>
        </w:rPr>
        <w:t xml:space="preserve">vulnerable communities. </w:t>
      </w:r>
      <w:r w:rsidR="00312E31">
        <w:rPr>
          <w:lang w:val="en-GB"/>
        </w:rPr>
        <w:t xml:space="preserve">Awareness on </w:t>
      </w:r>
      <w:r w:rsidR="00865DC1" w:rsidRPr="008808A9">
        <w:rPr>
          <w:lang w:val="en-GB"/>
        </w:rPr>
        <w:t xml:space="preserve">gender equality, </w:t>
      </w:r>
      <w:r w:rsidR="00312E31">
        <w:rPr>
          <w:lang w:val="en-GB"/>
        </w:rPr>
        <w:t xml:space="preserve">intergenerational </w:t>
      </w:r>
      <w:r w:rsidR="00865DC1" w:rsidRPr="008808A9">
        <w:rPr>
          <w:lang w:val="en-GB"/>
        </w:rPr>
        <w:t xml:space="preserve">justice, and </w:t>
      </w:r>
      <w:r w:rsidR="00312E31">
        <w:rPr>
          <w:lang w:val="en-GB"/>
        </w:rPr>
        <w:t xml:space="preserve">the </w:t>
      </w:r>
      <w:r w:rsidR="00865DC1" w:rsidRPr="008808A9">
        <w:rPr>
          <w:lang w:val="en-GB"/>
        </w:rPr>
        <w:t xml:space="preserve">fairness of adaptation measures </w:t>
      </w:r>
      <w:r w:rsidR="00312E31">
        <w:rPr>
          <w:lang w:val="en-GB"/>
        </w:rPr>
        <w:t>has progressively increased</w:t>
      </w:r>
      <w:r w:rsidR="00FC7CBB">
        <w:rPr>
          <w:lang w:val="en-GB"/>
        </w:rPr>
        <w:t xml:space="preserve"> in academia and policy circles</w:t>
      </w:r>
      <w:r w:rsidR="00312E31">
        <w:rPr>
          <w:lang w:val="en-GB"/>
        </w:rPr>
        <w:t xml:space="preserve">, particularly since 2010. </w:t>
      </w:r>
      <w:r w:rsidR="00FC7CBB">
        <w:rPr>
          <w:lang w:val="en-GB"/>
        </w:rPr>
        <w:t xml:space="preserve">In practice, </w:t>
      </w:r>
      <w:r w:rsidR="00312E31">
        <w:rPr>
          <w:lang w:val="en-GB"/>
        </w:rPr>
        <w:t xml:space="preserve">the </w:t>
      </w:r>
      <w:r w:rsidR="00FC7CBB">
        <w:rPr>
          <w:lang w:val="en-GB"/>
        </w:rPr>
        <w:t xml:space="preserve">scarce references and concrete measures in the </w:t>
      </w:r>
      <w:r w:rsidR="00312E31">
        <w:rPr>
          <w:lang w:val="en-GB"/>
        </w:rPr>
        <w:t xml:space="preserve">analysed plans </w:t>
      </w:r>
      <w:r w:rsidR="00FC7CBB">
        <w:rPr>
          <w:lang w:val="en-GB"/>
        </w:rPr>
        <w:t xml:space="preserve">suggest that these issues are still not </w:t>
      </w:r>
      <w:r w:rsidR="00FF105F" w:rsidRPr="008808A9">
        <w:rPr>
          <w:lang w:val="en-GB"/>
        </w:rPr>
        <w:t>prevalent in climate change adapt</w:t>
      </w:r>
      <w:r w:rsidR="002F125C" w:rsidRPr="008808A9">
        <w:rPr>
          <w:lang w:val="en-GB"/>
        </w:rPr>
        <w:t xml:space="preserve">ive </w:t>
      </w:r>
      <w:r w:rsidR="00FF105F" w:rsidRPr="008808A9">
        <w:rPr>
          <w:lang w:val="en-GB"/>
        </w:rPr>
        <w:t>planning</w:t>
      </w:r>
      <w:r w:rsidR="00FC7CBB">
        <w:rPr>
          <w:lang w:val="en-GB"/>
        </w:rPr>
        <w:t xml:space="preserve">. </w:t>
      </w:r>
    </w:p>
    <w:p w14:paraId="75367C57" w14:textId="00EAE18D" w:rsidR="008D0D87" w:rsidRDefault="00167357" w:rsidP="008D0D87">
      <w:pPr>
        <w:spacing w:before="240"/>
      </w:pPr>
      <w:r>
        <w:rPr>
          <w:lang w:val="en-GB"/>
        </w:rPr>
        <w:t xml:space="preserve">In terms of </w:t>
      </w:r>
      <w:r>
        <w:rPr>
          <w:b/>
          <w:bCs/>
          <w:lang w:val="en-GB"/>
        </w:rPr>
        <w:t xml:space="preserve">practical recommendations, </w:t>
      </w:r>
      <w:r w:rsidR="00FC7CBB">
        <w:rPr>
          <w:lang w:val="en-GB"/>
        </w:rPr>
        <w:t xml:space="preserve">this </w:t>
      </w:r>
      <w:r w:rsidR="008D0D87">
        <w:rPr>
          <w:lang w:val="en-GB"/>
        </w:rPr>
        <w:t xml:space="preserve">research </w:t>
      </w:r>
      <w:r w:rsidR="008D0D87">
        <w:rPr>
          <w:lang w:val="en-GB" w:eastAsia="ja-JP"/>
        </w:rPr>
        <w:t>recommends adopting an intersectional understanding of vulnerability to climate change to better understand its root causes and thus, frame better-suited adaptation measures</w:t>
      </w:r>
      <w:r w:rsidR="00615890">
        <w:rPr>
          <w:szCs w:val="24"/>
          <w:lang w:val="en-GB" w:eastAsia="ja-JP"/>
        </w:rPr>
        <w:t xml:space="preserve">. </w:t>
      </w:r>
      <w:r w:rsidR="00A726F6" w:rsidRPr="001B146F">
        <w:rPr>
          <w:b/>
          <w:bCs/>
          <w:szCs w:val="24"/>
          <w:lang w:val="en-GB" w:eastAsia="ja-JP"/>
        </w:rPr>
        <w:t>Future research</w:t>
      </w:r>
      <w:r w:rsidR="00A726F6" w:rsidRPr="008808A9">
        <w:rPr>
          <w:szCs w:val="24"/>
          <w:lang w:val="en-GB" w:eastAsia="ja-JP"/>
        </w:rPr>
        <w:t xml:space="preserve"> could </w:t>
      </w:r>
      <w:r w:rsidR="008D0D87" w:rsidRPr="008808A9">
        <w:rPr>
          <w:lang w:val="en-GB"/>
        </w:rPr>
        <w:t xml:space="preserve"> </w:t>
      </w:r>
      <w:r w:rsidR="008D0D87">
        <w:rPr>
          <w:lang w:val="en-GB"/>
        </w:rPr>
        <w:t xml:space="preserve">further </w:t>
      </w:r>
      <w:r w:rsidR="008D0D87" w:rsidRPr="008808A9">
        <w:rPr>
          <w:lang w:val="en-GB"/>
        </w:rPr>
        <w:t>explore</w:t>
      </w:r>
      <w:r w:rsidR="008D0D87">
        <w:rPr>
          <w:lang w:val="en-GB"/>
        </w:rPr>
        <w:t xml:space="preserve"> the use of normative concepts like equity, justice, and fairness and their interpretation in different contexts (e.g. megacities, informal settlements, highly unequal cities); </w:t>
      </w:r>
      <w:r w:rsidR="00232402">
        <w:rPr>
          <w:lang w:val="en-GB"/>
        </w:rPr>
        <w:t xml:space="preserve">the use of </w:t>
      </w:r>
      <w:r w:rsidR="008D0D87" w:rsidRPr="008808A9">
        <w:rPr>
          <w:lang w:val="en-GB"/>
        </w:rPr>
        <w:t xml:space="preserve">intersectionality in </w:t>
      </w:r>
      <w:r w:rsidR="008D0D87">
        <w:rPr>
          <w:lang w:val="en-GB"/>
        </w:rPr>
        <w:t>climate change policy adaptive planning, particularly when it comes to the understanding of vulnerability to climate change. Further research could also focus on specific social identity markers (e.g. gender, indigeneity, and social class) and how they shape vulnerability and adaptative capacity</w:t>
      </w:r>
      <w:r w:rsidR="00232402">
        <w:rPr>
          <w:lang w:val="en-GB"/>
        </w:rPr>
        <w:t xml:space="preserve"> in different contexts.</w:t>
      </w:r>
    </w:p>
    <w:p w14:paraId="7EAA50B2" w14:textId="24A477EF" w:rsidR="00721BC4" w:rsidRDefault="00B3747A" w:rsidP="00A81666">
      <w:pPr>
        <w:rPr>
          <w:lang w:val="en-GB"/>
        </w:rPr>
      </w:pPr>
      <w:bookmarkStart w:id="18" w:name="_Hlk42247876"/>
      <w:r w:rsidRPr="008808A9">
        <w:rPr>
          <w:lang w:val="en-GB"/>
        </w:rPr>
        <w:t xml:space="preserve">All cities face the challenge of mitigating emissions and adapting to climate change. However, the complex interactions </w:t>
      </w:r>
      <w:r w:rsidRPr="008808A9">
        <w:rPr>
          <w:lang w:val="en-GB"/>
        </w:rPr>
        <w:fldChar w:fldCharType="begin" w:fldLock="1"/>
      </w:r>
      <w:r w:rsidRPr="008808A9">
        <w:rPr>
          <w:lang w:val="en-GB"/>
        </w:rPr>
        <w:instrText>ADDIN CSL_CITATION {"citationItems":[{"id":"ITEM-1","itemData":{"abstract":"Historically, energy and climate research have failed to fully integrate research from the social sciences. This is problematic as the development of energy systems and the rapid acceleration of climate change are directly tied to human activity. When the social sciences are incorporated in energy and climate research, their scope is frequently economically oriented. Methodological approaches remain frequently quantitative in nature. While important, these approaches cannot fully capture the nuances of power, inequality, and justice within decisionmaking processes that create and constitute our energy systems and subsequent climate change impacts and outcomes. As energy decisions and policies continue to increasingly shape the extent to which the world is impacted by climate change, we must think precisely about the complexity of identity and who is involved in energy decisions; who benefits from, and who is burdened by particular sets of energy decisions and the impacts of climate change. In addition, we must examine how these burdens and benefits manifest differently based on individual and group identities. To ignore these questions creates a research field where social actors and organizations remain decoupled from their role and responsibilities in the construction of and participation in these energy systems; where the embeddedness of a system is taken for granted, remains unscrutinized and unchallenged, and acts as a path-dependent barrier to the envisioning and building of an alternative energy future. In order to strengthen energy and climate change research and policy we must engage in research methods that can better account for underlying issues of power and justice within the decisionmaking processes across multiple socio-political scales. More specifically in this paper, I argue that using qualitative methodological tools rooted in intersectional feminist theory, such as a multi-sited critical policy ehtnography, are a crucial way to do so","author":[{"dropping-particle":"","family":"Ryder","given":"Stacia S.","non-dropping-particle":"","parse-names":false,"suffix":""}],"container-title":"Energy Research &amp; Social Science","id":"ITEM-1","issued":{"date-parts":[["2018"]]},"page":"266-275","title":"Developing an intersectionally-informed, multi-sited, critical policy ethnography to examine power and procedural justice in multiscalar energy and climate change decisionmaking processes","type":"article-journal","volume":"45"},"uris":["http://www.mendeley.com/documents/?uuid=9b51752f-aa82-49b7-b455-13ad4da45f57"]}],"mendeley":{"formattedCitation":"(Ryder, 2018)","plainTextFormattedCitation":"(Ryder, 2018)","previouslyFormattedCitation":"(Ryder, 2018)"},"properties":{"noteIndex":0},"schema":"https://github.com/citation-style-language/schema/raw/master/csl-citation.json"}</w:instrText>
      </w:r>
      <w:r w:rsidRPr="008808A9">
        <w:rPr>
          <w:lang w:val="en-GB"/>
        </w:rPr>
        <w:fldChar w:fldCharType="separate"/>
      </w:r>
      <w:r w:rsidRPr="008808A9">
        <w:rPr>
          <w:noProof/>
          <w:lang w:val="en-GB"/>
        </w:rPr>
        <w:t>(Ryder, 2018)</w:t>
      </w:r>
      <w:r w:rsidRPr="008808A9">
        <w:rPr>
          <w:lang w:val="en-GB"/>
        </w:rPr>
        <w:fldChar w:fldCharType="end"/>
      </w:r>
      <w:r w:rsidRPr="008808A9">
        <w:rPr>
          <w:lang w:val="en-GB"/>
        </w:rPr>
        <w:t xml:space="preserve"> between inequality, power, and identity categories </w:t>
      </w:r>
      <w:r w:rsidRPr="008808A9">
        <w:rPr>
          <w:lang w:val="en-GB"/>
        </w:rPr>
        <w:fldChar w:fldCharType="begin" w:fldLock="1"/>
      </w:r>
      <w:r w:rsidRPr="008808A9">
        <w:rPr>
          <w:lang w:val="en-GB"/>
        </w:rPr>
        <w:instrText>ADDIN CSL_CITATION {"citationItems":[{"id":"ITEM-1","itemData":{"ISBN":"978-0-86491-340-1","author":[{"dropping-particle":"","family":"Hankivsky","given":"Olena","non-dropping-particle":"","parse-names":false,"suffix":""},{"dropping-particle":"","family":"Grace","given":"Daniel","non-dropping-particle":"","parse-names":false,"suffix":""},{"dropping-particle":"","family":"Hunting","given":"Gemma","non-dropping-particle":"","parse-names":false,"suffix":""},{"dropping-particle":"","family":"Ferlatte","given":"Olivier","non-dropping-particle":"","parse-names":false,"suffix":""},{"dropping-particle":"","family":"Clark","given":"Natalie","non-dropping-particle":"","parse-names":false,"suffix":""},{"dropping-particle":"","family":"Fridkin","given":"Alycia","non-dropping-particle":"","parse-names":false,"suffix":""},{"dropping-particle":"","family":"Giesbrecht","given":"Melissa","non-dropping-particle":"","parse-names":false,"suffix":""},{"dropping-particle":"","family":"Rudrum","given":"Sarah","non-dropping-particle":"","parse-names":false,"suffix":""},{"dropping-particle":"","family":"Laviolette","given":"Tarya","non-dropping-particle":"","parse-names":false,"suffix":""}],"container-title":"An Intersectionality-Based Policy Analysis Framework","edition":"1st","editor":[{"dropping-particle":"","family":"Hankivsky","given":"Olena","non-dropping-particle":"","parse-names":false,"suffix":""}],"id":"ITEM-1","issued":{"date-parts":[["2012"]]},"page":"33-42","publisher":"Institute for Intersectionality Research and Policy, Simon Fraser University","publisher-place":"Vancouver, Canada","title":"Intersectionality-Based Policy Analysis","type":"chapter"},"uris":["http://www.mendeley.com/documents/?uuid=f59e32dc-deb5-4fb4-80fb-edf6a95afac7"]}],"mendeley":{"formattedCitation":"(Hankivsky, Grace, Hunting, Ferlatte, et al., 2012)","plainTextFormattedCitation":"(Hankivsky, Grace, Hunting, Ferlatte, et al., 2012)","previouslyFormattedCitation":"(Hankivsky, Grace, Hunting, Ferlatte, et al., 2012)"},"properties":{"noteIndex":0},"schema":"https://github.com/citation-style-language/schema/raw/master/csl-citation.json"}</w:instrText>
      </w:r>
      <w:r w:rsidRPr="008808A9">
        <w:rPr>
          <w:lang w:val="en-GB"/>
        </w:rPr>
        <w:fldChar w:fldCharType="separate"/>
      </w:r>
      <w:r w:rsidRPr="008808A9">
        <w:rPr>
          <w:noProof/>
          <w:lang w:val="en-GB"/>
        </w:rPr>
        <w:t>(Hankivsky, Grace, Hunting, Ferlatte, et al., 2012)</w:t>
      </w:r>
      <w:r w:rsidRPr="008808A9">
        <w:rPr>
          <w:lang w:val="en-GB"/>
        </w:rPr>
        <w:fldChar w:fldCharType="end"/>
      </w:r>
      <w:r w:rsidRPr="008808A9">
        <w:rPr>
          <w:lang w:val="en-GB"/>
        </w:rPr>
        <w:t xml:space="preserve"> mean that there are citizens who in addition to the threat of rising sea levels or increasing temperatures must deal with endemic poverty, gender-based discrimination, or precarious labour conditions.</w:t>
      </w:r>
      <w:r w:rsidR="003B47BB" w:rsidRPr="008808A9">
        <w:rPr>
          <w:lang w:val="en-GB"/>
        </w:rPr>
        <w:t xml:space="preserve"> Climate change policy should not remain oblivious to the social and economic challenges that millions of people around the world face every day, and the way these factors are intertwined with their vulnerability and capacity to adapt to climate change</w:t>
      </w:r>
      <w:r w:rsidR="00721BC4">
        <w:rPr>
          <w:lang w:val="en-GB"/>
        </w:rPr>
        <w:t xml:space="preserve">. </w:t>
      </w:r>
      <w:r w:rsidR="00EE7840">
        <w:rPr>
          <w:lang w:val="en-GB"/>
        </w:rPr>
        <w:t xml:space="preserve">There </w:t>
      </w:r>
      <w:r w:rsidR="00A938A7">
        <w:rPr>
          <w:lang w:val="en-GB"/>
        </w:rPr>
        <w:t xml:space="preserve">is </w:t>
      </w:r>
      <w:r w:rsidR="00EE7840">
        <w:rPr>
          <w:lang w:val="en-GB"/>
        </w:rPr>
        <w:t xml:space="preserve">no </w:t>
      </w:r>
      <w:r w:rsidR="00A938A7">
        <w:rPr>
          <w:lang w:val="en-GB"/>
        </w:rPr>
        <w:t>“</w:t>
      </w:r>
      <w:r w:rsidR="00EE7840">
        <w:rPr>
          <w:lang w:val="en-GB"/>
        </w:rPr>
        <w:t>one-size fits all</w:t>
      </w:r>
      <w:r w:rsidR="00A938A7">
        <w:rPr>
          <w:lang w:val="en-GB"/>
        </w:rPr>
        <w:t xml:space="preserve">” </w:t>
      </w:r>
      <w:r w:rsidR="00EE7840">
        <w:rPr>
          <w:lang w:val="en-GB"/>
        </w:rPr>
        <w:t>for adaptive planning</w:t>
      </w:r>
      <w:r w:rsidR="00A938A7">
        <w:rPr>
          <w:lang w:val="en-GB"/>
        </w:rPr>
        <w:t xml:space="preserve"> nor should there be</w:t>
      </w:r>
      <w:r w:rsidR="00EE7840">
        <w:rPr>
          <w:lang w:val="en-GB"/>
        </w:rPr>
        <w:t xml:space="preserve">. </w:t>
      </w:r>
      <w:r w:rsidR="00A938A7">
        <w:rPr>
          <w:lang w:val="en-GB"/>
        </w:rPr>
        <w:t>By a</w:t>
      </w:r>
      <w:r w:rsidR="00721BC4">
        <w:rPr>
          <w:lang w:val="en-GB"/>
        </w:rPr>
        <w:t xml:space="preserve">dopting an intersectional approach </w:t>
      </w:r>
      <w:r w:rsidR="00A938A7">
        <w:rPr>
          <w:lang w:val="en-GB"/>
        </w:rPr>
        <w:t xml:space="preserve">to adaptation, communities could steer away from standard solutions and </w:t>
      </w:r>
      <w:r w:rsidR="00721BC4">
        <w:rPr>
          <w:lang w:val="en-GB"/>
        </w:rPr>
        <w:t>create</w:t>
      </w:r>
      <w:r w:rsidR="001D0F95">
        <w:rPr>
          <w:lang w:val="en-GB"/>
        </w:rPr>
        <w:t xml:space="preserve"> more</w:t>
      </w:r>
      <w:r w:rsidR="00721BC4">
        <w:rPr>
          <w:lang w:val="en-GB"/>
        </w:rPr>
        <w:t xml:space="preserve"> </w:t>
      </w:r>
      <w:r w:rsidR="00A938A7">
        <w:rPr>
          <w:lang w:val="en-GB"/>
        </w:rPr>
        <w:t xml:space="preserve">inclusive and </w:t>
      </w:r>
      <w:r w:rsidR="00EE7840">
        <w:rPr>
          <w:lang w:val="en-GB"/>
        </w:rPr>
        <w:t xml:space="preserve">targeted </w:t>
      </w:r>
      <w:r w:rsidR="00A938A7">
        <w:rPr>
          <w:lang w:val="en-GB"/>
        </w:rPr>
        <w:t>measures for equitable, just, and fair</w:t>
      </w:r>
      <w:r w:rsidR="001D0F95">
        <w:rPr>
          <w:lang w:val="en-GB"/>
        </w:rPr>
        <w:t xml:space="preserve"> adaptation for all. </w:t>
      </w:r>
    </w:p>
    <w:bookmarkEnd w:id="18"/>
    <w:p w14:paraId="477B68EE" w14:textId="30FE15A1" w:rsidR="00C90AF9" w:rsidRPr="008808A9" w:rsidRDefault="00C90AF9" w:rsidP="00C90AF9">
      <w:pPr>
        <w:rPr>
          <w:lang w:val="en-GB"/>
        </w:rPr>
      </w:pPr>
    </w:p>
    <w:p w14:paraId="3740ACAE" w14:textId="77777777" w:rsidR="004D2856" w:rsidRPr="008808A9" w:rsidRDefault="004D2856" w:rsidP="00FB3203">
      <w:pPr>
        <w:pStyle w:val="HHeaderspecial"/>
        <w:rPr>
          <w:lang w:val="en-GB"/>
        </w:rPr>
      </w:pPr>
      <w:r w:rsidRPr="008808A9">
        <w:rPr>
          <w:lang w:val="en-GB"/>
        </w:rPr>
        <w:t>Table of Contents</w:t>
      </w:r>
    </w:p>
    <w:p w14:paraId="46B524C5" w14:textId="00938666" w:rsidR="001415C9" w:rsidRDefault="004D2856">
      <w:pPr>
        <w:pStyle w:val="TOC1"/>
        <w:rPr>
          <w:rFonts w:asciiTheme="minorHAnsi" w:eastAsiaTheme="minorEastAsia" w:hAnsiTheme="minorHAnsi" w:cstheme="minorBidi"/>
          <w:b w:val="0"/>
          <w:caps w:val="0"/>
          <w:sz w:val="22"/>
          <w:szCs w:val="22"/>
        </w:rPr>
      </w:pPr>
      <w:r w:rsidRPr="008808A9">
        <w:rPr>
          <w:noProof w:val="0"/>
          <w:lang w:val="en-GB"/>
        </w:rPr>
        <w:fldChar w:fldCharType="begin"/>
      </w:r>
      <w:r w:rsidRPr="008808A9">
        <w:rPr>
          <w:noProof w:val="0"/>
          <w:lang w:val="en-GB"/>
        </w:rPr>
        <w:instrText xml:space="preserve"> TOC \o "1-3" \h \z </w:instrText>
      </w:r>
      <w:r w:rsidRPr="008808A9">
        <w:rPr>
          <w:noProof w:val="0"/>
          <w:lang w:val="en-GB"/>
        </w:rPr>
        <w:fldChar w:fldCharType="separate"/>
      </w:r>
      <w:hyperlink w:anchor="_Toc48174842" w:history="1">
        <w:r w:rsidR="001415C9" w:rsidRPr="00793230">
          <w:rPr>
            <w:rStyle w:val="Hyperlink"/>
            <w:lang w:val="en-GB"/>
          </w:rPr>
          <w:t>Acknowledgements</w:t>
        </w:r>
        <w:r w:rsidR="001415C9">
          <w:rPr>
            <w:webHidden/>
          </w:rPr>
          <w:tab/>
        </w:r>
        <w:r w:rsidR="001415C9">
          <w:rPr>
            <w:webHidden/>
          </w:rPr>
          <w:fldChar w:fldCharType="begin"/>
        </w:r>
        <w:r w:rsidR="001415C9">
          <w:rPr>
            <w:webHidden/>
          </w:rPr>
          <w:instrText xml:space="preserve"> PAGEREF _Toc48174842 \h </w:instrText>
        </w:r>
        <w:r w:rsidR="001415C9">
          <w:rPr>
            <w:webHidden/>
          </w:rPr>
        </w:r>
        <w:r w:rsidR="001415C9">
          <w:rPr>
            <w:webHidden/>
          </w:rPr>
          <w:fldChar w:fldCharType="separate"/>
        </w:r>
        <w:r w:rsidR="001415C9">
          <w:rPr>
            <w:webHidden/>
          </w:rPr>
          <w:t>1</w:t>
        </w:r>
        <w:r w:rsidR="001415C9">
          <w:rPr>
            <w:webHidden/>
          </w:rPr>
          <w:fldChar w:fldCharType="end"/>
        </w:r>
      </w:hyperlink>
    </w:p>
    <w:p w14:paraId="2E506672" w14:textId="46E650B1" w:rsidR="001415C9" w:rsidRDefault="00D218EE">
      <w:pPr>
        <w:pStyle w:val="TOC1"/>
        <w:rPr>
          <w:rFonts w:asciiTheme="minorHAnsi" w:eastAsiaTheme="minorEastAsia" w:hAnsiTheme="minorHAnsi" w:cstheme="minorBidi"/>
          <w:b w:val="0"/>
          <w:caps w:val="0"/>
          <w:sz w:val="22"/>
          <w:szCs w:val="22"/>
        </w:rPr>
      </w:pPr>
      <w:hyperlink w:anchor="_Toc48174843" w:history="1">
        <w:r w:rsidR="001415C9" w:rsidRPr="00793230">
          <w:rPr>
            <w:rStyle w:val="Hyperlink"/>
            <w:lang w:val="en-GB"/>
          </w:rPr>
          <w:t>Abstract</w:t>
        </w:r>
        <w:r w:rsidR="001415C9">
          <w:rPr>
            <w:webHidden/>
          </w:rPr>
          <w:tab/>
        </w:r>
        <w:r w:rsidR="001415C9">
          <w:rPr>
            <w:webHidden/>
          </w:rPr>
          <w:fldChar w:fldCharType="begin"/>
        </w:r>
        <w:r w:rsidR="001415C9">
          <w:rPr>
            <w:webHidden/>
          </w:rPr>
          <w:instrText xml:space="preserve"> PAGEREF _Toc48174843 \h </w:instrText>
        </w:r>
        <w:r w:rsidR="001415C9">
          <w:rPr>
            <w:webHidden/>
          </w:rPr>
        </w:r>
        <w:r w:rsidR="001415C9">
          <w:rPr>
            <w:webHidden/>
          </w:rPr>
          <w:fldChar w:fldCharType="separate"/>
        </w:r>
        <w:r w:rsidR="001415C9">
          <w:rPr>
            <w:webHidden/>
          </w:rPr>
          <w:t>2</w:t>
        </w:r>
        <w:r w:rsidR="001415C9">
          <w:rPr>
            <w:webHidden/>
          </w:rPr>
          <w:fldChar w:fldCharType="end"/>
        </w:r>
      </w:hyperlink>
    </w:p>
    <w:p w14:paraId="5D76E4D3" w14:textId="61822EB7" w:rsidR="001415C9" w:rsidRDefault="00D218EE">
      <w:pPr>
        <w:pStyle w:val="TOC1"/>
        <w:rPr>
          <w:rFonts w:asciiTheme="minorHAnsi" w:eastAsiaTheme="minorEastAsia" w:hAnsiTheme="minorHAnsi" w:cstheme="minorBidi"/>
          <w:b w:val="0"/>
          <w:caps w:val="0"/>
          <w:sz w:val="22"/>
          <w:szCs w:val="22"/>
        </w:rPr>
      </w:pPr>
      <w:hyperlink w:anchor="_Toc48174844" w:history="1">
        <w:r w:rsidR="001415C9" w:rsidRPr="00793230">
          <w:rPr>
            <w:rStyle w:val="Hyperlink"/>
            <w:lang w:val="en-GB"/>
          </w:rPr>
          <w:t>Executive Summary</w:t>
        </w:r>
        <w:r w:rsidR="001415C9">
          <w:rPr>
            <w:webHidden/>
          </w:rPr>
          <w:tab/>
        </w:r>
        <w:r w:rsidR="001415C9">
          <w:rPr>
            <w:webHidden/>
          </w:rPr>
          <w:fldChar w:fldCharType="begin"/>
        </w:r>
        <w:r w:rsidR="001415C9">
          <w:rPr>
            <w:webHidden/>
          </w:rPr>
          <w:instrText xml:space="preserve"> PAGEREF _Toc48174844 \h </w:instrText>
        </w:r>
        <w:r w:rsidR="001415C9">
          <w:rPr>
            <w:webHidden/>
          </w:rPr>
        </w:r>
        <w:r w:rsidR="001415C9">
          <w:rPr>
            <w:webHidden/>
          </w:rPr>
          <w:fldChar w:fldCharType="separate"/>
        </w:r>
        <w:r w:rsidR="001415C9">
          <w:rPr>
            <w:webHidden/>
          </w:rPr>
          <w:t>3</w:t>
        </w:r>
        <w:r w:rsidR="001415C9">
          <w:rPr>
            <w:webHidden/>
          </w:rPr>
          <w:fldChar w:fldCharType="end"/>
        </w:r>
      </w:hyperlink>
    </w:p>
    <w:p w14:paraId="35356272" w14:textId="6EF64CE0" w:rsidR="001415C9" w:rsidRDefault="00D218EE">
      <w:pPr>
        <w:pStyle w:val="TOC1"/>
        <w:rPr>
          <w:rFonts w:asciiTheme="minorHAnsi" w:eastAsiaTheme="minorEastAsia" w:hAnsiTheme="minorHAnsi" w:cstheme="minorBidi"/>
          <w:b w:val="0"/>
          <w:caps w:val="0"/>
          <w:sz w:val="22"/>
          <w:szCs w:val="22"/>
        </w:rPr>
      </w:pPr>
      <w:hyperlink w:anchor="_Toc48174845" w:history="1">
        <w:r w:rsidR="001415C9" w:rsidRPr="00793230">
          <w:rPr>
            <w:rStyle w:val="Hyperlink"/>
            <w:lang w:val="en-GB"/>
          </w:rPr>
          <w:t>List of Figures</w:t>
        </w:r>
        <w:r w:rsidR="001415C9">
          <w:rPr>
            <w:webHidden/>
          </w:rPr>
          <w:tab/>
        </w:r>
        <w:r w:rsidR="001415C9">
          <w:rPr>
            <w:webHidden/>
          </w:rPr>
          <w:fldChar w:fldCharType="begin"/>
        </w:r>
        <w:r w:rsidR="001415C9">
          <w:rPr>
            <w:webHidden/>
          </w:rPr>
          <w:instrText xml:space="preserve"> PAGEREF _Toc48174845 \h </w:instrText>
        </w:r>
        <w:r w:rsidR="001415C9">
          <w:rPr>
            <w:webHidden/>
          </w:rPr>
        </w:r>
        <w:r w:rsidR="001415C9">
          <w:rPr>
            <w:webHidden/>
          </w:rPr>
          <w:fldChar w:fldCharType="separate"/>
        </w:r>
        <w:r w:rsidR="001415C9">
          <w:rPr>
            <w:webHidden/>
          </w:rPr>
          <w:t>7</w:t>
        </w:r>
        <w:r w:rsidR="001415C9">
          <w:rPr>
            <w:webHidden/>
          </w:rPr>
          <w:fldChar w:fldCharType="end"/>
        </w:r>
      </w:hyperlink>
    </w:p>
    <w:p w14:paraId="5C0E898D" w14:textId="5DE73B4D" w:rsidR="001415C9" w:rsidRDefault="00D218EE">
      <w:pPr>
        <w:pStyle w:val="TOC1"/>
        <w:rPr>
          <w:rFonts w:asciiTheme="minorHAnsi" w:eastAsiaTheme="minorEastAsia" w:hAnsiTheme="minorHAnsi" w:cstheme="minorBidi"/>
          <w:b w:val="0"/>
          <w:caps w:val="0"/>
          <w:sz w:val="22"/>
          <w:szCs w:val="22"/>
        </w:rPr>
      </w:pPr>
      <w:hyperlink w:anchor="_Toc48174846" w:history="1">
        <w:r w:rsidR="001415C9" w:rsidRPr="00793230">
          <w:rPr>
            <w:rStyle w:val="Hyperlink"/>
            <w:lang w:val="en-GB"/>
          </w:rPr>
          <w:t>List of Tables</w:t>
        </w:r>
        <w:r w:rsidR="001415C9">
          <w:rPr>
            <w:webHidden/>
          </w:rPr>
          <w:tab/>
        </w:r>
        <w:r w:rsidR="001415C9">
          <w:rPr>
            <w:webHidden/>
          </w:rPr>
          <w:fldChar w:fldCharType="begin"/>
        </w:r>
        <w:r w:rsidR="001415C9">
          <w:rPr>
            <w:webHidden/>
          </w:rPr>
          <w:instrText xml:space="preserve"> PAGEREF _Toc48174846 \h </w:instrText>
        </w:r>
        <w:r w:rsidR="001415C9">
          <w:rPr>
            <w:webHidden/>
          </w:rPr>
        </w:r>
        <w:r w:rsidR="001415C9">
          <w:rPr>
            <w:webHidden/>
          </w:rPr>
          <w:fldChar w:fldCharType="separate"/>
        </w:r>
        <w:r w:rsidR="001415C9">
          <w:rPr>
            <w:webHidden/>
          </w:rPr>
          <w:t>7</w:t>
        </w:r>
        <w:r w:rsidR="001415C9">
          <w:rPr>
            <w:webHidden/>
          </w:rPr>
          <w:fldChar w:fldCharType="end"/>
        </w:r>
      </w:hyperlink>
    </w:p>
    <w:p w14:paraId="34BFD3C5" w14:textId="16D5638D" w:rsidR="001415C9" w:rsidRDefault="00D218EE">
      <w:pPr>
        <w:pStyle w:val="TOC1"/>
        <w:rPr>
          <w:rFonts w:asciiTheme="minorHAnsi" w:eastAsiaTheme="minorEastAsia" w:hAnsiTheme="minorHAnsi" w:cstheme="minorBidi"/>
          <w:b w:val="0"/>
          <w:caps w:val="0"/>
          <w:sz w:val="22"/>
          <w:szCs w:val="22"/>
        </w:rPr>
      </w:pPr>
      <w:hyperlink w:anchor="_Toc48174847" w:history="1">
        <w:r w:rsidR="001415C9" w:rsidRPr="00793230">
          <w:rPr>
            <w:rStyle w:val="Hyperlink"/>
            <w:lang w:val="en-GB"/>
          </w:rPr>
          <w:t>Abbreviations</w:t>
        </w:r>
        <w:r w:rsidR="001415C9">
          <w:rPr>
            <w:webHidden/>
          </w:rPr>
          <w:tab/>
        </w:r>
        <w:r w:rsidR="001415C9">
          <w:rPr>
            <w:webHidden/>
          </w:rPr>
          <w:fldChar w:fldCharType="begin"/>
        </w:r>
        <w:r w:rsidR="001415C9">
          <w:rPr>
            <w:webHidden/>
          </w:rPr>
          <w:instrText xml:space="preserve"> PAGEREF _Toc48174847 \h </w:instrText>
        </w:r>
        <w:r w:rsidR="001415C9">
          <w:rPr>
            <w:webHidden/>
          </w:rPr>
        </w:r>
        <w:r w:rsidR="001415C9">
          <w:rPr>
            <w:webHidden/>
          </w:rPr>
          <w:fldChar w:fldCharType="separate"/>
        </w:r>
        <w:r w:rsidR="001415C9">
          <w:rPr>
            <w:webHidden/>
          </w:rPr>
          <w:t>8</w:t>
        </w:r>
        <w:r w:rsidR="001415C9">
          <w:rPr>
            <w:webHidden/>
          </w:rPr>
          <w:fldChar w:fldCharType="end"/>
        </w:r>
      </w:hyperlink>
    </w:p>
    <w:p w14:paraId="3E2BF579" w14:textId="1AE43368" w:rsidR="001415C9" w:rsidRDefault="00D218EE">
      <w:pPr>
        <w:pStyle w:val="TOC1"/>
        <w:rPr>
          <w:rFonts w:asciiTheme="minorHAnsi" w:eastAsiaTheme="minorEastAsia" w:hAnsiTheme="minorHAnsi" w:cstheme="minorBidi"/>
          <w:b w:val="0"/>
          <w:caps w:val="0"/>
          <w:sz w:val="22"/>
          <w:szCs w:val="22"/>
        </w:rPr>
      </w:pPr>
      <w:hyperlink w:anchor="_Toc48174848" w:history="1">
        <w:r w:rsidR="001415C9" w:rsidRPr="00793230">
          <w:rPr>
            <w:rStyle w:val="Hyperlink"/>
            <w:lang w:val="en-GB"/>
          </w:rPr>
          <w:t>1</w:t>
        </w:r>
        <w:r w:rsidR="001415C9">
          <w:rPr>
            <w:rFonts w:asciiTheme="minorHAnsi" w:eastAsiaTheme="minorEastAsia" w:hAnsiTheme="minorHAnsi" w:cstheme="minorBidi"/>
            <w:b w:val="0"/>
            <w:caps w:val="0"/>
            <w:sz w:val="22"/>
            <w:szCs w:val="22"/>
          </w:rPr>
          <w:tab/>
        </w:r>
        <w:r w:rsidR="001415C9" w:rsidRPr="00793230">
          <w:rPr>
            <w:rStyle w:val="Hyperlink"/>
            <w:lang w:val="en-GB"/>
          </w:rPr>
          <w:t>Introduction</w:t>
        </w:r>
        <w:r w:rsidR="001415C9">
          <w:rPr>
            <w:webHidden/>
          </w:rPr>
          <w:tab/>
        </w:r>
        <w:r w:rsidR="001415C9">
          <w:rPr>
            <w:webHidden/>
          </w:rPr>
          <w:fldChar w:fldCharType="begin"/>
        </w:r>
        <w:r w:rsidR="001415C9">
          <w:rPr>
            <w:webHidden/>
          </w:rPr>
          <w:instrText xml:space="preserve"> PAGEREF _Toc48174848 \h </w:instrText>
        </w:r>
        <w:r w:rsidR="001415C9">
          <w:rPr>
            <w:webHidden/>
          </w:rPr>
        </w:r>
        <w:r w:rsidR="001415C9">
          <w:rPr>
            <w:webHidden/>
          </w:rPr>
          <w:fldChar w:fldCharType="separate"/>
        </w:r>
        <w:r w:rsidR="001415C9">
          <w:rPr>
            <w:webHidden/>
          </w:rPr>
          <w:t>9</w:t>
        </w:r>
        <w:r w:rsidR="001415C9">
          <w:rPr>
            <w:webHidden/>
          </w:rPr>
          <w:fldChar w:fldCharType="end"/>
        </w:r>
      </w:hyperlink>
    </w:p>
    <w:p w14:paraId="3774F2AE" w14:textId="512E9562" w:rsidR="001415C9" w:rsidRDefault="00D218EE">
      <w:pPr>
        <w:pStyle w:val="TOC2"/>
        <w:rPr>
          <w:rFonts w:asciiTheme="minorHAnsi" w:eastAsiaTheme="minorEastAsia" w:hAnsiTheme="minorHAnsi" w:cstheme="minorBidi"/>
          <w:smallCaps w:val="0"/>
          <w:sz w:val="22"/>
          <w:szCs w:val="22"/>
        </w:rPr>
      </w:pPr>
      <w:hyperlink w:anchor="_Toc48174849" w:history="1">
        <w:r w:rsidR="001415C9" w:rsidRPr="00793230">
          <w:rPr>
            <w:rStyle w:val="Hyperlink"/>
            <w:lang w:val="en-GB"/>
          </w:rPr>
          <w:t>1.1</w:t>
        </w:r>
        <w:r w:rsidR="001415C9">
          <w:rPr>
            <w:rFonts w:asciiTheme="minorHAnsi" w:eastAsiaTheme="minorEastAsia" w:hAnsiTheme="minorHAnsi" w:cstheme="minorBidi"/>
            <w:smallCaps w:val="0"/>
            <w:sz w:val="22"/>
            <w:szCs w:val="22"/>
          </w:rPr>
          <w:tab/>
        </w:r>
        <w:r w:rsidR="001415C9" w:rsidRPr="00793230">
          <w:rPr>
            <w:rStyle w:val="Hyperlink"/>
            <w:lang w:val="en-GB"/>
          </w:rPr>
          <w:t>Problem definition</w:t>
        </w:r>
        <w:r w:rsidR="001415C9">
          <w:rPr>
            <w:webHidden/>
          </w:rPr>
          <w:tab/>
        </w:r>
        <w:r w:rsidR="001415C9">
          <w:rPr>
            <w:webHidden/>
          </w:rPr>
          <w:fldChar w:fldCharType="begin"/>
        </w:r>
        <w:r w:rsidR="001415C9">
          <w:rPr>
            <w:webHidden/>
          </w:rPr>
          <w:instrText xml:space="preserve"> PAGEREF _Toc48174849 \h </w:instrText>
        </w:r>
        <w:r w:rsidR="001415C9">
          <w:rPr>
            <w:webHidden/>
          </w:rPr>
        </w:r>
        <w:r w:rsidR="001415C9">
          <w:rPr>
            <w:webHidden/>
          </w:rPr>
          <w:fldChar w:fldCharType="separate"/>
        </w:r>
        <w:r w:rsidR="001415C9">
          <w:rPr>
            <w:webHidden/>
          </w:rPr>
          <w:t>10</w:t>
        </w:r>
        <w:r w:rsidR="001415C9">
          <w:rPr>
            <w:webHidden/>
          </w:rPr>
          <w:fldChar w:fldCharType="end"/>
        </w:r>
      </w:hyperlink>
    </w:p>
    <w:p w14:paraId="1C8EE13E" w14:textId="56055C06" w:rsidR="001415C9" w:rsidRDefault="00D218EE">
      <w:pPr>
        <w:pStyle w:val="TOC2"/>
        <w:rPr>
          <w:rFonts w:asciiTheme="minorHAnsi" w:eastAsiaTheme="minorEastAsia" w:hAnsiTheme="minorHAnsi" w:cstheme="minorBidi"/>
          <w:smallCaps w:val="0"/>
          <w:sz w:val="22"/>
          <w:szCs w:val="22"/>
        </w:rPr>
      </w:pPr>
      <w:hyperlink w:anchor="_Toc48174850" w:history="1">
        <w:r w:rsidR="001415C9" w:rsidRPr="00793230">
          <w:rPr>
            <w:rStyle w:val="Hyperlink"/>
            <w:lang w:val="en-GB"/>
          </w:rPr>
          <w:t>1.2</w:t>
        </w:r>
        <w:r w:rsidR="001415C9">
          <w:rPr>
            <w:rFonts w:asciiTheme="minorHAnsi" w:eastAsiaTheme="minorEastAsia" w:hAnsiTheme="minorHAnsi" w:cstheme="minorBidi"/>
            <w:smallCaps w:val="0"/>
            <w:sz w:val="22"/>
            <w:szCs w:val="22"/>
          </w:rPr>
          <w:tab/>
        </w:r>
        <w:r w:rsidR="001415C9" w:rsidRPr="00793230">
          <w:rPr>
            <w:rStyle w:val="Hyperlink"/>
            <w:lang w:val="en-GB"/>
          </w:rPr>
          <w:t>Aim and research questions</w:t>
        </w:r>
        <w:r w:rsidR="001415C9">
          <w:rPr>
            <w:webHidden/>
          </w:rPr>
          <w:tab/>
        </w:r>
        <w:r w:rsidR="001415C9">
          <w:rPr>
            <w:webHidden/>
          </w:rPr>
          <w:fldChar w:fldCharType="begin"/>
        </w:r>
        <w:r w:rsidR="001415C9">
          <w:rPr>
            <w:webHidden/>
          </w:rPr>
          <w:instrText xml:space="preserve"> PAGEREF _Toc48174850 \h </w:instrText>
        </w:r>
        <w:r w:rsidR="001415C9">
          <w:rPr>
            <w:webHidden/>
          </w:rPr>
        </w:r>
        <w:r w:rsidR="001415C9">
          <w:rPr>
            <w:webHidden/>
          </w:rPr>
          <w:fldChar w:fldCharType="separate"/>
        </w:r>
        <w:r w:rsidR="001415C9">
          <w:rPr>
            <w:webHidden/>
          </w:rPr>
          <w:t>11</w:t>
        </w:r>
        <w:r w:rsidR="001415C9">
          <w:rPr>
            <w:webHidden/>
          </w:rPr>
          <w:fldChar w:fldCharType="end"/>
        </w:r>
      </w:hyperlink>
    </w:p>
    <w:p w14:paraId="3063CDCF" w14:textId="7EBC1D62" w:rsidR="001415C9" w:rsidRDefault="00D218EE">
      <w:pPr>
        <w:pStyle w:val="TOC2"/>
        <w:rPr>
          <w:rFonts w:asciiTheme="minorHAnsi" w:eastAsiaTheme="minorEastAsia" w:hAnsiTheme="minorHAnsi" w:cstheme="minorBidi"/>
          <w:smallCaps w:val="0"/>
          <w:sz w:val="22"/>
          <w:szCs w:val="22"/>
        </w:rPr>
      </w:pPr>
      <w:hyperlink w:anchor="_Toc48174851" w:history="1">
        <w:r w:rsidR="001415C9" w:rsidRPr="00793230">
          <w:rPr>
            <w:rStyle w:val="Hyperlink"/>
            <w:lang w:val="en-GB"/>
          </w:rPr>
          <w:t>1.3</w:t>
        </w:r>
        <w:r w:rsidR="001415C9">
          <w:rPr>
            <w:rFonts w:asciiTheme="minorHAnsi" w:eastAsiaTheme="minorEastAsia" w:hAnsiTheme="minorHAnsi" w:cstheme="minorBidi"/>
            <w:smallCaps w:val="0"/>
            <w:sz w:val="22"/>
            <w:szCs w:val="22"/>
          </w:rPr>
          <w:tab/>
        </w:r>
        <w:r w:rsidR="001415C9" w:rsidRPr="00793230">
          <w:rPr>
            <w:rStyle w:val="Hyperlink"/>
            <w:lang w:val="en-GB"/>
          </w:rPr>
          <w:t>Scope and delimitations</w:t>
        </w:r>
        <w:r w:rsidR="001415C9">
          <w:rPr>
            <w:webHidden/>
          </w:rPr>
          <w:tab/>
        </w:r>
        <w:r w:rsidR="001415C9">
          <w:rPr>
            <w:webHidden/>
          </w:rPr>
          <w:fldChar w:fldCharType="begin"/>
        </w:r>
        <w:r w:rsidR="001415C9">
          <w:rPr>
            <w:webHidden/>
          </w:rPr>
          <w:instrText xml:space="preserve"> PAGEREF _Toc48174851 \h </w:instrText>
        </w:r>
        <w:r w:rsidR="001415C9">
          <w:rPr>
            <w:webHidden/>
          </w:rPr>
        </w:r>
        <w:r w:rsidR="001415C9">
          <w:rPr>
            <w:webHidden/>
          </w:rPr>
          <w:fldChar w:fldCharType="separate"/>
        </w:r>
        <w:r w:rsidR="001415C9">
          <w:rPr>
            <w:webHidden/>
          </w:rPr>
          <w:t>12</w:t>
        </w:r>
        <w:r w:rsidR="001415C9">
          <w:rPr>
            <w:webHidden/>
          </w:rPr>
          <w:fldChar w:fldCharType="end"/>
        </w:r>
      </w:hyperlink>
    </w:p>
    <w:p w14:paraId="7FDB4035" w14:textId="3E450CCA" w:rsidR="001415C9" w:rsidRDefault="00D218EE">
      <w:pPr>
        <w:pStyle w:val="TOC2"/>
        <w:rPr>
          <w:rFonts w:asciiTheme="minorHAnsi" w:eastAsiaTheme="minorEastAsia" w:hAnsiTheme="minorHAnsi" w:cstheme="minorBidi"/>
          <w:smallCaps w:val="0"/>
          <w:sz w:val="22"/>
          <w:szCs w:val="22"/>
        </w:rPr>
      </w:pPr>
      <w:hyperlink w:anchor="_Toc48174852" w:history="1">
        <w:r w:rsidR="001415C9" w:rsidRPr="00793230">
          <w:rPr>
            <w:rStyle w:val="Hyperlink"/>
            <w:lang w:val="en-GB"/>
          </w:rPr>
          <w:t>1.4</w:t>
        </w:r>
        <w:r w:rsidR="001415C9">
          <w:rPr>
            <w:rFonts w:asciiTheme="minorHAnsi" w:eastAsiaTheme="minorEastAsia" w:hAnsiTheme="minorHAnsi" w:cstheme="minorBidi"/>
            <w:smallCaps w:val="0"/>
            <w:sz w:val="22"/>
            <w:szCs w:val="22"/>
          </w:rPr>
          <w:tab/>
        </w:r>
        <w:r w:rsidR="001415C9" w:rsidRPr="00793230">
          <w:rPr>
            <w:rStyle w:val="Hyperlink"/>
            <w:lang w:val="en-GB"/>
          </w:rPr>
          <w:t>Ethical considerations</w:t>
        </w:r>
        <w:r w:rsidR="001415C9">
          <w:rPr>
            <w:webHidden/>
          </w:rPr>
          <w:tab/>
        </w:r>
        <w:r w:rsidR="001415C9">
          <w:rPr>
            <w:webHidden/>
          </w:rPr>
          <w:fldChar w:fldCharType="begin"/>
        </w:r>
        <w:r w:rsidR="001415C9">
          <w:rPr>
            <w:webHidden/>
          </w:rPr>
          <w:instrText xml:space="preserve"> PAGEREF _Toc48174852 \h </w:instrText>
        </w:r>
        <w:r w:rsidR="001415C9">
          <w:rPr>
            <w:webHidden/>
          </w:rPr>
        </w:r>
        <w:r w:rsidR="001415C9">
          <w:rPr>
            <w:webHidden/>
          </w:rPr>
          <w:fldChar w:fldCharType="separate"/>
        </w:r>
        <w:r w:rsidR="001415C9">
          <w:rPr>
            <w:webHidden/>
          </w:rPr>
          <w:t>14</w:t>
        </w:r>
        <w:r w:rsidR="001415C9">
          <w:rPr>
            <w:webHidden/>
          </w:rPr>
          <w:fldChar w:fldCharType="end"/>
        </w:r>
      </w:hyperlink>
    </w:p>
    <w:p w14:paraId="193B326F" w14:textId="198EB28C" w:rsidR="001415C9" w:rsidRDefault="00D218EE">
      <w:pPr>
        <w:pStyle w:val="TOC2"/>
        <w:rPr>
          <w:rFonts w:asciiTheme="minorHAnsi" w:eastAsiaTheme="minorEastAsia" w:hAnsiTheme="minorHAnsi" w:cstheme="minorBidi"/>
          <w:smallCaps w:val="0"/>
          <w:sz w:val="22"/>
          <w:szCs w:val="22"/>
        </w:rPr>
      </w:pPr>
      <w:hyperlink w:anchor="_Toc48174853" w:history="1">
        <w:r w:rsidR="001415C9" w:rsidRPr="00793230">
          <w:rPr>
            <w:rStyle w:val="Hyperlink"/>
            <w:lang w:val="en-GB"/>
          </w:rPr>
          <w:t>1.5</w:t>
        </w:r>
        <w:r w:rsidR="001415C9">
          <w:rPr>
            <w:rFonts w:asciiTheme="minorHAnsi" w:eastAsiaTheme="minorEastAsia" w:hAnsiTheme="minorHAnsi" w:cstheme="minorBidi"/>
            <w:smallCaps w:val="0"/>
            <w:sz w:val="22"/>
            <w:szCs w:val="22"/>
          </w:rPr>
          <w:tab/>
        </w:r>
        <w:r w:rsidR="001415C9" w:rsidRPr="00793230">
          <w:rPr>
            <w:rStyle w:val="Hyperlink"/>
            <w:lang w:val="en-GB"/>
          </w:rPr>
          <w:t>Audience</w:t>
        </w:r>
        <w:r w:rsidR="001415C9">
          <w:rPr>
            <w:webHidden/>
          </w:rPr>
          <w:tab/>
        </w:r>
        <w:r w:rsidR="001415C9">
          <w:rPr>
            <w:webHidden/>
          </w:rPr>
          <w:fldChar w:fldCharType="begin"/>
        </w:r>
        <w:r w:rsidR="001415C9">
          <w:rPr>
            <w:webHidden/>
          </w:rPr>
          <w:instrText xml:space="preserve"> PAGEREF _Toc48174853 \h </w:instrText>
        </w:r>
        <w:r w:rsidR="001415C9">
          <w:rPr>
            <w:webHidden/>
          </w:rPr>
        </w:r>
        <w:r w:rsidR="001415C9">
          <w:rPr>
            <w:webHidden/>
          </w:rPr>
          <w:fldChar w:fldCharType="separate"/>
        </w:r>
        <w:r w:rsidR="001415C9">
          <w:rPr>
            <w:webHidden/>
          </w:rPr>
          <w:t>14</w:t>
        </w:r>
        <w:r w:rsidR="001415C9">
          <w:rPr>
            <w:webHidden/>
          </w:rPr>
          <w:fldChar w:fldCharType="end"/>
        </w:r>
      </w:hyperlink>
    </w:p>
    <w:p w14:paraId="0F0A857F" w14:textId="408D552B" w:rsidR="001415C9" w:rsidRDefault="00D218EE">
      <w:pPr>
        <w:pStyle w:val="TOC2"/>
        <w:rPr>
          <w:rFonts w:asciiTheme="minorHAnsi" w:eastAsiaTheme="minorEastAsia" w:hAnsiTheme="minorHAnsi" w:cstheme="minorBidi"/>
          <w:smallCaps w:val="0"/>
          <w:sz w:val="22"/>
          <w:szCs w:val="22"/>
        </w:rPr>
      </w:pPr>
      <w:hyperlink w:anchor="_Toc48174854" w:history="1">
        <w:r w:rsidR="001415C9" w:rsidRPr="00793230">
          <w:rPr>
            <w:rStyle w:val="Hyperlink"/>
            <w:lang w:val="en-GB"/>
          </w:rPr>
          <w:t>1.6</w:t>
        </w:r>
        <w:r w:rsidR="001415C9">
          <w:rPr>
            <w:rFonts w:asciiTheme="minorHAnsi" w:eastAsiaTheme="minorEastAsia" w:hAnsiTheme="minorHAnsi" w:cstheme="minorBidi"/>
            <w:smallCaps w:val="0"/>
            <w:sz w:val="22"/>
            <w:szCs w:val="22"/>
          </w:rPr>
          <w:tab/>
        </w:r>
        <w:r w:rsidR="001415C9" w:rsidRPr="00793230">
          <w:rPr>
            <w:rStyle w:val="Hyperlink"/>
            <w:lang w:val="en-GB"/>
          </w:rPr>
          <w:t>Outline</w:t>
        </w:r>
        <w:r w:rsidR="001415C9">
          <w:rPr>
            <w:webHidden/>
          </w:rPr>
          <w:tab/>
        </w:r>
        <w:r w:rsidR="001415C9">
          <w:rPr>
            <w:webHidden/>
          </w:rPr>
          <w:fldChar w:fldCharType="begin"/>
        </w:r>
        <w:r w:rsidR="001415C9">
          <w:rPr>
            <w:webHidden/>
          </w:rPr>
          <w:instrText xml:space="preserve"> PAGEREF _Toc48174854 \h </w:instrText>
        </w:r>
        <w:r w:rsidR="001415C9">
          <w:rPr>
            <w:webHidden/>
          </w:rPr>
        </w:r>
        <w:r w:rsidR="001415C9">
          <w:rPr>
            <w:webHidden/>
          </w:rPr>
          <w:fldChar w:fldCharType="separate"/>
        </w:r>
        <w:r w:rsidR="001415C9">
          <w:rPr>
            <w:webHidden/>
          </w:rPr>
          <w:t>15</w:t>
        </w:r>
        <w:r w:rsidR="001415C9">
          <w:rPr>
            <w:webHidden/>
          </w:rPr>
          <w:fldChar w:fldCharType="end"/>
        </w:r>
      </w:hyperlink>
    </w:p>
    <w:p w14:paraId="21B02351" w14:textId="1DB8628E" w:rsidR="001415C9" w:rsidRDefault="00D218EE">
      <w:pPr>
        <w:pStyle w:val="TOC1"/>
        <w:rPr>
          <w:rFonts w:asciiTheme="minorHAnsi" w:eastAsiaTheme="minorEastAsia" w:hAnsiTheme="minorHAnsi" w:cstheme="minorBidi"/>
          <w:b w:val="0"/>
          <w:caps w:val="0"/>
          <w:sz w:val="22"/>
          <w:szCs w:val="22"/>
        </w:rPr>
      </w:pPr>
      <w:hyperlink w:anchor="_Toc48174855" w:history="1">
        <w:r w:rsidR="001415C9" w:rsidRPr="00793230">
          <w:rPr>
            <w:rStyle w:val="Hyperlink"/>
            <w:lang w:val="en-GB"/>
          </w:rPr>
          <w:t>2</w:t>
        </w:r>
        <w:r w:rsidR="001415C9">
          <w:rPr>
            <w:rFonts w:asciiTheme="minorHAnsi" w:eastAsiaTheme="minorEastAsia" w:hAnsiTheme="minorHAnsi" w:cstheme="minorBidi"/>
            <w:b w:val="0"/>
            <w:caps w:val="0"/>
            <w:sz w:val="22"/>
            <w:szCs w:val="22"/>
          </w:rPr>
          <w:tab/>
        </w:r>
        <w:r w:rsidR="001415C9" w:rsidRPr="00793230">
          <w:rPr>
            <w:rStyle w:val="Hyperlink"/>
            <w:lang w:val="en-GB"/>
          </w:rPr>
          <w:t>Literature review: changing conceptions on adaptation to climate change</w:t>
        </w:r>
        <w:r w:rsidR="001415C9">
          <w:rPr>
            <w:webHidden/>
          </w:rPr>
          <w:tab/>
        </w:r>
        <w:r w:rsidR="001415C9">
          <w:rPr>
            <w:webHidden/>
          </w:rPr>
          <w:fldChar w:fldCharType="begin"/>
        </w:r>
        <w:r w:rsidR="001415C9">
          <w:rPr>
            <w:webHidden/>
          </w:rPr>
          <w:instrText xml:space="preserve"> PAGEREF _Toc48174855 \h </w:instrText>
        </w:r>
        <w:r w:rsidR="001415C9">
          <w:rPr>
            <w:webHidden/>
          </w:rPr>
        </w:r>
        <w:r w:rsidR="001415C9">
          <w:rPr>
            <w:webHidden/>
          </w:rPr>
          <w:fldChar w:fldCharType="separate"/>
        </w:r>
        <w:r w:rsidR="001415C9">
          <w:rPr>
            <w:webHidden/>
          </w:rPr>
          <w:t>17</w:t>
        </w:r>
        <w:r w:rsidR="001415C9">
          <w:rPr>
            <w:webHidden/>
          </w:rPr>
          <w:fldChar w:fldCharType="end"/>
        </w:r>
      </w:hyperlink>
    </w:p>
    <w:p w14:paraId="7D47AD85" w14:textId="46410054" w:rsidR="001415C9" w:rsidRDefault="00D218EE">
      <w:pPr>
        <w:pStyle w:val="TOC2"/>
        <w:rPr>
          <w:rFonts w:asciiTheme="minorHAnsi" w:eastAsiaTheme="minorEastAsia" w:hAnsiTheme="minorHAnsi" w:cstheme="minorBidi"/>
          <w:smallCaps w:val="0"/>
          <w:sz w:val="22"/>
          <w:szCs w:val="22"/>
        </w:rPr>
      </w:pPr>
      <w:hyperlink w:anchor="_Toc48174856" w:history="1">
        <w:r w:rsidR="001415C9" w:rsidRPr="00793230">
          <w:rPr>
            <w:rStyle w:val="Hyperlink"/>
            <w:lang w:val="en-GB"/>
          </w:rPr>
          <w:t>2.1</w:t>
        </w:r>
        <w:r w:rsidR="001415C9">
          <w:rPr>
            <w:rFonts w:asciiTheme="minorHAnsi" w:eastAsiaTheme="minorEastAsia" w:hAnsiTheme="minorHAnsi" w:cstheme="minorBidi"/>
            <w:smallCaps w:val="0"/>
            <w:sz w:val="22"/>
            <w:szCs w:val="22"/>
          </w:rPr>
          <w:tab/>
        </w:r>
        <w:r w:rsidR="001415C9" w:rsidRPr="00793230">
          <w:rPr>
            <w:rStyle w:val="Hyperlink"/>
            <w:lang w:val="en-GB"/>
          </w:rPr>
          <w:t>Introducing adaptation to climate</w:t>
        </w:r>
        <w:r w:rsidR="001415C9">
          <w:rPr>
            <w:webHidden/>
          </w:rPr>
          <w:tab/>
        </w:r>
        <w:r w:rsidR="001415C9">
          <w:rPr>
            <w:webHidden/>
          </w:rPr>
          <w:fldChar w:fldCharType="begin"/>
        </w:r>
        <w:r w:rsidR="001415C9">
          <w:rPr>
            <w:webHidden/>
          </w:rPr>
          <w:instrText xml:space="preserve"> PAGEREF _Toc48174856 \h </w:instrText>
        </w:r>
        <w:r w:rsidR="001415C9">
          <w:rPr>
            <w:webHidden/>
          </w:rPr>
        </w:r>
        <w:r w:rsidR="001415C9">
          <w:rPr>
            <w:webHidden/>
          </w:rPr>
          <w:fldChar w:fldCharType="separate"/>
        </w:r>
        <w:r w:rsidR="001415C9">
          <w:rPr>
            <w:webHidden/>
          </w:rPr>
          <w:t>17</w:t>
        </w:r>
        <w:r w:rsidR="001415C9">
          <w:rPr>
            <w:webHidden/>
          </w:rPr>
          <w:fldChar w:fldCharType="end"/>
        </w:r>
      </w:hyperlink>
    </w:p>
    <w:p w14:paraId="41D8B204" w14:textId="247EDAD6" w:rsidR="001415C9" w:rsidRDefault="00D218EE">
      <w:pPr>
        <w:pStyle w:val="TOC3"/>
        <w:rPr>
          <w:rFonts w:asciiTheme="minorHAnsi" w:eastAsiaTheme="minorEastAsia" w:hAnsiTheme="minorHAnsi" w:cstheme="minorBidi"/>
          <w:i w:val="0"/>
          <w:sz w:val="22"/>
          <w:szCs w:val="22"/>
        </w:rPr>
      </w:pPr>
      <w:hyperlink w:anchor="_Toc48174857" w:history="1">
        <w:r w:rsidR="001415C9" w:rsidRPr="00793230">
          <w:rPr>
            <w:rStyle w:val="Hyperlink"/>
          </w:rPr>
          <w:t>2.1.1</w:t>
        </w:r>
        <w:r w:rsidR="001415C9">
          <w:rPr>
            <w:rFonts w:asciiTheme="minorHAnsi" w:eastAsiaTheme="minorEastAsia" w:hAnsiTheme="minorHAnsi" w:cstheme="minorBidi"/>
            <w:i w:val="0"/>
            <w:sz w:val="22"/>
            <w:szCs w:val="22"/>
          </w:rPr>
          <w:tab/>
        </w:r>
        <w:r w:rsidR="001415C9" w:rsidRPr="00793230">
          <w:rPr>
            <w:rStyle w:val="Hyperlink"/>
          </w:rPr>
          <w:t>Adaptation to climate change</w:t>
        </w:r>
        <w:r w:rsidR="001415C9">
          <w:rPr>
            <w:webHidden/>
          </w:rPr>
          <w:tab/>
        </w:r>
        <w:r w:rsidR="001415C9">
          <w:rPr>
            <w:webHidden/>
          </w:rPr>
          <w:fldChar w:fldCharType="begin"/>
        </w:r>
        <w:r w:rsidR="001415C9">
          <w:rPr>
            <w:webHidden/>
          </w:rPr>
          <w:instrText xml:space="preserve"> PAGEREF _Toc48174857 \h </w:instrText>
        </w:r>
        <w:r w:rsidR="001415C9">
          <w:rPr>
            <w:webHidden/>
          </w:rPr>
        </w:r>
        <w:r w:rsidR="001415C9">
          <w:rPr>
            <w:webHidden/>
          </w:rPr>
          <w:fldChar w:fldCharType="separate"/>
        </w:r>
        <w:r w:rsidR="001415C9">
          <w:rPr>
            <w:webHidden/>
          </w:rPr>
          <w:t>18</w:t>
        </w:r>
        <w:r w:rsidR="001415C9">
          <w:rPr>
            <w:webHidden/>
          </w:rPr>
          <w:fldChar w:fldCharType="end"/>
        </w:r>
      </w:hyperlink>
    </w:p>
    <w:p w14:paraId="3132101B" w14:textId="165D377D" w:rsidR="001415C9" w:rsidRDefault="00D218EE">
      <w:pPr>
        <w:pStyle w:val="TOC3"/>
        <w:rPr>
          <w:rFonts w:asciiTheme="minorHAnsi" w:eastAsiaTheme="minorEastAsia" w:hAnsiTheme="minorHAnsi" w:cstheme="minorBidi"/>
          <w:i w:val="0"/>
          <w:sz w:val="22"/>
          <w:szCs w:val="22"/>
        </w:rPr>
      </w:pPr>
      <w:hyperlink w:anchor="_Toc48174858" w:history="1">
        <w:r w:rsidR="001415C9" w:rsidRPr="00793230">
          <w:rPr>
            <w:rStyle w:val="Hyperlink"/>
          </w:rPr>
          <w:t>2.1.2</w:t>
        </w:r>
        <w:r w:rsidR="001415C9">
          <w:rPr>
            <w:rFonts w:asciiTheme="minorHAnsi" w:eastAsiaTheme="minorEastAsia" w:hAnsiTheme="minorHAnsi" w:cstheme="minorBidi"/>
            <w:i w:val="0"/>
            <w:sz w:val="22"/>
            <w:szCs w:val="22"/>
          </w:rPr>
          <w:tab/>
        </w:r>
        <w:r w:rsidR="001415C9" w:rsidRPr="00793230">
          <w:rPr>
            <w:rStyle w:val="Hyperlink"/>
          </w:rPr>
          <w:t>Developing and developing countries</w:t>
        </w:r>
        <w:r w:rsidR="001415C9">
          <w:rPr>
            <w:webHidden/>
          </w:rPr>
          <w:tab/>
        </w:r>
        <w:r w:rsidR="001415C9">
          <w:rPr>
            <w:webHidden/>
          </w:rPr>
          <w:fldChar w:fldCharType="begin"/>
        </w:r>
        <w:r w:rsidR="001415C9">
          <w:rPr>
            <w:webHidden/>
          </w:rPr>
          <w:instrText xml:space="preserve"> PAGEREF _Toc48174858 \h </w:instrText>
        </w:r>
        <w:r w:rsidR="001415C9">
          <w:rPr>
            <w:webHidden/>
          </w:rPr>
        </w:r>
        <w:r w:rsidR="001415C9">
          <w:rPr>
            <w:webHidden/>
          </w:rPr>
          <w:fldChar w:fldCharType="separate"/>
        </w:r>
        <w:r w:rsidR="001415C9">
          <w:rPr>
            <w:webHidden/>
          </w:rPr>
          <w:t>19</w:t>
        </w:r>
        <w:r w:rsidR="001415C9">
          <w:rPr>
            <w:webHidden/>
          </w:rPr>
          <w:fldChar w:fldCharType="end"/>
        </w:r>
      </w:hyperlink>
    </w:p>
    <w:p w14:paraId="68A0AEAD" w14:textId="0F6F1306" w:rsidR="001415C9" w:rsidRDefault="00D218EE">
      <w:pPr>
        <w:pStyle w:val="TOC3"/>
        <w:rPr>
          <w:rFonts w:asciiTheme="minorHAnsi" w:eastAsiaTheme="minorEastAsia" w:hAnsiTheme="minorHAnsi" w:cstheme="minorBidi"/>
          <w:i w:val="0"/>
          <w:sz w:val="22"/>
          <w:szCs w:val="22"/>
        </w:rPr>
      </w:pPr>
      <w:hyperlink w:anchor="_Toc48174859" w:history="1">
        <w:r w:rsidR="001415C9" w:rsidRPr="00793230">
          <w:rPr>
            <w:rStyle w:val="Hyperlink"/>
          </w:rPr>
          <w:t>2.1.3</w:t>
        </w:r>
        <w:r w:rsidR="001415C9">
          <w:rPr>
            <w:rFonts w:asciiTheme="minorHAnsi" w:eastAsiaTheme="minorEastAsia" w:hAnsiTheme="minorHAnsi" w:cstheme="minorBidi"/>
            <w:i w:val="0"/>
            <w:sz w:val="22"/>
            <w:szCs w:val="22"/>
          </w:rPr>
          <w:tab/>
        </w:r>
        <w:r w:rsidR="001415C9" w:rsidRPr="00793230">
          <w:rPr>
            <w:rStyle w:val="Hyperlink"/>
          </w:rPr>
          <w:t>Vulnerability</w:t>
        </w:r>
        <w:r w:rsidR="001415C9">
          <w:rPr>
            <w:webHidden/>
          </w:rPr>
          <w:tab/>
        </w:r>
        <w:r w:rsidR="001415C9">
          <w:rPr>
            <w:webHidden/>
          </w:rPr>
          <w:fldChar w:fldCharType="begin"/>
        </w:r>
        <w:r w:rsidR="001415C9">
          <w:rPr>
            <w:webHidden/>
          </w:rPr>
          <w:instrText xml:space="preserve"> PAGEREF _Toc48174859 \h </w:instrText>
        </w:r>
        <w:r w:rsidR="001415C9">
          <w:rPr>
            <w:webHidden/>
          </w:rPr>
        </w:r>
        <w:r w:rsidR="001415C9">
          <w:rPr>
            <w:webHidden/>
          </w:rPr>
          <w:fldChar w:fldCharType="separate"/>
        </w:r>
        <w:r w:rsidR="001415C9">
          <w:rPr>
            <w:webHidden/>
          </w:rPr>
          <w:t>21</w:t>
        </w:r>
        <w:r w:rsidR="001415C9">
          <w:rPr>
            <w:webHidden/>
          </w:rPr>
          <w:fldChar w:fldCharType="end"/>
        </w:r>
      </w:hyperlink>
    </w:p>
    <w:p w14:paraId="775A1F00" w14:textId="546D455A" w:rsidR="001415C9" w:rsidRDefault="00D218EE">
      <w:pPr>
        <w:pStyle w:val="TOC3"/>
        <w:rPr>
          <w:rFonts w:asciiTheme="minorHAnsi" w:eastAsiaTheme="minorEastAsia" w:hAnsiTheme="minorHAnsi" w:cstheme="minorBidi"/>
          <w:i w:val="0"/>
          <w:sz w:val="22"/>
          <w:szCs w:val="22"/>
        </w:rPr>
      </w:pPr>
      <w:hyperlink w:anchor="_Toc48174860" w:history="1">
        <w:r w:rsidR="001415C9" w:rsidRPr="00793230">
          <w:rPr>
            <w:rStyle w:val="Hyperlink"/>
          </w:rPr>
          <w:t>2.1.4</w:t>
        </w:r>
        <w:r w:rsidR="001415C9">
          <w:rPr>
            <w:rFonts w:asciiTheme="minorHAnsi" w:eastAsiaTheme="minorEastAsia" w:hAnsiTheme="minorHAnsi" w:cstheme="minorBidi"/>
            <w:i w:val="0"/>
            <w:sz w:val="22"/>
            <w:szCs w:val="22"/>
          </w:rPr>
          <w:tab/>
        </w:r>
        <w:r w:rsidR="001415C9" w:rsidRPr="00793230">
          <w:rPr>
            <w:rStyle w:val="Hyperlink"/>
          </w:rPr>
          <w:t>Risk and disaster management</w:t>
        </w:r>
        <w:r w:rsidR="001415C9">
          <w:rPr>
            <w:webHidden/>
          </w:rPr>
          <w:tab/>
        </w:r>
        <w:r w:rsidR="001415C9">
          <w:rPr>
            <w:webHidden/>
          </w:rPr>
          <w:fldChar w:fldCharType="begin"/>
        </w:r>
        <w:r w:rsidR="001415C9">
          <w:rPr>
            <w:webHidden/>
          </w:rPr>
          <w:instrText xml:space="preserve"> PAGEREF _Toc48174860 \h </w:instrText>
        </w:r>
        <w:r w:rsidR="001415C9">
          <w:rPr>
            <w:webHidden/>
          </w:rPr>
        </w:r>
        <w:r w:rsidR="001415C9">
          <w:rPr>
            <w:webHidden/>
          </w:rPr>
          <w:fldChar w:fldCharType="separate"/>
        </w:r>
        <w:r w:rsidR="001415C9">
          <w:rPr>
            <w:webHidden/>
          </w:rPr>
          <w:t>22</w:t>
        </w:r>
        <w:r w:rsidR="001415C9">
          <w:rPr>
            <w:webHidden/>
          </w:rPr>
          <w:fldChar w:fldCharType="end"/>
        </w:r>
      </w:hyperlink>
    </w:p>
    <w:p w14:paraId="57644261" w14:textId="1323DC91" w:rsidR="001415C9" w:rsidRDefault="00D218EE">
      <w:pPr>
        <w:pStyle w:val="TOC2"/>
        <w:rPr>
          <w:rFonts w:asciiTheme="minorHAnsi" w:eastAsiaTheme="minorEastAsia" w:hAnsiTheme="minorHAnsi" w:cstheme="minorBidi"/>
          <w:smallCaps w:val="0"/>
          <w:sz w:val="22"/>
          <w:szCs w:val="22"/>
        </w:rPr>
      </w:pPr>
      <w:hyperlink w:anchor="_Toc48174861" w:history="1">
        <w:r w:rsidR="001415C9" w:rsidRPr="00793230">
          <w:rPr>
            <w:rStyle w:val="Hyperlink"/>
            <w:lang w:val="en-GB"/>
          </w:rPr>
          <w:t>2.2</w:t>
        </w:r>
        <w:r w:rsidR="001415C9">
          <w:rPr>
            <w:rFonts w:asciiTheme="minorHAnsi" w:eastAsiaTheme="minorEastAsia" w:hAnsiTheme="minorHAnsi" w:cstheme="minorBidi"/>
            <w:smallCaps w:val="0"/>
            <w:sz w:val="22"/>
            <w:szCs w:val="22"/>
          </w:rPr>
          <w:tab/>
        </w:r>
        <w:r w:rsidR="001415C9" w:rsidRPr="00793230">
          <w:rPr>
            <w:rStyle w:val="Hyperlink"/>
            <w:lang w:val="en-GB"/>
          </w:rPr>
          <w:t>Planning for adaptation to climate change</w:t>
        </w:r>
        <w:r w:rsidR="001415C9">
          <w:rPr>
            <w:webHidden/>
          </w:rPr>
          <w:tab/>
        </w:r>
        <w:r w:rsidR="001415C9">
          <w:rPr>
            <w:webHidden/>
          </w:rPr>
          <w:fldChar w:fldCharType="begin"/>
        </w:r>
        <w:r w:rsidR="001415C9">
          <w:rPr>
            <w:webHidden/>
          </w:rPr>
          <w:instrText xml:space="preserve"> PAGEREF _Toc48174861 \h </w:instrText>
        </w:r>
        <w:r w:rsidR="001415C9">
          <w:rPr>
            <w:webHidden/>
          </w:rPr>
        </w:r>
        <w:r w:rsidR="001415C9">
          <w:rPr>
            <w:webHidden/>
          </w:rPr>
          <w:fldChar w:fldCharType="separate"/>
        </w:r>
        <w:r w:rsidR="001415C9">
          <w:rPr>
            <w:webHidden/>
          </w:rPr>
          <w:t>23</w:t>
        </w:r>
        <w:r w:rsidR="001415C9">
          <w:rPr>
            <w:webHidden/>
          </w:rPr>
          <w:fldChar w:fldCharType="end"/>
        </w:r>
      </w:hyperlink>
    </w:p>
    <w:p w14:paraId="3C5354FC" w14:textId="0792A710" w:rsidR="001415C9" w:rsidRDefault="00D218EE">
      <w:pPr>
        <w:pStyle w:val="TOC3"/>
        <w:rPr>
          <w:rFonts w:asciiTheme="minorHAnsi" w:eastAsiaTheme="minorEastAsia" w:hAnsiTheme="minorHAnsi" w:cstheme="minorBidi"/>
          <w:i w:val="0"/>
          <w:sz w:val="22"/>
          <w:szCs w:val="22"/>
        </w:rPr>
      </w:pPr>
      <w:hyperlink w:anchor="_Toc48174862" w:history="1">
        <w:r w:rsidR="001415C9" w:rsidRPr="00793230">
          <w:rPr>
            <w:rStyle w:val="Hyperlink"/>
          </w:rPr>
          <w:t>2.2.1</w:t>
        </w:r>
        <w:r w:rsidR="001415C9">
          <w:rPr>
            <w:rFonts w:asciiTheme="minorHAnsi" w:eastAsiaTheme="minorEastAsia" w:hAnsiTheme="minorHAnsi" w:cstheme="minorBidi"/>
            <w:i w:val="0"/>
            <w:sz w:val="22"/>
            <w:szCs w:val="22"/>
          </w:rPr>
          <w:tab/>
        </w:r>
        <w:r w:rsidR="001415C9" w:rsidRPr="00793230">
          <w:rPr>
            <w:rStyle w:val="Hyperlink"/>
          </w:rPr>
          <w:t>Planning as a policy process</w:t>
        </w:r>
        <w:r w:rsidR="001415C9">
          <w:rPr>
            <w:webHidden/>
          </w:rPr>
          <w:tab/>
        </w:r>
        <w:r w:rsidR="001415C9">
          <w:rPr>
            <w:webHidden/>
          </w:rPr>
          <w:fldChar w:fldCharType="begin"/>
        </w:r>
        <w:r w:rsidR="001415C9">
          <w:rPr>
            <w:webHidden/>
          </w:rPr>
          <w:instrText xml:space="preserve"> PAGEREF _Toc48174862 \h </w:instrText>
        </w:r>
        <w:r w:rsidR="001415C9">
          <w:rPr>
            <w:webHidden/>
          </w:rPr>
        </w:r>
        <w:r w:rsidR="001415C9">
          <w:rPr>
            <w:webHidden/>
          </w:rPr>
          <w:fldChar w:fldCharType="separate"/>
        </w:r>
        <w:r w:rsidR="001415C9">
          <w:rPr>
            <w:webHidden/>
          </w:rPr>
          <w:t>23</w:t>
        </w:r>
        <w:r w:rsidR="001415C9">
          <w:rPr>
            <w:webHidden/>
          </w:rPr>
          <w:fldChar w:fldCharType="end"/>
        </w:r>
      </w:hyperlink>
    </w:p>
    <w:p w14:paraId="63F027E7" w14:textId="29CD36F2" w:rsidR="001415C9" w:rsidRDefault="00D218EE">
      <w:pPr>
        <w:pStyle w:val="TOC3"/>
        <w:rPr>
          <w:rFonts w:asciiTheme="minorHAnsi" w:eastAsiaTheme="minorEastAsia" w:hAnsiTheme="minorHAnsi" w:cstheme="minorBidi"/>
          <w:i w:val="0"/>
          <w:sz w:val="22"/>
          <w:szCs w:val="22"/>
        </w:rPr>
      </w:pPr>
      <w:hyperlink w:anchor="_Toc48174863" w:history="1">
        <w:r w:rsidR="001415C9" w:rsidRPr="00793230">
          <w:rPr>
            <w:rStyle w:val="Hyperlink"/>
          </w:rPr>
          <w:t>2.2.2</w:t>
        </w:r>
        <w:r w:rsidR="001415C9">
          <w:rPr>
            <w:rFonts w:asciiTheme="minorHAnsi" w:eastAsiaTheme="minorEastAsia" w:hAnsiTheme="minorHAnsi" w:cstheme="minorBidi"/>
            <w:i w:val="0"/>
            <w:sz w:val="22"/>
            <w:szCs w:val="22"/>
          </w:rPr>
          <w:tab/>
        </w:r>
        <w:r w:rsidR="001415C9" w:rsidRPr="00793230">
          <w:rPr>
            <w:rStyle w:val="Hyperlink"/>
          </w:rPr>
          <w:t>Adaptation planning in the international climate regime</w:t>
        </w:r>
        <w:r w:rsidR="001415C9">
          <w:rPr>
            <w:webHidden/>
          </w:rPr>
          <w:tab/>
        </w:r>
        <w:r w:rsidR="001415C9">
          <w:rPr>
            <w:webHidden/>
          </w:rPr>
          <w:fldChar w:fldCharType="begin"/>
        </w:r>
        <w:r w:rsidR="001415C9">
          <w:rPr>
            <w:webHidden/>
          </w:rPr>
          <w:instrText xml:space="preserve"> PAGEREF _Toc48174863 \h </w:instrText>
        </w:r>
        <w:r w:rsidR="001415C9">
          <w:rPr>
            <w:webHidden/>
          </w:rPr>
        </w:r>
        <w:r w:rsidR="001415C9">
          <w:rPr>
            <w:webHidden/>
          </w:rPr>
          <w:fldChar w:fldCharType="separate"/>
        </w:r>
        <w:r w:rsidR="001415C9">
          <w:rPr>
            <w:webHidden/>
          </w:rPr>
          <w:t>24</w:t>
        </w:r>
        <w:r w:rsidR="001415C9">
          <w:rPr>
            <w:webHidden/>
          </w:rPr>
          <w:fldChar w:fldCharType="end"/>
        </w:r>
      </w:hyperlink>
    </w:p>
    <w:p w14:paraId="0F37B963" w14:textId="6266E01F" w:rsidR="001415C9" w:rsidRDefault="00D218EE">
      <w:pPr>
        <w:pStyle w:val="TOC3"/>
        <w:rPr>
          <w:rFonts w:asciiTheme="minorHAnsi" w:eastAsiaTheme="minorEastAsia" w:hAnsiTheme="minorHAnsi" w:cstheme="minorBidi"/>
          <w:i w:val="0"/>
          <w:sz w:val="22"/>
          <w:szCs w:val="22"/>
        </w:rPr>
      </w:pPr>
      <w:hyperlink w:anchor="_Toc48174864" w:history="1">
        <w:r w:rsidR="001415C9" w:rsidRPr="00793230">
          <w:rPr>
            <w:rStyle w:val="Hyperlink"/>
          </w:rPr>
          <w:t>2.2.3</w:t>
        </w:r>
        <w:r w:rsidR="001415C9">
          <w:rPr>
            <w:rFonts w:asciiTheme="minorHAnsi" w:eastAsiaTheme="minorEastAsia" w:hAnsiTheme="minorHAnsi" w:cstheme="minorBidi"/>
            <w:i w:val="0"/>
            <w:sz w:val="22"/>
            <w:szCs w:val="22"/>
          </w:rPr>
          <w:tab/>
        </w:r>
        <w:r w:rsidR="001415C9" w:rsidRPr="00793230">
          <w:rPr>
            <w:rStyle w:val="Hyperlink"/>
          </w:rPr>
          <w:t>Adaptation planning in the local context level</w:t>
        </w:r>
        <w:r w:rsidR="001415C9">
          <w:rPr>
            <w:webHidden/>
          </w:rPr>
          <w:tab/>
        </w:r>
        <w:r w:rsidR="001415C9">
          <w:rPr>
            <w:webHidden/>
          </w:rPr>
          <w:fldChar w:fldCharType="begin"/>
        </w:r>
        <w:r w:rsidR="001415C9">
          <w:rPr>
            <w:webHidden/>
          </w:rPr>
          <w:instrText xml:space="preserve"> PAGEREF _Toc48174864 \h </w:instrText>
        </w:r>
        <w:r w:rsidR="001415C9">
          <w:rPr>
            <w:webHidden/>
          </w:rPr>
        </w:r>
        <w:r w:rsidR="001415C9">
          <w:rPr>
            <w:webHidden/>
          </w:rPr>
          <w:fldChar w:fldCharType="separate"/>
        </w:r>
        <w:r w:rsidR="001415C9">
          <w:rPr>
            <w:webHidden/>
          </w:rPr>
          <w:t>26</w:t>
        </w:r>
        <w:r w:rsidR="001415C9">
          <w:rPr>
            <w:webHidden/>
          </w:rPr>
          <w:fldChar w:fldCharType="end"/>
        </w:r>
      </w:hyperlink>
    </w:p>
    <w:p w14:paraId="67CFD717" w14:textId="6EEDB510" w:rsidR="001415C9" w:rsidRDefault="00D218EE">
      <w:pPr>
        <w:pStyle w:val="TOC2"/>
        <w:rPr>
          <w:rFonts w:asciiTheme="minorHAnsi" w:eastAsiaTheme="minorEastAsia" w:hAnsiTheme="minorHAnsi" w:cstheme="minorBidi"/>
          <w:smallCaps w:val="0"/>
          <w:sz w:val="22"/>
          <w:szCs w:val="22"/>
        </w:rPr>
      </w:pPr>
      <w:hyperlink w:anchor="_Toc48174865" w:history="1">
        <w:r w:rsidR="001415C9" w:rsidRPr="00793230">
          <w:rPr>
            <w:rStyle w:val="Hyperlink"/>
            <w:lang w:val="en-GB"/>
          </w:rPr>
          <w:t>2.3</w:t>
        </w:r>
        <w:r w:rsidR="001415C9">
          <w:rPr>
            <w:rFonts w:asciiTheme="minorHAnsi" w:eastAsiaTheme="minorEastAsia" w:hAnsiTheme="minorHAnsi" w:cstheme="minorBidi"/>
            <w:smallCaps w:val="0"/>
            <w:sz w:val="22"/>
            <w:szCs w:val="22"/>
          </w:rPr>
          <w:tab/>
        </w:r>
        <w:r w:rsidR="001415C9" w:rsidRPr="00793230">
          <w:rPr>
            <w:rStyle w:val="Hyperlink"/>
            <w:lang w:val="en-GB"/>
          </w:rPr>
          <w:t>Equity, justice, and fairness as an intersectional lens to climate change adaptive planning</w:t>
        </w:r>
        <w:r w:rsidR="001415C9">
          <w:rPr>
            <w:webHidden/>
          </w:rPr>
          <w:tab/>
        </w:r>
        <w:r w:rsidR="001415C9">
          <w:rPr>
            <w:webHidden/>
          </w:rPr>
          <w:fldChar w:fldCharType="begin"/>
        </w:r>
        <w:r w:rsidR="001415C9">
          <w:rPr>
            <w:webHidden/>
          </w:rPr>
          <w:instrText xml:space="preserve"> PAGEREF _Toc48174865 \h </w:instrText>
        </w:r>
        <w:r w:rsidR="001415C9">
          <w:rPr>
            <w:webHidden/>
          </w:rPr>
        </w:r>
        <w:r w:rsidR="001415C9">
          <w:rPr>
            <w:webHidden/>
          </w:rPr>
          <w:fldChar w:fldCharType="separate"/>
        </w:r>
        <w:r w:rsidR="001415C9">
          <w:rPr>
            <w:webHidden/>
          </w:rPr>
          <w:t>28</w:t>
        </w:r>
        <w:r w:rsidR="001415C9">
          <w:rPr>
            <w:webHidden/>
          </w:rPr>
          <w:fldChar w:fldCharType="end"/>
        </w:r>
      </w:hyperlink>
    </w:p>
    <w:p w14:paraId="2B7B7C2D" w14:textId="0930FCBE" w:rsidR="001415C9" w:rsidRDefault="00D218EE">
      <w:pPr>
        <w:pStyle w:val="TOC3"/>
        <w:rPr>
          <w:rFonts w:asciiTheme="minorHAnsi" w:eastAsiaTheme="minorEastAsia" w:hAnsiTheme="minorHAnsi" w:cstheme="minorBidi"/>
          <w:i w:val="0"/>
          <w:sz w:val="22"/>
          <w:szCs w:val="22"/>
        </w:rPr>
      </w:pPr>
      <w:hyperlink w:anchor="_Toc48174866" w:history="1">
        <w:r w:rsidR="001415C9" w:rsidRPr="00793230">
          <w:rPr>
            <w:rStyle w:val="Hyperlink"/>
          </w:rPr>
          <w:t>2.3.1</w:t>
        </w:r>
        <w:r w:rsidR="001415C9">
          <w:rPr>
            <w:rFonts w:asciiTheme="minorHAnsi" w:eastAsiaTheme="minorEastAsia" w:hAnsiTheme="minorHAnsi" w:cstheme="minorBidi"/>
            <w:i w:val="0"/>
            <w:sz w:val="22"/>
            <w:szCs w:val="22"/>
          </w:rPr>
          <w:tab/>
        </w:r>
        <w:r w:rsidR="001415C9" w:rsidRPr="00793230">
          <w:rPr>
            <w:rStyle w:val="Hyperlink"/>
          </w:rPr>
          <w:t>Equity</w:t>
        </w:r>
        <w:r w:rsidR="001415C9">
          <w:rPr>
            <w:webHidden/>
          </w:rPr>
          <w:tab/>
        </w:r>
        <w:r w:rsidR="001415C9">
          <w:rPr>
            <w:webHidden/>
          </w:rPr>
          <w:fldChar w:fldCharType="begin"/>
        </w:r>
        <w:r w:rsidR="001415C9">
          <w:rPr>
            <w:webHidden/>
          </w:rPr>
          <w:instrText xml:space="preserve"> PAGEREF _Toc48174866 \h </w:instrText>
        </w:r>
        <w:r w:rsidR="001415C9">
          <w:rPr>
            <w:webHidden/>
          </w:rPr>
        </w:r>
        <w:r w:rsidR="001415C9">
          <w:rPr>
            <w:webHidden/>
          </w:rPr>
          <w:fldChar w:fldCharType="separate"/>
        </w:r>
        <w:r w:rsidR="001415C9">
          <w:rPr>
            <w:webHidden/>
          </w:rPr>
          <w:t>29</w:t>
        </w:r>
        <w:r w:rsidR="001415C9">
          <w:rPr>
            <w:webHidden/>
          </w:rPr>
          <w:fldChar w:fldCharType="end"/>
        </w:r>
      </w:hyperlink>
    </w:p>
    <w:p w14:paraId="3B5796A0" w14:textId="56C1F197" w:rsidR="001415C9" w:rsidRDefault="00D218EE">
      <w:pPr>
        <w:pStyle w:val="TOC3"/>
        <w:rPr>
          <w:rFonts w:asciiTheme="minorHAnsi" w:eastAsiaTheme="minorEastAsia" w:hAnsiTheme="minorHAnsi" w:cstheme="minorBidi"/>
          <w:i w:val="0"/>
          <w:sz w:val="22"/>
          <w:szCs w:val="22"/>
        </w:rPr>
      </w:pPr>
      <w:hyperlink w:anchor="_Toc48174867" w:history="1">
        <w:r w:rsidR="001415C9" w:rsidRPr="00793230">
          <w:rPr>
            <w:rStyle w:val="Hyperlink"/>
          </w:rPr>
          <w:t>2.3.2</w:t>
        </w:r>
        <w:r w:rsidR="001415C9">
          <w:rPr>
            <w:rFonts w:asciiTheme="minorHAnsi" w:eastAsiaTheme="minorEastAsia" w:hAnsiTheme="minorHAnsi" w:cstheme="minorBidi"/>
            <w:i w:val="0"/>
            <w:sz w:val="22"/>
            <w:szCs w:val="22"/>
          </w:rPr>
          <w:tab/>
        </w:r>
        <w:r w:rsidR="001415C9" w:rsidRPr="00793230">
          <w:rPr>
            <w:rStyle w:val="Hyperlink"/>
          </w:rPr>
          <w:t>Justice</w:t>
        </w:r>
        <w:r w:rsidR="001415C9">
          <w:rPr>
            <w:webHidden/>
          </w:rPr>
          <w:tab/>
        </w:r>
        <w:r w:rsidR="001415C9">
          <w:rPr>
            <w:webHidden/>
          </w:rPr>
          <w:fldChar w:fldCharType="begin"/>
        </w:r>
        <w:r w:rsidR="001415C9">
          <w:rPr>
            <w:webHidden/>
          </w:rPr>
          <w:instrText xml:space="preserve"> PAGEREF _Toc48174867 \h </w:instrText>
        </w:r>
        <w:r w:rsidR="001415C9">
          <w:rPr>
            <w:webHidden/>
          </w:rPr>
        </w:r>
        <w:r w:rsidR="001415C9">
          <w:rPr>
            <w:webHidden/>
          </w:rPr>
          <w:fldChar w:fldCharType="separate"/>
        </w:r>
        <w:r w:rsidR="001415C9">
          <w:rPr>
            <w:webHidden/>
          </w:rPr>
          <w:t>30</w:t>
        </w:r>
        <w:r w:rsidR="001415C9">
          <w:rPr>
            <w:webHidden/>
          </w:rPr>
          <w:fldChar w:fldCharType="end"/>
        </w:r>
      </w:hyperlink>
    </w:p>
    <w:p w14:paraId="2A3A4E85" w14:textId="7D15F96D" w:rsidR="001415C9" w:rsidRDefault="00D218EE">
      <w:pPr>
        <w:pStyle w:val="TOC3"/>
        <w:rPr>
          <w:rFonts w:asciiTheme="minorHAnsi" w:eastAsiaTheme="minorEastAsia" w:hAnsiTheme="minorHAnsi" w:cstheme="minorBidi"/>
          <w:i w:val="0"/>
          <w:sz w:val="22"/>
          <w:szCs w:val="22"/>
        </w:rPr>
      </w:pPr>
      <w:hyperlink w:anchor="_Toc48174868" w:history="1">
        <w:r w:rsidR="001415C9" w:rsidRPr="00793230">
          <w:rPr>
            <w:rStyle w:val="Hyperlink"/>
          </w:rPr>
          <w:t>2.3.3</w:t>
        </w:r>
        <w:r w:rsidR="001415C9">
          <w:rPr>
            <w:rFonts w:asciiTheme="minorHAnsi" w:eastAsiaTheme="minorEastAsia" w:hAnsiTheme="minorHAnsi" w:cstheme="minorBidi"/>
            <w:i w:val="0"/>
            <w:sz w:val="22"/>
            <w:szCs w:val="22"/>
          </w:rPr>
          <w:tab/>
        </w:r>
        <w:r w:rsidR="001415C9" w:rsidRPr="00793230">
          <w:rPr>
            <w:rStyle w:val="Hyperlink"/>
          </w:rPr>
          <w:t>Fairness</w:t>
        </w:r>
        <w:r w:rsidR="001415C9">
          <w:rPr>
            <w:webHidden/>
          </w:rPr>
          <w:tab/>
        </w:r>
        <w:r w:rsidR="001415C9">
          <w:rPr>
            <w:webHidden/>
          </w:rPr>
          <w:fldChar w:fldCharType="begin"/>
        </w:r>
        <w:r w:rsidR="001415C9">
          <w:rPr>
            <w:webHidden/>
          </w:rPr>
          <w:instrText xml:space="preserve"> PAGEREF _Toc48174868 \h </w:instrText>
        </w:r>
        <w:r w:rsidR="001415C9">
          <w:rPr>
            <w:webHidden/>
          </w:rPr>
        </w:r>
        <w:r w:rsidR="001415C9">
          <w:rPr>
            <w:webHidden/>
          </w:rPr>
          <w:fldChar w:fldCharType="separate"/>
        </w:r>
        <w:r w:rsidR="001415C9">
          <w:rPr>
            <w:webHidden/>
          </w:rPr>
          <w:t>31</w:t>
        </w:r>
        <w:r w:rsidR="001415C9">
          <w:rPr>
            <w:webHidden/>
          </w:rPr>
          <w:fldChar w:fldCharType="end"/>
        </w:r>
      </w:hyperlink>
    </w:p>
    <w:p w14:paraId="19E3085B" w14:textId="77225C6F" w:rsidR="001415C9" w:rsidRDefault="00D218EE">
      <w:pPr>
        <w:pStyle w:val="TOC1"/>
        <w:rPr>
          <w:rFonts w:asciiTheme="minorHAnsi" w:eastAsiaTheme="minorEastAsia" w:hAnsiTheme="minorHAnsi" w:cstheme="minorBidi"/>
          <w:b w:val="0"/>
          <w:caps w:val="0"/>
          <w:sz w:val="22"/>
          <w:szCs w:val="22"/>
        </w:rPr>
      </w:pPr>
      <w:hyperlink w:anchor="_Toc48174869" w:history="1">
        <w:r w:rsidR="001415C9" w:rsidRPr="00793230">
          <w:rPr>
            <w:rStyle w:val="Hyperlink"/>
            <w:lang w:val="en-GB"/>
          </w:rPr>
          <w:t>3</w:t>
        </w:r>
        <w:r w:rsidR="001415C9">
          <w:rPr>
            <w:rFonts w:asciiTheme="minorHAnsi" w:eastAsiaTheme="minorEastAsia" w:hAnsiTheme="minorHAnsi" w:cstheme="minorBidi"/>
            <w:b w:val="0"/>
            <w:caps w:val="0"/>
            <w:sz w:val="22"/>
            <w:szCs w:val="22"/>
          </w:rPr>
          <w:tab/>
        </w:r>
        <w:r w:rsidR="001415C9" w:rsidRPr="00793230">
          <w:rPr>
            <w:rStyle w:val="Hyperlink"/>
            <w:lang w:val="en-GB"/>
          </w:rPr>
          <w:t>Research Design</w:t>
        </w:r>
        <w:r w:rsidR="001415C9">
          <w:rPr>
            <w:webHidden/>
          </w:rPr>
          <w:tab/>
        </w:r>
        <w:r w:rsidR="001415C9">
          <w:rPr>
            <w:webHidden/>
          </w:rPr>
          <w:fldChar w:fldCharType="begin"/>
        </w:r>
        <w:r w:rsidR="001415C9">
          <w:rPr>
            <w:webHidden/>
          </w:rPr>
          <w:instrText xml:space="preserve"> PAGEREF _Toc48174869 \h </w:instrText>
        </w:r>
        <w:r w:rsidR="001415C9">
          <w:rPr>
            <w:webHidden/>
          </w:rPr>
        </w:r>
        <w:r w:rsidR="001415C9">
          <w:rPr>
            <w:webHidden/>
          </w:rPr>
          <w:fldChar w:fldCharType="separate"/>
        </w:r>
        <w:r w:rsidR="001415C9">
          <w:rPr>
            <w:webHidden/>
          </w:rPr>
          <w:t>32</w:t>
        </w:r>
        <w:r w:rsidR="001415C9">
          <w:rPr>
            <w:webHidden/>
          </w:rPr>
          <w:fldChar w:fldCharType="end"/>
        </w:r>
      </w:hyperlink>
    </w:p>
    <w:p w14:paraId="35C43BD6" w14:textId="688CF96D" w:rsidR="001415C9" w:rsidRDefault="00D218EE">
      <w:pPr>
        <w:pStyle w:val="TOC2"/>
        <w:rPr>
          <w:rFonts w:asciiTheme="minorHAnsi" w:eastAsiaTheme="minorEastAsia" w:hAnsiTheme="minorHAnsi" w:cstheme="minorBidi"/>
          <w:smallCaps w:val="0"/>
          <w:sz w:val="22"/>
          <w:szCs w:val="22"/>
        </w:rPr>
      </w:pPr>
      <w:hyperlink w:anchor="_Toc48174870" w:history="1">
        <w:r w:rsidR="001415C9" w:rsidRPr="00793230">
          <w:rPr>
            <w:rStyle w:val="Hyperlink"/>
            <w:lang w:val="en-GB"/>
          </w:rPr>
          <w:t>3.1</w:t>
        </w:r>
        <w:r w:rsidR="001415C9">
          <w:rPr>
            <w:rFonts w:asciiTheme="minorHAnsi" w:eastAsiaTheme="minorEastAsia" w:hAnsiTheme="minorHAnsi" w:cstheme="minorBidi"/>
            <w:smallCaps w:val="0"/>
            <w:sz w:val="22"/>
            <w:szCs w:val="22"/>
          </w:rPr>
          <w:tab/>
        </w:r>
        <w:r w:rsidR="001415C9" w:rsidRPr="00793230">
          <w:rPr>
            <w:rStyle w:val="Hyperlink"/>
            <w:lang w:val="en-GB"/>
          </w:rPr>
          <w:t>Multi-case study design</w:t>
        </w:r>
        <w:r w:rsidR="001415C9">
          <w:rPr>
            <w:webHidden/>
          </w:rPr>
          <w:tab/>
        </w:r>
        <w:r w:rsidR="001415C9">
          <w:rPr>
            <w:webHidden/>
          </w:rPr>
          <w:fldChar w:fldCharType="begin"/>
        </w:r>
        <w:r w:rsidR="001415C9">
          <w:rPr>
            <w:webHidden/>
          </w:rPr>
          <w:instrText xml:space="preserve"> PAGEREF _Toc48174870 \h </w:instrText>
        </w:r>
        <w:r w:rsidR="001415C9">
          <w:rPr>
            <w:webHidden/>
          </w:rPr>
        </w:r>
        <w:r w:rsidR="001415C9">
          <w:rPr>
            <w:webHidden/>
          </w:rPr>
          <w:fldChar w:fldCharType="separate"/>
        </w:r>
        <w:r w:rsidR="001415C9">
          <w:rPr>
            <w:webHidden/>
          </w:rPr>
          <w:t>32</w:t>
        </w:r>
        <w:r w:rsidR="001415C9">
          <w:rPr>
            <w:webHidden/>
          </w:rPr>
          <w:fldChar w:fldCharType="end"/>
        </w:r>
      </w:hyperlink>
    </w:p>
    <w:p w14:paraId="44386419" w14:textId="67DB4D40" w:rsidR="001415C9" w:rsidRDefault="00D218EE">
      <w:pPr>
        <w:pStyle w:val="TOC3"/>
        <w:rPr>
          <w:rFonts w:asciiTheme="minorHAnsi" w:eastAsiaTheme="minorEastAsia" w:hAnsiTheme="minorHAnsi" w:cstheme="minorBidi"/>
          <w:i w:val="0"/>
          <w:sz w:val="22"/>
          <w:szCs w:val="22"/>
        </w:rPr>
      </w:pPr>
      <w:hyperlink w:anchor="_Toc48174871" w:history="1">
        <w:r w:rsidR="001415C9" w:rsidRPr="00793230">
          <w:rPr>
            <w:rStyle w:val="Hyperlink"/>
          </w:rPr>
          <w:t>3.1.1</w:t>
        </w:r>
        <w:r w:rsidR="001415C9">
          <w:rPr>
            <w:rFonts w:asciiTheme="minorHAnsi" w:eastAsiaTheme="minorEastAsia" w:hAnsiTheme="minorHAnsi" w:cstheme="minorBidi"/>
            <w:i w:val="0"/>
            <w:sz w:val="22"/>
            <w:szCs w:val="22"/>
          </w:rPr>
          <w:tab/>
        </w:r>
        <w:r w:rsidR="001415C9" w:rsidRPr="00793230">
          <w:rPr>
            <w:rStyle w:val="Hyperlink"/>
          </w:rPr>
          <w:t>Research questions</w:t>
        </w:r>
        <w:r w:rsidR="001415C9">
          <w:rPr>
            <w:webHidden/>
          </w:rPr>
          <w:tab/>
        </w:r>
        <w:r w:rsidR="001415C9">
          <w:rPr>
            <w:webHidden/>
          </w:rPr>
          <w:fldChar w:fldCharType="begin"/>
        </w:r>
        <w:r w:rsidR="001415C9">
          <w:rPr>
            <w:webHidden/>
          </w:rPr>
          <w:instrText xml:space="preserve"> PAGEREF _Toc48174871 \h </w:instrText>
        </w:r>
        <w:r w:rsidR="001415C9">
          <w:rPr>
            <w:webHidden/>
          </w:rPr>
        </w:r>
        <w:r w:rsidR="001415C9">
          <w:rPr>
            <w:webHidden/>
          </w:rPr>
          <w:fldChar w:fldCharType="separate"/>
        </w:r>
        <w:r w:rsidR="001415C9">
          <w:rPr>
            <w:webHidden/>
          </w:rPr>
          <w:t>32</w:t>
        </w:r>
        <w:r w:rsidR="001415C9">
          <w:rPr>
            <w:webHidden/>
          </w:rPr>
          <w:fldChar w:fldCharType="end"/>
        </w:r>
      </w:hyperlink>
    </w:p>
    <w:p w14:paraId="4264E760" w14:textId="3D6E1CC4" w:rsidR="001415C9" w:rsidRDefault="00D218EE">
      <w:pPr>
        <w:pStyle w:val="TOC3"/>
        <w:rPr>
          <w:rFonts w:asciiTheme="minorHAnsi" w:eastAsiaTheme="minorEastAsia" w:hAnsiTheme="minorHAnsi" w:cstheme="minorBidi"/>
          <w:i w:val="0"/>
          <w:sz w:val="22"/>
          <w:szCs w:val="22"/>
        </w:rPr>
      </w:pPr>
      <w:hyperlink w:anchor="_Toc48174872" w:history="1">
        <w:r w:rsidR="001415C9" w:rsidRPr="00793230">
          <w:rPr>
            <w:rStyle w:val="Hyperlink"/>
          </w:rPr>
          <w:t>3.1.2</w:t>
        </w:r>
        <w:r w:rsidR="001415C9">
          <w:rPr>
            <w:rFonts w:asciiTheme="minorHAnsi" w:eastAsiaTheme="minorEastAsia" w:hAnsiTheme="minorHAnsi" w:cstheme="minorBidi"/>
            <w:i w:val="0"/>
            <w:sz w:val="22"/>
            <w:szCs w:val="22"/>
          </w:rPr>
          <w:tab/>
        </w:r>
        <w:r w:rsidR="001415C9" w:rsidRPr="00793230">
          <w:rPr>
            <w:rStyle w:val="Hyperlink"/>
          </w:rPr>
          <w:t>Research purpose</w:t>
        </w:r>
        <w:r w:rsidR="001415C9">
          <w:rPr>
            <w:webHidden/>
          </w:rPr>
          <w:tab/>
        </w:r>
        <w:r w:rsidR="001415C9">
          <w:rPr>
            <w:webHidden/>
          </w:rPr>
          <w:fldChar w:fldCharType="begin"/>
        </w:r>
        <w:r w:rsidR="001415C9">
          <w:rPr>
            <w:webHidden/>
          </w:rPr>
          <w:instrText xml:space="preserve"> PAGEREF _Toc48174872 \h </w:instrText>
        </w:r>
        <w:r w:rsidR="001415C9">
          <w:rPr>
            <w:webHidden/>
          </w:rPr>
        </w:r>
        <w:r w:rsidR="001415C9">
          <w:rPr>
            <w:webHidden/>
          </w:rPr>
          <w:fldChar w:fldCharType="separate"/>
        </w:r>
        <w:r w:rsidR="001415C9">
          <w:rPr>
            <w:webHidden/>
          </w:rPr>
          <w:t>33</w:t>
        </w:r>
        <w:r w:rsidR="001415C9">
          <w:rPr>
            <w:webHidden/>
          </w:rPr>
          <w:fldChar w:fldCharType="end"/>
        </w:r>
      </w:hyperlink>
    </w:p>
    <w:p w14:paraId="340D34FA" w14:textId="7AD7CFFC" w:rsidR="001415C9" w:rsidRDefault="00D218EE">
      <w:pPr>
        <w:pStyle w:val="TOC3"/>
        <w:rPr>
          <w:rFonts w:asciiTheme="minorHAnsi" w:eastAsiaTheme="minorEastAsia" w:hAnsiTheme="minorHAnsi" w:cstheme="minorBidi"/>
          <w:i w:val="0"/>
          <w:sz w:val="22"/>
          <w:szCs w:val="22"/>
        </w:rPr>
      </w:pPr>
      <w:hyperlink w:anchor="_Toc48174873" w:history="1">
        <w:r w:rsidR="001415C9" w:rsidRPr="00793230">
          <w:rPr>
            <w:rStyle w:val="Hyperlink"/>
          </w:rPr>
          <w:t>3.1.3</w:t>
        </w:r>
        <w:r w:rsidR="001415C9">
          <w:rPr>
            <w:rFonts w:asciiTheme="minorHAnsi" w:eastAsiaTheme="minorEastAsia" w:hAnsiTheme="minorHAnsi" w:cstheme="minorBidi"/>
            <w:i w:val="0"/>
            <w:sz w:val="22"/>
            <w:szCs w:val="22"/>
          </w:rPr>
          <w:tab/>
        </w:r>
        <w:r w:rsidR="001415C9" w:rsidRPr="00793230">
          <w:rPr>
            <w:rStyle w:val="Hyperlink"/>
          </w:rPr>
          <w:t>Unit of analysis</w:t>
        </w:r>
        <w:r w:rsidR="001415C9">
          <w:rPr>
            <w:webHidden/>
          </w:rPr>
          <w:tab/>
        </w:r>
        <w:r w:rsidR="001415C9">
          <w:rPr>
            <w:webHidden/>
          </w:rPr>
          <w:fldChar w:fldCharType="begin"/>
        </w:r>
        <w:r w:rsidR="001415C9">
          <w:rPr>
            <w:webHidden/>
          </w:rPr>
          <w:instrText xml:space="preserve"> PAGEREF _Toc48174873 \h </w:instrText>
        </w:r>
        <w:r w:rsidR="001415C9">
          <w:rPr>
            <w:webHidden/>
          </w:rPr>
        </w:r>
        <w:r w:rsidR="001415C9">
          <w:rPr>
            <w:webHidden/>
          </w:rPr>
          <w:fldChar w:fldCharType="separate"/>
        </w:r>
        <w:r w:rsidR="001415C9">
          <w:rPr>
            <w:webHidden/>
          </w:rPr>
          <w:t>33</w:t>
        </w:r>
        <w:r w:rsidR="001415C9">
          <w:rPr>
            <w:webHidden/>
          </w:rPr>
          <w:fldChar w:fldCharType="end"/>
        </w:r>
      </w:hyperlink>
    </w:p>
    <w:p w14:paraId="79B63242" w14:textId="227B364C" w:rsidR="001415C9" w:rsidRDefault="00D218EE">
      <w:pPr>
        <w:pStyle w:val="TOC3"/>
        <w:rPr>
          <w:rFonts w:asciiTheme="minorHAnsi" w:eastAsiaTheme="minorEastAsia" w:hAnsiTheme="minorHAnsi" w:cstheme="minorBidi"/>
          <w:i w:val="0"/>
          <w:sz w:val="22"/>
          <w:szCs w:val="22"/>
        </w:rPr>
      </w:pPr>
      <w:hyperlink w:anchor="_Toc48174874" w:history="1">
        <w:r w:rsidR="001415C9" w:rsidRPr="00793230">
          <w:rPr>
            <w:rStyle w:val="Hyperlink"/>
          </w:rPr>
          <w:t>3.1.4</w:t>
        </w:r>
        <w:r w:rsidR="001415C9">
          <w:rPr>
            <w:rFonts w:asciiTheme="minorHAnsi" w:eastAsiaTheme="minorEastAsia" w:hAnsiTheme="minorHAnsi" w:cstheme="minorBidi"/>
            <w:i w:val="0"/>
            <w:sz w:val="22"/>
            <w:szCs w:val="22"/>
          </w:rPr>
          <w:tab/>
        </w:r>
        <w:r w:rsidR="001415C9" w:rsidRPr="00793230">
          <w:rPr>
            <w:rStyle w:val="Hyperlink"/>
          </w:rPr>
          <w:t>Content analysis with NVivo</w:t>
        </w:r>
        <w:r w:rsidR="001415C9">
          <w:rPr>
            <w:webHidden/>
          </w:rPr>
          <w:tab/>
        </w:r>
        <w:r w:rsidR="001415C9">
          <w:rPr>
            <w:webHidden/>
          </w:rPr>
          <w:fldChar w:fldCharType="begin"/>
        </w:r>
        <w:r w:rsidR="001415C9">
          <w:rPr>
            <w:webHidden/>
          </w:rPr>
          <w:instrText xml:space="preserve"> PAGEREF _Toc48174874 \h </w:instrText>
        </w:r>
        <w:r w:rsidR="001415C9">
          <w:rPr>
            <w:webHidden/>
          </w:rPr>
        </w:r>
        <w:r w:rsidR="001415C9">
          <w:rPr>
            <w:webHidden/>
          </w:rPr>
          <w:fldChar w:fldCharType="separate"/>
        </w:r>
        <w:r w:rsidR="001415C9">
          <w:rPr>
            <w:webHidden/>
          </w:rPr>
          <w:t>34</w:t>
        </w:r>
        <w:r w:rsidR="001415C9">
          <w:rPr>
            <w:webHidden/>
          </w:rPr>
          <w:fldChar w:fldCharType="end"/>
        </w:r>
      </w:hyperlink>
    </w:p>
    <w:p w14:paraId="5DB30D34" w14:textId="473AA296" w:rsidR="001415C9" w:rsidRDefault="00D218EE">
      <w:pPr>
        <w:pStyle w:val="TOC3"/>
        <w:rPr>
          <w:rFonts w:asciiTheme="minorHAnsi" w:eastAsiaTheme="minorEastAsia" w:hAnsiTheme="minorHAnsi" w:cstheme="minorBidi"/>
          <w:i w:val="0"/>
          <w:sz w:val="22"/>
          <w:szCs w:val="22"/>
        </w:rPr>
      </w:pPr>
      <w:hyperlink w:anchor="_Toc48174875" w:history="1">
        <w:r w:rsidR="001415C9" w:rsidRPr="00793230">
          <w:rPr>
            <w:rStyle w:val="Hyperlink"/>
          </w:rPr>
          <w:t>3.1.5</w:t>
        </w:r>
        <w:r w:rsidR="001415C9">
          <w:rPr>
            <w:rFonts w:asciiTheme="minorHAnsi" w:eastAsiaTheme="minorEastAsia" w:hAnsiTheme="minorHAnsi" w:cstheme="minorBidi"/>
            <w:i w:val="0"/>
            <w:sz w:val="22"/>
            <w:szCs w:val="22"/>
          </w:rPr>
          <w:tab/>
        </w:r>
        <w:r w:rsidR="001415C9" w:rsidRPr="00793230">
          <w:rPr>
            <w:rStyle w:val="Hyperlink"/>
          </w:rPr>
          <w:t>Data interpretation</w:t>
        </w:r>
        <w:r w:rsidR="001415C9">
          <w:rPr>
            <w:webHidden/>
          </w:rPr>
          <w:tab/>
        </w:r>
        <w:r w:rsidR="001415C9">
          <w:rPr>
            <w:webHidden/>
          </w:rPr>
          <w:fldChar w:fldCharType="begin"/>
        </w:r>
        <w:r w:rsidR="001415C9">
          <w:rPr>
            <w:webHidden/>
          </w:rPr>
          <w:instrText xml:space="preserve"> PAGEREF _Toc48174875 \h </w:instrText>
        </w:r>
        <w:r w:rsidR="001415C9">
          <w:rPr>
            <w:webHidden/>
          </w:rPr>
        </w:r>
        <w:r w:rsidR="001415C9">
          <w:rPr>
            <w:webHidden/>
          </w:rPr>
          <w:fldChar w:fldCharType="separate"/>
        </w:r>
        <w:r w:rsidR="001415C9">
          <w:rPr>
            <w:webHidden/>
          </w:rPr>
          <w:t>35</w:t>
        </w:r>
        <w:r w:rsidR="001415C9">
          <w:rPr>
            <w:webHidden/>
          </w:rPr>
          <w:fldChar w:fldCharType="end"/>
        </w:r>
      </w:hyperlink>
    </w:p>
    <w:p w14:paraId="390E6E37" w14:textId="4D57FEDB" w:rsidR="001415C9" w:rsidRDefault="00D218EE">
      <w:pPr>
        <w:pStyle w:val="TOC2"/>
        <w:rPr>
          <w:rFonts w:asciiTheme="minorHAnsi" w:eastAsiaTheme="minorEastAsia" w:hAnsiTheme="minorHAnsi" w:cstheme="minorBidi"/>
          <w:smallCaps w:val="0"/>
          <w:sz w:val="22"/>
          <w:szCs w:val="22"/>
        </w:rPr>
      </w:pPr>
      <w:hyperlink w:anchor="_Toc48174876" w:history="1">
        <w:r w:rsidR="001415C9" w:rsidRPr="00793230">
          <w:rPr>
            <w:rStyle w:val="Hyperlink"/>
            <w:lang w:val="en-GB"/>
          </w:rPr>
          <w:t>3.2</w:t>
        </w:r>
        <w:r w:rsidR="001415C9">
          <w:rPr>
            <w:rFonts w:asciiTheme="minorHAnsi" w:eastAsiaTheme="minorEastAsia" w:hAnsiTheme="minorHAnsi" w:cstheme="minorBidi"/>
            <w:smallCaps w:val="0"/>
            <w:sz w:val="22"/>
            <w:szCs w:val="22"/>
          </w:rPr>
          <w:tab/>
        </w:r>
        <w:r w:rsidR="001415C9" w:rsidRPr="00793230">
          <w:rPr>
            <w:rStyle w:val="Hyperlink"/>
            <w:lang w:val="en-GB"/>
          </w:rPr>
          <w:t>Data collection</w:t>
        </w:r>
        <w:r w:rsidR="001415C9">
          <w:rPr>
            <w:webHidden/>
          </w:rPr>
          <w:tab/>
        </w:r>
        <w:r w:rsidR="001415C9">
          <w:rPr>
            <w:webHidden/>
          </w:rPr>
          <w:fldChar w:fldCharType="begin"/>
        </w:r>
        <w:r w:rsidR="001415C9">
          <w:rPr>
            <w:webHidden/>
          </w:rPr>
          <w:instrText xml:space="preserve"> PAGEREF _Toc48174876 \h </w:instrText>
        </w:r>
        <w:r w:rsidR="001415C9">
          <w:rPr>
            <w:webHidden/>
          </w:rPr>
        </w:r>
        <w:r w:rsidR="001415C9">
          <w:rPr>
            <w:webHidden/>
          </w:rPr>
          <w:fldChar w:fldCharType="separate"/>
        </w:r>
        <w:r w:rsidR="001415C9">
          <w:rPr>
            <w:webHidden/>
          </w:rPr>
          <w:t>35</w:t>
        </w:r>
        <w:r w:rsidR="001415C9">
          <w:rPr>
            <w:webHidden/>
          </w:rPr>
          <w:fldChar w:fldCharType="end"/>
        </w:r>
      </w:hyperlink>
    </w:p>
    <w:p w14:paraId="79A70427" w14:textId="6857CA3A" w:rsidR="001415C9" w:rsidRDefault="00D218EE">
      <w:pPr>
        <w:pStyle w:val="TOC1"/>
        <w:rPr>
          <w:rFonts w:asciiTheme="minorHAnsi" w:eastAsiaTheme="minorEastAsia" w:hAnsiTheme="minorHAnsi" w:cstheme="minorBidi"/>
          <w:b w:val="0"/>
          <w:caps w:val="0"/>
          <w:sz w:val="22"/>
          <w:szCs w:val="22"/>
        </w:rPr>
      </w:pPr>
      <w:hyperlink w:anchor="_Toc48174877" w:history="1">
        <w:r w:rsidR="001415C9" w:rsidRPr="00793230">
          <w:rPr>
            <w:rStyle w:val="Hyperlink"/>
            <w:lang w:val="en-GB"/>
          </w:rPr>
          <w:t>4</w:t>
        </w:r>
        <w:r w:rsidR="001415C9">
          <w:rPr>
            <w:rFonts w:asciiTheme="minorHAnsi" w:eastAsiaTheme="minorEastAsia" w:hAnsiTheme="minorHAnsi" w:cstheme="minorBidi"/>
            <w:b w:val="0"/>
            <w:caps w:val="0"/>
            <w:sz w:val="22"/>
            <w:szCs w:val="22"/>
          </w:rPr>
          <w:tab/>
        </w:r>
        <w:r w:rsidR="001415C9" w:rsidRPr="00793230">
          <w:rPr>
            <w:rStyle w:val="Hyperlink"/>
            <w:lang w:val="en-GB"/>
          </w:rPr>
          <w:t>Results</w:t>
        </w:r>
        <w:r w:rsidR="001415C9">
          <w:rPr>
            <w:webHidden/>
          </w:rPr>
          <w:tab/>
        </w:r>
        <w:r w:rsidR="001415C9">
          <w:rPr>
            <w:webHidden/>
          </w:rPr>
          <w:fldChar w:fldCharType="begin"/>
        </w:r>
        <w:r w:rsidR="001415C9">
          <w:rPr>
            <w:webHidden/>
          </w:rPr>
          <w:instrText xml:space="preserve"> PAGEREF _Toc48174877 \h </w:instrText>
        </w:r>
        <w:r w:rsidR="001415C9">
          <w:rPr>
            <w:webHidden/>
          </w:rPr>
        </w:r>
        <w:r w:rsidR="001415C9">
          <w:rPr>
            <w:webHidden/>
          </w:rPr>
          <w:fldChar w:fldCharType="separate"/>
        </w:r>
        <w:r w:rsidR="001415C9">
          <w:rPr>
            <w:webHidden/>
          </w:rPr>
          <w:t>38</w:t>
        </w:r>
        <w:r w:rsidR="001415C9">
          <w:rPr>
            <w:webHidden/>
          </w:rPr>
          <w:fldChar w:fldCharType="end"/>
        </w:r>
      </w:hyperlink>
    </w:p>
    <w:p w14:paraId="175733A6" w14:textId="00454D47" w:rsidR="001415C9" w:rsidRDefault="00D218EE">
      <w:pPr>
        <w:pStyle w:val="TOC2"/>
        <w:rPr>
          <w:rFonts w:asciiTheme="minorHAnsi" w:eastAsiaTheme="minorEastAsia" w:hAnsiTheme="minorHAnsi" w:cstheme="minorBidi"/>
          <w:smallCaps w:val="0"/>
          <w:sz w:val="22"/>
          <w:szCs w:val="22"/>
        </w:rPr>
      </w:pPr>
      <w:hyperlink w:anchor="_Toc48174878" w:history="1">
        <w:r w:rsidR="001415C9" w:rsidRPr="00793230">
          <w:rPr>
            <w:rStyle w:val="Hyperlink"/>
            <w:lang w:val="en-GB"/>
          </w:rPr>
          <w:t>4.1</w:t>
        </w:r>
        <w:r w:rsidR="001415C9">
          <w:rPr>
            <w:rFonts w:asciiTheme="minorHAnsi" w:eastAsiaTheme="minorEastAsia" w:hAnsiTheme="minorHAnsi" w:cstheme="minorBidi"/>
            <w:smallCaps w:val="0"/>
            <w:sz w:val="22"/>
            <w:szCs w:val="22"/>
          </w:rPr>
          <w:tab/>
        </w:r>
        <w:r w:rsidR="001415C9" w:rsidRPr="00793230">
          <w:rPr>
            <w:rStyle w:val="Hyperlink"/>
            <w:lang w:val="en-GB"/>
          </w:rPr>
          <w:t>Cartago, Colombia</w:t>
        </w:r>
        <w:r w:rsidR="001415C9">
          <w:rPr>
            <w:webHidden/>
          </w:rPr>
          <w:tab/>
        </w:r>
        <w:r w:rsidR="001415C9">
          <w:rPr>
            <w:webHidden/>
          </w:rPr>
          <w:fldChar w:fldCharType="begin"/>
        </w:r>
        <w:r w:rsidR="001415C9">
          <w:rPr>
            <w:webHidden/>
          </w:rPr>
          <w:instrText xml:space="preserve"> PAGEREF _Toc48174878 \h </w:instrText>
        </w:r>
        <w:r w:rsidR="001415C9">
          <w:rPr>
            <w:webHidden/>
          </w:rPr>
        </w:r>
        <w:r w:rsidR="001415C9">
          <w:rPr>
            <w:webHidden/>
          </w:rPr>
          <w:fldChar w:fldCharType="separate"/>
        </w:r>
        <w:r w:rsidR="001415C9">
          <w:rPr>
            <w:webHidden/>
          </w:rPr>
          <w:t>38</w:t>
        </w:r>
        <w:r w:rsidR="001415C9">
          <w:rPr>
            <w:webHidden/>
          </w:rPr>
          <w:fldChar w:fldCharType="end"/>
        </w:r>
      </w:hyperlink>
    </w:p>
    <w:p w14:paraId="076514F1" w14:textId="539CB875" w:rsidR="001415C9" w:rsidRDefault="00D218EE">
      <w:pPr>
        <w:pStyle w:val="TOC3"/>
        <w:rPr>
          <w:rFonts w:asciiTheme="minorHAnsi" w:eastAsiaTheme="minorEastAsia" w:hAnsiTheme="minorHAnsi" w:cstheme="minorBidi"/>
          <w:i w:val="0"/>
          <w:sz w:val="22"/>
          <w:szCs w:val="22"/>
        </w:rPr>
      </w:pPr>
      <w:hyperlink w:anchor="_Toc48174879" w:history="1">
        <w:r w:rsidR="001415C9" w:rsidRPr="00793230">
          <w:rPr>
            <w:rStyle w:val="Hyperlink"/>
          </w:rPr>
          <w:t>4.1.1</w:t>
        </w:r>
        <w:r w:rsidR="001415C9">
          <w:rPr>
            <w:rFonts w:asciiTheme="minorHAnsi" w:eastAsiaTheme="minorEastAsia" w:hAnsiTheme="minorHAnsi" w:cstheme="minorBidi"/>
            <w:i w:val="0"/>
            <w:sz w:val="22"/>
            <w:szCs w:val="22"/>
          </w:rPr>
          <w:tab/>
        </w:r>
        <w:r w:rsidR="001415C9" w:rsidRPr="00793230">
          <w:rPr>
            <w:rStyle w:val="Hyperlink"/>
          </w:rPr>
          <w:t>General context</w:t>
        </w:r>
        <w:r w:rsidR="001415C9">
          <w:rPr>
            <w:webHidden/>
          </w:rPr>
          <w:tab/>
        </w:r>
        <w:r w:rsidR="001415C9">
          <w:rPr>
            <w:webHidden/>
          </w:rPr>
          <w:fldChar w:fldCharType="begin"/>
        </w:r>
        <w:r w:rsidR="001415C9">
          <w:rPr>
            <w:webHidden/>
          </w:rPr>
          <w:instrText xml:space="preserve"> PAGEREF _Toc48174879 \h </w:instrText>
        </w:r>
        <w:r w:rsidR="001415C9">
          <w:rPr>
            <w:webHidden/>
          </w:rPr>
        </w:r>
        <w:r w:rsidR="001415C9">
          <w:rPr>
            <w:webHidden/>
          </w:rPr>
          <w:fldChar w:fldCharType="separate"/>
        </w:r>
        <w:r w:rsidR="001415C9">
          <w:rPr>
            <w:webHidden/>
          </w:rPr>
          <w:t>38</w:t>
        </w:r>
        <w:r w:rsidR="001415C9">
          <w:rPr>
            <w:webHidden/>
          </w:rPr>
          <w:fldChar w:fldCharType="end"/>
        </w:r>
      </w:hyperlink>
    </w:p>
    <w:p w14:paraId="4BE1066A" w14:textId="6660EFAA" w:rsidR="001415C9" w:rsidRDefault="00D218EE">
      <w:pPr>
        <w:pStyle w:val="TOC3"/>
        <w:rPr>
          <w:rFonts w:asciiTheme="minorHAnsi" w:eastAsiaTheme="minorEastAsia" w:hAnsiTheme="minorHAnsi" w:cstheme="minorBidi"/>
          <w:i w:val="0"/>
          <w:sz w:val="22"/>
          <w:szCs w:val="22"/>
        </w:rPr>
      </w:pPr>
      <w:hyperlink w:anchor="_Toc48174880" w:history="1">
        <w:r w:rsidR="001415C9" w:rsidRPr="00793230">
          <w:rPr>
            <w:rStyle w:val="Hyperlink"/>
          </w:rPr>
          <w:t>4.1.2</w:t>
        </w:r>
        <w:r w:rsidR="001415C9">
          <w:rPr>
            <w:rFonts w:asciiTheme="minorHAnsi" w:eastAsiaTheme="minorEastAsia" w:hAnsiTheme="minorHAnsi" w:cstheme="minorBidi"/>
            <w:i w:val="0"/>
            <w:sz w:val="22"/>
            <w:szCs w:val="22"/>
          </w:rPr>
          <w:tab/>
        </w:r>
        <w:r w:rsidR="001415C9" w:rsidRPr="00793230">
          <w:rPr>
            <w:rStyle w:val="Hyperlink"/>
          </w:rPr>
          <w:t>Local climate adaptation</w:t>
        </w:r>
        <w:r w:rsidR="001415C9">
          <w:rPr>
            <w:webHidden/>
          </w:rPr>
          <w:tab/>
        </w:r>
        <w:r w:rsidR="001415C9">
          <w:rPr>
            <w:webHidden/>
          </w:rPr>
          <w:fldChar w:fldCharType="begin"/>
        </w:r>
        <w:r w:rsidR="001415C9">
          <w:rPr>
            <w:webHidden/>
          </w:rPr>
          <w:instrText xml:space="preserve"> PAGEREF _Toc48174880 \h </w:instrText>
        </w:r>
        <w:r w:rsidR="001415C9">
          <w:rPr>
            <w:webHidden/>
          </w:rPr>
        </w:r>
        <w:r w:rsidR="001415C9">
          <w:rPr>
            <w:webHidden/>
          </w:rPr>
          <w:fldChar w:fldCharType="separate"/>
        </w:r>
        <w:r w:rsidR="001415C9">
          <w:rPr>
            <w:webHidden/>
          </w:rPr>
          <w:t>39</w:t>
        </w:r>
        <w:r w:rsidR="001415C9">
          <w:rPr>
            <w:webHidden/>
          </w:rPr>
          <w:fldChar w:fldCharType="end"/>
        </w:r>
      </w:hyperlink>
    </w:p>
    <w:p w14:paraId="12BFF870" w14:textId="33264DBA" w:rsidR="001415C9" w:rsidRDefault="00D218EE">
      <w:pPr>
        <w:pStyle w:val="TOC3"/>
        <w:rPr>
          <w:rFonts w:asciiTheme="minorHAnsi" w:eastAsiaTheme="minorEastAsia" w:hAnsiTheme="minorHAnsi" w:cstheme="minorBidi"/>
          <w:i w:val="0"/>
          <w:sz w:val="22"/>
          <w:szCs w:val="22"/>
        </w:rPr>
      </w:pPr>
      <w:hyperlink w:anchor="_Toc48174881" w:history="1">
        <w:r w:rsidR="001415C9" w:rsidRPr="00793230">
          <w:rPr>
            <w:rStyle w:val="Hyperlink"/>
          </w:rPr>
          <w:t>4.1.3</w:t>
        </w:r>
        <w:r w:rsidR="001415C9">
          <w:rPr>
            <w:rFonts w:asciiTheme="minorHAnsi" w:eastAsiaTheme="minorEastAsia" w:hAnsiTheme="minorHAnsi" w:cstheme="minorBidi"/>
            <w:i w:val="0"/>
            <w:sz w:val="22"/>
            <w:szCs w:val="22"/>
          </w:rPr>
          <w:tab/>
        </w:r>
        <w:r w:rsidR="001415C9" w:rsidRPr="00793230">
          <w:rPr>
            <w:rStyle w:val="Hyperlink"/>
          </w:rPr>
          <w:t>Coding analysis results</w:t>
        </w:r>
        <w:r w:rsidR="001415C9">
          <w:rPr>
            <w:webHidden/>
          </w:rPr>
          <w:tab/>
        </w:r>
        <w:r w:rsidR="001415C9">
          <w:rPr>
            <w:webHidden/>
          </w:rPr>
          <w:fldChar w:fldCharType="begin"/>
        </w:r>
        <w:r w:rsidR="001415C9">
          <w:rPr>
            <w:webHidden/>
          </w:rPr>
          <w:instrText xml:space="preserve"> PAGEREF _Toc48174881 \h </w:instrText>
        </w:r>
        <w:r w:rsidR="001415C9">
          <w:rPr>
            <w:webHidden/>
          </w:rPr>
        </w:r>
        <w:r w:rsidR="001415C9">
          <w:rPr>
            <w:webHidden/>
          </w:rPr>
          <w:fldChar w:fldCharType="separate"/>
        </w:r>
        <w:r w:rsidR="001415C9">
          <w:rPr>
            <w:webHidden/>
          </w:rPr>
          <w:t>39</w:t>
        </w:r>
        <w:r w:rsidR="001415C9">
          <w:rPr>
            <w:webHidden/>
          </w:rPr>
          <w:fldChar w:fldCharType="end"/>
        </w:r>
      </w:hyperlink>
    </w:p>
    <w:p w14:paraId="69AA91B0" w14:textId="58BE7141" w:rsidR="001415C9" w:rsidRDefault="00D218EE">
      <w:pPr>
        <w:pStyle w:val="TOC2"/>
        <w:rPr>
          <w:rFonts w:asciiTheme="minorHAnsi" w:eastAsiaTheme="minorEastAsia" w:hAnsiTheme="minorHAnsi" w:cstheme="minorBidi"/>
          <w:smallCaps w:val="0"/>
          <w:sz w:val="22"/>
          <w:szCs w:val="22"/>
        </w:rPr>
      </w:pPr>
      <w:hyperlink w:anchor="_Toc48174882" w:history="1">
        <w:r w:rsidR="001415C9" w:rsidRPr="00793230">
          <w:rPr>
            <w:rStyle w:val="Hyperlink"/>
            <w:lang w:val="en-GB"/>
          </w:rPr>
          <w:t>4.2</w:t>
        </w:r>
        <w:r w:rsidR="001415C9">
          <w:rPr>
            <w:rFonts w:asciiTheme="minorHAnsi" w:eastAsiaTheme="minorEastAsia" w:hAnsiTheme="minorHAnsi" w:cstheme="minorBidi"/>
            <w:smallCaps w:val="0"/>
            <w:sz w:val="22"/>
            <w:szCs w:val="22"/>
          </w:rPr>
          <w:tab/>
        </w:r>
        <w:r w:rsidR="001415C9" w:rsidRPr="00793230">
          <w:rPr>
            <w:rStyle w:val="Hyperlink"/>
            <w:lang w:val="en-GB"/>
          </w:rPr>
          <w:t>Metepec, Mexico</w:t>
        </w:r>
        <w:r w:rsidR="001415C9">
          <w:rPr>
            <w:webHidden/>
          </w:rPr>
          <w:tab/>
        </w:r>
        <w:r w:rsidR="001415C9">
          <w:rPr>
            <w:webHidden/>
          </w:rPr>
          <w:fldChar w:fldCharType="begin"/>
        </w:r>
        <w:r w:rsidR="001415C9">
          <w:rPr>
            <w:webHidden/>
          </w:rPr>
          <w:instrText xml:space="preserve"> PAGEREF _Toc48174882 \h </w:instrText>
        </w:r>
        <w:r w:rsidR="001415C9">
          <w:rPr>
            <w:webHidden/>
          </w:rPr>
        </w:r>
        <w:r w:rsidR="001415C9">
          <w:rPr>
            <w:webHidden/>
          </w:rPr>
          <w:fldChar w:fldCharType="separate"/>
        </w:r>
        <w:r w:rsidR="001415C9">
          <w:rPr>
            <w:webHidden/>
          </w:rPr>
          <w:t>44</w:t>
        </w:r>
        <w:r w:rsidR="001415C9">
          <w:rPr>
            <w:webHidden/>
          </w:rPr>
          <w:fldChar w:fldCharType="end"/>
        </w:r>
      </w:hyperlink>
    </w:p>
    <w:p w14:paraId="4FA40532" w14:textId="28742675" w:rsidR="001415C9" w:rsidRDefault="00D218EE">
      <w:pPr>
        <w:pStyle w:val="TOC3"/>
        <w:rPr>
          <w:rFonts w:asciiTheme="minorHAnsi" w:eastAsiaTheme="minorEastAsia" w:hAnsiTheme="minorHAnsi" w:cstheme="minorBidi"/>
          <w:i w:val="0"/>
          <w:sz w:val="22"/>
          <w:szCs w:val="22"/>
        </w:rPr>
      </w:pPr>
      <w:hyperlink w:anchor="_Toc48174883" w:history="1">
        <w:r w:rsidR="001415C9" w:rsidRPr="00793230">
          <w:rPr>
            <w:rStyle w:val="Hyperlink"/>
          </w:rPr>
          <w:t>4.2.1</w:t>
        </w:r>
        <w:r w:rsidR="001415C9">
          <w:rPr>
            <w:rFonts w:asciiTheme="minorHAnsi" w:eastAsiaTheme="minorEastAsia" w:hAnsiTheme="minorHAnsi" w:cstheme="minorBidi"/>
            <w:i w:val="0"/>
            <w:sz w:val="22"/>
            <w:szCs w:val="22"/>
          </w:rPr>
          <w:tab/>
        </w:r>
        <w:r w:rsidR="001415C9" w:rsidRPr="00793230">
          <w:rPr>
            <w:rStyle w:val="Hyperlink"/>
          </w:rPr>
          <w:t>General context</w:t>
        </w:r>
        <w:r w:rsidR="001415C9">
          <w:rPr>
            <w:webHidden/>
          </w:rPr>
          <w:tab/>
        </w:r>
        <w:r w:rsidR="001415C9">
          <w:rPr>
            <w:webHidden/>
          </w:rPr>
          <w:fldChar w:fldCharType="begin"/>
        </w:r>
        <w:r w:rsidR="001415C9">
          <w:rPr>
            <w:webHidden/>
          </w:rPr>
          <w:instrText xml:space="preserve"> PAGEREF _Toc48174883 \h </w:instrText>
        </w:r>
        <w:r w:rsidR="001415C9">
          <w:rPr>
            <w:webHidden/>
          </w:rPr>
        </w:r>
        <w:r w:rsidR="001415C9">
          <w:rPr>
            <w:webHidden/>
          </w:rPr>
          <w:fldChar w:fldCharType="separate"/>
        </w:r>
        <w:r w:rsidR="001415C9">
          <w:rPr>
            <w:webHidden/>
          </w:rPr>
          <w:t>44</w:t>
        </w:r>
        <w:r w:rsidR="001415C9">
          <w:rPr>
            <w:webHidden/>
          </w:rPr>
          <w:fldChar w:fldCharType="end"/>
        </w:r>
      </w:hyperlink>
    </w:p>
    <w:p w14:paraId="62683D75" w14:textId="46ACD764" w:rsidR="001415C9" w:rsidRDefault="00D218EE">
      <w:pPr>
        <w:pStyle w:val="TOC3"/>
        <w:rPr>
          <w:rFonts w:asciiTheme="minorHAnsi" w:eastAsiaTheme="minorEastAsia" w:hAnsiTheme="minorHAnsi" w:cstheme="minorBidi"/>
          <w:i w:val="0"/>
          <w:sz w:val="22"/>
          <w:szCs w:val="22"/>
        </w:rPr>
      </w:pPr>
      <w:hyperlink w:anchor="_Toc48174884" w:history="1">
        <w:r w:rsidR="001415C9" w:rsidRPr="00793230">
          <w:rPr>
            <w:rStyle w:val="Hyperlink"/>
          </w:rPr>
          <w:t>4.2.2</w:t>
        </w:r>
        <w:r w:rsidR="001415C9">
          <w:rPr>
            <w:rFonts w:asciiTheme="minorHAnsi" w:eastAsiaTheme="minorEastAsia" w:hAnsiTheme="minorHAnsi" w:cstheme="minorBidi"/>
            <w:i w:val="0"/>
            <w:sz w:val="22"/>
            <w:szCs w:val="22"/>
          </w:rPr>
          <w:tab/>
        </w:r>
        <w:r w:rsidR="001415C9" w:rsidRPr="00793230">
          <w:rPr>
            <w:rStyle w:val="Hyperlink"/>
          </w:rPr>
          <w:t>Local climate adaptation</w:t>
        </w:r>
        <w:r w:rsidR="001415C9">
          <w:rPr>
            <w:webHidden/>
          </w:rPr>
          <w:tab/>
        </w:r>
        <w:r w:rsidR="001415C9">
          <w:rPr>
            <w:webHidden/>
          </w:rPr>
          <w:fldChar w:fldCharType="begin"/>
        </w:r>
        <w:r w:rsidR="001415C9">
          <w:rPr>
            <w:webHidden/>
          </w:rPr>
          <w:instrText xml:space="preserve"> PAGEREF _Toc48174884 \h </w:instrText>
        </w:r>
        <w:r w:rsidR="001415C9">
          <w:rPr>
            <w:webHidden/>
          </w:rPr>
        </w:r>
        <w:r w:rsidR="001415C9">
          <w:rPr>
            <w:webHidden/>
          </w:rPr>
          <w:fldChar w:fldCharType="separate"/>
        </w:r>
        <w:r w:rsidR="001415C9">
          <w:rPr>
            <w:webHidden/>
          </w:rPr>
          <w:t>45</w:t>
        </w:r>
        <w:r w:rsidR="001415C9">
          <w:rPr>
            <w:webHidden/>
          </w:rPr>
          <w:fldChar w:fldCharType="end"/>
        </w:r>
      </w:hyperlink>
    </w:p>
    <w:p w14:paraId="540A99BA" w14:textId="00D012D3" w:rsidR="001415C9" w:rsidRDefault="00D218EE">
      <w:pPr>
        <w:pStyle w:val="TOC3"/>
        <w:rPr>
          <w:rFonts w:asciiTheme="minorHAnsi" w:eastAsiaTheme="minorEastAsia" w:hAnsiTheme="minorHAnsi" w:cstheme="minorBidi"/>
          <w:i w:val="0"/>
          <w:sz w:val="22"/>
          <w:szCs w:val="22"/>
        </w:rPr>
      </w:pPr>
      <w:hyperlink w:anchor="_Toc48174885" w:history="1">
        <w:r w:rsidR="001415C9" w:rsidRPr="00793230">
          <w:rPr>
            <w:rStyle w:val="Hyperlink"/>
          </w:rPr>
          <w:t>4.2.3</w:t>
        </w:r>
        <w:r w:rsidR="001415C9">
          <w:rPr>
            <w:rFonts w:asciiTheme="minorHAnsi" w:eastAsiaTheme="minorEastAsia" w:hAnsiTheme="minorHAnsi" w:cstheme="minorBidi"/>
            <w:i w:val="0"/>
            <w:sz w:val="22"/>
            <w:szCs w:val="22"/>
          </w:rPr>
          <w:tab/>
        </w:r>
        <w:r w:rsidR="001415C9" w:rsidRPr="00793230">
          <w:rPr>
            <w:rStyle w:val="Hyperlink"/>
          </w:rPr>
          <w:t>Coding analysis results</w:t>
        </w:r>
        <w:r w:rsidR="001415C9">
          <w:rPr>
            <w:webHidden/>
          </w:rPr>
          <w:tab/>
        </w:r>
        <w:r w:rsidR="001415C9">
          <w:rPr>
            <w:webHidden/>
          </w:rPr>
          <w:fldChar w:fldCharType="begin"/>
        </w:r>
        <w:r w:rsidR="001415C9">
          <w:rPr>
            <w:webHidden/>
          </w:rPr>
          <w:instrText xml:space="preserve"> PAGEREF _Toc48174885 \h </w:instrText>
        </w:r>
        <w:r w:rsidR="001415C9">
          <w:rPr>
            <w:webHidden/>
          </w:rPr>
        </w:r>
        <w:r w:rsidR="001415C9">
          <w:rPr>
            <w:webHidden/>
          </w:rPr>
          <w:fldChar w:fldCharType="separate"/>
        </w:r>
        <w:r w:rsidR="001415C9">
          <w:rPr>
            <w:webHidden/>
          </w:rPr>
          <w:t>46</w:t>
        </w:r>
        <w:r w:rsidR="001415C9">
          <w:rPr>
            <w:webHidden/>
          </w:rPr>
          <w:fldChar w:fldCharType="end"/>
        </w:r>
      </w:hyperlink>
    </w:p>
    <w:p w14:paraId="35B867D0" w14:textId="43696C4B" w:rsidR="001415C9" w:rsidRDefault="00D218EE">
      <w:pPr>
        <w:pStyle w:val="TOC2"/>
        <w:rPr>
          <w:rFonts w:asciiTheme="minorHAnsi" w:eastAsiaTheme="minorEastAsia" w:hAnsiTheme="minorHAnsi" w:cstheme="minorBidi"/>
          <w:smallCaps w:val="0"/>
          <w:sz w:val="22"/>
          <w:szCs w:val="22"/>
        </w:rPr>
      </w:pPr>
      <w:hyperlink w:anchor="_Toc48174886" w:history="1">
        <w:r w:rsidR="001415C9" w:rsidRPr="00793230">
          <w:rPr>
            <w:rStyle w:val="Hyperlink"/>
            <w:lang w:val="en-GB"/>
          </w:rPr>
          <w:t>4.3</w:t>
        </w:r>
        <w:r w:rsidR="001415C9">
          <w:rPr>
            <w:rFonts w:asciiTheme="minorHAnsi" w:eastAsiaTheme="minorEastAsia" w:hAnsiTheme="minorHAnsi" w:cstheme="minorBidi"/>
            <w:smallCaps w:val="0"/>
            <w:sz w:val="22"/>
            <w:szCs w:val="22"/>
          </w:rPr>
          <w:tab/>
        </w:r>
        <w:r w:rsidR="001415C9" w:rsidRPr="00793230">
          <w:rPr>
            <w:rStyle w:val="Hyperlink"/>
            <w:lang w:val="en-GB"/>
          </w:rPr>
          <w:t>Province of San Ignacio, Peru</w:t>
        </w:r>
        <w:r w:rsidR="001415C9">
          <w:rPr>
            <w:webHidden/>
          </w:rPr>
          <w:tab/>
        </w:r>
        <w:r w:rsidR="001415C9">
          <w:rPr>
            <w:webHidden/>
          </w:rPr>
          <w:fldChar w:fldCharType="begin"/>
        </w:r>
        <w:r w:rsidR="001415C9">
          <w:rPr>
            <w:webHidden/>
          </w:rPr>
          <w:instrText xml:space="preserve"> PAGEREF _Toc48174886 \h </w:instrText>
        </w:r>
        <w:r w:rsidR="001415C9">
          <w:rPr>
            <w:webHidden/>
          </w:rPr>
        </w:r>
        <w:r w:rsidR="001415C9">
          <w:rPr>
            <w:webHidden/>
          </w:rPr>
          <w:fldChar w:fldCharType="separate"/>
        </w:r>
        <w:r w:rsidR="001415C9">
          <w:rPr>
            <w:webHidden/>
          </w:rPr>
          <w:t>50</w:t>
        </w:r>
        <w:r w:rsidR="001415C9">
          <w:rPr>
            <w:webHidden/>
          </w:rPr>
          <w:fldChar w:fldCharType="end"/>
        </w:r>
      </w:hyperlink>
    </w:p>
    <w:p w14:paraId="7E7357F9" w14:textId="76FB46B1" w:rsidR="001415C9" w:rsidRDefault="00D218EE">
      <w:pPr>
        <w:pStyle w:val="TOC3"/>
        <w:rPr>
          <w:rFonts w:asciiTheme="minorHAnsi" w:eastAsiaTheme="minorEastAsia" w:hAnsiTheme="minorHAnsi" w:cstheme="minorBidi"/>
          <w:i w:val="0"/>
          <w:sz w:val="22"/>
          <w:szCs w:val="22"/>
        </w:rPr>
      </w:pPr>
      <w:hyperlink w:anchor="_Toc48174887" w:history="1">
        <w:r w:rsidR="001415C9" w:rsidRPr="00793230">
          <w:rPr>
            <w:rStyle w:val="Hyperlink"/>
          </w:rPr>
          <w:t>4.3.1</w:t>
        </w:r>
        <w:r w:rsidR="001415C9">
          <w:rPr>
            <w:rFonts w:asciiTheme="minorHAnsi" w:eastAsiaTheme="minorEastAsia" w:hAnsiTheme="minorHAnsi" w:cstheme="minorBidi"/>
            <w:i w:val="0"/>
            <w:sz w:val="22"/>
            <w:szCs w:val="22"/>
          </w:rPr>
          <w:tab/>
        </w:r>
        <w:r w:rsidR="001415C9" w:rsidRPr="00793230">
          <w:rPr>
            <w:rStyle w:val="Hyperlink"/>
          </w:rPr>
          <w:t>General context</w:t>
        </w:r>
        <w:r w:rsidR="001415C9">
          <w:rPr>
            <w:webHidden/>
          </w:rPr>
          <w:tab/>
        </w:r>
        <w:r w:rsidR="001415C9">
          <w:rPr>
            <w:webHidden/>
          </w:rPr>
          <w:fldChar w:fldCharType="begin"/>
        </w:r>
        <w:r w:rsidR="001415C9">
          <w:rPr>
            <w:webHidden/>
          </w:rPr>
          <w:instrText xml:space="preserve"> PAGEREF _Toc48174887 \h </w:instrText>
        </w:r>
        <w:r w:rsidR="001415C9">
          <w:rPr>
            <w:webHidden/>
          </w:rPr>
        </w:r>
        <w:r w:rsidR="001415C9">
          <w:rPr>
            <w:webHidden/>
          </w:rPr>
          <w:fldChar w:fldCharType="separate"/>
        </w:r>
        <w:r w:rsidR="001415C9">
          <w:rPr>
            <w:webHidden/>
          </w:rPr>
          <w:t>50</w:t>
        </w:r>
        <w:r w:rsidR="001415C9">
          <w:rPr>
            <w:webHidden/>
          </w:rPr>
          <w:fldChar w:fldCharType="end"/>
        </w:r>
      </w:hyperlink>
    </w:p>
    <w:p w14:paraId="2A02DB40" w14:textId="7DED7586" w:rsidR="001415C9" w:rsidRDefault="00D218EE">
      <w:pPr>
        <w:pStyle w:val="TOC3"/>
        <w:rPr>
          <w:rFonts w:asciiTheme="minorHAnsi" w:eastAsiaTheme="minorEastAsia" w:hAnsiTheme="minorHAnsi" w:cstheme="minorBidi"/>
          <w:i w:val="0"/>
          <w:sz w:val="22"/>
          <w:szCs w:val="22"/>
        </w:rPr>
      </w:pPr>
      <w:hyperlink w:anchor="_Toc48174888" w:history="1">
        <w:r w:rsidR="001415C9" w:rsidRPr="00793230">
          <w:rPr>
            <w:rStyle w:val="Hyperlink"/>
          </w:rPr>
          <w:t>4.3.2</w:t>
        </w:r>
        <w:r w:rsidR="001415C9">
          <w:rPr>
            <w:rFonts w:asciiTheme="minorHAnsi" w:eastAsiaTheme="minorEastAsia" w:hAnsiTheme="minorHAnsi" w:cstheme="minorBidi"/>
            <w:i w:val="0"/>
            <w:sz w:val="22"/>
            <w:szCs w:val="22"/>
          </w:rPr>
          <w:tab/>
        </w:r>
        <w:r w:rsidR="001415C9" w:rsidRPr="00793230">
          <w:rPr>
            <w:rStyle w:val="Hyperlink"/>
          </w:rPr>
          <w:t>Local climate adaptation</w:t>
        </w:r>
        <w:r w:rsidR="001415C9">
          <w:rPr>
            <w:webHidden/>
          </w:rPr>
          <w:tab/>
        </w:r>
        <w:r w:rsidR="001415C9">
          <w:rPr>
            <w:webHidden/>
          </w:rPr>
          <w:fldChar w:fldCharType="begin"/>
        </w:r>
        <w:r w:rsidR="001415C9">
          <w:rPr>
            <w:webHidden/>
          </w:rPr>
          <w:instrText xml:space="preserve"> PAGEREF _Toc48174888 \h </w:instrText>
        </w:r>
        <w:r w:rsidR="001415C9">
          <w:rPr>
            <w:webHidden/>
          </w:rPr>
        </w:r>
        <w:r w:rsidR="001415C9">
          <w:rPr>
            <w:webHidden/>
          </w:rPr>
          <w:fldChar w:fldCharType="separate"/>
        </w:r>
        <w:r w:rsidR="001415C9">
          <w:rPr>
            <w:webHidden/>
          </w:rPr>
          <w:t>50</w:t>
        </w:r>
        <w:r w:rsidR="001415C9">
          <w:rPr>
            <w:webHidden/>
          </w:rPr>
          <w:fldChar w:fldCharType="end"/>
        </w:r>
      </w:hyperlink>
    </w:p>
    <w:p w14:paraId="4AA20063" w14:textId="5EFA36F1" w:rsidR="001415C9" w:rsidRDefault="00D218EE">
      <w:pPr>
        <w:pStyle w:val="TOC3"/>
        <w:rPr>
          <w:rFonts w:asciiTheme="minorHAnsi" w:eastAsiaTheme="minorEastAsia" w:hAnsiTheme="minorHAnsi" w:cstheme="minorBidi"/>
          <w:i w:val="0"/>
          <w:sz w:val="22"/>
          <w:szCs w:val="22"/>
        </w:rPr>
      </w:pPr>
      <w:hyperlink w:anchor="_Toc48174889" w:history="1">
        <w:r w:rsidR="001415C9" w:rsidRPr="00793230">
          <w:rPr>
            <w:rStyle w:val="Hyperlink"/>
          </w:rPr>
          <w:t>4.3.3</w:t>
        </w:r>
        <w:r w:rsidR="001415C9">
          <w:rPr>
            <w:rFonts w:asciiTheme="minorHAnsi" w:eastAsiaTheme="minorEastAsia" w:hAnsiTheme="minorHAnsi" w:cstheme="minorBidi"/>
            <w:i w:val="0"/>
            <w:sz w:val="22"/>
            <w:szCs w:val="22"/>
          </w:rPr>
          <w:tab/>
        </w:r>
        <w:r w:rsidR="001415C9" w:rsidRPr="00793230">
          <w:rPr>
            <w:rStyle w:val="Hyperlink"/>
          </w:rPr>
          <w:t>Coding analysis results</w:t>
        </w:r>
        <w:r w:rsidR="001415C9">
          <w:rPr>
            <w:webHidden/>
          </w:rPr>
          <w:tab/>
        </w:r>
        <w:r w:rsidR="001415C9">
          <w:rPr>
            <w:webHidden/>
          </w:rPr>
          <w:fldChar w:fldCharType="begin"/>
        </w:r>
        <w:r w:rsidR="001415C9">
          <w:rPr>
            <w:webHidden/>
          </w:rPr>
          <w:instrText xml:space="preserve"> PAGEREF _Toc48174889 \h </w:instrText>
        </w:r>
        <w:r w:rsidR="001415C9">
          <w:rPr>
            <w:webHidden/>
          </w:rPr>
        </w:r>
        <w:r w:rsidR="001415C9">
          <w:rPr>
            <w:webHidden/>
          </w:rPr>
          <w:fldChar w:fldCharType="separate"/>
        </w:r>
        <w:r w:rsidR="001415C9">
          <w:rPr>
            <w:webHidden/>
          </w:rPr>
          <w:t>52</w:t>
        </w:r>
        <w:r w:rsidR="001415C9">
          <w:rPr>
            <w:webHidden/>
          </w:rPr>
          <w:fldChar w:fldCharType="end"/>
        </w:r>
      </w:hyperlink>
    </w:p>
    <w:p w14:paraId="43F5C383" w14:textId="7805380D" w:rsidR="001415C9" w:rsidRDefault="00D218EE">
      <w:pPr>
        <w:pStyle w:val="TOC2"/>
        <w:rPr>
          <w:rFonts w:asciiTheme="minorHAnsi" w:eastAsiaTheme="minorEastAsia" w:hAnsiTheme="minorHAnsi" w:cstheme="minorBidi"/>
          <w:smallCaps w:val="0"/>
          <w:sz w:val="22"/>
          <w:szCs w:val="22"/>
        </w:rPr>
      </w:pPr>
      <w:hyperlink w:anchor="_Toc48174890" w:history="1">
        <w:r w:rsidR="001415C9" w:rsidRPr="00793230">
          <w:rPr>
            <w:rStyle w:val="Hyperlink"/>
            <w:lang w:val="en-GB"/>
          </w:rPr>
          <w:t>4.4</w:t>
        </w:r>
        <w:r w:rsidR="001415C9">
          <w:rPr>
            <w:rFonts w:asciiTheme="minorHAnsi" w:eastAsiaTheme="minorEastAsia" w:hAnsiTheme="minorHAnsi" w:cstheme="minorBidi"/>
            <w:smallCaps w:val="0"/>
            <w:sz w:val="22"/>
            <w:szCs w:val="22"/>
          </w:rPr>
          <w:tab/>
        </w:r>
        <w:r w:rsidR="001415C9" w:rsidRPr="00793230">
          <w:rPr>
            <w:rStyle w:val="Hyperlink"/>
            <w:lang w:val="en-GB"/>
          </w:rPr>
          <w:t>KwaDukuza, South Africa</w:t>
        </w:r>
        <w:r w:rsidR="001415C9">
          <w:rPr>
            <w:webHidden/>
          </w:rPr>
          <w:tab/>
        </w:r>
        <w:r w:rsidR="001415C9">
          <w:rPr>
            <w:webHidden/>
          </w:rPr>
          <w:fldChar w:fldCharType="begin"/>
        </w:r>
        <w:r w:rsidR="001415C9">
          <w:rPr>
            <w:webHidden/>
          </w:rPr>
          <w:instrText xml:space="preserve"> PAGEREF _Toc48174890 \h </w:instrText>
        </w:r>
        <w:r w:rsidR="001415C9">
          <w:rPr>
            <w:webHidden/>
          </w:rPr>
        </w:r>
        <w:r w:rsidR="001415C9">
          <w:rPr>
            <w:webHidden/>
          </w:rPr>
          <w:fldChar w:fldCharType="separate"/>
        </w:r>
        <w:r w:rsidR="001415C9">
          <w:rPr>
            <w:webHidden/>
          </w:rPr>
          <w:t>56</w:t>
        </w:r>
        <w:r w:rsidR="001415C9">
          <w:rPr>
            <w:webHidden/>
          </w:rPr>
          <w:fldChar w:fldCharType="end"/>
        </w:r>
      </w:hyperlink>
    </w:p>
    <w:p w14:paraId="465A417F" w14:textId="680EEFD5" w:rsidR="001415C9" w:rsidRDefault="00D218EE">
      <w:pPr>
        <w:pStyle w:val="TOC3"/>
        <w:rPr>
          <w:rFonts w:asciiTheme="minorHAnsi" w:eastAsiaTheme="minorEastAsia" w:hAnsiTheme="minorHAnsi" w:cstheme="minorBidi"/>
          <w:i w:val="0"/>
          <w:sz w:val="22"/>
          <w:szCs w:val="22"/>
        </w:rPr>
      </w:pPr>
      <w:hyperlink w:anchor="_Toc48174891" w:history="1">
        <w:r w:rsidR="001415C9" w:rsidRPr="00793230">
          <w:rPr>
            <w:rStyle w:val="Hyperlink"/>
          </w:rPr>
          <w:t>4.4.1</w:t>
        </w:r>
        <w:r w:rsidR="001415C9">
          <w:rPr>
            <w:rFonts w:asciiTheme="minorHAnsi" w:eastAsiaTheme="minorEastAsia" w:hAnsiTheme="minorHAnsi" w:cstheme="minorBidi"/>
            <w:i w:val="0"/>
            <w:sz w:val="22"/>
            <w:szCs w:val="22"/>
          </w:rPr>
          <w:tab/>
        </w:r>
        <w:r w:rsidR="001415C9" w:rsidRPr="00793230">
          <w:rPr>
            <w:rStyle w:val="Hyperlink"/>
          </w:rPr>
          <w:t>General context</w:t>
        </w:r>
        <w:r w:rsidR="001415C9">
          <w:rPr>
            <w:webHidden/>
          </w:rPr>
          <w:tab/>
        </w:r>
        <w:r w:rsidR="001415C9">
          <w:rPr>
            <w:webHidden/>
          </w:rPr>
          <w:fldChar w:fldCharType="begin"/>
        </w:r>
        <w:r w:rsidR="001415C9">
          <w:rPr>
            <w:webHidden/>
          </w:rPr>
          <w:instrText xml:space="preserve"> PAGEREF _Toc48174891 \h </w:instrText>
        </w:r>
        <w:r w:rsidR="001415C9">
          <w:rPr>
            <w:webHidden/>
          </w:rPr>
        </w:r>
        <w:r w:rsidR="001415C9">
          <w:rPr>
            <w:webHidden/>
          </w:rPr>
          <w:fldChar w:fldCharType="separate"/>
        </w:r>
        <w:r w:rsidR="001415C9">
          <w:rPr>
            <w:webHidden/>
          </w:rPr>
          <w:t>56</w:t>
        </w:r>
        <w:r w:rsidR="001415C9">
          <w:rPr>
            <w:webHidden/>
          </w:rPr>
          <w:fldChar w:fldCharType="end"/>
        </w:r>
      </w:hyperlink>
    </w:p>
    <w:p w14:paraId="0F8F74DD" w14:textId="544F3E8D" w:rsidR="001415C9" w:rsidRDefault="00D218EE">
      <w:pPr>
        <w:pStyle w:val="TOC3"/>
        <w:rPr>
          <w:rFonts w:asciiTheme="minorHAnsi" w:eastAsiaTheme="minorEastAsia" w:hAnsiTheme="minorHAnsi" w:cstheme="minorBidi"/>
          <w:i w:val="0"/>
          <w:sz w:val="22"/>
          <w:szCs w:val="22"/>
        </w:rPr>
      </w:pPr>
      <w:hyperlink w:anchor="_Toc48174892" w:history="1">
        <w:r w:rsidR="001415C9" w:rsidRPr="00793230">
          <w:rPr>
            <w:rStyle w:val="Hyperlink"/>
          </w:rPr>
          <w:t>4.4.2</w:t>
        </w:r>
        <w:r w:rsidR="001415C9">
          <w:rPr>
            <w:rFonts w:asciiTheme="minorHAnsi" w:eastAsiaTheme="minorEastAsia" w:hAnsiTheme="minorHAnsi" w:cstheme="minorBidi"/>
            <w:i w:val="0"/>
            <w:sz w:val="22"/>
            <w:szCs w:val="22"/>
          </w:rPr>
          <w:tab/>
        </w:r>
        <w:r w:rsidR="001415C9" w:rsidRPr="00793230">
          <w:rPr>
            <w:rStyle w:val="Hyperlink"/>
          </w:rPr>
          <w:t>Local climate adaptation</w:t>
        </w:r>
        <w:r w:rsidR="001415C9">
          <w:rPr>
            <w:webHidden/>
          </w:rPr>
          <w:tab/>
        </w:r>
        <w:r w:rsidR="001415C9">
          <w:rPr>
            <w:webHidden/>
          </w:rPr>
          <w:fldChar w:fldCharType="begin"/>
        </w:r>
        <w:r w:rsidR="001415C9">
          <w:rPr>
            <w:webHidden/>
          </w:rPr>
          <w:instrText xml:space="preserve"> PAGEREF _Toc48174892 \h </w:instrText>
        </w:r>
        <w:r w:rsidR="001415C9">
          <w:rPr>
            <w:webHidden/>
          </w:rPr>
        </w:r>
        <w:r w:rsidR="001415C9">
          <w:rPr>
            <w:webHidden/>
          </w:rPr>
          <w:fldChar w:fldCharType="separate"/>
        </w:r>
        <w:r w:rsidR="001415C9">
          <w:rPr>
            <w:webHidden/>
          </w:rPr>
          <w:t>58</w:t>
        </w:r>
        <w:r w:rsidR="001415C9">
          <w:rPr>
            <w:webHidden/>
          </w:rPr>
          <w:fldChar w:fldCharType="end"/>
        </w:r>
      </w:hyperlink>
    </w:p>
    <w:p w14:paraId="0D82FFF4" w14:textId="47CC412F" w:rsidR="001415C9" w:rsidRDefault="00D218EE">
      <w:pPr>
        <w:pStyle w:val="TOC3"/>
        <w:rPr>
          <w:rFonts w:asciiTheme="minorHAnsi" w:eastAsiaTheme="minorEastAsia" w:hAnsiTheme="minorHAnsi" w:cstheme="minorBidi"/>
          <w:i w:val="0"/>
          <w:sz w:val="22"/>
          <w:szCs w:val="22"/>
        </w:rPr>
      </w:pPr>
      <w:hyperlink w:anchor="_Toc48174893" w:history="1">
        <w:r w:rsidR="001415C9" w:rsidRPr="00793230">
          <w:rPr>
            <w:rStyle w:val="Hyperlink"/>
          </w:rPr>
          <w:t>4.4.3</w:t>
        </w:r>
        <w:r w:rsidR="001415C9">
          <w:rPr>
            <w:rFonts w:asciiTheme="minorHAnsi" w:eastAsiaTheme="minorEastAsia" w:hAnsiTheme="minorHAnsi" w:cstheme="minorBidi"/>
            <w:i w:val="0"/>
            <w:sz w:val="22"/>
            <w:szCs w:val="22"/>
          </w:rPr>
          <w:tab/>
        </w:r>
        <w:r w:rsidR="001415C9" w:rsidRPr="00793230">
          <w:rPr>
            <w:rStyle w:val="Hyperlink"/>
          </w:rPr>
          <w:t>Coding analysis results</w:t>
        </w:r>
        <w:r w:rsidR="001415C9">
          <w:rPr>
            <w:webHidden/>
          </w:rPr>
          <w:tab/>
        </w:r>
        <w:r w:rsidR="001415C9">
          <w:rPr>
            <w:webHidden/>
          </w:rPr>
          <w:fldChar w:fldCharType="begin"/>
        </w:r>
        <w:r w:rsidR="001415C9">
          <w:rPr>
            <w:webHidden/>
          </w:rPr>
          <w:instrText xml:space="preserve"> PAGEREF _Toc48174893 \h </w:instrText>
        </w:r>
        <w:r w:rsidR="001415C9">
          <w:rPr>
            <w:webHidden/>
          </w:rPr>
        </w:r>
        <w:r w:rsidR="001415C9">
          <w:rPr>
            <w:webHidden/>
          </w:rPr>
          <w:fldChar w:fldCharType="separate"/>
        </w:r>
        <w:r w:rsidR="001415C9">
          <w:rPr>
            <w:webHidden/>
          </w:rPr>
          <w:t>59</w:t>
        </w:r>
        <w:r w:rsidR="001415C9">
          <w:rPr>
            <w:webHidden/>
          </w:rPr>
          <w:fldChar w:fldCharType="end"/>
        </w:r>
      </w:hyperlink>
    </w:p>
    <w:p w14:paraId="75A1F9EC" w14:textId="164C0A3D" w:rsidR="001415C9" w:rsidRDefault="00D218EE">
      <w:pPr>
        <w:pStyle w:val="TOC1"/>
        <w:rPr>
          <w:rFonts w:asciiTheme="minorHAnsi" w:eastAsiaTheme="minorEastAsia" w:hAnsiTheme="minorHAnsi" w:cstheme="minorBidi"/>
          <w:b w:val="0"/>
          <w:caps w:val="0"/>
          <w:sz w:val="22"/>
          <w:szCs w:val="22"/>
        </w:rPr>
      </w:pPr>
      <w:hyperlink w:anchor="_Toc48174894" w:history="1">
        <w:r w:rsidR="001415C9" w:rsidRPr="00793230">
          <w:rPr>
            <w:rStyle w:val="Hyperlink"/>
            <w:lang w:val="en-GB"/>
          </w:rPr>
          <w:t>5</w:t>
        </w:r>
        <w:r w:rsidR="001415C9">
          <w:rPr>
            <w:rFonts w:asciiTheme="minorHAnsi" w:eastAsiaTheme="minorEastAsia" w:hAnsiTheme="minorHAnsi" w:cstheme="minorBidi"/>
            <w:b w:val="0"/>
            <w:caps w:val="0"/>
            <w:sz w:val="22"/>
            <w:szCs w:val="22"/>
          </w:rPr>
          <w:tab/>
        </w:r>
        <w:r w:rsidR="001415C9" w:rsidRPr="00793230">
          <w:rPr>
            <w:rStyle w:val="Hyperlink"/>
            <w:lang w:val="en-GB"/>
          </w:rPr>
          <w:t>Discussion</w:t>
        </w:r>
        <w:r w:rsidR="001415C9">
          <w:rPr>
            <w:webHidden/>
          </w:rPr>
          <w:tab/>
        </w:r>
        <w:r w:rsidR="001415C9">
          <w:rPr>
            <w:webHidden/>
          </w:rPr>
          <w:fldChar w:fldCharType="begin"/>
        </w:r>
        <w:r w:rsidR="001415C9">
          <w:rPr>
            <w:webHidden/>
          </w:rPr>
          <w:instrText xml:space="preserve"> PAGEREF _Toc48174894 \h </w:instrText>
        </w:r>
        <w:r w:rsidR="001415C9">
          <w:rPr>
            <w:webHidden/>
          </w:rPr>
        </w:r>
        <w:r w:rsidR="001415C9">
          <w:rPr>
            <w:webHidden/>
          </w:rPr>
          <w:fldChar w:fldCharType="separate"/>
        </w:r>
        <w:r w:rsidR="001415C9">
          <w:rPr>
            <w:webHidden/>
          </w:rPr>
          <w:t>64</w:t>
        </w:r>
        <w:r w:rsidR="001415C9">
          <w:rPr>
            <w:webHidden/>
          </w:rPr>
          <w:fldChar w:fldCharType="end"/>
        </w:r>
      </w:hyperlink>
    </w:p>
    <w:p w14:paraId="61FDBB1C" w14:textId="5CBB09CA" w:rsidR="001415C9" w:rsidRDefault="00D218EE">
      <w:pPr>
        <w:pStyle w:val="TOC1"/>
        <w:rPr>
          <w:rFonts w:asciiTheme="minorHAnsi" w:eastAsiaTheme="minorEastAsia" w:hAnsiTheme="minorHAnsi" w:cstheme="minorBidi"/>
          <w:b w:val="0"/>
          <w:caps w:val="0"/>
          <w:sz w:val="22"/>
          <w:szCs w:val="22"/>
        </w:rPr>
      </w:pPr>
      <w:hyperlink w:anchor="_Toc48174895" w:history="1">
        <w:r w:rsidR="001415C9" w:rsidRPr="00793230">
          <w:rPr>
            <w:rStyle w:val="Hyperlink"/>
            <w:lang w:val="en-GB"/>
          </w:rPr>
          <w:t>6</w:t>
        </w:r>
        <w:r w:rsidR="001415C9">
          <w:rPr>
            <w:rFonts w:asciiTheme="minorHAnsi" w:eastAsiaTheme="minorEastAsia" w:hAnsiTheme="minorHAnsi" w:cstheme="minorBidi"/>
            <w:b w:val="0"/>
            <w:caps w:val="0"/>
            <w:sz w:val="22"/>
            <w:szCs w:val="22"/>
          </w:rPr>
          <w:tab/>
        </w:r>
        <w:r w:rsidR="001415C9" w:rsidRPr="00793230">
          <w:rPr>
            <w:rStyle w:val="Hyperlink"/>
            <w:lang w:val="en-GB"/>
          </w:rPr>
          <w:t>Conclusion</w:t>
        </w:r>
        <w:r w:rsidR="001415C9">
          <w:rPr>
            <w:webHidden/>
          </w:rPr>
          <w:tab/>
        </w:r>
        <w:r w:rsidR="001415C9">
          <w:rPr>
            <w:webHidden/>
          </w:rPr>
          <w:fldChar w:fldCharType="begin"/>
        </w:r>
        <w:r w:rsidR="001415C9">
          <w:rPr>
            <w:webHidden/>
          </w:rPr>
          <w:instrText xml:space="preserve"> PAGEREF _Toc48174895 \h </w:instrText>
        </w:r>
        <w:r w:rsidR="001415C9">
          <w:rPr>
            <w:webHidden/>
          </w:rPr>
        </w:r>
        <w:r w:rsidR="001415C9">
          <w:rPr>
            <w:webHidden/>
          </w:rPr>
          <w:fldChar w:fldCharType="separate"/>
        </w:r>
        <w:r w:rsidR="001415C9">
          <w:rPr>
            <w:webHidden/>
          </w:rPr>
          <w:t>68</w:t>
        </w:r>
        <w:r w:rsidR="001415C9">
          <w:rPr>
            <w:webHidden/>
          </w:rPr>
          <w:fldChar w:fldCharType="end"/>
        </w:r>
      </w:hyperlink>
    </w:p>
    <w:p w14:paraId="5DFFFC0F" w14:textId="2BACBFC6" w:rsidR="001415C9" w:rsidRDefault="00D218EE">
      <w:pPr>
        <w:pStyle w:val="TOC1"/>
        <w:rPr>
          <w:rFonts w:asciiTheme="minorHAnsi" w:eastAsiaTheme="minorEastAsia" w:hAnsiTheme="minorHAnsi" w:cstheme="minorBidi"/>
          <w:b w:val="0"/>
          <w:caps w:val="0"/>
          <w:sz w:val="22"/>
          <w:szCs w:val="22"/>
        </w:rPr>
      </w:pPr>
      <w:hyperlink w:anchor="_Toc48174896" w:history="1">
        <w:r w:rsidR="001415C9" w:rsidRPr="00793230">
          <w:rPr>
            <w:rStyle w:val="Hyperlink"/>
            <w:lang w:val="es-MX"/>
          </w:rPr>
          <w:t>Bibliography</w:t>
        </w:r>
        <w:r w:rsidR="001415C9">
          <w:rPr>
            <w:webHidden/>
          </w:rPr>
          <w:tab/>
        </w:r>
        <w:r w:rsidR="001415C9">
          <w:rPr>
            <w:webHidden/>
          </w:rPr>
          <w:fldChar w:fldCharType="begin"/>
        </w:r>
        <w:r w:rsidR="001415C9">
          <w:rPr>
            <w:webHidden/>
          </w:rPr>
          <w:instrText xml:space="preserve"> PAGEREF _Toc48174896 \h </w:instrText>
        </w:r>
        <w:r w:rsidR="001415C9">
          <w:rPr>
            <w:webHidden/>
          </w:rPr>
        </w:r>
        <w:r w:rsidR="001415C9">
          <w:rPr>
            <w:webHidden/>
          </w:rPr>
          <w:fldChar w:fldCharType="separate"/>
        </w:r>
        <w:r w:rsidR="001415C9">
          <w:rPr>
            <w:webHidden/>
          </w:rPr>
          <w:t>71</w:t>
        </w:r>
        <w:r w:rsidR="001415C9">
          <w:rPr>
            <w:webHidden/>
          </w:rPr>
          <w:fldChar w:fldCharType="end"/>
        </w:r>
      </w:hyperlink>
    </w:p>
    <w:p w14:paraId="4075B1F4" w14:textId="327DFF00" w:rsidR="001415C9" w:rsidRDefault="00D218EE">
      <w:pPr>
        <w:pStyle w:val="TOC1"/>
        <w:rPr>
          <w:rFonts w:asciiTheme="minorHAnsi" w:eastAsiaTheme="minorEastAsia" w:hAnsiTheme="minorHAnsi" w:cstheme="minorBidi"/>
          <w:b w:val="0"/>
          <w:caps w:val="0"/>
          <w:sz w:val="22"/>
          <w:szCs w:val="22"/>
        </w:rPr>
      </w:pPr>
      <w:hyperlink w:anchor="_Toc48174897" w:history="1">
        <w:r w:rsidR="001415C9" w:rsidRPr="00793230">
          <w:rPr>
            <w:rStyle w:val="Hyperlink"/>
            <w:lang w:val="en-GB"/>
          </w:rPr>
          <w:t>Appendix 1: Classification of adaptative measures</w:t>
        </w:r>
        <w:r w:rsidR="001415C9">
          <w:rPr>
            <w:webHidden/>
          </w:rPr>
          <w:tab/>
        </w:r>
        <w:r w:rsidR="001415C9">
          <w:rPr>
            <w:webHidden/>
          </w:rPr>
          <w:fldChar w:fldCharType="begin"/>
        </w:r>
        <w:r w:rsidR="001415C9">
          <w:rPr>
            <w:webHidden/>
          </w:rPr>
          <w:instrText xml:space="preserve"> PAGEREF _Toc48174897 \h </w:instrText>
        </w:r>
        <w:r w:rsidR="001415C9">
          <w:rPr>
            <w:webHidden/>
          </w:rPr>
        </w:r>
        <w:r w:rsidR="001415C9">
          <w:rPr>
            <w:webHidden/>
          </w:rPr>
          <w:fldChar w:fldCharType="separate"/>
        </w:r>
        <w:r w:rsidR="001415C9">
          <w:rPr>
            <w:webHidden/>
          </w:rPr>
          <w:t>83</w:t>
        </w:r>
        <w:r w:rsidR="001415C9">
          <w:rPr>
            <w:webHidden/>
          </w:rPr>
          <w:fldChar w:fldCharType="end"/>
        </w:r>
      </w:hyperlink>
    </w:p>
    <w:p w14:paraId="7E38A3B2" w14:textId="63BF5C44" w:rsidR="001415C9" w:rsidRDefault="00D218EE">
      <w:pPr>
        <w:pStyle w:val="TOC1"/>
        <w:rPr>
          <w:rFonts w:asciiTheme="minorHAnsi" w:eastAsiaTheme="minorEastAsia" w:hAnsiTheme="minorHAnsi" w:cstheme="minorBidi"/>
          <w:b w:val="0"/>
          <w:caps w:val="0"/>
          <w:sz w:val="22"/>
          <w:szCs w:val="22"/>
        </w:rPr>
      </w:pPr>
      <w:hyperlink w:anchor="_Toc48174898" w:history="1">
        <w:r w:rsidR="001415C9" w:rsidRPr="00793230">
          <w:rPr>
            <w:rStyle w:val="Hyperlink"/>
            <w:lang w:val="en-GB"/>
          </w:rPr>
          <w:t>Appendix 2: City size classification</w:t>
        </w:r>
        <w:r w:rsidR="001415C9">
          <w:rPr>
            <w:webHidden/>
          </w:rPr>
          <w:tab/>
        </w:r>
        <w:r w:rsidR="001415C9">
          <w:rPr>
            <w:webHidden/>
          </w:rPr>
          <w:fldChar w:fldCharType="begin"/>
        </w:r>
        <w:r w:rsidR="001415C9">
          <w:rPr>
            <w:webHidden/>
          </w:rPr>
          <w:instrText xml:space="preserve"> PAGEREF _Toc48174898 \h </w:instrText>
        </w:r>
        <w:r w:rsidR="001415C9">
          <w:rPr>
            <w:webHidden/>
          </w:rPr>
        </w:r>
        <w:r w:rsidR="001415C9">
          <w:rPr>
            <w:webHidden/>
          </w:rPr>
          <w:fldChar w:fldCharType="separate"/>
        </w:r>
        <w:r w:rsidR="001415C9">
          <w:rPr>
            <w:webHidden/>
          </w:rPr>
          <w:t>84</w:t>
        </w:r>
        <w:r w:rsidR="001415C9">
          <w:rPr>
            <w:webHidden/>
          </w:rPr>
          <w:fldChar w:fldCharType="end"/>
        </w:r>
      </w:hyperlink>
    </w:p>
    <w:p w14:paraId="5DECDD7F" w14:textId="55F8D40C" w:rsidR="001415C9" w:rsidRDefault="00D218EE">
      <w:pPr>
        <w:pStyle w:val="TOC1"/>
        <w:rPr>
          <w:rFonts w:asciiTheme="minorHAnsi" w:eastAsiaTheme="minorEastAsia" w:hAnsiTheme="minorHAnsi" w:cstheme="minorBidi"/>
          <w:b w:val="0"/>
          <w:caps w:val="0"/>
          <w:sz w:val="22"/>
          <w:szCs w:val="22"/>
        </w:rPr>
      </w:pPr>
      <w:hyperlink w:anchor="_Toc48174899" w:history="1">
        <w:r w:rsidR="001415C9" w:rsidRPr="00793230">
          <w:rPr>
            <w:rStyle w:val="Hyperlink"/>
            <w:lang w:val="en-GB"/>
          </w:rPr>
          <w:t>Appendix 3: Cartago’s portfolio of adaptation measures</w:t>
        </w:r>
        <w:r w:rsidR="001415C9">
          <w:rPr>
            <w:webHidden/>
          </w:rPr>
          <w:tab/>
        </w:r>
        <w:r w:rsidR="001415C9">
          <w:rPr>
            <w:webHidden/>
          </w:rPr>
          <w:fldChar w:fldCharType="begin"/>
        </w:r>
        <w:r w:rsidR="001415C9">
          <w:rPr>
            <w:webHidden/>
          </w:rPr>
          <w:instrText xml:space="preserve"> PAGEREF _Toc48174899 \h </w:instrText>
        </w:r>
        <w:r w:rsidR="001415C9">
          <w:rPr>
            <w:webHidden/>
          </w:rPr>
        </w:r>
        <w:r w:rsidR="001415C9">
          <w:rPr>
            <w:webHidden/>
          </w:rPr>
          <w:fldChar w:fldCharType="separate"/>
        </w:r>
        <w:r w:rsidR="001415C9">
          <w:rPr>
            <w:webHidden/>
          </w:rPr>
          <w:t>85</w:t>
        </w:r>
        <w:r w:rsidR="001415C9">
          <w:rPr>
            <w:webHidden/>
          </w:rPr>
          <w:fldChar w:fldCharType="end"/>
        </w:r>
      </w:hyperlink>
    </w:p>
    <w:p w14:paraId="62FA3876" w14:textId="7CB2DC4B" w:rsidR="001415C9" w:rsidRDefault="00D218EE">
      <w:pPr>
        <w:pStyle w:val="TOC1"/>
        <w:rPr>
          <w:rFonts w:asciiTheme="minorHAnsi" w:eastAsiaTheme="minorEastAsia" w:hAnsiTheme="minorHAnsi" w:cstheme="minorBidi"/>
          <w:b w:val="0"/>
          <w:caps w:val="0"/>
          <w:sz w:val="22"/>
          <w:szCs w:val="22"/>
        </w:rPr>
      </w:pPr>
      <w:hyperlink w:anchor="_Toc48174900" w:history="1">
        <w:r w:rsidR="001415C9" w:rsidRPr="00793230">
          <w:rPr>
            <w:rStyle w:val="Hyperlink"/>
            <w:lang w:val="en-GB"/>
          </w:rPr>
          <w:t>Appendix 4: Lines of Action Metepec</w:t>
        </w:r>
        <w:r w:rsidR="001415C9">
          <w:rPr>
            <w:webHidden/>
          </w:rPr>
          <w:tab/>
        </w:r>
        <w:r w:rsidR="001415C9">
          <w:rPr>
            <w:webHidden/>
          </w:rPr>
          <w:fldChar w:fldCharType="begin"/>
        </w:r>
        <w:r w:rsidR="001415C9">
          <w:rPr>
            <w:webHidden/>
          </w:rPr>
          <w:instrText xml:space="preserve"> PAGEREF _Toc48174900 \h </w:instrText>
        </w:r>
        <w:r w:rsidR="001415C9">
          <w:rPr>
            <w:webHidden/>
          </w:rPr>
        </w:r>
        <w:r w:rsidR="001415C9">
          <w:rPr>
            <w:webHidden/>
          </w:rPr>
          <w:fldChar w:fldCharType="separate"/>
        </w:r>
        <w:r w:rsidR="001415C9">
          <w:rPr>
            <w:webHidden/>
          </w:rPr>
          <w:t>86</w:t>
        </w:r>
        <w:r w:rsidR="001415C9">
          <w:rPr>
            <w:webHidden/>
          </w:rPr>
          <w:fldChar w:fldCharType="end"/>
        </w:r>
      </w:hyperlink>
    </w:p>
    <w:p w14:paraId="3454F337" w14:textId="121BDD57" w:rsidR="001415C9" w:rsidRDefault="00D218EE">
      <w:pPr>
        <w:pStyle w:val="TOC1"/>
        <w:rPr>
          <w:rFonts w:asciiTheme="minorHAnsi" w:eastAsiaTheme="minorEastAsia" w:hAnsiTheme="minorHAnsi" w:cstheme="minorBidi"/>
          <w:b w:val="0"/>
          <w:caps w:val="0"/>
          <w:sz w:val="22"/>
          <w:szCs w:val="22"/>
        </w:rPr>
      </w:pPr>
      <w:hyperlink w:anchor="_Toc48174901" w:history="1">
        <w:r w:rsidR="001415C9" w:rsidRPr="00793230">
          <w:rPr>
            <w:rStyle w:val="Hyperlink"/>
            <w:lang w:val="en-GB"/>
          </w:rPr>
          <w:t>Appendix 5: Prioritized adaptation measures Metepec</w:t>
        </w:r>
        <w:r w:rsidR="001415C9">
          <w:rPr>
            <w:webHidden/>
          </w:rPr>
          <w:tab/>
        </w:r>
        <w:r w:rsidR="001415C9">
          <w:rPr>
            <w:webHidden/>
          </w:rPr>
          <w:fldChar w:fldCharType="begin"/>
        </w:r>
        <w:r w:rsidR="001415C9">
          <w:rPr>
            <w:webHidden/>
          </w:rPr>
          <w:instrText xml:space="preserve"> PAGEREF _Toc48174901 \h </w:instrText>
        </w:r>
        <w:r w:rsidR="001415C9">
          <w:rPr>
            <w:webHidden/>
          </w:rPr>
        </w:r>
        <w:r w:rsidR="001415C9">
          <w:rPr>
            <w:webHidden/>
          </w:rPr>
          <w:fldChar w:fldCharType="separate"/>
        </w:r>
        <w:r w:rsidR="001415C9">
          <w:rPr>
            <w:webHidden/>
          </w:rPr>
          <w:t>87</w:t>
        </w:r>
        <w:r w:rsidR="001415C9">
          <w:rPr>
            <w:webHidden/>
          </w:rPr>
          <w:fldChar w:fldCharType="end"/>
        </w:r>
      </w:hyperlink>
    </w:p>
    <w:p w14:paraId="3A03517C" w14:textId="71C27516" w:rsidR="001415C9" w:rsidRDefault="00D218EE">
      <w:pPr>
        <w:pStyle w:val="TOC1"/>
        <w:rPr>
          <w:rFonts w:asciiTheme="minorHAnsi" w:eastAsiaTheme="minorEastAsia" w:hAnsiTheme="minorHAnsi" w:cstheme="minorBidi"/>
          <w:b w:val="0"/>
          <w:caps w:val="0"/>
          <w:sz w:val="22"/>
          <w:szCs w:val="22"/>
        </w:rPr>
      </w:pPr>
      <w:hyperlink w:anchor="_Toc48174902" w:history="1">
        <w:r w:rsidR="001415C9" w:rsidRPr="00793230">
          <w:rPr>
            <w:rStyle w:val="Hyperlink"/>
            <w:lang w:val="en-GB"/>
          </w:rPr>
          <w:t>Appendix 6: Adaptation measures in the Province of San Ignacio</w:t>
        </w:r>
        <w:r w:rsidR="001415C9">
          <w:rPr>
            <w:webHidden/>
          </w:rPr>
          <w:tab/>
        </w:r>
        <w:r w:rsidR="001415C9">
          <w:rPr>
            <w:webHidden/>
          </w:rPr>
          <w:fldChar w:fldCharType="begin"/>
        </w:r>
        <w:r w:rsidR="001415C9">
          <w:rPr>
            <w:webHidden/>
          </w:rPr>
          <w:instrText xml:space="preserve"> PAGEREF _Toc48174902 \h </w:instrText>
        </w:r>
        <w:r w:rsidR="001415C9">
          <w:rPr>
            <w:webHidden/>
          </w:rPr>
        </w:r>
        <w:r w:rsidR="001415C9">
          <w:rPr>
            <w:webHidden/>
          </w:rPr>
          <w:fldChar w:fldCharType="separate"/>
        </w:r>
        <w:r w:rsidR="001415C9">
          <w:rPr>
            <w:webHidden/>
          </w:rPr>
          <w:t>88</w:t>
        </w:r>
        <w:r w:rsidR="001415C9">
          <w:rPr>
            <w:webHidden/>
          </w:rPr>
          <w:fldChar w:fldCharType="end"/>
        </w:r>
      </w:hyperlink>
    </w:p>
    <w:p w14:paraId="2C59C6FC" w14:textId="2FC46661" w:rsidR="001415C9" w:rsidRDefault="00D218EE">
      <w:pPr>
        <w:pStyle w:val="TOC1"/>
        <w:rPr>
          <w:rFonts w:asciiTheme="minorHAnsi" w:eastAsiaTheme="minorEastAsia" w:hAnsiTheme="minorHAnsi" w:cstheme="minorBidi"/>
          <w:b w:val="0"/>
          <w:caps w:val="0"/>
          <w:sz w:val="22"/>
          <w:szCs w:val="22"/>
        </w:rPr>
      </w:pPr>
      <w:hyperlink w:anchor="_Toc48174903" w:history="1">
        <w:r w:rsidR="001415C9" w:rsidRPr="00793230">
          <w:rPr>
            <w:rStyle w:val="Hyperlink"/>
            <w:lang w:val="en-GB"/>
          </w:rPr>
          <w:t>Appendix 7: Adaptation measures in KwaDukuza</w:t>
        </w:r>
        <w:r w:rsidR="001415C9">
          <w:rPr>
            <w:webHidden/>
          </w:rPr>
          <w:tab/>
        </w:r>
        <w:r w:rsidR="001415C9">
          <w:rPr>
            <w:webHidden/>
          </w:rPr>
          <w:fldChar w:fldCharType="begin"/>
        </w:r>
        <w:r w:rsidR="001415C9">
          <w:rPr>
            <w:webHidden/>
          </w:rPr>
          <w:instrText xml:space="preserve"> PAGEREF _Toc48174903 \h </w:instrText>
        </w:r>
        <w:r w:rsidR="001415C9">
          <w:rPr>
            <w:webHidden/>
          </w:rPr>
        </w:r>
        <w:r w:rsidR="001415C9">
          <w:rPr>
            <w:webHidden/>
          </w:rPr>
          <w:fldChar w:fldCharType="separate"/>
        </w:r>
        <w:r w:rsidR="001415C9">
          <w:rPr>
            <w:webHidden/>
          </w:rPr>
          <w:t>90</w:t>
        </w:r>
        <w:r w:rsidR="001415C9">
          <w:rPr>
            <w:webHidden/>
          </w:rPr>
          <w:fldChar w:fldCharType="end"/>
        </w:r>
      </w:hyperlink>
    </w:p>
    <w:p w14:paraId="3C799D75" w14:textId="0B336939" w:rsidR="004D2856" w:rsidRPr="008808A9" w:rsidRDefault="004D2856" w:rsidP="001D0F95">
      <w:pPr>
        <w:pStyle w:val="TOC1"/>
        <w:rPr>
          <w:lang w:val="en-GB"/>
        </w:rPr>
      </w:pPr>
      <w:r w:rsidRPr="008808A9">
        <w:rPr>
          <w:noProof w:val="0"/>
          <w:lang w:val="en-GB"/>
        </w:rPr>
        <w:fldChar w:fldCharType="end"/>
      </w:r>
      <w:bookmarkStart w:id="19" w:name="_Toc453064555"/>
      <w:bookmarkStart w:id="20" w:name="_Toc453381307"/>
    </w:p>
    <w:p w14:paraId="209A735D" w14:textId="77777777" w:rsidR="004D2856" w:rsidRPr="008808A9" w:rsidRDefault="004D2856" w:rsidP="002D0795">
      <w:pPr>
        <w:pStyle w:val="Heading1"/>
        <w:pageBreakBefore w:val="0"/>
        <w:numPr>
          <w:ilvl w:val="0"/>
          <w:numId w:val="0"/>
        </w:numPr>
        <w:rPr>
          <w:lang w:val="en-GB"/>
        </w:rPr>
      </w:pPr>
      <w:bookmarkStart w:id="21" w:name="_Toc48174845"/>
      <w:r w:rsidRPr="008808A9">
        <w:rPr>
          <w:lang w:val="en-GB"/>
        </w:rPr>
        <w:t>List of Figures</w:t>
      </w:r>
      <w:bookmarkEnd w:id="21"/>
    </w:p>
    <w:p w14:paraId="2240B471" w14:textId="09AAFA6E" w:rsidR="003A56FE" w:rsidRDefault="004D2856">
      <w:pPr>
        <w:pStyle w:val="TableofFigures"/>
        <w:rPr>
          <w:rFonts w:asciiTheme="minorHAnsi" w:eastAsiaTheme="minorEastAsia" w:hAnsiTheme="minorHAnsi" w:cstheme="minorBidi"/>
          <w:sz w:val="22"/>
        </w:rPr>
      </w:pPr>
      <w:r w:rsidRPr="008808A9">
        <w:rPr>
          <w:noProof w:val="0"/>
          <w:lang w:val="en-GB"/>
        </w:rPr>
        <w:fldChar w:fldCharType="begin"/>
      </w:r>
      <w:r w:rsidRPr="008808A9">
        <w:rPr>
          <w:noProof w:val="0"/>
          <w:lang w:val="en-GB"/>
        </w:rPr>
        <w:instrText xml:space="preserve"> TOC \h \z \c "Figure" </w:instrText>
      </w:r>
      <w:r w:rsidRPr="008808A9">
        <w:rPr>
          <w:noProof w:val="0"/>
          <w:lang w:val="en-GB"/>
        </w:rPr>
        <w:fldChar w:fldCharType="separate"/>
      </w:r>
      <w:hyperlink w:anchor="_Toc42251554" w:history="1">
        <w:r w:rsidR="003A56FE" w:rsidRPr="00BF7420">
          <w:rPr>
            <w:rStyle w:val="Hyperlink"/>
            <w:lang w:val="en-GB"/>
          </w:rPr>
          <w:t>Figure 0</w:t>
        </w:r>
        <w:r w:rsidR="003A56FE" w:rsidRPr="00BF7420">
          <w:rPr>
            <w:rStyle w:val="Hyperlink"/>
            <w:lang w:val="en-GB"/>
          </w:rPr>
          <w:noBreakHyphen/>
          <w:t>1 Content analysis results of the selected adaptation plans</w:t>
        </w:r>
        <w:r w:rsidR="003A56FE">
          <w:rPr>
            <w:webHidden/>
          </w:rPr>
          <w:tab/>
        </w:r>
        <w:r w:rsidR="003A56FE">
          <w:rPr>
            <w:webHidden/>
          </w:rPr>
          <w:fldChar w:fldCharType="begin"/>
        </w:r>
        <w:r w:rsidR="003A56FE">
          <w:rPr>
            <w:webHidden/>
          </w:rPr>
          <w:instrText xml:space="preserve"> PAGEREF _Toc42251554 \h </w:instrText>
        </w:r>
        <w:r w:rsidR="003A56FE">
          <w:rPr>
            <w:webHidden/>
          </w:rPr>
        </w:r>
        <w:r w:rsidR="003A56FE">
          <w:rPr>
            <w:webHidden/>
          </w:rPr>
          <w:fldChar w:fldCharType="separate"/>
        </w:r>
        <w:r w:rsidR="001415C9">
          <w:rPr>
            <w:webHidden/>
          </w:rPr>
          <w:t>4</w:t>
        </w:r>
        <w:r w:rsidR="003A56FE">
          <w:rPr>
            <w:webHidden/>
          </w:rPr>
          <w:fldChar w:fldCharType="end"/>
        </w:r>
      </w:hyperlink>
    </w:p>
    <w:p w14:paraId="27571A4F" w14:textId="044DCA1F" w:rsidR="003A56FE" w:rsidRDefault="00D218EE">
      <w:pPr>
        <w:pStyle w:val="TableofFigures"/>
        <w:rPr>
          <w:rFonts w:asciiTheme="minorHAnsi" w:eastAsiaTheme="minorEastAsia" w:hAnsiTheme="minorHAnsi" w:cstheme="minorBidi"/>
          <w:sz w:val="22"/>
        </w:rPr>
      </w:pPr>
      <w:hyperlink w:anchor="_Toc42251555" w:history="1">
        <w:r w:rsidR="003A56FE" w:rsidRPr="00BF7420">
          <w:rPr>
            <w:rStyle w:val="Hyperlink"/>
            <w:lang w:val="en-GB"/>
          </w:rPr>
          <w:t>Figure 4</w:t>
        </w:r>
        <w:r w:rsidR="003A56FE" w:rsidRPr="00BF7420">
          <w:rPr>
            <w:rStyle w:val="Hyperlink"/>
            <w:lang w:val="en-GB"/>
          </w:rPr>
          <w:noBreakHyphen/>
          <w:t>1. Results from the content analysis of Cartago’s portfolio of adaptation strategies</w:t>
        </w:r>
        <w:r w:rsidR="003A56FE">
          <w:rPr>
            <w:webHidden/>
          </w:rPr>
          <w:tab/>
        </w:r>
        <w:r w:rsidR="003A56FE">
          <w:rPr>
            <w:webHidden/>
          </w:rPr>
          <w:fldChar w:fldCharType="begin"/>
        </w:r>
        <w:r w:rsidR="003A56FE">
          <w:rPr>
            <w:webHidden/>
          </w:rPr>
          <w:instrText xml:space="preserve"> PAGEREF _Toc42251555 \h </w:instrText>
        </w:r>
        <w:r w:rsidR="003A56FE">
          <w:rPr>
            <w:webHidden/>
          </w:rPr>
        </w:r>
        <w:r w:rsidR="003A56FE">
          <w:rPr>
            <w:webHidden/>
          </w:rPr>
          <w:fldChar w:fldCharType="separate"/>
        </w:r>
        <w:r w:rsidR="001415C9">
          <w:rPr>
            <w:webHidden/>
          </w:rPr>
          <w:t>40</w:t>
        </w:r>
        <w:r w:rsidR="003A56FE">
          <w:rPr>
            <w:webHidden/>
          </w:rPr>
          <w:fldChar w:fldCharType="end"/>
        </w:r>
      </w:hyperlink>
    </w:p>
    <w:p w14:paraId="53991892" w14:textId="37B0F43B" w:rsidR="003A56FE" w:rsidRDefault="00D218EE">
      <w:pPr>
        <w:pStyle w:val="TableofFigures"/>
        <w:rPr>
          <w:rFonts w:asciiTheme="minorHAnsi" w:eastAsiaTheme="minorEastAsia" w:hAnsiTheme="minorHAnsi" w:cstheme="minorBidi"/>
          <w:sz w:val="22"/>
        </w:rPr>
      </w:pPr>
      <w:hyperlink w:anchor="_Toc42251556" w:history="1">
        <w:r w:rsidR="003A56FE" w:rsidRPr="00BF7420">
          <w:rPr>
            <w:rStyle w:val="Hyperlink"/>
            <w:lang w:val="en-GB"/>
          </w:rPr>
          <w:t>Figure 4</w:t>
        </w:r>
        <w:r w:rsidR="003A56FE" w:rsidRPr="00BF7420">
          <w:rPr>
            <w:rStyle w:val="Hyperlink"/>
            <w:lang w:val="en-GB"/>
          </w:rPr>
          <w:noBreakHyphen/>
          <w:t>2 Results from the content analysis of Metepec's Municipal Climate Change Action Plan</w:t>
        </w:r>
        <w:r w:rsidR="003A56FE">
          <w:rPr>
            <w:webHidden/>
          </w:rPr>
          <w:tab/>
        </w:r>
        <w:r w:rsidR="003A56FE">
          <w:rPr>
            <w:webHidden/>
          </w:rPr>
          <w:fldChar w:fldCharType="begin"/>
        </w:r>
        <w:r w:rsidR="003A56FE">
          <w:rPr>
            <w:webHidden/>
          </w:rPr>
          <w:instrText xml:space="preserve"> PAGEREF _Toc42251556 \h </w:instrText>
        </w:r>
        <w:r w:rsidR="003A56FE">
          <w:rPr>
            <w:webHidden/>
          </w:rPr>
        </w:r>
        <w:r w:rsidR="003A56FE">
          <w:rPr>
            <w:webHidden/>
          </w:rPr>
          <w:fldChar w:fldCharType="separate"/>
        </w:r>
        <w:r w:rsidR="001415C9">
          <w:rPr>
            <w:webHidden/>
          </w:rPr>
          <w:t>46</w:t>
        </w:r>
        <w:r w:rsidR="003A56FE">
          <w:rPr>
            <w:webHidden/>
          </w:rPr>
          <w:fldChar w:fldCharType="end"/>
        </w:r>
      </w:hyperlink>
    </w:p>
    <w:p w14:paraId="33508B02" w14:textId="32ADC18B" w:rsidR="003A56FE" w:rsidRDefault="00D218EE">
      <w:pPr>
        <w:pStyle w:val="TableofFigures"/>
        <w:rPr>
          <w:rFonts w:asciiTheme="minorHAnsi" w:eastAsiaTheme="minorEastAsia" w:hAnsiTheme="minorHAnsi" w:cstheme="minorBidi"/>
          <w:sz w:val="22"/>
        </w:rPr>
      </w:pPr>
      <w:hyperlink w:anchor="_Toc42251557" w:history="1">
        <w:r w:rsidR="003A56FE" w:rsidRPr="00BF7420">
          <w:rPr>
            <w:rStyle w:val="Hyperlink"/>
            <w:lang w:val="en-GB"/>
          </w:rPr>
          <w:t>Figure 4</w:t>
        </w:r>
        <w:r w:rsidR="003A56FE" w:rsidRPr="00BF7420">
          <w:rPr>
            <w:rStyle w:val="Hyperlink"/>
            <w:lang w:val="en-GB"/>
          </w:rPr>
          <w:noBreakHyphen/>
          <w:t>3. Results from the content analysis of San Ignacio’s local climate change adaptation plan</w:t>
        </w:r>
        <w:r w:rsidR="003A56FE">
          <w:rPr>
            <w:webHidden/>
          </w:rPr>
          <w:tab/>
        </w:r>
        <w:r w:rsidR="003A56FE">
          <w:rPr>
            <w:webHidden/>
          </w:rPr>
          <w:fldChar w:fldCharType="begin"/>
        </w:r>
        <w:r w:rsidR="003A56FE">
          <w:rPr>
            <w:webHidden/>
          </w:rPr>
          <w:instrText xml:space="preserve"> PAGEREF _Toc42251557 \h </w:instrText>
        </w:r>
        <w:r w:rsidR="003A56FE">
          <w:rPr>
            <w:webHidden/>
          </w:rPr>
        </w:r>
        <w:r w:rsidR="003A56FE">
          <w:rPr>
            <w:webHidden/>
          </w:rPr>
          <w:fldChar w:fldCharType="separate"/>
        </w:r>
        <w:r w:rsidR="001415C9">
          <w:rPr>
            <w:webHidden/>
          </w:rPr>
          <w:t>52</w:t>
        </w:r>
        <w:r w:rsidR="003A56FE">
          <w:rPr>
            <w:webHidden/>
          </w:rPr>
          <w:fldChar w:fldCharType="end"/>
        </w:r>
      </w:hyperlink>
    </w:p>
    <w:p w14:paraId="33F189C5" w14:textId="7F53C9ED" w:rsidR="003A56FE" w:rsidRDefault="00D218EE">
      <w:pPr>
        <w:pStyle w:val="TableofFigures"/>
        <w:rPr>
          <w:rFonts w:asciiTheme="minorHAnsi" w:eastAsiaTheme="minorEastAsia" w:hAnsiTheme="minorHAnsi" w:cstheme="minorBidi"/>
          <w:sz w:val="22"/>
        </w:rPr>
      </w:pPr>
      <w:hyperlink w:anchor="_Toc42251558" w:history="1">
        <w:r w:rsidR="003A56FE" w:rsidRPr="00BF7420">
          <w:rPr>
            <w:rStyle w:val="Hyperlink"/>
            <w:lang w:val="en-GB"/>
          </w:rPr>
          <w:t>Figure 4</w:t>
        </w:r>
        <w:r w:rsidR="003A56FE" w:rsidRPr="00BF7420">
          <w:rPr>
            <w:rStyle w:val="Hyperlink"/>
            <w:lang w:val="en-GB"/>
          </w:rPr>
          <w:noBreakHyphen/>
          <w:t>4 Results from the content analysis of KwaDukuza’s Low Emission Development Strategic Framework and Action Plan</w:t>
        </w:r>
        <w:r w:rsidR="003A56FE">
          <w:rPr>
            <w:webHidden/>
          </w:rPr>
          <w:tab/>
        </w:r>
        <w:r w:rsidR="003A56FE">
          <w:rPr>
            <w:webHidden/>
          </w:rPr>
          <w:fldChar w:fldCharType="begin"/>
        </w:r>
        <w:r w:rsidR="003A56FE">
          <w:rPr>
            <w:webHidden/>
          </w:rPr>
          <w:instrText xml:space="preserve"> PAGEREF _Toc42251558 \h </w:instrText>
        </w:r>
        <w:r w:rsidR="003A56FE">
          <w:rPr>
            <w:webHidden/>
          </w:rPr>
        </w:r>
        <w:r w:rsidR="003A56FE">
          <w:rPr>
            <w:webHidden/>
          </w:rPr>
          <w:fldChar w:fldCharType="separate"/>
        </w:r>
        <w:r w:rsidR="001415C9">
          <w:rPr>
            <w:webHidden/>
          </w:rPr>
          <w:t>59</w:t>
        </w:r>
        <w:r w:rsidR="003A56FE">
          <w:rPr>
            <w:webHidden/>
          </w:rPr>
          <w:fldChar w:fldCharType="end"/>
        </w:r>
      </w:hyperlink>
    </w:p>
    <w:p w14:paraId="543F0D54" w14:textId="70DC2950" w:rsidR="003A56FE" w:rsidRDefault="00D218EE">
      <w:pPr>
        <w:pStyle w:val="TableofFigures"/>
        <w:rPr>
          <w:rFonts w:asciiTheme="minorHAnsi" w:eastAsiaTheme="minorEastAsia" w:hAnsiTheme="minorHAnsi" w:cstheme="minorBidi"/>
          <w:sz w:val="22"/>
        </w:rPr>
      </w:pPr>
      <w:hyperlink w:anchor="_Toc42251559" w:history="1">
        <w:r w:rsidR="003A56FE" w:rsidRPr="00BF7420">
          <w:rPr>
            <w:rStyle w:val="Hyperlink"/>
          </w:rPr>
          <w:t>Figure 5</w:t>
        </w:r>
        <w:r w:rsidR="003A56FE" w:rsidRPr="00BF7420">
          <w:rPr>
            <w:rStyle w:val="Hyperlink"/>
          </w:rPr>
          <w:noBreakHyphen/>
          <w:t>1 Comparison of coding results in the four case studies</w:t>
        </w:r>
        <w:r w:rsidR="003A56FE">
          <w:rPr>
            <w:webHidden/>
          </w:rPr>
          <w:tab/>
        </w:r>
        <w:r w:rsidR="003A56FE">
          <w:rPr>
            <w:webHidden/>
          </w:rPr>
          <w:fldChar w:fldCharType="begin"/>
        </w:r>
        <w:r w:rsidR="003A56FE">
          <w:rPr>
            <w:webHidden/>
          </w:rPr>
          <w:instrText xml:space="preserve"> PAGEREF _Toc42251559 \h </w:instrText>
        </w:r>
        <w:r w:rsidR="003A56FE">
          <w:rPr>
            <w:webHidden/>
          </w:rPr>
        </w:r>
        <w:r w:rsidR="003A56FE">
          <w:rPr>
            <w:webHidden/>
          </w:rPr>
          <w:fldChar w:fldCharType="separate"/>
        </w:r>
        <w:r w:rsidR="001415C9">
          <w:rPr>
            <w:webHidden/>
          </w:rPr>
          <w:t>64</w:t>
        </w:r>
        <w:r w:rsidR="003A56FE">
          <w:rPr>
            <w:webHidden/>
          </w:rPr>
          <w:fldChar w:fldCharType="end"/>
        </w:r>
      </w:hyperlink>
    </w:p>
    <w:p w14:paraId="7BD05E05" w14:textId="11EF234A" w:rsidR="00567490" w:rsidRPr="008808A9" w:rsidRDefault="004D2856" w:rsidP="001D0F95">
      <w:pPr>
        <w:pStyle w:val="TableofFigures"/>
        <w:rPr>
          <w:lang w:val="en-GB"/>
        </w:rPr>
      </w:pPr>
      <w:r w:rsidRPr="008808A9">
        <w:rPr>
          <w:noProof w:val="0"/>
          <w:lang w:val="en-GB"/>
        </w:rPr>
        <w:fldChar w:fldCharType="end"/>
      </w:r>
    </w:p>
    <w:p w14:paraId="03B3EC77" w14:textId="77777777" w:rsidR="004D2856" w:rsidRPr="008808A9" w:rsidRDefault="004D2856" w:rsidP="002D0795">
      <w:pPr>
        <w:pStyle w:val="Heading1"/>
        <w:pageBreakBefore w:val="0"/>
        <w:numPr>
          <w:ilvl w:val="0"/>
          <w:numId w:val="0"/>
        </w:numPr>
        <w:rPr>
          <w:lang w:val="en-GB"/>
        </w:rPr>
      </w:pPr>
      <w:bookmarkStart w:id="22" w:name="_Toc48174846"/>
      <w:r w:rsidRPr="008808A9">
        <w:rPr>
          <w:lang w:val="en-GB"/>
        </w:rPr>
        <w:t>List of Tables</w:t>
      </w:r>
      <w:bookmarkEnd w:id="22"/>
    </w:p>
    <w:p w14:paraId="510C49A9" w14:textId="1F6A3DDD" w:rsidR="001415C9" w:rsidRDefault="004D2856">
      <w:pPr>
        <w:pStyle w:val="TableofFigures"/>
        <w:rPr>
          <w:rFonts w:asciiTheme="minorHAnsi" w:eastAsiaTheme="minorEastAsia" w:hAnsiTheme="minorHAnsi" w:cstheme="minorBidi"/>
          <w:sz w:val="22"/>
        </w:rPr>
      </w:pPr>
      <w:r w:rsidRPr="008808A9">
        <w:rPr>
          <w:noProof w:val="0"/>
          <w:lang w:val="en-GB"/>
        </w:rPr>
        <w:fldChar w:fldCharType="begin"/>
      </w:r>
      <w:r w:rsidRPr="008808A9">
        <w:rPr>
          <w:noProof w:val="0"/>
          <w:lang w:val="en-GB"/>
        </w:rPr>
        <w:instrText xml:space="preserve"> TOC \h \z \c "Table" </w:instrText>
      </w:r>
      <w:r w:rsidRPr="008808A9">
        <w:rPr>
          <w:noProof w:val="0"/>
          <w:lang w:val="en-GB"/>
        </w:rPr>
        <w:fldChar w:fldCharType="separate"/>
      </w:r>
      <w:hyperlink w:anchor="_Toc48174821" w:history="1">
        <w:r w:rsidR="001415C9" w:rsidRPr="006264A6">
          <w:rPr>
            <w:rStyle w:val="Hyperlink"/>
            <w:lang w:val="en-GB"/>
          </w:rPr>
          <w:t>Table 0</w:t>
        </w:r>
        <w:r w:rsidR="001415C9" w:rsidRPr="006264A6">
          <w:rPr>
            <w:rStyle w:val="Hyperlink"/>
            <w:lang w:val="en-GB"/>
          </w:rPr>
          <w:noBreakHyphen/>
          <w:t>1 Characteristics of equity, justice, and fairness in the analysed adaptation plans</w:t>
        </w:r>
        <w:r w:rsidR="001415C9">
          <w:rPr>
            <w:webHidden/>
          </w:rPr>
          <w:tab/>
        </w:r>
        <w:r w:rsidR="001415C9">
          <w:rPr>
            <w:webHidden/>
          </w:rPr>
          <w:fldChar w:fldCharType="begin"/>
        </w:r>
        <w:r w:rsidR="001415C9">
          <w:rPr>
            <w:webHidden/>
          </w:rPr>
          <w:instrText xml:space="preserve"> PAGEREF _Toc48174821 \h </w:instrText>
        </w:r>
        <w:r w:rsidR="001415C9">
          <w:rPr>
            <w:webHidden/>
          </w:rPr>
        </w:r>
        <w:r w:rsidR="001415C9">
          <w:rPr>
            <w:webHidden/>
          </w:rPr>
          <w:fldChar w:fldCharType="separate"/>
        </w:r>
        <w:r w:rsidR="001415C9">
          <w:rPr>
            <w:webHidden/>
          </w:rPr>
          <w:t>4</w:t>
        </w:r>
        <w:r w:rsidR="001415C9">
          <w:rPr>
            <w:webHidden/>
          </w:rPr>
          <w:fldChar w:fldCharType="end"/>
        </w:r>
      </w:hyperlink>
    </w:p>
    <w:p w14:paraId="5F72AD83" w14:textId="022360BB" w:rsidR="001415C9" w:rsidRDefault="00D218EE">
      <w:pPr>
        <w:pStyle w:val="TableofFigures"/>
        <w:rPr>
          <w:rFonts w:asciiTheme="minorHAnsi" w:eastAsiaTheme="minorEastAsia" w:hAnsiTheme="minorHAnsi" w:cstheme="minorBidi"/>
          <w:sz w:val="22"/>
        </w:rPr>
      </w:pPr>
      <w:hyperlink w:anchor="_Toc48174822" w:history="1">
        <w:r w:rsidR="001415C9" w:rsidRPr="006264A6">
          <w:rPr>
            <w:rStyle w:val="Hyperlink"/>
            <w:lang w:val="en-GB"/>
          </w:rPr>
          <w:t>Table 2</w:t>
        </w:r>
        <w:r w:rsidR="001415C9" w:rsidRPr="006264A6">
          <w:rPr>
            <w:rStyle w:val="Hyperlink"/>
            <w:lang w:val="en-GB"/>
          </w:rPr>
          <w:noBreakHyphen/>
          <w:t>1. Four steps to a National Adaptation Plan (NAP)</w:t>
        </w:r>
        <w:r w:rsidR="001415C9">
          <w:rPr>
            <w:webHidden/>
          </w:rPr>
          <w:tab/>
        </w:r>
        <w:r w:rsidR="001415C9">
          <w:rPr>
            <w:webHidden/>
          </w:rPr>
          <w:fldChar w:fldCharType="begin"/>
        </w:r>
        <w:r w:rsidR="001415C9">
          <w:rPr>
            <w:webHidden/>
          </w:rPr>
          <w:instrText xml:space="preserve"> PAGEREF _Toc48174822 \h </w:instrText>
        </w:r>
        <w:r w:rsidR="001415C9">
          <w:rPr>
            <w:webHidden/>
          </w:rPr>
        </w:r>
        <w:r w:rsidR="001415C9">
          <w:rPr>
            <w:webHidden/>
          </w:rPr>
          <w:fldChar w:fldCharType="separate"/>
        </w:r>
        <w:r w:rsidR="001415C9">
          <w:rPr>
            <w:webHidden/>
          </w:rPr>
          <w:t>25</w:t>
        </w:r>
        <w:r w:rsidR="001415C9">
          <w:rPr>
            <w:webHidden/>
          </w:rPr>
          <w:fldChar w:fldCharType="end"/>
        </w:r>
      </w:hyperlink>
    </w:p>
    <w:p w14:paraId="4D77619E" w14:textId="67B2538C" w:rsidR="001415C9" w:rsidRDefault="00D218EE">
      <w:pPr>
        <w:pStyle w:val="TableofFigures"/>
        <w:rPr>
          <w:rFonts w:asciiTheme="minorHAnsi" w:eastAsiaTheme="minorEastAsia" w:hAnsiTheme="minorHAnsi" w:cstheme="minorBidi"/>
          <w:sz w:val="22"/>
        </w:rPr>
      </w:pPr>
      <w:hyperlink w:anchor="_Toc48174823" w:history="1">
        <w:r w:rsidR="001415C9" w:rsidRPr="006264A6">
          <w:rPr>
            <w:rStyle w:val="Hyperlink"/>
            <w:lang w:val="en-GB"/>
          </w:rPr>
          <w:t>Table 3</w:t>
        </w:r>
        <w:r w:rsidR="001415C9" w:rsidRPr="006264A6">
          <w:rPr>
            <w:rStyle w:val="Hyperlink"/>
            <w:lang w:val="en-GB"/>
          </w:rPr>
          <w:noBreakHyphen/>
          <w:t>1. Coding framework</w:t>
        </w:r>
        <w:r w:rsidR="001415C9">
          <w:rPr>
            <w:webHidden/>
          </w:rPr>
          <w:tab/>
        </w:r>
        <w:r w:rsidR="001415C9">
          <w:rPr>
            <w:webHidden/>
          </w:rPr>
          <w:fldChar w:fldCharType="begin"/>
        </w:r>
        <w:r w:rsidR="001415C9">
          <w:rPr>
            <w:webHidden/>
          </w:rPr>
          <w:instrText xml:space="preserve"> PAGEREF _Toc48174823 \h </w:instrText>
        </w:r>
        <w:r w:rsidR="001415C9">
          <w:rPr>
            <w:webHidden/>
          </w:rPr>
        </w:r>
        <w:r w:rsidR="001415C9">
          <w:rPr>
            <w:webHidden/>
          </w:rPr>
          <w:fldChar w:fldCharType="separate"/>
        </w:r>
        <w:r w:rsidR="001415C9">
          <w:rPr>
            <w:webHidden/>
          </w:rPr>
          <w:t>35</w:t>
        </w:r>
        <w:r w:rsidR="001415C9">
          <w:rPr>
            <w:webHidden/>
          </w:rPr>
          <w:fldChar w:fldCharType="end"/>
        </w:r>
      </w:hyperlink>
    </w:p>
    <w:p w14:paraId="77E8BADE" w14:textId="33517D20" w:rsidR="001415C9" w:rsidRDefault="00D218EE">
      <w:pPr>
        <w:pStyle w:val="TableofFigures"/>
        <w:rPr>
          <w:rFonts w:asciiTheme="minorHAnsi" w:eastAsiaTheme="minorEastAsia" w:hAnsiTheme="minorHAnsi" w:cstheme="minorBidi"/>
          <w:sz w:val="22"/>
        </w:rPr>
      </w:pPr>
      <w:hyperlink w:anchor="_Toc48174824" w:history="1">
        <w:r w:rsidR="001415C9" w:rsidRPr="006264A6">
          <w:rPr>
            <w:rStyle w:val="Hyperlink"/>
          </w:rPr>
          <w:t>Table 3</w:t>
        </w:r>
        <w:r w:rsidR="001415C9" w:rsidRPr="006264A6">
          <w:rPr>
            <w:rStyle w:val="Hyperlink"/>
          </w:rPr>
          <w:noBreakHyphen/>
          <w:t>2</w:t>
        </w:r>
        <w:r w:rsidR="001415C9" w:rsidRPr="006264A6">
          <w:rPr>
            <w:rStyle w:val="Hyperlink"/>
            <w:lang w:val="en-GB"/>
          </w:rPr>
          <w:t>. Data collection search terms</w:t>
        </w:r>
        <w:r w:rsidR="001415C9">
          <w:rPr>
            <w:webHidden/>
          </w:rPr>
          <w:tab/>
        </w:r>
        <w:r w:rsidR="001415C9">
          <w:rPr>
            <w:webHidden/>
          </w:rPr>
          <w:fldChar w:fldCharType="begin"/>
        </w:r>
        <w:r w:rsidR="001415C9">
          <w:rPr>
            <w:webHidden/>
          </w:rPr>
          <w:instrText xml:space="preserve"> PAGEREF _Toc48174824 \h </w:instrText>
        </w:r>
        <w:r w:rsidR="001415C9">
          <w:rPr>
            <w:webHidden/>
          </w:rPr>
        </w:r>
        <w:r w:rsidR="001415C9">
          <w:rPr>
            <w:webHidden/>
          </w:rPr>
          <w:fldChar w:fldCharType="separate"/>
        </w:r>
        <w:r w:rsidR="001415C9">
          <w:rPr>
            <w:webHidden/>
          </w:rPr>
          <w:t>36</w:t>
        </w:r>
        <w:r w:rsidR="001415C9">
          <w:rPr>
            <w:webHidden/>
          </w:rPr>
          <w:fldChar w:fldCharType="end"/>
        </w:r>
      </w:hyperlink>
    </w:p>
    <w:p w14:paraId="3655DA00" w14:textId="08B4889B" w:rsidR="001415C9" w:rsidRDefault="00D218EE">
      <w:pPr>
        <w:pStyle w:val="TableofFigures"/>
        <w:rPr>
          <w:rFonts w:asciiTheme="minorHAnsi" w:eastAsiaTheme="minorEastAsia" w:hAnsiTheme="minorHAnsi" w:cstheme="minorBidi"/>
          <w:sz w:val="22"/>
        </w:rPr>
      </w:pPr>
      <w:hyperlink w:anchor="_Toc48174825" w:history="1">
        <w:r w:rsidR="001415C9" w:rsidRPr="006264A6">
          <w:rPr>
            <w:rStyle w:val="Hyperlink"/>
            <w:lang w:val="en-GB"/>
          </w:rPr>
          <w:t>Table 3</w:t>
        </w:r>
        <w:r w:rsidR="001415C9" w:rsidRPr="006264A6">
          <w:rPr>
            <w:rStyle w:val="Hyperlink"/>
            <w:lang w:val="en-GB"/>
          </w:rPr>
          <w:noBreakHyphen/>
          <w:t>3. Selected adaptation plans</w:t>
        </w:r>
        <w:r w:rsidR="001415C9">
          <w:rPr>
            <w:webHidden/>
          </w:rPr>
          <w:tab/>
        </w:r>
        <w:r w:rsidR="001415C9">
          <w:rPr>
            <w:webHidden/>
          </w:rPr>
          <w:fldChar w:fldCharType="begin"/>
        </w:r>
        <w:r w:rsidR="001415C9">
          <w:rPr>
            <w:webHidden/>
          </w:rPr>
          <w:instrText xml:space="preserve"> PAGEREF _Toc48174825 \h </w:instrText>
        </w:r>
        <w:r w:rsidR="001415C9">
          <w:rPr>
            <w:webHidden/>
          </w:rPr>
        </w:r>
        <w:r w:rsidR="001415C9">
          <w:rPr>
            <w:webHidden/>
          </w:rPr>
          <w:fldChar w:fldCharType="separate"/>
        </w:r>
        <w:r w:rsidR="001415C9">
          <w:rPr>
            <w:webHidden/>
          </w:rPr>
          <w:t>36</w:t>
        </w:r>
        <w:r w:rsidR="001415C9">
          <w:rPr>
            <w:webHidden/>
          </w:rPr>
          <w:fldChar w:fldCharType="end"/>
        </w:r>
      </w:hyperlink>
    </w:p>
    <w:p w14:paraId="1698F583" w14:textId="5F4C2716" w:rsidR="001415C9" w:rsidRDefault="00D218EE">
      <w:pPr>
        <w:pStyle w:val="TableofFigures"/>
        <w:rPr>
          <w:rFonts w:asciiTheme="minorHAnsi" w:eastAsiaTheme="minorEastAsia" w:hAnsiTheme="minorHAnsi" w:cstheme="minorBidi"/>
          <w:sz w:val="22"/>
        </w:rPr>
      </w:pPr>
      <w:hyperlink w:anchor="_Toc48174826" w:history="1">
        <w:r w:rsidR="001415C9" w:rsidRPr="006264A6">
          <w:rPr>
            <w:rStyle w:val="Hyperlink"/>
            <w:lang w:val="en-GB"/>
          </w:rPr>
          <w:t>Table 4</w:t>
        </w:r>
        <w:r w:rsidR="001415C9" w:rsidRPr="006264A6">
          <w:rPr>
            <w:rStyle w:val="Hyperlink"/>
            <w:lang w:val="en-GB"/>
          </w:rPr>
          <w:noBreakHyphen/>
          <w:t>1. Access to basic urban services in Cartago compared to the Province average</w:t>
        </w:r>
        <w:r w:rsidR="001415C9">
          <w:rPr>
            <w:webHidden/>
          </w:rPr>
          <w:tab/>
        </w:r>
        <w:r w:rsidR="001415C9">
          <w:rPr>
            <w:webHidden/>
          </w:rPr>
          <w:fldChar w:fldCharType="begin"/>
        </w:r>
        <w:r w:rsidR="001415C9">
          <w:rPr>
            <w:webHidden/>
          </w:rPr>
          <w:instrText xml:space="preserve"> PAGEREF _Toc48174826 \h </w:instrText>
        </w:r>
        <w:r w:rsidR="001415C9">
          <w:rPr>
            <w:webHidden/>
          </w:rPr>
        </w:r>
        <w:r w:rsidR="001415C9">
          <w:rPr>
            <w:webHidden/>
          </w:rPr>
          <w:fldChar w:fldCharType="separate"/>
        </w:r>
        <w:r w:rsidR="001415C9">
          <w:rPr>
            <w:webHidden/>
          </w:rPr>
          <w:t>38</w:t>
        </w:r>
        <w:r w:rsidR="001415C9">
          <w:rPr>
            <w:webHidden/>
          </w:rPr>
          <w:fldChar w:fldCharType="end"/>
        </w:r>
      </w:hyperlink>
    </w:p>
    <w:p w14:paraId="050F6F52" w14:textId="3ABA75C6" w:rsidR="001415C9" w:rsidRDefault="00D218EE">
      <w:pPr>
        <w:pStyle w:val="TableofFigures"/>
        <w:rPr>
          <w:rFonts w:asciiTheme="minorHAnsi" w:eastAsiaTheme="minorEastAsia" w:hAnsiTheme="minorHAnsi" w:cstheme="minorBidi"/>
          <w:sz w:val="22"/>
        </w:rPr>
      </w:pPr>
      <w:hyperlink w:anchor="_Toc48174827" w:history="1">
        <w:r w:rsidR="001415C9" w:rsidRPr="006264A6">
          <w:rPr>
            <w:rStyle w:val="Hyperlink"/>
            <w:lang w:val="en-GB"/>
          </w:rPr>
          <w:t>Table 4</w:t>
        </w:r>
        <w:r w:rsidR="001415C9" w:rsidRPr="006264A6">
          <w:rPr>
            <w:rStyle w:val="Hyperlink"/>
            <w:lang w:val="en-GB"/>
          </w:rPr>
          <w:noBreakHyphen/>
          <w:t>2. Dimensions of equity in Cartago’s portfolio of adaptation measures</w:t>
        </w:r>
        <w:r w:rsidR="001415C9">
          <w:rPr>
            <w:webHidden/>
          </w:rPr>
          <w:tab/>
        </w:r>
        <w:r w:rsidR="001415C9">
          <w:rPr>
            <w:webHidden/>
          </w:rPr>
          <w:fldChar w:fldCharType="begin"/>
        </w:r>
        <w:r w:rsidR="001415C9">
          <w:rPr>
            <w:webHidden/>
          </w:rPr>
          <w:instrText xml:space="preserve"> PAGEREF _Toc48174827 \h </w:instrText>
        </w:r>
        <w:r w:rsidR="001415C9">
          <w:rPr>
            <w:webHidden/>
          </w:rPr>
        </w:r>
        <w:r w:rsidR="001415C9">
          <w:rPr>
            <w:webHidden/>
          </w:rPr>
          <w:fldChar w:fldCharType="separate"/>
        </w:r>
        <w:r w:rsidR="001415C9">
          <w:rPr>
            <w:webHidden/>
          </w:rPr>
          <w:t>41</w:t>
        </w:r>
        <w:r w:rsidR="001415C9">
          <w:rPr>
            <w:webHidden/>
          </w:rPr>
          <w:fldChar w:fldCharType="end"/>
        </w:r>
      </w:hyperlink>
    </w:p>
    <w:p w14:paraId="3C2E5044" w14:textId="041E083C" w:rsidR="001415C9" w:rsidRDefault="00D218EE">
      <w:pPr>
        <w:pStyle w:val="TableofFigures"/>
        <w:rPr>
          <w:rFonts w:asciiTheme="minorHAnsi" w:eastAsiaTheme="minorEastAsia" w:hAnsiTheme="minorHAnsi" w:cstheme="minorBidi"/>
          <w:sz w:val="22"/>
        </w:rPr>
      </w:pPr>
      <w:hyperlink w:anchor="_Toc48174828" w:history="1">
        <w:r w:rsidR="001415C9" w:rsidRPr="006264A6">
          <w:rPr>
            <w:rStyle w:val="Hyperlink"/>
            <w:lang w:val="en-GB"/>
          </w:rPr>
          <w:t>Table 4</w:t>
        </w:r>
        <w:r w:rsidR="001415C9" w:rsidRPr="006264A6">
          <w:rPr>
            <w:rStyle w:val="Hyperlink"/>
            <w:lang w:val="en-GB"/>
          </w:rPr>
          <w:noBreakHyphen/>
          <w:t>3. Dimensions of justice in Cartago’s portfolio of adaptation measures</w:t>
        </w:r>
        <w:r w:rsidR="001415C9">
          <w:rPr>
            <w:webHidden/>
          </w:rPr>
          <w:tab/>
        </w:r>
        <w:r w:rsidR="001415C9">
          <w:rPr>
            <w:webHidden/>
          </w:rPr>
          <w:fldChar w:fldCharType="begin"/>
        </w:r>
        <w:r w:rsidR="001415C9">
          <w:rPr>
            <w:webHidden/>
          </w:rPr>
          <w:instrText xml:space="preserve"> PAGEREF _Toc48174828 \h </w:instrText>
        </w:r>
        <w:r w:rsidR="001415C9">
          <w:rPr>
            <w:webHidden/>
          </w:rPr>
        </w:r>
        <w:r w:rsidR="001415C9">
          <w:rPr>
            <w:webHidden/>
          </w:rPr>
          <w:fldChar w:fldCharType="separate"/>
        </w:r>
        <w:r w:rsidR="001415C9">
          <w:rPr>
            <w:webHidden/>
          </w:rPr>
          <w:t>42</w:t>
        </w:r>
        <w:r w:rsidR="001415C9">
          <w:rPr>
            <w:webHidden/>
          </w:rPr>
          <w:fldChar w:fldCharType="end"/>
        </w:r>
      </w:hyperlink>
    </w:p>
    <w:p w14:paraId="57CA1260" w14:textId="3CED30FC" w:rsidR="001415C9" w:rsidRDefault="00D218EE">
      <w:pPr>
        <w:pStyle w:val="TableofFigures"/>
        <w:rPr>
          <w:rFonts w:asciiTheme="minorHAnsi" w:eastAsiaTheme="minorEastAsia" w:hAnsiTheme="minorHAnsi" w:cstheme="minorBidi"/>
          <w:sz w:val="22"/>
        </w:rPr>
      </w:pPr>
      <w:hyperlink w:anchor="_Toc48174829" w:history="1">
        <w:r w:rsidR="001415C9" w:rsidRPr="006264A6">
          <w:rPr>
            <w:rStyle w:val="Hyperlink"/>
            <w:lang w:val="en-GB"/>
          </w:rPr>
          <w:t>Table 4</w:t>
        </w:r>
        <w:r w:rsidR="001415C9" w:rsidRPr="006264A6">
          <w:rPr>
            <w:rStyle w:val="Hyperlink"/>
            <w:lang w:val="en-GB"/>
          </w:rPr>
          <w:noBreakHyphen/>
          <w:t>4. Dimensions of fairness in Cartago’s portfolio of adaptation measures</w:t>
        </w:r>
        <w:r w:rsidR="001415C9">
          <w:rPr>
            <w:webHidden/>
          </w:rPr>
          <w:tab/>
        </w:r>
        <w:r w:rsidR="001415C9">
          <w:rPr>
            <w:webHidden/>
          </w:rPr>
          <w:fldChar w:fldCharType="begin"/>
        </w:r>
        <w:r w:rsidR="001415C9">
          <w:rPr>
            <w:webHidden/>
          </w:rPr>
          <w:instrText xml:space="preserve"> PAGEREF _Toc48174829 \h </w:instrText>
        </w:r>
        <w:r w:rsidR="001415C9">
          <w:rPr>
            <w:webHidden/>
          </w:rPr>
        </w:r>
        <w:r w:rsidR="001415C9">
          <w:rPr>
            <w:webHidden/>
          </w:rPr>
          <w:fldChar w:fldCharType="separate"/>
        </w:r>
        <w:r w:rsidR="001415C9">
          <w:rPr>
            <w:webHidden/>
          </w:rPr>
          <w:t>43</w:t>
        </w:r>
        <w:r w:rsidR="001415C9">
          <w:rPr>
            <w:webHidden/>
          </w:rPr>
          <w:fldChar w:fldCharType="end"/>
        </w:r>
      </w:hyperlink>
    </w:p>
    <w:p w14:paraId="7E2FC643" w14:textId="606219F2" w:rsidR="001415C9" w:rsidRDefault="00D218EE">
      <w:pPr>
        <w:pStyle w:val="TableofFigures"/>
        <w:rPr>
          <w:rFonts w:asciiTheme="minorHAnsi" w:eastAsiaTheme="minorEastAsia" w:hAnsiTheme="minorHAnsi" w:cstheme="minorBidi"/>
          <w:sz w:val="22"/>
        </w:rPr>
      </w:pPr>
      <w:hyperlink w:anchor="_Toc48174830" w:history="1">
        <w:r w:rsidR="001415C9" w:rsidRPr="006264A6">
          <w:rPr>
            <w:rStyle w:val="Hyperlink"/>
            <w:lang w:val="en-GB"/>
          </w:rPr>
          <w:t>Table 4</w:t>
        </w:r>
        <w:r w:rsidR="001415C9" w:rsidRPr="006264A6">
          <w:rPr>
            <w:rStyle w:val="Hyperlink"/>
            <w:lang w:val="en-GB"/>
          </w:rPr>
          <w:noBreakHyphen/>
          <w:t>5. Access to basic urban services in Metepec</w:t>
        </w:r>
        <w:r w:rsidR="001415C9">
          <w:rPr>
            <w:webHidden/>
          </w:rPr>
          <w:tab/>
        </w:r>
        <w:r w:rsidR="001415C9">
          <w:rPr>
            <w:webHidden/>
          </w:rPr>
          <w:fldChar w:fldCharType="begin"/>
        </w:r>
        <w:r w:rsidR="001415C9">
          <w:rPr>
            <w:webHidden/>
          </w:rPr>
          <w:instrText xml:space="preserve"> PAGEREF _Toc48174830 \h </w:instrText>
        </w:r>
        <w:r w:rsidR="001415C9">
          <w:rPr>
            <w:webHidden/>
          </w:rPr>
        </w:r>
        <w:r w:rsidR="001415C9">
          <w:rPr>
            <w:webHidden/>
          </w:rPr>
          <w:fldChar w:fldCharType="separate"/>
        </w:r>
        <w:r w:rsidR="001415C9">
          <w:rPr>
            <w:webHidden/>
          </w:rPr>
          <w:t>44</w:t>
        </w:r>
        <w:r w:rsidR="001415C9">
          <w:rPr>
            <w:webHidden/>
          </w:rPr>
          <w:fldChar w:fldCharType="end"/>
        </w:r>
      </w:hyperlink>
    </w:p>
    <w:p w14:paraId="09D5ECEF" w14:textId="62924E11" w:rsidR="001415C9" w:rsidRDefault="00D218EE">
      <w:pPr>
        <w:pStyle w:val="TableofFigures"/>
        <w:rPr>
          <w:rFonts w:asciiTheme="minorHAnsi" w:eastAsiaTheme="minorEastAsia" w:hAnsiTheme="minorHAnsi" w:cstheme="minorBidi"/>
          <w:sz w:val="22"/>
        </w:rPr>
      </w:pPr>
      <w:hyperlink w:anchor="_Toc48174831" w:history="1">
        <w:r w:rsidR="001415C9" w:rsidRPr="006264A6">
          <w:rPr>
            <w:rStyle w:val="Hyperlink"/>
            <w:lang w:val="en-GB"/>
          </w:rPr>
          <w:t>Table 4</w:t>
        </w:r>
        <w:r w:rsidR="001415C9" w:rsidRPr="006264A6">
          <w:rPr>
            <w:rStyle w:val="Hyperlink"/>
            <w:lang w:val="en-GB"/>
          </w:rPr>
          <w:noBreakHyphen/>
          <w:t>6. Dimensions of equity in Metepec’s Municipal Climate Action Plan proposed measures</w:t>
        </w:r>
        <w:r w:rsidR="001415C9">
          <w:rPr>
            <w:webHidden/>
          </w:rPr>
          <w:tab/>
        </w:r>
        <w:r w:rsidR="001415C9">
          <w:rPr>
            <w:webHidden/>
          </w:rPr>
          <w:fldChar w:fldCharType="begin"/>
        </w:r>
        <w:r w:rsidR="001415C9">
          <w:rPr>
            <w:webHidden/>
          </w:rPr>
          <w:instrText xml:space="preserve"> PAGEREF _Toc48174831 \h </w:instrText>
        </w:r>
        <w:r w:rsidR="001415C9">
          <w:rPr>
            <w:webHidden/>
          </w:rPr>
        </w:r>
        <w:r w:rsidR="001415C9">
          <w:rPr>
            <w:webHidden/>
          </w:rPr>
          <w:fldChar w:fldCharType="separate"/>
        </w:r>
        <w:r w:rsidR="001415C9">
          <w:rPr>
            <w:webHidden/>
          </w:rPr>
          <w:t>47</w:t>
        </w:r>
        <w:r w:rsidR="001415C9">
          <w:rPr>
            <w:webHidden/>
          </w:rPr>
          <w:fldChar w:fldCharType="end"/>
        </w:r>
      </w:hyperlink>
    </w:p>
    <w:p w14:paraId="6EEF3236" w14:textId="2C2F67B4" w:rsidR="001415C9" w:rsidRDefault="00D218EE">
      <w:pPr>
        <w:pStyle w:val="TableofFigures"/>
        <w:rPr>
          <w:rFonts w:asciiTheme="minorHAnsi" w:eastAsiaTheme="minorEastAsia" w:hAnsiTheme="minorHAnsi" w:cstheme="minorBidi"/>
          <w:sz w:val="22"/>
        </w:rPr>
      </w:pPr>
      <w:hyperlink w:anchor="_Toc48174832" w:history="1">
        <w:r w:rsidR="001415C9" w:rsidRPr="006264A6">
          <w:rPr>
            <w:rStyle w:val="Hyperlink"/>
            <w:lang w:val="en-GB"/>
          </w:rPr>
          <w:t>Table 4</w:t>
        </w:r>
        <w:r w:rsidR="001415C9" w:rsidRPr="006264A6">
          <w:rPr>
            <w:rStyle w:val="Hyperlink"/>
            <w:lang w:val="en-GB"/>
          </w:rPr>
          <w:noBreakHyphen/>
          <w:t>7. Dimensions of justice in Metepec’s Municipal Climate Action Plan proposed measures</w:t>
        </w:r>
        <w:r w:rsidR="001415C9">
          <w:rPr>
            <w:webHidden/>
          </w:rPr>
          <w:tab/>
        </w:r>
        <w:r w:rsidR="001415C9">
          <w:rPr>
            <w:webHidden/>
          </w:rPr>
          <w:fldChar w:fldCharType="begin"/>
        </w:r>
        <w:r w:rsidR="001415C9">
          <w:rPr>
            <w:webHidden/>
          </w:rPr>
          <w:instrText xml:space="preserve"> PAGEREF _Toc48174832 \h </w:instrText>
        </w:r>
        <w:r w:rsidR="001415C9">
          <w:rPr>
            <w:webHidden/>
          </w:rPr>
        </w:r>
        <w:r w:rsidR="001415C9">
          <w:rPr>
            <w:webHidden/>
          </w:rPr>
          <w:fldChar w:fldCharType="separate"/>
        </w:r>
        <w:r w:rsidR="001415C9">
          <w:rPr>
            <w:webHidden/>
          </w:rPr>
          <w:t>48</w:t>
        </w:r>
        <w:r w:rsidR="001415C9">
          <w:rPr>
            <w:webHidden/>
          </w:rPr>
          <w:fldChar w:fldCharType="end"/>
        </w:r>
      </w:hyperlink>
    </w:p>
    <w:p w14:paraId="696633F5" w14:textId="5F60ED51" w:rsidR="001415C9" w:rsidRDefault="00D218EE">
      <w:pPr>
        <w:pStyle w:val="TableofFigures"/>
        <w:rPr>
          <w:rFonts w:asciiTheme="minorHAnsi" w:eastAsiaTheme="minorEastAsia" w:hAnsiTheme="minorHAnsi" w:cstheme="minorBidi"/>
          <w:sz w:val="22"/>
        </w:rPr>
      </w:pPr>
      <w:hyperlink w:anchor="_Toc48174833" w:history="1">
        <w:r w:rsidR="001415C9" w:rsidRPr="006264A6">
          <w:rPr>
            <w:rStyle w:val="Hyperlink"/>
            <w:lang w:val="en-GB"/>
          </w:rPr>
          <w:t>Table 4</w:t>
        </w:r>
        <w:r w:rsidR="001415C9" w:rsidRPr="006264A6">
          <w:rPr>
            <w:rStyle w:val="Hyperlink"/>
            <w:lang w:val="en-GB"/>
          </w:rPr>
          <w:noBreakHyphen/>
          <w:t>8. Dimensions of fairness in Metepec’s Municipal Climate Action Plan proposed measures</w:t>
        </w:r>
        <w:r w:rsidR="001415C9">
          <w:rPr>
            <w:webHidden/>
          </w:rPr>
          <w:tab/>
        </w:r>
        <w:r w:rsidR="001415C9">
          <w:rPr>
            <w:webHidden/>
          </w:rPr>
          <w:fldChar w:fldCharType="begin"/>
        </w:r>
        <w:r w:rsidR="001415C9">
          <w:rPr>
            <w:webHidden/>
          </w:rPr>
          <w:instrText xml:space="preserve"> PAGEREF _Toc48174833 \h </w:instrText>
        </w:r>
        <w:r w:rsidR="001415C9">
          <w:rPr>
            <w:webHidden/>
          </w:rPr>
        </w:r>
        <w:r w:rsidR="001415C9">
          <w:rPr>
            <w:webHidden/>
          </w:rPr>
          <w:fldChar w:fldCharType="separate"/>
        </w:r>
        <w:r w:rsidR="001415C9">
          <w:rPr>
            <w:webHidden/>
          </w:rPr>
          <w:t>49</w:t>
        </w:r>
        <w:r w:rsidR="001415C9">
          <w:rPr>
            <w:webHidden/>
          </w:rPr>
          <w:fldChar w:fldCharType="end"/>
        </w:r>
      </w:hyperlink>
    </w:p>
    <w:p w14:paraId="10E41F0A" w14:textId="0A3E1A4B" w:rsidR="001415C9" w:rsidRDefault="00D218EE">
      <w:pPr>
        <w:pStyle w:val="TableofFigures"/>
        <w:rPr>
          <w:rFonts w:asciiTheme="minorHAnsi" w:eastAsiaTheme="minorEastAsia" w:hAnsiTheme="minorHAnsi" w:cstheme="minorBidi"/>
          <w:sz w:val="22"/>
        </w:rPr>
      </w:pPr>
      <w:hyperlink w:anchor="_Toc48174834" w:history="1">
        <w:r w:rsidR="001415C9" w:rsidRPr="006264A6">
          <w:rPr>
            <w:rStyle w:val="Hyperlink"/>
            <w:lang w:val="en-GB"/>
          </w:rPr>
          <w:t>Table 4</w:t>
        </w:r>
        <w:r w:rsidR="001415C9" w:rsidRPr="006264A6">
          <w:rPr>
            <w:rStyle w:val="Hyperlink"/>
            <w:lang w:val="en-GB"/>
          </w:rPr>
          <w:noBreakHyphen/>
          <w:t>9. Access to basic urban services in the Department of Cajamarca</w:t>
        </w:r>
        <w:r w:rsidR="001415C9">
          <w:rPr>
            <w:webHidden/>
          </w:rPr>
          <w:tab/>
        </w:r>
        <w:r w:rsidR="001415C9">
          <w:rPr>
            <w:webHidden/>
          </w:rPr>
          <w:fldChar w:fldCharType="begin"/>
        </w:r>
        <w:r w:rsidR="001415C9">
          <w:rPr>
            <w:webHidden/>
          </w:rPr>
          <w:instrText xml:space="preserve"> PAGEREF _Toc48174834 \h </w:instrText>
        </w:r>
        <w:r w:rsidR="001415C9">
          <w:rPr>
            <w:webHidden/>
          </w:rPr>
        </w:r>
        <w:r w:rsidR="001415C9">
          <w:rPr>
            <w:webHidden/>
          </w:rPr>
          <w:fldChar w:fldCharType="separate"/>
        </w:r>
        <w:r w:rsidR="001415C9">
          <w:rPr>
            <w:webHidden/>
          </w:rPr>
          <w:t>50</w:t>
        </w:r>
        <w:r w:rsidR="001415C9">
          <w:rPr>
            <w:webHidden/>
          </w:rPr>
          <w:fldChar w:fldCharType="end"/>
        </w:r>
      </w:hyperlink>
    </w:p>
    <w:p w14:paraId="1A877EBA" w14:textId="6AD04EC1" w:rsidR="001415C9" w:rsidRDefault="00D218EE">
      <w:pPr>
        <w:pStyle w:val="TableofFigures"/>
        <w:rPr>
          <w:rFonts w:asciiTheme="minorHAnsi" w:eastAsiaTheme="minorEastAsia" w:hAnsiTheme="minorHAnsi" w:cstheme="minorBidi"/>
          <w:sz w:val="22"/>
        </w:rPr>
      </w:pPr>
      <w:hyperlink w:anchor="_Toc48174835" w:history="1">
        <w:r w:rsidR="001415C9" w:rsidRPr="006264A6">
          <w:rPr>
            <w:rStyle w:val="Hyperlink"/>
            <w:lang w:val="en-GB"/>
          </w:rPr>
          <w:t>Table 4</w:t>
        </w:r>
        <w:r w:rsidR="001415C9" w:rsidRPr="006264A6">
          <w:rPr>
            <w:rStyle w:val="Hyperlink"/>
            <w:lang w:val="en-GB"/>
          </w:rPr>
          <w:noBreakHyphen/>
          <w:t>10. Dimensions of equity in San Ignacio’s proposed adaptation measures</w:t>
        </w:r>
        <w:r w:rsidR="001415C9">
          <w:rPr>
            <w:webHidden/>
          </w:rPr>
          <w:tab/>
        </w:r>
        <w:r w:rsidR="001415C9">
          <w:rPr>
            <w:webHidden/>
          </w:rPr>
          <w:fldChar w:fldCharType="begin"/>
        </w:r>
        <w:r w:rsidR="001415C9">
          <w:rPr>
            <w:webHidden/>
          </w:rPr>
          <w:instrText xml:space="preserve"> PAGEREF _Toc48174835 \h </w:instrText>
        </w:r>
        <w:r w:rsidR="001415C9">
          <w:rPr>
            <w:webHidden/>
          </w:rPr>
        </w:r>
        <w:r w:rsidR="001415C9">
          <w:rPr>
            <w:webHidden/>
          </w:rPr>
          <w:fldChar w:fldCharType="separate"/>
        </w:r>
        <w:r w:rsidR="001415C9">
          <w:rPr>
            <w:webHidden/>
          </w:rPr>
          <w:t>52</w:t>
        </w:r>
        <w:r w:rsidR="001415C9">
          <w:rPr>
            <w:webHidden/>
          </w:rPr>
          <w:fldChar w:fldCharType="end"/>
        </w:r>
      </w:hyperlink>
    </w:p>
    <w:p w14:paraId="5B1572F8" w14:textId="1C36BB27" w:rsidR="001415C9" w:rsidRDefault="00D218EE">
      <w:pPr>
        <w:pStyle w:val="TableofFigures"/>
        <w:rPr>
          <w:rFonts w:asciiTheme="minorHAnsi" w:eastAsiaTheme="minorEastAsia" w:hAnsiTheme="minorHAnsi" w:cstheme="minorBidi"/>
          <w:sz w:val="22"/>
        </w:rPr>
      </w:pPr>
      <w:hyperlink w:anchor="_Toc48174836" w:history="1">
        <w:r w:rsidR="001415C9" w:rsidRPr="006264A6">
          <w:rPr>
            <w:rStyle w:val="Hyperlink"/>
            <w:lang w:val="en-GB"/>
          </w:rPr>
          <w:t>Table 4</w:t>
        </w:r>
        <w:r w:rsidR="001415C9" w:rsidRPr="006264A6">
          <w:rPr>
            <w:rStyle w:val="Hyperlink"/>
            <w:lang w:val="en-GB"/>
          </w:rPr>
          <w:noBreakHyphen/>
          <w:t>11. Dimensions of justice in in San Ignacio’s proposed adaptation measures</w:t>
        </w:r>
        <w:r w:rsidR="001415C9">
          <w:rPr>
            <w:webHidden/>
          </w:rPr>
          <w:tab/>
        </w:r>
        <w:r w:rsidR="001415C9">
          <w:rPr>
            <w:webHidden/>
          </w:rPr>
          <w:fldChar w:fldCharType="begin"/>
        </w:r>
        <w:r w:rsidR="001415C9">
          <w:rPr>
            <w:webHidden/>
          </w:rPr>
          <w:instrText xml:space="preserve"> PAGEREF _Toc48174836 \h </w:instrText>
        </w:r>
        <w:r w:rsidR="001415C9">
          <w:rPr>
            <w:webHidden/>
          </w:rPr>
        </w:r>
        <w:r w:rsidR="001415C9">
          <w:rPr>
            <w:webHidden/>
          </w:rPr>
          <w:fldChar w:fldCharType="separate"/>
        </w:r>
        <w:r w:rsidR="001415C9">
          <w:rPr>
            <w:webHidden/>
          </w:rPr>
          <w:t>54</w:t>
        </w:r>
        <w:r w:rsidR="001415C9">
          <w:rPr>
            <w:webHidden/>
          </w:rPr>
          <w:fldChar w:fldCharType="end"/>
        </w:r>
      </w:hyperlink>
    </w:p>
    <w:p w14:paraId="60E88648" w14:textId="7F23FB3C" w:rsidR="001415C9" w:rsidRDefault="00D218EE">
      <w:pPr>
        <w:pStyle w:val="TableofFigures"/>
        <w:rPr>
          <w:rFonts w:asciiTheme="minorHAnsi" w:eastAsiaTheme="minorEastAsia" w:hAnsiTheme="minorHAnsi" w:cstheme="minorBidi"/>
          <w:sz w:val="22"/>
        </w:rPr>
      </w:pPr>
      <w:hyperlink w:anchor="_Toc48174837" w:history="1">
        <w:r w:rsidR="001415C9" w:rsidRPr="006264A6">
          <w:rPr>
            <w:rStyle w:val="Hyperlink"/>
            <w:lang w:val="en-GB"/>
          </w:rPr>
          <w:t>Table 4</w:t>
        </w:r>
        <w:r w:rsidR="001415C9" w:rsidRPr="006264A6">
          <w:rPr>
            <w:rStyle w:val="Hyperlink"/>
            <w:lang w:val="en-GB"/>
          </w:rPr>
          <w:noBreakHyphen/>
          <w:t>12 Dimensions of fairness in San Ignacio’s proposed adaptation measures</w:t>
        </w:r>
        <w:r w:rsidR="001415C9">
          <w:rPr>
            <w:webHidden/>
          </w:rPr>
          <w:tab/>
        </w:r>
        <w:r w:rsidR="001415C9">
          <w:rPr>
            <w:webHidden/>
          </w:rPr>
          <w:fldChar w:fldCharType="begin"/>
        </w:r>
        <w:r w:rsidR="001415C9">
          <w:rPr>
            <w:webHidden/>
          </w:rPr>
          <w:instrText xml:space="preserve"> PAGEREF _Toc48174837 \h </w:instrText>
        </w:r>
        <w:r w:rsidR="001415C9">
          <w:rPr>
            <w:webHidden/>
          </w:rPr>
        </w:r>
        <w:r w:rsidR="001415C9">
          <w:rPr>
            <w:webHidden/>
          </w:rPr>
          <w:fldChar w:fldCharType="separate"/>
        </w:r>
        <w:r w:rsidR="001415C9">
          <w:rPr>
            <w:webHidden/>
          </w:rPr>
          <w:t>55</w:t>
        </w:r>
        <w:r w:rsidR="001415C9">
          <w:rPr>
            <w:webHidden/>
          </w:rPr>
          <w:fldChar w:fldCharType="end"/>
        </w:r>
      </w:hyperlink>
    </w:p>
    <w:p w14:paraId="53747177" w14:textId="3A6C3A95" w:rsidR="001415C9" w:rsidRDefault="00D218EE">
      <w:pPr>
        <w:pStyle w:val="TableofFigures"/>
        <w:rPr>
          <w:rFonts w:asciiTheme="minorHAnsi" w:eastAsiaTheme="minorEastAsia" w:hAnsiTheme="minorHAnsi" w:cstheme="minorBidi"/>
          <w:sz w:val="22"/>
        </w:rPr>
      </w:pPr>
      <w:hyperlink w:anchor="_Toc48174838" w:history="1">
        <w:r w:rsidR="001415C9" w:rsidRPr="006264A6">
          <w:rPr>
            <w:rStyle w:val="Hyperlink"/>
            <w:lang w:val="en-GB"/>
          </w:rPr>
          <w:t>Table 4</w:t>
        </w:r>
        <w:r w:rsidR="001415C9" w:rsidRPr="006264A6">
          <w:rPr>
            <w:rStyle w:val="Hyperlink"/>
            <w:lang w:val="en-GB"/>
          </w:rPr>
          <w:noBreakHyphen/>
          <w:t>13. Access to basic urban services in KwaDukuza</w:t>
        </w:r>
        <w:r w:rsidR="001415C9">
          <w:rPr>
            <w:webHidden/>
          </w:rPr>
          <w:tab/>
        </w:r>
        <w:r w:rsidR="001415C9">
          <w:rPr>
            <w:webHidden/>
          </w:rPr>
          <w:fldChar w:fldCharType="begin"/>
        </w:r>
        <w:r w:rsidR="001415C9">
          <w:rPr>
            <w:webHidden/>
          </w:rPr>
          <w:instrText xml:space="preserve"> PAGEREF _Toc48174838 \h </w:instrText>
        </w:r>
        <w:r w:rsidR="001415C9">
          <w:rPr>
            <w:webHidden/>
          </w:rPr>
        </w:r>
        <w:r w:rsidR="001415C9">
          <w:rPr>
            <w:webHidden/>
          </w:rPr>
          <w:fldChar w:fldCharType="separate"/>
        </w:r>
        <w:r w:rsidR="001415C9">
          <w:rPr>
            <w:webHidden/>
          </w:rPr>
          <w:t>57</w:t>
        </w:r>
        <w:r w:rsidR="001415C9">
          <w:rPr>
            <w:webHidden/>
          </w:rPr>
          <w:fldChar w:fldCharType="end"/>
        </w:r>
      </w:hyperlink>
    </w:p>
    <w:p w14:paraId="3531BEFE" w14:textId="6E66F2EF" w:rsidR="001415C9" w:rsidRDefault="00D218EE">
      <w:pPr>
        <w:pStyle w:val="TableofFigures"/>
        <w:rPr>
          <w:rFonts w:asciiTheme="minorHAnsi" w:eastAsiaTheme="minorEastAsia" w:hAnsiTheme="minorHAnsi" w:cstheme="minorBidi"/>
          <w:sz w:val="22"/>
        </w:rPr>
      </w:pPr>
      <w:hyperlink w:anchor="_Toc48174839" w:history="1">
        <w:r w:rsidR="001415C9" w:rsidRPr="006264A6">
          <w:rPr>
            <w:rStyle w:val="Hyperlink"/>
            <w:lang w:val="en-GB"/>
          </w:rPr>
          <w:t>Table 4</w:t>
        </w:r>
        <w:r w:rsidR="001415C9" w:rsidRPr="006264A6">
          <w:rPr>
            <w:rStyle w:val="Hyperlink"/>
            <w:lang w:val="en-GB"/>
          </w:rPr>
          <w:noBreakHyphen/>
          <w:t>14. Dimensions of equity in KwaDukuza proposed adaptation measures</w:t>
        </w:r>
        <w:r w:rsidR="001415C9">
          <w:rPr>
            <w:webHidden/>
          </w:rPr>
          <w:tab/>
        </w:r>
        <w:r w:rsidR="001415C9">
          <w:rPr>
            <w:webHidden/>
          </w:rPr>
          <w:fldChar w:fldCharType="begin"/>
        </w:r>
        <w:r w:rsidR="001415C9">
          <w:rPr>
            <w:webHidden/>
          </w:rPr>
          <w:instrText xml:space="preserve"> PAGEREF _Toc48174839 \h </w:instrText>
        </w:r>
        <w:r w:rsidR="001415C9">
          <w:rPr>
            <w:webHidden/>
          </w:rPr>
        </w:r>
        <w:r w:rsidR="001415C9">
          <w:rPr>
            <w:webHidden/>
          </w:rPr>
          <w:fldChar w:fldCharType="separate"/>
        </w:r>
        <w:r w:rsidR="001415C9">
          <w:rPr>
            <w:webHidden/>
          </w:rPr>
          <w:t>59</w:t>
        </w:r>
        <w:r w:rsidR="001415C9">
          <w:rPr>
            <w:webHidden/>
          </w:rPr>
          <w:fldChar w:fldCharType="end"/>
        </w:r>
      </w:hyperlink>
    </w:p>
    <w:p w14:paraId="5078EB2B" w14:textId="53EE8AC8" w:rsidR="001415C9" w:rsidRDefault="00D218EE">
      <w:pPr>
        <w:pStyle w:val="TableofFigures"/>
        <w:rPr>
          <w:rFonts w:asciiTheme="minorHAnsi" w:eastAsiaTheme="minorEastAsia" w:hAnsiTheme="minorHAnsi" w:cstheme="minorBidi"/>
          <w:sz w:val="22"/>
        </w:rPr>
      </w:pPr>
      <w:hyperlink w:anchor="_Toc48174840" w:history="1">
        <w:r w:rsidR="001415C9" w:rsidRPr="006264A6">
          <w:rPr>
            <w:rStyle w:val="Hyperlink"/>
            <w:lang w:val="en-GB"/>
          </w:rPr>
          <w:t>Table 4</w:t>
        </w:r>
        <w:r w:rsidR="001415C9" w:rsidRPr="006264A6">
          <w:rPr>
            <w:rStyle w:val="Hyperlink"/>
            <w:lang w:val="en-GB"/>
          </w:rPr>
          <w:noBreakHyphen/>
          <w:t>15. Dimensions of justice in KwaDukuza proposed adaptation measures</w:t>
        </w:r>
        <w:r w:rsidR="001415C9">
          <w:rPr>
            <w:webHidden/>
          </w:rPr>
          <w:tab/>
        </w:r>
        <w:r w:rsidR="001415C9">
          <w:rPr>
            <w:webHidden/>
          </w:rPr>
          <w:fldChar w:fldCharType="begin"/>
        </w:r>
        <w:r w:rsidR="001415C9">
          <w:rPr>
            <w:webHidden/>
          </w:rPr>
          <w:instrText xml:space="preserve"> PAGEREF _Toc48174840 \h </w:instrText>
        </w:r>
        <w:r w:rsidR="001415C9">
          <w:rPr>
            <w:webHidden/>
          </w:rPr>
        </w:r>
        <w:r w:rsidR="001415C9">
          <w:rPr>
            <w:webHidden/>
          </w:rPr>
          <w:fldChar w:fldCharType="separate"/>
        </w:r>
        <w:r w:rsidR="001415C9">
          <w:rPr>
            <w:webHidden/>
          </w:rPr>
          <w:t>61</w:t>
        </w:r>
        <w:r w:rsidR="001415C9">
          <w:rPr>
            <w:webHidden/>
          </w:rPr>
          <w:fldChar w:fldCharType="end"/>
        </w:r>
      </w:hyperlink>
    </w:p>
    <w:p w14:paraId="49E2A2BE" w14:textId="2C7329D3" w:rsidR="001415C9" w:rsidRDefault="00D218EE">
      <w:pPr>
        <w:pStyle w:val="TableofFigures"/>
        <w:rPr>
          <w:rFonts w:asciiTheme="minorHAnsi" w:eastAsiaTheme="minorEastAsia" w:hAnsiTheme="minorHAnsi" w:cstheme="minorBidi"/>
          <w:sz w:val="22"/>
        </w:rPr>
      </w:pPr>
      <w:hyperlink w:anchor="_Toc48174841" w:history="1">
        <w:r w:rsidR="001415C9" w:rsidRPr="006264A6">
          <w:rPr>
            <w:rStyle w:val="Hyperlink"/>
            <w:lang w:val="en-GB"/>
          </w:rPr>
          <w:t>Table 4</w:t>
        </w:r>
        <w:r w:rsidR="001415C9" w:rsidRPr="006264A6">
          <w:rPr>
            <w:rStyle w:val="Hyperlink"/>
            <w:lang w:val="en-GB"/>
          </w:rPr>
          <w:noBreakHyphen/>
          <w:t>16. Dimensions of fairness in KwaDukuza proposed adaptation measures</w:t>
        </w:r>
        <w:r w:rsidR="001415C9">
          <w:rPr>
            <w:webHidden/>
          </w:rPr>
          <w:tab/>
        </w:r>
        <w:r w:rsidR="001415C9">
          <w:rPr>
            <w:webHidden/>
          </w:rPr>
          <w:fldChar w:fldCharType="begin"/>
        </w:r>
        <w:r w:rsidR="001415C9">
          <w:rPr>
            <w:webHidden/>
          </w:rPr>
          <w:instrText xml:space="preserve"> PAGEREF _Toc48174841 \h </w:instrText>
        </w:r>
        <w:r w:rsidR="001415C9">
          <w:rPr>
            <w:webHidden/>
          </w:rPr>
        </w:r>
        <w:r w:rsidR="001415C9">
          <w:rPr>
            <w:webHidden/>
          </w:rPr>
          <w:fldChar w:fldCharType="separate"/>
        </w:r>
        <w:r w:rsidR="001415C9">
          <w:rPr>
            <w:webHidden/>
          </w:rPr>
          <w:t>62</w:t>
        </w:r>
        <w:r w:rsidR="001415C9">
          <w:rPr>
            <w:webHidden/>
          </w:rPr>
          <w:fldChar w:fldCharType="end"/>
        </w:r>
      </w:hyperlink>
    </w:p>
    <w:p w14:paraId="514B4A44" w14:textId="168A2FDD" w:rsidR="004D2856" w:rsidRPr="008808A9" w:rsidRDefault="004D2856" w:rsidP="00FB3203">
      <w:pPr>
        <w:pStyle w:val="TableofFigures"/>
        <w:rPr>
          <w:noProof w:val="0"/>
          <w:lang w:val="en-GB"/>
        </w:rPr>
      </w:pPr>
      <w:r w:rsidRPr="008808A9">
        <w:rPr>
          <w:noProof w:val="0"/>
          <w:lang w:val="en-GB"/>
        </w:rPr>
        <w:fldChar w:fldCharType="end"/>
      </w:r>
    </w:p>
    <w:p w14:paraId="5D34E4F4" w14:textId="0F421276" w:rsidR="00567490" w:rsidRPr="008808A9" w:rsidRDefault="00567490" w:rsidP="00567490">
      <w:pPr>
        <w:pStyle w:val="Heading1"/>
        <w:pageBreakBefore w:val="0"/>
        <w:numPr>
          <w:ilvl w:val="0"/>
          <w:numId w:val="0"/>
        </w:numPr>
        <w:rPr>
          <w:lang w:val="en-GB"/>
        </w:rPr>
      </w:pPr>
      <w:bookmarkStart w:id="23" w:name="_Toc48174847"/>
      <w:bookmarkEnd w:id="19"/>
      <w:bookmarkEnd w:id="20"/>
      <w:r w:rsidRPr="008808A9">
        <w:rPr>
          <w:lang w:val="en-GB"/>
        </w:rPr>
        <w:t>Abbreviations</w:t>
      </w:r>
      <w:bookmarkEnd w:id="23"/>
      <w:r w:rsidRPr="008808A9">
        <w:rPr>
          <w:lang w:val="en-GB"/>
        </w:rPr>
        <w:t xml:space="preserve"> </w:t>
      </w:r>
    </w:p>
    <w:p w14:paraId="7509CA07" w14:textId="73A0CEFD" w:rsidR="00E220D7" w:rsidRPr="008808A9" w:rsidRDefault="00E220D7" w:rsidP="00567490">
      <w:pPr>
        <w:pStyle w:val="Abbreviationitem"/>
        <w:rPr>
          <w:lang w:val="en-GB"/>
        </w:rPr>
      </w:pPr>
      <w:r w:rsidRPr="008808A9">
        <w:rPr>
          <w:lang w:val="en-GB"/>
        </w:rPr>
        <w:t>AR1</w:t>
      </w:r>
      <w:r w:rsidR="00820339" w:rsidRPr="008808A9">
        <w:rPr>
          <w:lang w:val="en-GB"/>
        </w:rPr>
        <w:t xml:space="preserve">  </w:t>
      </w:r>
      <w:r w:rsidR="003C6B4E" w:rsidRPr="008808A9">
        <w:rPr>
          <w:lang w:val="en-GB"/>
        </w:rPr>
        <w:t xml:space="preserve">      </w:t>
      </w:r>
      <w:r w:rsidRPr="008808A9">
        <w:rPr>
          <w:lang w:val="en-GB"/>
        </w:rPr>
        <w:t>First Assessment report of the IPCC</w:t>
      </w:r>
    </w:p>
    <w:p w14:paraId="4113C35D" w14:textId="3F4E5A71" w:rsidR="00E220D7" w:rsidRPr="008808A9" w:rsidRDefault="00E220D7" w:rsidP="00567490">
      <w:pPr>
        <w:pStyle w:val="Abbreviationitem"/>
        <w:rPr>
          <w:lang w:val="en-GB"/>
        </w:rPr>
      </w:pPr>
      <w:r w:rsidRPr="008808A9">
        <w:rPr>
          <w:lang w:val="en-GB"/>
        </w:rPr>
        <w:t xml:space="preserve">AR4 </w:t>
      </w:r>
      <w:r w:rsidR="003C6B4E" w:rsidRPr="008808A9">
        <w:rPr>
          <w:lang w:val="en-GB"/>
        </w:rPr>
        <w:t xml:space="preserve">       </w:t>
      </w:r>
      <w:r w:rsidRPr="008808A9">
        <w:rPr>
          <w:lang w:val="en-GB"/>
        </w:rPr>
        <w:t>Fourth Assessment report of the IPCC</w:t>
      </w:r>
    </w:p>
    <w:p w14:paraId="51184DAA" w14:textId="4F9B069F" w:rsidR="00E220D7" w:rsidRPr="008808A9" w:rsidRDefault="00E220D7" w:rsidP="00567490">
      <w:pPr>
        <w:pStyle w:val="Abbreviationitem"/>
        <w:rPr>
          <w:lang w:val="en-GB"/>
        </w:rPr>
      </w:pPr>
      <w:r w:rsidRPr="008808A9">
        <w:rPr>
          <w:lang w:val="en-GB"/>
        </w:rPr>
        <w:t xml:space="preserve">AR5 </w:t>
      </w:r>
      <w:r w:rsidR="003C6B4E" w:rsidRPr="008808A9">
        <w:rPr>
          <w:lang w:val="en-GB"/>
        </w:rPr>
        <w:t xml:space="preserve">       </w:t>
      </w:r>
      <w:r w:rsidR="00EE2BB3" w:rsidRPr="008808A9">
        <w:rPr>
          <w:lang w:val="en-GB"/>
        </w:rPr>
        <w:t>Fifth Assessment report of the IPCC</w:t>
      </w:r>
    </w:p>
    <w:p w14:paraId="2D91C584" w14:textId="77777777" w:rsidR="003C6B4E" w:rsidRPr="008808A9" w:rsidRDefault="003C6B4E" w:rsidP="00567490">
      <w:pPr>
        <w:pStyle w:val="Abbreviationitem"/>
        <w:rPr>
          <w:lang w:val="en-GB"/>
        </w:rPr>
      </w:pPr>
      <w:r w:rsidRPr="008808A9">
        <w:rPr>
          <w:lang w:val="en-GB"/>
        </w:rPr>
        <w:t>COP        Conference of the Parties</w:t>
      </w:r>
    </w:p>
    <w:p w14:paraId="0FB8D0D4" w14:textId="0CD5CCCB" w:rsidR="00366C71" w:rsidRPr="008808A9" w:rsidRDefault="00366C71" w:rsidP="00567490">
      <w:pPr>
        <w:pStyle w:val="Abbreviationitem"/>
        <w:rPr>
          <w:lang w:val="en-GB"/>
        </w:rPr>
      </w:pPr>
      <w:r w:rsidRPr="008808A9">
        <w:rPr>
          <w:lang w:val="en-GB"/>
        </w:rPr>
        <w:t>GCoM</w:t>
      </w:r>
      <w:r w:rsidR="00A95F53" w:rsidRPr="008808A9">
        <w:rPr>
          <w:lang w:val="en-GB"/>
        </w:rPr>
        <w:t xml:space="preserve"> </w:t>
      </w:r>
      <w:r w:rsidR="003C6B4E" w:rsidRPr="008808A9">
        <w:rPr>
          <w:lang w:val="en-GB"/>
        </w:rPr>
        <w:t xml:space="preserve">     </w:t>
      </w:r>
      <w:r w:rsidRPr="008808A9">
        <w:rPr>
          <w:lang w:val="en-GB"/>
        </w:rPr>
        <w:t xml:space="preserve">Global Covenant of Mayors for Climate and Energy </w:t>
      </w:r>
    </w:p>
    <w:p w14:paraId="51405EED" w14:textId="52C1504C" w:rsidR="00567490" w:rsidRPr="008808A9" w:rsidRDefault="00905A4D" w:rsidP="00567490">
      <w:pPr>
        <w:pStyle w:val="Abbreviationitem"/>
        <w:rPr>
          <w:lang w:val="en-GB"/>
        </w:rPr>
      </w:pPr>
      <w:r w:rsidRPr="008808A9">
        <w:rPr>
          <w:lang w:val="en-GB"/>
        </w:rPr>
        <w:t xml:space="preserve">IPCC </w:t>
      </w:r>
      <w:r w:rsidR="003C6B4E" w:rsidRPr="008808A9">
        <w:rPr>
          <w:lang w:val="en-GB"/>
        </w:rPr>
        <w:t xml:space="preserve">       </w:t>
      </w:r>
      <w:r w:rsidRPr="008808A9">
        <w:rPr>
          <w:lang w:val="en-GB"/>
        </w:rPr>
        <w:t>Inter-governmental Panel on Climate Change</w:t>
      </w:r>
    </w:p>
    <w:p w14:paraId="601EA0FA" w14:textId="7BEF5175" w:rsidR="006F4CAC" w:rsidRPr="008808A9" w:rsidRDefault="006F4CAC" w:rsidP="006F4CAC">
      <w:pPr>
        <w:pStyle w:val="Abbreviationitem"/>
        <w:rPr>
          <w:lang w:val="en-GB"/>
        </w:rPr>
      </w:pPr>
      <w:r w:rsidRPr="008808A9">
        <w:rPr>
          <w:lang w:val="en-GB"/>
        </w:rPr>
        <w:t xml:space="preserve">INDCs </w:t>
      </w:r>
      <w:r w:rsidR="003C6B4E" w:rsidRPr="008808A9">
        <w:rPr>
          <w:lang w:val="en-GB"/>
        </w:rPr>
        <w:t xml:space="preserve">    </w:t>
      </w:r>
      <w:r w:rsidRPr="008808A9">
        <w:rPr>
          <w:lang w:val="en-GB"/>
        </w:rPr>
        <w:t>Intended nationally determined contributions</w:t>
      </w:r>
    </w:p>
    <w:p w14:paraId="7D6F0C3A" w14:textId="77777777" w:rsidR="00F85462" w:rsidRPr="008808A9" w:rsidRDefault="003C6B4E" w:rsidP="006F4CAC">
      <w:pPr>
        <w:pStyle w:val="Abbreviationitem"/>
        <w:rPr>
          <w:lang w:val="en-GB"/>
        </w:rPr>
      </w:pPr>
      <w:r w:rsidRPr="008808A9">
        <w:rPr>
          <w:lang w:val="en-GB"/>
        </w:rPr>
        <w:t xml:space="preserve">LDCs        </w:t>
      </w:r>
      <w:r w:rsidR="00F85462" w:rsidRPr="008808A9">
        <w:rPr>
          <w:lang w:val="en-GB"/>
        </w:rPr>
        <w:t xml:space="preserve">Least developed countries </w:t>
      </w:r>
    </w:p>
    <w:p w14:paraId="1AE12C8A" w14:textId="462C40EA" w:rsidR="008634A9" w:rsidRPr="008808A9" w:rsidRDefault="008634A9" w:rsidP="006F4CAC">
      <w:pPr>
        <w:pStyle w:val="Abbreviationitem"/>
        <w:rPr>
          <w:lang w:val="en-GB"/>
        </w:rPr>
      </w:pPr>
      <w:r w:rsidRPr="008808A9">
        <w:rPr>
          <w:lang w:val="en-GB"/>
        </w:rPr>
        <w:t>NAPA</w:t>
      </w:r>
      <w:r w:rsidR="00326BC5" w:rsidRPr="008808A9">
        <w:rPr>
          <w:lang w:val="en-GB"/>
        </w:rPr>
        <w:t>s     National Adaptation Programmes of Action</w:t>
      </w:r>
    </w:p>
    <w:p w14:paraId="5C4EACE6" w14:textId="02891578" w:rsidR="00326BC5" w:rsidRPr="008808A9" w:rsidRDefault="00326BC5" w:rsidP="00326BC5">
      <w:pPr>
        <w:pStyle w:val="Abbreviationitem"/>
        <w:tabs>
          <w:tab w:val="left" w:pos="953"/>
        </w:tabs>
        <w:rPr>
          <w:lang w:val="en-GB"/>
        </w:rPr>
      </w:pPr>
      <w:r w:rsidRPr="008808A9">
        <w:rPr>
          <w:lang w:val="en-GB"/>
        </w:rPr>
        <w:t>NAPs</w:t>
      </w:r>
      <w:r w:rsidRPr="008808A9">
        <w:rPr>
          <w:lang w:val="en-GB"/>
        </w:rPr>
        <w:tab/>
        <w:t>National Adaptation Plans</w:t>
      </w:r>
    </w:p>
    <w:p w14:paraId="3741F32E" w14:textId="1B53C746" w:rsidR="00716102" w:rsidRPr="008808A9" w:rsidRDefault="00716102" w:rsidP="00567490">
      <w:pPr>
        <w:pStyle w:val="Abbreviationitem"/>
        <w:rPr>
          <w:lang w:val="en-GB"/>
        </w:rPr>
      </w:pPr>
      <w:r w:rsidRPr="008808A9">
        <w:rPr>
          <w:lang w:val="en-GB"/>
        </w:rPr>
        <w:t>OECD</w:t>
      </w:r>
      <w:r w:rsidR="008E0692" w:rsidRPr="008808A9">
        <w:rPr>
          <w:lang w:val="en-GB"/>
        </w:rPr>
        <w:t xml:space="preserve">      </w:t>
      </w:r>
      <w:r w:rsidRPr="008808A9">
        <w:rPr>
          <w:lang w:val="en-GB"/>
        </w:rPr>
        <w:t>Organization for Economic Cooperation and Development</w:t>
      </w:r>
    </w:p>
    <w:p w14:paraId="6C6C345B" w14:textId="3706EAC8" w:rsidR="00905A4D" w:rsidRDefault="00905A4D" w:rsidP="00567490">
      <w:pPr>
        <w:pStyle w:val="Abbreviationitem"/>
        <w:rPr>
          <w:lang w:val="en-GB"/>
        </w:rPr>
      </w:pPr>
      <w:r w:rsidRPr="008808A9">
        <w:rPr>
          <w:lang w:val="en-GB"/>
        </w:rPr>
        <w:t>UNFCCC</w:t>
      </w:r>
      <w:r w:rsidR="008E0692" w:rsidRPr="008808A9">
        <w:rPr>
          <w:lang w:val="en-GB"/>
        </w:rPr>
        <w:t xml:space="preserve"> </w:t>
      </w:r>
      <w:r w:rsidRPr="008808A9">
        <w:rPr>
          <w:lang w:val="en-GB"/>
        </w:rPr>
        <w:t>United Nations Framework Convention on Climate Change</w:t>
      </w:r>
    </w:p>
    <w:p w14:paraId="1F69BE52" w14:textId="6DECDD62" w:rsidR="009F62C0" w:rsidRPr="008808A9" w:rsidRDefault="009F62C0" w:rsidP="00567490">
      <w:pPr>
        <w:pStyle w:val="Abbreviationitem"/>
        <w:rPr>
          <w:lang w:val="en-GB"/>
        </w:rPr>
      </w:pPr>
      <w:r>
        <w:rPr>
          <w:lang w:val="en-GB"/>
        </w:rPr>
        <w:t>WGII        Working Group II</w:t>
      </w:r>
    </w:p>
    <w:p w14:paraId="13133BD3" w14:textId="537A20D6" w:rsidR="004D2856" w:rsidRPr="008808A9" w:rsidRDefault="006A2093">
      <w:pPr>
        <w:pStyle w:val="Heading1"/>
        <w:rPr>
          <w:lang w:val="en-GB"/>
        </w:rPr>
      </w:pPr>
      <w:bookmarkStart w:id="24" w:name="_Toc48174848"/>
      <w:bookmarkEnd w:id="0"/>
      <w:r w:rsidRPr="008808A9">
        <w:rPr>
          <w:lang w:val="en-GB"/>
        </w:rPr>
        <w:t>Introduction</w:t>
      </w:r>
      <w:bookmarkEnd w:id="24"/>
    </w:p>
    <w:p w14:paraId="5D89F1EF" w14:textId="77777777" w:rsidR="008E431D" w:rsidRPr="008808A9" w:rsidRDefault="008E431D" w:rsidP="00DB14F1">
      <w:pPr>
        <w:jc w:val="right"/>
        <w:rPr>
          <w:lang w:val="en-GB"/>
        </w:rPr>
      </w:pPr>
    </w:p>
    <w:p w14:paraId="3FB58937" w14:textId="405906D0" w:rsidR="00DB14F1" w:rsidRPr="008808A9" w:rsidRDefault="008E431D" w:rsidP="008E431D">
      <w:pPr>
        <w:spacing w:after="0" w:line="240" w:lineRule="auto"/>
        <w:jc w:val="right"/>
        <w:rPr>
          <w:i/>
          <w:iCs/>
          <w:lang w:val="en-GB"/>
        </w:rPr>
      </w:pPr>
      <w:r w:rsidRPr="008808A9">
        <w:rPr>
          <w:i/>
          <w:iCs/>
          <w:lang w:val="en-GB"/>
        </w:rPr>
        <w:t>“</w:t>
      </w:r>
      <w:r w:rsidR="003E01FA" w:rsidRPr="008808A9">
        <w:rPr>
          <w:i/>
          <w:iCs/>
          <w:lang w:val="en-GB"/>
        </w:rPr>
        <w:t xml:space="preserve">There is no such thing as a single-issue struggle because we do not live single-issue lives” </w:t>
      </w:r>
    </w:p>
    <w:p w14:paraId="13CE4B3F" w14:textId="0971487F" w:rsidR="005915FF" w:rsidRPr="008808A9" w:rsidRDefault="003E01FA" w:rsidP="008E431D">
      <w:pPr>
        <w:spacing w:after="0" w:line="240" w:lineRule="auto"/>
        <w:jc w:val="right"/>
        <w:rPr>
          <w:lang w:val="en-GB"/>
        </w:rPr>
      </w:pPr>
      <w:r w:rsidRPr="008808A9">
        <w:rPr>
          <w:lang w:val="en-GB"/>
        </w:rPr>
        <w:t>Audre Lorde</w:t>
      </w:r>
      <w:r w:rsidR="005915FF" w:rsidRPr="008808A9">
        <w:rPr>
          <w:lang w:val="en-GB"/>
        </w:rPr>
        <w:t xml:space="preserve">, </w:t>
      </w:r>
    </w:p>
    <w:p w14:paraId="76454A3D" w14:textId="4853FB36" w:rsidR="008E431D" w:rsidRPr="008808A9" w:rsidRDefault="005915FF" w:rsidP="008E431D">
      <w:pPr>
        <w:spacing w:after="0" w:line="240" w:lineRule="auto"/>
        <w:jc w:val="right"/>
        <w:rPr>
          <w:lang w:val="en-GB"/>
        </w:rPr>
      </w:pPr>
      <w:r w:rsidRPr="008808A9">
        <w:rPr>
          <w:lang w:val="en-GB"/>
        </w:rPr>
        <w:t>American w</w:t>
      </w:r>
      <w:r w:rsidR="00D80F39" w:rsidRPr="008808A9">
        <w:rPr>
          <w:lang w:val="en-GB"/>
        </w:rPr>
        <w:t>riter and Civil Rights Activist</w:t>
      </w:r>
      <w:r w:rsidR="003E01FA" w:rsidRPr="008808A9">
        <w:rPr>
          <w:lang w:val="en-GB"/>
        </w:rPr>
        <w:t xml:space="preserve"> </w:t>
      </w:r>
    </w:p>
    <w:p w14:paraId="44FE6FF1" w14:textId="2B3289C0" w:rsidR="009234CA" w:rsidRPr="008808A9" w:rsidRDefault="009234CA" w:rsidP="00FF1E6F">
      <w:pPr>
        <w:rPr>
          <w:lang w:val="en-GB"/>
        </w:rPr>
      </w:pPr>
    </w:p>
    <w:p w14:paraId="11BEDD6A" w14:textId="21D035F7" w:rsidR="00A1218E" w:rsidRDefault="00AB5526" w:rsidP="00BF1245">
      <w:pPr>
        <w:rPr>
          <w:lang w:val="en-GB"/>
        </w:rPr>
      </w:pPr>
      <w:r w:rsidRPr="008808A9">
        <w:rPr>
          <w:lang w:val="en-GB"/>
        </w:rPr>
        <w:t xml:space="preserve">Rapidly accelerating climate change possess a threat to humanity that requires swift action </w:t>
      </w:r>
      <w:bookmarkStart w:id="25" w:name="_Hlk46150794"/>
      <w:r w:rsidRPr="008808A9">
        <w:rPr>
          <w:lang w:val="en-GB"/>
        </w:rPr>
        <w:fldChar w:fldCharType="begin" w:fldLock="1"/>
      </w:r>
      <w:r w:rsidRPr="008808A9">
        <w:rPr>
          <w:lang w:val="en-GB"/>
        </w:rPr>
        <w:instrText>ADDIN CSL_CITATION {"citationItems":[{"id":"ITEM-1","itemData":{"author":[{"dropping-particle":"","family":"Roberts","given":"Debra","non-dropping-particle":"","parse-names":false,"suffix":""}],"container-title":"South African Journal of Science","id":"ITEM-1","issue":"5/6","issued":{"date-parts":[["2016"]]},"page":"9-12","title":"A global roadmap for climate change action : From COP17 in Durban to COP21 in Paris","type":"article-journal","volume":"112"},"uris":["http://www.mendeley.com/documents/?uuid=696f8c45-e4b6-400c-9b45-5a329a9df5cd"]}],"mendeley":{"formattedCitation":"(Roberts, 2016)","plainTextFormattedCitation":"(Roberts, 2016)","previouslyFormattedCitation":"(Roberts, 2016)"},"properties":{"noteIndex":0},"schema":"https://github.com/citation-style-language/schema/raw/master/csl-citation.json"}</w:instrText>
      </w:r>
      <w:r w:rsidRPr="008808A9">
        <w:rPr>
          <w:lang w:val="en-GB"/>
        </w:rPr>
        <w:fldChar w:fldCharType="separate"/>
      </w:r>
      <w:r w:rsidRPr="008808A9">
        <w:rPr>
          <w:noProof/>
          <w:lang w:val="en-GB"/>
        </w:rPr>
        <w:t>(Roberts, 2016)</w:t>
      </w:r>
      <w:r w:rsidRPr="008808A9">
        <w:rPr>
          <w:lang w:val="en-GB"/>
        </w:rPr>
        <w:fldChar w:fldCharType="end"/>
      </w:r>
      <w:bookmarkEnd w:id="25"/>
      <w:r w:rsidR="00A10138" w:rsidRPr="008808A9">
        <w:rPr>
          <w:lang w:val="en-GB"/>
        </w:rPr>
        <w:t xml:space="preserve">. As the prospects of keeping global temperature increase up to </w:t>
      </w:r>
      <w:r w:rsidR="00CD6E56" w:rsidRPr="008808A9">
        <w:rPr>
          <w:lang w:val="en-GB"/>
        </w:rPr>
        <w:t xml:space="preserve">2°C looks increasingly </w:t>
      </w:r>
      <w:r w:rsidR="007E430B" w:rsidRPr="008808A9">
        <w:rPr>
          <w:lang w:val="en-GB"/>
        </w:rPr>
        <w:t>bleak, “</w:t>
      </w:r>
      <w:r w:rsidR="00CD6E56" w:rsidRPr="008808A9">
        <w:rPr>
          <w:lang w:val="en-GB"/>
        </w:rPr>
        <w:t>societies will be faced with the challenge of adapting to the imminent impacts of climate change</w:t>
      </w:r>
      <w:r w:rsidR="007E430B" w:rsidRPr="008808A9">
        <w:rPr>
          <w:lang w:val="en-GB"/>
        </w:rPr>
        <w:t>”</w:t>
      </w:r>
      <w:r w:rsidR="00A05122">
        <w:rPr>
          <w:lang w:val="en-GB"/>
        </w:rPr>
        <w:t xml:space="preserve">, which </w:t>
      </w:r>
      <w:r w:rsidR="007E430B" w:rsidRPr="008808A9">
        <w:rPr>
          <w:lang w:val="en-GB"/>
        </w:rPr>
        <w:t xml:space="preserve">will be felt across economic, social, and natural systems </w:t>
      </w:r>
      <w:r w:rsidR="00CD6E56" w:rsidRPr="008808A9">
        <w:rPr>
          <w:lang w:val="en-GB"/>
        </w:rPr>
        <w:fldChar w:fldCharType="begin" w:fldLock="1"/>
      </w:r>
      <w:r w:rsidR="008122B2">
        <w:rPr>
          <w:lang w:val="en-GB"/>
        </w:rPr>
        <w:instrText>ADDIN CSL_CITATION {"citationItems":[{"id":"ITEM-1","itemData":{"DOI":"10.1007/978-3-642-38670-1","ISBN":"978-3-642-38670-1","abstract":"Community-based adaptation (CBA) is gaining popularity as an approach to supporting vulnerable communities to adapt to the impacts of climate change, but in an environment of competing financial demands, to what extent is CBA economically efficient? Empirical research from NEF Consulting (New Economics Foundation) using an extended social cost-benefit analysis (SCBA) of qualitative and quantitative data gathered from four communities compares and contrasts the benefits and investment in CBA initiatives carried out by the Adaptation Learning Programme (ALP), implemented by CARE International in Dakoro, Niger. The results suggest a high return on investment on ALP’s CBA activities in Dakoro and an increase in the economic capital of communities (revenue and savings) as well as social and environmental capitals. Even only taking into account the benefits ALP has generated to date (over 4 years), findings suggest that for every £1 invested in communities, there has been a return of more than £4. In order to capture the future value of community-based adaptation, the evaluative model was extended further to forecast evolutions to 2020 using three core climate scenarios to evaluate the impact on the different forms of communities’ capital under a no intervention scenario, compared to an intervention scenario. Even under a high discount rate, results remain positive and returns are high, proving that CBA is both an economic and socially effective approach to adaptation.","author":[{"dropping-particle":"","family":"Vardakoulias","given":"Olivier","non-dropping-particle":"","parse-names":false,"suffix":""},{"dropping-particle":"","family":"Nicholles","given":"Natalie","non-dropping-particle":"","parse-names":false,"suffix":""}],"container-title":"Handbook of Climate Change Adaptation","edition":"1","editor":[{"dropping-particle":"","family":"Leal Filho","given":"Walter","non-dropping-particle":"","parse-names":false,"suffix":""}],"id":"ITEM-1","issued":{"date-parts":[["2015"]]},"page":"38-68","publisher":"Springer-Verlag Berlin Heidelberg","title":"A Socio-Economic Evaluation of Community-based Adaptation: A Case Study in Dakoro, Niger","type":"chapter"},"uris":["http://www.mendeley.com/documents/?uuid=501d2b66-6bd8-47f8-9d03-af2de613c38f"]}],"mendeley":{"formattedCitation":"(Vardakoulias &amp; Nicholles, 2015)","plainTextFormattedCitation":"(Vardakoulias &amp; Nicholles, 2015)","previouslyFormattedCitation":"(Vardakoulias &amp; Nicholles, 2015)"},"properties":{"noteIndex":0},"schema":"https://github.com/citation-style-language/schema/raw/master/csl-citation.json"}</w:instrText>
      </w:r>
      <w:r w:rsidR="00CD6E56" w:rsidRPr="008808A9">
        <w:rPr>
          <w:lang w:val="en-GB"/>
        </w:rPr>
        <w:fldChar w:fldCharType="separate"/>
      </w:r>
      <w:r w:rsidR="00A05122" w:rsidRPr="00A05122">
        <w:rPr>
          <w:noProof/>
          <w:lang w:val="en-GB"/>
        </w:rPr>
        <w:t>(Vardakoulias &amp; Nicholles, 2015)</w:t>
      </w:r>
      <w:r w:rsidR="00CD6E56" w:rsidRPr="008808A9">
        <w:rPr>
          <w:lang w:val="en-GB"/>
        </w:rPr>
        <w:fldChar w:fldCharType="end"/>
      </w:r>
      <w:r w:rsidR="007E430B" w:rsidRPr="008808A9">
        <w:rPr>
          <w:lang w:val="en-GB"/>
        </w:rPr>
        <w:t>.</w:t>
      </w:r>
      <w:r w:rsidR="00B07577" w:rsidRPr="008808A9">
        <w:rPr>
          <w:lang w:val="en-GB"/>
        </w:rPr>
        <w:t xml:space="preserve"> </w:t>
      </w:r>
      <w:r w:rsidR="00A05122">
        <w:rPr>
          <w:lang w:val="en-GB"/>
        </w:rPr>
        <w:t>T</w:t>
      </w:r>
      <w:r w:rsidR="00B07577" w:rsidRPr="008808A9">
        <w:rPr>
          <w:lang w:val="en-GB"/>
        </w:rPr>
        <w:t xml:space="preserve">he international community began </w:t>
      </w:r>
      <w:r w:rsidR="00C60B8F" w:rsidRPr="008808A9">
        <w:rPr>
          <w:lang w:val="en-GB"/>
        </w:rPr>
        <w:t>to rally around</w:t>
      </w:r>
      <w:r w:rsidR="00B07577" w:rsidRPr="008808A9">
        <w:rPr>
          <w:lang w:val="en-GB"/>
        </w:rPr>
        <w:t xml:space="preserve"> climate change </w:t>
      </w:r>
      <w:r w:rsidR="00C60B8F" w:rsidRPr="008808A9">
        <w:rPr>
          <w:lang w:val="en-GB"/>
        </w:rPr>
        <w:t xml:space="preserve">action </w:t>
      </w:r>
      <w:r w:rsidR="00B07577" w:rsidRPr="008808A9">
        <w:rPr>
          <w:lang w:val="en-GB"/>
        </w:rPr>
        <w:t xml:space="preserve">since the early 90’s </w:t>
      </w:r>
      <w:r w:rsidR="00C60B8F" w:rsidRPr="008808A9">
        <w:rPr>
          <w:lang w:val="en-GB"/>
        </w:rPr>
        <w:fldChar w:fldCharType="begin" w:fldLock="1"/>
      </w:r>
      <w:r w:rsidR="00C60B8F" w:rsidRPr="008808A9">
        <w:rPr>
          <w:lang w:val="en-GB"/>
        </w:rPr>
        <w:instrText>ADDIN CSL_CITATION {"citationItems":[{"id":"ITEM-1","itemData":{"ISBN":"0 644 13497 6","author":[{"dropping-particle":"","family":"IPCC","given":"","non-dropping-particle":"","parse-names":false,"suffix":""}],"editor":[{"dropping-particle":"","family":"Griffiths","given":"D.C.","non-dropping-particle":"","parse-names":false,"suffix":""},{"dropping-particle":"","family":"G.W.","given":"Sheldon","non-dropping-particle":"","parse-names":false,"suffix":""},{"dropping-particle":"","family":"Tegart","given":"WJ.MCg","non-dropping-particle":"","parse-names":false,"suffix":""}],"id":"ITEM-1","issued":{"date-parts":[["1990"]]},"publisher":"Australian Government Publishing Service","publisher-place":"Canberra, Australia","title":"Climate Change: The IPCC Impacts Assessment","type":"book"},"uris":["http://www.mendeley.com/documents/?uuid=e95c0e55-2811-4e41-8a14-bf9c4f8bcdf0"]},{"id":"ITEM-2","itemData":{"DOI":"10.1007/s13163-011-0090-7","ISBN":"9780521880107","ISSN":"11391138","author":[{"dropping-particle":"","family":"IPCC","given":"","non-dropping-particle":"","parse-names":false,"suffix":""}],"editor":[{"dropping-particle":"","family":"Parry","given":"Martin","non-dropping-particle":"","parse-names":false,"suffix":""},{"dropping-particle":"","family":"Canziani","given":"Osvaldo","non-dropping-particle":"","parse-names":false,"suffix":""},{"dropping-particle":"","family":"Palutikof","given":"Jean","non-dropping-particle":"","parse-names":false,"suffix":""},{"dropping-particle":"","family":"Linden","given":"Paul","non-dropping-particle":"van der","parse-names":false,"suffix":""},{"dropping-particle":"","family":"Hanson","given":"Clair","non-dropping-particle":"","parse-names":false,"suffix":""}],"id":"ITEM-2","issue":"1","issued":{"date-parts":[["2007"]]},"publisher":"Cambridge University Press","publisher-place":"Cambridge, New York, Melbourne, Madrid, Cape Town, Singapore, Sao Paolo, Delhi","title":"Climate Change 2007: Impacts, adaptation and vulnerability. Contribution of Working Group II to the Fourth Assessment Report of the Intergovernmental Panel on Climate Change","type":"book","volume":"26"},"uris":["http://www.mendeley.com/documents/?uuid=8b580a83-fac8-4ab5-ad7f-587a50e21712"]}],"mendeley":{"formattedCitation":"(IPCC, 1990, 2007)","plainTextFormattedCitation":"(IPCC, 1990, 2007)","previouslyFormattedCitation":"(IPCC, 1990, 2007)"},"properties":{"noteIndex":0},"schema":"https://github.com/citation-style-language/schema/raw/master/csl-citation.json"}</w:instrText>
      </w:r>
      <w:r w:rsidR="00C60B8F" w:rsidRPr="008808A9">
        <w:rPr>
          <w:lang w:val="en-GB"/>
        </w:rPr>
        <w:fldChar w:fldCharType="separate"/>
      </w:r>
      <w:r w:rsidR="00C60B8F" w:rsidRPr="008808A9">
        <w:rPr>
          <w:noProof/>
          <w:lang w:val="en-GB"/>
        </w:rPr>
        <w:t>(IPCC, 1990, 2007)</w:t>
      </w:r>
      <w:r w:rsidR="00C60B8F" w:rsidRPr="008808A9">
        <w:rPr>
          <w:lang w:val="en-GB"/>
        </w:rPr>
        <w:fldChar w:fldCharType="end"/>
      </w:r>
      <w:r w:rsidR="00A05122">
        <w:rPr>
          <w:lang w:val="en-GB"/>
        </w:rPr>
        <w:t xml:space="preserve">, but </w:t>
      </w:r>
      <w:r w:rsidR="00B07577" w:rsidRPr="008808A9">
        <w:rPr>
          <w:lang w:val="en-GB"/>
        </w:rPr>
        <w:t xml:space="preserve">it was not until </w:t>
      </w:r>
      <w:r w:rsidR="00C60B8F" w:rsidRPr="008808A9">
        <w:rPr>
          <w:lang w:val="en-GB"/>
        </w:rPr>
        <w:t xml:space="preserve">2010 that adaptation </w:t>
      </w:r>
      <w:r w:rsidR="005C6BFC" w:rsidRPr="008808A9">
        <w:rPr>
          <w:lang w:val="en-GB"/>
        </w:rPr>
        <w:t xml:space="preserve">was recognized to be </w:t>
      </w:r>
      <w:r w:rsidR="00C60B8F" w:rsidRPr="008808A9">
        <w:rPr>
          <w:lang w:val="en-GB"/>
        </w:rPr>
        <w:t xml:space="preserve">as important as mitigation in the international climate change regime </w:t>
      </w:r>
      <w:r w:rsidR="00C60B8F" w:rsidRPr="008808A9">
        <w:rPr>
          <w:lang w:val="en-GB"/>
        </w:rPr>
        <w:fldChar w:fldCharType="begin" w:fldLock="1"/>
      </w:r>
      <w:r w:rsidR="005C6BFC" w:rsidRPr="008808A9">
        <w:rPr>
          <w:lang w:val="en-GB"/>
        </w:rPr>
        <w:instrText>ADDIN CSL_CITATION {"citationItems":[{"id":"ITEM-1","itemData":{"URL":"https://unfccc.int/process-and-meetings/conferences/past-conferences/cancun-climate-change-conference-november-2010/cancun-climate-change-conference-november-2010-0","accessed":{"date-parts":[["2020","3","16"]]},"author":[{"dropping-particle":"","family":"UNFCCC","given":"","non-dropping-particle":"","parse-names":false,"suffix":""}],"id":"ITEM-1","issued":{"date-parts":[["0"]]},"title":"Cancun Climate Change Conference","type":"webpage"},"uris":["http://www.mendeley.com/documents/?uuid=4784ae4b-53ae-38f7-bc80-f5c1cdc55ce7"]}],"mendeley":{"formattedCitation":"(UNFCCC, n.d.-c)","plainTextFormattedCitation":"(UNFCCC, n.d.-c)","previouslyFormattedCitation":"(UNFCCC, n.d.-c)"},"properties":{"noteIndex":0},"schema":"https://github.com/citation-style-language/schema/raw/master/csl-citation.json"}</w:instrText>
      </w:r>
      <w:r w:rsidR="00C60B8F" w:rsidRPr="008808A9">
        <w:rPr>
          <w:lang w:val="en-GB"/>
        </w:rPr>
        <w:fldChar w:fldCharType="separate"/>
      </w:r>
      <w:r w:rsidR="00C60B8F" w:rsidRPr="008808A9">
        <w:rPr>
          <w:noProof/>
          <w:lang w:val="en-GB"/>
        </w:rPr>
        <w:t>(UNFCCC, n.d.-c)</w:t>
      </w:r>
      <w:r w:rsidR="00C60B8F" w:rsidRPr="008808A9">
        <w:rPr>
          <w:lang w:val="en-GB"/>
        </w:rPr>
        <w:fldChar w:fldCharType="end"/>
      </w:r>
      <w:r w:rsidR="00C60B8F" w:rsidRPr="008808A9">
        <w:rPr>
          <w:lang w:val="en-GB"/>
        </w:rPr>
        <w:t xml:space="preserve">. </w:t>
      </w:r>
      <w:r w:rsidR="00A05122">
        <w:rPr>
          <w:lang w:val="en-GB"/>
        </w:rPr>
        <w:t xml:space="preserve">Nevertheless, </w:t>
      </w:r>
      <w:r w:rsidR="003B1D57" w:rsidRPr="008808A9">
        <w:rPr>
          <w:lang w:val="en-GB"/>
        </w:rPr>
        <w:t xml:space="preserve">adaptation </w:t>
      </w:r>
      <w:r w:rsidR="00476214" w:rsidRPr="008808A9">
        <w:rPr>
          <w:lang w:val="en-GB"/>
        </w:rPr>
        <w:t>to climate change has often been approached as a single-issue problematic</w:t>
      </w:r>
      <w:r w:rsidR="005C6BFC" w:rsidRPr="008808A9">
        <w:rPr>
          <w:lang w:val="en-GB"/>
        </w:rPr>
        <w:t xml:space="preserve">, more closely related to the natural sciences </w:t>
      </w:r>
      <w:r w:rsidR="005C6BFC" w:rsidRPr="008808A9">
        <w:rPr>
          <w:lang w:val="en-GB"/>
        </w:rPr>
        <w:fldChar w:fldCharType="begin" w:fldLock="1"/>
      </w:r>
      <w:r w:rsidR="00244AF3" w:rsidRPr="008808A9">
        <w:rPr>
          <w:lang w:val="en-GB"/>
        </w:rPr>
        <w:instrText>ADDIN CSL_CITATION {"citationItems":[{"id":"ITEM-1","itemData":{"DOI":"10.1007/s13280-016-0842-1","author":[{"dropping-particle":"","family":"Ravera","given":"Federica","non-dropping-particle":"","parse-names":false,"suffix":""},{"dropping-particle":"","family":"Iniesta-Arandia","given":"Irene","non-dropping-particle":"","parse-names":false,"suffix":""},{"dropping-particle":"","family":"Martín-López","given":"Berta","non-dropping-particle":"","parse-names":false,"suffix":""},{"dropping-particle":"","family":"Pascual","given":"Unai","non-dropping-particle":"","parse-names":false,"suffix":""},{"dropping-particle":"","family":"Bose","given":"Purabi","non-dropping-particle":"","parse-names":false,"suffix":""}],"container-title":"Ambio","id":"ITEM-1","issue":"3","issued":{"date-parts":[["2016"]]},"page":"235-247","title":"Gender perspectives in resilience, vulnerability and adaptation to global environmental change","type":"article-journal","volume":"45"},"uris":["http://www.mendeley.com/documents/?uuid=492c2de6-8aac-4cfc-991c-8f03a5f69702"]}],"mendeley":{"formattedCitation":"(Ravera, Iniesta-Arandia, Martín-López, Pascual, &amp; Bose, 2016)","plainTextFormattedCitation":"(Ravera, Iniesta-Arandia, Martín-López, Pascual, &amp; Bose, 2016)","previouslyFormattedCitation":"(Ravera, Iniesta-Arandia, Martín-López, Pascual, &amp; Bose, 2016)"},"properties":{"noteIndex":0},"schema":"https://github.com/citation-style-language/schema/raw/master/csl-citation.json"}</w:instrText>
      </w:r>
      <w:r w:rsidR="005C6BFC" w:rsidRPr="008808A9">
        <w:rPr>
          <w:lang w:val="en-GB"/>
        </w:rPr>
        <w:fldChar w:fldCharType="separate"/>
      </w:r>
      <w:r w:rsidR="005C6BFC" w:rsidRPr="008808A9">
        <w:rPr>
          <w:noProof/>
          <w:lang w:val="en-GB"/>
        </w:rPr>
        <w:t>(Ravera, Iniesta-Arandia, Martín-López, Pascual, &amp; Bose, 2016)</w:t>
      </w:r>
      <w:r w:rsidR="005C6BFC" w:rsidRPr="008808A9">
        <w:rPr>
          <w:lang w:val="en-GB"/>
        </w:rPr>
        <w:fldChar w:fldCharType="end"/>
      </w:r>
      <w:r w:rsidR="00A05122">
        <w:rPr>
          <w:lang w:val="en-GB"/>
        </w:rPr>
        <w:t xml:space="preserve"> than the social sciences</w:t>
      </w:r>
      <w:r w:rsidR="005C6BFC" w:rsidRPr="008808A9">
        <w:rPr>
          <w:lang w:val="en-GB"/>
        </w:rPr>
        <w:t xml:space="preserve">. </w:t>
      </w:r>
      <w:r w:rsidR="00A05122">
        <w:rPr>
          <w:lang w:val="en-GB"/>
        </w:rPr>
        <w:t>A</w:t>
      </w:r>
      <w:r w:rsidR="005C6BFC" w:rsidRPr="008808A9">
        <w:rPr>
          <w:lang w:val="en-GB"/>
        </w:rPr>
        <w:t xml:space="preserve">daptation to climate change is a complex, cross-cutting issue </w:t>
      </w:r>
      <w:r w:rsidR="0059066F" w:rsidRPr="008808A9">
        <w:rPr>
          <w:lang w:val="en-GB"/>
        </w:rPr>
        <w:t>that requires more multidisciplinary and cross-cutting approaches to research and policymaking</w:t>
      </w:r>
      <w:r w:rsidR="00A05122">
        <w:rPr>
          <w:lang w:val="en-GB"/>
        </w:rPr>
        <w:t xml:space="preserve"> than currently in use</w:t>
      </w:r>
      <w:r w:rsidR="0059066F" w:rsidRPr="008808A9">
        <w:rPr>
          <w:lang w:val="en-GB"/>
        </w:rPr>
        <w:t xml:space="preserve">. </w:t>
      </w:r>
    </w:p>
    <w:p w14:paraId="46CC2B37" w14:textId="3D8FC3B5" w:rsidR="005B729E" w:rsidDel="00932309" w:rsidRDefault="00A05122" w:rsidP="00932309">
      <w:pPr>
        <w:rPr>
          <w:lang w:val="en-GB"/>
        </w:rPr>
      </w:pPr>
      <w:r>
        <w:rPr>
          <w:lang w:val="en-GB"/>
        </w:rPr>
        <w:t>The complexity of c</w:t>
      </w:r>
      <w:r w:rsidR="00AC5728" w:rsidRPr="008808A9">
        <w:rPr>
          <w:lang w:val="en-GB"/>
        </w:rPr>
        <w:t xml:space="preserve">limate change </w:t>
      </w:r>
      <w:r w:rsidR="005B729E">
        <w:rPr>
          <w:lang w:val="en-GB"/>
        </w:rPr>
        <w:t xml:space="preserve">as a policy and research problem </w:t>
      </w:r>
      <w:r>
        <w:rPr>
          <w:lang w:val="en-GB"/>
        </w:rPr>
        <w:t xml:space="preserve">can be partly explained due </w:t>
      </w:r>
      <w:r w:rsidR="005B729E">
        <w:rPr>
          <w:lang w:val="en-GB"/>
        </w:rPr>
        <w:t xml:space="preserve">its </w:t>
      </w:r>
      <w:r w:rsidR="009C7398" w:rsidRPr="008808A9">
        <w:rPr>
          <w:lang w:val="en-GB"/>
        </w:rPr>
        <w:t>differentiated impacts across social groups</w:t>
      </w:r>
      <w:r w:rsidR="006D6703" w:rsidRPr="008808A9">
        <w:rPr>
          <w:lang w:val="en-GB"/>
        </w:rPr>
        <w:t xml:space="preserve">. </w:t>
      </w:r>
      <w:r w:rsidR="002C7059" w:rsidRPr="008808A9">
        <w:rPr>
          <w:lang w:val="en-GB"/>
        </w:rPr>
        <w:t xml:space="preserve">For instance, climate change </w:t>
      </w:r>
      <w:r w:rsidR="005B729E">
        <w:rPr>
          <w:lang w:val="en-GB"/>
        </w:rPr>
        <w:t xml:space="preserve">affects everyone, but </w:t>
      </w:r>
      <w:r w:rsidR="002C7059" w:rsidRPr="008808A9">
        <w:rPr>
          <w:lang w:val="en-GB"/>
        </w:rPr>
        <w:t xml:space="preserve">is found to be more acutely felt by women than by men </w:t>
      </w:r>
      <w:r w:rsidR="002C7059" w:rsidRPr="008808A9">
        <w:rPr>
          <w:lang w:val="en-GB"/>
        </w:rPr>
        <w:fldChar w:fldCharType="begin" w:fldLock="1"/>
      </w:r>
      <w:r w:rsidR="002C7059" w:rsidRPr="008808A9">
        <w:rPr>
          <w:lang w:val="en-GB"/>
        </w:rPr>
        <w:instrText>ADDIN CSL_CITATION {"citationItems":[{"id":"ITEM-1","itemData":{"URL":"https://www.bbc.com/news/science-environment-43294221","accessed":{"date-parts":[["2020","4","14"]]},"author":[{"dropping-particle":"","family":"Halton","given":"Mary","non-dropping-particle":"","parse-names":false,"suffix":""}],"container-title":"BBC News","id":"ITEM-1","issued":{"date-parts":[["0"]]},"title":"Climate change 'impacts women more than men' - BBC News","type":"webpage"},"uris":["http://www.mendeley.com/documents/?uuid=4cb26b13-099b-3cd0-9cb3-08e501fbba1c"]}],"mendeley":{"formattedCitation":"(Halton, n.d.)","plainTextFormattedCitation":"(Halton, n.d.)","previouslyFormattedCitation":"(Halton, n.d.)"},"properties":{"noteIndex":0},"schema":"https://github.com/citation-style-language/schema/raw/master/csl-citation.json"}</w:instrText>
      </w:r>
      <w:r w:rsidR="002C7059" w:rsidRPr="008808A9">
        <w:rPr>
          <w:lang w:val="en-GB"/>
        </w:rPr>
        <w:fldChar w:fldCharType="separate"/>
      </w:r>
      <w:r w:rsidR="002C7059" w:rsidRPr="008808A9">
        <w:rPr>
          <w:noProof/>
          <w:lang w:val="en-GB"/>
        </w:rPr>
        <w:t>(Halton, n.d.)</w:t>
      </w:r>
      <w:r w:rsidR="002C7059" w:rsidRPr="008808A9">
        <w:rPr>
          <w:lang w:val="en-GB"/>
        </w:rPr>
        <w:fldChar w:fldCharType="end"/>
      </w:r>
      <w:r w:rsidR="005B729E">
        <w:rPr>
          <w:lang w:val="en-GB"/>
        </w:rPr>
        <w:t>. I</w:t>
      </w:r>
      <w:r w:rsidR="002C7059" w:rsidRPr="008808A9">
        <w:rPr>
          <w:lang w:val="en-GB"/>
        </w:rPr>
        <w:t>ndigenous</w:t>
      </w:r>
      <w:r w:rsidR="005B729E">
        <w:rPr>
          <w:lang w:val="en-GB"/>
        </w:rPr>
        <w:t xml:space="preserve"> peoples</w:t>
      </w:r>
      <w:r w:rsidR="002C7059" w:rsidRPr="008808A9" w:rsidDel="00932309">
        <w:rPr>
          <w:lang w:val="en-GB"/>
        </w:rPr>
        <w:t xml:space="preserve">, </w:t>
      </w:r>
      <w:r w:rsidR="005B729E" w:rsidDel="00932309">
        <w:rPr>
          <w:lang w:val="en-GB"/>
        </w:rPr>
        <w:t xml:space="preserve">the </w:t>
      </w:r>
      <w:r w:rsidR="002C7059" w:rsidRPr="008808A9" w:rsidDel="00932309">
        <w:rPr>
          <w:lang w:val="en-GB"/>
        </w:rPr>
        <w:t>elderly, and</w:t>
      </w:r>
      <w:r w:rsidR="005B729E" w:rsidDel="00932309">
        <w:rPr>
          <w:lang w:val="en-GB"/>
        </w:rPr>
        <w:t xml:space="preserve"> </w:t>
      </w:r>
      <w:r w:rsidR="002C7059" w:rsidRPr="008808A9" w:rsidDel="00932309">
        <w:rPr>
          <w:lang w:val="en-GB"/>
        </w:rPr>
        <w:t xml:space="preserve">poor women are likely to face additional constraints to adapt </w:t>
      </w:r>
      <w:r w:rsidR="002C7059" w:rsidRPr="008808A9" w:rsidDel="00932309">
        <w:rPr>
          <w:lang w:val="en-GB"/>
        </w:rPr>
        <w:fldChar w:fldCharType="begin" w:fldLock="1"/>
      </w:r>
      <w:r w:rsidR="003A7974" w:rsidRPr="008808A9" w:rsidDel="00932309">
        <w:rPr>
          <w:lang w:val="en-GB"/>
        </w:rPr>
        <w:instrText>ADDIN CSL_CITATION {"citationItems":[{"id":"ITEM-1","itemData":{"DOI":"10.1080/09644016.2013.835203","abstract":"Investigations of the interconnectedness of climate change with human societies require profound analysis of relations among humans and between humans and nature, and the integration of insights from various academic fields. An intersectional approach, developed within critical feminist theory, is advantageous. An intersectional analysis of climate change illuminates how different individuals and groups relate differently to climate change, due to their situatedness in power structures based on context-specific and dynamic social categorisations. Intersectionality sketches out a pathway that stays clear of traps of essentialisation, enabling solidarity and agency across and beyond social categories. It can illustrate how power structures and categorisations may be reinforced, but also challenged and renegotiated, in realities of climate change. We engage with intersectionality as a tool for critical thinking, and provide a set of questions that may serve as sensitisers for intersectional analyses on climate change.","author":[{"dropping-particle":"","family":"Kaijser","given":"Anna","non-dropping-particle":"","parse-names":false,"suffix":""},{"dropping-particle":"","family":"Kronsell","given":"Annica","non-dropping-particle":"","parse-names":false,"suffix":""}],"container-title":"Environmental Politics","id":"ITEM-1","issue":"3","issued":{"date-parts":[["2014"]]},"page":"417-433","title":"Climate change through the lens of intersectionality","type":"article-journal","volume":"23"},"uris":["http://www.mendeley.com/documents/?uuid=237da2d9-667a-4014-99f6-935d874b994f"]}],"mendeley":{"formattedCitation":"(Kaijser &amp; Kronsell, 2014)","plainTextFormattedCitation":"(Kaijser &amp; Kronsell, 2014)","previouslyFormattedCitation":"(Kaijser &amp; Kronsell, 2014)"},"properties":{"noteIndex":0},"schema":"https://github.com/citation-style-language/schema/raw/master/csl-citation.json"}</w:instrText>
      </w:r>
      <w:r w:rsidR="002C7059" w:rsidRPr="008808A9" w:rsidDel="00932309">
        <w:rPr>
          <w:lang w:val="en-GB"/>
        </w:rPr>
        <w:fldChar w:fldCharType="separate"/>
      </w:r>
      <w:r w:rsidR="002C7059" w:rsidRPr="008808A9" w:rsidDel="00932309">
        <w:rPr>
          <w:noProof/>
          <w:lang w:val="en-GB"/>
        </w:rPr>
        <w:t>(Kaijser &amp; Kronsell, 2014)</w:t>
      </w:r>
      <w:r w:rsidR="002C7059" w:rsidRPr="008808A9" w:rsidDel="00932309">
        <w:rPr>
          <w:lang w:val="en-GB"/>
        </w:rPr>
        <w:fldChar w:fldCharType="end"/>
      </w:r>
      <w:r w:rsidR="009C7398" w:rsidRPr="008808A9" w:rsidDel="00932309">
        <w:rPr>
          <w:lang w:val="en-GB"/>
        </w:rPr>
        <w:t xml:space="preserve">. </w:t>
      </w:r>
      <w:r w:rsidR="003A7974" w:rsidRPr="008808A9" w:rsidDel="00932309">
        <w:rPr>
          <w:lang w:val="en-GB"/>
        </w:rPr>
        <w:t>The</w:t>
      </w:r>
      <w:r w:rsidR="005B729E" w:rsidDel="00932309">
        <w:rPr>
          <w:lang w:val="en-GB"/>
        </w:rPr>
        <w:t xml:space="preserve"> </w:t>
      </w:r>
      <w:r w:rsidR="003A7974" w:rsidRPr="008808A9" w:rsidDel="00932309">
        <w:rPr>
          <w:lang w:val="en-GB"/>
        </w:rPr>
        <w:t>differen</w:t>
      </w:r>
      <w:r w:rsidR="005B729E" w:rsidDel="00932309">
        <w:rPr>
          <w:lang w:val="en-GB"/>
        </w:rPr>
        <w:t xml:space="preserve">tiated impacts that the same problematic has in different social groups can be </w:t>
      </w:r>
      <w:r w:rsidR="003A7974" w:rsidRPr="008808A9" w:rsidDel="00932309">
        <w:rPr>
          <w:lang w:val="en-GB"/>
        </w:rPr>
        <w:t>better explained through an intersectionality lens. That is to say, that t</w:t>
      </w:r>
      <w:r w:rsidR="009C7398" w:rsidRPr="008808A9" w:rsidDel="00932309">
        <w:rPr>
          <w:lang w:val="en-GB"/>
        </w:rPr>
        <w:t xml:space="preserve">he </w:t>
      </w:r>
      <w:r w:rsidR="00142C41" w:rsidRPr="008808A9" w:rsidDel="00932309">
        <w:rPr>
          <w:lang w:val="en-GB"/>
        </w:rPr>
        <w:t xml:space="preserve">impacts </w:t>
      </w:r>
      <w:r w:rsidR="00E60EBA" w:rsidRPr="008808A9" w:rsidDel="00932309">
        <w:rPr>
          <w:lang w:val="en-GB"/>
        </w:rPr>
        <w:t xml:space="preserve">of climate change </w:t>
      </w:r>
      <w:r w:rsidR="00142C41" w:rsidRPr="008808A9" w:rsidDel="00932309">
        <w:rPr>
          <w:lang w:val="en-GB"/>
        </w:rPr>
        <w:t xml:space="preserve">and the </w:t>
      </w:r>
      <w:r w:rsidR="00E27CFD" w:rsidRPr="008808A9" w:rsidDel="00932309">
        <w:rPr>
          <w:lang w:val="en-GB"/>
        </w:rPr>
        <w:t xml:space="preserve">ability to </w:t>
      </w:r>
      <w:r w:rsidR="00142C41" w:rsidRPr="008808A9" w:rsidDel="00932309">
        <w:rPr>
          <w:lang w:val="en-GB"/>
        </w:rPr>
        <w:t xml:space="preserve">deal with </w:t>
      </w:r>
      <w:r w:rsidR="00E27CFD" w:rsidRPr="008808A9" w:rsidDel="00932309">
        <w:rPr>
          <w:lang w:val="en-GB"/>
        </w:rPr>
        <w:t>them</w:t>
      </w:r>
      <w:r w:rsidR="006D6703" w:rsidRPr="008808A9" w:rsidDel="00932309">
        <w:rPr>
          <w:lang w:val="en-GB"/>
        </w:rPr>
        <w:t xml:space="preserve"> </w:t>
      </w:r>
      <w:r w:rsidR="002C7059" w:rsidRPr="008808A9" w:rsidDel="00932309">
        <w:rPr>
          <w:lang w:val="en-GB"/>
        </w:rPr>
        <w:t>var</w:t>
      </w:r>
      <w:r w:rsidR="00E27CFD" w:rsidRPr="008808A9" w:rsidDel="00932309">
        <w:rPr>
          <w:lang w:val="en-GB"/>
        </w:rPr>
        <w:t>ies</w:t>
      </w:r>
      <w:r w:rsidR="002C7059" w:rsidRPr="008808A9" w:rsidDel="00932309">
        <w:rPr>
          <w:lang w:val="en-GB"/>
        </w:rPr>
        <w:t xml:space="preserve"> across social categories such as gender, sex, race, age, and religion </w:t>
      </w:r>
      <w:r w:rsidR="002C7059" w:rsidRPr="008808A9" w:rsidDel="00932309">
        <w:rPr>
          <w:lang w:val="en-GB"/>
        </w:rPr>
        <w:fldChar w:fldCharType="begin" w:fldLock="1"/>
      </w:r>
      <w:r w:rsidR="002C7059" w:rsidRPr="008808A9" w:rsidDel="00932309">
        <w:rPr>
          <w:lang w:val="en-GB"/>
        </w:rPr>
        <w:instrText>ADDIN CSL_CITATION {"citationItems":[{"id":"ITEM-1","itemData":{"DOI":"10.1177/1473095213516443","abstract":"To better understand injustice in our cities, and to understand how vulnerability to impacts of climate change is constructed, scholars have noted that we need to incorporate multiple factors that shape identity and power in our analyses, including race, class, gender, ethnicity and sexuality. Less widely acknowledged is the intersectionality of these factors; that specific combinations of factors shape their own social position and thus affect experiences of power, oppression and vulnerability. To address emerging issues like climate change, it is vital to find a way to understand and approach multiple, intersecting axes of identity that shape how impacts will be distributed and experienced. This article introduces intersectionality, a concept for understanding multiple, coconstituting axes of difference and identity, and kyriarchy, a theory of power that describes the power structures intersectionality produces, and offers researchers a fresh way of approaching the interactions of power in planning research and practice.","author":[{"dropping-particle":"","family":"Osborne","given":"Natalie","non-dropping-particle":"","parse-names":false,"suffix":""}],"container-title":"Planning Theory","id":"ITEM-1","issue":"2","issued":{"date-parts":[["2015"]]},"page":"130-151","title":"Intersectionality and kyriarchy: A framework for approaching power and social justice in planning and climate change adaptation","type":"article-journal","volume":"14"},"uris":["http://www.mendeley.com/documents/?uuid=d40a6243-a4ca-40cc-9bea-9ba14675df61"]}],"mendeley":{"formattedCitation":"(Osborne, 2015)","plainTextFormattedCitation":"(Osborne, 2015)","previouslyFormattedCitation":"(Osborne, 2015)"},"properties":{"noteIndex":0},"schema":"https://github.com/citation-style-language/schema/raw/master/csl-citation.json"}</w:instrText>
      </w:r>
      <w:r w:rsidR="002C7059" w:rsidRPr="008808A9" w:rsidDel="00932309">
        <w:rPr>
          <w:lang w:val="en-GB"/>
        </w:rPr>
        <w:fldChar w:fldCharType="separate"/>
      </w:r>
      <w:r w:rsidR="002C7059" w:rsidRPr="008808A9" w:rsidDel="00932309">
        <w:rPr>
          <w:noProof/>
          <w:lang w:val="en-GB"/>
        </w:rPr>
        <w:t>(Osborne, 2015)</w:t>
      </w:r>
      <w:r w:rsidR="002C7059" w:rsidRPr="008808A9" w:rsidDel="00932309">
        <w:rPr>
          <w:lang w:val="en-GB"/>
        </w:rPr>
        <w:fldChar w:fldCharType="end"/>
      </w:r>
      <w:r w:rsidR="00B546EA" w:rsidRPr="008808A9" w:rsidDel="00932309">
        <w:rPr>
          <w:lang w:val="en-GB"/>
        </w:rPr>
        <w:t>. T</w:t>
      </w:r>
      <w:r w:rsidR="009C7398" w:rsidRPr="008808A9" w:rsidDel="00932309">
        <w:rPr>
          <w:lang w:val="en-GB"/>
        </w:rPr>
        <w:t xml:space="preserve">hese identity markers </w:t>
      </w:r>
      <w:r w:rsidR="006D6703" w:rsidRPr="008808A9" w:rsidDel="00932309">
        <w:rPr>
          <w:lang w:val="en-GB"/>
        </w:rPr>
        <w:t xml:space="preserve">intersect with </w:t>
      </w:r>
      <w:r w:rsidR="00B546EA" w:rsidRPr="008808A9" w:rsidDel="00932309">
        <w:rPr>
          <w:lang w:val="en-GB"/>
        </w:rPr>
        <w:t xml:space="preserve">existing </w:t>
      </w:r>
      <w:r w:rsidR="006D6703" w:rsidRPr="008808A9" w:rsidDel="00932309">
        <w:rPr>
          <w:lang w:val="en-GB"/>
        </w:rPr>
        <w:t xml:space="preserve">inequalities, vulnerabilities, and </w:t>
      </w:r>
      <w:r w:rsidR="003A7974" w:rsidRPr="008808A9" w:rsidDel="00932309">
        <w:rPr>
          <w:lang w:val="en-GB"/>
        </w:rPr>
        <w:t xml:space="preserve">power structures </w:t>
      </w:r>
      <w:r w:rsidR="003A7974" w:rsidRPr="008808A9" w:rsidDel="00932309">
        <w:rPr>
          <w:lang w:val="en-GB"/>
        </w:rPr>
        <w:fldChar w:fldCharType="begin" w:fldLock="1"/>
      </w:r>
      <w:r w:rsidR="006E5F89" w:rsidRPr="008808A9" w:rsidDel="00932309">
        <w:rPr>
          <w:lang w:val="en-GB"/>
        </w:rPr>
        <w:instrText>ADDIN CSL_CITATION {"citationItems":[{"id":"ITEM-1","itemData":{"ISBN":"13:978-0-7456-8448-2","author":[{"dropping-particle":"","family":"Hill Collins","given":"Patricia","non-dropping-particle":"","parse-names":false,"suffix":""},{"dropping-particle":"","family":"Bilge","given":"Sirma","non-dropping-particle":"","parse-names":false,"suffix":""}],"chapter-number":"1","container-title":"Intersectionality","edition":"1st Editio","id":"ITEM-1","issued":{"date-parts":[["2016"]]},"publisher":"Polity Press","publisher-place":"Cambridge, United Kingdom","title":"What is intersectionality?","type":"chapter"},"uris":["http://www.mendeley.com/documents/?uuid=8674437b-f2ef-48a6-b882-7526b2bca8e7"]},{"id":"ITEM-2","itemData":{"DOI":"10.1080/09644016.2013.835203","abstract":"Investigations of the interconnectedness of climate change with human societies require profound analysis of relations among humans and between humans and nature, and the integration of insights from various academic fields. An intersectional approach, developed within critical feminist theory, is advantageous. An intersectional analysis of climate change illuminates how different individuals and groups relate differently to climate change, due to their situatedness in power structures based on context-specific and dynamic social categorisations. Intersectionality sketches out a pathway that stays clear of traps of essentialisation, enabling solidarity and agency across and beyond social categories. It can illustrate how power structures and categorisations may be reinforced, but also challenged and renegotiated, in realities of climate change. We engage with intersectionality as a tool for critical thinking, and provide a set of questions that may serve as sensitisers for intersectional analyses on climate change.","author":[{"dropping-particle":"","family":"Kaijser","given":"Anna","non-dropping-particle":"","parse-names":false,"suffix":""},{"dropping-particle":"","family":"Kronsell","given":"Annica","non-dropping-particle":"","parse-names":false,"suffix":""}],"container-title":"Environmental Politics","id":"ITEM-2","issue":"3","issued":{"date-parts":[["2014"]]},"page":"417-433","title":"Climate change through the lens of intersectionality","type":"article-journal","volume":"23"},"uris":["http://www.mendeley.com/documents/?uuid=237da2d9-667a-4014-99f6-935d874b994f"]}],"mendeley":{"formattedCitation":"(Hill Collins &amp; Bilge, 2016d; Kaijser &amp; Kronsell, 2014)","plainTextFormattedCitation":"(Hill Collins &amp; Bilge, 2016d; Kaijser &amp; Kronsell, 2014)","previouslyFormattedCitation":"(Hill Collins &amp; Bilge, 2016d; Kaijser &amp; Kronsell, 2014)"},"properties":{"noteIndex":0},"schema":"https://github.com/citation-style-language/schema/raw/master/csl-citation.json"}</w:instrText>
      </w:r>
      <w:r w:rsidR="003A7974" w:rsidRPr="008808A9" w:rsidDel="00932309">
        <w:rPr>
          <w:lang w:val="en-GB"/>
        </w:rPr>
        <w:fldChar w:fldCharType="separate"/>
      </w:r>
      <w:r w:rsidR="003A7974" w:rsidRPr="008808A9" w:rsidDel="00932309">
        <w:rPr>
          <w:noProof/>
          <w:lang w:val="en-GB"/>
        </w:rPr>
        <w:t>(Hill Collins &amp; Bilge, 2016d; Kaijser &amp; Kronsell, 2014)</w:t>
      </w:r>
      <w:r w:rsidR="003A7974" w:rsidRPr="008808A9" w:rsidDel="00932309">
        <w:rPr>
          <w:lang w:val="en-GB"/>
        </w:rPr>
        <w:fldChar w:fldCharType="end"/>
      </w:r>
      <w:r w:rsidR="005B729E" w:rsidDel="00932309">
        <w:rPr>
          <w:lang w:val="en-GB"/>
        </w:rPr>
        <w:t xml:space="preserve">, resulting in differentiated vulnerability and capacity to adapt to climate change. </w:t>
      </w:r>
    </w:p>
    <w:p w14:paraId="1F931DC7" w14:textId="1034CA4D" w:rsidR="000B2757" w:rsidRDefault="00DA6407" w:rsidP="000B2757">
      <w:pPr>
        <w:rPr>
          <w:lang w:val="en-GB"/>
        </w:rPr>
      </w:pPr>
      <w:r w:rsidDel="00932309">
        <w:rPr>
          <w:lang w:val="en-GB"/>
        </w:rPr>
        <w:t>A</w:t>
      </w:r>
      <w:r w:rsidR="00B546EA" w:rsidRPr="008808A9" w:rsidDel="00932309">
        <w:rPr>
          <w:lang w:val="en-GB"/>
        </w:rPr>
        <w:t xml:space="preserve">n intersectional perspective in climate change adaptation policy is </w:t>
      </w:r>
      <w:r w:rsidR="0059066F" w:rsidRPr="008808A9" w:rsidDel="00932309">
        <w:rPr>
          <w:lang w:val="en-GB"/>
        </w:rPr>
        <w:t>still uncommon</w:t>
      </w:r>
      <w:r w:rsidR="00B546EA" w:rsidRPr="008808A9" w:rsidDel="00932309">
        <w:rPr>
          <w:lang w:val="en-GB"/>
        </w:rPr>
        <w:t xml:space="preserve"> </w:t>
      </w:r>
      <w:r w:rsidR="00184833" w:rsidRPr="008808A9" w:rsidDel="00932309">
        <w:rPr>
          <w:lang w:val="en-GB"/>
        </w:rPr>
        <w:fldChar w:fldCharType="begin" w:fldLock="1"/>
      </w:r>
      <w:r w:rsidR="00CD77FA" w:rsidRPr="008808A9" w:rsidDel="00932309">
        <w:rPr>
          <w:lang w:val="en-GB"/>
        </w:rPr>
        <w:instrText>ADDIN CSL_CITATION {"citationItems":[{"id":"ITEM-1","itemData":{"URL":"https://350.org/facing-climate-change-through-justice-and-intersectionality/","accessed":{"date-parts":[["2020","3","30"]]},"author":[{"dropping-particle":"","family":"Rodriguez","given":"Majandra","non-dropping-particle":"","parse-names":false,"suffix":""}],"id":"ITEM-1","issued":{"date-parts":[["0"]]},"title":"Facing climate change through justice and intersectionality","type":"webpage"},"uris":["http://www.mendeley.com/documents/?uuid=1a13b4a0-9725-363c-b3c3-1c184739d768"]},{"id":"ITEM-2","itemData":{"DOI":"10.1080/09644016.2013.835203","abstract":"Investigations of the interconnectedness of climate change with human societies require profound analysis of relations among humans and between humans and nature, and the integration of insights from various academic fields. An intersectional approach, developed within critical feminist theory, is advantageous. An intersectional analysis of climate change illuminates how different individuals and groups relate differently to climate change, due to their situatedness in power structures based on context-specific and dynamic social categorisations. Intersectionality sketches out a pathway that stays clear of traps of essentialisation, enabling solidarity and agency across and beyond social categories. It can illustrate how power structures and categorisations may be reinforced, but also challenged and renegotiated, in realities of climate change. We engage with intersectionality as a tool for critical thinking, and provide a set of questions that may serve as sensitisers for intersectional analyses on climate change.","author":[{"dropping-particle":"","family":"Kaijser","given":"Anna","non-dropping-particle":"","parse-names":false,"suffix":""},{"dropping-particle":"","family":"Kronsell","given":"Annica","non-dropping-particle":"","parse-names":false,"suffix":""}],"container-title":"Environmental Politics","id":"ITEM-2","issue":"3","issued":{"date-parts":[["2014"]]},"page":"417-433","title":"Climate change through the lens of intersectionality","type":"article-journal","volume":"23"},"uris":["http://www.mendeley.com/documents/?uuid=237da2d9-667a-4014-99f6-935d874b994f"]}],"mendeley":{"formattedCitation":"(Kaijser &amp; Kronsell, 2014; Rodriguez, n.d.)","plainTextFormattedCitation":"(Kaijser &amp; Kronsell, 2014; Rodriguez, n.d.)","previouslyFormattedCitation":"(Kaijser &amp; Kronsell, 2014; Rodriguez, n.d.)"},"properties":{"noteIndex":0},"schema":"https://github.com/citation-style-language/schema/raw/master/csl-citation.json"}</w:instrText>
      </w:r>
      <w:r w:rsidR="00184833" w:rsidRPr="008808A9" w:rsidDel="00932309">
        <w:rPr>
          <w:lang w:val="en-GB"/>
        </w:rPr>
        <w:fldChar w:fldCharType="separate"/>
      </w:r>
      <w:r w:rsidR="00184833" w:rsidRPr="008808A9" w:rsidDel="00932309">
        <w:rPr>
          <w:noProof/>
          <w:lang w:val="en-GB"/>
        </w:rPr>
        <w:t>(Kaijser &amp; Kronsell, 2014; Rodriguez, n.d.)</w:t>
      </w:r>
      <w:r w:rsidR="00184833" w:rsidRPr="008808A9" w:rsidDel="00932309">
        <w:rPr>
          <w:lang w:val="en-GB"/>
        </w:rPr>
        <w:fldChar w:fldCharType="end"/>
      </w:r>
      <w:r w:rsidR="002B6596" w:rsidRPr="008808A9" w:rsidDel="00932309">
        <w:rPr>
          <w:lang w:val="en-GB"/>
        </w:rPr>
        <w:t xml:space="preserve">. </w:t>
      </w:r>
      <w:r>
        <w:rPr>
          <w:lang w:val="en-GB"/>
        </w:rPr>
        <w:t xml:space="preserve">The incorporation of social considerations into climate change policy mostly relates to </w:t>
      </w:r>
      <w:r w:rsidR="000B2757" w:rsidRPr="008808A9">
        <w:rPr>
          <w:lang w:val="en-GB"/>
        </w:rPr>
        <w:t>women empowerment and integrated dev</w:t>
      </w:r>
      <w:r w:rsidR="000B2757">
        <w:rPr>
          <w:lang w:val="en-GB"/>
        </w:rPr>
        <w:t xml:space="preserve">elopment </w:t>
      </w:r>
      <w:r w:rsidR="000B2757" w:rsidRPr="008808A9">
        <w:rPr>
          <w:lang w:val="en-GB"/>
        </w:rPr>
        <w:fldChar w:fldCharType="begin" w:fldLock="1"/>
      </w:r>
      <w:r w:rsidR="000B2757" w:rsidRPr="008808A9">
        <w:rPr>
          <w:lang w:val="en-GB"/>
        </w:rPr>
        <w:instrText>ADDIN CSL_CITATION {"citationItems":[{"id":"ITEM-1","itemData":{"author":[{"dropping-particle":"","family":"UNFCCC","given":"","non-dropping-particle":"","parse-names":false,"suffix":""}],"id":"ITEM-1","issued":{"date-parts":[["2015"]]},"publisher-place":"Paris, France","title":"Paris Agreement","type":"report"},"uris":["http://www.mendeley.com/documents/?uuid=57d89538-26b1-3f17-a5c2-b4a29769cda3"]}],"mendeley":{"formattedCitation":"(UNFCCC, 2015a)","plainTextFormattedCitation":"(UNFCCC, 2015a)","previouslyFormattedCitation":"(UNFCCC, 2015a)"},"properties":{"noteIndex":0},"schema":"https://github.com/citation-style-language/schema/raw/master/csl-citation.json"}</w:instrText>
      </w:r>
      <w:r w:rsidR="000B2757" w:rsidRPr="008808A9">
        <w:rPr>
          <w:lang w:val="en-GB"/>
        </w:rPr>
        <w:fldChar w:fldCharType="separate"/>
      </w:r>
      <w:r w:rsidR="000B2757" w:rsidRPr="008808A9">
        <w:rPr>
          <w:noProof/>
          <w:lang w:val="en-GB"/>
        </w:rPr>
        <w:t>(UNFCCC, 2015a)</w:t>
      </w:r>
      <w:r w:rsidR="000B2757" w:rsidRPr="008808A9">
        <w:rPr>
          <w:lang w:val="en-GB"/>
        </w:rPr>
        <w:fldChar w:fldCharType="end"/>
      </w:r>
      <w:r w:rsidR="000B2757">
        <w:rPr>
          <w:lang w:val="en-GB"/>
        </w:rPr>
        <w:t>. However, a</w:t>
      </w:r>
      <w:r w:rsidR="005B729E">
        <w:rPr>
          <w:lang w:val="en-GB"/>
        </w:rPr>
        <w:t xml:space="preserve"> simplistic </w:t>
      </w:r>
      <w:r>
        <w:rPr>
          <w:lang w:val="en-GB"/>
        </w:rPr>
        <w:t>conception of adaptation dynamics</w:t>
      </w:r>
      <w:r w:rsidR="000B2757">
        <w:rPr>
          <w:lang w:val="en-GB"/>
        </w:rPr>
        <w:t xml:space="preserve"> persists. In it</w:t>
      </w:r>
      <w:r>
        <w:rPr>
          <w:lang w:val="en-GB"/>
        </w:rPr>
        <w:t xml:space="preserve">, </w:t>
      </w:r>
      <w:r w:rsidR="001216E5">
        <w:rPr>
          <w:lang w:val="en-GB"/>
        </w:rPr>
        <w:t>countries are classified into d</w:t>
      </w:r>
      <w:r w:rsidR="001216E5" w:rsidRPr="008808A9">
        <w:rPr>
          <w:lang w:val="en-GB"/>
        </w:rPr>
        <w:t>eveloping</w:t>
      </w:r>
      <w:r w:rsidR="0059066F" w:rsidRPr="008808A9">
        <w:rPr>
          <w:lang w:val="en-GB"/>
        </w:rPr>
        <w:t xml:space="preserve"> </w:t>
      </w:r>
      <w:r w:rsidR="001216E5">
        <w:rPr>
          <w:lang w:val="en-GB"/>
        </w:rPr>
        <w:t>countries and developed countries</w:t>
      </w:r>
      <w:r>
        <w:rPr>
          <w:lang w:val="en-GB"/>
        </w:rPr>
        <w:t xml:space="preserve">, </w:t>
      </w:r>
      <w:r w:rsidR="001216E5">
        <w:rPr>
          <w:lang w:val="en-GB"/>
        </w:rPr>
        <w:t xml:space="preserve">and the former are passive recipients of assistance from the later. The </w:t>
      </w:r>
      <w:r w:rsidR="00E06289" w:rsidRPr="008808A9">
        <w:rPr>
          <w:lang w:val="en-GB"/>
        </w:rPr>
        <w:t>tr</w:t>
      </w:r>
      <w:r w:rsidR="004F1E1B" w:rsidRPr="008808A9">
        <w:rPr>
          <w:lang w:val="en-GB"/>
        </w:rPr>
        <w:t xml:space="preserve">eats </w:t>
      </w:r>
      <w:r w:rsidR="001216E5">
        <w:rPr>
          <w:lang w:val="en-GB"/>
        </w:rPr>
        <w:t xml:space="preserve">posed by adaptation are but </w:t>
      </w:r>
      <w:r w:rsidR="004F1E1B" w:rsidRPr="008808A9">
        <w:rPr>
          <w:lang w:val="en-GB"/>
        </w:rPr>
        <w:t xml:space="preserve">opportunities </w:t>
      </w:r>
      <w:r w:rsidR="001216E5">
        <w:rPr>
          <w:lang w:val="en-GB"/>
        </w:rPr>
        <w:t xml:space="preserve">in disguise to </w:t>
      </w:r>
      <w:r w:rsidR="004F1E1B" w:rsidRPr="008808A9">
        <w:rPr>
          <w:lang w:val="en-GB"/>
        </w:rPr>
        <w:t>create co-benefits</w:t>
      </w:r>
      <w:r w:rsidR="001216E5">
        <w:rPr>
          <w:lang w:val="en-GB"/>
        </w:rPr>
        <w:t xml:space="preserve"> and win-win solutions</w:t>
      </w:r>
      <w:r w:rsidR="004F1E1B" w:rsidRPr="008808A9">
        <w:rPr>
          <w:lang w:val="en-GB"/>
        </w:rPr>
        <w:t>.</w:t>
      </w:r>
      <w:r w:rsidR="00924001" w:rsidRPr="008808A9">
        <w:rPr>
          <w:lang w:val="en-GB"/>
        </w:rPr>
        <w:t xml:space="preserve"> </w:t>
      </w:r>
      <w:r w:rsidRPr="008808A9">
        <w:rPr>
          <w:lang w:val="en-GB"/>
        </w:rPr>
        <w:t xml:space="preserve">While </w:t>
      </w:r>
      <w:r>
        <w:rPr>
          <w:lang w:val="en-GB"/>
        </w:rPr>
        <w:t xml:space="preserve">it can be said that </w:t>
      </w:r>
      <w:r w:rsidRPr="008808A9">
        <w:rPr>
          <w:lang w:val="en-GB"/>
        </w:rPr>
        <w:t xml:space="preserve">developing countries </w:t>
      </w:r>
      <w:r>
        <w:rPr>
          <w:lang w:val="en-GB"/>
        </w:rPr>
        <w:t xml:space="preserve">in general face </w:t>
      </w:r>
      <w:r w:rsidRPr="008808A9">
        <w:rPr>
          <w:lang w:val="en-GB"/>
        </w:rPr>
        <w:t>greater adaptative capacity gaps, not all are ill-equipped to deal with the adaptation challenge. Outside assistance can be beneficial, but it can also exacerbate existing inequalities. Adaptation responses can create co-benefits, or further marginalize already disadvantaged groups.</w:t>
      </w:r>
      <w:r w:rsidR="000B2757">
        <w:rPr>
          <w:lang w:val="en-GB"/>
        </w:rPr>
        <w:t xml:space="preserve"> </w:t>
      </w:r>
    </w:p>
    <w:p w14:paraId="35D52D39" w14:textId="2ED527D4" w:rsidR="00C7489E" w:rsidRDefault="000B2757" w:rsidP="00B86112">
      <w:pPr>
        <w:rPr>
          <w:lang w:val="en-GB"/>
        </w:rPr>
      </w:pPr>
      <w:r>
        <w:rPr>
          <w:lang w:val="en-GB"/>
        </w:rPr>
        <w:t xml:space="preserve">The oversimplification of adaptation dynamics extends to academia. A great deal of </w:t>
      </w:r>
      <w:r w:rsidR="007275FE" w:rsidRPr="008808A9">
        <w:rPr>
          <w:lang w:val="en-GB"/>
        </w:rPr>
        <w:t xml:space="preserve">adaptation planning </w:t>
      </w:r>
      <w:r>
        <w:rPr>
          <w:lang w:val="en-GB"/>
        </w:rPr>
        <w:t>research</w:t>
      </w:r>
      <w:r w:rsidR="007275FE" w:rsidRPr="008808A9">
        <w:rPr>
          <w:lang w:val="en-GB"/>
        </w:rPr>
        <w:t xml:space="preserve"> </w:t>
      </w:r>
      <w:r w:rsidR="008122B2">
        <w:rPr>
          <w:lang w:val="en-GB"/>
        </w:rPr>
        <w:t xml:space="preserve">focuses on </w:t>
      </w:r>
      <w:r w:rsidR="007275FE" w:rsidRPr="008808A9">
        <w:rPr>
          <w:lang w:val="en-GB"/>
        </w:rPr>
        <w:t xml:space="preserve">best practices from major cities in Europe </w:t>
      </w:r>
      <w:r w:rsidR="007A756D" w:rsidRPr="008808A9">
        <w:rPr>
          <w:lang w:val="en-GB"/>
        </w:rPr>
        <w:t>and North America</w:t>
      </w:r>
      <w:r w:rsidR="008122B2">
        <w:rPr>
          <w:lang w:val="en-GB"/>
        </w:rPr>
        <w:t xml:space="preserve"> </w:t>
      </w:r>
      <w:r w:rsidR="008122B2">
        <w:rPr>
          <w:lang w:val="en-GB"/>
        </w:rPr>
        <w:fldChar w:fldCharType="begin" w:fldLock="1"/>
      </w:r>
      <w:r w:rsidR="008122B2">
        <w:rPr>
          <w:lang w:val="en-GB"/>
        </w:rPr>
        <w:instrText>ADDIN CSL_CITATION {"citationItems":[{"id":"ITEM-1","itemData":{"DOI":"10.1016/j.envsci.2018.03.002","abstract":"By sharing best practices and lessons learned among member cities, professional and learning networks have become prominent actors in supporting and shaping local climate change adaptation. I analyze the membership of 18 highly visible adaptation learning networks to determine what cities participate and if networks attract similar cities. I find that the formation of adaptation networks is driven by large, high-capacity cities. Adaptation networks include members of diverse sizes and planning capacity, however, cities with similar levels of social vulnerability and concern with climate change tend to participate in the same networks. Global and regional networks have different patterns of membership. These patterns of membership have important implications for diffusing climate change adaptation between cities","author":[{"dropping-particle":"","family":"Woodruff","given":"Sierra C","non-dropping-particle":"","parse-names":false,"suffix":""}],"container-title":"Environmental Science and Policy","id":"ITEM-1","issue":"September 2017","issued":{"date-parts":[["2018"]]},"page":"60-68","title":"City membership in climate change adaptation networks","type":"article-journal","volume":"84"},"uris":["http://www.mendeley.com/documents/?uuid=9f1f0c88-0973-4792-a0e1-409a35b95a39"]},{"id":"ITEM-2","itemData":{"DOI":"10.1016/j.scs.2018.05.017","ISSN":"2210-6707","abstract":"An increasing number of cities and local governments adhere to transnational initiatives on climate change mitigation, but quantification of their contribution to the Paris Agreement commitments is lacking. To address this, the climate mitigation trajectory to 2050 of Covenant of Mayors (CoM) signatories has been studied. As of October 2017 there are more than 7600 signatories covering 238 million inhabitants, mainly from European cities. Of these 533 have already reported on the implementation of their climate action plans and 207 signatories have declared a long term target beyond 2020. We examine the aggregated effort of the CoM signatories in terms of geographical distribution, mitigation ambition and achievements, and also discuss whether the projected emissions reductions are in line with pathways to limit global warming to 2 °C or 1.5 °C. Given the currently limited number of signatories presenting long-term visions, an extrapolation method has been applied to estimate of the individual trajectories to 2050. For this purpose the CoM dataset was divided in clusters on the basis of three factors: climatic features, degree of urbanization and the level ambition in pursuing CO2 emissions reductions. Results confirm the large potential of the CoM initiative to contribute to ambitious mid-century climate change mitigation targets.","author":[{"dropping-particle":"","family":"Kona","given":"Albana","non-dropping-particle":"","parse-names":false,"suffix":""},{"dropping-particle":"","family":"Bertoldi","given":"Paolo","non-dropping-particle":"","parse-names":false,"suffix":""},{"dropping-particle":"","family":"Monforti-Ferrario","given":"Fabio","non-dropping-particle":"","parse-names":false,"suffix":""},{"dropping-particle":"","family":"Rivas","given":"Silvia","non-dropping-particle":"","parse-names":false,"suffix":""},{"dropping-particle":"","family":"Dallemand","given":"Jean François","non-dropping-particle":"","parse-names":false,"suffix":""}],"container-title":"Sustainable Cities and Society","id":"ITEM-2","issue":"October 2017","issued":{"date-parts":[["2018"]]},"page":"568-575","publisher":"Elsevier","title":"Covenant of mayors signatories leading the way towards 1.5 degree global warming pathway","type":"article-journal","volume":"41"},"uris":["http://www.mendeley.com/documents/?uuid=2aa03e8d-5908-4096-8ebd-ece9a3bb1e5b"]},{"id":"ITEM-3","itemData":{"DOI":"10.1080/09644016.2019.1521979","ISSN":"0964-4016","abstract":"The success of local climate governance in Europe depends not only on leading cities but also on the dynamics between leaders, followers, and laggards. Upscaling local experiments helps to close the gap between these actors. This process is driven by the increasing embeddedness of cities and their networks in EU multilevel governance. Embedded upscaling combines horizontal upscaling between leading cities with vertical upscaling between leaders and followers that is mediated by higher levels of government, and hierarchical upscaling that even reaches the laggards. Various types of upscaling, their combinations, and their impacts are analyzed. Networks have become denser and networking has intensified. City networks and their member cities have become embedded in national and EU governance, lost authority and depend more and more on regional, national, and European authorities.","author":[{"dropping-particle":"","family":"Kern","given":"Kristine","non-dropping-particle":"","parse-names":false,"suffix":""}],"container-title":"Environmental Politics","id":"ITEM-3","issue":"1","issued":{"date-parts":[["2019"]]},"page":"125-145","publisher":"Routledge","title":"Cities as leaders in EU multilevel climate governance : embedded upscaling of local experiments in Europe Cities as leaders in EU multilevel climate governance : embedded upscaling of local experiments in Europe","type":"article-journal","volume":"28"},"uris":["http://www.mendeley.com/documents/?uuid=3132a6ce-2bad-43df-8d38-746be8dd0ccf"]}],"mendeley":{"formattedCitation":"(Kern, 2019; Kona, Bertoldi, Monforti-Ferrario, Rivas, &amp; Dallemand, 2018; Woodruff, 2018)","plainTextFormattedCitation":"(Kern, 2019; Kona, Bertoldi, Monforti-Ferrario, Rivas, &amp; Dallemand, 2018; Woodruff, 2018)","previouslyFormattedCitation":"(Kern, 2019; Kona, Bertoldi, Monforti-Ferrario, Rivas, &amp; Dallemand, 2018; Woodruff, 2018)"},"properties":{"noteIndex":0},"schema":"https://github.com/citation-style-language/schema/raw/master/csl-citation.json"}</w:instrText>
      </w:r>
      <w:r w:rsidR="008122B2">
        <w:rPr>
          <w:lang w:val="en-GB"/>
        </w:rPr>
        <w:fldChar w:fldCharType="separate"/>
      </w:r>
      <w:r w:rsidR="008122B2" w:rsidRPr="008122B2">
        <w:rPr>
          <w:noProof/>
          <w:lang w:val="en-GB"/>
        </w:rPr>
        <w:t>(Kern, 2019; Kona, Bertoldi, Monforti-Ferrario, Rivas, &amp; Dallemand, 2018; Woodruff, 2018)</w:t>
      </w:r>
      <w:r w:rsidR="008122B2">
        <w:rPr>
          <w:lang w:val="en-GB"/>
        </w:rPr>
        <w:fldChar w:fldCharType="end"/>
      </w:r>
      <w:r w:rsidR="008122B2">
        <w:rPr>
          <w:lang w:val="en-GB"/>
        </w:rPr>
        <w:t xml:space="preserve">. When cases in developing countries are analysed, they tend to focus on bigger cities and metropolitan areas </w:t>
      </w:r>
      <w:r w:rsidR="008122B2">
        <w:rPr>
          <w:lang w:val="en-GB"/>
        </w:rPr>
        <w:fldChar w:fldCharType="begin" w:fldLock="1"/>
      </w:r>
      <w:r w:rsidR="008F1908">
        <w:rPr>
          <w:lang w:val="en-GB"/>
        </w:rPr>
        <w:instrText>ADDIN CSL_CITATION {"citationItems":[{"id":"ITEM-1","itemData":{"DOI":"10.1007/978-3-642-38670-1","ISBN":"978-3-642-38670-1","abstract":"Adaptation of climate change (CC) has been defined by many of the world’s leading institutions such as IPCC and UNFCCC in various contexts. Many studies, research, and reports on CC mitigation were reported, but less was done on adaptation. Adaptation is strategically needed to lower the impact of CC that is manifesting coupled with serious challenges and risks for cities such as high temperatures, water availability, floods and droughts, and sea-level rise damage to coastal areas. Adaptation is vital to offset CC impacts on environment challenges such as soils, biodiversity, inland water, and marine environment. By adopting effective measures and early actions for CCA, money and lives can be saved. The EU Climate Action highlighted six areas where adaptation measures should be applied and financed. Strategies for CCA are vital at all levels of government administration whether local, regional, or national to counterbalance CC. Areas with high vulnerability to CC impact and need adaptation actions, policies, andmeasures; aremainly inEurope, the Mediterranean, Asia-Pacific, North America, and Africa; and have been highlighted. Gaps in the assessment of the full costs of CC compared to that of CC mitigation were discussed. Many researches that have been conducted on CC policy are mainly for mitigation, but less was focusing on the assessment of cost. The EU which allocated 20 % of funding to climate, costs, and benefits of adaptation is recently focusing on the cost inclusion of adaptation in urban policies and projects and the cost of actual adaptation measures. Costs and benefits of adaptation options were reviewed by UNFCCC, mainly methodological issues for estimating the costs and benefits of adaptation options followed by the economics of adaptation in light of the review. Information and guidance for the costing of adaptation options are outlined, including many major methods and techniques for adaptation option appraisal and decision analysis in the climate change adaptation that have been recently reported such as cost-effectiveness analysis (CEA), the cost–benefit analysis (CBA), and the multi-criteria analysis (MCA). It also presents a comparison between these costing and benefits and techniques. This chapter reviews and discusses five main folds: (1) why is climate change adaptation necessary; (2) the importance of climate change adaptation (CCA); (3) what are the methods of CCA; (4) the widening gap between CC impacts and required adaptation m…","author":[{"dropping-particle":"","family":"El-Batran","given":"Manal","non-dropping-particle":"","parse-names":false,"suffix":""},{"dropping-particle":"","family":"Aboulnaga","given":"Mohsen","non-dropping-particle":"","parse-names":false,"suffix":""}],"container-title":"Handbook of Climate Change Adaptation","editor":[{"dropping-particle":"","family":"Leal Filho","given":"Walter","non-dropping-particle":"","parse-names":false,"suffix":""}],"id":"ITEM-1","issued":{"date-parts":[["2015"]]},"page":"726-760","publisher":"Springer-Verlag Berlin Heidelberg","title":"Climate Change Adaptation: An Overview on Challenges and Risks in Cities, Regions Affected, Costs and Benefits of Adaptation, and Finance Mechanisms","type":"chapter"},"uris":["http://www.mendeley.com/documents/?uuid=b5f4299a-c1c6-43ec-943b-7fa090b2d4d1"]},{"id":"ITEM-2","itemData":{"DOI":"10.1016/j.cities.2016.10.016","abstract":"An increasing number of cities are recognising the impacts of climate change on their development pathways. In this paper, we assess strategic climate adaptation actions in the cities of Durban (South Africa), Indore (India), and Medellin (Colombia), and examine different approaches to integrating emerging adaptation priorities into urban plans, programmes, or governance arrangements.We highlight sources of planning tension – particularly between aspects of the planning process and larger urban political economic forces – that reshape how subsequent adaptation interventions are framed and implemented.Wefind thatwhen advancedwith a focus on alignment with development, strategic actions that transcend individual actor or sectoral interests have a better chance at taking root. However, we note that a procedural focus in strategic urbanism must also be accompanied by an integrated assessment of planning outcomes in order to ensuremore equitable and inclusive development in cities. Although strategic approaches may facilitate coherent policy framings, targeted actor coalitions, and opportunities for collaborative action, such approaches are often unable to adequately capture the difficult policy trade-offs or contestations that are required to further overall adaptive capacities of cities. In otherwords, strategic adaptation actions must be considered in relation to the powerful, and often entrenched, political economic interests that constrain urban equity at-large.","author":[{"dropping-particle":"","family":"Chu","given":"Eric","non-dropping-particle":"","parse-names":false,"suffix":""},{"dropping-particle":"","family":"Anguelovski","given":"Isabelle","non-dropping-particle":"","parse-names":false,"suffix":""},{"dropping-particle":"","family":"Roberts","given":"Debra","non-dropping-particle":"","parse-names":false,"suffix":""}],"container-title":"Cities","id":"ITEM-2","issue":"Part A","issued":{"date-parts":[["2017"]]},"page":"378-387","title":"Climate adaptation as strategic urbanism: assessing opportunities and uncertainties for equity and inclusive development in cities","type":"article-journal","volume":"60"},"uris":["http://www.mendeley.com/documents/?uuid=df7e4086-8dc1-4c90-9775-5e3ad0c3734c"]},{"id":"ITEM-3","itemData":{"DOI":"10.1111/1468-2427.12034","abstract":"While a growing awareness of climate change has marked the institutional agenda at the national level in Colombia, the capital city of Bogotá has not undertaken actions to include adaptation to climate change within its policies so far. Conceptualizing the central role of city-level institutions in the successful realization of adaptation policies is a straightforward matter. This is not the case for actions and conditions that may foster adaptation capacity according to varying institutional and social geographies. Using secondary data and a selection of interviews with key stakeholders occupying leading planning roles in important departments of the local administration, this article explores why and how a framework based on incentives and obstacles should be complemented by recent developments in the analysis of policy implementation based on the differentiation between political and programmatic success and failure on the basis of existing local policy styles.","author":[{"dropping-particle":"","family":"Lampis","given":"Andrea","non-dropping-particle":"","parse-names":false,"suffix":""}],"container-title":"International Journal of Urban and Regional Research","id":"ITEM-3","issue":"November","issued":{"date-parts":[["2013"]]},"page":"1879-1901","title":"Cities and Climate Change Challenges : Institutions , Policy Style and Adaptation Capacity in Bogotá","type":"article-journal","volume":"37"},"uris":["http://www.mendeley.com/documents/?uuid=910cdbb4-db08-489d-b5b9-92ae169ca18d"]}],"mendeley":{"formattedCitation":"(Chu, Anguelovski, &amp; Roberts, 2017; El-Batran &amp; Aboulnaga, 2015; Lampis, 2013)","plainTextFormattedCitation":"(Chu, Anguelovski, &amp; Roberts, 2017; El-Batran &amp; Aboulnaga, 2015; Lampis, 2013)","previouslyFormattedCitation":"(Chu, Anguelovski, &amp; Roberts, 2017; El-Batran &amp; Aboulnaga, 2015; Lampis, 2013)"},"properties":{"noteIndex":0},"schema":"https://github.com/citation-style-language/schema/raw/master/csl-citation.json"}</w:instrText>
      </w:r>
      <w:r w:rsidR="008122B2">
        <w:rPr>
          <w:lang w:val="en-GB"/>
        </w:rPr>
        <w:fldChar w:fldCharType="separate"/>
      </w:r>
      <w:r w:rsidR="008122B2" w:rsidRPr="008122B2">
        <w:rPr>
          <w:noProof/>
          <w:lang w:val="en-GB"/>
        </w:rPr>
        <w:t>(Chu, Anguelovski, &amp; Roberts, 2017; El-Batran &amp; Aboulnaga, 2015; Lampis, 2013)</w:t>
      </w:r>
      <w:r w:rsidR="008122B2">
        <w:rPr>
          <w:lang w:val="en-GB"/>
        </w:rPr>
        <w:fldChar w:fldCharType="end"/>
      </w:r>
      <w:r w:rsidR="008122B2">
        <w:rPr>
          <w:lang w:val="en-GB"/>
        </w:rPr>
        <w:t xml:space="preserve">. </w:t>
      </w:r>
      <w:r>
        <w:rPr>
          <w:lang w:val="en-GB"/>
        </w:rPr>
        <w:t>While lessons can be drawn from best-practices in other countries, a</w:t>
      </w:r>
      <w:r w:rsidR="00494BE5" w:rsidRPr="008808A9">
        <w:rPr>
          <w:lang w:val="en-GB"/>
        </w:rPr>
        <w:t>daptation i</w:t>
      </w:r>
      <w:r>
        <w:rPr>
          <w:lang w:val="en-GB"/>
        </w:rPr>
        <w:t xml:space="preserve">s </w:t>
      </w:r>
      <w:r w:rsidR="00494BE5" w:rsidRPr="008808A9">
        <w:rPr>
          <w:lang w:val="en-GB"/>
        </w:rPr>
        <w:t xml:space="preserve">context-dependent </w:t>
      </w:r>
      <w:r>
        <w:rPr>
          <w:lang w:val="en-GB"/>
        </w:rPr>
        <w:t xml:space="preserve">and </w:t>
      </w:r>
      <w:r w:rsidR="00E31EC9" w:rsidRPr="008808A9">
        <w:rPr>
          <w:lang w:val="en-GB"/>
        </w:rPr>
        <w:t xml:space="preserve">cases </w:t>
      </w:r>
      <w:r w:rsidR="00494BE5" w:rsidRPr="008808A9">
        <w:rPr>
          <w:lang w:val="en-GB"/>
        </w:rPr>
        <w:t xml:space="preserve">in Europe and North America </w:t>
      </w:r>
      <w:r w:rsidR="00E31EC9" w:rsidRPr="008808A9">
        <w:rPr>
          <w:lang w:val="en-GB"/>
        </w:rPr>
        <w:t>are</w:t>
      </w:r>
      <w:r w:rsidR="00852A02" w:rsidRPr="008808A9">
        <w:rPr>
          <w:lang w:val="en-GB"/>
        </w:rPr>
        <w:t xml:space="preserve"> </w:t>
      </w:r>
      <w:r w:rsidR="00494BE5" w:rsidRPr="008808A9">
        <w:rPr>
          <w:lang w:val="en-GB"/>
        </w:rPr>
        <w:t>not representative of all cities</w:t>
      </w:r>
      <w:r w:rsidR="00852A02" w:rsidRPr="008808A9">
        <w:rPr>
          <w:lang w:val="en-GB"/>
        </w:rPr>
        <w:t xml:space="preserve">, particularly </w:t>
      </w:r>
      <w:r w:rsidR="007275FE" w:rsidRPr="008808A9">
        <w:rPr>
          <w:lang w:val="en-GB"/>
        </w:rPr>
        <w:t xml:space="preserve">small </w:t>
      </w:r>
      <w:r w:rsidR="00852A02" w:rsidRPr="008808A9">
        <w:rPr>
          <w:lang w:val="en-GB"/>
        </w:rPr>
        <w:t>o</w:t>
      </w:r>
      <w:r w:rsidR="00E31EC9" w:rsidRPr="008808A9">
        <w:rPr>
          <w:lang w:val="en-GB"/>
        </w:rPr>
        <w:t>nes</w:t>
      </w:r>
      <w:r w:rsidR="00852A02" w:rsidRPr="008808A9">
        <w:rPr>
          <w:lang w:val="en-GB"/>
        </w:rPr>
        <w:t xml:space="preserve"> in so-called developing countries. </w:t>
      </w:r>
      <w:r w:rsidR="008122B2">
        <w:rPr>
          <w:lang w:val="en-GB"/>
        </w:rPr>
        <w:t>Thus, t</w:t>
      </w:r>
      <w:r w:rsidR="00E31EC9" w:rsidRPr="008808A9">
        <w:rPr>
          <w:lang w:val="en-GB"/>
        </w:rPr>
        <w:t xml:space="preserve">his study aims to </w:t>
      </w:r>
      <w:r w:rsidR="0012091B" w:rsidRPr="008808A9">
        <w:rPr>
          <w:lang w:val="en-GB"/>
        </w:rPr>
        <w:t xml:space="preserve">help </w:t>
      </w:r>
      <w:r w:rsidR="00E27CFD" w:rsidRPr="008808A9">
        <w:rPr>
          <w:lang w:val="en-GB"/>
        </w:rPr>
        <w:t xml:space="preserve">fill the gap </w:t>
      </w:r>
      <w:r>
        <w:rPr>
          <w:lang w:val="en-GB"/>
        </w:rPr>
        <w:t xml:space="preserve">in the </w:t>
      </w:r>
      <w:r w:rsidR="00EC02AA" w:rsidRPr="008808A9">
        <w:rPr>
          <w:lang w:val="en-GB"/>
        </w:rPr>
        <w:t>study</w:t>
      </w:r>
      <w:r>
        <w:rPr>
          <w:lang w:val="en-GB"/>
        </w:rPr>
        <w:t xml:space="preserve"> of</w:t>
      </w:r>
      <w:r w:rsidR="00EC02AA" w:rsidRPr="008808A9">
        <w:rPr>
          <w:lang w:val="en-GB"/>
        </w:rPr>
        <w:t xml:space="preserve"> local climate adaptation in a small city and developing country context. </w:t>
      </w:r>
    </w:p>
    <w:p w14:paraId="6FA89595" w14:textId="67FBEC45" w:rsidR="00D82272" w:rsidRPr="008808A9" w:rsidRDefault="008122B2" w:rsidP="00B86112">
      <w:pPr>
        <w:rPr>
          <w:lang w:val="en-GB"/>
        </w:rPr>
      </w:pPr>
      <w:r>
        <w:rPr>
          <w:lang w:val="en-GB"/>
        </w:rPr>
        <w:t>T</w:t>
      </w:r>
      <w:r w:rsidR="00EC73D4" w:rsidRPr="008808A9">
        <w:rPr>
          <w:lang w:val="en-GB"/>
        </w:rPr>
        <w:t xml:space="preserve">his exploratory account </w:t>
      </w:r>
      <w:r w:rsidR="00296B3A" w:rsidRPr="008808A9">
        <w:rPr>
          <w:lang w:val="en-GB"/>
        </w:rPr>
        <w:t xml:space="preserve">examines </w:t>
      </w:r>
      <w:r w:rsidR="00F34EDA" w:rsidRPr="008808A9">
        <w:rPr>
          <w:lang w:val="en-GB"/>
        </w:rPr>
        <w:t xml:space="preserve">the national, regional, and local context influencing </w:t>
      </w:r>
      <w:r w:rsidR="00296B3A" w:rsidRPr="008808A9">
        <w:rPr>
          <w:lang w:val="en-GB"/>
        </w:rPr>
        <w:t xml:space="preserve">climate change adaptation </w:t>
      </w:r>
      <w:r w:rsidR="00F34EDA" w:rsidRPr="008808A9">
        <w:rPr>
          <w:lang w:val="en-GB"/>
        </w:rPr>
        <w:t xml:space="preserve">planning </w:t>
      </w:r>
      <w:r w:rsidR="00296B3A" w:rsidRPr="008808A9">
        <w:rPr>
          <w:lang w:val="en-GB"/>
        </w:rPr>
        <w:t>in four small cities in developing countries</w:t>
      </w:r>
      <w:r w:rsidR="00F34EDA" w:rsidRPr="008808A9">
        <w:rPr>
          <w:lang w:val="en-GB"/>
        </w:rPr>
        <w:t xml:space="preserve">; and how these cities respond to the adaptation challenges </w:t>
      </w:r>
      <w:r w:rsidR="009E742B">
        <w:rPr>
          <w:lang w:val="en-GB"/>
        </w:rPr>
        <w:t>they face</w:t>
      </w:r>
      <w:r w:rsidR="00F34EDA" w:rsidRPr="008808A9">
        <w:rPr>
          <w:lang w:val="en-GB"/>
        </w:rPr>
        <w:t xml:space="preserve">. </w:t>
      </w:r>
      <w:r w:rsidR="00296B3A" w:rsidRPr="008808A9">
        <w:rPr>
          <w:lang w:val="en-GB"/>
        </w:rPr>
        <w:t xml:space="preserve">The local dimension of adaptation, the small city scale, and the geographical focus </w:t>
      </w:r>
      <w:r w:rsidR="00066222" w:rsidRPr="008808A9">
        <w:rPr>
          <w:lang w:val="en-GB"/>
        </w:rPr>
        <w:t xml:space="preserve">in developing countries have all been </w:t>
      </w:r>
      <w:r w:rsidR="00EC73D4" w:rsidRPr="008808A9">
        <w:rPr>
          <w:lang w:val="en-GB"/>
        </w:rPr>
        <w:t xml:space="preserve">under addressed in climate </w:t>
      </w:r>
      <w:r w:rsidR="00296B3A" w:rsidRPr="008808A9">
        <w:rPr>
          <w:lang w:val="en-GB"/>
        </w:rPr>
        <w:t xml:space="preserve">change adaptation </w:t>
      </w:r>
      <w:r w:rsidR="00EC73D4" w:rsidRPr="008808A9">
        <w:rPr>
          <w:lang w:val="en-GB"/>
        </w:rPr>
        <w:t>policy and academi</w:t>
      </w:r>
      <w:r w:rsidR="00066222" w:rsidRPr="008808A9">
        <w:rPr>
          <w:lang w:val="en-GB"/>
        </w:rPr>
        <w:t xml:space="preserve">c studies. </w:t>
      </w:r>
      <w:r w:rsidR="00817D99" w:rsidRPr="008808A9">
        <w:rPr>
          <w:lang w:val="en-GB"/>
        </w:rPr>
        <w:t>At the same time, t</w:t>
      </w:r>
      <w:r w:rsidR="00B86112" w:rsidRPr="008808A9">
        <w:rPr>
          <w:lang w:val="en-GB"/>
        </w:rPr>
        <w:t xml:space="preserve">he need for adaptation policies suitable for cities of different sizes and facing different challenges is only bound to increase, even under the </w:t>
      </w:r>
      <w:r w:rsidR="00D82272" w:rsidRPr="008808A9">
        <w:rPr>
          <w:lang w:val="en-GB"/>
        </w:rPr>
        <w:t>most optimistic emissions reduction scenario</w:t>
      </w:r>
      <w:r w:rsidR="00817D99" w:rsidRPr="008808A9">
        <w:rPr>
          <w:lang w:val="en-GB"/>
        </w:rPr>
        <w:t xml:space="preserve"> </w:t>
      </w:r>
      <w:r w:rsidR="00817D99" w:rsidRPr="008808A9">
        <w:rPr>
          <w:lang w:val="en-GB"/>
        </w:rPr>
        <w:fldChar w:fldCharType="begin" w:fldLock="1"/>
      </w:r>
      <w:r w:rsidR="00F81048" w:rsidRPr="008808A9">
        <w:rPr>
          <w:lang w:val="en-GB"/>
        </w:rPr>
        <w:instrText>ADDIN CSL_CITATION {"citationItems":[{"id":"ITEM-1","itemData":{"DOI":"10.1007/978-3-642-38670-1","ISBN":"978-3-642-38670-1","abstract":"Community-based adaptation (CBA) is gaining popularity as an approach to supporting vulnerable communities to adapt to the impacts of climate change, but in an environment of competing financial demands, to what extent is CBA economically efficient? Empirical research from NEF Consulting (New Economics Foundation) using an extended social cost-benefit analysis (SCBA) of qualitative and quantitative data gathered from four communities compares and contrasts the benefits and investment in CBA initiatives carried out by the Adaptation Learning Programme (ALP), implemented by CARE International in Dakoro, Niger. The results suggest a high return on investment on ALP’s CBA activities in Dakoro and an increase in the economic capital of communities (revenue and savings) as well as social and environmental capitals. Even only taking into account the benefits ALP has generated to date (over 4 years), findings suggest that for every £1 invested in communities, there has been a return of more than £4. In order to capture the future value of community-based adaptation, the evaluative model was extended further to forecast evolutions to 2020 using three core climate scenarios to evaluate the impact on the different forms of communities’ capital under a no intervention scenario, compared to an intervention scenario. Even under a high discount rate, results remain positive and returns are high, proving that CBA is both an economic and socially effective approach to adaptation.","author":[{"dropping-particle":"","family":"Vardakoulias","given":"Olivier","non-dropping-particle":"","parse-names":false,"suffix":""},{"dropping-particle":"","family":"Nicholles","given":"Natalie","non-dropping-particle":"","parse-names":false,"suffix":""}],"container-title":"Handbook of Climate Change Adaptation","edition":"1","editor":[{"dropping-particle":"","family":"Leal Filho","given":"Walter","non-dropping-particle":"","parse-names":false,"suffix":""}],"id":"ITEM-1","issued":{"date-parts":[["2015"]]},"page":"38-68","publisher":"Springer-Verlag Berlin Heidelberg","title":"A Socio-Economic Evaluation of Community-based Adaptation: A Case Study in Dakoro, Niger","type":"chapter"},"uris":["http://www.mendeley.com/documents/?uuid=501d2b66-6bd8-47f8-9d03-af2de613c38f"]}],"mendeley":{"formattedCitation":"(Vardakoulias &amp; Nicholles, 2015)","plainTextFormattedCitation":"(Vardakoulias &amp; Nicholles, 2015)","previouslyFormattedCitation":"(Vardakoulias &amp; Nicholles, 2015)"},"properties":{"noteIndex":0},"schema":"https://github.com/citation-style-language/schema/raw/master/csl-citation.json"}</w:instrText>
      </w:r>
      <w:r w:rsidR="00817D99" w:rsidRPr="008808A9">
        <w:rPr>
          <w:lang w:val="en-GB"/>
        </w:rPr>
        <w:fldChar w:fldCharType="separate"/>
      </w:r>
      <w:r w:rsidR="00817D99" w:rsidRPr="008808A9">
        <w:rPr>
          <w:noProof/>
          <w:lang w:val="en-GB"/>
        </w:rPr>
        <w:t>(Vardakoulias &amp; Nicholles, 2015)</w:t>
      </w:r>
      <w:r w:rsidR="00817D99" w:rsidRPr="008808A9">
        <w:rPr>
          <w:lang w:val="en-GB"/>
        </w:rPr>
        <w:fldChar w:fldCharType="end"/>
      </w:r>
      <w:r w:rsidR="00B86112" w:rsidRPr="008808A9">
        <w:rPr>
          <w:lang w:val="en-GB"/>
        </w:rPr>
        <w:t xml:space="preserve">. </w:t>
      </w:r>
      <w:r w:rsidR="00D62804" w:rsidRPr="008808A9">
        <w:rPr>
          <w:lang w:val="en-GB"/>
        </w:rPr>
        <w:t>Thus, understand</w:t>
      </w:r>
      <w:r w:rsidR="00B86112" w:rsidRPr="008808A9">
        <w:rPr>
          <w:lang w:val="en-GB"/>
        </w:rPr>
        <w:t xml:space="preserve">ing how </w:t>
      </w:r>
      <w:r w:rsidR="003C6DEF" w:rsidRPr="008808A9">
        <w:rPr>
          <w:lang w:val="en-GB"/>
        </w:rPr>
        <w:t xml:space="preserve">small </w:t>
      </w:r>
      <w:r w:rsidR="00D82272" w:rsidRPr="008808A9">
        <w:rPr>
          <w:lang w:val="en-GB"/>
        </w:rPr>
        <w:t xml:space="preserve">communities </w:t>
      </w:r>
      <w:r w:rsidR="003C6DEF" w:rsidRPr="008808A9">
        <w:rPr>
          <w:lang w:val="en-GB"/>
        </w:rPr>
        <w:t xml:space="preserve">conduct </w:t>
      </w:r>
      <w:r w:rsidR="00D62804" w:rsidRPr="008808A9">
        <w:rPr>
          <w:lang w:val="en-GB"/>
        </w:rPr>
        <w:t xml:space="preserve">their climate </w:t>
      </w:r>
      <w:r w:rsidR="00D82272" w:rsidRPr="008808A9">
        <w:rPr>
          <w:lang w:val="en-GB"/>
        </w:rPr>
        <w:t>adaptation plan</w:t>
      </w:r>
      <w:r w:rsidR="00D62804" w:rsidRPr="008808A9">
        <w:rPr>
          <w:lang w:val="en-GB"/>
        </w:rPr>
        <w:t>ning</w:t>
      </w:r>
      <w:r w:rsidR="005F4FFC" w:rsidRPr="008808A9">
        <w:rPr>
          <w:lang w:val="en-GB"/>
        </w:rPr>
        <w:t xml:space="preserve"> </w:t>
      </w:r>
      <w:r w:rsidR="00B86112" w:rsidRPr="008808A9">
        <w:rPr>
          <w:lang w:val="en-GB"/>
        </w:rPr>
        <w:t>can help f</w:t>
      </w:r>
      <w:r w:rsidR="00D82272" w:rsidRPr="008808A9">
        <w:rPr>
          <w:lang w:val="en-GB"/>
        </w:rPr>
        <w:t>urther adaptati</w:t>
      </w:r>
      <w:r w:rsidR="005F4FFC" w:rsidRPr="008808A9">
        <w:rPr>
          <w:lang w:val="en-GB"/>
        </w:rPr>
        <w:t xml:space="preserve">ve </w:t>
      </w:r>
      <w:r w:rsidR="00D82272" w:rsidRPr="008808A9">
        <w:rPr>
          <w:lang w:val="en-GB"/>
        </w:rPr>
        <w:t>responses that target the root causes of poverty, inequality, and vulnerability, and in turn, yield more equal, just, and fair adaptative outcomes.</w:t>
      </w:r>
    </w:p>
    <w:p w14:paraId="428F432D" w14:textId="34FA6FC3" w:rsidR="004D2856" w:rsidRPr="008808A9" w:rsidRDefault="002A52D6" w:rsidP="00D449BF">
      <w:pPr>
        <w:pStyle w:val="Heading2"/>
        <w:rPr>
          <w:lang w:val="en-GB"/>
        </w:rPr>
      </w:pPr>
      <w:bookmarkStart w:id="26" w:name="_Toc48174849"/>
      <w:r w:rsidRPr="008808A9">
        <w:rPr>
          <w:lang w:val="en-GB"/>
        </w:rPr>
        <w:t>Problem definition</w:t>
      </w:r>
      <w:bookmarkEnd w:id="26"/>
    </w:p>
    <w:p w14:paraId="50441586" w14:textId="76AA4B51" w:rsidR="00645563" w:rsidRPr="008808A9" w:rsidRDefault="00645563" w:rsidP="00ED5011">
      <w:pPr>
        <w:widowControl w:val="0"/>
        <w:pBdr>
          <w:top w:val="nil"/>
          <w:left w:val="nil"/>
          <w:bottom w:val="nil"/>
          <w:right w:val="nil"/>
          <w:between w:val="nil"/>
        </w:pBdr>
        <w:spacing w:after="0" w:line="240" w:lineRule="auto"/>
        <w:ind w:right="-38"/>
        <w:rPr>
          <w:i/>
          <w:iCs/>
          <w:color w:val="000000"/>
          <w:sz w:val="14"/>
          <w:szCs w:val="14"/>
          <w:highlight w:val="yellow"/>
          <w:lang w:val="en-GB"/>
        </w:rPr>
      </w:pPr>
    </w:p>
    <w:p w14:paraId="4B76BBE3" w14:textId="1B473931" w:rsidR="00AE1316" w:rsidRPr="008808A9" w:rsidRDefault="00B86112" w:rsidP="00244AF3">
      <w:pPr>
        <w:rPr>
          <w:lang w:val="en-GB" w:eastAsia="ja-JP"/>
        </w:rPr>
      </w:pPr>
      <w:r w:rsidRPr="008808A9">
        <w:rPr>
          <w:szCs w:val="24"/>
          <w:lang w:val="en-GB" w:eastAsia="ja-JP"/>
        </w:rPr>
        <w:t xml:space="preserve">Climate change is one of the most </w:t>
      </w:r>
      <w:r w:rsidR="00244AF3" w:rsidRPr="008808A9">
        <w:rPr>
          <w:szCs w:val="24"/>
          <w:lang w:val="en-GB" w:eastAsia="ja-JP"/>
        </w:rPr>
        <w:t xml:space="preserve">pressing issues humanity faces, and adaptation to is impact is key for countries and cities of all sizes </w:t>
      </w:r>
      <w:r w:rsidR="00244AF3" w:rsidRPr="008808A9">
        <w:rPr>
          <w:lang w:val="en-GB"/>
        </w:rPr>
        <w:fldChar w:fldCharType="begin" w:fldLock="1"/>
      </w:r>
      <w:r w:rsidR="006C5C32" w:rsidRPr="008808A9">
        <w:rPr>
          <w:lang w:val="en-GB"/>
        </w:rPr>
        <w:instrText>ADDIN CSL_CITATION {"citationItems":[{"id":"ITEM-1","itemData":{"DOI":"10.1007/978-3-642-38670-1","ISBN":"978-3-642-38670-1","edition":"1","editor":[{"dropping-particle":"","family":"Leal Filho","given":"Walter","non-dropping-particle":"","parse-names":false,"suffix":""}],"id":"ITEM-1","issued":{"date-parts":[["2015"]]},"number-of-pages":"2198","publisher":"Springer-Verlag Berlin Heidelberg","title":"Handbook of Climate Change Adaptation","type":"book"},"uris":["http://www.mendeley.com/documents/?uuid=153a319a-a9de-4c2d-a9f9-af3547006259"]}],"mendeley":{"formattedCitation":"(Leal Filho, 2015)","plainTextFormattedCitation":"(Leal Filho, 2015)","previouslyFormattedCitation":"(Leal Filho, 2015)"},"properties":{"noteIndex":0},"schema":"https://github.com/citation-style-language/schema/raw/master/csl-citation.json"}</w:instrText>
      </w:r>
      <w:r w:rsidR="00244AF3" w:rsidRPr="008808A9">
        <w:rPr>
          <w:lang w:val="en-GB"/>
        </w:rPr>
        <w:fldChar w:fldCharType="separate"/>
      </w:r>
      <w:r w:rsidR="00244AF3" w:rsidRPr="008808A9">
        <w:rPr>
          <w:noProof/>
          <w:lang w:val="en-GB"/>
        </w:rPr>
        <w:t>(Leal Filho, 2015)</w:t>
      </w:r>
      <w:r w:rsidR="00244AF3" w:rsidRPr="008808A9">
        <w:rPr>
          <w:lang w:val="en-GB"/>
        </w:rPr>
        <w:fldChar w:fldCharType="end"/>
      </w:r>
      <w:r w:rsidR="00244AF3" w:rsidRPr="008808A9">
        <w:rPr>
          <w:lang w:val="en-GB"/>
        </w:rPr>
        <w:t xml:space="preserve">. </w:t>
      </w:r>
      <w:r w:rsidR="00B0067F" w:rsidRPr="008808A9">
        <w:rPr>
          <w:szCs w:val="24"/>
          <w:lang w:val="en-GB" w:eastAsia="ja-JP"/>
        </w:rPr>
        <w:t xml:space="preserve">In climate research, the mitigation aspect of climate change has been more thoroughly researched than adaptation </w:t>
      </w:r>
      <w:r w:rsidR="00B0067F" w:rsidRPr="008808A9">
        <w:rPr>
          <w:szCs w:val="24"/>
          <w:lang w:val="en-GB" w:eastAsia="ja-JP"/>
        </w:rPr>
        <w:fldChar w:fldCharType="begin" w:fldLock="1"/>
      </w:r>
      <w:r w:rsidR="00E9723B" w:rsidRPr="008808A9">
        <w:rPr>
          <w:szCs w:val="24"/>
          <w:lang w:val="en-GB" w:eastAsia="ja-JP"/>
        </w:rPr>
        <w:instrText>ADDIN CSL_CITATION {"citationItems":[{"id":"ITEM-1","itemData":{"DOI":"10.1007/978-3-642-38670-1","ISBN":"978-3-642-38670-1","abstract":"Adaptation of climate change (CC) has been defined by many of the world’s leading institutions such as IPCC and UNFCCC in various contexts. Many studies, research, and reports on CC mitigation were reported, but less was done on adaptation. Adaptation is strategically needed to lower the impact of CC that is manifesting coupled with serious challenges and risks for cities such as high temperatures, water availability, floods and droughts, and sea-level rise damage to coastal areas. Adaptation is vital to offset CC impacts on environment challenges such as soils, biodiversity, inland water, and marine environment. By adopting effective measures and early actions for CCA, money and lives can be saved. The EU Climate Action highlighted six areas where adaptation measures should be applied and financed. Strategies for CCA are vital at all levels of government administration whether local, regional, or national to counterbalance CC. Areas with high vulnerability to CC impact and need adaptation actions, policies, andmeasures; aremainly inEurope, the Mediterranean, Asia-Pacific, North America, and Africa; and have been highlighted. Gaps in the assessment of the full costs of CC compared to that of CC mitigation were discussed. Many researches that have been conducted on CC policy are mainly for mitigation, but less was focusing on the assessment of cost. The EU which allocated 20 % of funding to climate, costs, and benefits of adaptation is recently focusing on the cost inclusion of adaptation in urban policies and projects and the cost of actual adaptation measures. Costs and benefits of adaptation options were reviewed by UNFCCC, mainly methodological issues for estimating the costs and benefits of adaptation options followed by the economics of adaptation in light of the review. Information and guidance for the costing of adaptation options are outlined, including many major methods and techniques for adaptation option appraisal and decision analysis in the climate change adaptation that have been recently reported such as cost-effectiveness analysis (CEA), the cost–benefit analysis (CBA), and the multi-criteria analysis (MCA). It also presents a comparison between these costing and benefits and techniques. This chapter reviews and discusses five main folds: (1) why is climate change adaptation necessary; (2) the importance of climate change adaptation (CCA); (3) what are the methods of CCA; (4) the widening gap between CC impacts and required adaptation m…","author":[{"dropping-particle":"","family":"El-Batran","given":"Manal","non-dropping-particle":"","parse-names":false,"suffix":""},{"dropping-particle":"","family":"Aboulnaga","given":"Mohsen","non-dropping-particle":"","parse-names":false,"suffix":""}],"container-title":"Handbook of Climate Change Adaptation","editor":[{"dropping-particle":"","family":"Leal Filho","given":"Walter","non-dropping-particle":"","parse-names":false,"suffix":""}],"id":"ITEM-1","issued":{"date-parts":[["2015"]]},"page":"726-760","publisher":"Springer-Verlag Berlin Heidelberg","title":"Climate Change Adaptation: An Overview on Challenges and Risks in Cities, Regions Affected, Costs and Benefits of Adaptation, and Finance Mechanisms","type":"chapter"},"uris":["http://www.mendeley.com/documents/?uuid=b5f4299a-c1c6-43ec-943b-7fa090b2d4d1"]}],"mendeley":{"formattedCitation":"(El-Batran &amp; Aboulnaga, 2015)","plainTextFormattedCitation":"(El-Batran &amp; Aboulnaga, 2015)","previouslyFormattedCitation":"(El-Batran &amp; Aboulnaga, 2015)"},"properties":{"noteIndex":0},"schema":"https://github.com/citation-style-language/schema/raw/master/csl-citation.json"}</w:instrText>
      </w:r>
      <w:r w:rsidR="00B0067F" w:rsidRPr="008808A9">
        <w:rPr>
          <w:szCs w:val="24"/>
          <w:lang w:val="en-GB" w:eastAsia="ja-JP"/>
        </w:rPr>
        <w:fldChar w:fldCharType="separate"/>
      </w:r>
      <w:r w:rsidR="00B0067F" w:rsidRPr="008808A9">
        <w:rPr>
          <w:noProof/>
          <w:szCs w:val="24"/>
          <w:lang w:val="en-GB" w:eastAsia="ja-JP"/>
        </w:rPr>
        <w:t>(El-Batran &amp; Aboulnaga, 2015)</w:t>
      </w:r>
      <w:r w:rsidR="00B0067F" w:rsidRPr="008808A9">
        <w:rPr>
          <w:szCs w:val="24"/>
          <w:lang w:val="en-GB" w:eastAsia="ja-JP"/>
        </w:rPr>
        <w:fldChar w:fldCharType="end"/>
      </w:r>
      <w:r w:rsidR="00B0067F" w:rsidRPr="008808A9">
        <w:rPr>
          <w:szCs w:val="24"/>
          <w:lang w:val="en-GB" w:eastAsia="ja-JP"/>
        </w:rPr>
        <w:t>. Moreover, c</w:t>
      </w:r>
      <w:r w:rsidR="00214CF8" w:rsidRPr="008808A9">
        <w:rPr>
          <w:lang w:val="en-GB"/>
        </w:rPr>
        <w:t>limate change research emerged in the natural sciences</w:t>
      </w:r>
      <w:r w:rsidR="0012091B" w:rsidRPr="008808A9">
        <w:rPr>
          <w:lang w:val="en-GB"/>
        </w:rPr>
        <w:t xml:space="preserve"> and so </w:t>
      </w:r>
      <w:r w:rsidR="00572899" w:rsidRPr="008808A9">
        <w:rPr>
          <w:lang w:val="en-GB"/>
        </w:rPr>
        <w:t xml:space="preserve">the social aspects of climate change were not studied to the same extent. </w:t>
      </w:r>
      <w:r w:rsidR="00226592" w:rsidRPr="008808A9">
        <w:rPr>
          <w:lang w:val="en-GB"/>
        </w:rPr>
        <w:t xml:space="preserve">The same goes for </w:t>
      </w:r>
      <w:r w:rsidR="0012091B" w:rsidRPr="008808A9">
        <w:rPr>
          <w:lang w:val="en-GB"/>
        </w:rPr>
        <w:t xml:space="preserve">adaptation to the impacts of climate change, </w:t>
      </w:r>
      <w:r w:rsidR="00226592" w:rsidRPr="008808A9">
        <w:rPr>
          <w:lang w:val="en-GB"/>
        </w:rPr>
        <w:t xml:space="preserve">where </w:t>
      </w:r>
      <w:r w:rsidR="002A52B4" w:rsidRPr="008808A9">
        <w:rPr>
          <w:lang w:val="en-GB"/>
        </w:rPr>
        <w:t xml:space="preserve">the </w:t>
      </w:r>
      <w:r w:rsidR="00214CF8" w:rsidRPr="008808A9">
        <w:rPr>
          <w:lang w:val="en-GB"/>
        </w:rPr>
        <w:t xml:space="preserve">social aspects </w:t>
      </w:r>
      <w:r w:rsidR="002A52B4" w:rsidRPr="008808A9">
        <w:rPr>
          <w:lang w:val="en-GB"/>
        </w:rPr>
        <w:t xml:space="preserve">were not prioritized until recent years </w:t>
      </w:r>
      <w:r w:rsidR="00796212" w:rsidRPr="008808A9">
        <w:rPr>
          <w:lang w:val="en-GB" w:eastAsia="ja-JP"/>
        </w:rPr>
        <w:fldChar w:fldCharType="begin" w:fldLock="1"/>
      </w:r>
      <w:r w:rsidR="00241EC5" w:rsidRPr="008808A9">
        <w:rPr>
          <w:lang w:val="en-GB" w:eastAsia="ja-JP"/>
        </w:rPr>
        <w:instrText>ADDIN CSL_CITATION {"citationItems":[{"id":"ITEM-1","itemData":{"DOI":"10.1080/09644016.2013.835203","abstract":"Investigations of the interconnectedness of climate change with human societies require profound analysis of relations among humans and between humans and nature, and the integration of insights from various academic fields. An intersectional approach, developed within critical feminist theory, is advantageous. An intersectional analysis of climate change illuminates how different individuals and groups relate differently to climate change, due to their situatedness in power structures based on context-specific and dynamic social categorisations. Intersectionality sketches out a pathway that stays clear of traps of essentialisation, enabling solidarity and agency across and beyond social categories. It can illustrate how power structures and categorisations may be reinforced, but also challenged and renegotiated, in realities of climate change. We engage with intersectionality as a tool for critical thinking, and provide a set of questions that may serve as sensitisers for intersectional analyses on climate change.","author":[{"dropping-particle":"","family":"Kaijser","given":"Anna","non-dropping-particle":"","parse-names":false,"suffix":""},{"dropping-particle":"","family":"Kronsell","given":"Annica","non-dropping-particle":"","parse-names":false,"suffix":""}],"container-title":"Environmental Politics","id":"ITEM-1","issue":"3","issued":{"date-parts":[["2014"]]},"page":"417-433","title":"Climate change through the lens of intersectionality","type":"article-journal","volume":"23"},"uris":["http://www.mendeley.com/documents/?uuid=237da2d9-667a-4014-99f6-935d874b994f"]}],"mendeley":{"formattedCitation":"(Kaijser &amp; Kronsell, 2014)","plainTextFormattedCitation":"(Kaijser &amp; Kronsell, 2014)","previouslyFormattedCitation":"(Kaijser &amp; Kronsell, 2014)"},"properties":{"noteIndex":0},"schema":"https://github.com/citation-style-language/schema/raw/master/csl-citation.json"}</w:instrText>
      </w:r>
      <w:r w:rsidR="00796212" w:rsidRPr="008808A9">
        <w:rPr>
          <w:lang w:val="en-GB" w:eastAsia="ja-JP"/>
        </w:rPr>
        <w:fldChar w:fldCharType="separate"/>
      </w:r>
      <w:r w:rsidR="002A52B4" w:rsidRPr="008808A9">
        <w:rPr>
          <w:noProof/>
          <w:lang w:val="en-GB" w:eastAsia="ja-JP"/>
        </w:rPr>
        <w:t>(Kaijser &amp; Kronsell, 2014)</w:t>
      </w:r>
      <w:r w:rsidR="00796212" w:rsidRPr="008808A9">
        <w:rPr>
          <w:lang w:val="en-GB" w:eastAsia="ja-JP"/>
        </w:rPr>
        <w:fldChar w:fldCharType="end"/>
      </w:r>
      <w:r w:rsidR="00226592" w:rsidRPr="008808A9">
        <w:rPr>
          <w:lang w:val="en-GB" w:eastAsia="ja-JP"/>
        </w:rPr>
        <w:t xml:space="preserve">. </w:t>
      </w:r>
      <w:r w:rsidR="00924DEF" w:rsidRPr="008808A9">
        <w:rPr>
          <w:lang w:val="en-GB" w:eastAsia="ja-JP"/>
        </w:rPr>
        <w:t>Only a few s</w:t>
      </w:r>
      <w:r w:rsidR="00D7223B" w:rsidRPr="008808A9">
        <w:rPr>
          <w:lang w:val="en-GB" w:eastAsia="ja-JP"/>
        </w:rPr>
        <w:t xml:space="preserve">ocial identity </w:t>
      </w:r>
      <w:r w:rsidR="00C036E3" w:rsidRPr="008808A9">
        <w:rPr>
          <w:lang w:val="en-GB" w:eastAsia="ja-JP"/>
        </w:rPr>
        <w:t>markers</w:t>
      </w:r>
      <w:r w:rsidR="00D7223B" w:rsidRPr="008808A9">
        <w:rPr>
          <w:lang w:val="en-GB" w:eastAsia="ja-JP"/>
        </w:rPr>
        <w:t xml:space="preserve"> like gender </w:t>
      </w:r>
      <w:r w:rsidR="00E51145" w:rsidRPr="008808A9">
        <w:rPr>
          <w:lang w:val="en-GB" w:eastAsia="ja-JP"/>
        </w:rPr>
        <w:t xml:space="preserve">and intersectional issues like </w:t>
      </w:r>
      <w:r w:rsidR="00D7223B" w:rsidRPr="008808A9">
        <w:rPr>
          <w:lang w:val="en-GB" w:eastAsia="ja-JP"/>
        </w:rPr>
        <w:t xml:space="preserve">income inequality have </w:t>
      </w:r>
      <w:r w:rsidR="00E308E0" w:rsidRPr="008808A9">
        <w:rPr>
          <w:lang w:val="en-GB" w:eastAsia="ja-JP"/>
        </w:rPr>
        <w:t xml:space="preserve">made their </w:t>
      </w:r>
      <w:r w:rsidR="00D7223B" w:rsidRPr="008808A9">
        <w:rPr>
          <w:lang w:val="en-GB" w:eastAsia="ja-JP"/>
        </w:rPr>
        <w:t xml:space="preserve">way into </w:t>
      </w:r>
      <w:r w:rsidR="00E51145" w:rsidRPr="008808A9">
        <w:rPr>
          <w:lang w:val="en-GB" w:eastAsia="ja-JP"/>
        </w:rPr>
        <w:t>the study and practice of adaptation policy</w:t>
      </w:r>
      <w:r w:rsidR="00924DEF" w:rsidRPr="008808A9">
        <w:rPr>
          <w:lang w:val="en-GB" w:eastAsia="ja-JP"/>
        </w:rPr>
        <w:t>, and so a</w:t>
      </w:r>
      <w:r w:rsidR="005E19CB" w:rsidRPr="008808A9">
        <w:rPr>
          <w:lang w:val="en-GB" w:eastAsia="ja-JP"/>
        </w:rPr>
        <w:t xml:space="preserve">n intersectional approach to climate change adaptation remains largely limited. </w:t>
      </w:r>
      <w:r w:rsidR="00AE1316" w:rsidRPr="008808A9">
        <w:rPr>
          <w:lang w:val="en-GB" w:eastAsia="ja-JP"/>
        </w:rPr>
        <w:t>Consequently</w:t>
      </w:r>
      <w:r w:rsidR="005E19CB" w:rsidRPr="008808A9">
        <w:rPr>
          <w:lang w:val="en-GB" w:eastAsia="ja-JP"/>
        </w:rPr>
        <w:t xml:space="preserve">, </w:t>
      </w:r>
      <w:r w:rsidR="00E51145" w:rsidRPr="008808A9">
        <w:rPr>
          <w:lang w:val="en-GB" w:eastAsia="ja-JP"/>
        </w:rPr>
        <w:t xml:space="preserve">the complex identity markers and </w:t>
      </w:r>
      <w:r w:rsidR="00924DEF" w:rsidRPr="008808A9">
        <w:rPr>
          <w:lang w:val="en-GB" w:eastAsia="ja-JP"/>
        </w:rPr>
        <w:t>intersected</w:t>
      </w:r>
      <w:r w:rsidR="00E51145" w:rsidRPr="008808A9">
        <w:rPr>
          <w:lang w:val="en-GB" w:eastAsia="ja-JP"/>
        </w:rPr>
        <w:t xml:space="preserve"> issues that shape vulnerability and the capacity to cope, deal, or bounce back from the impacts </w:t>
      </w:r>
      <w:r w:rsidR="005E19CB" w:rsidRPr="008808A9">
        <w:rPr>
          <w:lang w:val="en-GB" w:eastAsia="ja-JP"/>
        </w:rPr>
        <w:t>of climate change</w:t>
      </w:r>
      <w:r w:rsidR="00924DEF" w:rsidRPr="008808A9">
        <w:rPr>
          <w:lang w:val="en-GB" w:eastAsia="ja-JP"/>
        </w:rPr>
        <w:t xml:space="preserve"> remain largely </w:t>
      </w:r>
      <w:r w:rsidR="001316D6" w:rsidRPr="008808A9">
        <w:rPr>
          <w:lang w:val="en-GB" w:eastAsia="ja-JP"/>
        </w:rPr>
        <w:t>understudied, underfunded, and underrepresented</w:t>
      </w:r>
      <w:r w:rsidR="00924DEF" w:rsidRPr="008808A9">
        <w:rPr>
          <w:lang w:val="en-GB" w:eastAsia="ja-JP"/>
        </w:rPr>
        <w:t xml:space="preserve"> in academia, the international climate policy regime, and national and local governments pursuing adaptation plans.</w:t>
      </w:r>
    </w:p>
    <w:p w14:paraId="07C05E7C" w14:textId="769CEFDD" w:rsidR="00667B27" w:rsidRPr="008808A9" w:rsidRDefault="002873AA" w:rsidP="005B6454">
      <w:pPr>
        <w:spacing w:before="240"/>
        <w:rPr>
          <w:lang w:val="en-GB" w:eastAsia="ja-JP"/>
        </w:rPr>
      </w:pPr>
      <w:r w:rsidRPr="008808A9">
        <w:rPr>
          <w:lang w:val="en-GB" w:eastAsia="ja-JP"/>
        </w:rPr>
        <w:t>The</w:t>
      </w:r>
      <w:r w:rsidR="00F165A9" w:rsidRPr="008808A9">
        <w:rPr>
          <w:lang w:val="en-GB" w:eastAsia="ja-JP"/>
        </w:rPr>
        <w:t xml:space="preserve"> international climate chang</w:t>
      </w:r>
      <w:r w:rsidR="00216D4D" w:rsidRPr="008808A9">
        <w:rPr>
          <w:lang w:val="en-GB" w:eastAsia="ja-JP"/>
        </w:rPr>
        <w:t xml:space="preserve">e </w:t>
      </w:r>
      <w:r w:rsidR="00924DEF" w:rsidRPr="008808A9">
        <w:rPr>
          <w:lang w:val="en-GB" w:eastAsia="ja-JP"/>
        </w:rPr>
        <w:t xml:space="preserve">regime </w:t>
      </w:r>
      <w:r w:rsidR="00CD7547" w:rsidRPr="008808A9">
        <w:rPr>
          <w:lang w:val="en-GB" w:eastAsia="ja-JP"/>
        </w:rPr>
        <w:t>favours</w:t>
      </w:r>
      <w:r w:rsidR="00216D4D" w:rsidRPr="008808A9">
        <w:rPr>
          <w:lang w:val="en-GB" w:eastAsia="ja-JP"/>
        </w:rPr>
        <w:t xml:space="preserve"> technology-based solutions and co-benefits creation. It also recognizes that many developed countries lack resources to implement either, so they </w:t>
      </w:r>
      <w:r w:rsidR="00DA1D7D" w:rsidRPr="008808A9">
        <w:rPr>
          <w:lang w:val="en-GB" w:eastAsia="ja-JP"/>
        </w:rPr>
        <w:t>receive funding support and are accorded fl</w:t>
      </w:r>
      <w:r w:rsidR="00792152" w:rsidRPr="008808A9">
        <w:rPr>
          <w:lang w:val="en-GB" w:eastAsia="ja-JP"/>
        </w:rPr>
        <w:t>exibility i</w:t>
      </w:r>
      <w:r w:rsidR="004F41F6" w:rsidRPr="008808A9">
        <w:rPr>
          <w:lang w:val="en-GB" w:eastAsia="ja-JP"/>
        </w:rPr>
        <w:t>n the extent and timeline of climate action</w:t>
      </w:r>
      <w:r w:rsidR="00DA1D7D" w:rsidRPr="008808A9">
        <w:rPr>
          <w:lang w:val="en-GB" w:eastAsia="ja-JP"/>
        </w:rPr>
        <w:t xml:space="preserve">, including adaptation measures. </w:t>
      </w:r>
      <w:r w:rsidR="008D00EF" w:rsidRPr="008808A9">
        <w:rPr>
          <w:lang w:val="en-GB" w:eastAsia="ja-JP"/>
        </w:rPr>
        <w:t xml:space="preserve">However, </w:t>
      </w:r>
      <w:r w:rsidR="00DA1D7D" w:rsidRPr="008808A9">
        <w:rPr>
          <w:lang w:val="en-GB" w:eastAsia="ja-JP"/>
        </w:rPr>
        <w:t xml:space="preserve">developing countries are consistently underrepresented in international climate policy and decision-making </w:t>
      </w:r>
      <w:r w:rsidR="00DA1D7D" w:rsidRPr="008808A9">
        <w:rPr>
          <w:lang w:val="en-GB" w:eastAsia="ja-JP"/>
        </w:rPr>
        <w:fldChar w:fldCharType="begin" w:fldLock="1"/>
      </w:r>
      <w:r w:rsidR="00DA1D7D" w:rsidRPr="008808A9">
        <w:rPr>
          <w:lang w:val="en-GB" w:eastAsia="ja-JP"/>
        </w:rPr>
        <w:instrText>ADDIN CSL_CITATION {"citationItems":[{"id":"ITEM-1","itemData":{"DOI":"10.1080/09644016.2013.835203","abstract":"Investigations of the interconnectedness of climate change with human societies require profound analysis of relations among humans and between humans and nature, and the integration of insights from various academic fields. An intersectional approach, developed within critical feminist theory, is advantageous. An intersectional analysis of climate change illuminates how different individuals and groups relate differently to climate change, due to their situatedness in power structures based on context-specific and dynamic social categorisations. Intersectionality sketches out a pathway that stays clear of traps of essentialisation, enabling solidarity and agency across and beyond social categories. It can illustrate how power structures and categorisations may be reinforced, but also challenged and renegotiated, in realities of climate change. We engage with intersectionality as a tool for critical thinking, and provide a set of questions that may serve as sensitisers for intersectional analyses on climate change.","author":[{"dropping-particle":"","family":"Kaijser","given":"Anna","non-dropping-particle":"","parse-names":false,"suffix":""},{"dropping-particle":"","family":"Kronsell","given":"Annica","non-dropping-particle":"","parse-names":false,"suffix":""}],"container-title":"Environmental Politics","id":"ITEM-1","issue":"3","issued":{"date-parts":[["2014"]]},"page":"417-433","title":"Climate change through the lens of intersectionality","type":"article-journal","volume":"23"},"uris":["http://www.mendeley.com/documents/?uuid=237da2d9-667a-4014-99f6-935d874b994f"]}],"mendeley":{"formattedCitation":"(Kaijser &amp; Kronsell, 2014)","plainTextFormattedCitation":"(Kaijser &amp; Kronsell, 2014)","previouslyFormattedCitation":"(Kaijser &amp; Kronsell, 2014)"},"properties":{"noteIndex":0},"schema":"https://github.com/citation-style-language/schema/raw/master/csl-citation.json"}</w:instrText>
      </w:r>
      <w:r w:rsidR="00DA1D7D" w:rsidRPr="008808A9">
        <w:rPr>
          <w:lang w:val="en-GB" w:eastAsia="ja-JP"/>
        </w:rPr>
        <w:fldChar w:fldCharType="separate"/>
      </w:r>
      <w:r w:rsidR="00DA1D7D" w:rsidRPr="008808A9">
        <w:rPr>
          <w:noProof/>
          <w:lang w:val="en-GB" w:eastAsia="ja-JP"/>
        </w:rPr>
        <w:t>(Kaijser &amp; Kronsell, 2014)</w:t>
      </w:r>
      <w:r w:rsidR="00DA1D7D" w:rsidRPr="008808A9">
        <w:rPr>
          <w:lang w:val="en-GB" w:eastAsia="ja-JP"/>
        </w:rPr>
        <w:fldChar w:fldCharType="end"/>
      </w:r>
      <w:r w:rsidR="00DA1D7D" w:rsidRPr="008808A9">
        <w:rPr>
          <w:lang w:val="en-GB" w:eastAsia="ja-JP"/>
        </w:rPr>
        <w:t xml:space="preserve"> and common adaptation measures follow a market-logic that fails to account for the trade-offs embedded in adaptation decisions </w:t>
      </w:r>
      <w:r w:rsidR="00DA1D7D" w:rsidRPr="008808A9">
        <w:rPr>
          <w:lang w:val="en-GB" w:eastAsia="ja-JP"/>
        </w:rPr>
        <w:fldChar w:fldCharType="begin" w:fldLock="1"/>
      </w:r>
      <w:r w:rsidR="00DA1D7D" w:rsidRPr="008808A9">
        <w:rPr>
          <w:lang w:val="en-GB" w:eastAsia="ja-JP"/>
        </w:rPr>
        <w:instrText>ADDIN CSL_CITATION {"citationItems":[{"id":"ITEM-1","itemData":{"DOI":"10.3389/fsoc.2019.00031","abstract":"Goals aimed at adapting to climate change in sustainable and just ways are embedded in global agreements such as the Sustainable Development Goals and the New Urban Agenda. However, largely unexamined, are the ways that narrative understandings conveyed in adaptation plans consider and attempt to address inequality in climate risk to urban populations and FEW-systems. In this paper, we examine whether and how adaptation plans from C40 member cities address inequality in risk, by planning actions to reduce hazard exposure or tackling the drivers of social vulnerability. C40 is a network of 94 of the world’s cities fostering policies to address climate change. We apply a mixed methods approach, including a discourse analysis and meta-analysis of adaptation plans. The discourse analysis helps to unpack framings of urban equity issues as they relate to policy actions, and the meta-analysis seeks to quantitatively investigate patterns of framing and policy across adaptation plans. Our findings suggest that FEW-nexus thinking is not yet embedded in narrative understandings of risk and planned adaptation actions, within the adaptation plans we studied. In the city adaptation plans we analyzed, we found multiple frames coexisting behind the broader adaptation visions (e.g., risk and resilience). Rather than converging, issues, and principles such as those of equality, coexist with economic issues in an imbalance of incongruent political movements and priorities. Techno-infrastructural and economic investments and concerns tend to take precedence over concerns and interests for inequality in climate risks. We discuss some of the institutional factors explaining this. Knowledge integration, for instance, is constrained by the existence of a plurality of sectors, levels of government, power, values, and ways of understanding and managing climate risk. We also suggest that the relatively low importance of equality considerations in the adaptation plans will likely limit the capacity of cities to support broader goals such as those of the New Urban Agenda and the Sustainable Development Goals.","author":[{"dropping-particle":"","family":"Romero-Lankao","given":"Patricia","non-dropping-particle":"","parse-names":false,"suffix":""},{"dropping-particle":"","family":"Gnatz","given":"Daniel","non-dropping-particle":"","parse-names":false,"suffix":""}],"container-title":"Frontiers in Sociology","id":"ITEM-1","issue":"31","issued":{"date-parts":[["2019"]]},"page":"1-14","title":"Risk Inequality and the Food-Energy-Water (FEW) Nexus: A Study of 43 City Adaptation Plans","type":"article-journal","volume":"4"},"uris":["http://www.mendeley.com/documents/?uuid=17990a7b-dc2e-4ef9-9c79-6b43f38e3208"]}],"mendeley":{"formattedCitation":"(Romero-Lankao &amp; Gnatz, 2019)","plainTextFormattedCitation":"(Romero-Lankao &amp; Gnatz, 2019)","previouslyFormattedCitation":"(Romero-Lankao &amp; Gnatz, 2019)"},"properties":{"noteIndex":0},"schema":"https://github.com/citation-style-language/schema/raw/master/csl-citation.json"}</w:instrText>
      </w:r>
      <w:r w:rsidR="00DA1D7D" w:rsidRPr="008808A9">
        <w:rPr>
          <w:lang w:val="en-GB" w:eastAsia="ja-JP"/>
        </w:rPr>
        <w:fldChar w:fldCharType="separate"/>
      </w:r>
      <w:r w:rsidR="00DA1D7D" w:rsidRPr="008808A9">
        <w:rPr>
          <w:noProof/>
          <w:lang w:val="en-GB" w:eastAsia="ja-JP"/>
        </w:rPr>
        <w:t>(Romero-Lankao &amp; Gnatz, 2019)</w:t>
      </w:r>
      <w:r w:rsidR="00DA1D7D" w:rsidRPr="008808A9">
        <w:rPr>
          <w:lang w:val="en-GB" w:eastAsia="ja-JP"/>
        </w:rPr>
        <w:fldChar w:fldCharType="end"/>
      </w:r>
      <w:r w:rsidR="00B16F5B" w:rsidRPr="008808A9">
        <w:rPr>
          <w:lang w:val="en-GB" w:eastAsia="ja-JP"/>
        </w:rPr>
        <w:t>. I</w:t>
      </w:r>
      <w:r w:rsidR="00DA1D7D" w:rsidRPr="008808A9">
        <w:rPr>
          <w:lang w:val="en-GB" w:eastAsia="ja-JP"/>
        </w:rPr>
        <w:t xml:space="preserve">n absence of an intersectional </w:t>
      </w:r>
      <w:r w:rsidR="00B16F5B" w:rsidRPr="008808A9">
        <w:rPr>
          <w:lang w:val="en-GB" w:eastAsia="ja-JP"/>
        </w:rPr>
        <w:t xml:space="preserve">perspective, these trade-offs </w:t>
      </w:r>
      <w:r w:rsidR="00DA1D7D" w:rsidRPr="008808A9">
        <w:rPr>
          <w:lang w:val="en-GB" w:eastAsia="ja-JP"/>
        </w:rPr>
        <w:t xml:space="preserve">are most often shouldered by the most vulnerable and marginalized populations. </w:t>
      </w:r>
      <w:r w:rsidR="008D00EF" w:rsidRPr="008808A9">
        <w:rPr>
          <w:lang w:val="en-GB" w:eastAsia="ja-JP"/>
        </w:rPr>
        <w:t xml:space="preserve">The principles of </w:t>
      </w:r>
      <w:r w:rsidR="00667B27" w:rsidRPr="008808A9">
        <w:rPr>
          <w:lang w:val="en-GB" w:eastAsia="ja-JP"/>
        </w:rPr>
        <w:t>equal</w:t>
      </w:r>
      <w:r w:rsidR="008D00EF" w:rsidRPr="008808A9">
        <w:rPr>
          <w:lang w:val="en-GB" w:eastAsia="ja-JP"/>
        </w:rPr>
        <w:t xml:space="preserve">ity, justice, and fairness have been referenced in the IPCC’s AR4 and AR5, and in the Paris Agreement, but their practical implications </w:t>
      </w:r>
      <w:r w:rsidR="004F41F6" w:rsidRPr="008808A9">
        <w:rPr>
          <w:lang w:val="en-GB" w:eastAsia="ja-JP"/>
        </w:rPr>
        <w:t xml:space="preserve">have not been discussed </w:t>
      </w:r>
      <w:r w:rsidR="00667B27" w:rsidRPr="008808A9">
        <w:rPr>
          <w:lang w:val="en-GB" w:eastAsia="ja-JP"/>
        </w:rPr>
        <w:t xml:space="preserve">out of fear of </w:t>
      </w:r>
      <w:r w:rsidR="00BA5236" w:rsidRPr="008808A9">
        <w:rPr>
          <w:lang w:val="en-GB" w:eastAsia="ja-JP"/>
        </w:rPr>
        <w:t>derail</w:t>
      </w:r>
      <w:r w:rsidR="00667B27" w:rsidRPr="008808A9">
        <w:rPr>
          <w:lang w:val="en-GB" w:eastAsia="ja-JP"/>
        </w:rPr>
        <w:t xml:space="preserve">ing </w:t>
      </w:r>
      <w:r w:rsidR="00BA5236" w:rsidRPr="008808A9">
        <w:rPr>
          <w:lang w:val="en-GB" w:eastAsia="ja-JP"/>
        </w:rPr>
        <w:t xml:space="preserve">progress in already difficult climate talks </w:t>
      </w:r>
      <w:r w:rsidR="00BA5236" w:rsidRPr="008808A9">
        <w:rPr>
          <w:lang w:val="en-GB" w:eastAsia="ja-JP"/>
        </w:rPr>
        <w:fldChar w:fldCharType="begin" w:fldLock="1"/>
      </w:r>
      <w:r w:rsidR="00BA5236" w:rsidRPr="008808A9">
        <w:rPr>
          <w:lang w:val="en-GB" w:eastAsia="ja-JP"/>
        </w:rPr>
        <w:instrText>ADDIN CSL_CITATION {"citationItems":[{"id":"ITEM-1","itemData":{"DOI":"10.1017/S0892679416000228","ISSN":"17477093","abstract":"One of the chief aspects of last December's landmark Paris Agreement on climate change was the acceptance of the notion that all states would make a contribution to the global effort to address climate change. These voluntary, nationally determined, non-binding pledges are the most visible feature of the reorientation of the international climate regime away from its previous emphasis on top-down international coordination, and toward a bottom-up architecture that provides greater national flexibility in order to induce broader participation. At the same time, however, the agreement to keep the rise in average global temperatures to below 2 degrees Celsius indicates that there is a limit to the quantity of carbon that can be emitted to meet this temperature goal, raising the challenge of how to apportion this carbon budget among states. Can a fair distribution of the carbon budget be achieved amid voluntary contributions? This paper first discusses the tension between the top-down distribution that a carbon budget approach generally implies, and the bottom-up institutional elements of the new climate architecture. Second, it reviews the alternative ways in which considerations of fairness have been integrated into the design of the Paris Agreement, and the rise of national circumstances as the context for fairness. Finally, this paper points to the increased role for normative argumentation in this bottom-up world, where new norms embedded in the Paris Agreement, especially relating to increases in national ambition, take on greater importance in efforts to achieve an equitable response to climate change.","author":[{"dropping-particle":"","family":"Chan","given":"Nicholas","non-dropping-particle":"","parse-names":false,"suffix":""}],"container-title":"Ethics and International Affairs","id":"ITEM-1","issue":"3","issued":{"date-parts":[["2016"]]},"page":"291-301","title":"Climate Contributions and the Paris Agreement: Fairness and Equity in a Bottom-Up Architecture","type":"article-journal","volume":"30"},"uris":["http://www.mendeley.com/documents/?uuid=133adcb5-4825-405e-8206-95261aa849ec"]}],"mendeley":{"formattedCitation":"(Chan, 2016)","plainTextFormattedCitation":"(Chan, 2016)","previouslyFormattedCitation":"(Chan, 2016)"},"properties":{"noteIndex":0},"schema":"https://github.com/citation-style-language/schema/raw/master/csl-citation.json"}</w:instrText>
      </w:r>
      <w:r w:rsidR="00BA5236" w:rsidRPr="008808A9">
        <w:rPr>
          <w:lang w:val="en-GB" w:eastAsia="ja-JP"/>
        </w:rPr>
        <w:fldChar w:fldCharType="separate"/>
      </w:r>
      <w:r w:rsidR="00BA5236" w:rsidRPr="008808A9">
        <w:rPr>
          <w:noProof/>
          <w:lang w:val="en-GB" w:eastAsia="ja-JP"/>
        </w:rPr>
        <w:t>(Chan, 2016)</w:t>
      </w:r>
      <w:r w:rsidR="00BA5236" w:rsidRPr="008808A9">
        <w:rPr>
          <w:lang w:val="en-GB" w:eastAsia="ja-JP"/>
        </w:rPr>
        <w:fldChar w:fldCharType="end"/>
      </w:r>
      <w:r w:rsidR="00BA5236" w:rsidRPr="008808A9">
        <w:rPr>
          <w:lang w:val="en-GB" w:eastAsia="ja-JP"/>
        </w:rPr>
        <w:t xml:space="preserve">. </w:t>
      </w:r>
    </w:p>
    <w:p w14:paraId="02D5A08B" w14:textId="78B0D670" w:rsidR="006C5C32" w:rsidRPr="008808A9" w:rsidRDefault="00CD7547" w:rsidP="00CD7547">
      <w:pPr>
        <w:rPr>
          <w:lang w:val="en-GB"/>
        </w:rPr>
      </w:pPr>
      <w:r w:rsidRPr="008808A9">
        <w:rPr>
          <w:lang w:val="en-GB" w:eastAsia="ja-JP"/>
        </w:rPr>
        <w:t xml:space="preserve">In academia, climate adaptation </w:t>
      </w:r>
      <w:r w:rsidR="00244AF3" w:rsidRPr="008808A9">
        <w:rPr>
          <w:lang w:val="en-GB" w:eastAsia="ja-JP"/>
        </w:rPr>
        <w:t xml:space="preserve">has become increasingly relevant. Scientific publications </w:t>
      </w:r>
      <w:bookmarkStart w:id="27" w:name="_Hlk37145686"/>
      <w:r w:rsidR="00244AF3" w:rsidRPr="008808A9">
        <w:rPr>
          <w:lang w:val="en-GB"/>
        </w:rPr>
        <w:t>assessing climate-change impacts, adaptation, and vulnerability more than doubled between 2005 and 2010, with especially rapid increases in publications related to adaptation”</w:t>
      </w:r>
      <w:r w:rsidR="006C5C32" w:rsidRPr="008808A9">
        <w:rPr>
          <w:lang w:val="en-GB"/>
        </w:rPr>
        <w:t xml:space="preserve"> </w:t>
      </w:r>
      <w:r w:rsidR="00244AF3" w:rsidRPr="008808A9">
        <w:rPr>
          <w:lang w:val="en-GB"/>
        </w:rPr>
        <w:fldChar w:fldCharType="begin" w:fldLock="1"/>
      </w:r>
      <w:r w:rsidR="00244AF3" w:rsidRPr="008808A9">
        <w:rPr>
          <w:lang w:val="en-GB"/>
        </w:rPr>
        <w:instrText>ADDIN CSL_CITATION {"citationItems":[{"id":"ITEM-1","itemData":{"ISBN":"9781107641655","author":[{"dropping-particle":"","family":"IPCC","given":"","non-dropping-particle":"","parse-names":false,"suffix":""}],"chapter-number":"I","container-title":"Climate change 2014: Impacts, Adaptation, and Vulnerability. Part A: Global and Sectoral Aspects. Contribution of Working Group II to the Fifth Assessment Report of the Intergovernmental Panel on Climate Change","editor":[{"dropping-particle":"","family":"Field","given":"Christopher B.","non-dropping-particle":"","parse-names":false,"suffix":""},{"dropping-particle":"","family":"Barros","given":"Vicente R.","non-dropping-particle":"","parse-names":false,"suffix":""},{"dropping-particle":"","family":"Dokken","given":"David Jon","non-dropping-particle":"","parse-names":false,"suffix":""},{"dropping-particle":"","family":"Mach","given":"Katharine J.","non-dropping-particle":"","parse-names":false,"suffix":""},{"dropping-particle":"","family":"Mastrandrea","given":"Michael D.","non-dropping-particle":"","parse-names":false,"suffix":""},{"dropping-particle":"","family":"Bilir","given":"T.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L.","non-dropping-particle":"","parse-names":false,"suffix":""},{"dropping-particle":"","family":"Otsuki Estrada","given":"Yuka","non-dropping-particle":"","parse-names":false,"suffix":""},{"dropping-particle":"","family":"Genova","given":"Robert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L.","non-dropping-particle":"","parse-names":false,"suffix":""}],"id":"ITEM-1","issued":{"date-parts":[["2014"]]},"page":"1-32","publisher":"Cambridge University Press","publisher-place":"Cambridge, United Kingdom and New York","title":"Summary for policymakers","type":"chapter"},"locator":"4","uris":["http://www.mendeley.com/documents/?uuid=24ce5157-98c3-4345-afa8-a15de47aa484"]}],"mendeley":{"formattedCitation":"(IPCC, 2014c, p. 4)","plainTextFormattedCitation":"(IPCC, 2014c, p. 4)","previouslyFormattedCitation":"(IPCC, 2014c, p. 4)"},"properties":{"noteIndex":0},"schema":"https://github.com/citation-style-language/schema/raw/master/csl-citation.json"}</w:instrText>
      </w:r>
      <w:r w:rsidR="00244AF3" w:rsidRPr="008808A9">
        <w:rPr>
          <w:lang w:val="en-GB"/>
        </w:rPr>
        <w:fldChar w:fldCharType="separate"/>
      </w:r>
      <w:r w:rsidR="00244AF3" w:rsidRPr="008808A9">
        <w:rPr>
          <w:noProof/>
          <w:lang w:val="en-GB"/>
        </w:rPr>
        <w:t>(IPCC, 2014c, p. 4)</w:t>
      </w:r>
      <w:r w:rsidR="00244AF3" w:rsidRPr="008808A9">
        <w:rPr>
          <w:lang w:val="en-GB"/>
        </w:rPr>
        <w:fldChar w:fldCharType="end"/>
      </w:r>
      <w:r w:rsidR="00244AF3" w:rsidRPr="008808A9">
        <w:rPr>
          <w:lang w:val="en-GB"/>
        </w:rPr>
        <w:t xml:space="preserve">. The focus of a great deal of this research is on technical and engineering solutions. </w:t>
      </w:r>
      <w:bookmarkEnd w:id="27"/>
      <w:r w:rsidRPr="008808A9">
        <w:rPr>
          <w:lang w:val="en-GB" w:eastAsia="ja-JP"/>
        </w:rPr>
        <w:t xml:space="preserve">For example, the implementation of nature-based solutions has been the focal point of a great number of studies </w:t>
      </w:r>
      <w:r w:rsidR="00244AF3" w:rsidRPr="008808A9">
        <w:rPr>
          <w:lang w:val="en-GB" w:eastAsia="ja-JP"/>
        </w:rPr>
        <w:t>on climate change, even when they have different disciplinary per</w:t>
      </w:r>
      <w:r w:rsidRPr="008808A9">
        <w:rPr>
          <w:lang w:val="en-GB" w:eastAsia="ja-JP"/>
        </w:rPr>
        <w:t xml:space="preserve">spectives </w:t>
      </w:r>
      <w:r w:rsidRPr="008808A9">
        <w:rPr>
          <w:lang w:val="en-GB" w:eastAsia="ja-JP"/>
        </w:rPr>
        <w:fldChar w:fldCharType="begin" w:fldLock="1"/>
      </w:r>
      <w:r w:rsidRPr="008808A9">
        <w:rPr>
          <w:lang w:val="en-GB" w:eastAsia="ja-JP"/>
        </w:rPr>
        <w:instrText>ADDIN CSL_CITATION {"citationItems":[{"id":"ITEM-1","itemData":{"ISBN":"978-91-7895-403-2","abstract":"Nature-based solutions (NBS) focus on the material functioning of ecosystems as part of a transformative response to societal challenges. NBS represent a growing response to climate change with a range of interventions emerging across the world to address the causes and effects of climate change. The adoption of NBS is claimed to address a range of Sustainable Development Goals, including empowerment of marginalised people (Goals 10 and 15). In this thesis, I investigate these claims within the context of climate change adaptation. More specifically, I ask if and how ecosystem-based approaches (EBA) to climate change adaptation, as a type of NBS, empower vulnerable and marginalised groups. Four papers are presented that draw respectively on systematic review, conceptual synthesis, empirical, and comparative study. The empirical findings are from two sites in Sri Lanka with a range of climate vulnerabilities. Paper I systematically reviews adaptation case studies to show how empowerment can arise in an adaptation context amidst broader power relations. Paper II demonstrates theoretically the bounded and overlapping roles of EBA and empowerment. In Paper III, I show that EBA have the potential to support people’s empowered adaptive strategies amidst broader transformation of social-ecological relations, but this potential is presently constrained. In the studied cases, the dominant mode of EBA action as intervention limited the ability to support people’s empowered adaptive strategies. Across these papers, I demonstrate that frames embedded in EBA shape the institutional and material dimensions of these actions, becoming central to their capacity to support empowerment. Frames are discursive dimensions of power, or dominant modes of expression, that prefigure outcomes for who is empowered or disempowered through EBA initiatives. In Paper IV, I find that frames of EBA appear to reinforce assumptions of the passive dependency of marginalised people on ES. Further, the way that EBA is framed in biophysical terms may empower external experts and interventions, and lend authority to the knowledge claims of natural scientists. The papers collectively show that current frames of EBA do not make visible the social processes of adaptation or the predominant manner in which EBA is implemented as an intervention. These blind spots have consequences for empowerment since these frames hide people’s diverse and situated social-ecological knowledge, subjectivities, and …","author":[{"dropping-particle":"","family":"Woroniecki","given":"Stephen","non-dropping-particle":"","parse-names":false,"suffix":""}],"edition":"1","id":"ITEM-1","issued":{"date-parts":[["2020"]]},"publisher":"Lund University","publisher-place":"Lund","title":"Confronting the ecology of crisis: The interlinked roles of ecosystem-based adaptation and empowerment","type":"book"},"uris":["http://www.mendeley.com/documents/?uuid=8ccf6498-ee20-48f2-869c-d0da2ab39731"]}],"mendeley":{"formattedCitation":"(Woroniecki, 2020)","plainTextFormattedCitation":"(Woroniecki, 2020)","previouslyFormattedCitation":"(Woroniecki, 2020)"},"properties":{"noteIndex":0},"schema":"https://github.com/citation-style-language/schema/raw/master/csl-citation.json"}</w:instrText>
      </w:r>
      <w:r w:rsidRPr="008808A9">
        <w:rPr>
          <w:lang w:val="en-GB" w:eastAsia="ja-JP"/>
        </w:rPr>
        <w:fldChar w:fldCharType="separate"/>
      </w:r>
      <w:r w:rsidRPr="008808A9">
        <w:rPr>
          <w:noProof/>
          <w:lang w:val="en-GB" w:eastAsia="ja-JP"/>
        </w:rPr>
        <w:t>(Woroniecki, 2020)</w:t>
      </w:r>
      <w:r w:rsidRPr="008808A9">
        <w:rPr>
          <w:lang w:val="en-GB" w:eastAsia="ja-JP"/>
        </w:rPr>
        <w:fldChar w:fldCharType="end"/>
      </w:r>
      <w:r w:rsidRPr="008808A9">
        <w:rPr>
          <w:lang w:val="en-GB" w:eastAsia="ja-JP"/>
        </w:rPr>
        <w:t xml:space="preserve">. </w:t>
      </w:r>
      <w:r w:rsidR="006C5C32" w:rsidRPr="008808A9">
        <w:rPr>
          <w:lang w:val="en-GB" w:eastAsia="ja-JP"/>
        </w:rPr>
        <w:t>A further issue in climate adaptation research is representation. M</w:t>
      </w:r>
      <w:r w:rsidRPr="008808A9">
        <w:rPr>
          <w:lang w:val="en-GB"/>
        </w:rPr>
        <w:t xml:space="preserve">ajor cities </w:t>
      </w:r>
      <w:r w:rsidRPr="008808A9">
        <w:rPr>
          <w:lang w:val="en-GB" w:eastAsia="ja-JP"/>
        </w:rPr>
        <w:t>in the European and North American contexts remain overrepresented</w:t>
      </w:r>
      <w:r w:rsidR="00B07577" w:rsidRPr="008808A9">
        <w:rPr>
          <w:lang w:val="en-GB" w:eastAsia="ja-JP"/>
        </w:rPr>
        <w:t xml:space="preserve"> </w:t>
      </w:r>
      <w:r w:rsidRPr="008808A9">
        <w:rPr>
          <w:lang w:val="en-GB" w:eastAsia="ja-JP"/>
        </w:rPr>
        <w:fldChar w:fldCharType="begin" w:fldLock="1"/>
      </w:r>
      <w:r w:rsidRPr="008808A9">
        <w:rPr>
          <w:lang w:val="en-GB" w:eastAsia="ja-JP"/>
        </w:rPr>
        <w:instrText>ADDIN CSL_CITATION {"citationItems":[{"id":"ITEM-1","itemData":{"DOI":"10.1016/j.scs.2017.06.021","ISSN":"2210-6707","abstract":"The need to develop policies that improve energy and environmental sustainability as well as technological innovation is the basis for the increase of the smartness of cities around the world. In the European Union, protocols were developed to measure the smartness of cities through indicators. These indicators however are tailored for large cities and do not fit the case of small cities in a satisfactory way. The paper develops a methodology for assessing smartness through indicators that is applicable to small and medium-size cities. The choice of the indicators is consistent with the ISO 37120 standard and it is inspired by the environmental indicators used in the Sustainable Energy Action Plan of the EU. The proposed methodology could be seen as an expansion of Governance strategies already partially adopted by many cities. The methodology is applied to 3 municipalities of northern Italy and the results obtained are discussed in the paper","author":[{"dropping-particle":"","family":"Dall'O'","given":"Giuliano","non-dropping-particle":"","parse-names":false,"suffix":""},{"dropping-particle":"","family":"Bruni","given":"Elisa","non-dropping-particle":"","parse-names":false,"suffix":""},{"dropping-particle":"","family":"Panza","given":"Angela","non-dropping-particle":"","parse-names":false,"suffix":""},{"dropping-particle":"","family":"Sarto","given":"Luca","non-dropping-particle":"","parse-names":false,"suffix":""},{"dropping-particle":"","family":"Khayatian","given":"Fazel","non-dropping-particle":"","parse-names":false,"suffix":""}],"container-title":"Sustainable Cities and Society","id":"ITEM-1","issue":"July","issued":{"date-parts":[["2017"]]},"page":"193-202","publisher":"Elsevier","title":"Evaluation of cities' smartness by means of indicators for small and medium cities and communities: A methodology for Northern Italy","type":"article-journal","volume":"34"},"uris":["http://www.mendeley.com/documents/?uuid=093dfc59-99f4-42f1-b828-4a0cf7723d22"]},{"id":"ITEM-2","itemData":{"DOI":"10.1016/j.scs.2018.01.013","ISSN":"2210-6707","abstract":"Worldwide, there are an increasing number of transnational networks on climate actions driven by non-state actors. There is a wealthy literature analysing models of multilevel governance of climate change focusing mainly on the engagement of cities and local governments. To a lesser extent research has focused on the collaboration between regional administrations and local governments. Against this backdrop, we introduce the multilevel-governance model observed in the Covenant of Mayors (CoM) framework, named Covenant Territorial Coordinators (CTCs). The CoM initiative has more than 7600 signatories as of October 2017, covering 238 million inhabitants from European, Central Asian and South Mediterranean cities. The peculiarity of CoM compared to other transnational initiatives, is the engagement of small and medium cities (less than 10,000 inhabitants) in reducing greenhouse gas emissions, with almost 66 % of signatories, mainly small cities, supported by CTCs. In this article we present, analyse and discuss the role of regions and provinces acting as CTCs in supporting smaller local authorities for energy-climate planning, presenting examples of successful collaboration between different levels of government. Finally, we identify and discuss in which EU countries the multi-level governance model based on CTCs as observed in the Covenant is likely to be successful.","author":[{"dropping-particle":"","family":"Melica","given":"Giulia","non-dropping-particle":"","parse-names":false,"suffix":""},{"dropping-particle":"","family":"Bertoldi","given":"Paolo","non-dropping-particle":"","parse-names":false,"suffix":""},{"dropping-particle":"","family":"Kona","given":"Albana","non-dropping-particle":"","parse-names":false,"suffix":""},{"dropping-particle":"","family":"Iancu","given":"Andreea","non-dropping-particle":"","parse-names":false,"suffix":""},{"dropping-particle":"","family":"Rivas","given":"Silvia","non-dropping-particle":"","parse-names":false,"suffix":""},{"dropping-particle":"","family":"Zancanella","given":"Paolo","non-dropping-particle":"","parse-names":false,"suffix":""}],"container-title":"Sustainable Cities and Society","id":"ITEM-2","issued":{"date-parts":[["2018"]]},"page":"729-739","publisher":"Elsevier","title":"Multilevel governance of sustainable energy policies: The role of regions and provinces to support the participation of small local authorities in the Covenant of Mayors","type":"article-journal","volume":"39"},"uris":["http://www.mendeley.com/documents/?uuid=3e60a9c6-685b-4555-bd6e-35c6345b8f32"]},{"id":"ITEM-3","itemData":{"abstract":"The Paris Agreement aims to limit global mean temperature rise this century to well below 2C above pre-industrial levels. This target has wide-ranging implications for Europe and its cities, which are the source of substantial greenhouse gas emissions. This paper reports the state of local planning for climate change by collecting and analysing information about local climate mitigation and adaptation plans across 885 urban areas of the EU-28. A typology and framework for analysis was developed that classifies local climate plans in terms of their alignment with spatial (local, national and international) and other climate related policies. Out of eight types of local climate plans identified in total we document three types of stand-alone local climate plans classified as type A1 (autonomously produced plans), A2 (plans produced to comply with national regulations) or A3 (plans developed for international climate networks). There is wide variation among countries in the prevalence of local climate plans, with generally more plans developed by central and northern European cities. Approximately 66% of EU cities have a type A1, A2, or A3 mitigation plan, 26% an adaptation plan, and 17% a joint adaptation and mitigation plan, while about 33% lack any form of stand-alone local climate plan (i.e. what we classify as A1, A2, A3 plans). Mitigation plans are more numerous than adaptation plans, but planning for mitigation does not always precede planning for adaptation. Our analysis reveals that city size, national legislation, and international networks can influence the development of local climate plans. We found that size does matter as about 80% of the cities with above 500,000 inhabitants have a comprehensive and stand-alone mitigation and/or an adaptation plan (A1). Cities in four countries with national climate legislation (A2), i.e. Denmark, France, Slovakia and the United Kingdom, are nearly twice as likely to produce local mitigation plans, and five times more likely to produce local adaptation plans, compared to cities in countries without such legislation. A1 and A2 mitigation plans are particularly numerous in Denmark, Poland, Germany, and Finland; while A1 and A2 adaptation plans are prevalent in Denmark, Finland, UK and France. The integration of adaptation and mitigation is country-specific and can mainly be observed in two countries where local climate plans are compulsory, i.e. France and the UK. Finally, local climate plans produced for int…","author":[{"dropping-particle":"","family":"Reckien","given":"Diana","non-dropping-particle":"","parse-names":false,"suffix":""},{"dropping-particle":"","family":"Salvia","given":"Monica","non-dropping-particle":"","parse-names":false,"suffix":""},{"dropping-particle":"","family":"Heidrich","given":"Oliver","non-dropping-particle":"","parse-names":false,"suffix":""},{"dropping-particle":"","family":"Church","given":"Jon Marco","non-dropping-particle":"","parse-names":false,"suffix":""},{"dropping-particle":"","family":"Pietrapertosa","given":"Filomena","non-dropping-particle":"","parse-names":false,"suffix":""},{"dropping-particle":"","family":"Gregorio-Hurtado","given":"Sonia","non-dropping-particle":"De","parse-names":false,"suffix":""},{"dropping-particle":"","family":"D'Alonzo","given":"Valentina","non-dropping-particle":"","parse-names":false,"suffix":""},{"dropping-particle":"","family":"Krkoska Lorencová, Eliska Orru","given":"Hans","non-dropping-particle":"","parse-names":false,"suffix":""},{"dropping-particle":"","family":"Orru","given":"Kati","non-dropping-particle":"","parse-names":false,"suffix":""},{"dropping-particle":"","family":"Foley","given":"Aoife","non-dropping-particle":"","parse-names":false,"suffix":""},{"dropping-particle":"","family":"G. Simoes","given":"Sofia","non-dropping-particle":"","parse-names":false,"suffix":""},{"dropping-particle":"","family":"Wejs","given":"Anja","non-dropping-particle":"","parse-names":false,"suffix":""},{"dropping-particle":"","family":"Flacke","given":"Johannes","non-dropping-particle":"","parse-names":false,"suffix":""},{"dropping-particle":"","family":"Olazabal","given":"Marta","non-dropping-particle":"","parse-names":false,"suffix":""},{"dropping-particle":"","family":"Geneletti","given":"Davide","non-dropping-particle":"","parse-names":false,"suffix":""},{"dropping-particle":"","family":"Feliu","given":"Efrén","non-dropping-particle":"","parse-names":false,"suffix":""},{"dropping-particle":"","family":"Vasilie","given":"Sergiu","non-dropping-particle":"","parse-names":false,"suffix":""},{"dropping-particle":"","family":"Nador","given":"Cristiana","non-dropping-particle":"","parse-names":false,"suffix":""},{"dropping-particle":"","family":"Krook-Riekkola","given":"Anna","non-dropping-particle":"","parse-names":false,"suffix":""},{"dropping-particle":"","family":"Matosovi","given":"Marko","non-dropping-particle":"","parse-names":false,"suffix":""},{"dropping-particle":"","family":"Fokaides","given":"Paris A","non-dropping-particle":"","parse-names":false,"suffix":""},{"dropping-particle":"","family":"Ioannou","given":"Byron I","non-dropping-particle":"","parse-names":false,"suffix":""},{"dropping-particle":"","family":"Flamos","given":"Alexandros","non-dropping-particle":"","parse-names":false,"suffix":""},{"dropping-particle":"","family":"Spyridaki","given":"Niki-Artemis","non-dropping-particle":"","parse-names":false,"suffix":""},{"dropping-particle":"","family":"Balzan","given":"Mario","non-dropping-particle":"V.","parse-names":false,"suffix":""},{"dropping-particle":"","family":"Fulop","given":"Orsolya","non-dropping-particle":"","parse-names":false,"suffix":""},{"dropping-particle":"","family":"Paspaldzhiev","given":"Ivan","non-dropping-particle":"","parse-names":false,"suffix":""},{"dropping-particle":"","family":"Grafakos","given":"Stelios","non-dropping-particle":"","parse-names":false,"suffix":""},{"dropping-particle":"","family":"Dawson","given":"Richard","non-dropping-particle":"","parse-names":false,"suffix":""}],"container-title":"Journal of Cleaner Production","id":"ITEM-3","issued":{"date-parts":[["2018"]]},"note":"In 2010, France made it compulsory for municipalities to adopt LCPs. The French local authorities are required to produce a Local\nClimate-Air-Energy Plan (Plan Climat Air Energie Territorial), which is a stand-alone document. It must include sections on mitigation and adaptation. \n\nIn Slovakia, local authorities are obliged to develop an Action Plan for Sustainable Energy. \n\nIn Denmark, only local climate change adaptation plans are legally required, whereas mitigation plans are voluntary. \n\nCountries where, on average, cities have reached the highest stage in the Covenant of\nMayors process include Croatia, Lithuania and Portugal","page":"207-219","title":"How are cities planning to respond to climate change ? Assessment of local climate plans from 885 cities in the EU-28","type":"article-journal","volume":"191"},"uris":["http://www.mendeley.com/documents/?uuid=dbe5873e-4b7f-4102-ac1b-b48354bad4ff"]},{"id":"ITEM-4","itemData":{"DOI":"https://doi-org.ludwig.lub.lu.se/10.1016/S1569-3740(05)05010-8","ISBN":"978-0-76231-271-9","author":[{"dropping-particle":"","family":"Jamieson","given":"Dale","non-dropping-particle":"","parse-names":false,"suffix":""}],"container-title":"Perspectives on Climate Change: Science, Economics, Politics, Ethics (Advances in the Economics of Environmental Resources Vol.5)","editor":[{"dropping-particle":"","family":"Sinnott-Armstrong","given":"W.","non-dropping-particle":"","parse-names":false,"suffix":""},{"dropping-particle":"","family":"Howarth","given":"R.","non-dropping-particle":"","parse-names":false,"suffix":""}],"id":"ITEM-4","issued":{"date-parts":[["2005"]]},"page":"217-248","publisher":"Emerald Group Publishing Limited","title":"Adaptation, mitigation, and justice","type":"chapter"},"uris":["http://www.mendeley.com/documents/?uuid=19d8f704-1ff0-49d5-b807-f535d3c8b9b3"]},{"id":"ITEM-5","itemData":{"DOI":"10.1017/S0892679416000228","ISSN":"17477093","abstract":"One of the chief aspects of last December's landmark Paris Agreement on climate change was the acceptance of the notion that all states would make a contribution to the global effort to address climate change. These voluntary, nationally determined, non-binding pledges are the most visible feature of the reorientation of the international climate regime away from its previous emphasis on top-down international coordination, and toward a bottom-up architecture that provides greater national flexibility in order to induce broader participation. At the same time, however, the agreement to keep the rise in average global temperatures to below 2 degrees Celsius indicates that there is a limit to the quantity of carbon that can be emitted to meet this temperature goal, raising the challenge of how to apportion this carbon budget among states. Can a fair distribution of the carbon budget be achieved amid voluntary contributions? This paper first discusses the tension between the top-down distribution that a carbon budget approach generally implies, and the bottom-up institutional elements of the new climate architecture. Second, it reviews the alternative ways in which considerations of fairness have been integrated into the design of the Paris Agreement, and the rise of national circumstances as the context for fairness. Finally, this paper points to the increased role for normative argumentation in this bottom-up world, where new norms embedded in the Paris Agreement, especially relating to increases in national ambition, take on greater importance in efforts to achieve an equitable response to climate change.","author":[{"dropping-particle":"","family":"Chan","given":"Nicholas","non-dropping-particle":"","parse-names":false,"suffix":""}],"container-title":"Ethics and International Affairs","id":"ITEM-5","issue":"3","issued":{"date-parts":[["2016"]]},"page":"291-301","title":"Climate Contributions and the Paris Agreement: Fairness and Equity in a Bottom-Up Architecture","type":"article-journal","volume":"30"},"uris":["http://www.mendeley.com/documents/?uuid=133adcb5-4825-405e-8206-95261aa849ec"]}],"mendeley":{"formattedCitation":"(Chan, 2016; Dall’O’, Bruni, Panza, Sarto, &amp; Khayatian, 2017; Jamieson, 2005; Melica et al., 2018; Reckien et al., 2018)","plainTextFormattedCitation":"(Chan, 2016; Dall’O’, Bruni, Panza, Sarto, &amp; Khayatian, 2017; Jamieson, 2005; Melica et al., 2018; Reckien et al., 2018)","previouslyFormattedCitation":"(Chan, 2016; Dall’O’, Bruni, Panza, Sarto, &amp; Khayatian, 2017; Jamieson, 2005; Melica et al., 2018; Reckien et al., 2018)"},"properties":{"noteIndex":0},"schema":"https://github.com/citation-style-language/schema/raw/master/csl-citation.json"}</w:instrText>
      </w:r>
      <w:r w:rsidRPr="008808A9">
        <w:rPr>
          <w:lang w:val="en-GB" w:eastAsia="ja-JP"/>
        </w:rPr>
        <w:fldChar w:fldCharType="separate"/>
      </w:r>
      <w:r w:rsidRPr="008808A9">
        <w:rPr>
          <w:noProof/>
          <w:lang w:val="en-GB" w:eastAsia="ja-JP"/>
        </w:rPr>
        <w:t>(Chan, 2016; Dall’O’, Bruni, Panza, Sarto, &amp; Khayatian, 2017; Jamieson, 2005; Melica et al., 2018; Reckien et al., 2018)</w:t>
      </w:r>
      <w:r w:rsidRPr="008808A9">
        <w:rPr>
          <w:lang w:val="en-GB" w:eastAsia="ja-JP"/>
        </w:rPr>
        <w:fldChar w:fldCharType="end"/>
      </w:r>
      <w:r w:rsidR="00B07577" w:rsidRPr="008808A9">
        <w:rPr>
          <w:lang w:val="en-GB" w:eastAsia="ja-JP"/>
        </w:rPr>
        <w:t xml:space="preserve"> and most case studies on adaptation focus on OECD countries </w:t>
      </w:r>
      <w:r w:rsidR="00B07577" w:rsidRPr="008808A9">
        <w:rPr>
          <w:szCs w:val="24"/>
          <w:lang w:val="en-GB" w:eastAsia="ja-JP"/>
        </w:rPr>
        <w:fldChar w:fldCharType="begin" w:fldLock="1"/>
      </w:r>
      <w:r w:rsidR="00C60B8F" w:rsidRPr="008808A9">
        <w:rPr>
          <w:szCs w:val="24"/>
          <w:lang w:val="en-GB" w:eastAsia="ja-JP"/>
        </w:rPr>
        <w:instrText>ADDIN CSL_CITATION {"citationItems":[{"id":"ITEM-1","itemData":{"DOI":"10.1007/978-3-642-38670-1","ISBN":"978-3-642-38670-1","abstract":"Urbanization and climate change are two current significant trends of the Earth’s history. Both influence one another. Given the increasing disastrous impacts of global warming, it is vital to understand their development and interaction. The concentration of people, infrastructures, and economic activities in urban areas contributes to the global growth of greenhouse gas emissions. But it also makes cities particularly vulnerable to the impacts of climate change. Yet many opportunities lie within the powers held by local governments. In fact, through their sectoral policies (land-use planning, transport, buildings, energy use, waste management, etc.), city governments can develop efficient strategies to mitigate and adapt to the effects of global warming. important as they allow connecting local needs with global concerns. The governance structure of the city and the capacity of the different stakeholders to collaborate in the definition and implementation of adaptation plans are therefore essential to ensure that local actions are efficient. This chapter presents the implications of climate change in urban environments and the challenges it raises in terms of adaptation policies. It provides illustrations of responses adopted at the city level and points out at the barriers and opportunities faced by local policy-makers. Adaptation strategies are especially","author":[{"dropping-particle":"","family":"Dreyfrus","given":"Magali","non-dropping-particle":"","parse-names":false,"suffix":""}],"container-title":"Handbook of Climate Change Adaptation","edition":"1","editor":[{"dropping-particle":"","family":"Leal Filho","given":"Walter","non-dropping-particle":"","parse-names":false,"suffix":""}],"id":"ITEM-1","issued":{"date-parts":[["2015"]]},"page":"688-703","publisher":"Springer-Verlag Berlin Heidelberg","title":"Adaptation to Climate Change in Cities","type":"chapter"},"uris":["http://www.mendeley.com/documents/?uuid=0b4ffc30-be15-4054-b428-a1eeb5fceb7a"]}],"mendeley":{"formattedCitation":"(Dreyfrus, 2015)","plainTextFormattedCitation":"(Dreyfrus, 2015)","previouslyFormattedCitation":"(Dreyfrus, 2015)"},"properties":{"noteIndex":0},"schema":"https://github.com/citation-style-language/schema/raw/master/csl-citation.json"}</w:instrText>
      </w:r>
      <w:r w:rsidR="00B07577" w:rsidRPr="008808A9">
        <w:rPr>
          <w:szCs w:val="24"/>
          <w:lang w:val="en-GB" w:eastAsia="ja-JP"/>
        </w:rPr>
        <w:fldChar w:fldCharType="separate"/>
      </w:r>
      <w:r w:rsidR="00B07577" w:rsidRPr="008808A9">
        <w:rPr>
          <w:noProof/>
          <w:szCs w:val="24"/>
          <w:lang w:val="en-GB" w:eastAsia="ja-JP"/>
        </w:rPr>
        <w:t>(Dreyfrus, 2015)</w:t>
      </w:r>
      <w:r w:rsidR="00B07577" w:rsidRPr="008808A9">
        <w:rPr>
          <w:szCs w:val="24"/>
          <w:lang w:val="en-GB" w:eastAsia="ja-JP"/>
        </w:rPr>
        <w:fldChar w:fldCharType="end"/>
      </w:r>
      <w:r w:rsidR="00B07577" w:rsidRPr="008808A9">
        <w:rPr>
          <w:szCs w:val="24"/>
          <w:lang w:val="en-GB" w:eastAsia="ja-JP"/>
        </w:rPr>
        <w:t xml:space="preserve">. </w:t>
      </w:r>
      <w:r w:rsidRPr="008808A9">
        <w:rPr>
          <w:lang w:val="en-GB" w:eastAsia="ja-JP"/>
        </w:rPr>
        <w:t xml:space="preserve">When research is conducted in the developing countries’ context, there is a tendency to adopt a technical approach, disregard local experts </w:t>
      </w:r>
      <w:r w:rsidRPr="008808A9">
        <w:rPr>
          <w:lang w:val="en-GB" w:eastAsia="ja-JP"/>
        </w:rPr>
        <w:fldChar w:fldCharType="begin" w:fldLock="1"/>
      </w:r>
      <w:r w:rsidRPr="008808A9">
        <w:rPr>
          <w:lang w:val="en-GB" w:eastAsia="ja-JP"/>
        </w:rPr>
        <w:instrText>ADDIN CSL_CITATION {"citationItems":[{"id":"ITEM-1","itemData":{"DOI":"https://doi-org.ludwig.lub.lu.se/10.1016/S1569-3740(05)05010-8","ISBN":"978-0-76231-271-9","author":[{"dropping-particle":"","family":"Jamieson","given":"Dale","non-dropping-particle":"","parse-names":false,"suffix":""}],"container-title":"Perspectives on Climate Change: Science, Economics, Politics, Ethics (Advances in the Economics of Environmental Resources Vol.5)","editor":[{"dropping-particle":"","family":"Sinnott-Armstrong","given":"W.","non-dropping-particle":"","parse-names":false,"suffix":""},{"dropping-particle":"","family":"Howarth","given":"R.","non-dropping-particle":"","parse-names":false,"suffix":""}],"id":"ITEM-1","issued":{"date-parts":[["2005"]]},"page":"217-248","publisher":"Emerald Group Publishing Limited","title":"Adaptation, mitigation, and justice","type":"chapter"},"uris":["http://www.mendeley.com/documents/?uuid=19d8f704-1ff0-49d5-b807-f535d3c8b9b3"]},{"id":"ITEM-2","itemData":{"ISBN":"978-91-7895-403-2","abstract":"Nature-based solutions (NBS) focus on the material functioning of ecosystems as part of a transformative response to societal challenges. NBS represent a growing response to climate change with a range of interventions emerging across the world to address the causes and effects of climate change. The adoption of NBS is claimed to address a range of Sustainable Development Goals, including empowerment of marginalised people (Goals 10 and 15). In this thesis, I investigate these claims within the context of climate change adaptation. More specifically, I ask if and how ecosystem-based approaches (EBA) to climate change adaptation, as a type of NBS, empower vulnerable and marginalised groups. Four papers are presented that draw respectively on systematic review, conceptual synthesis, empirical, and comparative study. The empirical findings are from two sites in Sri Lanka with a range of climate vulnerabilities. Paper I systematically reviews adaptation case studies to show how empowerment can arise in an adaptation context amidst broader power relations. Paper II demonstrates theoretically the bounded and overlapping roles of EBA and empowerment. In Paper III, I show that EBA have the potential to support people’s empowered adaptive strategies amidst broader transformation of social-ecological relations, but this potential is presently constrained. In the studied cases, the dominant mode of EBA action as intervention limited the ability to support people’s empowered adaptive strategies. Across these papers, I demonstrate that frames embedded in EBA shape the institutional and material dimensions of these actions, becoming central to their capacity to support empowerment. Frames are discursive dimensions of power, or dominant modes of expression, that prefigure outcomes for who is empowered or disempowered through EBA initiatives. In Paper IV, I find that frames of EBA appear to reinforce assumptions of the passive dependency of marginalised people on ES. Further, the way that EBA is framed in biophysical terms may empower external experts and interventions, and lend authority to the knowledge claims of natural scientists. The papers collectively show that current frames of EBA do not make visible the social processes of adaptation or the predominant manner in which EBA is implemented as an intervention. These blind spots have consequences for empowerment since these frames hide people’s diverse and situated social-ecological knowledge, subjectivities, and …","author":[{"dropping-particle":"","family":"Woroniecki","given":"Stephen","non-dropping-particle":"","parse-names":false,"suffix":""}],"edition":"1","id":"ITEM-2","issued":{"date-parts":[["2020"]]},"publisher":"Lund University","publisher-place":"Lund","title":"Confronting the ecology of crisis: The interlinked roles of ecosystem-based adaptation and empowerment","type":"book"},"uris":["http://www.mendeley.com/documents/?uuid=8ccf6498-ee20-48f2-869c-d0da2ab39731"]}],"mendeley":{"formattedCitation":"(Jamieson, 2005; Woroniecki, 2020)","plainTextFormattedCitation":"(Jamieson, 2005; Woroniecki, 2020)","previouslyFormattedCitation":"(Jamieson, 2005; Woroniecki, 2020)"},"properties":{"noteIndex":0},"schema":"https://github.com/citation-style-language/schema/raw/master/csl-citation.json"}</w:instrText>
      </w:r>
      <w:r w:rsidRPr="008808A9">
        <w:rPr>
          <w:lang w:val="en-GB" w:eastAsia="ja-JP"/>
        </w:rPr>
        <w:fldChar w:fldCharType="separate"/>
      </w:r>
      <w:r w:rsidRPr="008808A9">
        <w:rPr>
          <w:noProof/>
          <w:lang w:val="en-GB" w:eastAsia="ja-JP"/>
        </w:rPr>
        <w:t>(Jamieson, 2005; Woroniecki, 2020)</w:t>
      </w:r>
      <w:r w:rsidRPr="008808A9">
        <w:rPr>
          <w:lang w:val="en-GB" w:eastAsia="ja-JP"/>
        </w:rPr>
        <w:fldChar w:fldCharType="end"/>
      </w:r>
      <w:r w:rsidRPr="008808A9">
        <w:rPr>
          <w:lang w:val="en-GB" w:eastAsia="ja-JP"/>
        </w:rPr>
        <w:t xml:space="preserve"> and frame developing countries as passive recipients of assistance, depriving them of </w:t>
      </w:r>
      <w:r w:rsidRPr="009F62C0">
        <w:rPr>
          <w:lang w:val="en-GB" w:eastAsia="ja-JP"/>
        </w:rPr>
        <w:t>agency</w:t>
      </w:r>
      <w:r w:rsidRPr="009F62C0">
        <w:rPr>
          <w:lang w:val="en-GB"/>
        </w:rPr>
        <w:t xml:space="preserve">. </w:t>
      </w:r>
      <w:r w:rsidR="00BA5CE3">
        <w:rPr>
          <w:lang w:val="en-GB"/>
        </w:rPr>
        <w:t>Moreover, t</w:t>
      </w:r>
      <w:r w:rsidR="006C5C32" w:rsidRPr="009F62C0">
        <w:rPr>
          <w:lang w:val="en-GB" w:eastAsia="ja-JP"/>
        </w:rPr>
        <w:t>he need for</w:t>
      </w:r>
      <w:r w:rsidR="006C5C32" w:rsidRPr="008808A9">
        <w:rPr>
          <w:lang w:val="en-GB" w:eastAsia="ja-JP"/>
        </w:rPr>
        <w:t xml:space="preserve"> more research in the developing country context and more diversity amongst the research community is recognized </w:t>
      </w:r>
      <w:r w:rsidR="006C5C32" w:rsidRPr="008808A9">
        <w:rPr>
          <w:lang w:val="en-GB" w:eastAsia="ja-JP"/>
        </w:rPr>
        <w:fldChar w:fldCharType="begin" w:fldLock="1"/>
      </w:r>
      <w:r w:rsidR="00817D99" w:rsidRPr="008808A9">
        <w:rPr>
          <w:lang w:val="en-GB" w:eastAsia="ja-JP"/>
        </w:rPr>
        <w:instrText>ADDIN CSL_CITATION {"citationItems":[{"id":"ITEM-1","itemData":{"URL":"http://www.icccad.net/equity-justice-fairness-and-climate-change/","accessed":{"date-parts":[["2020","2","21"]]},"author":[{"dropping-particle":"","family":"Huq","given":"Saleemul","non-dropping-particle":"","parse-names":false,"suffix":""}],"container-title":"International Centre for Climate Change and Development","id":"ITEM-1","issued":{"date-parts":[["2017"]]},"title":"Equity, justice, fairness and climate change","type":"webpage"},"uris":["http://www.mendeley.com/documents/?uuid=22cd1537-3cd3-491a-8945-da2b6f8bdc4c"]},{"id":"ITEM-2","itemData":{"ISBN":"9781107641655","abstract":"WGII Contribution to the IPCC Fifth Assessment Report (AR5)","author":[{"dropping-particle":"","family":"IPCC","given":"","non-dropping-particle":"","parse-names":false,"suffix":""}],"container-title":"Climate Change 2014: Impacts, Adaptation, and Vulnerability. Part A: Global and Sectoral Aspects. Contribution of Working Group II to the Fifth Assessment Report of the Intergovernmental Panel on Climate Change","editor":[{"dropping-particle":"","family":"Field","given":"Christopher B.","non-dropping-particle":"","parse-names":false,"suffix":""},{"dropping-particle":"","family":"Barros","given":"Vicente R.","non-dropping-particle":"","parse-names":false,"suffix":""},{"dropping-particle":"","family":"Dokken","given":"David Jon","non-dropping-particle":"","parse-names":false,"suffix":""},{"dropping-particle":"","family":"Mach","given":"Katharine J.","non-dropping-particle":"","parse-names":false,"suffix":""},{"dropping-particle":"","family":"Mastrandrea","given":"Michael D.","non-dropping-particle":"","parse-names":false,"suffix":""},{"dropping-particle":"","family":"Bilir","given":"T.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L.","non-dropping-particle":"","parse-names":false,"suffix":""},{"dropping-particle":"","family":"Otsuki Estrada","given":"Yuka","non-dropping-particle":"","parse-names":false,"suffix":""},{"dropping-particle":"","family":"Genova","given":"Robert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L.","non-dropping-particle":"","parse-names":false,"suffix":""}],"id":"ITEM-2","issued":{"date-parts":[["2014"]]},"number-of-pages":"1132","publisher":"Cambridge University Press","publisher-place":"Cambridge, United Kingdom and New York","title":"Climate Change 2014: Impacts, Adaptation, and Vulnerability. Part A: Global and Sectoral Aspects. Contribution of Working Group II to the Fifth Assessment Report of the Intergovernmental Panel on Climate Change","type":"book"},"uris":["http://www.mendeley.com/documents/?uuid=8b8922c0-f5fb-4e9d-b94e-e43995bf220e"]}],"mendeley":{"formattedCitation":"(Huq, 2017; IPCC, 2014a)","plainTextFormattedCitation":"(Huq, 2017; IPCC, 2014a)","previouslyFormattedCitation":"(Huq, 2017; IPCC, 2014a)"},"properties":{"noteIndex":0},"schema":"https://github.com/citation-style-language/schema/raw/master/csl-citation.json"}</w:instrText>
      </w:r>
      <w:r w:rsidR="006C5C32" w:rsidRPr="008808A9">
        <w:rPr>
          <w:lang w:val="en-GB" w:eastAsia="ja-JP"/>
        </w:rPr>
        <w:fldChar w:fldCharType="separate"/>
      </w:r>
      <w:r w:rsidR="006C5C32" w:rsidRPr="008808A9">
        <w:rPr>
          <w:noProof/>
          <w:lang w:val="en-GB" w:eastAsia="ja-JP"/>
        </w:rPr>
        <w:t>(Huq, 2017; IPCC, 2014a)</w:t>
      </w:r>
      <w:r w:rsidR="006C5C32" w:rsidRPr="008808A9">
        <w:rPr>
          <w:lang w:val="en-GB" w:eastAsia="ja-JP"/>
        </w:rPr>
        <w:fldChar w:fldCharType="end"/>
      </w:r>
      <w:r w:rsidR="006C5C32" w:rsidRPr="008808A9">
        <w:rPr>
          <w:lang w:val="en-GB" w:eastAsia="ja-JP"/>
        </w:rPr>
        <w:t xml:space="preserve"> but remains an issue to be addressed. </w:t>
      </w:r>
    </w:p>
    <w:p w14:paraId="52F1168B" w14:textId="5A6BCCBD" w:rsidR="00CA4CC6" w:rsidRPr="008808A9" w:rsidRDefault="00BA5CE3" w:rsidP="00607CBA">
      <w:pPr>
        <w:spacing w:before="240"/>
        <w:rPr>
          <w:lang w:val="en-GB" w:eastAsia="ja-JP"/>
        </w:rPr>
      </w:pPr>
      <w:r>
        <w:rPr>
          <w:lang w:val="en-GB"/>
        </w:rPr>
        <w:t>For its part, n</w:t>
      </w:r>
      <w:r w:rsidR="00B113E4" w:rsidRPr="008808A9">
        <w:rPr>
          <w:lang w:val="en-GB"/>
        </w:rPr>
        <w:t xml:space="preserve">ational governments tend to focus on </w:t>
      </w:r>
      <w:r w:rsidR="00B16F5B" w:rsidRPr="008808A9">
        <w:rPr>
          <w:bCs/>
          <w:lang w:val="en-GB"/>
        </w:rPr>
        <w:t xml:space="preserve">National </w:t>
      </w:r>
      <w:r w:rsidR="00B113E4" w:rsidRPr="008808A9">
        <w:rPr>
          <w:bCs/>
          <w:lang w:val="en-GB"/>
        </w:rPr>
        <w:t>A</w:t>
      </w:r>
      <w:r w:rsidR="00B16F5B" w:rsidRPr="008808A9">
        <w:rPr>
          <w:bCs/>
          <w:lang w:val="en-GB"/>
        </w:rPr>
        <w:t xml:space="preserve">daptation </w:t>
      </w:r>
      <w:r w:rsidR="00B113E4" w:rsidRPr="008808A9">
        <w:rPr>
          <w:bCs/>
          <w:lang w:val="en-GB"/>
        </w:rPr>
        <w:t xml:space="preserve">Plans (NAPs) </w:t>
      </w:r>
      <w:r>
        <w:rPr>
          <w:bCs/>
          <w:lang w:val="en-GB"/>
        </w:rPr>
        <w:t xml:space="preserve">by </w:t>
      </w:r>
      <w:r w:rsidR="00B113E4" w:rsidRPr="008808A9">
        <w:rPr>
          <w:bCs/>
          <w:lang w:val="en-GB"/>
        </w:rPr>
        <w:t xml:space="preserve">“identifying medium- and long-term adaptation needs and developing and implementing strategies and programmes to address those needs” </w:t>
      </w:r>
      <w:r w:rsidR="00B113E4" w:rsidRPr="008808A9">
        <w:rPr>
          <w:bCs/>
          <w:lang w:val="en-GB"/>
        </w:rPr>
        <w:fldChar w:fldCharType="begin" w:fldLock="1"/>
      </w:r>
      <w:r w:rsidR="005C6BFC" w:rsidRPr="008808A9">
        <w:rPr>
          <w:bCs/>
          <w:lang w:val="en-GB"/>
        </w:rPr>
        <w:instrText>ADDIN CSL_CITATION {"citationItems":[{"id":"ITEM-1","itemData":{"URL":"https://unfccc.int/topics/adaptation-and-resilience/workstreams/national-adaptation-plans","accessed":{"date-parts":[["2020","4","15"]]},"author":[{"dropping-particle":"","family":"UNFCCC","given":"","non-dropping-particle":"","parse-names":false,"suffix":""}],"id":"ITEM-1","issued":{"date-parts":[["0"]]},"title":"National Adaptation Plans","type":"webpage"},"uris":["http://www.mendeley.com/documents/?uuid=f682cd65-2f4e-365b-82a9-f93ffd2274ae"]}],"mendeley":{"formattedCitation":"(UNFCCC, n.d.-f)","plainTextFormattedCitation":"(UNFCCC, n.d.-f)","previouslyFormattedCitation":"(UNFCCC, n.d.-f)"},"properties":{"noteIndex":0},"schema":"https://github.com/citation-style-language/schema/raw/master/csl-citation.json"}</w:instrText>
      </w:r>
      <w:r w:rsidR="00B113E4" w:rsidRPr="008808A9">
        <w:rPr>
          <w:bCs/>
          <w:lang w:val="en-GB"/>
        </w:rPr>
        <w:fldChar w:fldCharType="separate"/>
      </w:r>
      <w:r w:rsidR="00C60B8F" w:rsidRPr="008808A9">
        <w:rPr>
          <w:bCs/>
          <w:noProof/>
          <w:lang w:val="en-GB"/>
        </w:rPr>
        <w:t>(UNFCCC, n.d.-f)</w:t>
      </w:r>
      <w:r w:rsidR="00B113E4" w:rsidRPr="008808A9">
        <w:rPr>
          <w:bCs/>
          <w:lang w:val="en-GB"/>
        </w:rPr>
        <w:fldChar w:fldCharType="end"/>
      </w:r>
      <w:r w:rsidR="00607CBA" w:rsidRPr="008808A9">
        <w:rPr>
          <w:bCs/>
          <w:lang w:val="en-GB"/>
        </w:rPr>
        <w:t xml:space="preserve">. NAPs can </w:t>
      </w:r>
      <w:r w:rsidR="00EA4B22" w:rsidRPr="008808A9">
        <w:rPr>
          <w:bCs/>
          <w:lang w:val="en-GB"/>
        </w:rPr>
        <w:t xml:space="preserve">provide strategic orientations for lower levels of </w:t>
      </w:r>
      <w:r w:rsidR="00607CBA" w:rsidRPr="008808A9">
        <w:rPr>
          <w:bCs/>
          <w:lang w:val="en-GB"/>
        </w:rPr>
        <w:t xml:space="preserve">government. However, adaptation is context-dependent, and NAPs cannot be just down streamed as local adaptation plans. Another issue with NAPs is their </w:t>
      </w:r>
      <w:r w:rsidR="00216D4D" w:rsidRPr="008808A9">
        <w:rPr>
          <w:lang w:val="en-GB"/>
        </w:rPr>
        <w:t xml:space="preserve">tendency to “overemphasize technological and infrastructural measures while often overlooking poor people’s needs, gender issues, and livelihood and adaptation strategies” </w:t>
      </w:r>
      <w:r w:rsidR="00216D4D" w:rsidRPr="008808A9">
        <w:rPr>
          <w:lang w:val="en-GB"/>
        </w:rPr>
        <w:fldChar w:fldCharType="begin" w:fldLock="1"/>
      </w:r>
      <w:r w:rsidR="00216D4D" w:rsidRPr="008808A9">
        <w:rPr>
          <w:lang w:val="en-GB"/>
        </w:rPr>
        <w:instrText>ADDIN CSL_CITATION {"citationItems":[{"id":"ITEM-1","itemData":{"DOI":"10.1017/CBO9781107415386","ISBN":"9781107415386","abstract":"This latest Fifth Assessment Report of the Intergovernmental Panel on Climate Change (IPCC) again forms the standard scientific reference for all those concerned with the environmental and social consequences of climate change, including students and researchers across the natural and social sciences, professionals in medicine and law, and practitioners in environmental planning, resource management, development, disaster risk reduction, and adaptation. It provides relevant material for decision makers and stakeholders at all levels of government, NGOs, and the private sector worldwide. This assessment provides information on: • Impacts of climate changes that have already occurred and risks of future impacts; • Vulnerabilities and interactions that make some climate events devastating, while others pass with little notice; • Risks of climate change impacts for the health and security of people and ecosystems; • Risks of climate change impacts for human activities; • Prospects for adaptation, including opportunities, barriers, and financing; • Regional and sectoral key risks and vulnerabilities.","author":[{"dropping-particle":"","family":"IPCC","given":"","non-dropping-particle":"","parse-names":false,"suffix":""}],"container-title":"Climate Change 2014: Impacts, Adaptation and Vulnerability: Part B: Regional Aspects: Working Group II Contribution to the Fifth Assessment Report of the Intergovernmental Panel on Climate Change","editor":[{"dropping-particle":"","family":"Barros","given":"Vicente R.","non-dropping-particle":"","parse-names":false,"suffix":""},{"dropping-particle":"","family":"Field","given":"Christopher B.","non-dropping-particle":"","parse-names":false,"suffix":""},{"dropping-particle":"","family":"Dokken","given":"David Jon","non-dropping-particle":"","parse-names":false,"suffix":""},{"dropping-particle":"","family":"Mastrandrea","given":"Michael D.","non-dropping-particle":"","parse-names":false,"suffix":""},{"dropping-particle":"","family":"Mach","given":"Katharine J.","non-dropping-particle":"","parse-names":false,"suffix":""},{"dropping-particle":"","family":"Bilir","given":"T.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L.","non-dropping-particle":"","parse-names":false,"suffix":""},{"dropping-particle":"","family":"Estrada","given":"Yuka Otsuki","non-dropping-particle":"","parse-names":false,"suffix":""},{"dropping-particle":"","family":"Genova","given":"Robert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L.","non-dropping-particle":"","parse-names":false,"suffix":""}],"id":"ITEM-1","issued":{"date-parts":[["2014"]]},"number-of-pages":"1-1820","publisher":"Cambridge University Press","publisher-place":"Cambridge, United Kingdom and New York","title":"Climate change 2014 impacts, adaptation, and vulnerability Part B: Regional aspects: Working group ii contribution to the fifth assessment report of the intergovernmental panel on climate change","type":"book"},"locator":"816","uris":["http://www.mendeley.com/documents/?uuid=ffb9aed5-c084-468e-9e4f-fe8602798f4e"]}],"mendeley":{"formattedCitation":"(IPCC, 2014b, p. 816)","plainTextFormattedCitation":"(IPCC, 2014b, p. 816)","previouslyFormattedCitation":"(IPCC, 2014b, p. 816)"},"properties":{"noteIndex":0},"schema":"https://github.com/citation-style-language/schema/raw/master/csl-citation.json"}</w:instrText>
      </w:r>
      <w:r w:rsidR="00216D4D" w:rsidRPr="008808A9">
        <w:rPr>
          <w:lang w:val="en-GB"/>
        </w:rPr>
        <w:fldChar w:fldCharType="separate"/>
      </w:r>
      <w:r w:rsidR="00216D4D" w:rsidRPr="008808A9">
        <w:rPr>
          <w:noProof/>
          <w:lang w:val="en-GB"/>
        </w:rPr>
        <w:t>(IPCC, 2014b, p. 816)</w:t>
      </w:r>
      <w:r w:rsidR="00216D4D" w:rsidRPr="008808A9">
        <w:rPr>
          <w:lang w:val="en-GB"/>
        </w:rPr>
        <w:fldChar w:fldCharType="end"/>
      </w:r>
      <w:r w:rsidR="00EA4B22" w:rsidRPr="008808A9">
        <w:rPr>
          <w:lang w:val="en-GB"/>
        </w:rPr>
        <w:t xml:space="preserve">. </w:t>
      </w:r>
      <w:r w:rsidR="00607CBA" w:rsidRPr="008808A9">
        <w:rPr>
          <w:lang w:val="en-GB"/>
        </w:rPr>
        <w:t>In this line, s</w:t>
      </w:r>
      <w:r w:rsidR="00EA4B22" w:rsidRPr="008808A9">
        <w:rPr>
          <w:lang w:val="en-GB" w:eastAsia="ja-JP"/>
        </w:rPr>
        <w:t xml:space="preserve">cholars have raised concerns that the framing of climate adaptation plans might contribute to perpetuate or deepen existing issues of social inequality and injustice, calling for the need to consider social equity in climate change adaptation policies </w:t>
      </w:r>
      <w:r w:rsidR="00EA4B22" w:rsidRPr="008808A9">
        <w:rPr>
          <w:lang w:val="en-GB" w:eastAsia="ja-JP"/>
        </w:rPr>
        <w:fldChar w:fldCharType="begin" w:fldLock="1"/>
      </w:r>
      <w:r w:rsidR="008F1908">
        <w:rPr>
          <w:lang w:val="en-GB" w:eastAsia="ja-JP"/>
        </w:rPr>
        <w:instrText>ADDIN CSL_CITATION {"citationItems":[{"id":"ITEM-1","itemData":{"DOI":"10.1016/j.cities.2016.10.016","abstract":"An increasing number of cities are recognising the impacts of climate change on their development pathways. In this paper, we assess strategic climate adaptation actions in the cities of Durban (South Africa), Indore (India), and Medellin (Colombia), and examine different approaches to integrating emerging adaptation priorities into urban plans, programmes, or governance arrangements.We highlight sources of planning tension – particularly between aspects of the planning process and larger urban political economic forces – that reshape how subsequent adaptation interventions are framed and implemented.Wefind thatwhen advancedwith a focus on alignment with development, strategic actions that transcend individual actor or sectoral interests have a better chance at taking root. However, we note that a procedural focus in strategic urbanism must also be accompanied by an integrated assessment of planning outcomes in order to ensuremore equitable and inclusive development in cities. Although strategic approaches may facilitate coherent policy framings, targeted actor coalitions, and opportunities for collaborative action, such approaches are often unable to adequately capture the difficult policy trade-offs or contestations that are required to further overall adaptive capacities of cities. In otherwords, strategic adaptation actions must be considered in relation to the powerful, and often entrenched, political economic interests that constrain urban equity at-large.","author":[{"dropping-particle":"","family":"Chu","given":"Eric","non-dropping-particle":"","parse-names":false,"suffix":""},{"dropping-particle":"","family":"Anguelovski","given":"Isabelle","non-dropping-particle":"","parse-names":false,"suffix":""},{"dropping-particle":"","family":"Roberts","given":"Debra","non-dropping-particle":"","parse-names":false,"suffix":""}],"container-title":"Cities","id":"ITEM-1","issue":"Part A","issued":{"date-parts":[["2017"]]},"page":"378-387","title":"Climate adaptation as strategic urbanism: assessing opportunities and uncertainties for equity and inclusive development in cities","type":"article-journal","volume":"60"},"uris":["http://www.mendeley.com/documents/?uuid=df7e4086-8dc1-4c90-9775-5e3ad0c3734c"]},{"id":"ITEM-2","itemData":{"DOI":"https://doi-org.ludwig.lub.lu.se/10.1016/S1569-3740(05)05010-8","ISBN":"978-0-76231-271-9","author":[{"dropping-particle":"","family":"Jamieson","given":"Dale","non-dropping-particle":"","parse-names":false,"suffix":""}],"container-title":"Perspectives on Climate Change: Science, Economics, Politics, Ethics (Advances in the Economics of Environmental Resources Vol.5)","editor":[{"dropping-particle":"","family":"Sinnott-Armstrong","given":"W.","non-dropping-particle":"","parse-names":false,"suffix":""},{"dropping-particle":"","family":"Howarth","given":"R.","non-dropping-particle":"","parse-names":false,"suffix":""}],"id":"ITEM-2","issued":{"date-parts":[["2005"]]},"page":"217-248","publisher":"Emerald Group Publishing Limited","title":"Adaptation, mitigation, and justice","type":"chapter"},"uris":["http://www.mendeley.com/documents/?uuid=19d8f704-1ff0-49d5-b807-f535d3c8b9b3"]},{"id":"ITEM-3","itemData":{"DOI":"10.3389/fsoc.2019.00031","abstract":"Goals aimed at adapting to climate change in sustainable and just ways are embedded in global agreements such as the Sustainable Development Goals and the New Urban Agenda. However, largely unexamined, are the ways that narrative understandings conveyed in adaptation plans consider and attempt to address inequality in climate risk to urban populations and FEW-systems. In this paper, we examine whether and how adaptation plans from C40 member cities address inequality in risk, by planning actions to reduce hazard exposure or tackling the drivers of social vulnerability. C40 is a network of 94 of the world’s cities fostering policies to address climate change. We apply a mixed methods approach, including a discourse analysis and meta-analysis of adaptation plans. The discourse analysis helps to unpack framings of urban equity issues as they relate to policy actions, and the meta-analysis seeks to quantitatively investigate patterns of framing and policy across adaptation plans. Our findings suggest that FEW-nexus thinking is not yet embedded in narrative understandings of risk and planned adaptation actions, within the adaptation plans we studied. In the city adaptation plans we analyzed, we found multiple frames coexisting behind the broader adaptation visions (e.g., risk and resilience). Rather than converging, issues, and principles such as those of equality, coexist with economic issues in an imbalance of incongruent political movements and priorities. Techno-infrastructural and economic investments and concerns tend to take precedence over concerns and interests for inequality in climate risks. We discuss some of the institutional factors explaining this. Knowledge integration, for instance, is constrained by the existence of a plurality of sectors, levels of government, power, values, and ways of understanding and managing climate risk. We also suggest that the relatively low importance of equality considerations in the adaptation plans will likely limit the capacity of cities to support broader goals such as those of the New Urban Agenda and the Sustainable Development Goals.","author":[{"dropping-particle":"","family":"Romero-Lankao","given":"Patricia","non-dropping-particle":"","parse-names":false,"suffix":""},{"dropping-particle":"","family":"Gnatz","given":"Daniel","non-dropping-particle":"","parse-names":false,"suffix":""}],"container-title":"Frontiers in Sociology","id":"ITEM-3","issue":"31","issued":{"date-parts":[["2019"]]},"page":"1-14","title":"Risk Inequality and the Food-Energy-Water (FEW) Nexus: A Study of 43 City Adaptation Plans","type":"article-journal","volume":"4"},"uris":["http://www.mendeley.com/documents/?uuid=17990a7b-dc2e-4ef9-9c79-6b43f38e3208"]},{"id":"ITEM-4","itemData":{"DOI":"10.1007/s10784-017-9381-x","ISSN":"15731553","abstract":"In the lead-up to the Paris Agreement, every country was invited to submit an intended nationally determined contribution (INDC), and indicate how it is fair. We analyse how countries have explained the equity of mitigation and adaptation in 163 INDCs, providing a bottom-up analysis of equity to complement a literature that has focused on top-down allocations. While no single indicator of equity was used by all INDCs, a menu of quantified indicators or tiered approaches could provide bounded flexibility across different national circumstances. The most common equity indicator used in mitigation INDCs is the country’s ‘small share’ of global emissions, followed by per capita emissions. The emissions of individual ‘small share’ INDCs add up to 24% of annual global emissions when using a consistent data set. Per capita emissions are used across a range of countries with low (0.5) to high (25 t CO2 –eq per capita) values for that indicator. Adaptation is included in 89% of INDCs, of which more than half quantify impacts in some manner, and two-thirds use vulnerability as an equity argument. Broadly, we find that most claims to equity are either unsubstantiated or drawn from analysis by in-country experts. Only two INDCs refer to independent evidence, and none consider the consequences of their approach when applied to all countries. Given that the aggregate effect of INDCs will not be sufficient to keep global temperature increase well below 2 °C, and even less to keep temperature below a 1.5 °C rise, the INDCs have distributional implications. More rigorous information is needed to assess relative fair shares, which could be provided officially in future nationally determined contributions (NDCs). Absent improved information, it is likely that researchers and civil society will continue to assess informally what could be considered fair. A hybrid approach to equity—combining bottom-up assessment and top-down allocation—would be consistent with the hybrid architecture of the Paris Agreement, which comprises bottom-up elements such as NDCs and top-down elements such as global goals. Improved information on equity in NDCs will be an important input to the global stocktake ‘in the light of equity’.","author":[{"dropping-particle":"","family":"Winkler","given":"Harald","non-dropping-particle":"","parse-names":false,"suffix":""},{"dropping-particle":"","family":"Höhne","given":"Niklas","non-dropping-particle":"","parse-names":false,"suffix":""},{"dropping-particle":"","family":"Cunliffe","given":"Guy","non-dropping-particle":"","parse-names":false,"suffix":""},{"dropping-particle":"","family":"Kuramochi","given":"Takeshi","non-dropping-particle":"","parse-names":false,"suffix":""},{"dropping-particle":"","family":"April","given":"Amanda","non-dropping-particle":"","parse-names":false,"suffix":""},{"dropping-particle":"","family":"Villafranca Casas","given":"Maria Jose","non-dropping-particle":"de","parse-names":false,"suffix":""}],"container-title":"International Environmental Agreements: Politics, Law and Economics","id":"ITEM-4","issue":"1","issued":{"date-parts":[["2018"]]},"page":"99-115","title":"Countries start to explain how their climate contributions are fair: More rigour needed","type":"article-journal","volume":"18"},"uris":["http://www.mendeley.com/documents/?uuid=63301f89-4edb-40a3-895f-75dd26c5601c"]},{"id":"ITEM-5","itemData":{"DOI":"10.1080/13549839.2019.1656180","ISSN":"14696711","abstract":"Climate adaptation is a complex policy domain, spanning multiple sectors, scales and actors, and wherein those most at risk have the least power. The influence of linear positivist models of science uptake are proving ineffective in a world with increasingly concentrated wealth and power, institutional barriers, and rapidly growing risks facing the many. A plurality of approaches is needed to better examine those dynamics of climate adaptation which are often invisible in models of science uptake–equity, the value of contestation, path dependency–and to consider how to empower communities to find solutions. In this conceptual paper, we argue that bridging existing positivist and interpretivist methods with insights from post-foundational theory so as to underpin pluralism and re-orient ethical principles of justice, strengthens the capacity of social research to support transformative climate adaptation. Principles are proposed to facilitate such bridging.","author":[{"dropping-particle":"","family":"Mummery","given":"Jane","non-dropping-particle":"","parse-names":false,"suffix":""},{"dropping-particle":"","family":"Mummery","given":"Josephine","non-dropping-particle":"","parse-names":false,"suffix":""}],"container-title":"Local Environment","id":"ITEM-5","issue":"10","issued":{"date-parts":[["2019"]]},"page":"919-930","publisher":"Taylor &amp; Francis","title":"Transformative climate change adaptation: bridging existing approaches with post-foundational insights on justice","type":"article-journal","volume":"24"},"uris":["http://www.mendeley.com/documents/?uuid=1fe5f64c-6e51-4025-82cd-698b5e2fc425"]},{"id":"ITEM-6","itemData":{"DOI":"10.1017/S0892679416000228","ISSN":"17477093","abstract":"One of the chief aspects of last December's landmark Paris Agreement on climate change was the acceptance of the notion that all states would make a contribution to the global effort to address climate change. These voluntary, nationally determined, non-binding pledges are the most visible feature of the reorientation of the international climate regime away from its previous emphasis on top-down international coordination, and toward a bottom-up architecture that provides greater national flexibility in order to induce broader participation. At the same time, however, the agreement to keep the rise in average global temperatures to below 2 degrees Celsius indicates that there is a limit to the quantity of carbon that can be emitted to meet this temperature goal, raising the challenge of how to apportion this carbon budget among states. Can a fair distribution of the carbon budget be achieved amid voluntary contributions? This paper first discusses the tension between the top-down distribution that a carbon budget approach generally implies, and the bottom-up institutional elements of the new climate architecture. Second, it reviews the alternative ways in which considerations of fairness have been integrated into the design of the Paris Agreement, and the rise of national circumstances as the context for fairness. Finally, this paper points to the increased role for normative argumentation in this bottom-up world, where new norms embedded in the Paris Agreement, especially relating to increases in national ambition, take on greater importance in efforts to achieve an equitable response to climate change.","author":[{"dropping-particle":"","family":"Chan","given":"Nicholas","non-dropping-particle":"","parse-names":false,"suffix":""}],"container-title":"Ethics and International Affairs","id":"ITEM-6","issue":"3","issued":{"date-parts":[["2016"]]},"page":"291-301","title":"Climate Contributions and the Paris Agreement: Fairness and Equity in a Bottom-Up Architecture","type":"article-journal","volume":"30"},"uris":["http://www.mendeley.com/documents/?uuid=133adcb5-4825-405e-8206-95261aa849ec"]},{"id":"ITEM-7","itemData":{"DOI":"10.1016/j.gloenvcha.2016.08.002","ISSN":"09593780","author":[{"dropping-particle":"","family":"Klinsky","given":"Sonja","non-dropping-particle":"","parse-names":false,"suffix":""},{"dropping-particle":"","family":"Roberts","given":"Timmons","non-dropping-particle":"","parse-names":false,"suffix":""},{"dropping-particle":"","family":"Huq","given":"Saleemul","non-dropping-particle":"","parse-names":false,"suffix":""},{"dropping-particle":"","family":"Okereke","given":"Chukwumerije","non-dropping-particle":"","parse-names":false,"suffix":""},{"dropping-particle":"","family":"Newell","given":"Peter","non-dropping-particle":"","parse-names":false,"suffix":""},{"dropping-particle":"","family":"Dauvergne","given":"Peter","non-dropping-particle":"","parse-names":false,"suffix":""},{"dropping-particle":"","family":"O'Brien","given":"Karen","non-dropping-particle":"","parse-names":false,"suffix":""},{"dropping-particle":"","family":"Schroeder","given":"Heike","non-dropping-particle":"","parse-names":false,"suffix":""},{"dropping-particle":"","family":"Tschakert","given":"Petra","non-dropping-particle":"","parse-names":false,"suffix":""},{"dropping-particle":"","family":"Clapp","given":"Jennifer","non-dropping-particle":"","parse-names":false,"suffix":""},{"dropping-particle":"","family":"Keck","given":"Margaret","non-dropping-particle":"","parse-names":false,"suffix":""},{"dropping-particle":"","family":"Biermann","given":"Frank","non-dropping-particle":"","parse-names":false,"suffix":""},{"dropping-particle":"","family":"Liverman","given":"Diana","non-dropping-particle":"","parse-names":false,"suffix":""},{"dropping-particle":"","family":"Gupta","given":"Joyeeta","non-dropping-particle":"","parse-names":false,"suffix":""},{"dropping-particle":"","family":"Rahman","given":"Atiq","non-dropping-particle":"","parse-names":false,"suffix":""},{"dropping-particle":"","family":"Messner","given":"Dirk","non-dropping-particle":"","parse-names":false,"suffix":""},{"dropping-particle":"","family":"Pellow","given":"David","non-dropping-particle":"","parse-names":false,"suffix":""},{"dropping-particle":"","family":"Bauer","given":"Steffen","non-dropping-particle":"","parse-names":false,"suffix":""}],"container-title":"Global Environmental Change","id":"ITEM-7","issued":{"date-parts":[["2017"]]},"page":"170-173","title":"Why equity is fundamental in climate change policy research","type":"article-journal","volume":"44"},"uris":["http://www.mendeley.com/documents/?uuid=eacc6ea5-38ba-467d-b416-9375250ecc39"]},{"id":"ITEM-8","itemData":{"DOI":"10.1016/j.ecolecon.2005.03.015","ISSN":"09218009","abstract":"This article identifies social justice dilemmas associated with the necessity to adapt to climate change, examines how they are currently addressed by the climate change regime, and proposes solutions to overcome prevailing gaps and ambiguities. We argue that the key justice dilemmas of adaptation include responsibility for climate change impacts, the level and burden sharing of assistance to vulnerable countries for adaptation, distribution of assistance between recipient countries and adaptation measures, and fair participation in planning and making decisions on adaptation. We demonstrate how the climate change regime largely omits responsibility but makes a general commitment to assistance. However, the regime has so far failed to operationalise assistance and has made only minor progress towards eliminating obstacles for fair participation. We propose the adoption of four principles for fair adaptation in the climate change regime. These include avoiding dangerous climate change, forward-looking responsibility, putting the most vulnerable first and equal participation of all. We argue that a safe maximum standard of 400-500 ppm of CO2 concentrations in the atmosphere and a carbon tax of $20-50 per carbon equivalent ton could provide the initial instruments for operationalising the principles. © 2005 Elsevier B.V. All rights reserved.","author":[{"dropping-particle":"","family":"Paavola","given":"Jouni","non-dropping-particle":"","parse-names":false,"suffix":""},{"dropping-particle":"","family":"Adger","given":"W. Neil","non-dropping-particle":"","parse-names":false,"suffix":""}],"container-title":"Ecological Economics","id":"ITEM-8","issue":"4","issued":{"date-parts":[["2006"]]},"page":"594-609","title":"Fair adaptation to climate change","type":"article-journal","volume":"56"},"uris":["http://www.mendeley.com/documents/?uuid=c1e6f830-5ac6-4355-b55c-d942072e02dd"]}],"mendeley":{"formattedCitation":"(Chan, 2016; Chu et al., 2017; Jamieson, 2005; Klinsky et al., 2017; Mummery &amp; Mummery, 2019; Paavola &amp; Adger, 2006; Romero-Lankao &amp; Gnatz, 2019; Winkler et al., 2018)","plainTextFormattedCitation":"(Chan, 2016; Chu et al., 2017; Jamieson, 2005; Klinsky et al., 2017; Mummery &amp; Mummery, 2019; Paavola &amp; Adger, 2006; Romero-Lankao &amp; Gnatz, 2019; Winkler et al., 2018)","previouslyFormattedCitation":"(Chan, 2016; Chu et al., 2017; Jamieson, 2005; Klinsky et al., 2017; Mummery &amp; Mummery, 2019; Paavola &amp; Adger, 2006; Romero-Lankao &amp; Gnatz, 2019; Winkler et al., 2018)"},"properties":{"noteIndex":0},"schema":"https://github.com/citation-style-language/schema/raw/master/csl-citation.json"}</w:instrText>
      </w:r>
      <w:r w:rsidR="00EA4B22" w:rsidRPr="008808A9">
        <w:rPr>
          <w:lang w:val="en-GB" w:eastAsia="ja-JP"/>
        </w:rPr>
        <w:fldChar w:fldCharType="separate"/>
      </w:r>
      <w:r w:rsidR="008122B2" w:rsidRPr="008122B2">
        <w:rPr>
          <w:noProof/>
          <w:lang w:val="en-GB" w:eastAsia="ja-JP"/>
        </w:rPr>
        <w:t>(Chan, 2016; Chu et al., 2017; Jamieson, 2005; Klinsky et al., 2017; Mummery &amp; Mummery, 2019; Paavola &amp; Adger, 2006; Romero-Lankao &amp; Gnatz, 2019; Winkler et al., 2018)</w:t>
      </w:r>
      <w:r w:rsidR="00EA4B22" w:rsidRPr="008808A9">
        <w:rPr>
          <w:lang w:val="en-GB" w:eastAsia="ja-JP"/>
        </w:rPr>
        <w:fldChar w:fldCharType="end"/>
      </w:r>
      <w:r w:rsidR="003169A8" w:rsidRPr="008808A9">
        <w:rPr>
          <w:lang w:val="en-GB" w:eastAsia="ja-JP"/>
        </w:rPr>
        <w:t xml:space="preserve"> and implement initiatives adjusted to the specific local context. </w:t>
      </w:r>
    </w:p>
    <w:p w14:paraId="777EAF63" w14:textId="77777777" w:rsidR="009F62C0" w:rsidRDefault="003169A8" w:rsidP="009F1514">
      <w:pPr>
        <w:spacing w:before="240"/>
        <w:rPr>
          <w:lang w:val="en-GB"/>
        </w:rPr>
      </w:pPr>
      <w:r w:rsidRPr="008808A9">
        <w:rPr>
          <w:lang w:val="en-GB" w:eastAsia="ja-JP"/>
        </w:rPr>
        <w:t xml:space="preserve">Local adaptation is key </w:t>
      </w:r>
      <w:r w:rsidR="00290564" w:rsidRPr="008808A9">
        <w:rPr>
          <w:lang w:val="en-GB" w:eastAsia="ja-JP"/>
        </w:rPr>
        <w:t xml:space="preserve">to materialize international and national </w:t>
      </w:r>
      <w:r w:rsidRPr="008808A9">
        <w:rPr>
          <w:lang w:val="en-GB" w:eastAsia="ja-JP"/>
        </w:rPr>
        <w:t xml:space="preserve">adaptation </w:t>
      </w:r>
      <w:r w:rsidR="00290564" w:rsidRPr="008808A9">
        <w:rPr>
          <w:lang w:val="en-GB" w:eastAsia="ja-JP"/>
        </w:rPr>
        <w:t xml:space="preserve">goals </w:t>
      </w:r>
      <w:r w:rsidR="00CA4CC6" w:rsidRPr="008808A9">
        <w:rPr>
          <w:lang w:val="en-GB" w:eastAsia="ja-JP"/>
        </w:rPr>
        <w:t>(Heidrich et al., 2016)</w:t>
      </w:r>
      <w:r w:rsidRPr="008808A9">
        <w:rPr>
          <w:lang w:val="en-GB" w:eastAsia="ja-JP"/>
        </w:rPr>
        <w:t xml:space="preserve">. </w:t>
      </w:r>
      <w:r w:rsidR="00290564" w:rsidRPr="008808A9">
        <w:rPr>
          <w:lang w:val="en-GB" w:eastAsia="ja-JP"/>
        </w:rPr>
        <w:t>Nevertheless, t</w:t>
      </w:r>
      <w:r w:rsidR="009215F4" w:rsidRPr="008808A9">
        <w:rPr>
          <w:bCs/>
          <w:lang w:val="en-GB"/>
        </w:rPr>
        <w:t xml:space="preserve">he capacity to implement climate action tends to decrease in lower levels of government </w:t>
      </w:r>
      <w:r w:rsidR="009215F4" w:rsidRPr="008808A9">
        <w:rPr>
          <w:bCs/>
          <w:lang w:val="en-GB"/>
        </w:rPr>
        <w:fldChar w:fldCharType="begin" w:fldLock="1"/>
      </w:r>
      <w:r w:rsidR="009215F4" w:rsidRPr="008808A9">
        <w:rPr>
          <w:bCs/>
          <w:lang w:val="en-GB"/>
        </w:rPr>
        <w:instrText>ADDIN CSL_CITATION {"citationItems":[{"id":"ITEM-1","itemData":{"DOI":"10.1016/j.scs.2018.01.013","ISSN":"2210-6707","abstract":"Worldwide, there are an increasing number of transnational networks on climate actions driven by non-state actors. There is a wealthy literature analysing models of multilevel governance of climate change focusing mainly on the engagement of cities and local governments. To a lesser extent research has focused on the collaboration between regional administrations and local governments. Against this backdrop, we introduce the multilevel-governance model observed in the Covenant of Mayors (CoM) framework, named Covenant Territorial Coordinators (CTCs). The CoM initiative has more than 7600 signatories as of October 2017, covering 238 million inhabitants from European, Central Asian and South Mediterranean cities. The peculiarity of CoM compared to other transnational initiatives, is the engagement of small and medium cities (less than 10,000 inhabitants) in reducing greenhouse gas emissions, with almost 66 % of signatories, mainly small cities, supported by CTCs. In this article we present, analyse and discuss the role of regions and provinces acting as CTCs in supporting smaller local authorities for energy-climate planning, presenting examples of successful collaboration between different levels of government. Finally, we identify and discuss in which EU countries the multi-level governance model based on CTCs as observed in the Covenant is likely to be successful.","author":[{"dropping-particle":"","family":"Melica","given":"Giulia","non-dropping-particle":"","parse-names":false,"suffix":""},{"dropping-particle":"","family":"Bertoldi","given":"Paolo","non-dropping-particle":"","parse-names":false,"suffix":""},{"dropping-particle":"","family":"Kona","given":"Albana","non-dropping-particle":"","parse-names":false,"suffix":""},{"dropping-particle":"","family":"Iancu","given":"Andreea","non-dropping-particle":"","parse-names":false,"suffix":""},{"dropping-particle":"","family":"Rivas","given":"Silvia","non-dropping-particle":"","parse-names":false,"suffix":""},{"dropping-particle":"","family":"Zancanella","given":"Paolo","non-dropping-particle":"","parse-names":false,"suffix":""}],"container-title":"Sustainable Cities and Society","id":"ITEM-1","issued":{"date-parts":[["2018"]]},"page":"729-739","publisher":"Elsevier","title":"Multilevel governance of sustainable energy policies: The role of regions and provinces to support the participation of small local authorities in the Covenant of Mayors","type":"article-journal","volume":"39"},"uris":["http://www.mendeley.com/documents/?uuid=3e60a9c6-685b-4555-bd6e-35c6345b8f32"]}],"mendeley":{"formattedCitation":"(Melica et al., 2018)","plainTextFormattedCitation":"(Melica et al., 2018)","previouslyFormattedCitation":"(Melica et al., 2018)"},"properties":{"noteIndex":0},"schema":"https://github.com/citation-style-language/schema/raw/master/csl-citation.json"}</w:instrText>
      </w:r>
      <w:r w:rsidR="009215F4" w:rsidRPr="008808A9">
        <w:rPr>
          <w:bCs/>
          <w:lang w:val="en-GB"/>
        </w:rPr>
        <w:fldChar w:fldCharType="separate"/>
      </w:r>
      <w:r w:rsidR="009215F4" w:rsidRPr="008808A9">
        <w:rPr>
          <w:bCs/>
          <w:noProof/>
          <w:lang w:val="en-GB"/>
        </w:rPr>
        <w:t>(Melica et al., 2018)</w:t>
      </w:r>
      <w:r w:rsidR="009215F4" w:rsidRPr="008808A9">
        <w:rPr>
          <w:bCs/>
          <w:lang w:val="en-GB"/>
        </w:rPr>
        <w:fldChar w:fldCharType="end"/>
      </w:r>
      <w:r w:rsidR="009215F4" w:rsidRPr="008808A9">
        <w:rPr>
          <w:bCs/>
          <w:lang w:val="en-GB"/>
        </w:rPr>
        <w:t xml:space="preserve">. </w:t>
      </w:r>
      <w:r w:rsidR="00BA5A90" w:rsidRPr="008808A9">
        <w:rPr>
          <w:bCs/>
          <w:lang w:val="en-GB"/>
        </w:rPr>
        <w:t>In terms of funding, i</w:t>
      </w:r>
      <w:r w:rsidR="00BA5A90" w:rsidRPr="008808A9">
        <w:rPr>
          <w:lang w:val="en-GB"/>
        </w:rPr>
        <w:t>nternational initiatives, national governments, and private funds tend to prioritize larger-scale initiatives like engineering and technology-based solutions</w:t>
      </w:r>
      <w:r w:rsidR="008B7E37" w:rsidRPr="008808A9">
        <w:rPr>
          <w:lang w:val="en-GB"/>
        </w:rPr>
        <w:t xml:space="preserve">. These are mostly implemented </w:t>
      </w:r>
      <w:r w:rsidR="00BA5A90" w:rsidRPr="008808A9">
        <w:rPr>
          <w:lang w:val="en-GB"/>
        </w:rPr>
        <w:t xml:space="preserve">in </w:t>
      </w:r>
      <w:r w:rsidR="00BA5A90" w:rsidRPr="008808A9">
        <w:rPr>
          <w:lang w:val="en-GB" w:eastAsia="ja-JP"/>
        </w:rPr>
        <w:t>m</w:t>
      </w:r>
      <w:r w:rsidR="008B7E37" w:rsidRPr="008808A9">
        <w:rPr>
          <w:lang w:val="en-GB" w:eastAsia="ja-JP"/>
        </w:rPr>
        <w:t xml:space="preserve">ajor cities with high investment potential </w:t>
      </w:r>
      <w:r w:rsidR="00BA5A90" w:rsidRPr="008808A9">
        <w:rPr>
          <w:lang w:val="en-GB" w:eastAsia="ja-JP"/>
        </w:rPr>
        <w:t xml:space="preserve">(van den Berg &amp; Keenan, 2019), leading to expensive and non-inclusive climate proofing </w:t>
      </w:r>
      <w:r w:rsidR="00BA5A90" w:rsidRPr="008808A9">
        <w:rPr>
          <w:lang w:val="en-GB" w:eastAsia="ja-JP"/>
        </w:rPr>
        <w:fldChar w:fldCharType="begin" w:fldLock="1"/>
      </w:r>
      <w:r w:rsidR="00BA5A90" w:rsidRPr="008808A9">
        <w:rPr>
          <w:lang w:val="en-GB" w:eastAsia="ja-JP"/>
        </w:rPr>
        <w:instrText>ADDIN CSL_CITATION {"citationItems":[{"id":"ITEM-1","itemData":{"DOI":"10.3389/fsoc.2019.00031","abstract":"Goals aimed at adapting to climate change in sustainable and just ways are embedded in global agreements such as the Sustainable Development Goals and the New Urban Agenda. However, largely unexamined, are the ways that narrative understandings conveyed in adaptation plans consider and attempt to address inequality in climate risk to urban populations and FEW-systems. In this paper, we examine whether and how adaptation plans from C40 member cities address inequality in risk, by planning actions to reduce hazard exposure or tackling the drivers of social vulnerability. C40 is a network of 94 of the world’s cities fostering policies to address climate change. We apply a mixed methods approach, including a discourse analysis and meta-analysis of adaptation plans. The discourse analysis helps to unpack framings of urban equity issues as they relate to policy actions, and the meta-analysis seeks to quantitatively investigate patterns of framing and policy across adaptation plans. Our findings suggest that FEW-nexus thinking is not yet embedded in narrative understandings of risk and planned adaptation actions, within the adaptation plans we studied. In the city adaptation plans we analyzed, we found multiple frames coexisting behind the broader adaptation visions (e.g., risk and resilience). Rather than converging, issues, and principles such as those of equality, coexist with economic issues in an imbalance of incongruent political movements and priorities. Techno-infrastructural and economic investments and concerns tend to take precedence over concerns and interests for inequality in climate risks. We discuss some of the institutional factors explaining this. Knowledge integration, for instance, is constrained by the existence of a plurality of sectors, levels of government, power, values, and ways of understanding and managing climate risk. We also suggest that the relatively low importance of equality considerations in the adaptation plans will likely limit the capacity of cities to support broader goals such as those of the New Urban Agenda and the Sustainable Development Goals.","author":[{"dropping-particle":"","family":"Romero-Lankao","given":"Patricia","non-dropping-particle":"","parse-names":false,"suffix":""},{"dropping-particle":"","family":"Gnatz","given":"Daniel","non-dropping-particle":"","parse-names":false,"suffix":""}],"container-title":"Frontiers in Sociology","id":"ITEM-1","issue":"31","issued":{"date-parts":[["2019"]]},"page":"1-14","title":"Risk Inequality and the Food-Energy-Water (FEW) Nexus: A Study of 43 City Adaptation Plans","type":"article-journal","volume":"4"},"uris":["http://www.mendeley.com/documents/?uuid=17990a7b-dc2e-4ef9-9c79-6b43f38e3208"]}],"mendeley":{"formattedCitation":"(Romero-Lankao &amp; Gnatz, 2019)","plainTextFormattedCitation":"(Romero-Lankao &amp; Gnatz, 2019)","previouslyFormattedCitation":"(Romero-Lankao &amp; Gnatz, 2019)"},"properties":{"noteIndex":0},"schema":"https://github.com/citation-style-language/schema/raw/master/csl-citation.json"}</w:instrText>
      </w:r>
      <w:r w:rsidR="00BA5A90" w:rsidRPr="008808A9">
        <w:rPr>
          <w:lang w:val="en-GB" w:eastAsia="ja-JP"/>
        </w:rPr>
        <w:fldChar w:fldCharType="separate"/>
      </w:r>
      <w:r w:rsidR="00BA5A90" w:rsidRPr="008808A9">
        <w:rPr>
          <w:noProof/>
          <w:lang w:val="en-GB" w:eastAsia="ja-JP"/>
        </w:rPr>
        <w:t>(Romero-Lankao &amp; Gnatz, 2019)</w:t>
      </w:r>
      <w:r w:rsidR="00BA5A90" w:rsidRPr="008808A9">
        <w:rPr>
          <w:lang w:val="en-GB" w:eastAsia="ja-JP"/>
        </w:rPr>
        <w:fldChar w:fldCharType="end"/>
      </w:r>
      <w:r w:rsidR="00BA5A90" w:rsidRPr="008808A9">
        <w:rPr>
          <w:lang w:val="en-GB" w:eastAsia="ja-JP"/>
        </w:rPr>
        <w:t xml:space="preserve">. </w:t>
      </w:r>
      <w:r w:rsidR="008B7E37" w:rsidRPr="008808A9">
        <w:rPr>
          <w:lang w:val="en-GB" w:eastAsia="ja-JP"/>
        </w:rPr>
        <w:t>S</w:t>
      </w:r>
      <w:r w:rsidR="008B7E37" w:rsidRPr="008808A9">
        <w:rPr>
          <w:lang w:val="en-GB"/>
        </w:rPr>
        <w:t>mall cities</w:t>
      </w:r>
      <w:r w:rsidR="001B5799" w:rsidRPr="008808A9">
        <w:rPr>
          <w:lang w:val="en-GB"/>
        </w:rPr>
        <w:t xml:space="preserve"> </w:t>
      </w:r>
      <w:r w:rsidR="008B7E37" w:rsidRPr="008808A9">
        <w:rPr>
          <w:lang w:val="en-GB"/>
        </w:rPr>
        <w:t>face greater obstacles to finance adaptation</w:t>
      </w:r>
      <w:r w:rsidR="001B5799" w:rsidRPr="008808A9">
        <w:rPr>
          <w:lang w:val="en-GB"/>
        </w:rPr>
        <w:t xml:space="preserve"> because their investment potential tends to be more limited </w:t>
      </w:r>
      <w:r w:rsidR="001B5799" w:rsidRPr="008808A9">
        <w:rPr>
          <w:lang w:val="en-GB"/>
        </w:rPr>
        <w:fldChar w:fldCharType="begin" w:fldLock="1"/>
      </w:r>
      <w:r w:rsidR="001B5799" w:rsidRPr="008808A9">
        <w:rPr>
          <w:lang w:val="en-GB"/>
        </w:rPr>
        <w:instrText>ADDIN CSL_CITATION {"citationItems":[{"id":"ITEM-1","itemData":{"ISBN":"9781107641655","abstract":"WGII Contribution to the IPCC Fifth Assessment Report (AR5)","author":[{"dropping-particle":"","family":"IPCC","given":"","non-dropping-particle":"","parse-names":false,"suffix":""}],"container-title":"Climate Change 2014: Impacts, Adaptation, and Vulnerability. Part A: Global and Sectoral Aspects. Contribution of Working Group II to the Fifth Assessment Report of the Intergovernmental Panel on Climate Change","editor":[{"dropping-particle":"","family":"Field","given":"Christopher B.","non-dropping-particle":"","parse-names":false,"suffix":""},{"dropping-particle":"","family":"Barros","given":"Vicente R.","non-dropping-particle":"","parse-names":false,"suffix":""},{"dropping-particle":"","family":"Dokken","given":"David Jon","non-dropping-particle":"","parse-names":false,"suffix":""},{"dropping-particle":"","family":"Mach","given":"Katharine J.","non-dropping-particle":"","parse-names":false,"suffix":""},{"dropping-particle":"","family":"Mastrandrea","given":"Michael D.","non-dropping-particle":"","parse-names":false,"suffix":""},{"dropping-particle":"","family":"Bilir","given":"T.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L.","non-dropping-particle":"","parse-names":false,"suffix":""},{"dropping-particle":"","family":"Otsuki Estrada","given":"Yuka","non-dropping-particle":"","parse-names":false,"suffix":""},{"dropping-particle":"","family":"Genova","given":"Robert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L.","non-dropping-particle":"","parse-names":false,"suffix":""}],"id":"ITEM-1","issued":{"date-parts":[["2014"]]},"number-of-pages":"1132","publisher":"Cambridge University Press","publisher-place":"Cambridge, United Kingdom and New York","title":"Climate Change 2014: Impacts, Adaptation, and Vulnerability. Part A: Global and Sectoral Aspects. Contribution of Working Group II to the Fifth Assessment Report of the Intergovernmental Panel on Climate Change","type":"book"},"uris":["http://www.mendeley.com/documents/?uuid=8b8922c0-f5fb-4e9d-b94e-e43995bf220e"]}],"mendeley":{"formattedCitation":"(IPCC, 2014a)","plainTextFormattedCitation":"(IPCC, 2014a)","previouslyFormattedCitation":"(IPCC, 2014a)"},"properties":{"noteIndex":0},"schema":"https://github.com/citation-style-language/schema/raw/master/csl-citation.json"}</w:instrText>
      </w:r>
      <w:r w:rsidR="001B5799" w:rsidRPr="008808A9">
        <w:rPr>
          <w:lang w:val="en-GB"/>
        </w:rPr>
        <w:fldChar w:fldCharType="separate"/>
      </w:r>
      <w:r w:rsidR="001B5799" w:rsidRPr="008808A9">
        <w:rPr>
          <w:noProof/>
          <w:lang w:val="en-GB"/>
        </w:rPr>
        <w:t>(IPCC, 2014a)</w:t>
      </w:r>
      <w:r w:rsidR="001B5799" w:rsidRPr="008808A9">
        <w:rPr>
          <w:lang w:val="en-GB"/>
        </w:rPr>
        <w:fldChar w:fldCharType="end"/>
      </w:r>
      <w:r w:rsidR="001B5799" w:rsidRPr="008808A9">
        <w:rPr>
          <w:lang w:val="en-GB"/>
        </w:rPr>
        <w:t xml:space="preserve"> than that of major cities</w:t>
      </w:r>
      <w:r w:rsidR="008B7E37" w:rsidRPr="008808A9">
        <w:rPr>
          <w:lang w:val="en-GB"/>
        </w:rPr>
        <w:t xml:space="preserve">. In developing countries, the financial barriers small cities face </w:t>
      </w:r>
      <w:r w:rsidR="00D85A4F" w:rsidRPr="008808A9">
        <w:rPr>
          <w:lang w:val="en-GB"/>
        </w:rPr>
        <w:t xml:space="preserve">combine with </w:t>
      </w:r>
      <w:r w:rsidR="00CA4CC6" w:rsidRPr="008808A9">
        <w:rPr>
          <w:lang w:val="en-GB"/>
        </w:rPr>
        <w:t xml:space="preserve">“large deficits in provision for infrastructure and services that are relevant to climate change adaptation” </w:t>
      </w:r>
      <w:r w:rsidR="00CA4CC6" w:rsidRPr="008808A9">
        <w:rPr>
          <w:lang w:val="en-GB"/>
        </w:rPr>
        <w:fldChar w:fldCharType="begin" w:fldLock="1"/>
      </w:r>
      <w:r w:rsidR="00CA4CC6" w:rsidRPr="008808A9">
        <w:rPr>
          <w:lang w:val="en-GB"/>
        </w:rPr>
        <w:instrText>ADDIN CSL_CITATION {"citationItems":[{"id":"ITEM-1","itemData":{"ISBN":"9781107641655","abstract":"WGII Contribution to the IPCC Fifth Assessment Report (AR5)","author":[{"dropping-particle":"","family":"IPCC","given":"","non-dropping-particle":"","parse-names":false,"suffix":""}],"container-title":"Climate Change 2014: Impacts, Adaptation, and Vulnerability. Part A: Global and Sectoral Aspects. Contribution of Working Group II to the Fifth Assessment Report of the Intergovernmental Panel on Climate Change","editor":[{"dropping-particle":"","family":"Field","given":"Christopher B.","non-dropping-particle":"","parse-names":false,"suffix":""},{"dropping-particle":"","family":"Barros","given":"Vicente R.","non-dropping-particle":"","parse-names":false,"suffix":""},{"dropping-particle":"","family":"Dokken","given":"David Jon","non-dropping-particle":"","parse-names":false,"suffix":""},{"dropping-particle":"","family":"Mach","given":"Katharine J.","non-dropping-particle":"","parse-names":false,"suffix":""},{"dropping-particle":"","family":"Mastrandrea","given":"Michael D.","non-dropping-particle":"","parse-names":false,"suffix":""},{"dropping-particle":"","family":"Bilir","given":"T.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L.","non-dropping-particle":"","parse-names":false,"suffix":""},{"dropping-particle":"","family":"Otsuki Estrada","given":"Yuka","non-dropping-particle":"","parse-names":false,"suffix":""},{"dropping-particle":"","family":"Genova","given":"Robert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L.","non-dropping-particle":"","parse-names":false,"suffix":""}],"id":"ITEM-1","issued":{"date-parts":[["2014"]]},"number-of-pages":"1132","publisher":"Cambridge University Press","publisher-place":"Cambridge, United Kingdom and New York","title":"Climate Change 2014: Impacts, Adaptation, and Vulnerability. Part A: Global and Sectoral Aspects. Contribution of Working Group II to the Fifth Assessment Report of the Intergovernmental Panel on Climate Change","type":"book"},"locator":"543","uris":["http://www.mendeley.com/documents/?uuid=8b8922c0-f5fb-4e9d-b94e-e43995bf220e"]}],"mendeley":{"formattedCitation":"(IPCC, 2014a, p. 543)","plainTextFormattedCitation":"(IPCC, 2014a, p. 543)","previouslyFormattedCitation":"(IPCC, 2014a, p. 543)"},"properties":{"noteIndex":0},"schema":"https://github.com/citation-style-language/schema/raw/master/csl-citation.json"}</w:instrText>
      </w:r>
      <w:r w:rsidR="00CA4CC6" w:rsidRPr="008808A9">
        <w:rPr>
          <w:lang w:val="en-GB"/>
        </w:rPr>
        <w:fldChar w:fldCharType="separate"/>
      </w:r>
      <w:r w:rsidR="00CA4CC6" w:rsidRPr="008808A9">
        <w:rPr>
          <w:noProof/>
          <w:lang w:val="en-GB"/>
        </w:rPr>
        <w:t>(IPCC, 2014a, p. 543)</w:t>
      </w:r>
      <w:r w:rsidR="00CA4CC6" w:rsidRPr="008808A9">
        <w:rPr>
          <w:lang w:val="en-GB"/>
        </w:rPr>
        <w:fldChar w:fldCharType="end"/>
      </w:r>
      <w:r w:rsidR="001B5799" w:rsidRPr="008808A9">
        <w:rPr>
          <w:lang w:val="en-GB"/>
        </w:rPr>
        <w:t xml:space="preserve">, adding further constraints in the capacity to adapt. </w:t>
      </w:r>
    </w:p>
    <w:p w14:paraId="0F8E8DCD" w14:textId="3BAAE240" w:rsidR="006C08D3" w:rsidRPr="008808A9" w:rsidRDefault="00F53DB8" w:rsidP="009F1514">
      <w:pPr>
        <w:spacing w:before="240"/>
        <w:rPr>
          <w:sz w:val="18"/>
          <w:szCs w:val="18"/>
          <w:lang w:val="en-GB"/>
        </w:rPr>
      </w:pPr>
      <w:r w:rsidRPr="008808A9">
        <w:rPr>
          <w:lang w:val="en-GB" w:eastAsia="ja-JP"/>
        </w:rPr>
        <w:t>To sum it up, l</w:t>
      </w:r>
      <w:r w:rsidR="001B5799" w:rsidRPr="008808A9">
        <w:rPr>
          <w:lang w:val="en-GB" w:eastAsia="ja-JP"/>
        </w:rPr>
        <w:t>ocal climate adaptation</w:t>
      </w:r>
      <w:r w:rsidRPr="008808A9">
        <w:rPr>
          <w:lang w:val="en-GB" w:eastAsia="ja-JP"/>
        </w:rPr>
        <w:t xml:space="preserve"> planning</w:t>
      </w:r>
      <w:r w:rsidR="001205DC" w:rsidRPr="008808A9">
        <w:rPr>
          <w:lang w:val="en-GB" w:eastAsia="ja-JP"/>
        </w:rPr>
        <w:t>, particularly in the context</w:t>
      </w:r>
      <w:r w:rsidR="001B5799" w:rsidRPr="008808A9">
        <w:rPr>
          <w:lang w:val="en-GB" w:eastAsia="ja-JP"/>
        </w:rPr>
        <w:t xml:space="preserve"> </w:t>
      </w:r>
      <w:r w:rsidR="001205DC" w:rsidRPr="008808A9">
        <w:rPr>
          <w:lang w:val="en-GB" w:eastAsia="ja-JP"/>
        </w:rPr>
        <w:t>of s</w:t>
      </w:r>
      <w:r w:rsidR="00E6694E" w:rsidRPr="008808A9">
        <w:rPr>
          <w:lang w:val="en-GB" w:eastAsia="ja-JP"/>
        </w:rPr>
        <w:t xml:space="preserve">mall cities </w:t>
      </w:r>
      <w:r w:rsidR="001B5799" w:rsidRPr="008808A9">
        <w:rPr>
          <w:lang w:val="en-GB" w:eastAsia="ja-JP"/>
        </w:rPr>
        <w:t>in developing</w:t>
      </w:r>
      <w:r w:rsidR="001205DC" w:rsidRPr="008808A9">
        <w:rPr>
          <w:lang w:val="en-GB" w:eastAsia="ja-JP"/>
        </w:rPr>
        <w:t xml:space="preserve"> countries has been consistently underdiscussed, underfunded, and understudied. However, small cities </w:t>
      </w:r>
      <w:r w:rsidR="00E6694E" w:rsidRPr="008808A9">
        <w:rPr>
          <w:lang w:val="en-GB" w:eastAsia="ja-JP"/>
        </w:rPr>
        <w:t xml:space="preserve">are </w:t>
      </w:r>
      <w:r w:rsidR="00AD060C" w:rsidRPr="008808A9">
        <w:rPr>
          <w:lang w:val="en-GB" w:eastAsia="ja-JP"/>
        </w:rPr>
        <w:t xml:space="preserve">just as </w:t>
      </w:r>
      <w:r w:rsidR="009923E7" w:rsidRPr="008808A9">
        <w:rPr>
          <w:lang w:val="en-GB" w:eastAsia="ja-JP"/>
        </w:rPr>
        <w:t xml:space="preserve">important as major cities </w:t>
      </w:r>
      <w:r w:rsidR="001205DC" w:rsidRPr="008808A9">
        <w:rPr>
          <w:lang w:val="en-GB" w:eastAsia="ja-JP"/>
        </w:rPr>
        <w:t xml:space="preserve">to materialize international and national </w:t>
      </w:r>
      <w:r w:rsidR="009923E7" w:rsidRPr="008808A9">
        <w:rPr>
          <w:lang w:val="en-GB" w:eastAsia="ja-JP"/>
        </w:rPr>
        <w:t>climate adaptation policy</w:t>
      </w:r>
      <w:r w:rsidR="001205DC" w:rsidRPr="008808A9">
        <w:rPr>
          <w:lang w:val="en-GB" w:eastAsia="ja-JP"/>
        </w:rPr>
        <w:t xml:space="preserve"> </w:t>
      </w:r>
      <w:r w:rsidR="006C08D3" w:rsidRPr="008808A9">
        <w:rPr>
          <w:lang w:val="en-GB" w:eastAsia="ja-JP"/>
        </w:rPr>
        <w:t>goals</w:t>
      </w:r>
      <w:r w:rsidR="00E35AD9" w:rsidRPr="008808A9">
        <w:rPr>
          <w:lang w:val="en-GB" w:eastAsia="ja-JP"/>
        </w:rPr>
        <w:t>, especially considering that o</w:t>
      </w:r>
      <w:r w:rsidR="00E6694E" w:rsidRPr="008808A9">
        <w:rPr>
          <w:lang w:val="en-GB" w:eastAsia="ja-JP"/>
        </w:rPr>
        <w:t>ver three-fifths of the global population lives in cities with up to one million inhabitants</w:t>
      </w:r>
      <w:r w:rsidR="00E35AD9" w:rsidRPr="008808A9">
        <w:rPr>
          <w:lang w:val="en-GB" w:eastAsia="ja-JP"/>
        </w:rPr>
        <w:t xml:space="preserve"> </w:t>
      </w:r>
      <w:r w:rsidR="00E6694E" w:rsidRPr="008808A9">
        <w:rPr>
          <w:lang w:val="en-GB"/>
        </w:rPr>
        <w:fldChar w:fldCharType="begin" w:fldLock="1"/>
      </w:r>
      <w:r w:rsidR="00E6694E" w:rsidRPr="008808A9">
        <w:rPr>
          <w:lang w:val="en-GB"/>
        </w:rPr>
        <w:instrText>ADDIN CSL_CITATION {"citationItems":[{"id":"ITEM-1","itemData":{"ISBN":"9781107641655","abstract":"WGII Contribution to the IPCC Fifth Assessment Report (AR5)","author":[{"dropping-particle":"","family":"IPCC","given":"","non-dropping-particle":"","parse-names":false,"suffix":""}],"container-title":"Climate Change 2014: Impacts, Adaptation, and Vulnerability. Part A: Global and Sectoral Aspects. Contribution of Working Group II to the Fifth Assessment Report of the Intergovernmental Panel on Climate Change","editor":[{"dropping-particle":"","family":"Field","given":"Christopher B.","non-dropping-particle":"","parse-names":false,"suffix":""},{"dropping-particle":"","family":"Barros","given":"Vicente R.","non-dropping-particle":"","parse-names":false,"suffix":""},{"dropping-particle":"","family":"Dokken","given":"David Jon","non-dropping-particle":"","parse-names":false,"suffix":""},{"dropping-particle":"","family":"Mach","given":"Katharine J.","non-dropping-particle":"","parse-names":false,"suffix":""},{"dropping-particle":"","family":"Mastrandrea","given":"Michael D.","non-dropping-particle":"","parse-names":false,"suffix":""},{"dropping-particle":"","family":"Bilir","given":"T.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L.","non-dropping-particle":"","parse-names":false,"suffix":""},{"dropping-particle":"","family":"Otsuki Estrada","given":"Yuka","non-dropping-particle":"","parse-names":false,"suffix":""},{"dropping-particle":"","family":"Genova","given":"Robert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L.","non-dropping-particle":"","parse-names":false,"suffix":""}],"id":"ITEM-1","issued":{"date-parts":[["2014"]]},"number-of-pages":"1132","publisher":"Cambridge University Press","publisher-place":"Cambridge, United Kingdom and New York","title":"Climate Change 2014: Impacts, Adaptation, and Vulnerability. Part A: Global and Sectoral Aspects. Contribution of Working Group II to the Fifth Assessment Report of the Intergovernmental Panel on Climate Change","type":"book"},"uris":["http://www.mendeley.com/documents/?uuid=8b8922c0-f5fb-4e9d-b94e-e43995bf220e"]}],"mendeley":{"formattedCitation":"(IPCC, 2014a)","plainTextFormattedCitation":"(IPCC, 2014a)","previouslyFormattedCitation":"(IPCC, 2014a)"},"properties":{"noteIndex":0},"schema":"https://github.com/citation-style-language/schema/raw/master/csl-citation.json"}</w:instrText>
      </w:r>
      <w:r w:rsidR="00E6694E" w:rsidRPr="008808A9">
        <w:rPr>
          <w:lang w:val="en-GB"/>
        </w:rPr>
        <w:fldChar w:fldCharType="separate"/>
      </w:r>
      <w:r w:rsidR="00E6694E" w:rsidRPr="008808A9">
        <w:rPr>
          <w:noProof/>
          <w:lang w:val="en-GB"/>
        </w:rPr>
        <w:t>(IPCC, 2014a)</w:t>
      </w:r>
      <w:r w:rsidR="00E6694E" w:rsidRPr="008808A9">
        <w:rPr>
          <w:lang w:val="en-GB"/>
        </w:rPr>
        <w:fldChar w:fldCharType="end"/>
      </w:r>
      <w:r w:rsidR="00E6694E" w:rsidRPr="008808A9">
        <w:rPr>
          <w:lang w:val="en-GB"/>
        </w:rPr>
        <w:t xml:space="preserve">. </w:t>
      </w:r>
      <w:r w:rsidR="0094438B" w:rsidRPr="008808A9">
        <w:rPr>
          <w:lang w:val="en-GB"/>
        </w:rPr>
        <w:t xml:space="preserve">Social categories and intersecting factors shaping inequality and vulnerability differ between small and big cities, and between developing and developed countries. </w:t>
      </w:r>
      <w:r w:rsidR="009F1514" w:rsidRPr="008808A9">
        <w:rPr>
          <w:lang w:val="en-GB"/>
        </w:rPr>
        <w:t xml:space="preserve">Failing to account for these differences in adaptation policy </w:t>
      </w:r>
      <w:r w:rsidR="0094438B" w:rsidRPr="008808A9">
        <w:rPr>
          <w:lang w:val="en-GB" w:eastAsia="ja-JP"/>
        </w:rPr>
        <w:t xml:space="preserve">could at best, </w:t>
      </w:r>
      <w:r w:rsidR="009F1514" w:rsidRPr="008808A9">
        <w:rPr>
          <w:lang w:val="en-GB" w:eastAsia="ja-JP"/>
        </w:rPr>
        <w:t xml:space="preserve">result in ill-fitted measures </w:t>
      </w:r>
      <w:r w:rsidR="0094438B" w:rsidRPr="008808A9">
        <w:rPr>
          <w:lang w:val="en-GB" w:eastAsia="ja-JP"/>
        </w:rPr>
        <w:t xml:space="preserve">for the local context; and at worst, </w:t>
      </w:r>
      <w:r w:rsidR="006C08D3" w:rsidRPr="008808A9">
        <w:rPr>
          <w:lang w:val="en-GB"/>
        </w:rPr>
        <w:t xml:space="preserve">even have detrimental impacts for the poorest and most marginalized populations </w:t>
      </w:r>
      <w:r w:rsidR="006C08D3" w:rsidRPr="008808A9">
        <w:rPr>
          <w:lang w:val="en-GB"/>
        </w:rPr>
        <w:fldChar w:fldCharType="begin" w:fldLock="1"/>
      </w:r>
      <w:r w:rsidR="006C08D3" w:rsidRPr="008808A9">
        <w:rPr>
          <w:lang w:val="en-GB"/>
        </w:rPr>
        <w:instrText>ADDIN CSL_CITATION {"citationItems":[{"id":"ITEM-1","itemData":{"ISBN":"9781107641655","abstract":"WGII Contribution to the IPCC Fifth Assessment Report (AR5)","author":[{"dropping-particle":"","family":"IPCC","given":"","non-dropping-particle":"","parse-names":false,"suffix":""}],"container-title":"Climate Change 2014: Impacts, Adaptation, and Vulnerability. Part A: Global and Sectoral Aspects. Contribution of Working Group II to the Fifth Assessment Report of the Intergovernmental Panel on Climate Change","editor":[{"dropping-particle":"","family":"Field","given":"Christopher B.","non-dropping-particle":"","parse-names":false,"suffix":""},{"dropping-particle":"","family":"Barros","given":"Vicente R.","non-dropping-particle":"","parse-names":false,"suffix":""},{"dropping-particle":"","family":"Dokken","given":"David Jon","non-dropping-particle":"","parse-names":false,"suffix":""},{"dropping-particle":"","family":"Mach","given":"Katharine J.","non-dropping-particle":"","parse-names":false,"suffix":""},{"dropping-particle":"","family":"Mastrandrea","given":"Michael D.","non-dropping-particle":"","parse-names":false,"suffix":""},{"dropping-particle":"","family":"Bilir","given":"T.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L.","non-dropping-particle":"","parse-names":false,"suffix":""},{"dropping-particle":"","family":"Otsuki Estrada","given":"Yuka","non-dropping-particle":"","parse-names":false,"suffix":""},{"dropping-particle":"","family":"Genova","given":"Robert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L.","non-dropping-particle":"","parse-names":false,"suffix":""}],"id":"ITEM-1","issued":{"date-parts":[["2014"]]},"number-of-pages":"1132","publisher":"Cambridge University Press","publisher-place":"Cambridge, United Kingdom and New York","title":"Climate Change 2014: Impacts, Adaptation, and Vulnerability. Part A: Global and Sectoral Aspects. Contribution of Working Group II to the Fifth Assessment Report of the Intergovernmental Panel on Climate Change","type":"book"},"uris":["http://www.mendeley.com/documents/?uuid=8b8922c0-f5fb-4e9d-b94e-e43995bf220e"]}],"mendeley":{"formattedCitation":"(IPCC, 2014a)","plainTextFormattedCitation":"(IPCC, 2014a)","previouslyFormattedCitation":"(IPCC, 2014a)"},"properties":{"noteIndex":0},"schema":"https://github.com/citation-style-language/schema/raw/master/csl-citation.json"}</w:instrText>
      </w:r>
      <w:r w:rsidR="006C08D3" w:rsidRPr="008808A9">
        <w:rPr>
          <w:lang w:val="en-GB"/>
        </w:rPr>
        <w:fldChar w:fldCharType="separate"/>
      </w:r>
      <w:r w:rsidR="006C08D3" w:rsidRPr="008808A9">
        <w:rPr>
          <w:noProof/>
          <w:lang w:val="en-GB"/>
        </w:rPr>
        <w:t>(IPCC, 2014a)</w:t>
      </w:r>
      <w:r w:rsidR="006C08D3" w:rsidRPr="008808A9">
        <w:rPr>
          <w:lang w:val="en-GB"/>
        </w:rPr>
        <w:fldChar w:fldCharType="end"/>
      </w:r>
      <w:r w:rsidR="006C08D3" w:rsidRPr="008808A9">
        <w:rPr>
          <w:lang w:val="en-GB"/>
        </w:rPr>
        <w:t xml:space="preserve">. </w:t>
      </w:r>
      <w:r w:rsidRPr="008808A9">
        <w:rPr>
          <w:lang w:val="en-GB"/>
        </w:rPr>
        <w:t>The findings from adaptation research on big cities or developed countries context can provide some basic orientations</w:t>
      </w:r>
      <w:r w:rsidR="00C34ADA" w:rsidRPr="008808A9">
        <w:rPr>
          <w:lang w:val="en-GB"/>
        </w:rPr>
        <w:t xml:space="preserve"> to adaptation planning in small cities and developing </w:t>
      </w:r>
      <w:r w:rsidR="00DD1B2E" w:rsidRPr="008808A9">
        <w:rPr>
          <w:lang w:val="en-GB"/>
        </w:rPr>
        <w:t>countries but</w:t>
      </w:r>
      <w:r w:rsidRPr="008808A9">
        <w:rPr>
          <w:lang w:val="en-GB"/>
        </w:rPr>
        <w:t xml:space="preserve"> </w:t>
      </w:r>
      <w:r w:rsidR="00BA5CE3">
        <w:rPr>
          <w:lang w:val="en-GB"/>
        </w:rPr>
        <w:t>should not be used as models</w:t>
      </w:r>
      <w:r w:rsidR="00C34ADA" w:rsidRPr="008808A9">
        <w:rPr>
          <w:lang w:val="en-GB"/>
        </w:rPr>
        <w:t xml:space="preserve">. </w:t>
      </w:r>
    </w:p>
    <w:p w14:paraId="388DB75A" w14:textId="4EF41E49" w:rsidR="00645563" w:rsidRPr="008808A9" w:rsidRDefault="002A52D6" w:rsidP="00D449BF">
      <w:pPr>
        <w:pStyle w:val="Heading2"/>
        <w:rPr>
          <w:lang w:val="en-GB"/>
        </w:rPr>
      </w:pPr>
      <w:bookmarkStart w:id="28" w:name="_Toc48174850"/>
      <w:r w:rsidRPr="008808A9">
        <w:rPr>
          <w:lang w:val="en-GB"/>
        </w:rPr>
        <w:t>Aim and research questions</w:t>
      </w:r>
      <w:bookmarkEnd w:id="28"/>
    </w:p>
    <w:p w14:paraId="7E204513" w14:textId="77777777" w:rsidR="009F62C0" w:rsidRDefault="005E04D3" w:rsidP="00D40642">
      <w:pPr>
        <w:widowControl w:val="0"/>
        <w:pBdr>
          <w:top w:val="nil"/>
          <w:left w:val="nil"/>
          <w:bottom w:val="nil"/>
          <w:right w:val="nil"/>
          <w:between w:val="nil"/>
        </w:pBdr>
        <w:spacing w:before="288"/>
        <w:ind w:left="-19" w:right="244"/>
        <w:rPr>
          <w:lang w:val="en-GB"/>
        </w:rPr>
      </w:pPr>
      <w:r w:rsidRPr="008808A9">
        <w:rPr>
          <w:color w:val="000000"/>
          <w:szCs w:val="24"/>
          <w:lang w:val="en-GB"/>
        </w:rPr>
        <w:t>The aim of this research is</w:t>
      </w:r>
      <w:r w:rsidR="00AD66A1" w:rsidRPr="008808A9">
        <w:rPr>
          <w:color w:val="000000"/>
          <w:szCs w:val="24"/>
          <w:lang w:val="en-GB"/>
        </w:rPr>
        <w:t xml:space="preserve"> to </w:t>
      </w:r>
      <w:r w:rsidR="00E35749" w:rsidRPr="008808A9">
        <w:rPr>
          <w:color w:val="000000"/>
          <w:szCs w:val="24"/>
          <w:lang w:val="en-GB"/>
        </w:rPr>
        <w:t xml:space="preserve">explore </w:t>
      </w:r>
      <w:r w:rsidR="006317AD" w:rsidRPr="008808A9">
        <w:rPr>
          <w:lang w:val="en-GB"/>
        </w:rPr>
        <w:t xml:space="preserve">how </w:t>
      </w:r>
      <w:r w:rsidR="00E35749" w:rsidRPr="008808A9">
        <w:rPr>
          <w:lang w:val="en-GB"/>
        </w:rPr>
        <w:t xml:space="preserve">local governments in </w:t>
      </w:r>
      <w:r w:rsidR="00C60EEA" w:rsidRPr="008808A9">
        <w:rPr>
          <w:lang w:val="en-GB"/>
        </w:rPr>
        <w:t xml:space="preserve">small cities of </w:t>
      </w:r>
      <w:r w:rsidR="00E35749" w:rsidRPr="008808A9">
        <w:rPr>
          <w:lang w:val="en-GB"/>
        </w:rPr>
        <w:t xml:space="preserve">developing countries </w:t>
      </w:r>
      <w:r w:rsidR="00C60EEA" w:rsidRPr="008808A9">
        <w:rPr>
          <w:lang w:val="en-GB"/>
        </w:rPr>
        <w:t>are planning for adaptation to climate change</w:t>
      </w:r>
      <w:r w:rsidR="00DB2018" w:rsidRPr="008808A9">
        <w:rPr>
          <w:lang w:val="en-GB"/>
        </w:rPr>
        <w:t>, with an emphasis on how they a</w:t>
      </w:r>
      <w:r w:rsidR="003C6DEF" w:rsidRPr="008808A9">
        <w:rPr>
          <w:lang w:val="en-GB"/>
        </w:rPr>
        <w:t>ddress</w:t>
      </w:r>
      <w:r w:rsidR="001642F1" w:rsidRPr="008808A9">
        <w:rPr>
          <w:lang w:val="en-GB"/>
        </w:rPr>
        <w:t xml:space="preserve"> equity, justice, and fairness</w:t>
      </w:r>
      <w:r w:rsidR="00A26B40" w:rsidRPr="008808A9">
        <w:rPr>
          <w:lang w:val="en-GB"/>
        </w:rPr>
        <w:t xml:space="preserve"> through their adaptative measures. </w:t>
      </w:r>
      <w:r w:rsidR="001642F1" w:rsidRPr="008808A9">
        <w:rPr>
          <w:lang w:val="en-GB"/>
        </w:rPr>
        <w:t xml:space="preserve">Adaptation is context-dependent </w:t>
      </w:r>
      <w:r w:rsidR="00A26B40" w:rsidRPr="008808A9">
        <w:rPr>
          <w:lang w:val="en-GB"/>
        </w:rPr>
        <w:t xml:space="preserve">because the adaptation measures respond to different vulnerabilities, risks, and social, economic, and natural systemic conditions. Therefore, this exploratory case study research </w:t>
      </w:r>
      <w:r w:rsidR="0053226B" w:rsidRPr="008808A9">
        <w:rPr>
          <w:lang w:val="en-GB"/>
        </w:rPr>
        <w:t xml:space="preserve">examines </w:t>
      </w:r>
      <w:r w:rsidR="00A26B40" w:rsidRPr="008808A9">
        <w:rPr>
          <w:lang w:val="en-GB"/>
        </w:rPr>
        <w:t xml:space="preserve">the climate adaptation plans of four </w:t>
      </w:r>
      <w:r w:rsidR="0053226B" w:rsidRPr="008808A9">
        <w:rPr>
          <w:lang w:val="en-GB"/>
        </w:rPr>
        <w:t>small cities in developing countries</w:t>
      </w:r>
      <w:r w:rsidR="00604380" w:rsidRPr="008808A9">
        <w:rPr>
          <w:lang w:val="en-GB"/>
        </w:rPr>
        <w:t>.</w:t>
      </w:r>
      <w:r w:rsidR="00CB7521" w:rsidRPr="008808A9">
        <w:rPr>
          <w:lang w:val="en-GB"/>
        </w:rPr>
        <w:t xml:space="preserve"> </w:t>
      </w:r>
      <w:r w:rsidR="00F34EDA" w:rsidRPr="008808A9">
        <w:rPr>
          <w:lang w:val="en-GB"/>
        </w:rPr>
        <w:t xml:space="preserve">This research adopts an intersectionality lens to explore the planning of local climate change adaptation policies. An intersectional perspective lends itself to contextualize the complexity of the local, regional, and national contexts influencing local climate adaptation plans. At the same time, an intersectional lens allows to see how and to what extent these local adaptation plans account for specific vulnerabilities, inequalities, and power structures in a specific context </w:t>
      </w:r>
      <w:r w:rsidR="00F34EDA" w:rsidRPr="008808A9">
        <w:rPr>
          <w:lang w:val="en-GB"/>
        </w:rPr>
        <w:fldChar w:fldCharType="begin" w:fldLock="1"/>
      </w:r>
      <w:r w:rsidR="00F34EDA" w:rsidRPr="008808A9">
        <w:rPr>
          <w:lang w:val="en-GB"/>
        </w:rPr>
        <w:instrText>ADDIN CSL_CITATION {"citationItems":[{"id":"ITEM-1","itemData":{"ISBN":"13:978-0-7456-8448-2","author":[{"dropping-particle":"","family":"Hill Collins","given":"Patricia","non-dropping-particle":"","parse-names":false,"suffix":""},{"dropping-particle":"","family":"Bilge","given":"Sirma","non-dropping-particle":"","parse-names":false,"suffix":""}],"chapter-number":"1","container-title":"Intersectionality","edition":"1st Editio","id":"ITEM-1","issued":{"date-parts":[["2016"]]},"publisher":"Polity Press","publisher-place":"Cambridge, United Kingdom","title":"What is intersectionality?","type":"chapter"},"uris":["http://www.mendeley.com/documents/?uuid=8674437b-f2ef-48a6-b882-7526b2bca8e7"]},{"id":"ITEM-2","itemData":{"DOI":"10.1080/09644016.2013.835203","abstract":"Investigations of the interconnectedness of climate change with human societies require profound analysis of relations among humans and between humans and nature, and the integration of insights from various academic fields. An intersectional approach, developed within critical feminist theory, is advantageous. An intersectional analysis of climate change illuminates how different individuals and groups relate differently to climate change, due to their situatedness in power structures based on context-specific and dynamic social categorisations. Intersectionality sketches out a pathway that stays clear of traps of essentialisation, enabling solidarity and agency across and beyond social categories. It can illustrate how power structures and categorisations may be reinforced, but also challenged and renegotiated, in realities of climate change. We engage with intersectionality as a tool for critical thinking, and provide a set of questions that may serve as sensitisers for intersectional analyses on climate change.","author":[{"dropping-particle":"","family":"Kaijser","given":"Anna","non-dropping-particle":"","parse-names":false,"suffix":""},{"dropping-particle":"","family":"Kronsell","given":"Annica","non-dropping-particle":"","parse-names":false,"suffix":""}],"container-title":"Environmental Politics","id":"ITEM-2","issue":"3","issued":{"date-parts":[["2014"]]},"page":"417-433","title":"Climate change through the lens of intersectionality","type":"article-journal","volume":"23"},"uris":["http://www.mendeley.com/documents/?uuid=237da2d9-667a-4014-99f6-935d874b994f"]}],"mendeley":{"formattedCitation":"(Hill Collins &amp; Bilge, 2016d; Kaijser &amp; Kronsell, 2014)","plainTextFormattedCitation":"(Hill Collins &amp; Bilge, 2016d; Kaijser &amp; Kronsell, 2014)","previouslyFormattedCitation":"(Hill Collins &amp; Bilge, 2016d; Kaijser &amp; Kronsell, 2014)"},"properties":{"noteIndex":0},"schema":"https://github.com/citation-style-language/schema/raw/master/csl-citation.json"}</w:instrText>
      </w:r>
      <w:r w:rsidR="00F34EDA" w:rsidRPr="008808A9">
        <w:rPr>
          <w:lang w:val="en-GB"/>
        </w:rPr>
        <w:fldChar w:fldCharType="separate"/>
      </w:r>
      <w:r w:rsidR="00F34EDA" w:rsidRPr="008808A9">
        <w:rPr>
          <w:noProof/>
          <w:lang w:val="en-GB"/>
        </w:rPr>
        <w:t>(Hill Collins &amp; Bilge, 2016d; Kaijser &amp; Kronsell, 2014)</w:t>
      </w:r>
      <w:r w:rsidR="00F34EDA" w:rsidRPr="008808A9">
        <w:rPr>
          <w:lang w:val="en-GB"/>
        </w:rPr>
        <w:fldChar w:fldCharType="end"/>
      </w:r>
      <w:r w:rsidR="00F34EDA" w:rsidRPr="008808A9">
        <w:rPr>
          <w:lang w:val="en-GB"/>
        </w:rPr>
        <w:t xml:space="preserve">. Consequently, the intersectional perspective allows to differentiate to what extent the planning process, proposed measures, and expected outcomes of these local adaptation plans respond to the adaptative needs and capacities across different social categories in an equal, just, and fair manner </w:t>
      </w:r>
      <w:r w:rsidR="00F34EDA" w:rsidRPr="008808A9">
        <w:rPr>
          <w:lang w:val="en-GB"/>
        </w:rPr>
        <w:fldChar w:fldCharType="begin" w:fldLock="1"/>
      </w:r>
      <w:r w:rsidR="00F34EDA" w:rsidRPr="008808A9">
        <w:rPr>
          <w:lang w:val="en-GB"/>
        </w:rPr>
        <w:instrText>ADDIN CSL_CITATION {"citationItems":[{"id":"ITEM-1","itemData":{"DOI":"10.1177/1473095213516443","abstract":"To better understand injustice in our cities, and to understand how vulnerability to impacts of climate change is constructed, scholars have noted that we need to incorporate multiple factors that shape identity and power in our analyses, including race, class, gender, ethnicity and sexuality. Less widely acknowledged is the intersectionality of these factors; that specific combinations of factors shape their own social position and thus affect experiences of power, oppression and vulnerability. To address emerging issues like climate change, it is vital to find a way to understand and approach multiple, intersecting axes of identity that shape how impacts will be distributed and experienced. This article introduces intersectionality, a concept for understanding multiple, coconstituting axes of difference and identity, and kyriarchy, a theory of power that describes the power structures intersectionality produces, and offers researchers a fresh way of approaching the interactions of power in planning research and practice.","author":[{"dropping-particle":"","family":"Osborne","given":"Natalie","non-dropping-particle":"","parse-names":false,"suffix":""}],"container-title":"Planning Theory","id":"ITEM-1","issue":"2","issued":{"date-parts":[["2015"]]},"page":"130-151","title":"Intersectionality and kyriarchy: A framework for approaching power and social justice in planning and climate change adaptation","type":"article-journal","volume":"14"},"uris":["http://www.mendeley.com/documents/?uuid=d40a6243-a4ca-40cc-9bea-9ba14675df61"]}],"mendeley":{"formattedCitation":"(Osborne, 2015)","plainTextFormattedCitation":"(Osborne, 2015)","previouslyFormattedCitation":"(Osborne, 2015)"},"properties":{"noteIndex":0},"schema":"https://github.com/citation-style-language/schema/raw/master/csl-citation.json"}</w:instrText>
      </w:r>
      <w:r w:rsidR="00F34EDA" w:rsidRPr="008808A9">
        <w:rPr>
          <w:lang w:val="en-GB"/>
        </w:rPr>
        <w:fldChar w:fldCharType="separate"/>
      </w:r>
      <w:r w:rsidR="00F34EDA" w:rsidRPr="008808A9">
        <w:rPr>
          <w:noProof/>
          <w:lang w:val="en-GB"/>
        </w:rPr>
        <w:t>(Osborne, 2015)</w:t>
      </w:r>
      <w:r w:rsidR="00F34EDA" w:rsidRPr="008808A9">
        <w:rPr>
          <w:lang w:val="en-GB"/>
        </w:rPr>
        <w:fldChar w:fldCharType="end"/>
      </w:r>
      <w:r w:rsidR="00F34EDA" w:rsidRPr="008808A9">
        <w:rPr>
          <w:lang w:val="en-GB"/>
        </w:rPr>
        <w:t>.</w:t>
      </w:r>
      <w:r w:rsidR="005F4798" w:rsidRPr="008808A9">
        <w:rPr>
          <w:lang w:val="en-GB"/>
        </w:rPr>
        <w:t xml:space="preserve"> </w:t>
      </w:r>
    </w:p>
    <w:p w14:paraId="203F60F8" w14:textId="521B5888" w:rsidR="009E40CA" w:rsidRPr="008808A9" w:rsidRDefault="005361A5" w:rsidP="00D40642">
      <w:pPr>
        <w:widowControl w:val="0"/>
        <w:pBdr>
          <w:top w:val="nil"/>
          <w:left w:val="nil"/>
          <w:bottom w:val="nil"/>
          <w:right w:val="nil"/>
          <w:between w:val="nil"/>
        </w:pBdr>
        <w:spacing w:before="288"/>
        <w:ind w:left="-19" w:right="244"/>
        <w:rPr>
          <w:highlight w:val="yellow"/>
          <w:lang w:val="en-GB"/>
        </w:rPr>
      </w:pPr>
      <w:r w:rsidRPr="008808A9">
        <w:rPr>
          <w:lang w:val="en-GB"/>
        </w:rPr>
        <w:t xml:space="preserve">In doing so, </w:t>
      </w:r>
      <w:r w:rsidR="00154C4B" w:rsidRPr="008808A9">
        <w:rPr>
          <w:color w:val="000000"/>
          <w:szCs w:val="24"/>
          <w:lang w:val="en-GB"/>
        </w:rPr>
        <w:t xml:space="preserve">I hope to contribute to the growing but still emerging literature on adaptation to climate change in the </w:t>
      </w:r>
      <w:r w:rsidR="0097237C" w:rsidRPr="008808A9">
        <w:rPr>
          <w:color w:val="000000"/>
          <w:szCs w:val="24"/>
          <w:lang w:val="en-GB"/>
        </w:rPr>
        <w:t xml:space="preserve">small city and developing country </w:t>
      </w:r>
      <w:r w:rsidR="00154C4B" w:rsidRPr="008808A9">
        <w:rPr>
          <w:color w:val="000000"/>
          <w:szCs w:val="24"/>
          <w:lang w:val="en-GB"/>
        </w:rPr>
        <w:t>context</w:t>
      </w:r>
      <w:r w:rsidR="007F4C62" w:rsidRPr="008808A9">
        <w:rPr>
          <w:color w:val="000000"/>
          <w:szCs w:val="24"/>
          <w:lang w:val="en-GB"/>
        </w:rPr>
        <w:t xml:space="preserve">, </w:t>
      </w:r>
      <w:r w:rsidR="0097237C" w:rsidRPr="008808A9">
        <w:rPr>
          <w:color w:val="000000"/>
          <w:szCs w:val="24"/>
          <w:lang w:val="en-GB"/>
        </w:rPr>
        <w:t xml:space="preserve">both of </w:t>
      </w:r>
      <w:r w:rsidRPr="008808A9">
        <w:rPr>
          <w:color w:val="000000"/>
          <w:szCs w:val="24"/>
          <w:lang w:val="en-GB"/>
        </w:rPr>
        <w:t>which ha</w:t>
      </w:r>
      <w:r w:rsidR="0097237C" w:rsidRPr="008808A9">
        <w:rPr>
          <w:color w:val="000000"/>
          <w:szCs w:val="24"/>
          <w:lang w:val="en-GB"/>
        </w:rPr>
        <w:t>ve</w:t>
      </w:r>
      <w:r w:rsidRPr="008808A9">
        <w:rPr>
          <w:color w:val="000000"/>
          <w:szCs w:val="24"/>
          <w:lang w:val="en-GB"/>
        </w:rPr>
        <w:t xml:space="preserve"> been consistently underrepresented</w:t>
      </w:r>
      <w:r w:rsidR="0097237C" w:rsidRPr="008808A9">
        <w:rPr>
          <w:color w:val="000000"/>
          <w:szCs w:val="24"/>
          <w:lang w:val="en-GB"/>
        </w:rPr>
        <w:t xml:space="preserve"> in academia and climate change governance</w:t>
      </w:r>
      <w:r w:rsidR="00CB7521" w:rsidRPr="008808A9">
        <w:rPr>
          <w:color w:val="000000"/>
          <w:szCs w:val="24"/>
          <w:lang w:val="en-GB"/>
        </w:rPr>
        <w:t>, particularly adopting an intersectional lens</w:t>
      </w:r>
      <w:r w:rsidR="00FA5A63" w:rsidRPr="008808A9">
        <w:rPr>
          <w:color w:val="000000"/>
          <w:szCs w:val="24"/>
          <w:lang w:val="en-GB"/>
        </w:rPr>
        <w:t>.</w:t>
      </w:r>
      <w:r w:rsidR="00CB7521" w:rsidRPr="008808A9">
        <w:rPr>
          <w:color w:val="000000"/>
          <w:szCs w:val="24"/>
          <w:lang w:val="en-GB"/>
        </w:rPr>
        <w:t xml:space="preserve"> </w:t>
      </w:r>
      <w:r w:rsidR="00086AEC" w:rsidRPr="008808A9">
        <w:rPr>
          <w:lang w:val="en-GB"/>
        </w:rPr>
        <w:t>T</w:t>
      </w:r>
      <w:r w:rsidR="00DB2018" w:rsidRPr="008808A9">
        <w:rPr>
          <w:lang w:val="en-GB"/>
        </w:rPr>
        <w:t>o achieve th</w:t>
      </w:r>
      <w:r w:rsidR="00604380" w:rsidRPr="008808A9">
        <w:rPr>
          <w:lang w:val="en-GB"/>
        </w:rPr>
        <w:t xml:space="preserve">e purported </w:t>
      </w:r>
      <w:r w:rsidR="00DB2018" w:rsidRPr="008808A9">
        <w:rPr>
          <w:lang w:val="en-GB"/>
        </w:rPr>
        <w:t>aim</w:t>
      </w:r>
      <w:r w:rsidR="00D22164" w:rsidRPr="008808A9">
        <w:rPr>
          <w:lang w:val="en-GB"/>
        </w:rPr>
        <w:t>,</w:t>
      </w:r>
      <w:r w:rsidR="00DB2018" w:rsidRPr="008808A9">
        <w:rPr>
          <w:lang w:val="en-GB"/>
        </w:rPr>
        <w:t xml:space="preserve"> </w:t>
      </w:r>
      <w:r w:rsidR="00086AEC" w:rsidRPr="008808A9">
        <w:rPr>
          <w:lang w:val="en-GB"/>
        </w:rPr>
        <w:t xml:space="preserve">I propose </w:t>
      </w:r>
      <w:r w:rsidR="00C85646" w:rsidRPr="008808A9">
        <w:rPr>
          <w:lang w:val="en-GB"/>
        </w:rPr>
        <w:t xml:space="preserve">three </w:t>
      </w:r>
      <w:r w:rsidR="00086AEC" w:rsidRPr="008808A9">
        <w:rPr>
          <w:lang w:val="en-GB"/>
        </w:rPr>
        <w:t>research questions</w:t>
      </w:r>
      <w:r w:rsidR="00420754" w:rsidRPr="008808A9">
        <w:rPr>
          <w:lang w:val="en-GB"/>
        </w:rPr>
        <w:t>.</w:t>
      </w:r>
      <w:r w:rsidR="00EC4412" w:rsidRPr="008808A9">
        <w:rPr>
          <w:lang w:val="en-GB"/>
        </w:rPr>
        <w:t xml:space="preserve"> </w:t>
      </w:r>
      <w:bookmarkStart w:id="29" w:name="_Hlk39079715"/>
      <w:r w:rsidR="00DB2018" w:rsidRPr="008808A9">
        <w:rPr>
          <w:lang w:val="en-GB"/>
        </w:rPr>
        <w:t>RQ1</w:t>
      </w:r>
      <w:r w:rsidR="00D22164" w:rsidRPr="008808A9">
        <w:rPr>
          <w:lang w:val="en-GB"/>
        </w:rPr>
        <w:t xml:space="preserve"> seeks to understand the </w:t>
      </w:r>
      <w:r w:rsidR="00FC4430" w:rsidRPr="008808A9">
        <w:rPr>
          <w:lang w:val="en-GB"/>
        </w:rPr>
        <w:t>local context of the selected cities for this research</w:t>
      </w:r>
      <w:r w:rsidR="00902F9E" w:rsidRPr="008808A9">
        <w:rPr>
          <w:lang w:val="en-GB"/>
        </w:rPr>
        <w:t xml:space="preserve">. </w:t>
      </w:r>
      <w:r w:rsidR="00EC4412" w:rsidRPr="008808A9">
        <w:rPr>
          <w:lang w:val="en-GB"/>
        </w:rPr>
        <w:t>RQ</w:t>
      </w:r>
      <w:r w:rsidR="00C85646" w:rsidRPr="008808A9">
        <w:rPr>
          <w:lang w:val="en-GB"/>
        </w:rPr>
        <w:t>2</w:t>
      </w:r>
      <w:r w:rsidR="00EC4412" w:rsidRPr="008808A9">
        <w:rPr>
          <w:lang w:val="en-GB"/>
        </w:rPr>
        <w:t xml:space="preserve"> </w:t>
      </w:r>
      <w:r w:rsidR="00FC4430" w:rsidRPr="008808A9">
        <w:rPr>
          <w:lang w:val="en-GB"/>
        </w:rPr>
        <w:t xml:space="preserve">focuses on understanding the basic characteristics </w:t>
      </w:r>
      <w:r w:rsidR="00C85646" w:rsidRPr="008808A9">
        <w:rPr>
          <w:lang w:val="en-GB"/>
        </w:rPr>
        <w:t xml:space="preserve">in the approaches to adaptation of the selected cities. </w:t>
      </w:r>
      <w:r w:rsidR="00D40642" w:rsidRPr="008808A9">
        <w:rPr>
          <w:lang w:val="en-GB"/>
        </w:rPr>
        <w:t xml:space="preserve">Lastly, </w:t>
      </w:r>
      <w:r w:rsidR="00902F9E" w:rsidRPr="008808A9">
        <w:rPr>
          <w:lang w:val="en-GB"/>
        </w:rPr>
        <w:t>RQ</w:t>
      </w:r>
      <w:r w:rsidR="00C85646" w:rsidRPr="008808A9">
        <w:rPr>
          <w:lang w:val="en-GB"/>
        </w:rPr>
        <w:t xml:space="preserve">3 </w:t>
      </w:r>
      <w:r w:rsidR="009E40CA" w:rsidRPr="008808A9">
        <w:rPr>
          <w:lang w:val="en-GB"/>
        </w:rPr>
        <w:t>focuses on</w:t>
      </w:r>
      <w:r w:rsidR="00D40642" w:rsidRPr="008808A9">
        <w:rPr>
          <w:lang w:val="en-GB"/>
        </w:rPr>
        <w:t xml:space="preserve"> how the plans address equity, justice, and fairness whether directly, or </w:t>
      </w:r>
      <w:r w:rsidR="009E40CA" w:rsidRPr="008808A9">
        <w:rPr>
          <w:lang w:val="en-GB"/>
        </w:rPr>
        <w:t xml:space="preserve">in their planning processes, proposed measures, and expected outcomes of their climate adaptation plans. </w:t>
      </w:r>
      <w:r w:rsidR="00F25F45" w:rsidRPr="008808A9">
        <w:rPr>
          <w:lang w:val="en-GB"/>
        </w:rPr>
        <w:t xml:space="preserve">The </w:t>
      </w:r>
      <w:r w:rsidR="00D40642" w:rsidRPr="008808A9">
        <w:rPr>
          <w:lang w:val="en-GB"/>
        </w:rPr>
        <w:t xml:space="preserve">proposed </w:t>
      </w:r>
      <w:r w:rsidR="00F25F45" w:rsidRPr="008808A9">
        <w:rPr>
          <w:lang w:val="en-GB"/>
        </w:rPr>
        <w:t xml:space="preserve">RQs are further described in detail below. </w:t>
      </w:r>
    </w:p>
    <w:p w14:paraId="1EB6F2C4" w14:textId="01802687" w:rsidR="006858F0" w:rsidRPr="008808A9" w:rsidRDefault="00D142EA" w:rsidP="00D142EA">
      <w:pPr>
        <w:widowControl w:val="0"/>
        <w:pBdr>
          <w:top w:val="nil"/>
          <w:left w:val="nil"/>
          <w:bottom w:val="nil"/>
          <w:right w:val="nil"/>
          <w:between w:val="nil"/>
        </w:pBdr>
        <w:spacing w:before="288"/>
        <w:ind w:right="244"/>
        <w:rPr>
          <w:b/>
          <w:bCs/>
          <w:color w:val="000000"/>
          <w:szCs w:val="24"/>
          <w:lang w:val="en-GB"/>
        </w:rPr>
      </w:pPr>
      <w:bookmarkStart w:id="30" w:name="_Hlk39076141"/>
      <w:bookmarkStart w:id="31" w:name="_Hlk32405095"/>
      <w:bookmarkEnd w:id="29"/>
      <w:r w:rsidRPr="008808A9">
        <w:rPr>
          <w:b/>
          <w:bCs/>
          <w:color w:val="000000"/>
          <w:szCs w:val="24"/>
          <w:lang w:val="en-GB"/>
        </w:rPr>
        <w:t>RQ</w:t>
      </w:r>
      <w:r w:rsidR="00C85646" w:rsidRPr="008808A9">
        <w:rPr>
          <w:b/>
          <w:bCs/>
          <w:color w:val="000000"/>
          <w:szCs w:val="24"/>
          <w:lang w:val="en-GB"/>
        </w:rPr>
        <w:t>1</w:t>
      </w:r>
      <w:r w:rsidRPr="008808A9">
        <w:rPr>
          <w:b/>
          <w:bCs/>
          <w:color w:val="000000"/>
          <w:szCs w:val="24"/>
          <w:lang w:val="en-GB"/>
        </w:rPr>
        <w:t>: What is the context of the selected cities</w:t>
      </w:r>
      <w:r w:rsidR="006858F0" w:rsidRPr="008808A9">
        <w:rPr>
          <w:b/>
          <w:bCs/>
          <w:color w:val="000000"/>
          <w:szCs w:val="24"/>
          <w:lang w:val="en-GB"/>
        </w:rPr>
        <w:t xml:space="preserve">’ climate adaptation plans? </w:t>
      </w:r>
    </w:p>
    <w:p w14:paraId="153B76FF" w14:textId="7BAFBC27" w:rsidR="002779CE" w:rsidRPr="008808A9" w:rsidRDefault="002779CE" w:rsidP="002779CE">
      <w:pPr>
        <w:widowControl w:val="0"/>
        <w:pBdr>
          <w:top w:val="nil"/>
          <w:left w:val="nil"/>
          <w:bottom w:val="nil"/>
          <w:right w:val="nil"/>
          <w:between w:val="nil"/>
        </w:pBdr>
        <w:spacing w:before="288"/>
        <w:ind w:right="244"/>
        <w:rPr>
          <w:b/>
          <w:bCs/>
          <w:color w:val="000000"/>
          <w:szCs w:val="24"/>
          <w:lang w:val="en-GB"/>
        </w:rPr>
      </w:pPr>
      <w:r w:rsidRPr="008808A9">
        <w:rPr>
          <w:b/>
          <w:bCs/>
          <w:color w:val="000000"/>
          <w:szCs w:val="24"/>
          <w:lang w:val="en-GB"/>
        </w:rPr>
        <w:t>RQ</w:t>
      </w:r>
      <w:r w:rsidR="00C85646" w:rsidRPr="008808A9">
        <w:rPr>
          <w:b/>
          <w:bCs/>
          <w:color w:val="000000"/>
          <w:szCs w:val="24"/>
          <w:lang w:val="en-GB"/>
        </w:rPr>
        <w:t>2</w:t>
      </w:r>
      <w:r w:rsidRPr="008808A9">
        <w:rPr>
          <w:b/>
          <w:bCs/>
          <w:color w:val="000000"/>
          <w:szCs w:val="24"/>
          <w:lang w:val="en-GB"/>
        </w:rPr>
        <w:t xml:space="preserve">: </w:t>
      </w:r>
      <w:r w:rsidR="00763F5A" w:rsidRPr="008808A9">
        <w:rPr>
          <w:b/>
          <w:bCs/>
          <w:color w:val="000000"/>
          <w:szCs w:val="24"/>
          <w:lang w:val="en-GB"/>
        </w:rPr>
        <w:t xml:space="preserve">What is the approach to adaptation in the selected cities’ local </w:t>
      </w:r>
      <w:r w:rsidRPr="008808A9">
        <w:rPr>
          <w:b/>
          <w:bCs/>
          <w:color w:val="000000"/>
          <w:szCs w:val="24"/>
          <w:lang w:val="en-GB"/>
        </w:rPr>
        <w:t xml:space="preserve">climate adaptation plans? </w:t>
      </w:r>
    </w:p>
    <w:p w14:paraId="5B47386D" w14:textId="0BFF0BEC" w:rsidR="0093377C" w:rsidRPr="008808A9" w:rsidRDefault="0093377C" w:rsidP="0093377C">
      <w:pPr>
        <w:widowControl w:val="0"/>
        <w:pBdr>
          <w:top w:val="nil"/>
          <w:left w:val="nil"/>
          <w:bottom w:val="nil"/>
          <w:right w:val="nil"/>
          <w:between w:val="nil"/>
        </w:pBdr>
        <w:spacing w:before="288"/>
        <w:ind w:right="244"/>
        <w:rPr>
          <w:b/>
          <w:bCs/>
          <w:color w:val="000000"/>
          <w:szCs w:val="24"/>
          <w:lang w:val="en-GB"/>
        </w:rPr>
      </w:pPr>
      <w:r w:rsidRPr="008808A9">
        <w:rPr>
          <w:b/>
          <w:bCs/>
          <w:color w:val="000000"/>
          <w:szCs w:val="24"/>
          <w:lang w:val="en-GB"/>
        </w:rPr>
        <w:t>RQ</w:t>
      </w:r>
      <w:r w:rsidR="00C85646" w:rsidRPr="008808A9">
        <w:rPr>
          <w:b/>
          <w:bCs/>
          <w:color w:val="000000"/>
          <w:szCs w:val="24"/>
          <w:lang w:val="en-GB"/>
        </w:rPr>
        <w:t>3</w:t>
      </w:r>
      <w:r w:rsidRPr="008808A9">
        <w:rPr>
          <w:b/>
          <w:bCs/>
          <w:color w:val="000000"/>
          <w:szCs w:val="24"/>
          <w:lang w:val="en-GB"/>
        </w:rPr>
        <w:t xml:space="preserve">: How and to what extent </w:t>
      </w:r>
      <w:r w:rsidR="00166D28" w:rsidRPr="008808A9">
        <w:rPr>
          <w:b/>
          <w:bCs/>
          <w:color w:val="000000"/>
          <w:szCs w:val="24"/>
          <w:lang w:val="en-GB"/>
        </w:rPr>
        <w:t xml:space="preserve">do </w:t>
      </w:r>
      <w:r w:rsidRPr="008808A9">
        <w:rPr>
          <w:b/>
          <w:bCs/>
          <w:color w:val="000000"/>
          <w:szCs w:val="24"/>
          <w:lang w:val="en-GB"/>
        </w:rPr>
        <w:t xml:space="preserve">the local adaptation plans </w:t>
      </w:r>
      <w:r w:rsidR="003D5D72" w:rsidRPr="008808A9">
        <w:rPr>
          <w:b/>
          <w:bCs/>
          <w:color w:val="000000"/>
          <w:szCs w:val="24"/>
          <w:lang w:val="en-GB"/>
        </w:rPr>
        <w:t xml:space="preserve">address </w:t>
      </w:r>
      <w:r w:rsidRPr="008808A9">
        <w:rPr>
          <w:b/>
          <w:bCs/>
          <w:color w:val="000000"/>
          <w:szCs w:val="24"/>
          <w:lang w:val="en-GB"/>
        </w:rPr>
        <w:t xml:space="preserve">equity, justice, and fairness? </w:t>
      </w:r>
    </w:p>
    <w:p w14:paraId="59027E44" w14:textId="5F9170F4" w:rsidR="002A52D6" w:rsidRPr="008808A9" w:rsidRDefault="002A52D6" w:rsidP="00D449BF">
      <w:pPr>
        <w:pStyle w:val="Heading2"/>
        <w:rPr>
          <w:lang w:val="en-GB"/>
        </w:rPr>
      </w:pPr>
      <w:bookmarkStart w:id="32" w:name="_Toc48174851"/>
      <w:bookmarkEnd w:id="30"/>
      <w:bookmarkEnd w:id="31"/>
      <w:r w:rsidRPr="008808A9">
        <w:rPr>
          <w:lang w:val="en-GB"/>
        </w:rPr>
        <w:t>Scope and delimitations</w:t>
      </w:r>
      <w:bookmarkEnd w:id="32"/>
    </w:p>
    <w:p w14:paraId="5BAC18CA" w14:textId="380DCE6C" w:rsidR="0050041F" w:rsidRPr="008808A9" w:rsidRDefault="006E7FE9" w:rsidP="001D15D8">
      <w:pPr>
        <w:widowControl w:val="0"/>
        <w:pBdr>
          <w:top w:val="nil"/>
          <w:left w:val="nil"/>
          <w:bottom w:val="nil"/>
          <w:right w:val="nil"/>
          <w:between w:val="nil"/>
        </w:pBdr>
        <w:spacing w:before="355"/>
        <w:ind w:right="-19"/>
        <w:rPr>
          <w:color w:val="000000"/>
          <w:szCs w:val="24"/>
          <w:lang w:val="en-GB"/>
        </w:rPr>
      </w:pPr>
      <w:r w:rsidRPr="008808A9">
        <w:rPr>
          <w:color w:val="000000"/>
          <w:szCs w:val="24"/>
          <w:lang w:val="en-GB"/>
        </w:rPr>
        <w:t xml:space="preserve">Climate </w:t>
      </w:r>
      <w:r w:rsidR="00B90991" w:rsidRPr="008808A9">
        <w:rPr>
          <w:color w:val="000000"/>
          <w:szCs w:val="24"/>
          <w:lang w:val="en-GB"/>
        </w:rPr>
        <w:t xml:space="preserve">action includes </w:t>
      </w:r>
      <w:r w:rsidRPr="008808A9">
        <w:rPr>
          <w:color w:val="000000"/>
          <w:szCs w:val="24"/>
          <w:lang w:val="en-GB"/>
        </w:rPr>
        <w:t xml:space="preserve">mitigation </w:t>
      </w:r>
      <w:r w:rsidR="00B90991" w:rsidRPr="008808A9">
        <w:rPr>
          <w:color w:val="000000"/>
          <w:szCs w:val="24"/>
          <w:lang w:val="en-GB"/>
        </w:rPr>
        <w:t xml:space="preserve">of climate-change inducing emissions and/or </w:t>
      </w:r>
      <w:r w:rsidRPr="008808A9">
        <w:rPr>
          <w:color w:val="000000"/>
          <w:szCs w:val="24"/>
          <w:lang w:val="en-GB"/>
        </w:rPr>
        <w:t xml:space="preserve">adaptation </w:t>
      </w:r>
      <w:r w:rsidR="00B90991" w:rsidRPr="008808A9">
        <w:rPr>
          <w:color w:val="000000"/>
          <w:szCs w:val="24"/>
          <w:lang w:val="en-GB"/>
        </w:rPr>
        <w:t>to the impacts of climate change</w:t>
      </w:r>
      <w:r w:rsidR="007F75E3" w:rsidRPr="008808A9">
        <w:rPr>
          <w:color w:val="000000"/>
          <w:szCs w:val="24"/>
          <w:lang w:val="en-GB"/>
        </w:rPr>
        <w:t xml:space="preserve">. </w:t>
      </w:r>
      <w:r w:rsidR="00F11DF8" w:rsidRPr="008808A9">
        <w:rPr>
          <w:color w:val="000000"/>
          <w:szCs w:val="24"/>
          <w:lang w:val="en-GB"/>
        </w:rPr>
        <w:fldChar w:fldCharType="begin" w:fldLock="1"/>
      </w:r>
      <w:r w:rsidR="00D5163A" w:rsidRPr="008808A9">
        <w:rPr>
          <w:color w:val="000000"/>
          <w:szCs w:val="24"/>
          <w:lang w:val="en-GB"/>
        </w:rPr>
        <w:instrText>ADDIN CSL_CITATION {"citationItems":[{"id":"ITEM-1","itemData":{"ISBN":"9781107641655","abstract":"WGII Contribution to the IPCC Fifth Assessment Report (AR5)","author":[{"dropping-particle":"","family":"IPCC","given":"","non-dropping-particle":"","parse-names":false,"suffix":""}],"container-title":"Climate Change 2014: Impacts, Adaptation, and Vulnerability. Part A: Global and Sectoral Aspects. Contribution of Working Group II to the Fifth Assessment Report of the Intergovernmental Panel on Climate Change","editor":[{"dropping-particle":"","family":"Field","given":"Christopher B.","non-dropping-particle":"","parse-names":false,"suffix":""},{"dropping-particle":"","family":"Barros","given":"Vicente R.","non-dropping-particle":"","parse-names":false,"suffix":""},{"dropping-particle":"","family":"Dokken","given":"David Jon","non-dropping-particle":"","parse-names":false,"suffix":""},{"dropping-particle":"","family":"Mach","given":"Katharine J.","non-dropping-particle":"","parse-names":false,"suffix":""},{"dropping-particle":"","family":"Mastrandrea","given":"Michael D.","non-dropping-particle":"","parse-names":false,"suffix":""},{"dropping-particle":"","family":"Bilir","given":"T.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L.","non-dropping-particle":"","parse-names":false,"suffix":""},{"dropping-particle":"","family":"Otsuki Estrada","given":"Yuka","non-dropping-particle":"","parse-names":false,"suffix":""},{"dropping-particle":"","family":"Genova","given":"Robert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L.","non-dropping-particle":"","parse-names":false,"suffix":""}],"id":"ITEM-1","issued":{"date-parts":[["2014"]]},"number-of-pages":"1132","publisher":"Cambridge University Press","publisher-place":"Cambridge, United Kingdom and New York","title":"Climate Change 2014: Impacts, Adaptation, and Vulnerability. Part A: Global and Sectoral Aspects. Contribution of Working Group II to the Fifth Assessment Report of the Intergovernmental Panel on Climate Change","type":"book"},"uris":["http://www.mendeley.com/documents/?uuid=8b8922c0-f5fb-4e9d-b94e-e43995bf220e"]}],"mendeley":{"formattedCitation":"(IPCC, 2014a)","plainTextFormattedCitation":"(IPCC, 2014a)","previouslyFormattedCitation":"(IPCC, 2014a)"},"properties":{"noteIndex":0},"schema":"https://github.com/citation-style-language/schema/raw/master/csl-citation.json"}</w:instrText>
      </w:r>
      <w:r w:rsidR="00F11DF8" w:rsidRPr="008808A9">
        <w:rPr>
          <w:color w:val="000000"/>
          <w:szCs w:val="24"/>
          <w:lang w:val="en-GB"/>
        </w:rPr>
        <w:fldChar w:fldCharType="separate"/>
      </w:r>
      <w:r w:rsidR="00F11DF8" w:rsidRPr="008808A9">
        <w:rPr>
          <w:noProof/>
          <w:color w:val="000000"/>
          <w:szCs w:val="24"/>
          <w:lang w:val="en-GB"/>
        </w:rPr>
        <w:t>(IPCC, 2014a)</w:t>
      </w:r>
      <w:r w:rsidR="00F11DF8" w:rsidRPr="008808A9">
        <w:rPr>
          <w:color w:val="000000"/>
          <w:szCs w:val="24"/>
          <w:lang w:val="en-GB"/>
        </w:rPr>
        <w:fldChar w:fldCharType="end"/>
      </w:r>
      <w:r w:rsidR="00F11DF8" w:rsidRPr="008808A9">
        <w:rPr>
          <w:color w:val="000000"/>
          <w:szCs w:val="24"/>
          <w:lang w:val="en-GB"/>
        </w:rPr>
        <w:t xml:space="preserve">. </w:t>
      </w:r>
      <w:r w:rsidR="007F75E3" w:rsidRPr="008808A9">
        <w:rPr>
          <w:color w:val="000000"/>
          <w:szCs w:val="24"/>
          <w:lang w:val="en-GB"/>
        </w:rPr>
        <w:t>This study focuses on climate change adaptation because it has been studied less extensively than the mitigation aspect</w:t>
      </w:r>
      <w:r w:rsidR="00491685">
        <w:rPr>
          <w:color w:val="000000"/>
          <w:szCs w:val="24"/>
          <w:lang w:val="en-GB"/>
        </w:rPr>
        <w:t xml:space="preserve">. </w:t>
      </w:r>
      <w:r w:rsidR="0054317C" w:rsidRPr="008808A9">
        <w:rPr>
          <w:color w:val="000000"/>
          <w:szCs w:val="24"/>
          <w:lang w:val="en-GB"/>
        </w:rPr>
        <w:t>Climate change adaptation as a policy process involves</w:t>
      </w:r>
      <w:r w:rsidR="00224063" w:rsidRPr="008808A9">
        <w:rPr>
          <w:color w:val="000000"/>
          <w:szCs w:val="24"/>
          <w:lang w:val="en-GB"/>
        </w:rPr>
        <w:t xml:space="preserve"> several components. In general it includes an </w:t>
      </w:r>
      <w:r w:rsidR="00216ECE" w:rsidRPr="008808A9">
        <w:rPr>
          <w:color w:val="000000"/>
          <w:szCs w:val="24"/>
          <w:lang w:val="en-GB"/>
        </w:rPr>
        <w:t xml:space="preserve">assessment of </w:t>
      </w:r>
      <w:r w:rsidR="0054317C" w:rsidRPr="008808A9">
        <w:rPr>
          <w:color w:val="000000"/>
          <w:szCs w:val="24"/>
          <w:lang w:val="en-GB"/>
        </w:rPr>
        <w:t>risks and vulnerabilities</w:t>
      </w:r>
      <w:r w:rsidR="00216ECE" w:rsidRPr="008808A9">
        <w:rPr>
          <w:color w:val="000000"/>
          <w:szCs w:val="24"/>
          <w:lang w:val="en-GB"/>
        </w:rPr>
        <w:t xml:space="preserve"> to climate change</w:t>
      </w:r>
      <w:r w:rsidR="00224063" w:rsidRPr="008808A9">
        <w:rPr>
          <w:color w:val="000000"/>
          <w:szCs w:val="24"/>
          <w:lang w:val="en-GB"/>
        </w:rPr>
        <w:t xml:space="preserve">, </w:t>
      </w:r>
      <w:r w:rsidR="00216ECE" w:rsidRPr="008808A9">
        <w:rPr>
          <w:color w:val="000000"/>
          <w:szCs w:val="24"/>
          <w:lang w:val="en-GB"/>
        </w:rPr>
        <w:t>the identification, assessment and selection of suitable adaptation options</w:t>
      </w:r>
      <w:r w:rsidR="00224063" w:rsidRPr="008808A9">
        <w:rPr>
          <w:color w:val="000000"/>
          <w:szCs w:val="24"/>
          <w:lang w:val="en-GB"/>
        </w:rPr>
        <w:t xml:space="preserve">, the </w:t>
      </w:r>
      <w:r w:rsidR="0054317C" w:rsidRPr="008808A9">
        <w:rPr>
          <w:color w:val="000000"/>
          <w:szCs w:val="24"/>
          <w:lang w:val="en-GB"/>
        </w:rPr>
        <w:t>implementation</w:t>
      </w:r>
      <w:r w:rsidR="00216ECE" w:rsidRPr="008808A9">
        <w:rPr>
          <w:color w:val="000000"/>
          <w:szCs w:val="24"/>
          <w:lang w:val="en-GB"/>
        </w:rPr>
        <w:t xml:space="preserve"> of </w:t>
      </w:r>
      <w:r w:rsidR="00224063" w:rsidRPr="008808A9">
        <w:rPr>
          <w:color w:val="000000"/>
          <w:szCs w:val="24"/>
          <w:lang w:val="en-GB"/>
        </w:rPr>
        <w:t xml:space="preserve">the selected </w:t>
      </w:r>
      <w:r w:rsidR="00216ECE" w:rsidRPr="008808A9">
        <w:rPr>
          <w:color w:val="000000"/>
          <w:szCs w:val="24"/>
          <w:lang w:val="en-GB"/>
        </w:rPr>
        <w:t xml:space="preserve">adaptation measures, and the subsequent evaluation of </w:t>
      </w:r>
      <w:r w:rsidR="007F75E3" w:rsidRPr="008808A9">
        <w:rPr>
          <w:color w:val="000000"/>
          <w:szCs w:val="24"/>
          <w:lang w:val="en-GB"/>
        </w:rPr>
        <w:t xml:space="preserve">how </w:t>
      </w:r>
      <w:r w:rsidR="00216ECE" w:rsidRPr="008808A9">
        <w:rPr>
          <w:color w:val="000000"/>
          <w:szCs w:val="24"/>
          <w:lang w:val="en-GB"/>
        </w:rPr>
        <w:t>th</w:t>
      </w:r>
      <w:r w:rsidR="00224063" w:rsidRPr="008808A9">
        <w:rPr>
          <w:color w:val="000000"/>
          <w:szCs w:val="24"/>
          <w:lang w:val="en-GB"/>
        </w:rPr>
        <w:t xml:space="preserve">ose </w:t>
      </w:r>
      <w:r w:rsidR="00216ECE" w:rsidRPr="008808A9">
        <w:rPr>
          <w:color w:val="000000"/>
          <w:szCs w:val="24"/>
          <w:lang w:val="en-GB"/>
        </w:rPr>
        <w:t xml:space="preserve">adaptation options </w:t>
      </w:r>
      <w:r w:rsidR="007F75E3" w:rsidRPr="008808A9">
        <w:rPr>
          <w:color w:val="000000"/>
          <w:szCs w:val="24"/>
          <w:lang w:val="en-GB"/>
        </w:rPr>
        <w:t xml:space="preserve">work </w:t>
      </w:r>
      <w:r w:rsidR="00216ECE" w:rsidRPr="008808A9">
        <w:rPr>
          <w:color w:val="000000"/>
          <w:szCs w:val="24"/>
          <w:lang w:val="en-GB"/>
        </w:rPr>
        <w:t xml:space="preserve">in practice </w:t>
      </w:r>
      <w:r w:rsidR="00216ECE" w:rsidRPr="008808A9">
        <w:rPr>
          <w:color w:val="000000"/>
          <w:szCs w:val="24"/>
          <w:lang w:val="en-GB"/>
        </w:rPr>
        <w:fldChar w:fldCharType="begin" w:fldLock="1"/>
      </w:r>
      <w:r w:rsidR="006841B3" w:rsidRPr="008808A9">
        <w:rPr>
          <w:color w:val="000000"/>
          <w:szCs w:val="24"/>
          <w:lang w:val="en-GB"/>
        </w:rPr>
        <w:instrText>ADDIN CSL_CITATION {"citationItems":[{"id":"ITEM-1","itemData":{"URL":"https://climate-adapt.eea.europa.eu/knowledge/tools/urban-ast/step-0-0","accessed":{"date-parts":[["2020","4","15"]]},"author":[{"dropping-particle":"","family":"Climate-ADAPT","given":"","non-dropping-particle":"","parse-names":false,"suffix":""}],"id":"ITEM-1","issued":{"date-parts":[["0"]]},"title":"Urban Adaptation Support Tool","type":"webpage"},"uris":["http://www.mendeley.com/documents/?uuid=2089f988-15bc-37a4-8392-dbaf68926ca0"]}],"mendeley":{"formattedCitation":"(Climate-ADAPT, n.d.)","plainTextFormattedCitation":"(Climate-ADAPT, n.d.)","previouslyFormattedCitation":"(Climate-ADAPT, n.d.)"},"properties":{"noteIndex":0},"schema":"https://github.com/citation-style-language/schema/raw/master/csl-citation.json"}</w:instrText>
      </w:r>
      <w:r w:rsidR="00216ECE" w:rsidRPr="008808A9">
        <w:rPr>
          <w:color w:val="000000"/>
          <w:szCs w:val="24"/>
          <w:lang w:val="en-GB"/>
        </w:rPr>
        <w:fldChar w:fldCharType="separate"/>
      </w:r>
      <w:r w:rsidR="00216ECE" w:rsidRPr="008808A9">
        <w:rPr>
          <w:noProof/>
          <w:color w:val="000000"/>
          <w:szCs w:val="24"/>
          <w:lang w:val="en-GB"/>
        </w:rPr>
        <w:t>(Climate-ADAPT, n.d.)</w:t>
      </w:r>
      <w:r w:rsidR="00216ECE" w:rsidRPr="008808A9">
        <w:rPr>
          <w:color w:val="000000"/>
          <w:szCs w:val="24"/>
          <w:lang w:val="en-GB"/>
        </w:rPr>
        <w:fldChar w:fldCharType="end"/>
      </w:r>
      <w:r w:rsidR="007F75E3" w:rsidRPr="008808A9">
        <w:rPr>
          <w:color w:val="000000"/>
          <w:szCs w:val="24"/>
          <w:lang w:val="en-GB"/>
        </w:rPr>
        <w:t>. For the purposes of this study the focus would be on the planning stage of climate change adaptation</w:t>
      </w:r>
      <w:r w:rsidR="00224063" w:rsidRPr="008808A9">
        <w:rPr>
          <w:color w:val="000000"/>
          <w:szCs w:val="24"/>
          <w:lang w:val="en-GB"/>
        </w:rPr>
        <w:t xml:space="preserve">, which includes </w:t>
      </w:r>
      <w:r w:rsidR="00491685">
        <w:rPr>
          <w:color w:val="000000"/>
          <w:szCs w:val="24"/>
          <w:lang w:val="en-GB"/>
        </w:rPr>
        <w:t xml:space="preserve">the assessment of risks and vulnerabilities and the selection of suitable adaptation options. </w:t>
      </w:r>
      <w:r w:rsidR="007F75E3" w:rsidRPr="008808A9">
        <w:rPr>
          <w:color w:val="000000"/>
          <w:szCs w:val="24"/>
          <w:lang w:val="en-GB"/>
        </w:rPr>
        <w:t>T</w:t>
      </w:r>
      <w:r w:rsidR="007449AF" w:rsidRPr="008808A9">
        <w:rPr>
          <w:color w:val="000000"/>
          <w:szCs w:val="24"/>
          <w:lang w:val="en-GB"/>
        </w:rPr>
        <w:t xml:space="preserve">hroughout this study, the terms “climate change adaptation”, “climate adaptation” and “adaptation” will be used interchangeably. </w:t>
      </w:r>
    </w:p>
    <w:p w14:paraId="1CCE501D" w14:textId="0D391D05" w:rsidR="009B02B1" w:rsidRPr="008808A9" w:rsidRDefault="00FD14A0" w:rsidP="009B02B1">
      <w:pPr>
        <w:widowControl w:val="0"/>
        <w:pBdr>
          <w:top w:val="nil"/>
          <w:left w:val="nil"/>
          <w:bottom w:val="nil"/>
          <w:right w:val="nil"/>
          <w:between w:val="nil"/>
        </w:pBdr>
        <w:spacing w:before="355"/>
        <w:ind w:right="-19"/>
        <w:rPr>
          <w:color w:val="000000"/>
          <w:szCs w:val="24"/>
          <w:lang w:val="en-GB"/>
        </w:rPr>
      </w:pPr>
      <w:r w:rsidRPr="008808A9">
        <w:rPr>
          <w:color w:val="000000"/>
          <w:szCs w:val="24"/>
          <w:lang w:val="en-GB"/>
        </w:rPr>
        <w:t xml:space="preserve">Climate adaptation </w:t>
      </w:r>
      <w:r w:rsidR="007449AF" w:rsidRPr="008808A9">
        <w:rPr>
          <w:color w:val="000000"/>
          <w:szCs w:val="24"/>
          <w:lang w:val="en-GB"/>
        </w:rPr>
        <w:t xml:space="preserve">has been more extensively researched in European and North American contexts, </w:t>
      </w:r>
      <w:r w:rsidR="004D4017" w:rsidRPr="008808A9">
        <w:rPr>
          <w:color w:val="000000"/>
          <w:szCs w:val="24"/>
          <w:lang w:val="en-GB"/>
        </w:rPr>
        <w:t xml:space="preserve">so this study selected cities </w:t>
      </w:r>
      <w:r w:rsidR="00F11DF8" w:rsidRPr="008808A9">
        <w:rPr>
          <w:color w:val="000000"/>
          <w:szCs w:val="24"/>
          <w:lang w:val="en-GB"/>
        </w:rPr>
        <w:t xml:space="preserve">in </w:t>
      </w:r>
      <w:r w:rsidR="00694AAB" w:rsidRPr="008808A9">
        <w:rPr>
          <w:color w:val="000000"/>
          <w:szCs w:val="24"/>
          <w:lang w:val="en-GB"/>
        </w:rPr>
        <w:t xml:space="preserve">middle income </w:t>
      </w:r>
      <w:r w:rsidR="00F11DF8" w:rsidRPr="008808A9">
        <w:rPr>
          <w:color w:val="000000"/>
          <w:szCs w:val="24"/>
          <w:lang w:val="en-GB"/>
        </w:rPr>
        <w:t xml:space="preserve">countries </w:t>
      </w:r>
      <w:r w:rsidR="00694AAB" w:rsidRPr="008808A9">
        <w:rPr>
          <w:color w:val="000000"/>
          <w:szCs w:val="24"/>
          <w:lang w:val="en-GB"/>
        </w:rPr>
        <w:fldChar w:fldCharType="begin" w:fldLock="1"/>
      </w:r>
      <w:r w:rsidR="001A4BDA" w:rsidRPr="008808A9">
        <w:rPr>
          <w:color w:val="000000"/>
          <w:szCs w:val="24"/>
          <w:lang w:val="en-GB"/>
        </w:rPr>
        <w:instrText>ADDIN CSL_CITATION {"citationItems":[{"id":"ITEM-1","itemData":{"URL":"https://blogs.worldbank.org/opendata/new-country-classifications-income-level-2019-2020","accessed":{"date-parts":[["2020","2","24"]]},"author":[{"dropping-particle":"","family":"The World Bank","given":"","non-dropping-particle":"","parse-names":false,"suffix":""}],"container-title":"World Bank: Data Blog","id":"ITEM-1","issued":{"date-parts":[["2019"]]},"title":"New country classifications by income level: 2019-2020","type":"webpage"},"uris":["http://www.mendeley.com/documents/?uuid=4fcc5b10-dc6c-335a-a982-9e8fc920cfe7"]}],"mendeley":{"formattedCitation":"(The World Bank, 2019a)","plainTextFormattedCitation":"(The World Bank, 2019a)","previouslyFormattedCitation":"(The World Bank, 2019a)"},"properties":{"noteIndex":0},"schema":"https://github.com/citation-style-language/schema/raw/master/csl-citation.json"}</w:instrText>
      </w:r>
      <w:r w:rsidR="00694AAB" w:rsidRPr="008808A9">
        <w:rPr>
          <w:color w:val="000000"/>
          <w:szCs w:val="24"/>
          <w:lang w:val="en-GB"/>
        </w:rPr>
        <w:fldChar w:fldCharType="separate"/>
      </w:r>
      <w:r w:rsidR="0092398F" w:rsidRPr="008808A9">
        <w:rPr>
          <w:noProof/>
          <w:color w:val="000000"/>
          <w:szCs w:val="24"/>
          <w:lang w:val="en-GB"/>
        </w:rPr>
        <w:t>(The World Bank, 2019a)</w:t>
      </w:r>
      <w:r w:rsidR="00694AAB" w:rsidRPr="008808A9">
        <w:rPr>
          <w:color w:val="000000"/>
          <w:szCs w:val="24"/>
          <w:lang w:val="en-GB"/>
        </w:rPr>
        <w:fldChar w:fldCharType="end"/>
      </w:r>
      <w:r w:rsidR="00F11DF8" w:rsidRPr="008808A9">
        <w:rPr>
          <w:color w:val="000000"/>
          <w:szCs w:val="24"/>
          <w:lang w:val="en-GB"/>
        </w:rPr>
        <w:t xml:space="preserve"> outside of these regions. </w:t>
      </w:r>
      <w:r w:rsidR="004D4017" w:rsidRPr="008808A9">
        <w:rPr>
          <w:color w:val="000000"/>
          <w:szCs w:val="24"/>
          <w:lang w:val="en-GB"/>
        </w:rPr>
        <w:t xml:space="preserve">The </w:t>
      </w:r>
      <w:r w:rsidR="00F11DF8" w:rsidRPr="008808A9">
        <w:rPr>
          <w:color w:val="000000"/>
          <w:szCs w:val="24"/>
          <w:lang w:val="en-GB"/>
        </w:rPr>
        <w:t>focus is on small cities</w:t>
      </w:r>
      <w:r w:rsidR="0050041F" w:rsidRPr="008808A9">
        <w:rPr>
          <w:color w:val="000000"/>
          <w:szCs w:val="24"/>
          <w:lang w:val="en-GB"/>
        </w:rPr>
        <w:t xml:space="preserve"> as they </w:t>
      </w:r>
      <w:r w:rsidR="007449AF" w:rsidRPr="008808A9">
        <w:rPr>
          <w:color w:val="000000"/>
          <w:szCs w:val="24"/>
          <w:lang w:val="en-GB"/>
        </w:rPr>
        <w:t>tend to have le</w:t>
      </w:r>
      <w:r w:rsidR="0050041F" w:rsidRPr="008808A9">
        <w:rPr>
          <w:color w:val="000000"/>
          <w:szCs w:val="24"/>
          <w:lang w:val="en-GB"/>
        </w:rPr>
        <w:t xml:space="preserve">sser </w:t>
      </w:r>
      <w:r w:rsidR="007449AF" w:rsidRPr="008808A9">
        <w:rPr>
          <w:color w:val="000000"/>
          <w:szCs w:val="24"/>
          <w:lang w:val="en-GB"/>
        </w:rPr>
        <w:t>support and</w:t>
      </w:r>
      <w:r w:rsidR="0050041F" w:rsidRPr="008808A9">
        <w:rPr>
          <w:color w:val="000000"/>
          <w:szCs w:val="24"/>
          <w:lang w:val="en-GB"/>
        </w:rPr>
        <w:t xml:space="preserve"> greater </w:t>
      </w:r>
      <w:r w:rsidR="007449AF" w:rsidRPr="008808A9">
        <w:rPr>
          <w:color w:val="000000"/>
          <w:szCs w:val="24"/>
          <w:lang w:val="en-GB"/>
        </w:rPr>
        <w:t>adaptation gaps</w:t>
      </w:r>
      <w:r w:rsidR="0050041F" w:rsidRPr="008808A9">
        <w:rPr>
          <w:color w:val="000000"/>
          <w:szCs w:val="24"/>
          <w:lang w:val="en-GB"/>
        </w:rPr>
        <w:t xml:space="preserve"> than major cities do. </w:t>
      </w:r>
      <w:r w:rsidR="00B90991" w:rsidRPr="008808A9">
        <w:rPr>
          <w:color w:val="000000"/>
          <w:szCs w:val="24"/>
          <w:lang w:val="en-GB"/>
        </w:rPr>
        <w:t xml:space="preserve">A limitation stemming from </w:t>
      </w:r>
      <w:r w:rsidR="00E44DB4" w:rsidRPr="008808A9">
        <w:rPr>
          <w:color w:val="000000"/>
          <w:szCs w:val="24"/>
          <w:lang w:val="en-GB"/>
        </w:rPr>
        <w:t xml:space="preserve">choosing an under-researched area is that </w:t>
      </w:r>
      <w:r w:rsidR="00D32816" w:rsidRPr="008808A9">
        <w:rPr>
          <w:color w:val="000000"/>
          <w:szCs w:val="24"/>
          <w:lang w:val="en-GB"/>
        </w:rPr>
        <w:t xml:space="preserve">available information and previous academic literature </w:t>
      </w:r>
      <w:r w:rsidR="004B0F43" w:rsidRPr="008808A9">
        <w:rPr>
          <w:color w:val="000000"/>
          <w:szCs w:val="24"/>
          <w:lang w:val="en-GB"/>
        </w:rPr>
        <w:t xml:space="preserve">can be to some extent limited. </w:t>
      </w:r>
      <w:r w:rsidR="00E866E4" w:rsidRPr="008808A9">
        <w:rPr>
          <w:color w:val="000000"/>
          <w:szCs w:val="24"/>
          <w:lang w:val="en-GB"/>
        </w:rPr>
        <w:t xml:space="preserve">The </w:t>
      </w:r>
      <w:r w:rsidR="00A532B1" w:rsidRPr="008808A9">
        <w:rPr>
          <w:color w:val="000000"/>
          <w:szCs w:val="24"/>
          <w:lang w:val="en-GB"/>
        </w:rPr>
        <w:t xml:space="preserve">basis for </w:t>
      </w:r>
      <w:r w:rsidR="00D71014" w:rsidRPr="008808A9">
        <w:rPr>
          <w:color w:val="000000"/>
          <w:szCs w:val="24"/>
          <w:lang w:val="en-GB"/>
        </w:rPr>
        <w:t>analysing</w:t>
      </w:r>
      <w:r w:rsidR="00A532B1" w:rsidRPr="008808A9">
        <w:rPr>
          <w:color w:val="000000"/>
          <w:szCs w:val="24"/>
          <w:lang w:val="en-GB"/>
        </w:rPr>
        <w:t xml:space="preserve"> </w:t>
      </w:r>
      <w:r w:rsidR="00244429" w:rsidRPr="008808A9">
        <w:rPr>
          <w:color w:val="000000"/>
          <w:szCs w:val="24"/>
          <w:lang w:val="en-GB"/>
        </w:rPr>
        <w:t>climate adaptation through t</w:t>
      </w:r>
      <w:r w:rsidR="00A532B1" w:rsidRPr="008808A9">
        <w:rPr>
          <w:color w:val="000000"/>
          <w:szCs w:val="24"/>
          <w:lang w:val="en-GB"/>
        </w:rPr>
        <w:t xml:space="preserve">he equity, justice, and fairness </w:t>
      </w:r>
      <w:r w:rsidR="007D75D6" w:rsidRPr="008808A9">
        <w:rPr>
          <w:color w:val="000000"/>
          <w:szCs w:val="24"/>
          <w:lang w:val="en-GB"/>
        </w:rPr>
        <w:t xml:space="preserve">lens </w:t>
      </w:r>
      <w:r w:rsidR="00240E40" w:rsidRPr="008808A9">
        <w:rPr>
          <w:color w:val="000000"/>
          <w:szCs w:val="24"/>
          <w:lang w:val="en-GB"/>
        </w:rPr>
        <w:t xml:space="preserve">comes from increasing </w:t>
      </w:r>
      <w:r w:rsidR="007D75D6" w:rsidRPr="008808A9">
        <w:rPr>
          <w:color w:val="000000"/>
          <w:szCs w:val="24"/>
          <w:lang w:val="en-GB"/>
        </w:rPr>
        <w:t xml:space="preserve">recognition in the literature and the international climate change adaptation regime </w:t>
      </w:r>
      <w:r w:rsidR="00682991" w:rsidRPr="008808A9">
        <w:rPr>
          <w:color w:val="000000"/>
          <w:szCs w:val="24"/>
          <w:lang w:val="en-GB"/>
        </w:rPr>
        <w:t xml:space="preserve">that </w:t>
      </w:r>
      <w:r w:rsidR="009C7946" w:rsidRPr="008808A9">
        <w:rPr>
          <w:color w:val="000000"/>
          <w:szCs w:val="24"/>
          <w:lang w:val="en-GB"/>
        </w:rPr>
        <w:t xml:space="preserve">climate change </w:t>
      </w:r>
      <w:r w:rsidR="000D05A1" w:rsidRPr="008808A9">
        <w:rPr>
          <w:color w:val="000000"/>
          <w:szCs w:val="24"/>
          <w:lang w:val="en-GB"/>
        </w:rPr>
        <w:t>adaptation</w:t>
      </w:r>
      <w:r w:rsidR="00114121" w:rsidRPr="008808A9">
        <w:rPr>
          <w:color w:val="000000"/>
          <w:szCs w:val="24"/>
          <w:lang w:val="en-GB"/>
        </w:rPr>
        <w:t xml:space="preserve"> </w:t>
      </w:r>
      <w:r w:rsidR="00682991" w:rsidRPr="008808A9">
        <w:rPr>
          <w:color w:val="000000"/>
          <w:szCs w:val="24"/>
          <w:lang w:val="en-GB"/>
        </w:rPr>
        <w:t>is not a single-issue</w:t>
      </w:r>
      <w:r w:rsidR="009C7946" w:rsidRPr="008808A9">
        <w:rPr>
          <w:color w:val="000000"/>
          <w:szCs w:val="24"/>
          <w:lang w:val="en-GB"/>
        </w:rPr>
        <w:t xml:space="preserve"> </w:t>
      </w:r>
      <w:r w:rsidR="009C7946" w:rsidRPr="008808A9">
        <w:rPr>
          <w:color w:val="000000"/>
          <w:szCs w:val="24"/>
          <w:lang w:val="en-GB"/>
        </w:rPr>
        <w:fldChar w:fldCharType="begin" w:fldLock="1"/>
      </w:r>
      <w:r w:rsidR="00531ECD" w:rsidRPr="008808A9">
        <w:rPr>
          <w:color w:val="000000"/>
          <w:szCs w:val="24"/>
          <w:lang w:val="en-GB"/>
        </w:rPr>
        <w:instrText>ADDIN CSL_CITATION {"citationItems":[{"id":"ITEM-1","itemData":{"ISBN":"9781107641655","abstract":"WGII Contribution to the IPCC Fifth Assessment Report (AR5)","author":[{"dropping-particle":"","family":"IPCC","given":"","non-dropping-particle":"","parse-names":false,"suffix":""}],"container-title":"Climate Change 2014: Impacts, Adaptation, and Vulnerability. Part A: Global and Sectoral Aspects. Contribution of Working Group II to the Fifth Assessment Report of the Intergovernmental Panel on Climate Change","editor":[{"dropping-particle":"","family":"Field","given":"Christopher B.","non-dropping-particle":"","parse-names":false,"suffix":""},{"dropping-particle":"","family":"Barros","given":"Vicente R.","non-dropping-particle":"","parse-names":false,"suffix":""},{"dropping-particle":"","family":"Dokken","given":"David Jon","non-dropping-particle":"","parse-names":false,"suffix":""},{"dropping-particle":"","family":"Mach","given":"Katharine J.","non-dropping-particle":"","parse-names":false,"suffix":""},{"dropping-particle":"","family":"Mastrandrea","given":"Michael D.","non-dropping-particle":"","parse-names":false,"suffix":""},{"dropping-particle":"","family":"Bilir","given":"T.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L.","non-dropping-particle":"","parse-names":false,"suffix":""},{"dropping-particle":"","family":"Otsuki Estrada","given":"Yuka","non-dropping-particle":"","parse-names":false,"suffix":""},{"dropping-particle":"","family":"Genova","given":"Robert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L.","non-dropping-particle":"","parse-names":false,"suffix":""}],"id":"ITEM-1","issued":{"date-parts":[["2014"]]},"number-of-pages":"1132","publisher":"Cambridge University Press","publisher-place":"Cambridge, United Kingdom and New York","title":"Climate Change 2014: Impacts, Adaptation, and Vulnerability. Part A: Global and Sectoral Aspects. Contribution of Working Group II to the Fifth Assessment Report of the Intergovernmental Panel on Climate Change","type":"book"},"uris":["http://www.mendeley.com/documents/?uuid=8b8922c0-f5fb-4e9d-b94e-e43995bf220e"]}],"mendeley":{"formattedCitation":"(IPCC, 2014a)","plainTextFormattedCitation":"(IPCC, 2014a)","previouslyFormattedCitation":"(IPCC, 2014a)"},"properties":{"noteIndex":0},"schema":"https://github.com/citation-style-language/schema/raw/master/csl-citation.json"}</w:instrText>
      </w:r>
      <w:r w:rsidR="009C7946" w:rsidRPr="008808A9">
        <w:rPr>
          <w:color w:val="000000"/>
          <w:szCs w:val="24"/>
          <w:lang w:val="en-GB"/>
        </w:rPr>
        <w:fldChar w:fldCharType="separate"/>
      </w:r>
      <w:r w:rsidR="009C7946" w:rsidRPr="008808A9">
        <w:rPr>
          <w:noProof/>
          <w:color w:val="000000"/>
          <w:szCs w:val="24"/>
          <w:lang w:val="en-GB"/>
        </w:rPr>
        <w:t>(IPCC, 2014a)</w:t>
      </w:r>
      <w:r w:rsidR="009C7946" w:rsidRPr="008808A9">
        <w:rPr>
          <w:color w:val="000000"/>
          <w:szCs w:val="24"/>
          <w:lang w:val="en-GB"/>
        </w:rPr>
        <w:fldChar w:fldCharType="end"/>
      </w:r>
      <w:r w:rsidR="00E44DB4" w:rsidRPr="008808A9">
        <w:rPr>
          <w:color w:val="000000"/>
          <w:szCs w:val="24"/>
          <w:lang w:val="en-GB"/>
        </w:rPr>
        <w:t xml:space="preserve"> problematic</w:t>
      </w:r>
      <w:r w:rsidR="005B7B28">
        <w:rPr>
          <w:color w:val="000000"/>
          <w:szCs w:val="24"/>
          <w:lang w:val="en-GB"/>
        </w:rPr>
        <w:t xml:space="preserve"> and the use of these concepts in climate change reports, assessments, and recommendations</w:t>
      </w:r>
      <w:r w:rsidR="00DB3F07" w:rsidRPr="008808A9">
        <w:rPr>
          <w:color w:val="000000"/>
          <w:szCs w:val="24"/>
          <w:lang w:val="en-GB"/>
        </w:rPr>
        <w:t xml:space="preserve">. </w:t>
      </w:r>
      <w:r w:rsidR="005B7B28">
        <w:rPr>
          <w:color w:val="000000"/>
          <w:szCs w:val="24"/>
          <w:lang w:val="en-GB"/>
        </w:rPr>
        <w:t>A further limitation is that while t</w:t>
      </w:r>
      <w:r w:rsidR="009B02B1" w:rsidRPr="008808A9">
        <w:rPr>
          <w:color w:val="000000"/>
          <w:szCs w:val="24"/>
          <w:lang w:val="en-GB"/>
        </w:rPr>
        <w:t>he IPCCs Sixth Assessment Report of the WGII will include an analysis on the significance of adaptation, and the relation between adaptation and equity, sustainable development, vulnerability, and poverty</w:t>
      </w:r>
      <w:r w:rsidR="005B7B28">
        <w:rPr>
          <w:color w:val="000000"/>
          <w:szCs w:val="24"/>
          <w:lang w:val="en-GB"/>
        </w:rPr>
        <w:t>; it</w:t>
      </w:r>
      <w:r w:rsidR="009B02B1" w:rsidRPr="008808A9">
        <w:rPr>
          <w:color w:val="000000"/>
          <w:szCs w:val="24"/>
          <w:lang w:val="en-GB"/>
        </w:rPr>
        <w:t xml:space="preserve"> will not be published until 2022 </w:t>
      </w:r>
      <w:r w:rsidR="009B02B1" w:rsidRPr="008808A9">
        <w:rPr>
          <w:color w:val="000000"/>
          <w:szCs w:val="24"/>
          <w:lang w:val="en-GB"/>
        </w:rPr>
        <w:fldChar w:fldCharType="begin" w:fldLock="1"/>
      </w:r>
      <w:r w:rsidR="009B02B1" w:rsidRPr="008808A9">
        <w:rPr>
          <w:color w:val="000000"/>
          <w:szCs w:val="24"/>
          <w:lang w:val="en-GB"/>
        </w:rPr>
        <w:instrText>ADDIN CSL_CITATION {"citationItems":[{"id":"ITEM-1","itemData":{"DOI":"10.IX.2017","author":[{"dropping-particle":"","family":"IPCC","given":"","non-dropping-particle":"","parse-names":false,"suffix":""}],"id":"ITEM-1","issued":{"date-parts":[["2017"]]},"publisher-place":"Montreal, Canada","title":"Chapter Outline of the Working Group II contribution to the IPCC sixth Assessment Report (AR6)","type":"report"},"uris":["http://www.mendeley.com/documents/?uuid=b5b2dd0c-3604-3cf1-a94d-cc3d39398a78"]}],"mendeley":{"formattedCitation":"(IPCC, 2017)","plainTextFormattedCitation":"(IPCC, 2017)","previouslyFormattedCitation":"(IPCC, 2017)"},"properties":{"noteIndex":0},"schema":"https://github.com/citation-style-language/schema/raw/master/csl-citation.json"}</w:instrText>
      </w:r>
      <w:r w:rsidR="009B02B1" w:rsidRPr="008808A9">
        <w:rPr>
          <w:color w:val="000000"/>
          <w:szCs w:val="24"/>
          <w:lang w:val="en-GB"/>
        </w:rPr>
        <w:fldChar w:fldCharType="separate"/>
      </w:r>
      <w:r w:rsidR="009B02B1" w:rsidRPr="008808A9">
        <w:rPr>
          <w:noProof/>
          <w:color w:val="000000"/>
          <w:szCs w:val="24"/>
          <w:lang w:val="en-GB"/>
        </w:rPr>
        <w:t>(IPCC, 2017)</w:t>
      </w:r>
      <w:r w:rsidR="009B02B1" w:rsidRPr="008808A9">
        <w:rPr>
          <w:color w:val="000000"/>
          <w:szCs w:val="24"/>
          <w:lang w:val="en-GB"/>
        </w:rPr>
        <w:fldChar w:fldCharType="end"/>
      </w:r>
      <w:r w:rsidR="009B02B1" w:rsidRPr="008808A9">
        <w:rPr>
          <w:color w:val="000000"/>
          <w:szCs w:val="24"/>
          <w:lang w:val="en-GB"/>
        </w:rPr>
        <w:t xml:space="preserve">. </w:t>
      </w:r>
    </w:p>
    <w:p w14:paraId="2D33B646" w14:textId="4889A34D" w:rsidR="003B4554" w:rsidRPr="008808A9" w:rsidRDefault="00E44DB4" w:rsidP="003B4554">
      <w:pPr>
        <w:widowControl w:val="0"/>
        <w:pBdr>
          <w:top w:val="nil"/>
          <w:left w:val="nil"/>
          <w:bottom w:val="nil"/>
          <w:right w:val="nil"/>
          <w:between w:val="nil"/>
        </w:pBdr>
        <w:spacing w:before="355"/>
        <w:ind w:right="-19"/>
        <w:rPr>
          <w:color w:val="000000"/>
          <w:szCs w:val="24"/>
          <w:lang w:val="en-GB"/>
        </w:rPr>
      </w:pPr>
      <w:r w:rsidRPr="008808A9">
        <w:rPr>
          <w:color w:val="000000"/>
          <w:szCs w:val="24"/>
          <w:lang w:val="en-GB"/>
        </w:rPr>
        <w:t>Th</w:t>
      </w:r>
      <w:r w:rsidR="009B02B1" w:rsidRPr="008808A9">
        <w:rPr>
          <w:color w:val="000000"/>
          <w:szCs w:val="24"/>
          <w:lang w:val="en-GB"/>
        </w:rPr>
        <w:t xml:space="preserve">is study utilizes an intersectionality lens to analyse climate change adaptation planning. </w:t>
      </w:r>
      <w:r w:rsidRPr="008808A9">
        <w:rPr>
          <w:color w:val="000000"/>
          <w:szCs w:val="24"/>
          <w:lang w:val="en-GB"/>
        </w:rPr>
        <w:t xml:space="preserve"> </w:t>
      </w:r>
      <w:r w:rsidR="009B02B1" w:rsidRPr="008808A9">
        <w:rPr>
          <w:color w:val="000000"/>
          <w:szCs w:val="24"/>
          <w:lang w:val="en-GB"/>
        </w:rPr>
        <w:t xml:space="preserve">An intersectionality perspective considers </w:t>
      </w:r>
      <w:r w:rsidR="0045016F" w:rsidRPr="008808A9">
        <w:rPr>
          <w:color w:val="000000"/>
          <w:szCs w:val="24"/>
          <w:lang w:val="en-GB"/>
        </w:rPr>
        <w:t xml:space="preserve">social identity categories, intersect with existing inequalities and vulnerabilities </w:t>
      </w:r>
      <w:r w:rsidRPr="008808A9">
        <w:rPr>
          <w:color w:val="000000"/>
          <w:szCs w:val="24"/>
          <w:lang w:val="en-GB"/>
        </w:rPr>
        <w:fldChar w:fldCharType="begin" w:fldLock="1"/>
      </w:r>
      <w:r w:rsidRPr="008808A9">
        <w:rPr>
          <w:color w:val="000000"/>
          <w:szCs w:val="24"/>
          <w:lang w:val="en-GB"/>
        </w:rPr>
        <w:instrText>ADDIN CSL_CITATION {"citationItems":[{"id":"ITEM-1","itemData":{"ISBN":"9781107641655","abstract":"WGII Contribution to the IPCC Fifth Assessment Report (AR5)","author":[{"dropping-particle":"","family":"IPCC","given":"","non-dropping-particle":"","parse-names":false,"suffix":""}],"container-title":"Climate Change 2014: Impacts, Adaptation, and Vulnerability. Part A: Global and Sectoral Aspects. Contribution of Working Group II to the Fifth Assessment Report of the Intergovernmental Panel on Climate Change","editor":[{"dropping-particle":"","family":"Field","given":"Christopher B.","non-dropping-particle":"","parse-names":false,"suffix":""},{"dropping-particle":"","family":"Barros","given":"Vicente R.","non-dropping-particle":"","parse-names":false,"suffix":""},{"dropping-particle":"","family":"Dokken","given":"David Jon","non-dropping-particle":"","parse-names":false,"suffix":""},{"dropping-particle":"","family":"Mach","given":"Katharine J.","non-dropping-particle":"","parse-names":false,"suffix":""},{"dropping-particle":"","family":"Mastrandrea","given":"Michael D.","non-dropping-particle":"","parse-names":false,"suffix":""},{"dropping-particle":"","family":"Bilir","given":"T.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L.","non-dropping-particle":"","parse-names":false,"suffix":""},{"dropping-particle":"","family":"Otsuki Estrada","given":"Yuka","non-dropping-particle":"","parse-names":false,"suffix":""},{"dropping-particle":"","family":"Genova","given":"Robert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L.","non-dropping-particle":"","parse-names":false,"suffix":""}],"id":"ITEM-1","issued":{"date-parts":[["2014"]]},"number-of-pages":"1132","publisher":"Cambridge University Press","publisher-place":"Cambridge, United Kingdom and New York","title":"Climate Change 2014: Impacts, Adaptation, and Vulnerability. Part A: Global and Sectoral Aspects. Contribution of Working Group II to the Fifth Assessment Report of the Intergovernmental Panel on Climate Change","type":"book"},"uris":["http://www.mendeley.com/documents/?uuid=8b8922c0-f5fb-4e9d-b94e-e43995bf220e"]}],"mendeley":{"formattedCitation":"(IPCC, 2014a)","plainTextFormattedCitation":"(IPCC, 2014a)","previouslyFormattedCitation":"(IPCC, 2014a)"},"properties":{"noteIndex":0},"schema":"https://github.com/citation-style-language/schema/raw/master/csl-citation.json"}</w:instrText>
      </w:r>
      <w:r w:rsidRPr="008808A9">
        <w:rPr>
          <w:color w:val="000000"/>
          <w:szCs w:val="24"/>
          <w:lang w:val="en-GB"/>
        </w:rPr>
        <w:fldChar w:fldCharType="separate"/>
      </w:r>
      <w:r w:rsidRPr="008808A9">
        <w:rPr>
          <w:noProof/>
          <w:color w:val="000000"/>
          <w:szCs w:val="24"/>
          <w:lang w:val="en-GB"/>
        </w:rPr>
        <w:t>(IPCC, 2014a)</w:t>
      </w:r>
      <w:r w:rsidRPr="008808A9">
        <w:rPr>
          <w:color w:val="000000"/>
          <w:szCs w:val="24"/>
          <w:lang w:val="en-GB"/>
        </w:rPr>
        <w:fldChar w:fldCharType="end"/>
      </w:r>
      <w:r w:rsidRPr="008808A9">
        <w:rPr>
          <w:color w:val="000000"/>
          <w:szCs w:val="24"/>
          <w:lang w:val="en-GB"/>
        </w:rPr>
        <w:t xml:space="preserve">. </w:t>
      </w:r>
      <w:r w:rsidR="0045016F" w:rsidRPr="008808A9">
        <w:rPr>
          <w:color w:val="000000"/>
          <w:szCs w:val="24"/>
          <w:lang w:val="en-GB"/>
        </w:rPr>
        <w:t>In the case of climate change, vulnerability to climate change and the capacity to adapt to its impact are shaped by these social categories and the intersecting inequalities and vulnerabili</w:t>
      </w:r>
      <w:r w:rsidR="003B4554" w:rsidRPr="008808A9">
        <w:rPr>
          <w:color w:val="000000"/>
          <w:szCs w:val="24"/>
          <w:lang w:val="en-GB"/>
        </w:rPr>
        <w:t xml:space="preserve">ties in each context. </w:t>
      </w:r>
      <w:r w:rsidR="009D5A08" w:rsidRPr="008808A9">
        <w:rPr>
          <w:color w:val="000000"/>
          <w:szCs w:val="24"/>
          <w:lang w:val="en-GB"/>
        </w:rPr>
        <w:t xml:space="preserve">The use of concepts related to intersectionality theory </w:t>
      </w:r>
      <w:r w:rsidR="003B4554" w:rsidRPr="008808A9">
        <w:rPr>
          <w:color w:val="000000"/>
          <w:szCs w:val="24"/>
          <w:lang w:val="en-GB"/>
        </w:rPr>
        <w:t xml:space="preserve">such as equity, justice, and fairness allows </w:t>
      </w:r>
      <w:r w:rsidR="009D5A08" w:rsidRPr="008808A9">
        <w:rPr>
          <w:color w:val="000000"/>
          <w:szCs w:val="24"/>
          <w:lang w:val="en-GB"/>
        </w:rPr>
        <w:t xml:space="preserve">for flexibility to </w:t>
      </w:r>
      <w:r w:rsidR="00D71014" w:rsidRPr="008808A9">
        <w:rPr>
          <w:color w:val="000000"/>
          <w:szCs w:val="24"/>
          <w:lang w:val="en-GB"/>
        </w:rPr>
        <w:t>analyse</w:t>
      </w:r>
      <w:r w:rsidR="009D5A08" w:rsidRPr="008808A9">
        <w:rPr>
          <w:color w:val="000000"/>
          <w:szCs w:val="24"/>
          <w:lang w:val="en-GB"/>
        </w:rPr>
        <w:t xml:space="preserve"> </w:t>
      </w:r>
      <w:r w:rsidR="00765EF0" w:rsidRPr="008808A9">
        <w:rPr>
          <w:color w:val="000000"/>
          <w:szCs w:val="24"/>
          <w:lang w:val="en-GB"/>
        </w:rPr>
        <w:t xml:space="preserve">and compare the adaptation plans of </w:t>
      </w:r>
      <w:r w:rsidR="009D5A08" w:rsidRPr="008808A9">
        <w:rPr>
          <w:color w:val="000000"/>
          <w:szCs w:val="24"/>
          <w:lang w:val="en-GB"/>
        </w:rPr>
        <w:t>cities with vastly different contexts</w:t>
      </w:r>
      <w:r w:rsidR="00E46F5E" w:rsidRPr="008808A9">
        <w:rPr>
          <w:color w:val="000000"/>
          <w:szCs w:val="24"/>
          <w:lang w:val="en-GB"/>
        </w:rPr>
        <w:t>. However,</w:t>
      </w:r>
      <w:r w:rsidR="00E4588B" w:rsidRPr="008808A9">
        <w:rPr>
          <w:color w:val="000000"/>
          <w:szCs w:val="24"/>
          <w:lang w:val="en-GB"/>
        </w:rPr>
        <w:t xml:space="preserve"> an intersectionality lens is not a rigid framework and so, power structures influence the researcher’s choices of subjects, scope, and theories </w:t>
      </w:r>
      <w:r w:rsidR="00E4588B" w:rsidRPr="008808A9">
        <w:rPr>
          <w:color w:val="000000"/>
          <w:szCs w:val="24"/>
          <w:lang w:val="en-GB"/>
        </w:rPr>
        <w:fldChar w:fldCharType="begin" w:fldLock="1"/>
      </w:r>
      <w:r w:rsidR="00E4588B" w:rsidRPr="008808A9">
        <w:rPr>
          <w:color w:val="000000"/>
          <w:szCs w:val="24"/>
          <w:lang w:val="en-GB"/>
        </w:rPr>
        <w:instrText>ADDIN CSL_CITATION {"citationItems":[{"id":"ITEM-1","itemData":{"ISBN":"9780745684529","author":[{"dropping-particle":"","family":"Hill Collins","given":"Patricia","non-dropping-particle":"","parse-names":false,"suffix":""},{"dropping-particle":"","family":"Bilge","given":"Sirma","non-dropping-particle":"","parse-names":false,"suffix":""}],"chapter-number":"8","container-title":"Intersectionality","edition":"1st","id":"ITEM-1","issued":{"date-parts":[["2016"]]},"publisher":"Polity Press","publisher-place":"Cambridge, United Kingdom","title":"Intersectionality Revisited","type":"chapter"},"uris":["http://www.mendeley.com/documents/?uuid=fffe7c39-6d36-4316-b0ae-c2e132f19ff1"]}],"mendeley":{"formattedCitation":"(Hill Collins &amp; Bilge, 2016c)","plainTextFormattedCitation":"(Hill Collins &amp; Bilge, 2016c)","previouslyFormattedCitation":"(Hill Collins &amp; Bilge, 2016c)"},"properties":{"noteIndex":0},"schema":"https://github.com/citation-style-language/schema/raw/master/csl-citation.json"}</w:instrText>
      </w:r>
      <w:r w:rsidR="00E4588B" w:rsidRPr="008808A9">
        <w:rPr>
          <w:color w:val="000000"/>
          <w:szCs w:val="24"/>
          <w:lang w:val="en-GB"/>
        </w:rPr>
        <w:fldChar w:fldCharType="separate"/>
      </w:r>
      <w:r w:rsidR="00E4588B" w:rsidRPr="008808A9">
        <w:rPr>
          <w:noProof/>
          <w:color w:val="000000"/>
          <w:szCs w:val="24"/>
          <w:lang w:val="en-GB"/>
        </w:rPr>
        <w:t>(Hill Collins &amp; Bilge, 2016c)</w:t>
      </w:r>
      <w:r w:rsidR="00E4588B" w:rsidRPr="008808A9">
        <w:rPr>
          <w:color w:val="000000"/>
          <w:szCs w:val="24"/>
          <w:lang w:val="en-GB"/>
        </w:rPr>
        <w:fldChar w:fldCharType="end"/>
      </w:r>
      <w:r w:rsidR="00E4588B" w:rsidRPr="008808A9">
        <w:rPr>
          <w:color w:val="000000"/>
          <w:szCs w:val="24"/>
          <w:lang w:val="en-GB"/>
        </w:rPr>
        <w:t>.</w:t>
      </w:r>
      <w:r w:rsidR="00E46F5E" w:rsidRPr="008808A9">
        <w:rPr>
          <w:color w:val="000000"/>
          <w:szCs w:val="24"/>
          <w:lang w:val="en-GB"/>
        </w:rPr>
        <w:t xml:space="preserve"> </w:t>
      </w:r>
      <w:r w:rsidR="00F70F6F" w:rsidRPr="008808A9">
        <w:rPr>
          <w:color w:val="000000"/>
          <w:szCs w:val="24"/>
          <w:lang w:val="en-GB"/>
        </w:rPr>
        <w:t xml:space="preserve">Another limitation is </w:t>
      </w:r>
      <w:r w:rsidR="00B023AE" w:rsidRPr="008808A9">
        <w:rPr>
          <w:color w:val="000000"/>
          <w:szCs w:val="24"/>
          <w:lang w:val="en-GB"/>
        </w:rPr>
        <w:t>in the use of the concepts of equity, justice, and fairness. W</w:t>
      </w:r>
      <w:r w:rsidR="00F70F6F" w:rsidRPr="008808A9">
        <w:rPr>
          <w:color w:val="000000"/>
          <w:szCs w:val="24"/>
          <w:lang w:val="en-GB"/>
        </w:rPr>
        <w:t>hile p</w:t>
      </w:r>
      <w:r w:rsidR="006841B3" w:rsidRPr="008808A9">
        <w:rPr>
          <w:color w:val="000000"/>
          <w:szCs w:val="24"/>
          <w:lang w:val="en-GB"/>
        </w:rPr>
        <w:t>revious IPCC reports have discussed the</w:t>
      </w:r>
      <w:r w:rsidR="00B023AE" w:rsidRPr="008808A9">
        <w:rPr>
          <w:color w:val="000000"/>
          <w:szCs w:val="24"/>
          <w:lang w:val="en-GB"/>
        </w:rPr>
        <w:t xml:space="preserve">m </w:t>
      </w:r>
      <w:r w:rsidR="006841B3" w:rsidRPr="008808A9">
        <w:rPr>
          <w:color w:val="000000"/>
          <w:szCs w:val="24"/>
          <w:lang w:val="en-GB"/>
        </w:rPr>
        <w:t xml:space="preserve">in connection to climate adaptation </w:t>
      </w:r>
      <w:r w:rsidR="006841B3" w:rsidRPr="008808A9">
        <w:rPr>
          <w:color w:val="000000"/>
          <w:szCs w:val="24"/>
          <w:lang w:val="en-GB"/>
        </w:rPr>
        <w:fldChar w:fldCharType="begin" w:fldLock="1"/>
      </w:r>
      <w:r w:rsidR="00854111" w:rsidRPr="008808A9">
        <w:rPr>
          <w:color w:val="000000"/>
          <w:szCs w:val="24"/>
          <w:lang w:val="en-GB"/>
        </w:rPr>
        <w:instrText>ADDIN CSL_CITATION {"citationItems":[{"id":"ITEM-1","itemData":{"DOI":"10.1017/CBO9781107415386","ISBN":"9781107415386","abstract":"This latest Fifth Assessment Report of the Intergovernmental Panel on Climate Change (IPCC) again forms the standard scientific reference for all those concerned with the environmental and social consequences of climate change, including students and researchers across the natural and social sciences, professionals in medicine and law, and practitioners in environmental planning, resource management, development, disaster risk reduction, and adaptation. It provides relevant material for decision makers and stakeholders at all levels of government, NGOs, and the private sector worldwide. This assessment provides information on: • Impacts of climate changes that have already occurred and risks of future impacts; • Vulnerabilities and interactions that make some climate events devastating, while others pass with little notice; • Risks of climate change impacts for the health and security of people and ecosystems; • Risks of climate change impacts for human activities; • Prospects for adaptation, including opportunities, barriers, and financing; • Regional and sectoral key risks and vulnerabilities.","author":[{"dropping-particle":"","family":"IPCC","given":"","non-dropping-particle":"","parse-names":false,"suffix":""}],"container-title":"Climate Change 2014: Impacts, Adaptation and Vulnerability: Part B: Regional Aspects: Working Group II Contribution to the Fifth Assessment Report of the Intergovernmental Panel on Climate Change","editor":[{"dropping-particle":"","family":"Barros","given":"Vicente R.","non-dropping-particle":"","parse-names":false,"suffix":""},{"dropping-particle":"","family":"Field","given":"Christopher B.","non-dropping-particle":"","parse-names":false,"suffix":""},{"dropping-particle":"","family":"Dokken","given":"David Jon","non-dropping-particle":"","parse-names":false,"suffix":""},{"dropping-particle":"","family":"Mastrandrea","given":"Michael D.","non-dropping-particle":"","parse-names":false,"suffix":""},{"dropping-particle":"","family":"Mach","given":"Katharine J.","non-dropping-particle":"","parse-names":false,"suffix":""},{"dropping-particle":"","family":"Bilir","given":"T.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L.","non-dropping-particle":"","parse-names":false,"suffix":""},{"dropping-particle":"","family":"Estrada","given":"Yuka Otsuki","non-dropping-particle":"","parse-names":false,"suffix":""},{"dropping-particle":"","family":"Genova","given":"Robert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L.","non-dropping-particle":"","parse-names":false,"suffix":""}],"id":"ITEM-1","issued":{"date-parts":[["2014"]]},"number-of-pages":"1-1820","publisher":"Cambridge University Press","publisher-place":"Cambridge, United Kingdom and New York","title":"Climate change 2014 impacts, adaptation, and vulnerability Part B: Regional aspects: Working group ii contribution to the fifth assessment report of the intergovernmental panel on climate change","type":"book"},"uris":["http://www.mendeley.com/documents/?uuid=ffb9aed5-c084-468e-9e4f-fe8602798f4e"]},{"id":"ITEM-2","itemData":{"ISBN":"9781107607804","author":[{"dropping-particle":"","family":"IPCC","given":"","non-dropping-particle":"","parse-names":false,"suffix":""}],"editor":[{"dropping-particle":"","family":"Field","given":"Christopher B.","non-dropping-particle":"","parse-names":false,"suffix":""},{"dropping-particle":"","family":"Barros","given":"Vicente","non-dropping-particle":"","parse-names":false,"suffix":""},{"dropping-particle":"","family":"Stocker","given":"Thomas F.","non-dropping-particle":"","parse-names":false,"suffix":""},{"dropping-particle":"","family":"Dahe","given":"Qin","non-dropping-particle":"","parse-names":false,"suffix":""},{"dropping-particle":"","family":"Dokken","given":"David Jon","non-dropping-particle":"","parse-names":false,"suffix":""},{"dropping-particle":"","family":"Ebi","given":"Kristie L.","non-dropping-particle":"","parse-names":false,"suffix":""},{"dropping-particle":"","family":"Mastrandrea","given":"Michael D.","non-dropping-particle":"","parse-names":false,"suffix":""},{"dropping-particle":"","family":"Mach","given":"Katharine J.","non-dropping-particle":"","parse-names":false,"suffix":""},{"dropping-particle":"","family":"Plattner","given":"Gian-Kasper","non-dropping-particle":"","parse-names":false,"suffix":""},{"dropping-particle":"","family":"Allen","given":"Simon K.","non-dropping-particle":"","parse-names":false,"suffix":""},{"dropping-particle":"","family":"Tignor","given":"Melinda","non-dropping-particle":"","parse-names":false,"suffix":""},{"dropping-particle":"","family":"Midgley","given":"Pauline","non-dropping-particle":"","parse-names":false,"suffix":""}],"id":"ITEM-2","issued":{"date-parts":[["2012"]]},"number-of-pages":"582","publisher":"Cambridge University Press","publisher-place":"Cambridge, United Kingdom and New York, USA","title":"Managing the risks of extreme events and disasters to advance climate change adaptation. A special Report of Working Groups I and II of the Intergovernmental Panel on Climate Change","type":"book"},"uris":["http://www.mendeley.com/documents/?uuid=9ebdc51a-aa2c-4831-9c85-48b843cae3ea"]}],"mendeley":{"formattedCitation":"(IPCC, 2012, 2014b)","plainTextFormattedCitation":"(IPCC, 2012, 2014b)","previouslyFormattedCitation":"(IPCC, 2012, 2014b)"},"properties":{"noteIndex":0},"schema":"https://github.com/citation-style-language/schema/raw/master/csl-citation.json"}</w:instrText>
      </w:r>
      <w:r w:rsidR="006841B3" w:rsidRPr="008808A9">
        <w:rPr>
          <w:color w:val="000000"/>
          <w:szCs w:val="24"/>
          <w:lang w:val="en-GB"/>
        </w:rPr>
        <w:fldChar w:fldCharType="separate"/>
      </w:r>
      <w:r w:rsidR="006841B3" w:rsidRPr="008808A9">
        <w:rPr>
          <w:noProof/>
          <w:color w:val="000000"/>
          <w:szCs w:val="24"/>
          <w:lang w:val="en-GB"/>
        </w:rPr>
        <w:t>(IPCC, 2012, 2014b)</w:t>
      </w:r>
      <w:r w:rsidR="006841B3" w:rsidRPr="008808A9">
        <w:rPr>
          <w:color w:val="000000"/>
          <w:szCs w:val="24"/>
          <w:lang w:val="en-GB"/>
        </w:rPr>
        <w:fldChar w:fldCharType="end"/>
      </w:r>
      <w:r w:rsidR="006841B3" w:rsidRPr="008808A9">
        <w:rPr>
          <w:color w:val="000000"/>
          <w:szCs w:val="24"/>
          <w:lang w:val="en-GB"/>
        </w:rPr>
        <w:t xml:space="preserve">, </w:t>
      </w:r>
      <w:r w:rsidR="00712D11" w:rsidRPr="008808A9">
        <w:rPr>
          <w:color w:val="000000"/>
          <w:szCs w:val="24"/>
          <w:lang w:val="en-GB"/>
        </w:rPr>
        <w:t xml:space="preserve">there </w:t>
      </w:r>
      <w:r w:rsidR="00F70F6F" w:rsidRPr="008808A9">
        <w:rPr>
          <w:color w:val="000000"/>
          <w:szCs w:val="24"/>
          <w:lang w:val="en-GB"/>
        </w:rPr>
        <w:t xml:space="preserve">is no </w:t>
      </w:r>
      <w:r w:rsidR="009D5A08" w:rsidRPr="008808A9">
        <w:rPr>
          <w:color w:val="000000"/>
          <w:szCs w:val="24"/>
          <w:lang w:val="en-GB"/>
        </w:rPr>
        <w:t>consensus</w:t>
      </w:r>
      <w:r w:rsidR="00712D11" w:rsidRPr="008808A9">
        <w:rPr>
          <w:color w:val="000000"/>
          <w:szCs w:val="24"/>
          <w:lang w:val="en-GB"/>
        </w:rPr>
        <w:t xml:space="preserve"> </w:t>
      </w:r>
      <w:r w:rsidR="00F70F6F" w:rsidRPr="008808A9">
        <w:rPr>
          <w:color w:val="000000"/>
          <w:szCs w:val="24"/>
          <w:lang w:val="en-GB"/>
        </w:rPr>
        <w:t>around the definition of these terms nor their relation to climate adaptation</w:t>
      </w:r>
      <w:r w:rsidR="006841B3" w:rsidRPr="008808A9">
        <w:rPr>
          <w:color w:val="000000"/>
          <w:szCs w:val="24"/>
          <w:lang w:val="en-GB"/>
        </w:rPr>
        <w:t xml:space="preserve">. </w:t>
      </w:r>
    </w:p>
    <w:p w14:paraId="6458A434" w14:textId="4CCC0B87" w:rsidR="006A4322" w:rsidRPr="008808A9" w:rsidRDefault="00052966" w:rsidP="001D15D8">
      <w:pPr>
        <w:widowControl w:val="0"/>
        <w:pBdr>
          <w:top w:val="nil"/>
          <w:left w:val="nil"/>
          <w:bottom w:val="nil"/>
          <w:right w:val="nil"/>
          <w:between w:val="nil"/>
        </w:pBdr>
        <w:spacing w:before="355"/>
        <w:ind w:right="-19"/>
        <w:rPr>
          <w:color w:val="000000"/>
          <w:szCs w:val="24"/>
          <w:lang w:val="en-GB"/>
        </w:rPr>
      </w:pPr>
      <w:r w:rsidRPr="008808A9">
        <w:rPr>
          <w:color w:val="000000"/>
          <w:szCs w:val="24"/>
          <w:lang w:val="en-GB"/>
        </w:rPr>
        <w:t xml:space="preserve">In terms of the research design, the approach utilized is an exploratory multi-case study analysis. </w:t>
      </w:r>
      <w:r w:rsidR="00555C8B" w:rsidRPr="008808A9">
        <w:rPr>
          <w:color w:val="000000"/>
          <w:szCs w:val="24"/>
          <w:lang w:val="en-GB"/>
        </w:rPr>
        <w:t xml:space="preserve">The exploratory case study is most appropriate when there are </w:t>
      </w:r>
      <w:r w:rsidR="00240E40" w:rsidRPr="008808A9">
        <w:rPr>
          <w:color w:val="000000"/>
          <w:szCs w:val="24"/>
          <w:lang w:val="en-GB"/>
        </w:rPr>
        <w:t xml:space="preserve">limited </w:t>
      </w:r>
      <w:r w:rsidRPr="008808A9">
        <w:rPr>
          <w:color w:val="000000"/>
          <w:szCs w:val="24"/>
          <w:lang w:val="en-GB"/>
        </w:rPr>
        <w:t>specific and detailed studies on</w:t>
      </w:r>
      <w:r w:rsidR="00555C8B" w:rsidRPr="008808A9">
        <w:rPr>
          <w:color w:val="000000"/>
          <w:szCs w:val="24"/>
          <w:lang w:val="en-GB"/>
        </w:rPr>
        <w:t xml:space="preserve"> the issue under analysis </w:t>
      </w:r>
      <w:r w:rsidR="00555C8B" w:rsidRPr="008808A9">
        <w:rPr>
          <w:color w:val="000000"/>
          <w:szCs w:val="24"/>
          <w:lang w:val="en-GB"/>
        </w:rPr>
        <w:fldChar w:fldCharType="begin" w:fldLock="1"/>
      </w:r>
      <w:r w:rsidR="00555C8B" w:rsidRPr="008808A9">
        <w:rPr>
          <w:color w:val="000000"/>
          <w:szCs w:val="24"/>
          <w:lang w:val="en-GB"/>
        </w:rPr>
        <w:instrText>ADDIN CSL_CITATION {"citationItems":[{"id":"ITEM-1","itemData":{"ISBN":"0-7619-2552-X","author":[{"dropping-particle":"","family":"Yin","given":"Robert K.","non-dropping-particle":"","parse-names":false,"suffix":""}],"edition":"3rd ed.","editor":[{"dropping-particle":"","family":"Dickens","given":"Gillian","non-dropping-particle":"","parse-names":false,"suffix":""},{"dropping-particle":"","family":"Wiley","given":"Karen","non-dropping-particle":"","parse-names":false,"suffix":""}],"id":"ITEM-1","issued":{"date-parts":[["2003"]]},"publisher":"Sage Publications, Inc.","publisher-place":"Thousand Oaks, California","title":"Case Study Research: Design and Methods","type":"book"},"uris":["http://www.mendeley.com/documents/?uuid=34655090-38dc-4635-b21d-2d8efa29cea5"]}],"mendeley":{"formattedCitation":"(Yin, 2003)","plainTextFormattedCitation":"(Yin, 2003)","previouslyFormattedCitation":"(Yin, 2003)"},"properties":{"noteIndex":0},"schema":"https://github.com/citation-style-language/schema/raw/master/csl-citation.json"}</w:instrText>
      </w:r>
      <w:r w:rsidR="00555C8B" w:rsidRPr="008808A9">
        <w:rPr>
          <w:color w:val="000000"/>
          <w:szCs w:val="24"/>
          <w:lang w:val="en-GB"/>
        </w:rPr>
        <w:fldChar w:fldCharType="separate"/>
      </w:r>
      <w:r w:rsidR="00555C8B" w:rsidRPr="008808A9">
        <w:rPr>
          <w:noProof/>
          <w:color w:val="000000"/>
          <w:szCs w:val="24"/>
          <w:lang w:val="en-GB"/>
        </w:rPr>
        <w:t>(Yin, 2003)</w:t>
      </w:r>
      <w:r w:rsidR="00555C8B" w:rsidRPr="008808A9">
        <w:rPr>
          <w:color w:val="000000"/>
          <w:szCs w:val="24"/>
          <w:lang w:val="en-GB"/>
        </w:rPr>
        <w:fldChar w:fldCharType="end"/>
      </w:r>
      <w:r w:rsidR="00555C8B" w:rsidRPr="008808A9">
        <w:rPr>
          <w:color w:val="000000"/>
          <w:szCs w:val="24"/>
          <w:lang w:val="en-GB"/>
        </w:rPr>
        <w:t>. L</w:t>
      </w:r>
      <w:r w:rsidRPr="008808A9">
        <w:rPr>
          <w:color w:val="000000"/>
          <w:szCs w:val="24"/>
          <w:lang w:val="en-GB"/>
        </w:rPr>
        <w:t xml:space="preserve">ocal climate adaptation in </w:t>
      </w:r>
      <w:r w:rsidR="00555C8B" w:rsidRPr="008808A9">
        <w:rPr>
          <w:color w:val="000000"/>
          <w:szCs w:val="24"/>
          <w:lang w:val="en-GB"/>
        </w:rPr>
        <w:t xml:space="preserve">small cities of </w:t>
      </w:r>
      <w:r w:rsidR="006A4322" w:rsidRPr="008808A9">
        <w:rPr>
          <w:color w:val="000000"/>
          <w:szCs w:val="24"/>
          <w:lang w:val="en-GB"/>
        </w:rPr>
        <w:t>middle-income</w:t>
      </w:r>
      <w:r w:rsidRPr="008808A9">
        <w:rPr>
          <w:color w:val="000000"/>
          <w:szCs w:val="24"/>
          <w:lang w:val="en-GB"/>
        </w:rPr>
        <w:t xml:space="preserve"> economies</w:t>
      </w:r>
      <w:r w:rsidR="00555C8B" w:rsidRPr="008808A9">
        <w:rPr>
          <w:color w:val="000000"/>
          <w:szCs w:val="24"/>
          <w:lang w:val="en-GB"/>
        </w:rPr>
        <w:t xml:space="preserve"> fulfils </w:t>
      </w:r>
      <w:r w:rsidR="006A4322" w:rsidRPr="008808A9">
        <w:rPr>
          <w:color w:val="000000"/>
          <w:szCs w:val="24"/>
          <w:lang w:val="en-GB"/>
        </w:rPr>
        <w:t>this criterion</w:t>
      </w:r>
      <w:r w:rsidR="00555C8B" w:rsidRPr="008808A9">
        <w:rPr>
          <w:color w:val="000000"/>
          <w:szCs w:val="24"/>
          <w:lang w:val="en-GB"/>
        </w:rPr>
        <w:t>, as the subject has been understudied</w:t>
      </w:r>
      <w:r w:rsidR="006A4322" w:rsidRPr="008808A9">
        <w:rPr>
          <w:color w:val="000000"/>
          <w:szCs w:val="24"/>
          <w:lang w:val="en-GB"/>
        </w:rPr>
        <w:t xml:space="preserve">. </w:t>
      </w:r>
      <w:r w:rsidR="00294045" w:rsidRPr="008808A9">
        <w:rPr>
          <w:color w:val="000000"/>
          <w:szCs w:val="24"/>
          <w:lang w:val="en-GB"/>
        </w:rPr>
        <w:t xml:space="preserve">In keeping up with the choice of a multi-case study analysis, the data collected is from multiple cities, as to “provide more extensive descriptions and explanations of the phenomenon or issue” </w:t>
      </w:r>
      <w:r w:rsidR="00294045" w:rsidRPr="008808A9">
        <w:rPr>
          <w:color w:val="000000"/>
          <w:szCs w:val="24"/>
          <w:lang w:val="en-GB"/>
        </w:rPr>
        <w:fldChar w:fldCharType="begin" w:fldLock="1"/>
      </w:r>
      <w:r w:rsidR="00294045" w:rsidRPr="008808A9">
        <w:rPr>
          <w:color w:val="000000"/>
          <w:szCs w:val="24"/>
          <w:lang w:val="en-GB"/>
        </w:rPr>
        <w:instrText>ADDIN CSL_CITATION {"citationItems":[{"id":"ITEM-1","itemData":{"DOI":"https://dx.doi.org/10.4135/9781412957397","ISBN":"9781412956703","author":[{"dropping-particle":"","family":"Chmiliar","given":"Linda","non-dropping-particle":"","parse-names":false,"suffix":""}],"container-title":"Encyclopedia of Case Study Research","editor":[{"dropping-particle":"","family":"Durepos","given":"Gabrielle","non-dropping-particle":"","parse-names":false,"suffix":""},{"dropping-particle":"","family":"Wiebe","given":"Elden","non-dropping-particle":"","parse-names":false,"suffix":""},{"dropping-particle":"","family":"Mills","given":"Albert J.","non-dropping-particle":"","parse-names":false,"suffix":""}],"id":"ITEM-1","issued":{"date-parts":[["2012"]]},"page":"583-584","publisher":"Sage Publications, Inc.","publisher-place":"Thousand Oaks, California","title":"Multiple-Case Designs","type":"chapter"},"locator":"584","uris":["http://www.mendeley.com/documents/?uuid=4017ef0f-f17f-4167-b707-0dc875aaec97"]}],"mendeley":{"formattedCitation":"(Chmiliar, 2012, p. 584)","plainTextFormattedCitation":"(Chmiliar, 2012, p. 584)","previouslyFormattedCitation":"(Chmiliar, 2012, p. 584)"},"properties":{"noteIndex":0},"schema":"https://github.com/citation-style-language/schema/raw/master/csl-citation.json"}</w:instrText>
      </w:r>
      <w:r w:rsidR="00294045" w:rsidRPr="008808A9">
        <w:rPr>
          <w:color w:val="000000"/>
          <w:szCs w:val="24"/>
          <w:lang w:val="en-GB"/>
        </w:rPr>
        <w:fldChar w:fldCharType="separate"/>
      </w:r>
      <w:r w:rsidR="00294045" w:rsidRPr="008808A9">
        <w:rPr>
          <w:noProof/>
          <w:color w:val="000000"/>
          <w:szCs w:val="24"/>
          <w:lang w:val="en-GB"/>
        </w:rPr>
        <w:t>(Chmiliar, 2012, p. 584)</w:t>
      </w:r>
      <w:r w:rsidR="00294045" w:rsidRPr="008808A9">
        <w:rPr>
          <w:color w:val="000000"/>
          <w:szCs w:val="24"/>
          <w:lang w:val="en-GB"/>
        </w:rPr>
        <w:fldChar w:fldCharType="end"/>
      </w:r>
      <w:r w:rsidR="00294045" w:rsidRPr="008808A9">
        <w:rPr>
          <w:color w:val="000000"/>
          <w:szCs w:val="24"/>
          <w:lang w:val="en-GB"/>
        </w:rPr>
        <w:t xml:space="preserve">. </w:t>
      </w:r>
      <w:r w:rsidR="00854111" w:rsidRPr="008808A9">
        <w:rPr>
          <w:color w:val="000000"/>
          <w:szCs w:val="24"/>
          <w:lang w:val="en-GB"/>
        </w:rPr>
        <w:t>It is a common</w:t>
      </w:r>
      <w:r w:rsidR="007C3DD5" w:rsidRPr="008808A9">
        <w:rPr>
          <w:color w:val="000000"/>
          <w:szCs w:val="24"/>
          <w:lang w:val="en-GB"/>
        </w:rPr>
        <w:t>ly held</w:t>
      </w:r>
      <w:r w:rsidR="00854111" w:rsidRPr="008808A9">
        <w:rPr>
          <w:color w:val="000000"/>
          <w:szCs w:val="24"/>
          <w:lang w:val="en-GB"/>
        </w:rPr>
        <w:t xml:space="preserve"> idea that </w:t>
      </w:r>
      <w:r w:rsidR="007C2082" w:rsidRPr="008808A9">
        <w:rPr>
          <w:color w:val="000000"/>
          <w:szCs w:val="24"/>
          <w:lang w:val="en-GB"/>
        </w:rPr>
        <w:t>case-studies</w:t>
      </w:r>
      <w:r w:rsidR="007C3DD5" w:rsidRPr="008808A9">
        <w:rPr>
          <w:color w:val="000000"/>
          <w:szCs w:val="24"/>
          <w:lang w:val="en-GB"/>
        </w:rPr>
        <w:t xml:space="preserve">’ </w:t>
      </w:r>
      <w:r w:rsidR="00C44DC8" w:rsidRPr="008808A9">
        <w:rPr>
          <w:color w:val="000000"/>
          <w:szCs w:val="24"/>
          <w:lang w:val="en-GB"/>
        </w:rPr>
        <w:t>results cannot be generalized</w:t>
      </w:r>
      <w:r w:rsidR="00854111" w:rsidRPr="008808A9">
        <w:rPr>
          <w:color w:val="000000"/>
          <w:szCs w:val="24"/>
          <w:lang w:val="en-GB"/>
        </w:rPr>
        <w:t xml:space="preserve"> nor can they contribute towards theory development</w:t>
      </w:r>
      <w:r w:rsidR="00BE34E8" w:rsidRPr="008808A9">
        <w:rPr>
          <w:color w:val="000000"/>
          <w:szCs w:val="24"/>
          <w:lang w:val="en-GB"/>
        </w:rPr>
        <w:t>. However, th</w:t>
      </w:r>
      <w:r w:rsidR="00E46F5E" w:rsidRPr="008808A9">
        <w:rPr>
          <w:color w:val="000000"/>
          <w:szCs w:val="24"/>
          <w:lang w:val="en-GB"/>
        </w:rPr>
        <w:t xml:space="preserve">is is a misconception as the </w:t>
      </w:r>
      <w:r w:rsidR="007C3DD5" w:rsidRPr="008808A9">
        <w:rPr>
          <w:color w:val="000000"/>
          <w:szCs w:val="24"/>
          <w:lang w:val="en-GB"/>
        </w:rPr>
        <w:t xml:space="preserve">generalizability </w:t>
      </w:r>
      <w:r w:rsidR="00E46F5E" w:rsidRPr="008808A9">
        <w:rPr>
          <w:color w:val="000000"/>
          <w:szCs w:val="24"/>
          <w:lang w:val="en-GB"/>
        </w:rPr>
        <w:t>of case studies d</w:t>
      </w:r>
      <w:r w:rsidR="00BE34E8" w:rsidRPr="008808A9">
        <w:rPr>
          <w:color w:val="000000"/>
          <w:szCs w:val="24"/>
          <w:lang w:val="en-GB"/>
        </w:rPr>
        <w:t>epends on the case study</w:t>
      </w:r>
      <w:r w:rsidR="00E46F5E" w:rsidRPr="008808A9">
        <w:rPr>
          <w:color w:val="000000"/>
          <w:szCs w:val="24"/>
          <w:lang w:val="en-GB"/>
        </w:rPr>
        <w:t xml:space="preserve"> type, the</w:t>
      </w:r>
      <w:r w:rsidR="00BE34E8" w:rsidRPr="008808A9">
        <w:rPr>
          <w:color w:val="000000"/>
          <w:szCs w:val="24"/>
          <w:lang w:val="en-GB"/>
        </w:rPr>
        <w:t xml:space="preserve"> selection </w:t>
      </w:r>
      <w:r w:rsidR="00E46F5E" w:rsidRPr="008808A9">
        <w:rPr>
          <w:color w:val="000000"/>
          <w:szCs w:val="24"/>
          <w:lang w:val="en-GB"/>
        </w:rPr>
        <w:t xml:space="preserve">of cases, </w:t>
      </w:r>
      <w:r w:rsidR="00BE34E8" w:rsidRPr="008808A9">
        <w:rPr>
          <w:color w:val="000000"/>
          <w:szCs w:val="24"/>
          <w:lang w:val="en-GB"/>
        </w:rPr>
        <w:t xml:space="preserve">and </w:t>
      </w:r>
      <w:r w:rsidR="00E46F5E" w:rsidRPr="008808A9">
        <w:rPr>
          <w:color w:val="000000"/>
          <w:szCs w:val="24"/>
          <w:lang w:val="en-GB"/>
        </w:rPr>
        <w:t xml:space="preserve">the </w:t>
      </w:r>
      <w:r w:rsidR="00BE34E8" w:rsidRPr="008808A9">
        <w:rPr>
          <w:color w:val="000000"/>
          <w:szCs w:val="24"/>
          <w:lang w:val="en-GB"/>
        </w:rPr>
        <w:t>design</w:t>
      </w:r>
      <w:r w:rsidR="00484D41" w:rsidRPr="008808A9">
        <w:rPr>
          <w:color w:val="000000"/>
          <w:szCs w:val="24"/>
          <w:lang w:val="en-GB"/>
        </w:rPr>
        <w:t xml:space="preserve"> of the case study. In some instances, the value of a case study is not in its generalizability but </w:t>
      </w:r>
      <w:r w:rsidR="00670DC3" w:rsidRPr="008808A9">
        <w:rPr>
          <w:color w:val="000000"/>
          <w:szCs w:val="24"/>
          <w:lang w:val="en-GB"/>
        </w:rPr>
        <w:t xml:space="preserve">in </w:t>
      </w:r>
      <w:r w:rsidR="00484D41" w:rsidRPr="008808A9">
        <w:rPr>
          <w:color w:val="000000"/>
          <w:szCs w:val="24"/>
          <w:lang w:val="en-GB"/>
        </w:rPr>
        <w:t>the testing of hypotheses</w:t>
      </w:r>
      <w:r w:rsidR="00854111" w:rsidRPr="008808A9">
        <w:rPr>
          <w:color w:val="000000"/>
          <w:szCs w:val="24"/>
          <w:lang w:val="en-GB"/>
        </w:rPr>
        <w:t xml:space="preserve"> </w:t>
      </w:r>
      <w:r w:rsidR="00854111" w:rsidRPr="008808A9">
        <w:rPr>
          <w:color w:val="000000"/>
          <w:szCs w:val="24"/>
          <w:lang w:val="en-GB"/>
        </w:rPr>
        <w:fldChar w:fldCharType="begin" w:fldLock="1"/>
      </w:r>
      <w:r w:rsidR="001F58FA" w:rsidRPr="008808A9">
        <w:rPr>
          <w:color w:val="000000"/>
          <w:szCs w:val="24"/>
          <w:lang w:val="en-GB"/>
        </w:rPr>
        <w:instrText>ADDIN CSL_CITATION {"citationItems":[{"id":"ITEM-1","itemData":{"author":[{"dropping-particle":"","family":"Flyvbjerg","given":"Bent","non-dropping-particle":"","parse-names":false,"suffix":""}],"container-title":"Sosiologisk tidsskrift","id":"ITEM-1","issue":"02","issued":{"date-parts":[["2004"]]},"page":"117-142","title":"Five misunderstandings about case-study research","type":"article-journal","volume":"12"},"uris":["http://www.mendeley.com/documents/?uuid=a9975fbb-d10e-46f6-8c9d-536a56fc9b92"]}],"mendeley":{"formattedCitation":"(Flyvbjerg, 2004)","plainTextFormattedCitation":"(Flyvbjerg, 2004)","previouslyFormattedCitation":"(Flyvbjerg, 2004)"},"properties":{"noteIndex":0},"schema":"https://github.com/citation-style-language/schema/raw/master/csl-citation.json"}</w:instrText>
      </w:r>
      <w:r w:rsidR="00854111" w:rsidRPr="008808A9">
        <w:rPr>
          <w:color w:val="000000"/>
          <w:szCs w:val="24"/>
          <w:lang w:val="en-GB"/>
        </w:rPr>
        <w:fldChar w:fldCharType="separate"/>
      </w:r>
      <w:r w:rsidR="00854111" w:rsidRPr="008808A9">
        <w:rPr>
          <w:noProof/>
          <w:color w:val="000000"/>
          <w:szCs w:val="24"/>
          <w:lang w:val="en-GB"/>
        </w:rPr>
        <w:t>(Flyvbjerg, 2004)</w:t>
      </w:r>
      <w:r w:rsidR="00854111" w:rsidRPr="008808A9">
        <w:rPr>
          <w:color w:val="000000"/>
          <w:szCs w:val="24"/>
          <w:lang w:val="en-GB"/>
        </w:rPr>
        <w:fldChar w:fldCharType="end"/>
      </w:r>
      <w:r w:rsidR="00854111" w:rsidRPr="008808A9">
        <w:rPr>
          <w:color w:val="000000"/>
          <w:szCs w:val="24"/>
          <w:lang w:val="en-GB"/>
        </w:rPr>
        <w:t>.</w:t>
      </w:r>
      <w:r w:rsidR="00BE34E8" w:rsidRPr="008808A9">
        <w:rPr>
          <w:color w:val="000000"/>
          <w:szCs w:val="24"/>
          <w:lang w:val="en-GB"/>
        </w:rPr>
        <w:t xml:space="preserve"> </w:t>
      </w:r>
    </w:p>
    <w:p w14:paraId="339D7EEC" w14:textId="1E2123D3" w:rsidR="00D05E21" w:rsidRPr="008808A9" w:rsidRDefault="007261E9" w:rsidP="00D05E21">
      <w:pPr>
        <w:widowControl w:val="0"/>
        <w:pBdr>
          <w:top w:val="nil"/>
          <w:left w:val="nil"/>
          <w:bottom w:val="nil"/>
          <w:right w:val="nil"/>
          <w:between w:val="nil"/>
        </w:pBdr>
        <w:spacing w:before="355"/>
        <w:ind w:right="-19"/>
        <w:rPr>
          <w:color w:val="000000"/>
          <w:szCs w:val="24"/>
          <w:lang w:val="en-GB"/>
        </w:rPr>
      </w:pPr>
      <w:r w:rsidRPr="008808A9">
        <w:rPr>
          <w:color w:val="000000"/>
          <w:szCs w:val="24"/>
          <w:lang w:val="en-GB"/>
        </w:rPr>
        <w:t>The main source of information was the local planning documents on climate change adaptation</w:t>
      </w:r>
      <w:r w:rsidR="00B42DC1" w:rsidRPr="008808A9">
        <w:rPr>
          <w:color w:val="000000"/>
          <w:szCs w:val="24"/>
          <w:lang w:val="en-GB"/>
        </w:rPr>
        <w:t xml:space="preserve">. </w:t>
      </w:r>
      <w:r w:rsidR="001F58FA" w:rsidRPr="008808A9">
        <w:rPr>
          <w:color w:val="000000"/>
          <w:szCs w:val="24"/>
          <w:lang w:val="en-GB"/>
        </w:rPr>
        <w:t>T</w:t>
      </w:r>
      <w:r w:rsidR="00DF53D5" w:rsidRPr="008808A9">
        <w:rPr>
          <w:color w:val="000000"/>
          <w:szCs w:val="24"/>
          <w:lang w:val="en-GB"/>
        </w:rPr>
        <w:t xml:space="preserve">o scope down </w:t>
      </w:r>
      <w:r w:rsidR="00730A60" w:rsidRPr="008808A9">
        <w:rPr>
          <w:color w:val="000000"/>
          <w:szCs w:val="24"/>
          <w:lang w:val="en-GB"/>
        </w:rPr>
        <w:t>possible</w:t>
      </w:r>
      <w:r w:rsidR="000534E9" w:rsidRPr="008808A9">
        <w:rPr>
          <w:color w:val="000000"/>
          <w:szCs w:val="24"/>
          <w:lang w:val="en-GB"/>
        </w:rPr>
        <w:t xml:space="preserve"> case</w:t>
      </w:r>
      <w:r w:rsidR="001F58FA" w:rsidRPr="008808A9">
        <w:rPr>
          <w:color w:val="000000"/>
          <w:szCs w:val="24"/>
          <w:lang w:val="en-GB"/>
        </w:rPr>
        <w:t xml:space="preserve">s for study, an information-oriented selection was carried out </w:t>
      </w:r>
      <w:r w:rsidR="001F58FA" w:rsidRPr="008808A9">
        <w:rPr>
          <w:color w:val="000000"/>
          <w:szCs w:val="24"/>
          <w:lang w:val="en-GB"/>
        </w:rPr>
        <w:fldChar w:fldCharType="begin" w:fldLock="1"/>
      </w:r>
      <w:r w:rsidR="001F58FA" w:rsidRPr="008808A9">
        <w:rPr>
          <w:color w:val="000000"/>
          <w:szCs w:val="24"/>
          <w:lang w:val="en-GB"/>
        </w:rPr>
        <w:instrText>ADDIN CSL_CITATION {"citationItems":[{"id":"ITEM-1","itemData":{"author":[{"dropping-particle":"","family":"Flyvbjerg","given":"Bent","non-dropping-particle":"","parse-names":false,"suffix":""}],"container-title":"Sosiologisk tidsskrift","id":"ITEM-1","issue":"02","issued":{"date-parts":[["2004"]]},"page":"117-142","title":"Five misunderstandings about case-study research","type":"article-journal","volume":"12"},"uris":["http://www.mendeley.com/documents/?uuid=a9975fbb-d10e-46f6-8c9d-536a56fc9b92"]}],"mendeley":{"formattedCitation":"(Flyvbjerg, 2004)","plainTextFormattedCitation":"(Flyvbjerg, 2004)","previouslyFormattedCitation":"(Flyvbjerg, 2004)"},"properties":{"noteIndex":0},"schema":"https://github.com/citation-style-language/schema/raw/master/csl-citation.json"}</w:instrText>
      </w:r>
      <w:r w:rsidR="001F58FA" w:rsidRPr="008808A9">
        <w:rPr>
          <w:color w:val="000000"/>
          <w:szCs w:val="24"/>
          <w:lang w:val="en-GB"/>
        </w:rPr>
        <w:fldChar w:fldCharType="separate"/>
      </w:r>
      <w:r w:rsidR="001F58FA" w:rsidRPr="008808A9">
        <w:rPr>
          <w:noProof/>
          <w:color w:val="000000"/>
          <w:szCs w:val="24"/>
          <w:lang w:val="en-GB"/>
        </w:rPr>
        <w:t>(Flyvbjerg, 2004)</w:t>
      </w:r>
      <w:r w:rsidR="001F58FA" w:rsidRPr="008808A9">
        <w:rPr>
          <w:color w:val="000000"/>
          <w:szCs w:val="24"/>
          <w:lang w:val="en-GB"/>
        </w:rPr>
        <w:fldChar w:fldCharType="end"/>
      </w:r>
      <w:r w:rsidR="004F6B95" w:rsidRPr="008808A9">
        <w:rPr>
          <w:color w:val="000000"/>
          <w:szCs w:val="24"/>
          <w:lang w:val="en-GB"/>
        </w:rPr>
        <w:t xml:space="preserve"> </w:t>
      </w:r>
      <w:r w:rsidR="0063074E" w:rsidRPr="008808A9">
        <w:rPr>
          <w:color w:val="000000"/>
          <w:szCs w:val="24"/>
          <w:lang w:val="en-GB"/>
        </w:rPr>
        <w:t>to get information</w:t>
      </w:r>
      <w:r w:rsidR="008A36EF" w:rsidRPr="008808A9">
        <w:rPr>
          <w:color w:val="000000"/>
          <w:szCs w:val="24"/>
          <w:lang w:val="en-GB"/>
        </w:rPr>
        <w:t xml:space="preserve"> on similar cases with different locations</w:t>
      </w:r>
      <w:r w:rsidR="001F58FA" w:rsidRPr="008808A9">
        <w:rPr>
          <w:color w:val="000000"/>
          <w:szCs w:val="24"/>
          <w:lang w:val="en-GB"/>
        </w:rPr>
        <w:t xml:space="preserve">. </w:t>
      </w:r>
      <w:r w:rsidR="004F0455" w:rsidRPr="008808A9">
        <w:rPr>
          <w:color w:val="000000"/>
          <w:szCs w:val="24"/>
          <w:lang w:val="en-GB"/>
        </w:rPr>
        <w:t xml:space="preserve">As there is no accepted definition on what constitutes a developing country, </w:t>
      </w:r>
      <w:r w:rsidR="00C87F29" w:rsidRPr="008808A9">
        <w:rPr>
          <w:color w:val="000000"/>
          <w:szCs w:val="24"/>
          <w:lang w:val="en-GB"/>
        </w:rPr>
        <w:t>countries listed by t</w:t>
      </w:r>
      <w:r w:rsidR="001F58FA" w:rsidRPr="008808A9">
        <w:rPr>
          <w:color w:val="000000"/>
          <w:szCs w:val="24"/>
          <w:lang w:val="en-GB"/>
        </w:rPr>
        <w:t xml:space="preserve">he World Bank </w:t>
      </w:r>
      <w:r w:rsidR="00C87F29" w:rsidRPr="008808A9">
        <w:rPr>
          <w:color w:val="000000"/>
          <w:szCs w:val="24"/>
          <w:lang w:val="en-GB"/>
        </w:rPr>
        <w:t xml:space="preserve">as </w:t>
      </w:r>
      <w:r w:rsidR="00601B49" w:rsidRPr="008808A9">
        <w:rPr>
          <w:color w:val="000000"/>
          <w:szCs w:val="24"/>
          <w:lang w:val="en-GB"/>
        </w:rPr>
        <w:t xml:space="preserve">low and middle-income country </w:t>
      </w:r>
      <w:r w:rsidR="00C87F29" w:rsidRPr="008808A9">
        <w:rPr>
          <w:color w:val="000000"/>
          <w:szCs w:val="24"/>
          <w:lang w:val="en-GB"/>
        </w:rPr>
        <w:t xml:space="preserve">were used as </w:t>
      </w:r>
      <w:r w:rsidR="00601B49" w:rsidRPr="008808A9">
        <w:rPr>
          <w:color w:val="000000"/>
          <w:szCs w:val="24"/>
          <w:lang w:val="en-GB"/>
        </w:rPr>
        <w:t xml:space="preserve">a proxy for developing countries </w:t>
      </w:r>
      <w:r w:rsidR="001F58FA" w:rsidRPr="008808A9">
        <w:rPr>
          <w:color w:val="000000"/>
          <w:szCs w:val="24"/>
          <w:lang w:val="en-GB"/>
        </w:rPr>
        <w:fldChar w:fldCharType="begin" w:fldLock="1"/>
      </w:r>
      <w:r w:rsidR="009B4B1E" w:rsidRPr="008808A9">
        <w:rPr>
          <w:color w:val="000000"/>
          <w:szCs w:val="24"/>
          <w:lang w:val="en-GB"/>
        </w:rPr>
        <w:instrText>ADDIN CSL_CITATION {"citationItems":[{"id":"ITEM-1","itemData":{"URL":"https://blogs.worldbank.org/opendata/new-country-classifications-income-level-2019-2020","accessed":{"date-parts":[["2020","2","24"]]},"author":[{"dropping-particle":"","family":"The World Bank","given":"","non-dropping-particle":"","parse-names":false,"suffix":""}],"container-title":"World Bank: Data Blog","id":"ITEM-1","issued":{"date-parts":[["2019"]]},"title":"New country classifications by income level: 2019-2020","type":"webpage"},"uris":["http://www.mendeley.com/documents/?uuid=4fcc5b10-dc6c-335a-a982-9e8fc920cfe7"]}],"mendeley":{"formattedCitation":"(The World Bank, 2019a)","plainTextFormattedCitation":"(The World Bank, 2019a)","previouslyFormattedCitation":"(The World Bank, 2019a)"},"properties":{"noteIndex":0},"schema":"https://github.com/citation-style-language/schema/raw/master/csl-citation.json"}</w:instrText>
      </w:r>
      <w:r w:rsidR="001F58FA" w:rsidRPr="008808A9">
        <w:rPr>
          <w:color w:val="000000"/>
          <w:szCs w:val="24"/>
          <w:lang w:val="en-GB"/>
        </w:rPr>
        <w:fldChar w:fldCharType="separate"/>
      </w:r>
      <w:r w:rsidR="001F58FA" w:rsidRPr="008808A9">
        <w:rPr>
          <w:noProof/>
          <w:color w:val="000000"/>
          <w:szCs w:val="24"/>
          <w:lang w:val="en-GB"/>
        </w:rPr>
        <w:t>(The World Bank, 2019a)</w:t>
      </w:r>
      <w:r w:rsidR="001F58FA" w:rsidRPr="008808A9">
        <w:rPr>
          <w:color w:val="000000"/>
          <w:szCs w:val="24"/>
          <w:lang w:val="en-GB"/>
        </w:rPr>
        <w:fldChar w:fldCharType="end"/>
      </w:r>
      <w:r w:rsidR="005B7B28">
        <w:rPr>
          <w:color w:val="000000"/>
          <w:szCs w:val="24"/>
          <w:lang w:val="en-GB"/>
        </w:rPr>
        <w:t>. A further motivation to use income classifications was that t</w:t>
      </w:r>
      <w:r w:rsidR="00D40642" w:rsidRPr="008808A9">
        <w:rPr>
          <w:color w:val="000000"/>
          <w:szCs w:val="24"/>
          <w:lang w:val="en-GB"/>
        </w:rPr>
        <w:t>he use of the</w:t>
      </w:r>
      <w:r w:rsidR="00F81048" w:rsidRPr="008808A9">
        <w:rPr>
          <w:color w:val="000000"/>
          <w:szCs w:val="24"/>
          <w:lang w:val="en-GB"/>
        </w:rPr>
        <w:t xml:space="preserve"> term developing country </w:t>
      </w:r>
      <w:r w:rsidR="00D40642" w:rsidRPr="008808A9">
        <w:rPr>
          <w:color w:val="000000"/>
          <w:szCs w:val="24"/>
          <w:lang w:val="en-GB"/>
        </w:rPr>
        <w:t>is outdated, inaccurate, and inconsistent with an intersectional lens</w:t>
      </w:r>
      <w:r w:rsidR="00F81048" w:rsidRPr="008808A9">
        <w:rPr>
          <w:color w:val="000000"/>
          <w:szCs w:val="24"/>
          <w:lang w:val="en-GB"/>
        </w:rPr>
        <w:t xml:space="preserve"> </w:t>
      </w:r>
      <w:r w:rsidR="00F81048" w:rsidRPr="008808A9">
        <w:rPr>
          <w:color w:val="000000"/>
          <w:szCs w:val="24"/>
          <w:lang w:val="en-GB"/>
        </w:rPr>
        <w:fldChar w:fldCharType="begin" w:fldLock="1"/>
      </w:r>
      <w:r w:rsidR="0017729A" w:rsidRPr="008808A9">
        <w:rPr>
          <w:color w:val="000000"/>
          <w:szCs w:val="24"/>
          <w:lang w:val="en-GB"/>
        </w:rPr>
        <w:instrText>ADDIN CSL_CITATION {"citationItems":[{"id":"ITEM-1","itemData":{"DOI":"tinuity, Third World 10.1080/01436597.2019.1573139","abstract":"In the 2016 edition of its World Development Indicators (WDI), the World Bank introduced an important change in the way it categorises countries: it explicitly stated the intention to eliminate the distinction of countries as ‘developing’ and ‘developed’. This decision represents the first time one of the world’s most powerful and influential international organisation has overtly decided to move away from this fuzzy-yet-ubiquitous terminology for categorising countries (and not proposing to replace the division). This paper takes this shift to discuss country groupings based on development levels, particularly the ‘developed’/’developing’ dichotomy, focusing on the latter term. The paper argues for a paradoxical scenario, wherein the label ‘developing’ will increasingly become analytically useless while concurrently retaining – or even strengthening – its power in the context of foreign policy strategies. The analysis details the motives behind this paradox and provides a reasoning for when and why the term’s usage is likely to be weakened or strengthened. Simply put, the ‘developed’/’developing’ dichotomy is weakening in its analytical capacity, mostly due to the increasing heterogeneity among countries under the ‘developing’ label and concurrent porosity of ‘boundaries’ between the two categories, while showing little sign of being phased as a term for self-identification.","author":[{"dropping-particle":"","family":"Farias","given":"Débora B.L.","non-dropping-particle":"","parse-names":false,"suffix":""}],"container-title":"Third World Quarterly","id":"ITEM-1","issue":"40","issued":{"date-parts":[["2019"]]},"page":"668-687","title":"Outlook for the 'developing country' category: a paradox of demise and continuity","type":"article-journal","volume":"4"},"uris":["http://www.mendeley.com/documents/?uuid=2725d66e-0bbb-4aeb-840e-af4ee0bc7988"]},{"id":"ITEM-2","itemData":{"ISBN":"9780745684529","author":[{"dropping-particle":"","family":"Hill Collins","given":"Patricia","non-dropping-particle":"","parse-names":false,"suffix":""},{"dropping-particle":"","family":"Bilge","given":"Sirma","non-dropping-particle":"","parse-names":false,"suffix":""}],"chapter-number":"2","container-title":"Intersectionality","edition":"1st","id":"ITEM-2","issued":{"date-parts":[["2016"]]},"publisher":"Polity Press","publisher-place":"Cambridge, United Kingdom","title":"Intersectionality as Critical Inquiry and Praxis","type":"chapter"},"uris":["http://www.mendeley.com/documents/?uuid=e59104a8-d170-463b-81cd-9a2708a7ac9c"]}],"mendeley":{"formattedCitation":"(Farias, 2019; Hill Collins &amp; Bilge, 2016b)","plainTextFormattedCitation":"(Farias, 2019; Hill Collins &amp; Bilge, 2016b)","previouslyFormattedCitation":"(Farias, 2019; Hill Collins &amp; Bilge, 2016b)"},"properties":{"noteIndex":0},"schema":"https://github.com/citation-style-language/schema/raw/master/csl-citation.json"}</w:instrText>
      </w:r>
      <w:r w:rsidR="00F81048" w:rsidRPr="008808A9">
        <w:rPr>
          <w:color w:val="000000"/>
          <w:szCs w:val="24"/>
          <w:lang w:val="en-GB"/>
        </w:rPr>
        <w:fldChar w:fldCharType="separate"/>
      </w:r>
      <w:r w:rsidR="00F81048" w:rsidRPr="008808A9">
        <w:rPr>
          <w:noProof/>
          <w:color w:val="000000"/>
          <w:szCs w:val="24"/>
          <w:lang w:val="en-GB"/>
        </w:rPr>
        <w:t>(Farias, 2019; Hill Collins &amp; Bilge, 2016b)</w:t>
      </w:r>
      <w:r w:rsidR="00F81048" w:rsidRPr="008808A9">
        <w:rPr>
          <w:color w:val="000000"/>
          <w:szCs w:val="24"/>
          <w:lang w:val="en-GB"/>
        </w:rPr>
        <w:fldChar w:fldCharType="end"/>
      </w:r>
      <w:r w:rsidR="00D40642" w:rsidRPr="008808A9">
        <w:rPr>
          <w:color w:val="000000"/>
          <w:szCs w:val="24"/>
          <w:lang w:val="en-GB"/>
        </w:rPr>
        <w:t>. The</w:t>
      </w:r>
      <w:r w:rsidR="005B7B28">
        <w:rPr>
          <w:color w:val="000000"/>
          <w:szCs w:val="24"/>
          <w:lang w:val="en-GB"/>
        </w:rPr>
        <w:t xml:space="preserve"> referred</w:t>
      </w:r>
      <w:r w:rsidR="00D40642" w:rsidRPr="008808A9">
        <w:rPr>
          <w:color w:val="000000"/>
          <w:szCs w:val="24"/>
          <w:lang w:val="en-GB"/>
        </w:rPr>
        <w:t xml:space="preserve"> income classifications are updated every fiscal year, based on changes in a country’s GNI per capita and fluctuations in inflation </w:t>
      </w:r>
      <w:r w:rsidR="00D40642" w:rsidRPr="008808A9">
        <w:rPr>
          <w:color w:val="000000"/>
          <w:szCs w:val="24"/>
          <w:lang w:val="en-GB"/>
        </w:rPr>
        <w:fldChar w:fldCharType="begin" w:fldLock="1"/>
      </w:r>
      <w:r w:rsidR="00D40642" w:rsidRPr="008808A9">
        <w:rPr>
          <w:color w:val="000000"/>
          <w:szCs w:val="24"/>
          <w:lang w:val="en-GB"/>
        </w:rPr>
        <w:instrText>ADDIN CSL_CITATION {"citationItems":[{"id":"ITEM-1","itemData":{"URL":"https://blogs.worldbank.org/opendata/new-country-classifications-income-level-2019-2020","accessed":{"date-parts":[["2020","2","24"]]},"author":[{"dropping-particle":"","family":"The World Bank","given":"","non-dropping-particle":"","parse-names":false,"suffix":""}],"container-title":"World Bank: Data Blog","id":"ITEM-1","issued":{"date-parts":[["2019"]]},"title":"New country classifications by income level: 2019-2020","type":"webpage"},"uris":["http://www.mendeley.com/documents/?uuid=4fcc5b10-dc6c-335a-a982-9e8fc920cfe7"]}],"mendeley":{"formattedCitation":"(The World Bank, 2019a)","plainTextFormattedCitation":"(The World Bank, 2019a)","previouslyFormattedCitation":"(The World Bank, 2019a)"},"properties":{"noteIndex":0},"schema":"https://github.com/citation-style-language/schema/raw/master/csl-citation.json"}</w:instrText>
      </w:r>
      <w:r w:rsidR="00D40642" w:rsidRPr="008808A9">
        <w:rPr>
          <w:color w:val="000000"/>
          <w:szCs w:val="24"/>
          <w:lang w:val="en-GB"/>
        </w:rPr>
        <w:fldChar w:fldCharType="separate"/>
      </w:r>
      <w:r w:rsidR="00D40642" w:rsidRPr="008808A9">
        <w:rPr>
          <w:noProof/>
          <w:color w:val="000000"/>
          <w:szCs w:val="24"/>
          <w:lang w:val="en-GB"/>
        </w:rPr>
        <w:t>(The World Bank, 2019a)</w:t>
      </w:r>
      <w:r w:rsidR="00D40642" w:rsidRPr="008808A9">
        <w:rPr>
          <w:color w:val="000000"/>
          <w:szCs w:val="24"/>
          <w:lang w:val="en-GB"/>
        </w:rPr>
        <w:fldChar w:fldCharType="end"/>
      </w:r>
      <w:r w:rsidR="00F81048" w:rsidRPr="008808A9">
        <w:rPr>
          <w:color w:val="000000"/>
          <w:szCs w:val="24"/>
          <w:lang w:val="en-GB"/>
        </w:rPr>
        <w:t xml:space="preserve">. There is also no accepted definition of what constitutes a city nor what is a small one </w:t>
      </w:r>
      <w:r w:rsidR="00F81048" w:rsidRPr="008808A9">
        <w:rPr>
          <w:color w:val="000000"/>
          <w:szCs w:val="24"/>
          <w:lang w:val="en-GB"/>
        </w:rPr>
        <w:fldChar w:fldCharType="begin" w:fldLock="1"/>
      </w:r>
      <w:r w:rsidR="00F81048" w:rsidRPr="008808A9">
        <w:rPr>
          <w:color w:val="000000"/>
          <w:szCs w:val="24"/>
          <w:lang w:val="en-GB"/>
        </w:rPr>
        <w:instrText>ADDIN CSL_CITATION {"citationItems":[{"id":"ITEM-1","itemData":{"author":[{"dropping-particle":"","family":"Dijkstra","given":"Lewis","non-dropping-particle":"","parse-names":false,"suffix":""},{"dropping-particle":"","family":"Poelman","given":"Hugo","non-dropping-particle":"","parse-names":false,"suffix":""}],"id":"ITEM-1","issued":{"date-parts":[["2012"]]},"publisher":"European Commission, Regional and Urban Policy","title":"Cities in Europe: The new OECD-EC definition","type":"article"},"uris":["http://www.mendeley.com/documents/?uuid=e333ab11-587e-4024-8618-1a1250183fbd"]}],"mendeley":{"formattedCitation":"(Dijkstra &amp; Poelman, 2012)","plainTextFormattedCitation":"(Dijkstra &amp; Poelman, 2012)","previouslyFormattedCitation":"(Dijkstra &amp; Poelman, 2012)"},"properties":{"noteIndex":0},"schema":"https://github.com/citation-style-language/schema/raw/master/csl-citation.json"}</w:instrText>
      </w:r>
      <w:r w:rsidR="00F81048" w:rsidRPr="008808A9">
        <w:rPr>
          <w:color w:val="000000"/>
          <w:szCs w:val="24"/>
          <w:lang w:val="en-GB"/>
        </w:rPr>
        <w:fldChar w:fldCharType="separate"/>
      </w:r>
      <w:r w:rsidR="00F81048" w:rsidRPr="008808A9">
        <w:rPr>
          <w:noProof/>
          <w:color w:val="000000"/>
          <w:szCs w:val="24"/>
          <w:lang w:val="en-GB"/>
        </w:rPr>
        <w:t>(Dijkstra &amp; Poelman, 2012)</w:t>
      </w:r>
      <w:r w:rsidR="00F81048" w:rsidRPr="008808A9">
        <w:rPr>
          <w:color w:val="000000"/>
          <w:szCs w:val="24"/>
          <w:lang w:val="en-GB"/>
        </w:rPr>
        <w:fldChar w:fldCharType="end"/>
      </w:r>
      <w:r w:rsidR="00F81048" w:rsidRPr="008808A9">
        <w:rPr>
          <w:color w:val="000000"/>
          <w:szCs w:val="24"/>
          <w:lang w:val="en-GB"/>
        </w:rPr>
        <w:t xml:space="preserve">, so a range was established drawing from </w:t>
      </w:r>
      <w:r w:rsidR="0028722C">
        <w:rPr>
          <w:color w:val="000000"/>
          <w:szCs w:val="24"/>
          <w:lang w:val="en-GB"/>
        </w:rPr>
        <w:t xml:space="preserve">different city size classifications </w:t>
      </w:r>
      <w:r w:rsidR="00F81048" w:rsidRPr="008808A9">
        <w:rPr>
          <w:color w:val="000000"/>
          <w:szCs w:val="24"/>
          <w:lang w:val="en-GB"/>
        </w:rPr>
        <w:t xml:space="preserve">found in the literature </w:t>
      </w:r>
      <w:r w:rsidR="00F81048" w:rsidRPr="008808A9">
        <w:rPr>
          <w:lang w:val="en-GB"/>
        </w:rPr>
        <w:fldChar w:fldCharType="begin" w:fldLock="1"/>
      </w:r>
      <w:r w:rsidR="00F81048" w:rsidRPr="008808A9">
        <w:rPr>
          <w:lang w:val="en-GB"/>
        </w:rPr>
        <w:instrText>ADDIN CSL_CITATION {"citationItems":[{"id":"ITEM-1","itemData":{"URL":"https://www.globalcovenantofmayors.org/about/","accessed":{"date-parts":[["2019","12","14"]]},"author":[{"dropping-particle":"","family":"Global Covenant of Mayors for Climate &amp; Energy","given":"","non-dropping-particle":"","parse-names":false,"suffix":""}],"id":"ITEM-1","issued":{"date-parts":[["2019"]]},"title":"Who we are","type":"webpage"},"uris":["http://www.mendeley.com/documents/?uuid=7583113a-1458-4ff4-afa2-fdb2d52b941a"]},{"id":"ITEM-2","itemData":{"author":[{"dropping-particle":"","family":"Dijkstra","given":"Lewis","non-dropping-particle":"","parse-names":false,"suffix":""},{"dropping-particle":"","family":"Poelman","given":"Hugo","non-dropping-particle":"","parse-names":false,"suffix":""}],"id":"ITEM-2","issued":{"date-parts":[["2012"]]},"publisher":"European Commission, Regional and Urban Policy","title":"Cities in Europe: The new OECD-EC definition","type":"article"},"uris":["http://www.mendeley.com/documents/?uuid=e333ab11-587e-4024-8618-1a1250183fbd"]},{"id":"ITEM-3","itemData":{"ISBN":"ISBN 978-92-1-151549-7","abstract":"In 2018, an estimated 55.3 per cent of the world’s population lived in urban settlements. By 2030, urban areas are projected to house 60 per cent of people globally and one in every three people will live in cities with at least half a million inhab- itants. Understanding the key trends in urbaniza- tion likely to unfold over the coming years is cru- cial to the implementation of the 2030 Agenda for Sustainable Development, including Sustain- able Development Goal 11, to make cities and human settlements inclusive, safe, resilient and sustainable. This data booklet highlights current and future trajectories of populations in cities around the globe, drawing on the population estimates and projections published in World Urbanization Prospects: The 2018 Revision.","author":[{"dropping-particle":"","family":"United Nations","given":"","non-dropping-particle":"","parse-names":false,"suffix":""}],"container-title":"The World's Cities in 2018 - Data Booklet (ST/ESA/ SER.A/417)","id":"ITEM-3","issued":{"date-parts":[["2018"]]},"number-of-pages":"34","title":"The World's Cities in 2018-Data Booklet","type":"report","volume":"(ST/ESA/SE"},"uris":["http://www.mendeley.com/documents/?uuid=4d012708-8c30-46f2-af01-365bd3239489"]},{"id":"ITEM-4","itemData":{"URL":"https://www.covenantofmayors.eu/about/covenant-community/supporters.html","accessed":{"date-parts":[["2019","12","5"]]},"author":[{"dropping-particle":"","family":"Covenant of Mayors for Climate &amp; Energy: European Union and Western Europe","given":"","non-dropping-particle":"","parse-names":false,"suffix":""}],"id":"ITEM-4","issued":{"date-parts":[["0"]]},"title":"Covenant Community","type":"webpage"},"uris":["http://www.mendeley.com/documents/?uuid=233aec29-9e24-4541-97a0-48e1945d4e35"]}],"mendeley":{"formattedCitation":"(Covenant of Mayors for Climate &amp; Energy: European Union and Western Europe, n.d.; Dijkstra &amp; Poelman, 2012; Global Covenant of Mayors for Climate &amp; Energy, 2019; United Nations, 2018)","plainTextFormattedCitation":"(Covenant of Mayors for Climate &amp; Energy: European Union and Western Europe, n.d.; Dijkstra &amp; Poelman, 2012; Global Covenant of Mayors for Climate &amp; Energy, 2019; United Nations, 2018)","previouslyFormattedCitation":"(Covenant of Mayors for Climate &amp; Energy: European Union and Western Europe, n.d.; Dijkstra &amp; Poelman, 2012; Global Covenant of Mayors for Climate &amp; Energy, 2019; United Nations, 2018)"},"properties":{"noteIndex":0},"schema":"https://github.com/citation-style-language/schema/raw/master/csl-citation.json"}</w:instrText>
      </w:r>
      <w:r w:rsidR="00F81048" w:rsidRPr="008808A9">
        <w:rPr>
          <w:lang w:val="en-GB"/>
        </w:rPr>
        <w:fldChar w:fldCharType="separate"/>
      </w:r>
      <w:r w:rsidR="00F81048" w:rsidRPr="008808A9">
        <w:rPr>
          <w:noProof/>
          <w:lang w:val="en-GB"/>
        </w:rPr>
        <w:t>(Covenant of Mayors for Climate &amp; Energy: European Union and Western Europe, n.d.; Dijkstra &amp; Poelman, 2012; Global Covenant of Mayors for Climate &amp; Energy, 2019; United Nations, 2018)</w:t>
      </w:r>
      <w:r w:rsidR="00F81048" w:rsidRPr="008808A9">
        <w:rPr>
          <w:lang w:val="en-GB"/>
        </w:rPr>
        <w:fldChar w:fldCharType="end"/>
      </w:r>
      <w:r w:rsidR="00F81048" w:rsidRPr="008808A9">
        <w:rPr>
          <w:lang w:val="en-GB"/>
        </w:rPr>
        <w:t xml:space="preserve">. </w:t>
      </w:r>
      <w:r w:rsidR="0028722C">
        <w:rPr>
          <w:color w:val="000000"/>
          <w:szCs w:val="24"/>
          <w:lang w:val="en-GB"/>
        </w:rPr>
        <w:t xml:space="preserve">Potential cities to integrate the case studies selection were scoped </w:t>
      </w:r>
      <w:r w:rsidR="005E0D87">
        <w:rPr>
          <w:color w:val="000000"/>
          <w:szCs w:val="24"/>
          <w:lang w:val="en-GB"/>
        </w:rPr>
        <w:t xml:space="preserve">from </w:t>
      </w:r>
      <w:r w:rsidR="00E04D13" w:rsidRPr="008808A9">
        <w:rPr>
          <w:color w:val="000000"/>
          <w:szCs w:val="24"/>
          <w:lang w:val="en-GB"/>
        </w:rPr>
        <w:t xml:space="preserve">information available on </w:t>
      </w:r>
      <w:r w:rsidR="00355AF8" w:rsidRPr="008808A9">
        <w:rPr>
          <w:color w:val="000000"/>
          <w:szCs w:val="24"/>
          <w:lang w:val="en-GB"/>
        </w:rPr>
        <w:t>climate networks. R</w:t>
      </w:r>
      <w:r w:rsidR="008D6479" w:rsidRPr="008808A9">
        <w:rPr>
          <w:color w:val="000000"/>
          <w:szCs w:val="24"/>
          <w:lang w:val="en-GB"/>
        </w:rPr>
        <w:t>elevant information that was not publicly available</w:t>
      </w:r>
      <w:r w:rsidR="00355AF8" w:rsidRPr="008808A9">
        <w:rPr>
          <w:color w:val="000000"/>
          <w:szCs w:val="24"/>
          <w:lang w:val="en-GB"/>
        </w:rPr>
        <w:t xml:space="preserve">, </w:t>
      </w:r>
      <w:r w:rsidR="008D6479" w:rsidRPr="008808A9">
        <w:rPr>
          <w:color w:val="000000"/>
          <w:szCs w:val="24"/>
          <w:lang w:val="en-GB"/>
        </w:rPr>
        <w:t xml:space="preserve">not available in </w:t>
      </w:r>
      <w:r w:rsidR="005E0D87">
        <w:rPr>
          <w:color w:val="000000"/>
          <w:szCs w:val="24"/>
          <w:lang w:val="en-GB"/>
        </w:rPr>
        <w:t xml:space="preserve">English, Spanish or French, </w:t>
      </w:r>
      <w:r w:rsidR="00355AF8" w:rsidRPr="008808A9">
        <w:rPr>
          <w:color w:val="000000"/>
          <w:szCs w:val="24"/>
          <w:lang w:val="en-GB"/>
        </w:rPr>
        <w:t>or publ</w:t>
      </w:r>
      <w:r w:rsidR="00313E30" w:rsidRPr="008808A9">
        <w:rPr>
          <w:color w:val="000000"/>
          <w:szCs w:val="24"/>
          <w:lang w:val="en-GB"/>
        </w:rPr>
        <w:t>ished after the scoping down process took place</w:t>
      </w:r>
      <w:r w:rsidR="00355AF8" w:rsidRPr="008808A9">
        <w:rPr>
          <w:color w:val="000000"/>
          <w:szCs w:val="24"/>
          <w:lang w:val="en-GB"/>
        </w:rPr>
        <w:t xml:space="preserve"> </w:t>
      </w:r>
      <w:r w:rsidR="007F374C" w:rsidRPr="008808A9">
        <w:rPr>
          <w:color w:val="000000"/>
          <w:szCs w:val="24"/>
          <w:lang w:val="en-GB"/>
        </w:rPr>
        <w:t>was also not considered</w:t>
      </w:r>
      <w:r w:rsidR="00355AF8" w:rsidRPr="008808A9">
        <w:rPr>
          <w:color w:val="000000"/>
          <w:szCs w:val="24"/>
          <w:lang w:val="en-GB"/>
        </w:rPr>
        <w:t xml:space="preserve">. </w:t>
      </w:r>
      <w:r w:rsidR="004A5D91" w:rsidRPr="008808A9">
        <w:rPr>
          <w:color w:val="000000"/>
          <w:szCs w:val="24"/>
          <w:lang w:val="en-GB"/>
        </w:rPr>
        <w:t xml:space="preserve">The study resorted to official government sources or report by international organizations as contextual sources of information for the </w:t>
      </w:r>
      <w:r w:rsidR="00A21B79" w:rsidRPr="008808A9">
        <w:rPr>
          <w:color w:val="000000"/>
          <w:szCs w:val="24"/>
          <w:lang w:val="en-GB"/>
        </w:rPr>
        <w:t>local, regional, and national contexts</w:t>
      </w:r>
      <w:r w:rsidR="004A5D91" w:rsidRPr="008808A9">
        <w:rPr>
          <w:color w:val="000000"/>
          <w:szCs w:val="24"/>
          <w:lang w:val="en-GB"/>
        </w:rPr>
        <w:t>. However, t</w:t>
      </w:r>
      <w:r w:rsidR="00294045" w:rsidRPr="008808A9">
        <w:rPr>
          <w:color w:val="000000"/>
          <w:szCs w:val="24"/>
          <w:lang w:val="en-GB"/>
        </w:rPr>
        <w:t xml:space="preserve">he choice of official sources </w:t>
      </w:r>
      <w:r w:rsidR="00313E30" w:rsidRPr="008808A9">
        <w:rPr>
          <w:color w:val="000000"/>
          <w:szCs w:val="24"/>
          <w:lang w:val="en-GB"/>
        </w:rPr>
        <w:t>offers a partial view</w:t>
      </w:r>
      <w:r w:rsidR="004A5D91" w:rsidRPr="008808A9">
        <w:rPr>
          <w:color w:val="000000"/>
          <w:szCs w:val="24"/>
          <w:lang w:val="en-GB"/>
        </w:rPr>
        <w:t xml:space="preserve"> </w:t>
      </w:r>
      <w:r w:rsidR="00D05E21" w:rsidRPr="008808A9">
        <w:rPr>
          <w:color w:val="000000"/>
          <w:szCs w:val="24"/>
          <w:lang w:val="en-GB"/>
        </w:rPr>
        <w:t xml:space="preserve">of the context, </w:t>
      </w:r>
      <w:r w:rsidR="004A5D91" w:rsidRPr="008808A9">
        <w:rPr>
          <w:color w:val="000000"/>
          <w:szCs w:val="24"/>
          <w:lang w:val="en-GB"/>
        </w:rPr>
        <w:t xml:space="preserve">as </w:t>
      </w:r>
      <w:r w:rsidR="00D05E21" w:rsidRPr="008808A9">
        <w:rPr>
          <w:color w:val="000000"/>
          <w:szCs w:val="24"/>
          <w:lang w:val="en-GB"/>
        </w:rPr>
        <w:t xml:space="preserve">the views of </w:t>
      </w:r>
      <w:r w:rsidR="004A5D91" w:rsidRPr="008808A9">
        <w:rPr>
          <w:color w:val="000000"/>
          <w:szCs w:val="24"/>
          <w:lang w:val="en-GB"/>
        </w:rPr>
        <w:t xml:space="preserve">non-government actors </w:t>
      </w:r>
      <w:r w:rsidR="00D05E21" w:rsidRPr="008808A9">
        <w:rPr>
          <w:color w:val="000000"/>
          <w:szCs w:val="24"/>
          <w:lang w:val="en-GB"/>
        </w:rPr>
        <w:t xml:space="preserve">might have been omitted or only partially included. </w:t>
      </w:r>
    </w:p>
    <w:p w14:paraId="7394FEA8" w14:textId="69B1558A" w:rsidR="006925DE" w:rsidRDefault="005D456D" w:rsidP="00617E37">
      <w:pPr>
        <w:widowControl w:val="0"/>
        <w:pBdr>
          <w:top w:val="nil"/>
          <w:left w:val="nil"/>
          <w:bottom w:val="nil"/>
          <w:right w:val="nil"/>
          <w:between w:val="nil"/>
        </w:pBdr>
        <w:spacing w:before="355"/>
        <w:ind w:right="-19"/>
        <w:rPr>
          <w:color w:val="000000"/>
          <w:szCs w:val="24"/>
          <w:lang w:val="en-GB"/>
        </w:rPr>
      </w:pPr>
      <w:r w:rsidRPr="008808A9">
        <w:rPr>
          <w:color w:val="000000"/>
          <w:szCs w:val="24"/>
          <w:lang w:val="en-GB"/>
        </w:rPr>
        <w:t xml:space="preserve">In terms of the methods to process the </w:t>
      </w:r>
      <w:r w:rsidR="007449AF" w:rsidRPr="008808A9">
        <w:rPr>
          <w:color w:val="000000"/>
          <w:szCs w:val="24"/>
          <w:lang w:val="en-GB"/>
        </w:rPr>
        <w:t xml:space="preserve">information, </w:t>
      </w:r>
      <w:r w:rsidR="004002F7" w:rsidRPr="008808A9">
        <w:rPr>
          <w:color w:val="000000"/>
          <w:szCs w:val="24"/>
          <w:lang w:val="en-GB"/>
        </w:rPr>
        <w:t xml:space="preserve">a content analysis </w:t>
      </w:r>
      <w:r w:rsidR="00D05E21" w:rsidRPr="008808A9">
        <w:rPr>
          <w:color w:val="000000"/>
          <w:szCs w:val="24"/>
          <w:lang w:val="en-GB"/>
        </w:rPr>
        <w:t xml:space="preserve">of the selected local climate adaptation plans and official contextual documents </w:t>
      </w:r>
      <w:r w:rsidR="007449AF" w:rsidRPr="008808A9">
        <w:rPr>
          <w:color w:val="000000"/>
          <w:szCs w:val="24"/>
          <w:lang w:val="en-GB"/>
        </w:rPr>
        <w:t>was carried out utilizing NVi</w:t>
      </w:r>
      <w:r w:rsidR="00891B25">
        <w:rPr>
          <w:color w:val="000000"/>
          <w:szCs w:val="24"/>
          <w:lang w:val="en-GB"/>
        </w:rPr>
        <w:t>vo</w:t>
      </w:r>
      <w:r w:rsidR="007449AF" w:rsidRPr="008808A9">
        <w:rPr>
          <w:color w:val="000000"/>
          <w:szCs w:val="24"/>
          <w:lang w:val="en-GB"/>
        </w:rPr>
        <w:t xml:space="preserve">, a software widely used for case study research </w:t>
      </w:r>
      <w:r w:rsidR="007449AF" w:rsidRPr="008808A9">
        <w:rPr>
          <w:color w:val="000000"/>
          <w:szCs w:val="24"/>
          <w:lang w:val="en-GB"/>
        </w:rPr>
        <w:fldChar w:fldCharType="begin" w:fldLock="1"/>
      </w:r>
      <w:r w:rsidR="007449AF" w:rsidRPr="008808A9">
        <w:rPr>
          <w:color w:val="000000"/>
          <w:szCs w:val="24"/>
          <w:lang w:val="en-GB"/>
        </w:rPr>
        <w:instrText>ADDIN CSL_CITATION {"citationItems":[{"id":"ITEM-1","itemData":{"DOI":"10.4135/9781412957397","ISBN":"9781412956703","author":[{"dropping-particle":"","family":"Bassett","given":"Raewyn B.","non-dropping-particle":"","parse-names":false,"suffix":""}],"container-title":"Encyclopedia of Case Study Research","editor":[{"dropping-particle":"","family":"Mills","given":"Albert J.","non-dropping-particle":"","parse-names":false,"suffix":""},{"dropping-particle":"","family":"Durepos","given":"Gabrielle","non-dropping-particle":"","parse-names":false,"suffix":""},{"dropping-particle":"","family":"Wiebe","given":"Elden","non-dropping-particle":"","parse-names":false,"suffix":""}],"id":"ITEM-1","issued":{"date-parts":[["2012"]]},"page":"193-194","publisher":"Sage Publications, Inc.","publisher-place":"Thousand Oaks, California","title":"Computer-Based Analysis of Qualitative Data: NVIVO","type":"chapter"},"uris":["http://www.mendeley.com/documents/?uuid=3c9da622-40e2-4f9d-9f4d-1b017afec048"]}],"mendeley":{"formattedCitation":"(Bassett, 2012)","plainTextFormattedCitation":"(Bassett, 2012)","previouslyFormattedCitation":"(Bassett, 2012)"},"properties":{"noteIndex":0},"schema":"https://github.com/citation-style-language/schema/raw/master/csl-citation.json"}</w:instrText>
      </w:r>
      <w:r w:rsidR="007449AF" w:rsidRPr="008808A9">
        <w:rPr>
          <w:color w:val="000000"/>
          <w:szCs w:val="24"/>
          <w:lang w:val="en-GB"/>
        </w:rPr>
        <w:fldChar w:fldCharType="separate"/>
      </w:r>
      <w:r w:rsidR="007449AF" w:rsidRPr="008808A9">
        <w:rPr>
          <w:noProof/>
          <w:color w:val="000000"/>
          <w:szCs w:val="24"/>
          <w:lang w:val="en-GB"/>
        </w:rPr>
        <w:t>(Bassett, 2012)</w:t>
      </w:r>
      <w:r w:rsidR="007449AF" w:rsidRPr="008808A9">
        <w:rPr>
          <w:color w:val="000000"/>
          <w:szCs w:val="24"/>
          <w:lang w:val="en-GB"/>
        </w:rPr>
        <w:fldChar w:fldCharType="end"/>
      </w:r>
      <w:r w:rsidR="007449AF" w:rsidRPr="008808A9">
        <w:rPr>
          <w:color w:val="000000"/>
          <w:szCs w:val="24"/>
          <w:lang w:val="en-GB"/>
        </w:rPr>
        <w:t xml:space="preserve">. </w:t>
      </w:r>
      <w:r w:rsidR="0091246E" w:rsidRPr="008808A9">
        <w:rPr>
          <w:color w:val="000000"/>
          <w:szCs w:val="24"/>
          <w:lang w:val="en-GB"/>
        </w:rPr>
        <w:t>A</w:t>
      </w:r>
      <w:r w:rsidR="004B783C">
        <w:rPr>
          <w:color w:val="000000"/>
          <w:szCs w:val="24"/>
          <w:lang w:val="en-GB"/>
        </w:rPr>
        <w:t xml:space="preserve">n iterative </w:t>
      </w:r>
      <w:r w:rsidR="0091246E" w:rsidRPr="008808A9">
        <w:rPr>
          <w:color w:val="000000"/>
          <w:szCs w:val="24"/>
          <w:lang w:val="en-GB"/>
        </w:rPr>
        <w:t xml:space="preserve">coding framework was developed based on </w:t>
      </w:r>
      <w:r w:rsidR="009E7BA0" w:rsidRPr="008808A9">
        <w:rPr>
          <w:color w:val="000000"/>
          <w:szCs w:val="24"/>
          <w:lang w:val="en-GB"/>
        </w:rPr>
        <w:t xml:space="preserve">concepts derived from the </w:t>
      </w:r>
      <w:r w:rsidR="0091246E" w:rsidRPr="008808A9">
        <w:rPr>
          <w:color w:val="000000"/>
          <w:szCs w:val="24"/>
          <w:lang w:val="en-GB"/>
        </w:rPr>
        <w:t>literature review</w:t>
      </w:r>
      <w:r w:rsidR="009E7BA0" w:rsidRPr="008808A9">
        <w:rPr>
          <w:color w:val="000000"/>
          <w:szCs w:val="24"/>
          <w:lang w:val="en-GB"/>
        </w:rPr>
        <w:t xml:space="preserve"> process</w:t>
      </w:r>
      <w:r w:rsidR="0091246E" w:rsidRPr="008808A9">
        <w:rPr>
          <w:color w:val="000000"/>
          <w:szCs w:val="24"/>
          <w:lang w:val="en-GB"/>
        </w:rPr>
        <w:t xml:space="preserve">. The coding framework </w:t>
      </w:r>
      <w:r w:rsidR="00A0005C" w:rsidRPr="008808A9">
        <w:rPr>
          <w:color w:val="000000"/>
          <w:szCs w:val="24"/>
          <w:lang w:val="en-GB"/>
        </w:rPr>
        <w:t xml:space="preserve">includes </w:t>
      </w:r>
      <w:r w:rsidR="0091246E" w:rsidRPr="008808A9">
        <w:rPr>
          <w:color w:val="000000"/>
          <w:szCs w:val="24"/>
          <w:lang w:val="en-GB"/>
        </w:rPr>
        <w:t xml:space="preserve">key words related to the concepts of equity, justice, and fairness </w:t>
      </w:r>
      <w:r w:rsidR="00A0005C" w:rsidRPr="008808A9">
        <w:rPr>
          <w:color w:val="000000"/>
          <w:szCs w:val="24"/>
          <w:lang w:val="en-GB"/>
        </w:rPr>
        <w:t xml:space="preserve">and was applied to the </w:t>
      </w:r>
      <w:r w:rsidR="0091246E" w:rsidRPr="008808A9">
        <w:rPr>
          <w:color w:val="000000"/>
          <w:szCs w:val="24"/>
          <w:lang w:val="en-GB"/>
        </w:rPr>
        <w:t xml:space="preserve">climate change adaptation plans of the selected cities. A limitation of the coding process is that </w:t>
      </w:r>
      <w:r w:rsidR="004002F7" w:rsidRPr="008808A9">
        <w:rPr>
          <w:color w:val="000000"/>
          <w:szCs w:val="24"/>
          <w:lang w:val="en-GB"/>
        </w:rPr>
        <w:t xml:space="preserve">it is a subjective </w:t>
      </w:r>
      <w:r w:rsidR="00A0005C" w:rsidRPr="008808A9">
        <w:rPr>
          <w:color w:val="000000"/>
          <w:szCs w:val="24"/>
          <w:lang w:val="en-GB"/>
        </w:rPr>
        <w:t>undertaking</w:t>
      </w:r>
      <w:r w:rsidR="006925DE">
        <w:rPr>
          <w:color w:val="000000"/>
          <w:szCs w:val="24"/>
          <w:lang w:val="en-GB"/>
        </w:rPr>
        <w:t xml:space="preserve"> that </w:t>
      </w:r>
      <w:r w:rsidR="006925DE" w:rsidRPr="00FD54E2">
        <w:rPr>
          <w:lang w:val="en-GB"/>
        </w:rPr>
        <w:t xml:space="preserve">imposes further limitations, as it </w:t>
      </w:r>
      <w:r w:rsidR="006925DE" w:rsidRPr="00FD54E2">
        <w:rPr>
          <w:color w:val="000000"/>
          <w:szCs w:val="24"/>
          <w:lang w:val="en-GB"/>
        </w:rPr>
        <w:t xml:space="preserve">biased and culturally charged </w:t>
      </w:r>
      <w:r w:rsidR="006925DE">
        <w:rPr>
          <w:color w:val="000000"/>
          <w:szCs w:val="24"/>
          <w:lang w:val="en-GB"/>
        </w:rPr>
        <w:t>to a degree</w:t>
      </w:r>
      <w:r w:rsidR="006925DE" w:rsidRPr="00FD54E2">
        <w:rPr>
          <w:color w:val="000000"/>
          <w:szCs w:val="24"/>
          <w:lang w:val="en-GB"/>
        </w:rPr>
        <w:t xml:space="preserve"> </w:t>
      </w:r>
      <w:r w:rsidR="006925DE" w:rsidRPr="00FD54E2">
        <w:rPr>
          <w:color w:val="000000"/>
          <w:szCs w:val="24"/>
          <w:lang w:val="en-GB"/>
        </w:rPr>
        <w:fldChar w:fldCharType="begin" w:fldLock="1"/>
      </w:r>
      <w:r w:rsidR="006925DE" w:rsidRPr="00FD54E2">
        <w:rPr>
          <w:color w:val="000000"/>
          <w:szCs w:val="24"/>
          <w:lang w:val="en-GB"/>
        </w:rPr>
        <w:instrText>ADDIN CSL_CITATION {"citationItems":[{"id":"ITEM-1","itemData":{"URL":"https://blogs.worldbank.org/opendata/should-we-continue-use-term-developing-world","author":[{"dropping-particle":"","family":"Khokhar","given":"Tariq","non-dropping-particle":"","parse-names":false,"suffix":""},{"dropping-particle":"","family":"Serajuddin","given":"Umar","non-dropping-particle":"","parse-names":false,"suffix":""}],"container-title":"World Bank: Data Blog","id":"ITEM-1","issued":{"date-parts":[["2015"]]},"title":"Should we continue to use the term \"developing world\"?","type":"webpage"},"uris":["http://www.mendeley.com/documents/?uuid=388e3361-5834-40dc-bbe6-a48659636bcb"]}],"mendeley":{"formattedCitation":"(Khokhar &amp; Serajuddin, 2015)","plainTextFormattedCitation":"(Khokhar &amp; Serajuddin, 2015)","previouslyFormattedCitation":"(Khokhar &amp; Serajuddin, 2015)"},"properties":{"noteIndex":0},"schema":"https://github.com/citation-style-language/schema/raw/master/csl-citation.json"}</w:instrText>
      </w:r>
      <w:r w:rsidR="006925DE" w:rsidRPr="00FD54E2">
        <w:rPr>
          <w:color w:val="000000"/>
          <w:szCs w:val="24"/>
          <w:lang w:val="en-GB"/>
        </w:rPr>
        <w:fldChar w:fldCharType="separate"/>
      </w:r>
      <w:r w:rsidR="006925DE" w:rsidRPr="00FD54E2">
        <w:rPr>
          <w:noProof/>
          <w:color w:val="000000"/>
          <w:szCs w:val="24"/>
          <w:lang w:val="en-GB"/>
        </w:rPr>
        <w:t>(Khokhar &amp; Serajuddin, 2015)</w:t>
      </w:r>
      <w:r w:rsidR="006925DE" w:rsidRPr="00FD54E2">
        <w:rPr>
          <w:color w:val="000000"/>
          <w:szCs w:val="24"/>
          <w:lang w:val="en-GB"/>
        </w:rPr>
        <w:fldChar w:fldCharType="end"/>
      </w:r>
      <w:r w:rsidR="006925DE">
        <w:rPr>
          <w:color w:val="000000"/>
          <w:szCs w:val="24"/>
          <w:lang w:val="en-GB"/>
        </w:rPr>
        <w:t>. The content analysis with N</w:t>
      </w:r>
      <w:r w:rsidR="00891B25">
        <w:rPr>
          <w:color w:val="000000"/>
          <w:szCs w:val="24"/>
          <w:lang w:val="en-GB"/>
        </w:rPr>
        <w:t>Vivo</w:t>
      </w:r>
      <w:r w:rsidR="006925DE">
        <w:rPr>
          <w:color w:val="000000"/>
          <w:szCs w:val="24"/>
          <w:lang w:val="en-GB"/>
        </w:rPr>
        <w:t xml:space="preserve"> was selected because it </w:t>
      </w:r>
      <w:r w:rsidR="00B57266" w:rsidRPr="008808A9">
        <w:rPr>
          <w:color w:val="000000"/>
          <w:szCs w:val="24"/>
          <w:lang w:val="en-GB"/>
        </w:rPr>
        <w:t>allow</w:t>
      </w:r>
      <w:r w:rsidR="006925DE">
        <w:rPr>
          <w:color w:val="000000"/>
          <w:szCs w:val="24"/>
          <w:lang w:val="en-GB"/>
        </w:rPr>
        <w:t>s</w:t>
      </w:r>
      <w:r w:rsidR="00B57266" w:rsidRPr="008808A9">
        <w:rPr>
          <w:color w:val="000000"/>
          <w:szCs w:val="24"/>
          <w:lang w:val="en-GB"/>
        </w:rPr>
        <w:t xml:space="preserve"> for </w:t>
      </w:r>
      <w:r w:rsidR="006925DE">
        <w:rPr>
          <w:color w:val="000000"/>
          <w:szCs w:val="24"/>
          <w:lang w:val="en-GB"/>
        </w:rPr>
        <w:t xml:space="preserve">the necessary </w:t>
      </w:r>
      <w:r w:rsidR="00B57266" w:rsidRPr="008808A9">
        <w:rPr>
          <w:color w:val="000000"/>
          <w:szCs w:val="24"/>
          <w:lang w:val="en-GB"/>
        </w:rPr>
        <w:t xml:space="preserve">flexibility </w:t>
      </w:r>
      <w:r w:rsidR="006925DE">
        <w:rPr>
          <w:color w:val="000000"/>
          <w:szCs w:val="24"/>
          <w:lang w:val="en-GB"/>
        </w:rPr>
        <w:t xml:space="preserve">to </w:t>
      </w:r>
      <w:r w:rsidR="00B57266" w:rsidRPr="008808A9">
        <w:rPr>
          <w:color w:val="000000"/>
          <w:szCs w:val="24"/>
          <w:lang w:val="en-GB"/>
        </w:rPr>
        <w:t xml:space="preserve">carry out an exploratory </w:t>
      </w:r>
      <w:r w:rsidR="00FC7A9E">
        <w:rPr>
          <w:color w:val="000000"/>
          <w:szCs w:val="24"/>
          <w:lang w:val="en-GB"/>
        </w:rPr>
        <w:t xml:space="preserve">content analysis </w:t>
      </w:r>
      <w:r w:rsidR="006925DE">
        <w:rPr>
          <w:color w:val="000000"/>
          <w:szCs w:val="24"/>
          <w:lang w:val="en-GB"/>
        </w:rPr>
        <w:t xml:space="preserve">consistent with </w:t>
      </w:r>
      <w:r w:rsidR="00B57266" w:rsidRPr="008808A9">
        <w:rPr>
          <w:color w:val="000000"/>
          <w:szCs w:val="24"/>
          <w:lang w:val="en-GB"/>
        </w:rPr>
        <w:t xml:space="preserve">exploratory case-study </w:t>
      </w:r>
      <w:r w:rsidR="006925DE">
        <w:rPr>
          <w:color w:val="000000"/>
          <w:szCs w:val="24"/>
          <w:lang w:val="en-GB"/>
        </w:rPr>
        <w:t>approach</w:t>
      </w:r>
      <w:r w:rsidR="00B57266" w:rsidRPr="008808A9">
        <w:rPr>
          <w:color w:val="000000"/>
          <w:szCs w:val="24"/>
          <w:lang w:val="en-GB"/>
        </w:rPr>
        <w:t xml:space="preserve">. </w:t>
      </w:r>
      <w:r w:rsidR="007449AF" w:rsidRPr="008808A9">
        <w:rPr>
          <w:color w:val="000000"/>
          <w:szCs w:val="24"/>
          <w:lang w:val="en-GB"/>
        </w:rPr>
        <w:t>Details and justifications of the research design choices are further detailed in</w:t>
      </w:r>
      <w:r w:rsidR="00FC7A9E">
        <w:rPr>
          <w:color w:val="000000"/>
          <w:szCs w:val="24"/>
          <w:lang w:val="en-GB"/>
        </w:rPr>
        <w:t xml:space="preserve"> Chapter 3</w:t>
      </w:r>
      <w:r w:rsidR="004B783C">
        <w:rPr>
          <w:color w:val="000000"/>
          <w:szCs w:val="24"/>
          <w:lang w:val="en-GB"/>
        </w:rPr>
        <w:t xml:space="preserve">: </w:t>
      </w:r>
      <w:r w:rsidR="00FC7A9E">
        <w:rPr>
          <w:color w:val="000000"/>
          <w:szCs w:val="24"/>
          <w:lang w:val="en-GB"/>
        </w:rPr>
        <w:fldChar w:fldCharType="begin"/>
      </w:r>
      <w:r w:rsidR="00FC7A9E">
        <w:rPr>
          <w:color w:val="000000"/>
          <w:szCs w:val="24"/>
          <w:lang w:val="en-GB"/>
        </w:rPr>
        <w:instrText xml:space="preserve"> REF _Ref42209040 \h </w:instrText>
      </w:r>
      <w:r w:rsidR="00FC7A9E">
        <w:rPr>
          <w:color w:val="000000"/>
          <w:szCs w:val="24"/>
          <w:lang w:val="en-GB"/>
        </w:rPr>
      </w:r>
      <w:r w:rsidR="00FC7A9E">
        <w:rPr>
          <w:color w:val="000000"/>
          <w:szCs w:val="24"/>
          <w:lang w:val="en-GB"/>
        </w:rPr>
        <w:fldChar w:fldCharType="separate"/>
      </w:r>
      <w:r w:rsidR="003A56FE" w:rsidRPr="008808A9">
        <w:rPr>
          <w:lang w:val="en-GB"/>
        </w:rPr>
        <w:t>Research Design</w:t>
      </w:r>
      <w:r w:rsidR="00FC7A9E">
        <w:rPr>
          <w:color w:val="000000"/>
          <w:szCs w:val="24"/>
          <w:lang w:val="en-GB"/>
        </w:rPr>
        <w:fldChar w:fldCharType="end"/>
      </w:r>
      <w:r w:rsidR="004B783C">
        <w:rPr>
          <w:color w:val="000000"/>
          <w:szCs w:val="24"/>
          <w:lang w:val="en-GB"/>
        </w:rPr>
        <w:t xml:space="preserve">. </w:t>
      </w:r>
    </w:p>
    <w:p w14:paraId="425A9243" w14:textId="70BDFB11" w:rsidR="00064D16" w:rsidRPr="008808A9" w:rsidRDefault="001601CA" w:rsidP="00617E37">
      <w:pPr>
        <w:widowControl w:val="0"/>
        <w:pBdr>
          <w:top w:val="nil"/>
          <w:left w:val="nil"/>
          <w:bottom w:val="nil"/>
          <w:right w:val="nil"/>
          <w:between w:val="nil"/>
        </w:pBdr>
        <w:spacing w:before="355"/>
        <w:ind w:right="-19"/>
        <w:rPr>
          <w:color w:val="000000"/>
          <w:szCs w:val="24"/>
          <w:lang w:val="en-GB"/>
        </w:rPr>
      </w:pPr>
      <w:r w:rsidRPr="008808A9">
        <w:rPr>
          <w:color w:val="000000"/>
          <w:szCs w:val="24"/>
          <w:lang w:val="en-GB"/>
        </w:rPr>
        <w:t>In the results and discussion stage,</w:t>
      </w:r>
      <w:r w:rsidR="00051B9D" w:rsidRPr="008808A9">
        <w:rPr>
          <w:color w:val="000000"/>
          <w:szCs w:val="24"/>
          <w:lang w:val="en-GB"/>
        </w:rPr>
        <w:t xml:space="preserve"> it was planned to carry </w:t>
      </w:r>
      <w:r w:rsidR="007C7A0F">
        <w:rPr>
          <w:color w:val="000000"/>
          <w:szCs w:val="24"/>
          <w:lang w:val="en-GB"/>
        </w:rPr>
        <w:t xml:space="preserve">10 to 15 </w:t>
      </w:r>
      <w:r w:rsidRPr="008808A9">
        <w:rPr>
          <w:color w:val="000000"/>
          <w:szCs w:val="24"/>
          <w:lang w:val="en-GB"/>
        </w:rPr>
        <w:t xml:space="preserve">interviews with experts </w:t>
      </w:r>
      <w:r w:rsidR="006925DE">
        <w:rPr>
          <w:color w:val="000000"/>
          <w:szCs w:val="24"/>
          <w:lang w:val="en-GB"/>
        </w:rPr>
        <w:t xml:space="preserve">to triangulate the </w:t>
      </w:r>
      <w:r w:rsidR="00BF01DA" w:rsidRPr="008808A9">
        <w:rPr>
          <w:color w:val="000000"/>
          <w:szCs w:val="24"/>
          <w:lang w:val="en-GB"/>
        </w:rPr>
        <w:t xml:space="preserve">results obtained </w:t>
      </w:r>
      <w:r w:rsidR="0017729A" w:rsidRPr="008808A9">
        <w:rPr>
          <w:color w:val="000000"/>
          <w:szCs w:val="24"/>
          <w:lang w:val="en-GB"/>
        </w:rPr>
        <w:fldChar w:fldCharType="begin" w:fldLock="1"/>
      </w:r>
      <w:r w:rsidR="001229F9" w:rsidRPr="008808A9">
        <w:rPr>
          <w:color w:val="000000"/>
          <w:szCs w:val="24"/>
          <w:lang w:val="en-GB"/>
        </w:rPr>
        <w:instrText>ADDIN CSL_CITATION {"citationItems":[{"id":"ITEM-1","itemData":{"abstract":"Historically, energy and climate research have failed to fully integrate research from the social sciences. This is problematic as the development of energy systems and the rapid acceleration of climate change are directly tied to human activity. When the social sciences are incorporated in energy and climate research, their scope is frequently economically oriented. Methodological approaches remain frequently quantitative in nature. While important, these approaches cannot fully capture the nuances of power, inequality, and justice within decisionmaking processes that create and constitute our energy systems and subsequent climate change impacts and outcomes. As energy decisions and policies continue to increasingly shape the extent to which the world is impacted by climate change, we must think precisely about the complexity of identity and who is involved in energy decisions; who benefits from, and who is burdened by particular sets of energy decisions and the impacts of climate change. In addition, we must examine how these burdens and benefits manifest differently based on individual and group identities. To ignore these questions creates a research field where social actors and organizations remain decoupled from their role and responsibilities in the construction of and participation in these energy systems; where the embeddedness of a system is taken for granted, remains unscrutinized and unchallenged, and acts as a path-dependent barrier to the envisioning and building of an alternative energy future. In order to strengthen energy and climate change research and policy we must engage in research methods that can better account for underlying issues of power and justice within the decisionmaking processes across multiple socio-political scales. More specifically in this paper, I argue that using qualitative methodological tools rooted in intersectional feminist theory, such as a multi-sited critical policy ehtnography, are a crucial way to do so","author":[{"dropping-particle":"","family":"Ryder","given":"Stacia S.","non-dropping-particle":"","parse-names":false,"suffix":""}],"container-title":"Energy Research &amp; Social Science","id":"ITEM-1","issued":{"date-parts":[["2018"]]},"page":"266-275","title":"Developing an intersectionally-informed, multi-sited, critical policy ethnography to examine power and procedural justice in multiscalar energy and climate change decisionmaking processes","type":"article-journal","volume":"45"},"uris":["http://www.mendeley.com/documents/?uuid=9b51752f-aa82-49b7-b455-13ad4da45f57"]}],"mendeley":{"formattedCitation":"(Ryder, 2018)","plainTextFormattedCitation":"(Ryder, 2018)","previouslyFormattedCitation":"(Ryder, 2018)"},"properties":{"noteIndex":0},"schema":"https://github.com/citation-style-language/schema/raw/master/csl-citation.json"}</w:instrText>
      </w:r>
      <w:r w:rsidR="0017729A" w:rsidRPr="008808A9">
        <w:rPr>
          <w:color w:val="000000"/>
          <w:szCs w:val="24"/>
          <w:lang w:val="en-GB"/>
        </w:rPr>
        <w:fldChar w:fldCharType="separate"/>
      </w:r>
      <w:r w:rsidR="0017729A" w:rsidRPr="008808A9">
        <w:rPr>
          <w:noProof/>
          <w:color w:val="000000"/>
          <w:szCs w:val="24"/>
          <w:lang w:val="en-GB"/>
        </w:rPr>
        <w:t>(Ryder, 2018)</w:t>
      </w:r>
      <w:r w:rsidR="0017729A" w:rsidRPr="008808A9">
        <w:rPr>
          <w:color w:val="000000"/>
          <w:szCs w:val="24"/>
          <w:lang w:val="en-GB"/>
        </w:rPr>
        <w:fldChar w:fldCharType="end"/>
      </w:r>
      <w:r w:rsidRPr="008808A9">
        <w:rPr>
          <w:color w:val="000000"/>
          <w:szCs w:val="24"/>
          <w:lang w:val="en-GB"/>
        </w:rPr>
        <w:t xml:space="preserve">. </w:t>
      </w:r>
      <w:r w:rsidR="00A57772" w:rsidRPr="008808A9">
        <w:rPr>
          <w:color w:val="000000"/>
          <w:szCs w:val="24"/>
          <w:lang w:val="en-GB"/>
        </w:rPr>
        <w:t>T</w:t>
      </w:r>
      <w:r w:rsidR="007E6F1B" w:rsidRPr="008808A9">
        <w:rPr>
          <w:color w:val="000000"/>
          <w:szCs w:val="24"/>
          <w:lang w:val="en-GB"/>
        </w:rPr>
        <w:t xml:space="preserve">he </w:t>
      </w:r>
      <w:r w:rsidR="0077330F" w:rsidRPr="008808A9">
        <w:rPr>
          <w:color w:val="000000"/>
          <w:szCs w:val="24"/>
          <w:lang w:val="en-GB"/>
        </w:rPr>
        <w:t xml:space="preserve">intended interview subjects were </w:t>
      </w:r>
      <w:r w:rsidR="00E04D13" w:rsidRPr="008808A9">
        <w:rPr>
          <w:color w:val="000000"/>
          <w:szCs w:val="24"/>
          <w:lang w:val="en-GB"/>
        </w:rPr>
        <w:t>academics</w:t>
      </w:r>
      <w:r w:rsidR="006925DE">
        <w:rPr>
          <w:color w:val="000000"/>
          <w:szCs w:val="24"/>
          <w:lang w:val="en-GB"/>
        </w:rPr>
        <w:t xml:space="preserve"> and practitioners </w:t>
      </w:r>
      <w:r w:rsidR="0077330F" w:rsidRPr="008808A9">
        <w:rPr>
          <w:color w:val="000000"/>
          <w:szCs w:val="24"/>
          <w:lang w:val="en-GB"/>
        </w:rPr>
        <w:t xml:space="preserve">working with climate adaptation </w:t>
      </w:r>
      <w:r w:rsidR="006925DE">
        <w:rPr>
          <w:color w:val="000000"/>
          <w:szCs w:val="24"/>
          <w:lang w:val="en-GB"/>
        </w:rPr>
        <w:t xml:space="preserve">and/or </w:t>
      </w:r>
      <w:r w:rsidR="0077330F" w:rsidRPr="008808A9">
        <w:rPr>
          <w:color w:val="000000"/>
          <w:szCs w:val="24"/>
          <w:lang w:val="en-GB"/>
        </w:rPr>
        <w:t xml:space="preserve">in the </w:t>
      </w:r>
      <w:r w:rsidR="007C7A0F">
        <w:rPr>
          <w:color w:val="000000"/>
          <w:szCs w:val="24"/>
          <w:lang w:val="en-GB"/>
        </w:rPr>
        <w:t xml:space="preserve">cities selected as </w:t>
      </w:r>
      <w:r w:rsidR="00D520E0" w:rsidRPr="008808A9">
        <w:rPr>
          <w:color w:val="000000"/>
          <w:szCs w:val="24"/>
          <w:lang w:val="en-GB"/>
        </w:rPr>
        <w:t xml:space="preserve">case studies. </w:t>
      </w:r>
      <w:r w:rsidR="007C7A0F">
        <w:rPr>
          <w:color w:val="000000"/>
          <w:szCs w:val="24"/>
          <w:lang w:val="en-GB"/>
        </w:rPr>
        <w:t>T</w:t>
      </w:r>
      <w:r w:rsidR="00596A86" w:rsidRPr="008808A9">
        <w:rPr>
          <w:color w:val="000000"/>
          <w:szCs w:val="24"/>
          <w:lang w:val="en-GB"/>
        </w:rPr>
        <w:t xml:space="preserve">he </w:t>
      </w:r>
      <w:r w:rsidR="002B7E43" w:rsidRPr="008808A9">
        <w:rPr>
          <w:color w:val="000000"/>
          <w:szCs w:val="24"/>
          <w:lang w:val="en-GB"/>
        </w:rPr>
        <w:t xml:space="preserve">global outbreak of </w:t>
      </w:r>
      <w:r w:rsidR="00596A86" w:rsidRPr="008808A9">
        <w:rPr>
          <w:color w:val="000000"/>
          <w:szCs w:val="24"/>
          <w:lang w:val="en-GB"/>
        </w:rPr>
        <w:t>COVID-19</w:t>
      </w:r>
      <w:r w:rsidR="00C87AFC" w:rsidRPr="008808A9">
        <w:rPr>
          <w:color w:val="000000"/>
          <w:szCs w:val="24"/>
          <w:lang w:val="en-GB"/>
        </w:rPr>
        <w:t xml:space="preserve"> </w:t>
      </w:r>
      <w:r w:rsidR="009B4B1E" w:rsidRPr="008808A9">
        <w:rPr>
          <w:color w:val="000000"/>
          <w:szCs w:val="24"/>
          <w:lang w:val="en-GB"/>
        </w:rPr>
        <w:fldChar w:fldCharType="begin" w:fldLock="1"/>
      </w:r>
      <w:r w:rsidR="00AE4A4B" w:rsidRPr="008808A9">
        <w:rPr>
          <w:color w:val="000000"/>
          <w:szCs w:val="24"/>
          <w:lang w:val="en-GB"/>
        </w:rPr>
        <w:instrText>ADDIN CSL_CITATION {"citationItems":[{"id":"ITEM-1","itemData":{"URL":"https://www.ecdc.europa.eu/en/covid-19-pandemic","accessed":{"date-parts":[["2020","4","16"]]},"author":[{"dropping-particle":"","family":"ECDC","given":"","non-dropping-particle":"","parse-names":false,"suffix":""}],"id":"ITEM-1","issued":{"date-parts":[["0"]]},"title":"COVID-19","type":"webpage"},"uris":["http://www.mendeley.com/documents/?uuid=456e62d6-6ada-3db5-ac8c-1129f61f5f4b"]}],"mendeley":{"formattedCitation":"(ECDC, n.d.)","plainTextFormattedCitation":"(ECDC, n.d.)","previouslyFormattedCitation":"(ECDC, n.d.)"},"properties":{"noteIndex":0},"schema":"https://github.com/citation-style-language/schema/raw/master/csl-citation.json"}</w:instrText>
      </w:r>
      <w:r w:rsidR="009B4B1E" w:rsidRPr="008808A9">
        <w:rPr>
          <w:color w:val="000000"/>
          <w:szCs w:val="24"/>
          <w:lang w:val="en-GB"/>
        </w:rPr>
        <w:fldChar w:fldCharType="separate"/>
      </w:r>
      <w:r w:rsidR="009B4B1E" w:rsidRPr="008808A9">
        <w:rPr>
          <w:noProof/>
          <w:color w:val="000000"/>
          <w:szCs w:val="24"/>
          <w:lang w:val="en-GB"/>
        </w:rPr>
        <w:t>(ECDC, n.d.)</w:t>
      </w:r>
      <w:r w:rsidR="009B4B1E" w:rsidRPr="008808A9">
        <w:rPr>
          <w:color w:val="000000"/>
          <w:szCs w:val="24"/>
          <w:lang w:val="en-GB"/>
        </w:rPr>
        <w:fldChar w:fldCharType="end"/>
      </w:r>
      <w:r w:rsidR="00D520E0" w:rsidRPr="008808A9">
        <w:rPr>
          <w:color w:val="000000"/>
          <w:szCs w:val="24"/>
          <w:lang w:val="en-GB"/>
        </w:rPr>
        <w:t xml:space="preserve"> </w:t>
      </w:r>
      <w:r w:rsidR="00955987" w:rsidRPr="008808A9">
        <w:rPr>
          <w:color w:val="000000"/>
          <w:szCs w:val="24"/>
          <w:lang w:val="en-GB"/>
        </w:rPr>
        <w:t xml:space="preserve">caused </w:t>
      </w:r>
      <w:r w:rsidR="00565CDF" w:rsidRPr="008808A9">
        <w:rPr>
          <w:color w:val="000000"/>
          <w:szCs w:val="24"/>
          <w:lang w:val="en-GB"/>
        </w:rPr>
        <w:t xml:space="preserve">generalized </w:t>
      </w:r>
      <w:r w:rsidR="00955987" w:rsidRPr="008808A9">
        <w:rPr>
          <w:color w:val="000000"/>
          <w:szCs w:val="24"/>
          <w:lang w:val="en-GB"/>
        </w:rPr>
        <w:t>disrup</w:t>
      </w:r>
      <w:r w:rsidR="00E9066B" w:rsidRPr="008808A9">
        <w:rPr>
          <w:color w:val="000000"/>
          <w:szCs w:val="24"/>
          <w:lang w:val="en-GB"/>
        </w:rPr>
        <w:t>tion</w:t>
      </w:r>
      <w:r w:rsidR="00565CDF" w:rsidRPr="008808A9">
        <w:rPr>
          <w:color w:val="000000"/>
          <w:szCs w:val="24"/>
          <w:lang w:val="en-GB"/>
        </w:rPr>
        <w:t xml:space="preserve"> all over the world. </w:t>
      </w:r>
      <w:r w:rsidR="00D0124F" w:rsidRPr="008808A9">
        <w:rPr>
          <w:color w:val="000000"/>
          <w:szCs w:val="24"/>
          <w:lang w:val="en-GB"/>
        </w:rPr>
        <w:t>In Sweden</w:t>
      </w:r>
      <w:r w:rsidR="00475E62" w:rsidRPr="008808A9">
        <w:rPr>
          <w:color w:val="000000"/>
          <w:szCs w:val="24"/>
          <w:lang w:val="en-GB"/>
        </w:rPr>
        <w:t xml:space="preserve"> </w:t>
      </w:r>
      <w:r w:rsidR="00D0124F" w:rsidRPr="008808A9">
        <w:rPr>
          <w:color w:val="000000"/>
          <w:szCs w:val="24"/>
          <w:lang w:val="en-GB"/>
        </w:rPr>
        <w:t>there were no strict lockdown measures in place</w:t>
      </w:r>
      <w:r w:rsidR="00475E62" w:rsidRPr="008808A9">
        <w:rPr>
          <w:color w:val="000000"/>
          <w:szCs w:val="24"/>
          <w:lang w:val="en-GB"/>
        </w:rPr>
        <w:t xml:space="preserve">, but </w:t>
      </w:r>
      <w:r w:rsidR="0017729A" w:rsidRPr="008808A9">
        <w:rPr>
          <w:color w:val="000000"/>
          <w:szCs w:val="24"/>
          <w:lang w:val="en-GB"/>
        </w:rPr>
        <w:t xml:space="preserve">upper-level education was </w:t>
      </w:r>
      <w:r w:rsidR="00475E62" w:rsidRPr="008808A9">
        <w:rPr>
          <w:color w:val="000000"/>
          <w:szCs w:val="24"/>
          <w:lang w:val="en-GB"/>
        </w:rPr>
        <w:t>moved online</w:t>
      </w:r>
      <w:r w:rsidR="001229F9" w:rsidRPr="008808A9">
        <w:rPr>
          <w:color w:val="000000"/>
          <w:szCs w:val="24"/>
          <w:lang w:val="en-GB"/>
        </w:rPr>
        <w:t xml:space="preserve"> </w:t>
      </w:r>
      <w:r w:rsidR="001229F9" w:rsidRPr="008808A9">
        <w:rPr>
          <w:color w:val="000000"/>
          <w:szCs w:val="24"/>
          <w:lang w:val="en-GB"/>
        </w:rPr>
        <w:fldChar w:fldCharType="begin" w:fldLock="1"/>
      </w:r>
      <w:r w:rsidR="004C5EB6" w:rsidRPr="008808A9">
        <w:rPr>
          <w:color w:val="000000"/>
          <w:szCs w:val="24"/>
          <w:lang w:val="en-GB"/>
        </w:rPr>
        <w:instrText>ADDIN CSL_CITATION {"citationItems":[{"id":"ITEM-1","itemData":{"URL":"https://www.folkhalsomyndigheten.se/the-public-health-agency-of-sweden/communicable-disease-control/covid-19-new-legislation-for-restaurants-bars-etc/","accessed":{"date-parts":[["2020","4","29"]]},"author":[{"dropping-particle":"","family":"Public Health Agency of Sweden","given":"","non-dropping-particle":"","parse-names":false,"suffix":""}],"id":"ITEM-1","issued":{"date-parts":[["0"]]},"title":"COVID-19: FAQ about the new legislation for restaurants, bars, etc","type":"webpage"},"uris":["http://www.mendeley.com/documents/?uuid=032d575d-7071-4ba9-b45a-7d69faad6b48"]}],"mendeley":{"formattedCitation":"(Public Health Agency of Sweden, n.d.)","plainTextFormattedCitation":"(Public Health Agency of Sweden, n.d.)","previouslyFormattedCitation":"(Public Health Agency of Sweden, n.d.)"},"properties":{"noteIndex":0},"schema":"https://github.com/citation-style-language/schema/raw/master/csl-citation.json"}</w:instrText>
      </w:r>
      <w:r w:rsidR="001229F9" w:rsidRPr="008808A9">
        <w:rPr>
          <w:color w:val="000000"/>
          <w:szCs w:val="24"/>
          <w:lang w:val="en-GB"/>
        </w:rPr>
        <w:fldChar w:fldCharType="separate"/>
      </w:r>
      <w:r w:rsidR="001229F9" w:rsidRPr="008808A9">
        <w:rPr>
          <w:noProof/>
          <w:color w:val="000000"/>
          <w:szCs w:val="24"/>
          <w:lang w:val="en-GB"/>
        </w:rPr>
        <w:t>(Public Health Agency of Sweden, n.d.)</w:t>
      </w:r>
      <w:r w:rsidR="001229F9" w:rsidRPr="008808A9">
        <w:rPr>
          <w:color w:val="000000"/>
          <w:szCs w:val="24"/>
          <w:lang w:val="en-GB"/>
        </w:rPr>
        <w:fldChar w:fldCharType="end"/>
      </w:r>
      <w:r w:rsidR="001229F9" w:rsidRPr="008808A9">
        <w:rPr>
          <w:color w:val="000000"/>
          <w:szCs w:val="24"/>
          <w:lang w:val="en-GB"/>
        </w:rPr>
        <w:t xml:space="preserve">. </w:t>
      </w:r>
      <w:r w:rsidR="008E6E48" w:rsidRPr="008808A9">
        <w:rPr>
          <w:color w:val="000000"/>
          <w:szCs w:val="24"/>
          <w:lang w:val="en-GB"/>
        </w:rPr>
        <w:t>The in</w:t>
      </w:r>
      <w:r w:rsidR="001229F9" w:rsidRPr="008808A9">
        <w:rPr>
          <w:color w:val="000000"/>
          <w:szCs w:val="24"/>
          <w:lang w:val="en-GB"/>
        </w:rPr>
        <w:t>t</w:t>
      </w:r>
      <w:r w:rsidR="008E6E48" w:rsidRPr="008808A9">
        <w:rPr>
          <w:color w:val="000000"/>
          <w:szCs w:val="24"/>
          <w:lang w:val="en-GB"/>
        </w:rPr>
        <w:t xml:space="preserve">erviews with local government officials were also </w:t>
      </w:r>
      <w:r w:rsidR="004C5EB6" w:rsidRPr="008808A9">
        <w:rPr>
          <w:color w:val="000000"/>
          <w:szCs w:val="24"/>
          <w:lang w:val="en-GB"/>
        </w:rPr>
        <w:t>disrupted</w:t>
      </w:r>
      <w:r w:rsidR="005765E0">
        <w:rPr>
          <w:color w:val="000000"/>
          <w:szCs w:val="24"/>
          <w:lang w:val="en-GB"/>
        </w:rPr>
        <w:t xml:space="preserve">. </w:t>
      </w:r>
      <w:r w:rsidR="007C7A0F">
        <w:rPr>
          <w:color w:val="000000"/>
          <w:szCs w:val="24"/>
          <w:lang w:val="en-GB"/>
        </w:rPr>
        <w:t xml:space="preserve">Mexico suspended </w:t>
      </w:r>
      <w:r w:rsidR="0052046E" w:rsidRPr="008808A9">
        <w:rPr>
          <w:color w:val="000000"/>
          <w:szCs w:val="24"/>
          <w:lang w:val="en-GB"/>
        </w:rPr>
        <w:t xml:space="preserve">non-essential activities </w:t>
      </w:r>
      <w:r w:rsidR="007C7A0F">
        <w:rPr>
          <w:color w:val="000000"/>
          <w:szCs w:val="24"/>
          <w:lang w:val="en-GB"/>
        </w:rPr>
        <w:t xml:space="preserve">from </w:t>
      </w:r>
      <w:r w:rsidR="0052046E" w:rsidRPr="008808A9">
        <w:rPr>
          <w:color w:val="000000"/>
          <w:szCs w:val="24"/>
          <w:lang w:val="en-GB"/>
        </w:rPr>
        <w:t>March 30</w:t>
      </w:r>
      <w:r w:rsidR="007C7A0F">
        <w:rPr>
          <w:color w:val="000000"/>
          <w:szCs w:val="24"/>
          <w:lang w:val="en-GB"/>
        </w:rPr>
        <w:t xml:space="preserve">-May </w:t>
      </w:r>
      <w:r w:rsidR="00961CB6" w:rsidRPr="008808A9">
        <w:rPr>
          <w:color w:val="000000"/>
          <w:szCs w:val="24"/>
          <w:lang w:val="en-GB"/>
        </w:rPr>
        <w:t xml:space="preserve">30 </w:t>
      </w:r>
      <w:r w:rsidR="004C5EB6" w:rsidRPr="008808A9">
        <w:rPr>
          <w:color w:val="000000"/>
          <w:szCs w:val="24"/>
          <w:lang w:val="en-GB"/>
        </w:rPr>
        <w:fldChar w:fldCharType="begin" w:fldLock="1"/>
      </w:r>
      <w:r w:rsidR="009E51AE" w:rsidRPr="008808A9">
        <w:rPr>
          <w:color w:val="000000"/>
          <w:szCs w:val="24"/>
          <w:lang w:val="en-GB"/>
        </w:rPr>
        <w:instrText>ADDIN CSL_CITATION {"citationItems":[{"id":"ITEM-1","itemData":{"URL":"https://www.infobae.com/america/mexico/2020/04/22/fase-3-del-coronavirus-en-mexico-estas-fueron-las-medidas-extraordinarias-aprobadas-para-la-etapa-epidemica/","accessed":{"date-parts":[["2020","4","29"]]},"author":[{"dropping-particle":"","family":"Infobae","given":"","non-dropping-particle":"","parse-names":false,"suffix":""}],"id":"ITEM-1","issued":{"date-parts":[["0"]]},"title":"Coronavirus en México: estas son las medidas extraordinarias para la Fase 3 de la pandemia","type":"webpage"},"uris":["http://www.mendeley.com/documents/?uuid=ad282a96-5f32-4ea9-9e51-66787e051632"]}],"mendeley":{"formattedCitation":"(Infobae, n.d.)","plainTextFormattedCitation":"(Infobae, n.d.)","previouslyFormattedCitation":"(Infobae, n.d.)"},"properties":{"noteIndex":0},"schema":"https://github.com/citation-style-language/schema/raw/master/csl-citation.json"}</w:instrText>
      </w:r>
      <w:r w:rsidR="004C5EB6" w:rsidRPr="008808A9">
        <w:rPr>
          <w:color w:val="000000"/>
          <w:szCs w:val="24"/>
          <w:lang w:val="en-GB"/>
        </w:rPr>
        <w:fldChar w:fldCharType="separate"/>
      </w:r>
      <w:r w:rsidR="004C5EB6" w:rsidRPr="008808A9">
        <w:rPr>
          <w:noProof/>
          <w:color w:val="000000"/>
          <w:szCs w:val="24"/>
          <w:lang w:val="en-GB"/>
        </w:rPr>
        <w:t>(Infobae, n.d.)</w:t>
      </w:r>
      <w:r w:rsidR="004C5EB6" w:rsidRPr="008808A9">
        <w:rPr>
          <w:color w:val="000000"/>
          <w:szCs w:val="24"/>
          <w:lang w:val="en-GB"/>
        </w:rPr>
        <w:fldChar w:fldCharType="end"/>
      </w:r>
      <w:r w:rsidR="005765E0">
        <w:rPr>
          <w:color w:val="000000"/>
          <w:szCs w:val="24"/>
          <w:lang w:val="en-GB"/>
        </w:rPr>
        <w:t xml:space="preserve">, </w:t>
      </w:r>
      <w:r w:rsidR="00D0124F" w:rsidRPr="008808A9">
        <w:rPr>
          <w:color w:val="000000"/>
          <w:szCs w:val="24"/>
          <w:lang w:val="en-GB"/>
        </w:rPr>
        <w:t>Colombia</w:t>
      </w:r>
      <w:r w:rsidR="004C5EB6" w:rsidRPr="008808A9">
        <w:rPr>
          <w:color w:val="000000"/>
          <w:szCs w:val="24"/>
          <w:lang w:val="en-GB"/>
        </w:rPr>
        <w:t xml:space="preserve"> declared a sanitary emergency </w:t>
      </w:r>
      <w:r w:rsidR="007C7A0F">
        <w:rPr>
          <w:color w:val="000000"/>
          <w:szCs w:val="24"/>
          <w:lang w:val="en-GB"/>
        </w:rPr>
        <w:t xml:space="preserve">and required mandatory preventive isolation from </w:t>
      </w:r>
      <w:r w:rsidR="004C5EB6" w:rsidRPr="008808A9">
        <w:rPr>
          <w:color w:val="000000"/>
          <w:szCs w:val="24"/>
          <w:lang w:val="en-GB"/>
        </w:rPr>
        <w:t>March 12</w:t>
      </w:r>
      <w:r w:rsidR="005765E0">
        <w:rPr>
          <w:color w:val="000000"/>
          <w:szCs w:val="24"/>
          <w:lang w:val="en-GB"/>
        </w:rPr>
        <w:t>-</w:t>
      </w:r>
      <w:r w:rsidR="009E51AE" w:rsidRPr="008808A9">
        <w:rPr>
          <w:color w:val="000000"/>
          <w:szCs w:val="24"/>
          <w:lang w:val="en-GB"/>
        </w:rPr>
        <w:t xml:space="preserve"> </w:t>
      </w:r>
      <w:r w:rsidR="005765E0">
        <w:rPr>
          <w:color w:val="000000"/>
          <w:szCs w:val="24"/>
          <w:lang w:val="en-GB"/>
        </w:rPr>
        <w:t>May</w:t>
      </w:r>
      <w:r w:rsidR="009E51AE" w:rsidRPr="008808A9">
        <w:rPr>
          <w:color w:val="000000"/>
          <w:szCs w:val="24"/>
          <w:lang w:val="en-GB"/>
        </w:rPr>
        <w:t xml:space="preserve"> </w:t>
      </w:r>
      <w:r w:rsidR="009E51AE" w:rsidRPr="008808A9">
        <w:rPr>
          <w:color w:val="000000"/>
          <w:szCs w:val="24"/>
          <w:lang w:val="en-GB"/>
        </w:rPr>
        <w:fldChar w:fldCharType="begin" w:fldLock="1"/>
      </w:r>
      <w:r w:rsidR="00617E37" w:rsidRPr="008808A9">
        <w:rPr>
          <w:color w:val="000000"/>
          <w:szCs w:val="24"/>
          <w:lang w:val="en-GB"/>
        </w:rPr>
        <w:instrText>ADDIN CSL_CITATION {"citationItems":[{"id":"ITEM-1","itemData":{"URL":"https://id.presidencia.gov.co/especiales/200317-medidas-enfrentar-coronavirus/index.html","accessed":{"date-parts":[["2020","4","29"]]},"author":[{"dropping-particle":"","family":"Presidencia de la República","given":"","non-dropping-particle":"","parse-names":false,"suffix":""}],"id":"ITEM-1","issued":{"date-parts":[["2020"]]},"title":"Medidas para enfrentar el coronavirus","type":"webpage"},"uris":["http://www.mendeley.com/documents/?uuid=6ebb73bf-e63a-4443-b676-182d1fc35309"]}],"mendeley":{"formattedCitation":"(Presidencia de la República, 2020)","plainTextFormattedCitation":"(Presidencia de la República, 2020)","previouslyFormattedCitation":"(Presidencia de la República, 2020)"},"properties":{"noteIndex":0},"schema":"https://github.com/citation-style-language/schema/raw/master/csl-citation.json"}</w:instrText>
      </w:r>
      <w:r w:rsidR="009E51AE" w:rsidRPr="008808A9">
        <w:rPr>
          <w:color w:val="000000"/>
          <w:szCs w:val="24"/>
          <w:lang w:val="en-GB"/>
        </w:rPr>
        <w:fldChar w:fldCharType="separate"/>
      </w:r>
      <w:r w:rsidR="009E51AE" w:rsidRPr="008808A9">
        <w:rPr>
          <w:noProof/>
          <w:color w:val="000000"/>
          <w:szCs w:val="24"/>
          <w:lang w:val="en-GB"/>
        </w:rPr>
        <w:t>(Presidencia de la República, 2020)</w:t>
      </w:r>
      <w:r w:rsidR="009E51AE" w:rsidRPr="008808A9">
        <w:rPr>
          <w:color w:val="000000"/>
          <w:szCs w:val="24"/>
          <w:lang w:val="en-GB"/>
        </w:rPr>
        <w:fldChar w:fldCharType="end"/>
      </w:r>
      <w:r w:rsidR="00617E37" w:rsidRPr="008808A9">
        <w:rPr>
          <w:color w:val="000000"/>
          <w:szCs w:val="24"/>
          <w:lang w:val="en-GB"/>
        </w:rPr>
        <w:t>. Peru, impos</w:t>
      </w:r>
      <w:r w:rsidR="005765E0">
        <w:rPr>
          <w:color w:val="000000"/>
          <w:szCs w:val="24"/>
          <w:lang w:val="en-GB"/>
        </w:rPr>
        <w:t xml:space="preserve">ed </w:t>
      </w:r>
      <w:r w:rsidR="00617E37" w:rsidRPr="008808A9">
        <w:rPr>
          <w:color w:val="000000"/>
          <w:szCs w:val="24"/>
          <w:lang w:val="en-GB"/>
        </w:rPr>
        <w:t>mandatory social isolation from March 15</w:t>
      </w:r>
      <w:r w:rsidR="005765E0">
        <w:rPr>
          <w:color w:val="000000"/>
          <w:szCs w:val="24"/>
          <w:lang w:val="en-GB"/>
        </w:rPr>
        <w:t>-</w:t>
      </w:r>
      <w:r w:rsidR="00617E37" w:rsidRPr="008808A9">
        <w:rPr>
          <w:color w:val="000000"/>
          <w:szCs w:val="24"/>
          <w:lang w:val="en-GB"/>
        </w:rPr>
        <w:t xml:space="preserve">May 10 </w:t>
      </w:r>
      <w:r w:rsidR="00617E37" w:rsidRPr="008808A9">
        <w:rPr>
          <w:color w:val="000000"/>
          <w:szCs w:val="24"/>
          <w:lang w:val="en-GB"/>
        </w:rPr>
        <w:fldChar w:fldCharType="begin" w:fldLock="1"/>
      </w:r>
      <w:r w:rsidR="008E6482" w:rsidRPr="008808A9">
        <w:rPr>
          <w:color w:val="000000"/>
          <w:szCs w:val="24"/>
          <w:lang w:val="en-GB"/>
        </w:rPr>
        <w:instrText>ADDIN CSL_CITATION {"citationItems":[{"id":"ITEM-1","itemData":{"URL":"https://www.gob.pe/8784","accessed":{"date-parts":[["2020","4","29"]]},"author":[{"dropping-particle":"","family":"Estado Peruano","given":"","non-dropping-particle":"","parse-names":false,"suffix":""}],"id":"ITEM-1","issued":{"date-parts":[["2020"]]},"title":"Estado de emergencia por coronavirus: Preguntas y respuestas","type":"webpage"},"uris":["http://www.mendeley.com/documents/?uuid=ff210aee-24c4-4888-a999-64e7f3529fe7"]}],"mendeley":{"formattedCitation":"(Estado Peruano, 2020)","plainTextFormattedCitation":"(Estado Peruano, 2020)","previouslyFormattedCitation":"(Estado Peruano, 2020)"},"properties":{"noteIndex":0},"schema":"https://github.com/citation-style-language/schema/raw/master/csl-citation.json"}</w:instrText>
      </w:r>
      <w:r w:rsidR="00617E37" w:rsidRPr="008808A9">
        <w:rPr>
          <w:color w:val="000000"/>
          <w:szCs w:val="24"/>
          <w:lang w:val="en-GB"/>
        </w:rPr>
        <w:fldChar w:fldCharType="separate"/>
      </w:r>
      <w:r w:rsidR="00617E37" w:rsidRPr="008808A9">
        <w:rPr>
          <w:noProof/>
          <w:color w:val="000000"/>
          <w:szCs w:val="24"/>
          <w:lang w:val="en-GB"/>
        </w:rPr>
        <w:t>(Estado Peruano, 2020)</w:t>
      </w:r>
      <w:r w:rsidR="00617E37" w:rsidRPr="008808A9">
        <w:rPr>
          <w:color w:val="000000"/>
          <w:szCs w:val="24"/>
          <w:lang w:val="en-GB"/>
        </w:rPr>
        <w:fldChar w:fldCharType="end"/>
      </w:r>
      <w:r w:rsidR="008E6482" w:rsidRPr="008808A9">
        <w:rPr>
          <w:color w:val="000000"/>
          <w:szCs w:val="24"/>
          <w:lang w:val="en-GB"/>
        </w:rPr>
        <w:t>. South Africa imposed one of the strictest lockdowns in the world</w:t>
      </w:r>
      <w:r w:rsidR="005765E0">
        <w:rPr>
          <w:color w:val="000000"/>
          <w:szCs w:val="24"/>
          <w:lang w:val="en-GB"/>
        </w:rPr>
        <w:t xml:space="preserve"> from </w:t>
      </w:r>
      <w:r w:rsidR="008E6482" w:rsidRPr="008808A9">
        <w:rPr>
          <w:color w:val="000000"/>
          <w:szCs w:val="24"/>
          <w:lang w:val="en-GB"/>
        </w:rPr>
        <w:t>March 27</w:t>
      </w:r>
      <w:r w:rsidR="005765E0">
        <w:rPr>
          <w:color w:val="000000"/>
          <w:szCs w:val="24"/>
          <w:lang w:val="en-GB"/>
        </w:rPr>
        <w:t>-</w:t>
      </w:r>
      <w:r w:rsidR="008E6482" w:rsidRPr="008808A9">
        <w:rPr>
          <w:color w:val="000000"/>
          <w:szCs w:val="24"/>
          <w:lang w:val="en-GB"/>
        </w:rPr>
        <w:t>May 1</w:t>
      </w:r>
      <w:r w:rsidR="008E6482" w:rsidRPr="008808A9">
        <w:rPr>
          <w:color w:val="000000"/>
          <w:szCs w:val="24"/>
          <w:vertAlign w:val="superscript"/>
          <w:lang w:val="en-GB"/>
        </w:rPr>
        <w:t>st</w:t>
      </w:r>
      <w:r w:rsidR="008E6482" w:rsidRPr="008808A9">
        <w:rPr>
          <w:color w:val="000000"/>
          <w:szCs w:val="24"/>
          <w:lang w:val="en-GB"/>
        </w:rPr>
        <w:t xml:space="preserve"> </w:t>
      </w:r>
      <w:r w:rsidR="008E6482" w:rsidRPr="008808A9">
        <w:rPr>
          <w:color w:val="000000"/>
          <w:szCs w:val="24"/>
          <w:lang w:val="en-GB"/>
        </w:rPr>
        <w:fldChar w:fldCharType="begin" w:fldLock="1"/>
      </w:r>
      <w:r w:rsidR="00E83733" w:rsidRPr="008808A9">
        <w:rPr>
          <w:color w:val="000000"/>
          <w:szCs w:val="24"/>
          <w:lang w:val="en-GB"/>
        </w:rPr>
        <w:instrText>ADDIN CSL_CITATION {"citationItems":[{"id":"ITEM-1","itemData":{"URL":"https://time.com/5826880/south-africa-coronavirus-lockdown-economy/","accessed":{"date-parts":[["2020","4","29"]]},"author":[{"dropping-particle":"","family":"Cohen","given":"Mike","non-dropping-particle":"","parse-names":false,"suffix":""},{"dropping-particle":"","family":"Vollgraaff","given":"Rene","non-dropping-particle":"","parse-names":false,"suffix":""}],"container-title":"Time","id":"ITEM-1","issued":{"date-parts":[["0"]]},"title":"South Africa to Ease Virus Lockdown in Bid to Revive Economy","type":"webpage"},"uris":["http://www.mendeley.com/documents/?uuid=315c0570-9bed-4236-868c-1ff14ffb4909"]}],"mendeley":{"formattedCitation":"(Cohen &amp; Vollgraaff, n.d.)","plainTextFormattedCitation":"(Cohen &amp; Vollgraaff, n.d.)","previouslyFormattedCitation":"(Cohen &amp; Vollgraaff, n.d.)"},"properties":{"noteIndex":0},"schema":"https://github.com/citation-style-language/schema/raw/master/csl-citation.json"}</w:instrText>
      </w:r>
      <w:r w:rsidR="008E6482" w:rsidRPr="008808A9">
        <w:rPr>
          <w:color w:val="000000"/>
          <w:szCs w:val="24"/>
          <w:lang w:val="en-GB"/>
        </w:rPr>
        <w:fldChar w:fldCharType="separate"/>
      </w:r>
      <w:r w:rsidR="008E6482" w:rsidRPr="008808A9">
        <w:rPr>
          <w:noProof/>
          <w:color w:val="000000"/>
          <w:szCs w:val="24"/>
          <w:lang w:val="en-GB"/>
        </w:rPr>
        <w:t>(Cohen &amp; Vollgraaff, n.d.)</w:t>
      </w:r>
      <w:r w:rsidR="008E6482" w:rsidRPr="008808A9">
        <w:rPr>
          <w:color w:val="000000"/>
          <w:szCs w:val="24"/>
          <w:lang w:val="en-GB"/>
        </w:rPr>
        <w:fldChar w:fldCharType="end"/>
      </w:r>
      <w:r w:rsidR="008E6482" w:rsidRPr="008808A9">
        <w:rPr>
          <w:color w:val="000000"/>
          <w:szCs w:val="24"/>
          <w:lang w:val="en-GB"/>
        </w:rPr>
        <w:t xml:space="preserve">. </w:t>
      </w:r>
      <w:r w:rsidR="005E0D87">
        <w:rPr>
          <w:color w:val="000000"/>
          <w:szCs w:val="24"/>
          <w:lang w:val="en-GB"/>
        </w:rPr>
        <w:t xml:space="preserve">As a result, contacts with local experts could not take place during May as planned. </w:t>
      </w:r>
      <w:r w:rsidR="005765E0">
        <w:rPr>
          <w:color w:val="000000"/>
          <w:szCs w:val="24"/>
          <w:lang w:val="en-GB"/>
        </w:rPr>
        <w:t>Th</w:t>
      </w:r>
      <w:r w:rsidR="005E0D87">
        <w:rPr>
          <w:color w:val="000000"/>
          <w:szCs w:val="24"/>
          <w:lang w:val="en-GB"/>
        </w:rPr>
        <w:t xml:space="preserve">us, </w:t>
      </w:r>
      <w:r w:rsidR="006E5DB7">
        <w:rPr>
          <w:color w:val="000000"/>
          <w:szCs w:val="24"/>
          <w:lang w:val="en-GB"/>
        </w:rPr>
        <w:t>t</w:t>
      </w:r>
      <w:r w:rsidR="005765E0">
        <w:rPr>
          <w:color w:val="000000"/>
          <w:szCs w:val="24"/>
          <w:lang w:val="en-GB"/>
        </w:rPr>
        <w:t xml:space="preserve">his research advices caution </w:t>
      </w:r>
      <w:r w:rsidR="006E5DB7">
        <w:rPr>
          <w:color w:val="000000"/>
          <w:szCs w:val="24"/>
          <w:lang w:val="en-GB"/>
        </w:rPr>
        <w:t>with</w:t>
      </w:r>
      <w:r w:rsidR="005765E0">
        <w:rPr>
          <w:color w:val="000000"/>
          <w:szCs w:val="24"/>
          <w:lang w:val="en-GB"/>
        </w:rPr>
        <w:t xml:space="preserve"> the findings </w:t>
      </w:r>
      <w:r w:rsidR="006E5DB7">
        <w:rPr>
          <w:color w:val="000000"/>
          <w:szCs w:val="24"/>
          <w:lang w:val="en-GB"/>
        </w:rPr>
        <w:t xml:space="preserve">given that </w:t>
      </w:r>
      <w:r w:rsidR="005765E0">
        <w:rPr>
          <w:color w:val="000000"/>
          <w:szCs w:val="24"/>
          <w:lang w:val="en-GB"/>
        </w:rPr>
        <w:t xml:space="preserve">the results could not be triangulated </w:t>
      </w:r>
      <w:r w:rsidR="005E0D87">
        <w:rPr>
          <w:color w:val="000000"/>
          <w:szCs w:val="24"/>
          <w:lang w:val="en-GB"/>
        </w:rPr>
        <w:t xml:space="preserve">with local experts as originally planned. </w:t>
      </w:r>
      <w:r w:rsidR="005765E0">
        <w:rPr>
          <w:color w:val="000000"/>
          <w:szCs w:val="24"/>
          <w:lang w:val="en-GB"/>
        </w:rPr>
        <w:t xml:space="preserve"> </w:t>
      </w:r>
      <w:r w:rsidR="00921159" w:rsidRPr="008808A9">
        <w:rPr>
          <w:color w:val="000000"/>
          <w:szCs w:val="24"/>
          <w:lang w:val="en-GB"/>
        </w:rPr>
        <w:t xml:space="preserve"> </w:t>
      </w:r>
    </w:p>
    <w:p w14:paraId="2D7A65E1" w14:textId="75D6A7F7" w:rsidR="00687A6C" w:rsidRPr="008808A9" w:rsidRDefault="002A52D6" w:rsidP="00D449BF">
      <w:pPr>
        <w:pStyle w:val="Heading2"/>
        <w:rPr>
          <w:lang w:val="en-GB"/>
        </w:rPr>
      </w:pPr>
      <w:bookmarkStart w:id="33" w:name="_Toc48174852"/>
      <w:r w:rsidRPr="008808A9">
        <w:rPr>
          <w:lang w:val="en-GB"/>
        </w:rPr>
        <w:t>Ethical considerations</w:t>
      </w:r>
      <w:bookmarkEnd w:id="33"/>
    </w:p>
    <w:p w14:paraId="5DB673EB" w14:textId="266AADB4" w:rsidR="00EB12F8" w:rsidRPr="008808A9" w:rsidRDefault="00F93369" w:rsidP="006E5DB7">
      <w:pPr>
        <w:widowControl w:val="0"/>
        <w:pBdr>
          <w:top w:val="nil"/>
          <w:left w:val="nil"/>
          <w:bottom w:val="nil"/>
          <w:right w:val="nil"/>
          <w:between w:val="nil"/>
        </w:pBdr>
        <w:spacing w:before="499"/>
        <w:ind w:left="-19" w:right="249"/>
        <w:rPr>
          <w:color w:val="000000"/>
          <w:szCs w:val="24"/>
          <w:lang w:val="en-GB"/>
        </w:rPr>
      </w:pPr>
      <w:r w:rsidRPr="008808A9">
        <w:rPr>
          <w:color w:val="000000"/>
          <w:szCs w:val="24"/>
          <w:lang w:val="en-GB"/>
        </w:rPr>
        <w:t>Th</w:t>
      </w:r>
      <w:r w:rsidR="004F1F26" w:rsidRPr="008808A9">
        <w:rPr>
          <w:color w:val="000000"/>
          <w:szCs w:val="24"/>
          <w:lang w:val="en-GB"/>
        </w:rPr>
        <w:t xml:space="preserve">is study </w:t>
      </w:r>
      <w:r w:rsidRPr="008808A9">
        <w:rPr>
          <w:color w:val="000000"/>
          <w:szCs w:val="24"/>
          <w:lang w:val="en-GB"/>
        </w:rPr>
        <w:t xml:space="preserve">was undertaken independently, without the funding, </w:t>
      </w:r>
      <w:r w:rsidR="005765E0" w:rsidRPr="008808A9">
        <w:rPr>
          <w:color w:val="000000"/>
          <w:szCs w:val="24"/>
          <w:lang w:val="en-GB"/>
        </w:rPr>
        <w:t>support,</w:t>
      </w:r>
      <w:r w:rsidRPr="008808A9">
        <w:rPr>
          <w:color w:val="000000"/>
          <w:szCs w:val="24"/>
          <w:lang w:val="en-GB"/>
        </w:rPr>
        <w:t xml:space="preserve"> or influence of any external organization. Content analysis was the main technique utilized to </w:t>
      </w:r>
      <w:r w:rsidR="004117D6" w:rsidRPr="008808A9">
        <w:rPr>
          <w:color w:val="000000"/>
          <w:szCs w:val="24"/>
          <w:lang w:val="en-GB"/>
        </w:rPr>
        <w:t>process information</w:t>
      </w:r>
      <w:r w:rsidR="00AB3E19" w:rsidRPr="008808A9">
        <w:rPr>
          <w:color w:val="000000"/>
          <w:szCs w:val="24"/>
          <w:lang w:val="en-GB"/>
        </w:rPr>
        <w:t xml:space="preserve"> as part of a multi-case exploratory case analysis. The documents used in the content analysis were publicly </w:t>
      </w:r>
      <w:r w:rsidR="00CF314A" w:rsidRPr="008808A9">
        <w:rPr>
          <w:color w:val="000000"/>
          <w:szCs w:val="24"/>
          <w:lang w:val="en-GB"/>
        </w:rPr>
        <w:t>available climate adaptation plans and municipal documents</w:t>
      </w:r>
      <w:r w:rsidR="00762080" w:rsidRPr="008808A9">
        <w:rPr>
          <w:color w:val="000000"/>
          <w:szCs w:val="24"/>
          <w:lang w:val="en-GB"/>
        </w:rPr>
        <w:t xml:space="preserve">, so there is no danger of </w:t>
      </w:r>
      <w:r w:rsidR="004F37CC" w:rsidRPr="008808A9">
        <w:rPr>
          <w:color w:val="000000"/>
          <w:szCs w:val="24"/>
          <w:lang w:val="en-GB"/>
        </w:rPr>
        <w:t>unintentionally disclosing confidential or classified information</w:t>
      </w:r>
      <w:r w:rsidR="00CF314A" w:rsidRPr="008808A9">
        <w:rPr>
          <w:color w:val="000000"/>
          <w:szCs w:val="24"/>
          <w:lang w:val="en-GB"/>
        </w:rPr>
        <w:t xml:space="preserve">. </w:t>
      </w:r>
      <w:r w:rsidR="00E257FD" w:rsidRPr="008808A9">
        <w:rPr>
          <w:color w:val="000000"/>
          <w:szCs w:val="24"/>
          <w:lang w:val="en-GB"/>
        </w:rPr>
        <w:t xml:space="preserve">The research design relies for the most part on </w:t>
      </w:r>
      <w:r w:rsidR="00575D81" w:rsidRPr="008808A9">
        <w:rPr>
          <w:color w:val="000000"/>
          <w:szCs w:val="24"/>
          <w:lang w:val="en-GB"/>
        </w:rPr>
        <w:t>publicly available information</w:t>
      </w:r>
      <w:r w:rsidR="00146754" w:rsidRPr="008808A9">
        <w:rPr>
          <w:color w:val="000000"/>
          <w:szCs w:val="24"/>
          <w:lang w:val="en-GB"/>
        </w:rPr>
        <w:t xml:space="preserve">. </w:t>
      </w:r>
      <w:r w:rsidR="00370108" w:rsidRPr="008808A9">
        <w:rPr>
          <w:color w:val="000000"/>
          <w:szCs w:val="24"/>
          <w:lang w:val="en-GB"/>
        </w:rPr>
        <w:t>While t</w:t>
      </w:r>
      <w:r w:rsidR="00BF2D63" w:rsidRPr="008808A9">
        <w:rPr>
          <w:color w:val="000000"/>
          <w:szCs w:val="24"/>
          <w:lang w:val="en-GB"/>
        </w:rPr>
        <w:t xml:space="preserve">he data collected during the interviews was considered </w:t>
      </w:r>
      <w:r w:rsidR="00110CF2" w:rsidRPr="008808A9">
        <w:rPr>
          <w:color w:val="000000"/>
          <w:szCs w:val="24"/>
          <w:lang w:val="en-GB"/>
        </w:rPr>
        <w:t>low risk</w:t>
      </w:r>
      <w:r w:rsidR="00370108" w:rsidRPr="008808A9">
        <w:rPr>
          <w:color w:val="000000"/>
          <w:szCs w:val="24"/>
          <w:lang w:val="en-GB"/>
        </w:rPr>
        <w:t xml:space="preserve">, it was still </w:t>
      </w:r>
      <w:r w:rsidR="00BF2D63" w:rsidRPr="008808A9">
        <w:rPr>
          <w:color w:val="000000"/>
          <w:szCs w:val="24"/>
          <w:lang w:val="en-GB"/>
        </w:rPr>
        <w:t>stored in a password protected computer</w:t>
      </w:r>
      <w:r w:rsidR="00370108" w:rsidRPr="008808A9">
        <w:rPr>
          <w:color w:val="000000"/>
          <w:szCs w:val="24"/>
          <w:lang w:val="en-GB"/>
        </w:rPr>
        <w:t xml:space="preserve"> as a precaution</w:t>
      </w:r>
      <w:r w:rsidR="00BF2D63" w:rsidRPr="008808A9">
        <w:rPr>
          <w:color w:val="000000"/>
          <w:szCs w:val="24"/>
          <w:lang w:val="en-GB"/>
        </w:rPr>
        <w:t xml:space="preserve">. </w:t>
      </w:r>
      <w:r w:rsidR="00CF314A" w:rsidRPr="008808A9">
        <w:rPr>
          <w:color w:val="000000"/>
          <w:szCs w:val="24"/>
          <w:lang w:val="en-GB"/>
        </w:rPr>
        <w:t>The research design has been reviewed against the criteria for research requiring an ethics board review at Lund University and has been found to not require a statement from the ethics committee</w:t>
      </w:r>
      <w:r w:rsidR="008F1908">
        <w:rPr>
          <w:i/>
          <w:color w:val="000000"/>
          <w:szCs w:val="24"/>
          <w:lang w:val="en-GB"/>
        </w:rPr>
        <w:t xml:space="preserve"> </w:t>
      </w:r>
      <w:r w:rsidR="008F1908">
        <w:rPr>
          <w:i/>
          <w:color w:val="000000"/>
          <w:szCs w:val="24"/>
          <w:lang w:val="en-GB"/>
        </w:rPr>
        <w:fldChar w:fldCharType="begin" w:fldLock="1"/>
      </w:r>
      <w:r w:rsidR="00365206">
        <w:rPr>
          <w:i/>
          <w:color w:val="000000"/>
          <w:szCs w:val="24"/>
          <w:lang w:val="en-GB"/>
        </w:rPr>
        <w:instrText>ADDIN CSL_CITATION {"citationItems":[{"id":"ITEM-1","itemData":{"URL":"https://www.researchethics.lu.se/research-ethics-information/informed-consent","accessed":{"date-parts":[["2020","2","22"]]},"author":[{"dropping-particle":"","family":"Lund University","given":"","non-dropping-particle":"","parse-names":false,"suffix":""}],"container-title":"Research Ethics information","id":"ITEM-1","issued":{"date-parts":[["2019"]]},"title":"Research ethics: Informed consent","type":"webpage"},"uris":["http://www.mendeley.com/documents/?uuid=153727ec-edba-44f5-9eb2-8ad54544d479"]}],"mendeley":{"formattedCitation":"(Lund University, 2019)","plainTextFormattedCitation":"(Lund University, 2019)","previouslyFormattedCitation":"(Lund University, 2019)"},"properties":{"noteIndex":0},"schema":"https://github.com/citation-style-language/schema/raw/master/csl-citation.json"}</w:instrText>
      </w:r>
      <w:r w:rsidR="008F1908">
        <w:rPr>
          <w:i/>
          <w:color w:val="000000"/>
          <w:szCs w:val="24"/>
          <w:lang w:val="en-GB"/>
        </w:rPr>
        <w:fldChar w:fldCharType="separate"/>
      </w:r>
      <w:r w:rsidR="008F1908" w:rsidRPr="008F1908">
        <w:rPr>
          <w:noProof/>
          <w:color w:val="000000"/>
          <w:szCs w:val="24"/>
          <w:lang w:val="en-GB"/>
        </w:rPr>
        <w:t>(Lund University, 2019)</w:t>
      </w:r>
      <w:r w:rsidR="008F1908">
        <w:rPr>
          <w:i/>
          <w:color w:val="000000"/>
          <w:szCs w:val="24"/>
          <w:lang w:val="en-GB"/>
        </w:rPr>
        <w:fldChar w:fldCharType="end"/>
      </w:r>
      <w:r w:rsidR="008F1908">
        <w:rPr>
          <w:i/>
          <w:color w:val="000000"/>
          <w:szCs w:val="24"/>
          <w:lang w:val="en-GB"/>
        </w:rPr>
        <w:t>.</w:t>
      </w:r>
      <w:r w:rsidR="00EB12F8" w:rsidRPr="008808A9">
        <w:rPr>
          <w:i/>
          <w:color w:val="000000"/>
          <w:szCs w:val="24"/>
          <w:lang w:val="en-GB"/>
        </w:rPr>
        <w:t xml:space="preserve"> </w:t>
      </w:r>
    </w:p>
    <w:p w14:paraId="3591AECA" w14:textId="2A6BD2C2" w:rsidR="002A52D6" w:rsidRPr="008808A9" w:rsidRDefault="002A52D6" w:rsidP="00D449BF">
      <w:pPr>
        <w:pStyle w:val="Heading2"/>
        <w:rPr>
          <w:lang w:val="en-GB"/>
        </w:rPr>
      </w:pPr>
      <w:bookmarkStart w:id="34" w:name="_Toc48174853"/>
      <w:r w:rsidRPr="008808A9">
        <w:rPr>
          <w:lang w:val="en-GB"/>
        </w:rPr>
        <w:t>Audience</w:t>
      </w:r>
      <w:bookmarkEnd w:id="34"/>
    </w:p>
    <w:p w14:paraId="7F5057A4" w14:textId="2419FC7C" w:rsidR="009426F4" w:rsidRPr="008808A9" w:rsidRDefault="00A16FCF" w:rsidP="003F291D">
      <w:pPr>
        <w:widowControl w:val="0"/>
        <w:pBdr>
          <w:top w:val="nil"/>
          <w:left w:val="nil"/>
          <w:bottom w:val="nil"/>
          <w:right w:val="nil"/>
          <w:between w:val="nil"/>
        </w:pBdr>
        <w:spacing w:before="288"/>
        <w:ind w:left="-19" w:right="244"/>
        <w:rPr>
          <w:lang w:val="en-GB" w:eastAsia="ja-JP"/>
        </w:rPr>
      </w:pPr>
      <w:r w:rsidRPr="008808A9">
        <w:rPr>
          <w:lang w:val="en-GB" w:eastAsia="ja-JP"/>
        </w:rPr>
        <w:t>Th</w:t>
      </w:r>
      <w:r w:rsidR="00D6039F" w:rsidRPr="008808A9">
        <w:rPr>
          <w:lang w:val="en-GB" w:eastAsia="ja-JP"/>
        </w:rPr>
        <w:t xml:space="preserve">e research undertaken in this project is part of the conditions for the </w:t>
      </w:r>
      <w:r w:rsidR="00B50079" w:rsidRPr="008808A9">
        <w:rPr>
          <w:lang w:val="en-GB" w:eastAsia="ja-JP"/>
        </w:rPr>
        <w:t>fulfilment</w:t>
      </w:r>
      <w:r w:rsidR="00D6039F" w:rsidRPr="008808A9">
        <w:rPr>
          <w:lang w:val="en-GB" w:eastAsia="ja-JP"/>
        </w:rPr>
        <w:t xml:space="preserve"> of the master’s degree in Environmental Management and Policy program at the IIIEE of Lund University</w:t>
      </w:r>
      <w:r w:rsidR="00EA37F0" w:rsidRPr="008808A9">
        <w:rPr>
          <w:lang w:val="en-GB" w:eastAsia="ja-JP"/>
        </w:rPr>
        <w:t xml:space="preserve">. </w:t>
      </w:r>
      <w:r w:rsidR="004E79F9" w:rsidRPr="008808A9">
        <w:rPr>
          <w:lang w:val="en-GB" w:eastAsia="ja-JP"/>
        </w:rPr>
        <w:t xml:space="preserve">Further knowledge on </w:t>
      </w:r>
      <w:r w:rsidR="00EA37F0" w:rsidRPr="008808A9">
        <w:rPr>
          <w:lang w:val="en-GB" w:eastAsia="ja-JP"/>
        </w:rPr>
        <w:t>climate change adaptation at the local level</w:t>
      </w:r>
      <w:r w:rsidR="004E79F9" w:rsidRPr="008808A9">
        <w:rPr>
          <w:lang w:val="en-GB" w:eastAsia="ja-JP"/>
        </w:rPr>
        <w:t>, particularly the equity, justice, and fairness aspects</w:t>
      </w:r>
      <w:r w:rsidR="00EA37F0" w:rsidRPr="008808A9">
        <w:rPr>
          <w:lang w:val="en-GB" w:eastAsia="ja-JP"/>
        </w:rPr>
        <w:t xml:space="preserve"> can </w:t>
      </w:r>
      <w:r w:rsidR="000F38AF" w:rsidRPr="008808A9">
        <w:rPr>
          <w:lang w:val="en-GB" w:eastAsia="ja-JP"/>
        </w:rPr>
        <w:t xml:space="preserve">be useful for </w:t>
      </w:r>
      <w:r w:rsidRPr="008808A9">
        <w:rPr>
          <w:lang w:val="en-GB" w:eastAsia="ja-JP"/>
        </w:rPr>
        <w:t xml:space="preserve">local policy makers and non-government actors working with climate adaptation </w:t>
      </w:r>
      <w:r w:rsidR="00D6039F" w:rsidRPr="008808A9">
        <w:rPr>
          <w:lang w:val="en-GB" w:eastAsia="ja-JP"/>
        </w:rPr>
        <w:t xml:space="preserve">at the </w:t>
      </w:r>
      <w:r w:rsidR="009D19CB" w:rsidRPr="008808A9">
        <w:rPr>
          <w:lang w:val="en-GB" w:eastAsia="ja-JP"/>
        </w:rPr>
        <w:t xml:space="preserve">local </w:t>
      </w:r>
      <w:r w:rsidR="00D6039F" w:rsidRPr="008808A9">
        <w:rPr>
          <w:lang w:val="en-GB" w:eastAsia="ja-JP"/>
        </w:rPr>
        <w:t>level</w:t>
      </w:r>
      <w:r w:rsidR="004E79F9" w:rsidRPr="008808A9">
        <w:rPr>
          <w:lang w:val="en-GB" w:eastAsia="ja-JP"/>
        </w:rPr>
        <w:t xml:space="preserve">. The experiences of other communities can help further reflexivity </w:t>
      </w:r>
      <w:r w:rsidR="000F38AF" w:rsidRPr="008808A9">
        <w:rPr>
          <w:lang w:val="en-GB" w:eastAsia="ja-JP"/>
        </w:rPr>
        <w:t xml:space="preserve">on their own adaptation plans and how they tackle or could tackle issues of equity, justice, and fairness in their </w:t>
      </w:r>
      <w:r w:rsidR="009D19CB" w:rsidRPr="008808A9">
        <w:rPr>
          <w:lang w:val="en-GB" w:eastAsia="ja-JP"/>
        </w:rPr>
        <w:t xml:space="preserve">local </w:t>
      </w:r>
      <w:r w:rsidR="000F38AF" w:rsidRPr="008808A9">
        <w:rPr>
          <w:lang w:val="en-GB" w:eastAsia="ja-JP"/>
        </w:rPr>
        <w:t>climate adaptation processes</w:t>
      </w:r>
      <w:r w:rsidR="004E79F9" w:rsidRPr="008808A9">
        <w:rPr>
          <w:lang w:val="en-GB" w:eastAsia="ja-JP"/>
        </w:rPr>
        <w:t xml:space="preserve"> in different contexts</w:t>
      </w:r>
      <w:r w:rsidR="000F38AF" w:rsidRPr="008808A9">
        <w:rPr>
          <w:lang w:val="en-GB" w:eastAsia="ja-JP"/>
        </w:rPr>
        <w:t xml:space="preserve">. The international climate regime and climate networks can also benefit from reflecting on how </w:t>
      </w:r>
      <w:r w:rsidR="000116DA" w:rsidRPr="008808A9">
        <w:rPr>
          <w:lang w:val="en-GB" w:eastAsia="ja-JP"/>
        </w:rPr>
        <w:t xml:space="preserve">local communities conceptualize and operationalize equity, justice, and fairness in </w:t>
      </w:r>
      <w:r w:rsidR="003F291D" w:rsidRPr="008808A9">
        <w:rPr>
          <w:lang w:val="en-GB" w:eastAsia="ja-JP"/>
        </w:rPr>
        <w:t>their climate adaptation plans</w:t>
      </w:r>
      <w:r w:rsidR="004E79F9" w:rsidRPr="008808A9">
        <w:rPr>
          <w:lang w:val="en-GB" w:eastAsia="ja-JP"/>
        </w:rPr>
        <w:t xml:space="preserve">, especially in the under researched but important small city context. </w:t>
      </w:r>
    </w:p>
    <w:p w14:paraId="10EEE8D0" w14:textId="4DFFFF59" w:rsidR="00EA37F0" w:rsidRPr="008808A9" w:rsidRDefault="000116DA" w:rsidP="003F291D">
      <w:pPr>
        <w:widowControl w:val="0"/>
        <w:pBdr>
          <w:top w:val="nil"/>
          <w:left w:val="nil"/>
          <w:bottom w:val="nil"/>
          <w:right w:val="nil"/>
          <w:between w:val="nil"/>
        </w:pBdr>
        <w:spacing w:before="288"/>
        <w:ind w:left="-19" w:right="244"/>
        <w:rPr>
          <w:lang w:val="en-GB" w:eastAsia="ja-JP"/>
        </w:rPr>
      </w:pPr>
      <w:r w:rsidRPr="008808A9">
        <w:rPr>
          <w:lang w:val="en-GB" w:eastAsia="ja-JP"/>
        </w:rPr>
        <w:t xml:space="preserve">It can also be useful for international actors to reflect </w:t>
      </w:r>
      <w:r w:rsidR="003F291D" w:rsidRPr="008808A9">
        <w:rPr>
          <w:lang w:val="en-GB" w:eastAsia="ja-JP"/>
        </w:rPr>
        <w:t>i</w:t>
      </w:r>
      <w:r w:rsidRPr="008808A9">
        <w:rPr>
          <w:lang w:val="en-GB" w:eastAsia="ja-JP"/>
        </w:rPr>
        <w:t>n their own</w:t>
      </w:r>
      <w:r w:rsidR="003F291D" w:rsidRPr="008808A9">
        <w:rPr>
          <w:lang w:val="en-GB" w:eastAsia="ja-JP"/>
        </w:rPr>
        <w:t xml:space="preserve"> role in</w:t>
      </w:r>
      <w:r w:rsidR="004E79F9" w:rsidRPr="008808A9">
        <w:rPr>
          <w:lang w:val="en-GB" w:eastAsia="ja-JP"/>
        </w:rPr>
        <w:t xml:space="preserve"> unintentionally</w:t>
      </w:r>
      <w:r w:rsidR="003F291D" w:rsidRPr="008808A9">
        <w:rPr>
          <w:lang w:val="en-GB" w:eastAsia="ja-JP"/>
        </w:rPr>
        <w:t xml:space="preserve"> reinforcing existing inequalities in lower middle-income and upper middle-income </w:t>
      </w:r>
      <w:r w:rsidRPr="008808A9">
        <w:rPr>
          <w:lang w:val="en-GB" w:eastAsia="ja-JP"/>
        </w:rPr>
        <w:t>countries</w:t>
      </w:r>
      <w:r w:rsidR="004E79F9" w:rsidRPr="008808A9">
        <w:rPr>
          <w:lang w:val="en-GB" w:eastAsia="ja-JP"/>
        </w:rPr>
        <w:t xml:space="preserve"> through top-bottom managerial schemes and maladaptation practices. </w:t>
      </w:r>
      <w:r w:rsidRPr="008808A9">
        <w:rPr>
          <w:lang w:val="en-GB" w:eastAsia="ja-JP"/>
        </w:rPr>
        <w:t xml:space="preserve">Since </w:t>
      </w:r>
      <w:r w:rsidR="00A85EBE" w:rsidRPr="008808A9">
        <w:rPr>
          <w:lang w:val="en-GB" w:eastAsia="ja-JP"/>
        </w:rPr>
        <w:t xml:space="preserve">local </w:t>
      </w:r>
      <w:r w:rsidRPr="008808A9">
        <w:rPr>
          <w:lang w:val="en-GB" w:eastAsia="ja-JP"/>
        </w:rPr>
        <w:t xml:space="preserve">climate adaptation </w:t>
      </w:r>
      <w:r w:rsidR="00A85EBE" w:rsidRPr="008808A9">
        <w:rPr>
          <w:lang w:val="en-GB" w:eastAsia="ja-JP"/>
        </w:rPr>
        <w:t xml:space="preserve">in the context of small cities in developing countries has been understudied, </w:t>
      </w:r>
      <w:r w:rsidR="002D1CE1" w:rsidRPr="008808A9">
        <w:rPr>
          <w:lang w:val="en-GB" w:eastAsia="ja-JP"/>
        </w:rPr>
        <w:t>the academic community c</w:t>
      </w:r>
      <w:r w:rsidR="00A85EBE" w:rsidRPr="008808A9">
        <w:rPr>
          <w:lang w:val="en-GB" w:eastAsia="ja-JP"/>
        </w:rPr>
        <w:t>an benefit from</w:t>
      </w:r>
      <w:r w:rsidR="009D19CB" w:rsidRPr="008808A9">
        <w:rPr>
          <w:lang w:val="en-GB" w:eastAsia="ja-JP"/>
        </w:rPr>
        <w:t xml:space="preserve"> the findings of </w:t>
      </w:r>
      <w:r w:rsidR="002D1CE1" w:rsidRPr="008808A9">
        <w:rPr>
          <w:lang w:val="en-GB" w:eastAsia="ja-JP"/>
        </w:rPr>
        <w:t xml:space="preserve">an exploratory case-study like this to formulate and test hypothesis </w:t>
      </w:r>
      <w:r w:rsidR="002D1CE1" w:rsidRPr="008808A9">
        <w:rPr>
          <w:lang w:val="en-GB" w:eastAsia="ja-JP"/>
        </w:rPr>
        <w:fldChar w:fldCharType="begin" w:fldLock="1"/>
      </w:r>
      <w:r w:rsidR="00115C19" w:rsidRPr="008808A9">
        <w:rPr>
          <w:lang w:val="en-GB" w:eastAsia="ja-JP"/>
        </w:rPr>
        <w:instrText>ADDIN CSL_CITATION {"citationItems":[{"id":"ITEM-1","itemData":{"ISBN":"0-7619-2552-X","author":[{"dropping-particle":"","family":"Yin","given":"Robert K.","non-dropping-particle":"","parse-names":false,"suffix":""}],"edition":"3rd ed.","editor":[{"dropping-particle":"","family":"Dickens","given":"Gillian","non-dropping-particle":"","parse-names":false,"suffix":""},{"dropping-particle":"","family":"Wiley","given":"Karen","non-dropping-particle":"","parse-names":false,"suffix":""}],"id":"ITEM-1","issued":{"date-parts":[["2003"]]},"publisher":"Sage Publications, Inc.","publisher-place":"Thousand Oaks, California","title":"Case Study Research: Design and Methods","type":"book"},"uris":["http://www.mendeley.com/documents/?uuid=34655090-38dc-4635-b21d-2d8efa29cea5"]}],"mendeley":{"formattedCitation":"(Yin, 2003)","plainTextFormattedCitation":"(Yin, 2003)","previouslyFormattedCitation":"(Yin, 2003)"},"properties":{"noteIndex":0},"schema":"https://github.com/citation-style-language/schema/raw/master/csl-citation.json"}</w:instrText>
      </w:r>
      <w:r w:rsidR="002D1CE1" w:rsidRPr="008808A9">
        <w:rPr>
          <w:lang w:val="en-GB" w:eastAsia="ja-JP"/>
        </w:rPr>
        <w:fldChar w:fldCharType="separate"/>
      </w:r>
      <w:r w:rsidR="002D1CE1" w:rsidRPr="008808A9">
        <w:rPr>
          <w:noProof/>
          <w:lang w:val="en-GB" w:eastAsia="ja-JP"/>
        </w:rPr>
        <w:t>(Yin, 2003)</w:t>
      </w:r>
      <w:r w:rsidR="002D1CE1" w:rsidRPr="008808A9">
        <w:rPr>
          <w:lang w:val="en-GB" w:eastAsia="ja-JP"/>
        </w:rPr>
        <w:fldChar w:fldCharType="end"/>
      </w:r>
      <w:r w:rsidR="007C7B40" w:rsidRPr="008808A9">
        <w:rPr>
          <w:lang w:val="en-GB" w:eastAsia="ja-JP"/>
        </w:rPr>
        <w:t xml:space="preserve">. In terms of an intersectionality approach, the findings of this exploratory study can help in addressing the ongoing challenge </w:t>
      </w:r>
      <w:r w:rsidR="006E5DB7">
        <w:rPr>
          <w:lang w:val="en-GB" w:eastAsia="ja-JP"/>
        </w:rPr>
        <w:t xml:space="preserve">to </w:t>
      </w:r>
      <w:r w:rsidR="007C7B40" w:rsidRPr="008808A9">
        <w:rPr>
          <w:lang w:val="en-GB"/>
        </w:rPr>
        <w:t xml:space="preserve">“further development of explicit and user-friendly methods than can more effectively translate intersectionality theory into practical approaches that can be used by decision-makers and policy researchers” </w:t>
      </w:r>
      <w:r w:rsidR="007C7B40" w:rsidRPr="008808A9">
        <w:rPr>
          <w:lang w:val="en-GB"/>
        </w:rPr>
        <w:fldChar w:fldCharType="begin" w:fldLock="1"/>
      </w:r>
      <w:r w:rsidR="007C7B40" w:rsidRPr="008808A9">
        <w:rPr>
          <w:lang w:val="en-GB"/>
        </w:rPr>
        <w:instrText>ADDIN CSL_CITATION {"citationItems":[{"id":"ITEM-1","itemData":{"ISBN":"978-0-86491-340-1","author":[{"dropping-particle":"","family":"Hankivsky","given":"Olena","non-dropping-particle":"","parse-names":false,"suffix":""},{"dropping-particle":"","family":"Grace","given":"Daniel","non-dropping-particle":"","parse-names":false,"suffix":""},{"dropping-particle":"","family":"Hunting","given":"Gemma","non-dropping-particle":"","parse-names":false,"suffix":""},{"dropping-particle":"","family":"Ferlatte","given":"Olivier","non-dropping-particle":"","parse-names":false,"suffix":""}],"container-title":"An Intersectionality-Based Policy Analysis Framework","editor":[{"dropping-particle":"","family":"Hankivsky","given":"Olena","non-dropping-particle":"","parse-names":false,"suffix":""}],"id":"ITEM-1","issued":{"date-parts":[["2012"]]},"page":"7-23","publisher":"Institute for Intersectionality Research and Policy, Simon Fraser University","publisher-place":"Vancouver, Canada","title":"Introduction: Why Intersectionality Matters for Health Equity and Policy Analysis","type":"chapter"},"locator":"20","uris":["http://www.mendeley.com/documents/?uuid=6c5a3a89-175e-44c5-9743-0aa7891b19c7"]}],"mendeley":{"formattedCitation":"(Hankivsky, Grace, Hunting, &amp; Ferlatte, 2012, p. 20)","plainTextFormattedCitation":"(Hankivsky, Grace, Hunting, &amp; Ferlatte, 2012, p. 20)","previouslyFormattedCitation":"(Hankivsky, Grace, Hunting, &amp; Ferlatte, 2012, p. 20)"},"properties":{"noteIndex":0},"schema":"https://github.com/citation-style-language/schema/raw/master/csl-citation.json"}</w:instrText>
      </w:r>
      <w:r w:rsidR="007C7B40" w:rsidRPr="008808A9">
        <w:rPr>
          <w:lang w:val="en-GB"/>
        </w:rPr>
        <w:fldChar w:fldCharType="separate"/>
      </w:r>
      <w:r w:rsidR="007C7B40" w:rsidRPr="008808A9">
        <w:rPr>
          <w:noProof/>
          <w:lang w:val="en-GB"/>
        </w:rPr>
        <w:t>(Hankivsky, Grace, Hunting, &amp; Ferlatte, 2012, p. 20)</w:t>
      </w:r>
      <w:r w:rsidR="007C7B40" w:rsidRPr="008808A9">
        <w:rPr>
          <w:lang w:val="en-GB"/>
        </w:rPr>
        <w:fldChar w:fldCharType="end"/>
      </w:r>
      <w:r w:rsidR="006E5DB7">
        <w:rPr>
          <w:lang w:val="en-GB"/>
        </w:rPr>
        <w:t xml:space="preserve">. </w:t>
      </w:r>
      <w:r w:rsidR="007C7B40" w:rsidRPr="008808A9">
        <w:rPr>
          <w:lang w:val="en-GB" w:eastAsia="ja-JP"/>
        </w:rPr>
        <w:t xml:space="preserve">For example, through participatory action research that provides insights on how local climate adaptation plans can improve their ability to further equal, just, and fair adaptation practices.  </w:t>
      </w:r>
      <w:r w:rsidR="00EA37F0" w:rsidRPr="008808A9">
        <w:rPr>
          <w:lang w:val="en-GB" w:eastAsia="ja-JP"/>
        </w:rPr>
        <w:t>Moreover, the issues of equity, justice, and fairness in climate change policy transcends the middle-income countries classification</w:t>
      </w:r>
      <w:r w:rsidR="00F14367" w:rsidRPr="008808A9">
        <w:rPr>
          <w:lang w:val="en-GB" w:eastAsia="ja-JP"/>
        </w:rPr>
        <w:t>. Increasingly, high-income economies have experienced growing inequality and urban poverty</w:t>
      </w:r>
      <w:r w:rsidR="00741264" w:rsidRPr="008808A9">
        <w:rPr>
          <w:lang w:val="en-GB" w:eastAsia="ja-JP"/>
        </w:rPr>
        <w:t xml:space="preserve"> </w:t>
      </w:r>
      <w:r w:rsidR="00741264" w:rsidRPr="008808A9">
        <w:rPr>
          <w:lang w:val="en-GB" w:eastAsia="ja-JP"/>
        </w:rPr>
        <w:fldChar w:fldCharType="begin" w:fldLock="1"/>
      </w:r>
      <w:r w:rsidR="00BA0817" w:rsidRPr="008808A9">
        <w:rPr>
          <w:lang w:val="en-GB" w:eastAsia="ja-JP"/>
        </w:rPr>
        <w:instrText>ADDIN CSL_CITATION {"citationItems":[{"id":"ITEM-1","itemData":{"DOI":"tinuity, Third World 10.1080/01436597.2019.1573139","abstract":"In the 2016 edition of its World Development Indicators (WDI), the World Bank introduced an important change in the way it categorises countries: it explicitly stated the intention to eliminate the distinction of countries as ‘developing’ and ‘developed’. This decision represents the first time one of the world’s most powerful and influential international organisation has overtly decided to move away from this fuzzy-yet-ubiquitous terminology for categorising countries (and not proposing to replace the division). This paper takes this shift to discuss country groupings based on development levels, particularly the ‘developed’/’developing’ dichotomy, focusing on the latter term. The paper argues for a paradoxical scenario, wherein the label ‘developing’ will increasingly become analytically useless while concurrently retaining – or even strengthening – its power in the context of foreign policy strategies. The analysis details the motives behind this paradox and provides a reasoning for when and why the term’s usage is likely to be weakened or strengthened. Simply put, the ‘developed’/’developing’ dichotomy is weakening in its analytical capacity, mostly due to the increasing heterogeneity among countries under the ‘developing’ label and concurrent porosity of ‘boundaries’ between the two categories, while showing little sign of being phased as a term for self-identification.","author":[{"dropping-particle":"","family":"Farias","given":"Débora B.L.","non-dropping-particle":"","parse-names":false,"suffix":""}],"container-title":"Third World Quarterly","id":"ITEM-1","issue":"40","issued":{"date-parts":[["2019"]]},"page":"668-687","title":"Outlook for the 'developing country' category: a paradox of demise and continuity","type":"article-journal","volume":"4"},"uris":["http://www.mendeley.com/documents/?uuid=2725d66e-0bbb-4aeb-840e-af4ee0bc7988"]}],"mendeley":{"formattedCitation":"(Farias, 2019)","plainTextFormattedCitation":"(Farias, 2019)","previouslyFormattedCitation":"(Farias, 2019)"},"properties":{"noteIndex":0},"schema":"https://github.com/citation-style-language/schema/raw/master/csl-citation.json"}</w:instrText>
      </w:r>
      <w:r w:rsidR="00741264" w:rsidRPr="008808A9">
        <w:rPr>
          <w:lang w:val="en-GB" w:eastAsia="ja-JP"/>
        </w:rPr>
        <w:fldChar w:fldCharType="separate"/>
      </w:r>
      <w:r w:rsidR="00741264" w:rsidRPr="008808A9">
        <w:rPr>
          <w:noProof/>
          <w:lang w:val="en-GB" w:eastAsia="ja-JP"/>
        </w:rPr>
        <w:t>(Farias, 2019)</w:t>
      </w:r>
      <w:r w:rsidR="00741264" w:rsidRPr="008808A9">
        <w:rPr>
          <w:lang w:val="en-GB" w:eastAsia="ja-JP"/>
        </w:rPr>
        <w:fldChar w:fldCharType="end"/>
      </w:r>
      <w:r w:rsidR="00F14367" w:rsidRPr="008808A9">
        <w:rPr>
          <w:lang w:val="en-GB" w:eastAsia="ja-JP"/>
        </w:rPr>
        <w:t xml:space="preserve">, </w:t>
      </w:r>
      <w:r w:rsidR="00741264" w:rsidRPr="008808A9">
        <w:rPr>
          <w:lang w:val="en-GB" w:eastAsia="ja-JP"/>
        </w:rPr>
        <w:t xml:space="preserve">thus making the consideration of equity, justice, and fairness as </w:t>
      </w:r>
      <w:r w:rsidR="00EA37F0" w:rsidRPr="008808A9">
        <w:rPr>
          <w:lang w:val="en-GB" w:eastAsia="ja-JP"/>
        </w:rPr>
        <w:t>relevant for better climate policy</w:t>
      </w:r>
      <w:r w:rsidR="00741264" w:rsidRPr="008808A9">
        <w:rPr>
          <w:lang w:val="en-GB" w:eastAsia="ja-JP"/>
        </w:rPr>
        <w:t xml:space="preserve"> as they are for low and middle-income countries.</w:t>
      </w:r>
    </w:p>
    <w:p w14:paraId="59AF7136" w14:textId="19DD0633" w:rsidR="002A52D6" w:rsidRPr="008808A9" w:rsidRDefault="002A52D6" w:rsidP="00D449BF">
      <w:pPr>
        <w:pStyle w:val="Heading2"/>
        <w:rPr>
          <w:lang w:val="en-GB"/>
        </w:rPr>
      </w:pPr>
      <w:bookmarkStart w:id="35" w:name="_Toc48174854"/>
      <w:r w:rsidRPr="008808A9">
        <w:rPr>
          <w:lang w:val="en-GB"/>
        </w:rPr>
        <w:t>Outline</w:t>
      </w:r>
      <w:bookmarkEnd w:id="35"/>
      <w:r w:rsidRPr="008808A9">
        <w:rPr>
          <w:lang w:val="en-GB"/>
        </w:rPr>
        <w:t xml:space="preserve"> </w:t>
      </w:r>
    </w:p>
    <w:p w14:paraId="7A4409C2" w14:textId="504EC200" w:rsidR="00153591" w:rsidRPr="008808A9" w:rsidRDefault="00EB12F8" w:rsidP="00655630">
      <w:pPr>
        <w:widowControl w:val="0"/>
        <w:pBdr>
          <w:top w:val="nil"/>
          <w:left w:val="nil"/>
          <w:bottom w:val="nil"/>
          <w:right w:val="nil"/>
          <w:between w:val="nil"/>
        </w:pBdr>
        <w:spacing w:before="288"/>
        <w:ind w:right="249"/>
        <w:rPr>
          <w:color w:val="000000"/>
          <w:szCs w:val="24"/>
          <w:lang w:val="en-GB"/>
        </w:rPr>
      </w:pPr>
      <w:r w:rsidRPr="008F1908">
        <w:rPr>
          <w:b/>
          <w:bCs/>
          <w:color w:val="000000"/>
          <w:szCs w:val="24"/>
          <w:lang w:val="en-GB"/>
        </w:rPr>
        <w:t>Chapter</w:t>
      </w:r>
      <w:r w:rsidR="003836F7" w:rsidRPr="008F1908">
        <w:rPr>
          <w:b/>
          <w:bCs/>
          <w:color w:val="000000"/>
          <w:szCs w:val="24"/>
          <w:lang w:val="en-GB"/>
        </w:rPr>
        <w:t xml:space="preserve"> </w:t>
      </w:r>
      <w:r w:rsidRPr="008F1908">
        <w:rPr>
          <w:b/>
          <w:bCs/>
          <w:color w:val="000000"/>
          <w:szCs w:val="24"/>
          <w:lang w:val="en-GB"/>
        </w:rPr>
        <w:t>1</w:t>
      </w:r>
      <w:r w:rsidRPr="008808A9">
        <w:rPr>
          <w:color w:val="000000"/>
          <w:szCs w:val="24"/>
          <w:lang w:val="en-GB"/>
        </w:rPr>
        <w:t xml:space="preserve"> </w:t>
      </w:r>
      <w:r w:rsidR="00603341" w:rsidRPr="008808A9">
        <w:rPr>
          <w:color w:val="000000"/>
          <w:szCs w:val="24"/>
          <w:lang w:val="en-GB"/>
        </w:rPr>
        <w:t>introduce</w:t>
      </w:r>
      <w:r w:rsidR="00425AB1" w:rsidRPr="008808A9">
        <w:rPr>
          <w:color w:val="000000"/>
          <w:szCs w:val="24"/>
          <w:lang w:val="en-GB"/>
        </w:rPr>
        <w:t>d</w:t>
      </w:r>
      <w:r w:rsidR="00603341" w:rsidRPr="008808A9">
        <w:rPr>
          <w:color w:val="000000"/>
          <w:szCs w:val="24"/>
          <w:lang w:val="en-GB"/>
        </w:rPr>
        <w:t xml:space="preserve"> the issue of climate change adaptation </w:t>
      </w:r>
      <w:r w:rsidR="00425AB1" w:rsidRPr="008808A9">
        <w:rPr>
          <w:color w:val="000000"/>
          <w:szCs w:val="24"/>
          <w:lang w:val="en-GB"/>
        </w:rPr>
        <w:t>in the context of local adaptation plans</w:t>
      </w:r>
      <w:r w:rsidR="00153591" w:rsidRPr="008808A9">
        <w:rPr>
          <w:color w:val="000000"/>
          <w:szCs w:val="24"/>
          <w:lang w:val="en-GB"/>
        </w:rPr>
        <w:t xml:space="preserve">. </w:t>
      </w:r>
      <w:r w:rsidR="00655630" w:rsidRPr="008808A9">
        <w:rPr>
          <w:color w:val="000000"/>
          <w:szCs w:val="24"/>
          <w:lang w:val="en-GB"/>
        </w:rPr>
        <w:t>It then presented t</w:t>
      </w:r>
      <w:r w:rsidR="00425AB1" w:rsidRPr="008808A9">
        <w:rPr>
          <w:color w:val="000000"/>
          <w:szCs w:val="24"/>
          <w:lang w:val="en-GB"/>
        </w:rPr>
        <w:t>he aim of this study</w:t>
      </w:r>
      <w:r w:rsidR="00655630" w:rsidRPr="008808A9">
        <w:rPr>
          <w:color w:val="000000"/>
          <w:szCs w:val="24"/>
          <w:lang w:val="en-GB"/>
        </w:rPr>
        <w:t xml:space="preserve">, which is </w:t>
      </w:r>
      <w:r w:rsidR="00425AB1" w:rsidRPr="008808A9">
        <w:rPr>
          <w:color w:val="000000"/>
          <w:szCs w:val="24"/>
          <w:lang w:val="en-GB"/>
        </w:rPr>
        <w:t xml:space="preserve">to </w:t>
      </w:r>
      <w:r w:rsidR="00563574" w:rsidRPr="008808A9">
        <w:rPr>
          <w:color w:val="000000"/>
          <w:szCs w:val="24"/>
          <w:lang w:val="en-GB"/>
        </w:rPr>
        <w:t xml:space="preserve">explore </w:t>
      </w:r>
      <w:r w:rsidR="00563574" w:rsidRPr="008808A9">
        <w:rPr>
          <w:lang w:val="en-GB"/>
        </w:rPr>
        <w:t xml:space="preserve">how local governments in small cities of </w:t>
      </w:r>
      <w:r w:rsidR="00FE402E">
        <w:rPr>
          <w:lang w:val="en-GB"/>
        </w:rPr>
        <w:t xml:space="preserve">middle-income </w:t>
      </w:r>
      <w:r w:rsidR="00563574" w:rsidRPr="008808A9">
        <w:rPr>
          <w:lang w:val="en-GB"/>
        </w:rPr>
        <w:t xml:space="preserve">countries are planning for adaptation to climate change. The problem addressed is </w:t>
      </w:r>
      <w:r w:rsidR="00153591" w:rsidRPr="008808A9">
        <w:rPr>
          <w:color w:val="000000"/>
          <w:szCs w:val="24"/>
          <w:lang w:val="en-GB"/>
        </w:rPr>
        <w:t xml:space="preserve">that adaptation to climate change in the small city and middle-income context has been consistently understudied, underfunded, and underrepresented. </w:t>
      </w:r>
      <w:r w:rsidR="00FE402E">
        <w:rPr>
          <w:color w:val="000000"/>
          <w:szCs w:val="24"/>
          <w:lang w:val="en-GB"/>
        </w:rPr>
        <w:t xml:space="preserve">The study seeks to respond </w:t>
      </w:r>
      <w:r w:rsidR="00655630" w:rsidRPr="008808A9">
        <w:rPr>
          <w:color w:val="000000"/>
          <w:szCs w:val="24"/>
          <w:lang w:val="en-GB"/>
        </w:rPr>
        <w:t xml:space="preserve">three research questions rooted on </w:t>
      </w:r>
      <w:r w:rsidR="00153591" w:rsidRPr="008808A9">
        <w:rPr>
          <w:lang w:val="en-GB"/>
        </w:rPr>
        <w:t>an intersectionalit</w:t>
      </w:r>
      <w:r w:rsidR="00FE402E">
        <w:rPr>
          <w:lang w:val="en-GB"/>
        </w:rPr>
        <w:t xml:space="preserve">y perspective through </w:t>
      </w:r>
      <w:r w:rsidR="00655630" w:rsidRPr="008808A9">
        <w:rPr>
          <w:color w:val="000000"/>
          <w:szCs w:val="24"/>
          <w:lang w:val="en-GB"/>
        </w:rPr>
        <w:t xml:space="preserve">an exploratory multi-case study </w:t>
      </w:r>
      <w:r w:rsidR="00FE402E">
        <w:rPr>
          <w:color w:val="000000"/>
          <w:szCs w:val="24"/>
          <w:lang w:val="en-GB"/>
        </w:rPr>
        <w:t xml:space="preserve">approach. The study </w:t>
      </w:r>
      <w:r w:rsidR="00FE402E" w:rsidRPr="008808A9">
        <w:rPr>
          <w:color w:val="000000"/>
          <w:szCs w:val="24"/>
          <w:lang w:val="en-GB"/>
        </w:rPr>
        <w:t>analys</w:t>
      </w:r>
      <w:r w:rsidR="00FE402E">
        <w:rPr>
          <w:color w:val="000000"/>
          <w:szCs w:val="24"/>
          <w:lang w:val="en-GB"/>
        </w:rPr>
        <w:t xml:space="preserve">es </w:t>
      </w:r>
      <w:r w:rsidR="00655630" w:rsidRPr="008808A9">
        <w:rPr>
          <w:color w:val="000000"/>
          <w:szCs w:val="24"/>
          <w:lang w:val="en-GB"/>
        </w:rPr>
        <w:t xml:space="preserve">the adaptation plans of four small cities in Colombia, Mexico, Peru, and South Africa. </w:t>
      </w:r>
      <w:r w:rsidR="00190D4B" w:rsidRPr="008808A9">
        <w:rPr>
          <w:color w:val="000000"/>
          <w:szCs w:val="24"/>
          <w:lang w:val="en-GB"/>
        </w:rPr>
        <w:t xml:space="preserve">The limitations of this approach are </w:t>
      </w:r>
      <w:r w:rsidR="007F4235" w:rsidRPr="008808A9">
        <w:rPr>
          <w:color w:val="000000"/>
          <w:szCs w:val="24"/>
          <w:lang w:val="en-GB"/>
        </w:rPr>
        <w:t xml:space="preserve">presented, </w:t>
      </w:r>
      <w:r w:rsidR="00190D4B" w:rsidRPr="008808A9">
        <w:rPr>
          <w:color w:val="000000"/>
          <w:szCs w:val="24"/>
          <w:lang w:val="en-GB"/>
        </w:rPr>
        <w:t>including the impossibility to conduct interviews with local experts against the backdrop of a global pandemic</w:t>
      </w:r>
      <w:r w:rsidR="007F4235" w:rsidRPr="008808A9">
        <w:rPr>
          <w:color w:val="000000"/>
          <w:szCs w:val="24"/>
          <w:lang w:val="en-GB"/>
        </w:rPr>
        <w:t xml:space="preserve">. </w:t>
      </w:r>
      <w:r w:rsidR="00803A6A" w:rsidRPr="008808A9">
        <w:rPr>
          <w:color w:val="000000"/>
          <w:szCs w:val="24"/>
          <w:lang w:val="en-GB"/>
        </w:rPr>
        <w:t xml:space="preserve">The intended audience of this research are policymakers working with local adaptation to climate change, and scholars interested in the intersectional ramifications of adaptation decisions. </w:t>
      </w:r>
    </w:p>
    <w:p w14:paraId="7FDAD208" w14:textId="70F3D711" w:rsidR="00803A6A" w:rsidRDefault="00EB12F8" w:rsidP="0040772D">
      <w:pPr>
        <w:widowControl w:val="0"/>
        <w:pBdr>
          <w:top w:val="nil"/>
          <w:left w:val="nil"/>
          <w:bottom w:val="nil"/>
          <w:right w:val="nil"/>
          <w:between w:val="nil"/>
        </w:pBdr>
        <w:spacing w:before="288"/>
        <w:ind w:right="249"/>
        <w:rPr>
          <w:color w:val="000000"/>
          <w:szCs w:val="24"/>
          <w:lang w:val="en-GB"/>
        </w:rPr>
      </w:pPr>
      <w:r w:rsidRPr="008F1908">
        <w:rPr>
          <w:b/>
          <w:bCs/>
          <w:color w:val="000000"/>
          <w:szCs w:val="24"/>
          <w:lang w:val="en-GB"/>
        </w:rPr>
        <w:t>Chapter 2</w:t>
      </w:r>
      <w:r w:rsidR="00803A6A" w:rsidRPr="008808A9">
        <w:rPr>
          <w:color w:val="000000"/>
          <w:szCs w:val="24"/>
          <w:lang w:val="en-GB"/>
        </w:rPr>
        <w:t xml:space="preserve"> presents a literature review in the field of climate change adaptation. The concept of adaptation </w:t>
      </w:r>
      <w:r w:rsidR="007F4235" w:rsidRPr="008808A9">
        <w:rPr>
          <w:color w:val="000000"/>
          <w:szCs w:val="24"/>
          <w:lang w:val="en-GB"/>
        </w:rPr>
        <w:t xml:space="preserve">is examined </w:t>
      </w:r>
      <w:r w:rsidR="00803A6A" w:rsidRPr="008808A9">
        <w:rPr>
          <w:color w:val="000000"/>
          <w:szCs w:val="24"/>
          <w:lang w:val="en-GB"/>
        </w:rPr>
        <w:t>through its evolution in the international climate change regime. The section describes how the understanding of adaptation progressively expanded</w:t>
      </w:r>
      <w:r w:rsidR="002423BB" w:rsidRPr="008808A9">
        <w:rPr>
          <w:color w:val="000000"/>
          <w:szCs w:val="24"/>
          <w:lang w:val="en-GB"/>
        </w:rPr>
        <w:t xml:space="preserve"> to include vulnerability, risk, disaster management</w:t>
      </w:r>
      <w:r w:rsidR="007F4235" w:rsidRPr="008808A9">
        <w:rPr>
          <w:color w:val="000000"/>
          <w:szCs w:val="24"/>
          <w:lang w:val="en-GB"/>
        </w:rPr>
        <w:t xml:space="preserve">, and awareness about the differences in adaptative capacities </w:t>
      </w:r>
      <w:r w:rsidR="00694D6D">
        <w:rPr>
          <w:color w:val="000000"/>
          <w:szCs w:val="24"/>
          <w:lang w:val="en-GB"/>
        </w:rPr>
        <w:t xml:space="preserve">of </w:t>
      </w:r>
      <w:r w:rsidR="007F4235" w:rsidRPr="008808A9">
        <w:rPr>
          <w:color w:val="000000"/>
          <w:szCs w:val="24"/>
          <w:lang w:val="en-GB"/>
        </w:rPr>
        <w:t xml:space="preserve">developed and developing countries. </w:t>
      </w:r>
      <w:r w:rsidR="002423BB" w:rsidRPr="008808A9">
        <w:rPr>
          <w:color w:val="000000"/>
          <w:szCs w:val="24"/>
          <w:lang w:val="en-GB"/>
        </w:rPr>
        <w:t xml:space="preserve">The review then examines </w:t>
      </w:r>
      <w:r w:rsidR="007F4235" w:rsidRPr="008808A9">
        <w:rPr>
          <w:color w:val="000000"/>
          <w:szCs w:val="24"/>
          <w:lang w:val="en-GB"/>
        </w:rPr>
        <w:t>climate change adaptation as a policy process</w:t>
      </w:r>
      <w:r w:rsidR="00694D6D">
        <w:rPr>
          <w:color w:val="000000"/>
          <w:szCs w:val="24"/>
          <w:lang w:val="en-GB"/>
        </w:rPr>
        <w:t xml:space="preserve">, </w:t>
      </w:r>
      <w:r w:rsidR="007F4235" w:rsidRPr="008808A9">
        <w:rPr>
          <w:color w:val="000000"/>
          <w:szCs w:val="24"/>
          <w:lang w:val="en-GB"/>
        </w:rPr>
        <w:t xml:space="preserve">both in the international climate change regime and in the local level. Lastly, the relevance of intersectionality to climate change adaptation planning is introduced, along with the concepts of equity, justice, and fairness as an intersectional lens to </w:t>
      </w:r>
      <w:r w:rsidR="00694D6D">
        <w:rPr>
          <w:color w:val="000000"/>
          <w:szCs w:val="24"/>
          <w:lang w:val="en-GB"/>
        </w:rPr>
        <w:t xml:space="preserve">analyse </w:t>
      </w:r>
      <w:r w:rsidR="007F4235" w:rsidRPr="008808A9">
        <w:rPr>
          <w:color w:val="000000"/>
          <w:szCs w:val="24"/>
          <w:lang w:val="en-GB"/>
        </w:rPr>
        <w:t>local adapt</w:t>
      </w:r>
      <w:r w:rsidR="00C53CD8" w:rsidRPr="008808A9">
        <w:rPr>
          <w:color w:val="000000"/>
          <w:szCs w:val="24"/>
          <w:lang w:val="en-GB"/>
        </w:rPr>
        <w:t>i</w:t>
      </w:r>
      <w:r w:rsidR="007F4235" w:rsidRPr="008808A9">
        <w:rPr>
          <w:color w:val="000000"/>
          <w:szCs w:val="24"/>
          <w:lang w:val="en-GB"/>
        </w:rPr>
        <w:t xml:space="preserve">ve planning. </w:t>
      </w:r>
    </w:p>
    <w:p w14:paraId="558E89EE" w14:textId="77777777" w:rsidR="00D00277" w:rsidRPr="008808A9" w:rsidRDefault="00D00277" w:rsidP="0040772D">
      <w:pPr>
        <w:widowControl w:val="0"/>
        <w:pBdr>
          <w:top w:val="nil"/>
          <w:left w:val="nil"/>
          <w:bottom w:val="nil"/>
          <w:right w:val="nil"/>
          <w:between w:val="nil"/>
        </w:pBdr>
        <w:spacing w:before="288"/>
        <w:ind w:right="249"/>
        <w:rPr>
          <w:color w:val="000000"/>
          <w:szCs w:val="24"/>
          <w:lang w:val="en-GB"/>
        </w:rPr>
      </w:pPr>
    </w:p>
    <w:p w14:paraId="38CF74E6" w14:textId="32BE058E" w:rsidR="005D29F1" w:rsidRPr="008808A9" w:rsidRDefault="00EB12F8" w:rsidP="00D00277">
      <w:pPr>
        <w:widowControl w:val="0"/>
        <w:pBdr>
          <w:top w:val="nil"/>
          <w:left w:val="nil"/>
          <w:bottom w:val="nil"/>
          <w:right w:val="nil"/>
          <w:between w:val="nil"/>
        </w:pBdr>
        <w:spacing w:before="288"/>
        <w:ind w:right="249"/>
        <w:rPr>
          <w:color w:val="000000"/>
          <w:szCs w:val="24"/>
          <w:lang w:val="en-GB"/>
        </w:rPr>
      </w:pPr>
      <w:r w:rsidRPr="008F1908">
        <w:rPr>
          <w:b/>
          <w:bCs/>
          <w:color w:val="000000"/>
          <w:szCs w:val="24"/>
          <w:lang w:val="en-GB"/>
        </w:rPr>
        <w:t>Chapter 3</w:t>
      </w:r>
      <w:r w:rsidRPr="008808A9">
        <w:rPr>
          <w:color w:val="000000"/>
          <w:szCs w:val="24"/>
          <w:lang w:val="en-GB"/>
        </w:rPr>
        <w:t xml:space="preserve"> </w:t>
      </w:r>
      <w:r w:rsidR="007F4235" w:rsidRPr="008808A9">
        <w:rPr>
          <w:color w:val="000000"/>
          <w:szCs w:val="24"/>
          <w:lang w:val="en-GB"/>
        </w:rPr>
        <w:t>describes the exploratory multi-case study research design adopted in this study. The reasoning behind the research questions</w:t>
      </w:r>
      <w:r w:rsidR="00694D6D">
        <w:rPr>
          <w:color w:val="000000"/>
          <w:szCs w:val="24"/>
          <w:lang w:val="en-GB"/>
        </w:rPr>
        <w:t xml:space="preserve">, </w:t>
      </w:r>
      <w:r w:rsidR="007F4235" w:rsidRPr="008808A9">
        <w:rPr>
          <w:color w:val="000000"/>
          <w:szCs w:val="24"/>
          <w:lang w:val="en-GB"/>
        </w:rPr>
        <w:t>research purpose</w:t>
      </w:r>
      <w:r w:rsidR="00694D6D">
        <w:rPr>
          <w:color w:val="000000"/>
          <w:szCs w:val="24"/>
          <w:lang w:val="en-GB"/>
        </w:rPr>
        <w:t>, and choice of u</w:t>
      </w:r>
      <w:r w:rsidR="007F4235" w:rsidRPr="008808A9">
        <w:rPr>
          <w:color w:val="000000"/>
          <w:szCs w:val="24"/>
          <w:lang w:val="en-GB"/>
        </w:rPr>
        <w:t xml:space="preserve">nit of analysis </w:t>
      </w:r>
      <w:r w:rsidR="00694D6D">
        <w:rPr>
          <w:color w:val="000000"/>
          <w:szCs w:val="24"/>
          <w:lang w:val="en-GB"/>
        </w:rPr>
        <w:t xml:space="preserve">that </w:t>
      </w:r>
      <w:r w:rsidR="00A6272B" w:rsidRPr="008808A9">
        <w:rPr>
          <w:color w:val="000000"/>
          <w:szCs w:val="24"/>
          <w:lang w:val="en-GB"/>
        </w:rPr>
        <w:t>resulted in the selected four case studies</w:t>
      </w:r>
      <w:r w:rsidR="00694D6D">
        <w:rPr>
          <w:color w:val="000000"/>
          <w:szCs w:val="24"/>
          <w:lang w:val="en-GB"/>
        </w:rPr>
        <w:t xml:space="preserve"> is explained</w:t>
      </w:r>
      <w:r w:rsidR="00A6272B" w:rsidRPr="008808A9">
        <w:rPr>
          <w:color w:val="000000"/>
          <w:szCs w:val="24"/>
          <w:lang w:val="en-GB"/>
        </w:rPr>
        <w:t>. The multi-case study was conducted utilizing a</w:t>
      </w:r>
      <w:r w:rsidR="00694D6D">
        <w:rPr>
          <w:color w:val="000000"/>
          <w:szCs w:val="24"/>
          <w:lang w:val="en-GB"/>
        </w:rPr>
        <w:t>n</w:t>
      </w:r>
      <w:r w:rsidR="00A6272B" w:rsidRPr="008808A9">
        <w:rPr>
          <w:color w:val="000000"/>
          <w:szCs w:val="24"/>
          <w:lang w:val="en-GB"/>
        </w:rPr>
        <w:t xml:space="preserve"> iterative content analysis with NV</w:t>
      </w:r>
      <w:r w:rsidR="00891B25">
        <w:rPr>
          <w:color w:val="000000"/>
          <w:szCs w:val="24"/>
          <w:lang w:val="en-GB"/>
        </w:rPr>
        <w:t>ivo</w:t>
      </w:r>
      <w:r w:rsidR="00A6272B" w:rsidRPr="008808A9">
        <w:rPr>
          <w:color w:val="000000"/>
          <w:szCs w:val="24"/>
          <w:lang w:val="en-GB"/>
        </w:rPr>
        <w:t>, a software for qualitative research</w:t>
      </w:r>
      <w:r w:rsidR="00694D6D">
        <w:rPr>
          <w:color w:val="000000"/>
          <w:szCs w:val="24"/>
          <w:lang w:val="en-GB"/>
        </w:rPr>
        <w:t>. T</w:t>
      </w:r>
      <w:r w:rsidR="00A6272B" w:rsidRPr="008808A9">
        <w:rPr>
          <w:color w:val="000000"/>
          <w:szCs w:val="24"/>
          <w:lang w:val="en-GB"/>
        </w:rPr>
        <w:t xml:space="preserve">he coding framework and reasoning behind the selected terms is explained. The process for data interpretation is clarified, breaking down first the results from the individual cases to then </w:t>
      </w:r>
      <w:r w:rsidR="005D29F1" w:rsidRPr="008808A9">
        <w:rPr>
          <w:color w:val="000000"/>
          <w:szCs w:val="24"/>
          <w:lang w:val="en-GB"/>
        </w:rPr>
        <w:t xml:space="preserve">draw comparisons among them. The details on the data collection process and the information sources chosen is also explained. </w:t>
      </w:r>
    </w:p>
    <w:p w14:paraId="15E95F69" w14:textId="3F1BD2BD" w:rsidR="007F4235" w:rsidRPr="008808A9" w:rsidRDefault="005D29F1" w:rsidP="00D00277">
      <w:pPr>
        <w:widowControl w:val="0"/>
        <w:pBdr>
          <w:top w:val="nil"/>
          <w:left w:val="nil"/>
          <w:bottom w:val="nil"/>
          <w:right w:val="nil"/>
          <w:between w:val="nil"/>
        </w:pBdr>
        <w:spacing w:before="288"/>
        <w:ind w:right="249"/>
        <w:rPr>
          <w:color w:val="000000"/>
          <w:szCs w:val="24"/>
          <w:lang w:val="en-GB"/>
        </w:rPr>
      </w:pPr>
      <w:r w:rsidRPr="008F1908">
        <w:rPr>
          <w:b/>
          <w:bCs/>
          <w:color w:val="000000"/>
          <w:szCs w:val="24"/>
          <w:lang w:val="en-GB"/>
        </w:rPr>
        <w:t>Chapter 4</w:t>
      </w:r>
      <w:r w:rsidRPr="008808A9">
        <w:rPr>
          <w:color w:val="000000"/>
          <w:szCs w:val="24"/>
          <w:lang w:val="en-GB"/>
        </w:rPr>
        <w:t xml:space="preserve"> </w:t>
      </w:r>
      <w:r w:rsidR="00387E38" w:rsidRPr="008808A9">
        <w:rPr>
          <w:color w:val="000000"/>
          <w:szCs w:val="24"/>
          <w:lang w:val="en-GB"/>
        </w:rPr>
        <w:t xml:space="preserve">presents the results of the content analysis carried out in the four case-studies. For each city, general contextual information is provided including the demographics, geographical characteristics, access to urban services, economic activities, employment, and poverty. Then, the context for climate change adaptation is briefly introduced, including the main risk and climate-related impacts </w:t>
      </w:r>
      <w:r w:rsidR="00694D6D">
        <w:rPr>
          <w:color w:val="000000"/>
          <w:szCs w:val="24"/>
          <w:lang w:val="en-GB"/>
        </w:rPr>
        <w:t xml:space="preserve">identified </w:t>
      </w:r>
      <w:r w:rsidR="00387E38" w:rsidRPr="008808A9">
        <w:rPr>
          <w:color w:val="000000"/>
          <w:szCs w:val="24"/>
          <w:lang w:val="en-GB"/>
        </w:rPr>
        <w:t>for each city</w:t>
      </w:r>
      <w:r w:rsidR="00883F5B" w:rsidRPr="008808A9">
        <w:rPr>
          <w:color w:val="000000"/>
          <w:szCs w:val="24"/>
          <w:lang w:val="en-GB"/>
        </w:rPr>
        <w:t>, the type of adaptation measures</w:t>
      </w:r>
      <w:r w:rsidR="00694D6D">
        <w:rPr>
          <w:color w:val="000000"/>
          <w:szCs w:val="24"/>
          <w:lang w:val="en-GB"/>
        </w:rPr>
        <w:t xml:space="preserve"> chosen</w:t>
      </w:r>
      <w:r w:rsidR="00883F5B" w:rsidRPr="008808A9">
        <w:rPr>
          <w:color w:val="000000"/>
          <w:szCs w:val="24"/>
          <w:lang w:val="en-GB"/>
        </w:rPr>
        <w:t>, and information relevant to every adaptation process. The results of the coding analysis are presented through a figure explaining the general findings</w:t>
      </w:r>
      <w:r w:rsidR="00694D6D">
        <w:rPr>
          <w:color w:val="000000"/>
          <w:szCs w:val="24"/>
          <w:lang w:val="en-GB"/>
        </w:rPr>
        <w:t>. A</w:t>
      </w:r>
      <w:r w:rsidR="00883F5B" w:rsidRPr="008808A9">
        <w:rPr>
          <w:color w:val="000000"/>
          <w:szCs w:val="24"/>
          <w:lang w:val="en-GB"/>
        </w:rPr>
        <w:t xml:space="preserve"> more detailed breakdown of the analysis of dimensions of equity, justice, and fairness in the adaptation documents</w:t>
      </w:r>
      <w:r w:rsidR="00694D6D">
        <w:rPr>
          <w:color w:val="000000"/>
          <w:szCs w:val="24"/>
          <w:lang w:val="en-GB"/>
        </w:rPr>
        <w:t xml:space="preserve"> is also provided for </w:t>
      </w:r>
      <w:r w:rsidR="00D00277">
        <w:rPr>
          <w:color w:val="000000"/>
          <w:szCs w:val="24"/>
          <w:lang w:val="en-GB"/>
        </w:rPr>
        <w:t>of the selected case studies</w:t>
      </w:r>
      <w:r w:rsidR="00694D6D">
        <w:rPr>
          <w:color w:val="000000"/>
          <w:szCs w:val="24"/>
          <w:lang w:val="en-GB"/>
        </w:rPr>
        <w:t xml:space="preserve">. </w:t>
      </w:r>
    </w:p>
    <w:p w14:paraId="04D9744B" w14:textId="6BB602C1" w:rsidR="00EB12F8" w:rsidRPr="008808A9" w:rsidRDefault="00EB12F8" w:rsidP="00D00277">
      <w:pPr>
        <w:widowControl w:val="0"/>
        <w:pBdr>
          <w:top w:val="nil"/>
          <w:left w:val="nil"/>
          <w:bottom w:val="nil"/>
          <w:right w:val="nil"/>
          <w:between w:val="nil"/>
        </w:pBdr>
        <w:spacing w:before="288"/>
        <w:ind w:right="-32"/>
        <w:rPr>
          <w:i/>
          <w:color w:val="000000"/>
          <w:szCs w:val="24"/>
          <w:lang w:val="en-GB"/>
        </w:rPr>
      </w:pPr>
      <w:r w:rsidRPr="008F1908">
        <w:rPr>
          <w:b/>
          <w:bCs/>
          <w:color w:val="000000"/>
          <w:szCs w:val="24"/>
          <w:lang w:val="en-GB"/>
        </w:rPr>
        <w:t>Chapter 5</w:t>
      </w:r>
      <w:r w:rsidRPr="008808A9">
        <w:rPr>
          <w:color w:val="000000"/>
          <w:szCs w:val="24"/>
          <w:lang w:val="en-GB"/>
        </w:rPr>
        <w:t xml:space="preserve"> </w:t>
      </w:r>
      <w:r w:rsidR="00883F5B" w:rsidRPr="008808A9">
        <w:rPr>
          <w:color w:val="000000"/>
          <w:szCs w:val="24"/>
          <w:lang w:val="en-GB"/>
        </w:rPr>
        <w:t>discuss</w:t>
      </w:r>
      <w:r w:rsidR="00643811" w:rsidRPr="008808A9">
        <w:rPr>
          <w:color w:val="000000"/>
          <w:szCs w:val="24"/>
          <w:lang w:val="en-GB"/>
        </w:rPr>
        <w:t>es</w:t>
      </w:r>
      <w:r w:rsidR="00883F5B" w:rsidRPr="008808A9">
        <w:rPr>
          <w:color w:val="000000"/>
          <w:szCs w:val="24"/>
          <w:lang w:val="en-GB"/>
        </w:rPr>
        <w:t xml:space="preserve"> the results by contrasting the main understandings on local adaptation, risk</w:t>
      </w:r>
      <w:r w:rsidR="00155324">
        <w:rPr>
          <w:color w:val="000000"/>
          <w:szCs w:val="24"/>
          <w:lang w:val="en-GB"/>
        </w:rPr>
        <w:t>, vulnerability, and resilience</w:t>
      </w:r>
      <w:r w:rsidR="00D00277">
        <w:rPr>
          <w:color w:val="000000"/>
          <w:szCs w:val="24"/>
          <w:lang w:val="en-GB"/>
        </w:rPr>
        <w:t xml:space="preserve">, </w:t>
      </w:r>
      <w:r w:rsidR="00643811" w:rsidRPr="008808A9">
        <w:rPr>
          <w:color w:val="000000"/>
          <w:szCs w:val="24"/>
          <w:lang w:val="en-GB"/>
        </w:rPr>
        <w:t>the literature review</w:t>
      </w:r>
      <w:r w:rsidR="00155324">
        <w:rPr>
          <w:color w:val="000000"/>
          <w:szCs w:val="24"/>
          <w:lang w:val="en-GB"/>
        </w:rPr>
        <w:t>,</w:t>
      </w:r>
      <w:r w:rsidR="00643811" w:rsidRPr="008808A9">
        <w:rPr>
          <w:color w:val="000000"/>
          <w:szCs w:val="24"/>
          <w:lang w:val="en-GB"/>
        </w:rPr>
        <w:t xml:space="preserve"> and the findings from the four analysed case-studies. The similarities and differences between the different approaches taken by the cities are presented at a general level. </w:t>
      </w:r>
    </w:p>
    <w:p w14:paraId="0B0BFF76" w14:textId="4094A98A" w:rsidR="003A543C" w:rsidRPr="008808A9" w:rsidRDefault="00EB12F8" w:rsidP="00D00277">
      <w:pPr>
        <w:widowControl w:val="0"/>
        <w:pBdr>
          <w:top w:val="nil"/>
          <w:left w:val="nil"/>
          <w:bottom w:val="nil"/>
          <w:right w:val="nil"/>
          <w:between w:val="nil"/>
        </w:pBdr>
        <w:spacing w:before="292"/>
        <w:ind w:right="249"/>
        <w:rPr>
          <w:color w:val="000000"/>
          <w:szCs w:val="24"/>
          <w:lang w:val="en-GB"/>
        </w:rPr>
      </w:pPr>
      <w:r w:rsidRPr="008F1908">
        <w:rPr>
          <w:b/>
          <w:bCs/>
          <w:color w:val="000000"/>
          <w:szCs w:val="24"/>
          <w:lang w:val="en-GB"/>
        </w:rPr>
        <w:t>Chapter 6</w:t>
      </w:r>
      <w:r w:rsidRPr="008808A9">
        <w:rPr>
          <w:color w:val="000000"/>
          <w:szCs w:val="24"/>
          <w:lang w:val="en-GB"/>
        </w:rPr>
        <w:t xml:space="preserve"> presents the main conclusions of </w:t>
      </w:r>
      <w:r w:rsidR="00643811" w:rsidRPr="008808A9">
        <w:rPr>
          <w:color w:val="000000"/>
          <w:szCs w:val="24"/>
          <w:lang w:val="en-GB"/>
        </w:rPr>
        <w:t>this study. It makes the case for a more intersectional approach to climate change adapt</w:t>
      </w:r>
      <w:r w:rsidR="00C53CD8" w:rsidRPr="008808A9">
        <w:rPr>
          <w:color w:val="000000"/>
          <w:szCs w:val="24"/>
          <w:lang w:val="en-GB"/>
        </w:rPr>
        <w:t>iv</w:t>
      </w:r>
      <w:r w:rsidR="00643811" w:rsidRPr="008808A9">
        <w:rPr>
          <w:color w:val="000000"/>
          <w:szCs w:val="24"/>
          <w:lang w:val="en-GB"/>
        </w:rPr>
        <w:t xml:space="preserve">e planning, discussing the relevance of incorporating equity, justice, and fairness in the planning of climate adaptation policies. </w:t>
      </w:r>
      <w:r w:rsidR="00155324">
        <w:rPr>
          <w:color w:val="000000"/>
          <w:szCs w:val="24"/>
          <w:lang w:val="en-GB"/>
        </w:rPr>
        <w:t xml:space="preserve">Lastly, the chapter signals </w:t>
      </w:r>
      <w:r w:rsidR="003A543C" w:rsidRPr="008808A9">
        <w:rPr>
          <w:color w:val="000000"/>
          <w:szCs w:val="24"/>
          <w:lang w:val="en-GB"/>
        </w:rPr>
        <w:t xml:space="preserve">possible areas for future research, including adaptation processes and outcomes in relation to social-identity markers, geographical approaches, or specific dimensions of equity, justice, and fairness. </w:t>
      </w:r>
      <w:r w:rsidR="006D1AAB" w:rsidRPr="008808A9">
        <w:rPr>
          <w:color w:val="000000"/>
          <w:szCs w:val="24"/>
          <w:lang w:val="en-GB"/>
        </w:rPr>
        <w:t xml:space="preserve">The chapter concludes with a call for a broader understanding of the intersecting factors and social identity markers shaping vulnerability and adaptative capacity. </w:t>
      </w:r>
    </w:p>
    <w:p w14:paraId="1326FC73" w14:textId="6C5EC732" w:rsidR="002A52D6" w:rsidRPr="008808A9" w:rsidRDefault="002A52D6" w:rsidP="002A52D6">
      <w:pPr>
        <w:rPr>
          <w:lang w:val="en-GB" w:eastAsia="ja-JP"/>
        </w:rPr>
      </w:pPr>
    </w:p>
    <w:p w14:paraId="588CCF98" w14:textId="1F4A1D9E" w:rsidR="002A52D6" w:rsidRPr="008808A9" w:rsidRDefault="002A52D6" w:rsidP="002A52D6">
      <w:pPr>
        <w:pStyle w:val="Heading1"/>
        <w:rPr>
          <w:lang w:val="en-GB"/>
        </w:rPr>
      </w:pPr>
      <w:bookmarkStart w:id="36" w:name="_Toc48174855"/>
      <w:r w:rsidRPr="008808A9">
        <w:rPr>
          <w:lang w:val="en-GB"/>
        </w:rPr>
        <w:t>Literature review</w:t>
      </w:r>
      <w:r w:rsidR="004653A7" w:rsidRPr="008808A9">
        <w:rPr>
          <w:lang w:val="en-GB"/>
        </w:rPr>
        <w:t xml:space="preserve">: </w:t>
      </w:r>
      <w:r w:rsidR="004656F4" w:rsidRPr="008808A9">
        <w:rPr>
          <w:lang w:val="en-GB"/>
        </w:rPr>
        <w:t xml:space="preserve">changing conceptions on </w:t>
      </w:r>
      <w:r w:rsidR="00863C58" w:rsidRPr="008808A9">
        <w:rPr>
          <w:lang w:val="en-GB"/>
        </w:rPr>
        <w:t>adaptation to climate change</w:t>
      </w:r>
      <w:bookmarkEnd w:id="36"/>
      <w:r w:rsidR="004656F4" w:rsidRPr="008808A9">
        <w:rPr>
          <w:lang w:val="en-GB"/>
        </w:rPr>
        <w:t xml:space="preserve"> </w:t>
      </w:r>
    </w:p>
    <w:p w14:paraId="3EF550A5" w14:textId="4265B3D4" w:rsidR="00844C93" w:rsidRDefault="006722FD" w:rsidP="00687B07">
      <w:pPr>
        <w:widowControl w:val="0"/>
        <w:pBdr>
          <w:top w:val="nil"/>
          <w:left w:val="nil"/>
          <w:bottom w:val="nil"/>
          <w:right w:val="nil"/>
          <w:between w:val="nil"/>
        </w:pBdr>
        <w:spacing w:before="288"/>
        <w:ind w:right="244"/>
        <w:rPr>
          <w:lang w:val="en-GB" w:eastAsia="ja-JP"/>
        </w:rPr>
      </w:pPr>
      <w:r w:rsidRPr="008808A9">
        <w:rPr>
          <w:color w:val="000000"/>
          <w:szCs w:val="24"/>
          <w:lang w:val="en-GB"/>
        </w:rPr>
        <w:t xml:space="preserve">The </w:t>
      </w:r>
      <w:r w:rsidR="004F4A2E" w:rsidRPr="008808A9">
        <w:rPr>
          <w:color w:val="000000"/>
          <w:szCs w:val="24"/>
          <w:lang w:val="en-GB"/>
        </w:rPr>
        <w:t xml:space="preserve">understanding on </w:t>
      </w:r>
      <w:r w:rsidR="00FA67F4" w:rsidRPr="008808A9">
        <w:rPr>
          <w:color w:val="000000"/>
          <w:szCs w:val="24"/>
          <w:lang w:val="en-GB"/>
        </w:rPr>
        <w:t xml:space="preserve">adaptation to </w:t>
      </w:r>
      <w:r w:rsidR="00244B55" w:rsidRPr="008808A9">
        <w:rPr>
          <w:color w:val="000000"/>
          <w:szCs w:val="24"/>
          <w:lang w:val="en-GB"/>
        </w:rPr>
        <w:t xml:space="preserve">climate change </w:t>
      </w:r>
      <w:r w:rsidR="00FA67F4" w:rsidRPr="008808A9">
        <w:rPr>
          <w:color w:val="000000"/>
          <w:szCs w:val="24"/>
          <w:lang w:val="en-GB"/>
        </w:rPr>
        <w:t>has</w:t>
      </w:r>
      <w:r w:rsidR="004F4A2E" w:rsidRPr="008808A9">
        <w:rPr>
          <w:color w:val="000000"/>
          <w:szCs w:val="24"/>
          <w:lang w:val="en-GB"/>
        </w:rPr>
        <w:t xml:space="preserve"> changed over time</w:t>
      </w:r>
      <w:r w:rsidR="0043336B" w:rsidRPr="008808A9">
        <w:rPr>
          <w:color w:val="000000"/>
          <w:szCs w:val="24"/>
          <w:lang w:val="en-GB"/>
        </w:rPr>
        <w:t>, slowly incorporating a social approach</w:t>
      </w:r>
      <w:r w:rsidR="00FA67F4" w:rsidRPr="008808A9">
        <w:rPr>
          <w:color w:val="000000"/>
          <w:szCs w:val="24"/>
          <w:lang w:val="en-GB"/>
        </w:rPr>
        <w:t xml:space="preserve">. </w:t>
      </w:r>
      <w:r w:rsidR="004F4A2E" w:rsidRPr="008808A9">
        <w:rPr>
          <w:lang w:val="en-GB" w:eastAsia="ja-JP"/>
        </w:rPr>
        <w:t>T</w:t>
      </w:r>
      <w:r w:rsidR="0043336B" w:rsidRPr="008808A9">
        <w:rPr>
          <w:lang w:val="en-GB" w:eastAsia="ja-JP"/>
        </w:rPr>
        <w:t xml:space="preserve">he following literature review is divided into three sections. The first one presents the changes in the idea of adaptation </w:t>
      </w:r>
      <w:r w:rsidR="00377107" w:rsidRPr="008808A9">
        <w:rPr>
          <w:lang w:val="en-GB" w:eastAsia="ja-JP"/>
        </w:rPr>
        <w:t>that took place in</w:t>
      </w:r>
      <w:r w:rsidR="0043336B" w:rsidRPr="008808A9">
        <w:rPr>
          <w:lang w:val="en-GB" w:eastAsia="ja-JP"/>
        </w:rPr>
        <w:t xml:space="preserve"> the international climate change regime</w:t>
      </w:r>
      <w:r w:rsidR="00377107" w:rsidRPr="008808A9">
        <w:rPr>
          <w:lang w:val="en-GB" w:eastAsia="ja-JP"/>
        </w:rPr>
        <w:t>. F</w:t>
      </w:r>
      <w:r w:rsidR="0043336B" w:rsidRPr="008808A9">
        <w:rPr>
          <w:lang w:val="en-GB" w:eastAsia="ja-JP"/>
        </w:rPr>
        <w:t xml:space="preserve">rom </w:t>
      </w:r>
      <w:r w:rsidR="00126B7B" w:rsidRPr="005942F9">
        <w:rPr>
          <w:lang w:val="en-GB" w:eastAsia="ja-JP"/>
        </w:rPr>
        <w:t>1988-2009</w:t>
      </w:r>
      <w:r w:rsidR="0043336B" w:rsidRPr="005942F9">
        <w:rPr>
          <w:lang w:val="en-GB" w:eastAsia="ja-JP"/>
        </w:rPr>
        <w:t xml:space="preserve">, </w:t>
      </w:r>
      <w:r w:rsidR="00863C58" w:rsidRPr="005942F9">
        <w:rPr>
          <w:lang w:val="en-GB" w:eastAsia="ja-JP"/>
        </w:rPr>
        <w:t xml:space="preserve">adaptation </w:t>
      </w:r>
      <w:r w:rsidR="00B252BB" w:rsidRPr="005942F9">
        <w:rPr>
          <w:lang w:val="en-GB" w:eastAsia="ja-JP"/>
        </w:rPr>
        <w:t>was largely linked to</w:t>
      </w:r>
      <w:r w:rsidR="00A069A5" w:rsidRPr="005942F9">
        <w:rPr>
          <w:lang w:val="en-GB" w:eastAsia="ja-JP"/>
        </w:rPr>
        <w:t xml:space="preserve"> natural systems</w:t>
      </w:r>
      <w:r w:rsidR="00B252BB" w:rsidRPr="005942F9">
        <w:rPr>
          <w:lang w:val="en-GB" w:eastAsia="ja-JP"/>
        </w:rPr>
        <w:t xml:space="preserve">’ capacity to adapt to climate change </w:t>
      </w:r>
      <w:r w:rsidR="005942F9" w:rsidRPr="005942F9">
        <w:rPr>
          <w:lang w:val="en-GB" w:eastAsia="ja-JP"/>
        </w:rPr>
        <w:fldChar w:fldCharType="begin" w:fldLock="1"/>
      </w:r>
      <w:r w:rsidR="00844C93">
        <w:rPr>
          <w:lang w:val="en-GB" w:eastAsia="ja-JP"/>
        </w:rPr>
        <w:instrText>ADDIN CSL_CITATION {"citationItems":[{"id":"ITEM-1","itemData":{"ISBN":"0 521 01500 6","abstract":"Climate Change 2001: Impacts, Adaptation, and Vu l n e r a b i l i t y is the most comprehensive and up-to-date scientific assessment of the consequences of, and adaptation responses to, climate change. The report: • Evaluates evidence that recent observed changes in climate have already affected a variety of physical and biological systems. • Makes a detailed study of the vulnerabilities of human populations to future climate change, including associated sea-level rise and changes in the frequency and intensity of climate extremes such as floods, droughts, heat waves and windstorms, and taking into account potential impacts on water resources, agriculture and food security, human health, coastal and other types of settlements, and economic activities. • Assesses the potential responses of natural environments and the wildlife that inhabit them to future climate change and identifies environments at particular risk. • Considers how adaptation to climate change might lessen adverse impacts or enhance beneficial impacts. • Provides an overview of the vulnerabilities and adaptation possibilities by major region of the world (Africa, A s i a , Australia/New Zealand, Europe, Latin America, North America, Polar Regions, and Small Island States). • Contrasts the different vulnerabilities of the developed and developing parts of the world and explores the implications for sustainable development and equity concerns. This latest assessment of the IPCC will again form the standard scientific reference for all those concerned with the environment a l and social consequences of climate change, including students and researchers in ecology, biology, hydrology, environmental science, economics, social science, natural resource management, public health, food security, and natural hazards, and policymakers and managers in governmental, industry, and other organizations responsible for resources likely to be affected by climate change","author":[{"dropping-particle":"","family":"IPCC","given":"","non-dropping-particle":"","parse-names":false,"suffix":""}],"editor":[{"dropping-particle":"","family":"McCarthy","given":"James J.","non-dropping-particle":"","parse-names":false,"suffix":""},{"dropping-particle":"","family":"Canziani","given":"Osvaldo F.","non-dropping-particle":"","parse-names":false,"suffix":""},{"dropping-particle":"","family":"Leary","given":"Neil A.","non-dropping-particle":"","parse-names":false,"suffix":""},{"dropping-particle":"","family":"Dokken","given":"David J.","non-dropping-particle":"","parse-names":false,"suffix":""},{"dropping-particle":"","family":"White","given":"Kasey S.","non-dropping-particle":"","parse-names":false,"suffix":""}],"id":"ITEM-1","issued":{"date-parts":[["2001"]]},"publisher":"Cambridge University Press","publisher-place":"Cambridge, United Kingdom","title":"Climate Change 2001: Impacts, Adaptation, and Vulnerability","type":"book"},"uris":["http://www.mendeley.com/documents/?uuid=336b0f79-9527-4b23-9f88-9b5b39bc2c71"]},{"id":"ITEM-2","itemData":{"ISBN":"0 644 13497 6","author":[{"dropping-particle":"","family":"IPCC","given":"","non-dropping-particle":"","parse-names":false,"suffix":""}],"editor":[{"dropping-particle":"","family":"Griffiths","given":"D.C.","non-dropping-particle":"","parse-names":false,"suffix":""},{"dropping-particle":"","family":"G.W.","given":"Sheldon","non-dropping-particle":"","parse-names":false,"suffix":""},{"dropping-particle":"","family":"Tegart","given":"WJ.MCg","non-dropping-particle":"","parse-names":false,"suffix":""}],"id":"ITEM-2","issued":{"date-parts":[["1990"]]},"publisher":"Australian Government Publishing Service","publisher-place":"Canberra, Australia","title":"Climate Change: The IPCC Impacts Assessment","type":"book"},"uris":["http://www.mendeley.com/documents/?uuid=e95c0e55-2811-4e41-8a14-bf9c4f8bcdf0"]},{"id":"ITEM-3","itemData":{"DOI":"10.1007/s13163-011-0090-7","ISBN":"9780521880107","ISSN":"11391138","author":[{"dropping-particle":"","family":"IPCC","given":"","non-dropping-particle":"","parse-names":false,"suffix":""}],"editor":[{"dropping-particle":"","family":"Parry","given":"Martin","non-dropping-particle":"","parse-names":false,"suffix":""},{"dropping-particle":"","family":"Canziani","given":"Osvaldo","non-dropping-particle":"","parse-names":false,"suffix":""},{"dropping-particle":"","family":"Palutikof","given":"Jean","non-dropping-particle":"","parse-names":false,"suffix":""},{"dropping-particle":"","family":"Linden","given":"Paul","non-dropping-particle":"van der","parse-names":false,"suffix":""},{"dropping-particle":"","family":"Hanson","given":"Clair","non-dropping-particle":"","parse-names":false,"suffix":""}],"id":"ITEM-3","issue":"1","issued":{"date-parts":[["2007"]]},"publisher":"Cambridge University Press","publisher-place":"Cambridge, New York, Melbourne, Madrid, Cape Town, Singapore, Sao Paolo, Delhi","title":"Climate Change 2007: Impacts, adaptation and vulnerability. Contribution of Working Group II to the Fourth Assessment Report of the Intergovernmental Panel on Climate Change","type":"book","volume":"26"},"uris":["http://www.mendeley.com/documents/?uuid=8b580a83-fac8-4ab5-ad7f-587a50e21712"]}],"mendeley":{"formattedCitation":"(IPCC, 1990, 2001, 2007)","plainTextFormattedCitation":"(IPCC, 1990, 2001, 2007)","previouslyFormattedCitation":"(IPCC, 1990, 2001, 2007)"},"properties":{"noteIndex":0},"schema":"https://github.com/citation-style-language/schema/raw/master/csl-citation.json"}</w:instrText>
      </w:r>
      <w:r w:rsidR="005942F9" w:rsidRPr="005942F9">
        <w:rPr>
          <w:lang w:val="en-GB" w:eastAsia="ja-JP"/>
        </w:rPr>
        <w:fldChar w:fldCharType="separate"/>
      </w:r>
      <w:r w:rsidR="005942F9" w:rsidRPr="005942F9">
        <w:rPr>
          <w:noProof/>
          <w:lang w:val="en-GB" w:eastAsia="ja-JP"/>
        </w:rPr>
        <w:t>(IPCC, 1990, 2001, 2007)</w:t>
      </w:r>
      <w:r w:rsidR="005942F9" w:rsidRPr="005942F9">
        <w:rPr>
          <w:lang w:val="en-GB" w:eastAsia="ja-JP"/>
        </w:rPr>
        <w:fldChar w:fldCharType="end"/>
      </w:r>
      <w:r w:rsidR="00377107" w:rsidRPr="005942F9">
        <w:rPr>
          <w:lang w:val="en-GB" w:eastAsia="ja-JP"/>
        </w:rPr>
        <w:t>, slowly recognizing s</w:t>
      </w:r>
      <w:r w:rsidR="00581A03" w:rsidRPr="005942F9">
        <w:rPr>
          <w:lang w:val="en-GB" w:eastAsia="ja-JP"/>
        </w:rPr>
        <w:t xml:space="preserve">ome </w:t>
      </w:r>
      <w:r w:rsidR="00B252BB" w:rsidRPr="005942F9">
        <w:rPr>
          <w:lang w:val="en-GB" w:eastAsia="ja-JP"/>
        </w:rPr>
        <w:t xml:space="preserve">geographies </w:t>
      </w:r>
      <w:r w:rsidR="00581A03" w:rsidRPr="005942F9">
        <w:rPr>
          <w:lang w:val="en-GB" w:eastAsia="ja-JP"/>
        </w:rPr>
        <w:t>were more vulnerable than others to the impacts of climate change, and th</w:t>
      </w:r>
      <w:r w:rsidR="00377107" w:rsidRPr="005942F9">
        <w:rPr>
          <w:lang w:val="en-GB" w:eastAsia="ja-JP"/>
        </w:rPr>
        <w:t>en th</w:t>
      </w:r>
      <w:r w:rsidR="00581A03" w:rsidRPr="005942F9">
        <w:rPr>
          <w:lang w:val="en-GB" w:eastAsia="ja-JP"/>
        </w:rPr>
        <w:t xml:space="preserve">at </w:t>
      </w:r>
      <w:r w:rsidR="00370D40" w:rsidRPr="005942F9">
        <w:rPr>
          <w:lang w:val="en-GB" w:eastAsia="ja-JP"/>
        </w:rPr>
        <w:t xml:space="preserve">the ability to adapt to these impacts differed greatly between </w:t>
      </w:r>
      <w:r w:rsidR="00581A03" w:rsidRPr="005942F9">
        <w:rPr>
          <w:lang w:val="en-GB" w:eastAsia="ja-JP"/>
        </w:rPr>
        <w:t>developed</w:t>
      </w:r>
      <w:r w:rsidR="00581A03" w:rsidRPr="008808A9">
        <w:rPr>
          <w:lang w:val="en-GB" w:eastAsia="ja-JP"/>
        </w:rPr>
        <w:t xml:space="preserve"> and developing countries</w:t>
      </w:r>
      <w:r w:rsidR="00844C93">
        <w:rPr>
          <w:lang w:val="en-GB" w:eastAsia="ja-JP"/>
        </w:rPr>
        <w:t xml:space="preserve">. </w:t>
      </w:r>
      <w:r w:rsidR="00377107" w:rsidRPr="00844C93">
        <w:rPr>
          <w:lang w:val="en-GB" w:eastAsia="ja-JP"/>
        </w:rPr>
        <w:t>The focus of climate action remained on mitigating climate-inducing emissions until 2010, when adaptation was considered as important as mitigation</w:t>
      </w:r>
      <w:r w:rsidR="00844C93">
        <w:rPr>
          <w:lang w:val="en-GB" w:eastAsia="ja-JP"/>
        </w:rPr>
        <w:t xml:space="preserve"> </w:t>
      </w:r>
      <w:r w:rsidR="00844C93">
        <w:rPr>
          <w:lang w:val="en-GB" w:eastAsia="ja-JP"/>
        </w:rPr>
        <w:fldChar w:fldCharType="begin" w:fldLock="1"/>
      </w:r>
      <w:r w:rsidR="009F61DE">
        <w:rPr>
          <w:lang w:val="en-GB" w:eastAsia="ja-JP"/>
        </w:rPr>
        <w:instrText>ADDIN CSL_CITATION {"citationItems":[{"id":"ITEM-1","itemData":{"DOI":"FCCC/KP/CMP/2010/12/Add.1","author":[{"dropping-particle":"","family":"UNFCCC","given":"","non-dropping-particle":"","parse-names":false,"suffix":""}],"id":"ITEM-1","issued":{"date-parts":[["2011"]]},"publisher-place":"Cancun, Mexico","title":"Report of the Conference of the Parties serving as the meeting of the Parties to the Kyoto Protocol on its sixth session, held in Cancun from 29 November to 10 December 2010. Addendum. Part Two: Action taken by the Conference of the Parties serving as the","type":"report"},"uris":["http://www.mendeley.com/documents/?uuid=9cb41e4e-2412-43ac-91c6-e64fffe4593b"]}],"mendeley":{"formattedCitation":"(UNFCCC, 2011)","plainTextFormattedCitation":"(UNFCCC, 2011)","previouslyFormattedCitation":"(UNFCCC, 2011)"},"properties":{"noteIndex":0},"schema":"https://github.com/citation-style-language/schema/raw/master/csl-citation.json"}</w:instrText>
      </w:r>
      <w:r w:rsidR="00844C93">
        <w:rPr>
          <w:lang w:val="en-GB" w:eastAsia="ja-JP"/>
        </w:rPr>
        <w:fldChar w:fldCharType="separate"/>
      </w:r>
      <w:r w:rsidR="00844C93" w:rsidRPr="00844C93">
        <w:rPr>
          <w:noProof/>
          <w:lang w:val="en-GB" w:eastAsia="ja-JP"/>
        </w:rPr>
        <w:t>(UNFCCC, 2011)</w:t>
      </w:r>
      <w:r w:rsidR="00844C93">
        <w:rPr>
          <w:lang w:val="en-GB" w:eastAsia="ja-JP"/>
        </w:rPr>
        <w:fldChar w:fldCharType="end"/>
      </w:r>
      <w:r w:rsidR="00377107" w:rsidRPr="008808A9">
        <w:rPr>
          <w:lang w:val="en-GB" w:eastAsia="ja-JP"/>
        </w:rPr>
        <w:t xml:space="preserve">. From then on, </w:t>
      </w:r>
      <w:r w:rsidR="00CE3E9C" w:rsidRPr="008808A9">
        <w:rPr>
          <w:lang w:val="en-GB" w:eastAsia="ja-JP"/>
        </w:rPr>
        <w:t>the understanding of adaptation has expanded</w:t>
      </w:r>
      <w:r w:rsidR="00687B07" w:rsidRPr="008808A9">
        <w:rPr>
          <w:lang w:val="en-GB" w:eastAsia="ja-JP"/>
        </w:rPr>
        <w:t xml:space="preserve"> </w:t>
      </w:r>
      <w:r w:rsidR="00A27213" w:rsidRPr="008808A9">
        <w:rPr>
          <w:lang w:val="en-GB" w:eastAsia="ja-JP"/>
        </w:rPr>
        <w:t xml:space="preserve">also by elaborating on its links to vulnerability, </w:t>
      </w:r>
      <w:r w:rsidR="005942F9" w:rsidRPr="008808A9">
        <w:rPr>
          <w:lang w:val="en-GB" w:eastAsia="ja-JP"/>
        </w:rPr>
        <w:t>risk,</w:t>
      </w:r>
      <w:r w:rsidR="00A27213" w:rsidRPr="008808A9">
        <w:rPr>
          <w:lang w:val="en-GB" w:eastAsia="ja-JP"/>
        </w:rPr>
        <w:t xml:space="preserve"> and disaster management.</w:t>
      </w:r>
      <w:r w:rsidR="00CE3E9C" w:rsidRPr="008808A9">
        <w:rPr>
          <w:lang w:val="en-GB" w:eastAsia="ja-JP"/>
        </w:rPr>
        <w:t xml:space="preserve"> The differences in the developed and developing countries ability to adapt were also elaborated upon, and several financial, capacity building, and technology-transfer mechanisms emerged to try and fill those adaptative gaps </w:t>
      </w:r>
      <w:r w:rsidR="00844C93">
        <w:rPr>
          <w:lang w:val="en-GB" w:eastAsia="ja-JP"/>
        </w:rPr>
        <w:fldChar w:fldCharType="begin" w:fldLock="1"/>
      </w:r>
      <w:r w:rsidR="00844C93">
        <w:rPr>
          <w:lang w:val="en-GB" w:eastAsia="ja-JP"/>
        </w:rPr>
        <w:instrText>ADDIN CSL_CITATION {"citationItems":[{"id":"ITEM-1","itemData":{"ISBN":"9781107607804","author":[{"dropping-particle":"","family":"IPCC","given":"","non-dropping-particle":"","parse-names":false,"suffix":""}],"editor":[{"dropping-particle":"","family":"Field","given":"Christopher B.","non-dropping-particle":"","parse-names":false,"suffix":""},{"dropping-particle":"","family":"Barros","given":"Vicente","non-dropping-particle":"","parse-names":false,"suffix":""},{"dropping-particle":"","family":"Stocker","given":"Thomas F.","non-dropping-particle":"","parse-names":false,"suffix":""},{"dropping-particle":"","family":"Dahe","given":"Qin","non-dropping-particle":"","parse-names":false,"suffix":""},{"dropping-particle":"","family":"Dokken","given":"David Jon","non-dropping-particle":"","parse-names":false,"suffix":""},{"dropping-particle":"","family":"Ebi","given":"Kristie L.","non-dropping-particle":"","parse-names":false,"suffix":""},{"dropping-particle":"","family":"Mastrandrea","given":"Michael D.","non-dropping-particle":"","parse-names":false,"suffix":""},{"dropping-particle":"","family":"Mach","given":"Katharine J.","non-dropping-particle":"","parse-names":false,"suffix":""},{"dropping-particle":"","family":"Plattner","given":"Gian-Kasper","non-dropping-particle":"","parse-names":false,"suffix":""},{"dropping-particle":"","family":"Allen","given":"Simon K.","non-dropping-particle":"","parse-names":false,"suffix":""},{"dropping-particle":"","family":"Tignor","given":"Melinda","non-dropping-particle":"","parse-names":false,"suffix":""},{"dropping-particle":"","family":"Midgley","given":"Pauline","non-dropping-particle":"","parse-names":false,"suffix":""}],"id":"ITEM-1","issued":{"date-parts":[["2012"]]},"number-of-pages":"582","publisher":"Cambridge University Press","publisher-place":"Cambridge, United Kingdom and New York, USA","title":"Managing the risks of extreme events and disasters to advance climate change adaptation. A special Report of Working Groups I and II of the Intergovernmental Panel on Climate Change","type":"book"},"uris":["http://www.mendeley.com/documents/?uuid=9ebdc51a-aa2c-4831-9c85-48b843cae3ea"]},{"id":"ITEM-2","itemData":{"ISBN":"9781107641655","author":[{"dropping-particle":"","family":"IPCC","given":"","non-dropping-particle":"","parse-names":false,"suffix":""}],"chapter-number":"I","container-title":"Climate change 2014: Impacts, Adaptation, and Vulnerability. Part A: Global and Sectoral Aspects. Contribution of Working Group II to the Fifth Assessment Report of the Intergovernmental Panel on Climate Change","editor":[{"dropping-particle":"","family":"Field","given":"Christopher B.","non-dropping-particle":"","parse-names":false,"suffix":""},{"dropping-particle":"","family":"Barros","given":"Vicente R.","non-dropping-particle":"","parse-names":false,"suffix":""},{"dropping-particle":"","family":"Dokken","given":"David Jon","non-dropping-particle":"","parse-names":false,"suffix":""},{"dropping-particle":"","family":"Mach","given":"Katharine J.","non-dropping-particle":"","parse-names":false,"suffix":""},{"dropping-particle":"","family":"Mastrandrea","given":"Michael D.","non-dropping-particle":"","parse-names":false,"suffix":""},{"dropping-particle":"","family":"Bilir","given":"T.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L.","non-dropping-particle":"","parse-names":false,"suffix":""},{"dropping-particle":"","family":"Otsuki Estrada","given":"Yuka","non-dropping-particle":"","parse-names":false,"suffix":""},{"dropping-particle":"","family":"Genova","given":"Robert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L.","non-dropping-particle":"","parse-names":false,"suffix":""}],"id":"ITEM-2","issued":{"date-parts":[["2014"]]},"page":"1-32","publisher":"Cambridge University Press","publisher-place":"Cambridge, United Kingdom and New York","title":"Summary for policymakers","type":"chapter"},"uris":["http://www.mendeley.com/documents/?uuid=24ce5157-98c3-4345-afa8-a15de47aa484"]}],"mendeley":{"formattedCitation":"(IPCC, 2012, 2014c)","plainTextFormattedCitation":"(IPCC, 2012, 2014c)","previouslyFormattedCitation":"(IPCC, 2012, 2014c)"},"properties":{"noteIndex":0},"schema":"https://github.com/citation-style-language/schema/raw/master/csl-citation.json"}</w:instrText>
      </w:r>
      <w:r w:rsidR="00844C93">
        <w:rPr>
          <w:lang w:val="en-GB" w:eastAsia="ja-JP"/>
        </w:rPr>
        <w:fldChar w:fldCharType="separate"/>
      </w:r>
      <w:r w:rsidR="00844C93" w:rsidRPr="00844C93">
        <w:rPr>
          <w:noProof/>
          <w:lang w:val="en-GB" w:eastAsia="ja-JP"/>
        </w:rPr>
        <w:t>(IPCC, 2012, 2014c)</w:t>
      </w:r>
      <w:r w:rsidR="00844C93">
        <w:rPr>
          <w:lang w:val="en-GB" w:eastAsia="ja-JP"/>
        </w:rPr>
        <w:fldChar w:fldCharType="end"/>
      </w:r>
      <w:r w:rsidR="00844C93">
        <w:rPr>
          <w:lang w:val="en-GB" w:eastAsia="ja-JP"/>
        </w:rPr>
        <w:t>.</w:t>
      </w:r>
    </w:p>
    <w:p w14:paraId="4C6EC59B" w14:textId="7BB7C3E7" w:rsidR="008A3529" w:rsidRPr="008808A9" w:rsidRDefault="00CE3E9C" w:rsidP="00687B07">
      <w:pPr>
        <w:widowControl w:val="0"/>
        <w:pBdr>
          <w:top w:val="nil"/>
          <w:left w:val="nil"/>
          <w:bottom w:val="nil"/>
          <w:right w:val="nil"/>
          <w:between w:val="nil"/>
        </w:pBdr>
        <w:spacing w:before="288"/>
        <w:ind w:right="244"/>
        <w:rPr>
          <w:lang w:val="en-GB" w:eastAsia="ja-JP"/>
        </w:rPr>
      </w:pPr>
      <w:r w:rsidRPr="008808A9">
        <w:rPr>
          <w:lang w:val="en-GB" w:eastAsia="ja-JP"/>
        </w:rPr>
        <w:t xml:space="preserve">The second part of the literature review presents how the concept of adaptation went from the discussion in high-level international forums, to the planning of adaptative measures. As the focus of this research is on the planning process of adaptative action, the review includes </w:t>
      </w:r>
      <w:r w:rsidR="00687B07" w:rsidRPr="008808A9">
        <w:rPr>
          <w:lang w:val="en-GB" w:eastAsia="ja-JP"/>
        </w:rPr>
        <w:t xml:space="preserve">a brief overview of planning as a public policy process, </w:t>
      </w:r>
      <w:r w:rsidRPr="008808A9">
        <w:rPr>
          <w:lang w:val="en-GB" w:eastAsia="ja-JP"/>
        </w:rPr>
        <w:t xml:space="preserve">the generic components of adaptation </w:t>
      </w:r>
      <w:r w:rsidR="00687B07" w:rsidRPr="008808A9">
        <w:rPr>
          <w:lang w:val="en-GB" w:eastAsia="ja-JP"/>
        </w:rPr>
        <w:t>plan</w:t>
      </w:r>
      <w:r w:rsidRPr="008808A9">
        <w:rPr>
          <w:lang w:val="en-GB" w:eastAsia="ja-JP"/>
        </w:rPr>
        <w:t xml:space="preserve"> </w:t>
      </w:r>
      <w:r w:rsidR="00687B07" w:rsidRPr="008808A9">
        <w:rPr>
          <w:lang w:val="en-GB" w:eastAsia="ja-JP"/>
        </w:rPr>
        <w:t xml:space="preserve">in the national sphere </w:t>
      </w:r>
      <w:r w:rsidR="00A27213" w:rsidRPr="008808A9">
        <w:rPr>
          <w:lang w:val="en-GB" w:eastAsia="ja-JP"/>
        </w:rPr>
        <w:t xml:space="preserve">in </w:t>
      </w:r>
      <w:r w:rsidRPr="008808A9">
        <w:rPr>
          <w:lang w:val="en-GB" w:eastAsia="ja-JP"/>
        </w:rPr>
        <w:t>NAPAs, NAPs, and NDC</w:t>
      </w:r>
      <w:r w:rsidR="005D43C4" w:rsidRPr="008808A9">
        <w:rPr>
          <w:lang w:val="en-GB" w:eastAsia="ja-JP"/>
        </w:rPr>
        <w:t>s</w:t>
      </w:r>
      <w:r w:rsidR="00687B07" w:rsidRPr="008808A9">
        <w:rPr>
          <w:lang w:val="en-GB" w:eastAsia="ja-JP"/>
        </w:rPr>
        <w:t>.</w:t>
      </w:r>
      <w:r w:rsidR="00A27213" w:rsidRPr="008808A9">
        <w:rPr>
          <w:lang w:val="en-GB" w:eastAsia="ja-JP"/>
        </w:rPr>
        <w:t xml:space="preserve"> This section also examines the role of </w:t>
      </w:r>
      <w:r w:rsidR="00687B07" w:rsidRPr="008808A9">
        <w:rPr>
          <w:lang w:val="en-GB" w:eastAsia="ja-JP"/>
        </w:rPr>
        <w:t>local governments in implementing climate adaptati</w:t>
      </w:r>
      <w:r w:rsidR="00A27213" w:rsidRPr="008808A9">
        <w:rPr>
          <w:lang w:val="en-GB" w:eastAsia="ja-JP"/>
        </w:rPr>
        <w:t>ve</w:t>
      </w:r>
      <w:r w:rsidR="00687B07" w:rsidRPr="008808A9">
        <w:rPr>
          <w:lang w:val="en-GB" w:eastAsia="ja-JP"/>
        </w:rPr>
        <w:t xml:space="preserve"> measures</w:t>
      </w:r>
      <w:r w:rsidR="00A27213" w:rsidRPr="008808A9">
        <w:rPr>
          <w:lang w:val="en-GB" w:eastAsia="ja-JP"/>
        </w:rPr>
        <w:t>, and the difficulties associated with climate adaptation action in the local sphere. The third section presents the shortcomings in the current understanding and practice of adaptive planning</w:t>
      </w:r>
      <w:r w:rsidR="00DD66F5" w:rsidRPr="008808A9">
        <w:rPr>
          <w:lang w:val="en-GB" w:eastAsia="ja-JP"/>
        </w:rPr>
        <w:t xml:space="preserve"> and makes the case for an intersectional lens in climate change adaptation planning. It provides arguments for how intersectionality allows to expand the understanding of vulnerability, poverty, and inequality</w:t>
      </w:r>
      <w:r w:rsidR="00650AE2" w:rsidRPr="008808A9">
        <w:rPr>
          <w:lang w:val="en-GB" w:eastAsia="ja-JP"/>
        </w:rPr>
        <w:t xml:space="preserve"> </w:t>
      </w:r>
      <w:r w:rsidR="009F61DE">
        <w:rPr>
          <w:lang w:val="en-GB" w:eastAsia="ja-JP"/>
        </w:rPr>
        <w:fldChar w:fldCharType="begin" w:fldLock="1"/>
      </w:r>
      <w:r w:rsidR="009F61DE">
        <w:rPr>
          <w:lang w:val="en-GB" w:eastAsia="ja-JP"/>
        </w:rPr>
        <w:instrText>ADDIN CSL_CITATION {"citationItems":[{"id":"ITEM-1","itemData":{"ISBN":"9780745684529","author":[{"dropping-particle":"","family":"Hill Collins","given":"Patricia","non-dropping-particle":"","parse-names":false,"suffix":""},{"dropping-particle":"","family":"Bilge","given":"Sirma","non-dropping-particle":"","parse-names":false,"suffix":""}],"chapter-number":"2","container-title":"Intersectionality","edition":"1st","id":"ITEM-1","issued":{"date-parts":[["2016"]]},"publisher":"Polity Press","publisher-place":"Cambridge, United Kingdom","title":"Intersectionality as Critical Inquiry and Praxis","type":"chapter"},"uris":["http://www.mendeley.com/documents/?uuid=e59104a8-d170-463b-81cd-9a2708a7ac9c"]}],"mendeley":{"formattedCitation":"(Hill Collins &amp; Bilge, 2016b)","plainTextFormattedCitation":"(Hill Collins &amp; Bilge, 2016b)","previouslyFormattedCitation":"(Hill Collins &amp; Bilge, 2016b)"},"properties":{"noteIndex":0},"schema":"https://github.com/citation-style-language/schema/raw/master/csl-citation.json"}</w:instrText>
      </w:r>
      <w:r w:rsidR="009F61DE">
        <w:rPr>
          <w:lang w:val="en-GB" w:eastAsia="ja-JP"/>
        </w:rPr>
        <w:fldChar w:fldCharType="separate"/>
      </w:r>
      <w:r w:rsidR="009F61DE" w:rsidRPr="009F61DE">
        <w:rPr>
          <w:noProof/>
          <w:lang w:val="en-GB" w:eastAsia="ja-JP"/>
        </w:rPr>
        <w:t>(Hill Collins &amp; Bilge, 2016b)</w:t>
      </w:r>
      <w:r w:rsidR="009F61DE">
        <w:rPr>
          <w:lang w:val="en-GB" w:eastAsia="ja-JP"/>
        </w:rPr>
        <w:fldChar w:fldCharType="end"/>
      </w:r>
      <w:r w:rsidR="009F61DE">
        <w:rPr>
          <w:lang w:val="en-GB" w:eastAsia="ja-JP"/>
        </w:rPr>
        <w:t xml:space="preserve"> </w:t>
      </w:r>
      <w:r w:rsidR="00650AE2" w:rsidRPr="008808A9">
        <w:rPr>
          <w:lang w:val="en-GB" w:eastAsia="ja-JP"/>
        </w:rPr>
        <w:t xml:space="preserve">and </w:t>
      </w:r>
      <w:r w:rsidR="00DD66F5" w:rsidRPr="008808A9">
        <w:rPr>
          <w:lang w:val="en-GB" w:eastAsia="ja-JP"/>
        </w:rPr>
        <w:t xml:space="preserve">how </w:t>
      </w:r>
      <w:r w:rsidR="00650AE2" w:rsidRPr="008808A9">
        <w:rPr>
          <w:lang w:val="en-GB" w:eastAsia="ja-JP"/>
        </w:rPr>
        <w:t xml:space="preserve">these issues </w:t>
      </w:r>
      <w:r w:rsidR="00DD66F5" w:rsidRPr="008808A9">
        <w:rPr>
          <w:lang w:val="en-GB" w:eastAsia="ja-JP"/>
        </w:rPr>
        <w:t xml:space="preserve">are interlinked </w:t>
      </w:r>
      <w:r w:rsidR="00650AE2" w:rsidRPr="008808A9">
        <w:rPr>
          <w:lang w:val="en-GB" w:eastAsia="ja-JP"/>
        </w:rPr>
        <w:t xml:space="preserve">with </w:t>
      </w:r>
      <w:r w:rsidR="00DD66F5" w:rsidRPr="008808A9">
        <w:rPr>
          <w:lang w:val="en-GB" w:eastAsia="ja-JP"/>
        </w:rPr>
        <w:t>adaptative capacity</w:t>
      </w:r>
      <w:r w:rsidR="009F61DE">
        <w:rPr>
          <w:lang w:val="en-GB" w:eastAsia="ja-JP"/>
        </w:rPr>
        <w:t xml:space="preserve">. </w:t>
      </w:r>
      <w:r w:rsidR="00650AE2" w:rsidRPr="008808A9">
        <w:rPr>
          <w:lang w:val="en-GB" w:eastAsia="ja-JP"/>
        </w:rPr>
        <w:t xml:space="preserve">Lastly, it </w:t>
      </w:r>
      <w:r w:rsidR="00F27257" w:rsidRPr="008808A9">
        <w:rPr>
          <w:lang w:val="en-GB" w:eastAsia="ja-JP"/>
        </w:rPr>
        <w:t xml:space="preserve">examines </w:t>
      </w:r>
      <w:r w:rsidR="008A3529" w:rsidRPr="008808A9">
        <w:rPr>
          <w:lang w:val="en-GB" w:eastAsia="ja-JP"/>
        </w:rPr>
        <w:t>how the concept of intersectionality has been used to study climate change issues</w:t>
      </w:r>
      <w:r w:rsidR="009F61DE">
        <w:rPr>
          <w:lang w:val="en-GB" w:eastAsia="ja-JP"/>
        </w:rPr>
        <w:t xml:space="preserve"> </w:t>
      </w:r>
      <w:r w:rsidR="009F61DE">
        <w:rPr>
          <w:lang w:val="en-GB" w:eastAsia="ja-JP"/>
        </w:rPr>
        <w:fldChar w:fldCharType="begin" w:fldLock="1"/>
      </w:r>
      <w:r w:rsidR="003A5895">
        <w:rPr>
          <w:lang w:val="en-GB" w:eastAsia="ja-JP"/>
        </w:rPr>
        <w:instrText>ADDIN CSL_CITATION {"citationItems":[{"id":"ITEM-1","itemData":{"DOI":"10.1007/s13280-016-0825-2","abstract":"Climate change and related adaptation strategies have gender-differentiated impacts. This paper reviews how gender is framed in 41 papers on climate change adaptation through an intersectionality lens. The main findings show that while intersectional analysis has demonstrated many advantages for a comprehensive study of gender, it has not yet entered the field of climate change and gender. In climate change studies, gender is mostly handled in a men-versus-women dichotomy and little or no attention has been paid to power and social and political relations. These gaps which are echoed in other domains of development and gender research depict a ‘feminization of vulnerability’ and reinforce a ‘victimization’ discourse within climate change studies. We argue that a critical intersectional assessment would contribute to unveil agency and emancipatory pathways in the adaptation process by providing a better understanding of how the differential impacts of climate change shape, and are shaped by, the complex power dynamics of existing social and political relations","author":[{"dropping-particle":"","family":"Djoudi","given":"Houria","non-dropping-particle":"","parse-names":false,"suffix":""},{"dropping-particle":"","family":"Locatelli","given":"Bruno","non-dropping-particle":"","parse-names":false,"suffix":""},{"dropping-particle":"","family":"Vaast","given":"Chloe","non-dropping-particle":"","parse-names":false,"suffix":""},{"dropping-particle":"","family":"Asher","given":"Kiran","non-dropping-particle":"","parse-names":false,"suffix":""},{"dropping-particle":"","family":"Brockhaus","given":"Maria","non-dropping-particle":"","parse-names":false,"suffix":""},{"dropping-particle":"","family":"Basnett Sijapati","given":"Bimbika","non-dropping-particle":"","parse-names":false,"suffix":""}],"container-title":"Ambio","id":"ITEM-1","issue":"3","issued":{"date-parts":[["2016"]]},"page":"248-262","title":"Beyond dichotomies: Gender and intersecting inequalities in climate change studies","type":"article-journal","volume":"45"},"uris":["http://www.mendeley.com/documents/?uuid=bb468758-653c-464b-8ba1-fd02d3638ae3"]},{"id":"ITEM-2","itemData":{"URL":"https://350.org/facing-climate-change-through-justice-and-intersectionality/","accessed":{"date-parts":[["2020","3","30"]]},"author":[{"dropping-particle":"","family":"Rodriguez","given":"Majandra","non-dropping-particle":"","parse-names":false,"suffix":""}],"id":"ITEM-2","issued":{"date-parts":[["0"]]},"title":"Facing climate change through justice and intersectionality","type":"webpage"},"uris":["http://www.mendeley.com/documents/?uuid=1a13b4a0-9725-363c-b3c3-1c184739d768"]},{"id":"ITEM-3","itemData":{"DOI":"10.1080/09644016.2013.835203","abstract":"Investigations of the interconnectedness of climate change with human societies require profound analysis of relations among humans and between humans and nature, and the integration of insights from various academic fields. An intersectional approach, developed within critical feminist theory, is advantageous. An intersectional analysis of climate change illuminates how different individuals and groups relate differently to climate change, due to their situatedness in power structures based on context-specific and dynamic social categorisations. Intersectionality sketches out a pathway that stays clear of traps of essentialisation, enabling solidarity and agency across and beyond social categories. It can illustrate how power structures and categorisations may be reinforced, but also challenged and renegotiated, in realities of climate change. We engage with intersectionality as a tool for critical thinking, and provide a set of questions that may serve as sensitisers for intersectional analyses on climate change.","author":[{"dropping-particle":"","family":"Kaijser","given":"Anna","non-dropping-particle":"","parse-names":false,"suffix":""},{"dropping-particle":"","family":"Kronsell","given":"Annica","non-dropping-particle":"","parse-names":false,"suffix":""}],"container-title":"Environmental Politics","id":"ITEM-3","issue":"3","issued":{"date-parts":[["2014"]]},"page":"417-433","title":"Climate change through the lens of intersectionality","type":"article-journal","volume":"23"},"uris":["http://www.mendeley.com/documents/?uuid=237da2d9-667a-4014-99f6-935d874b994f"]}],"mendeley":{"formattedCitation":"(Djoudi et al., 2016; Kaijser &amp; Kronsell, 2014; Rodriguez, n.d.)","plainTextFormattedCitation":"(Djoudi et al., 2016; Kaijser &amp; Kronsell, 2014; Rodriguez, n.d.)","previouslyFormattedCitation":"(Djoudi et al., 2016; Kaijser &amp; Kronsell, 2014; Rodriguez, n.d.)"},"properties":{"noteIndex":0},"schema":"https://github.com/citation-style-language/schema/raw/master/csl-citation.json"}</w:instrText>
      </w:r>
      <w:r w:rsidR="009F61DE">
        <w:rPr>
          <w:lang w:val="en-GB" w:eastAsia="ja-JP"/>
        </w:rPr>
        <w:fldChar w:fldCharType="separate"/>
      </w:r>
      <w:r w:rsidR="009F61DE" w:rsidRPr="009F61DE">
        <w:rPr>
          <w:noProof/>
          <w:lang w:val="en-GB" w:eastAsia="ja-JP"/>
        </w:rPr>
        <w:t>(Djoudi et al., 2016; Kaijser &amp; Kronsell, 2014; Rodriguez, n.d.)</w:t>
      </w:r>
      <w:r w:rsidR="009F61DE">
        <w:rPr>
          <w:lang w:val="en-GB" w:eastAsia="ja-JP"/>
        </w:rPr>
        <w:fldChar w:fldCharType="end"/>
      </w:r>
      <w:r w:rsidR="0072064C">
        <w:rPr>
          <w:lang w:val="en-GB" w:eastAsia="ja-JP"/>
        </w:rPr>
        <w:t xml:space="preserve"> and the use of the specific concepts of equity, justice and fairness in relation to adaptation. </w:t>
      </w:r>
    </w:p>
    <w:p w14:paraId="427386D3" w14:textId="52B0A541" w:rsidR="002A52D6" w:rsidRPr="008808A9" w:rsidRDefault="00BF6F79" w:rsidP="00D449BF">
      <w:pPr>
        <w:pStyle w:val="Heading2"/>
        <w:rPr>
          <w:lang w:val="en-GB"/>
        </w:rPr>
      </w:pPr>
      <w:bookmarkStart w:id="37" w:name="_Toc48174856"/>
      <w:bookmarkStart w:id="38" w:name="_Hlk35425827"/>
      <w:r w:rsidRPr="008808A9">
        <w:rPr>
          <w:lang w:val="en-GB"/>
        </w:rPr>
        <w:t>Introducing a</w:t>
      </w:r>
      <w:r w:rsidR="00CD7547" w:rsidRPr="008808A9">
        <w:rPr>
          <w:lang w:val="en-GB"/>
        </w:rPr>
        <w:t>daptation to climate</w:t>
      </w:r>
      <w:bookmarkEnd w:id="37"/>
      <w:r w:rsidR="00CD7547" w:rsidRPr="008808A9">
        <w:rPr>
          <w:lang w:val="en-GB"/>
        </w:rPr>
        <w:t xml:space="preserve"> </w:t>
      </w:r>
    </w:p>
    <w:bookmarkEnd w:id="38"/>
    <w:p w14:paraId="012FEBBC" w14:textId="52104318" w:rsidR="00EC74BE" w:rsidRPr="008808A9" w:rsidRDefault="00E605D4" w:rsidP="00EC74BE">
      <w:pPr>
        <w:spacing w:before="240"/>
        <w:rPr>
          <w:rFonts w:cs="Courier New"/>
          <w:szCs w:val="24"/>
          <w:lang w:val="en-GB"/>
        </w:rPr>
      </w:pPr>
      <w:r w:rsidRPr="008808A9">
        <w:rPr>
          <w:lang w:val="en-GB"/>
        </w:rPr>
        <w:t>The</w:t>
      </w:r>
      <w:r w:rsidR="00A96DA5" w:rsidRPr="008808A9">
        <w:rPr>
          <w:lang w:val="en-GB"/>
        </w:rPr>
        <w:t xml:space="preserve"> changes</w:t>
      </w:r>
      <w:r w:rsidR="00616F5E" w:rsidRPr="008808A9">
        <w:rPr>
          <w:lang w:val="en-GB"/>
        </w:rPr>
        <w:t xml:space="preserve"> around </w:t>
      </w:r>
      <w:r w:rsidR="00A96DA5" w:rsidRPr="008808A9">
        <w:rPr>
          <w:lang w:val="en-GB"/>
        </w:rPr>
        <w:t>the concept of adaptation</w:t>
      </w:r>
      <w:r w:rsidR="00650AE2" w:rsidRPr="008808A9">
        <w:rPr>
          <w:lang w:val="en-GB"/>
        </w:rPr>
        <w:t xml:space="preserve"> </w:t>
      </w:r>
      <w:r w:rsidR="00FF6189" w:rsidRPr="008808A9">
        <w:rPr>
          <w:lang w:val="en-GB"/>
        </w:rPr>
        <w:t xml:space="preserve">and its </w:t>
      </w:r>
      <w:r w:rsidR="00650AE2" w:rsidRPr="008808A9">
        <w:rPr>
          <w:lang w:val="en-GB"/>
        </w:rPr>
        <w:t xml:space="preserve">relation to </w:t>
      </w:r>
      <w:r w:rsidR="008C2D2A" w:rsidRPr="008808A9">
        <w:rPr>
          <w:lang w:val="en-GB"/>
        </w:rPr>
        <w:t>developed and developing countries</w:t>
      </w:r>
      <w:r w:rsidR="00650AE2" w:rsidRPr="008808A9">
        <w:rPr>
          <w:lang w:val="en-GB"/>
        </w:rPr>
        <w:t xml:space="preserve"> </w:t>
      </w:r>
      <w:r w:rsidR="00A96DA5" w:rsidRPr="008808A9">
        <w:rPr>
          <w:lang w:val="en-GB"/>
        </w:rPr>
        <w:t xml:space="preserve">were examined </w:t>
      </w:r>
      <w:r w:rsidR="007A1B13" w:rsidRPr="008808A9">
        <w:rPr>
          <w:lang w:val="en-GB"/>
        </w:rPr>
        <w:t xml:space="preserve">by looking at </w:t>
      </w:r>
      <w:r w:rsidR="00164830" w:rsidRPr="008808A9">
        <w:rPr>
          <w:lang w:val="en-GB"/>
        </w:rPr>
        <w:t>found</w:t>
      </w:r>
      <w:r w:rsidR="000A7239" w:rsidRPr="008808A9">
        <w:rPr>
          <w:lang w:val="en-GB"/>
        </w:rPr>
        <w:t>ational d</w:t>
      </w:r>
      <w:r w:rsidR="00164830" w:rsidRPr="008808A9">
        <w:rPr>
          <w:lang w:val="en-GB"/>
        </w:rPr>
        <w:t xml:space="preserve">ocuments </w:t>
      </w:r>
      <w:r w:rsidR="000A7239" w:rsidRPr="008808A9">
        <w:rPr>
          <w:lang w:val="en-GB"/>
        </w:rPr>
        <w:t xml:space="preserve">to </w:t>
      </w:r>
      <w:r w:rsidR="00164830" w:rsidRPr="008808A9">
        <w:rPr>
          <w:lang w:val="en-GB"/>
        </w:rPr>
        <w:t>the international climate regime</w:t>
      </w:r>
      <w:r w:rsidR="008C2D2A" w:rsidRPr="008808A9">
        <w:rPr>
          <w:lang w:val="en-GB"/>
        </w:rPr>
        <w:t>. These include t</w:t>
      </w:r>
      <w:r w:rsidR="007A1B13" w:rsidRPr="008808A9">
        <w:rPr>
          <w:lang w:val="en-GB"/>
        </w:rPr>
        <w:t xml:space="preserve">he IPCC’s </w:t>
      </w:r>
      <w:r w:rsidR="00164830" w:rsidRPr="008808A9">
        <w:rPr>
          <w:lang w:val="en-GB"/>
        </w:rPr>
        <w:t xml:space="preserve">contributions </w:t>
      </w:r>
      <w:r w:rsidR="008C2D2A" w:rsidRPr="008808A9">
        <w:rPr>
          <w:lang w:val="en-GB"/>
        </w:rPr>
        <w:t>to the first</w:t>
      </w:r>
      <w:r w:rsidR="00650AE2" w:rsidRPr="008808A9">
        <w:rPr>
          <w:lang w:val="en-GB"/>
        </w:rPr>
        <w:t xml:space="preserve">, </w:t>
      </w:r>
      <w:r w:rsidR="008C2D2A" w:rsidRPr="008808A9">
        <w:rPr>
          <w:lang w:val="en-GB"/>
        </w:rPr>
        <w:t>third</w:t>
      </w:r>
      <w:r w:rsidR="00650AE2" w:rsidRPr="008808A9">
        <w:rPr>
          <w:lang w:val="en-GB"/>
        </w:rPr>
        <w:t>, fourth, and fifth</w:t>
      </w:r>
      <w:r w:rsidR="008C2D2A" w:rsidRPr="008808A9">
        <w:rPr>
          <w:lang w:val="en-GB"/>
        </w:rPr>
        <w:t xml:space="preserve"> Assessment Reports (AR) made by Working Group II, which studies climate change in relation to its social context </w:t>
      </w:r>
      <w:r w:rsidR="008C2D2A" w:rsidRPr="008808A9">
        <w:rPr>
          <w:lang w:val="en-GB"/>
        </w:rPr>
        <w:fldChar w:fldCharType="begin" w:fldLock="1"/>
      </w:r>
      <w:r w:rsidR="00AB190C" w:rsidRPr="008808A9">
        <w:rPr>
          <w:lang w:val="en-GB"/>
        </w:rPr>
        <w:instrText>ADDIN CSL_CITATION {"citationItems":[{"id":"ITEM-1","itemData":{"URL":"https://www.ipcc.ch/working-group/wg2/","accessed":{"date-parts":[["2020","3","4"]]},"author":[{"dropping-particle":"","family":"IPCC","given":"","non-dropping-particle":"","parse-names":false,"suffix":""}],"container-title":"Working Group II Impacts, Adaptation and Vulnerability","id":"ITEM-1","issued":{"date-parts":[["0"]]},"title":"Working Group II — IPCC","type":"webpage"},"uris":["http://www.mendeley.com/documents/?uuid=fee4c600-aed8-3be4-9f95-0c5b96aba94a"]}],"mendeley":{"formattedCitation":"(IPCC, n.d.-b)","plainTextFormattedCitation":"(IPCC, n.d.-b)","previouslyFormattedCitation":"(IPCC, n.d.-b)"},"properties":{"noteIndex":0},"schema":"https://github.com/citation-style-language/schema/raw/master/csl-citation.json"}</w:instrText>
      </w:r>
      <w:r w:rsidR="008C2D2A" w:rsidRPr="008808A9">
        <w:rPr>
          <w:lang w:val="en-GB"/>
        </w:rPr>
        <w:fldChar w:fldCharType="separate"/>
      </w:r>
      <w:r w:rsidR="00AE4A4B" w:rsidRPr="008808A9">
        <w:rPr>
          <w:noProof/>
          <w:lang w:val="en-GB"/>
        </w:rPr>
        <w:t>(IPCC, n.d.-b)</w:t>
      </w:r>
      <w:r w:rsidR="008C2D2A" w:rsidRPr="008808A9">
        <w:rPr>
          <w:lang w:val="en-GB"/>
        </w:rPr>
        <w:fldChar w:fldCharType="end"/>
      </w:r>
      <w:r w:rsidR="008C2D2A" w:rsidRPr="008808A9">
        <w:rPr>
          <w:lang w:val="en-GB"/>
        </w:rPr>
        <w:t xml:space="preserve">, </w:t>
      </w:r>
      <w:r w:rsidR="00FF4BDF" w:rsidRPr="008808A9">
        <w:rPr>
          <w:lang w:val="en-GB"/>
        </w:rPr>
        <w:t xml:space="preserve">the </w:t>
      </w:r>
      <w:r w:rsidR="00EC74BE" w:rsidRPr="008808A9">
        <w:rPr>
          <w:lang w:val="en-GB"/>
        </w:rPr>
        <w:t xml:space="preserve">relevant </w:t>
      </w:r>
      <w:r w:rsidR="00FF4BDF" w:rsidRPr="008808A9">
        <w:rPr>
          <w:lang w:val="en-GB"/>
        </w:rPr>
        <w:t>articles to the UNFCC</w:t>
      </w:r>
      <w:r w:rsidR="00434ACF" w:rsidRPr="008808A9">
        <w:rPr>
          <w:lang w:val="en-GB"/>
        </w:rPr>
        <w:t>C,</w:t>
      </w:r>
      <w:r w:rsidR="00FF4BDF" w:rsidRPr="008808A9">
        <w:rPr>
          <w:lang w:val="en-GB" w:eastAsia="ja-JP"/>
        </w:rPr>
        <w:t xml:space="preserve"> the first international treaty to combat climate change (European Commission, n.d.), </w:t>
      </w:r>
      <w:r w:rsidR="00434ACF" w:rsidRPr="008808A9">
        <w:rPr>
          <w:lang w:val="en-GB" w:eastAsia="ja-JP"/>
        </w:rPr>
        <w:t xml:space="preserve">and the </w:t>
      </w:r>
      <w:r w:rsidR="00EC74BE" w:rsidRPr="008808A9">
        <w:rPr>
          <w:lang w:val="en-GB" w:eastAsia="ja-JP"/>
        </w:rPr>
        <w:t xml:space="preserve">relevant </w:t>
      </w:r>
      <w:r w:rsidR="00434ACF" w:rsidRPr="008808A9">
        <w:rPr>
          <w:lang w:val="en-GB" w:eastAsia="ja-JP"/>
        </w:rPr>
        <w:t>articles to the Kyoto Protocol</w:t>
      </w:r>
      <w:r w:rsidR="00A96DA5" w:rsidRPr="008808A9">
        <w:rPr>
          <w:lang w:val="en-GB" w:eastAsia="ja-JP"/>
        </w:rPr>
        <w:t xml:space="preserve"> by which the </w:t>
      </w:r>
      <w:r w:rsidR="00434ACF" w:rsidRPr="008808A9">
        <w:rPr>
          <w:rFonts w:cs="Courier New"/>
          <w:szCs w:val="24"/>
          <w:lang w:val="en-GB"/>
        </w:rPr>
        <w:t>GHG emissions reduction commitments made in the UNFCCC</w:t>
      </w:r>
      <w:r w:rsidR="00A96DA5" w:rsidRPr="008808A9">
        <w:rPr>
          <w:rFonts w:cs="Courier New"/>
          <w:szCs w:val="24"/>
          <w:lang w:val="en-GB"/>
        </w:rPr>
        <w:t xml:space="preserve"> are operationalized </w:t>
      </w:r>
      <w:r w:rsidR="00A96DA5" w:rsidRPr="008808A9">
        <w:rPr>
          <w:rFonts w:cs="Courier New"/>
          <w:szCs w:val="24"/>
          <w:lang w:val="en-GB"/>
        </w:rPr>
        <w:fldChar w:fldCharType="begin" w:fldLock="1"/>
      </w:r>
      <w:r w:rsidR="00A96DA5" w:rsidRPr="008808A9">
        <w:rPr>
          <w:rFonts w:cs="Courier New"/>
          <w:szCs w:val="24"/>
          <w:lang w:val="en-GB"/>
        </w:rPr>
        <w:instrText>ADDIN CSL_CITATION {"citationItems":[{"id":"ITEM-1","itemData":{"URL":"https://archive.ipcc.ch/organization/organization_history.shtml","accessed":{"date-parts":[["2020","3","4"]]},"author":[{"dropping-particle":"","family":"IPCC","given":"","non-dropping-particle":"","parse-names":false,"suffix":""}],"container-title":"History","id":"ITEM-1","issued":{"date-parts":[["0"]]},"title":"IPCC - Intergovernmental Panel on Climate Change","type":"webpage"},"uris":["http://www.mendeley.com/documents/?uuid=ccc66671-fd35-3270-91cb-84e02fc6c62b"]}],"mendeley":{"formattedCitation":"(IPCC, n.d.-a)","plainTextFormattedCitation":"(IPCC, n.d.-a)","previouslyFormattedCitation":"(IPCC, n.d.-a)"},"properties":{"noteIndex":0},"schema":"https://github.com/citation-style-language/schema/raw/master/csl-citation.json"}</w:instrText>
      </w:r>
      <w:r w:rsidR="00A96DA5" w:rsidRPr="008808A9">
        <w:rPr>
          <w:rFonts w:cs="Courier New"/>
          <w:szCs w:val="24"/>
          <w:lang w:val="en-GB"/>
        </w:rPr>
        <w:fldChar w:fldCharType="separate"/>
      </w:r>
      <w:r w:rsidR="00A96DA5" w:rsidRPr="008808A9">
        <w:rPr>
          <w:rFonts w:cs="Courier New"/>
          <w:noProof/>
          <w:szCs w:val="24"/>
          <w:lang w:val="en-GB"/>
        </w:rPr>
        <w:t>(IPCC, n.d.-a)</w:t>
      </w:r>
      <w:r w:rsidR="00A96DA5" w:rsidRPr="008808A9">
        <w:rPr>
          <w:rFonts w:cs="Courier New"/>
          <w:szCs w:val="24"/>
          <w:lang w:val="en-GB"/>
        </w:rPr>
        <w:fldChar w:fldCharType="end"/>
      </w:r>
      <w:r w:rsidR="00A96DA5" w:rsidRPr="008808A9">
        <w:rPr>
          <w:rFonts w:cs="Courier New"/>
          <w:szCs w:val="24"/>
          <w:lang w:val="en-GB"/>
        </w:rPr>
        <w:t xml:space="preserve">. </w:t>
      </w:r>
      <w:r w:rsidR="00FF6189" w:rsidRPr="008808A9">
        <w:rPr>
          <w:lang w:val="en-GB"/>
        </w:rPr>
        <w:t xml:space="preserve">The review also includes elements related to adaptation from the Paris Agreement, dubbed “the first-ever universal, legally binding global climate agreement” </w:t>
      </w:r>
      <w:r w:rsidR="00FF6189" w:rsidRPr="008808A9">
        <w:rPr>
          <w:lang w:val="en-GB"/>
        </w:rPr>
        <w:fldChar w:fldCharType="begin" w:fldLock="1"/>
      </w:r>
      <w:r w:rsidR="00FF6189" w:rsidRPr="008808A9">
        <w:rPr>
          <w:lang w:val="en-GB"/>
        </w:rPr>
        <w:instrText>ADDIN CSL_CITATION {"citationItems":[{"id":"ITEM-1","itemData":{"URL":"https://ec.europa.eu/clima/policies/international/negotiations_en","accessed":{"date-parts":[["2019","12","13"]]},"author":[{"dropping-particle":"","family":"European Commission","given":"","non-dropping-particle":"","parse-names":false,"suffix":""}],"container-title":"European Commission: Energy, Climate change, Environment","id":"ITEM-1","issued":{"date-parts":[["0"]]},"title":"Climate negotiations","type":"webpage"},"uris":["http://www.mendeley.com/documents/?uuid=cf6f90a4-41e5-4089-b97a-ae0cfee63171"]}],"mendeley":{"formattedCitation":"(European Commission, n.d.)","plainTextFormattedCitation":"(European Commission, n.d.)","previouslyFormattedCitation":"(European Commission, n.d.)"},"properties":{"noteIndex":0},"schema":"https://github.com/citation-style-language/schema/raw/master/csl-citation.json"}</w:instrText>
      </w:r>
      <w:r w:rsidR="00FF6189" w:rsidRPr="008808A9">
        <w:rPr>
          <w:lang w:val="en-GB"/>
        </w:rPr>
        <w:fldChar w:fldCharType="separate"/>
      </w:r>
      <w:r w:rsidR="00FF6189" w:rsidRPr="008808A9">
        <w:rPr>
          <w:noProof/>
          <w:lang w:val="en-GB"/>
        </w:rPr>
        <w:t>(European Commission, n.d.)</w:t>
      </w:r>
      <w:r w:rsidR="00FF6189" w:rsidRPr="008808A9">
        <w:rPr>
          <w:lang w:val="en-GB"/>
        </w:rPr>
        <w:fldChar w:fldCharType="end"/>
      </w:r>
      <w:r w:rsidR="00EC74BE" w:rsidRPr="008808A9">
        <w:rPr>
          <w:lang w:val="en-GB"/>
        </w:rPr>
        <w:t xml:space="preserve">. </w:t>
      </w:r>
      <w:r w:rsidR="00EC74BE" w:rsidRPr="008808A9">
        <w:rPr>
          <w:rFonts w:cs="Courier New"/>
          <w:szCs w:val="24"/>
          <w:lang w:val="en-GB"/>
        </w:rPr>
        <w:t xml:space="preserve">Additional progress in the understanding of adaptation and related concepts made during the Conferences of the Parties (COP) to the UNFCCC from 1995-2019 were also included.  </w:t>
      </w:r>
    </w:p>
    <w:p w14:paraId="23F42BD9" w14:textId="26733E06" w:rsidR="00EC74BE" w:rsidRPr="008808A9" w:rsidRDefault="00EC74BE" w:rsidP="00061C0D">
      <w:pPr>
        <w:spacing w:before="240"/>
        <w:rPr>
          <w:lang w:val="en-GB"/>
        </w:rPr>
      </w:pPr>
    </w:p>
    <w:p w14:paraId="778BFCF2" w14:textId="77777777" w:rsidR="00EC74BE" w:rsidRPr="008808A9" w:rsidRDefault="00EC74BE" w:rsidP="00942817">
      <w:pPr>
        <w:rPr>
          <w:lang w:val="en-GB"/>
        </w:rPr>
      </w:pPr>
    </w:p>
    <w:p w14:paraId="28887DD9" w14:textId="27A0AC22" w:rsidR="00BF6F79" w:rsidRPr="008808A9" w:rsidRDefault="00BF6F79" w:rsidP="000C5A3B">
      <w:pPr>
        <w:pStyle w:val="Heading3"/>
      </w:pPr>
      <w:bookmarkStart w:id="39" w:name="_Toc48174857"/>
      <w:r w:rsidRPr="008808A9">
        <w:t xml:space="preserve">Adaptation </w:t>
      </w:r>
      <w:r w:rsidR="00C71340">
        <w:t>to climate change</w:t>
      </w:r>
      <w:bookmarkEnd w:id="39"/>
    </w:p>
    <w:p w14:paraId="16FC1B6B" w14:textId="77777777" w:rsidR="00EB32A2" w:rsidRDefault="006A0EFA" w:rsidP="00CB1498">
      <w:pPr>
        <w:spacing w:before="240"/>
        <w:rPr>
          <w:lang w:val="en-GB" w:eastAsia="ja-JP"/>
        </w:rPr>
      </w:pPr>
      <w:r>
        <w:rPr>
          <w:lang w:val="en-GB"/>
        </w:rPr>
        <w:t xml:space="preserve">In the </w:t>
      </w:r>
      <w:r w:rsidR="00CA6370" w:rsidRPr="008808A9">
        <w:rPr>
          <w:lang w:val="en-GB"/>
        </w:rPr>
        <w:t>IPCC</w:t>
      </w:r>
      <w:r w:rsidR="00CB1498">
        <w:rPr>
          <w:lang w:val="en-GB"/>
        </w:rPr>
        <w:t>s AR1</w:t>
      </w:r>
      <w:r w:rsidR="00CA6370" w:rsidRPr="008808A9">
        <w:rPr>
          <w:lang w:val="en-GB"/>
        </w:rPr>
        <w:t xml:space="preserve"> </w:t>
      </w:r>
      <w:r w:rsidR="00CA6370" w:rsidRPr="008808A9">
        <w:rPr>
          <w:lang w:val="en-GB" w:eastAsia="ja-JP"/>
        </w:rPr>
        <w:t xml:space="preserve">adaptation </w:t>
      </w:r>
      <w:r w:rsidR="00AE4A4B" w:rsidRPr="008808A9">
        <w:rPr>
          <w:lang w:val="en-GB" w:eastAsia="ja-JP"/>
        </w:rPr>
        <w:t>was referenced in relation to the resi</w:t>
      </w:r>
      <w:r w:rsidR="00CA6370" w:rsidRPr="008808A9">
        <w:rPr>
          <w:lang w:val="en-GB" w:eastAsia="ja-JP"/>
        </w:rPr>
        <w:t xml:space="preserve">lience </w:t>
      </w:r>
      <w:r w:rsidR="00AE4A4B" w:rsidRPr="008808A9">
        <w:rPr>
          <w:lang w:val="en-GB" w:eastAsia="ja-JP"/>
        </w:rPr>
        <w:t xml:space="preserve">of </w:t>
      </w:r>
      <w:r w:rsidR="00CA6370" w:rsidRPr="008808A9">
        <w:rPr>
          <w:lang w:val="en-GB" w:eastAsia="ja-JP"/>
        </w:rPr>
        <w:t>natural systems</w:t>
      </w:r>
      <w:r w:rsidR="00AE4A4B" w:rsidRPr="008808A9">
        <w:rPr>
          <w:lang w:val="en-GB" w:eastAsia="ja-JP"/>
        </w:rPr>
        <w:t xml:space="preserve"> </w:t>
      </w:r>
      <w:r w:rsidR="00AE4A4B" w:rsidRPr="008808A9">
        <w:rPr>
          <w:lang w:val="en-GB" w:eastAsia="ja-JP"/>
        </w:rPr>
        <w:fldChar w:fldCharType="begin" w:fldLock="1"/>
      </w:r>
      <w:r w:rsidR="00AB190C" w:rsidRPr="008808A9">
        <w:rPr>
          <w:lang w:val="en-GB" w:eastAsia="ja-JP"/>
        </w:rPr>
        <w:instrText>ADDIN CSL_CITATION {"citationItems":[{"id":"ITEM-1","itemData":{"ISBN":"0 644 13497 6","author":[{"dropping-particle":"","family":"IPCC","given":"","non-dropping-particle":"","parse-names":false,"suffix":""}],"editor":[{"dropping-particle":"","family":"Griffiths","given":"D.C.","non-dropping-particle":"","parse-names":false,"suffix":""},{"dropping-particle":"","family":"G.W.","given":"Sheldon","non-dropping-particle":"","parse-names":false,"suffix":""},{"dropping-particle":"","family":"Tegart","given":"WJ.MCg","non-dropping-particle":"","parse-names":false,"suffix":""}],"id":"ITEM-1","issued":{"date-parts":[["1990"]]},"publisher":"Australian Government Publishing Service","publisher-place":"Canberra, Australia","title":"Climate Change: The IPCC Impacts Assessment","type":"book"},"uris":["http://www.mendeley.com/documents/?uuid=e95c0e55-2811-4e41-8a14-bf9c4f8bcdf0"]}],"mendeley":{"formattedCitation":"(IPCC, 1990)","plainTextFormattedCitation":"(IPCC, 1990)","previouslyFormattedCitation":"(IPCC, 1990)"},"properties":{"noteIndex":0},"schema":"https://github.com/citation-style-language/schema/raw/master/csl-citation.json"}</w:instrText>
      </w:r>
      <w:r w:rsidR="00AE4A4B" w:rsidRPr="008808A9">
        <w:rPr>
          <w:lang w:val="en-GB" w:eastAsia="ja-JP"/>
        </w:rPr>
        <w:fldChar w:fldCharType="separate"/>
      </w:r>
      <w:r w:rsidR="00AE4A4B" w:rsidRPr="008808A9">
        <w:rPr>
          <w:noProof/>
          <w:lang w:val="en-GB" w:eastAsia="ja-JP"/>
        </w:rPr>
        <w:t>(IPCC, 1990)</w:t>
      </w:r>
      <w:r w:rsidR="00AE4A4B" w:rsidRPr="008808A9">
        <w:rPr>
          <w:lang w:val="en-GB" w:eastAsia="ja-JP"/>
        </w:rPr>
        <w:fldChar w:fldCharType="end"/>
      </w:r>
      <w:r w:rsidR="00C71340">
        <w:rPr>
          <w:lang w:val="en-GB" w:eastAsia="ja-JP"/>
        </w:rPr>
        <w:t xml:space="preserve"> but not defined</w:t>
      </w:r>
      <w:r w:rsidR="00AE4A4B" w:rsidRPr="008808A9">
        <w:rPr>
          <w:lang w:val="en-GB" w:eastAsia="ja-JP"/>
        </w:rPr>
        <w:t xml:space="preserve">. </w:t>
      </w:r>
      <w:r w:rsidR="00CA6370" w:rsidRPr="008808A9">
        <w:rPr>
          <w:lang w:val="en-GB" w:eastAsia="ja-JP"/>
        </w:rPr>
        <w:t>The UNFCCC introduced the concept of resilience in natural and socio-economic systems</w:t>
      </w:r>
      <w:r w:rsidR="00C71340">
        <w:rPr>
          <w:lang w:val="en-GB" w:eastAsia="ja-JP"/>
        </w:rPr>
        <w:t xml:space="preserve">, calling </w:t>
      </w:r>
      <w:r w:rsidR="00F46041" w:rsidRPr="008808A9">
        <w:rPr>
          <w:lang w:val="en-GB"/>
        </w:rPr>
        <w:t xml:space="preserve">for further research on the sensitivity of social, economic, and natural systems to the impacts of climate change </w:t>
      </w:r>
      <w:r w:rsidR="00F46041" w:rsidRPr="008808A9">
        <w:rPr>
          <w:lang w:val="en-GB"/>
        </w:rPr>
        <w:fldChar w:fldCharType="begin" w:fldLock="1"/>
      </w:r>
      <w:r w:rsidR="00F46041" w:rsidRPr="008808A9">
        <w:rPr>
          <w:lang w:val="en-GB"/>
        </w:rPr>
        <w:instrText>ADDIN CSL_CITATION {"citationItems":[{"id":"ITEM-1","itemData":{"ISBN":"0 644 13497 6","author":[{"dropping-particle":"","family":"IPCC","given":"","non-dropping-particle":"","parse-names":false,"suffix":""}],"editor":[{"dropping-particle":"","family":"Griffiths","given":"D.C.","non-dropping-particle":"","parse-names":false,"suffix":""},{"dropping-particle":"","family":"G.W.","given":"Sheldon","non-dropping-particle":"","parse-names":false,"suffix":""},{"dropping-particle":"","family":"Tegart","given":"WJ.MCg","non-dropping-particle":"","parse-names":false,"suffix":""}],"id":"ITEM-1","issued":{"date-parts":[["1990"]]},"publisher":"Australian Government Publishing Service","publisher-place":"Canberra, Australia","title":"Climate Change: The IPCC Impacts Assessment","type":"book"},"uris":["http://www.mendeley.com/documents/?uuid=e95c0e55-2811-4e41-8a14-bf9c4f8bcdf0"]}],"mendeley":{"formattedCitation":"(IPCC, 1990)","plainTextFormattedCitation":"(IPCC, 1990)","previouslyFormattedCitation":"(IPCC, 1990)"},"properties":{"noteIndex":0},"schema":"https://github.com/citation-style-language/schema/raw/master/csl-citation.json"}</w:instrText>
      </w:r>
      <w:r w:rsidR="00F46041" w:rsidRPr="008808A9">
        <w:rPr>
          <w:lang w:val="en-GB"/>
        </w:rPr>
        <w:fldChar w:fldCharType="separate"/>
      </w:r>
      <w:r w:rsidR="00F46041" w:rsidRPr="008808A9">
        <w:rPr>
          <w:noProof/>
          <w:lang w:val="en-GB"/>
        </w:rPr>
        <w:t>(IPCC, 1990)</w:t>
      </w:r>
      <w:r w:rsidR="00F46041" w:rsidRPr="008808A9">
        <w:rPr>
          <w:lang w:val="en-GB"/>
        </w:rPr>
        <w:fldChar w:fldCharType="end"/>
      </w:r>
      <w:r w:rsidR="00F46041" w:rsidRPr="008808A9">
        <w:rPr>
          <w:lang w:val="en-GB"/>
        </w:rPr>
        <w:t>.</w:t>
      </w:r>
      <w:r w:rsidR="00F46041" w:rsidRPr="008808A9">
        <w:rPr>
          <w:lang w:val="en-GB" w:eastAsia="ja-JP"/>
        </w:rPr>
        <w:t xml:space="preserve"> </w:t>
      </w:r>
      <w:r w:rsidR="00CB1498">
        <w:rPr>
          <w:lang w:val="en-GB" w:eastAsia="ja-JP"/>
        </w:rPr>
        <w:t>Th</w:t>
      </w:r>
      <w:r w:rsidR="00F46041" w:rsidRPr="008808A9">
        <w:rPr>
          <w:lang w:val="en-GB" w:eastAsia="ja-JP"/>
        </w:rPr>
        <w:t xml:space="preserve">e AR1 </w:t>
      </w:r>
      <w:r w:rsidR="00CA6370" w:rsidRPr="008808A9">
        <w:rPr>
          <w:lang w:val="en-GB" w:eastAsia="ja-JP"/>
        </w:rPr>
        <w:t>consider</w:t>
      </w:r>
      <w:r w:rsidR="00AB190C" w:rsidRPr="008808A9">
        <w:rPr>
          <w:lang w:val="en-GB" w:eastAsia="ja-JP"/>
        </w:rPr>
        <w:t xml:space="preserve">ed </w:t>
      </w:r>
      <w:r w:rsidR="00CA6370" w:rsidRPr="008808A9">
        <w:rPr>
          <w:lang w:val="en-GB" w:eastAsia="ja-JP"/>
        </w:rPr>
        <w:t>that the impacts of climate change could pose both challenges and opportunities</w:t>
      </w:r>
      <w:r w:rsidR="00AB190C" w:rsidRPr="008808A9">
        <w:rPr>
          <w:lang w:val="en-GB" w:eastAsia="ja-JP"/>
        </w:rPr>
        <w:t xml:space="preserve"> and that </w:t>
      </w:r>
      <w:r w:rsidR="00AB3A4D" w:rsidRPr="008808A9">
        <w:rPr>
          <w:lang w:val="en-GB"/>
        </w:rPr>
        <w:t xml:space="preserve">sustainable development and economic growth </w:t>
      </w:r>
      <w:r w:rsidR="00AB190C" w:rsidRPr="008808A9">
        <w:rPr>
          <w:lang w:val="en-GB"/>
        </w:rPr>
        <w:t>were</w:t>
      </w:r>
      <w:r w:rsidR="00AB3A4D" w:rsidRPr="008808A9">
        <w:rPr>
          <w:lang w:val="en-GB"/>
        </w:rPr>
        <w:t xml:space="preserve"> imperative </w:t>
      </w:r>
      <w:r w:rsidR="00AB190C" w:rsidRPr="008808A9">
        <w:rPr>
          <w:lang w:val="en-GB"/>
        </w:rPr>
        <w:t xml:space="preserve">for </w:t>
      </w:r>
      <w:r w:rsidR="00AB3A4D" w:rsidRPr="008808A9">
        <w:rPr>
          <w:lang w:val="en-GB"/>
        </w:rPr>
        <w:t>climate action</w:t>
      </w:r>
      <w:r w:rsidR="00AB190C" w:rsidRPr="008808A9">
        <w:rPr>
          <w:lang w:val="en-GB"/>
        </w:rPr>
        <w:t xml:space="preserve"> </w:t>
      </w:r>
      <w:r w:rsidR="00AB190C" w:rsidRPr="008808A9">
        <w:rPr>
          <w:lang w:val="en-GB"/>
        </w:rPr>
        <w:fldChar w:fldCharType="begin" w:fldLock="1"/>
      </w:r>
      <w:r w:rsidR="00A05D0E" w:rsidRPr="008808A9">
        <w:rPr>
          <w:lang w:val="en-GB"/>
        </w:rPr>
        <w:instrText>ADDIN CSL_CITATION {"citationItems":[{"id":"ITEM-1","itemData":{"DOI":"FCCC/INFORMAL/84; GE.05-62220 (E) 200705","author":[{"dropping-particle":"","family":"United Nations","given":"","non-dropping-particle":"","parse-names":false,"suffix":""}],"id":"ITEM-1","issued":{"date-parts":[["1992"]]},"number-of-pages":"25p.","publisher-place":"New York","title":"United Nations Framework Convention on Climate Change","type":"report"},"uris":["http://www.mendeley.com/documents/?uuid=5261870a-65ad-33ec-ae7f-ca5aae82b902"]}],"mendeley":{"formattedCitation":"(United Nations, 1992)","plainTextFormattedCitation":"(United Nations, 1992)","previouslyFormattedCitation":"(United Nations, 1992)"},"properties":{"noteIndex":0},"schema":"https://github.com/citation-style-language/schema/raw/master/csl-citation.json"}</w:instrText>
      </w:r>
      <w:r w:rsidR="00AB190C" w:rsidRPr="008808A9">
        <w:rPr>
          <w:lang w:val="en-GB"/>
        </w:rPr>
        <w:fldChar w:fldCharType="separate"/>
      </w:r>
      <w:r w:rsidR="00AB190C" w:rsidRPr="008808A9">
        <w:rPr>
          <w:noProof/>
          <w:lang w:val="en-GB"/>
        </w:rPr>
        <w:t>(United Nations, 1992)</w:t>
      </w:r>
      <w:r w:rsidR="00AB190C" w:rsidRPr="008808A9">
        <w:rPr>
          <w:lang w:val="en-GB"/>
        </w:rPr>
        <w:fldChar w:fldCharType="end"/>
      </w:r>
      <w:r w:rsidR="00F342A1" w:rsidRPr="008808A9">
        <w:rPr>
          <w:lang w:val="en-GB"/>
        </w:rPr>
        <w:t xml:space="preserve">. </w:t>
      </w:r>
      <w:r w:rsidR="00CB1498">
        <w:rPr>
          <w:lang w:val="en-GB"/>
        </w:rPr>
        <w:t xml:space="preserve">Consistent with this line of thinking, Parties to </w:t>
      </w:r>
      <w:r w:rsidR="00F342A1" w:rsidRPr="008808A9">
        <w:rPr>
          <w:lang w:val="en-GB"/>
        </w:rPr>
        <w:t>t</w:t>
      </w:r>
      <w:r w:rsidR="0034677B" w:rsidRPr="008808A9">
        <w:rPr>
          <w:rFonts w:cs="Courier New"/>
          <w:szCs w:val="24"/>
          <w:lang w:val="en-GB"/>
        </w:rPr>
        <w:t xml:space="preserve">he Kyoto Protocol </w:t>
      </w:r>
      <w:r w:rsidR="0034677B" w:rsidRPr="008808A9">
        <w:rPr>
          <w:lang w:val="en-GB" w:eastAsia="ja-JP"/>
        </w:rPr>
        <w:t xml:space="preserve">committed to implementing adaptation </w:t>
      </w:r>
      <w:r w:rsidR="00F342A1" w:rsidRPr="008808A9">
        <w:rPr>
          <w:lang w:val="en-GB" w:eastAsia="ja-JP"/>
        </w:rPr>
        <w:t xml:space="preserve">measures, mainly </w:t>
      </w:r>
      <w:r w:rsidR="00CB1498">
        <w:rPr>
          <w:lang w:val="en-GB" w:eastAsia="ja-JP"/>
        </w:rPr>
        <w:t>t</w:t>
      </w:r>
      <w:r w:rsidR="00F342A1" w:rsidRPr="008808A9">
        <w:rPr>
          <w:lang w:val="en-GB" w:eastAsia="ja-JP"/>
        </w:rPr>
        <w:t xml:space="preserve">echnology-based </w:t>
      </w:r>
      <w:r w:rsidR="00CB1498" w:rsidRPr="008808A9">
        <w:rPr>
          <w:lang w:val="en-GB" w:eastAsia="ja-JP"/>
        </w:rPr>
        <w:t>solutions,</w:t>
      </w:r>
      <w:r w:rsidR="00F342A1" w:rsidRPr="008808A9">
        <w:rPr>
          <w:lang w:val="en-GB" w:eastAsia="ja-JP"/>
        </w:rPr>
        <w:t xml:space="preserve"> and spatial planning measures. Developed countries committed to supporting capacity-building for adaptation in developing countries </w:t>
      </w:r>
      <w:r w:rsidR="0034677B" w:rsidRPr="008808A9">
        <w:rPr>
          <w:lang w:val="en-GB" w:eastAsia="ja-JP"/>
        </w:rPr>
        <w:fldChar w:fldCharType="begin" w:fldLock="1"/>
      </w:r>
      <w:r w:rsidR="00CD7F90" w:rsidRPr="008808A9">
        <w:rPr>
          <w:lang w:val="en-GB" w:eastAsia="ja-JP"/>
        </w:rPr>
        <w:instrText>ADDIN CSL_CITATION {"citationItems":[{"id":"ITEM-1","itemData":{"URL":"https://unfccc.int/kyoto_protocol","accessed":{"date-parts":[["2020","2","29"]]},"author":[{"dropping-particle":"","family":"UNFCCC","given":"","non-dropping-particle":"","parse-names":false,"suffix":""}],"id":"ITEM-1","issued":{"date-parts":[["2020"]]},"title":"What is the Kyoto Protocol?","type":"webpage"},"uris":["http://www.mendeley.com/documents/?uuid=1dbc6f17-7233-3bac-bce3-0c2ed40fd192"]}],"mendeley":{"formattedCitation":"(UNFCCC, 2020d)","plainTextFormattedCitation":"(UNFCCC, 2020d)","previouslyFormattedCitation":"(UNFCCC, 2020d)"},"properties":{"noteIndex":0},"schema":"https://github.com/citation-style-language/schema/raw/master/csl-citation.json"}</w:instrText>
      </w:r>
      <w:r w:rsidR="0034677B" w:rsidRPr="008808A9">
        <w:rPr>
          <w:lang w:val="en-GB" w:eastAsia="ja-JP"/>
        </w:rPr>
        <w:fldChar w:fldCharType="separate"/>
      </w:r>
      <w:r w:rsidR="00F52696" w:rsidRPr="008808A9">
        <w:rPr>
          <w:noProof/>
          <w:lang w:val="en-GB" w:eastAsia="ja-JP"/>
        </w:rPr>
        <w:t>(UNFCCC, 2020d)</w:t>
      </w:r>
      <w:r w:rsidR="0034677B" w:rsidRPr="008808A9">
        <w:rPr>
          <w:lang w:val="en-GB" w:eastAsia="ja-JP"/>
        </w:rPr>
        <w:fldChar w:fldCharType="end"/>
      </w:r>
      <w:r w:rsidR="00F342A1" w:rsidRPr="008808A9">
        <w:rPr>
          <w:lang w:val="en-GB" w:eastAsia="ja-JP"/>
        </w:rPr>
        <w:t xml:space="preserve">. </w:t>
      </w:r>
      <w:r w:rsidR="007A71B2" w:rsidRPr="008808A9">
        <w:rPr>
          <w:lang w:val="en-GB" w:eastAsia="ja-JP"/>
        </w:rPr>
        <w:t xml:space="preserve">Decision 1/CP.5 (1999) </w:t>
      </w:r>
      <w:r w:rsidR="00CB1498">
        <w:rPr>
          <w:lang w:val="en-GB" w:eastAsia="ja-JP"/>
        </w:rPr>
        <w:t xml:space="preserve">emanating from the COP 5 </w:t>
      </w:r>
      <w:r w:rsidR="00733B3D" w:rsidRPr="008808A9">
        <w:rPr>
          <w:lang w:val="en-GB" w:eastAsia="ja-JP"/>
        </w:rPr>
        <w:t xml:space="preserve">highlighted </w:t>
      </w:r>
      <w:r w:rsidR="007A71B2" w:rsidRPr="008808A9">
        <w:rPr>
          <w:lang w:val="en-GB" w:eastAsia="ja-JP"/>
        </w:rPr>
        <w:t>capacity-building and human development gaps related to sustainable development and adaptation</w:t>
      </w:r>
      <w:r w:rsidR="00EB32A2">
        <w:rPr>
          <w:lang w:val="en-GB" w:eastAsia="ja-JP"/>
        </w:rPr>
        <w:t xml:space="preserve">, and for </w:t>
      </w:r>
      <w:r w:rsidR="007A71B2" w:rsidRPr="008808A9">
        <w:rPr>
          <w:lang w:val="en-GB" w:eastAsia="ja-JP"/>
        </w:rPr>
        <w:t>the first time</w:t>
      </w:r>
      <w:r w:rsidR="00EB32A2">
        <w:rPr>
          <w:lang w:val="en-GB" w:eastAsia="ja-JP"/>
        </w:rPr>
        <w:t xml:space="preserve"> linked poverty and lack of a</w:t>
      </w:r>
      <w:r w:rsidR="007A71B2" w:rsidRPr="008808A9">
        <w:rPr>
          <w:lang w:val="en-GB" w:eastAsia="ja-JP"/>
        </w:rPr>
        <w:t xml:space="preserve">daptative capacity </w:t>
      </w:r>
      <w:r w:rsidR="007A71B2" w:rsidRPr="008808A9">
        <w:rPr>
          <w:lang w:val="en-GB" w:eastAsia="ja-JP"/>
        </w:rPr>
        <w:fldChar w:fldCharType="begin" w:fldLock="1"/>
      </w:r>
      <w:r w:rsidR="007A71B2" w:rsidRPr="008808A9">
        <w:rPr>
          <w:lang w:val="en-GB" w:eastAsia="ja-JP"/>
        </w:rPr>
        <w:instrText>ADDIN CSL_CITATION {"citationItems":[{"id":"ITEM-1","itemData":{"DOI":"FCCC/CP/1999/6/Add.1","author":[{"dropping-particle":"","family":"UNFCCC","given":"","non-dropping-particle":"","parse-names":false,"suffix":""}],"id":"ITEM-1","issued":{"date-parts":[["2000"]]},"publisher-place":"Bonn, Germany","title":"Report of the Conference of the Parties on its Fifth Session, held at Bonn from 25 October to 5 November 1999. Addendum, Part two: Action taken by the Conference of the Parties at its fifth session","type":"report"},"uris":["http://www.mendeley.com/documents/?uuid=d95e7f9e-3c50-47ba-93bd-044c47b1bb62"]}],"mendeley":{"formattedCitation":"(UNFCCC, 2000)","plainTextFormattedCitation":"(UNFCCC, 2000)","previouslyFormattedCitation":"(UNFCCC, 2000)"},"properties":{"noteIndex":0},"schema":"https://github.com/citation-style-language/schema/raw/master/csl-citation.json"}</w:instrText>
      </w:r>
      <w:r w:rsidR="007A71B2" w:rsidRPr="008808A9">
        <w:rPr>
          <w:lang w:val="en-GB" w:eastAsia="ja-JP"/>
        </w:rPr>
        <w:fldChar w:fldCharType="separate"/>
      </w:r>
      <w:r w:rsidR="007A71B2" w:rsidRPr="008808A9">
        <w:rPr>
          <w:noProof/>
          <w:lang w:val="en-GB" w:eastAsia="ja-JP"/>
        </w:rPr>
        <w:t>(UNFCCC, 2000)</w:t>
      </w:r>
      <w:r w:rsidR="007A71B2" w:rsidRPr="008808A9">
        <w:rPr>
          <w:lang w:val="en-GB" w:eastAsia="ja-JP"/>
        </w:rPr>
        <w:fldChar w:fldCharType="end"/>
      </w:r>
      <w:r w:rsidR="007A71B2" w:rsidRPr="008808A9">
        <w:rPr>
          <w:lang w:val="en-GB" w:eastAsia="ja-JP"/>
        </w:rPr>
        <w:t xml:space="preserve">. </w:t>
      </w:r>
    </w:p>
    <w:p w14:paraId="5430C8CB" w14:textId="3C8758DD" w:rsidR="00DC3D75" w:rsidRPr="008808A9" w:rsidRDefault="007A71B2" w:rsidP="00CB1498">
      <w:pPr>
        <w:spacing w:before="240"/>
        <w:rPr>
          <w:lang w:val="en-GB"/>
        </w:rPr>
      </w:pPr>
      <w:r w:rsidRPr="008808A9">
        <w:rPr>
          <w:lang w:val="en-GB" w:eastAsia="ja-JP"/>
        </w:rPr>
        <w:t>Decision 1/CP.6 (2000) reiterated the link between poverty and limited adaptative capacity</w:t>
      </w:r>
      <w:r w:rsidR="00EB32A2">
        <w:rPr>
          <w:lang w:val="en-GB" w:eastAsia="ja-JP"/>
        </w:rPr>
        <w:t xml:space="preserve"> and added disaster relief</w:t>
      </w:r>
      <w:r w:rsidR="00A05D0E" w:rsidRPr="008808A9">
        <w:rPr>
          <w:lang w:val="en-GB" w:eastAsia="ja-JP"/>
        </w:rPr>
        <w:t xml:space="preserve">. An </w:t>
      </w:r>
      <w:r w:rsidR="00733B3D" w:rsidRPr="008808A9">
        <w:rPr>
          <w:lang w:val="en-GB" w:eastAsia="ja-JP"/>
        </w:rPr>
        <w:t>A</w:t>
      </w:r>
      <w:r w:rsidRPr="008808A9">
        <w:rPr>
          <w:lang w:val="en-GB" w:eastAsia="ja-JP"/>
        </w:rPr>
        <w:t>d</w:t>
      </w:r>
      <w:r w:rsidR="00733B3D" w:rsidRPr="008808A9">
        <w:rPr>
          <w:lang w:val="en-GB" w:eastAsia="ja-JP"/>
        </w:rPr>
        <w:t>a</w:t>
      </w:r>
      <w:r w:rsidRPr="008808A9">
        <w:rPr>
          <w:lang w:val="en-GB" w:eastAsia="ja-JP"/>
        </w:rPr>
        <w:t xml:space="preserve">ptation Fund </w:t>
      </w:r>
      <w:r w:rsidR="00733B3D" w:rsidRPr="008808A9">
        <w:rPr>
          <w:lang w:val="en-GB" w:eastAsia="ja-JP"/>
        </w:rPr>
        <w:t xml:space="preserve">was created to support </w:t>
      </w:r>
      <w:r w:rsidRPr="008808A9">
        <w:rPr>
          <w:lang w:val="en-GB" w:eastAsia="ja-JP"/>
        </w:rPr>
        <w:t xml:space="preserve">concrete adaptation projects </w:t>
      </w:r>
      <w:r w:rsidR="00A05D0E" w:rsidRPr="008808A9">
        <w:rPr>
          <w:lang w:val="en-GB" w:eastAsia="ja-JP"/>
        </w:rPr>
        <w:t xml:space="preserve">in LDCs and developing countries </w:t>
      </w:r>
      <w:r w:rsidRPr="008808A9">
        <w:rPr>
          <w:lang w:val="en-GB" w:eastAsia="ja-JP"/>
        </w:rPr>
        <w:fldChar w:fldCharType="begin" w:fldLock="1"/>
      </w:r>
      <w:r w:rsidR="00A754C6" w:rsidRPr="008808A9">
        <w:rPr>
          <w:lang w:val="en-GB" w:eastAsia="ja-JP"/>
        </w:rPr>
        <w:instrText>ADDIN CSL_CITATION {"citationItems":[{"id":"ITEM-1","itemData":{"DOI":"FCCC/CP/2000/5/Add.2","author":[{"dropping-particle":"","family":"UNFCCC","given":"","non-dropping-particle":"","parse-names":false,"suffix":""}],"id":"ITEM-1","issued":{"date-parts":[["2001"]]},"publisher-place":"The Hague, Netherlands","title":"Report of the Conference of the Parties on the First Part of its Sixth Session, held at the Hague from 13 to 25 November 2000. Addendum, Part two: Action taken by the Conference of the Parties at the First part of its Sixth Session","type":"report"},"uris":["http://www.mendeley.com/documents/?uuid=08ce16ae-76c8-42a0-8aee-3524d3ac2a4a"]}],"mendeley":{"formattedCitation":"(UNFCCC, 2001)","plainTextFormattedCitation":"(UNFCCC, 2001)","previouslyFormattedCitation":"(UNFCCC, 2001)"},"properties":{"noteIndex":0},"schema":"https://github.com/citation-style-language/schema/raw/master/csl-citation.json"}</w:instrText>
      </w:r>
      <w:r w:rsidRPr="008808A9">
        <w:rPr>
          <w:lang w:val="en-GB" w:eastAsia="ja-JP"/>
        </w:rPr>
        <w:fldChar w:fldCharType="separate"/>
      </w:r>
      <w:r w:rsidR="00A05D0E" w:rsidRPr="008808A9">
        <w:rPr>
          <w:noProof/>
          <w:lang w:val="en-GB" w:eastAsia="ja-JP"/>
        </w:rPr>
        <w:t>(UNFCCC, 2001)</w:t>
      </w:r>
      <w:r w:rsidRPr="008808A9">
        <w:rPr>
          <w:lang w:val="en-GB" w:eastAsia="ja-JP"/>
        </w:rPr>
        <w:fldChar w:fldCharType="end"/>
      </w:r>
      <w:r w:rsidR="00A05D0E" w:rsidRPr="008808A9">
        <w:rPr>
          <w:lang w:val="en-GB" w:eastAsia="ja-JP"/>
        </w:rPr>
        <w:t xml:space="preserve">. </w:t>
      </w:r>
      <w:r w:rsidRPr="008808A9">
        <w:rPr>
          <w:lang w:val="en-GB" w:eastAsia="ja-JP"/>
        </w:rPr>
        <w:t xml:space="preserve"> </w:t>
      </w:r>
      <w:r w:rsidR="00EB32A2">
        <w:rPr>
          <w:lang w:val="en-GB" w:eastAsia="ja-JP"/>
        </w:rPr>
        <w:t>The idea of adaptation had been around since the 1990s, but t</w:t>
      </w:r>
      <w:r w:rsidR="00BC1C98" w:rsidRPr="008808A9">
        <w:rPr>
          <w:lang w:val="en-GB" w:eastAsia="ja-JP"/>
        </w:rPr>
        <w:t xml:space="preserve">he AR3 </w:t>
      </w:r>
      <w:r w:rsidR="00DC3D75" w:rsidRPr="008808A9">
        <w:rPr>
          <w:lang w:val="en-GB" w:eastAsia="ja-JP"/>
        </w:rPr>
        <w:t>provided the first definition o</w:t>
      </w:r>
      <w:r w:rsidR="00EB32A2">
        <w:rPr>
          <w:lang w:val="en-GB" w:eastAsia="ja-JP"/>
        </w:rPr>
        <w:t>f</w:t>
      </w:r>
      <w:r w:rsidR="00DC3D75" w:rsidRPr="008808A9">
        <w:rPr>
          <w:lang w:val="en-GB" w:eastAsia="ja-JP"/>
        </w:rPr>
        <w:t xml:space="preserve"> </w:t>
      </w:r>
      <w:r w:rsidR="0050203E" w:rsidRPr="008808A9">
        <w:rPr>
          <w:lang w:val="en-GB"/>
        </w:rPr>
        <w:t xml:space="preserve">adaptative capacity as “the ability of a system to adjust to climate change (including climate variability and extremes) to moderate potential damages, to take advantage of opportunities, or to cope with the consequences [of climate change]” </w:t>
      </w:r>
      <w:r w:rsidR="0050203E" w:rsidRPr="008808A9">
        <w:rPr>
          <w:lang w:val="en-GB"/>
        </w:rPr>
        <w:fldChar w:fldCharType="begin" w:fldLock="1"/>
      </w:r>
      <w:r w:rsidR="0050203E" w:rsidRPr="008808A9">
        <w:rPr>
          <w:lang w:val="en-GB"/>
        </w:rPr>
        <w:instrText>ADDIN CSL_CITATION {"citationItems":[{"id":"ITEM-1","itemData":{"ISBN":"0 521 01500 6","abstract":"Climate Change 2001: Impacts, Adaptation, and Vu l n e r a b i l i t y is the most comprehensive and up-to-date scientific assessment of the consequences of, and adaptation responses to, climate change. The report: • Evaluates evidence that recent observed changes in climate have already affected a variety of physical and biological systems. • Makes a detailed study of the vulnerabilities of human populations to future climate change, including associated sea-level rise and changes in the frequency and intensity of climate extremes such as floods, droughts, heat waves and windstorms, and taking into account potential impacts on water resources, agriculture and food security, human health, coastal and other types of settlements, and economic activities. • Assesses the potential responses of natural environments and the wildlife that inhabit them to future climate change and identifies environments at particular risk. • Considers how adaptation to climate change might lessen adverse impacts or enhance beneficial impacts. • Provides an overview of the vulnerabilities and adaptation possibilities by major region of the world (Africa, A s i a , Australia/New Zealand, Europe, Latin America, North America, Polar Regions, and Small Island States). • Contrasts the different vulnerabilities of the developed and developing parts of the world and explores the implications for sustainable development and equity concerns. This latest assessment of the IPCC will again form the standard scientific reference for all those concerned with the environment a l and social consequences of climate change, including students and researchers in ecology, biology, hydrology, environmental science, economics, social science, natural resource management, public health, food security, and natural hazards, and policymakers and managers in governmental, industry, and other organizations responsible for resources likely to be affected by climate change","author":[{"dropping-particle":"","family":"IPCC","given":"","non-dropping-particle":"","parse-names":false,"suffix":""}],"editor":[{"dropping-particle":"","family":"McCarthy","given":"James J.","non-dropping-particle":"","parse-names":false,"suffix":""},{"dropping-particle":"","family":"Canziani","given":"Osvaldo F.","non-dropping-particle":"","parse-names":false,"suffix":""},{"dropping-particle":"","family":"Leary","given":"Neil A.","non-dropping-particle":"","parse-names":false,"suffix":""},{"dropping-particle":"","family":"Dokken","given":"David J.","non-dropping-particle":"","parse-names":false,"suffix":""},{"dropping-particle":"","family":"White","given":"Kasey S.","non-dropping-particle":"","parse-names":false,"suffix":""}],"id":"ITEM-1","issued":{"date-parts":[["2001"]]},"publisher":"Cambridge University Press","publisher-place":"Cambridge, United Kingdom","title":"Climate Change 2001: Impacts, Adaptation, and Vulnerability","type":"book"},"locator":"6","uris":["http://www.mendeley.com/documents/?uuid=336b0f79-9527-4b23-9f88-9b5b39bc2c71"]}],"mendeley":{"formattedCitation":"(IPCC, 2001, p. 6)","plainTextFormattedCitation":"(IPCC, 2001, p. 6)","previouslyFormattedCitation":"(IPCC, 2001, p. 6)"},"properties":{"noteIndex":0},"schema":"https://github.com/citation-style-language/schema/raw/master/csl-citation.json"}</w:instrText>
      </w:r>
      <w:r w:rsidR="0050203E" w:rsidRPr="008808A9">
        <w:rPr>
          <w:lang w:val="en-GB"/>
        </w:rPr>
        <w:fldChar w:fldCharType="separate"/>
      </w:r>
      <w:r w:rsidR="0050203E" w:rsidRPr="008808A9">
        <w:rPr>
          <w:noProof/>
          <w:lang w:val="en-GB"/>
        </w:rPr>
        <w:t>(IPCC, 2001, p. 6)</w:t>
      </w:r>
      <w:r w:rsidR="0050203E" w:rsidRPr="008808A9">
        <w:rPr>
          <w:lang w:val="en-GB"/>
        </w:rPr>
        <w:fldChar w:fldCharType="end"/>
      </w:r>
      <w:r w:rsidR="0050203E" w:rsidRPr="008808A9">
        <w:rPr>
          <w:lang w:val="en-GB"/>
        </w:rPr>
        <w:t xml:space="preserve">. </w:t>
      </w:r>
      <w:r w:rsidR="00E95C60" w:rsidRPr="008808A9">
        <w:rPr>
          <w:lang w:val="en-GB"/>
        </w:rPr>
        <w:t>The AR3 mentions the importance of reducing pressures in the natural systems</w:t>
      </w:r>
      <w:r w:rsidR="006A0EFA">
        <w:rPr>
          <w:lang w:val="en-GB"/>
        </w:rPr>
        <w:t xml:space="preserve"> and </w:t>
      </w:r>
      <w:r w:rsidR="00E95C60" w:rsidRPr="008808A9">
        <w:rPr>
          <w:lang w:val="en-GB"/>
        </w:rPr>
        <w:t xml:space="preserve">improve environmental-related risks management practices. </w:t>
      </w:r>
      <w:r w:rsidR="00EB32A2">
        <w:rPr>
          <w:lang w:val="en-GB"/>
        </w:rPr>
        <w:t xml:space="preserve">It also </w:t>
      </w:r>
      <w:r w:rsidR="00EB32A2" w:rsidRPr="008808A9">
        <w:rPr>
          <w:lang w:val="en-GB"/>
        </w:rPr>
        <w:t xml:space="preserve">distinguished between </w:t>
      </w:r>
      <w:r w:rsidR="00EB32A2">
        <w:rPr>
          <w:lang w:val="en-GB"/>
        </w:rPr>
        <w:t>preventive and reactive adaptation, and adaptation measures that complemented mitigation efforts (</w:t>
      </w:r>
      <w:r w:rsidR="00EB32A2" w:rsidRPr="008808A9">
        <w:rPr>
          <w:lang w:val="en-GB"/>
        </w:rPr>
        <w:fldChar w:fldCharType="begin"/>
      </w:r>
      <w:r w:rsidR="00EB32A2" w:rsidRPr="008808A9">
        <w:rPr>
          <w:lang w:val="en-GB"/>
        </w:rPr>
        <w:instrText xml:space="preserve"> REF _Ref42174765 \h </w:instrText>
      </w:r>
      <w:r w:rsidR="00EB32A2" w:rsidRPr="008808A9">
        <w:rPr>
          <w:lang w:val="en-GB"/>
        </w:rPr>
      </w:r>
      <w:r w:rsidR="00EB32A2" w:rsidRPr="008808A9">
        <w:rPr>
          <w:lang w:val="en-GB"/>
        </w:rPr>
        <w:fldChar w:fldCharType="separate"/>
      </w:r>
      <w:r w:rsidR="00EB32A2" w:rsidRPr="008808A9">
        <w:rPr>
          <w:lang w:val="en-GB"/>
        </w:rPr>
        <w:t>Appendix 1: Classification of adaptative measures</w:t>
      </w:r>
      <w:r w:rsidR="00EB32A2" w:rsidRPr="008808A9">
        <w:rPr>
          <w:lang w:val="en-GB"/>
        </w:rPr>
        <w:fldChar w:fldCharType="end"/>
      </w:r>
      <w:r w:rsidR="00EB32A2">
        <w:rPr>
          <w:lang w:val="en-GB"/>
        </w:rPr>
        <w:t>). Lastly, t</w:t>
      </w:r>
      <w:r w:rsidR="00E95C60" w:rsidRPr="008808A9">
        <w:rPr>
          <w:lang w:val="en-GB"/>
        </w:rPr>
        <w:t xml:space="preserve">he AR3 </w:t>
      </w:r>
      <w:r w:rsidR="006A0EFA">
        <w:rPr>
          <w:lang w:val="en-GB"/>
        </w:rPr>
        <w:t xml:space="preserve">also </w:t>
      </w:r>
      <w:r w:rsidR="00E95C60" w:rsidRPr="008808A9">
        <w:rPr>
          <w:lang w:val="en-GB"/>
        </w:rPr>
        <w:t>introduced the concept of maladaptation</w:t>
      </w:r>
      <w:r w:rsidR="00EB32A2">
        <w:rPr>
          <w:lang w:val="en-GB"/>
        </w:rPr>
        <w:t xml:space="preserve">: </w:t>
      </w:r>
      <w:r w:rsidR="00E95C60" w:rsidRPr="008808A9">
        <w:rPr>
          <w:lang w:val="en-GB"/>
        </w:rPr>
        <w:t xml:space="preserve">adaptation options based on a short-term perspective, insufficient information, and/or that rely excessively on insurance instruments </w:t>
      </w:r>
      <w:bookmarkStart w:id="40" w:name="_Hlk34299092"/>
      <w:r w:rsidR="00E95C60" w:rsidRPr="008808A9">
        <w:rPr>
          <w:lang w:val="en-GB"/>
        </w:rPr>
        <w:fldChar w:fldCharType="begin" w:fldLock="1"/>
      </w:r>
      <w:r w:rsidR="00E95C60" w:rsidRPr="008808A9">
        <w:rPr>
          <w:lang w:val="en-GB"/>
        </w:rPr>
        <w:instrText>ADDIN CSL_CITATION {"citationItems":[{"id":"ITEM-1","itemData":{"ISBN":"0 521 01500 6","abstract":"Climate Change 2001: Impacts, Adaptation, and Vu l n e r a b i l i t y is the most comprehensive and up-to-date scientific assessment of the consequences of, and adaptation responses to, climate change. The report: • Evaluates evidence that recent observed changes in climate have already affected a variety of physical and biological systems. • Makes a detailed study of the vulnerabilities of human populations to future climate change, including associated sea-level rise and changes in the frequency and intensity of climate extremes such as floods, droughts, heat waves and windstorms, and taking into account potential impacts on water resources, agriculture and food security, human health, coastal and other types of settlements, and economic activities. • Assesses the potential responses of natural environments and the wildlife that inhabit them to future climate change and identifies environments at particular risk. • Considers how adaptation to climate change might lessen adverse impacts or enhance beneficial impacts. • Provides an overview of the vulnerabilities and adaptation possibilities by major region of the world (Africa, A s i a , Australia/New Zealand, Europe, Latin America, North America, Polar Regions, and Small Island States). • Contrasts the different vulnerabilities of the developed and developing parts of the world and explores the implications for sustainable development and equity concerns. This latest assessment of the IPCC will again form the standard scientific reference for all those concerned with the environment a l and social consequences of climate change, including students and researchers in ecology, biology, hydrology, environmental science, economics, social science, natural resource management, public health, food security, and natural hazards, and policymakers and managers in governmental, industry, and other organizations responsible for resources likely to be affected by climate change","author":[{"dropping-particle":"","family":"IPCC","given":"","non-dropping-particle":"","parse-names":false,"suffix":""}],"editor":[{"dropping-particle":"","family":"McCarthy","given":"James J.","non-dropping-particle":"","parse-names":false,"suffix":""},{"dropping-particle":"","family":"Canziani","given":"Osvaldo F.","non-dropping-particle":"","parse-names":false,"suffix":""},{"dropping-particle":"","family":"Leary","given":"Neil A.","non-dropping-particle":"","parse-names":false,"suffix":""},{"dropping-particle":"","family":"Dokken","given":"David J.","non-dropping-particle":"","parse-names":false,"suffix":""},{"dropping-particle":"","family":"White","given":"Kasey S.","non-dropping-particle":"","parse-names":false,"suffix":""}],"id":"ITEM-1","issued":{"date-parts":[["2001"]]},"publisher":"Cambridge University Press","publisher-place":"Cambridge, United Kingdom","title":"Climate Change 2001: Impacts, Adaptation, and Vulnerability","type":"book"},"uris":["http://www.mendeley.com/documents/?uuid=336b0f79-9527-4b23-9f88-9b5b39bc2c71"]}],"mendeley":{"formattedCitation":"(IPCC, 2001)","plainTextFormattedCitation":"(IPCC, 2001)","previouslyFormattedCitation":"(IPCC, 2001)"},"properties":{"noteIndex":0},"schema":"https://github.com/citation-style-language/schema/raw/master/csl-citation.json"}</w:instrText>
      </w:r>
      <w:r w:rsidR="00E95C60" w:rsidRPr="008808A9">
        <w:rPr>
          <w:lang w:val="en-GB"/>
        </w:rPr>
        <w:fldChar w:fldCharType="separate"/>
      </w:r>
      <w:r w:rsidR="00E95C60" w:rsidRPr="008808A9">
        <w:rPr>
          <w:noProof/>
          <w:lang w:val="en-GB"/>
        </w:rPr>
        <w:t>(IPCC, 2001)</w:t>
      </w:r>
      <w:r w:rsidR="00E95C60" w:rsidRPr="008808A9">
        <w:rPr>
          <w:lang w:val="en-GB"/>
        </w:rPr>
        <w:fldChar w:fldCharType="end"/>
      </w:r>
      <w:bookmarkEnd w:id="40"/>
      <w:r w:rsidR="00E95C60" w:rsidRPr="008808A9">
        <w:rPr>
          <w:lang w:val="en-GB"/>
        </w:rPr>
        <w:t xml:space="preserve"> </w:t>
      </w:r>
      <w:r w:rsidR="007F5107">
        <w:rPr>
          <w:lang w:val="en-GB"/>
        </w:rPr>
        <w:t>and can have negative consequences</w:t>
      </w:r>
      <w:r w:rsidR="00E95C60" w:rsidRPr="008808A9">
        <w:rPr>
          <w:lang w:val="en-GB"/>
        </w:rPr>
        <w:t xml:space="preserve">. </w:t>
      </w:r>
    </w:p>
    <w:p w14:paraId="15C6E01D" w14:textId="358AE811" w:rsidR="00A754C6" w:rsidRPr="008808A9" w:rsidRDefault="007F5107" w:rsidP="00CD013D">
      <w:pPr>
        <w:overflowPunct/>
        <w:spacing w:before="240" w:line="240" w:lineRule="auto"/>
        <w:textAlignment w:val="auto"/>
        <w:rPr>
          <w:lang w:val="en-GB"/>
        </w:rPr>
      </w:pPr>
      <w:r>
        <w:rPr>
          <w:lang w:val="en-GB"/>
        </w:rPr>
        <w:t xml:space="preserve">In 2009 the issue of adaptation </w:t>
      </w:r>
      <w:r w:rsidR="00440108" w:rsidRPr="008808A9">
        <w:rPr>
          <w:lang w:val="en-GB"/>
        </w:rPr>
        <w:t xml:space="preserve">became more prominent. </w:t>
      </w:r>
      <w:r w:rsidR="008C6EA7" w:rsidRPr="008808A9">
        <w:rPr>
          <w:lang w:val="en-GB"/>
        </w:rPr>
        <w:t xml:space="preserve">Decision 1/CP.8 </w:t>
      </w:r>
      <w:r w:rsidR="008C6EA7" w:rsidRPr="008808A9">
        <w:rPr>
          <w:lang w:val="en-GB"/>
        </w:rPr>
        <w:fldChar w:fldCharType="begin" w:fldLock="1"/>
      </w:r>
      <w:r w:rsidR="008C6EA7" w:rsidRPr="008808A9">
        <w:rPr>
          <w:lang w:val="en-GB"/>
        </w:rPr>
        <w:instrText>ADDIN CSL_CITATION {"citationItems":[{"id":"ITEM-1","itemData":{"DOI":"FCCC/CP/2002/7/Add.1","author":[{"dropping-particle":"","family":"UNFCCC","given":"","non-dropping-particle":"","parse-names":false,"suffix":""}],"id":"ITEM-1","issued":{"date-parts":[["2003"]]},"publisher-place":"New Delhi, India","title":"Report of the Conference of the Parties on its Eight Session, held at New Delhi from 23 October to 1 November 2002. Addendum. Part two: Action taken by the Conference of the Parties at its Eight Session","type":"report"},"uris":["http://www.mendeley.com/documents/?uuid=50ed2e08-201e-48cb-9cc2-b2a6d784e20c"]}],"mendeley":{"formattedCitation":"(UNFCCC, 2003)","plainTextFormattedCitation":"(UNFCCC, 2003)","previouslyFormattedCitation":"(UNFCCC, 2003)"},"properties":{"noteIndex":0},"schema":"https://github.com/citation-style-language/schema/raw/master/csl-citation.json"}</w:instrText>
      </w:r>
      <w:r w:rsidR="008C6EA7" w:rsidRPr="008808A9">
        <w:rPr>
          <w:lang w:val="en-GB"/>
        </w:rPr>
        <w:fldChar w:fldCharType="separate"/>
      </w:r>
      <w:r w:rsidR="008C6EA7" w:rsidRPr="008808A9">
        <w:rPr>
          <w:noProof/>
          <w:lang w:val="en-GB"/>
        </w:rPr>
        <w:t>(UNFCCC, 2003)</w:t>
      </w:r>
      <w:r w:rsidR="008C6EA7" w:rsidRPr="008808A9">
        <w:rPr>
          <w:lang w:val="en-GB"/>
        </w:rPr>
        <w:fldChar w:fldCharType="end"/>
      </w:r>
      <w:r w:rsidR="008C6EA7" w:rsidRPr="008808A9">
        <w:rPr>
          <w:lang w:val="en-GB"/>
        </w:rPr>
        <w:t xml:space="preserve"> recognize</w:t>
      </w:r>
      <w:r w:rsidR="006B3EA0" w:rsidRPr="008808A9">
        <w:rPr>
          <w:lang w:val="en-GB"/>
        </w:rPr>
        <w:t>d</w:t>
      </w:r>
      <w:r w:rsidR="008C6EA7" w:rsidRPr="008808A9">
        <w:rPr>
          <w:lang w:val="en-GB"/>
        </w:rPr>
        <w:t xml:space="preserve"> “urgent action is required to advance adaptation measures” </w:t>
      </w:r>
      <w:bookmarkStart w:id="41" w:name="_Hlk35854983"/>
      <w:r w:rsidR="008C6EA7" w:rsidRPr="008808A9">
        <w:rPr>
          <w:lang w:val="en-GB"/>
        </w:rPr>
        <w:fldChar w:fldCharType="begin" w:fldLock="1"/>
      </w:r>
      <w:r w:rsidR="008C6EA7" w:rsidRPr="008808A9">
        <w:rPr>
          <w:lang w:val="en-GB"/>
        </w:rPr>
        <w:instrText>ADDIN CSL_CITATION {"citationItems":[{"id":"ITEM-1","itemData":{"DOI":"FCCC/CP/2002/7/Add.1","author":[{"dropping-particle":"","family":"UNFCCC","given":"","non-dropping-particle":"","parse-names":false,"suffix":""}],"id":"ITEM-1","issued":{"date-parts":[["2003"]]},"publisher-place":"New Delhi, India","title":"Report of the Conference of the Parties on its Eight Session, held at New Delhi from 23 October to 1 November 2002. Addendum. Part two: Action taken by the Conference of the Parties at its Eight Session","type":"report"},"locator":"3","uris":["http://www.mendeley.com/documents/?uuid=50ed2e08-201e-48cb-9cc2-b2a6d784e20c"]}],"mendeley":{"formattedCitation":"(UNFCCC, 2003, p. 3)","plainTextFormattedCitation":"(UNFCCC, 2003, p. 3)","previouslyFormattedCitation":"(UNFCCC, 2003, p. 3)"},"properties":{"noteIndex":0},"schema":"https://github.com/citation-style-language/schema/raw/master/csl-citation.json"}</w:instrText>
      </w:r>
      <w:r w:rsidR="008C6EA7" w:rsidRPr="008808A9">
        <w:rPr>
          <w:lang w:val="en-GB"/>
        </w:rPr>
        <w:fldChar w:fldCharType="separate"/>
      </w:r>
      <w:r w:rsidR="008C6EA7" w:rsidRPr="008808A9">
        <w:rPr>
          <w:noProof/>
          <w:lang w:val="en-GB"/>
        </w:rPr>
        <w:t>(UNFCCC, 2003, p. 3)</w:t>
      </w:r>
      <w:r w:rsidR="008C6EA7" w:rsidRPr="008808A9">
        <w:rPr>
          <w:lang w:val="en-GB"/>
        </w:rPr>
        <w:fldChar w:fldCharType="end"/>
      </w:r>
      <w:r w:rsidR="008C6EA7" w:rsidRPr="008808A9">
        <w:rPr>
          <w:lang w:val="en-GB"/>
        </w:rPr>
        <w:t xml:space="preserve">. </w:t>
      </w:r>
      <w:bookmarkEnd w:id="41"/>
      <w:r w:rsidR="006B3EA0" w:rsidRPr="008808A9">
        <w:rPr>
          <w:lang w:val="en-GB"/>
        </w:rPr>
        <w:t xml:space="preserve">The </w:t>
      </w:r>
      <w:r w:rsidR="00D90A5E" w:rsidRPr="008808A9">
        <w:rPr>
          <w:lang w:val="en-GB"/>
        </w:rPr>
        <w:t xml:space="preserve">Nairobi </w:t>
      </w:r>
      <w:r w:rsidR="006B3EA0" w:rsidRPr="008808A9">
        <w:rPr>
          <w:lang w:val="en-GB"/>
        </w:rPr>
        <w:t>W</w:t>
      </w:r>
      <w:r w:rsidR="00D90A5E" w:rsidRPr="008808A9">
        <w:rPr>
          <w:lang w:val="en-GB"/>
        </w:rPr>
        <w:t xml:space="preserve">ork </w:t>
      </w:r>
      <w:r w:rsidR="006B3EA0" w:rsidRPr="008808A9">
        <w:rPr>
          <w:lang w:val="en-GB"/>
        </w:rPr>
        <w:t>P</w:t>
      </w:r>
      <w:r w:rsidR="00D90A5E" w:rsidRPr="008808A9">
        <w:rPr>
          <w:lang w:val="en-GB"/>
        </w:rPr>
        <w:t>rogramme (NWP) mechanism on impacts, vulnerability, and adaptation to climate change created at COP 11</w:t>
      </w:r>
      <w:r w:rsidR="006B3EA0" w:rsidRPr="008808A9">
        <w:rPr>
          <w:lang w:val="en-GB"/>
        </w:rPr>
        <w:t xml:space="preserve"> </w:t>
      </w:r>
      <w:r w:rsidR="00440108" w:rsidRPr="008808A9">
        <w:rPr>
          <w:lang w:val="en-GB"/>
        </w:rPr>
        <w:t xml:space="preserve">amped up the reach of </w:t>
      </w:r>
      <w:r w:rsidR="00D90A5E" w:rsidRPr="008808A9">
        <w:rPr>
          <w:lang w:val="en-GB"/>
        </w:rPr>
        <w:t>capacity building</w:t>
      </w:r>
      <w:r w:rsidR="00440108" w:rsidRPr="008808A9">
        <w:rPr>
          <w:lang w:val="en-GB"/>
        </w:rPr>
        <w:t xml:space="preserve"> to support </w:t>
      </w:r>
      <w:r w:rsidR="00D90A5E" w:rsidRPr="008808A9">
        <w:rPr>
          <w:lang w:val="en-GB"/>
        </w:rPr>
        <w:t>science-based adaptation policies</w:t>
      </w:r>
      <w:r w:rsidR="00440108" w:rsidRPr="008808A9">
        <w:rPr>
          <w:lang w:val="en-GB"/>
        </w:rPr>
        <w:t xml:space="preserve"> at multiple levels of government </w:t>
      </w:r>
      <w:r w:rsidR="00D90A5E" w:rsidRPr="008808A9">
        <w:rPr>
          <w:lang w:val="en-GB" w:eastAsia="ja-JP"/>
        </w:rPr>
        <w:fldChar w:fldCharType="begin" w:fldLock="1"/>
      </w:r>
      <w:r w:rsidR="005C6BFC" w:rsidRPr="008808A9">
        <w:rPr>
          <w:lang w:val="en-GB" w:eastAsia="ja-JP"/>
        </w:rPr>
        <w:instrText>ADDIN CSL_CITATION {"citationItems":[{"id":"ITEM-1","itemData":{"URL":"https://unfccc.int/topics/adaptation-and-resilience/the-big-picture/what-do-adaptation-to-climate-change-and-climate-resilience-mean","accessed":{"date-parts":[["2020","2","29"]]},"author":[{"dropping-particle":"","family":"UNFCCC","given":"","non-dropping-particle":"","parse-names":false,"suffix":""}],"id":"ITEM-1","issued":{"date-parts":[["0"]]},"title":"What do adaptation to climate change and climate resilience mean?","type":"webpage"},"uris":["http://www.mendeley.com/documents/?uuid=d7f811d3-fcf0-306e-8ec0-a766a802f38b"]}],"mendeley":{"formattedCitation":"(UNFCCC, n.d.-i)","plainTextFormattedCitation":"(UNFCCC, n.d.-i)","previouslyFormattedCitation":"(UNFCCC, n.d.-i)"},"properties":{"noteIndex":0},"schema":"https://github.com/citation-style-language/schema/raw/master/csl-citation.json"}</w:instrText>
      </w:r>
      <w:r w:rsidR="00D90A5E" w:rsidRPr="008808A9">
        <w:rPr>
          <w:lang w:val="en-GB" w:eastAsia="ja-JP"/>
        </w:rPr>
        <w:fldChar w:fldCharType="separate"/>
      </w:r>
      <w:r w:rsidR="00C60B8F" w:rsidRPr="008808A9">
        <w:rPr>
          <w:noProof/>
          <w:lang w:val="en-GB" w:eastAsia="ja-JP"/>
        </w:rPr>
        <w:t>(UNFCCC, n.d.-i)</w:t>
      </w:r>
      <w:r w:rsidR="00D90A5E" w:rsidRPr="008808A9">
        <w:rPr>
          <w:lang w:val="en-GB" w:eastAsia="ja-JP"/>
        </w:rPr>
        <w:fldChar w:fldCharType="end"/>
      </w:r>
      <w:r w:rsidR="00D90A5E" w:rsidRPr="008808A9">
        <w:rPr>
          <w:lang w:val="en-GB" w:eastAsia="ja-JP"/>
        </w:rPr>
        <w:t xml:space="preserve">. The NWP </w:t>
      </w:r>
      <w:r w:rsidR="00440108" w:rsidRPr="008808A9">
        <w:rPr>
          <w:lang w:val="en-GB" w:eastAsia="ja-JP"/>
        </w:rPr>
        <w:t xml:space="preserve">also </w:t>
      </w:r>
      <w:r w:rsidR="00D90A5E" w:rsidRPr="008808A9">
        <w:rPr>
          <w:lang w:val="en-GB" w:eastAsia="ja-JP"/>
        </w:rPr>
        <w:t>include</w:t>
      </w:r>
      <w:r w:rsidR="00440108" w:rsidRPr="008808A9">
        <w:rPr>
          <w:lang w:val="en-GB" w:eastAsia="ja-JP"/>
        </w:rPr>
        <w:t xml:space="preserve">d </w:t>
      </w:r>
      <w:r w:rsidR="00D90A5E" w:rsidRPr="008808A9">
        <w:rPr>
          <w:lang w:val="en-GB" w:eastAsia="ja-JP"/>
        </w:rPr>
        <w:t xml:space="preserve">cross-cutting issues </w:t>
      </w:r>
      <w:r w:rsidR="00440108" w:rsidRPr="008808A9">
        <w:rPr>
          <w:lang w:val="en-GB" w:eastAsia="ja-JP"/>
        </w:rPr>
        <w:t xml:space="preserve">to adaptation </w:t>
      </w:r>
      <w:r w:rsidR="00D90A5E" w:rsidRPr="008808A9">
        <w:rPr>
          <w:lang w:val="en-GB" w:eastAsia="ja-JP"/>
        </w:rPr>
        <w:t>spanning human settlements, urban systems, livelihoods, ecosystem</w:t>
      </w:r>
      <w:r w:rsidR="00440108" w:rsidRPr="008808A9">
        <w:rPr>
          <w:lang w:val="en-GB" w:eastAsia="ja-JP"/>
        </w:rPr>
        <w:t>s</w:t>
      </w:r>
      <w:r w:rsidR="00D90A5E" w:rsidRPr="008808A9">
        <w:rPr>
          <w:lang w:val="en-GB" w:eastAsia="ja-JP"/>
        </w:rPr>
        <w:t xml:space="preserve">, food security, and traditional knowledge. </w:t>
      </w:r>
      <w:r w:rsidR="00440108" w:rsidRPr="008808A9">
        <w:rPr>
          <w:lang w:val="en-GB"/>
        </w:rPr>
        <w:t xml:space="preserve">The AR4 </w:t>
      </w:r>
      <w:r w:rsidR="000D60C0" w:rsidRPr="008808A9">
        <w:rPr>
          <w:lang w:val="en-GB"/>
        </w:rPr>
        <w:t>recognize</w:t>
      </w:r>
      <w:r w:rsidR="00690A43" w:rsidRPr="008808A9">
        <w:rPr>
          <w:lang w:val="en-GB"/>
        </w:rPr>
        <w:t>d</w:t>
      </w:r>
      <w:r w:rsidR="000D60C0" w:rsidRPr="008808A9">
        <w:rPr>
          <w:lang w:val="en-GB"/>
        </w:rPr>
        <w:t xml:space="preserve"> th</w:t>
      </w:r>
      <w:r w:rsidR="00690A43" w:rsidRPr="008808A9">
        <w:rPr>
          <w:lang w:val="en-GB"/>
        </w:rPr>
        <w:t xml:space="preserve">e inevitability of </w:t>
      </w:r>
      <w:r w:rsidR="000D60C0" w:rsidRPr="008808A9">
        <w:rPr>
          <w:lang w:val="en-GB"/>
        </w:rPr>
        <w:t xml:space="preserve">adaptation </w:t>
      </w:r>
      <w:r w:rsidR="007E5485">
        <w:rPr>
          <w:lang w:val="en-GB"/>
        </w:rPr>
        <w:t>to c</w:t>
      </w:r>
      <w:r>
        <w:rPr>
          <w:lang w:val="en-GB"/>
        </w:rPr>
        <w:t xml:space="preserve">urrent and prospected impacts of climate change </w:t>
      </w:r>
      <w:r w:rsidR="000D60C0" w:rsidRPr="008808A9">
        <w:rPr>
          <w:lang w:val="en-GB"/>
        </w:rPr>
        <w:t>even if temperature</w:t>
      </w:r>
      <w:r w:rsidR="00690A43" w:rsidRPr="008808A9">
        <w:rPr>
          <w:lang w:val="en-GB"/>
        </w:rPr>
        <w:t>-</w:t>
      </w:r>
      <w:r w:rsidR="000D60C0" w:rsidRPr="008808A9">
        <w:rPr>
          <w:lang w:val="en-GB"/>
        </w:rPr>
        <w:t xml:space="preserve">limiting objectives </w:t>
      </w:r>
      <w:r w:rsidR="00690A43" w:rsidRPr="008808A9">
        <w:rPr>
          <w:lang w:val="en-GB"/>
        </w:rPr>
        <w:t xml:space="preserve">were reached </w:t>
      </w:r>
      <w:r w:rsidR="000D60C0" w:rsidRPr="008808A9">
        <w:rPr>
          <w:lang w:val="en-GB"/>
        </w:rPr>
        <w:fldChar w:fldCharType="begin" w:fldLock="1"/>
      </w:r>
      <w:r w:rsidR="00690F7C" w:rsidRPr="008808A9">
        <w:rPr>
          <w:lang w:val="en-GB"/>
        </w:rPr>
        <w:instrText>ADDIN CSL_CITATION {"citationItems":[{"id":"ITEM-1","itemData":{"DOI":"10.1007/s13163-011-0090-7","ISBN":"9780521880107","ISSN":"11391138","author":[{"dropping-particle":"","family":"IPCC","given":"","non-dropping-particle":"","parse-names":false,"suffix":""}],"editor":[{"dropping-particle":"","family":"Parry","given":"Martin","non-dropping-particle":"","parse-names":false,"suffix":""},{"dropping-particle":"","family":"Canziani","given":"Osvaldo","non-dropping-particle":"","parse-names":false,"suffix":""},{"dropping-particle":"","family":"Palutikof","given":"Jean","non-dropping-particle":"","parse-names":false,"suffix":""},{"dropping-particle":"","family":"Linden","given":"Paul","non-dropping-particle":"van der","parse-names":false,"suffix":""},{"dropping-particle":"","family":"Hanson","given":"Clair","non-dropping-particle":"","parse-names":false,"suffix":""}],"id":"ITEM-1","issue":"1","issued":{"date-parts":[["2007"]]},"publisher":"Cambridge University Press","publisher-place":"Cambridge, New York, Melbourne, Madrid, Cape Town, Singapore, Sao Paolo, Delhi","title":"Climate Change 2007: Impacts, adaptation and vulnerability. Contribution of Working Group II to the Fourth Assessment Report of the Intergovernmental Panel on Climate Change","type":"book","volume":"26"},"uris":["http://www.mendeley.com/documents/?uuid=8b580a83-fac8-4ab5-ad7f-587a50e21712"]}],"mendeley":{"formattedCitation":"(IPCC, 2007)","plainTextFormattedCitation":"(IPCC, 2007)","previouslyFormattedCitation":"(IPCC, 2007)"},"properties":{"noteIndex":0},"schema":"https://github.com/citation-style-language/schema/raw/master/csl-citation.json"}</w:instrText>
      </w:r>
      <w:r w:rsidR="000D60C0" w:rsidRPr="008808A9">
        <w:rPr>
          <w:lang w:val="en-GB"/>
        </w:rPr>
        <w:fldChar w:fldCharType="separate"/>
      </w:r>
      <w:r w:rsidR="00690A43" w:rsidRPr="008808A9">
        <w:rPr>
          <w:noProof/>
          <w:lang w:val="en-GB"/>
        </w:rPr>
        <w:t>(IPCC, 2007)</w:t>
      </w:r>
      <w:r w:rsidR="000D60C0" w:rsidRPr="008808A9">
        <w:rPr>
          <w:lang w:val="en-GB"/>
        </w:rPr>
        <w:fldChar w:fldCharType="end"/>
      </w:r>
      <w:r w:rsidR="007E5485">
        <w:rPr>
          <w:lang w:val="en-GB"/>
        </w:rPr>
        <w:t xml:space="preserve">. The AR4 also </w:t>
      </w:r>
      <w:r w:rsidR="00CD013D" w:rsidRPr="008808A9">
        <w:rPr>
          <w:lang w:val="en-GB"/>
        </w:rPr>
        <w:t xml:space="preserve">recognized </w:t>
      </w:r>
      <w:r w:rsidR="00690F7C" w:rsidRPr="008808A9">
        <w:rPr>
          <w:lang w:val="en-GB"/>
        </w:rPr>
        <w:t>that</w:t>
      </w:r>
      <w:r w:rsidR="00CD013D" w:rsidRPr="008808A9">
        <w:rPr>
          <w:lang w:val="en-GB"/>
        </w:rPr>
        <w:t xml:space="preserve"> </w:t>
      </w:r>
      <w:r w:rsidR="00AA2324" w:rsidRPr="008808A9">
        <w:rPr>
          <w:lang w:val="en-GB"/>
        </w:rPr>
        <w:t xml:space="preserve">resource availability </w:t>
      </w:r>
      <w:r w:rsidR="000D60C0" w:rsidRPr="008808A9">
        <w:rPr>
          <w:lang w:val="en-GB"/>
        </w:rPr>
        <w:t>and adaptative capacity</w:t>
      </w:r>
      <w:r w:rsidR="00CD013D" w:rsidRPr="008808A9">
        <w:rPr>
          <w:lang w:val="en-GB"/>
        </w:rPr>
        <w:t xml:space="preserve"> </w:t>
      </w:r>
      <w:r w:rsidR="00690F7C" w:rsidRPr="008808A9">
        <w:rPr>
          <w:lang w:val="en-GB"/>
        </w:rPr>
        <w:t xml:space="preserve">impacted </w:t>
      </w:r>
      <w:r w:rsidR="00CD013D" w:rsidRPr="008808A9">
        <w:rPr>
          <w:lang w:val="en-GB"/>
        </w:rPr>
        <w:t>the choice of adaptative response</w:t>
      </w:r>
      <w:r w:rsidR="00690F7C" w:rsidRPr="008808A9">
        <w:rPr>
          <w:lang w:val="en-GB"/>
        </w:rPr>
        <w:t>s</w:t>
      </w:r>
      <w:r w:rsidR="00CD013D" w:rsidRPr="008808A9">
        <w:rPr>
          <w:lang w:val="en-GB"/>
        </w:rPr>
        <w:t xml:space="preserve">. Thus, </w:t>
      </w:r>
      <w:r w:rsidR="00690F7C" w:rsidRPr="008808A9">
        <w:rPr>
          <w:lang w:val="en-GB"/>
        </w:rPr>
        <w:t xml:space="preserve">it </w:t>
      </w:r>
      <w:r w:rsidR="000D60C0" w:rsidRPr="008808A9">
        <w:rPr>
          <w:lang w:val="en-GB"/>
        </w:rPr>
        <w:t>suggest</w:t>
      </w:r>
      <w:r w:rsidR="00AA2324" w:rsidRPr="008808A9">
        <w:rPr>
          <w:lang w:val="en-GB"/>
        </w:rPr>
        <w:t>ed</w:t>
      </w:r>
      <w:r w:rsidR="000D60C0" w:rsidRPr="008808A9">
        <w:rPr>
          <w:lang w:val="en-GB"/>
        </w:rPr>
        <w:t xml:space="preserve"> to integrate adaptation measures into spatial planning and development to improve adaptative capacity and reduce vulnerability </w:t>
      </w:r>
      <w:r w:rsidR="000D60C0" w:rsidRPr="008808A9">
        <w:rPr>
          <w:lang w:val="en-GB"/>
        </w:rPr>
        <w:fldChar w:fldCharType="begin" w:fldLock="1"/>
      </w:r>
      <w:r w:rsidR="000D60C0" w:rsidRPr="008808A9">
        <w:rPr>
          <w:lang w:val="en-GB"/>
        </w:rPr>
        <w:instrText>ADDIN CSL_CITATION {"citationItems":[{"id":"ITEM-1","itemData":{"DOI":"10.1007/s13163-011-0090-7","ISBN":"9780521880107","ISSN":"11391138","author":[{"dropping-particle":"","family":"IPCC","given":"","non-dropping-particle":"","parse-names":false,"suffix":""}],"editor":[{"dropping-particle":"","family":"Parry","given":"Martin","non-dropping-particle":"","parse-names":false,"suffix":""},{"dropping-particle":"","family":"Canziani","given":"Osvaldo","non-dropping-particle":"","parse-names":false,"suffix":""},{"dropping-particle":"","family":"Palutikof","given":"Jean","non-dropping-particle":"","parse-names":false,"suffix":""},{"dropping-particle":"","family":"Linden","given":"Paul","non-dropping-particle":"van der","parse-names":false,"suffix":""},{"dropping-particle":"","family":"Hanson","given":"Clair","non-dropping-particle":"","parse-names":false,"suffix":""}],"id":"ITEM-1","issue":"1","issued":{"date-parts":[["2007"]]},"publisher":"Cambridge University Press","publisher-place":"Cambridge, New York, Melbourne, Madrid, Cape Town, Singapore, Sao Paolo, Delhi","title":"Climate Change 2007: Impacts, adaptation and vulnerability. Contribution of Working Group II to the Fourth Assessment Report of the Intergovernmental Panel on Climate Change","type":"book","volume":"26"},"uris":["http://www.mendeley.com/documents/?uuid=8b580a83-fac8-4ab5-ad7f-587a50e21712"]}],"mendeley":{"formattedCitation":"(IPCC, 2007)","plainTextFormattedCitation":"(IPCC, 2007)","previouslyFormattedCitation":"(IPCC, 2007)"},"properties":{"noteIndex":0},"schema":"https://github.com/citation-style-language/schema/raw/master/csl-citation.json"}</w:instrText>
      </w:r>
      <w:r w:rsidR="000D60C0" w:rsidRPr="008808A9">
        <w:rPr>
          <w:lang w:val="en-GB"/>
        </w:rPr>
        <w:fldChar w:fldCharType="separate"/>
      </w:r>
      <w:r w:rsidR="000D60C0" w:rsidRPr="008808A9">
        <w:rPr>
          <w:noProof/>
          <w:lang w:val="en-GB"/>
        </w:rPr>
        <w:t>(IPCC, 2007)</w:t>
      </w:r>
      <w:r w:rsidR="000D60C0" w:rsidRPr="008808A9">
        <w:rPr>
          <w:lang w:val="en-GB"/>
        </w:rPr>
        <w:fldChar w:fldCharType="end"/>
      </w:r>
      <w:r w:rsidR="000D60C0" w:rsidRPr="008808A9">
        <w:rPr>
          <w:lang w:val="en-GB"/>
        </w:rPr>
        <w:t>.</w:t>
      </w:r>
      <w:r w:rsidR="00A754C6" w:rsidRPr="008808A9">
        <w:rPr>
          <w:lang w:val="en-GB"/>
        </w:rPr>
        <w:t xml:space="preserve"> </w:t>
      </w:r>
    </w:p>
    <w:p w14:paraId="7A4AD310" w14:textId="77777777" w:rsidR="000F008A" w:rsidRDefault="00CD7547" w:rsidP="00CD7547">
      <w:pPr>
        <w:spacing w:before="240"/>
        <w:rPr>
          <w:lang w:val="en-GB"/>
        </w:rPr>
      </w:pPr>
      <w:r w:rsidRPr="008808A9">
        <w:rPr>
          <w:color w:val="000000"/>
          <w:szCs w:val="24"/>
          <w:lang w:val="en-GB"/>
        </w:rPr>
        <w:t xml:space="preserve">At COP 16, Parties to the UNFCCC recognized that adaptation was equally important as mitigation and expanded the focus of adaptation to include social, economic, and environmental aspects </w:t>
      </w:r>
      <w:r w:rsidRPr="008808A9">
        <w:rPr>
          <w:lang w:val="en-GB" w:eastAsia="ja-JP"/>
        </w:rPr>
        <w:fldChar w:fldCharType="begin" w:fldLock="1"/>
      </w:r>
      <w:r w:rsidRPr="008808A9">
        <w:rPr>
          <w:lang w:val="en-GB" w:eastAsia="ja-JP"/>
        </w:rPr>
        <w:instrText>ADDIN CSL_CITATION {"citationItems":[{"id":"ITEM-1","itemData":{"DOI":"FCCC/KP/CMP/2010/12/Add.1","author":[{"dropping-particle":"","family":"UNFCCC","given":"","non-dropping-particle":"","parse-names":false,"suffix":""}],"id":"ITEM-1","issued":{"date-parts":[["2011"]]},"publisher-place":"Cancun, Mexico","title":"Report of the Conference of the Parties serving as the meeting of the Parties to the Kyoto Protocol on its sixth session, held in Cancun from 29 November to 10 December 2010. Addendum. Part Two: Action taken by the Conference of the Parties serving as the","type":"report"},"uris":["http://www.mendeley.com/documents/?uuid=9cb41e4e-2412-43ac-91c6-e64fffe4593b"]}],"mendeley":{"formattedCitation":"(UNFCCC, 2011)","plainTextFormattedCitation":"(UNFCCC, 2011)","previouslyFormattedCitation":"(UNFCCC, 2011)"},"properties":{"noteIndex":0},"schema":"https://github.com/citation-style-language/schema/raw/master/csl-citation.json"}</w:instrText>
      </w:r>
      <w:r w:rsidRPr="008808A9">
        <w:rPr>
          <w:lang w:val="en-GB" w:eastAsia="ja-JP"/>
        </w:rPr>
        <w:fldChar w:fldCharType="separate"/>
      </w:r>
      <w:r w:rsidRPr="008808A9">
        <w:rPr>
          <w:noProof/>
          <w:lang w:val="en-GB" w:eastAsia="ja-JP"/>
        </w:rPr>
        <w:t>(UNFCCC, 2011)</w:t>
      </w:r>
      <w:r w:rsidRPr="008808A9">
        <w:rPr>
          <w:lang w:val="en-GB" w:eastAsia="ja-JP"/>
        </w:rPr>
        <w:fldChar w:fldCharType="end"/>
      </w:r>
      <w:r w:rsidRPr="008808A9">
        <w:rPr>
          <w:lang w:val="en-GB" w:eastAsia="ja-JP"/>
        </w:rPr>
        <w:t xml:space="preserve">. Decision 1/CP.18 emerging from COP 18 highlighted the need to diversify livelihoods and economies to build resilience, even though the technology-oriented solutions angle was still highly prominent in adaptation. </w:t>
      </w:r>
      <w:r w:rsidRPr="008808A9">
        <w:rPr>
          <w:lang w:val="en-GB"/>
        </w:rPr>
        <w:t xml:space="preserve">COP 19 reiterated the importance to balance mitigation and adaptation action </w:t>
      </w:r>
      <w:r w:rsidRPr="008808A9">
        <w:rPr>
          <w:lang w:val="en-GB"/>
        </w:rPr>
        <w:fldChar w:fldCharType="begin" w:fldLock="1"/>
      </w:r>
      <w:r w:rsidRPr="008808A9">
        <w:rPr>
          <w:lang w:val="en-GB"/>
        </w:rPr>
        <w:instrText>ADDIN CSL_CITATION {"citationItems":[{"id":"ITEM-1","itemData":{"DOI":"FCCC/CP/2013/10/Add.1","author":[{"dropping-particle":"","family":"UNFCCC","given":"","non-dropping-particle":"","parse-names":false,"suffix":""}],"id":"ITEM-1","issued":{"date-parts":[["2014"]]},"publisher-place":"Warsaw, Poland","title":"Report of the Conference of the Parties on its nineteenth session, held in Warsaw from 11 to 23 November 2013. Addendum. Part Two: Action taken by the Conference of the Parties at its nineteenth session","type":"report"},"uris":["http://www.mendeley.com/documents/?uuid=ebc056df-4712-4ebb-b6d7-0c0a982a7e68"]}],"mendeley":{"formattedCitation":"(UNFCCC, 2014)","plainTextFormattedCitation":"(UNFCCC, 2014)","previouslyFormattedCitation":"(UNFCCC, 2014)"},"properties":{"noteIndex":0},"schema":"https://github.com/citation-style-language/schema/raw/master/csl-citation.json"}</w:instrText>
      </w:r>
      <w:r w:rsidRPr="008808A9">
        <w:rPr>
          <w:lang w:val="en-GB"/>
        </w:rPr>
        <w:fldChar w:fldCharType="separate"/>
      </w:r>
      <w:r w:rsidRPr="008808A9">
        <w:rPr>
          <w:noProof/>
          <w:lang w:val="en-GB"/>
        </w:rPr>
        <w:t>(UNFCCC, 2014)</w:t>
      </w:r>
      <w:r w:rsidRPr="008808A9">
        <w:rPr>
          <w:lang w:val="en-GB"/>
        </w:rPr>
        <w:fldChar w:fldCharType="end"/>
      </w:r>
      <w:r w:rsidRPr="008808A9">
        <w:rPr>
          <w:lang w:val="en-GB"/>
        </w:rPr>
        <w:t xml:space="preserve">, amongst both developed and developing countries, while COP 20 was a call for climate action and an affirmation to strengthen adaptation work, particularly in developing countries </w:t>
      </w:r>
      <w:r w:rsidRPr="008808A9">
        <w:rPr>
          <w:lang w:val="en-GB"/>
        </w:rPr>
        <w:fldChar w:fldCharType="begin" w:fldLock="1"/>
      </w:r>
      <w:r w:rsidRPr="008808A9">
        <w:rPr>
          <w:lang w:val="en-GB"/>
        </w:rPr>
        <w:instrText>ADDIN CSL_CITATION {"citationItems":[{"id":"ITEM-1","itemData":{"DOI":"FCCC/CP/2014/10/Add.1","author":[{"dropping-particle":"","family":"UNFCCC","given":"","non-dropping-particle":"","parse-names":false,"suffix":""}],"id":"ITEM-1","issued":{"date-parts":[["2015"]]},"publisher-place":"Lima, Peru","title":"Report of the Conference of the Parties on its twentieth session, held in Lima from 1 to 14 December 2014. Addendum. Part Two: Action taken by the Conference of the Parties at its twentieth session","type":"report"},"uris":["http://www.mendeley.com/documents/?uuid=6dd1b0b2-31b1-4344-8678-b9818385422a"]}],"mendeley":{"formattedCitation":"(UNFCCC, 2015b)","plainTextFormattedCitation":"(UNFCCC, 2015b)","previouslyFormattedCitation":"(UNFCCC, 2015b)"},"properties":{"noteIndex":0},"schema":"https://github.com/citation-style-language/schema/raw/master/csl-citation.json"}</w:instrText>
      </w:r>
      <w:r w:rsidRPr="008808A9">
        <w:rPr>
          <w:lang w:val="en-GB"/>
        </w:rPr>
        <w:fldChar w:fldCharType="separate"/>
      </w:r>
      <w:r w:rsidRPr="008808A9">
        <w:rPr>
          <w:noProof/>
          <w:lang w:val="en-GB"/>
        </w:rPr>
        <w:t>(UNFCCC, 2015b)</w:t>
      </w:r>
      <w:r w:rsidRPr="008808A9">
        <w:rPr>
          <w:lang w:val="en-GB"/>
        </w:rPr>
        <w:fldChar w:fldCharType="end"/>
      </w:r>
      <w:r w:rsidRPr="008808A9">
        <w:rPr>
          <w:lang w:val="en-GB"/>
        </w:rPr>
        <w:t xml:space="preserve">. The AR5 published in 2014 defined adaptation as adjustments to current or expected climate conditions to reduce vulnerability so that governments, communities, and individuals can cope or even take advantage of the impacts brought by climate change </w:t>
      </w:r>
      <w:r w:rsidRPr="008808A9">
        <w:rPr>
          <w:lang w:val="en-GB"/>
        </w:rPr>
        <w:fldChar w:fldCharType="begin" w:fldLock="1"/>
      </w:r>
      <w:r w:rsidRPr="008808A9">
        <w:rPr>
          <w:lang w:val="en-GB"/>
        </w:rPr>
        <w:instrText>ADDIN CSL_CITATION {"citationItems":[{"id":"ITEM-1","itemData":{"DOI":"10.1017/CBO9781107415386","ISBN":"9781107415386","abstract":"This latest Fifth Assessment Report of the Intergovernmental Panel on Climate Change (IPCC) again forms the standard scientific reference for all those concerned with the environmental and social consequences of climate change, including students and researchers across the natural and social sciences, professionals in medicine and law, and practitioners in environmental planning, resource management, development, disaster risk reduction, and adaptation. It provides relevant material for decision makers and stakeholders at all levels of government, NGOs, and the private sector worldwide. This assessment provides information on: • Impacts of climate changes that have already occurred and risks of future impacts; • Vulnerabilities and interactions that make some climate events devastating, while others pass with little notice; • Risks of climate change impacts for the health and security of people and ecosystems; • Risks of climate change impacts for human activities; • Prospects for adaptation, including opportunities, barriers, and financing; • Regional and sectoral key risks and vulnerabilities.","author":[{"dropping-particle":"","family":"IPCC","given":"","non-dropping-particle":"","parse-names":false,"suffix":""}],"container-title":"Climate Change 2014: Impacts, Adaptation and Vulnerability: Part B: Regional Aspects: Working Group II Contribution to the Fifth Assessment Report of the Intergovernmental Panel on Climate Change","editor":[{"dropping-particle":"","family":"Barros","given":"Vicente R.","non-dropping-particle":"","parse-names":false,"suffix":""},{"dropping-particle":"","family":"Field","given":"Christopher B.","non-dropping-particle":"","parse-names":false,"suffix":""},{"dropping-particle":"","family":"Dokken","given":"David Jon","non-dropping-particle":"","parse-names":false,"suffix":""},{"dropping-particle":"","family":"Mastrandrea","given":"Michael D.","non-dropping-particle":"","parse-names":false,"suffix":""},{"dropping-particle":"","family":"Mach","given":"Katharine J.","non-dropping-particle":"","parse-names":false,"suffix":""},{"dropping-particle":"","family":"Bilir","given":"T.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L.","non-dropping-particle":"","parse-names":false,"suffix":""},{"dropping-particle":"","family":"Estrada","given":"Yuka Otsuki","non-dropping-particle":"","parse-names":false,"suffix":""},{"dropping-particle":"","family":"Genova","given":"Robert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L.","non-dropping-particle":"","parse-names":false,"suffix":""}],"id":"ITEM-1","issued":{"date-parts":[["2014"]]},"number-of-pages":"1-1820","publisher":"Cambridge University Press","publisher-place":"Cambridge, United Kingdom and New York","title":"Climate change 2014 impacts, adaptation, and vulnerability Part B: Regional aspects: Working group ii contribution to the fifth assessment report of the intergovernmental panel on climate change","type":"book"},"uris":["http://www.mendeley.com/documents/?uuid=ffb9aed5-c084-468e-9e4f-fe8602798f4e"]}],"mendeley":{"formattedCitation":"(IPCC, 2014b)","plainTextFormattedCitation":"(IPCC, 2014b)","previouslyFormattedCitation":"(IPCC, 2014b)"},"properties":{"noteIndex":0},"schema":"https://github.com/citation-style-language/schema/raw/master/csl-citation.json"}</w:instrText>
      </w:r>
      <w:r w:rsidRPr="008808A9">
        <w:rPr>
          <w:lang w:val="en-GB"/>
        </w:rPr>
        <w:fldChar w:fldCharType="separate"/>
      </w:r>
      <w:r w:rsidRPr="008808A9">
        <w:rPr>
          <w:noProof/>
          <w:lang w:val="en-GB"/>
        </w:rPr>
        <w:t>(IPCC, 2014b)</w:t>
      </w:r>
      <w:r w:rsidRPr="008808A9">
        <w:rPr>
          <w:lang w:val="en-GB"/>
        </w:rPr>
        <w:fldChar w:fldCharType="end"/>
      </w:r>
      <w:r w:rsidRPr="008808A9">
        <w:rPr>
          <w:lang w:val="en-GB"/>
        </w:rPr>
        <w:t xml:space="preserve">. </w:t>
      </w:r>
    </w:p>
    <w:p w14:paraId="0E321443" w14:textId="22307AFB" w:rsidR="00FE512F" w:rsidRDefault="00CD7547" w:rsidP="00AB798C">
      <w:pPr>
        <w:spacing w:before="240"/>
        <w:rPr>
          <w:lang w:val="en-GB"/>
        </w:rPr>
      </w:pPr>
      <w:r w:rsidRPr="008808A9">
        <w:rPr>
          <w:lang w:val="en-GB"/>
        </w:rPr>
        <w:t>The AR5 recognized adaptation as an iterative process of scoping, risk evaluation, implementation, monitoring, and review of adaptation measures. It deepen</w:t>
      </w:r>
      <w:r w:rsidR="007E5485">
        <w:rPr>
          <w:lang w:val="en-GB"/>
        </w:rPr>
        <w:t xml:space="preserve">ed </w:t>
      </w:r>
      <w:r w:rsidRPr="008808A9">
        <w:rPr>
          <w:lang w:val="en-GB"/>
        </w:rPr>
        <w:t xml:space="preserve">the analysis of adaptation, and the relationship between adaptation, mitigation, and sustainable development as complementary strategies </w:t>
      </w:r>
      <w:r w:rsidRPr="008808A9">
        <w:rPr>
          <w:lang w:val="en-GB"/>
        </w:rPr>
        <w:fldChar w:fldCharType="begin" w:fldLock="1"/>
      </w:r>
      <w:r w:rsidRPr="008808A9">
        <w:rPr>
          <w:lang w:val="en-GB"/>
        </w:rPr>
        <w:instrText>ADDIN CSL_CITATION {"citationItems":[{"id":"ITEM-1","itemData":{"ISBN":"9781107641655","abstract":"WGII Contribution to the IPCC Fifth Assessment Report (AR5)","author":[{"dropping-particle":"","family":"IPCC","given":"","non-dropping-particle":"","parse-names":false,"suffix":""}],"container-title":"Climate Change 2014: Impacts, Adaptation, and Vulnerability. Part A: Global and Sectoral Aspects. Contribution of Working Group II to the Fifth Assessment Report of the Intergovernmental Panel on Climate Change","editor":[{"dropping-particle":"","family":"Field","given":"Christopher B.","non-dropping-particle":"","parse-names":false,"suffix":""},{"dropping-particle":"","family":"Barros","given":"Vicente R.","non-dropping-particle":"","parse-names":false,"suffix":""},{"dropping-particle":"","family":"Dokken","given":"David Jon","non-dropping-particle":"","parse-names":false,"suffix":""},{"dropping-particle":"","family":"Mach","given":"Katharine J.","non-dropping-particle":"","parse-names":false,"suffix":""},{"dropping-particle":"","family":"Mastrandrea","given":"Michael D.","non-dropping-particle":"","parse-names":false,"suffix":""},{"dropping-particle":"","family":"Bilir","given":"T.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L.","non-dropping-particle":"","parse-names":false,"suffix":""},{"dropping-particle":"","family":"Otsuki Estrada","given":"Yuka","non-dropping-particle":"","parse-names":false,"suffix":""},{"dropping-particle":"","family":"Genova","given":"Robert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L.","non-dropping-particle":"","parse-names":false,"suffix":""}],"id":"ITEM-1","issued":{"date-parts":[["2014"]]},"number-of-pages":"1132","publisher":"Cambridge University Press","publisher-place":"Cambridge, United Kingdom and New York","title":"Climate Change 2014: Impacts, Adaptation, and Vulnerability. Part A: Global and Sectoral Aspects. Contribution of Working Group II to the Fifth Assessment Report of the Intergovernmental Panel on Climate Change","type":"book"},"uris":["http://www.mendeley.com/documents/?uuid=8b8922c0-f5fb-4e9d-b94e-e43995bf220e"]}],"mendeley":{"formattedCitation":"(IPCC, 2014a)","plainTextFormattedCitation":"(IPCC, 2014a)","previouslyFormattedCitation":"(IPCC, 2014a)"},"properties":{"noteIndex":0},"schema":"https://github.com/citation-style-language/schema/raw/master/csl-citation.json"}</w:instrText>
      </w:r>
      <w:r w:rsidRPr="008808A9">
        <w:rPr>
          <w:lang w:val="en-GB"/>
        </w:rPr>
        <w:fldChar w:fldCharType="separate"/>
      </w:r>
      <w:r w:rsidRPr="008808A9">
        <w:rPr>
          <w:noProof/>
          <w:lang w:val="en-GB"/>
        </w:rPr>
        <w:t>(IPCC, 2014a)</w:t>
      </w:r>
      <w:r w:rsidRPr="008808A9">
        <w:rPr>
          <w:lang w:val="en-GB"/>
        </w:rPr>
        <w:fldChar w:fldCharType="end"/>
      </w:r>
      <w:r w:rsidRPr="008808A9">
        <w:rPr>
          <w:lang w:val="en-GB"/>
        </w:rPr>
        <w:t xml:space="preserve">. </w:t>
      </w:r>
      <w:r w:rsidR="007E5485">
        <w:rPr>
          <w:lang w:val="en-GB"/>
        </w:rPr>
        <w:t xml:space="preserve">The AR5 </w:t>
      </w:r>
      <w:r w:rsidR="00CE7887">
        <w:rPr>
          <w:lang w:val="en-GB"/>
        </w:rPr>
        <w:t>emphasized the relation between</w:t>
      </w:r>
      <w:r w:rsidR="00942817" w:rsidRPr="008808A9">
        <w:rPr>
          <w:lang w:val="en-GB"/>
        </w:rPr>
        <w:t xml:space="preserve"> adaptative deficits vis-à-vis adaptative capacities</w:t>
      </w:r>
      <w:r w:rsidR="007E5485">
        <w:rPr>
          <w:lang w:val="en-GB"/>
        </w:rPr>
        <w:t xml:space="preserve">, </w:t>
      </w:r>
      <w:r w:rsidR="00942817" w:rsidRPr="008808A9">
        <w:rPr>
          <w:lang w:val="en-GB"/>
        </w:rPr>
        <w:t>a</w:t>
      </w:r>
      <w:r w:rsidR="00FE512F">
        <w:rPr>
          <w:lang w:val="en-GB"/>
        </w:rPr>
        <w:t>nd a</w:t>
      </w:r>
      <w:r w:rsidR="00942817" w:rsidRPr="008808A9">
        <w:rPr>
          <w:lang w:val="en-GB"/>
        </w:rPr>
        <w:t>dopted a more critical view of adaptation</w:t>
      </w:r>
      <w:r w:rsidR="00CE7887">
        <w:rPr>
          <w:lang w:val="en-GB"/>
        </w:rPr>
        <w:t xml:space="preserve">’s potential negative effects and trade-offs </w:t>
      </w:r>
      <w:r w:rsidR="00CE7887" w:rsidRPr="008808A9">
        <w:rPr>
          <w:lang w:val="en-GB"/>
        </w:rPr>
        <w:fldChar w:fldCharType="begin" w:fldLock="1"/>
      </w:r>
      <w:r w:rsidR="00CE7887" w:rsidRPr="008808A9">
        <w:rPr>
          <w:lang w:val="en-GB"/>
        </w:rPr>
        <w:instrText>ADDIN CSL_CITATION {"citationItems":[{"id":"ITEM-1","itemData":{"DOI":"10.1017/CBO9781107415386","ISBN":"9781107415386","abstract":"This latest Fifth Assessment Report of the Intergovernmental Panel on Climate Change (IPCC) again forms the standard scientific reference for all those concerned with the environmental and social consequences of climate change, including students and researchers across the natural and social sciences, professionals in medicine and law, and practitioners in environmental planning, resource management, development, disaster risk reduction, and adaptation. It provides relevant material for decision makers and stakeholders at all levels of government, NGOs, and the private sector worldwide. This assessment provides information on: • Impacts of climate changes that have already occurred and risks of future impacts; • Vulnerabilities and interactions that make some climate events devastating, while others pass with little notice; • Risks of climate change impacts for the health and security of people and ecosystems; • Risks of climate change impacts for human activities; • Prospects for adaptation, including opportunities, barriers, and financing; • Regional and sectoral key risks and vulnerabilities.","author":[{"dropping-particle":"","family":"IPCC","given":"","non-dropping-particle":"","parse-names":false,"suffix":""}],"container-title":"Climate Change 2014: Impacts, Adaptation and Vulnerability: Part B: Regional Aspects: Working Group II Contribution to the Fifth Assessment Report of the Intergovernmental Panel on Climate Change","editor":[{"dropping-particle":"","family":"Barros","given":"Vicente R.","non-dropping-particle":"","parse-names":false,"suffix":""},{"dropping-particle":"","family":"Field","given":"Christopher B.","non-dropping-particle":"","parse-names":false,"suffix":""},{"dropping-particle":"","family":"Dokken","given":"David Jon","non-dropping-particle":"","parse-names":false,"suffix":""},{"dropping-particle":"","family":"Mastrandrea","given":"Michael D.","non-dropping-particle":"","parse-names":false,"suffix":""},{"dropping-particle":"","family":"Mach","given":"Katharine J.","non-dropping-particle":"","parse-names":false,"suffix":""},{"dropping-particle":"","family":"Bilir","given":"T.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L.","non-dropping-particle":"","parse-names":false,"suffix":""},{"dropping-particle":"","family":"Estrada","given":"Yuka Otsuki","non-dropping-particle":"","parse-names":false,"suffix":""},{"dropping-particle":"","family":"Genova","given":"Robert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L.","non-dropping-particle":"","parse-names":false,"suffix":""}],"id":"ITEM-1","issued":{"date-parts":[["2014"]]},"number-of-pages":"1-1820","publisher":"Cambridge University Press","publisher-place":"Cambridge, United Kingdom and New York","title":"Climate change 2014 impacts, adaptation, and vulnerability Part B: Regional aspects: Working group ii contribution to the fifth assessment report of the intergovernmental panel on climate change","type":"book"},"uris":["http://www.mendeley.com/documents/?uuid=ffb9aed5-c084-468e-9e4f-fe8602798f4e"]}],"mendeley":{"formattedCitation":"(IPCC, 2014b)","plainTextFormattedCitation":"(IPCC, 2014b)","previouslyFormattedCitation":"(IPCC, 2014b)"},"properties":{"noteIndex":0},"schema":"https://github.com/citation-style-language/schema/raw/master/csl-citation.json"}</w:instrText>
      </w:r>
      <w:r w:rsidR="00CE7887" w:rsidRPr="008808A9">
        <w:rPr>
          <w:lang w:val="en-GB"/>
        </w:rPr>
        <w:fldChar w:fldCharType="separate"/>
      </w:r>
      <w:r w:rsidR="00CE7887" w:rsidRPr="008808A9">
        <w:rPr>
          <w:noProof/>
          <w:lang w:val="en-GB"/>
        </w:rPr>
        <w:t>(IPCC, 2014b)</w:t>
      </w:r>
      <w:r w:rsidR="00CE7887" w:rsidRPr="008808A9">
        <w:rPr>
          <w:lang w:val="en-GB"/>
        </w:rPr>
        <w:fldChar w:fldCharType="end"/>
      </w:r>
      <w:r w:rsidR="00CE7887" w:rsidRPr="008808A9">
        <w:rPr>
          <w:lang w:val="en-GB"/>
        </w:rPr>
        <w:t xml:space="preserve">. For example engineering adaptative options are mostly “expert driven, capital-intensive, large-scale, and highly complex” </w:t>
      </w:r>
      <w:r w:rsidR="00CE7887" w:rsidRPr="008808A9">
        <w:rPr>
          <w:lang w:val="en-GB"/>
        </w:rPr>
        <w:fldChar w:fldCharType="begin" w:fldLock="1"/>
      </w:r>
      <w:r w:rsidR="00CE7887" w:rsidRPr="008808A9">
        <w:rPr>
          <w:lang w:val="en-GB"/>
        </w:rPr>
        <w:instrText>ADDIN CSL_CITATION {"citationItems":[{"id":"ITEM-1","itemData":{"DOI":"10.1017/CBO9781107415386","ISBN":"9781107415386","abstract":"This latest Fifth Assessment Report of the Intergovernmental Panel on Climate Change (IPCC) again forms the standard scientific reference for all those concerned with the environmental and social consequences of climate change, including students and researchers across the natural and social sciences, professionals in medicine and law, and practitioners in environmental planning, resource management, development, disaster risk reduction, and adaptation. It provides relevant material for decision makers and stakeholders at all levels of government, NGOs, and the private sector worldwide. This assessment provides information on: • Impacts of climate changes that have already occurred and risks of future impacts; • Vulnerabilities and interactions that make some climate events devastating, while others pass with little notice; • Risks of climate change impacts for the health and security of people and ecosystems; • Risks of climate change impacts for human activities; • Prospects for adaptation, including opportunities, barriers, and financing; • Regional and sectoral key risks and vulnerabilities.","author":[{"dropping-particle":"","family":"IPCC","given":"","non-dropping-particle":"","parse-names":false,"suffix":""}],"container-title":"Climate Change 2014: Impacts, Adaptation and Vulnerability: Part B: Regional Aspects: Working Group II Contribution to the Fifth Assessment Report of the Intergovernmental Panel on Climate Change","editor":[{"dropping-particle":"","family":"Barros","given":"Vicente R.","non-dropping-particle":"","parse-names":false,"suffix":""},{"dropping-particle":"","family":"Field","given":"Christopher B.","non-dropping-particle":"","parse-names":false,"suffix":""},{"dropping-particle":"","family":"Dokken","given":"David Jon","non-dropping-particle":"","parse-names":false,"suffix":""},{"dropping-particle":"","family":"Mastrandrea","given":"Michael D.","non-dropping-particle":"","parse-names":false,"suffix":""},{"dropping-particle":"","family":"Mach","given":"Katharine J.","non-dropping-particle":"","parse-names":false,"suffix":""},{"dropping-particle":"","family":"Bilir","given":"T.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L.","non-dropping-particle":"","parse-names":false,"suffix":""},{"dropping-particle":"","family":"Estrada","given":"Yuka Otsuki","non-dropping-particle":"","parse-names":false,"suffix":""},{"dropping-particle":"","family":"Genova","given":"Robert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L.","non-dropping-particle":"","parse-names":false,"suffix":""}],"id":"ITEM-1","issued":{"date-parts":[["2014"]]},"number-of-pages":"1-1820","publisher":"Cambridge University Press","publisher-place":"Cambridge, United Kingdom and New York","title":"Climate change 2014 impacts, adaptation, and vulnerability Part B: Regional aspects: Working group ii contribution to the fifth assessment report of the intergovernmental panel on climate change","type":"book"},"locator":"846","uris":["http://www.mendeley.com/documents/?uuid=ffb9aed5-c084-468e-9e4f-fe8602798f4e"]}],"mendeley":{"formattedCitation":"(IPCC, 2014b, p. 846)","plainTextFormattedCitation":"(IPCC, 2014b, p. 846)","previouslyFormattedCitation":"(IPCC, 2014b, p. 846)"},"properties":{"noteIndex":0},"schema":"https://github.com/citation-style-language/schema/raw/master/csl-citation.json"}</w:instrText>
      </w:r>
      <w:r w:rsidR="00CE7887" w:rsidRPr="008808A9">
        <w:rPr>
          <w:lang w:val="en-GB"/>
        </w:rPr>
        <w:fldChar w:fldCharType="separate"/>
      </w:r>
      <w:r w:rsidR="00CE7887" w:rsidRPr="008808A9">
        <w:rPr>
          <w:noProof/>
          <w:lang w:val="en-GB"/>
        </w:rPr>
        <w:t>(IPCC, 2014b, p. 846)</w:t>
      </w:r>
      <w:r w:rsidR="00CE7887" w:rsidRPr="008808A9">
        <w:rPr>
          <w:lang w:val="en-GB"/>
        </w:rPr>
        <w:fldChar w:fldCharType="end"/>
      </w:r>
      <w:r w:rsidR="00CE7887" w:rsidRPr="008808A9">
        <w:rPr>
          <w:lang w:val="en-GB"/>
        </w:rPr>
        <w:t xml:space="preserve"> and cannot easily adjust to changes or unforeseen circumstances.</w:t>
      </w:r>
      <w:r w:rsidR="00CE7887">
        <w:rPr>
          <w:lang w:val="en-GB"/>
        </w:rPr>
        <w:t xml:space="preserve"> Nature-based solutions </w:t>
      </w:r>
      <w:r w:rsidR="00CE7887" w:rsidRPr="008808A9">
        <w:rPr>
          <w:lang w:val="en-GB"/>
        </w:rPr>
        <w:t xml:space="preserve">could entail trade-offs such as preventing local population from accessing their land </w:t>
      </w:r>
      <w:r w:rsidR="00CE7887" w:rsidRPr="008808A9">
        <w:rPr>
          <w:lang w:val="en-GB"/>
        </w:rPr>
        <w:fldChar w:fldCharType="begin" w:fldLock="1"/>
      </w:r>
      <w:r w:rsidR="00CE7887" w:rsidRPr="008808A9">
        <w:rPr>
          <w:lang w:val="en-GB"/>
        </w:rPr>
        <w:instrText>ADDIN CSL_CITATION {"citationItems":[{"id":"ITEM-1","itemData":{"DOI":"10.1017/CBO9781107415386","ISBN":"9781107415386","abstract":"This latest Fifth Assessment Report of the Intergovernmental Panel on Climate Change (IPCC) again forms the standard scientific reference for all those concerned with the environmental and social consequences of climate change, including students and researchers across the natural and social sciences, professionals in medicine and law, and practitioners in environmental planning, resource management, development, disaster risk reduction, and adaptation. It provides relevant material for decision makers and stakeholders at all levels of government, NGOs, and the private sector worldwide. This assessment provides information on: • Impacts of climate changes that have already occurred and risks of future impacts; • Vulnerabilities and interactions that make some climate events devastating, while others pass with little notice; • Risks of climate change impacts for the health and security of people and ecosystems; • Risks of climate change impacts for human activities; • Prospects for adaptation, including opportunities, barriers, and financing; • Regional and sectoral key risks and vulnerabilities.","author":[{"dropping-particle":"","family":"IPCC","given":"","non-dropping-particle":"","parse-names":false,"suffix":""}],"container-title":"Climate Change 2014: Impacts, Adaptation and Vulnerability: Part B: Regional Aspects: Working Group II Contribution to the Fifth Assessment Report of the Intergovernmental Panel on Climate Change","editor":[{"dropping-particle":"","family":"Barros","given":"Vicente R.","non-dropping-particle":"","parse-names":false,"suffix":""},{"dropping-particle":"","family":"Field","given":"Christopher B.","non-dropping-particle":"","parse-names":false,"suffix":""},{"dropping-particle":"","family":"Dokken","given":"David Jon","non-dropping-particle":"","parse-names":false,"suffix":""},{"dropping-particle":"","family":"Mastrandrea","given":"Michael D.","non-dropping-particle":"","parse-names":false,"suffix":""},{"dropping-particle":"","family":"Mach","given":"Katharine J.","non-dropping-particle":"","parse-names":false,"suffix":""},{"dropping-particle":"","family":"Bilir","given":"T.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L.","non-dropping-particle":"","parse-names":false,"suffix":""},{"dropping-particle":"","family":"Estrada","given":"Yuka Otsuki","non-dropping-particle":"","parse-names":false,"suffix":""},{"dropping-particle":"","family":"Genova","given":"Robert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L.","non-dropping-particle":"","parse-names":false,"suffix":""}],"id":"ITEM-1","issued":{"date-parts":[["2014"]]},"number-of-pages":"1-1820","publisher":"Cambridge University Press","publisher-place":"Cambridge, United Kingdom and New York","title":"Climate change 2014 impacts, adaptation, and vulnerability Part B: Regional aspects: Working group ii contribution to the fifth assessment report of the intergovernmental panel on climate change","type":"book"},"uris":["http://www.mendeley.com/documents/?uuid=ffb9aed5-c084-468e-9e4f-fe8602798f4e"]}],"mendeley":{"formattedCitation":"(IPCC, 2014b)","plainTextFormattedCitation":"(IPCC, 2014b)","previouslyFormattedCitation":"(IPCC, 2014b)"},"properties":{"noteIndex":0},"schema":"https://github.com/citation-style-language/schema/raw/master/csl-citation.json"}</w:instrText>
      </w:r>
      <w:r w:rsidR="00CE7887" w:rsidRPr="008808A9">
        <w:rPr>
          <w:lang w:val="en-GB"/>
        </w:rPr>
        <w:fldChar w:fldCharType="separate"/>
      </w:r>
      <w:r w:rsidR="00CE7887" w:rsidRPr="008808A9">
        <w:rPr>
          <w:noProof/>
          <w:lang w:val="en-GB"/>
        </w:rPr>
        <w:t>(IPCC, 2014b)</w:t>
      </w:r>
      <w:r w:rsidR="00CE7887" w:rsidRPr="008808A9">
        <w:rPr>
          <w:lang w:val="en-GB"/>
        </w:rPr>
        <w:fldChar w:fldCharType="end"/>
      </w:r>
      <w:r w:rsidR="00CE7887" w:rsidRPr="008808A9">
        <w:rPr>
          <w:lang w:val="en-GB"/>
        </w:rPr>
        <w:t xml:space="preserve">. </w:t>
      </w:r>
      <w:r w:rsidR="00FE512F">
        <w:rPr>
          <w:lang w:val="en-GB"/>
        </w:rPr>
        <w:t xml:space="preserve">There is also the risk of </w:t>
      </w:r>
      <w:r w:rsidR="00FE512F" w:rsidRPr="00FE512F">
        <w:rPr>
          <w:lang w:val="en-GB"/>
        </w:rPr>
        <w:t>maladaptation, that is</w:t>
      </w:r>
      <w:r w:rsidR="00FE512F">
        <w:rPr>
          <w:lang w:val="en-GB"/>
        </w:rPr>
        <w:t xml:space="preserve"> </w:t>
      </w:r>
      <w:r w:rsidR="00FE512F" w:rsidRPr="00FE512F">
        <w:rPr>
          <w:lang w:val="en-GB"/>
        </w:rPr>
        <w:t xml:space="preserve">“actions, or inaction that may lead to increased risk of adverse climate-related outcomes, increased vulnerability to climate change, or diminished welfare” </w:t>
      </w:r>
      <w:r w:rsidR="00FE512F" w:rsidRPr="00FE512F">
        <w:rPr>
          <w:lang w:val="en-GB"/>
        </w:rPr>
        <w:fldChar w:fldCharType="begin" w:fldLock="1"/>
      </w:r>
      <w:r w:rsidR="00FE512F" w:rsidRPr="00FE512F">
        <w:rPr>
          <w:lang w:val="en-GB"/>
        </w:rPr>
        <w:instrText>ADDIN CSL_CITATION {"citationItems":[{"id":"ITEM-1","itemData":{"DOI":"10.1017/CBO9781107415386","ISBN":"9781107415386","abstract":"This latest Fifth Assessment Report of the Intergovernmental Panel on Climate Change (IPCC) again forms the standard scientific reference for all those concerned with the environmental and social consequences of climate change, including students and researchers across the natural and social sciences, professionals in medicine and law, and practitioners in environmental planning, resource management, development, disaster risk reduction, and adaptation. It provides relevant material for decision makers and stakeholders at all levels of government, NGOs, and the private sector worldwide. This assessment provides information on: • Impacts of climate changes that have already occurred and risks of future impacts; • Vulnerabilities and interactions that make some climate events devastating, while others pass with little notice; • Risks of climate change impacts for the health and security of people and ecosystems; • Risks of climate change impacts for human activities; • Prospects for adaptation, including opportunities, barriers, and financing; • Regional and sectoral key risks and vulnerabilities.","author":[{"dropping-particle":"","family":"IPCC","given":"","non-dropping-particle":"","parse-names":false,"suffix":""}],"container-title":"Climate Change 2014: Impacts, Adaptation and Vulnerability: Part B: Regional Aspects: Working Group II Contribution to the Fifth Assessment Report of the Intergovernmental Panel on Climate Change","editor":[{"dropping-particle":"","family":"Barros","given":"Vicente R.","non-dropping-particle":"","parse-names":false,"suffix":""},{"dropping-particle":"","family":"Field","given":"Christopher B.","non-dropping-particle":"","parse-names":false,"suffix":""},{"dropping-particle":"","family":"Dokken","given":"David Jon","non-dropping-particle":"","parse-names":false,"suffix":""},{"dropping-particle":"","family":"Mastrandrea","given":"Michael D.","non-dropping-particle":"","parse-names":false,"suffix":""},{"dropping-particle":"","family":"Mach","given":"Katharine J.","non-dropping-particle":"","parse-names":false,"suffix":""},{"dropping-particle":"","family":"Bilir","given":"T.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L.","non-dropping-particle":"","parse-names":false,"suffix":""},{"dropping-particle":"","family":"Estrada","given":"Yuka Otsuki","non-dropping-particle":"","parse-names":false,"suffix":""},{"dropping-particle":"","family":"Genova","given":"Robert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L.","non-dropping-particle":"","parse-names":false,"suffix":""}],"id":"ITEM-1","issued":{"date-parts":[["2014"]]},"number-of-pages":"1-1820","publisher":"Cambridge University Press","publisher-place":"Cambridge, United Kingdom and New York","title":"Climate change 2014 impacts, adaptation, and vulnerability Part B: Regional aspects: Working group ii contribution to the fifth assessment report of the intergovernmental panel on climate change","type":"book"},"locator":"857","uris":["http://www.mendeley.com/documents/?uuid=ffb9aed5-c084-468e-9e4f-fe8602798f4e"]}],"mendeley":{"formattedCitation":"(IPCC, 2014b, p. 857)","plainTextFormattedCitation":"(IPCC, 2014b, p. 857)","previouslyFormattedCitation":"(IPCC, 2014b, p. 857)"},"properties":{"noteIndex":0},"schema":"https://github.com/citation-style-language/schema/raw/master/csl-citation.json"}</w:instrText>
      </w:r>
      <w:r w:rsidR="00FE512F" w:rsidRPr="00FE512F">
        <w:rPr>
          <w:lang w:val="en-GB"/>
        </w:rPr>
        <w:fldChar w:fldCharType="separate"/>
      </w:r>
      <w:r w:rsidR="00FE512F" w:rsidRPr="00FE512F">
        <w:rPr>
          <w:noProof/>
          <w:lang w:val="en-GB"/>
        </w:rPr>
        <w:t>(IPCC, 2014b, p. 857)</w:t>
      </w:r>
      <w:r w:rsidR="00FE512F" w:rsidRPr="00FE512F">
        <w:rPr>
          <w:lang w:val="en-GB"/>
        </w:rPr>
        <w:fldChar w:fldCharType="end"/>
      </w:r>
      <w:r w:rsidR="00FE512F" w:rsidRPr="00FE512F">
        <w:rPr>
          <w:lang w:val="en-GB"/>
        </w:rPr>
        <w:t xml:space="preserve"> in the present or the future. Maladaptation can result in a disproportionate burden to vulnerable segments of the population, reduce medium and long-term capacity to adapt, or create unintended lock-ins and path dependencies that jeopardize future adaptation </w:t>
      </w:r>
      <w:r w:rsidR="00FE512F" w:rsidRPr="00FE512F">
        <w:rPr>
          <w:lang w:val="en-GB"/>
        </w:rPr>
        <w:fldChar w:fldCharType="begin" w:fldLock="1"/>
      </w:r>
      <w:r w:rsidR="00FE512F" w:rsidRPr="00FE512F">
        <w:rPr>
          <w:lang w:val="en-GB"/>
        </w:rPr>
        <w:instrText>ADDIN CSL_CITATION {"citationItems":[{"id":"ITEM-1","itemData":{"ISBN":"9781107641655","abstract":"WGII Contribution to the IPCC Fifth Assessment Report (AR5)","author":[{"dropping-particle":"","family":"IPCC","given":"","non-dropping-particle":"","parse-names":false,"suffix":""}],"container-title":"Climate Change 2014: Impacts, Adaptation, and Vulnerability. Part A: Global and Sectoral Aspects. Contribution of Working Group II to the Fifth Assessment Report of the Intergovernmental Panel on Climate Change","editor":[{"dropping-particle":"","family":"Field","given":"Christopher B.","non-dropping-particle":"","parse-names":false,"suffix":""},{"dropping-particle":"","family":"Barros","given":"Vicente R.","non-dropping-particle":"","parse-names":false,"suffix":""},{"dropping-particle":"","family":"Dokken","given":"David Jon","non-dropping-particle":"","parse-names":false,"suffix":""},{"dropping-particle":"","family":"Mach","given":"Katharine J.","non-dropping-particle":"","parse-names":false,"suffix":""},{"dropping-particle":"","family":"Mastrandrea","given":"Michael D.","non-dropping-particle":"","parse-names":false,"suffix":""},{"dropping-particle":"","family":"Bilir","given":"T.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L.","non-dropping-particle":"","parse-names":false,"suffix":""},{"dropping-particle":"","family":"Otsuki Estrada","given":"Yuka","non-dropping-particle":"","parse-names":false,"suffix":""},{"dropping-particle":"","family":"Genova","given":"Robert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L.","non-dropping-particle":"","parse-names":false,"suffix":""}],"id":"ITEM-1","issued":{"date-parts":[["2014"]]},"number-of-pages":"1132","publisher":"Cambridge University Press","publisher-place":"Cambridge, United Kingdom and New York","title":"Climate Change 2014: Impacts, Adaptation, and Vulnerability. Part A: Global and Sectoral Aspects. Contribution of Working Group II to the Fifth Assessment Report of the Intergovernmental Panel on Climate Change","type":"book"},"uris":["http://www.mendeley.com/documents/?uuid=8b8922c0-f5fb-4e9d-b94e-e43995bf220e"]}],"mendeley":{"formattedCitation":"(IPCC, 2014a)","plainTextFormattedCitation":"(IPCC, 2014a)","previouslyFormattedCitation":"(IPCC, 2014a)"},"properties":{"noteIndex":0},"schema":"https://github.com/citation-style-language/schema/raw/master/csl-citation.json"}</w:instrText>
      </w:r>
      <w:r w:rsidR="00FE512F" w:rsidRPr="00FE512F">
        <w:rPr>
          <w:lang w:val="en-GB"/>
        </w:rPr>
        <w:fldChar w:fldCharType="separate"/>
      </w:r>
      <w:r w:rsidR="00FE512F" w:rsidRPr="00FE512F">
        <w:rPr>
          <w:noProof/>
          <w:lang w:val="en-GB"/>
        </w:rPr>
        <w:t>(IPCC, 2014a)</w:t>
      </w:r>
      <w:r w:rsidR="00FE512F" w:rsidRPr="00FE512F">
        <w:rPr>
          <w:lang w:val="en-GB"/>
        </w:rPr>
        <w:fldChar w:fldCharType="end"/>
      </w:r>
      <w:r w:rsidR="00FE512F">
        <w:rPr>
          <w:lang w:val="en-GB"/>
        </w:rPr>
        <w:t xml:space="preserve">. For example, rising food prices due to biofuel </w:t>
      </w:r>
      <w:r w:rsidR="00FE512F" w:rsidRPr="009357F3">
        <w:rPr>
          <w:lang w:val="en-GB"/>
        </w:rPr>
        <w:t>production</w:t>
      </w:r>
      <w:r w:rsidR="009357F3" w:rsidRPr="009357F3">
        <w:rPr>
          <w:lang w:val="en-GB"/>
        </w:rPr>
        <w:t xml:space="preserve"> or greater gender inequalities due to the replacement of traditional cultivation systems </w:t>
      </w:r>
      <w:r w:rsidR="009357F3" w:rsidRPr="009357F3">
        <w:rPr>
          <w:lang w:val="en-GB"/>
        </w:rPr>
        <w:fldChar w:fldCharType="begin" w:fldLock="1"/>
      </w:r>
      <w:r w:rsidR="003615AA">
        <w:rPr>
          <w:lang w:val="en-GB"/>
        </w:rPr>
        <w:instrText>ADDIN CSL_CITATION {"citationItems":[{"id":"ITEM-1","itemData":{"DOI":"10.1007/s13280-016-0825-2","abstract":"Climate change and related adaptation strategies have gender-differentiated impacts. This paper reviews how gender is framed in 41 papers on climate change adaptation through an intersectionality lens. The main findings show that while intersectional analysis has demonstrated many advantages for a comprehensive study of gender, it has not yet entered the field of climate change and gender. In climate change studies, gender is mostly handled in a men-versus-women dichotomy and little or no attention has been paid to power and social and political relations. These gaps which are echoed in other domains of development and gender research depict a ‘feminization of vulnerability’ and reinforce a ‘victimization’ discourse within climate change studies. We argue that a critical intersectional assessment would contribute to unveil agency and emancipatory pathways in the adaptation process by providing a better understanding of how the differential impacts of climate change shape, and are shaped by, the complex power dynamics of existing social and political relations","author":[{"dropping-particle":"","family":"Djoudi","given":"Houria","non-dropping-particle":"","parse-names":false,"suffix":""},{"dropping-particle":"","family":"Locatelli","given":"Bruno","non-dropping-particle":"","parse-names":false,"suffix":""},{"dropping-particle":"","family":"Vaast","given":"Chloe","non-dropping-particle":"","parse-names":false,"suffix":""},{"dropping-particle":"","family":"Asher","given":"Kiran","non-dropping-particle":"","parse-names":false,"suffix":""},{"dropping-particle":"","family":"Brockhaus","given":"Maria","non-dropping-particle":"","parse-names":false,"suffix":""},{"dropping-particle":"","family":"Basnett Sijapati","given":"Bimbika","non-dropping-particle":"","parse-names":false,"suffix":""}],"container-title":"Ambio","id":"ITEM-1","issue":"3","issued":{"date-parts":[["2016"]]},"page":"248-262","title":"Beyond dichotomies: Gender and intersecting inequalities in climate change studies","type":"article-journal","volume":"45"},"uris":["http://www.mendeley.com/documents/?uuid=bb468758-653c-464b-8ba1-fd02d3638ae3"]}],"mendeley":{"formattedCitation":"(Djoudi et al., 2016)","plainTextFormattedCitation":"(Djoudi et al., 2016)","previouslyFormattedCitation":"(Djoudi et al., 2016)"},"properties":{"noteIndex":0},"schema":"https://github.com/citation-style-language/schema/raw/master/csl-citation.json"}</w:instrText>
      </w:r>
      <w:r w:rsidR="009357F3" w:rsidRPr="009357F3">
        <w:rPr>
          <w:lang w:val="en-GB"/>
        </w:rPr>
        <w:fldChar w:fldCharType="separate"/>
      </w:r>
      <w:r w:rsidR="009357F3" w:rsidRPr="009357F3">
        <w:rPr>
          <w:noProof/>
          <w:lang w:val="en-GB"/>
        </w:rPr>
        <w:t>(Djoudi et al., 2016)</w:t>
      </w:r>
      <w:r w:rsidR="009357F3" w:rsidRPr="009357F3">
        <w:rPr>
          <w:lang w:val="en-GB"/>
        </w:rPr>
        <w:fldChar w:fldCharType="end"/>
      </w:r>
      <w:r w:rsidR="009357F3">
        <w:rPr>
          <w:lang w:val="en-GB"/>
        </w:rPr>
        <w:t>.</w:t>
      </w:r>
    </w:p>
    <w:p w14:paraId="62134CFC" w14:textId="5D5B9A68" w:rsidR="00CD7547" w:rsidRPr="008808A9" w:rsidRDefault="00554B51" w:rsidP="00EC0E65">
      <w:pPr>
        <w:spacing w:before="240"/>
        <w:rPr>
          <w:lang w:val="en-GB"/>
        </w:rPr>
      </w:pPr>
      <w:r>
        <w:rPr>
          <w:lang w:val="en-GB"/>
        </w:rPr>
        <w:t xml:space="preserve">The AR5 </w:t>
      </w:r>
      <w:r w:rsidR="00942817" w:rsidRPr="008808A9">
        <w:rPr>
          <w:lang w:val="en-GB"/>
        </w:rPr>
        <w:t>furthered the links between vulnerability, poverty, and risk</w:t>
      </w:r>
      <w:r>
        <w:rPr>
          <w:lang w:val="en-GB"/>
        </w:rPr>
        <w:t xml:space="preserve">; emphasizing </w:t>
      </w:r>
      <w:r w:rsidR="00942817" w:rsidRPr="008808A9">
        <w:rPr>
          <w:lang w:val="en-GB"/>
        </w:rPr>
        <w:t>the need to make climate mitigation and adaptation responses socially inclus</w:t>
      </w:r>
      <w:r w:rsidR="00CE7887">
        <w:rPr>
          <w:lang w:val="en-GB"/>
        </w:rPr>
        <w:t>ive</w:t>
      </w:r>
      <w:r>
        <w:rPr>
          <w:lang w:val="en-GB"/>
        </w:rPr>
        <w:t xml:space="preserve">. It also recognized some social services (e.g. social safety nets, public health services) </w:t>
      </w:r>
      <w:r w:rsidR="006614C2">
        <w:rPr>
          <w:lang w:val="en-GB"/>
        </w:rPr>
        <w:t xml:space="preserve">that help populations cope with climate change impacts </w:t>
      </w:r>
      <w:r>
        <w:rPr>
          <w:lang w:val="en-GB"/>
        </w:rPr>
        <w:t>as adaptative measures</w:t>
      </w:r>
      <w:r w:rsidR="006614C2">
        <w:rPr>
          <w:lang w:val="en-GB"/>
        </w:rPr>
        <w:t xml:space="preserve"> </w:t>
      </w:r>
      <w:r w:rsidR="00CD7547" w:rsidRPr="008808A9">
        <w:rPr>
          <w:lang w:val="en-GB"/>
        </w:rPr>
        <w:fldChar w:fldCharType="begin" w:fldLock="1"/>
      </w:r>
      <w:r w:rsidR="00CD7547" w:rsidRPr="008808A9">
        <w:rPr>
          <w:lang w:val="en-GB"/>
        </w:rPr>
        <w:instrText>ADDIN CSL_CITATION {"citationItems":[{"id":"ITEM-1","itemData":{"DOI":"10.1017/CBO9781107415386","ISBN":"9781107415386","abstract":"This latest Fifth Assessment Report of the Intergovernmental Panel on Climate Change (IPCC) again forms the standard scientific reference for all those concerned with the environmental and social consequences of climate change, including students and researchers across the natural and social sciences, professionals in medicine and law, and practitioners in environmental planning, resource management, development, disaster risk reduction, and adaptation. It provides relevant material for decision makers and stakeholders at all levels of government, NGOs, and the private sector worldwide. This assessment provides information on: • Impacts of climate changes that have already occurred and risks of future impacts; • Vulnerabilities and interactions that make some climate events devastating, while others pass with little notice; • Risks of climate change impacts for the health and security of people and ecosystems; • Risks of climate change impacts for human activities; • Prospects for adaptation, including opportunities, barriers, and financing; • Regional and sectoral key risks and vulnerabilities.","author":[{"dropping-particle":"","family":"IPCC","given":"","non-dropping-particle":"","parse-names":false,"suffix":""}],"container-title":"Climate Change 2014: Impacts, Adaptation and Vulnerability: Part B: Regional Aspects: Working Group II Contribution to the Fifth Assessment Report of the Intergovernmental Panel on Climate Change","editor":[{"dropping-particle":"","family":"Barros","given":"Vicente R.","non-dropping-particle":"","parse-names":false,"suffix":""},{"dropping-particle":"","family":"Field","given":"Christopher B.","non-dropping-particle":"","parse-names":false,"suffix":""},{"dropping-particle":"","family":"Dokken","given":"David Jon","non-dropping-particle":"","parse-names":false,"suffix":""},{"dropping-particle":"","family":"Mastrandrea","given":"Michael D.","non-dropping-particle":"","parse-names":false,"suffix":""},{"dropping-particle":"","family":"Mach","given":"Katharine J.","non-dropping-particle":"","parse-names":false,"suffix":""},{"dropping-particle":"","family":"Bilir","given":"T.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L.","non-dropping-particle":"","parse-names":false,"suffix":""},{"dropping-particle":"","family":"Estrada","given":"Yuka Otsuki","non-dropping-particle":"","parse-names":false,"suffix":""},{"dropping-particle":"","family":"Genova","given":"Robert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L.","non-dropping-particle":"","parse-names":false,"suffix":""}],"id":"ITEM-1","issued":{"date-parts":[["2014"]]},"number-of-pages":"1-1820","publisher":"Cambridge University Press","publisher-place":"Cambridge, United Kingdom and New York","title":"Climate change 2014 impacts, adaptation, and vulnerability Part B: Regional aspects: Working group ii contribution to the fifth assessment report of the intergovernmental panel on climate change","type":"book"},"uris":["http://www.mendeley.com/documents/?uuid=ffb9aed5-c084-468e-9e4f-fe8602798f4e"]}],"mendeley":{"formattedCitation":"(IPCC, 2014b)","plainTextFormattedCitation":"(IPCC, 2014b)","previouslyFormattedCitation":"(IPCC, 2014b)"},"properties":{"noteIndex":0},"schema":"https://github.com/citation-style-language/schema/raw/master/csl-citation.json"}</w:instrText>
      </w:r>
      <w:r w:rsidR="00CD7547" w:rsidRPr="008808A9">
        <w:rPr>
          <w:lang w:val="en-GB"/>
        </w:rPr>
        <w:fldChar w:fldCharType="separate"/>
      </w:r>
      <w:r w:rsidR="00CD7547" w:rsidRPr="008808A9">
        <w:rPr>
          <w:noProof/>
          <w:lang w:val="en-GB"/>
        </w:rPr>
        <w:t>(IPCC, 2014b)</w:t>
      </w:r>
      <w:r w:rsidR="00CD7547" w:rsidRPr="008808A9">
        <w:rPr>
          <w:lang w:val="en-GB"/>
        </w:rPr>
        <w:fldChar w:fldCharType="end"/>
      </w:r>
      <w:r w:rsidR="009357F3">
        <w:rPr>
          <w:lang w:val="en-GB"/>
        </w:rPr>
        <w:t xml:space="preserve">. It also distinguished between incremental </w:t>
      </w:r>
      <w:r w:rsidR="009357F3" w:rsidRPr="00EC0E65">
        <w:rPr>
          <w:lang w:val="en-GB"/>
        </w:rPr>
        <w:t>climate change resilience</w:t>
      </w:r>
      <w:r w:rsidR="00EC0E65" w:rsidRPr="00EC0E65">
        <w:rPr>
          <w:lang w:val="en-GB"/>
        </w:rPr>
        <w:t>, built slowly over time,</w:t>
      </w:r>
      <w:r w:rsidR="009357F3" w:rsidRPr="00EC0E65">
        <w:rPr>
          <w:lang w:val="en-GB"/>
        </w:rPr>
        <w:t xml:space="preserve"> and climate-resilient development pathways</w:t>
      </w:r>
      <w:r w:rsidR="00EC0E65" w:rsidRPr="00EC0E65">
        <w:rPr>
          <w:lang w:val="en-GB"/>
        </w:rPr>
        <w:t xml:space="preserve"> which </w:t>
      </w:r>
      <w:r w:rsidR="00CD7547" w:rsidRPr="00EC0E65">
        <w:rPr>
          <w:lang w:val="en-GB"/>
        </w:rPr>
        <w:t xml:space="preserve">allow to pursue adaptation, mitigation, and sustainable development goals, constituting “iterative, continually evolving processes for managing change within complex systems” </w:t>
      </w:r>
      <w:bookmarkStart w:id="42" w:name="_Hlk34926542"/>
      <w:r w:rsidR="00CD7547" w:rsidRPr="00EC0E65">
        <w:rPr>
          <w:lang w:val="en-GB"/>
        </w:rPr>
        <w:fldChar w:fldCharType="begin" w:fldLock="1"/>
      </w:r>
      <w:r w:rsidR="00CD7547" w:rsidRPr="00EC0E65">
        <w:rPr>
          <w:lang w:val="en-GB"/>
        </w:rPr>
        <w:instrText>ADDIN CSL_CITATION {"citationItems":[{"id":"ITEM-1","itemData":{"DOI":"10.1017/CBO9781107415386","ISBN":"9781107415386","abstract":"This latest Fifth Assessment Report of the Intergovernmental Panel on Climate Change (IPCC) again forms the standard scientific reference for all those concerned with the environmental and social consequences of climate change, including students and researchers across the natural and social sciences, professionals in medicine and law, and practitioners in environmental planning, resource management, development, disaster risk reduction, and adaptation. It provides relevant material for decision makers and stakeholders at all levels of government, NGOs, and the private sector worldwide. This assessment provides information on: • Impacts of climate changes that have already occurred and risks of future impacts; • Vulnerabilities and interactions that make some climate events devastating, while others pass with little notice; • Risks of climate change impacts for the health and security of people and ecosystems; • Risks of climate change impacts for human activities; • Prospects for adaptation, including opportunities, barriers, and financing; • Regional and sectoral key risks and vulnerabilities.","author":[{"dropping-particle":"","family":"IPCC","given":"","non-dropping-particle":"","parse-names":false,"suffix":""}],"container-title":"Climate Change 2014: Impacts, Adaptation and Vulnerability: Part B: Regional Aspects: Working Group II Contribution to the Fifth Assessment Report of the Intergovernmental Panel on Climate Change","editor":[{"dropping-particle":"","family":"Barros","given":"Vicente R.","non-dropping-particle":"","parse-names":false,"suffix":""},{"dropping-particle":"","family":"Field","given":"Christopher B.","non-dropping-particle":"","parse-names":false,"suffix":""},{"dropping-particle":"","family":"Dokken","given":"David Jon","non-dropping-particle":"","parse-names":false,"suffix":""},{"dropping-particle":"","family":"Mastrandrea","given":"Michael D.","non-dropping-particle":"","parse-names":false,"suffix":""},{"dropping-particle":"","family":"Mach","given":"Katharine J.","non-dropping-particle":"","parse-names":false,"suffix":""},{"dropping-particle":"","family":"Bilir","given":"T.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L.","non-dropping-particle":"","parse-names":false,"suffix":""},{"dropping-particle":"","family":"Estrada","given":"Yuka Otsuki","non-dropping-particle":"","parse-names":false,"suffix":""},{"dropping-particle":"","family":"Genova","given":"Robert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L.","non-dropping-particle":"","parse-names":false,"suffix":""}],"id":"ITEM-1","issued":{"date-parts":[["2014"]]},"number-of-pages":"1-1820","publisher":"Cambridge University Press","publisher-place":"Cambridge, United Kingdom and New York","title":"Climate change 2014 impacts, adaptation, and vulnerability Part B: Regional aspects: Working group ii contribution to the fifth assessment report of the intergovernmental panel on climate change","type":"book"},"locator":"1104","uris":["http://www.mendeley.com/documents/?uuid=ffb9aed5-c084-468e-9e4f-fe8602798f4e"]}],"mendeley":{"formattedCitation":"(IPCC, 2014b, p. 1104)","plainTextFormattedCitation":"(IPCC, 2014b, p. 1104)","previouslyFormattedCitation":"(IPCC, 2014b, p. 1104)"},"properties":{"noteIndex":0},"schema":"https://github.com/citation-style-language/schema/raw/master/csl-citation.json"}</w:instrText>
      </w:r>
      <w:r w:rsidR="00CD7547" w:rsidRPr="00EC0E65">
        <w:rPr>
          <w:lang w:val="en-GB"/>
        </w:rPr>
        <w:fldChar w:fldCharType="separate"/>
      </w:r>
      <w:r w:rsidR="00CD7547" w:rsidRPr="00EC0E65">
        <w:rPr>
          <w:noProof/>
          <w:lang w:val="en-GB"/>
        </w:rPr>
        <w:t>(IPCC, 2014b, p. 1104)</w:t>
      </w:r>
      <w:r w:rsidR="00CD7547" w:rsidRPr="00EC0E65">
        <w:rPr>
          <w:lang w:val="en-GB"/>
        </w:rPr>
        <w:fldChar w:fldCharType="end"/>
      </w:r>
      <w:bookmarkEnd w:id="42"/>
      <w:r w:rsidR="00CD7547" w:rsidRPr="00EC0E65">
        <w:rPr>
          <w:lang w:val="en-GB"/>
        </w:rPr>
        <w:t xml:space="preserve">. The implementation of climate-resilient development pathways requires awareness, capacity-building, access to financial, </w:t>
      </w:r>
      <w:r w:rsidR="00844C93" w:rsidRPr="00EC0E65">
        <w:rPr>
          <w:lang w:val="en-GB"/>
        </w:rPr>
        <w:t>technological,</w:t>
      </w:r>
      <w:r w:rsidR="00CD7547" w:rsidRPr="00EC0E65">
        <w:rPr>
          <w:lang w:val="en-GB"/>
        </w:rPr>
        <w:t xml:space="preserve"> and informational resources, and institutional capabilities in place to support climate policy and assist vulnerable groups. However, the AR5 also recognizes that “Climate-resilient development pathways will have only marginal effects on poverty reduction, unless structural inequalities are addressed and needs for equity among poor and non-poor people are met” </w:t>
      </w:r>
      <w:r w:rsidR="00CD7547" w:rsidRPr="00EC0E65">
        <w:rPr>
          <w:lang w:val="en-GB"/>
        </w:rPr>
        <w:fldChar w:fldCharType="begin" w:fldLock="1"/>
      </w:r>
      <w:r w:rsidR="00CD7547" w:rsidRPr="00EC0E65">
        <w:rPr>
          <w:lang w:val="en-GB"/>
        </w:rPr>
        <w:instrText>ADDIN CSL_CITATION {"citationItems":[{"id":"ITEM-1","itemData":{"ISBN":"9781107641655","abstract":"WGII Contribution to the IPCC Fifth Assessment Report (AR5)","author":[{"dropping-particle":"","family":"IPCC","given":"","non-dropping-particle":"","parse-names":false,"suffix":""}],"container-title":"Climate Change 2014: Impacts, Adaptation, and Vulnerability. Part A: Global and Sectoral Aspects. Contribution of Working Group II to the Fifth Assessment Report of the Intergovernmental Panel on Climate Change","editor":[{"dropping-particle":"","family":"Field","given":"Christopher B.","non-dropping-particle":"","parse-names":false,"suffix":""},{"dropping-particle":"","family":"Barros","given":"Vicente R.","non-dropping-particle":"","parse-names":false,"suffix":""},{"dropping-particle":"","family":"Dokken","given":"David Jon","non-dropping-particle":"","parse-names":false,"suffix":""},{"dropping-particle":"","family":"Mach","given":"Katharine J.","non-dropping-particle":"","parse-names":false,"suffix":""},{"dropping-particle":"","family":"Mastrandrea","given":"Michael D.","non-dropping-particle":"","parse-names":false,"suffix":""},{"dropping-particle":"","family":"Bilir","given":"T.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L.","non-dropping-particle":"","parse-names":false,"suffix":""},{"dropping-particle":"","family":"Otsuki Estrada","given":"Yuka","non-dropping-particle":"","parse-names":false,"suffix":""},{"dropping-particle":"","family":"Genova","given":"Robert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L.","non-dropping-particle":"","parse-names":false,"suffix":""}],"id":"ITEM-1","issued":{"date-parts":[["2014"]]},"number-of-pages":"1132","publisher":"Cambridge University Press","publisher-place":"Cambridge, United Kingdom and New York","title":"Climate Change 2014: Impacts, Adaptation, and Vulnerability. Part A: Global and Sectoral Aspects. Contribution of Working Group II to the Fifth Assessment Report of the Intergovernmental Panel on Climate Change","type":"book"},"locator":"797","uris":["http://www.mendeley.com/documents/?uuid=8b8922c0-f5fb-4e9d-b94e-e43995bf220e"]}],"mendeley":{"formattedCitation":"(IPCC, 2014a, p. 797)","plainTextFormattedCitation":"(IPCC, 2014a, p. 797)","previouslyFormattedCitation":"(IPCC, 2014a, p. 797)"},"properties":{"noteIndex":0},"schema":"https://github.com/citation-style-language/schema/raw/master/csl-citation.json"}</w:instrText>
      </w:r>
      <w:r w:rsidR="00CD7547" w:rsidRPr="00EC0E65">
        <w:rPr>
          <w:lang w:val="en-GB"/>
        </w:rPr>
        <w:fldChar w:fldCharType="separate"/>
      </w:r>
      <w:r w:rsidR="00CD7547" w:rsidRPr="00EC0E65">
        <w:rPr>
          <w:noProof/>
          <w:lang w:val="en-GB"/>
        </w:rPr>
        <w:t>(IPCC, 2014a, p. 797)</w:t>
      </w:r>
      <w:r w:rsidR="00CD7547" w:rsidRPr="00EC0E65">
        <w:rPr>
          <w:lang w:val="en-GB"/>
        </w:rPr>
        <w:fldChar w:fldCharType="end"/>
      </w:r>
      <w:r w:rsidR="00CD7547" w:rsidRPr="00EC0E65">
        <w:rPr>
          <w:lang w:val="en-GB"/>
        </w:rPr>
        <w:t xml:space="preserve">. Moreover, the potential of climate-resilient pathways is limited by path dependencies </w:t>
      </w:r>
      <w:bookmarkStart w:id="43" w:name="_Hlk36391243"/>
      <w:r w:rsidR="00CD7547" w:rsidRPr="00EC0E65">
        <w:rPr>
          <w:lang w:val="en-GB"/>
        </w:rPr>
        <w:fldChar w:fldCharType="begin" w:fldLock="1"/>
      </w:r>
      <w:r w:rsidR="00CD7547" w:rsidRPr="00EC0E65">
        <w:rPr>
          <w:lang w:val="en-GB"/>
        </w:rPr>
        <w:instrText>ADDIN CSL_CITATION {"citationItems":[{"id":"ITEM-1","itemData":{"DOI":"10.1017/CBO9781107415386","ISBN":"9781107415386","abstract":"This latest Fifth Assessment Report of the Intergovernmental Panel on Climate Change (IPCC) again forms the standard scientific reference for all those concerned with the environmental and social consequences of climate change, including students and researchers across the natural and social sciences, professionals in medicine and law, and practitioners in environmental planning, resource management, development, disaster risk reduction, and adaptation. It provides relevant material for decision makers and stakeholders at all levels of government, NGOs, and the private sector worldwide. This assessment provides information on: • Impacts of climate changes that have already occurred and risks of future impacts; • Vulnerabilities and interactions that make some climate events devastating, while others pass with little notice; • Risks of climate change impacts for the health and security of people and ecosystems; • Risks of climate change impacts for human activities; • Prospects for adaptation, including opportunities, barriers, and financing; • Regional and sectoral key risks and vulnerabilities.","author":[{"dropping-particle":"","family":"IPCC","given":"","non-dropping-particle":"","parse-names":false,"suffix":""}],"container-title":"Climate Change 2014: Impacts, Adaptation and Vulnerability: Part B: Regional Aspects: Working Group II Contribution to the Fifth Assessment Report of the Intergovernmental Panel on Climate Change","editor":[{"dropping-particle":"","family":"Barros","given":"Vicente R.","non-dropping-particle":"","parse-names":false,"suffix":""},{"dropping-particle":"","family":"Field","given":"Christopher B.","non-dropping-particle":"","parse-names":false,"suffix":""},{"dropping-particle":"","family":"Dokken","given":"David Jon","non-dropping-particle":"","parse-names":false,"suffix":""},{"dropping-particle":"","family":"Mastrandrea","given":"Michael D.","non-dropping-particle":"","parse-names":false,"suffix":""},{"dropping-particle":"","family":"Mach","given":"Katharine J.","non-dropping-particle":"","parse-names":false,"suffix":""},{"dropping-particle":"","family":"Bilir","given":"T.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L.","non-dropping-particle":"","parse-names":false,"suffix":""},{"dropping-particle":"","family":"Estrada","given":"Yuka Otsuki","non-dropping-particle":"","parse-names":false,"suffix":""},{"dropping-particle":"","family":"Genova","given":"Robert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L.","non-dropping-particle":"","parse-names":false,"suffix":""}],"id":"ITEM-1","issued":{"date-parts":[["2014"]]},"number-of-pages":"1-1820","publisher":"Cambridge University Press","publisher-place":"Cambridge, United Kingdom and New York","title":"Climate change 2014 impacts, adaptation, and vulnerability Part B: Regional aspects: Working group ii contribution to the fifth assessment report of the intergovernmental panel on climate change","type":"book"},"uris":["http://www.mendeley.com/documents/?uuid=ffb9aed5-c084-468e-9e4f-fe8602798f4e"]}],"mendeley":{"formattedCitation":"(IPCC, 2014b)","plainTextFormattedCitation":"(IPCC, 2014b)","previouslyFormattedCitation":"(IPCC, 2014b)"},"properties":{"noteIndex":0},"schema":"https://github.com/citation-style-language/schema/raw/master/csl-citation.json"}</w:instrText>
      </w:r>
      <w:r w:rsidR="00CD7547" w:rsidRPr="00EC0E65">
        <w:rPr>
          <w:lang w:val="en-GB"/>
        </w:rPr>
        <w:fldChar w:fldCharType="separate"/>
      </w:r>
      <w:r w:rsidR="00CD7547" w:rsidRPr="00EC0E65">
        <w:rPr>
          <w:noProof/>
          <w:lang w:val="en-GB"/>
        </w:rPr>
        <w:t>(IPCC, 2014b)</w:t>
      </w:r>
      <w:r w:rsidR="00CD7547" w:rsidRPr="00EC0E65">
        <w:rPr>
          <w:lang w:val="en-GB"/>
        </w:rPr>
        <w:fldChar w:fldCharType="end"/>
      </w:r>
      <w:r w:rsidR="00CD7547" w:rsidRPr="00EC0E65">
        <w:rPr>
          <w:lang w:val="en-GB"/>
        </w:rPr>
        <w:t>.</w:t>
      </w:r>
      <w:r w:rsidR="00CD7547" w:rsidRPr="008808A9">
        <w:rPr>
          <w:lang w:val="en-GB"/>
        </w:rPr>
        <w:t xml:space="preserve"> </w:t>
      </w:r>
      <w:bookmarkEnd w:id="43"/>
    </w:p>
    <w:p w14:paraId="6ABE27C0" w14:textId="3E792626" w:rsidR="00BF6F79" w:rsidRPr="008808A9" w:rsidRDefault="00BF6F79" w:rsidP="000C5A3B">
      <w:pPr>
        <w:pStyle w:val="Heading3"/>
      </w:pPr>
      <w:bookmarkStart w:id="44" w:name="_Toc48174858"/>
      <w:r w:rsidRPr="008808A9">
        <w:t>Developing and developing countries</w:t>
      </w:r>
      <w:bookmarkEnd w:id="44"/>
      <w:r w:rsidRPr="008808A9">
        <w:t xml:space="preserve">  </w:t>
      </w:r>
    </w:p>
    <w:p w14:paraId="25D10B81" w14:textId="56FE2344" w:rsidR="00B50079" w:rsidRPr="008808A9" w:rsidRDefault="00B50079" w:rsidP="00B50079">
      <w:pPr>
        <w:spacing w:before="240"/>
        <w:rPr>
          <w:lang w:val="en-GB" w:eastAsia="ja-JP"/>
        </w:rPr>
      </w:pPr>
      <w:r w:rsidRPr="008808A9">
        <w:rPr>
          <w:lang w:val="en-GB" w:eastAsia="ja-JP"/>
        </w:rPr>
        <w:t xml:space="preserve">The AR1 found differentiated capacities to adapt to climate change between developing countries and developed countries, due to their income-levels, degree of development, and ability to deal with a growing population </w:t>
      </w:r>
      <w:r w:rsidRPr="008808A9">
        <w:rPr>
          <w:lang w:val="en-GB" w:eastAsia="ja-JP"/>
        </w:rPr>
        <w:fldChar w:fldCharType="begin" w:fldLock="1"/>
      </w:r>
      <w:r w:rsidRPr="008808A9">
        <w:rPr>
          <w:lang w:val="en-GB" w:eastAsia="ja-JP"/>
        </w:rPr>
        <w:instrText>ADDIN CSL_CITATION {"citationItems":[{"id":"ITEM-1","itemData":{"ISBN":"0 644 13497 6","author":[{"dropping-particle":"","family":"IPCC","given":"","non-dropping-particle":"","parse-names":false,"suffix":""}],"editor":[{"dropping-particle":"","family":"Griffiths","given":"D.C.","non-dropping-particle":"","parse-names":false,"suffix":""},{"dropping-particle":"","family":"G.W.","given":"Sheldon","non-dropping-particle":"","parse-names":false,"suffix":""},{"dropping-particle":"","family":"Tegart","given":"WJ.MCg","non-dropping-particle":"","parse-names":false,"suffix":""}],"id":"ITEM-1","issued":{"date-parts":[["1990"]]},"publisher":"Australian Government Publishing Service","publisher-place":"Canberra, Australia","title":"Climate Change: The IPCC Impacts Assessment","type":"book"},"uris":["http://www.mendeley.com/documents/?uuid=e95c0e55-2811-4e41-8a14-bf9c4f8bcdf0"]}],"mendeley":{"formattedCitation":"(IPCC, 1990)","plainTextFormattedCitation":"(IPCC, 1990)","previouslyFormattedCitation":"(IPCC, 1990)"},"properties":{"noteIndex":0},"schema":"https://github.com/citation-style-language/schema/raw/master/csl-citation.json"}</w:instrText>
      </w:r>
      <w:r w:rsidRPr="008808A9">
        <w:rPr>
          <w:lang w:val="en-GB" w:eastAsia="ja-JP"/>
        </w:rPr>
        <w:fldChar w:fldCharType="separate"/>
      </w:r>
      <w:r w:rsidRPr="008808A9">
        <w:rPr>
          <w:noProof/>
          <w:lang w:val="en-GB" w:eastAsia="ja-JP"/>
        </w:rPr>
        <w:t>(IPCC, 1990)</w:t>
      </w:r>
      <w:r w:rsidRPr="008808A9">
        <w:rPr>
          <w:lang w:val="en-GB" w:eastAsia="ja-JP"/>
        </w:rPr>
        <w:fldChar w:fldCharType="end"/>
      </w:r>
      <w:r w:rsidRPr="008808A9">
        <w:rPr>
          <w:lang w:val="en-GB" w:eastAsia="ja-JP"/>
        </w:rPr>
        <w:t xml:space="preserve">. The UNFCCC recognized that LDC and developing countries’ vulnerability to climate change was disproportionate to their contributions to GHG emissions. Thus the principle of Common but differentiated responsibilities (CBDR) embedded in the UNFCCC acknowledged the global nature of climate change, but conferred greater responsibility in bringing emissions down upon developed countries </w:t>
      </w:r>
      <w:bookmarkStart w:id="45" w:name="_Hlk35773224"/>
      <w:r w:rsidRPr="008808A9">
        <w:rPr>
          <w:lang w:val="en-GB" w:eastAsia="ja-JP"/>
        </w:rPr>
        <w:fldChar w:fldCharType="begin" w:fldLock="1"/>
      </w:r>
      <w:r w:rsidRPr="008808A9">
        <w:rPr>
          <w:lang w:val="en-GB" w:eastAsia="ja-JP"/>
        </w:rPr>
        <w:instrText>ADDIN CSL_CITATION {"citationItems":[{"id":"ITEM-1","itemData":{"URL":"http://www.icccad.net/equity-justice-fairness-and-climate-change/","accessed":{"date-parts":[["2020","2","21"]]},"author":[{"dropping-particle":"","family":"Huq","given":"Saleemul","non-dropping-particle":"","parse-names":false,"suffix":""}],"container-title":"International Centre for Climate Change and Development","id":"ITEM-1","issued":{"date-parts":[["2017"]]},"title":"Equity, justice, fairness and climate change","type":"webpage"},"uris":["http://www.mendeley.com/documents/?uuid=22cd1537-3cd3-491a-8945-da2b6f8bdc4c"]},{"id":"ITEM-2","itemData":{"DOI":"FCCC/INFORMAL/84; GE.05-62220 (E) 200705","author":[{"dropping-particle":"","family":"United Nations","given":"","non-dropping-particle":"","parse-names":false,"suffix":""}],"id":"ITEM-2","issued":{"date-parts":[["1992"]]},"number-of-pages":"25p.","publisher-place":"New York","title":"United Nations Framework Convention on Climate Change","type":"report"},"uris":["http://www.mendeley.com/documents/?uuid=5261870a-65ad-33ec-ae7f-ca5aae82b902"]}],"mendeley":{"formattedCitation":"(Huq, 2017; United Nations, 1992)","plainTextFormattedCitation":"(Huq, 2017; United Nations, 1992)","previouslyFormattedCitation":"(Huq, 2017; United Nations, 1992)"},"properties":{"noteIndex":0},"schema":"https://github.com/citation-style-language/schema/raw/master/csl-citation.json"}</w:instrText>
      </w:r>
      <w:r w:rsidRPr="008808A9">
        <w:rPr>
          <w:lang w:val="en-GB" w:eastAsia="ja-JP"/>
        </w:rPr>
        <w:fldChar w:fldCharType="separate"/>
      </w:r>
      <w:r w:rsidRPr="008808A9">
        <w:rPr>
          <w:noProof/>
          <w:lang w:val="en-GB" w:eastAsia="ja-JP"/>
        </w:rPr>
        <w:t>(Huq, 2017; United Nations, 1992)</w:t>
      </w:r>
      <w:r w:rsidRPr="008808A9">
        <w:rPr>
          <w:lang w:val="en-GB" w:eastAsia="ja-JP"/>
        </w:rPr>
        <w:fldChar w:fldCharType="end"/>
      </w:r>
      <w:r w:rsidRPr="008808A9">
        <w:rPr>
          <w:lang w:val="en-GB" w:eastAsia="ja-JP"/>
        </w:rPr>
        <w:t xml:space="preserve">. </w:t>
      </w:r>
      <w:bookmarkEnd w:id="45"/>
      <w:r w:rsidRPr="008808A9">
        <w:rPr>
          <w:lang w:val="en-GB" w:eastAsia="ja-JP"/>
        </w:rPr>
        <w:t xml:space="preserve">In accordance with this principle, </w:t>
      </w:r>
      <w:r w:rsidRPr="008808A9">
        <w:rPr>
          <w:lang w:val="en-GB"/>
        </w:rPr>
        <w:t xml:space="preserve">developed countries were expected to lead climate action and fund adaptation measures in developing countries </w:t>
      </w:r>
      <w:r w:rsidRPr="008808A9">
        <w:rPr>
          <w:lang w:val="en-GB" w:eastAsia="ja-JP"/>
        </w:rPr>
        <w:fldChar w:fldCharType="begin" w:fldLock="1"/>
      </w:r>
      <w:r w:rsidRPr="008808A9">
        <w:rPr>
          <w:lang w:val="en-GB" w:eastAsia="ja-JP"/>
        </w:rPr>
        <w:instrText>ADDIN CSL_CITATION {"citationItems":[{"id":"ITEM-1","itemData":{"URL":"http://www.icccad.net/equity-justice-fairness-and-climate-change/","accessed":{"date-parts":[["2020","2","21"]]},"author":[{"dropping-particle":"","family":"Huq","given":"Saleemul","non-dropping-particle":"","parse-names":false,"suffix":""}],"container-title":"International Centre for Climate Change and Development","id":"ITEM-1","issued":{"date-parts":[["2017"]]},"title":"Equity, justice, fairness and climate change","type":"webpage"},"uris":["http://www.mendeley.com/documents/?uuid=22cd1537-3cd3-491a-8945-da2b6f8bdc4c"]},{"id":"ITEM-2","itemData":{"DOI":"FCCC/INFORMAL/84; GE.05-62220 (E) 200705","author":[{"dropping-particle":"","family":"United Nations","given":"","non-dropping-particle":"","parse-names":false,"suffix":""}],"id":"ITEM-2","issued":{"date-parts":[["1992"]]},"number-of-pages":"25p.","publisher-place":"New York","title":"United Nations Framework Convention on Climate Change","type":"report"},"uris":["http://www.mendeley.com/documents/?uuid=5261870a-65ad-33ec-ae7f-ca5aae82b902"]}],"mendeley":{"formattedCitation":"(Huq, 2017; United Nations, 1992)","plainTextFormattedCitation":"(Huq, 2017; United Nations, 1992)","previouslyFormattedCitation":"(Huq, 2017; United Nations, 1992)"},"properties":{"noteIndex":0},"schema":"https://github.com/citation-style-language/schema/raw/master/csl-citation.json"}</w:instrText>
      </w:r>
      <w:r w:rsidRPr="008808A9">
        <w:rPr>
          <w:lang w:val="en-GB" w:eastAsia="ja-JP"/>
        </w:rPr>
        <w:fldChar w:fldCharType="separate"/>
      </w:r>
      <w:r w:rsidRPr="008808A9">
        <w:rPr>
          <w:noProof/>
          <w:lang w:val="en-GB" w:eastAsia="ja-JP"/>
        </w:rPr>
        <w:t>(Huq, 2017; United Nations, 1992)</w:t>
      </w:r>
      <w:r w:rsidRPr="008808A9">
        <w:rPr>
          <w:lang w:val="en-GB" w:eastAsia="ja-JP"/>
        </w:rPr>
        <w:fldChar w:fldCharType="end"/>
      </w:r>
      <w:r w:rsidRPr="008808A9">
        <w:rPr>
          <w:lang w:val="en-GB" w:eastAsia="ja-JP"/>
        </w:rPr>
        <w:t xml:space="preserve">. Decision 1/CP.4 (1998) called to fund adaptation measures in vulnerable countries, assist capacity-building in developing countries, and promote international cooperation for technology transfer connected to adaptation. It also encouraged other organizations to provide financial resources for adaptation efforts </w:t>
      </w:r>
      <w:r w:rsidRPr="008808A9">
        <w:rPr>
          <w:lang w:val="en-GB" w:eastAsia="ja-JP"/>
        </w:rPr>
        <w:fldChar w:fldCharType="begin" w:fldLock="1"/>
      </w:r>
      <w:r w:rsidRPr="008808A9">
        <w:rPr>
          <w:lang w:val="en-GB" w:eastAsia="ja-JP"/>
        </w:rPr>
        <w:instrText>ADDIN CSL_CITATION {"citationItems":[{"id":"ITEM-1","itemData":{"DOI":"FCCC/CP/1998/16/Add.1","author":[{"dropping-particle":"","family":"UNFCCC","given":"","non-dropping-particle":"","parse-names":false,"suffix":""}],"id":"ITEM-1","issued":{"date-parts":[["1999"]]},"publisher-place":"Buenos Aires","title":"Report of the Conference of the Parties on its Fourth Session, held at Buenos Aires from 2 to 14 of November 1998. Addendum, Part Two: Action taken by the Conference of the Parties at its Fourth Session","type":"report"},"uris":["http://www.mendeley.com/documents/?uuid=48845d15-3336-3784-997f-4b0eb5e14b77"]}],"mendeley":{"formattedCitation":"(UNFCCC, 1999)","plainTextFormattedCitation":"(UNFCCC, 1999)","previouslyFormattedCitation":"(UNFCCC, 1999)"},"properties":{"noteIndex":0},"schema":"https://github.com/citation-style-language/schema/raw/master/csl-citation.json"}</w:instrText>
      </w:r>
      <w:r w:rsidRPr="008808A9">
        <w:rPr>
          <w:lang w:val="en-GB" w:eastAsia="ja-JP"/>
        </w:rPr>
        <w:fldChar w:fldCharType="separate"/>
      </w:r>
      <w:r w:rsidRPr="008808A9">
        <w:rPr>
          <w:noProof/>
          <w:lang w:val="en-GB" w:eastAsia="ja-JP"/>
        </w:rPr>
        <w:t>(UNFCCC, 1999)</w:t>
      </w:r>
      <w:r w:rsidRPr="008808A9">
        <w:rPr>
          <w:lang w:val="en-GB" w:eastAsia="ja-JP"/>
        </w:rPr>
        <w:fldChar w:fldCharType="end"/>
      </w:r>
      <w:r w:rsidRPr="008808A9">
        <w:rPr>
          <w:lang w:val="en-GB" w:eastAsia="ja-JP"/>
        </w:rPr>
        <w:t xml:space="preserve">. </w:t>
      </w:r>
      <w:bookmarkStart w:id="46" w:name="_Hlk34294410"/>
    </w:p>
    <w:p w14:paraId="5FB31859" w14:textId="10A44B41" w:rsidR="00B50079" w:rsidRPr="008808A9" w:rsidRDefault="00B50079" w:rsidP="00B50079">
      <w:pPr>
        <w:overflowPunct/>
        <w:spacing w:before="240" w:after="0" w:line="240" w:lineRule="auto"/>
        <w:textAlignment w:val="auto"/>
        <w:rPr>
          <w:lang w:val="en-GB"/>
        </w:rPr>
      </w:pPr>
      <w:r w:rsidRPr="008808A9">
        <w:rPr>
          <w:color w:val="000000"/>
          <w:szCs w:val="24"/>
          <w:lang w:val="en-GB"/>
        </w:rPr>
        <w:t xml:space="preserve">Decision 1/CP.7 resulting from COP 7 reiterates developing countries face greater vulnerability to climate change and adds LDCs and small island states in this category. It echoed </w:t>
      </w:r>
      <w:r w:rsidR="000F008A">
        <w:rPr>
          <w:color w:val="000000"/>
          <w:szCs w:val="24"/>
          <w:lang w:val="en-GB"/>
        </w:rPr>
        <w:t xml:space="preserve">previous decisions </w:t>
      </w:r>
      <w:r w:rsidRPr="008808A9">
        <w:rPr>
          <w:color w:val="000000"/>
          <w:szCs w:val="24"/>
          <w:lang w:val="en-GB"/>
        </w:rPr>
        <w:t xml:space="preserve">in recognizing poverty further aggravated vulnerability and thus, highlighted the importance of poverty eradication and sustainable development. In this sense, it supported capacity building, technology-transfer, and international cooperation </w:t>
      </w:r>
      <w:bookmarkStart w:id="47" w:name="_Hlk35780991"/>
      <w:r w:rsidRPr="008808A9">
        <w:rPr>
          <w:lang w:val="en-GB"/>
        </w:rPr>
        <w:fldChar w:fldCharType="begin" w:fldLock="1"/>
      </w:r>
      <w:r w:rsidRPr="008808A9">
        <w:rPr>
          <w:lang w:val="en-GB"/>
        </w:rPr>
        <w:instrText>ADDIN CSL_CITATION {"citationItems":[{"id":"ITEM-1","itemData":{"DOI":"FCCC/CP/2001/13/Add.1","author":[{"dropping-particle":"","family":"UNFCCC","given":"","non-dropping-particle":"","parse-names":false,"suffix":""}],"id":"ITEM-1","issued":{"date-parts":[["2002"]]},"publisher-place":"Marrakesh, Morocco","title":"Report of the Conference of the Parties on its Seventh Session, held at Marrakesh from 29 October to 10 November 2001. Addendum. Part two: Action taken by the Conference of the Parties","type":"report"},"uris":["http://www.mendeley.com/documents/?uuid=3c03d50e-e0b8-4b28-b626-8c34510e66f3"]}],"mendeley":{"formattedCitation":"(UNFCCC, 2002)","plainTextFormattedCitation":"(UNFCCC, 2002)","previouslyFormattedCitation":"(UNFCCC, 2002)"},"properties":{"noteIndex":0},"schema":"https://github.com/citation-style-language/schema/raw/master/csl-citation.json"}</w:instrText>
      </w:r>
      <w:r w:rsidRPr="008808A9">
        <w:rPr>
          <w:lang w:val="en-GB"/>
        </w:rPr>
        <w:fldChar w:fldCharType="separate"/>
      </w:r>
      <w:r w:rsidRPr="008808A9">
        <w:rPr>
          <w:noProof/>
          <w:lang w:val="en-GB"/>
        </w:rPr>
        <w:t>(UNFCCC, 2002)</w:t>
      </w:r>
      <w:r w:rsidRPr="008808A9">
        <w:rPr>
          <w:lang w:val="en-GB"/>
        </w:rPr>
        <w:fldChar w:fldCharType="end"/>
      </w:r>
      <w:r w:rsidRPr="008808A9">
        <w:rPr>
          <w:lang w:val="en-GB"/>
        </w:rPr>
        <w:t xml:space="preserve">. </w:t>
      </w:r>
      <w:bookmarkEnd w:id="47"/>
      <w:r w:rsidRPr="008808A9">
        <w:rPr>
          <w:lang w:val="en-GB"/>
        </w:rPr>
        <w:t xml:space="preserve">An important milestone resulting from COP 7 was the establishment of the Adaptation Fund (Decision 10/CP.7) to </w:t>
      </w:r>
      <w:r w:rsidRPr="008808A9">
        <w:rPr>
          <w:lang w:val="en-GB" w:eastAsia="ja-JP"/>
        </w:rPr>
        <w:t xml:space="preserve">finance “concrete adaptation projects and programmes in developing country Parties” </w:t>
      </w:r>
      <w:r w:rsidRPr="008808A9">
        <w:rPr>
          <w:lang w:val="en-GB"/>
        </w:rPr>
        <w:fldChar w:fldCharType="begin" w:fldLock="1"/>
      </w:r>
      <w:r w:rsidRPr="008808A9">
        <w:rPr>
          <w:lang w:val="en-GB"/>
        </w:rPr>
        <w:instrText>ADDIN CSL_CITATION {"citationItems":[{"id":"ITEM-1","itemData":{"DOI":"FCCC/CP/2001/13/Add.1","author":[{"dropping-particle":"","family":"UNFCCC","given":"","non-dropping-particle":"","parse-names":false,"suffix":""}],"id":"ITEM-1","issued":{"date-parts":[["2002"]]},"publisher-place":"Marrakesh, Morocco","title":"Report of the Conference of the Parties on its Seventh Session, held at Marrakesh from 29 October to 10 November 2001. Addendum. Part two: Action taken by the Conference of the Parties","type":"report"},"locator":"53","uris":["http://www.mendeley.com/documents/?uuid=3c03d50e-e0b8-4b28-b626-8c34510e66f3"]}],"mendeley":{"formattedCitation":"(UNFCCC, 2002, p. 53)","plainTextFormattedCitation":"(UNFCCC, 2002, p. 53)","previouslyFormattedCitation":"(UNFCCC, 2002, p. 53)"},"properties":{"noteIndex":0},"schema":"https://github.com/citation-style-language/schema/raw/master/csl-citation.json"}</w:instrText>
      </w:r>
      <w:r w:rsidRPr="008808A9">
        <w:rPr>
          <w:lang w:val="en-GB"/>
        </w:rPr>
        <w:fldChar w:fldCharType="separate"/>
      </w:r>
      <w:r w:rsidRPr="008808A9">
        <w:rPr>
          <w:noProof/>
          <w:lang w:val="en-GB"/>
        </w:rPr>
        <w:t>(UNFCCC, 2002, p. 53)</w:t>
      </w:r>
      <w:r w:rsidRPr="008808A9">
        <w:rPr>
          <w:lang w:val="en-GB"/>
        </w:rPr>
        <w:fldChar w:fldCharType="end"/>
      </w:r>
      <w:r w:rsidRPr="008808A9">
        <w:rPr>
          <w:lang w:val="en-GB" w:eastAsia="ja-JP"/>
        </w:rPr>
        <w:t xml:space="preserve">. An Expert Group was also set up to support LDCs identify and implement their priority adaptation needs </w:t>
      </w:r>
      <w:r w:rsidRPr="008808A9">
        <w:rPr>
          <w:lang w:val="en-GB" w:eastAsia="ja-JP"/>
        </w:rPr>
        <w:fldChar w:fldCharType="begin" w:fldLock="1"/>
      </w:r>
      <w:r w:rsidR="00CD7F90" w:rsidRPr="008808A9">
        <w:rPr>
          <w:lang w:val="en-GB" w:eastAsia="ja-JP"/>
        </w:rPr>
        <w:instrText>ADDIN CSL_CITATION {"citationItems":[{"id":"ITEM-1","itemData":{"URL":"https://unfccc.int/kyoto_protocol","accessed":{"date-parts":[["2020","2","29"]]},"author":[{"dropping-particle":"","family":"UNFCCC","given":"","non-dropping-particle":"","parse-names":false,"suffix":""}],"id":"ITEM-1","issued":{"date-parts":[["2020"]]},"title":"What is the Kyoto Protocol?","type":"webpage"},"uris":["http://www.mendeley.com/documents/?uuid=1dbc6f17-7233-3bac-bce3-0c2ed40fd192"]},{"id":"ITEM-2","itemData":{"URL":"https://unfccc.int/timeline/","accessed":{"date-parts":[["2020","1","14"]]},"author":[{"dropping-particle":"","family":"United Nations Framework Convention on Climate Change","given":"","non-dropping-particle":"","parse-names":false,"suffix":""}],"id":"ITEM-2","issued":{"date-parts":[["0"]]},"title":"Timeline","type":"webpage"},"uris":["http://www.mendeley.com/documents/?uuid=d93fbd27-92d6-4374-a831-0b65669a5607"]}],"mendeley":{"formattedCitation":"(UNFCCC, 2020d; United Nations Framework Convention on Climate Change, n.d.)","plainTextFormattedCitation":"(UNFCCC, 2020d; United Nations Framework Convention on Climate Change, n.d.)","previouslyFormattedCitation":"(UNFCCC, 2020d; United Nations Framework Convention on Climate Change, n.d.)"},"properties":{"noteIndex":0},"schema":"https://github.com/citation-style-language/schema/raw/master/csl-citation.json"}</w:instrText>
      </w:r>
      <w:r w:rsidRPr="008808A9">
        <w:rPr>
          <w:lang w:val="en-GB" w:eastAsia="ja-JP"/>
        </w:rPr>
        <w:fldChar w:fldCharType="separate"/>
      </w:r>
      <w:r w:rsidR="00F52696" w:rsidRPr="008808A9">
        <w:rPr>
          <w:noProof/>
          <w:lang w:val="en-GB" w:eastAsia="ja-JP"/>
        </w:rPr>
        <w:t>(UNFCCC, 2020d; United Nations Framework Convention on Climate Change, n.d.)</w:t>
      </w:r>
      <w:r w:rsidRPr="008808A9">
        <w:rPr>
          <w:lang w:val="en-GB" w:eastAsia="ja-JP"/>
        </w:rPr>
        <w:fldChar w:fldCharType="end"/>
      </w:r>
      <w:r w:rsidRPr="008808A9">
        <w:rPr>
          <w:lang w:val="en-GB" w:eastAsia="ja-JP"/>
        </w:rPr>
        <w:t xml:space="preserve">. In COP 8, </w:t>
      </w:r>
      <w:r w:rsidRPr="008808A9">
        <w:rPr>
          <w:lang w:val="en-GB"/>
        </w:rPr>
        <w:t xml:space="preserve">(Decision 1/CP.8). Given that adaptation is an even more pressing issue for developing countries </w:t>
      </w:r>
      <w:r w:rsidR="00EC0E65">
        <w:rPr>
          <w:lang w:val="en-GB"/>
        </w:rPr>
        <w:t xml:space="preserve">due to their higher </w:t>
      </w:r>
      <w:r w:rsidRPr="008808A9">
        <w:rPr>
          <w:lang w:val="en-GB"/>
        </w:rPr>
        <w:t xml:space="preserve">vulnerability, the decision calls for measures to address both vulnerability and adaptation, but also to consider “the specific needs and concerns of developing country Parties” </w:t>
      </w:r>
      <w:r w:rsidRPr="008808A9">
        <w:rPr>
          <w:lang w:val="en-GB"/>
        </w:rPr>
        <w:fldChar w:fldCharType="begin" w:fldLock="1"/>
      </w:r>
      <w:r w:rsidRPr="008808A9">
        <w:rPr>
          <w:lang w:val="en-GB"/>
        </w:rPr>
        <w:instrText>ADDIN CSL_CITATION {"citationItems":[{"id":"ITEM-1","itemData":{"DOI":"FCCC/CP/2002/7/Add.1","author":[{"dropping-particle":"","family":"UNFCCC","given":"","non-dropping-particle":"","parse-names":false,"suffix":""}],"id":"ITEM-1","issued":{"date-parts":[["2003"]]},"publisher-place":"New Delhi, India","title":"Report of the Conference of the Parties on its Eight Session, held at New Delhi from 23 October to 1 November 2002. Addendum. Part two: Action taken by the Conference of the Parties at its Eight Session","type":"report"},"locator":"4","uris":["http://www.mendeley.com/documents/?uuid=50ed2e08-201e-48cb-9cc2-b2a6d784e20c"]}],"mendeley":{"formattedCitation":"(UNFCCC, 2003, p. 4)","plainTextFormattedCitation":"(UNFCCC, 2003, p. 4)","previouslyFormattedCitation":"(UNFCCC, 2003, p. 4)"},"properties":{"noteIndex":0},"schema":"https://github.com/citation-style-language/schema/raw/master/csl-citation.json"}</w:instrText>
      </w:r>
      <w:r w:rsidRPr="008808A9">
        <w:rPr>
          <w:lang w:val="en-GB"/>
        </w:rPr>
        <w:fldChar w:fldCharType="separate"/>
      </w:r>
      <w:r w:rsidRPr="008808A9">
        <w:rPr>
          <w:noProof/>
          <w:lang w:val="en-GB"/>
        </w:rPr>
        <w:t>(UNFCCC, 2003, p. 4)</w:t>
      </w:r>
      <w:r w:rsidRPr="008808A9">
        <w:rPr>
          <w:lang w:val="en-GB"/>
        </w:rPr>
        <w:fldChar w:fldCharType="end"/>
      </w:r>
      <w:r w:rsidRPr="008808A9">
        <w:rPr>
          <w:lang w:val="en-GB"/>
        </w:rPr>
        <w:t>, emphasizing access to sustainable and affordable energy services.</w:t>
      </w:r>
    </w:p>
    <w:bookmarkEnd w:id="46"/>
    <w:p w14:paraId="74B9E8EB" w14:textId="6CF2A666" w:rsidR="00B50079" w:rsidRPr="008808A9" w:rsidRDefault="00B50079" w:rsidP="00B50079">
      <w:pPr>
        <w:overflowPunct/>
        <w:spacing w:before="240" w:after="0" w:line="240" w:lineRule="auto"/>
        <w:textAlignment w:val="auto"/>
        <w:rPr>
          <w:lang w:val="en-GB"/>
        </w:rPr>
      </w:pPr>
      <w:r w:rsidRPr="008808A9">
        <w:rPr>
          <w:lang w:val="en-GB"/>
        </w:rPr>
        <w:t xml:space="preserve">As a product of COP 10, Decision 1/CP.10 invited developing countries to make use of the Global Environmental Facility (GEF) to build capacity on adaptation, urged Parties to prioritize the funding of adaptation activities, and introduced the idea of assessing and evaluating adaptative action “to prevent maladaptation and to ensure that adaptation actions are environmentally sound and will produce real benefits in support of sustainable development” </w:t>
      </w:r>
      <w:r w:rsidRPr="008808A9">
        <w:rPr>
          <w:lang w:val="en-GB"/>
        </w:rPr>
        <w:fldChar w:fldCharType="begin" w:fldLock="1"/>
      </w:r>
      <w:r w:rsidRPr="008808A9">
        <w:rPr>
          <w:lang w:val="en-GB"/>
        </w:rPr>
        <w:instrText>ADDIN CSL_CITATION {"citationItems":[{"id":"ITEM-1","itemData":{"DOI":"FCCC/CP/2004/10/Add.1","author":[{"dropping-particle":"","family":"UNFCCC","given":"","non-dropping-particle":"","parse-names":false,"suffix":""}],"id":"ITEM-1","issued":{"date-parts":[["2005"]]},"publisher-place":"Buenos Aires, Argentina","title":"Report of the Conference of the Parties on its tenth session, held at Buenos Aires from 6 to 18 December 2004. Addendum. Part two: Action taken by the Conference of the Parties at its tenth session.","type":"report"},"locator":"2","uris":["http://www.mendeley.com/documents/?uuid=4c720d3b-bcd3-48b0-99bd-9eea87d31ec6"]}],"mendeley":{"formattedCitation":"(UNFCCC, 2005, p. 2)","plainTextFormattedCitation":"(UNFCCC, 2005, p. 2)","previouslyFormattedCitation":"(UNFCCC, 2005, p. 2)"},"properties":{"noteIndex":0},"schema":"https://github.com/citation-style-language/schema/raw/master/csl-citation.json"}</w:instrText>
      </w:r>
      <w:r w:rsidRPr="008808A9">
        <w:rPr>
          <w:lang w:val="en-GB"/>
        </w:rPr>
        <w:fldChar w:fldCharType="separate"/>
      </w:r>
      <w:r w:rsidRPr="008808A9">
        <w:rPr>
          <w:noProof/>
          <w:lang w:val="en-GB"/>
        </w:rPr>
        <w:t>(UNFCCC, 2005, p. 2)</w:t>
      </w:r>
      <w:r w:rsidRPr="008808A9">
        <w:rPr>
          <w:lang w:val="en-GB"/>
        </w:rPr>
        <w:fldChar w:fldCharType="end"/>
      </w:r>
      <w:r w:rsidRPr="008808A9">
        <w:rPr>
          <w:lang w:val="en-GB"/>
        </w:rPr>
        <w:t xml:space="preserve">. </w:t>
      </w:r>
      <w:bookmarkStart w:id="48" w:name="_Hlk34313571"/>
      <w:r w:rsidRPr="008808A9">
        <w:rPr>
          <w:lang w:val="en-GB"/>
        </w:rPr>
        <w:t xml:space="preserve">The AR4 acknowledged that the developing world faced increased vulnerability. </w:t>
      </w:r>
      <w:bookmarkEnd w:id="48"/>
      <w:r w:rsidRPr="008808A9">
        <w:rPr>
          <w:lang w:val="en-GB"/>
        </w:rPr>
        <w:t xml:space="preserve">In Africa, shock reforms worsened the conditions of already vulnerable groups, making it “one of the most vulnerable continents to climate variability and change because of multiple stresses and low adaptive capacity” </w:t>
      </w:r>
      <w:r w:rsidRPr="008808A9">
        <w:rPr>
          <w:lang w:val="en-GB"/>
        </w:rPr>
        <w:fldChar w:fldCharType="begin" w:fldLock="1"/>
      </w:r>
      <w:r w:rsidRPr="008808A9">
        <w:rPr>
          <w:lang w:val="en-GB"/>
        </w:rPr>
        <w:instrText>ADDIN CSL_CITATION {"citationItems":[{"id":"ITEM-1","itemData":{"DOI":"10.1007/s13163-011-0090-7","ISBN":"9780521880107","ISSN":"11391138","author":[{"dropping-particle":"","family":"IPCC","given":"","non-dropping-particle":"","parse-names":false,"suffix":""}],"editor":[{"dropping-particle":"","family":"Parry","given":"Martin","non-dropping-particle":"","parse-names":false,"suffix":""},{"dropping-particle":"","family":"Canziani","given":"Osvaldo","non-dropping-particle":"","parse-names":false,"suffix":""},{"dropping-particle":"","family":"Palutikof","given":"Jean","non-dropping-particle":"","parse-names":false,"suffix":""},{"dropping-particle":"","family":"Linden","given":"Paul","non-dropping-particle":"van der","parse-names":false,"suffix":""},{"dropping-particle":"","family":"Hanson","given":"Clair","non-dropping-particle":"","parse-names":false,"suffix":""}],"id":"ITEM-1","issue":"1","issued":{"date-parts":[["2007"]]},"publisher":"Cambridge University Press","publisher-place":"Cambridge, New York, Melbourne, Madrid, Cape Town, Singapore, Sao Paolo, Delhi","title":"Climate Change 2007: Impacts, adaptation and vulnerability. Contribution of Working Group II to the Fourth Assessment Report of the Intergovernmental Panel on Climate Change","type":"book","volume":"26"},"locator":"13","uris":["http://www.mendeley.com/documents/?uuid=8b580a83-fac8-4ab5-ad7f-587a50e21712"]}],"mendeley":{"formattedCitation":"(IPCC, 2007, p. 13)","plainTextFormattedCitation":"(IPCC, 2007, p. 13)","previouslyFormattedCitation":"(IPCC, 2007, p. 13)"},"properties":{"noteIndex":0},"schema":"https://github.com/citation-style-language/schema/raw/master/csl-citation.json"}</w:instrText>
      </w:r>
      <w:r w:rsidRPr="008808A9">
        <w:rPr>
          <w:lang w:val="en-GB"/>
        </w:rPr>
        <w:fldChar w:fldCharType="separate"/>
      </w:r>
      <w:r w:rsidRPr="008808A9">
        <w:rPr>
          <w:noProof/>
          <w:lang w:val="en-GB"/>
        </w:rPr>
        <w:t>(IPCC, 2007, p. 13)</w:t>
      </w:r>
      <w:r w:rsidRPr="008808A9">
        <w:rPr>
          <w:lang w:val="en-GB"/>
        </w:rPr>
        <w:fldChar w:fldCharType="end"/>
      </w:r>
      <w:r w:rsidRPr="008808A9">
        <w:rPr>
          <w:lang w:val="en-GB"/>
        </w:rPr>
        <w:t xml:space="preserve">. In Asia, rapid urbanization, industrialization, and economic development were projected to be at odds with sustainable development. In Latin America, adaptation measures undertaken by some countries were offset by the prevalence of gaps in terms of information, capacity-building, and technology, and the lack of adequate institutional frameworks </w:t>
      </w:r>
      <w:bookmarkStart w:id="49" w:name="_Hlk35885472"/>
      <w:r w:rsidRPr="008808A9">
        <w:rPr>
          <w:lang w:val="en-GB"/>
        </w:rPr>
        <w:fldChar w:fldCharType="begin" w:fldLock="1"/>
      </w:r>
      <w:r w:rsidRPr="008808A9">
        <w:rPr>
          <w:lang w:val="en-GB"/>
        </w:rPr>
        <w:instrText>ADDIN CSL_CITATION {"citationItems":[{"id":"ITEM-1","itemData":{"DOI":"10.1007/s13163-011-0090-7","ISBN":"9780521880107","ISSN":"11391138","author":[{"dropping-particle":"","family":"IPCC","given":"","non-dropping-particle":"","parse-names":false,"suffix":""}],"editor":[{"dropping-particle":"","family":"Parry","given":"Martin","non-dropping-particle":"","parse-names":false,"suffix":""},{"dropping-particle":"","family":"Canziani","given":"Osvaldo","non-dropping-particle":"","parse-names":false,"suffix":""},{"dropping-particle":"","family":"Palutikof","given":"Jean","non-dropping-particle":"","parse-names":false,"suffix":""},{"dropping-particle":"","family":"Linden","given":"Paul","non-dropping-particle":"van der","parse-names":false,"suffix":""},{"dropping-particle":"","family":"Hanson","given":"Clair","non-dropping-particle":"","parse-names":false,"suffix":""}],"id":"ITEM-1","issue":"1","issued":{"date-parts":[["2007"]]},"publisher":"Cambridge University Press","publisher-place":"Cambridge, New York, Melbourne, Madrid, Cape Town, Singapore, Sao Paolo, Delhi","title":"Climate Change 2007: Impacts, adaptation and vulnerability. Contribution of Working Group II to the Fourth Assessment Report of the Intergovernmental Panel on Climate Change","type":"book","volume":"26"},"uris":["http://www.mendeley.com/documents/?uuid=8b580a83-fac8-4ab5-ad7f-587a50e21712"]}],"mendeley":{"formattedCitation":"(IPCC, 2007)","plainTextFormattedCitation":"(IPCC, 2007)","previouslyFormattedCitation":"(IPCC, 2007)"},"properties":{"noteIndex":0},"schema":"https://github.com/citation-style-language/schema/raw/master/csl-citation.json"}</w:instrText>
      </w:r>
      <w:r w:rsidRPr="008808A9">
        <w:rPr>
          <w:lang w:val="en-GB"/>
        </w:rPr>
        <w:fldChar w:fldCharType="separate"/>
      </w:r>
      <w:r w:rsidRPr="008808A9">
        <w:rPr>
          <w:noProof/>
          <w:lang w:val="en-GB"/>
        </w:rPr>
        <w:t>(IPCC, 2007)</w:t>
      </w:r>
      <w:r w:rsidRPr="008808A9">
        <w:rPr>
          <w:lang w:val="en-GB"/>
        </w:rPr>
        <w:fldChar w:fldCharType="end"/>
      </w:r>
      <w:r w:rsidRPr="008808A9">
        <w:rPr>
          <w:lang w:val="en-GB"/>
        </w:rPr>
        <w:t xml:space="preserve">. </w:t>
      </w:r>
      <w:bookmarkEnd w:id="49"/>
    </w:p>
    <w:p w14:paraId="1B29705E" w14:textId="195284F3" w:rsidR="00B50079" w:rsidRPr="008808A9" w:rsidRDefault="00B50079" w:rsidP="00B50079">
      <w:pPr>
        <w:spacing w:before="240"/>
        <w:rPr>
          <w:lang w:val="en-GB"/>
        </w:rPr>
      </w:pPr>
      <w:r w:rsidRPr="008808A9">
        <w:rPr>
          <w:lang w:val="en-GB"/>
        </w:rPr>
        <w:t xml:space="preserve">Decision 1/CMP.3 resulting from COP 13 sets out the functioning of the Adaptation Fund to support developing countries cover the costs of concrete adaptation projects. LDCs, small island developing States, developed and developing countries all had representatives in the Adaptation Fund’s Board </w:t>
      </w:r>
      <w:r w:rsidRPr="008808A9">
        <w:rPr>
          <w:lang w:val="en-GB"/>
        </w:rPr>
        <w:fldChar w:fldCharType="begin" w:fldLock="1"/>
      </w:r>
      <w:r w:rsidRPr="008808A9">
        <w:rPr>
          <w:lang w:val="en-GB"/>
        </w:rPr>
        <w:instrText>ADDIN CSL_CITATION {"citationItems":[{"id":"ITEM-1","itemData":{"DOI":"FCCC/KP/CMP/2007/9/Add.1","author":[{"dropping-particle":"","family":"UNFCCC","given":"","non-dropping-particle":"","parse-names":false,"suffix":""}],"id":"ITEM-1","issued":{"date-parts":[["2008"]]},"publisher-place":"Bali, Indonesia","title":"Report of the Conference of the Parties serving as the meeting of the Parties to the Kyoto Protocol on its third session, held in Bali from 3 to 15 December 2007. Addendum. Part Two: Action taken by the Conference of the Parties serving as the meeting of ","type":"report"},"uris":["http://www.mendeley.com/documents/?uuid=d9d872b8-63d6-4fc6-bded-454604acaa1c"]}],"mendeley":{"formattedCitation":"(UNFCCC, 2008)","plainTextFormattedCitation":"(UNFCCC, 2008)","previouslyFormattedCitation":"(UNFCCC, 2008)"},"properties":{"noteIndex":0},"schema":"https://github.com/citation-style-language/schema/raw/master/csl-citation.json"}</w:instrText>
      </w:r>
      <w:r w:rsidRPr="008808A9">
        <w:rPr>
          <w:lang w:val="en-GB"/>
        </w:rPr>
        <w:fldChar w:fldCharType="separate"/>
      </w:r>
      <w:r w:rsidRPr="008808A9">
        <w:rPr>
          <w:noProof/>
          <w:lang w:val="en-GB"/>
        </w:rPr>
        <w:t>(UNFCCC, 2008)</w:t>
      </w:r>
      <w:r w:rsidRPr="008808A9">
        <w:rPr>
          <w:lang w:val="en-GB"/>
        </w:rPr>
        <w:fldChar w:fldCharType="end"/>
      </w:r>
      <w:r w:rsidRPr="008808A9">
        <w:rPr>
          <w:lang w:val="en-GB"/>
        </w:rPr>
        <w:t xml:space="preserve">. COP 14 </w:t>
      </w:r>
      <w:r w:rsidRPr="008808A9">
        <w:rPr>
          <w:lang w:val="en-GB"/>
        </w:rPr>
        <w:fldChar w:fldCharType="begin" w:fldLock="1"/>
      </w:r>
      <w:r w:rsidRPr="008808A9">
        <w:rPr>
          <w:lang w:val="en-GB"/>
        </w:rPr>
        <w:instrText>ADDIN CSL_CITATION {"citationItems":[{"id":"ITEM-1","itemData":{"DOI":"FCCC/KP/CMP/2008/11/Add.2","author":[{"dropping-particle":"","family":"UNFCCC","given":"","non-dropping-particle":"","parse-names":false,"suffix":""}],"id":"ITEM-1","issued":{"date-parts":[["2009"]]},"publisher-place":"Poznan, Poland","title":"Report of the Conference of the Parties serving as the meeting of the Parties to the Kyoto Protocol on its fourth session, held in Poznan from 1 to 12 December 2008","type":"report"},"uris":["http://www.mendeley.com/documents/?uuid=9b934cf9-4d32-4aea-8bca-4bd1951a64eb"]}],"mendeley":{"formattedCitation":"(UNFCCC, 2009)","plainTextFormattedCitation":"(UNFCCC, 2009)","previouslyFormattedCitation":"(UNFCCC, 2009)"},"properties":{"noteIndex":0},"schema":"https://github.com/citation-style-language/schema/raw/master/csl-citation.json"}</w:instrText>
      </w:r>
      <w:r w:rsidRPr="008808A9">
        <w:rPr>
          <w:lang w:val="en-GB"/>
        </w:rPr>
        <w:fldChar w:fldCharType="separate"/>
      </w:r>
      <w:r w:rsidRPr="008808A9">
        <w:rPr>
          <w:noProof/>
          <w:lang w:val="en-GB"/>
        </w:rPr>
        <w:t>(UNFCCC, 2009)</w:t>
      </w:r>
      <w:r w:rsidRPr="008808A9">
        <w:rPr>
          <w:lang w:val="en-GB"/>
        </w:rPr>
        <w:fldChar w:fldCharType="end"/>
      </w:r>
      <w:r w:rsidRPr="008808A9">
        <w:rPr>
          <w:lang w:val="en-GB"/>
        </w:rPr>
        <w:t xml:space="preserve"> established that the Adaptation Fund’s strategic priorities were to assist developing countries cover adaptation costs and finance concrete projects “that are country driven and are based on the needs, views and priorities of eligible Parties” </w:t>
      </w:r>
      <w:r w:rsidRPr="008808A9">
        <w:rPr>
          <w:lang w:val="en-GB"/>
        </w:rPr>
        <w:fldChar w:fldCharType="begin" w:fldLock="1"/>
      </w:r>
      <w:r w:rsidRPr="008808A9">
        <w:rPr>
          <w:lang w:val="en-GB"/>
        </w:rPr>
        <w:instrText>ADDIN CSL_CITATION {"citationItems":[{"id":"ITEM-1","itemData":{"DOI":"FCCC/KP/CMP/2008/11/Add.2","author":[{"dropping-particle":"","family":"UNFCCC","given":"","non-dropping-particle":"","parse-names":false,"suffix":""}],"id":"ITEM-1","issued":{"date-parts":[["2009"]]},"publisher-place":"Poznan, Poland","title":"Report of the Conference of the Parties serving as the meeting of the Parties to the Kyoto Protocol on its fourth session, held in Poznan from 1 to 12 December 2008","type":"report"},"locator":"21","uris":["http://www.mendeley.com/documents/?uuid=9b934cf9-4d32-4aea-8bca-4bd1951a64eb"]}],"mendeley":{"formattedCitation":"(UNFCCC, 2009, p. 21)","plainTextFormattedCitation":"(UNFCCC, 2009, p. 21)","previouslyFormattedCitation":"(UNFCCC, 2009, p. 21)"},"properties":{"noteIndex":0},"schema":"https://github.com/citation-style-language/schema/raw/master/csl-citation.json"}</w:instrText>
      </w:r>
      <w:r w:rsidRPr="008808A9">
        <w:rPr>
          <w:lang w:val="en-GB"/>
        </w:rPr>
        <w:fldChar w:fldCharType="separate"/>
      </w:r>
      <w:r w:rsidRPr="008808A9">
        <w:rPr>
          <w:noProof/>
          <w:lang w:val="en-GB"/>
        </w:rPr>
        <w:t>(UNFCCC, 2009, p. 21)</w:t>
      </w:r>
      <w:r w:rsidRPr="008808A9">
        <w:rPr>
          <w:lang w:val="en-GB"/>
        </w:rPr>
        <w:fldChar w:fldCharType="end"/>
      </w:r>
      <w:r w:rsidRPr="008808A9">
        <w:rPr>
          <w:lang w:val="en-GB"/>
        </w:rPr>
        <w:t xml:space="preserve">. COP 15 underlined the need for developed countries to provide international support to developing countries in the form of financial resources, technology-transfer, and capacity building to reduce vulnerability and build resilience to climate change. The need to balance funding for mitigation and adaptation measures is emphasized for the first time </w:t>
      </w:r>
      <w:r w:rsidRPr="008808A9">
        <w:rPr>
          <w:lang w:val="en-GB"/>
        </w:rPr>
        <w:fldChar w:fldCharType="begin" w:fldLock="1"/>
      </w:r>
      <w:r w:rsidRPr="008808A9">
        <w:rPr>
          <w:lang w:val="en-GB"/>
        </w:rPr>
        <w:instrText>ADDIN CSL_CITATION {"citationItems":[{"id":"ITEM-1","itemData":{"DOI":"FCCC/CP/2009/11/Add.1","author":[{"dropping-particle":"","family":"UNFCCC","given":"","non-dropping-particle":"","parse-names":false,"suffix":""}],"id":"ITEM-1","issued":{"date-parts":[["2010"]]},"publisher-place":"Copenhagen, Denmark","title":"Report of the Conference of the Parties on its fifteenth session, held in Copenhagen from 7 to 19 December 2009. Addendum. Part Two: Action taken by the Conference of the Parties at its fifteenth session","type":"report"},"uris":["http://www.mendeley.com/documents/?uuid=8f201b9c-257a-4f5a-b907-500cc34feef7"]}],"mendeley":{"formattedCitation":"(UNFCCC, 2010)","plainTextFormattedCitation":"(UNFCCC, 2010)","previouslyFormattedCitation":"(UNFCCC, 2010)"},"properties":{"noteIndex":0},"schema":"https://github.com/citation-style-language/schema/raw/master/csl-citation.json"}</w:instrText>
      </w:r>
      <w:r w:rsidRPr="008808A9">
        <w:rPr>
          <w:lang w:val="en-GB"/>
        </w:rPr>
        <w:fldChar w:fldCharType="separate"/>
      </w:r>
      <w:r w:rsidRPr="008808A9">
        <w:rPr>
          <w:noProof/>
          <w:lang w:val="en-GB"/>
        </w:rPr>
        <w:t>(UNFCCC, 2010)</w:t>
      </w:r>
      <w:r w:rsidRPr="008808A9">
        <w:rPr>
          <w:lang w:val="en-GB"/>
        </w:rPr>
        <w:fldChar w:fldCharType="end"/>
      </w:r>
      <w:r w:rsidR="00EC0E65">
        <w:rPr>
          <w:lang w:val="en-GB"/>
        </w:rPr>
        <w:t xml:space="preserve"> as part of COP 15.</w:t>
      </w:r>
    </w:p>
    <w:p w14:paraId="7E7DD42F" w14:textId="0DC31A43" w:rsidR="000F008A" w:rsidRDefault="00B50079" w:rsidP="00AD476A">
      <w:pPr>
        <w:rPr>
          <w:lang w:val="en-GB"/>
        </w:rPr>
      </w:pPr>
      <w:r w:rsidRPr="008808A9">
        <w:rPr>
          <w:lang w:val="en-GB" w:eastAsia="ja-JP"/>
        </w:rPr>
        <w:t xml:space="preserve">As a result of COP 16, three landmark adaptation outcomes were reached: the Cancun Adaptation Framework (CAF) to strengthen climate adaptation in developing countries </w:t>
      </w:r>
      <w:r w:rsidRPr="008808A9">
        <w:rPr>
          <w:lang w:val="en-GB" w:eastAsia="ja-JP"/>
        </w:rPr>
        <w:fldChar w:fldCharType="begin" w:fldLock="1"/>
      </w:r>
      <w:r w:rsidRPr="008808A9">
        <w:rPr>
          <w:lang w:val="en-GB" w:eastAsia="ja-JP"/>
        </w:rPr>
        <w:instrText>ADDIN CSL_CITATION {"citationItems":[{"id":"ITEM-1","itemData":{"author":[{"dropping-particle":"","family":"UNFCCC","given":"","non-dropping-particle":"","parse-names":false,"suffix":""}],"id":"ITEM-1","issued":{"date-parts":[["2013"]]},"page":"32","publisher-place":"Bonn, Germany","title":"The State of Adaptation under the United Nations Framework Convention on Climate Change: 2013 Thematic Report","type":"article"},"uris":["http://www.mendeley.com/documents/?uuid=0a3cd2d4-879f-356e-8cd5-e79d5b58b1d1"]},{"id":"ITEM-2","itemData":{"DOI":"FCCC/KP/CMP/2010/12/Add.1","author":[{"dropping-particle":"","family":"UNFCCC","given":"","non-dropping-particle":"","parse-names":false,"suffix":""}],"id":"ITEM-2","issued":{"date-parts":[["2011"]]},"publisher-place":"Cancun, Mexico","title":"Report of the Conference of the Parties serving as the meeting of the Parties to the Kyoto Protocol on its sixth session, held in Cancun from 29 November to 10 December 2010. Addendum. Part Two: Action taken by the Conference of the Parties serving as the","type":"report"},"uris":["http://www.mendeley.com/documents/?uuid=9cb41e4e-2412-43ac-91c6-e64fffe4593b"]}],"mendeley":{"formattedCitation":"(UNFCCC, 2011, 2013b)","plainTextFormattedCitation":"(UNFCCC, 2011, 2013b)","previouslyFormattedCitation":"(UNFCCC, 2011, 2013b)"},"properties":{"noteIndex":0},"schema":"https://github.com/citation-style-language/schema/raw/master/csl-citation.json"}</w:instrText>
      </w:r>
      <w:r w:rsidRPr="008808A9">
        <w:rPr>
          <w:lang w:val="en-GB" w:eastAsia="ja-JP"/>
        </w:rPr>
        <w:fldChar w:fldCharType="separate"/>
      </w:r>
      <w:r w:rsidRPr="008808A9">
        <w:rPr>
          <w:noProof/>
          <w:lang w:val="en-GB" w:eastAsia="ja-JP"/>
        </w:rPr>
        <w:t>(UNFCCC, 2011, 2013b)</w:t>
      </w:r>
      <w:r w:rsidRPr="008808A9">
        <w:rPr>
          <w:lang w:val="en-GB" w:eastAsia="ja-JP"/>
        </w:rPr>
        <w:fldChar w:fldCharType="end"/>
      </w:r>
      <w:r w:rsidRPr="008808A9">
        <w:rPr>
          <w:lang w:val="en-GB" w:eastAsia="ja-JP"/>
        </w:rPr>
        <w:t xml:space="preserve">, the Cancun Adaptation Committee, an advisory body to promote enhanced adaptation through the provision of technical support, exchange of information and best-practices, and synergy promotion </w:t>
      </w:r>
      <w:r w:rsidRPr="008808A9">
        <w:rPr>
          <w:szCs w:val="24"/>
          <w:lang w:val="en-GB" w:eastAsia="ja-JP"/>
        </w:rPr>
        <w:fldChar w:fldCharType="begin" w:fldLock="1"/>
      </w:r>
      <w:r w:rsidR="005C6BFC" w:rsidRPr="008808A9">
        <w:rPr>
          <w:szCs w:val="24"/>
          <w:lang w:val="en-GB" w:eastAsia="ja-JP"/>
        </w:rPr>
        <w:instrText>ADDIN CSL_CITATION {"citationItems":[{"id":"ITEM-1","itemData":{"URL":"https://unfccc.int/topics/adaptation-and-resilience/the-big-picture/what-do-adaptation-to-climate-change-and-climate-resilience-mean","accessed":{"date-parts":[["2020","2","29"]]},"author":[{"dropping-particle":"","family":"UNFCCC","given":"","non-dropping-particle":"","parse-names":false,"suffix":""}],"id":"ITEM-1","issued":{"date-parts":[["0"]]},"title":"What do adaptation to climate change and climate resilience mean?","type":"webpage"},"uris":["http://www.mendeley.com/documents/?uuid=d7f811d3-fcf0-306e-8ec0-a766a802f38b"]}],"mendeley":{"formattedCitation":"(UNFCCC, n.d.-i)","plainTextFormattedCitation":"(UNFCCC, n.d.-i)","previouslyFormattedCitation":"(UNFCCC, n.d.-i)"},"properties":{"noteIndex":0},"schema":"https://github.com/citation-style-language/schema/raw/master/csl-citation.json"}</w:instrText>
      </w:r>
      <w:r w:rsidRPr="008808A9">
        <w:rPr>
          <w:szCs w:val="24"/>
          <w:lang w:val="en-GB" w:eastAsia="ja-JP"/>
        </w:rPr>
        <w:fldChar w:fldCharType="separate"/>
      </w:r>
      <w:r w:rsidR="00C60B8F" w:rsidRPr="008808A9">
        <w:rPr>
          <w:noProof/>
          <w:szCs w:val="24"/>
          <w:lang w:val="en-GB" w:eastAsia="ja-JP"/>
        </w:rPr>
        <w:t>(UNFCCC, n.d.-i)</w:t>
      </w:r>
      <w:r w:rsidRPr="008808A9">
        <w:rPr>
          <w:szCs w:val="24"/>
          <w:lang w:val="en-GB" w:eastAsia="ja-JP"/>
        </w:rPr>
        <w:fldChar w:fldCharType="end"/>
      </w:r>
      <w:r w:rsidRPr="008808A9">
        <w:rPr>
          <w:szCs w:val="24"/>
          <w:lang w:val="en-GB" w:eastAsia="ja-JP"/>
        </w:rPr>
        <w:t>, and th</w:t>
      </w:r>
      <w:r w:rsidRPr="008808A9">
        <w:rPr>
          <w:lang w:val="en-GB" w:eastAsia="ja-JP"/>
        </w:rPr>
        <w:t xml:space="preserve">e Green Climate Fund (GEF) to scale-up long-term adaptation in developing countries </w:t>
      </w:r>
      <w:r w:rsidRPr="008808A9">
        <w:rPr>
          <w:szCs w:val="24"/>
          <w:lang w:val="en-GB" w:eastAsia="ja-JP"/>
        </w:rPr>
        <w:fldChar w:fldCharType="begin" w:fldLock="1"/>
      </w:r>
      <w:r w:rsidRPr="008808A9">
        <w:rPr>
          <w:szCs w:val="24"/>
          <w:lang w:val="en-GB" w:eastAsia="ja-JP"/>
        </w:rPr>
        <w:instrText>ADDIN CSL_CITATION {"citationItems":[{"id":"ITEM-1","itemData":{"DOI":"10.1017/CBO9781107415386","ISBN":"9781107415386","abstract":"This latest Fifth Assessment Report of the Intergovernmental Panel on Climate Change (IPCC) again forms the standard scientific reference for all those concerned with the environmental and social consequences of climate change, including students and researchers across the natural and social sciences, professionals in medicine and law, and practitioners in environmental planning, resource management, development, disaster risk reduction, and adaptation. It provides relevant material for decision makers and stakeholders at all levels of government, NGOs, and the private sector worldwide. This assessment provides information on: • Impacts of climate changes that have already occurred and risks of future impacts; • Vulnerabilities and interactions that make some climate events devastating, while others pass with little notice; • Risks of climate change impacts for the health and security of people and ecosystems; • Risks of climate change impacts for human activities; • Prospects for adaptation, including opportunities, barriers, and financing; • Regional and sectoral key risks and vulnerabilities.","author":[{"dropping-particle":"","family":"IPCC","given":"","non-dropping-particle":"","parse-names":false,"suffix":""}],"container-title":"Climate Change 2014: Impacts, Adaptation and Vulnerability: Part B: Regional Aspects: Working Group II Contribution to the Fifth Assessment Report of the Intergovernmental Panel on Climate Change","editor":[{"dropping-particle":"","family":"Barros","given":"Vicente R.","non-dropping-particle":"","parse-names":false,"suffix":""},{"dropping-particle":"","family":"Field","given":"Christopher B.","non-dropping-particle":"","parse-names":false,"suffix":""},{"dropping-particle":"","family":"Dokken","given":"David Jon","non-dropping-particle":"","parse-names":false,"suffix":""},{"dropping-particle":"","family":"Mastrandrea","given":"Michael D.","non-dropping-particle":"","parse-names":false,"suffix":""},{"dropping-particle":"","family":"Mach","given":"Katharine J.","non-dropping-particle":"","parse-names":false,"suffix":""},{"dropping-particle":"","family":"Bilir","given":"T.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L.","non-dropping-particle":"","parse-names":false,"suffix":""},{"dropping-particle":"","family":"Estrada","given":"Yuka Otsuki","non-dropping-particle":"","parse-names":false,"suffix":""},{"dropping-particle":"","family":"Genova","given":"Robert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L.","non-dropping-particle":"","parse-names":false,"suffix":""}],"id":"ITEM-1","issued":{"date-parts":[["2014"]]},"number-of-pages":"1-1820","publisher":"Cambridge University Press","publisher-place":"Cambridge, United Kingdom and New York","title":"Climate change 2014 impacts, adaptation, and vulnerability Part B: Regional aspects: Working group ii contribution to the fifth assessment report of the intergovernmental panel on climate change","type":"book"},"uris":["http://www.mendeley.com/documents/?uuid=ffb9aed5-c084-468e-9e4f-fe8602798f4e"]}],"mendeley":{"formattedCitation":"(IPCC, 2014b)","plainTextFormattedCitation":"(IPCC, 2014b)","previouslyFormattedCitation":"(IPCC, 2014b)"},"properties":{"noteIndex":0},"schema":"https://github.com/citation-style-language/schema/raw/master/csl-citation.json"}</w:instrText>
      </w:r>
      <w:r w:rsidRPr="008808A9">
        <w:rPr>
          <w:szCs w:val="24"/>
          <w:lang w:val="en-GB" w:eastAsia="ja-JP"/>
        </w:rPr>
        <w:fldChar w:fldCharType="separate"/>
      </w:r>
      <w:r w:rsidRPr="008808A9">
        <w:rPr>
          <w:noProof/>
          <w:szCs w:val="24"/>
          <w:lang w:val="en-GB" w:eastAsia="ja-JP"/>
        </w:rPr>
        <w:t>(IPCC, 2014b)</w:t>
      </w:r>
      <w:r w:rsidRPr="008808A9">
        <w:rPr>
          <w:szCs w:val="24"/>
          <w:lang w:val="en-GB" w:eastAsia="ja-JP"/>
        </w:rPr>
        <w:fldChar w:fldCharType="end"/>
      </w:r>
      <w:r w:rsidRPr="008808A9">
        <w:rPr>
          <w:szCs w:val="24"/>
          <w:lang w:val="en-GB" w:eastAsia="ja-JP"/>
        </w:rPr>
        <w:t xml:space="preserve">. COP 17 reiterated the need for continued funding support to cover for adaptation costs in developing countries </w:t>
      </w:r>
      <w:r w:rsidRPr="008808A9">
        <w:rPr>
          <w:lang w:val="en-GB"/>
        </w:rPr>
        <w:fldChar w:fldCharType="begin" w:fldLock="1"/>
      </w:r>
      <w:r w:rsidRPr="008808A9">
        <w:rPr>
          <w:lang w:val="en-GB"/>
        </w:rPr>
        <w:instrText>ADDIN CSL_CITATION {"citationItems":[{"id":"ITEM-1","itemData":{"DOI":"FCCC/KP/CMP/2011/10/Add.1","author":[{"dropping-particle":"","family":"UNFCCC","given":"","non-dropping-particle":"","parse-names":false,"suffix":""}],"id":"ITEM-1","issued":{"date-parts":[["2012"]]},"publisher-place":"Durban, South Africa","title":"Report of the Conference of the Parties serving as the meeting of the Parties to the Kyoto Protocol on its seventh session, held in Durban from 28 November to 11 December 2011. Addendum: Part Two: Action taken by the Conference of the Parties serving as t","type":"report"},"uris":["http://www.mendeley.com/documents/?uuid=24efaeb9-c3bb-43c5-a4d9-582a8b1ee8a8"]}],"mendeley":{"formattedCitation":"(UNFCCC, 2012)","plainTextFormattedCitation":"(UNFCCC, 2012)","previouslyFormattedCitation":"(UNFCCC, 2012)"},"properties":{"noteIndex":0},"schema":"https://github.com/citation-style-language/schema/raw/master/csl-citation.json"}</w:instrText>
      </w:r>
      <w:r w:rsidRPr="008808A9">
        <w:rPr>
          <w:lang w:val="en-GB"/>
        </w:rPr>
        <w:fldChar w:fldCharType="separate"/>
      </w:r>
      <w:r w:rsidRPr="008808A9">
        <w:rPr>
          <w:noProof/>
          <w:lang w:val="en-GB"/>
        </w:rPr>
        <w:t>(UNFCCC, 2012)</w:t>
      </w:r>
      <w:r w:rsidRPr="008808A9">
        <w:rPr>
          <w:lang w:val="en-GB"/>
        </w:rPr>
        <w:fldChar w:fldCharType="end"/>
      </w:r>
      <w:r w:rsidRPr="008808A9">
        <w:rPr>
          <w:lang w:val="en-GB"/>
        </w:rPr>
        <w:t xml:space="preserve">, while Decision 2/CP.19 stemming from COP 19 established mechanism for loss and damage associated with climate change, recognizing the role of adaptation to reduce its impacts, particularly in developing countries </w:t>
      </w:r>
      <w:r w:rsidRPr="008808A9">
        <w:rPr>
          <w:lang w:val="en-GB"/>
        </w:rPr>
        <w:fldChar w:fldCharType="begin" w:fldLock="1"/>
      </w:r>
      <w:r w:rsidRPr="008808A9">
        <w:rPr>
          <w:lang w:val="en-GB"/>
        </w:rPr>
        <w:instrText>ADDIN CSL_CITATION {"citationItems":[{"id":"ITEM-1","itemData":{"DOI":"FCCC/CP/2013/10/Add.1","author":[{"dropping-particle":"","family":"UNFCCC","given":"","non-dropping-particle":"","parse-names":false,"suffix":""}],"id":"ITEM-1","issued":{"date-parts":[["2014"]]},"publisher-place":"Warsaw, Poland","title":"Report of the Conference of the Parties on its nineteenth session, held in Warsaw from 11 to 23 November 2013. Addendum. Part Two: Action taken by the Conference of the Parties at its nineteenth session","type":"report"},"uris":["http://www.mendeley.com/documents/?uuid=ebc056df-4712-4ebb-b6d7-0c0a982a7e68"]}],"mendeley":{"formattedCitation":"(UNFCCC, 2014)","plainTextFormattedCitation":"(UNFCCC, 2014)","previouslyFormattedCitation":"(UNFCCC, 2014)"},"properties":{"noteIndex":0},"schema":"https://github.com/citation-style-language/schema/raw/master/csl-citation.json"}</w:instrText>
      </w:r>
      <w:r w:rsidRPr="008808A9">
        <w:rPr>
          <w:lang w:val="en-GB"/>
        </w:rPr>
        <w:fldChar w:fldCharType="separate"/>
      </w:r>
      <w:r w:rsidRPr="008808A9">
        <w:rPr>
          <w:noProof/>
          <w:lang w:val="en-GB"/>
        </w:rPr>
        <w:t>(UNFCCC, 2014)</w:t>
      </w:r>
      <w:r w:rsidRPr="008808A9">
        <w:rPr>
          <w:lang w:val="en-GB"/>
        </w:rPr>
        <w:fldChar w:fldCharType="end"/>
      </w:r>
      <w:r w:rsidRPr="008808A9">
        <w:rPr>
          <w:lang w:val="en-GB"/>
        </w:rPr>
        <w:t xml:space="preserve">. </w:t>
      </w:r>
    </w:p>
    <w:p w14:paraId="1AD406BA" w14:textId="730ACBF1" w:rsidR="00AD476A" w:rsidRPr="008808A9" w:rsidRDefault="00B50079" w:rsidP="00AD476A">
      <w:pPr>
        <w:rPr>
          <w:b/>
          <w:bCs/>
          <w:highlight w:val="magenta"/>
          <w:lang w:val="en-GB"/>
        </w:rPr>
      </w:pPr>
      <w:r w:rsidRPr="008808A9">
        <w:rPr>
          <w:lang w:val="en-GB"/>
        </w:rPr>
        <w:t>The Preamble to the Paris agreement recognize</w:t>
      </w:r>
      <w:r w:rsidR="000C0527">
        <w:rPr>
          <w:lang w:val="en-GB"/>
        </w:rPr>
        <w:t>d</w:t>
      </w:r>
      <w:r w:rsidRPr="008808A9">
        <w:rPr>
          <w:lang w:val="en-GB"/>
        </w:rPr>
        <w:t xml:space="preserve"> the differential vulnerability to climate change between developed and developing countries </w:t>
      </w:r>
      <w:r w:rsidRPr="008808A9">
        <w:rPr>
          <w:color w:val="000000"/>
          <w:szCs w:val="24"/>
          <w:lang w:val="en-GB"/>
        </w:rPr>
        <w:fldChar w:fldCharType="begin" w:fldLock="1"/>
      </w:r>
      <w:r w:rsidRPr="008808A9">
        <w:rPr>
          <w:color w:val="000000"/>
          <w:szCs w:val="24"/>
          <w:lang w:val="en-GB"/>
        </w:rPr>
        <w:instrText>ADDIN CSL_CITATION {"citationItems":[{"id":"ITEM-1","itemData":{"author":[{"dropping-particle":"","family":"UNFCCC","given":"","non-dropping-particle":"","parse-names":false,"suffix":""}],"id":"ITEM-1","issued":{"date-parts":[["2015"]]},"publisher-place":"Paris, France","title":"Paris Agreement","type":"report"},"uris":["http://www.mendeley.com/documents/?uuid=57d89538-26b1-3f17-a5c2-b4a29769cda3"]}],"mendeley":{"formattedCitation":"(UNFCCC, 2015a)","plainTextFormattedCitation":"(UNFCCC, 2015a)","previouslyFormattedCitation":"(UNFCCC, 2015a)"},"properties":{"noteIndex":0},"schema":"https://github.com/citation-style-language/schema/raw/master/csl-citation.json"}</w:instrText>
      </w:r>
      <w:r w:rsidRPr="008808A9">
        <w:rPr>
          <w:color w:val="000000"/>
          <w:szCs w:val="24"/>
          <w:lang w:val="en-GB"/>
        </w:rPr>
        <w:fldChar w:fldCharType="separate"/>
      </w:r>
      <w:r w:rsidRPr="008808A9">
        <w:rPr>
          <w:noProof/>
          <w:color w:val="000000"/>
          <w:szCs w:val="24"/>
          <w:lang w:val="en-GB"/>
        </w:rPr>
        <w:t>(UNFCCC, 2015a)</w:t>
      </w:r>
      <w:r w:rsidRPr="008808A9">
        <w:rPr>
          <w:color w:val="000000"/>
          <w:szCs w:val="24"/>
          <w:lang w:val="en-GB"/>
        </w:rPr>
        <w:fldChar w:fldCharType="end"/>
      </w:r>
      <w:r w:rsidRPr="008808A9">
        <w:rPr>
          <w:color w:val="000000"/>
          <w:szCs w:val="24"/>
          <w:lang w:val="en-GB"/>
        </w:rPr>
        <w:t xml:space="preserve"> and expanded the notion on the need for adaptation financing from developing countries, to include LDCs, and small island states. Article 10 references the role of technology in improving resilience to climate change, particularly in developing countries, while Article 11 emphasised capacity-building for adaptation should be country-driven, iterative, cross-cutting, and gender-responsive, prioritizing LDCs, small island states and developing countries </w:t>
      </w:r>
      <w:r w:rsidRPr="008808A9">
        <w:rPr>
          <w:color w:val="000000"/>
          <w:szCs w:val="24"/>
          <w:lang w:val="en-GB"/>
        </w:rPr>
        <w:fldChar w:fldCharType="begin" w:fldLock="1"/>
      </w:r>
      <w:r w:rsidRPr="008808A9">
        <w:rPr>
          <w:color w:val="000000"/>
          <w:szCs w:val="24"/>
          <w:lang w:val="en-GB"/>
        </w:rPr>
        <w:instrText>ADDIN CSL_CITATION {"citationItems":[{"id":"ITEM-1","itemData":{"author":[{"dropping-particle":"","family":"UNFCCC","given":"","non-dropping-particle":"","parse-names":false,"suffix":""}],"id":"ITEM-1","issued":{"date-parts":[["2015"]]},"publisher-place":"Paris, France","title":"Paris Agreement","type":"report"},"uris":["http://www.mendeley.com/documents/?uuid=57d89538-26b1-3f17-a5c2-b4a29769cda3"]}],"mendeley":{"formattedCitation":"(UNFCCC, 2015a)","plainTextFormattedCitation":"(UNFCCC, 2015a)","previouslyFormattedCitation":"(UNFCCC, 2015a)"},"properties":{"noteIndex":0},"schema":"https://github.com/citation-style-language/schema/raw/master/csl-citation.json"}</w:instrText>
      </w:r>
      <w:r w:rsidRPr="008808A9">
        <w:rPr>
          <w:color w:val="000000"/>
          <w:szCs w:val="24"/>
          <w:lang w:val="en-GB"/>
        </w:rPr>
        <w:fldChar w:fldCharType="separate"/>
      </w:r>
      <w:r w:rsidRPr="008808A9">
        <w:rPr>
          <w:noProof/>
          <w:color w:val="000000"/>
          <w:szCs w:val="24"/>
          <w:lang w:val="en-GB"/>
        </w:rPr>
        <w:t>(UNFCCC, 2015a)</w:t>
      </w:r>
      <w:r w:rsidRPr="008808A9">
        <w:rPr>
          <w:color w:val="000000"/>
          <w:szCs w:val="24"/>
          <w:lang w:val="en-GB"/>
        </w:rPr>
        <w:fldChar w:fldCharType="end"/>
      </w:r>
      <w:r w:rsidRPr="008808A9">
        <w:rPr>
          <w:color w:val="000000"/>
          <w:szCs w:val="24"/>
          <w:lang w:val="en-GB"/>
        </w:rPr>
        <w:t>.</w:t>
      </w:r>
      <w:r w:rsidR="00AD476A" w:rsidRPr="008808A9">
        <w:rPr>
          <w:color w:val="000000"/>
          <w:szCs w:val="24"/>
          <w:lang w:val="en-GB"/>
        </w:rPr>
        <w:t xml:space="preserve"> </w:t>
      </w:r>
      <w:r w:rsidR="00AD476A" w:rsidRPr="008808A9">
        <w:rPr>
          <w:lang w:val="en-GB"/>
        </w:rPr>
        <w:t xml:space="preserve">The Paris Agreement recognized LDCs and developing countries’ need for financial assistance, capacity-building, and technology-transfer </w:t>
      </w:r>
      <w:r w:rsidR="00AD476A" w:rsidRPr="008808A9">
        <w:rPr>
          <w:lang w:val="en-GB"/>
        </w:rPr>
        <w:fldChar w:fldCharType="begin" w:fldLock="1"/>
      </w:r>
      <w:r w:rsidR="00AD476A" w:rsidRPr="008808A9">
        <w:rPr>
          <w:lang w:val="en-GB"/>
        </w:rPr>
        <w:instrText>ADDIN CSL_CITATION {"citationItems":[{"id":"ITEM-1","itemData":{"author":[{"dropping-particle":"","family":"UNFCCC","given":"","non-dropping-particle":"","parse-names":false,"suffix":""}],"id":"ITEM-1","issued":{"date-parts":[["2015"]]},"publisher-place":"Paris, France","title":"Paris Agreement","type":"report"},"uris":["http://www.mendeley.com/documents/?uuid=57d89538-26b1-3f17-a5c2-b4a29769cda3"]}],"mendeley":{"formattedCitation":"(UNFCCC, 2015a)","plainTextFormattedCitation":"(UNFCCC, 2015a)","previouslyFormattedCitation":"(UNFCCC, 2015a)"},"properties":{"noteIndex":0},"schema":"https://github.com/citation-style-language/schema/raw/master/csl-citation.json"}</w:instrText>
      </w:r>
      <w:r w:rsidR="00AD476A" w:rsidRPr="008808A9">
        <w:rPr>
          <w:lang w:val="en-GB"/>
        </w:rPr>
        <w:fldChar w:fldCharType="separate"/>
      </w:r>
      <w:r w:rsidR="00AD476A" w:rsidRPr="008808A9">
        <w:rPr>
          <w:noProof/>
          <w:lang w:val="en-GB"/>
        </w:rPr>
        <w:t>(UNFCCC, 2015a)</w:t>
      </w:r>
      <w:r w:rsidR="00AD476A" w:rsidRPr="008808A9">
        <w:rPr>
          <w:lang w:val="en-GB"/>
        </w:rPr>
        <w:fldChar w:fldCharType="end"/>
      </w:r>
      <w:r w:rsidR="000C0527">
        <w:rPr>
          <w:lang w:val="en-GB"/>
        </w:rPr>
        <w:t xml:space="preserve">. </w:t>
      </w:r>
    </w:p>
    <w:p w14:paraId="364CF850" w14:textId="21C1ADBF" w:rsidR="00B50079" w:rsidRPr="008808A9" w:rsidRDefault="00B50079" w:rsidP="00B50079">
      <w:pPr>
        <w:rPr>
          <w:lang w:val="en-GB"/>
        </w:rPr>
      </w:pPr>
      <w:r w:rsidRPr="008808A9">
        <w:rPr>
          <w:lang w:val="en-GB"/>
        </w:rPr>
        <w:t xml:space="preserve">The AR5 reiterated developing countries are the most vulnerable to climate change since their economies are highly dependent on climate-sensitive activities and face greater constraints and barriers to adaptation </w:t>
      </w:r>
      <w:r w:rsidRPr="008808A9">
        <w:rPr>
          <w:lang w:val="en-GB"/>
        </w:rPr>
        <w:fldChar w:fldCharType="begin" w:fldLock="1"/>
      </w:r>
      <w:r w:rsidRPr="008808A9">
        <w:rPr>
          <w:lang w:val="en-GB"/>
        </w:rPr>
        <w:instrText>ADDIN CSL_CITATION {"citationItems":[{"id":"ITEM-1","itemData":{"DOI":"10.1017/CBO9781107415386","ISBN":"9781107415386","abstract":"This latest Fifth Assessment Report of the Intergovernmental Panel on Climate Change (IPCC) again forms the standard scientific reference for all those concerned with the environmental and social consequences of climate change, including students and researchers across the natural and social sciences, professionals in medicine and law, and practitioners in environmental planning, resource management, development, disaster risk reduction, and adaptation. It provides relevant material for decision makers and stakeholders at all levels of government, NGOs, and the private sector worldwide. This assessment provides information on: • Impacts of climate changes that have already occurred and risks of future impacts; • Vulnerabilities and interactions that make some climate events devastating, while others pass with little notice; • Risks of climate change impacts for the health and security of people and ecosystems; • Risks of climate change impacts for human activities; • Prospects for adaptation, including opportunities, barriers, and financing; • Regional and sectoral key risks and vulnerabilities.","author":[{"dropping-particle":"","family":"IPCC","given":"","non-dropping-particle":"","parse-names":false,"suffix":""}],"container-title":"Climate Change 2014: Impacts, Adaptation and Vulnerability: Part B: Regional Aspects: Working Group II Contribution to the Fifth Assessment Report of the Intergovernmental Panel on Climate Change","editor":[{"dropping-particle":"","family":"Barros","given":"Vicente R.","non-dropping-particle":"","parse-names":false,"suffix":""},{"dropping-particle":"","family":"Field","given":"Christopher B.","non-dropping-particle":"","parse-names":false,"suffix":""},{"dropping-particle":"","family":"Dokken","given":"David Jon","non-dropping-particle":"","parse-names":false,"suffix":""},{"dropping-particle":"","family":"Mastrandrea","given":"Michael D.","non-dropping-particle":"","parse-names":false,"suffix":""},{"dropping-particle":"","family":"Mach","given":"Katharine J.","non-dropping-particle":"","parse-names":false,"suffix":""},{"dropping-particle":"","family":"Bilir","given":"T.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L.","non-dropping-particle":"","parse-names":false,"suffix":""},{"dropping-particle":"","family":"Estrada","given":"Yuka Otsuki","non-dropping-particle":"","parse-names":false,"suffix":""},{"dropping-particle":"","family":"Genova","given":"Robert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L.","non-dropping-particle":"","parse-names":false,"suffix":""}],"id":"ITEM-1","issued":{"date-parts":[["2014"]]},"number-of-pages":"1-1820","publisher":"Cambridge University Press","publisher-place":"Cambridge, United Kingdom and New York","title":"Climate change 2014 impacts, adaptation, and vulnerability Part B: Regional aspects: Working group ii contribution to the fifth assessment report of the intergovernmental panel on climate change","type":"book"},"uris":["http://www.mendeley.com/documents/?uuid=ffb9aed5-c084-468e-9e4f-fe8602798f4e"]}],"mendeley":{"formattedCitation":"(IPCC, 2014b)","plainTextFormattedCitation":"(IPCC, 2014b)","previouslyFormattedCitation":"(IPCC, 2014b)"},"properties":{"noteIndex":0},"schema":"https://github.com/citation-style-language/schema/raw/master/csl-citation.json"}</w:instrText>
      </w:r>
      <w:r w:rsidRPr="008808A9">
        <w:rPr>
          <w:lang w:val="en-GB"/>
        </w:rPr>
        <w:fldChar w:fldCharType="separate"/>
      </w:r>
      <w:r w:rsidRPr="008808A9">
        <w:rPr>
          <w:noProof/>
          <w:lang w:val="en-GB"/>
        </w:rPr>
        <w:t>(IPCC, 2014b)</w:t>
      </w:r>
      <w:r w:rsidRPr="008808A9">
        <w:rPr>
          <w:lang w:val="en-GB"/>
        </w:rPr>
        <w:fldChar w:fldCharType="end"/>
      </w:r>
      <w:r w:rsidRPr="008808A9">
        <w:rPr>
          <w:lang w:val="en-GB"/>
        </w:rPr>
        <w:t xml:space="preserve">. </w:t>
      </w:r>
      <w:r w:rsidR="003A5895">
        <w:rPr>
          <w:lang w:val="en-GB"/>
        </w:rPr>
        <w:t>In t</w:t>
      </w:r>
      <w:r w:rsidR="003A5895" w:rsidRPr="003A5895">
        <w:rPr>
          <w:lang w:val="en-GB"/>
        </w:rPr>
        <w:t xml:space="preserve">he AR5 “the chapters assessing impacts and adaptation in Africa, Asia, and Latin America collectively emphasized the significant constraints on adaptation in developing nations” </w:t>
      </w:r>
      <w:r w:rsidR="003A5895" w:rsidRPr="003A5895">
        <w:rPr>
          <w:lang w:val="en-GB"/>
        </w:rPr>
        <w:fldChar w:fldCharType="begin" w:fldLock="1"/>
      </w:r>
      <w:r w:rsidR="003A5895" w:rsidRPr="003A5895">
        <w:rPr>
          <w:lang w:val="en-GB"/>
        </w:rPr>
        <w:instrText>ADDIN CSL_CITATION {"citationItems":[{"id":"ITEM-1","itemData":{"DOI":"10.1017/CBO9781107415386","ISBN":"9781107415386","abstract":"This latest Fifth Assessment Report of the Intergovernmental Panel on Climate Change (IPCC) again forms the standard scientific reference for all those concerned with the environmental and social consequences of climate change, including students and researchers across the natural and social sciences, professionals in medicine and law, and practitioners in environmental planning, resource management, development, disaster risk reduction, and adaptation. It provides relevant material for decision makers and stakeholders at all levels of government, NGOs, and the private sector worldwide. This assessment provides information on: • Impacts of climate changes that have already occurred and risks of future impacts; • Vulnerabilities and interactions that make some climate events devastating, while others pass with little notice; • Risks of climate change impacts for the health and security of people and ecosystems; • Risks of climate change impacts for human activities; • Prospects for adaptation, including opportunities, barriers, and financing; • Regional and sectoral key risks and vulnerabilities.","author":[{"dropping-particle":"","family":"IPCC","given":"","non-dropping-particle":"","parse-names":false,"suffix":""}],"container-title":"Climate Change 2014: Impacts, Adaptation and Vulnerability: Part B: Regional Aspects: Working Group II Contribution to the Fifth Assessment Report of the Intergovernmental Panel on Climate Change","editor":[{"dropping-particle":"","family":"Barros","given":"Vicente R.","non-dropping-particle":"","parse-names":false,"suffix":""},{"dropping-particle":"","family":"Field","given":"Christopher B.","non-dropping-particle":"","parse-names":false,"suffix":""},{"dropping-particle":"","family":"Dokken","given":"David Jon","non-dropping-particle":"","parse-names":false,"suffix":""},{"dropping-particle":"","family":"Mastrandrea","given":"Michael D.","non-dropping-particle":"","parse-names":false,"suffix":""},{"dropping-particle":"","family":"Mach","given":"Katharine J.","non-dropping-particle":"","parse-names":false,"suffix":""},{"dropping-particle":"","family":"Bilir","given":"T.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L.","non-dropping-particle":"","parse-names":false,"suffix":""},{"dropping-particle":"","family":"Estrada","given":"Yuka Otsuki","non-dropping-particle":"","parse-names":false,"suffix":""},{"dropping-particle":"","family":"Genova","given":"Robert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L.","non-dropping-particle":"","parse-names":false,"suffix":""}],"id":"ITEM-1","issued":{"date-parts":[["2014"]]},"number-of-pages":"1-1820","publisher":"Cambridge University Press","publisher-place":"Cambridge, United Kingdom and New York","title":"Climate change 2014 impacts, adaptation, and vulnerability Part B: Regional aspects: Working group ii contribution to the fifth assessment report of the intergovernmental panel on climate change","type":"book"},"locator":"904","uris":["http://www.mendeley.com/documents/?uuid=ffb9aed5-c084-468e-9e4f-fe8602798f4e"]}],"mendeley":{"formattedCitation":"(IPCC, 2014b, p. 904)","plainTextFormattedCitation":"(IPCC, 2014b, p. 904)","previouslyFormattedCitation":"(IPCC, 2014b, p. 904)"},"properties":{"noteIndex":0},"schema":"https://github.com/citation-style-language/schema/raw/master/csl-citation.json"}</w:instrText>
      </w:r>
      <w:r w:rsidR="003A5895" w:rsidRPr="003A5895">
        <w:rPr>
          <w:lang w:val="en-GB"/>
        </w:rPr>
        <w:fldChar w:fldCharType="separate"/>
      </w:r>
      <w:r w:rsidR="003A5895" w:rsidRPr="003A5895">
        <w:rPr>
          <w:noProof/>
          <w:lang w:val="en-GB"/>
        </w:rPr>
        <w:t>(IPCC, 2014b, p. 904)</w:t>
      </w:r>
      <w:r w:rsidR="003A5895" w:rsidRPr="003A5895">
        <w:rPr>
          <w:lang w:val="en-GB"/>
        </w:rPr>
        <w:fldChar w:fldCharType="end"/>
      </w:r>
      <w:r w:rsidR="003A5895">
        <w:rPr>
          <w:lang w:val="en-GB"/>
        </w:rPr>
        <w:t xml:space="preserve">. </w:t>
      </w:r>
      <w:r w:rsidRPr="008808A9">
        <w:rPr>
          <w:lang w:val="en-GB"/>
        </w:rPr>
        <w:t xml:space="preserve">Conversely, due to their increased vulnerability, developing countries prioritize adaptation over </w:t>
      </w:r>
      <w:r w:rsidRPr="003A5895">
        <w:rPr>
          <w:lang w:val="en-GB"/>
        </w:rPr>
        <w:t xml:space="preserve">mitigation measures because “there are immediate benefits to be obtained by reducing vulnerabilities to current climate variability and extremes as well as future climate changes” </w:t>
      </w:r>
      <w:r w:rsidRPr="003A5895">
        <w:rPr>
          <w:lang w:val="en-GB"/>
        </w:rPr>
        <w:fldChar w:fldCharType="begin" w:fldLock="1"/>
      </w:r>
      <w:r w:rsidRPr="003A5895">
        <w:rPr>
          <w:lang w:val="en-GB"/>
        </w:rPr>
        <w:instrText>ADDIN CSL_CITATION {"citationItems":[{"id":"ITEM-1","itemData":{"DOI":"10.1017/CBO9781107415386","ISBN":"9781107415386","abstract":"This latest Fifth Assessment Report of the Intergovernmental Panel on Climate Change (IPCC) again forms the standard scientific reference for all those concerned with the environmental and social consequences of climate change, including students and researchers across the natural and social sciences, professionals in medicine and law, and practitioners in environmental planning, resource management, development, disaster risk reduction, and adaptation. It provides relevant material for decision makers and stakeholders at all levels of government, NGOs, and the private sector worldwide. This assessment provides information on: • Impacts of climate changes that have already occurred and risks of future impacts; • Vulnerabilities and interactions that make some climate events devastating, while others pass with little notice; • Risks of climate change impacts for the health and security of people and ecosystems; • Risks of climate change impacts for human activities; • Prospects for adaptation, including opportunities, barriers, and financing; • Regional and sectoral key risks and vulnerabilities.","author":[{"dropping-particle":"","family":"IPCC","given":"","non-dropping-particle":"","parse-names":false,"suffix":""}],"container-title":"Climate Change 2014: Impacts, Adaptation and Vulnerability: Part B: Regional Aspects: Working Group II Contribution to the Fifth Assessment Report of the Intergovernmental Panel on Climate Change","editor":[{"dropping-particle":"","family":"Barros","given":"Vicente R.","non-dropping-particle":"","parse-names":false,"suffix":""},{"dropping-particle":"","family":"Field","given":"Christopher B.","non-dropping-particle":"","parse-names":false,"suffix":""},{"dropping-particle":"","family":"Dokken","given":"David Jon","non-dropping-particle":"","parse-names":false,"suffix":""},{"dropping-particle":"","family":"Mastrandrea","given":"Michael D.","non-dropping-particle":"","parse-names":false,"suffix":""},{"dropping-particle":"","family":"Mach","given":"Katharine J.","non-dropping-particle":"","parse-names":false,"suffix":""},{"dropping-particle":"","family":"Bilir","given":"T.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L.","non-dropping-particle":"","parse-names":false,"suffix":""},{"dropping-particle":"","family":"Estrada","given":"Yuka Otsuki","non-dropping-particle":"","parse-names":false,"suffix":""},{"dropping-particle":"","family":"Genova","given":"Robert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L.","non-dropping-particle":"","parse-names":false,"suffix":""}],"id":"ITEM-1","issued":{"date-parts":[["2014"]]},"number-of-pages":"1-1820","publisher":"Cambridge University Press","publisher-place":"Cambridge, United Kingdom and New York","title":"Climate change 2014 impacts, adaptation, and vulnerability Part B: Regional aspects: Working group ii contribution to the fifth assessment report of the intergovernmental panel on climate change","type":"book"},"locator":"1117","uris":["http://www.mendeley.com/documents/?uuid=ffb9aed5-c084-468e-9e4f-fe8602798f4e"]}],"mendeley":{"formattedCitation":"(IPCC, 2014b, p. 1117)","plainTextFormattedCitation":"(IPCC, 2014b, p. 1117)","previouslyFormattedCitation":"(IPCC, 2014b, p. 1117)"},"properties":{"noteIndex":0},"schema":"https://github.com/citation-style-language/schema/raw/master/csl-citation.json"}</w:instrText>
      </w:r>
      <w:r w:rsidRPr="003A5895">
        <w:rPr>
          <w:lang w:val="en-GB"/>
        </w:rPr>
        <w:fldChar w:fldCharType="separate"/>
      </w:r>
      <w:r w:rsidRPr="003A5895">
        <w:rPr>
          <w:noProof/>
          <w:lang w:val="en-GB"/>
        </w:rPr>
        <w:t>(IPCC, 2014b, p. 1117)</w:t>
      </w:r>
      <w:r w:rsidRPr="003A5895">
        <w:rPr>
          <w:lang w:val="en-GB"/>
        </w:rPr>
        <w:fldChar w:fldCharType="end"/>
      </w:r>
      <w:r w:rsidRPr="003A5895">
        <w:rPr>
          <w:lang w:val="en-GB"/>
        </w:rPr>
        <w:t>.</w:t>
      </w:r>
      <w:r w:rsidR="003A5895">
        <w:rPr>
          <w:lang w:val="en-GB"/>
        </w:rPr>
        <w:t xml:space="preserve"> </w:t>
      </w:r>
      <w:r w:rsidRPr="008808A9">
        <w:rPr>
          <w:lang w:val="en-GB"/>
        </w:rPr>
        <w:t>Decision 5/CP.22 called for an increased role of private financing for adaptation. COP 23</w:t>
      </w:r>
      <w:r w:rsidRPr="008808A9">
        <w:rPr>
          <w:b/>
          <w:bCs/>
          <w:lang w:val="en-GB"/>
        </w:rPr>
        <w:t xml:space="preserve"> </w:t>
      </w:r>
      <w:r w:rsidRPr="008808A9">
        <w:rPr>
          <w:lang w:val="en-GB"/>
        </w:rPr>
        <w:t xml:space="preserve">emphasized the need to further support adaptation in developing countries </w:t>
      </w:r>
      <w:r w:rsidRPr="008808A9">
        <w:rPr>
          <w:b/>
          <w:bCs/>
          <w:lang w:val="en-GB"/>
        </w:rPr>
        <w:fldChar w:fldCharType="begin" w:fldLock="1"/>
      </w:r>
      <w:r w:rsidRPr="008808A9">
        <w:rPr>
          <w:b/>
          <w:bCs/>
          <w:lang w:val="en-GB"/>
        </w:rPr>
        <w:instrText>ADDIN CSL_CITATION {"citationItems":[{"id":"ITEM-1","itemData":{"DOI":"FCCC/CP/2017/L.13","author":[{"dropping-particle":"","family":"UNFCCC","given":"","non-dropping-particle":"","parse-names":false,"suffix":""}],"id":"ITEM-1","issued":{"date-parts":[["2017"]]},"publisher-place":"Bonn, Germany","title":"Preparations for the implementation of the Paris Agreement and the first session of the Conference of the Parties serving as the meeting of the Parties to the Paris Agreement","type":"report"},"uris":["http://www.mendeley.com/documents/?uuid=6a8bdc41-c854-40b9-a1b2-851e4e4c0d07"]}],"mendeley":{"formattedCitation":"(UNFCCC, 2017a)","plainTextFormattedCitation":"(UNFCCC, 2017a)","previouslyFormattedCitation":"(UNFCCC, 2017a)"},"properties":{"noteIndex":0},"schema":"https://github.com/citation-style-language/schema/raw/master/csl-citation.json"}</w:instrText>
      </w:r>
      <w:r w:rsidRPr="008808A9">
        <w:rPr>
          <w:b/>
          <w:bCs/>
          <w:lang w:val="en-GB"/>
        </w:rPr>
        <w:fldChar w:fldCharType="separate"/>
      </w:r>
      <w:r w:rsidRPr="008808A9">
        <w:rPr>
          <w:bCs/>
          <w:noProof/>
          <w:lang w:val="en-GB"/>
        </w:rPr>
        <w:t>(UNFCCC, 2017a)</w:t>
      </w:r>
      <w:r w:rsidRPr="008808A9">
        <w:rPr>
          <w:b/>
          <w:bCs/>
          <w:lang w:val="en-GB"/>
        </w:rPr>
        <w:fldChar w:fldCharType="end"/>
      </w:r>
      <w:r w:rsidRPr="008808A9">
        <w:rPr>
          <w:b/>
          <w:bCs/>
          <w:lang w:val="en-GB"/>
        </w:rPr>
        <w:t xml:space="preserve">. </w:t>
      </w:r>
      <w:r w:rsidRPr="008808A9">
        <w:rPr>
          <w:lang w:val="en-GB"/>
        </w:rPr>
        <w:t>Decision</w:t>
      </w:r>
      <w:r w:rsidR="003A5895">
        <w:rPr>
          <w:lang w:val="en-GB"/>
        </w:rPr>
        <w:t xml:space="preserve">s </w:t>
      </w:r>
      <w:r w:rsidRPr="008808A9">
        <w:rPr>
          <w:lang w:val="en-GB"/>
        </w:rPr>
        <w:t xml:space="preserve">emerging from COP 25 called on both developed and developing countries to implement more ambitious adaptation measures, recognizing the later need for support and funding. Among other outcomes, the Decision calls for mainstreaming gender perspective in NAPs as part of a gender-responsive climate change policy </w:t>
      </w:r>
      <w:r w:rsidRPr="008808A9">
        <w:rPr>
          <w:lang w:val="en-GB"/>
        </w:rPr>
        <w:fldChar w:fldCharType="begin" w:fldLock="1"/>
      </w:r>
      <w:r w:rsidR="00CD7F90" w:rsidRPr="008808A9">
        <w:rPr>
          <w:lang w:val="en-GB"/>
        </w:rPr>
        <w:instrText>ADDIN CSL_CITATION {"citationItems":[{"id":"ITEM-1","itemData":{"DOI":"FCCC/CP/2019/13/Add.1","author":[{"dropping-particle":"","family":"UNFCCC","given":"","non-dropping-particle":"","parse-names":false,"suffix":""}],"id":"ITEM-1","issued":{"date-parts":[["2020"]]},"publisher-place":"Madrid, Spain","title":"Report of the Conference of the Parties on its twenty-fifth session, held in Madrid from 2 to 15 December 2019. Addendum. Part two: Action taken by the Conference of the Parties at its twenty-fifth session","type":"report"},"uris":["http://www.mendeley.com/documents/?uuid=198b5f34-d68d-4a3f-99cb-fe6bf6a5f5bb"]}],"mendeley":{"formattedCitation":"(UNFCCC, 2020c)","plainTextFormattedCitation":"(UNFCCC, 2020c)","previouslyFormattedCitation":"(UNFCCC, 2020c)"},"properties":{"noteIndex":0},"schema":"https://github.com/citation-style-language/schema/raw/master/csl-citation.json"}</w:instrText>
      </w:r>
      <w:r w:rsidRPr="008808A9">
        <w:rPr>
          <w:lang w:val="en-GB"/>
        </w:rPr>
        <w:fldChar w:fldCharType="separate"/>
      </w:r>
      <w:r w:rsidR="00F52696" w:rsidRPr="008808A9">
        <w:rPr>
          <w:noProof/>
          <w:lang w:val="en-GB"/>
        </w:rPr>
        <w:t>(UNFCCC, 2020c)</w:t>
      </w:r>
      <w:r w:rsidRPr="008808A9">
        <w:rPr>
          <w:lang w:val="en-GB"/>
        </w:rPr>
        <w:fldChar w:fldCharType="end"/>
      </w:r>
      <w:r w:rsidRPr="008808A9">
        <w:rPr>
          <w:lang w:val="en-GB"/>
        </w:rPr>
        <w:t>.</w:t>
      </w:r>
    </w:p>
    <w:p w14:paraId="4C1E6230" w14:textId="49D07880" w:rsidR="00BF6F79" w:rsidRPr="008808A9" w:rsidRDefault="00BF6F79" w:rsidP="000C5A3B">
      <w:pPr>
        <w:pStyle w:val="Heading3"/>
      </w:pPr>
      <w:bookmarkStart w:id="50" w:name="_Toc48174859"/>
      <w:r w:rsidRPr="008808A9">
        <w:t>Vulnerability</w:t>
      </w:r>
      <w:bookmarkEnd w:id="50"/>
      <w:r w:rsidRPr="008808A9">
        <w:t xml:space="preserve"> </w:t>
      </w:r>
    </w:p>
    <w:p w14:paraId="72432B5C" w14:textId="518786E7" w:rsidR="00B50079" w:rsidRPr="008808A9" w:rsidRDefault="00B50079" w:rsidP="00B50079">
      <w:pPr>
        <w:overflowPunct/>
        <w:spacing w:before="240" w:after="0" w:line="240" w:lineRule="auto"/>
        <w:textAlignment w:val="auto"/>
        <w:rPr>
          <w:lang w:val="en-GB"/>
        </w:rPr>
      </w:pPr>
      <w:r w:rsidRPr="008808A9">
        <w:rPr>
          <w:lang w:val="en-GB" w:eastAsia="ja-JP"/>
        </w:rPr>
        <w:t xml:space="preserve">The AR1 identified vulnerability was greater under certain circumstances: economies highly dependent on the surrounding ecosystems, with geographical conditions limiting adaptation options </w:t>
      </w:r>
      <w:r w:rsidRPr="008808A9">
        <w:rPr>
          <w:lang w:val="en-GB"/>
        </w:rPr>
        <w:t xml:space="preserve">(e.g. alpine and polar regions, coastal and low-lying areas), and in certain living conditions (e.g. urban poor living in precarious conditions or informal settlements). </w:t>
      </w:r>
      <w:r w:rsidRPr="008808A9">
        <w:rPr>
          <w:lang w:val="en-GB" w:eastAsia="ja-JP"/>
        </w:rPr>
        <w:t xml:space="preserve">The UNFCCC expanded this understanding to include countries prone to natural disasters, densely polluted, or whose economies are highly reliant on fossil fuels and energy-intensive products </w:t>
      </w:r>
      <w:bookmarkStart w:id="51" w:name="_Hlk35778656"/>
      <w:r w:rsidRPr="008808A9">
        <w:rPr>
          <w:lang w:val="en-GB" w:eastAsia="ja-JP"/>
        </w:rPr>
        <w:fldChar w:fldCharType="begin" w:fldLock="1"/>
      </w:r>
      <w:r w:rsidRPr="008808A9">
        <w:rPr>
          <w:lang w:val="en-GB" w:eastAsia="ja-JP"/>
        </w:rPr>
        <w:instrText>ADDIN CSL_CITATION {"citationItems":[{"id":"ITEM-1","itemData":{"DOI":"FCCC/INFORMAL/84; GE.05-62220 (E) 200705","author":[{"dropping-particle":"","family":"United Nations","given":"","non-dropping-particle":"","parse-names":false,"suffix":""}],"id":"ITEM-1","issued":{"date-parts":[["1992"]]},"number-of-pages":"25p.","publisher-place":"New York","title":"United Nations Framework Convention on Climate Change","type":"report"},"uris":["http://www.mendeley.com/documents/?uuid=5261870a-65ad-33ec-ae7f-ca5aae82b902"]}],"mendeley":{"formattedCitation":"(United Nations, 1992)","plainTextFormattedCitation":"(United Nations, 1992)","previouslyFormattedCitation":"(United Nations, 1992)"},"properties":{"noteIndex":0},"schema":"https://github.com/citation-style-language/schema/raw/master/csl-citation.json"}</w:instrText>
      </w:r>
      <w:r w:rsidRPr="008808A9">
        <w:rPr>
          <w:lang w:val="en-GB" w:eastAsia="ja-JP"/>
        </w:rPr>
        <w:fldChar w:fldCharType="separate"/>
      </w:r>
      <w:r w:rsidRPr="008808A9">
        <w:rPr>
          <w:noProof/>
          <w:lang w:val="en-GB" w:eastAsia="ja-JP"/>
        </w:rPr>
        <w:t>(United Nations, 1992)</w:t>
      </w:r>
      <w:r w:rsidRPr="008808A9">
        <w:rPr>
          <w:lang w:val="en-GB" w:eastAsia="ja-JP"/>
        </w:rPr>
        <w:fldChar w:fldCharType="end"/>
      </w:r>
      <w:bookmarkEnd w:id="51"/>
      <w:r w:rsidRPr="008808A9">
        <w:rPr>
          <w:lang w:val="en-GB" w:eastAsia="ja-JP"/>
        </w:rPr>
        <w:t xml:space="preserve"> as being more vulnerable. </w:t>
      </w:r>
      <w:r w:rsidR="000C0527">
        <w:rPr>
          <w:lang w:val="en-GB" w:eastAsia="ja-JP"/>
        </w:rPr>
        <w:t>T</w:t>
      </w:r>
      <w:r w:rsidRPr="008808A9">
        <w:rPr>
          <w:lang w:val="en-GB" w:eastAsia="ja-JP"/>
        </w:rPr>
        <w:t xml:space="preserve">he AR3 </w:t>
      </w:r>
      <w:r w:rsidRPr="008808A9">
        <w:rPr>
          <w:lang w:val="en-GB"/>
        </w:rPr>
        <w:t xml:space="preserve">frames vulnerability as the degree to which a system is able or unable to cope with the impacts of climate change. Thus, it depends on the sensitivity of a system to climate change stimuli </w:t>
      </w:r>
      <w:r w:rsidRPr="008808A9">
        <w:rPr>
          <w:lang w:val="en-GB"/>
        </w:rPr>
        <w:fldChar w:fldCharType="begin" w:fldLock="1"/>
      </w:r>
      <w:r w:rsidRPr="008808A9">
        <w:rPr>
          <w:lang w:val="en-GB"/>
        </w:rPr>
        <w:instrText>ADDIN CSL_CITATION {"citationItems":[{"id":"ITEM-1","itemData":{"ISBN":"0 521 01500 6","abstract":"Climate Change 2001: Impacts, Adaptation, and Vu l n e r a b i l i t y is the most comprehensive and up-to-date scientific assessment of the consequences of, and adaptation responses to, climate change. The report: • Evaluates evidence that recent observed changes in climate have already affected a variety of physical and biological systems. • Makes a detailed study of the vulnerabilities of human populations to future climate change, including associated sea-level rise and changes in the frequency and intensity of climate extremes such as floods, droughts, heat waves and windstorms, and taking into account potential impacts on water resources, agriculture and food security, human health, coastal and other types of settlements, and economic activities. • Assesses the potential responses of natural environments and the wildlife that inhabit them to future climate change and identifies environments at particular risk. • Considers how adaptation to climate change might lessen adverse impacts or enhance beneficial impacts. • Provides an overview of the vulnerabilities and adaptation possibilities by major region of the world (Africa, A s i a , Australia/New Zealand, Europe, Latin America, North America, Polar Regions, and Small Island States). • Contrasts the different vulnerabilities of the developed and developing parts of the world and explores the implications for sustainable development and equity concerns. This latest assessment of the IPCC will again form the standard scientific reference for all those concerned with the environment a l and social consequences of climate change, including students and researchers in ecology, biology, hydrology, environmental science, economics, social science, natural resource management, public health, food security, and natural hazards, and policymakers and managers in governmental, industry, and other organizations responsible for resources likely to be affected by climate change","author":[{"dropping-particle":"","family":"IPCC","given":"","non-dropping-particle":"","parse-names":false,"suffix":""}],"editor":[{"dropping-particle":"","family":"McCarthy","given":"James J.","non-dropping-particle":"","parse-names":false,"suffix":""},{"dropping-particle":"","family":"Canziani","given":"Osvaldo F.","non-dropping-particle":"","parse-names":false,"suffix":""},{"dropping-particle":"","family":"Leary","given":"Neil A.","non-dropping-particle":"","parse-names":false,"suffix":""},{"dropping-particle":"","family":"Dokken","given":"David J.","non-dropping-particle":"","parse-names":false,"suffix":""},{"dropping-particle":"","family":"White","given":"Kasey S.","non-dropping-particle":"","parse-names":false,"suffix":""}],"id":"ITEM-1","issued":{"date-parts":[["2001"]]},"publisher":"Cambridge University Press","publisher-place":"Cambridge, United Kingdom","title":"Climate Change 2001: Impacts, Adaptation, and Vulnerability","type":"book"},"uris":["http://www.mendeley.com/documents/?uuid=336b0f79-9527-4b23-9f88-9b5b39bc2c71"]}],"mendeley":{"formattedCitation":"(IPCC, 2001)","plainTextFormattedCitation":"(IPCC, 2001)","previouslyFormattedCitation":"(IPCC, 2001)"},"properties":{"noteIndex":0},"schema":"https://github.com/citation-style-language/schema/raw/master/csl-citation.json"}</w:instrText>
      </w:r>
      <w:r w:rsidRPr="008808A9">
        <w:rPr>
          <w:lang w:val="en-GB"/>
        </w:rPr>
        <w:fldChar w:fldCharType="separate"/>
      </w:r>
      <w:r w:rsidRPr="008808A9">
        <w:rPr>
          <w:noProof/>
          <w:lang w:val="en-GB"/>
        </w:rPr>
        <w:t>(IPCC, 2001)</w:t>
      </w:r>
      <w:r w:rsidRPr="008808A9">
        <w:rPr>
          <w:lang w:val="en-GB"/>
        </w:rPr>
        <w:fldChar w:fldCharType="end"/>
      </w:r>
      <w:r w:rsidRPr="008808A9">
        <w:rPr>
          <w:lang w:val="en-GB"/>
        </w:rPr>
        <w:t>. Vulnerability is exacerbated by poverty, and so</w:t>
      </w:r>
      <w:r w:rsidRPr="008808A9">
        <w:rPr>
          <w:lang w:val="en-GB" w:eastAsia="ja-JP"/>
        </w:rPr>
        <w:t xml:space="preserve"> is linked to </w:t>
      </w:r>
      <w:r w:rsidRPr="008808A9">
        <w:rPr>
          <w:lang w:val="en-GB"/>
        </w:rPr>
        <w:t xml:space="preserve">“low levels of human, financial, and natural resources, as well as limited institutional and technological capability” </w:t>
      </w:r>
      <w:r w:rsidRPr="008808A9">
        <w:rPr>
          <w:lang w:val="en-GB"/>
        </w:rPr>
        <w:fldChar w:fldCharType="begin" w:fldLock="1"/>
      </w:r>
      <w:r w:rsidRPr="008808A9">
        <w:rPr>
          <w:lang w:val="en-GB"/>
        </w:rPr>
        <w:instrText>ADDIN CSL_CITATION {"citationItems":[{"id":"ITEM-1","itemData":{"ISBN":"0 521 01500 6","abstract":"Climate Change 2001: Impacts, Adaptation, and Vu l n e r a b i l i t y is the most comprehensive and up-to-date scientific assessment of the consequences of, and adaptation responses to, climate change. The report: • Evaluates evidence that recent observed changes in climate have already affected a variety of physical and biological systems. • Makes a detailed study of the vulnerabilities of human populations to future climate change, including associated sea-level rise and changes in the frequency and intensity of climate extremes such as floods, droughts, heat waves and windstorms, and taking into account potential impacts on water resources, agriculture and food security, human health, coastal and other types of settlements, and economic activities. • Assesses the potential responses of natural environments and the wildlife that inhabit them to future climate change and identifies environments at particular risk. • Considers how adaptation to climate change might lessen adverse impacts or enhance beneficial impacts. • Provides an overview of the vulnerabilities and adaptation possibilities by major region of the world (Africa, A s i a , Australia/New Zealand, Europe, Latin America, North America, Polar Regions, and Small Island States). • Contrasts the different vulnerabilities of the developed and developing parts of the world and explores the implications for sustainable development and equity concerns. This latest assessment of the IPCC will again form the standard scientific reference for all those concerned with the environment a l and social consequences of climate change, including students and researchers in ecology, biology, hydrology, environmental science, economics, social science, natural resource management, public health, food security, and natural hazards, and policymakers and managers in governmental, industry, and other organizations responsible for resources likely to be affected by climate change","author":[{"dropping-particle":"","family":"IPCC","given":"","non-dropping-particle":"","parse-names":false,"suffix":""}],"editor":[{"dropping-particle":"","family":"McCarthy","given":"James J.","non-dropping-particle":"","parse-names":false,"suffix":""},{"dropping-particle":"","family":"Canziani","given":"Osvaldo F.","non-dropping-particle":"","parse-names":false,"suffix":""},{"dropping-particle":"","family":"Leary","given":"Neil A.","non-dropping-particle":"","parse-names":false,"suffix":""},{"dropping-particle":"","family":"Dokken","given":"David J.","non-dropping-particle":"","parse-names":false,"suffix":""},{"dropping-particle":"","family":"White","given":"Kasey S.","non-dropping-particle":"","parse-names":false,"suffix":""}],"id":"ITEM-1","issued":{"date-parts":[["2001"]]},"publisher":"Cambridge University Press","publisher-place":"Cambridge, United Kingdom","title":"Climate Change 2001: Impacts, Adaptation, and Vulnerability","type":"book"},"locator":"16","uris":["http://www.mendeley.com/documents/?uuid=336b0f79-9527-4b23-9f88-9b5b39bc2c71"]}],"mendeley":{"formattedCitation":"(IPCC, 2001, p. 16)","plainTextFormattedCitation":"(IPCC, 2001, p. 16)","previouslyFormattedCitation":"(IPCC, 2001, p. 16)"},"properties":{"noteIndex":0},"schema":"https://github.com/citation-style-language/schema/raw/master/csl-citation.json"}</w:instrText>
      </w:r>
      <w:r w:rsidRPr="008808A9">
        <w:rPr>
          <w:lang w:val="en-GB"/>
        </w:rPr>
        <w:fldChar w:fldCharType="separate"/>
      </w:r>
      <w:r w:rsidRPr="008808A9">
        <w:rPr>
          <w:noProof/>
          <w:lang w:val="en-GB"/>
        </w:rPr>
        <w:t>(IPCC, 2001, p. 16)</w:t>
      </w:r>
      <w:r w:rsidRPr="008808A9">
        <w:rPr>
          <w:lang w:val="en-GB"/>
        </w:rPr>
        <w:fldChar w:fldCharType="end"/>
      </w:r>
      <w:r w:rsidRPr="008808A9">
        <w:rPr>
          <w:lang w:val="en-GB"/>
        </w:rPr>
        <w:t>. In this sense, the AR3 acknowledges developing countries’ lesser adaptative capacity and increased vulnerability</w:t>
      </w:r>
      <w:bookmarkStart w:id="52" w:name="_Hlk34295030"/>
      <w:bookmarkStart w:id="53" w:name="_Hlk34294851"/>
      <w:r w:rsidRPr="008808A9">
        <w:rPr>
          <w:lang w:val="en-GB"/>
        </w:rPr>
        <w:t xml:space="preserve">, particularly since their main sources of income are primary economic activities, which are </w:t>
      </w:r>
      <w:r w:rsidR="000C0527">
        <w:rPr>
          <w:lang w:val="en-GB"/>
        </w:rPr>
        <w:t>especially</w:t>
      </w:r>
      <w:r w:rsidRPr="008808A9">
        <w:rPr>
          <w:lang w:val="en-GB"/>
        </w:rPr>
        <w:t xml:space="preserve"> sensitive to climate change. </w:t>
      </w:r>
      <w:bookmarkEnd w:id="52"/>
      <w:bookmarkEnd w:id="53"/>
    </w:p>
    <w:p w14:paraId="15E352E6" w14:textId="2FA7B820" w:rsidR="00B50079" w:rsidRPr="008808A9" w:rsidRDefault="00B50079" w:rsidP="00B50079">
      <w:pPr>
        <w:tabs>
          <w:tab w:val="left" w:pos="5580"/>
        </w:tabs>
        <w:spacing w:before="240"/>
        <w:rPr>
          <w:lang w:val="en-GB"/>
        </w:rPr>
      </w:pPr>
      <w:r w:rsidRPr="008808A9">
        <w:rPr>
          <w:lang w:val="en-GB"/>
        </w:rPr>
        <w:t xml:space="preserve">The AR4 elaborated on the definition of vulnerability provided in the AR3, by stating that vulnerability is the degree to which a system is able to cope or not with climate change, in “function of the character, magnitude, and rate of climate change and variation to which a system is exposed, the sensitivity and adaptive capacity of that system” </w:t>
      </w:r>
      <w:r w:rsidRPr="008808A9">
        <w:rPr>
          <w:lang w:val="en-GB"/>
        </w:rPr>
        <w:fldChar w:fldCharType="begin" w:fldLock="1"/>
      </w:r>
      <w:r w:rsidRPr="008808A9">
        <w:rPr>
          <w:lang w:val="en-GB"/>
        </w:rPr>
        <w:instrText>ADDIN CSL_CITATION {"citationItems":[{"id":"ITEM-1","itemData":{"DOI":"10.1007/s13163-011-0090-7","ISBN":"9780521880107","ISSN":"11391138","author":[{"dropping-particle":"","family":"IPCC","given":"","non-dropping-particle":"","parse-names":false,"suffix":""}],"editor":[{"dropping-particle":"","family":"Parry","given":"Martin","non-dropping-particle":"","parse-names":false,"suffix":""},{"dropping-particle":"","family":"Canziani","given":"Osvaldo","non-dropping-particle":"","parse-names":false,"suffix":""},{"dropping-particle":"","family":"Palutikof","given":"Jean","non-dropping-particle":"","parse-names":false,"suffix":""},{"dropping-particle":"","family":"Linden","given":"Paul","non-dropping-particle":"van der","parse-names":false,"suffix":""},{"dropping-particle":"","family":"Hanson","given":"Clair","non-dropping-particle":"","parse-names":false,"suffix":""}],"id":"ITEM-1","issue":"1","issued":{"date-parts":[["2007"]]},"publisher":"Cambridge University Press","publisher-place":"Cambridge, New York, Melbourne, Madrid, Cape Town, Singapore, Sao Paolo, Delhi","title":"Climate Change 2007: Impacts, adaptation and vulnerability. Contribution of Working Group II to the Fourth Assessment Report of the Intergovernmental Panel on Climate Change","type":"book","volume":"26"},"locator":"7","uris":["http://www.mendeley.com/documents/?uuid=8b580a83-fac8-4ab5-ad7f-587a50e21712"]}],"mendeley":{"formattedCitation":"(IPCC, 2007, p. 7)","plainTextFormattedCitation":"(IPCC, 2007, p. 7)","previouslyFormattedCitation":"(IPCC, 2007, p. 7)"},"properties":{"noteIndex":0},"schema":"https://github.com/citation-style-language/schema/raw/master/csl-citation.json"}</w:instrText>
      </w:r>
      <w:r w:rsidRPr="008808A9">
        <w:rPr>
          <w:lang w:val="en-GB"/>
        </w:rPr>
        <w:fldChar w:fldCharType="separate"/>
      </w:r>
      <w:r w:rsidRPr="008808A9">
        <w:rPr>
          <w:noProof/>
          <w:lang w:val="en-GB"/>
        </w:rPr>
        <w:t>(IPCC, 2007, p. 7)</w:t>
      </w:r>
      <w:r w:rsidRPr="008808A9">
        <w:rPr>
          <w:lang w:val="en-GB"/>
        </w:rPr>
        <w:fldChar w:fldCharType="end"/>
      </w:r>
      <w:r w:rsidRPr="008808A9">
        <w:rPr>
          <w:lang w:val="en-GB"/>
        </w:rPr>
        <w:t>. Echoing similar statements in the AR1 and AR3, the AR4 points out that vulnerability to climate change is heightened by poverty and dependence on climate-sensitive resources. It adds up the influence of what it identifies as stressors like inequality, food insecurity, and conflict. In highly vulnerable areas, even not so-disruptive climate events could be catastrophic for populations with limited adaptative capacity</w:t>
      </w:r>
      <w:r w:rsidR="000C0527">
        <w:rPr>
          <w:lang w:val="en-GB"/>
        </w:rPr>
        <w:t xml:space="preserve"> </w:t>
      </w:r>
      <w:r w:rsidRPr="008808A9">
        <w:rPr>
          <w:lang w:val="en-GB"/>
        </w:rPr>
        <w:fldChar w:fldCharType="begin" w:fldLock="1"/>
      </w:r>
      <w:r w:rsidRPr="008808A9">
        <w:rPr>
          <w:lang w:val="en-GB"/>
        </w:rPr>
        <w:instrText>ADDIN CSL_CITATION {"citationItems":[{"id":"ITEM-1","itemData":{"DOI":"10.1007/s13163-011-0090-7","ISBN":"9780521880107","ISSN":"11391138","author":[{"dropping-particle":"","family":"IPCC","given":"","non-dropping-particle":"","parse-names":false,"suffix":""}],"editor":[{"dropping-particle":"","family":"Parry","given":"Martin","non-dropping-particle":"","parse-names":false,"suffix":""},{"dropping-particle":"","family":"Canziani","given":"Osvaldo","non-dropping-particle":"","parse-names":false,"suffix":""},{"dropping-particle":"","family":"Palutikof","given":"Jean","non-dropping-particle":"","parse-names":false,"suffix":""},{"dropping-particle":"","family":"Linden","given":"Paul","non-dropping-particle":"van der","parse-names":false,"suffix":""},{"dropping-particle":"","family":"Hanson","given":"Clair","non-dropping-particle":"","parse-names":false,"suffix":""}],"id":"ITEM-1","issue":"1","issued":{"date-parts":[["2007"]]},"publisher":"Cambridge University Press","publisher-place":"Cambridge, New York, Melbourne, Madrid, Cape Town, Singapore, Sao Paolo, Delhi","title":"Climate Change 2007: Impacts, adaptation and vulnerability. Contribution of Working Group II to the Fourth Assessment Report of the Intergovernmental Panel on Climate Change","type":"book","volume":"26"},"uris":["http://www.mendeley.com/documents/?uuid=8b580a83-fac8-4ab5-ad7f-587a50e21712"]}],"mendeley":{"formattedCitation":"(IPCC, 2007)","plainTextFormattedCitation":"(IPCC, 2007)","previouslyFormattedCitation":"(IPCC, 2007)"},"properties":{"noteIndex":0},"schema":"https://github.com/citation-style-language/schema/raw/master/csl-citation.json"}</w:instrText>
      </w:r>
      <w:r w:rsidRPr="008808A9">
        <w:rPr>
          <w:lang w:val="en-GB"/>
        </w:rPr>
        <w:fldChar w:fldCharType="separate"/>
      </w:r>
      <w:r w:rsidRPr="008808A9">
        <w:rPr>
          <w:noProof/>
          <w:lang w:val="en-GB"/>
        </w:rPr>
        <w:t>(IPCC, 2007)</w:t>
      </w:r>
      <w:r w:rsidRPr="008808A9">
        <w:rPr>
          <w:lang w:val="en-GB"/>
        </w:rPr>
        <w:fldChar w:fldCharType="end"/>
      </w:r>
      <w:r w:rsidRPr="008808A9">
        <w:rPr>
          <w:lang w:val="en-GB"/>
        </w:rPr>
        <w:t>. It also state</w:t>
      </w:r>
      <w:r w:rsidR="0029199C">
        <w:rPr>
          <w:lang w:val="en-GB"/>
        </w:rPr>
        <w:t>s that</w:t>
      </w:r>
      <w:r w:rsidRPr="008808A9">
        <w:rPr>
          <w:lang w:val="en-GB"/>
        </w:rPr>
        <w:t xml:space="preserve"> advancing sustainable development could help curb vulnerability and improve adaptative capacity. The AR4 introduces the notion that the choice of adaption measures implies trade-offs and value judgements about vulnerability </w:t>
      </w:r>
      <w:r w:rsidRPr="008808A9">
        <w:rPr>
          <w:lang w:val="en-GB"/>
        </w:rPr>
        <w:fldChar w:fldCharType="begin" w:fldLock="1"/>
      </w:r>
      <w:r w:rsidRPr="008808A9">
        <w:rPr>
          <w:lang w:val="en-GB"/>
        </w:rPr>
        <w:instrText>ADDIN CSL_CITATION {"citationItems":[{"id":"ITEM-1","itemData":{"DOI":"10.1007/s13163-011-0090-7","ISBN":"9780521880107","ISSN":"11391138","author":[{"dropping-particle":"","family":"IPCC","given":"","non-dropping-particle":"","parse-names":false,"suffix":""}],"editor":[{"dropping-particle":"","family":"Parry","given":"Martin","non-dropping-particle":"","parse-names":false,"suffix":""},{"dropping-particle":"","family":"Canziani","given":"Osvaldo","non-dropping-particle":"","parse-names":false,"suffix":""},{"dropping-particle":"","family":"Palutikof","given":"Jean","non-dropping-particle":"","parse-names":false,"suffix":""},{"dropping-particle":"","family":"Linden","given":"Paul","non-dropping-particle":"van der","parse-names":false,"suffix":""},{"dropping-particle":"","family":"Hanson","given":"Clair","non-dropping-particle":"","parse-names":false,"suffix":""}],"id":"ITEM-1","issue":"1","issued":{"date-parts":[["2007"]]},"publisher":"Cambridge University Press","publisher-place":"Cambridge, New York, Melbourne, Madrid, Cape Town, Singapore, Sao Paolo, Delhi","title":"Climate Change 2007: Impacts, adaptation and vulnerability. Contribution of Working Group II to the Fourth Assessment Report of the Intergovernmental Panel on Climate Change","type":"book","volume":"26"},"uris":["http://www.mendeley.com/documents/?uuid=8b580a83-fac8-4ab5-ad7f-587a50e21712"]}],"mendeley":{"formattedCitation":"(IPCC, 2007)","plainTextFormattedCitation":"(IPCC, 2007)","previouslyFormattedCitation":"(IPCC, 2007)"},"properties":{"noteIndex":0},"schema":"https://github.com/citation-style-language/schema/raw/master/csl-citation.json"}</w:instrText>
      </w:r>
      <w:r w:rsidRPr="008808A9">
        <w:rPr>
          <w:lang w:val="en-GB"/>
        </w:rPr>
        <w:fldChar w:fldCharType="separate"/>
      </w:r>
      <w:r w:rsidRPr="008808A9">
        <w:rPr>
          <w:noProof/>
          <w:lang w:val="en-GB"/>
        </w:rPr>
        <w:t>(IPCC, 2007)</w:t>
      </w:r>
      <w:r w:rsidRPr="008808A9">
        <w:rPr>
          <w:lang w:val="en-GB"/>
        </w:rPr>
        <w:fldChar w:fldCharType="end"/>
      </w:r>
      <w:r w:rsidRPr="008808A9">
        <w:rPr>
          <w:lang w:val="en-GB"/>
        </w:rPr>
        <w:t xml:space="preserve">. </w:t>
      </w:r>
    </w:p>
    <w:p w14:paraId="4CEFF960" w14:textId="4B54EE69" w:rsidR="00B50079" w:rsidRPr="008808A9" w:rsidRDefault="00B50079" w:rsidP="00B50079">
      <w:pPr>
        <w:spacing w:before="240"/>
        <w:rPr>
          <w:color w:val="000000"/>
          <w:szCs w:val="24"/>
          <w:lang w:val="en-GB"/>
        </w:rPr>
      </w:pPr>
      <w:r w:rsidRPr="008808A9">
        <w:rPr>
          <w:lang w:val="en-GB"/>
        </w:rPr>
        <w:t xml:space="preserve">The AR5 defined vulnerability as the “sensitivity or susceptibility to harm and lack of capacity to cope and adapt” </w:t>
      </w:r>
      <w:r w:rsidRPr="008808A9">
        <w:rPr>
          <w:lang w:val="en-GB"/>
        </w:rPr>
        <w:fldChar w:fldCharType="begin" w:fldLock="1"/>
      </w:r>
      <w:r w:rsidRPr="008808A9">
        <w:rPr>
          <w:lang w:val="en-GB"/>
        </w:rPr>
        <w:instrText>ADDIN CSL_CITATION {"citationItems":[{"id":"ITEM-1","itemData":{"ISBN":"9781107641655","author":[{"dropping-particle":"","family":"IPCC","given":"","non-dropping-particle":"","parse-names":false,"suffix":""}],"chapter-number":"I","container-title":"Climate change 2014: Impacts, Adaptation, and Vulnerability. Part A: Global and Sectoral Aspects. Contribution of Working Group II to the Fifth Assessment Report of the Intergovernmental Panel on Climate Change","editor":[{"dropping-particle":"","family":"Field","given":"Christopher B.","non-dropping-particle":"","parse-names":false,"suffix":""},{"dropping-particle":"","family":"Barros","given":"Vicente R.","non-dropping-particle":"","parse-names":false,"suffix":""},{"dropping-particle":"","family":"Dokken","given":"David Jon","non-dropping-particle":"","parse-names":false,"suffix":""},{"dropping-particle":"","family":"Mach","given":"Katharine J.","non-dropping-particle":"","parse-names":false,"suffix":""},{"dropping-particle":"","family":"Mastrandrea","given":"Michael D.","non-dropping-particle":"","parse-names":false,"suffix":""},{"dropping-particle":"","family":"Bilir","given":"T.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L.","non-dropping-particle":"","parse-names":false,"suffix":""},{"dropping-particle":"","family":"Otsuki Estrada","given":"Yuka","non-dropping-particle":"","parse-names":false,"suffix":""},{"dropping-particle":"","family":"Genova","given":"Robert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L.","non-dropping-particle":"","parse-names":false,"suffix":""}],"id":"ITEM-1","issued":{"date-parts":[["2014"]]},"page":"1-32","publisher":"Cambridge University Press","publisher-place":"Cambridge, United Kingdom and New York","title":"Summary for policymakers","type":"chapter"},"locator":"5","uris":["http://www.mendeley.com/documents/?uuid=24ce5157-98c3-4345-afa8-a15de47aa484"]}],"mendeley":{"formattedCitation":"(IPCC, 2014c, p. 5)","plainTextFormattedCitation":"(IPCC, 2014c, p. 5)","previouslyFormattedCitation":"(IPCC, 2014c, p. 5)"},"properties":{"noteIndex":0},"schema":"https://github.com/citation-style-language/schema/raw/master/csl-citation.json"}</w:instrText>
      </w:r>
      <w:r w:rsidRPr="008808A9">
        <w:rPr>
          <w:lang w:val="en-GB"/>
        </w:rPr>
        <w:fldChar w:fldCharType="separate"/>
      </w:r>
      <w:r w:rsidRPr="008808A9">
        <w:rPr>
          <w:noProof/>
          <w:lang w:val="en-GB"/>
        </w:rPr>
        <w:t>(IPCC, 2014c, p. 5)</w:t>
      </w:r>
      <w:r w:rsidRPr="008808A9">
        <w:rPr>
          <w:lang w:val="en-GB"/>
        </w:rPr>
        <w:fldChar w:fldCharType="end"/>
      </w:r>
      <w:r w:rsidRPr="008808A9">
        <w:rPr>
          <w:lang w:val="en-GB"/>
        </w:rPr>
        <w:t>. Vulnerability to climate change is influenced by the underlying societal structures, socioeconomic development pathways, and responses to climate change. Thus, the impacts of climate change vary by “gender, age, health, social status, and ethnicity of individuals and groups”</w:t>
      </w:r>
      <w:r w:rsidR="0029199C">
        <w:rPr>
          <w:lang w:val="en-GB"/>
        </w:rPr>
        <w:t xml:space="preserve"> </w:t>
      </w:r>
      <w:r w:rsidRPr="008808A9">
        <w:rPr>
          <w:lang w:val="en-GB"/>
        </w:rPr>
        <w:fldChar w:fldCharType="begin" w:fldLock="1"/>
      </w:r>
      <w:r w:rsidRPr="008808A9">
        <w:rPr>
          <w:lang w:val="en-GB"/>
        </w:rPr>
        <w:instrText>ADDIN CSL_CITATION {"citationItems":[{"id":"ITEM-1","itemData":{"DOI":"10.1017/CBO9781107415386","ISBN":"9781107415386","abstract":"This latest Fifth Assessment Report of the Intergovernmental Panel on Climate Change (IPCC) again forms the standard scientific reference for all those concerned with the environmental and social consequences of climate change, including students and researchers across the natural and social sciences, professionals in medicine and law, and practitioners in environmental planning, resource management, development, disaster risk reduction, and adaptation. It provides relevant material for decision makers and stakeholders at all levels of government, NGOs, and the private sector worldwide. This assessment provides information on: • Impacts of climate changes that have already occurred and risks of future impacts; • Vulnerabilities and interactions that make some climate events devastating, while others pass with little notice; • Risks of climate change impacts for the health and security of people and ecosystems; • Risks of climate change impacts for human activities; • Prospects for adaptation, including opportunities, barriers, and financing; • Regional and sectoral key risks and vulnerabilities.","author":[{"dropping-particle":"","family":"IPCC","given":"","non-dropping-particle":"","parse-names":false,"suffix":""}],"container-title":"Climate Change 2014: Impacts, Adaptation and Vulnerability: Part B: Regional Aspects: Working Group II Contribution to the Fifth Assessment Report of the Intergovernmental Panel on Climate Change","editor":[{"dropping-particle":"","family":"Barros","given":"Vicente R.","non-dropping-particle":"","parse-names":false,"suffix":""},{"dropping-particle":"","family":"Field","given":"Christopher B.","non-dropping-particle":"","parse-names":false,"suffix":""},{"dropping-particle":"","family":"Dokken","given":"David Jon","non-dropping-particle":"","parse-names":false,"suffix":""},{"dropping-particle":"","family":"Mastrandrea","given":"Michael D.","non-dropping-particle":"","parse-names":false,"suffix":""},{"dropping-particle":"","family":"Mach","given":"Katharine J.","non-dropping-particle":"","parse-names":false,"suffix":""},{"dropping-particle":"","family":"Bilir","given":"T.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L.","non-dropping-particle":"","parse-names":false,"suffix":""},{"dropping-particle":"","family":"Estrada","given":"Yuka Otsuki","non-dropping-particle":"","parse-names":false,"suffix":""},{"dropping-particle":"","family":"Genova","given":"Robert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L.","non-dropping-particle":"","parse-names":false,"suffix":""}],"id":"ITEM-1","issued":{"date-parts":[["2014"]]},"number-of-pages":"1-1820","publisher":"Cambridge University Press","publisher-place":"Cambridge, United Kingdom and New York","title":"Climate change 2014 impacts, adaptation, and vulnerability Part B: Regional aspects: Working group ii contribution to the fifth assessment report of the intergovernmental panel on climate change","type":"book"},"locator":"836","uris":["http://www.mendeley.com/documents/?uuid=ffb9aed5-c084-468e-9e4f-fe8602798f4e"]}],"mendeley":{"formattedCitation":"(IPCC, 2014b, p. 836)","plainTextFormattedCitation":"(IPCC, 2014b, p. 836)","previouslyFormattedCitation":"(IPCC, 2014b, p. 836)"},"properties":{"noteIndex":0},"schema":"https://github.com/citation-style-language/schema/raw/master/csl-citation.json"}</w:instrText>
      </w:r>
      <w:r w:rsidRPr="008808A9">
        <w:rPr>
          <w:lang w:val="en-GB"/>
        </w:rPr>
        <w:fldChar w:fldCharType="separate"/>
      </w:r>
      <w:r w:rsidRPr="008808A9">
        <w:rPr>
          <w:noProof/>
          <w:lang w:val="en-GB"/>
        </w:rPr>
        <w:t>(IPCC, 2014b, p. 836)</w:t>
      </w:r>
      <w:r w:rsidRPr="008808A9">
        <w:rPr>
          <w:lang w:val="en-GB"/>
        </w:rPr>
        <w:fldChar w:fldCharType="end"/>
      </w:r>
      <w:r w:rsidRPr="008808A9">
        <w:rPr>
          <w:lang w:val="en-GB"/>
        </w:rPr>
        <w:t>. The most vulnerable and marginalized groups in society are most vulnerable to climate change</w:t>
      </w:r>
      <w:r w:rsidR="0029199C">
        <w:rPr>
          <w:lang w:val="en-GB"/>
        </w:rPr>
        <w:t xml:space="preserve"> (e.g.</w:t>
      </w:r>
      <w:r w:rsidR="0029199C" w:rsidRPr="008808A9">
        <w:rPr>
          <w:lang w:val="en-GB"/>
        </w:rPr>
        <w:t xml:space="preserve"> women-headed households, children, people in informal settlements, and indigenous communities </w:t>
      </w:r>
      <w:r w:rsidR="0029199C" w:rsidRPr="008808A9">
        <w:rPr>
          <w:lang w:val="en-GB"/>
        </w:rPr>
        <w:fldChar w:fldCharType="begin" w:fldLock="1"/>
      </w:r>
      <w:r w:rsidR="0029199C" w:rsidRPr="008808A9">
        <w:rPr>
          <w:lang w:val="en-GB"/>
        </w:rPr>
        <w:instrText>ADDIN CSL_CITATION {"citationItems":[{"id":"ITEM-1","itemData":{"DOI":"10.1017/CBO9781107415386","ISBN":"9781107415386","abstract":"This latest Fifth Assessment Report of the Intergovernmental Panel on Climate Change (IPCC) again forms the standard scientific reference for all those concerned with the environmental and social consequences of climate change, including students and researchers across the natural and social sciences, professionals in medicine and law, and practitioners in environmental planning, resource management, development, disaster risk reduction, and adaptation. It provides relevant material for decision makers and stakeholders at all levels of government, NGOs, and the private sector worldwide. This assessment provides information on: • Impacts of climate changes that have already occurred and risks of future impacts; • Vulnerabilities and interactions that make some climate events devastating, while others pass with little notice; • Risks of climate change impacts for the health and security of people and ecosystems; • Risks of climate change impacts for human activities; • Prospects for adaptation, including opportunities, barriers, and financing; • Regional and sectoral key risks and vulnerabilities.","author":[{"dropping-particle":"","family":"IPCC","given":"","non-dropping-particle":"","parse-names":false,"suffix":""}],"container-title":"Climate Change 2014: Impacts, Adaptation and Vulnerability: Part B: Regional Aspects: Working Group II Contribution to the Fifth Assessment Report of the Intergovernmental Panel on Climate Change","editor":[{"dropping-particle":"","family":"Barros","given":"Vicente R.","non-dropping-particle":"","parse-names":false,"suffix":""},{"dropping-particle":"","family":"Field","given":"Christopher B.","non-dropping-particle":"","parse-names":false,"suffix":""},{"dropping-particle":"","family":"Dokken","given":"David Jon","non-dropping-particle":"","parse-names":false,"suffix":""},{"dropping-particle":"","family":"Mastrandrea","given":"Michael D.","non-dropping-particle":"","parse-names":false,"suffix":""},{"dropping-particle":"","family":"Mach","given":"Katharine J.","non-dropping-particle":"","parse-names":false,"suffix":""},{"dropping-particle":"","family":"Bilir","given":"T.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L.","non-dropping-particle":"","parse-names":false,"suffix":""},{"dropping-particle":"","family":"Estrada","given":"Yuka Otsuki","non-dropping-particle":"","parse-names":false,"suffix":""},{"dropping-particle":"","family":"Genova","given":"Robert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L.","non-dropping-particle":"","parse-names":false,"suffix":""}],"id":"ITEM-1","issued":{"date-parts":[["2014"]]},"number-of-pages":"1-1820","publisher":"Cambridge University Press","publisher-place":"Cambridge, United Kingdom and New York","title":"Climate change 2014 impacts, adaptation, and vulnerability Part B: Regional aspects: Working group ii contribution to the fifth assessment report of the intergovernmental panel on climate change","type":"book"},"uris":["http://www.mendeley.com/documents/?uuid=ffb9aed5-c084-468e-9e4f-fe8602798f4e"]}],"mendeley":{"formattedCitation":"(IPCC, 2014b)","plainTextFormattedCitation":"(IPCC, 2014b)","previouslyFormattedCitation":"(IPCC, 2014b)"},"properties":{"noteIndex":0},"schema":"https://github.com/citation-style-language/schema/raw/master/csl-citation.json"}</w:instrText>
      </w:r>
      <w:r w:rsidR="0029199C" w:rsidRPr="008808A9">
        <w:rPr>
          <w:lang w:val="en-GB"/>
        </w:rPr>
        <w:fldChar w:fldCharType="separate"/>
      </w:r>
      <w:r w:rsidR="0029199C" w:rsidRPr="008808A9">
        <w:rPr>
          <w:noProof/>
          <w:lang w:val="en-GB"/>
        </w:rPr>
        <w:t>(IPCC, 2014b)</w:t>
      </w:r>
      <w:r w:rsidR="0029199C" w:rsidRPr="008808A9">
        <w:rPr>
          <w:lang w:val="en-GB"/>
        </w:rPr>
        <w:fldChar w:fldCharType="end"/>
      </w:r>
      <w:r w:rsidR="0029199C" w:rsidRPr="008808A9">
        <w:rPr>
          <w:lang w:val="en-GB"/>
        </w:rPr>
        <w:t>.</w:t>
      </w:r>
      <w:r w:rsidR="0029199C">
        <w:rPr>
          <w:lang w:val="en-GB"/>
        </w:rPr>
        <w:t xml:space="preserve"> At the same time, they</w:t>
      </w:r>
      <w:r w:rsidRPr="008808A9">
        <w:rPr>
          <w:lang w:val="en-GB"/>
        </w:rPr>
        <w:t xml:space="preserve"> lack the adaptative capacity to cope with or bounce back from more frequent and/or more severe weather events, particularly in developing countries. The AR5 underscores how gender dynamics and power relations are embedded in climate change policy, and they can result in gendered impacts to livelihood, psychological wellbeing, and even increased mortality rates </w:t>
      </w:r>
      <w:r w:rsidRPr="008808A9">
        <w:rPr>
          <w:lang w:val="en-GB"/>
        </w:rPr>
        <w:fldChar w:fldCharType="begin" w:fldLock="1"/>
      </w:r>
      <w:r w:rsidRPr="008808A9">
        <w:rPr>
          <w:lang w:val="en-GB"/>
        </w:rPr>
        <w:instrText>ADDIN CSL_CITATION {"citationItems":[{"id":"ITEM-1","itemData":{"ISBN":"9781107641655","abstract":"WGII Contribution to the IPCC Fifth Assessment Report (AR5)","author":[{"dropping-particle":"","family":"IPCC","given":"","non-dropping-particle":"","parse-names":false,"suffix":""}],"container-title":"Climate Change 2014: Impacts, Adaptation, and Vulnerability. Part A: Global and Sectoral Aspects. Contribution of Working Group II to the Fifth Assessment Report of the Intergovernmental Panel on Climate Change","editor":[{"dropping-particle":"","family":"Field","given":"Christopher B.","non-dropping-particle":"","parse-names":false,"suffix":""},{"dropping-particle":"","family":"Barros","given":"Vicente R.","non-dropping-particle":"","parse-names":false,"suffix":""},{"dropping-particle":"","family":"Dokken","given":"David Jon","non-dropping-particle":"","parse-names":false,"suffix":""},{"dropping-particle":"","family":"Mach","given":"Katharine J.","non-dropping-particle":"","parse-names":false,"suffix":""},{"dropping-particle":"","family":"Mastrandrea","given":"Michael D.","non-dropping-particle":"","parse-names":false,"suffix":""},{"dropping-particle":"","family":"Bilir","given":"T.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L.","non-dropping-particle":"","parse-names":false,"suffix":""},{"dropping-particle":"","family":"Otsuki Estrada","given":"Yuka","non-dropping-particle":"","parse-names":false,"suffix":""},{"dropping-particle":"","family":"Genova","given":"Robert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L.","non-dropping-particle":"","parse-names":false,"suffix":""}],"id":"ITEM-1","issued":{"date-parts":[["2014"]]},"number-of-pages":"1132","publisher":"Cambridge University Press","publisher-place":"Cambridge, United Kingdom and New York","title":"Climate Change 2014: Impacts, Adaptation, and Vulnerability. Part A: Global and Sectoral Aspects. Contribution of Working Group II to the Fifth Assessment Report of the Intergovernmental Panel on Climate Change","type":"book"},"uris":["http://www.mendeley.com/documents/?uuid=8b8922c0-f5fb-4e9d-b94e-e43995bf220e"]}],"mendeley":{"formattedCitation":"(IPCC, 2014a)","plainTextFormattedCitation":"(IPCC, 2014a)","previouslyFormattedCitation":"(IPCC, 2014a)"},"properties":{"noteIndex":0},"schema":"https://github.com/citation-style-language/schema/raw/master/csl-citation.json"}</w:instrText>
      </w:r>
      <w:r w:rsidRPr="008808A9">
        <w:rPr>
          <w:lang w:val="en-GB"/>
        </w:rPr>
        <w:fldChar w:fldCharType="separate"/>
      </w:r>
      <w:r w:rsidRPr="008808A9">
        <w:rPr>
          <w:noProof/>
          <w:lang w:val="en-GB"/>
        </w:rPr>
        <w:t>(IPCC, 2014a)</w:t>
      </w:r>
      <w:r w:rsidRPr="008808A9">
        <w:rPr>
          <w:lang w:val="en-GB"/>
        </w:rPr>
        <w:fldChar w:fldCharType="end"/>
      </w:r>
      <w:r w:rsidRPr="008808A9">
        <w:rPr>
          <w:lang w:val="en-GB"/>
        </w:rPr>
        <w:t>. In this line, t</w:t>
      </w:r>
      <w:r w:rsidRPr="008808A9">
        <w:rPr>
          <w:color w:val="000000"/>
          <w:szCs w:val="24"/>
          <w:lang w:val="en-GB"/>
        </w:rPr>
        <w:t xml:space="preserve">he Preamble to the Paris Agreement recognizes that actions to address climate change should be linked to gender equality, women empowerment, and human rights issues. It also recognizes that some groups are particularly vulnerable to climate change (e.g. children, migrants, person with disabilities) </w:t>
      </w:r>
      <w:r w:rsidRPr="008808A9">
        <w:rPr>
          <w:color w:val="000000"/>
          <w:szCs w:val="24"/>
          <w:lang w:val="en-GB"/>
        </w:rPr>
        <w:fldChar w:fldCharType="begin" w:fldLock="1"/>
      </w:r>
      <w:r w:rsidRPr="008808A9">
        <w:rPr>
          <w:color w:val="000000"/>
          <w:szCs w:val="24"/>
          <w:lang w:val="en-GB"/>
        </w:rPr>
        <w:instrText>ADDIN CSL_CITATION {"citationItems":[{"id":"ITEM-1","itemData":{"author":[{"dropping-particle":"","family":"UNFCCC","given":"","non-dropping-particle":"","parse-names":false,"suffix":""}],"id":"ITEM-1","issued":{"date-parts":[["2015"]]},"publisher-place":"Paris, France","title":"Paris Agreement","type":"report"},"uris":["http://www.mendeley.com/documents/?uuid=57d89538-26b1-3f17-a5c2-b4a29769cda3"]}],"mendeley":{"formattedCitation":"(UNFCCC, 2015a)","plainTextFormattedCitation":"(UNFCCC, 2015a)","previouslyFormattedCitation":"(UNFCCC, 2015a)"},"properties":{"noteIndex":0},"schema":"https://github.com/citation-style-language/schema/raw/master/csl-citation.json"}</w:instrText>
      </w:r>
      <w:r w:rsidRPr="008808A9">
        <w:rPr>
          <w:color w:val="000000"/>
          <w:szCs w:val="24"/>
          <w:lang w:val="en-GB"/>
        </w:rPr>
        <w:fldChar w:fldCharType="separate"/>
      </w:r>
      <w:r w:rsidRPr="008808A9">
        <w:rPr>
          <w:noProof/>
          <w:color w:val="000000"/>
          <w:szCs w:val="24"/>
          <w:lang w:val="en-GB"/>
        </w:rPr>
        <w:t>(UNFCCC, 2015a)</w:t>
      </w:r>
      <w:r w:rsidRPr="008808A9">
        <w:rPr>
          <w:color w:val="000000"/>
          <w:szCs w:val="24"/>
          <w:lang w:val="en-GB"/>
        </w:rPr>
        <w:fldChar w:fldCharType="end"/>
      </w:r>
      <w:r w:rsidRPr="008808A9">
        <w:rPr>
          <w:color w:val="000000"/>
          <w:szCs w:val="24"/>
          <w:lang w:val="en-GB"/>
        </w:rPr>
        <w:t>.</w:t>
      </w:r>
    </w:p>
    <w:p w14:paraId="264D5F42" w14:textId="142B6A47" w:rsidR="00A94FA3" w:rsidRDefault="00B50079" w:rsidP="00A94FA3">
      <w:pPr>
        <w:overflowPunct/>
        <w:spacing w:after="0" w:line="240" w:lineRule="auto"/>
        <w:textAlignment w:val="auto"/>
        <w:rPr>
          <w:lang w:val="en-GB"/>
        </w:rPr>
      </w:pPr>
      <w:r w:rsidRPr="008808A9">
        <w:rPr>
          <w:lang w:val="en-GB"/>
        </w:rPr>
        <w:t xml:space="preserve">Previous IPCC reports and COP meetings have characterized some climate change impacts as potential opportunities </w:t>
      </w:r>
      <w:r w:rsidR="003A5895">
        <w:rPr>
          <w:lang w:val="en-GB"/>
        </w:rPr>
        <w:fldChar w:fldCharType="begin" w:fldLock="1"/>
      </w:r>
      <w:r w:rsidR="00927586">
        <w:rPr>
          <w:lang w:val="en-GB"/>
        </w:rPr>
        <w:instrText>ADDIN CSL_CITATION {"citationItems":[{"id":"ITEM-1","itemData":{"ISBN":"0 521 01500 6","abstract":"Climate Change 2001: Impacts, Adaptation, and Vu l n e r a b i l i t y is the most comprehensive and up-to-date scientific assessment of the consequences of, and adaptation responses to, climate change. The report: • Evaluates evidence that recent observed changes in climate have already affected a variety of physical and biological systems. • Makes a detailed study of the vulnerabilities of human populations to future climate change, including associated sea-level rise and changes in the frequency and intensity of climate extremes such as floods, droughts, heat waves and windstorms, and taking into account potential impacts on water resources, agriculture and food security, human health, coastal and other types of settlements, and economic activities. • Assesses the potential responses of natural environments and the wildlife that inhabit them to future climate change and identifies environments at particular risk. • Considers how adaptation to climate change might lessen adverse impacts or enhance beneficial impacts. • Provides an overview of the vulnerabilities and adaptation possibilities by major region of the world (Africa, A s i a , Australia/New Zealand, Europe, Latin America, North America, Polar Regions, and Small Island States). • Contrasts the different vulnerabilities of the developed and developing parts of the world and explores the implications for sustainable development and equity concerns. This latest assessment of the IPCC will again form the standard scientific reference for all those concerned with the environment a l and social consequences of climate change, including students and researchers in ecology, biology, hydrology, environmental science, economics, social science, natural resource management, public health, food security, and natural hazards, and policymakers and managers in governmental, industry, and other organizations responsible for resources likely to be affected by climate change","author":[{"dropping-particle":"","family":"IPCC","given":"","non-dropping-particle":"","parse-names":false,"suffix":""}],"editor":[{"dropping-particle":"","family":"McCarthy","given":"James J.","non-dropping-particle":"","parse-names":false,"suffix":""},{"dropping-particle":"","family":"Canziani","given":"Osvaldo F.","non-dropping-particle":"","parse-names":false,"suffix":""},{"dropping-particle":"","family":"Leary","given":"Neil A.","non-dropping-particle":"","parse-names":false,"suffix":""},{"dropping-particle":"","family":"Dokken","given":"David J.","non-dropping-particle":"","parse-names":false,"suffix":""},{"dropping-particle":"","family":"White","given":"Kasey S.","non-dropping-particle":"","parse-names":false,"suffix":""}],"id":"ITEM-1","issued":{"date-parts":[["2001"]]},"publisher":"Cambridge University Press","publisher-place":"Cambridge, United Kingdom","title":"Climate Change 2001: Impacts, Adaptation, and Vulnerability","type":"book"},"uris":["http://www.mendeley.com/documents/?uuid=336b0f79-9527-4b23-9f88-9b5b39bc2c71"]},{"id":"ITEM-2","itemData":{"ISBN":"9781107607804","author":[{"dropping-particle":"","family":"IPCC","given":"","non-dropping-particle":"","parse-names":false,"suffix":""}],"editor":[{"dropping-particle":"","family":"Field","given":"Christopher B.","non-dropping-particle":"","parse-names":false,"suffix":""},{"dropping-particle":"","family":"Barros","given":"Vicente","non-dropping-particle":"","parse-names":false,"suffix":""},{"dropping-particle":"","family":"Stocker","given":"Thomas F.","non-dropping-particle":"","parse-names":false,"suffix":""},{"dropping-particle":"","family":"Dahe","given":"Qin","non-dropping-particle":"","parse-names":false,"suffix":""},{"dropping-particle":"","family":"Dokken","given":"David Jon","non-dropping-particle":"","parse-names":false,"suffix":""},{"dropping-particle":"","family":"Ebi","given":"Kristie L.","non-dropping-particle":"","parse-names":false,"suffix":""},{"dropping-particle":"","family":"Mastrandrea","given":"Michael D.","non-dropping-particle":"","parse-names":false,"suffix":""},{"dropping-particle":"","family":"Mach","given":"Katharine J.","non-dropping-particle":"","parse-names":false,"suffix":""},{"dropping-particle":"","family":"Plattner","given":"Gian-Kasper","non-dropping-particle":"","parse-names":false,"suffix":""},{"dropping-particle":"","family":"Allen","given":"Simon K.","non-dropping-particle":"","parse-names":false,"suffix":""},{"dropping-particle":"","family":"Tignor","given":"Melinda","non-dropping-particle":"","parse-names":false,"suffix":""},{"dropping-particle":"","family":"Midgley","given":"Pauline","non-dropping-particle":"","parse-names":false,"suffix":""}],"id":"ITEM-2","issued":{"date-parts":[["2012"]]},"number-of-pages":"582","publisher":"Cambridge University Press","publisher-place":"Cambridge, United Kingdom and New York, USA","title":"Managing the risks of extreme events and disasters to advance climate change adaptation. A special Report of Working Groups I and II of the Intergovernmental Panel on Climate Change","type":"book"},"uris":["http://www.mendeley.com/documents/?uuid=9ebdc51a-aa2c-4831-9c85-48b843cae3ea"]},{"id":"ITEM-3","itemData":{"ISBN":"9781107641655","abstract":"WGII Contribution to the IPCC Fifth Assessment Report (AR5)","author":[{"dropping-particle":"","family":"IPCC","given":"","non-dropping-particle":"","parse-names":false,"suffix":""}],"container-title":"Climate Change 2014: Impacts, Adaptation, and Vulnerability. Part A: Global and Sectoral Aspects. Contribution of Working Group II to the Fifth Assessment Report of the Intergovernmental Panel on Climate Change","editor":[{"dropping-particle":"","family":"Field","given":"Christopher B.","non-dropping-particle":"","parse-names":false,"suffix":""},{"dropping-particle":"","family":"Barros","given":"Vicente R.","non-dropping-particle":"","parse-names":false,"suffix":""},{"dropping-particle":"","family":"Dokken","given":"David Jon","non-dropping-particle":"","parse-names":false,"suffix":""},{"dropping-particle":"","family":"Mach","given":"Katharine J.","non-dropping-particle":"","parse-names":false,"suffix":""},{"dropping-particle":"","family":"Mastrandrea","given":"Michael D.","non-dropping-particle":"","parse-names":false,"suffix":""},{"dropping-particle":"","family":"Bilir","given":"T.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L.","non-dropping-particle":"","parse-names":false,"suffix":""},{"dropping-particle":"","family":"Otsuki Estrada","given":"Yuka","non-dropping-particle":"","parse-names":false,"suffix":""},{"dropping-particle":"","family":"Genova","given":"Robert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L.","non-dropping-particle":"","parse-names":false,"suffix":""}],"id":"ITEM-3","issued":{"date-parts":[["2014"]]},"number-of-pages":"1132","publisher":"Cambridge University Press","publisher-place":"Cambridge, United Kingdom and New York","title":"Climate Change 2014: Impacts, Adaptation, and Vulnerability. Part A: Global and Sectoral Aspects. Contribution of Working Group II to the Fifth Assessment Report of the Intergovernmental Panel on Climate Change","type":"book"},"uris":["http://www.mendeley.com/documents/?uuid=8b8922c0-f5fb-4e9d-b94e-e43995bf220e"]}],"mendeley":{"formattedCitation":"(IPCC, 2001, 2012, 2014a)","plainTextFormattedCitation":"(IPCC, 2001, 2012, 2014a)","previouslyFormattedCitation":"(IPCC, 2001, 2012, 2014a)"},"properties":{"noteIndex":0},"schema":"https://github.com/citation-style-language/schema/raw/master/csl-citation.json"}</w:instrText>
      </w:r>
      <w:r w:rsidR="003A5895">
        <w:rPr>
          <w:lang w:val="en-GB"/>
        </w:rPr>
        <w:fldChar w:fldCharType="separate"/>
      </w:r>
      <w:r w:rsidR="003A5895" w:rsidRPr="003A5895">
        <w:rPr>
          <w:noProof/>
          <w:lang w:val="en-GB"/>
        </w:rPr>
        <w:t>(IPCC, 2001, 2012, 2014a)</w:t>
      </w:r>
      <w:r w:rsidR="003A5895">
        <w:rPr>
          <w:lang w:val="en-GB"/>
        </w:rPr>
        <w:fldChar w:fldCharType="end"/>
      </w:r>
      <w:r w:rsidRPr="008808A9">
        <w:rPr>
          <w:lang w:val="en-GB"/>
        </w:rPr>
        <w:t xml:space="preserve">. The AR5 </w:t>
      </w:r>
      <w:r w:rsidR="0029199C">
        <w:rPr>
          <w:lang w:val="en-GB"/>
        </w:rPr>
        <w:t xml:space="preserve">breaks away from this notion as it </w:t>
      </w:r>
      <w:r w:rsidRPr="008808A9">
        <w:rPr>
          <w:lang w:val="en-GB"/>
        </w:rPr>
        <w:t xml:space="preserve">states that “there is little evidence that shows positive impacts of climate change on poor people, except isolated cases” </w:t>
      </w:r>
      <w:bookmarkStart w:id="54" w:name="_Hlk34407546"/>
      <w:r w:rsidRPr="008808A9">
        <w:rPr>
          <w:lang w:val="en-GB"/>
        </w:rPr>
        <w:fldChar w:fldCharType="begin" w:fldLock="1"/>
      </w:r>
      <w:r w:rsidRPr="008808A9">
        <w:rPr>
          <w:lang w:val="en-GB"/>
        </w:rPr>
        <w:instrText>ADDIN CSL_CITATION {"citationItems":[{"id":"ITEM-1","itemData":{"ISBN":"9781107641655","abstract":"WGII Contribution to the IPCC Fifth Assessment Report (AR5)","author":[{"dropping-particle":"","family":"IPCC","given":"","non-dropping-particle":"","parse-names":false,"suffix":""}],"container-title":"Climate Change 2014: Impacts, Adaptation, and Vulnerability. Part A: Global and Sectoral Aspects. Contribution of Working Group II to the Fifth Assessment Report of the Intergovernmental Panel on Climate Change","editor":[{"dropping-particle":"","family":"Field","given":"Christopher B.","non-dropping-particle":"","parse-names":false,"suffix":""},{"dropping-particle":"","family":"Barros","given":"Vicente R.","non-dropping-particle":"","parse-names":false,"suffix":""},{"dropping-particle":"","family":"Dokken","given":"David Jon","non-dropping-particle":"","parse-names":false,"suffix":""},{"dropping-particle":"","family":"Mach","given":"Katharine J.","non-dropping-particle":"","parse-names":false,"suffix":""},{"dropping-particle":"","family":"Mastrandrea","given":"Michael D.","non-dropping-particle":"","parse-names":false,"suffix":""},{"dropping-particle":"","family":"Bilir","given":"T.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L.","non-dropping-particle":"","parse-names":false,"suffix":""},{"dropping-particle":"","family":"Otsuki Estrada","given":"Yuka","non-dropping-particle":"","parse-names":false,"suffix":""},{"dropping-particle":"","family":"Genova","given":"Robert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L.","non-dropping-particle":"","parse-names":false,"suffix":""}],"id":"ITEM-1","issued":{"date-parts":[["2014"]]},"number-of-pages":"1132","publisher":"Cambridge University Press","publisher-place":"Cambridge, United Kingdom and New York","title":"Climate Change 2014: Impacts, Adaptation, and Vulnerability. Part A: Global and Sectoral Aspects. Contribution of Working Group II to the Fifth Assessment Report of the Intergovernmental Panel on Climate Change","type":"book"},"locator":"796","uris":["http://www.mendeley.com/documents/?uuid=8b8922c0-f5fb-4e9d-b94e-e43995bf220e"]}],"mendeley":{"formattedCitation":"(IPCC, 2014a, p. 796)","plainTextFormattedCitation":"(IPCC, 2014a, p. 796)","previouslyFormattedCitation":"(IPCC, 2014a, p. 796)"},"properties":{"noteIndex":0},"schema":"https://github.com/citation-style-language/schema/raw/master/csl-citation.json"}</w:instrText>
      </w:r>
      <w:r w:rsidRPr="008808A9">
        <w:rPr>
          <w:lang w:val="en-GB"/>
        </w:rPr>
        <w:fldChar w:fldCharType="separate"/>
      </w:r>
      <w:r w:rsidRPr="008808A9">
        <w:rPr>
          <w:noProof/>
          <w:lang w:val="en-GB"/>
        </w:rPr>
        <w:t>(IPCC, 2014a, p. 796)</w:t>
      </w:r>
      <w:r w:rsidRPr="008808A9">
        <w:rPr>
          <w:lang w:val="en-GB"/>
        </w:rPr>
        <w:fldChar w:fldCharType="end"/>
      </w:r>
      <w:bookmarkEnd w:id="54"/>
      <w:r w:rsidRPr="008808A9">
        <w:rPr>
          <w:lang w:val="en-GB"/>
        </w:rPr>
        <w:t xml:space="preserve">. The AR5 highlighted the link between increased vulnerability </w:t>
      </w:r>
      <w:r w:rsidR="0029199C">
        <w:rPr>
          <w:lang w:val="en-GB"/>
        </w:rPr>
        <w:t xml:space="preserve">to climate change impacts </w:t>
      </w:r>
      <w:r w:rsidRPr="008808A9">
        <w:rPr>
          <w:lang w:val="en-GB"/>
        </w:rPr>
        <w:t xml:space="preserve">and poverty. For instance rapid climate shifts cause people to slide into chronic poverty and thus, further hamper their adaptative capacity, which is under-captured in both poverty and adaptation data. </w:t>
      </w:r>
      <w:bookmarkStart w:id="55" w:name="_Hlk34666240"/>
      <w:r w:rsidRPr="008808A9">
        <w:rPr>
          <w:lang w:val="en-GB"/>
        </w:rPr>
        <w:fldChar w:fldCharType="begin" w:fldLock="1"/>
      </w:r>
      <w:r w:rsidRPr="008808A9">
        <w:rPr>
          <w:lang w:val="en-GB"/>
        </w:rPr>
        <w:instrText>ADDIN CSL_CITATION {"citationItems":[{"id":"ITEM-1","itemData":{"ISBN":"9781107641655","abstract":"WGII Contribution to the IPCC Fifth Assessment Report (AR5)","author":[{"dropping-particle":"","family":"IPCC","given":"","non-dropping-particle":"","parse-names":false,"suffix":""}],"container-title":"Climate Change 2014: Impacts, Adaptation, and Vulnerability. Part A: Global and Sectoral Aspects. Contribution of Working Group II to the Fifth Assessment Report of the Intergovernmental Panel on Climate Change","editor":[{"dropping-particle":"","family":"Field","given":"Christopher B.","non-dropping-particle":"","parse-names":false,"suffix":""},{"dropping-particle":"","family":"Barros","given":"Vicente R.","non-dropping-particle":"","parse-names":false,"suffix":""},{"dropping-particle":"","family":"Dokken","given":"David Jon","non-dropping-particle":"","parse-names":false,"suffix":""},{"dropping-particle":"","family":"Mach","given":"Katharine J.","non-dropping-particle":"","parse-names":false,"suffix":""},{"dropping-particle":"","family":"Mastrandrea","given":"Michael D.","non-dropping-particle":"","parse-names":false,"suffix":""},{"dropping-particle":"","family":"Bilir","given":"T.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L.","non-dropping-particle":"","parse-names":false,"suffix":""},{"dropping-particle":"","family":"Otsuki Estrada","given":"Yuka","non-dropping-particle":"","parse-names":false,"suffix":""},{"dropping-particle":"","family":"Genova","given":"Robert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L.","non-dropping-particle":"","parse-names":false,"suffix":""}],"id":"ITEM-1","issued":{"date-parts":[["2014"]]},"number-of-pages":"1132","publisher":"Cambridge University Press","publisher-place":"Cambridge, United Kingdom and New York","title":"Climate Change 2014: Impacts, Adaptation, and Vulnerability. Part A: Global and Sectoral Aspects. Contribution of Working Group II to the Fifth Assessment Report of the Intergovernmental Panel on Climate Change","type":"book"},"uris":["http://www.mendeley.com/documents/?uuid=8b8922c0-f5fb-4e9d-b94e-e43995bf220e"]}],"mendeley":{"formattedCitation":"(IPCC, 2014a)","plainTextFormattedCitation":"(IPCC, 2014a)","previouslyFormattedCitation":"(IPCC, 2014a)"},"properties":{"noteIndex":0},"schema":"https://github.com/citation-style-language/schema/raw/master/csl-citation.json"}</w:instrText>
      </w:r>
      <w:r w:rsidRPr="008808A9">
        <w:rPr>
          <w:lang w:val="en-GB"/>
        </w:rPr>
        <w:fldChar w:fldCharType="separate"/>
      </w:r>
      <w:r w:rsidRPr="008808A9">
        <w:rPr>
          <w:noProof/>
          <w:lang w:val="en-GB"/>
        </w:rPr>
        <w:t>(IPCC, 2014a)</w:t>
      </w:r>
      <w:r w:rsidRPr="008808A9">
        <w:rPr>
          <w:lang w:val="en-GB"/>
        </w:rPr>
        <w:fldChar w:fldCharType="end"/>
      </w:r>
      <w:bookmarkEnd w:id="55"/>
      <w:r w:rsidRPr="008808A9">
        <w:rPr>
          <w:lang w:val="en-GB"/>
        </w:rPr>
        <w:t xml:space="preserve">. Thus, the AR5 stated that climate change will “create new poor between now and 2100, in developing and developed countries, and jeopardize sustainable development” </w:t>
      </w:r>
      <w:r w:rsidRPr="008808A9">
        <w:rPr>
          <w:lang w:val="en-GB"/>
        </w:rPr>
        <w:fldChar w:fldCharType="begin" w:fldLock="1"/>
      </w:r>
      <w:r w:rsidRPr="008808A9">
        <w:rPr>
          <w:lang w:val="en-GB"/>
        </w:rPr>
        <w:instrText>ADDIN CSL_CITATION {"citationItems":[{"id":"ITEM-1","itemData":{"ISBN":"9781107641655","abstract":"WGII Contribution to the IPCC Fifth Assessment Report (AR5)","author":[{"dropping-particle":"","family":"IPCC","given":"","non-dropping-particle":"","parse-names":false,"suffix":""}],"container-title":"Climate Change 2014: Impacts, Adaptation, and Vulnerability. Part A: Global and Sectoral Aspects. Contribution of Working Group II to the Fifth Assessment Report of the Intergovernmental Panel on Climate Change","editor":[{"dropping-particle":"","family":"Field","given":"Christopher B.","non-dropping-particle":"","parse-names":false,"suffix":""},{"dropping-particle":"","family":"Barros","given":"Vicente R.","non-dropping-particle":"","parse-names":false,"suffix":""},{"dropping-particle":"","family":"Dokken","given":"David Jon","non-dropping-particle":"","parse-names":false,"suffix":""},{"dropping-particle":"","family":"Mach","given":"Katharine J.","non-dropping-particle":"","parse-names":false,"suffix":""},{"dropping-particle":"","family":"Mastrandrea","given":"Michael D.","non-dropping-particle":"","parse-names":false,"suffix":""},{"dropping-particle":"","family":"Bilir","given":"T.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L.","non-dropping-particle":"","parse-names":false,"suffix":""},{"dropping-particle":"","family":"Otsuki Estrada","given":"Yuka","non-dropping-particle":"","parse-names":false,"suffix":""},{"dropping-particle":"","family":"Genova","given":"Robert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L.","non-dropping-particle":"","parse-names":false,"suffix":""}],"id":"ITEM-1","issued":{"date-parts":[["2014"]]},"number-of-pages":"1132","publisher":"Cambridge University Press","publisher-place":"Cambridge, United Kingdom and New York","title":"Climate Change 2014: Impacts, Adaptation, and Vulnerability. Part A: Global and Sectoral Aspects. Contribution of Working Group II to the Fifth Assessment Report of the Intergovernmental Panel on Climate Change","type":"book"},"locator":"796","uris":["http://www.mendeley.com/documents/?uuid=8b8922c0-f5fb-4e9d-b94e-e43995bf220e"]}],"mendeley":{"formattedCitation":"(IPCC, 2014a, p. 796)","plainTextFormattedCitation":"(IPCC, 2014a, p. 796)","previouslyFormattedCitation":"(IPCC, 2014a, p. 796)"},"properties":{"noteIndex":0},"schema":"https://github.com/citation-style-language/schema/raw/master/csl-citation.json"}</w:instrText>
      </w:r>
      <w:r w:rsidRPr="008808A9">
        <w:rPr>
          <w:lang w:val="en-GB"/>
        </w:rPr>
        <w:fldChar w:fldCharType="separate"/>
      </w:r>
      <w:r w:rsidRPr="008808A9">
        <w:rPr>
          <w:noProof/>
          <w:lang w:val="en-GB"/>
        </w:rPr>
        <w:t>(IPCC, 2014a, p. 796)</w:t>
      </w:r>
      <w:r w:rsidRPr="008808A9">
        <w:rPr>
          <w:lang w:val="en-GB"/>
        </w:rPr>
        <w:fldChar w:fldCharType="end"/>
      </w:r>
      <w:r w:rsidRPr="008808A9">
        <w:rPr>
          <w:lang w:val="en-GB"/>
        </w:rPr>
        <w:t xml:space="preserve">. Therefore, when selecting adaptation options, the AR5 highlights the importance of factoring in the effectiveness of a measure in reducing vulnerability and/or increasing resilience, and how equitable the measure is, particularly to vulnerable groups. The Adaptation Committee’s report considered as part of Decision 5/CP.22 emitted recommendations to mainstream adaptation and reduce vulnerability, and highlighted the difficulty of identifying beneficiaries of adaptation interventions and tracking changes in their resilience over time </w:t>
      </w:r>
      <w:r w:rsidRPr="008808A9">
        <w:rPr>
          <w:lang w:val="en-GB"/>
        </w:rPr>
        <w:fldChar w:fldCharType="begin" w:fldLock="1"/>
      </w:r>
      <w:r w:rsidRPr="008808A9">
        <w:rPr>
          <w:lang w:val="en-GB"/>
        </w:rPr>
        <w:instrText>ADDIN CSL_CITATION {"citationItems":[{"id":"ITEM-1","itemData":{"DOI":"FCCC/CP/2016/10/Add.1","author":[{"dropping-particle":"","family":"UNFCCC","given":"","non-dropping-particle":"","parse-names":false,"suffix":""}],"id":"ITEM-1","issued":{"date-parts":[["2017"]]},"publisher-place":"Marrakesh, Morocco","title":"Report of the Conference of the Parties on its twenty-second session, held in Marrakech from 7 to 18 November 2016. Addendum. Part two: Action taken by the Conference of the Parties at its twenty-second session","type":"report"},"uris":["http://www.mendeley.com/documents/?uuid=baab9133-0a49-4125-b444-d69c887ee094"]}],"mendeley":{"formattedCitation":"(UNFCCC, 2017b)","plainTextFormattedCitation":"(UNFCCC, 2017b)","previouslyFormattedCitation":"(UNFCCC, 2017b)"},"properties":{"noteIndex":0},"schema":"https://github.com/citation-style-language/schema/raw/master/csl-citation.json"}</w:instrText>
      </w:r>
      <w:r w:rsidRPr="008808A9">
        <w:rPr>
          <w:lang w:val="en-GB"/>
        </w:rPr>
        <w:fldChar w:fldCharType="separate"/>
      </w:r>
      <w:r w:rsidRPr="008808A9">
        <w:rPr>
          <w:noProof/>
          <w:lang w:val="en-GB"/>
        </w:rPr>
        <w:t>(UNFCCC, 2017b)</w:t>
      </w:r>
      <w:r w:rsidRPr="008808A9">
        <w:rPr>
          <w:lang w:val="en-GB"/>
        </w:rPr>
        <w:fldChar w:fldCharType="end"/>
      </w:r>
      <w:r w:rsidRPr="008808A9">
        <w:rPr>
          <w:lang w:val="en-GB"/>
        </w:rPr>
        <w:t xml:space="preserve">. </w:t>
      </w:r>
    </w:p>
    <w:p w14:paraId="760383FF" w14:textId="34353B00" w:rsidR="008B3391" w:rsidRPr="008808A9" w:rsidRDefault="008B3391" w:rsidP="000C5A3B">
      <w:pPr>
        <w:pStyle w:val="Heading3"/>
      </w:pPr>
      <w:bookmarkStart w:id="56" w:name="_Toc48174860"/>
      <w:r w:rsidRPr="008808A9">
        <w:t>Risk and disaster management</w:t>
      </w:r>
      <w:bookmarkEnd w:id="56"/>
      <w:r w:rsidRPr="008808A9">
        <w:t xml:space="preserve">  </w:t>
      </w:r>
    </w:p>
    <w:p w14:paraId="688FF44C" w14:textId="0548FB01" w:rsidR="00CD7547" w:rsidRPr="008808A9" w:rsidRDefault="00CD7547" w:rsidP="00CD7547">
      <w:pPr>
        <w:overflowPunct/>
        <w:spacing w:before="240" w:after="0" w:line="240" w:lineRule="auto"/>
        <w:textAlignment w:val="auto"/>
        <w:rPr>
          <w:lang w:val="en-GB"/>
        </w:rPr>
      </w:pPr>
      <w:r w:rsidRPr="008808A9">
        <w:rPr>
          <w:lang w:val="en-GB"/>
        </w:rPr>
        <w:t xml:space="preserve">Adaptation to climate change </w:t>
      </w:r>
      <w:r w:rsidRPr="008808A9">
        <w:rPr>
          <w:lang w:val="en-GB"/>
        </w:rPr>
        <w:fldChar w:fldCharType="begin" w:fldLock="1"/>
      </w:r>
      <w:r w:rsidRPr="008808A9">
        <w:rPr>
          <w:lang w:val="en-GB"/>
        </w:rPr>
        <w:instrText>ADDIN CSL_CITATION {"citationItems":[{"id":"ITEM-1","itemData":{"ISBN":"9781107641655","author":[{"dropping-particle":"","family":"IPCC","given":"","non-dropping-particle":"","parse-names":false,"suffix":""}],"chapter-number":"I","container-title":"Climate change 2014: Impacts, Adaptation, and Vulnerability. Part A: Global and Sectoral Aspects. Contribution of Working Group II to the Fifth Assessment Report of the Intergovernmental Panel on Climate Change","editor":[{"dropping-particle":"","family":"Field","given":"Christopher B.","non-dropping-particle":"","parse-names":false,"suffix":""},{"dropping-particle":"","family":"Barros","given":"Vicente R.","non-dropping-particle":"","parse-names":false,"suffix":""},{"dropping-particle":"","family":"Dokken","given":"David Jon","non-dropping-particle":"","parse-names":false,"suffix":""},{"dropping-particle":"","family":"Mach","given":"Katharine J.","non-dropping-particle":"","parse-names":false,"suffix":""},{"dropping-particle":"","family":"Mastrandrea","given":"Michael D.","non-dropping-particle":"","parse-names":false,"suffix":""},{"dropping-particle":"","family":"Bilir","given":"T.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L.","non-dropping-particle":"","parse-names":false,"suffix":""},{"dropping-particle":"","family":"Otsuki Estrada","given":"Yuka","non-dropping-particle":"","parse-names":false,"suffix":""},{"dropping-particle":"","family":"Genova","given":"Robert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L.","non-dropping-particle":"","parse-names":false,"suffix":""}],"id":"ITEM-1","issued":{"date-parts":[["2014"]]},"page":"1-32","publisher":"Cambridge University Press","publisher-place":"Cambridge, United Kingdom and New York","title":"Summary for policymakers","type":"chapter"},"uris":["http://www.mendeley.com/documents/?uuid=24ce5157-98c3-4345-afa8-a15de47aa484"]}],"mendeley":{"formattedCitation":"(IPCC, 2014c)","plainTextFormattedCitation":"(IPCC, 2014c)","previouslyFormattedCitation":"(IPCC, 2014c)"},"properties":{"noteIndex":0},"schema":"https://github.com/citation-style-language/schema/raw/master/csl-citation.json"}</w:instrText>
      </w:r>
      <w:r w:rsidRPr="008808A9">
        <w:rPr>
          <w:lang w:val="en-GB"/>
        </w:rPr>
        <w:fldChar w:fldCharType="separate"/>
      </w:r>
      <w:r w:rsidRPr="008808A9">
        <w:rPr>
          <w:noProof/>
          <w:lang w:val="en-GB"/>
        </w:rPr>
        <w:t>(IPCC, 2014c)</w:t>
      </w:r>
      <w:r w:rsidRPr="008808A9">
        <w:rPr>
          <w:lang w:val="en-GB"/>
        </w:rPr>
        <w:fldChar w:fldCharType="end"/>
      </w:r>
      <w:r w:rsidRPr="008808A9">
        <w:rPr>
          <w:lang w:val="en-GB"/>
        </w:rPr>
        <w:t xml:space="preserve"> has been linked to risk and disaster management. While the AR1 only contemplated risks to natural systems, the AR5 expands on the definition of risk as the potential for negative consequences and/or uncertain outcomes to something of value, meaning “people, livelihoods, species or ecosystems, environmental functions, services, and resources, infrastructure, or economic, social, or cultural assets  in places and settings that could be adversely affected” </w:t>
      </w:r>
      <w:r w:rsidRPr="008808A9">
        <w:rPr>
          <w:lang w:val="en-GB"/>
        </w:rPr>
        <w:fldChar w:fldCharType="begin" w:fldLock="1"/>
      </w:r>
      <w:r w:rsidRPr="008808A9">
        <w:rPr>
          <w:lang w:val="en-GB"/>
        </w:rPr>
        <w:instrText>ADDIN CSL_CITATION {"citationItems":[{"id":"ITEM-1","itemData":{"ISBN":"9781107641655","author":[{"dropping-particle":"","family":"IPCC","given":"","non-dropping-particle":"","parse-names":false,"suffix":""}],"chapter-number":"I","container-title":"Climate change 2014: Impacts, Adaptation, and Vulnerability. Part A: Global and Sectoral Aspects. Contribution of Working Group II to the Fifth Assessment Report of the Intergovernmental Panel on Climate Change","editor":[{"dropping-particle":"","family":"Field","given":"Christopher B.","non-dropping-particle":"","parse-names":false,"suffix":""},{"dropping-particle":"","family":"Barros","given":"Vicente R.","non-dropping-particle":"","parse-names":false,"suffix":""},{"dropping-particle":"","family":"Dokken","given":"David Jon","non-dropping-particle":"","parse-names":false,"suffix":""},{"dropping-particle":"","family":"Mach","given":"Katharine J.","non-dropping-particle":"","parse-names":false,"suffix":""},{"dropping-particle":"","family":"Mastrandrea","given":"Michael D.","non-dropping-particle":"","parse-names":false,"suffix":""},{"dropping-particle":"","family":"Bilir","given":"T.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L.","non-dropping-particle":"","parse-names":false,"suffix":""},{"dropping-particle":"","family":"Otsuki Estrada","given":"Yuka","non-dropping-particle":"","parse-names":false,"suffix":""},{"dropping-particle":"","family":"Genova","given":"Robert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L.","non-dropping-particle":"","parse-names":false,"suffix":""}],"id":"ITEM-1","issued":{"date-parts":[["2014"]]},"page":"1-32","publisher":"Cambridge University Press","publisher-place":"Cambridge, United Kingdom and New York","title":"Summary for policymakers","type":"chapter"},"locator":"5","uris":["http://www.mendeley.com/documents/?uuid=24ce5157-98c3-4345-afa8-a15de47aa484"]}],"mendeley":{"formattedCitation":"(IPCC, 2014c, p. 5)","plainTextFormattedCitation":"(IPCC, 2014c, p. 5)","previouslyFormattedCitation":"(IPCC, 2014c, p. 5)"},"properties":{"noteIndex":0},"schema":"https://github.com/citation-style-language/schema/raw/master/csl-citation.json"}</w:instrText>
      </w:r>
      <w:r w:rsidRPr="008808A9">
        <w:rPr>
          <w:lang w:val="en-GB"/>
        </w:rPr>
        <w:fldChar w:fldCharType="separate"/>
      </w:r>
      <w:r w:rsidRPr="008808A9">
        <w:rPr>
          <w:noProof/>
          <w:lang w:val="en-GB"/>
        </w:rPr>
        <w:t>(IPCC, 2014c, p. 5)</w:t>
      </w:r>
      <w:r w:rsidRPr="008808A9">
        <w:rPr>
          <w:lang w:val="en-GB"/>
        </w:rPr>
        <w:fldChar w:fldCharType="end"/>
      </w:r>
      <w:r w:rsidRPr="008808A9">
        <w:rPr>
          <w:lang w:val="en-GB"/>
        </w:rPr>
        <w:t xml:space="preserve">. Disaster risk reduction has increasingly been used as an adaptation measure, but the AR5 finds “it can favour property and investments of the relatively richer and divert attention and funding from measures that address disadvantaged people” </w:t>
      </w:r>
      <w:r w:rsidRPr="008808A9">
        <w:rPr>
          <w:lang w:val="en-GB"/>
        </w:rPr>
        <w:fldChar w:fldCharType="begin" w:fldLock="1"/>
      </w:r>
      <w:r w:rsidRPr="008808A9">
        <w:rPr>
          <w:lang w:val="en-GB"/>
        </w:rPr>
        <w:instrText>ADDIN CSL_CITATION {"citationItems":[{"id":"ITEM-1","itemData":{"DOI":"10.1017/CBO9781107415386","ISBN":"9781107415386","abstract":"This latest Fifth Assessment Report of the Intergovernmental Panel on Climate Change (IPCC) again forms the standard scientific reference for all those concerned with the environmental and social consequences of climate change, including students and researchers across the natural and social sciences, professionals in medicine and law, and practitioners in environmental planning, resource management, development, disaster risk reduction, and adaptation. It provides relevant material for decision makers and stakeholders at all levels of government, NGOs, and the private sector worldwide. This assessment provides information on: • Impacts of climate changes that have already occurred and risks of future impacts; • Vulnerabilities and interactions that make some climate events devastating, while others pass with little notice; • Risks of climate change impacts for the health and security of people and ecosystems; • Risks of climate change impacts for human activities; • Prospects for adaptation, including opportunities, barriers, and financing; • Regional and sectoral key risks and vulnerabilities.","author":[{"dropping-particle":"","family":"IPCC","given":"","non-dropping-particle":"","parse-names":false,"suffix":""}],"container-title":"Climate Change 2014: Impacts, Adaptation and Vulnerability: Part B: Regional Aspects: Working Group II Contribution to the Fifth Assessment Report of the Intergovernmental Panel on Climate Change","editor":[{"dropping-particle":"","family":"Barros","given":"Vicente R.","non-dropping-particle":"","parse-names":false,"suffix":""},{"dropping-particle":"","family":"Field","given":"Christopher B.","non-dropping-particle":"","parse-names":false,"suffix":""},{"dropping-particle":"","family":"Dokken","given":"David Jon","non-dropping-particle":"","parse-names":false,"suffix":""},{"dropping-particle":"","family":"Mastrandrea","given":"Michael D.","non-dropping-particle":"","parse-names":false,"suffix":""},{"dropping-particle":"","family":"Mach","given":"Katharine J.","non-dropping-particle":"","parse-names":false,"suffix":""},{"dropping-particle":"","family":"Bilir","given":"T.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L.","non-dropping-particle":"","parse-names":false,"suffix":""},{"dropping-particle":"","family":"Estrada","given":"Yuka Otsuki","non-dropping-particle":"","parse-names":false,"suffix":""},{"dropping-particle":"","family":"Genova","given":"Robert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L.","non-dropping-particle":"","parse-names":false,"suffix":""}],"id":"ITEM-1","issued":{"date-parts":[["2014"]]},"number-of-pages":"1-1820","publisher":"Cambridge University Press","publisher-place":"Cambridge, United Kingdom and New York","title":"Climate change 2014 impacts, adaptation, and vulnerability Part B: Regional aspects: Working group ii contribution to the fifth assessment report of the intergovernmental panel on climate change","type":"book"},"locator":"817","uris":["http://www.mendeley.com/documents/?uuid=ffb9aed5-c084-468e-9e4f-fe8602798f4e"]}],"mendeley":{"formattedCitation":"(IPCC, 2014b, p. 817)","plainTextFormattedCitation":"(IPCC, 2014b, p. 817)","previouslyFormattedCitation":"(IPCC, 2014b, p. 817)"},"properties":{"noteIndex":0},"schema":"https://github.com/citation-style-language/schema/raw/master/csl-citation.json"}</w:instrText>
      </w:r>
      <w:r w:rsidRPr="008808A9">
        <w:rPr>
          <w:lang w:val="en-GB"/>
        </w:rPr>
        <w:fldChar w:fldCharType="separate"/>
      </w:r>
      <w:r w:rsidRPr="008808A9">
        <w:rPr>
          <w:noProof/>
          <w:lang w:val="en-GB"/>
        </w:rPr>
        <w:t>(IPCC, 2014b, p. 817)</w:t>
      </w:r>
      <w:r w:rsidRPr="008808A9">
        <w:rPr>
          <w:lang w:val="en-GB"/>
        </w:rPr>
        <w:fldChar w:fldCharType="end"/>
      </w:r>
      <w:r w:rsidRPr="008808A9">
        <w:rPr>
          <w:lang w:val="en-GB"/>
        </w:rPr>
        <w:t xml:space="preserve">. </w:t>
      </w:r>
      <w:r w:rsidR="00A94FA3">
        <w:rPr>
          <w:lang w:val="en-GB"/>
        </w:rPr>
        <w:t xml:space="preserve">The </w:t>
      </w:r>
      <w:r w:rsidRPr="008808A9">
        <w:rPr>
          <w:lang w:val="en-GB"/>
        </w:rPr>
        <w:t>capacity to adapt</w:t>
      </w:r>
      <w:r w:rsidR="00A94FA3">
        <w:rPr>
          <w:lang w:val="en-GB"/>
        </w:rPr>
        <w:t xml:space="preserve"> to the impacts of climate change</w:t>
      </w:r>
      <w:r w:rsidRPr="008808A9">
        <w:rPr>
          <w:lang w:val="en-GB"/>
        </w:rPr>
        <w:t xml:space="preserve">, manage risk and disaster is unevenly distributed. Marginalized populations and people facing poverty are most at risk, as “limited resources are quickly expended in coping actions that can further undermine household sustainability in the long run, reducing capital and increasing hazard exposure or vulnerability” </w:t>
      </w:r>
      <w:r w:rsidRPr="008808A9">
        <w:rPr>
          <w:lang w:val="en-GB"/>
        </w:rPr>
        <w:fldChar w:fldCharType="begin" w:fldLock="1"/>
      </w:r>
      <w:r w:rsidRPr="008808A9">
        <w:rPr>
          <w:lang w:val="en-GB"/>
        </w:rPr>
        <w:instrText>ADDIN CSL_CITATION {"citationItems":[{"id":"ITEM-1","itemData":{"ISBN":"9781107607804","author":[{"dropping-particle":"","family":"IPCC","given":"","non-dropping-particle":"","parse-names":false,"suffix":""}],"editor":[{"dropping-particle":"","family":"Field","given":"Christopher B.","non-dropping-particle":"","parse-names":false,"suffix":""},{"dropping-particle":"","family":"Barros","given":"Vicente","non-dropping-particle":"","parse-names":false,"suffix":""},{"dropping-particle":"","family":"Stocker","given":"Thomas F.","non-dropping-particle":"","parse-names":false,"suffix":""},{"dropping-particle":"","family":"Dahe","given":"Qin","non-dropping-particle":"","parse-names":false,"suffix":""},{"dropping-particle":"","family":"Dokken","given":"David Jon","non-dropping-particle":"","parse-names":false,"suffix":""},{"dropping-particle":"","family":"Ebi","given":"Kristie L.","non-dropping-particle":"","parse-names":false,"suffix":""},{"dropping-particle":"","family":"Mastrandrea","given":"Michael D.","non-dropping-particle":"","parse-names":false,"suffix":""},{"dropping-particle":"","family":"Mach","given":"Katharine J.","non-dropping-particle":"","parse-names":false,"suffix":""},{"dropping-particle":"","family":"Plattner","given":"Gian-Kasper","non-dropping-particle":"","parse-names":false,"suffix":""},{"dropping-particle":"","family":"Allen","given":"Simon K.","non-dropping-particle":"","parse-names":false,"suffix":""},{"dropping-particle":"","family":"Tignor","given":"Melinda","non-dropping-particle":"","parse-names":false,"suffix":""},{"dropping-particle":"","family":"Midgley","given":"Pauline","non-dropping-particle":"","parse-names":false,"suffix":""}],"id":"ITEM-1","issued":{"date-parts":[["2012"]]},"number-of-pages":"582","publisher":"Cambridge University Press","publisher-place":"Cambridge, United Kingdom and New York, USA","title":"Managing the risks of extreme events and disasters to advance climate change adaptation. A special Report of Working Groups I and II of the Intergovernmental Panel on Climate Change","type":"book"},"locator":"454","uris":["http://www.mendeley.com/documents/?uuid=9ebdc51a-aa2c-4831-9c85-48b843cae3ea"]}],"mendeley":{"formattedCitation":"(IPCC, 2012, p. 454)","plainTextFormattedCitation":"(IPCC, 2012, p. 454)","previouslyFormattedCitation":"(IPCC, 2012, p. 454)"},"properties":{"noteIndex":0},"schema":"https://github.com/citation-style-language/schema/raw/master/csl-citation.json"}</w:instrText>
      </w:r>
      <w:r w:rsidRPr="008808A9">
        <w:rPr>
          <w:lang w:val="en-GB"/>
        </w:rPr>
        <w:fldChar w:fldCharType="separate"/>
      </w:r>
      <w:r w:rsidRPr="008808A9">
        <w:rPr>
          <w:noProof/>
          <w:lang w:val="en-GB"/>
        </w:rPr>
        <w:t>(IPCC, 2012, p. 454)</w:t>
      </w:r>
      <w:r w:rsidRPr="008808A9">
        <w:rPr>
          <w:lang w:val="en-GB"/>
        </w:rPr>
        <w:fldChar w:fldCharType="end"/>
      </w:r>
      <w:r w:rsidRPr="008808A9">
        <w:rPr>
          <w:lang w:val="en-GB"/>
        </w:rPr>
        <w:t xml:space="preserve">. The combination of disaster coping strategies and underlying environmental, social, cultural, and social factors puts children, the elderly, and women in a situation of greater vulnerability to extreme weather events </w:t>
      </w:r>
      <w:r w:rsidRPr="008808A9">
        <w:rPr>
          <w:lang w:val="en-GB"/>
        </w:rPr>
        <w:fldChar w:fldCharType="begin" w:fldLock="1"/>
      </w:r>
      <w:r w:rsidRPr="008808A9">
        <w:rPr>
          <w:lang w:val="en-GB"/>
        </w:rPr>
        <w:instrText>ADDIN CSL_CITATION {"citationItems":[{"id":"ITEM-1","itemData":{"ISBN":"9781107607804","author":[{"dropping-particle":"","family":"IPCC","given":"","non-dropping-particle":"","parse-names":false,"suffix":""}],"editor":[{"dropping-particle":"","family":"Field","given":"Christopher B.","non-dropping-particle":"","parse-names":false,"suffix":""},{"dropping-particle":"","family":"Barros","given":"Vicente","non-dropping-particle":"","parse-names":false,"suffix":""},{"dropping-particle":"","family":"Stocker","given":"Thomas F.","non-dropping-particle":"","parse-names":false,"suffix":""},{"dropping-particle":"","family":"Dahe","given":"Qin","non-dropping-particle":"","parse-names":false,"suffix":""},{"dropping-particle":"","family":"Dokken","given":"David Jon","non-dropping-particle":"","parse-names":false,"suffix":""},{"dropping-particle":"","family":"Ebi","given":"Kristie L.","non-dropping-particle":"","parse-names":false,"suffix":""},{"dropping-particle":"","family":"Mastrandrea","given":"Michael D.","non-dropping-particle":"","parse-names":false,"suffix":""},{"dropping-particle":"","family":"Mach","given":"Katharine J.","non-dropping-particle":"","parse-names":false,"suffix":""},{"dropping-particle":"","family":"Plattner","given":"Gian-Kasper","non-dropping-particle":"","parse-names":false,"suffix":""},{"dropping-particle":"","family":"Allen","given":"Simon K.","non-dropping-particle":"","parse-names":false,"suffix":""},{"dropping-particle":"","family":"Tignor","given":"Melinda","non-dropping-particle":"","parse-names":false,"suffix":""},{"dropping-particle":"","family":"Midgley","given":"Pauline","non-dropping-particle":"","parse-names":false,"suffix":""}],"id":"ITEM-1","issued":{"date-parts":[["2012"]]},"number-of-pages":"582","publisher":"Cambridge University Press","publisher-place":"Cambridge, United Kingdom and New York, USA","title":"Managing the risks of extreme events and disasters to advance climate change adaptation. A special Report of Working Groups I and II of the Intergovernmental Panel on Climate Change","type":"book"},"uris":["http://www.mendeley.com/documents/?uuid=9ebdc51a-aa2c-4831-9c85-48b843cae3ea"]}],"mendeley":{"formattedCitation":"(IPCC, 2012)","plainTextFormattedCitation":"(IPCC, 2012)","previouslyFormattedCitation":"(IPCC, 2012)"},"properties":{"noteIndex":0},"schema":"https://github.com/citation-style-language/schema/raw/master/csl-citation.json"}</w:instrText>
      </w:r>
      <w:r w:rsidRPr="008808A9">
        <w:rPr>
          <w:lang w:val="en-GB"/>
        </w:rPr>
        <w:fldChar w:fldCharType="separate"/>
      </w:r>
      <w:r w:rsidRPr="008808A9">
        <w:rPr>
          <w:noProof/>
          <w:lang w:val="en-GB"/>
        </w:rPr>
        <w:t>(IPCC, 2012)</w:t>
      </w:r>
      <w:r w:rsidRPr="008808A9">
        <w:rPr>
          <w:lang w:val="en-GB"/>
        </w:rPr>
        <w:fldChar w:fldCharType="end"/>
      </w:r>
      <w:r w:rsidRPr="008808A9">
        <w:rPr>
          <w:lang w:val="en-GB"/>
        </w:rPr>
        <w:t xml:space="preserve">. </w:t>
      </w:r>
    </w:p>
    <w:p w14:paraId="7B4F65FA" w14:textId="63F3CCB8" w:rsidR="00CD7547" w:rsidRPr="008808A9" w:rsidRDefault="00CD7547" w:rsidP="00927C28">
      <w:pPr>
        <w:overflowPunct/>
        <w:spacing w:before="240" w:after="0" w:line="240" w:lineRule="auto"/>
        <w:textAlignment w:val="auto"/>
        <w:rPr>
          <w:color w:val="000000"/>
          <w:szCs w:val="24"/>
          <w:lang w:val="en-GB"/>
        </w:rPr>
      </w:pPr>
      <w:r w:rsidRPr="008808A9">
        <w:rPr>
          <w:lang w:val="en-GB"/>
        </w:rPr>
        <w:t xml:space="preserve">The IPCC report “Managing the Risks of Extreme Events and Disasters” states that the risks of climate-related disasters cannot be controlled, but the responses to them can. However, the choices of disaster management and adaptative responses to climate change often results in winners and losers. Those benefiting can be suppliers selling at premium price during disaster times or politicians showing increased leadership </w:t>
      </w:r>
      <w:r w:rsidRPr="008808A9">
        <w:rPr>
          <w:lang w:val="en-GB"/>
        </w:rPr>
        <w:fldChar w:fldCharType="begin" w:fldLock="1"/>
      </w:r>
      <w:r w:rsidRPr="008808A9">
        <w:rPr>
          <w:lang w:val="en-GB"/>
        </w:rPr>
        <w:instrText>ADDIN CSL_CITATION {"citationItems":[{"id":"ITEM-1","itemData":{"ISBN":"9781107607804","author":[{"dropping-particle":"","family":"IPCC","given":"","non-dropping-particle":"","parse-names":false,"suffix":""}],"editor":[{"dropping-particle":"","family":"Field","given":"Christopher B.","non-dropping-particle":"","parse-names":false,"suffix":""},{"dropping-particle":"","family":"Barros","given":"Vicente","non-dropping-particle":"","parse-names":false,"suffix":""},{"dropping-particle":"","family":"Stocker","given":"Thomas F.","non-dropping-particle":"","parse-names":false,"suffix":""},{"dropping-particle":"","family":"Dahe","given":"Qin","non-dropping-particle":"","parse-names":false,"suffix":""},{"dropping-particle":"","family":"Dokken","given":"David Jon","non-dropping-particle":"","parse-names":false,"suffix":""},{"dropping-particle":"","family":"Ebi","given":"Kristie L.","non-dropping-particle":"","parse-names":false,"suffix":""},{"dropping-particle":"","family":"Mastrandrea","given":"Michael D.","non-dropping-particle":"","parse-names":false,"suffix":""},{"dropping-particle":"","family":"Mach","given":"Katharine J.","non-dropping-particle":"","parse-names":false,"suffix":""},{"dropping-particle":"","family":"Plattner","given":"Gian-Kasper","non-dropping-particle":"","parse-names":false,"suffix":""},{"dropping-particle":"","family":"Allen","given":"Simon K.","non-dropping-particle":"","parse-names":false,"suffix":""},{"dropping-particle":"","family":"Tignor","given":"Melinda","non-dropping-particle":"","parse-names":false,"suffix":""},{"dropping-particle":"","family":"Midgley","given":"Pauline","non-dropping-particle":"","parse-names":false,"suffix":""}],"id":"ITEM-1","issued":{"date-parts":[["2012"]]},"number-of-pages":"582","publisher":"Cambridge University Press","publisher-place":"Cambridge, United Kingdom and New York, USA","title":"Managing the risks of extreme events and disasters to advance climate change adaptation. A special Report of Working Groups I and II of the Intergovernmental Panel on Climate Change","type":"book"},"uris":["http://www.mendeley.com/documents/?uuid=9ebdc51a-aa2c-4831-9c85-48b843cae3ea"]}],"mendeley":{"formattedCitation":"(IPCC, 2012)","plainTextFormattedCitation":"(IPCC, 2012)","previouslyFormattedCitation":"(IPCC, 2012)"},"properties":{"noteIndex":0},"schema":"https://github.com/citation-style-language/schema/raw/master/csl-citation.json"}</w:instrText>
      </w:r>
      <w:r w:rsidRPr="008808A9">
        <w:rPr>
          <w:lang w:val="en-GB"/>
        </w:rPr>
        <w:fldChar w:fldCharType="separate"/>
      </w:r>
      <w:r w:rsidRPr="008808A9">
        <w:rPr>
          <w:noProof/>
          <w:lang w:val="en-GB"/>
        </w:rPr>
        <w:t>(IPCC, 2012)</w:t>
      </w:r>
      <w:r w:rsidRPr="008808A9">
        <w:rPr>
          <w:lang w:val="en-GB"/>
        </w:rPr>
        <w:fldChar w:fldCharType="end"/>
      </w:r>
      <w:r w:rsidRPr="008808A9">
        <w:rPr>
          <w:lang w:val="en-GB"/>
        </w:rPr>
        <w:t xml:space="preserve">. Geographically, the AR5 found that risk and disaster responses in areas like the Andes and Himalayas, the Caribbean, and Australia “often favours more affluent consumers, at the expense of less powerful rural and/or poor users” </w:t>
      </w:r>
      <w:r w:rsidRPr="008808A9">
        <w:rPr>
          <w:lang w:val="en-GB"/>
        </w:rPr>
        <w:fldChar w:fldCharType="begin" w:fldLock="1"/>
      </w:r>
      <w:r w:rsidRPr="008808A9">
        <w:rPr>
          <w:lang w:val="en-GB"/>
        </w:rPr>
        <w:instrText>ADDIN CSL_CITATION {"citationItems":[{"id":"ITEM-1","itemData":{"ISBN":"9781107641655","abstract":"WGII Contribution to the IPCC Fifth Assessment Report (AR5)","author":[{"dropping-particle":"","family":"IPCC","given":"","non-dropping-particle":"","parse-names":false,"suffix":""}],"container-title":"Climate Change 2014: Impacts, Adaptation, and Vulnerability. Part A: Global and Sectoral Aspects. Contribution of Working Group II to the Fifth Assessment Report of the Intergovernmental Panel on Climate Change","editor":[{"dropping-particle":"","family":"Field","given":"Christopher B.","non-dropping-particle":"","parse-names":false,"suffix":""},{"dropping-particle":"","family":"Barros","given":"Vicente R.","non-dropping-particle":"","parse-names":false,"suffix":""},{"dropping-particle":"","family":"Dokken","given":"David Jon","non-dropping-particle":"","parse-names":false,"suffix":""},{"dropping-particle":"","family":"Mach","given":"Katharine J.","non-dropping-particle":"","parse-names":false,"suffix":""},{"dropping-particle":"","family":"Mastrandrea","given":"Michael D.","non-dropping-particle":"","parse-names":false,"suffix":""},{"dropping-particle":"","family":"Bilir","given":"T.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L.","non-dropping-particle":"","parse-names":false,"suffix":""},{"dropping-particle":"","family":"Otsuki Estrada","given":"Yuka","non-dropping-particle":"","parse-names":false,"suffix":""},{"dropping-particle":"","family":"Genova","given":"Robert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L.","non-dropping-particle":"","parse-names":false,"suffix":""}],"id":"ITEM-1","issued":{"date-parts":[["2014"]]},"number-of-pages":"1132","publisher":"Cambridge University Press","publisher-place":"Cambridge, United Kingdom and New York","title":"Climate Change 2014: Impacts, Adaptation, and Vulnerability. Part A: Global and Sectoral Aspects. Contribution of Working Group II to the Fifth Assessment Report of the Intergovernmental Panel on Climate Change","type":"book"},"locator":"803","uris":["http://www.mendeley.com/documents/?uuid=8b8922c0-f5fb-4e9d-b94e-e43995bf220e"]}],"mendeley":{"formattedCitation":"(IPCC, 2014a, p. 803)","plainTextFormattedCitation":"(IPCC, 2014a, p. 803)","previouslyFormattedCitation":"(IPCC, 2014a, p. 803)"},"properties":{"noteIndex":0},"schema":"https://github.com/citation-style-language/schema/raw/master/csl-citation.json"}</w:instrText>
      </w:r>
      <w:r w:rsidRPr="008808A9">
        <w:rPr>
          <w:lang w:val="en-GB"/>
        </w:rPr>
        <w:fldChar w:fldCharType="separate"/>
      </w:r>
      <w:r w:rsidRPr="008808A9">
        <w:rPr>
          <w:noProof/>
          <w:lang w:val="en-GB"/>
        </w:rPr>
        <w:t>(IPCC, 2014a, p. 803)</w:t>
      </w:r>
      <w:r w:rsidRPr="008808A9">
        <w:rPr>
          <w:lang w:val="en-GB"/>
        </w:rPr>
        <w:fldChar w:fldCharType="end"/>
      </w:r>
      <w:r w:rsidRPr="008808A9">
        <w:rPr>
          <w:lang w:val="en-GB"/>
        </w:rPr>
        <w:t xml:space="preserve">. When choosing risk and disaster responses, the AR5 highlighted the importance of identifying the contributions to societal wellbeing, who benefits from a certain response measure, and whether compensations are provided to those who stand to lose. </w:t>
      </w:r>
      <w:r w:rsidR="00927C28" w:rsidRPr="008808A9">
        <w:rPr>
          <w:lang w:val="en-GB"/>
        </w:rPr>
        <w:t xml:space="preserve">For its part, </w:t>
      </w:r>
      <w:r w:rsidRPr="008808A9">
        <w:rPr>
          <w:lang w:val="en-GB" w:eastAsia="ja-JP"/>
        </w:rPr>
        <w:t xml:space="preserve">The Paris Agreement recognized the </w:t>
      </w:r>
      <w:r w:rsidRPr="008808A9">
        <w:rPr>
          <w:color w:val="000000"/>
          <w:szCs w:val="24"/>
          <w:lang w:val="en-GB"/>
        </w:rPr>
        <w:t xml:space="preserve">relationship between adaptation to climate change and disaster management and outlined several areas of cooperation such as comprehensive risk assessment and management, risk insurance and resilience of communities, livelihoods, and ecosystems </w:t>
      </w:r>
      <w:r w:rsidRPr="008808A9">
        <w:rPr>
          <w:color w:val="000000"/>
          <w:szCs w:val="24"/>
          <w:lang w:val="en-GB"/>
        </w:rPr>
        <w:fldChar w:fldCharType="begin" w:fldLock="1"/>
      </w:r>
      <w:r w:rsidRPr="008808A9">
        <w:rPr>
          <w:color w:val="000000"/>
          <w:szCs w:val="24"/>
          <w:lang w:val="en-GB"/>
        </w:rPr>
        <w:instrText>ADDIN CSL_CITATION {"citationItems":[{"id":"ITEM-1","itemData":{"author":[{"dropping-particle":"","family":"UNFCCC","given":"","non-dropping-particle":"","parse-names":false,"suffix":""}],"id":"ITEM-1","issued":{"date-parts":[["2015"]]},"publisher-place":"Paris, France","title":"Paris Agreement","type":"report"},"uris":["http://www.mendeley.com/documents/?uuid=57d89538-26b1-3f17-a5c2-b4a29769cda3"]}],"mendeley":{"formattedCitation":"(UNFCCC, 2015a)","plainTextFormattedCitation":"(UNFCCC, 2015a)","previouslyFormattedCitation":"(UNFCCC, 2015a)"},"properties":{"noteIndex":0},"schema":"https://github.com/citation-style-language/schema/raw/master/csl-citation.json"}</w:instrText>
      </w:r>
      <w:r w:rsidRPr="008808A9">
        <w:rPr>
          <w:color w:val="000000"/>
          <w:szCs w:val="24"/>
          <w:lang w:val="en-GB"/>
        </w:rPr>
        <w:fldChar w:fldCharType="separate"/>
      </w:r>
      <w:r w:rsidRPr="008808A9">
        <w:rPr>
          <w:noProof/>
          <w:color w:val="000000"/>
          <w:szCs w:val="24"/>
          <w:lang w:val="en-GB"/>
        </w:rPr>
        <w:t>(UNFCCC, 2015a)</w:t>
      </w:r>
      <w:r w:rsidRPr="008808A9">
        <w:rPr>
          <w:color w:val="000000"/>
          <w:szCs w:val="24"/>
          <w:lang w:val="en-GB"/>
        </w:rPr>
        <w:fldChar w:fldCharType="end"/>
      </w:r>
      <w:r w:rsidRPr="008808A9">
        <w:rPr>
          <w:color w:val="000000"/>
          <w:szCs w:val="24"/>
          <w:lang w:val="en-GB"/>
        </w:rPr>
        <w:t xml:space="preserve">. </w:t>
      </w:r>
    </w:p>
    <w:p w14:paraId="1DCC4FF5" w14:textId="4120D2CD" w:rsidR="007B1466" w:rsidRPr="008808A9" w:rsidRDefault="007B1466" w:rsidP="007B1466">
      <w:pPr>
        <w:pStyle w:val="Heading2"/>
        <w:rPr>
          <w:lang w:val="en-GB"/>
        </w:rPr>
      </w:pPr>
      <w:bookmarkStart w:id="57" w:name="_Toc48174861"/>
      <w:r w:rsidRPr="008808A9">
        <w:rPr>
          <w:lang w:val="en-GB"/>
        </w:rPr>
        <w:t>Planning for adaptation</w:t>
      </w:r>
      <w:r w:rsidR="008B3391" w:rsidRPr="008808A9">
        <w:rPr>
          <w:lang w:val="en-GB"/>
        </w:rPr>
        <w:t xml:space="preserve"> to climate change</w:t>
      </w:r>
      <w:bookmarkEnd w:id="57"/>
      <w:r w:rsidRPr="008808A9">
        <w:rPr>
          <w:lang w:val="en-GB"/>
        </w:rPr>
        <w:t xml:space="preserve">    </w:t>
      </w:r>
    </w:p>
    <w:p w14:paraId="4841D7B3" w14:textId="38D80CFF" w:rsidR="00927C28" w:rsidRPr="008808A9" w:rsidRDefault="005048FF" w:rsidP="00BF1349">
      <w:pPr>
        <w:spacing w:before="240"/>
        <w:rPr>
          <w:lang w:val="en-GB"/>
        </w:rPr>
      </w:pPr>
      <w:r w:rsidRPr="008808A9">
        <w:rPr>
          <w:lang w:val="en-GB"/>
        </w:rPr>
        <w:t>After 2010</w:t>
      </w:r>
      <w:r w:rsidR="00BF1349">
        <w:rPr>
          <w:lang w:val="en-GB"/>
        </w:rPr>
        <w:t xml:space="preserve">, </w:t>
      </w:r>
      <w:r w:rsidR="00927C28" w:rsidRPr="008808A9">
        <w:rPr>
          <w:lang w:val="en-GB"/>
        </w:rPr>
        <w:t xml:space="preserve">the international climate change regime </w:t>
      </w:r>
      <w:r w:rsidR="00437E99" w:rsidRPr="008808A9">
        <w:rPr>
          <w:lang w:val="en-GB"/>
        </w:rPr>
        <w:t>recognized adaptation to climate change to be as important as mitigation</w:t>
      </w:r>
      <w:r w:rsidR="001025D4">
        <w:rPr>
          <w:lang w:val="en-GB"/>
        </w:rPr>
        <w:t>. T</w:t>
      </w:r>
      <w:r w:rsidR="00A215D3" w:rsidRPr="008808A9">
        <w:rPr>
          <w:lang w:val="en-GB"/>
        </w:rPr>
        <w:t xml:space="preserve">he question shifted from the need to adapt to how to adapt to climate change. </w:t>
      </w:r>
      <w:r w:rsidRPr="008808A9">
        <w:rPr>
          <w:lang w:val="en-GB"/>
        </w:rPr>
        <w:t>Although</w:t>
      </w:r>
      <w:r w:rsidR="00927C28" w:rsidRPr="008808A9">
        <w:rPr>
          <w:lang w:val="en-GB"/>
        </w:rPr>
        <w:t xml:space="preserve"> “Societies have a long record of adapting to the impacts of weather and climate” </w:t>
      </w:r>
      <w:r w:rsidR="00927C28" w:rsidRPr="008808A9">
        <w:rPr>
          <w:lang w:val="en-GB"/>
        </w:rPr>
        <w:fldChar w:fldCharType="begin" w:fldLock="1"/>
      </w:r>
      <w:r w:rsidR="00927C28" w:rsidRPr="008808A9">
        <w:rPr>
          <w:lang w:val="en-GB"/>
        </w:rPr>
        <w:instrText>ADDIN CSL_CITATION {"citationItems":[{"id":"ITEM-1","itemData":{"DOI":"10.1017/CBO9781107415386","ISBN":"9781107415386","abstract":"This latest Fifth Assessment Report of the Intergovernmental Panel on Climate Change (IPCC) again forms the standard scientific reference for all those concerned with the environmental and social consequences of climate change, including students and researchers across the natural and social sciences, professionals in medicine and law, and practitioners in environmental planning, resource management, development, disaster risk reduction, and adaptation. It provides relevant material for decision makers and stakeholders at all levels of government, NGOs, and the private sector worldwide. This assessment provides information on: • Impacts of climate changes that have already occurred and risks of future impacts; • Vulnerabilities and interactions that make some climate events devastating, while others pass with little notice; • Risks of climate change impacts for the health and security of people and ecosystems; • Risks of climate change impacts for human activities; • Prospects for adaptation, including opportunities, barriers, and financing; • Regional and sectoral key risks and vulnerabilities.","author":[{"dropping-particle":"","family":"IPCC","given":"","non-dropping-particle":"","parse-names":false,"suffix":""}],"container-title":"Climate Change 2014: Impacts, Adaptation and Vulnerability: Part B: Regional Aspects: Working Group II Contribution to the Fifth Assessment Report of the Intergovernmental Panel on Climate Change","editor":[{"dropping-particle":"","family":"Barros","given":"Vicente R.","non-dropping-particle":"","parse-names":false,"suffix":""},{"dropping-particle":"","family":"Field","given":"Christopher B.","non-dropping-particle":"","parse-names":false,"suffix":""},{"dropping-particle":"","family":"Dokken","given":"David Jon","non-dropping-particle":"","parse-names":false,"suffix":""},{"dropping-particle":"","family":"Mastrandrea","given":"Michael D.","non-dropping-particle":"","parse-names":false,"suffix":""},{"dropping-particle":"","family":"Mach","given":"Katharine J.","non-dropping-particle":"","parse-names":false,"suffix":""},{"dropping-particle":"","family":"Bilir","given":"T.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L.","non-dropping-particle":"","parse-names":false,"suffix":""},{"dropping-particle":"","family":"Estrada","given":"Yuka Otsuki","non-dropping-particle":"","parse-names":false,"suffix":""},{"dropping-particle":"","family":"Genova","given":"Robert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L.","non-dropping-particle":"","parse-names":false,"suffix":""}],"id":"ITEM-1","issued":{"date-parts":[["2014"]]},"number-of-pages":"1-1820","publisher":"Cambridge University Press","publisher-place":"Cambridge, United Kingdom and New York","title":"Climate change 2014 impacts, adaptation, and vulnerability Part B: Regional aspects: Working group ii contribution to the fifth assessment report of the intergovernmental panel on climate change","type":"book"},"locator":"839","uris":["http://www.mendeley.com/documents/?uuid=ffb9aed5-c084-468e-9e4f-fe8602798f4e"]}],"mendeley":{"formattedCitation":"(IPCC, 2014b, p. 839)","plainTextFormattedCitation":"(IPCC, 2014b, p. 839)","previouslyFormattedCitation":"(IPCC, 2014b, p. 839)"},"properties":{"noteIndex":0},"schema":"https://github.com/citation-style-language/schema/raw/master/csl-citation.json"}</w:instrText>
      </w:r>
      <w:r w:rsidR="00927C28" w:rsidRPr="008808A9">
        <w:rPr>
          <w:lang w:val="en-GB"/>
        </w:rPr>
        <w:fldChar w:fldCharType="separate"/>
      </w:r>
      <w:r w:rsidR="00927C28" w:rsidRPr="008808A9">
        <w:rPr>
          <w:noProof/>
          <w:lang w:val="en-GB"/>
        </w:rPr>
        <w:t>(IPCC, 2014b, p. 839)</w:t>
      </w:r>
      <w:r w:rsidR="00927C28" w:rsidRPr="008808A9">
        <w:rPr>
          <w:lang w:val="en-GB"/>
        </w:rPr>
        <w:fldChar w:fldCharType="end"/>
      </w:r>
      <w:r w:rsidR="00927C28" w:rsidRPr="008808A9">
        <w:rPr>
          <w:lang w:val="en-GB"/>
        </w:rPr>
        <w:t xml:space="preserve">, climate adaptation is an unprecedented challenge. </w:t>
      </w:r>
      <w:r w:rsidR="0006536A" w:rsidRPr="008808A9">
        <w:rPr>
          <w:lang w:val="en-GB"/>
        </w:rPr>
        <w:t>The following section</w:t>
      </w:r>
      <w:r w:rsidR="00437E99" w:rsidRPr="008808A9">
        <w:rPr>
          <w:lang w:val="en-GB"/>
        </w:rPr>
        <w:t xml:space="preserve"> briefly examines </w:t>
      </w:r>
      <w:r w:rsidR="000206A8" w:rsidRPr="008808A9">
        <w:rPr>
          <w:lang w:val="en-GB"/>
        </w:rPr>
        <w:t xml:space="preserve">how </w:t>
      </w:r>
      <w:r w:rsidR="0006536A" w:rsidRPr="008808A9">
        <w:rPr>
          <w:lang w:val="en-GB"/>
        </w:rPr>
        <w:t xml:space="preserve">the planning of climate adaptation has been framed </w:t>
      </w:r>
      <w:r w:rsidR="000206A8" w:rsidRPr="008808A9">
        <w:rPr>
          <w:lang w:val="en-GB"/>
        </w:rPr>
        <w:t xml:space="preserve">at multiple levels of government, </w:t>
      </w:r>
      <w:r w:rsidRPr="008808A9">
        <w:rPr>
          <w:lang w:val="en-GB"/>
        </w:rPr>
        <w:t xml:space="preserve">and </w:t>
      </w:r>
      <w:r w:rsidR="000206A8" w:rsidRPr="008808A9">
        <w:rPr>
          <w:lang w:val="en-GB"/>
        </w:rPr>
        <w:t xml:space="preserve">the most common </w:t>
      </w:r>
      <w:r w:rsidR="00A215D3" w:rsidRPr="008808A9">
        <w:rPr>
          <w:lang w:val="en-GB"/>
        </w:rPr>
        <w:t xml:space="preserve">components of </w:t>
      </w:r>
      <w:r w:rsidR="000206A8" w:rsidRPr="008808A9">
        <w:rPr>
          <w:lang w:val="en-GB"/>
        </w:rPr>
        <w:t>adaptation planning</w:t>
      </w:r>
      <w:r w:rsidRPr="008808A9">
        <w:rPr>
          <w:lang w:val="en-GB"/>
        </w:rPr>
        <w:t xml:space="preserve"> both at the national and local levels.</w:t>
      </w:r>
      <w:r w:rsidR="00437E99" w:rsidRPr="008808A9">
        <w:rPr>
          <w:lang w:val="en-GB"/>
        </w:rPr>
        <w:t xml:space="preserve"> </w:t>
      </w:r>
    </w:p>
    <w:p w14:paraId="7D5CAA41" w14:textId="1A82AEE2" w:rsidR="008B3391" w:rsidRPr="008808A9" w:rsidRDefault="008B3391" w:rsidP="000C5A3B">
      <w:pPr>
        <w:pStyle w:val="Heading3"/>
      </w:pPr>
      <w:bookmarkStart w:id="58" w:name="_Toc48174862"/>
      <w:r w:rsidRPr="008808A9">
        <w:t>Planning as a policy process</w:t>
      </w:r>
      <w:bookmarkEnd w:id="58"/>
      <w:r w:rsidRPr="008808A9">
        <w:t xml:space="preserve">  </w:t>
      </w:r>
    </w:p>
    <w:p w14:paraId="4ED697E1" w14:textId="58EC7A59" w:rsidR="001025D4" w:rsidRDefault="00D55C92" w:rsidP="00F449F1">
      <w:pPr>
        <w:spacing w:before="240"/>
        <w:rPr>
          <w:szCs w:val="24"/>
          <w:lang w:val="en-GB" w:eastAsia="ja-JP"/>
        </w:rPr>
      </w:pPr>
      <w:r w:rsidRPr="008808A9">
        <w:rPr>
          <w:lang w:val="en-GB" w:eastAsia="ja-JP"/>
        </w:rPr>
        <w:t xml:space="preserve">Adaptation to climate change is an iterative </w:t>
      </w:r>
      <w:r w:rsidR="00D11A1B" w:rsidRPr="008808A9">
        <w:rPr>
          <w:lang w:val="en-GB" w:eastAsia="ja-JP"/>
        </w:rPr>
        <w:t xml:space="preserve">policy </w:t>
      </w:r>
      <w:r w:rsidRPr="008808A9">
        <w:rPr>
          <w:lang w:val="en-GB" w:eastAsia="ja-JP"/>
        </w:rPr>
        <w:t>process</w:t>
      </w:r>
      <w:r w:rsidR="00D11A1B" w:rsidRPr="008808A9">
        <w:rPr>
          <w:lang w:val="en-GB" w:eastAsia="ja-JP"/>
        </w:rPr>
        <w:t>. I</w:t>
      </w:r>
      <w:r w:rsidRPr="008808A9">
        <w:rPr>
          <w:lang w:val="en-GB" w:eastAsia="ja-JP"/>
        </w:rPr>
        <w:t xml:space="preserve">n general </w:t>
      </w:r>
      <w:r w:rsidR="00D11A1B" w:rsidRPr="008808A9">
        <w:rPr>
          <w:lang w:val="en-GB" w:eastAsia="ja-JP"/>
        </w:rPr>
        <w:t xml:space="preserve">it involves </w:t>
      </w:r>
      <w:r w:rsidRPr="008808A9">
        <w:rPr>
          <w:lang w:val="en-GB" w:eastAsia="ja-JP"/>
        </w:rPr>
        <w:t>“</w:t>
      </w:r>
      <w:r w:rsidR="002425A8" w:rsidRPr="008808A9">
        <w:rPr>
          <w:lang w:val="en-GB" w:eastAsia="ja-JP"/>
        </w:rPr>
        <w:t xml:space="preserve">defining a problem, planning and implementing action, and monitoring and reviewing these actions, in the light of new or changing risks, regulations, policies, and/or new information about a given system response” </w:t>
      </w:r>
      <w:r w:rsidR="002425A8" w:rsidRPr="008808A9">
        <w:rPr>
          <w:lang w:val="en-GB" w:eastAsia="ja-JP"/>
        </w:rPr>
        <w:fldChar w:fldCharType="begin" w:fldLock="1"/>
      </w:r>
      <w:r w:rsidR="00EE1771">
        <w:rPr>
          <w:lang w:val="en-GB" w:eastAsia="ja-JP"/>
        </w:rPr>
        <w:instrText>ADDIN CSL_CITATION {"citationItems":[{"id":"ITEM-1","itemData":{"DOI":"10.1007/978-3-642-38670-1","ISBN":"978-3-642-38670-1","abstract":"This chapter highlights the benefits of framing adaptation to climate change as an issue of climate risk management and describes a number of methods and approaches that may be applied in the process of developing adaptation strategies. A key consideration when developing adaptation strategies is to have a sound understanding of how a given system functions in response to changes in both climate and non-climate factors, and thus the need for a causal model which represents this understanding. There are a range of methods and tools that may be applied to assist with developing this system understanding in a climate risk assessment, and a number of these are described here. Moreover, given that adaptation planning is to a large degree about forward planning, all adaptation strategies will need to appropriately consider the implications of uncertainty on their likely effectiveness. This chapter provides a discussion of the ways in which adaptation strategies can be developed and decisions made when appraising different adaptation strategies. As such, it provides a basis upon which users can assess how they may approach adaptation as an issue of climate risk management and select and apply suitable methods. It provides a useful accompaniment to any practitioner or organization, as they proceed on their adaptation journey","author":[{"dropping-particle":"","family":"Bowyer","given":"Paul","non-dropping-particle":"","parse-names":false,"suffix":""},{"dropping-particle":"","family":"Schaller","given":"Michaela","non-dropping-particle":"","parse-names":false,"suffix":""},{"dropping-particle":"","family":"Bender","given":"Steffen","non-dropping-particle":"","parse-names":false,"suffix":""},{"dropping-particle":"","family":"Jacob","given":"Daniela","non-dropping-particle":"","parse-names":false,"suffix":""}],"container-title":"Handbook of Climate Change Adaptation","edition":"1","editor":[{"dropping-particle":"","family":"Leal Filho","given":"Walter","non-dropping-particle":"","parse-names":false,"suffix":""}],"id":"ITEM-1","issued":{"date-parts":[["2015"]]},"page":"72-90","publisher":"Springer-Verlag Berlin Heidelberg","title":"Adaptation as Climate Risk Management: Methods and Approaches","type":"chapter"},"locator":"72","uris":["http://www.mendeley.com/documents/?uuid=3d75b598-0990-49f0-be74-f2af90914623"]}],"mendeley":{"formattedCitation":"(Bowyer, Schaller, Bender, &amp; Jacob, 2015, p. 72)","plainTextFormattedCitation":"(Bowyer, Schaller, Bender, &amp; Jacob, 2015, p. 72)","previouslyFormattedCitation":"(Bowyer, Schaller, Bender, &amp; Jacob, 2015, p. 72)"},"properties":{"noteIndex":0},"schema":"https://github.com/citation-style-language/schema/raw/master/csl-citation.json"}</w:instrText>
      </w:r>
      <w:r w:rsidR="002425A8" w:rsidRPr="008808A9">
        <w:rPr>
          <w:lang w:val="en-GB" w:eastAsia="ja-JP"/>
        </w:rPr>
        <w:fldChar w:fldCharType="separate"/>
      </w:r>
      <w:r w:rsidR="003615AA" w:rsidRPr="003615AA">
        <w:rPr>
          <w:noProof/>
          <w:lang w:val="en-GB" w:eastAsia="ja-JP"/>
        </w:rPr>
        <w:t>(Bowyer, Schaller, Bender, &amp; Jacob, 2015, p. 72)</w:t>
      </w:r>
      <w:r w:rsidR="002425A8" w:rsidRPr="008808A9">
        <w:rPr>
          <w:lang w:val="en-GB" w:eastAsia="ja-JP"/>
        </w:rPr>
        <w:fldChar w:fldCharType="end"/>
      </w:r>
      <w:r w:rsidRPr="008808A9">
        <w:rPr>
          <w:lang w:val="en-GB" w:eastAsia="ja-JP"/>
        </w:rPr>
        <w:t>. The</w:t>
      </w:r>
      <w:r w:rsidR="00D11A1B" w:rsidRPr="008808A9">
        <w:rPr>
          <w:lang w:val="en-GB" w:eastAsia="ja-JP"/>
        </w:rPr>
        <w:t xml:space="preserve">se steps are executed </w:t>
      </w:r>
      <w:r w:rsidRPr="008808A9">
        <w:rPr>
          <w:lang w:val="en-GB" w:eastAsia="ja-JP"/>
        </w:rPr>
        <w:t xml:space="preserve">at different levels of government making </w:t>
      </w:r>
      <w:r w:rsidR="007A262D" w:rsidRPr="008808A9">
        <w:rPr>
          <w:lang w:val="en-GB" w:eastAsia="ja-JP"/>
        </w:rPr>
        <w:t xml:space="preserve">decisions on </w:t>
      </w:r>
      <w:r w:rsidRPr="008808A9">
        <w:rPr>
          <w:lang w:val="en-GB" w:eastAsia="ja-JP"/>
        </w:rPr>
        <w:t>short and</w:t>
      </w:r>
      <w:r w:rsidR="00E04A70" w:rsidRPr="008808A9">
        <w:rPr>
          <w:lang w:val="en-GB" w:eastAsia="ja-JP"/>
        </w:rPr>
        <w:t>/or</w:t>
      </w:r>
      <w:r w:rsidRPr="008808A9">
        <w:rPr>
          <w:lang w:val="en-GB" w:eastAsia="ja-JP"/>
        </w:rPr>
        <w:t xml:space="preserve"> long-term responses</w:t>
      </w:r>
      <w:r w:rsidR="00E04A70" w:rsidRPr="008808A9">
        <w:rPr>
          <w:lang w:val="en-GB" w:eastAsia="ja-JP"/>
        </w:rPr>
        <w:t xml:space="preserve"> to climate change. </w:t>
      </w:r>
      <w:r w:rsidR="00D11A1B" w:rsidRPr="008808A9">
        <w:rPr>
          <w:lang w:val="en-GB" w:eastAsia="ja-JP"/>
        </w:rPr>
        <w:t>The policy process required to put climate action into motion requires the intervention of institutions, which can be defined as “</w:t>
      </w:r>
      <w:r w:rsidR="00D11A1B" w:rsidRPr="008808A9">
        <w:rPr>
          <w:szCs w:val="24"/>
          <w:lang w:val="en-GB" w:eastAsia="ja-JP"/>
        </w:rPr>
        <w:t xml:space="preserve">the commonly known and acknowledged rules, social structures, and organizations founded on common belief systems that transform individual acts and expectations into collective actions; convert personal values into social norms and shared beliefs; and define the formal and informal behavioural systems of human existence” </w:t>
      </w:r>
      <w:r w:rsidR="00D11A1B" w:rsidRPr="008808A9">
        <w:rPr>
          <w:szCs w:val="24"/>
          <w:lang w:val="en-GB" w:eastAsia="ja-JP"/>
        </w:rPr>
        <w:fldChar w:fldCharType="begin" w:fldLock="1"/>
      </w:r>
      <w:r w:rsidR="00D11A1B" w:rsidRPr="008808A9">
        <w:rPr>
          <w:szCs w:val="24"/>
          <w:lang w:val="en-GB" w:eastAsia="ja-JP"/>
        </w:rPr>
        <w:instrText>ADDIN CSL_CITATION {"citationItems":[{"id":"ITEM-1","itemData":{"DOI":"10.1007/978-3-642-38670-1","ISBN":"978-3-642-38670-1","abstract":"This chapter introduces the institutional environment matrix (IEM), a diagnostic and planning framework designed to analyze complex institutional environments and determine the institutional fit of climate change adaptation responses. The framework argues that the institutional environment is comprised of rules, social structures, and organizations. It establishes the vital role of institutional arrangements in characterizing the functions and functional interdependencies of institutions. The IEM framework has a dual layer design that allows complex institutional relationships to be examined across scales. The institutional environment layer is a comprehensive inventory of institutions that outlines institutional complexities. The institutional matrix layer is the system of institutional arrangements that determines the functional interdependencies of institutions. The matrix explores institutional interplay in relation to several general institutional functions: reducing uncertainty, connecting individuals to society, fostering adaptive capacity, and mobilizing resource utilization. By providing a structure to examine complex institutional relationships, the IEM is a significant innovation for assessing the institutional fit of and interplay between existing and planned climate change adaptation responses. This framework may also be used as an analytical tool in adaptation planning and evaluation","author":[{"dropping-particle":"","family":"Cuevas","given":"Sining C.","non-dropping-particle":"","parse-names":false,"suffix":""},{"dropping-particle":"","family":"Peterson","given":"Ann","non-dropping-particle":"","parse-names":false,"suffix":""},{"dropping-particle":"","family":"Morrison","given":"Tiffany","non-dropping-particle":"","parse-names":false,"suffix":""}],"container-title":"Handbook of Climate Change Adaptation","edition":"1","editor":[{"dropping-particle":"","family":"Leal Filho","given":"Walter","non-dropping-particle":"","parse-names":false,"suffix":""}],"id":"ITEM-1","issued":{"date-parts":[["2015"]]},"page":"124-146","publisher":"Springer-Verlag Berlin Heidelberg","title":"An Analytical Framework for Investigating Complex Institutions in Climate Change Adaptation: The Institutional Environment Matrix","type":"chapter"},"locator":"125","uris":["http://www.mendeley.com/documents/?uuid=3c28828a-052f-41d9-8441-2ae699ad7e97"]}],"mendeley":{"formattedCitation":"(Cuevas, Peterson, &amp; Morrison, 2015, p. 125)","plainTextFormattedCitation":"(Cuevas, Peterson, &amp; Morrison, 2015, p. 125)","previouslyFormattedCitation":"(Cuevas, Peterson, &amp; Morrison, 2015, p. 125)"},"properties":{"noteIndex":0},"schema":"https://github.com/citation-style-language/schema/raw/master/csl-citation.json"}</w:instrText>
      </w:r>
      <w:r w:rsidR="00D11A1B" w:rsidRPr="008808A9">
        <w:rPr>
          <w:szCs w:val="24"/>
          <w:lang w:val="en-GB" w:eastAsia="ja-JP"/>
        </w:rPr>
        <w:fldChar w:fldCharType="separate"/>
      </w:r>
      <w:r w:rsidR="00D11A1B" w:rsidRPr="008808A9">
        <w:rPr>
          <w:noProof/>
          <w:szCs w:val="24"/>
          <w:lang w:val="en-GB" w:eastAsia="ja-JP"/>
        </w:rPr>
        <w:t>(Cuevas, Peterson, &amp; Morrison, 2015, p. 125)</w:t>
      </w:r>
      <w:r w:rsidR="00D11A1B" w:rsidRPr="008808A9">
        <w:rPr>
          <w:szCs w:val="24"/>
          <w:lang w:val="en-GB" w:eastAsia="ja-JP"/>
        </w:rPr>
        <w:fldChar w:fldCharType="end"/>
      </w:r>
      <w:r w:rsidR="00D11A1B" w:rsidRPr="008808A9">
        <w:rPr>
          <w:szCs w:val="24"/>
          <w:lang w:val="en-GB" w:eastAsia="ja-JP"/>
        </w:rPr>
        <w:t xml:space="preserve">. </w:t>
      </w:r>
      <w:r w:rsidR="00181986" w:rsidRPr="008808A9">
        <w:rPr>
          <w:szCs w:val="24"/>
          <w:lang w:val="en-GB" w:eastAsia="ja-JP"/>
        </w:rPr>
        <w:t xml:space="preserve">Planning specific adaptation actions to adapt to climate change </w:t>
      </w:r>
      <w:r w:rsidR="001C3287" w:rsidRPr="008808A9">
        <w:rPr>
          <w:szCs w:val="24"/>
          <w:lang w:val="en-GB" w:eastAsia="ja-JP"/>
        </w:rPr>
        <w:fldChar w:fldCharType="begin" w:fldLock="1"/>
      </w:r>
      <w:r w:rsidR="005D06D3" w:rsidRPr="008808A9">
        <w:rPr>
          <w:szCs w:val="24"/>
          <w:lang w:val="en-GB" w:eastAsia="ja-JP"/>
        </w:rPr>
        <w:instrText>ADDIN CSL_CITATION {"citationItems":[{"id":"ITEM-1","itemData":{"DOI":"10.1007/978-3-642-38670-1","ISBN":"978-3-642-38670-1","abstract":"This chapter introduces the institutional environment matrix (IEM), a diagnostic and planning framework designed to analyze complex institutional environments and determine the institutional fit of climate change adaptation responses. The framework argues that the institutional environment is comprised of rules, social structures, and organizations. It establishes the vital role of institutional arrangements in characterizing the functions and functional interdependencies of institutions. The IEM framework has a dual layer design that allows complex institutional relationships to be examined across scales. The institutional environment layer is a comprehensive inventory of institutions that outlines institutional complexities. The institutional matrix layer is the system of institutional arrangements that determines the functional interdependencies of institutions. The matrix explores institutional interplay in relation to several general institutional functions: reducing uncertainty, connecting individuals to society, fostering adaptive capacity, and mobilizing resource utilization. By providing a structure to examine complex institutional relationships, the IEM is a significant innovation for assessing the institutional fit of and interplay between existing and planned climate change adaptation responses. This framework may also be used as an analytical tool in adaptation planning and evaluation","author":[{"dropping-particle":"","family":"Cuevas","given":"Sining C.","non-dropping-particle":"","parse-names":false,"suffix":""},{"dropping-particle":"","family":"Peterson","given":"Ann","non-dropping-particle":"","parse-names":false,"suffix":""},{"dropping-particle":"","family":"Morrison","given":"Tiffany","non-dropping-particle":"","parse-names":false,"suffix":""}],"container-title":"Handbook of Climate Change Adaptation","edition":"1","editor":[{"dropping-particle":"","family":"Leal Filho","given":"Walter","non-dropping-particle":"","parse-names":false,"suffix":""}],"id":"ITEM-1","issued":{"date-parts":[["2015"]]},"page":"124-146","publisher":"Springer-Verlag Berlin Heidelberg","title":"An Analytical Framework for Investigating Complex Institutions in Climate Change Adaptation: The Institutional Environment Matrix","type":"chapter"},"uris":["http://www.mendeley.com/documents/?uuid=3c28828a-052f-41d9-8441-2ae699ad7e97"]}],"mendeley":{"formattedCitation":"(Cuevas et al., 2015)","plainTextFormattedCitation":"(Cuevas et al., 2015)","previouslyFormattedCitation":"(Cuevas et al., 2015)"},"properties":{"noteIndex":0},"schema":"https://github.com/citation-style-language/schema/raw/master/csl-citation.json"}</w:instrText>
      </w:r>
      <w:r w:rsidR="001C3287" w:rsidRPr="008808A9">
        <w:rPr>
          <w:szCs w:val="24"/>
          <w:lang w:val="en-GB" w:eastAsia="ja-JP"/>
        </w:rPr>
        <w:fldChar w:fldCharType="separate"/>
      </w:r>
      <w:r w:rsidR="001C3287" w:rsidRPr="008808A9">
        <w:rPr>
          <w:noProof/>
          <w:szCs w:val="24"/>
          <w:lang w:val="en-GB" w:eastAsia="ja-JP"/>
        </w:rPr>
        <w:t>(Cuevas et al., 2015)</w:t>
      </w:r>
      <w:r w:rsidR="001C3287" w:rsidRPr="008808A9">
        <w:rPr>
          <w:szCs w:val="24"/>
          <w:lang w:val="en-GB" w:eastAsia="ja-JP"/>
        </w:rPr>
        <w:fldChar w:fldCharType="end"/>
      </w:r>
      <w:r w:rsidR="00181986" w:rsidRPr="008808A9">
        <w:rPr>
          <w:szCs w:val="24"/>
          <w:lang w:val="en-GB" w:eastAsia="ja-JP"/>
        </w:rPr>
        <w:t xml:space="preserve"> requires institutions to understand the type, scope, and likelihood of these impacts</w:t>
      </w:r>
      <w:r w:rsidR="00BF1349">
        <w:rPr>
          <w:szCs w:val="24"/>
          <w:lang w:val="en-GB" w:eastAsia="ja-JP"/>
        </w:rPr>
        <w:t xml:space="preserve">. </w:t>
      </w:r>
    </w:p>
    <w:p w14:paraId="02ABE94C" w14:textId="627CBC09" w:rsidR="00C04674" w:rsidRPr="008808A9" w:rsidRDefault="001025D4" w:rsidP="00F449F1">
      <w:pPr>
        <w:spacing w:before="240"/>
        <w:rPr>
          <w:szCs w:val="24"/>
          <w:lang w:val="en-GB" w:eastAsia="ja-JP"/>
        </w:rPr>
      </w:pPr>
      <w:r>
        <w:rPr>
          <w:szCs w:val="24"/>
          <w:lang w:val="en-GB" w:eastAsia="ja-JP"/>
        </w:rPr>
        <w:t>I</w:t>
      </w:r>
      <w:r w:rsidR="00181986" w:rsidRPr="008808A9">
        <w:rPr>
          <w:szCs w:val="24"/>
          <w:lang w:val="en-GB" w:eastAsia="ja-JP"/>
        </w:rPr>
        <w:t>nstitutional actors rely mainly on two types of climate data to set the grounds for planning: observational data, which helps to obtain information about historical impacts of climate change and present effects, and climate models which constitute “</w:t>
      </w:r>
      <w:r w:rsidR="00181986" w:rsidRPr="008808A9">
        <w:rPr>
          <w:lang w:val="en-GB" w:eastAsia="ja-JP"/>
        </w:rPr>
        <w:t xml:space="preserve">a numerical representation of the various processes that take place in the Earth’s atmosphere, ocean, cryosphere, and land surface” </w:t>
      </w:r>
      <w:r w:rsidR="00181986" w:rsidRPr="008808A9">
        <w:rPr>
          <w:lang w:val="en-GB" w:eastAsia="ja-JP"/>
        </w:rPr>
        <w:fldChar w:fldCharType="begin" w:fldLock="1"/>
      </w:r>
      <w:r w:rsidR="00181986" w:rsidRPr="008808A9">
        <w:rPr>
          <w:lang w:val="en-GB" w:eastAsia="ja-JP"/>
        </w:rPr>
        <w:instrText>ADDIN CSL_CITATION {"citationItems":[{"id":"ITEM-1","itemData":{"DOI":"10.1007/978-3-642-38670-1","ISBN":"978-3-642-38670-1","abstract":"This chapter highlights the benefits of framing adaptation to climate change as an issue of climate risk management and describes a number of methods and approaches that may be applied in the process of developing adaptation strategies. A key consideration when developing adaptation strategies is to have a sound understanding of how a given system functions in response to changes in both climate and non-climate factors, and thus the need for a causal model which represents this understanding. There are a range of methods and tools that may be applied to assist with developing this system understanding in a climate risk assessment, and a number of these are described here. Moreover, given that adaptation planning is to a large degree about forward planning, all adaptation strategies will need to appropriately consider the implications of uncertainty on their likely effectiveness. This chapter provides a discussion of the ways in which adaptation strategies can be developed and decisions made when appraising different adaptation strategies. As such, it provides a basis upon which users can assess how they may approach adaptation as an issue of climate risk management and select and apply suitable methods. It provides a useful accompaniment to any practitioner or organization, as they proceed on their adaptation journey","author":[{"dropping-particle":"","family":"Bowyer","given":"Paul","non-dropping-particle":"","parse-names":false,"suffix":""},{"dropping-particle":"","family":"Schaller","given":"Michaela","non-dropping-particle":"","parse-names":false,"suffix":""},{"dropping-particle":"","family":"Bender","given":"Steffen","non-dropping-particle":"","parse-names":false,"suffix":""},{"dropping-particle":"","family":"Jacob","given":"Daniela","non-dropping-particle":"","parse-names":false,"suffix":""}],"container-title":"Handbook of Climate Change Adaptation","edition":"1","editor":[{"dropping-particle":"","family":"Leal Filho","given":"Walter","non-dropping-particle":"","parse-names":false,"suffix":""}],"id":"ITEM-1","issued":{"date-parts":[["2015"]]},"page":"72-90","publisher":"Springer-Verlag Berlin Heidelberg","title":"Adaptation as Climate Risk Management: Methods and Approaches","type":"chapter"},"locator":"79","uris":["http://www.mendeley.com/documents/?uuid=3d75b598-0990-49f0-be74-f2af90914623"]}],"mendeley":{"formattedCitation":"(Bowyer et al., 2015, p. 79)","plainTextFormattedCitation":"(Bowyer et al., 2015, p. 79)","previouslyFormattedCitation":"(Bowyer et al., 2015, p. 79)"},"properties":{"noteIndex":0},"schema":"https://github.com/citation-style-language/schema/raw/master/csl-citation.json"}</w:instrText>
      </w:r>
      <w:r w:rsidR="00181986" w:rsidRPr="008808A9">
        <w:rPr>
          <w:lang w:val="en-GB" w:eastAsia="ja-JP"/>
        </w:rPr>
        <w:fldChar w:fldCharType="separate"/>
      </w:r>
      <w:r w:rsidR="00181986" w:rsidRPr="008808A9">
        <w:rPr>
          <w:noProof/>
          <w:lang w:val="en-GB" w:eastAsia="ja-JP"/>
        </w:rPr>
        <w:t>(Bowyer et al., 2015, p. 79)</w:t>
      </w:r>
      <w:r w:rsidR="00181986" w:rsidRPr="008808A9">
        <w:rPr>
          <w:lang w:val="en-GB" w:eastAsia="ja-JP"/>
        </w:rPr>
        <w:fldChar w:fldCharType="end"/>
      </w:r>
      <w:r w:rsidR="00181986" w:rsidRPr="008808A9">
        <w:rPr>
          <w:lang w:val="en-GB" w:eastAsia="ja-JP"/>
        </w:rPr>
        <w:t xml:space="preserve"> t</w:t>
      </w:r>
      <w:r w:rsidR="00181986" w:rsidRPr="008808A9">
        <w:rPr>
          <w:szCs w:val="24"/>
          <w:lang w:val="en-GB" w:eastAsia="ja-JP"/>
        </w:rPr>
        <w:t xml:space="preserve">o anticipate future climate impacts. </w:t>
      </w:r>
      <w:r w:rsidR="005D06D3" w:rsidRPr="008808A9">
        <w:rPr>
          <w:szCs w:val="24"/>
          <w:lang w:val="en-GB" w:eastAsia="ja-JP"/>
        </w:rPr>
        <w:t xml:space="preserve">The widespread use of climate models and statistics in climate change adaptation has contributed to the idea that climate adaptation research is a technical and somewhat exact field </w:t>
      </w:r>
      <w:r w:rsidR="005D06D3" w:rsidRPr="008808A9">
        <w:rPr>
          <w:lang w:val="en-GB"/>
        </w:rPr>
        <w:fldChar w:fldCharType="begin" w:fldLock="1"/>
      </w:r>
      <w:r w:rsidR="00F449F1" w:rsidRPr="008808A9">
        <w:rPr>
          <w:lang w:val="en-GB"/>
        </w:rPr>
        <w:instrText>ADDIN CSL_CITATION {"citationItems":[{"id":"ITEM-1","itemData":{"abstract":"Historically, energy and climate research have failed to fully integrate research from the social sciences. This is problematic as the development of energy systems and the rapid acceleration of climate change are directly tied to human activity. When the social sciences are incorporated in energy and climate research, their scope is frequently economically oriented. Methodological approaches remain frequently quantitative in nature. While important, these approaches cannot fully capture the nuances of power, inequality, and justice within decisionmaking processes that create and constitute our energy systems and subsequent climate change impacts and outcomes. As energy decisions and policies continue to increasingly shape the extent to which the world is impacted by climate change, we must think precisely about the complexity of identity and who is involved in energy decisions; who benefits from, and who is burdened by particular sets of energy decisions and the impacts of climate change. In addition, we must examine how these burdens and benefits manifest differently based on individual and group identities. To ignore these questions creates a research field where social actors and organizations remain decoupled from their role and responsibilities in the construction of and participation in these energy systems; where the embeddedness of a system is taken for granted, remains unscrutinized and unchallenged, and acts as a path-dependent barrier to the envisioning and building of an alternative energy future. In order to strengthen energy and climate change research and policy we must engage in research methods that can better account for underlying issues of power and justice within the decisionmaking processes across multiple socio-political scales. More specifically in this paper, I argue that using qualitative methodological tools rooted in intersectional feminist theory, such as a multi-sited critical policy ehtnography, are a crucial way to do so","author":[{"dropping-particle":"","family":"Ryder","given":"Stacia S.","non-dropping-particle":"","parse-names":false,"suffix":""}],"container-title":"Energy Research &amp; Social Science","id":"ITEM-1","issued":{"date-parts":[["2018"]]},"page":"266-275","title":"Developing an intersectionally-informed, multi-sited, critical policy ethnography to examine power and procedural justice in multiscalar energy and climate change decisionmaking processes","type":"article-journal","volume":"45"},"uris":["http://www.mendeley.com/documents/?uuid=9b51752f-aa82-49b7-b455-13ad4da45f57"]}],"mendeley":{"formattedCitation":"(Ryder, 2018)","plainTextFormattedCitation":"(Ryder, 2018)","previouslyFormattedCitation":"(Ryder, 2018)"},"properties":{"noteIndex":0},"schema":"https://github.com/citation-style-language/schema/raw/master/csl-citation.json"}</w:instrText>
      </w:r>
      <w:r w:rsidR="005D06D3" w:rsidRPr="008808A9">
        <w:rPr>
          <w:lang w:val="en-GB"/>
        </w:rPr>
        <w:fldChar w:fldCharType="separate"/>
      </w:r>
      <w:r w:rsidR="005D06D3" w:rsidRPr="008808A9">
        <w:rPr>
          <w:noProof/>
          <w:lang w:val="en-GB"/>
        </w:rPr>
        <w:t>(Ryder, 2018)</w:t>
      </w:r>
      <w:r w:rsidR="005D06D3" w:rsidRPr="008808A9">
        <w:rPr>
          <w:lang w:val="en-GB"/>
        </w:rPr>
        <w:fldChar w:fldCharType="end"/>
      </w:r>
      <w:r w:rsidR="005D06D3" w:rsidRPr="008808A9">
        <w:rPr>
          <w:lang w:val="en-GB"/>
        </w:rPr>
        <w:t xml:space="preserve">. </w:t>
      </w:r>
      <w:r w:rsidR="00A47B4C" w:rsidRPr="008808A9">
        <w:rPr>
          <w:szCs w:val="24"/>
          <w:lang w:val="en-GB" w:eastAsia="ja-JP"/>
        </w:rPr>
        <w:t xml:space="preserve">However, the use of climate change information in policy planning often involves </w:t>
      </w:r>
      <w:r w:rsidR="00181986" w:rsidRPr="008808A9">
        <w:rPr>
          <w:szCs w:val="24"/>
          <w:lang w:val="en-GB" w:eastAsia="ja-JP"/>
        </w:rPr>
        <w:t>high levels of uncertainty</w:t>
      </w:r>
      <w:r w:rsidR="005D06D3" w:rsidRPr="008808A9">
        <w:rPr>
          <w:szCs w:val="24"/>
          <w:lang w:val="en-GB" w:eastAsia="ja-JP"/>
        </w:rPr>
        <w:t xml:space="preserve">, particularly when climate </w:t>
      </w:r>
      <w:r w:rsidR="00A47B4C" w:rsidRPr="008808A9">
        <w:rPr>
          <w:szCs w:val="24"/>
          <w:lang w:val="en-GB" w:eastAsia="ja-JP"/>
        </w:rPr>
        <w:t xml:space="preserve">models </w:t>
      </w:r>
      <w:r w:rsidR="005D06D3" w:rsidRPr="008808A9">
        <w:rPr>
          <w:szCs w:val="24"/>
          <w:lang w:val="en-GB" w:eastAsia="ja-JP"/>
        </w:rPr>
        <w:t xml:space="preserve">are downscaled to be used at regional or local levels. </w:t>
      </w:r>
      <w:r w:rsidR="003924FD" w:rsidRPr="008808A9">
        <w:rPr>
          <w:szCs w:val="24"/>
          <w:lang w:val="en-GB" w:eastAsia="ja-JP"/>
        </w:rPr>
        <w:t xml:space="preserve">Adaptation planning also relies on scenario-development that involve factors other than climate. For instance, how </w:t>
      </w:r>
      <w:r w:rsidR="003924FD" w:rsidRPr="008808A9">
        <w:rPr>
          <w:lang w:val="en-GB" w:eastAsia="ja-JP"/>
        </w:rPr>
        <w:t xml:space="preserve">“a water supplier would be able to meet a possible rise in water demand of 25% over the next 25 years” </w:t>
      </w:r>
      <w:r w:rsidR="003924FD" w:rsidRPr="008808A9">
        <w:rPr>
          <w:lang w:val="en-GB" w:eastAsia="ja-JP"/>
        </w:rPr>
        <w:fldChar w:fldCharType="begin" w:fldLock="1"/>
      </w:r>
      <w:r w:rsidR="003924FD" w:rsidRPr="008808A9">
        <w:rPr>
          <w:lang w:val="en-GB" w:eastAsia="ja-JP"/>
        </w:rPr>
        <w:instrText>ADDIN CSL_CITATION {"citationItems":[{"id":"ITEM-1","itemData":{"DOI":"10.1007/978-3-642-38670-1","ISBN":"978-3-642-38670-1","abstract":"This chapter highlights the benefits of framing adaptation to climate change as an issue of climate risk management and describes a number of methods and approaches that may be applied in the process of developing adaptation strategies. A key consideration when developing adaptation strategies is to have a sound understanding of how a given system functions in response to changes in both climate and non-climate factors, and thus the need for a causal model which represents this understanding. There are a range of methods and tools that may be applied to assist with developing this system understanding in a climate risk assessment, and a number of these are described here. Moreover, given that adaptation planning is to a large degree about forward planning, all adaptation strategies will need to appropriately consider the implications of uncertainty on their likely effectiveness. This chapter provides a discussion of the ways in which adaptation strategies can be developed and decisions made when appraising different adaptation strategies. As such, it provides a basis upon which users can assess how they may approach adaptation as an issue of climate risk management and select and apply suitable methods. It provides a useful accompaniment to any practitioner or organization, as they proceed on their adaptation journey","author":[{"dropping-particle":"","family":"Bowyer","given":"Paul","non-dropping-particle":"","parse-names":false,"suffix":""},{"dropping-particle":"","family":"Schaller","given":"Michaela","non-dropping-particle":"","parse-names":false,"suffix":""},{"dropping-particle":"","family":"Bender","given":"Steffen","non-dropping-particle":"","parse-names":false,"suffix":""},{"dropping-particle":"","family":"Jacob","given":"Daniela","non-dropping-particle":"","parse-names":false,"suffix":""}],"container-title":"Handbook of Climate Change Adaptation","edition":"1","editor":[{"dropping-particle":"","family":"Leal Filho","given":"Walter","non-dropping-particle":"","parse-names":false,"suffix":""}],"id":"ITEM-1","issued":{"date-parts":[["2015"]]},"page":"72-90","publisher":"Springer-Verlag Berlin Heidelberg","title":"Adaptation as Climate Risk Management: Methods and Approaches","type":"chapter"},"locator":"78","uris":["http://www.mendeley.com/documents/?uuid=3d75b598-0990-49f0-be74-f2af90914623"]}],"mendeley":{"formattedCitation":"(Bowyer et al., 2015, p. 78)","plainTextFormattedCitation":"(Bowyer et al., 2015, p. 78)","previouslyFormattedCitation":"(Bowyer et al., 2015, p. 78)"},"properties":{"noteIndex":0},"schema":"https://github.com/citation-style-language/schema/raw/master/csl-citation.json"}</w:instrText>
      </w:r>
      <w:r w:rsidR="003924FD" w:rsidRPr="008808A9">
        <w:rPr>
          <w:lang w:val="en-GB" w:eastAsia="ja-JP"/>
        </w:rPr>
        <w:fldChar w:fldCharType="separate"/>
      </w:r>
      <w:r w:rsidR="003924FD" w:rsidRPr="008808A9">
        <w:rPr>
          <w:noProof/>
          <w:lang w:val="en-GB" w:eastAsia="ja-JP"/>
        </w:rPr>
        <w:t>(Bowyer et al., 2015, p. 78)</w:t>
      </w:r>
      <w:r w:rsidR="003924FD" w:rsidRPr="008808A9">
        <w:rPr>
          <w:lang w:val="en-GB" w:eastAsia="ja-JP"/>
        </w:rPr>
        <w:fldChar w:fldCharType="end"/>
      </w:r>
      <w:r w:rsidR="003924FD" w:rsidRPr="008808A9">
        <w:rPr>
          <w:lang w:val="en-GB" w:eastAsia="ja-JP"/>
        </w:rPr>
        <w:t xml:space="preserve">. Decisions concerning adaptation planning usually tend to fall into one of three categories: the protection of existing infrastructure through engineering and technology solutions, </w:t>
      </w:r>
      <w:r w:rsidR="00F449F1" w:rsidRPr="008808A9">
        <w:rPr>
          <w:lang w:val="en-GB" w:eastAsia="ja-JP"/>
        </w:rPr>
        <w:t>the adequation of the built environment to current or predicted climate change-associated threats through spatial planning and engineering solutions, or the relocation of certain infrastructures or activities where modifications to the built environment or technology solutions wou</w:t>
      </w:r>
      <w:r w:rsidR="00FB5933" w:rsidRPr="008808A9">
        <w:rPr>
          <w:lang w:val="en-GB" w:eastAsia="ja-JP"/>
        </w:rPr>
        <w:t>ld not be suitable</w:t>
      </w:r>
      <w:r w:rsidR="00F449F1" w:rsidRPr="008808A9">
        <w:rPr>
          <w:lang w:val="en-GB" w:eastAsia="ja-JP"/>
        </w:rPr>
        <w:t xml:space="preserve">; for example, in flood-prone areas </w:t>
      </w:r>
      <w:r w:rsidR="003924FD" w:rsidRPr="008808A9">
        <w:rPr>
          <w:szCs w:val="24"/>
          <w:lang w:val="en-GB" w:eastAsia="ja-JP"/>
        </w:rPr>
        <w:fldChar w:fldCharType="begin" w:fldLock="1"/>
      </w:r>
      <w:r w:rsidR="00C04674" w:rsidRPr="008808A9">
        <w:rPr>
          <w:szCs w:val="24"/>
          <w:lang w:val="en-GB" w:eastAsia="ja-JP"/>
        </w:rPr>
        <w:instrText>ADDIN CSL_CITATION {"citationItems":[{"id":"ITEM-1","itemData":{"DOI":"10.1007/978-3-642-38670-1","ISBN":"978-3-642-38670-1","abstract":"Local municipal governments have a crucial role in helping communities adapt to climate change. Recognizing different levels of climate preparedness, this chapter analyzes what steps communities tend to follow when they move forward on climate adaptation, including prerequisites for planning and the selection of policies. Drawing on content analyses of local climate adaptation plans from the USA and Australia, as well as interviews with municipal planners in both nations, the chapter explores the adaptation policy choices communities are making and explains the range of strategies local governments have used to move forward on a “ladder” of climate adaptation, proceeding from awareness and constituency building activities through formal risk analyses and strategic planning for climate adaptation, through implementation through specific changes to land-use planning and infrastructure investment. Factors found to support or hinder these efforts relate to political will, staff resources, technical information, and training in potential policy responses. Significant barriers include issues of property rights and sunk investment in vulnerable locations (particularly along the coast), as well as shifting community and political views about the reality of climate change. Overall, progress in municipal climate adaptation planning is patchy and affected by wider policy frameworks and access to state- or nationallevel support. However, this chapter highlights opportunities for municipalities to move forward on climate adaption planning, despite local barriers to action","author":[{"dropping-particle":"","family":"Hamin","given":"Elisabeth","non-dropping-particle":"","parse-names":false,"suffix":""},{"dropping-particle":"","family":"Gurran","given":"Nicole","non-dropping-particle":"","parse-names":false,"suffix":""}],"container-title":"Handbook of Climate Change Adaptation","edition":"1","editor":[{"dropping-particle":"","family":"Leal Filho","given":"Walter","non-dropping-particle":"","parse-names":false,"suffix":""}],"id":"ITEM-1","issued":{"date-parts":[["2015"]]},"page":"840-857","publisher":"Springer-Verlag Berlin Heidelberg","title":"Climbing the Adaptation Planning Ladder: Barriers and Enablers in Municipal Planning","type":"chapter"},"uris":["http://www.mendeley.com/documents/?uuid=379962ee-746c-41f5-bfd1-bb5a6baa6cba"]}],"mendeley":{"formattedCitation":"(Hamin &amp; Gurran, 2015)","plainTextFormattedCitation":"(Hamin &amp; Gurran, 2015)","previouslyFormattedCitation":"(Hamin &amp; Gurran, 2015)"},"properties":{"noteIndex":0},"schema":"https://github.com/citation-style-language/schema/raw/master/csl-citation.json"}</w:instrText>
      </w:r>
      <w:r w:rsidR="003924FD" w:rsidRPr="008808A9">
        <w:rPr>
          <w:szCs w:val="24"/>
          <w:lang w:val="en-GB" w:eastAsia="ja-JP"/>
        </w:rPr>
        <w:fldChar w:fldCharType="separate"/>
      </w:r>
      <w:r w:rsidR="00F449F1" w:rsidRPr="008808A9">
        <w:rPr>
          <w:noProof/>
          <w:szCs w:val="24"/>
          <w:lang w:val="en-GB" w:eastAsia="ja-JP"/>
        </w:rPr>
        <w:t>(Hamin &amp; Gurran, 2015)</w:t>
      </w:r>
      <w:r w:rsidR="003924FD" w:rsidRPr="008808A9">
        <w:rPr>
          <w:szCs w:val="24"/>
          <w:lang w:val="en-GB" w:eastAsia="ja-JP"/>
        </w:rPr>
        <w:fldChar w:fldCharType="end"/>
      </w:r>
      <w:r w:rsidR="00C04674" w:rsidRPr="008808A9">
        <w:rPr>
          <w:szCs w:val="24"/>
          <w:lang w:val="en-GB" w:eastAsia="ja-JP"/>
        </w:rPr>
        <w:t xml:space="preserve">. In this sense, those in charge of planning adaptative measures have had to translate science-based notions of risk and vulnerability to the formulation of real-life adaptative responses </w:t>
      </w:r>
      <w:r w:rsidR="00C04674" w:rsidRPr="008808A9">
        <w:rPr>
          <w:lang w:val="en-GB"/>
        </w:rPr>
        <w:fldChar w:fldCharType="begin" w:fldLock="1"/>
      </w:r>
      <w:r w:rsidR="00BA2D56" w:rsidRPr="008808A9">
        <w:rPr>
          <w:lang w:val="en-GB"/>
        </w:rPr>
        <w:instrText>ADDIN CSL_CITATION {"citationItems":[{"id":"ITEM-1","itemData":{"DOI":"10.1177/1473095213516443","abstract":"To better understand injustice in our cities, and to understand how vulnerability to impacts of climate change is constructed, scholars have noted that we need to incorporate multiple factors that shape identity and power in our analyses, including race, class, gender, ethnicity and sexuality. Less widely acknowledged is the intersectionality of these factors; that specific combinations of factors shape their own social position and thus affect experiences of power, oppression and vulnerability. To address emerging issues like climate change, it is vital to find a way to understand and approach multiple, intersecting axes of identity that shape how impacts will be distributed and experienced. This article introduces intersectionality, a concept for understanding multiple, coconstituting axes of difference and identity, and kyriarchy, a theory of power that describes the power structures intersectionality produces, and offers researchers a fresh way of approaching the interactions of power in planning research and practice.","author":[{"dropping-particle":"","family":"Osborne","given":"Natalie","non-dropping-particle":"","parse-names":false,"suffix":""}],"container-title":"Planning Theory","id":"ITEM-1","issue":"2","issued":{"date-parts":[["2015"]]},"page":"130-151","title":"Intersectionality and kyriarchy: A framework for approaching power and social justice in planning and climate change adaptation","type":"article-journal","volume":"14"},"uris":["http://www.mendeley.com/documents/?uuid=d40a6243-a4ca-40cc-9bea-9ba14675df61"]}],"mendeley":{"formattedCitation":"(Osborne, 2015)","plainTextFormattedCitation":"(Osborne, 2015)","previouslyFormattedCitation":"(Osborne, 2015)"},"properties":{"noteIndex":0},"schema":"https://github.com/citation-style-language/schema/raw/master/csl-citation.json"}</w:instrText>
      </w:r>
      <w:r w:rsidR="00C04674" w:rsidRPr="008808A9">
        <w:rPr>
          <w:lang w:val="en-GB"/>
        </w:rPr>
        <w:fldChar w:fldCharType="separate"/>
      </w:r>
      <w:r w:rsidR="00C04674" w:rsidRPr="008808A9">
        <w:rPr>
          <w:noProof/>
          <w:lang w:val="en-GB"/>
        </w:rPr>
        <w:t>(Osborne, 2015)</w:t>
      </w:r>
      <w:r w:rsidR="00C04674" w:rsidRPr="008808A9">
        <w:rPr>
          <w:lang w:val="en-GB"/>
        </w:rPr>
        <w:fldChar w:fldCharType="end"/>
      </w:r>
      <w:r w:rsidR="00C04674" w:rsidRPr="008808A9">
        <w:rPr>
          <w:lang w:val="en-GB"/>
        </w:rPr>
        <w:t xml:space="preserve">. </w:t>
      </w:r>
      <w:r w:rsidR="00315B3F" w:rsidRPr="008808A9">
        <w:rPr>
          <w:lang w:val="en-GB"/>
        </w:rPr>
        <w:t>Considering the uncertainties involved in the p</w:t>
      </w:r>
      <w:r w:rsidR="00315B3F" w:rsidRPr="008808A9">
        <w:rPr>
          <w:szCs w:val="24"/>
          <w:lang w:val="en-GB" w:eastAsia="ja-JP"/>
        </w:rPr>
        <w:t xml:space="preserve">rojections of climate risks, the planning of adaptative responses needs to be flexible to adapt to changing conditions </w:t>
      </w:r>
      <w:r w:rsidR="00315B3F" w:rsidRPr="008808A9">
        <w:rPr>
          <w:lang w:val="en-GB"/>
        </w:rPr>
        <w:fldChar w:fldCharType="begin" w:fldLock="1"/>
      </w:r>
      <w:r w:rsidR="005C6BFC" w:rsidRPr="008808A9">
        <w:rPr>
          <w:lang w:val="en-GB"/>
        </w:rPr>
        <w:instrText>ADDIN CSL_CITATION {"citationItems":[{"id":"ITEM-1","itemData":{"DOI":"FCCC/CP/2018/10/Add.1","author":[{"dropping-particle":"","family":"UNFCCC","given":"","non-dropping-particle":"","parse-names":false,"suffix":""}],"id":"ITEM-1","issued":{"date-parts":[["0"]]},"publisher-place":"Katowice, Poland","title":"Report of the Conference of the Parties on its twenty-fourth session, held in Katowice from 2 to 15 December 2018. Addendum. Part two: Action taken by the Conference of the Parties at its twenty-fourth session","type":"report"},"uris":["http://www.mendeley.com/documents/?uuid=07ee854f-e485-4f49-be73-1df95db3f5cf"]}],"mendeley":{"formattedCitation":"(UNFCCC, n.d.-h)","plainTextFormattedCitation":"(UNFCCC, n.d.-h)","previouslyFormattedCitation":"(UNFCCC, n.d.-h)"},"properties":{"noteIndex":0},"schema":"https://github.com/citation-style-language/schema/raw/master/csl-citation.json"}</w:instrText>
      </w:r>
      <w:r w:rsidR="00315B3F" w:rsidRPr="008808A9">
        <w:rPr>
          <w:lang w:val="en-GB"/>
        </w:rPr>
        <w:fldChar w:fldCharType="separate"/>
      </w:r>
      <w:r w:rsidR="00C60B8F" w:rsidRPr="008808A9">
        <w:rPr>
          <w:noProof/>
          <w:lang w:val="en-GB"/>
        </w:rPr>
        <w:t>(UNFCCC, n.d.-h)</w:t>
      </w:r>
      <w:r w:rsidR="00315B3F" w:rsidRPr="008808A9">
        <w:rPr>
          <w:lang w:val="en-GB"/>
        </w:rPr>
        <w:fldChar w:fldCharType="end"/>
      </w:r>
      <w:r w:rsidR="00315B3F" w:rsidRPr="008808A9">
        <w:rPr>
          <w:lang w:val="en-GB"/>
        </w:rPr>
        <w:t>.</w:t>
      </w:r>
    </w:p>
    <w:p w14:paraId="463946B7" w14:textId="50D77941" w:rsidR="002425A8" w:rsidRPr="008808A9" w:rsidRDefault="00F449F1" w:rsidP="00467C3B">
      <w:pPr>
        <w:rPr>
          <w:szCs w:val="24"/>
          <w:lang w:val="en-GB" w:eastAsia="ja-JP"/>
        </w:rPr>
      </w:pPr>
      <w:r w:rsidRPr="008808A9">
        <w:rPr>
          <w:szCs w:val="24"/>
          <w:lang w:val="en-GB" w:eastAsia="ja-JP"/>
        </w:rPr>
        <w:t>A</w:t>
      </w:r>
      <w:r w:rsidR="003924FD" w:rsidRPr="008808A9">
        <w:rPr>
          <w:szCs w:val="24"/>
          <w:lang w:val="en-GB" w:eastAsia="ja-JP"/>
        </w:rPr>
        <w:t>daptation</w:t>
      </w:r>
      <w:r w:rsidRPr="008808A9">
        <w:rPr>
          <w:szCs w:val="24"/>
          <w:lang w:val="en-GB" w:eastAsia="ja-JP"/>
        </w:rPr>
        <w:t xml:space="preserve"> planning is also</w:t>
      </w:r>
      <w:r w:rsidR="003924FD" w:rsidRPr="008808A9">
        <w:rPr>
          <w:szCs w:val="24"/>
          <w:lang w:val="en-GB" w:eastAsia="ja-JP"/>
        </w:rPr>
        <w:t xml:space="preserve"> a political process, as it involves “the completion of predefined political goals in time” </w:t>
      </w:r>
      <w:r w:rsidR="003924FD" w:rsidRPr="008808A9">
        <w:rPr>
          <w:szCs w:val="24"/>
          <w:lang w:val="en-GB" w:eastAsia="ja-JP"/>
        </w:rPr>
        <w:fldChar w:fldCharType="begin" w:fldLock="1"/>
      </w:r>
      <w:r w:rsidR="003924FD" w:rsidRPr="008808A9">
        <w:rPr>
          <w:szCs w:val="24"/>
          <w:lang w:val="en-GB" w:eastAsia="ja-JP"/>
        </w:rPr>
        <w:instrText>ADDIN CSL_CITATION {"citationItems":[{"id":"ITEM-1","itemData":{"DOI":"10.1007/978-3-642-38670-1","ISBN":"978-3-642-38670-1","abstract":"Urbanization and climate change are two current significant trends of the Earth’s history. Both influence one another. Given the increasing disastrous impacts of global warming, it is vital to understand their development and interaction. The concentration of people, infrastructures, and economic activities in urban areas contributes to the global growth of greenhouse gas emissions. But it also makes cities particularly vulnerable to the impacts of climate change. Yet many opportunities lie within the powers held by local governments. In fact, through their sectoral policies (land-use planning, transport, buildings, energy use, waste management, etc.), city governments can develop efficient strategies to mitigate and adapt to the effects of global warming. important as they allow connecting local needs with global concerns. The governance structure of the city and the capacity of the different stakeholders to collaborate in the definition and implementation of adaptation plans are therefore essential to ensure that local actions are efficient. This chapter presents the implications of climate change in urban environments and the challenges it raises in terms of adaptation policies. It provides illustrations of responses adopted at the city level and points out at the barriers and opportunities faced by local policy-makers. Adaptation strategies are especially","author":[{"dropping-particle":"","family":"Dreyfrus","given":"Magali","non-dropping-particle":"","parse-names":false,"suffix":""}],"container-title":"Handbook of Climate Change Adaptation","edition":"1","editor":[{"dropping-particle":"","family":"Leal Filho","given":"Walter","non-dropping-particle":"","parse-names":false,"suffix":""}],"id":"ITEM-1","issued":{"date-parts":[["2015"]]},"page":"688-703","publisher":"Springer-Verlag Berlin Heidelberg","title":"Adaptation to Climate Change in Cities","type":"chapter"},"locator":"696","uris":["http://www.mendeley.com/documents/?uuid=0b4ffc30-be15-4054-b428-a1eeb5fceb7a"]}],"mendeley":{"formattedCitation":"(Dreyfrus, 2015, p. 696)","plainTextFormattedCitation":"(Dreyfrus, 2015, p. 696)","previouslyFormattedCitation":"(Dreyfrus, 2015, p. 696)"},"properties":{"noteIndex":0},"schema":"https://github.com/citation-style-language/schema/raw/master/csl-citation.json"}</w:instrText>
      </w:r>
      <w:r w:rsidR="003924FD" w:rsidRPr="008808A9">
        <w:rPr>
          <w:szCs w:val="24"/>
          <w:lang w:val="en-GB" w:eastAsia="ja-JP"/>
        </w:rPr>
        <w:fldChar w:fldCharType="separate"/>
      </w:r>
      <w:r w:rsidR="003924FD" w:rsidRPr="008808A9">
        <w:rPr>
          <w:noProof/>
          <w:szCs w:val="24"/>
          <w:lang w:val="en-GB" w:eastAsia="ja-JP"/>
        </w:rPr>
        <w:t>(Dreyfrus, 2015, p. 696)</w:t>
      </w:r>
      <w:r w:rsidR="003924FD" w:rsidRPr="008808A9">
        <w:rPr>
          <w:szCs w:val="24"/>
          <w:lang w:val="en-GB" w:eastAsia="ja-JP"/>
        </w:rPr>
        <w:fldChar w:fldCharType="end"/>
      </w:r>
      <w:r w:rsidRPr="008808A9">
        <w:rPr>
          <w:szCs w:val="24"/>
          <w:lang w:val="en-GB" w:eastAsia="ja-JP"/>
        </w:rPr>
        <w:t xml:space="preserve">. </w:t>
      </w:r>
      <w:r w:rsidR="00913A7E" w:rsidRPr="008808A9">
        <w:rPr>
          <w:szCs w:val="24"/>
          <w:lang w:val="en-GB" w:eastAsia="ja-JP"/>
        </w:rPr>
        <w:t xml:space="preserve">As a political process, </w:t>
      </w:r>
      <w:r w:rsidR="005073F3" w:rsidRPr="008808A9">
        <w:rPr>
          <w:szCs w:val="24"/>
          <w:lang w:val="en-GB" w:eastAsia="ja-JP"/>
        </w:rPr>
        <w:t>i</w:t>
      </w:r>
      <w:r w:rsidR="007D3E9C" w:rsidRPr="008808A9">
        <w:rPr>
          <w:lang w:val="en-GB"/>
        </w:rPr>
        <w:t xml:space="preserve">nstitutions are instrumental in the planning and implementation of successful adaptation measures as they </w:t>
      </w:r>
      <w:r w:rsidR="007D3E9C" w:rsidRPr="008808A9">
        <w:rPr>
          <w:szCs w:val="24"/>
          <w:lang w:val="en-GB" w:eastAsia="ja-JP"/>
        </w:rPr>
        <w:t xml:space="preserve">“shape the direction of adaptation efforts, frame the adaptive capacities of systems, and enable collective action toward attaining the adaptation goals” </w:t>
      </w:r>
      <w:r w:rsidR="007D3E9C" w:rsidRPr="008808A9">
        <w:rPr>
          <w:szCs w:val="24"/>
          <w:lang w:val="en-GB" w:eastAsia="ja-JP"/>
        </w:rPr>
        <w:fldChar w:fldCharType="begin" w:fldLock="1"/>
      </w:r>
      <w:r w:rsidR="007D3E9C" w:rsidRPr="008808A9">
        <w:rPr>
          <w:szCs w:val="24"/>
          <w:lang w:val="en-GB" w:eastAsia="ja-JP"/>
        </w:rPr>
        <w:instrText>ADDIN CSL_CITATION {"citationItems":[{"id":"ITEM-1","itemData":{"DOI":"10.1007/978-3-642-38670-1","ISBN":"978-3-642-38670-1","abstract":"This chapter introduces the institutional environment matrix (IEM), a diagnostic and planning framework designed to analyze complex institutional environments and determine the institutional fit of climate change adaptation responses. The framework argues that the institutional environment is comprised of rules, social structures, and organizations. It establishes the vital role of institutional arrangements in characterizing the functions and functional interdependencies of institutions. The IEM framework has a dual layer design that allows complex institutional relationships to be examined across scales. The institutional environment layer is a comprehensive inventory of institutions that outlines institutional complexities. The institutional matrix layer is the system of institutional arrangements that determines the functional interdependencies of institutions. The matrix explores institutional interplay in relation to several general institutional functions: reducing uncertainty, connecting individuals to society, fostering adaptive capacity, and mobilizing resource utilization. By providing a structure to examine complex institutional relationships, the IEM is a significant innovation for assessing the institutional fit of and interplay between existing and planned climate change adaptation responses. This framework may also be used as an analytical tool in adaptation planning and evaluation","author":[{"dropping-particle":"","family":"Cuevas","given":"Sining C.","non-dropping-particle":"","parse-names":false,"suffix":""},{"dropping-particle":"","family":"Peterson","given":"Ann","non-dropping-particle":"","parse-names":false,"suffix":""},{"dropping-particle":"","family":"Morrison","given":"Tiffany","non-dropping-particle":"","parse-names":false,"suffix":""}],"container-title":"Handbook of Climate Change Adaptation","edition":"1","editor":[{"dropping-particle":"","family":"Leal Filho","given":"Walter","non-dropping-particle":"","parse-names":false,"suffix":""}],"id":"ITEM-1","issued":{"date-parts":[["2015"]]},"page":"124-146","publisher":"Springer-Verlag Berlin Heidelberg","title":"An Analytical Framework for Investigating Complex Institutions in Climate Change Adaptation: The Institutional Environment Matrix","type":"chapter"},"locator":"132","uris":["http://www.mendeley.com/documents/?uuid=3c28828a-052f-41d9-8441-2ae699ad7e97"]}],"mendeley":{"formattedCitation":"(Cuevas et al., 2015, p. 132)","plainTextFormattedCitation":"(Cuevas et al., 2015, p. 132)","previouslyFormattedCitation":"(Cuevas et al., 2015, p. 132)"},"properties":{"noteIndex":0},"schema":"https://github.com/citation-style-language/schema/raw/master/csl-citation.json"}</w:instrText>
      </w:r>
      <w:r w:rsidR="007D3E9C" w:rsidRPr="008808A9">
        <w:rPr>
          <w:szCs w:val="24"/>
          <w:lang w:val="en-GB" w:eastAsia="ja-JP"/>
        </w:rPr>
        <w:fldChar w:fldCharType="separate"/>
      </w:r>
      <w:r w:rsidR="007D3E9C" w:rsidRPr="008808A9">
        <w:rPr>
          <w:noProof/>
          <w:szCs w:val="24"/>
          <w:lang w:val="en-GB" w:eastAsia="ja-JP"/>
        </w:rPr>
        <w:t>(Cuevas et al., 2015, p. 132)</w:t>
      </w:r>
      <w:r w:rsidR="007D3E9C" w:rsidRPr="008808A9">
        <w:rPr>
          <w:szCs w:val="24"/>
          <w:lang w:val="en-GB" w:eastAsia="ja-JP"/>
        </w:rPr>
        <w:fldChar w:fldCharType="end"/>
      </w:r>
      <w:r w:rsidR="005073F3" w:rsidRPr="008808A9">
        <w:rPr>
          <w:szCs w:val="24"/>
          <w:lang w:val="en-GB" w:eastAsia="ja-JP"/>
        </w:rPr>
        <w:t xml:space="preserve">. They can also enable or prevent societal participation, and decide how to allocate resources towards adaptative measures </w:t>
      </w:r>
      <w:r w:rsidR="005073F3" w:rsidRPr="008808A9">
        <w:rPr>
          <w:szCs w:val="24"/>
          <w:lang w:val="en-GB" w:eastAsia="ja-JP"/>
        </w:rPr>
        <w:fldChar w:fldCharType="begin" w:fldLock="1"/>
      </w:r>
      <w:r w:rsidR="005073F3" w:rsidRPr="008808A9">
        <w:rPr>
          <w:szCs w:val="24"/>
          <w:lang w:val="en-GB" w:eastAsia="ja-JP"/>
        </w:rPr>
        <w:instrText>ADDIN CSL_CITATION {"citationItems":[{"id":"ITEM-1","itemData":{"DOI":"10.1007/978-3-642-38670-1","ISBN":"978-3-642-38670-1","abstract":"This chapter introduces the institutional environment matrix (IEM), a diagnostic and planning framework designed to analyze complex institutional environments and determine the institutional fit of climate change adaptation responses. The framework argues that the institutional environment is comprised of rules, social structures, and organizations. It establishes the vital role of institutional arrangements in characterizing the functions and functional interdependencies of institutions. The IEM framework has a dual layer design that allows complex institutional relationships to be examined across scales. The institutional environment layer is a comprehensive inventory of institutions that outlines institutional complexities. The institutional matrix layer is the system of institutional arrangements that determines the functional interdependencies of institutions. The matrix explores institutional interplay in relation to several general institutional functions: reducing uncertainty, connecting individuals to society, fostering adaptive capacity, and mobilizing resource utilization. By providing a structure to examine complex institutional relationships, the IEM is a significant innovation for assessing the institutional fit of and interplay between existing and planned climate change adaptation responses. This framework may also be used as an analytical tool in adaptation planning and evaluation","author":[{"dropping-particle":"","family":"Cuevas","given":"Sining C.","non-dropping-particle":"","parse-names":false,"suffix":""},{"dropping-particle":"","family":"Peterson","given":"Ann","non-dropping-particle":"","parse-names":false,"suffix":""},{"dropping-particle":"","family":"Morrison","given":"Tiffany","non-dropping-particle":"","parse-names":false,"suffix":""}],"container-title":"Handbook of Climate Change Adaptation","edition":"1","editor":[{"dropping-particle":"","family":"Leal Filho","given":"Walter","non-dropping-particle":"","parse-names":false,"suffix":""}],"id":"ITEM-1","issued":{"date-parts":[["2015"]]},"page":"124-146","publisher":"Springer-Verlag Berlin Heidelberg","title":"An Analytical Framework for Investigating Complex Institutions in Climate Change Adaptation: The Institutional Environment Matrix","type":"chapter"},"uris":["http://www.mendeley.com/documents/?uuid=3c28828a-052f-41d9-8441-2ae699ad7e97"]}],"mendeley":{"formattedCitation":"(Cuevas et al., 2015)","plainTextFormattedCitation":"(Cuevas et al., 2015)","previouslyFormattedCitation":"(Cuevas et al., 2015)"},"properties":{"noteIndex":0},"schema":"https://github.com/citation-style-language/schema/raw/master/csl-citation.json"}</w:instrText>
      </w:r>
      <w:r w:rsidR="005073F3" w:rsidRPr="008808A9">
        <w:rPr>
          <w:szCs w:val="24"/>
          <w:lang w:val="en-GB" w:eastAsia="ja-JP"/>
        </w:rPr>
        <w:fldChar w:fldCharType="separate"/>
      </w:r>
      <w:r w:rsidR="005073F3" w:rsidRPr="008808A9">
        <w:rPr>
          <w:noProof/>
          <w:szCs w:val="24"/>
          <w:lang w:val="en-GB" w:eastAsia="ja-JP"/>
        </w:rPr>
        <w:t>(Cuevas et al., 2015)</w:t>
      </w:r>
      <w:r w:rsidR="005073F3" w:rsidRPr="008808A9">
        <w:rPr>
          <w:szCs w:val="24"/>
          <w:lang w:val="en-GB" w:eastAsia="ja-JP"/>
        </w:rPr>
        <w:fldChar w:fldCharType="end"/>
      </w:r>
      <w:r w:rsidR="005073F3" w:rsidRPr="008808A9">
        <w:rPr>
          <w:szCs w:val="24"/>
          <w:lang w:val="en-GB" w:eastAsia="ja-JP"/>
        </w:rPr>
        <w:t xml:space="preserve">. </w:t>
      </w:r>
      <w:r w:rsidR="007D3E9C" w:rsidRPr="008808A9">
        <w:rPr>
          <w:szCs w:val="24"/>
          <w:lang w:val="en-GB" w:eastAsia="ja-JP"/>
        </w:rPr>
        <w:t xml:space="preserve">Thus, the extent and type of </w:t>
      </w:r>
      <w:r w:rsidR="007D3E9C" w:rsidRPr="008808A9">
        <w:rPr>
          <w:lang w:val="en-GB"/>
        </w:rPr>
        <w:t>adaptation efforts undertaken are contingent upon the institutional prioritization of environmental matters</w:t>
      </w:r>
      <w:r w:rsidR="00390EE8" w:rsidRPr="008808A9">
        <w:rPr>
          <w:lang w:val="en-GB"/>
        </w:rPr>
        <w:t xml:space="preserve">. </w:t>
      </w:r>
      <w:r w:rsidR="00BA2D56" w:rsidRPr="008808A9">
        <w:rPr>
          <w:lang w:val="en-GB"/>
        </w:rPr>
        <w:t>The success of adaptation measures can be undermined due to m</w:t>
      </w:r>
      <w:r w:rsidR="00390EE8" w:rsidRPr="008808A9">
        <w:rPr>
          <w:lang w:val="en-GB"/>
        </w:rPr>
        <w:t xml:space="preserve">isalignment between adaptation measures and goals, </w:t>
      </w:r>
      <w:r w:rsidR="00BA2D56" w:rsidRPr="008808A9">
        <w:rPr>
          <w:lang w:val="en-GB"/>
        </w:rPr>
        <w:t xml:space="preserve">corruption, </w:t>
      </w:r>
      <w:r w:rsidR="00390EE8" w:rsidRPr="008808A9">
        <w:rPr>
          <w:lang w:val="en-GB"/>
        </w:rPr>
        <w:t xml:space="preserve">lack of coordination between key stakeholders, </w:t>
      </w:r>
      <w:r w:rsidR="00BA2D56" w:rsidRPr="008808A9">
        <w:rPr>
          <w:lang w:val="en-GB"/>
        </w:rPr>
        <w:t>and weak multilevel</w:t>
      </w:r>
      <w:r w:rsidR="00390EE8" w:rsidRPr="008808A9">
        <w:rPr>
          <w:lang w:val="en-GB"/>
        </w:rPr>
        <w:t xml:space="preserve"> governance</w:t>
      </w:r>
      <w:r w:rsidR="00BA2D56" w:rsidRPr="008808A9">
        <w:rPr>
          <w:lang w:val="en-GB"/>
        </w:rPr>
        <w:t xml:space="preserve"> </w:t>
      </w:r>
      <w:r w:rsidR="00FB5933" w:rsidRPr="008808A9">
        <w:rPr>
          <w:lang w:val="en-GB"/>
        </w:rPr>
        <w:fldChar w:fldCharType="begin" w:fldLock="1"/>
      </w:r>
      <w:r w:rsidR="00BA2D56" w:rsidRPr="008808A9">
        <w:rPr>
          <w:lang w:val="en-GB"/>
        </w:rPr>
        <w:instrText>ADDIN CSL_CITATION {"citationItems":[{"id":"ITEM-1","itemData":{"DOI":"10.1017/CBO9781107415386","ISBN":"9781107415386","abstract":"This latest Fifth Assessment Report of the Intergovernmental Panel on Climate Change (IPCC) again forms the standard scientific reference for all those concerned with the environmental and social consequences of climate change, including students and researchers across the natural and social sciences, professionals in medicine and law, and practitioners in environmental planning, resource management, development, disaster risk reduction, and adaptation. It provides relevant material for decision makers and stakeholders at all levels of government, NGOs, and the private sector worldwide. This assessment provides information on: • Impacts of climate changes that have already occurred and risks of future impacts; • Vulnerabilities and interactions that make some climate events devastating, while others pass with little notice; • Risks of climate change impacts for the health and security of people and ecosystems; • Risks of climate change impacts for human activities; • Prospects for adaptation, including opportunities, barriers, and financing; • Regional and sectoral key risks and vulnerabilities.","author":[{"dropping-particle":"","family":"IPCC","given":"","non-dropping-particle":"","parse-names":false,"suffix":""}],"container-title":"Climate Change 2014: Impacts, Adaptation and Vulnerability: Part B: Regional Aspects: Working Group II Contribution to the Fifth Assessment Report of the Intergovernmental Panel on Climate Change","editor":[{"dropping-particle":"","family":"Barros","given":"Vicente R.","non-dropping-particle":"","parse-names":false,"suffix":""},{"dropping-particle":"","family":"Field","given":"Christopher B.","non-dropping-particle":"","parse-names":false,"suffix":""},{"dropping-particle":"","family":"Dokken","given":"David Jon","non-dropping-particle":"","parse-names":false,"suffix":""},{"dropping-particle":"","family":"Mastrandrea","given":"Michael D.","non-dropping-particle":"","parse-names":false,"suffix":""},{"dropping-particle":"","family":"Mach","given":"Katharine J.","non-dropping-particle":"","parse-names":false,"suffix":""},{"dropping-particle":"","family":"Bilir","given":"T.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L.","non-dropping-particle":"","parse-names":false,"suffix":""},{"dropping-particle":"","family":"Estrada","given":"Yuka Otsuki","non-dropping-particle":"","parse-names":false,"suffix":""},{"dropping-particle":"","family":"Genova","given":"Robert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L.","non-dropping-particle":"","parse-names":false,"suffix":""}],"id":"ITEM-1","issued":{"date-parts":[["2014"]]},"number-of-pages":"1-1820","publisher":"Cambridge University Press","publisher-place":"Cambridge, United Kingdom and New York","title":"Climate change 2014 impacts, adaptation, and vulnerability Part B: Regional aspects: Working group ii contribution to the fifth assessment report of the intergovernmental panel on climate change","type":"book"},"uris":["http://www.mendeley.com/documents/?uuid=ffb9aed5-c084-468e-9e4f-fe8602798f4e"]}],"mendeley":{"formattedCitation":"(IPCC, 2014b)","plainTextFormattedCitation":"(IPCC, 2014b)","previouslyFormattedCitation":"(IPCC, 2014b)"},"properties":{"noteIndex":0},"schema":"https://github.com/citation-style-language/schema/raw/master/csl-citation.json"}</w:instrText>
      </w:r>
      <w:r w:rsidR="00FB5933" w:rsidRPr="008808A9">
        <w:rPr>
          <w:lang w:val="en-GB"/>
        </w:rPr>
        <w:fldChar w:fldCharType="separate"/>
      </w:r>
      <w:r w:rsidR="00BA2D56" w:rsidRPr="008808A9">
        <w:rPr>
          <w:noProof/>
          <w:lang w:val="en-GB"/>
        </w:rPr>
        <w:t>(IPCC, 2014b)</w:t>
      </w:r>
      <w:r w:rsidR="00FB5933" w:rsidRPr="008808A9">
        <w:rPr>
          <w:lang w:val="en-GB"/>
        </w:rPr>
        <w:fldChar w:fldCharType="end"/>
      </w:r>
      <w:r w:rsidR="00BA2D56" w:rsidRPr="008808A9">
        <w:rPr>
          <w:lang w:val="en-GB"/>
        </w:rPr>
        <w:t xml:space="preserve">. Adaptation policy planning is embedded into existing systems and power structures, and thus could potentially further oppress already marginalised groups </w:t>
      </w:r>
      <w:r w:rsidR="00BA2D56" w:rsidRPr="008808A9">
        <w:rPr>
          <w:lang w:val="en-GB"/>
        </w:rPr>
        <w:fldChar w:fldCharType="begin" w:fldLock="1"/>
      </w:r>
      <w:r w:rsidR="003024FD" w:rsidRPr="008808A9">
        <w:rPr>
          <w:lang w:val="en-GB"/>
        </w:rPr>
        <w:instrText>ADDIN CSL_CITATION {"citationItems":[{"id":"ITEM-1","itemData":{"DOI":"10.1177/1473095213516443","abstract":"To better understand injustice in our cities, and to understand how vulnerability to impacts of climate change is constructed, scholars have noted that we need to incorporate multiple factors that shape identity and power in our analyses, including race, class, gender, ethnicity and sexuality. Less widely acknowledged is the intersectionality of these factors; that specific combinations of factors shape their own social position and thus affect experiences of power, oppression and vulnerability. To address emerging issues like climate change, it is vital to find a way to understand and approach multiple, intersecting axes of identity that shape how impacts will be distributed and experienced. This article introduces intersectionality, a concept for understanding multiple, coconstituting axes of difference and identity, and kyriarchy, a theory of power that describes the power structures intersectionality produces, and offers researchers a fresh way of approaching the interactions of power in planning research and practice.","author":[{"dropping-particle":"","family":"Osborne","given":"Natalie","non-dropping-particle":"","parse-names":false,"suffix":""}],"container-title":"Planning Theory","id":"ITEM-1","issue":"2","issued":{"date-parts":[["2015"]]},"page":"130-151","title":"Intersectionality and kyriarchy: A framework for approaching power and social justice in planning and climate change adaptation","type":"article-journal","volume":"14"},"uris":["http://www.mendeley.com/documents/?uuid=d40a6243-a4ca-40cc-9bea-9ba14675df61"]}],"mendeley":{"formattedCitation":"(Osborne, 2015)","plainTextFormattedCitation":"(Osborne, 2015)","previouslyFormattedCitation":"(Osborne, 2015)"},"properties":{"noteIndex":0},"schema":"https://github.com/citation-style-language/schema/raw/master/csl-citation.json"}</w:instrText>
      </w:r>
      <w:r w:rsidR="00BA2D56" w:rsidRPr="008808A9">
        <w:rPr>
          <w:lang w:val="en-GB"/>
        </w:rPr>
        <w:fldChar w:fldCharType="separate"/>
      </w:r>
      <w:r w:rsidR="00BA2D56" w:rsidRPr="008808A9">
        <w:rPr>
          <w:noProof/>
          <w:lang w:val="en-GB"/>
        </w:rPr>
        <w:t>(Osborne, 2015)</w:t>
      </w:r>
      <w:r w:rsidR="00BA2D56" w:rsidRPr="008808A9">
        <w:rPr>
          <w:lang w:val="en-GB"/>
        </w:rPr>
        <w:fldChar w:fldCharType="end"/>
      </w:r>
      <w:r w:rsidR="003024FD" w:rsidRPr="008808A9">
        <w:rPr>
          <w:lang w:val="en-GB"/>
        </w:rPr>
        <w:t xml:space="preserve">. </w:t>
      </w:r>
      <w:r w:rsidR="009E1B9D" w:rsidRPr="008808A9">
        <w:rPr>
          <w:lang w:val="en-GB"/>
        </w:rPr>
        <w:t xml:space="preserve">Consequently, </w:t>
      </w:r>
      <w:r w:rsidR="00315B3F" w:rsidRPr="008808A9">
        <w:rPr>
          <w:szCs w:val="24"/>
          <w:lang w:val="en-GB" w:eastAsia="ja-JP"/>
        </w:rPr>
        <w:t>during COP 24, the Adaptation Committee</w:t>
      </w:r>
      <w:r w:rsidR="00467C3B" w:rsidRPr="008808A9">
        <w:rPr>
          <w:szCs w:val="24"/>
          <w:lang w:val="en-GB" w:eastAsia="ja-JP"/>
        </w:rPr>
        <w:t xml:space="preserve"> </w:t>
      </w:r>
      <w:r w:rsidR="00315B3F" w:rsidRPr="008808A9">
        <w:rPr>
          <w:szCs w:val="24"/>
          <w:lang w:val="en-GB" w:eastAsia="ja-JP"/>
        </w:rPr>
        <w:t xml:space="preserve">urged Parties </w:t>
      </w:r>
      <w:r w:rsidR="00181986" w:rsidRPr="008808A9">
        <w:rPr>
          <w:szCs w:val="24"/>
          <w:lang w:val="en-GB" w:eastAsia="ja-JP"/>
        </w:rPr>
        <w:t>“</w:t>
      </w:r>
      <w:r w:rsidR="002425A8" w:rsidRPr="008808A9">
        <w:rPr>
          <w:lang w:val="en-GB"/>
        </w:rPr>
        <w:t>to incorporate gender considerations into adaptation planning and promote a participatory approach inclusive of diverse and vulnerable groups</w:t>
      </w:r>
      <w:r w:rsidR="00315B3F" w:rsidRPr="008808A9">
        <w:rPr>
          <w:lang w:val="en-GB"/>
        </w:rPr>
        <w:t xml:space="preserve">” </w:t>
      </w:r>
      <w:r w:rsidR="00315B3F" w:rsidRPr="008808A9">
        <w:rPr>
          <w:lang w:val="en-GB"/>
        </w:rPr>
        <w:fldChar w:fldCharType="begin" w:fldLock="1"/>
      </w:r>
      <w:r w:rsidR="005C6BFC" w:rsidRPr="008808A9">
        <w:rPr>
          <w:lang w:val="en-GB"/>
        </w:rPr>
        <w:instrText>ADDIN CSL_CITATION {"citationItems":[{"id":"ITEM-1","itemData":{"DOI":"FCCC/CP/2018/10/Add.1","author":[{"dropping-particle":"","family":"UNFCCC","given":"","non-dropping-particle":"","parse-names":false,"suffix":""}],"id":"ITEM-1","issued":{"date-parts":[["0"]]},"publisher-place":"Katowice, Poland","title":"Report of the Conference of the Parties on its twenty-fourth session, held in Katowice from 2 to 15 December 2018. Addendum. Part two: Action taken by the Conference of the Parties at its twenty-fourth session","type":"report"},"uris":["http://www.mendeley.com/documents/?uuid=07ee854f-e485-4f49-be73-1df95db3f5cf"]}],"mendeley":{"formattedCitation":"(UNFCCC, n.d.-h)","plainTextFormattedCitation":"(UNFCCC, n.d.-h)","previouslyFormattedCitation":"(UNFCCC, n.d.-h)"},"properties":{"noteIndex":0},"schema":"https://github.com/citation-style-language/schema/raw/master/csl-citation.json"}</w:instrText>
      </w:r>
      <w:r w:rsidR="00315B3F" w:rsidRPr="008808A9">
        <w:rPr>
          <w:lang w:val="en-GB"/>
        </w:rPr>
        <w:fldChar w:fldCharType="separate"/>
      </w:r>
      <w:r w:rsidR="00C60B8F" w:rsidRPr="008808A9">
        <w:rPr>
          <w:noProof/>
          <w:lang w:val="en-GB"/>
        </w:rPr>
        <w:t>(UNFCCC, n.d.-h)</w:t>
      </w:r>
      <w:r w:rsidR="00315B3F" w:rsidRPr="008808A9">
        <w:rPr>
          <w:lang w:val="en-GB"/>
        </w:rPr>
        <w:fldChar w:fldCharType="end"/>
      </w:r>
      <w:r w:rsidR="00315B3F" w:rsidRPr="008808A9">
        <w:rPr>
          <w:lang w:val="en-GB"/>
        </w:rPr>
        <w:t>.</w:t>
      </w:r>
      <w:r w:rsidR="00467C3B" w:rsidRPr="008808A9">
        <w:rPr>
          <w:lang w:val="en-GB"/>
        </w:rPr>
        <w:t xml:space="preserve"> A more collaborative, transparent, and open adaptative governance can help further institutional adaptative capacity </w:t>
      </w:r>
      <w:r w:rsidR="002425A8" w:rsidRPr="008808A9">
        <w:rPr>
          <w:szCs w:val="24"/>
          <w:lang w:val="en-GB" w:eastAsia="ja-JP"/>
        </w:rPr>
        <w:fldChar w:fldCharType="begin" w:fldLock="1"/>
      </w:r>
      <w:r w:rsidR="00B0067F" w:rsidRPr="008808A9">
        <w:rPr>
          <w:szCs w:val="24"/>
          <w:lang w:val="en-GB" w:eastAsia="ja-JP"/>
        </w:rPr>
        <w:instrText>ADDIN CSL_CITATION {"citationItems":[{"id":"ITEM-1","itemData":{"DOI":"10.1007/978-3-642-38670-1","ISBN":"978-3-642-38670-1","abstract":"Certainty of law is an important attribute in a democratic society; however, often certainty is synonymous with inflexible, traditional laws, perhaps no longer appropriate in times of rapid social, geographical, and natural system change. Institutional capacity to adapt to climate change has been shown to be a key determinant of adaptive capacity; law is a foundational institution of socioenvironmental regimes. Appropriate provisions are required in law in order to ensure that the institution of law can adapt to future variability and extreme climate events of drought and flood. Law must facilitate adaptive governance and reflect principles of adaptive law. Laws and their mechanisms (regulatory, economic, and suasive instruments) can reduce exposure or vulnerability thereby building capacity to respond to anticipated increasing future variability in extreme climate events. However, there is also the possibility that the opposite impact may occur, and laws impede adaptation. This chapter explores this tension. This chapter focuses on an assessment of laws and legal mechanisms to improve adaptive capacity of rural agricultural producers to respond to climate variability and change. Legal instruments in relation to water, specifically the property interest in water, impact rural agricultural producers. A comparative assessment of three legal water tools (market, common property, and public property) impacting vulnerability in relation to extreme events of drought and flood is conducted, and conclusions are made on their ability to assist adaptation.","author":[{"dropping-particle":"","family":"Hurlbert","given":"Margot A.","non-dropping-particle":"","parse-names":false,"suffix":""}],"container-title":"Handbook of Climate Change Adaptation","edition":"1","editor":[{"dropping-particle":"","family":"Leal Filho","given":"Walter","non-dropping-particle":"","parse-names":false,"suffix":""}],"id":"ITEM-1","issued":{"date-parts":[["2015"]]},"page":"708-720","publisher":"Springer-Verlag Berlin Heidelberg","title":"Assessing the Capacity of Law to Facilitate Adaptation to Climate Change","type":"chapter"},"uris":["http://www.mendeley.com/documents/?uuid=09b4006c-19cf-4645-b21e-e974244ee728"]}],"mendeley":{"formattedCitation":"(Hurlbert, 2015)","plainTextFormattedCitation":"(Hurlbert, 2015)","previouslyFormattedCitation":"(Hurlbert, 2015)"},"properties":{"noteIndex":0},"schema":"https://github.com/citation-style-language/schema/raw/master/csl-citation.json"}</w:instrText>
      </w:r>
      <w:r w:rsidR="002425A8" w:rsidRPr="008808A9">
        <w:rPr>
          <w:szCs w:val="24"/>
          <w:lang w:val="en-GB" w:eastAsia="ja-JP"/>
        </w:rPr>
        <w:fldChar w:fldCharType="separate"/>
      </w:r>
      <w:r w:rsidR="00467C3B" w:rsidRPr="008808A9">
        <w:rPr>
          <w:noProof/>
          <w:szCs w:val="24"/>
          <w:lang w:val="en-GB" w:eastAsia="ja-JP"/>
        </w:rPr>
        <w:t>(Hurlbert, 2015)</w:t>
      </w:r>
      <w:r w:rsidR="002425A8" w:rsidRPr="008808A9">
        <w:rPr>
          <w:szCs w:val="24"/>
          <w:lang w:val="en-GB" w:eastAsia="ja-JP"/>
        </w:rPr>
        <w:fldChar w:fldCharType="end"/>
      </w:r>
      <w:r w:rsidR="00467C3B" w:rsidRPr="008808A9">
        <w:rPr>
          <w:szCs w:val="24"/>
          <w:lang w:val="en-GB" w:eastAsia="ja-JP"/>
        </w:rPr>
        <w:t>.</w:t>
      </w:r>
    </w:p>
    <w:p w14:paraId="38169205" w14:textId="682D8A38" w:rsidR="008B3391" w:rsidRPr="008808A9" w:rsidRDefault="008B3391" w:rsidP="000C5A3B">
      <w:pPr>
        <w:pStyle w:val="Heading3"/>
      </w:pPr>
      <w:bookmarkStart w:id="59" w:name="_Toc48174863"/>
      <w:r w:rsidRPr="008808A9">
        <w:t>Adaptation planning in the international climate regime</w:t>
      </w:r>
      <w:bookmarkEnd w:id="59"/>
    </w:p>
    <w:p w14:paraId="7EF6D63C" w14:textId="77777777" w:rsidR="008E6576" w:rsidRDefault="00973393" w:rsidP="00137E4B">
      <w:pPr>
        <w:spacing w:before="240"/>
        <w:rPr>
          <w:szCs w:val="24"/>
          <w:lang w:val="en-GB" w:eastAsia="ja-JP"/>
        </w:rPr>
      </w:pPr>
      <w:r w:rsidRPr="008808A9">
        <w:rPr>
          <w:szCs w:val="24"/>
          <w:lang w:val="en-GB" w:eastAsia="ja-JP"/>
        </w:rPr>
        <w:t>The UNFCCC recognized LDCs need support from the international community</w:t>
      </w:r>
      <w:r w:rsidR="00AC1E3A" w:rsidRPr="008808A9">
        <w:rPr>
          <w:szCs w:val="24"/>
          <w:lang w:val="en-GB" w:eastAsia="ja-JP"/>
        </w:rPr>
        <w:t xml:space="preserve"> in pursuing adaptation to climate change</w:t>
      </w:r>
      <w:r w:rsidRPr="008808A9">
        <w:rPr>
          <w:szCs w:val="24"/>
          <w:lang w:val="en-GB" w:eastAsia="ja-JP"/>
        </w:rPr>
        <w:t xml:space="preserve">. Decision 7/CP.7 </w:t>
      </w:r>
      <w:r w:rsidR="00D67535" w:rsidRPr="008808A9">
        <w:rPr>
          <w:szCs w:val="24"/>
          <w:lang w:val="en-GB" w:eastAsia="ja-JP"/>
        </w:rPr>
        <w:t xml:space="preserve">set out “guidelines for the preparation of National Adaptation Programs of Action (NAPAs)” </w:t>
      </w:r>
      <w:r w:rsidR="00092A64" w:rsidRPr="008808A9">
        <w:rPr>
          <w:szCs w:val="24"/>
          <w:lang w:val="en-GB" w:eastAsia="ja-JP"/>
        </w:rPr>
        <w:t xml:space="preserve">which allow for the identification of priority adaptation activities </w:t>
      </w:r>
      <w:r w:rsidR="00137E4B" w:rsidRPr="008808A9">
        <w:rPr>
          <w:szCs w:val="24"/>
          <w:lang w:val="en-GB" w:eastAsia="ja-JP"/>
        </w:rPr>
        <w:fldChar w:fldCharType="begin" w:fldLock="1"/>
      </w:r>
      <w:r w:rsidR="00CD7F90" w:rsidRPr="008808A9">
        <w:rPr>
          <w:szCs w:val="24"/>
          <w:lang w:val="en-GB" w:eastAsia="ja-JP"/>
        </w:rPr>
        <w:instrText>ADDIN CSL_CITATION {"citationItems":[{"id":"ITEM-1","itemData":{"URL":"https://unfccc.int/process-and-meetings/bodies/constituted-bodies/least-developed-countries-expert-group-leg/ldc-portal/article-4-paragraph-9-of-the-convention","author":[{"dropping-particle":"","family":"UNFCCC","given":"","non-dropping-particle":"","parse-names":false,"suffix":""}],"id":"ITEM-1","issued":{"date-parts":[["2020"]]},"title":"Article 4, paragraph 9 of the Convention","type":"webpage"},"uris":["http://www.mendeley.com/documents/?uuid=6daa7213-99dd-4667-a17d-cc5d6e5ad645"]},{"id":"ITEM-2","itemData":{"DOI":"FCCC/CP/2001/13/Add.1","author":[{"dropping-particle":"","family":"UNFCCC","given":"","non-dropping-particle":"","parse-names":false,"suffix":""}],"id":"ITEM-2","issued":{"date-parts":[["2002"]]},"publisher-place":"Marrakesh, Morocco","title":"Report of the Conference of the Parties on its Seventh Session, held at Marrakesh from 29 October to 10 November 2001. Addendum. Part two: Action taken by the Conference of the Parties","type":"report"},"uris":["http://www.mendeley.com/documents/?uuid=3c03d50e-e0b8-4b28-b626-8c34510e66f3"]}],"mendeley":{"formattedCitation":"(UNFCCC, 2002, 2020a)","plainTextFormattedCitation":"(UNFCCC, 2002, 2020a)","previouslyFormattedCitation":"(UNFCCC, 2002, 2020a)"},"properties":{"noteIndex":0},"schema":"https://github.com/citation-style-language/schema/raw/master/csl-citation.json"}</w:instrText>
      </w:r>
      <w:r w:rsidR="00137E4B" w:rsidRPr="008808A9">
        <w:rPr>
          <w:szCs w:val="24"/>
          <w:lang w:val="en-GB" w:eastAsia="ja-JP"/>
        </w:rPr>
        <w:fldChar w:fldCharType="separate"/>
      </w:r>
      <w:r w:rsidR="00CD7F90" w:rsidRPr="008808A9">
        <w:rPr>
          <w:noProof/>
          <w:szCs w:val="24"/>
          <w:lang w:val="en-GB" w:eastAsia="ja-JP"/>
        </w:rPr>
        <w:t>(UNFCCC, 2002, 2020a)</w:t>
      </w:r>
      <w:r w:rsidR="00137E4B" w:rsidRPr="008808A9">
        <w:rPr>
          <w:szCs w:val="24"/>
          <w:lang w:val="en-GB" w:eastAsia="ja-JP"/>
        </w:rPr>
        <w:fldChar w:fldCharType="end"/>
      </w:r>
      <w:r w:rsidR="00137E4B" w:rsidRPr="008808A9">
        <w:rPr>
          <w:szCs w:val="24"/>
          <w:lang w:val="en-GB" w:eastAsia="ja-JP"/>
        </w:rPr>
        <w:t xml:space="preserve">. Under the UNFCCC, NAPAs are a requirement for LDCs to be eligible for receiving adaptation funding support </w:t>
      </w:r>
      <w:r w:rsidR="00137E4B" w:rsidRPr="008808A9">
        <w:rPr>
          <w:szCs w:val="24"/>
          <w:lang w:val="en-GB" w:eastAsia="ja-JP"/>
        </w:rPr>
        <w:fldChar w:fldCharType="begin" w:fldLock="1"/>
      </w:r>
      <w:r w:rsidR="00137E4B" w:rsidRPr="008808A9">
        <w:rPr>
          <w:szCs w:val="24"/>
          <w:lang w:val="en-GB" w:eastAsia="ja-JP"/>
        </w:rPr>
        <w:instrText>ADDIN CSL_CITATION {"citationItems":[{"id":"ITEM-1","itemData":{"DOI":"10.1007/978-3-642-38670-1","ISBN":"978-3-642-38670-1","abstract":"Urbanization and climate change are two current significant trends of the Earth’s history. Both influence one another. Given the increasing disastrous impacts of global warming, it is vital to understand their development and interaction. The concentration of people, infrastructures, and economic activities in urban areas contributes to the global growth of greenhouse gas emissions. But it also makes cities particularly vulnerable to the impacts of climate change. Yet many opportunities lie within the powers held by local governments. In fact, through their sectoral policies (land-use planning, transport, buildings, energy use, waste management, etc.), city governments can develop efficient strategies to mitigate and adapt to the effects of global warming. important as they allow connecting local needs with global concerns. The governance structure of the city and the capacity of the different stakeholders to collaborate in the definition and implementation of adaptation plans are therefore essential to ensure that local actions are efficient. This chapter presents the implications of climate change in urban environments and the challenges it raises in terms of adaptation policies. It provides illustrations of responses adopted at the city level and points out at the barriers and opportunities faced by local policy-makers. Adaptation strategies are especially","author":[{"dropping-particle":"","family":"Dreyfrus","given":"Magali","non-dropping-particle":"","parse-names":false,"suffix":""}],"container-title":"Handbook of Climate Change Adaptation","edition":"1","editor":[{"dropping-particle":"","family":"Leal Filho","given":"Walter","non-dropping-particle":"","parse-names":false,"suffix":""}],"id":"ITEM-1","issued":{"date-parts":[["2015"]]},"page":"688-703","publisher":"Springer-Verlag Berlin Heidelberg","title":"Adaptation to Climate Change in Cities","type":"chapter"},"locator":"701","uris":["http://www.mendeley.com/documents/?uuid=0b4ffc30-be15-4054-b428-a1eeb5fceb7a"]}],"mendeley":{"formattedCitation":"(Dreyfrus, 2015, p. 701)","plainTextFormattedCitation":"(Dreyfrus, 2015, p. 701)","previouslyFormattedCitation":"(Dreyfrus, 2015, p. 701)"},"properties":{"noteIndex":0},"schema":"https://github.com/citation-style-language/schema/raw/master/csl-citation.json"}</w:instrText>
      </w:r>
      <w:r w:rsidR="00137E4B" w:rsidRPr="008808A9">
        <w:rPr>
          <w:szCs w:val="24"/>
          <w:lang w:val="en-GB" w:eastAsia="ja-JP"/>
        </w:rPr>
        <w:fldChar w:fldCharType="separate"/>
      </w:r>
      <w:r w:rsidR="00137E4B" w:rsidRPr="008808A9">
        <w:rPr>
          <w:noProof/>
          <w:szCs w:val="24"/>
          <w:lang w:val="en-GB" w:eastAsia="ja-JP"/>
        </w:rPr>
        <w:t>(Dreyfrus, 2015, p. 701)</w:t>
      </w:r>
      <w:r w:rsidR="00137E4B" w:rsidRPr="008808A9">
        <w:rPr>
          <w:szCs w:val="24"/>
          <w:lang w:val="en-GB" w:eastAsia="ja-JP"/>
        </w:rPr>
        <w:fldChar w:fldCharType="end"/>
      </w:r>
      <w:r w:rsidR="004D5306" w:rsidRPr="008808A9">
        <w:rPr>
          <w:szCs w:val="24"/>
          <w:lang w:val="en-GB" w:eastAsia="ja-JP"/>
        </w:rPr>
        <w:t xml:space="preserve">. NAPAs are focused on short-term needs and are </w:t>
      </w:r>
      <w:r w:rsidR="00F52696" w:rsidRPr="008808A9">
        <w:rPr>
          <w:szCs w:val="24"/>
          <w:lang w:val="en-GB" w:eastAsia="ja-JP"/>
        </w:rPr>
        <w:t>community driven</w:t>
      </w:r>
      <w:r w:rsidR="0079141A" w:rsidRPr="008808A9">
        <w:rPr>
          <w:szCs w:val="24"/>
          <w:lang w:val="en-GB" w:eastAsia="ja-JP"/>
        </w:rPr>
        <w:t xml:space="preserve">, simplified documents. They rely </w:t>
      </w:r>
      <w:r w:rsidR="00F52696" w:rsidRPr="008808A9">
        <w:rPr>
          <w:szCs w:val="24"/>
          <w:lang w:val="en-GB" w:eastAsia="ja-JP"/>
        </w:rPr>
        <w:t xml:space="preserve">on existing information </w:t>
      </w:r>
      <w:r w:rsidR="0079141A" w:rsidRPr="008808A9">
        <w:rPr>
          <w:szCs w:val="24"/>
          <w:lang w:val="en-GB" w:eastAsia="ja-JP"/>
        </w:rPr>
        <w:t xml:space="preserve">about risks </w:t>
      </w:r>
      <w:r w:rsidR="00F52696" w:rsidRPr="008808A9">
        <w:rPr>
          <w:szCs w:val="24"/>
          <w:lang w:val="en-GB" w:eastAsia="ja-JP"/>
        </w:rPr>
        <w:t xml:space="preserve">to focus in the implementation of adaptation measures </w:t>
      </w:r>
      <w:r w:rsidR="0079141A" w:rsidRPr="008808A9">
        <w:rPr>
          <w:szCs w:val="24"/>
          <w:lang w:val="en-GB" w:eastAsia="ja-JP"/>
        </w:rPr>
        <w:t xml:space="preserve">through </w:t>
      </w:r>
      <w:r w:rsidR="00F52696" w:rsidRPr="008808A9">
        <w:rPr>
          <w:szCs w:val="24"/>
          <w:lang w:val="en-GB" w:eastAsia="ja-JP"/>
        </w:rPr>
        <w:t xml:space="preserve">“a list of ranked priority adaptation activities/projects, as well as short profiles of each activity” </w:t>
      </w:r>
      <w:r w:rsidR="00F52696" w:rsidRPr="008808A9">
        <w:rPr>
          <w:szCs w:val="24"/>
          <w:lang w:val="en-GB" w:eastAsia="ja-JP"/>
        </w:rPr>
        <w:fldChar w:fldCharType="begin" w:fldLock="1"/>
      </w:r>
      <w:r w:rsidR="00CD7F90" w:rsidRPr="008808A9">
        <w:rPr>
          <w:szCs w:val="24"/>
          <w:lang w:val="en-GB" w:eastAsia="ja-JP"/>
        </w:rPr>
        <w:instrText>ADDIN CSL_CITATION {"citationItems":[{"id":"ITEM-1","itemData":{"URL":"https://unfccc.int/topics/resilience/workstreams/national-adaptation-programmes-of-action/introduction","accessed":{"date-parts":[["2020","4","22"]]},"author":[{"dropping-particle":"","family":"UNFCCC","given":"","non-dropping-particle":"","parse-names":false,"suffix":""}],"id":"ITEM-1","issued":{"date-parts":[["2020"]]},"title":"National Adaptation Programmes of Action","type":"webpage"},"uris":["http://www.mendeley.com/documents/?uuid=f3b1108d-921f-4ae6-b263-05cbb9aea976"]}],"mendeley":{"formattedCitation":"(UNFCCC, 2020b)","plainTextFormattedCitation":"(UNFCCC, 2020b)","previouslyFormattedCitation":"(UNFCCC, 2020b)"},"properties":{"noteIndex":0},"schema":"https://github.com/citation-style-language/schema/raw/master/csl-citation.json"}</w:instrText>
      </w:r>
      <w:r w:rsidR="00F52696" w:rsidRPr="008808A9">
        <w:rPr>
          <w:szCs w:val="24"/>
          <w:lang w:val="en-GB" w:eastAsia="ja-JP"/>
        </w:rPr>
        <w:fldChar w:fldCharType="separate"/>
      </w:r>
      <w:r w:rsidR="00F52696" w:rsidRPr="008808A9">
        <w:rPr>
          <w:noProof/>
          <w:szCs w:val="24"/>
          <w:lang w:val="en-GB" w:eastAsia="ja-JP"/>
        </w:rPr>
        <w:t>(UNFCCC, 2020b)</w:t>
      </w:r>
      <w:r w:rsidR="00F52696" w:rsidRPr="008808A9">
        <w:rPr>
          <w:szCs w:val="24"/>
          <w:lang w:val="en-GB" w:eastAsia="ja-JP"/>
        </w:rPr>
        <w:fldChar w:fldCharType="end"/>
      </w:r>
      <w:r w:rsidR="00F52696" w:rsidRPr="008808A9">
        <w:rPr>
          <w:szCs w:val="24"/>
          <w:lang w:val="en-GB" w:eastAsia="ja-JP"/>
        </w:rPr>
        <w:t>.</w:t>
      </w:r>
      <w:r w:rsidR="00607A7E" w:rsidRPr="008808A9">
        <w:rPr>
          <w:szCs w:val="24"/>
          <w:lang w:val="en-GB" w:eastAsia="ja-JP"/>
        </w:rPr>
        <w:t xml:space="preserve"> Thus, NAPAs result on a set of specific projects rather than a strategy </w:t>
      </w:r>
      <w:r w:rsidR="0010374C" w:rsidRPr="008808A9">
        <w:rPr>
          <w:szCs w:val="24"/>
          <w:lang w:val="en-GB" w:eastAsia="ja-JP"/>
        </w:rPr>
        <w:t xml:space="preserve">for adaptation </w:t>
      </w:r>
      <w:r w:rsidR="00607A7E" w:rsidRPr="008808A9">
        <w:rPr>
          <w:szCs w:val="24"/>
          <w:lang w:val="en-GB" w:eastAsia="ja-JP"/>
        </w:rPr>
        <w:fldChar w:fldCharType="begin" w:fldLock="1"/>
      </w:r>
      <w:r w:rsidR="00303085" w:rsidRPr="008808A9">
        <w:rPr>
          <w:szCs w:val="24"/>
          <w:lang w:val="en-GB" w:eastAsia="ja-JP"/>
        </w:rPr>
        <w:instrText>ADDIN CSL_CITATION {"citationItems":[{"id":"ITEM-1","itemData":{"URL":"https://www.wri.org/blog/2014/06/clarifying-unfccc-national-adaptation-plan-process","accessed":{"date-parts":[["2020","4","22"]]},"author":[{"dropping-particle":"","family":"McGray","given":"Heather","non-dropping-particle":"","parse-names":false,"suffix":""}],"container-title":"World Resources Institute","id":"ITEM-1","issued":{"date-parts":[["2014"]]},"title":"Clarifying the UNFCCC National Adaptation Plan Process","type":"webpage"},"uris":["http://www.mendeley.com/documents/?uuid=7a8f70d7-4b29-4615-a94b-31582c24968b"]}],"mendeley":{"formattedCitation":"(McGray, 2014)","plainTextFormattedCitation":"(McGray, 2014)","previouslyFormattedCitation":"(McGray, 2014)"},"properties":{"noteIndex":0},"schema":"https://github.com/citation-style-language/schema/raw/master/csl-citation.json"}</w:instrText>
      </w:r>
      <w:r w:rsidR="00607A7E" w:rsidRPr="008808A9">
        <w:rPr>
          <w:szCs w:val="24"/>
          <w:lang w:val="en-GB" w:eastAsia="ja-JP"/>
        </w:rPr>
        <w:fldChar w:fldCharType="separate"/>
      </w:r>
      <w:r w:rsidR="00607A7E" w:rsidRPr="008808A9">
        <w:rPr>
          <w:noProof/>
          <w:szCs w:val="24"/>
          <w:lang w:val="en-GB" w:eastAsia="ja-JP"/>
        </w:rPr>
        <w:t>(McGray, 2014)</w:t>
      </w:r>
      <w:r w:rsidR="00607A7E" w:rsidRPr="008808A9">
        <w:rPr>
          <w:szCs w:val="24"/>
          <w:lang w:val="en-GB" w:eastAsia="ja-JP"/>
        </w:rPr>
        <w:fldChar w:fldCharType="end"/>
      </w:r>
      <w:r w:rsidR="00C53E62" w:rsidRPr="008808A9">
        <w:rPr>
          <w:szCs w:val="24"/>
          <w:lang w:val="en-GB" w:eastAsia="ja-JP"/>
        </w:rPr>
        <w:t xml:space="preserve"> and </w:t>
      </w:r>
      <w:r w:rsidR="00137E4B" w:rsidRPr="008808A9">
        <w:rPr>
          <w:szCs w:val="24"/>
          <w:lang w:val="en-GB" w:eastAsia="ja-JP"/>
        </w:rPr>
        <w:t xml:space="preserve">do </w:t>
      </w:r>
      <w:r w:rsidR="00092A64" w:rsidRPr="008808A9">
        <w:rPr>
          <w:szCs w:val="24"/>
          <w:lang w:val="en-GB" w:eastAsia="ja-JP"/>
        </w:rPr>
        <w:t>not include specifications for adaptation at the local or urban level</w:t>
      </w:r>
      <w:r w:rsidR="00F52696" w:rsidRPr="008808A9">
        <w:rPr>
          <w:szCs w:val="24"/>
          <w:lang w:val="en-GB" w:eastAsia="ja-JP"/>
        </w:rPr>
        <w:t xml:space="preserve">s. </w:t>
      </w:r>
    </w:p>
    <w:p w14:paraId="3965AAB7" w14:textId="656558FC" w:rsidR="008736C4" w:rsidRPr="008808A9" w:rsidRDefault="008736C4" w:rsidP="00137E4B">
      <w:pPr>
        <w:spacing w:before="240"/>
        <w:rPr>
          <w:szCs w:val="24"/>
          <w:lang w:val="en-GB" w:eastAsia="ja-JP"/>
        </w:rPr>
      </w:pPr>
      <w:r w:rsidRPr="008808A9">
        <w:rPr>
          <w:szCs w:val="24"/>
          <w:lang w:val="en-GB" w:eastAsia="ja-JP"/>
        </w:rPr>
        <w:t xml:space="preserve">A move towards a more integrated development in developing countries was stated under </w:t>
      </w:r>
      <w:r w:rsidRPr="008808A9">
        <w:rPr>
          <w:lang w:val="en-GB"/>
        </w:rPr>
        <w:t xml:space="preserve">Decision 1/CP.8 resulting from </w:t>
      </w:r>
      <w:r w:rsidRPr="008808A9">
        <w:rPr>
          <w:lang w:val="en-GB" w:eastAsia="ja-JP"/>
        </w:rPr>
        <w:t xml:space="preserve">COP 8, which identified </w:t>
      </w:r>
      <w:r w:rsidRPr="008808A9">
        <w:rPr>
          <w:lang w:val="en-GB"/>
        </w:rPr>
        <w:t>social development and poverty eradication as the most pressing issues for developing countries</w:t>
      </w:r>
      <w:r w:rsidR="008E6576">
        <w:rPr>
          <w:lang w:val="en-GB"/>
        </w:rPr>
        <w:t xml:space="preserve">. The Decision </w:t>
      </w:r>
      <w:r w:rsidRPr="008808A9">
        <w:rPr>
          <w:lang w:val="en-GB"/>
        </w:rPr>
        <w:t>recommended the</w:t>
      </w:r>
      <w:r w:rsidR="008E6576">
        <w:rPr>
          <w:lang w:val="en-GB"/>
        </w:rPr>
        <w:t xml:space="preserve">se issues </w:t>
      </w:r>
      <w:r w:rsidRPr="008808A9">
        <w:rPr>
          <w:lang w:val="en-GB"/>
        </w:rPr>
        <w:t xml:space="preserve">be addressed through the integration of climate action with national sustainable development plans </w:t>
      </w:r>
      <w:r w:rsidRPr="008808A9">
        <w:rPr>
          <w:lang w:val="en-GB"/>
        </w:rPr>
        <w:fldChar w:fldCharType="begin" w:fldLock="1"/>
      </w:r>
      <w:r w:rsidRPr="008808A9">
        <w:rPr>
          <w:lang w:val="en-GB"/>
        </w:rPr>
        <w:instrText>ADDIN CSL_CITATION {"citationItems":[{"id":"ITEM-1","itemData":{"DOI":"FCCC/CP/2002/7/Add.1","author":[{"dropping-particle":"","family":"UNFCCC","given":"","non-dropping-particle":"","parse-names":false,"suffix":""}],"id":"ITEM-1","issued":{"date-parts":[["2003"]]},"publisher-place":"New Delhi, India","title":"Report of the Conference of the Parties on its Eight Session, held at New Delhi from 23 October to 1 November 2002. Addendum. Part two: Action taken by the Conference of the Parties at its Eight Session","type":"report"},"uris":["http://www.mendeley.com/documents/?uuid=50ed2e08-201e-48cb-9cc2-b2a6d784e20c"]}],"mendeley":{"formattedCitation":"(UNFCCC, 2003)","plainTextFormattedCitation":"(UNFCCC, 2003)","previouslyFormattedCitation":"(UNFCCC, 2003)"},"properties":{"noteIndex":0},"schema":"https://github.com/citation-style-language/schema/raw/master/csl-citation.json"}</w:instrText>
      </w:r>
      <w:r w:rsidRPr="008808A9">
        <w:rPr>
          <w:lang w:val="en-GB"/>
        </w:rPr>
        <w:fldChar w:fldCharType="separate"/>
      </w:r>
      <w:r w:rsidRPr="008808A9">
        <w:rPr>
          <w:noProof/>
          <w:lang w:val="en-GB"/>
        </w:rPr>
        <w:t>(UNFCCC, 2003)</w:t>
      </w:r>
      <w:r w:rsidRPr="008808A9">
        <w:rPr>
          <w:lang w:val="en-GB"/>
        </w:rPr>
        <w:fldChar w:fldCharType="end"/>
      </w:r>
      <w:r w:rsidRPr="008808A9">
        <w:rPr>
          <w:lang w:val="en-GB"/>
        </w:rPr>
        <w:t xml:space="preserve">. </w:t>
      </w:r>
      <w:r w:rsidR="008E6576">
        <w:rPr>
          <w:lang w:val="en-GB"/>
        </w:rPr>
        <w:t xml:space="preserve">As a result, during </w:t>
      </w:r>
      <w:r w:rsidRPr="008808A9">
        <w:rPr>
          <w:lang w:val="en-GB"/>
        </w:rPr>
        <w:t>COP 11, Nairobi’s Decision 5/CMP.2 established th</w:t>
      </w:r>
      <w:r w:rsidR="008E6576">
        <w:rPr>
          <w:lang w:val="en-GB"/>
        </w:rPr>
        <w:t>at the</w:t>
      </w:r>
      <w:r w:rsidRPr="008808A9">
        <w:rPr>
          <w:lang w:val="en-GB"/>
        </w:rPr>
        <w:t xml:space="preserve"> Adaptation Fund would assist developing countries with multilevel adaptative measures that incorporated sustainable development and poverty reduction considerations </w:t>
      </w:r>
      <w:r w:rsidRPr="008808A9">
        <w:rPr>
          <w:lang w:val="en-GB"/>
        </w:rPr>
        <w:fldChar w:fldCharType="begin" w:fldLock="1"/>
      </w:r>
      <w:r w:rsidR="005C6BFC" w:rsidRPr="008808A9">
        <w:rPr>
          <w:lang w:val="en-GB"/>
        </w:rPr>
        <w:instrText>ADDIN CSL_CITATION {"citationItems":[{"id":"ITEM-1","itemData":{"URL":"https://unfccc.int/topics/adaptation-and-resilience/workstreams/nairobi-work-programme-on-impacts-vulnerability-and-adaptation-to-climate-change","accessed":{"date-parts":[["2020","3","16"]]},"author":[{"dropping-particle":"","family":"UNFCCC","given":"","non-dropping-particle":"","parse-names":false,"suffix":""}],"id":"ITEM-1","issued":{"date-parts":[["0"]]},"title":"Nairobi work programme on impacts, vulnerability and adaptation to climate change","type":"webpage"},"uris":["http://www.mendeley.com/documents/?uuid=0357fed3-3ce4-3095-b346-672cc202f7e5"]}],"mendeley":{"formattedCitation":"(UNFCCC, n.d.-e)","plainTextFormattedCitation":"(UNFCCC, n.d.-e)","previouslyFormattedCitation":"(UNFCCC, n.d.-e)"},"properties":{"noteIndex":0},"schema":"https://github.com/citation-style-language/schema/raw/master/csl-citation.json"}</w:instrText>
      </w:r>
      <w:r w:rsidRPr="008808A9">
        <w:rPr>
          <w:lang w:val="en-GB"/>
        </w:rPr>
        <w:fldChar w:fldCharType="separate"/>
      </w:r>
      <w:r w:rsidR="00C60B8F" w:rsidRPr="008808A9">
        <w:rPr>
          <w:noProof/>
          <w:lang w:val="en-GB"/>
        </w:rPr>
        <w:t>(UNFCCC, n.d.-e)</w:t>
      </w:r>
      <w:r w:rsidRPr="008808A9">
        <w:rPr>
          <w:lang w:val="en-GB"/>
        </w:rPr>
        <w:fldChar w:fldCharType="end"/>
      </w:r>
      <w:r w:rsidRPr="008808A9">
        <w:rPr>
          <w:lang w:val="en-GB"/>
        </w:rPr>
        <w:t xml:space="preserve">. </w:t>
      </w:r>
    </w:p>
    <w:p w14:paraId="2C971E17" w14:textId="7EC8D4B0" w:rsidR="009D2BF0" w:rsidRPr="008808A9" w:rsidRDefault="00CD7F90" w:rsidP="00137E4B">
      <w:pPr>
        <w:spacing w:before="240"/>
        <w:rPr>
          <w:szCs w:val="24"/>
          <w:lang w:val="en-GB" w:eastAsia="ja-JP"/>
        </w:rPr>
      </w:pPr>
      <w:r w:rsidRPr="008808A9">
        <w:rPr>
          <w:szCs w:val="24"/>
          <w:lang w:val="en-GB" w:eastAsia="ja-JP"/>
        </w:rPr>
        <w:t xml:space="preserve">The National Adaptation Plan (NAPs) emerged as a result from the Cancun Adaptation Framework </w:t>
      </w:r>
      <w:r w:rsidRPr="008808A9">
        <w:rPr>
          <w:szCs w:val="24"/>
          <w:lang w:val="en-GB" w:eastAsia="ja-JP"/>
        </w:rPr>
        <w:fldChar w:fldCharType="begin" w:fldLock="1"/>
      </w:r>
      <w:r w:rsidR="00847939" w:rsidRPr="008808A9">
        <w:rPr>
          <w:szCs w:val="24"/>
          <w:lang w:val="en-GB" w:eastAsia="ja-JP"/>
        </w:rPr>
        <w:instrText>ADDIN CSL_CITATION {"citationItems":[{"id":"ITEM-1","itemData":{"URL":"https://unfccc.int/tools/cancun/adaptation/index.html","accessed":{"date-parts":[["2020","3","16"]]},"author":[{"dropping-particle":"","family":"UNFCCC","given":"","non-dropping-particle":"","parse-names":false,"suffix":""}],"id":"ITEM-1","issued":{"date-parts":[["0"]]},"title":"Cancun Agreements","type":"webpage"},"uris":["http://www.mendeley.com/documents/?uuid=17f022d2-6c68-3e27-bad3-210a9d0783aa"]}],"mendeley":{"formattedCitation":"(UNFCCC, n.d.-a)","plainTextFormattedCitation":"(UNFCCC, n.d.-a)","previouslyFormattedCitation":"(UNFCCC, n.d.-a)"},"properties":{"noteIndex":0},"schema":"https://github.com/citation-style-language/schema/raw/master/csl-citation.json"}</w:instrText>
      </w:r>
      <w:r w:rsidRPr="008808A9">
        <w:rPr>
          <w:szCs w:val="24"/>
          <w:lang w:val="en-GB" w:eastAsia="ja-JP"/>
        </w:rPr>
        <w:fldChar w:fldCharType="separate"/>
      </w:r>
      <w:r w:rsidRPr="008808A9">
        <w:rPr>
          <w:noProof/>
          <w:szCs w:val="24"/>
          <w:lang w:val="en-GB" w:eastAsia="ja-JP"/>
        </w:rPr>
        <w:t>(UNFCCC, n.d.-a)</w:t>
      </w:r>
      <w:r w:rsidRPr="008808A9">
        <w:rPr>
          <w:szCs w:val="24"/>
          <w:lang w:val="en-GB" w:eastAsia="ja-JP"/>
        </w:rPr>
        <w:fldChar w:fldCharType="end"/>
      </w:r>
      <w:r w:rsidR="00B86EDB" w:rsidRPr="008808A9">
        <w:rPr>
          <w:szCs w:val="24"/>
          <w:lang w:val="en-GB" w:eastAsia="ja-JP"/>
        </w:rPr>
        <w:t>. Decision 5/CP.17 included guideline</w:t>
      </w:r>
      <w:r w:rsidR="00C3556E" w:rsidRPr="008808A9">
        <w:rPr>
          <w:szCs w:val="24"/>
          <w:lang w:val="en-GB" w:eastAsia="ja-JP"/>
        </w:rPr>
        <w:t>s</w:t>
      </w:r>
      <w:r w:rsidR="00B86EDB" w:rsidRPr="008808A9">
        <w:rPr>
          <w:szCs w:val="24"/>
          <w:lang w:val="en-GB" w:eastAsia="ja-JP"/>
        </w:rPr>
        <w:t xml:space="preserve"> for the formulation of NAPs, </w:t>
      </w:r>
      <w:r w:rsidR="00C3556E" w:rsidRPr="008808A9">
        <w:rPr>
          <w:szCs w:val="24"/>
          <w:lang w:val="en-GB" w:eastAsia="ja-JP"/>
        </w:rPr>
        <w:t xml:space="preserve">which were elaborated upon by the LDC Expert Groups as </w:t>
      </w:r>
      <w:r w:rsidR="00B86EDB" w:rsidRPr="008808A9">
        <w:rPr>
          <w:szCs w:val="24"/>
          <w:lang w:val="en-GB" w:eastAsia="ja-JP"/>
        </w:rPr>
        <w:t xml:space="preserve">described in </w:t>
      </w:r>
      <w:r w:rsidR="005D64BF" w:rsidRPr="008808A9">
        <w:rPr>
          <w:szCs w:val="24"/>
          <w:lang w:val="en-GB" w:eastAsia="ja-JP"/>
        </w:rPr>
        <w:fldChar w:fldCharType="begin"/>
      </w:r>
      <w:r w:rsidR="005D64BF" w:rsidRPr="008808A9">
        <w:rPr>
          <w:szCs w:val="24"/>
          <w:lang w:val="en-GB" w:eastAsia="ja-JP"/>
        </w:rPr>
        <w:instrText xml:space="preserve"> REF _Ref42172184 \h </w:instrText>
      </w:r>
      <w:r w:rsidR="005D64BF" w:rsidRPr="008808A9">
        <w:rPr>
          <w:szCs w:val="24"/>
          <w:lang w:val="en-GB" w:eastAsia="ja-JP"/>
        </w:rPr>
      </w:r>
      <w:r w:rsidR="005D64BF" w:rsidRPr="008808A9">
        <w:rPr>
          <w:szCs w:val="24"/>
          <w:lang w:val="en-GB" w:eastAsia="ja-JP"/>
        </w:rPr>
        <w:fldChar w:fldCharType="separate"/>
      </w:r>
      <w:r w:rsidR="003A56FE" w:rsidRPr="008808A9">
        <w:rPr>
          <w:lang w:val="en-GB"/>
        </w:rPr>
        <w:t xml:space="preserve">Table </w:t>
      </w:r>
      <w:r w:rsidR="003A56FE">
        <w:rPr>
          <w:noProof/>
          <w:lang w:val="en-GB"/>
        </w:rPr>
        <w:t>2</w:t>
      </w:r>
      <w:r w:rsidR="003A56FE">
        <w:rPr>
          <w:lang w:val="en-GB"/>
        </w:rPr>
        <w:noBreakHyphen/>
      </w:r>
      <w:r w:rsidR="003A56FE">
        <w:rPr>
          <w:noProof/>
          <w:lang w:val="en-GB"/>
        </w:rPr>
        <w:t>1</w:t>
      </w:r>
      <w:r w:rsidR="005D64BF" w:rsidRPr="008808A9">
        <w:rPr>
          <w:szCs w:val="24"/>
          <w:lang w:val="en-GB" w:eastAsia="ja-JP"/>
        </w:rPr>
        <w:fldChar w:fldCharType="end"/>
      </w:r>
      <w:r w:rsidR="00C3556E" w:rsidRPr="008808A9">
        <w:rPr>
          <w:szCs w:val="24"/>
          <w:lang w:val="en-GB" w:eastAsia="ja-JP"/>
        </w:rPr>
        <w:t xml:space="preserve">. </w:t>
      </w:r>
      <w:r w:rsidR="008736C4" w:rsidRPr="008808A9">
        <w:rPr>
          <w:szCs w:val="24"/>
          <w:lang w:val="en-GB" w:eastAsia="ja-JP"/>
        </w:rPr>
        <w:t xml:space="preserve">The objective of these guidelines is to help LDCs and developing countries come up with medium to long-term national adaptation strategies, building upon previous work made with the NAPAs. The first two recommended steps are connected to the planning process: 1) by addressing gaps between existing institutional capacities, risks, vulnerabilities, and development needs; and then 2) assessing adaptation needs in the medium and long-term and how to mainstream adaptation into the national and subnational levels. Subsequent steps are 3) implementation and 4) monitoring and evaluation of results </w:t>
      </w:r>
      <w:r w:rsidR="008736C4" w:rsidRPr="008808A9">
        <w:rPr>
          <w:szCs w:val="24"/>
          <w:lang w:val="en-GB" w:eastAsia="ja-JP"/>
        </w:rPr>
        <w:fldChar w:fldCharType="begin" w:fldLock="1"/>
      </w:r>
      <w:r w:rsidR="008736C4" w:rsidRPr="008808A9">
        <w:rPr>
          <w:szCs w:val="24"/>
          <w:lang w:val="en-GB" w:eastAsia="ja-JP"/>
        </w:rPr>
        <w:instrText>ADDIN CSL_CITATION {"citationItems":[{"id":"ITEM-1","itemData":{"DOI":"FCCC/KP/CMP/2011/10/Add.1","author":[{"dropping-particle":"","family":"UNFCCC","given":"","non-dropping-particle":"","parse-names":false,"suffix":""}],"id":"ITEM-1","issued":{"date-parts":[["2012"]]},"publisher-place":"Durban, South Africa","title":"Report of the Conference of the Parties serving as the meeting of the Parties to the Kyoto Protocol on its seventh session, held in Durban from 28 November to 11 December 2011. Addendum: Part Two: Action taken by the Conference of the Parties serving as t","type":"report"},"uris":["http://www.mendeley.com/documents/?uuid=24efaeb9-c3bb-43c5-a4d9-582a8b1ee8a8"]}],"mendeley":{"formattedCitation":"(UNFCCC, 2012)","plainTextFormattedCitation":"(UNFCCC, 2012)","previouslyFormattedCitation":"(UNFCCC, 2012)"},"properties":{"noteIndex":0},"schema":"https://github.com/citation-style-language/schema/raw/master/csl-citation.json"}</w:instrText>
      </w:r>
      <w:r w:rsidR="008736C4" w:rsidRPr="008808A9">
        <w:rPr>
          <w:szCs w:val="24"/>
          <w:lang w:val="en-GB" w:eastAsia="ja-JP"/>
        </w:rPr>
        <w:fldChar w:fldCharType="separate"/>
      </w:r>
      <w:r w:rsidR="008736C4" w:rsidRPr="008808A9">
        <w:rPr>
          <w:noProof/>
          <w:szCs w:val="24"/>
          <w:lang w:val="en-GB" w:eastAsia="ja-JP"/>
        </w:rPr>
        <w:t>(UNFCCC, 2012)</w:t>
      </w:r>
      <w:r w:rsidR="008736C4" w:rsidRPr="008808A9">
        <w:rPr>
          <w:szCs w:val="24"/>
          <w:lang w:val="en-GB" w:eastAsia="ja-JP"/>
        </w:rPr>
        <w:fldChar w:fldCharType="end"/>
      </w:r>
      <w:r w:rsidR="008736C4" w:rsidRPr="008808A9">
        <w:rPr>
          <w:szCs w:val="24"/>
          <w:lang w:val="en-GB" w:eastAsia="ja-JP"/>
        </w:rPr>
        <w:t>.</w:t>
      </w:r>
    </w:p>
    <w:p w14:paraId="5F7068E3" w14:textId="6A54616B" w:rsidR="009D2BF0" w:rsidRPr="008808A9" w:rsidRDefault="0077328B" w:rsidP="0077328B">
      <w:pPr>
        <w:pStyle w:val="Caption"/>
        <w:rPr>
          <w:lang w:val="en-GB"/>
        </w:rPr>
      </w:pPr>
      <w:bookmarkStart w:id="60" w:name="_Ref42172184"/>
      <w:bookmarkStart w:id="61" w:name="_Toc48174822"/>
      <w:r w:rsidRPr="008808A9">
        <w:rPr>
          <w:lang w:val="en-GB"/>
        </w:rPr>
        <w:t xml:space="preserve">Table </w:t>
      </w:r>
      <w:r w:rsidR="00FE5DD3">
        <w:rPr>
          <w:lang w:val="en-GB"/>
        </w:rPr>
        <w:fldChar w:fldCharType="begin"/>
      </w:r>
      <w:r w:rsidR="00FE5DD3">
        <w:rPr>
          <w:lang w:val="en-GB"/>
        </w:rPr>
        <w:instrText xml:space="preserve"> STYLEREF 1 \s </w:instrText>
      </w:r>
      <w:r w:rsidR="00FE5DD3">
        <w:rPr>
          <w:lang w:val="en-GB"/>
        </w:rPr>
        <w:fldChar w:fldCharType="separate"/>
      </w:r>
      <w:r w:rsidR="003A56FE">
        <w:rPr>
          <w:noProof/>
          <w:lang w:val="en-GB"/>
        </w:rPr>
        <w:t>2</w:t>
      </w:r>
      <w:r w:rsidR="00FE5DD3">
        <w:rPr>
          <w:lang w:val="en-GB"/>
        </w:rPr>
        <w:fldChar w:fldCharType="end"/>
      </w:r>
      <w:r w:rsidR="00FE5DD3">
        <w:rPr>
          <w:lang w:val="en-GB"/>
        </w:rPr>
        <w:noBreakHyphen/>
      </w:r>
      <w:r w:rsidR="00FE5DD3">
        <w:rPr>
          <w:lang w:val="en-GB"/>
        </w:rPr>
        <w:fldChar w:fldCharType="begin"/>
      </w:r>
      <w:r w:rsidR="00FE5DD3">
        <w:rPr>
          <w:lang w:val="en-GB"/>
        </w:rPr>
        <w:instrText xml:space="preserve"> SEQ Table \* ARABIC \s 1 </w:instrText>
      </w:r>
      <w:r w:rsidR="00FE5DD3">
        <w:rPr>
          <w:lang w:val="en-GB"/>
        </w:rPr>
        <w:fldChar w:fldCharType="separate"/>
      </w:r>
      <w:r w:rsidR="003A56FE">
        <w:rPr>
          <w:noProof/>
          <w:lang w:val="en-GB"/>
        </w:rPr>
        <w:t>1</w:t>
      </w:r>
      <w:r w:rsidR="00FE5DD3">
        <w:rPr>
          <w:lang w:val="en-GB"/>
        </w:rPr>
        <w:fldChar w:fldCharType="end"/>
      </w:r>
      <w:bookmarkEnd w:id="60"/>
      <w:r w:rsidRPr="008808A9">
        <w:rPr>
          <w:lang w:val="en-GB"/>
        </w:rPr>
        <w:t>. Four steps to a National Adaptation Plan (NAP)</w:t>
      </w:r>
      <w:bookmarkEnd w:id="61"/>
    </w:p>
    <w:tbl>
      <w:tblPr>
        <w:tblW w:w="88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85"/>
        <w:gridCol w:w="1612"/>
        <w:gridCol w:w="5616"/>
      </w:tblGrid>
      <w:tr w:rsidR="00161C0E" w:rsidRPr="008808A9" w14:paraId="15FA4547" w14:textId="77777777" w:rsidTr="005626B0">
        <w:tc>
          <w:tcPr>
            <w:tcW w:w="1585" w:type="dxa"/>
            <w:shd w:val="clear" w:color="auto" w:fill="D9D9D9" w:themeFill="background1" w:themeFillShade="D9"/>
          </w:tcPr>
          <w:p w14:paraId="1F815118" w14:textId="2C2160B3" w:rsidR="00161C0E" w:rsidRPr="008808A9" w:rsidRDefault="00161C0E" w:rsidP="007A5471">
            <w:pPr>
              <w:pStyle w:val="Tabletext"/>
              <w:spacing w:after="0"/>
              <w:rPr>
                <w:b/>
                <w:bCs/>
                <w:lang w:val="en-GB"/>
              </w:rPr>
            </w:pPr>
            <w:r w:rsidRPr="008808A9">
              <w:rPr>
                <w:b/>
                <w:bCs/>
                <w:lang w:val="en-GB"/>
              </w:rPr>
              <w:t>Policy process</w:t>
            </w:r>
          </w:p>
        </w:tc>
        <w:tc>
          <w:tcPr>
            <w:tcW w:w="1612" w:type="dxa"/>
            <w:shd w:val="clear" w:color="auto" w:fill="D9D9D9" w:themeFill="background1" w:themeFillShade="D9"/>
          </w:tcPr>
          <w:p w14:paraId="7674B343" w14:textId="49D9E3C8" w:rsidR="00161C0E" w:rsidRPr="008808A9" w:rsidRDefault="00161C0E" w:rsidP="007A5471">
            <w:pPr>
              <w:pStyle w:val="Tabletext"/>
              <w:spacing w:after="0"/>
              <w:rPr>
                <w:b/>
                <w:bCs/>
                <w:lang w:val="en-GB"/>
              </w:rPr>
            </w:pPr>
            <w:r w:rsidRPr="008808A9">
              <w:rPr>
                <w:b/>
                <w:bCs/>
                <w:lang w:val="en-GB"/>
              </w:rPr>
              <w:t>NAP step</w:t>
            </w:r>
          </w:p>
        </w:tc>
        <w:tc>
          <w:tcPr>
            <w:tcW w:w="5616" w:type="dxa"/>
            <w:shd w:val="clear" w:color="auto" w:fill="D9D9D9" w:themeFill="background1" w:themeFillShade="D9"/>
          </w:tcPr>
          <w:p w14:paraId="760E19A2" w14:textId="77777777" w:rsidR="00161C0E" w:rsidRPr="008808A9" w:rsidRDefault="00161C0E" w:rsidP="007A5471">
            <w:pPr>
              <w:pStyle w:val="Tabletext"/>
              <w:spacing w:after="0" w:line="240" w:lineRule="auto"/>
              <w:rPr>
                <w:b/>
                <w:bCs/>
                <w:lang w:val="en-GB"/>
              </w:rPr>
            </w:pPr>
            <w:r w:rsidRPr="008808A9">
              <w:rPr>
                <w:b/>
                <w:bCs/>
                <w:lang w:val="en-GB"/>
              </w:rPr>
              <w:t>Description</w:t>
            </w:r>
          </w:p>
        </w:tc>
      </w:tr>
      <w:tr w:rsidR="005626B0" w:rsidRPr="008808A9" w14:paraId="0AA5C44B" w14:textId="77777777" w:rsidTr="005626B0">
        <w:tc>
          <w:tcPr>
            <w:tcW w:w="1585" w:type="dxa"/>
            <w:vMerge w:val="restart"/>
            <w:vAlign w:val="center"/>
          </w:tcPr>
          <w:p w14:paraId="02D39FDA" w14:textId="3339E06D" w:rsidR="005626B0" w:rsidRPr="008808A9" w:rsidRDefault="005626B0" w:rsidP="005626B0">
            <w:pPr>
              <w:pStyle w:val="Tabletext"/>
              <w:spacing w:after="0"/>
              <w:rPr>
                <w:b/>
                <w:bCs/>
                <w:lang w:val="en-GB"/>
              </w:rPr>
            </w:pPr>
            <w:r w:rsidRPr="008808A9">
              <w:rPr>
                <w:b/>
                <w:bCs/>
                <w:lang w:val="en-GB"/>
              </w:rPr>
              <w:t>Planning</w:t>
            </w:r>
          </w:p>
        </w:tc>
        <w:tc>
          <w:tcPr>
            <w:tcW w:w="1612" w:type="dxa"/>
          </w:tcPr>
          <w:p w14:paraId="3D407E26" w14:textId="1B5CC98A" w:rsidR="005626B0" w:rsidRPr="008808A9" w:rsidRDefault="005626B0" w:rsidP="007A5471">
            <w:pPr>
              <w:pStyle w:val="Tabletext"/>
              <w:spacing w:after="0"/>
              <w:rPr>
                <w:lang w:val="en-GB"/>
              </w:rPr>
            </w:pPr>
            <w:r w:rsidRPr="008808A9">
              <w:rPr>
                <w:lang w:val="en-GB"/>
              </w:rPr>
              <w:t>Element A</w:t>
            </w:r>
          </w:p>
        </w:tc>
        <w:tc>
          <w:tcPr>
            <w:tcW w:w="5616" w:type="dxa"/>
          </w:tcPr>
          <w:p w14:paraId="283ED78C" w14:textId="77777777" w:rsidR="005626B0" w:rsidRPr="008808A9" w:rsidRDefault="005626B0" w:rsidP="00815CC0">
            <w:pPr>
              <w:pStyle w:val="Tabletext"/>
              <w:numPr>
                <w:ilvl w:val="0"/>
                <w:numId w:val="17"/>
              </w:numPr>
              <w:spacing w:after="0"/>
              <w:rPr>
                <w:lang w:val="en-GB"/>
              </w:rPr>
            </w:pPr>
            <w:r w:rsidRPr="008808A9">
              <w:rPr>
                <w:lang w:val="en-GB"/>
              </w:rPr>
              <w:t>Identify main climate change impacts, risks, and vulnerabilities</w:t>
            </w:r>
          </w:p>
          <w:p w14:paraId="455FE374" w14:textId="72DF7F4A" w:rsidR="005626B0" w:rsidRPr="008808A9" w:rsidRDefault="005626B0" w:rsidP="00815CC0">
            <w:pPr>
              <w:pStyle w:val="Tabletext"/>
              <w:numPr>
                <w:ilvl w:val="0"/>
                <w:numId w:val="17"/>
              </w:numPr>
              <w:spacing w:after="0"/>
              <w:rPr>
                <w:lang w:val="en-GB"/>
              </w:rPr>
            </w:pPr>
            <w:r w:rsidRPr="008808A9">
              <w:rPr>
                <w:lang w:val="en-GB"/>
              </w:rPr>
              <w:t>Identify and ass</w:t>
            </w:r>
            <w:r w:rsidR="00D71D25" w:rsidRPr="008808A9">
              <w:rPr>
                <w:lang w:val="en-GB"/>
              </w:rPr>
              <w:t>ess</w:t>
            </w:r>
            <w:r w:rsidRPr="008808A9">
              <w:rPr>
                <w:lang w:val="en-GB"/>
              </w:rPr>
              <w:t xml:space="preserve"> </w:t>
            </w:r>
            <w:r w:rsidR="00D71D25" w:rsidRPr="008808A9">
              <w:rPr>
                <w:lang w:val="en-GB"/>
              </w:rPr>
              <w:t xml:space="preserve">the gaps between </w:t>
            </w:r>
            <w:r w:rsidRPr="008808A9">
              <w:rPr>
                <w:lang w:val="en-GB"/>
              </w:rPr>
              <w:t xml:space="preserve">adaptative </w:t>
            </w:r>
            <w:r w:rsidR="00900820" w:rsidRPr="008808A9">
              <w:rPr>
                <w:lang w:val="en-GB"/>
              </w:rPr>
              <w:t xml:space="preserve">and development </w:t>
            </w:r>
            <w:r w:rsidRPr="008808A9">
              <w:rPr>
                <w:lang w:val="en-GB"/>
              </w:rPr>
              <w:t>needs vis-à-vis adaptative capacities</w:t>
            </w:r>
          </w:p>
        </w:tc>
      </w:tr>
      <w:tr w:rsidR="005626B0" w:rsidRPr="008808A9" w14:paraId="1E163AA3" w14:textId="77777777" w:rsidTr="005626B0">
        <w:tc>
          <w:tcPr>
            <w:tcW w:w="1585" w:type="dxa"/>
            <w:vMerge/>
          </w:tcPr>
          <w:p w14:paraId="4DA78392" w14:textId="1654F934" w:rsidR="005626B0" w:rsidRPr="008808A9" w:rsidRDefault="005626B0" w:rsidP="007A5471">
            <w:pPr>
              <w:pStyle w:val="Tabletext"/>
              <w:spacing w:after="0"/>
              <w:rPr>
                <w:b/>
                <w:bCs/>
                <w:lang w:val="en-GB"/>
              </w:rPr>
            </w:pPr>
          </w:p>
        </w:tc>
        <w:tc>
          <w:tcPr>
            <w:tcW w:w="1612" w:type="dxa"/>
          </w:tcPr>
          <w:p w14:paraId="14681AFC" w14:textId="388B6CE9" w:rsidR="005626B0" w:rsidRPr="008808A9" w:rsidRDefault="005626B0" w:rsidP="007A5471">
            <w:pPr>
              <w:pStyle w:val="Tabletext"/>
              <w:spacing w:after="0"/>
              <w:rPr>
                <w:lang w:val="en-GB"/>
              </w:rPr>
            </w:pPr>
            <w:r w:rsidRPr="008808A9">
              <w:rPr>
                <w:lang w:val="en-GB"/>
              </w:rPr>
              <w:t>Element B</w:t>
            </w:r>
          </w:p>
        </w:tc>
        <w:tc>
          <w:tcPr>
            <w:tcW w:w="5616" w:type="dxa"/>
          </w:tcPr>
          <w:p w14:paraId="181E828A" w14:textId="77777777" w:rsidR="005626B0" w:rsidRPr="008808A9" w:rsidRDefault="00D71D25" w:rsidP="00815CC0">
            <w:pPr>
              <w:pStyle w:val="Tabletext"/>
              <w:numPr>
                <w:ilvl w:val="0"/>
                <w:numId w:val="18"/>
              </w:numPr>
              <w:spacing w:after="0" w:line="240" w:lineRule="auto"/>
              <w:rPr>
                <w:lang w:val="en-GB"/>
              </w:rPr>
            </w:pPr>
            <w:r w:rsidRPr="008808A9">
              <w:rPr>
                <w:lang w:val="en-GB"/>
              </w:rPr>
              <w:t>Analyse applicable climate change scenarios, both present and future</w:t>
            </w:r>
          </w:p>
          <w:p w14:paraId="001227E3" w14:textId="77777777" w:rsidR="00D71D25" w:rsidRPr="008808A9" w:rsidRDefault="00D71D25" w:rsidP="00815CC0">
            <w:pPr>
              <w:pStyle w:val="Tabletext"/>
              <w:numPr>
                <w:ilvl w:val="0"/>
                <w:numId w:val="18"/>
              </w:numPr>
              <w:spacing w:after="0" w:line="240" w:lineRule="auto"/>
              <w:rPr>
                <w:lang w:val="en-GB"/>
              </w:rPr>
            </w:pPr>
            <w:r w:rsidRPr="008808A9">
              <w:rPr>
                <w:lang w:val="en-GB"/>
              </w:rPr>
              <w:t>Identify suitable adaptation options at the national, subnational, and other relevant levels</w:t>
            </w:r>
          </w:p>
          <w:p w14:paraId="0DC6A1B3" w14:textId="77777777" w:rsidR="00DD5151" w:rsidRPr="008808A9" w:rsidRDefault="00DD5151" w:rsidP="00815CC0">
            <w:pPr>
              <w:pStyle w:val="Tabletext"/>
              <w:numPr>
                <w:ilvl w:val="0"/>
                <w:numId w:val="18"/>
              </w:numPr>
              <w:spacing w:after="0" w:line="240" w:lineRule="auto"/>
              <w:rPr>
                <w:lang w:val="en-GB"/>
              </w:rPr>
            </w:pPr>
            <w:r w:rsidRPr="008808A9">
              <w:rPr>
                <w:lang w:val="en-GB"/>
              </w:rPr>
              <w:t>Review and evaluate possible adaptation options</w:t>
            </w:r>
          </w:p>
          <w:p w14:paraId="5CA0C0ED" w14:textId="56DC0210" w:rsidR="00D71D25" w:rsidRPr="008808A9" w:rsidRDefault="00DD5151" w:rsidP="00815CC0">
            <w:pPr>
              <w:pStyle w:val="Tabletext"/>
              <w:numPr>
                <w:ilvl w:val="0"/>
                <w:numId w:val="18"/>
              </w:numPr>
              <w:spacing w:after="0" w:line="240" w:lineRule="auto"/>
              <w:rPr>
                <w:lang w:val="en-GB"/>
              </w:rPr>
            </w:pPr>
            <w:r w:rsidRPr="008808A9">
              <w:rPr>
                <w:lang w:val="en-GB"/>
              </w:rPr>
              <w:t>Mainstream adaptation to climate change into development and planning strategies</w:t>
            </w:r>
          </w:p>
        </w:tc>
      </w:tr>
      <w:tr w:rsidR="00161C0E" w:rsidRPr="008808A9" w14:paraId="060A6FD8" w14:textId="77777777" w:rsidTr="005626B0">
        <w:tc>
          <w:tcPr>
            <w:tcW w:w="1585" w:type="dxa"/>
          </w:tcPr>
          <w:p w14:paraId="7F84FBD1" w14:textId="4DB0C9B7" w:rsidR="00161C0E" w:rsidRPr="008808A9" w:rsidRDefault="00161C0E" w:rsidP="007A5471">
            <w:pPr>
              <w:pStyle w:val="Tabletext"/>
              <w:spacing w:after="0"/>
              <w:rPr>
                <w:b/>
                <w:bCs/>
                <w:lang w:val="en-GB"/>
              </w:rPr>
            </w:pPr>
            <w:r w:rsidRPr="008808A9">
              <w:rPr>
                <w:b/>
                <w:bCs/>
                <w:lang w:val="en-GB"/>
              </w:rPr>
              <w:t>Implementation</w:t>
            </w:r>
          </w:p>
        </w:tc>
        <w:tc>
          <w:tcPr>
            <w:tcW w:w="1612" w:type="dxa"/>
          </w:tcPr>
          <w:p w14:paraId="55D44054" w14:textId="318DA8D8" w:rsidR="00161C0E" w:rsidRPr="008808A9" w:rsidRDefault="005626B0" w:rsidP="007A5471">
            <w:pPr>
              <w:pStyle w:val="Tabletext"/>
              <w:spacing w:after="0"/>
              <w:rPr>
                <w:lang w:val="en-GB"/>
              </w:rPr>
            </w:pPr>
            <w:r w:rsidRPr="008808A9">
              <w:rPr>
                <w:lang w:val="en-GB"/>
              </w:rPr>
              <w:t>Element C</w:t>
            </w:r>
          </w:p>
        </w:tc>
        <w:tc>
          <w:tcPr>
            <w:tcW w:w="5616" w:type="dxa"/>
          </w:tcPr>
          <w:p w14:paraId="1903B2F9" w14:textId="77777777" w:rsidR="00161C0E" w:rsidRPr="008808A9" w:rsidRDefault="002B7A4B" w:rsidP="00815CC0">
            <w:pPr>
              <w:pStyle w:val="Tabletext"/>
              <w:numPr>
                <w:ilvl w:val="0"/>
                <w:numId w:val="19"/>
              </w:numPr>
              <w:spacing w:after="0" w:line="240" w:lineRule="auto"/>
              <w:rPr>
                <w:lang w:val="en-GB"/>
              </w:rPr>
            </w:pPr>
            <w:r w:rsidRPr="008808A9">
              <w:rPr>
                <w:lang w:val="en-GB"/>
              </w:rPr>
              <w:t>Develop a strategy to implement adaptation in the medium and long-term</w:t>
            </w:r>
          </w:p>
          <w:p w14:paraId="0FF0055D" w14:textId="67F13092" w:rsidR="002B7A4B" w:rsidRPr="008808A9" w:rsidRDefault="002B7A4B" w:rsidP="00815CC0">
            <w:pPr>
              <w:pStyle w:val="Tabletext"/>
              <w:numPr>
                <w:ilvl w:val="0"/>
                <w:numId w:val="19"/>
              </w:numPr>
              <w:spacing w:after="0" w:line="240" w:lineRule="auto"/>
              <w:rPr>
                <w:lang w:val="en-GB"/>
              </w:rPr>
            </w:pPr>
            <w:r w:rsidRPr="008808A9">
              <w:rPr>
                <w:lang w:val="en-GB"/>
              </w:rPr>
              <w:t>Improve adapt</w:t>
            </w:r>
            <w:r w:rsidR="00C53CD8" w:rsidRPr="008808A9">
              <w:rPr>
                <w:lang w:val="en-GB"/>
              </w:rPr>
              <w:t>i</w:t>
            </w:r>
            <w:r w:rsidRPr="008808A9">
              <w:rPr>
                <w:lang w:val="en-GB"/>
              </w:rPr>
              <w:t>ve planning and implementation capacities</w:t>
            </w:r>
          </w:p>
        </w:tc>
      </w:tr>
      <w:tr w:rsidR="00161C0E" w:rsidRPr="008808A9" w14:paraId="1C9BF392" w14:textId="77777777" w:rsidTr="005626B0">
        <w:tc>
          <w:tcPr>
            <w:tcW w:w="1585" w:type="dxa"/>
          </w:tcPr>
          <w:p w14:paraId="20B9392F" w14:textId="1BD0A247" w:rsidR="00161C0E" w:rsidRPr="008808A9" w:rsidRDefault="00161C0E" w:rsidP="007A5471">
            <w:pPr>
              <w:pStyle w:val="Tabletext"/>
              <w:spacing w:after="0"/>
              <w:rPr>
                <w:b/>
                <w:bCs/>
                <w:lang w:val="en-GB"/>
              </w:rPr>
            </w:pPr>
            <w:r w:rsidRPr="008808A9">
              <w:rPr>
                <w:b/>
                <w:bCs/>
                <w:lang w:val="en-GB"/>
              </w:rPr>
              <w:t>Monitoring and evaluation</w:t>
            </w:r>
          </w:p>
        </w:tc>
        <w:tc>
          <w:tcPr>
            <w:tcW w:w="1612" w:type="dxa"/>
          </w:tcPr>
          <w:p w14:paraId="597167A4" w14:textId="14ECE3F5" w:rsidR="00161C0E" w:rsidRPr="008808A9" w:rsidRDefault="005626B0" w:rsidP="007A5471">
            <w:pPr>
              <w:pStyle w:val="Tabletext"/>
              <w:spacing w:after="0"/>
              <w:rPr>
                <w:lang w:val="en-GB"/>
              </w:rPr>
            </w:pPr>
            <w:r w:rsidRPr="008808A9">
              <w:rPr>
                <w:lang w:val="en-GB"/>
              </w:rPr>
              <w:t>Element D</w:t>
            </w:r>
          </w:p>
        </w:tc>
        <w:tc>
          <w:tcPr>
            <w:tcW w:w="5616" w:type="dxa"/>
          </w:tcPr>
          <w:p w14:paraId="7B663F6B" w14:textId="3959B400" w:rsidR="00161C0E" w:rsidRPr="008808A9" w:rsidRDefault="003F1AAC" w:rsidP="00815CC0">
            <w:pPr>
              <w:pStyle w:val="Tabletext"/>
              <w:numPr>
                <w:ilvl w:val="0"/>
                <w:numId w:val="20"/>
              </w:numPr>
              <w:spacing w:after="0" w:line="240" w:lineRule="auto"/>
              <w:rPr>
                <w:lang w:val="en-GB"/>
              </w:rPr>
            </w:pPr>
            <w:r w:rsidRPr="008808A9">
              <w:rPr>
                <w:lang w:val="en-GB"/>
              </w:rPr>
              <w:t xml:space="preserve">Assess how the NAP is progressing over time (e.g. effectiveness) and iteratively make changes as needed. </w:t>
            </w:r>
          </w:p>
        </w:tc>
      </w:tr>
    </w:tbl>
    <w:p w14:paraId="25DBD9B8" w14:textId="539BD622" w:rsidR="009D2BF0" w:rsidRPr="008808A9" w:rsidRDefault="009D2BF0" w:rsidP="009D2BF0">
      <w:pPr>
        <w:pStyle w:val="Caption"/>
        <w:keepNext/>
        <w:rPr>
          <w:lang w:val="en-GB"/>
        </w:rPr>
      </w:pPr>
      <w:r w:rsidRPr="008808A9">
        <w:rPr>
          <w:lang w:val="en-GB"/>
        </w:rPr>
        <w:t xml:space="preserve">Source: </w:t>
      </w:r>
      <w:r w:rsidR="005048FF" w:rsidRPr="008808A9">
        <w:rPr>
          <w:lang w:val="en-GB"/>
        </w:rPr>
        <w:t xml:space="preserve">Based on information from </w:t>
      </w:r>
      <w:r w:rsidR="007A5471" w:rsidRPr="008808A9">
        <w:rPr>
          <w:lang w:val="en-GB"/>
        </w:rPr>
        <w:fldChar w:fldCharType="begin" w:fldLock="1"/>
      </w:r>
      <w:r w:rsidR="002D7D07" w:rsidRPr="008808A9">
        <w:rPr>
          <w:lang w:val="en-GB"/>
        </w:rPr>
        <w:instrText>ADDIN CSL_CITATION {"citationItems":[{"id":"ITEM-1","itemData":{"author":[{"dropping-particle":"","family":"Least Developed Countries Expert Group","given":"","non-dropping-particle":"","parse-names":false,"suffix":""}],"id":"ITEM-1","issued":{"date-parts":[["2012"]]},"number-of-pages":"143","publisher-place":"Bonn, Germany","title":"National Adaptation Plans. Technical guidelines for the national adaptation plan process","type":"report"},"uris":["http://www.mendeley.com/documents/?uuid=1ed02862-c348-4fba-ba1c-45a11bf2099b"]}],"mendeley":{"formattedCitation":"(Least Developed Countries Expert Group, 2012)","plainTextFormattedCitation":"(Least Developed Countries Expert Group, 2012)","previouslyFormattedCitation":"(Least Developed Countries Expert Group, 2012)"},"properties":{"noteIndex":0},"schema":"https://github.com/citation-style-language/schema/raw/master/csl-citation.json"}</w:instrText>
      </w:r>
      <w:r w:rsidR="007A5471" w:rsidRPr="008808A9">
        <w:rPr>
          <w:lang w:val="en-GB"/>
        </w:rPr>
        <w:fldChar w:fldCharType="separate"/>
      </w:r>
      <w:r w:rsidR="007A5471" w:rsidRPr="008808A9">
        <w:rPr>
          <w:noProof/>
          <w:lang w:val="en-GB"/>
        </w:rPr>
        <w:t>(Least Developed Countries Expert Group, 2012)</w:t>
      </w:r>
      <w:r w:rsidR="007A5471" w:rsidRPr="008808A9">
        <w:rPr>
          <w:lang w:val="en-GB"/>
        </w:rPr>
        <w:fldChar w:fldCharType="end"/>
      </w:r>
    </w:p>
    <w:p w14:paraId="43CFA7C9" w14:textId="1064AB48" w:rsidR="00AD6565" w:rsidRPr="008808A9" w:rsidRDefault="00C55196" w:rsidP="00AD6565">
      <w:pPr>
        <w:spacing w:before="240"/>
        <w:rPr>
          <w:lang w:val="en-GB"/>
        </w:rPr>
      </w:pPr>
      <w:r w:rsidRPr="008808A9">
        <w:rPr>
          <w:szCs w:val="24"/>
          <w:lang w:val="en-GB" w:eastAsia="ja-JP"/>
        </w:rPr>
        <w:t>NAPs are meant to help developing countries develop and implement adaptative measures, particularly LDCs</w:t>
      </w:r>
      <w:r w:rsidR="00141ECE" w:rsidRPr="008808A9">
        <w:rPr>
          <w:szCs w:val="24"/>
          <w:lang w:val="en-GB" w:eastAsia="ja-JP"/>
        </w:rPr>
        <w:t xml:space="preserve"> </w:t>
      </w:r>
      <w:r w:rsidR="00C53E62" w:rsidRPr="008808A9">
        <w:rPr>
          <w:szCs w:val="24"/>
          <w:lang w:val="en-GB" w:eastAsia="ja-JP"/>
        </w:rPr>
        <w:fldChar w:fldCharType="begin" w:fldLock="1"/>
      </w:r>
      <w:r w:rsidR="00303085" w:rsidRPr="008808A9">
        <w:rPr>
          <w:szCs w:val="24"/>
          <w:lang w:val="en-GB" w:eastAsia="ja-JP"/>
        </w:rPr>
        <w:instrText>ADDIN CSL_CITATION {"citationItems":[{"id":"ITEM-1","itemData":{"URL":"https://www.wri.org/blog/2014/06/clarifying-unfccc-national-adaptation-plan-process","accessed":{"date-parts":[["2020","4","22"]]},"author":[{"dropping-particle":"","family":"McGray","given":"Heather","non-dropping-particle":"","parse-names":false,"suffix":""}],"container-title":"World Resources Institute","id":"ITEM-1","issued":{"date-parts":[["2014"]]},"title":"Clarifying the UNFCCC National Adaptation Plan Process","type":"webpage"},"uris":["http://www.mendeley.com/documents/?uuid=7a8f70d7-4b29-4615-a94b-31582c24968b"]}],"mendeley":{"formattedCitation":"(McGray, 2014)","plainTextFormattedCitation":"(McGray, 2014)","previouslyFormattedCitation":"(McGray, 2014)"},"properties":{"noteIndex":0},"schema":"https://github.com/citation-style-language/schema/raw/master/csl-citation.json"}</w:instrText>
      </w:r>
      <w:r w:rsidR="00C53E62" w:rsidRPr="008808A9">
        <w:rPr>
          <w:szCs w:val="24"/>
          <w:lang w:val="en-GB" w:eastAsia="ja-JP"/>
        </w:rPr>
        <w:fldChar w:fldCharType="separate"/>
      </w:r>
      <w:r w:rsidR="00C53E62" w:rsidRPr="008808A9">
        <w:rPr>
          <w:noProof/>
          <w:szCs w:val="24"/>
          <w:lang w:val="en-GB" w:eastAsia="ja-JP"/>
        </w:rPr>
        <w:t>(McGray, 2014)</w:t>
      </w:r>
      <w:r w:rsidR="00C53E62" w:rsidRPr="008808A9">
        <w:rPr>
          <w:szCs w:val="24"/>
          <w:lang w:val="en-GB" w:eastAsia="ja-JP"/>
        </w:rPr>
        <w:fldChar w:fldCharType="end"/>
      </w:r>
      <w:r w:rsidR="00161C0E" w:rsidRPr="008808A9">
        <w:rPr>
          <w:szCs w:val="24"/>
          <w:lang w:val="en-GB" w:eastAsia="ja-JP"/>
        </w:rPr>
        <w:t xml:space="preserve"> </w:t>
      </w:r>
      <w:r w:rsidR="0010374C" w:rsidRPr="008808A9">
        <w:rPr>
          <w:szCs w:val="24"/>
          <w:lang w:val="en-GB" w:eastAsia="ja-JP"/>
        </w:rPr>
        <w:t xml:space="preserve">The process </w:t>
      </w:r>
      <w:r w:rsidR="00141ECE" w:rsidRPr="008808A9">
        <w:rPr>
          <w:szCs w:val="24"/>
          <w:lang w:val="en-GB" w:eastAsia="ja-JP"/>
        </w:rPr>
        <w:t xml:space="preserve">towards coming up with a NAP </w:t>
      </w:r>
      <w:r w:rsidR="0010374C" w:rsidRPr="008808A9">
        <w:rPr>
          <w:szCs w:val="24"/>
          <w:lang w:val="en-GB" w:eastAsia="ja-JP"/>
        </w:rPr>
        <w:t xml:space="preserve">is meant to be iterative, transparent, </w:t>
      </w:r>
      <w:r w:rsidR="00161C0E" w:rsidRPr="008808A9">
        <w:rPr>
          <w:szCs w:val="24"/>
          <w:lang w:val="en-GB" w:eastAsia="ja-JP"/>
        </w:rPr>
        <w:t xml:space="preserve">flexible, </w:t>
      </w:r>
      <w:r w:rsidR="0010374C" w:rsidRPr="008808A9">
        <w:rPr>
          <w:szCs w:val="24"/>
          <w:lang w:val="en-GB" w:eastAsia="ja-JP"/>
        </w:rPr>
        <w:t xml:space="preserve">participatory, </w:t>
      </w:r>
      <w:r w:rsidR="00161C0E" w:rsidRPr="008808A9">
        <w:rPr>
          <w:szCs w:val="24"/>
          <w:lang w:val="en-GB" w:eastAsia="ja-JP"/>
        </w:rPr>
        <w:t xml:space="preserve">and country-driven, </w:t>
      </w:r>
      <w:r w:rsidR="0010374C" w:rsidRPr="008808A9">
        <w:rPr>
          <w:szCs w:val="24"/>
          <w:lang w:val="en-GB" w:eastAsia="ja-JP"/>
        </w:rPr>
        <w:t>incorporating gender considerations</w:t>
      </w:r>
      <w:r w:rsidR="00C5166E" w:rsidRPr="008808A9">
        <w:rPr>
          <w:szCs w:val="24"/>
          <w:lang w:val="en-GB" w:eastAsia="ja-JP"/>
        </w:rPr>
        <w:t xml:space="preserve"> and indigenous/local knowledge</w:t>
      </w:r>
      <w:r w:rsidR="0010374C" w:rsidRPr="008808A9">
        <w:rPr>
          <w:szCs w:val="24"/>
          <w:lang w:val="en-GB" w:eastAsia="ja-JP"/>
        </w:rPr>
        <w:t xml:space="preserve"> </w:t>
      </w:r>
      <w:r w:rsidR="0010374C" w:rsidRPr="008808A9">
        <w:rPr>
          <w:szCs w:val="24"/>
          <w:lang w:val="en-GB" w:eastAsia="ja-JP"/>
        </w:rPr>
        <w:fldChar w:fldCharType="begin" w:fldLock="1"/>
      </w:r>
      <w:r w:rsidR="005C6BFC" w:rsidRPr="008808A9">
        <w:rPr>
          <w:szCs w:val="24"/>
          <w:lang w:val="en-GB" w:eastAsia="ja-JP"/>
        </w:rPr>
        <w:instrText>ADDIN CSL_CITATION {"citationItems":[{"id":"ITEM-1","itemData":{"URL":"https://unfccc.int/topics/adaptation-and-resilience/workstreams/national-adaptation-plans","accessed":{"date-parts":[["2020","4","15"]]},"author":[{"dropping-particle":"","family":"UNFCCC","given":"","non-dropping-particle":"","parse-names":false,"suffix":""}],"id":"ITEM-1","issued":{"date-parts":[["0"]]},"title":"National Adaptation Plans","type":"webpage"},"uris":["http://www.mendeley.com/documents/?uuid=f682cd65-2f4e-365b-82a9-f93ffd2274ae"]}],"mendeley":{"formattedCitation":"(UNFCCC, n.d.-f)","plainTextFormattedCitation":"(UNFCCC, n.d.-f)","previouslyFormattedCitation":"(UNFCCC, n.d.-f)"},"properties":{"noteIndex":0},"schema":"https://github.com/citation-style-language/schema/raw/master/csl-citation.json"}</w:instrText>
      </w:r>
      <w:r w:rsidR="0010374C" w:rsidRPr="008808A9">
        <w:rPr>
          <w:szCs w:val="24"/>
          <w:lang w:val="en-GB" w:eastAsia="ja-JP"/>
        </w:rPr>
        <w:fldChar w:fldCharType="separate"/>
      </w:r>
      <w:r w:rsidR="00C60B8F" w:rsidRPr="008808A9">
        <w:rPr>
          <w:noProof/>
          <w:szCs w:val="24"/>
          <w:lang w:val="en-GB" w:eastAsia="ja-JP"/>
        </w:rPr>
        <w:t>(UNFCCC, n.d.-f)</w:t>
      </w:r>
      <w:r w:rsidR="0010374C" w:rsidRPr="008808A9">
        <w:rPr>
          <w:szCs w:val="24"/>
          <w:lang w:val="en-GB" w:eastAsia="ja-JP"/>
        </w:rPr>
        <w:fldChar w:fldCharType="end"/>
      </w:r>
      <w:r w:rsidR="00141ECE" w:rsidRPr="008808A9">
        <w:rPr>
          <w:szCs w:val="24"/>
          <w:lang w:val="en-GB" w:eastAsia="ja-JP"/>
        </w:rPr>
        <w:t xml:space="preserve">. The objectives </w:t>
      </w:r>
      <w:r w:rsidR="00C3556E" w:rsidRPr="008808A9">
        <w:rPr>
          <w:szCs w:val="24"/>
          <w:lang w:val="en-GB" w:eastAsia="ja-JP"/>
        </w:rPr>
        <w:t xml:space="preserve">of a NAP </w:t>
      </w:r>
      <w:r w:rsidR="00141ECE" w:rsidRPr="008808A9">
        <w:rPr>
          <w:szCs w:val="24"/>
          <w:lang w:val="en-GB" w:eastAsia="ja-JP"/>
        </w:rPr>
        <w:t xml:space="preserve">are to build adaptative capacity and mainstreaming adaptation measures into existing strategies for development and poverty alleviation, among others </w:t>
      </w:r>
      <w:r w:rsidR="00141ECE" w:rsidRPr="008808A9">
        <w:rPr>
          <w:lang w:val="en-GB"/>
        </w:rPr>
        <w:fldChar w:fldCharType="begin" w:fldLock="1"/>
      </w:r>
      <w:r w:rsidR="002D7D07" w:rsidRPr="008808A9">
        <w:rPr>
          <w:lang w:val="en-GB"/>
        </w:rPr>
        <w:instrText>ADDIN CSL_CITATION {"citationItems":[{"id":"ITEM-1","itemData":{"author":[{"dropping-particle":"","family":"Least Developed Countries Expert Group","given":"","non-dropping-particle":"","parse-names":false,"suffix":""}],"id":"ITEM-1","issued":{"date-parts":[["2012"]]},"number-of-pages":"143","publisher-place":"Bonn, Germany","title":"National Adaptation Plans. Technical guidelines for the national adaptation plan process","type":"report"},"uris":["http://www.mendeley.com/documents/?uuid=1ed02862-c348-4fba-ba1c-45a11bf2099b"]}],"mendeley":{"formattedCitation":"(Least Developed Countries Expert Group, 2012)","plainTextFormattedCitation":"(Least Developed Countries Expert Group, 2012)","previouslyFormattedCitation":"(Least Developed Countries Expert Group, 2012)"},"properties":{"noteIndex":0},"schema":"https://github.com/citation-style-language/schema/raw/master/csl-citation.json"}</w:instrText>
      </w:r>
      <w:r w:rsidR="00141ECE" w:rsidRPr="008808A9">
        <w:rPr>
          <w:lang w:val="en-GB"/>
        </w:rPr>
        <w:fldChar w:fldCharType="separate"/>
      </w:r>
      <w:r w:rsidR="00141ECE" w:rsidRPr="008808A9">
        <w:rPr>
          <w:noProof/>
          <w:lang w:val="en-GB"/>
        </w:rPr>
        <w:t>(Least Developed Countries Expert Group, 2012)</w:t>
      </w:r>
      <w:r w:rsidR="00141ECE" w:rsidRPr="008808A9">
        <w:rPr>
          <w:lang w:val="en-GB"/>
        </w:rPr>
        <w:fldChar w:fldCharType="end"/>
      </w:r>
      <w:r w:rsidR="00141ECE" w:rsidRPr="008808A9">
        <w:rPr>
          <w:lang w:val="en-GB"/>
        </w:rPr>
        <w:t xml:space="preserve">. </w:t>
      </w:r>
      <w:r w:rsidR="00AD6565" w:rsidRPr="008808A9">
        <w:rPr>
          <w:lang w:val="en-GB"/>
        </w:rPr>
        <w:t>While monitoring and reviewing is part of the process for NAPs and NDCs</w:t>
      </w:r>
      <w:r w:rsidR="00AD6565" w:rsidRPr="008808A9">
        <w:rPr>
          <w:color w:val="000000"/>
          <w:szCs w:val="24"/>
          <w:lang w:val="en-GB"/>
        </w:rPr>
        <w:t xml:space="preserve"> </w:t>
      </w:r>
      <w:r w:rsidR="00AD6565" w:rsidRPr="008808A9">
        <w:rPr>
          <w:color w:val="000000"/>
          <w:szCs w:val="24"/>
          <w:lang w:val="en-GB"/>
        </w:rPr>
        <w:fldChar w:fldCharType="begin" w:fldLock="1"/>
      </w:r>
      <w:r w:rsidR="00AD6565" w:rsidRPr="008808A9">
        <w:rPr>
          <w:color w:val="000000"/>
          <w:szCs w:val="24"/>
          <w:lang w:val="en-GB"/>
        </w:rPr>
        <w:instrText>ADDIN CSL_CITATION {"citationItems":[{"id":"ITEM-1","itemData":{"URL":"https://www.wri.org/indc-definition","accessed":{"date-parts":[["2020","4","23"]]},"author":[{"dropping-particle":"","family":"World Resources Institute","given":"","non-dropping-particle":"","parse-names":false,"suffix":""}],"id":"ITEM-1","issued":{"date-parts":[["0"]]},"title":"What is an INDC?","type":"webpage"},"uris":["http://www.mendeley.com/documents/?uuid=2246fe8c-fde4-4c33-acd1-1d5895e8aebd"]}],"mendeley":{"formattedCitation":"(World Resources Institute, n.d.)","plainTextFormattedCitation":"(World Resources Institute, n.d.)","previouslyFormattedCitation":"(World Resources Institute, n.d.)"},"properties":{"noteIndex":0},"schema":"https://github.com/citation-style-language/schema/raw/master/csl-citation.json"}</w:instrText>
      </w:r>
      <w:r w:rsidR="00AD6565" w:rsidRPr="008808A9">
        <w:rPr>
          <w:color w:val="000000"/>
          <w:szCs w:val="24"/>
          <w:lang w:val="en-GB"/>
        </w:rPr>
        <w:fldChar w:fldCharType="separate"/>
      </w:r>
      <w:r w:rsidR="00AD6565" w:rsidRPr="008808A9">
        <w:rPr>
          <w:noProof/>
          <w:color w:val="000000"/>
          <w:szCs w:val="24"/>
          <w:lang w:val="en-GB"/>
        </w:rPr>
        <w:t>(World Resources Institute, n.d.)</w:t>
      </w:r>
      <w:r w:rsidR="00AD6565" w:rsidRPr="008808A9">
        <w:rPr>
          <w:color w:val="000000"/>
          <w:szCs w:val="24"/>
          <w:lang w:val="en-GB"/>
        </w:rPr>
        <w:fldChar w:fldCharType="end"/>
      </w:r>
      <w:r w:rsidR="00AD6565" w:rsidRPr="008808A9">
        <w:rPr>
          <w:lang w:val="en-GB"/>
        </w:rPr>
        <w:t xml:space="preserve">, Decision 8/CP.24 resulting from COP24 recognized “there is not enough information to assess the extent to which the process to formulate and implement national adaptation plans is reducing vulnerability to climate change, strengthening resilience and building adaptive capacity” </w:t>
      </w:r>
      <w:r w:rsidR="00AD6565" w:rsidRPr="008808A9">
        <w:rPr>
          <w:lang w:val="en-GB"/>
        </w:rPr>
        <w:fldChar w:fldCharType="begin" w:fldLock="1"/>
      </w:r>
      <w:r w:rsidR="00AD6565" w:rsidRPr="008808A9">
        <w:rPr>
          <w:lang w:val="en-GB"/>
        </w:rPr>
        <w:instrText>ADDIN CSL_CITATION {"citationItems":[{"id":"ITEM-1","itemData":{"DOI":"FCCC/CP/2018/10/Add.1","author":[{"dropping-particle":"","family":"UNFCCC","given":"","non-dropping-particle":"","parse-names":false,"suffix":""}],"id":"ITEM-1","issued":{"date-parts":[["0"]]},"publisher-place":"Katowice, Poland","title":"Report of the Conference of the Parties on its twenty-fourth session, held in Katowice from 2 to 15 December 2018. Addendum. Part two: Action taken by the Conference of the Parties at its twenty-fourth session","type":"report"},"locator":"35","uris":["http://www.mendeley.com/documents/?uuid=07ee854f-e485-4f49-be73-1df95db3f5cf"]}],"mendeley":{"formattedCitation":"(UNFCCC, n.d.-h, p. 35)","plainTextFormattedCitation":"(UNFCCC, n.d.-h, p. 35)","previouslyFormattedCitation":"(UNFCCC, n.d.-h, p. 35)"},"properties":{"noteIndex":0},"schema":"https://github.com/citation-style-language/schema/raw/master/csl-citation.json"}</w:instrText>
      </w:r>
      <w:r w:rsidR="00AD6565" w:rsidRPr="008808A9">
        <w:rPr>
          <w:lang w:val="en-GB"/>
        </w:rPr>
        <w:fldChar w:fldCharType="separate"/>
      </w:r>
      <w:r w:rsidR="00AD6565" w:rsidRPr="008808A9">
        <w:rPr>
          <w:noProof/>
          <w:lang w:val="en-GB"/>
        </w:rPr>
        <w:t>(UNFCCC, n.d.-h, p. 35)</w:t>
      </w:r>
      <w:r w:rsidR="00AD6565" w:rsidRPr="008808A9">
        <w:rPr>
          <w:lang w:val="en-GB"/>
        </w:rPr>
        <w:fldChar w:fldCharType="end"/>
      </w:r>
      <w:r w:rsidR="00AD6565" w:rsidRPr="008808A9">
        <w:rPr>
          <w:lang w:val="en-GB"/>
        </w:rPr>
        <w:t xml:space="preserve">. The current approach only estimates the number and type of beneficiaries of certain measures. Thus, it is necessary to work on developing adequate metrics and further collaboration with indigenous peoples, civil society, local communities, cities, and subnational authorities </w:t>
      </w:r>
      <w:r w:rsidR="00AD6565" w:rsidRPr="008808A9">
        <w:rPr>
          <w:lang w:val="en-GB"/>
        </w:rPr>
        <w:fldChar w:fldCharType="begin" w:fldLock="1"/>
      </w:r>
      <w:r w:rsidR="00AD6565" w:rsidRPr="008808A9">
        <w:rPr>
          <w:lang w:val="en-GB"/>
        </w:rPr>
        <w:instrText>ADDIN CSL_CITATION {"citationItems":[{"id":"ITEM-1","itemData":{"DOI":"FCCC/CP/2018/10/Add.1","author":[{"dropping-particle":"","family":"UNFCCC","given":"","non-dropping-particle":"","parse-names":false,"suffix":""}],"id":"ITEM-1","issued":{"date-parts":[["0"]]},"publisher-place":"Katowice, Poland","title":"Report of the Conference of the Parties on its twenty-fourth session, held in Katowice from 2 to 15 December 2018. Addendum. Part two: Action taken by the Conference of the Parties at its twenty-fourth session","type":"report"},"uris":["http://www.mendeley.com/documents/?uuid=07ee854f-e485-4f49-be73-1df95db3f5cf"]}],"mendeley":{"formattedCitation":"(UNFCCC, n.d.-h)","plainTextFormattedCitation":"(UNFCCC, n.d.-h)","previouslyFormattedCitation":"(UNFCCC, n.d.-h)"},"properties":{"noteIndex":0},"schema":"https://github.com/citation-style-language/schema/raw/master/csl-citation.json"}</w:instrText>
      </w:r>
      <w:r w:rsidR="00AD6565" w:rsidRPr="008808A9">
        <w:rPr>
          <w:lang w:val="en-GB"/>
        </w:rPr>
        <w:fldChar w:fldCharType="separate"/>
      </w:r>
      <w:r w:rsidR="00AD6565" w:rsidRPr="008808A9">
        <w:rPr>
          <w:noProof/>
          <w:lang w:val="en-GB"/>
        </w:rPr>
        <w:t>(UNFCCC, n.d.-h)</w:t>
      </w:r>
      <w:r w:rsidR="00AD6565" w:rsidRPr="008808A9">
        <w:rPr>
          <w:lang w:val="en-GB"/>
        </w:rPr>
        <w:fldChar w:fldCharType="end"/>
      </w:r>
      <w:r w:rsidR="00AD6565" w:rsidRPr="008808A9">
        <w:rPr>
          <w:lang w:val="en-GB"/>
        </w:rPr>
        <w:t xml:space="preserve">.  </w:t>
      </w:r>
    </w:p>
    <w:p w14:paraId="01B36F94" w14:textId="3D5527ED" w:rsidR="002D7D07" w:rsidRPr="008808A9" w:rsidRDefault="00726971" w:rsidP="00726971">
      <w:pPr>
        <w:spacing w:before="240"/>
        <w:rPr>
          <w:b/>
          <w:bCs/>
          <w:color w:val="000000"/>
          <w:szCs w:val="24"/>
          <w:lang w:val="en-GB"/>
        </w:rPr>
      </w:pPr>
      <w:r>
        <w:rPr>
          <w:lang w:val="en-GB"/>
        </w:rPr>
        <w:t>N</w:t>
      </w:r>
      <w:r w:rsidRPr="008808A9">
        <w:rPr>
          <w:lang w:val="en-GB"/>
        </w:rPr>
        <w:t xml:space="preserve">ational adaptation strategies vary across the developing world. For instance, in African countries, adaptation tends to emanate from the national level, with policies rarely in synergy. Focus areas </w:t>
      </w:r>
      <w:r>
        <w:rPr>
          <w:lang w:val="en-GB"/>
        </w:rPr>
        <w:t xml:space="preserve">are </w:t>
      </w:r>
      <w:r w:rsidRPr="008808A9">
        <w:rPr>
          <w:lang w:val="en-GB"/>
        </w:rPr>
        <w:t xml:space="preserve">risk management, infrastructure, ecosystem-based solutions, and health. In Asia, “the emphasis is on adaptation into subnational development planning, early warning systems, integrated water resources management, agroforestry and coastal reforestation of mangroves” </w:t>
      </w:r>
      <w:r w:rsidRPr="008808A9">
        <w:rPr>
          <w:lang w:val="en-GB"/>
        </w:rPr>
        <w:fldChar w:fldCharType="begin" w:fldLock="1"/>
      </w:r>
      <w:r w:rsidRPr="008808A9">
        <w:rPr>
          <w:lang w:val="en-GB"/>
        </w:rPr>
        <w:instrText>ADDIN CSL_CITATION {"citationItems":[{"id":"ITEM-1","itemData":{"ISBN":"9781107641655","author":[{"dropping-particle":"","family":"IPCC","given":"","non-dropping-particle":"","parse-names":false,"suffix":""}],"chapter-number":"I","container-title":"Climate change 2014: Impacts, Adaptation, and Vulnerability. Part A: Global and Sectoral Aspects. Contribution of Working Group II to the Fifth Assessment Report of the Intergovernmental Panel on Climate Change","editor":[{"dropping-particle":"","family":"Field","given":"Christopher B.","non-dropping-particle":"","parse-names":false,"suffix":""},{"dropping-particle":"","family":"Barros","given":"Vicente R.","non-dropping-particle":"","parse-names":false,"suffix":""},{"dropping-particle":"","family":"Dokken","given":"David Jon","non-dropping-particle":"","parse-names":false,"suffix":""},{"dropping-particle":"","family":"Mach","given":"Katharine J.","non-dropping-particle":"","parse-names":false,"suffix":""},{"dropping-particle":"","family":"Mastrandrea","given":"Michael D.","non-dropping-particle":"","parse-names":false,"suffix":""},{"dropping-particle":"","family":"Bilir","given":"T.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L.","non-dropping-particle":"","parse-names":false,"suffix":""},{"dropping-particle":"","family":"Otsuki Estrada","given":"Yuka","non-dropping-particle":"","parse-names":false,"suffix":""},{"dropping-particle":"","family":"Genova","given":"Robert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L.","non-dropping-particle":"","parse-names":false,"suffix":""}],"id":"ITEM-1","issued":{"date-parts":[["2014"]]},"page":"1-32","publisher":"Cambridge University Press","publisher-place":"Cambridge, United Kingdom and New York","title":"Summary for policymakers","type":"chapter"},"locator":"8","uris":["http://www.mendeley.com/documents/?uuid=24ce5157-98c3-4345-afa8-a15de47aa484"]}],"mendeley":{"formattedCitation":"(IPCC, 2014c, p. 8)","plainTextFormattedCitation":"(IPCC, 2014c, p. 8)","previouslyFormattedCitation":"(IPCC, 2014c, p. 8)"},"properties":{"noteIndex":0},"schema":"https://github.com/citation-style-language/schema/raw/master/csl-citation.json"}</w:instrText>
      </w:r>
      <w:r w:rsidRPr="008808A9">
        <w:rPr>
          <w:lang w:val="en-GB"/>
        </w:rPr>
        <w:fldChar w:fldCharType="separate"/>
      </w:r>
      <w:r w:rsidRPr="008808A9">
        <w:rPr>
          <w:noProof/>
          <w:lang w:val="en-GB"/>
        </w:rPr>
        <w:t>(IPCC, 2014c, p. 8)</w:t>
      </w:r>
      <w:r w:rsidRPr="008808A9">
        <w:rPr>
          <w:lang w:val="en-GB"/>
        </w:rPr>
        <w:fldChar w:fldCharType="end"/>
      </w:r>
      <w:r w:rsidRPr="008808A9">
        <w:rPr>
          <w:lang w:val="en-GB"/>
        </w:rPr>
        <w:t xml:space="preserve">. In Central and South America, the focus tends to be on conservation, ecosystem-based adaptation, and community management of natural areas and water resources </w:t>
      </w:r>
      <w:r w:rsidRPr="008808A9">
        <w:rPr>
          <w:lang w:val="en-GB"/>
        </w:rPr>
        <w:fldChar w:fldCharType="begin" w:fldLock="1"/>
      </w:r>
      <w:r w:rsidRPr="008808A9">
        <w:rPr>
          <w:lang w:val="en-GB"/>
        </w:rPr>
        <w:instrText>ADDIN CSL_CITATION {"citationItems":[{"id":"ITEM-1","itemData":{"ISBN":"9781107641655","author":[{"dropping-particle":"","family":"IPCC","given":"","non-dropping-particle":"","parse-names":false,"suffix":""}],"chapter-number":"I","container-title":"Climate change 2014: Impacts, Adaptation, and Vulnerability. Part A: Global and Sectoral Aspects. Contribution of Working Group II to the Fifth Assessment Report of the Intergovernmental Panel on Climate Change","editor":[{"dropping-particle":"","family":"Field","given":"Christopher B.","non-dropping-particle":"","parse-names":false,"suffix":""},{"dropping-particle":"","family":"Barros","given":"Vicente R.","non-dropping-particle":"","parse-names":false,"suffix":""},{"dropping-particle":"","family":"Dokken","given":"David Jon","non-dropping-particle":"","parse-names":false,"suffix":""},{"dropping-particle":"","family":"Mach","given":"Katharine J.","non-dropping-particle":"","parse-names":false,"suffix":""},{"dropping-particle":"","family":"Mastrandrea","given":"Michael D.","non-dropping-particle":"","parse-names":false,"suffix":""},{"dropping-particle":"","family":"Bilir","given":"T.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L.","non-dropping-particle":"","parse-names":false,"suffix":""},{"dropping-particle":"","family":"Otsuki Estrada","given":"Yuka","non-dropping-particle":"","parse-names":false,"suffix":""},{"dropping-particle":"","family":"Genova","given":"Robert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L.","non-dropping-particle":"","parse-names":false,"suffix":""}],"id":"ITEM-1","issued":{"date-parts":[["2014"]]},"page":"1-32","publisher":"Cambridge University Press","publisher-place":"Cambridge, United Kingdom and New York","title":"Summary for policymakers","type":"chapter"},"uris":["http://www.mendeley.com/documents/?uuid=24ce5157-98c3-4345-afa8-a15de47aa484"]}],"mendeley":{"formattedCitation":"(IPCC, 2014c)","plainTextFormattedCitation":"(IPCC, 2014c)","previouslyFormattedCitation":"(IPCC, 2014c)"},"properties":{"noteIndex":0},"schema":"https://github.com/citation-style-language/schema/raw/master/csl-citation.json"}</w:instrText>
      </w:r>
      <w:r w:rsidRPr="008808A9">
        <w:rPr>
          <w:lang w:val="en-GB"/>
        </w:rPr>
        <w:fldChar w:fldCharType="separate"/>
      </w:r>
      <w:r w:rsidRPr="008808A9">
        <w:rPr>
          <w:noProof/>
          <w:lang w:val="en-GB"/>
        </w:rPr>
        <w:t>(IPCC, 2014c)</w:t>
      </w:r>
      <w:r w:rsidRPr="008808A9">
        <w:rPr>
          <w:lang w:val="en-GB"/>
        </w:rPr>
        <w:fldChar w:fldCharType="end"/>
      </w:r>
      <w:r w:rsidRPr="008808A9">
        <w:rPr>
          <w:lang w:val="en-GB"/>
        </w:rPr>
        <w:t>.</w:t>
      </w:r>
      <w:r>
        <w:rPr>
          <w:lang w:val="en-GB"/>
        </w:rPr>
        <w:t xml:space="preserve"> In the Paris Agreement, a global on adaptation was defined as </w:t>
      </w:r>
      <w:r w:rsidR="00303085" w:rsidRPr="008808A9">
        <w:rPr>
          <w:szCs w:val="24"/>
          <w:lang w:val="en-GB" w:eastAsia="ja-JP"/>
        </w:rPr>
        <w:t xml:space="preserve">“to enhance adaptative capacity and resilience; to reduce vulnerability, with a view to contributing to sustainable development” </w:t>
      </w:r>
      <w:r w:rsidR="00303085" w:rsidRPr="008808A9">
        <w:rPr>
          <w:szCs w:val="24"/>
          <w:lang w:val="en-GB" w:eastAsia="ja-JP"/>
        </w:rPr>
        <w:fldChar w:fldCharType="begin" w:fldLock="1"/>
      </w:r>
      <w:r w:rsidR="005C6BFC" w:rsidRPr="008808A9">
        <w:rPr>
          <w:szCs w:val="24"/>
          <w:lang w:val="en-GB" w:eastAsia="ja-JP"/>
        </w:rPr>
        <w:instrText>ADDIN CSL_CITATION {"citationItems":[{"id":"ITEM-1","itemData":{"URL":"https://unfccc.int/topics/adaptation-and-resilience/the-big-picture/new-elements-and-dimensions-of-adaptation-under-the-paris-agreement-article-7","accessed":{"date-parts":[["2020","4","22"]]},"author":[{"dropping-particle":"","family":"UNFCCC","given":"","non-dropping-particle":"","parse-names":false,"suffix":""}],"id":"ITEM-1","issued":{"date-parts":[["0"]]},"title":"New elements and dimensions of adaptation under the Paris Agreement (Article 7)","type":"webpage"},"uris":["http://www.mendeley.com/documents/?uuid=495089c2-8c11-451c-b0b5-7f5a4f87cb53"]}],"mendeley":{"formattedCitation":"(UNFCCC, n.d.-g)","plainTextFormattedCitation":"(UNFCCC, n.d.-g)","previouslyFormattedCitation":"(UNFCCC, n.d.-g)"},"properties":{"noteIndex":0},"schema":"https://github.com/citation-style-language/schema/raw/master/csl-citation.json"}</w:instrText>
      </w:r>
      <w:r w:rsidR="00303085" w:rsidRPr="008808A9">
        <w:rPr>
          <w:szCs w:val="24"/>
          <w:lang w:val="en-GB" w:eastAsia="ja-JP"/>
        </w:rPr>
        <w:fldChar w:fldCharType="separate"/>
      </w:r>
      <w:r w:rsidR="00C60B8F" w:rsidRPr="008808A9">
        <w:rPr>
          <w:noProof/>
          <w:szCs w:val="24"/>
          <w:lang w:val="en-GB" w:eastAsia="ja-JP"/>
        </w:rPr>
        <w:t>(UNFCCC, n.d.-g)</w:t>
      </w:r>
      <w:r w:rsidR="00303085" w:rsidRPr="008808A9">
        <w:rPr>
          <w:szCs w:val="24"/>
          <w:lang w:val="en-GB" w:eastAsia="ja-JP"/>
        </w:rPr>
        <w:fldChar w:fldCharType="end"/>
      </w:r>
      <w:r w:rsidR="00303085" w:rsidRPr="008808A9">
        <w:rPr>
          <w:szCs w:val="24"/>
          <w:lang w:val="en-GB" w:eastAsia="ja-JP"/>
        </w:rPr>
        <w:t xml:space="preserve">. It also </w:t>
      </w:r>
      <w:r w:rsidR="00346C6D" w:rsidRPr="008808A9">
        <w:rPr>
          <w:color w:val="000000"/>
          <w:szCs w:val="24"/>
          <w:lang w:val="en-GB"/>
        </w:rPr>
        <w:t xml:space="preserve">emphasised the need for increased transparency and public participation to improve adaptative capacity. </w:t>
      </w:r>
      <w:r w:rsidR="00E324CB" w:rsidRPr="008808A9">
        <w:rPr>
          <w:color w:val="000000"/>
          <w:szCs w:val="24"/>
          <w:lang w:val="en-GB"/>
        </w:rPr>
        <w:t xml:space="preserve">The Paris Agreement </w:t>
      </w:r>
      <w:r w:rsidR="00303085" w:rsidRPr="008808A9">
        <w:rPr>
          <w:color w:val="000000"/>
          <w:szCs w:val="24"/>
          <w:lang w:val="en-GB"/>
        </w:rPr>
        <w:t xml:space="preserve">requires all Parties to “engage in adaptation planning and implementation” </w:t>
      </w:r>
      <w:r w:rsidR="00B70924" w:rsidRPr="008808A9">
        <w:rPr>
          <w:szCs w:val="24"/>
          <w:lang w:val="en-GB" w:eastAsia="ja-JP"/>
        </w:rPr>
        <w:fldChar w:fldCharType="begin" w:fldLock="1"/>
      </w:r>
      <w:r w:rsidR="005C6BFC" w:rsidRPr="008808A9">
        <w:rPr>
          <w:szCs w:val="24"/>
          <w:lang w:val="en-GB" w:eastAsia="ja-JP"/>
        </w:rPr>
        <w:instrText>ADDIN CSL_CITATION {"citationItems":[{"id":"ITEM-1","itemData":{"URL":"https://unfccc.int/topics/adaptation-and-resilience/the-big-picture/new-elements-and-dimensions-of-adaptation-under-the-paris-agreement-article-7","accessed":{"date-parts":[["2020","4","22"]]},"author":[{"dropping-particle":"","family":"UNFCCC","given":"","non-dropping-particle":"","parse-names":false,"suffix":""}],"id":"ITEM-1","issued":{"date-parts":[["0"]]},"title":"New elements and dimensions of adaptation under the Paris Agreement (Article 7)","type":"webpage"},"uris":["http://www.mendeley.com/documents/?uuid=495089c2-8c11-451c-b0b5-7f5a4f87cb53"]}],"mendeley":{"formattedCitation":"(UNFCCC, n.d.-g)","plainTextFormattedCitation":"(UNFCCC, n.d.-g)","previouslyFormattedCitation":"(UNFCCC, n.d.-g)"},"properties":{"noteIndex":0},"schema":"https://github.com/citation-style-language/schema/raw/master/csl-citation.json"}</w:instrText>
      </w:r>
      <w:r w:rsidR="00B70924" w:rsidRPr="008808A9">
        <w:rPr>
          <w:szCs w:val="24"/>
          <w:lang w:val="en-GB" w:eastAsia="ja-JP"/>
        </w:rPr>
        <w:fldChar w:fldCharType="separate"/>
      </w:r>
      <w:r w:rsidR="00C60B8F" w:rsidRPr="008808A9">
        <w:rPr>
          <w:noProof/>
          <w:szCs w:val="24"/>
          <w:lang w:val="en-GB" w:eastAsia="ja-JP"/>
        </w:rPr>
        <w:t>(UNFCCC, n.d.-g)</w:t>
      </w:r>
      <w:r w:rsidR="00B70924" w:rsidRPr="008808A9">
        <w:rPr>
          <w:szCs w:val="24"/>
          <w:lang w:val="en-GB" w:eastAsia="ja-JP"/>
        </w:rPr>
        <w:fldChar w:fldCharType="end"/>
      </w:r>
      <w:r w:rsidR="007859BF" w:rsidRPr="008808A9">
        <w:rPr>
          <w:szCs w:val="24"/>
          <w:lang w:val="en-GB" w:eastAsia="ja-JP"/>
        </w:rPr>
        <w:t xml:space="preserve">. </w:t>
      </w:r>
      <w:r w:rsidR="002D7D07" w:rsidRPr="008808A9">
        <w:rPr>
          <w:szCs w:val="24"/>
          <w:lang w:val="en-GB" w:eastAsia="ja-JP"/>
        </w:rPr>
        <w:t xml:space="preserve">Parties to the Paris Agreement commit to </w:t>
      </w:r>
      <w:r w:rsidR="002D7D07" w:rsidRPr="008808A9">
        <w:rPr>
          <w:color w:val="000000"/>
          <w:szCs w:val="24"/>
          <w:lang w:val="en-GB"/>
        </w:rPr>
        <w:t>submitting their Nationally determined contributions (NDCs) to lower their emissions</w:t>
      </w:r>
      <w:r w:rsidR="007859BF" w:rsidRPr="008808A9">
        <w:rPr>
          <w:color w:val="000000"/>
          <w:szCs w:val="24"/>
          <w:lang w:val="en-GB"/>
        </w:rPr>
        <w:t xml:space="preserve"> and to </w:t>
      </w:r>
      <w:r w:rsidR="002D7D07" w:rsidRPr="008808A9">
        <w:rPr>
          <w:color w:val="000000"/>
          <w:szCs w:val="24"/>
          <w:lang w:val="en-GB"/>
        </w:rPr>
        <w:t xml:space="preserve">define and publicly inform of their planned climate </w:t>
      </w:r>
      <w:r w:rsidR="007859BF" w:rsidRPr="008808A9">
        <w:rPr>
          <w:color w:val="000000"/>
          <w:szCs w:val="24"/>
          <w:lang w:val="en-GB"/>
        </w:rPr>
        <w:t xml:space="preserve">adaptation </w:t>
      </w:r>
      <w:r w:rsidR="002D7D07" w:rsidRPr="008808A9">
        <w:rPr>
          <w:color w:val="000000"/>
          <w:szCs w:val="24"/>
          <w:lang w:val="en-GB"/>
        </w:rPr>
        <w:t>actions post-2020.</w:t>
      </w:r>
      <w:r w:rsidR="007859BF" w:rsidRPr="008808A9">
        <w:rPr>
          <w:color w:val="000000"/>
          <w:szCs w:val="24"/>
          <w:lang w:val="en-GB"/>
        </w:rPr>
        <w:t xml:space="preserve"> </w:t>
      </w:r>
    </w:p>
    <w:p w14:paraId="361C8114" w14:textId="783085BA" w:rsidR="008B3391" w:rsidRPr="008808A9" w:rsidRDefault="008B3391" w:rsidP="000C5A3B">
      <w:pPr>
        <w:pStyle w:val="Heading3"/>
      </w:pPr>
      <w:bookmarkStart w:id="62" w:name="_Toc48174864"/>
      <w:r w:rsidRPr="008808A9">
        <w:t>Adaptation planning in the local context level</w:t>
      </w:r>
      <w:bookmarkEnd w:id="62"/>
    </w:p>
    <w:p w14:paraId="3E32448D" w14:textId="677B93EA" w:rsidR="00730555" w:rsidRPr="008808A9" w:rsidRDefault="00D07462" w:rsidP="008838B4">
      <w:pPr>
        <w:spacing w:before="240"/>
        <w:rPr>
          <w:lang w:val="en-GB" w:eastAsia="ja-JP"/>
        </w:rPr>
      </w:pPr>
      <w:r w:rsidRPr="008808A9">
        <w:rPr>
          <w:szCs w:val="24"/>
          <w:lang w:val="en-GB" w:eastAsia="ja-JP"/>
        </w:rPr>
        <w:t xml:space="preserve">The international climate change regime focuses on the national dimension of adaptation. However, adaptation </w:t>
      </w:r>
      <w:r w:rsidR="007C031E" w:rsidRPr="008808A9">
        <w:rPr>
          <w:szCs w:val="24"/>
          <w:lang w:val="en-GB" w:eastAsia="ja-JP"/>
        </w:rPr>
        <w:t xml:space="preserve">to climate change </w:t>
      </w:r>
      <w:r w:rsidRPr="008808A9">
        <w:rPr>
          <w:szCs w:val="24"/>
          <w:lang w:val="en-GB" w:eastAsia="ja-JP"/>
        </w:rPr>
        <w:t xml:space="preserve">is context-specific and </w:t>
      </w:r>
      <w:r w:rsidR="007C031E" w:rsidRPr="008808A9">
        <w:rPr>
          <w:szCs w:val="24"/>
          <w:lang w:val="en-GB" w:eastAsia="ja-JP"/>
        </w:rPr>
        <w:t>in many ways, local as “</w:t>
      </w:r>
      <w:r w:rsidR="006C3C77" w:rsidRPr="008808A9">
        <w:rPr>
          <w:szCs w:val="24"/>
          <w:lang w:val="en-GB" w:eastAsia="ja-JP"/>
        </w:rPr>
        <w:t>t</w:t>
      </w:r>
      <w:r w:rsidR="00B22AB7" w:rsidRPr="008808A9">
        <w:rPr>
          <w:szCs w:val="24"/>
          <w:lang w:val="en-GB" w:eastAsia="ja-JP"/>
        </w:rPr>
        <w:t xml:space="preserve">he interaction of climate with specific local geographies and populations means that each place has unique issues and opportunities, and planning to increase resilience has to occur at this local level to accommodate that variability” </w:t>
      </w:r>
      <w:r w:rsidR="00B22AB7" w:rsidRPr="008808A9">
        <w:rPr>
          <w:szCs w:val="24"/>
          <w:lang w:val="en-GB" w:eastAsia="ja-JP"/>
        </w:rPr>
        <w:fldChar w:fldCharType="begin" w:fldLock="1"/>
      </w:r>
      <w:r w:rsidR="00B22AB7" w:rsidRPr="008808A9">
        <w:rPr>
          <w:szCs w:val="24"/>
          <w:lang w:val="en-GB" w:eastAsia="ja-JP"/>
        </w:rPr>
        <w:instrText>ADDIN CSL_CITATION {"citationItems":[{"id":"ITEM-1","itemData":{"DOI":"10.1007/978-3-642-38670-1","ISBN":"978-3-642-38670-1","abstract":"Local municipal governments have a crucial role in helping communities adapt to climate change. Recognizing different levels of climate preparedness, this chapter analyzes what steps communities tend to follow when they move forward on climate adaptation, including prerequisites for planning and the selection of policies. Drawing on content analyses of local climate adaptation plans from the USA and Australia, as well as interviews with municipal planners in both nations, the chapter explores the adaptation policy choices communities are making and explains the range of strategies local governments have used to move forward on a “ladder” of climate adaptation, proceeding from awareness and constituency building activities through formal risk analyses and strategic planning for climate adaptation, through implementation through specific changes to land-use planning and infrastructure investment. Factors found to support or hinder these efforts relate to political will, staff resources, technical information, and training in potential policy responses. Significant barriers include issues of property rights and sunk investment in vulnerable locations (particularly along the coast), as well as shifting community and political views about the reality of climate change. Overall, progress in municipal climate adaptation planning is patchy and affected by wider policy frameworks and access to state- or nationallevel support. However, this chapter highlights opportunities for municipalities to move forward on climate adaption planning, despite local barriers to action","author":[{"dropping-particle":"","family":"Hamin","given":"Elisabeth","non-dropping-particle":"","parse-names":false,"suffix":""},{"dropping-particle":"","family":"Gurran","given":"Nicole","non-dropping-particle":"","parse-names":false,"suffix":""}],"container-title":"Handbook of Climate Change Adaptation","edition":"1","editor":[{"dropping-particle":"","family":"Leal Filho","given":"Walter","non-dropping-particle":"","parse-names":false,"suffix":""}],"id":"ITEM-1","issued":{"date-parts":[["2015"]]},"page":"840-857","publisher":"Springer-Verlag Berlin Heidelberg","title":"Climbing the Adaptation Planning Ladder: Barriers and Enablers in Municipal Planning","type":"chapter"},"locator":"840","uris":["http://www.mendeley.com/documents/?uuid=379962ee-746c-41f5-bfd1-bb5a6baa6cba"]}],"mendeley":{"formattedCitation":"(Hamin &amp; Gurran, 2015, p. 840)","plainTextFormattedCitation":"(Hamin &amp; Gurran, 2015, p. 840)","previouslyFormattedCitation":"(Hamin &amp; Gurran, 2015, p. 840)"},"properties":{"noteIndex":0},"schema":"https://github.com/citation-style-language/schema/raw/master/csl-citation.json"}</w:instrText>
      </w:r>
      <w:r w:rsidR="00B22AB7" w:rsidRPr="008808A9">
        <w:rPr>
          <w:szCs w:val="24"/>
          <w:lang w:val="en-GB" w:eastAsia="ja-JP"/>
        </w:rPr>
        <w:fldChar w:fldCharType="separate"/>
      </w:r>
      <w:r w:rsidR="00B22AB7" w:rsidRPr="008808A9">
        <w:rPr>
          <w:noProof/>
          <w:szCs w:val="24"/>
          <w:lang w:val="en-GB" w:eastAsia="ja-JP"/>
        </w:rPr>
        <w:t>(Hamin &amp; Gurran, 2015, p. 840)</w:t>
      </w:r>
      <w:r w:rsidR="00B22AB7" w:rsidRPr="008808A9">
        <w:rPr>
          <w:szCs w:val="24"/>
          <w:lang w:val="en-GB" w:eastAsia="ja-JP"/>
        </w:rPr>
        <w:fldChar w:fldCharType="end"/>
      </w:r>
      <w:r w:rsidR="007C031E" w:rsidRPr="008808A9">
        <w:rPr>
          <w:szCs w:val="24"/>
          <w:lang w:val="en-GB" w:eastAsia="ja-JP"/>
        </w:rPr>
        <w:t xml:space="preserve">. The impacts of climate change are also linked to specific physical or socioeconomic factors that result in specific vulnerabilities to climate change. </w:t>
      </w:r>
      <w:r w:rsidR="00730555" w:rsidRPr="008808A9">
        <w:rPr>
          <w:szCs w:val="24"/>
          <w:lang w:val="en-GB" w:eastAsia="ja-JP"/>
        </w:rPr>
        <w:t>In this sense, local governments “</w:t>
      </w:r>
      <w:r w:rsidR="00730555" w:rsidRPr="008808A9">
        <w:rPr>
          <w:lang w:val="en-GB" w:eastAsia="ja-JP"/>
        </w:rPr>
        <w:t xml:space="preserve">influence the distribution of climate risks, mediate between levels of government as well as between social and political processes, and establish incentive structures that affect both individual and collective action at all levels” </w:t>
      </w:r>
      <w:r w:rsidR="00730555" w:rsidRPr="008808A9">
        <w:rPr>
          <w:lang w:val="en-GB" w:eastAsia="ja-JP"/>
        </w:rPr>
        <w:fldChar w:fldCharType="begin" w:fldLock="1"/>
      </w:r>
      <w:r w:rsidR="00730555" w:rsidRPr="008808A9">
        <w:rPr>
          <w:lang w:val="en-GB" w:eastAsia="ja-JP"/>
        </w:rPr>
        <w:instrText>ADDIN CSL_CITATION {"citationItems":[{"id":"ITEM-1","itemData":{"DOI":"10.1017/CBO9781107415386","ISBN":"9781107415386","abstract":"This latest Fifth Assessment Report of the Intergovernmental Panel on Climate Change (IPCC) again forms the standard scientific reference for all those concerned with the environmental and social consequences of climate change, including students and researchers across the natural and social sciences, professionals in medicine and law, and practitioners in environmental planning, resource management, development, disaster risk reduction, and adaptation. It provides relevant material for decision makers and stakeholders at all levels of government, NGOs, and the private sector worldwide. This assessment provides information on: • Impacts of climate changes that have already occurred and risks of future impacts; • Vulnerabilities and interactions that make some climate events devastating, while others pass with little notice; • Risks of climate change impacts for the health and security of people and ecosystems; • Risks of climate change impacts for human activities; • Prospects for adaptation, including opportunities, barriers, and financing; • Regional and sectoral key risks and vulnerabilities.","author":[{"dropping-particle":"","family":"IPCC","given":"","non-dropping-particle":"","parse-names":false,"suffix":""}],"container-title":"Climate Change 2014: Impacts, Adaptation and Vulnerability: Part B: Regional Aspects: Working Group II Contribution to the Fifth Assessment Report of the Intergovernmental Panel on Climate Change","editor":[{"dropping-particle":"","family":"Barros","given":"Vicente R.","non-dropping-particle":"","parse-names":false,"suffix":""},{"dropping-particle":"","family":"Field","given":"Christopher B.","non-dropping-particle":"","parse-names":false,"suffix":""},{"dropping-particle":"","family":"Dokken","given":"David Jon","non-dropping-particle":"","parse-names":false,"suffix":""},{"dropping-particle":"","family":"Mastrandrea","given":"Michael D.","non-dropping-particle":"","parse-names":false,"suffix":""},{"dropping-particle":"","family":"Mach","given":"Katharine J.","non-dropping-particle":"","parse-names":false,"suffix":""},{"dropping-particle":"","family":"Bilir","given":"T.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L.","non-dropping-particle":"","parse-names":false,"suffix":""},{"dropping-particle":"","family":"Estrada","given":"Yuka Otsuki","non-dropping-particle":"","parse-names":false,"suffix":""},{"dropping-particle":"","family":"Genova","given":"Robert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L.","non-dropping-particle":"","parse-names":false,"suffix":""}],"id":"ITEM-1","issued":{"date-parts":[["2014"]]},"number-of-pages":"1-1820","publisher":"Cambridge University Press","publisher-place":"Cambridge, United Kingdom and New York","title":"Climate change 2014 impacts, adaptation, and vulnerability Part B: Regional aspects: Working group ii contribution to the fifth assessment report of the intergovernmental panel on climate change","type":"book"},"locator":"842","uris":["http://www.mendeley.com/documents/?uuid=ffb9aed5-c084-468e-9e4f-fe8602798f4e"]}],"mendeley":{"formattedCitation":"(IPCC, 2014b, p. 842)","plainTextFormattedCitation":"(IPCC, 2014b, p. 842)","previouslyFormattedCitation":"(IPCC, 2014b, p. 842)"},"properties":{"noteIndex":0},"schema":"https://github.com/citation-style-language/schema/raw/master/csl-citation.json"}</w:instrText>
      </w:r>
      <w:r w:rsidR="00730555" w:rsidRPr="008808A9">
        <w:rPr>
          <w:lang w:val="en-GB" w:eastAsia="ja-JP"/>
        </w:rPr>
        <w:fldChar w:fldCharType="separate"/>
      </w:r>
      <w:r w:rsidR="00730555" w:rsidRPr="008808A9">
        <w:rPr>
          <w:noProof/>
          <w:lang w:val="en-GB" w:eastAsia="ja-JP"/>
        </w:rPr>
        <w:t>(IPCC, 2014b, p. 842)</w:t>
      </w:r>
      <w:r w:rsidR="00730555" w:rsidRPr="008808A9">
        <w:rPr>
          <w:lang w:val="en-GB" w:eastAsia="ja-JP"/>
        </w:rPr>
        <w:fldChar w:fldCharType="end"/>
      </w:r>
      <w:r w:rsidR="00730555" w:rsidRPr="008808A9">
        <w:rPr>
          <w:lang w:val="en-GB" w:eastAsia="ja-JP"/>
        </w:rPr>
        <w:t xml:space="preserve">. Moreover, </w:t>
      </w:r>
      <w:r w:rsidR="00730555" w:rsidRPr="008808A9">
        <w:rPr>
          <w:szCs w:val="24"/>
          <w:lang w:val="en-GB" w:eastAsia="ja-JP"/>
        </w:rPr>
        <w:t xml:space="preserve">local governments define what mitigation and adaptation strategies mean in their specific context </w:t>
      </w:r>
      <w:r w:rsidR="00730555" w:rsidRPr="008808A9">
        <w:rPr>
          <w:szCs w:val="24"/>
          <w:vertAlign w:val="subscript"/>
          <w:lang w:val="en-GB" w:eastAsia="ja-JP"/>
        </w:rPr>
        <w:fldChar w:fldCharType="begin" w:fldLock="1"/>
      </w:r>
      <w:r w:rsidR="00407DC7" w:rsidRPr="008808A9">
        <w:rPr>
          <w:szCs w:val="24"/>
          <w:vertAlign w:val="subscript"/>
          <w:lang w:val="en-GB" w:eastAsia="ja-JP"/>
        </w:rPr>
        <w:instrText>ADDIN CSL_CITATION {"citationItems":[{"id":"ITEM-1","itemData":{"DOI":"10.1007/978-3-642-38670-1","ISBN":"978-3-642-38670-1","abstract":"Urbanization and climate change are two current significant trends of the Earth’s history. Both influence one another. Given the increasing disastrous impacts of global warming, it is vital to understand their development and interaction. The concentration of people, infrastructures, and economic activities in urban areas contributes to the global growth of greenhouse gas emissions. But it also makes cities particularly vulnerable to the impacts of climate change. Yet many opportunities lie within the powers held by local governments. In fact, through their sectoral policies (land-use planning, transport, buildings, energy use, waste management, etc.), city governments can develop efficient strategies to mitigate and adapt to the effects of global warming. important as they allow connecting local needs with global concerns. The governance structure of the city and the capacity of the different stakeholders to collaborate in the definition and implementation of adaptation plans are therefore essential to ensure that local actions are efficient. This chapter presents the implications of climate change in urban environments and the challenges it raises in terms of adaptation policies. It provides illustrations of responses adopted at the city level and points out at the barriers and opportunities faced by local policy-makers. Adaptation strategies are especially","author":[{"dropping-particle":"","family":"Dreyfrus","given":"Magali","non-dropping-particle":"","parse-names":false,"suffix":""}],"container-title":"Handbook of Climate Change Adaptation","edition":"1","editor":[{"dropping-particle":"","family":"Leal Filho","given":"Walter","non-dropping-particle":"","parse-names":false,"suffix":""}],"id":"ITEM-1","issued":{"date-parts":[["2015"]]},"page":"688-703","publisher":"Springer-Verlag Berlin Heidelberg","title":"Adaptation to Climate Change in Cities","type":"chapter"},"uris":["http://www.mendeley.com/documents/?uuid=0b4ffc30-be15-4054-b428-a1eeb5fceb7a"]}],"mendeley":{"formattedCitation":"(Dreyfrus, 2015)","plainTextFormattedCitation":"(Dreyfrus, 2015)","previouslyFormattedCitation":"(Dreyfrus, 2015)"},"properties":{"noteIndex":0},"schema":"https://github.com/citation-style-language/schema/raw/master/csl-citation.json"}</w:instrText>
      </w:r>
      <w:r w:rsidR="00730555" w:rsidRPr="008808A9">
        <w:rPr>
          <w:szCs w:val="24"/>
          <w:vertAlign w:val="subscript"/>
          <w:lang w:val="en-GB" w:eastAsia="ja-JP"/>
        </w:rPr>
        <w:fldChar w:fldCharType="separate"/>
      </w:r>
      <w:r w:rsidR="00730555" w:rsidRPr="008808A9">
        <w:rPr>
          <w:noProof/>
          <w:szCs w:val="24"/>
          <w:lang w:val="en-GB" w:eastAsia="ja-JP"/>
        </w:rPr>
        <w:t>(Dreyfrus, 2015)</w:t>
      </w:r>
      <w:r w:rsidR="00730555" w:rsidRPr="008808A9">
        <w:rPr>
          <w:szCs w:val="24"/>
          <w:vertAlign w:val="subscript"/>
          <w:lang w:val="en-GB" w:eastAsia="ja-JP"/>
        </w:rPr>
        <w:fldChar w:fldCharType="end"/>
      </w:r>
      <w:r w:rsidR="00730555" w:rsidRPr="008808A9">
        <w:rPr>
          <w:szCs w:val="24"/>
          <w:vertAlign w:val="subscript"/>
          <w:lang w:val="en-GB" w:eastAsia="ja-JP"/>
        </w:rPr>
        <w:t>.</w:t>
      </w:r>
    </w:p>
    <w:p w14:paraId="243C6A3E" w14:textId="2EDD2028" w:rsidR="004C6852" w:rsidRPr="008808A9" w:rsidRDefault="000E22FD" w:rsidP="008B10F6">
      <w:pPr>
        <w:rPr>
          <w:lang w:val="en-GB"/>
        </w:rPr>
      </w:pPr>
      <w:r w:rsidRPr="008808A9">
        <w:rPr>
          <w:szCs w:val="24"/>
          <w:lang w:val="en-GB" w:eastAsia="ja-JP"/>
        </w:rPr>
        <w:t>In the early 2000s Agenda 21 brought the importance of organized local action to the limelight</w:t>
      </w:r>
      <w:r w:rsidR="00726971">
        <w:rPr>
          <w:szCs w:val="24"/>
          <w:lang w:val="en-GB" w:eastAsia="ja-JP"/>
        </w:rPr>
        <w:t xml:space="preserve">. Agenda 21 furthered </w:t>
      </w:r>
      <w:r w:rsidRPr="008808A9">
        <w:rPr>
          <w:szCs w:val="24"/>
          <w:lang w:val="en-GB" w:eastAsia="ja-JP"/>
        </w:rPr>
        <w:t xml:space="preserve">commitments to sustainability planning embraced by local governments around the world </w:t>
      </w:r>
      <w:r w:rsidRPr="008808A9">
        <w:rPr>
          <w:szCs w:val="24"/>
          <w:lang w:val="en-GB" w:eastAsia="ja-JP"/>
        </w:rPr>
        <w:fldChar w:fldCharType="begin" w:fldLock="1"/>
      </w:r>
      <w:r w:rsidR="00830FE3" w:rsidRPr="008808A9">
        <w:rPr>
          <w:szCs w:val="24"/>
          <w:lang w:val="en-GB" w:eastAsia="ja-JP"/>
        </w:rPr>
        <w:instrText>ADDIN CSL_CITATION {"citationItems":[{"id":"ITEM-1","itemData":{"DOI":"10.1007/978-3-642-38670-1","ISBN":"978-3-642-38670-1","abstract":"Local municipal governments have a crucial role in helping communities adapt to climate change. Recognizing different levels of climate preparedness, this chapter analyzes what steps communities tend to follow when they move forward on climate adaptation, including prerequisites for planning and the selection of policies. Drawing on content analyses of local climate adaptation plans from the USA and Australia, as well as interviews with municipal planners in both nations, the chapter explores the adaptation policy choices communities are making and explains the range of strategies local governments have used to move forward on a “ladder” of climate adaptation, proceeding from awareness and constituency building activities through formal risk analyses and strategic planning for climate adaptation, through implementation through specific changes to land-use planning and infrastructure investment. Factors found to support or hinder these efforts relate to political will, staff resources, technical information, and training in potential policy responses. Significant barriers include issues of property rights and sunk investment in vulnerable locations (particularly along the coast), as well as shifting community and political views about the reality of climate change. Overall, progress in municipal climate adaptation planning is patchy and affected by wider policy frameworks and access to state- or nationallevel support. However, this chapter highlights opportunities for municipalities to move forward on climate adaption planning, despite local barriers to action","author":[{"dropping-particle":"","family":"Hamin","given":"Elisabeth","non-dropping-particle":"","parse-names":false,"suffix":""},{"dropping-particle":"","family":"Gurran","given":"Nicole","non-dropping-particle":"","parse-names":false,"suffix":""}],"container-title":"Handbook of Climate Change Adaptation","edition":"1","editor":[{"dropping-particle":"","family":"Leal Filho","given":"Walter","non-dropping-particle":"","parse-names":false,"suffix":""}],"id":"ITEM-1","issued":{"date-parts":[["2015"]]},"page":"840-857","publisher":"Springer-Verlag Berlin Heidelberg","title":"Climbing the Adaptation Planning Ladder: Barriers and Enablers in Municipal Planning","type":"chapter"},"uris":["http://www.mendeley.com/documents/?uuid=379962ee-746c-41f5-bfd1-bb5a6baa6cba"]}],"mendeley":{"formattedCitation":"(Hamin &amp; Gurran, 2015)","plainTextFormattedCitation":"(Hamin &amp; Gurran, 2015)","previouslyFormattedCitation":"(Hamin &amp; Gurran, 2015)"},"properties":{"noteIndex":0},"schema":"https://github.com/citation-style-language/schema/raw/master/csl-citation.json"}</w:instrText>
      </w:r>
      <w:r w:rsidRPr="008808A9">
        <w:rPr>
          <w:szCs w:val="24"/>
          <w:lang w:val="en-GB" w:eastAsia="ja-JP"/>
        </w:rPr>
        <w:fldChar w:fldCharType="separate"/>
      </w:r>
      <w:r w:rsidRPr="008808A9">
        <w:rPr>
          <w:noProof/>
          <w:szCs w:val="24"/>
          <w:lang w:val="en-GB" w:eastAsia="ja-JP"/>
        </w:rPr>
        <w:t>(Hamin &amp; Gurran, 2015)</w:t>
      </w:r>
      <w:r w:rsidRPr="008808A9">
        <w:rPr>
          <w:szCs w:val="24"/>
          <w:lang w:val="en-GB" w:eastAsia="ja-JP"/>
        </w:rPr>
        <w:fldChar w:fldCharType="end"/>
      </w:r>
      <w:r w:rsidRPr="008808A9">
        <w:rPr>
          <w:szCs w:val="24"/>
          <w:lang w:val="en-GB" w:eastAsia="ja-JP"/>
        </w:rPr>
        <w:t xml:space="preserve">. </w:t>
      </w:r>
      <w:r w:rsidR="00D1414D" w:rsidRPr="008808A9">
        <w:rPr>
          <w:szCs w:val="24"/>
          <w:lang w:val="en-GB" w:eastAsia="ja-JP"/>
        </w:rPr>
        <w:t xml:space="preserve">The AR4 </w:t>
      </w:r>
      <w:r w:rsidR="00726971">
        <w:rPr>
          <w:szCs w:val="24"/>
          <w:lang w:val="en-GB" w:eastAsia="ja-JP"/>
        </w:rPr>
        <w:t>also r</w:t>
      </w:r>
      <w:r w:rsidR="00133808" w:rsidRPr="008808A9">
        <w:rPr>
          <w:szCs w:val="24"/>
          <w:lang w:val="en-GB" w:eastAsia="ja-JP"/>
        </w:rPr>
        <w:t>ecognize</w:t>
      </w:r>
      <w:r w:rsidR="008B10F6" w:rsidRPr="008808A9">
        <w:rPr>
          <w:szCs w:val="24"/>
          <w:lang w:val="en-GB" w:eastAsia="ja-JP"/>
        </w:rPr>
        <w:t>d</w:t>
      </w:r>
      <w:r w:rsidR="00133808" w:rsidRPr="008808A9">
        <w:rPr>
          <w:szCs w:val="24"/>
          <w:lang w:val="en-GB" w:eastAsia="ja-JP"/>
        </w:rPr>
        <w:t xml:space="preserve"> cities and local state institutions</w:t>
      </w:r>
      <w:r w:rsidR="00726971">
        <w:rPr>
          <w:szCs w:val="24"/>
          <w:lang w:val="en-GB" w:eastAsia="ja-JP"/>
        </w:rPr>
        <w:t>’</w:t>
      </w:r>
      <w:r w:rsidR="00133808" w:rsidRPr="008808A9">
        <w:rPr>
          <w:szCs w:val="24"/>
          <w:lang w:val="en-GB" w:eastAsia="ja-JP"/>
        </w:rPr>
        <w:t xml:space="preserve"> role in adapting to climate change</w:t>
      </w:r>
      <w:r w:rsidR="00726971">
        <w:rPr>
          <w:szCs w:val="24"/>
          <w:lang w:val="en-GB" w:eastAsia="ja-JP"/>
        </w:rPr>
        <w:t xml:space="preserve">. Particularly in </w:t>
      </w:r>
      <w:r w:rsidR="008B7063" w:rsidRPr="008808A9">
        <w:rPr>
          <w:szCs w:val="24"/>
          <w:lang w:val="en-GB" w:eastAsia="ja-JP"/>
        </w:rPr>
        <w:t>extreme weather events, as these “</w:t>
      </w:r>
      <w:r w:rsidR="00407DC7" w:rsidRPr="008808A9">
        <w:rPr>
          <w:szCs w:val="24"/>
          <w:lang w:val="en-GB" w:eastAsia="ja-JP"/>
        </w:rPr>
        <w:t>ar</w:t>
      </w:r>
      <w:r w:rsidR="00D1414D" w:rsidRPr="008808A9">
        <w:rPr>
          <w:lang w:val="en-GB" w:eastAsia="ja-JP"/>
        </w:rPr>
        <w:t>e acutely experienced at local levels and that local knowledge is important for managing impacts</w:t>
      </w:r>
      <w:r w:rsidR="00407DC7" w:rsidRPr="008808A9">
        <w:rPr>
          <w:lang w:val="en-GB" w:eastAsia="ja-JP"/>
        </w:rPr>
        <w:t xml:space="preserve">” </w:t>
      </w:r>
      <w:r w:rsidR="00407DC7" w:rsidRPr="008808A9">
        <w:rPr>
          <w:szCs w:val="24"/>
          <w:lang w:val="en-GB" w:eastAsia="ja-JP"/>
        </w:rPr>
        <w:fldChar w:fldCharType="begin" w:fldLock="1"/>
      </w:r>
      <w:r w:rsidR="00407DC7" w:rsidRPr="008808A9">
        <w:rPr>
          <w:szCs w:val="24"/>
          <w:lang w:val="en-GB" w:eastAsia="ja-JP"/>
        </w:rPr>
        <w:instrText>ADDIN CSL_CITATION {"citationItems":[{"id":"ITEM-1","itemData":{"DOI":"10.1007/978-3-642-38670-1","ISBN":"978-3-642-38670-1","abstract":"Adaptation of climate change (CC) has been defined by many of the world’s leading institutions such as IPCC and UNFCCC in various contexts. Many studies, research, and reports on CC mitigation were reported, but less was done on adaptation. Adaptation is strategically needed to lower the impact of CC that is manifesting coupled with serious challenges and risks for cities such as high temperatures, water availability, floods and droughts, and sea-level rise damage to coastal areas. Adaptation is vital to offset CC impacts on environment challenges such as soils, biodiversity, inland water, and marine environment. By adopting effective measures and early actions for CCA, money and lives can be saved. The EU Climate Action highlighted six areas where adaptation measures should be applied and financed. Strategies for CCA are vital at all levels of government administration whether local, regional, or national to counterbalance CC. Areas with high vulnerability to CC impact and need adaptation actions, policies, andmeasures; aremainly inEurope, the Mediterranean, Asia-Pacific, North America, and Africa; and have been highlighted. Gaps in the assessment of the full costs of CC compared to that of CC mitigation were discussed. Many researches that have been conducted on CC policy are mainly for mitigation, but less was focusing on the assessment of cost. The EU which allocated 20 % of funding to climate, costs, and benefits of adaptation is recently focusing on the cost inclusion of adaptation in urban policies and projects and the cost of actual adaptation measures. Costs and benefits of adaptation options were reviewed by UNFCCC, mainly methodological issues for estimating the costs and benefits of adaptation options followed by the economics of adaptation in light of the review. Information and guidance for the costing of adaptation options are outlined, including many major methods and techniques for adaptation option appraisal and decision analysis in the climate change adaptation that have been recently reported such as cost-effectiveness analysis (CEA), the cost–benefit analysis (CBA), and the multi-criteria analysis (MCA). It also presents a comparison between these costing and benefits and techniques. This chapter reviews and discusses five main folds: (1) why is climate change adaptation necessary; (2) the importance of climate change adaptation (CCA); (3) what are the methods of CCA; (4) the widening gap between CC impacts and required adaptation m…","author":[{"dropping-particle":"","family":"El-Batran","given":"Manal","non-dropping-particle":"","parse-names":false,"suffix":""},{"dropping-particle":"","family":"Aboulnaga","given":"Mohsen","non-dropping-particle":"","parse-names":false,"suffix":""}],"container-title":"Handbook of Climate Change Adaptation","editor":[{"dropping-particle":"","family":"Leal Filho","given":"Walter","non-dropping-particle":"","parse-names":false,"suffix":""}],"id":"ITEM-1","issued":{"date-parts":[["2015"]]},"page":"726-760","publisher":"Springer-Verlag Berlin Heidelberg","title":"Climate Change Adaptation: An Overview on Challenges and Risks in Cities, Regions Affected, Costs and Benefits of Adaptation, and Finance Mechanisms","type":"chapter"},"locator":"728","uris":["http://www.mendeley.com/documents/?uuid=b5f4299a-c1c6-43ec-943b-7fa090b2d4d1"]}],"mendeley":{"formattedCitation":"(El-Batran &amp; Aboulnaga, 2015, p. 728)","plainTextFormattedCitation":"(El-Batran &amp; Aboulnaga, 2015, p. 728)","previouslyFormattedCitation":"(El-Batran &amp; Aboulnaga, 2015, p. 728)"},"properties":{"noteIndex":0},"schema":"https://github.com/citation-style-language/schema/raw/master/csl-citation.json"}</w:instrText>
      </w:r>
      <w:r w:rsidR="00407DC7" w:rsidRPr="008808A9">
        <w:rPr>
          <w:szCs w:val="24"/>
          <w:lang w:val="en-GB" w:eastAsia="ja-JP"/>
        </w:rPr>
        <w:fldChar w:fldCharType="separate"/>
      </w:r>
      <w:r w:rsidR="00407DC7" w:rsidRPr="008808A9">
        <w:rPr>
          <w:noProof/>
          <w:szCs w:val="24"/>
          <w:lang w:val="en-GB" w:eastAsia="ja-JP"/>
        </w:rPr>
        <w:t>(El-Batran &amp; Aboulnaga, 2015, p. 728)</w:t>
      </w:r>
      <w:r w:rsidR="00407DC7" w:rsidRPr="008808A9">
        <w:rPr>
          <w:szCs w:val="24"/>
          <w:lang w:val="en-GB" w:eastAsia="ja-JP"/>
        </w:rPr>
        <w:fldChar w:fldCharType="end"/>
      </w:r>
      <w:r w:rsidR="00407DC7" w:rsidRPr="008808A9">
        <w:rPr>
          <w:szCs w:val="24"/>
          <w:lang w:val="en-GB" w:eastAsia="ja-JP"/>
        </w:rPr>
        <w:t xml:space="preserve">. </w:t>
      </w:r>
      <w:r w:rsidR="007534A7">
        <w:rPr>
          <w:szCs w:val="24"/>
          <w:lang w:val="en-GB" w:eastAsia="ja-JP"/>
        </w:rPr>
        <w:t xml:space="preserve">Climate change adaptation </w:t>
      </w:r>
      <w:r w:rsidR="00407DC7" w:rsidRPr="008808A9">
        <w:rPr>
          <w:szCs w:val="24"/>
          <w:lang w:val="en-GB" w:eastAsia="ja-JP"/>
        </w:rPr>
        <w:t xml:space="preserve">challenges for cities </w:t>
      </w:r>
      <w:r w:rsidR="001D26A1" w:rsidRPr="008808A9">
        <w:rPr>
          <w:szCs w:val="24"/>
          <w:lang w:val="en-GB" w:eastAsia="ja-JP"/>
        </w:rPr>
        <w:t>could</w:t>
      </w:r>
      <w:r w:rsidR="00407DC7" w:rsidRPr="008808A9">
        <w:rPr>
          <w:szCs w:val="24"/>
          <w:lang w:val="en-GB" w:eastAsia="ja-JP"/>
        </w:rPr>
        <w:t xml:space="preserve"> include rising temperatures, water supply shortages, droughts, and flooding </w:t>
      </w:r>
      <w:r w:rsidR="00407DC7" w:rsidRPr="008808A9">
        <w:rPr>
          <w:szCs w:val="24"/>
          <w:lang w:val="en-GB" w:eastAsia="ja-JP"/>
        </w:rPr>
        <w:fldChar w:fldCharType="begin" w:fldLock="1"/>
      </w:r>
      <w:r w:rsidR="00B65701" w:rsidRPr="008808A9">
        <w:rPr>
          <w:szCs w:val="24"/>
          <w:lang w:val="en-GB" w:eastAsia="ja-JP"/>
        </w:rPr>
        <w:instrText>ADDIN CSL_CITATION {"citationItems":[{"id":"ITEM-1","itemData":{"DOI":"10.1007/978-3-642-38670-1","ISBN":"978-3-642-38670-1","abstract":"Adaptation of climate change (CC) has been defined by many of the world’s leading institutions such as IPCC and UNFCCC in various contexts. Many studies, research, and reports on CC mitigation were reported, but less was done on adaptation. Adaptation is strategically needed to lower the impact of CC that is manifesting coupled with serious challenges and risks for cities such as high temperatures, water availability, floods and droughts, and sea-level rise damage to coastal areas. Adaptation is vital to offset CC impacts on environment challenges such as soils, biodiversity, inland water, and marine environment. By adopting effective measures and early actions for CCA, money and lives can be saved. The EU Climate Action highlighted six areas where adaptation measures should be applied and financed. Strategies for CCA are vital at all levels of government administration whether local, regional, or national to counterbalance CC. Areas with high vulnerability to CC impact and need adaptation actions, policies, andmeasures; aremainly inEurope, the Mediterranean, Asia-Pacific, North America, and Africa; and have been highlighted. Gaps in the assessment of the full costs of CC compared to that of CC mitigation were discussed. Many researches that have been conducted on CC policy are mainly for mitigation, but less was focusing on the assessment of cost. The EU which allocated 20 % of funding to climate, costs, and benefits of adaptation is recently focusing on the cost inclusion of adaptation in urban policies and projects and the cost of actual adaptation measures. Costs and benefits of adaptation options were reviewed by UNFCCC, mainly methodological issues for estimating the costs and benefits of adaptation options followed by the economics of adaptation in light of the review. Information and guidance for the costing of adaptation options are outlined, including many major methods and techniques for adaptation option appraisal and decision analysis in the climate change adaptation that have been recently reported such as cost-effectiveness analysis (CEA), the cost–benefit analysis (CBA), and the multi-criteria analysis (MCA). It also presents a comparison between these costing and benefits and techniques. This chapter reviews and discusses five main folds: (1) why is climate change adaptation necessary; (2) the importance of climate change adaptation (CCA); (3) what are the methods of CCA; (4) the widening gap between CC impacts and required adaptation m…","author":[{"dropping-particle":"","family":"El-Batran","given":"Manal","non-dropping-particle":"","parse-names":false,"suffix":""},{"dropping-particle":"","family":"Aboulnaga","given":"Mohsen","non-dropping-particle":"","parse-names":false,"suffix":""}],"container-title":"Handbook of Climate Change Adaptation","editor":[{"dropping-particle":"","family":"Leal Filho","given":"Walter","non-dropping-particle":"","parse-names":false,"suffix":""}],"id":"ITEM-1","issued":{"date-parts":[["2015"]]},"page":"726-760","publisher":"Springer-Verlag Berlin Heidelberg","title":"Climate Change Adaptation: An Overview on Challenges and Risks in Cities, Regions Affected, Costs and Benefits of Adaptation, and Finance Mechanisms","type":"chapter"},"uris":["http://www.mendeley.com/documents/?uuid=b5f4299a-c1c6-43ec-943b-7fa090b2d4d1"]}],"mendeley":{"formattedCitation":"(El-Batran &amp; Aboulnaga, 2015)","plainTextFormattedCitation":"(El-Batran &amp; Aboulnaga, 2015)","previouslyFormattedCitation":"(El-Batran &amp; Aboulnaga, 2015)"},"properties":{"noteIndex":0},"schema":"https://github.com/citation-style-language/schema/raw/master/csl-citation.json"}</w:instrText>
      </w:r>
      <w:r w:rsidR="00407DC7" w:rsidRPr="008808A9">
        <w:rPr>
          <w:szCs w:val="24"/>
          <w:lang w:val="en-GB" w:eastAsia="ja-JP"/>
        </w:rPr>
        <w:fldChar w:fldCharType="separate"/>
      </w:r>
      <w:r w:rsidR="00407DC7" w:rsidRPr="008808A9">
        <w:rPr>
          <w:noProof/>
          <w:szCs w:val="24"/>
          <w:lang w:val="en-GB" w:eastAsia="ja-JP"/>
        </w:rPr>
        <w:t>(El-Batran &amp; Aboulnaga, 2015)</w:t>
      </w:r>
      <w:r w:rsidR="00407DC7" w:rsidRPr="008808A9">
        <w:rPr>
          <w:szCs w:val="24"/>
          <w:lang w:val="en-GB" w:eastAsia="ja-JP"/>
        </w:rPr>
        <w:fldChar w:fldCharType="end"/>
      </w:r>
      <w:r w:rsidR="001D26A1" w:rsidRPr="008808A9">
        <w:rPr>
          <w:szCs w:val="24"/>
          <w:lang w:val="en-GB" w:eastAsia="ja-JP"/>
        </w:rPr>
        <w:t xml:space="preserve">, but they will result in different levels of vulnerability depending on the city. </w:t>
      </w:r>
      <w:r w:rsidR="00407DC7" w:rsidRPr="008808A9">
        <w:rPr>
          <w:lang w:val="en-GB"/>
        </w:rPr>
        <w:t xml:space="preserve">For example, with rising temperatures “the impact would be greatest in urban populations, affecting particularly the elderly, sick, and those without access to air conditioning” </w:t>
      </w:r>
      <w:r w:rsidR="00407DC7" w:rsidRPr="008808A9">
        <w:rPr>
          <w:lang w:val="en-GB"/>
        </w:rPr>
        <w:fldChar w:fldCharType="begin" w:fldLock="1"/>
      </w:r>
      <w:r w:rsidR="00407DC7" w:rsidRPr="008808A9">
        <w:rPr>
          <w:lang w:val="en-GB"/>
        </w:rPr>
        <w:instrText>ADDIN CSL_CITATION {"citationItems":[{"id":"ITEM-1","itemData":{"ISBN":"0 521 01500 6","abstract":"Climate Change 2001: Impacts, Adaptation, and Vu l n e r a b i l i t y is the most comprehensive and up-to-date scientific assessment of the consequences of, and adaptation responses to, climate change. The report: • Evaluates evidence that recent observed changes in climate have already affected a variety of physical and biological systems. • Makes a detailed study of the vulnerabilities of human populations to future climate change, including associated sea-level rise and changes in the frequency and intensity of climate extremes such as floods, droughts, heat waves and windstorms, and taking into account potential impacts on water resources, agriculture and food security, human health, coastal and other types of settlements, and economic activities. • Assesses the potential responses of natural environments and the wildlife that inhabit them to future climate change and identifies environments at particular risk. • Considers how adaptation to climate change might lessen adverse impacts or enhance beneficial impacts. • Provides an overview of the vulnerabilities and adaptation possibilities by major region of the world (Africa, A s i a , Australia/New Zealand, Europe, Latin America, North America, Polar Regions, and Small Island States). • Contrasts the different vulnerabilities of the developed and developing parts of the world and explores the implications for sustainable development and equity concerns. This latest assessment of the IPCC will again form the standard scientific reference for all those concerned with the environment a l and social consequences of climate change, including students and researchers in ecology, biology, hydrology, environmental science, economics, social science, natural resource management, public health, food security, and natural hazards, and policymakers and managers in governmental, industry, and other organizations responsible for resources likely to be affected by climate change","author":[{"dropping-particle":"","family":"IPCC","given":"","non-dropping-particle":"","parse-names":false,"suffix":""}],"editor":[{"dropping-particle":"","family":"McCarthy","given":"James J.","non-dropping-particle":"","parse-names":false,"suffix":""},{"dropping-particle":"","family":"Canziani","given":"Osvaldo F.","non-dropping-particle":"","parse-names":false,"suffix":""},{"dropping-particle":"","family":"Leary","given":"Neil A.","non-dropping-particle":"","parse-names":false,"suffix":""},{"dropping-particle":"","family":"Dokken","given":"David J.","non-dropping-particle":"","parse-names":false,"suffix":""},{"dropping-particle":"","family":"White","given":"Kasey S.","non-dropping-particle":"","parse-names":false,"suffix":""}],"id":"ITEM-1","issued":{"date-parts":[["2001"]]},"publisher":"Cambridge University Press","publisher-place":"Cambridge, United Kingdom","title":"Climate Change 2001: Impacts, Adaptation, and Vulnerability","type":"book"},"locator":"12","uris":["http://www.mendeley.com/documents/?uuid=336b0f79-9527-4b23-9f88-9b5b39bc2c71"]}],"mendeley":{"formattedCitation":"(IPCC, 2001, p. 12)","plainTextFormattedCitation":"(IPCC, 2001, p. 12)","previouslyFormattedCitation":"(IPCC, 2001, p. 12)"},"properties":{"noteIndex":0},"schema":"https://github.com/citation-style-language/schema/raw/master/csl-citation.json"}</w:instrText>
      </w:r>
      <w:r w:rsidR="00407DC7" w:rsidRPr="008808A9">
        <w:rPr>
          <w:lang w:val="en-GB"/>
        </w:rPr>
        <w:fldChar w:fldCharType="separate"/>
      </w:r>
      <w:r w:rsidR="00407DC7" w:rsidRPr="008808A9">
        <w:rPr>
          <w:noProof/>
          <w:lang w:val="en-GB"/>
        </w:rPr>
        <w:t>(IPCC, 2001, p. 12)</w:t>
      </w:r>
      <w:r w:rsidR="00407DC7" w:rsidRPr="008808A9">
        <w:rPr>
          <w:lang w:val="en-GB"/>
        </w:rPr>
        <w:fldChar w:fldCharType="end"/>
      </w:r>
      <w:r w:rsidR="00407DC7" w:rsidRPr="008808A9">
        <w:rPr>
          <w:lang w:val="en-GB"/>
        </w:rPr>
        <w:t xml:space="preserve">. Informal settlements with little to no access to public services and high population density </w:t>
      </w:r>
      <w:r w:rsidR="001D26A1" w:rsidRPr="008808A9">
        <w:rPr>
          <w:lang w:val="en-GB"/>
        </w:rPr>
        <w:t xml:space="preserve">are also deemed </w:t>
      </w:r>
      <w:r w:rsidR="00407DC7" w:rsidRPr="008808A9">
        <w:rPr>
          <w:lang w:val="en-GB"/>
        </w:rPr>
        <w:t xml:space="preserve">highly vulnerable to the effects of climate change </w:t>
      </w:r>
      <w:r w:rsidR="00407DC7" w:rsidRPr="008808A9">
        <w:rPr>
          <w:lang w:val="en-GB"/>
        </w:rPr>
        <w:fldChar w:fldCharType="begin" w:fldLock="1"/>
      </w:r>
      <w:r w:rsidR="00407DC7" w:rsidRPr="008808A9">
        <w:rPr>
          <w:lang w:val="en-GB"/>
        </w:rPr>
        <w:instrText>ADDIN CSL_CITATION {"citationItems":[{"id":"ITEM-1","itemData":{"ISBN":"0 521 01500 6","abstract":"Climate Change 2001: Impacts, Adaptation, and Vu l n e r a b i l i t y is the most comprehensive and up-to-date scientific assessment of the consequences of, and adaptation responses to, climate change. The report: • Evaluates evidence that recent observed changes in climate have already affected a variety of physical and biological systems. • Makes a detailed study of the vulnerabilities of human populations to future climate change, including associated sea-level rise and changes in the frequency and intensity of climate extremes such as floods, droughts, heat waves and windstorms, and taking into account potential impacts on water resources, agriculture and food security, human health, coastal and other types of settlements, and economic activities. • Assesses the potential responses of natural environments and the wildlife that inhabit them to future climate change and identifies environments at particular risk. • Considers how adaptation to climate change might lessen adverse impacts or enhance beneficial impacts. • Provides an overview of the vulnerabilities and adaptation possibilities by major region of the world (Africa, A s i a , Australia/New Zealand, Europe, Latin America, North America, Polar Regions, and Small Island States). • Contrasts the different vulnerabilities of the developed and developing parts of the world and explores the implications for sustainable development and equity concerns. This latest assessment of the IPCC will again form the standard scientific reference for all those concerned with the environment a l and social consequences of climate change, including students and researchers in ecology, biology, hydrology, environmental science, economics, social science, natural resource management, public health, food security, and natural hazards, and policymakers and managers in governmental, industry, and other organizations responsible for resources likely to be affected by climate change","author":[{"dropping-particle":"","family":"IPCC","given":"","non-dropping-particle":"","parse-names":false,"suffix":""}],"editor":[{"dropping-particle":"","family":"McCarthy","given":"James J.","non-dropping-particle":"","parse-names":false,"suffix":""},{"dropping-particle":"","family":"Canziani","given":"Osvaldo F.","non-dropping-particle":"","parse-names":false,"suffix":""},{"dropping-particle":"","family":"Leary","given":"Neil A.","non-dropping-particle":"","parse-names":false,"suffix":""},{"dropping-particle":"","family":"Dokken","given":"David J.","non-dropping-particle":"","parse-names":false,"suffix":""},{"dropping-particle":"","family":"White","given":"Kasey S.","non-dropping-particle":"","parse-names":false,"suffix":""}],"id":"ITEM-1","issued":{"date-parts":[["2001"]]},"publisher":"Cambridge University Press","publisher-place":"Cambridge, United Kingdom","title":"Climate Change 2001: Impacts, Adaptation, and Vulnerability","type":"book"},"uris":["http://www.mendeley.com/documents/?uuid=336b0f79-9527-4b23-9f88-9b5b39bc2c71"]}],"mendeley":{"formattedCitation":"(IPCC, 2001)","plainTextFormattedCitation":"(IPCC, 2001)","previouslyFormattedCitation":"(IPCC, 2001)"},"properties":{"noteIndex":0},"schema":"https://github.com/citation-style-language/schema/raw/master/csl-citation.json"}</w:instrText>
      </w:r>
      <w:r w:rsidR="00407DC7" w:rsidRPr="008808A9">
        <w:rPr>
          <w:lang w:val="en-GB"/>
        </w:rPr>
        <w:fldChar w:fldCharType="separate"/>
      </w:r>
      <w:r w:rsidR="00407DC7" w:rsidRPr="008808A9">
        <w:rPr>
          <w:noProof/>
          <w:lang w:val="en-GB"/>
        </w:rPr>
        <w:t>(IPCC, 2001)</w:t>
      </w:r>
      <w:r w:rsidR="00407DC7" w:rsidRPr="008808A9">
        <w:rPr>
          <w:lang w:val="en-GB"/>
        </w:rPr>
        <w:fldChar w:fldCharType="end"/>
      </w:r>
      <w:r w:rsidR="00407DC7" w:rsidRPr="008808A9">
        <w:rPr>
          <w:lang w:val="en-GB"/>
        </w:rPr>
        <w:t>.</w:t>
      </w:r>
      <w:r w:rsidR="001D26A1" w:rsidRPr="008808A9">
        <w:rPr>
          <w:lang w:val="en-GB"/>
        </w:rPr>
        <w:t xml:space="preserve"> </w:t>
      </w:r>
    </w:p>
    <w:p w14:paraId="495315AF" w14:textId="7E129A02" w:rsidR="00A2164A" w:rsidRPr="008808A9" w:rsidRDefault="008B10F6" w:rsidP="00A2164A">
      <w:pPr>
        <w:rPr>
          <w:lang w:val="en-GB" w:eastAsia="ja-JP"/>
        </w:rPr>
      </w:pPr>
      <w:r w:rsidRPr="008808A9">
        <w:rPr>
          <w:lang w:val="en-GB"/>
        </w:rPr>
        <w:t xml:space="preserve">The AR5 recognized local governments as critical actors to adaptation “given their roles in scaling up adaptation of communities, households, and civil society and in managing risk information and financing” </w:t>
      </w:r>
      <w:r w:rsidRPr="008808A9">
        <w:rPr>
          <w:lang w:val="en-GB"/>
        </w:rPr>
        <w:fldChar w:fldCharType="begin" w:fldLock="1"/>
      </w:r>
      <w:r w:rsidRPr="008808A9">
        <w:rPr>
          <w:lang w:val="en-GB"/>
        </w:rPr>
        <w:instrText>ADDIN CSL_CITATION {"citationItems":[{"id":"ITEM-1","itemData":{"ISBN":"9781107641655","author":[{"dropping-particle":"","family":"IPCC","given":"","non-dropping-particle":"","parse-names":false,"suffix":""}],"chapter-number":"I","container-title":"Climate change 2014: Impacts, Adaptation, and Vulnerability. Part A: Global and Sectoral Aspects. Contribution of Working Group II to the Fifth Assessment Report of the Intergovernmental Panel on Climate Change","editor":[{"dropping-particle":"","family":"Field","given":"Christopher B.","non-dropping-particle":"","parse-names":false,"suffix":""},{"dropping-particle":"","family":"Barros","given":"Vicente R.","non-dropping-particle":"","parse-names":false,"suffix":""},{"dropping-particle":"","family":"Dokken","given":"David Jon","non-dropping-particle":"","parse-names":false,"suffix":""},{"dropping-particle":"","family":"Mach","given":"Katharine J.","non-dropping-particle":"","parse-names":false,"suffix":""},{"dropping-particle":"","family":"Mastrandrea","given":"Michael D.","non-dropping-particle":"","parse-names":false,"suffix":""},{"dropping-particle":"","family":"Bilir","given":"T.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L.","non-dropping-particle":"","parse-names":false,"suffix":""},{"dropping-particle":"","family":"Otsuki Estrada","given":"Yuka","non-dropping-particle":"","parse-names":false,"suffix":""},{"dropping-particle":"","family":"Genova","given":"Robert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L.","non-dropping-particle":"","parse-names":false,"suffix":""}],"id":"ITEM-1","issued":{"date-parts":[["2014"]]},"page":"1-32","publisher":"Cambridge University Press","publisher-place":"Cambridge, United Kingdom and New York","title":"Summary for policymakers","type":"chapter"},"locator":"25","uris":["http://www.mendeley.com/documents/?uuid=24ce5157-98c3-4345-afa8-a15de47aa484"]}],"mendeley":{"formattedCitation":"(IPCC, 2014c, p. 25)","plainTextFormattedCitation":"(IPCC, 2014c, p. 25)","previouslyFormattedCitation":"(IPCC, 2014c, p. 25)"},"properties":{"noteIndex":0},"schema":"https://github.com/citation-style-language/schema/raw/master/csl-citation.json"}</w:instrText>
      </w:r>
      <w:r w:rsidRPr="008808A9">
        <w:rPr>
          <w:lang w:val="en-GB"/>
        </w:rPr>
        <w:fldChar w:fldCharType="separate"/>
      </w:r>
      <w:r w:rsidRPr="008808A9">
        <w:rPr>
          <w:noProof/>
          <w:lang w:val="en-GB"/>
        </w:rPr>
        <w:t>(IPCC, 2014c, p. 25)</w:t>
      </w:r>
      <w:r w:rsidRPr="008808A9">
        <w:rPr>
          <w:lang w:val="en-GB"/>
        </w:rPr>
        <w:fldChar w:fldCharType="end"/>
      </w:r>
      <w:r w:rsidRPr="008808A9">
        <w:rPr>
          <w:lang w:val="en-GB"/>
        </w:rPr>
        <w:t xml:space="preserve">. The Durban Adaptation Charter, launched within the margins of the COP 17 reaffirmed the importance of local adaptation as it “commits local governments to local climate action”  </w:t>
      </w:r>
      <w:r w:rsidRPr="008808A9">
        <w:rPr>
          <w:lang w:val="en-GB" w:eastAsia="ja-JP"/>
        </w:rPr>
        <w:fldChar w:fldCharType="begin" w:fldLock="1"/>
      </w:r>
      <w:r w:rsidRPr="008808A9">
        <w:rPr>
          <w:lang w:val="en-GB" w:eastAsia="ja-JP"/>
        </w:rPr>
        <w:instrText>ADDIN CSL_CITATION {"citationItems":[{"id":"ITEM-1","itemData":{"URL":"http://www.durbanadaptationcharter.org/about-the-charter","accessed":{"date-parts":[["2020","3","17"]]},"author":[{"dropping-particle":"","family":"Durban Adaptation Charter","given":"","non-dropping-particle":"","parse-names":false,"suffix":""}],"container-title":"About The Charter","id":"ITEM-1","issued":{"date-parts":[["0"]]},"title":"Durban Adaptation Charter","type":"webpage"},"uris":["http://www.mendeley.com/documents/?uuid=87f85e8a-117d-3705-93fd-c1c60251284d"]}],"mendeley":{"formattedCitation":"(Durban Adaptation Charter, n.d.)","plainTextFormattedCitation":"(Durban Adaptation Charter, n.d.)","previouslyFormattedCitation":"(Durban Adaptation Charter, n.d.)"},"properties":{"noteIndex":0},"schema":"https://github.com/citation-style-language/schema/raw/master/csl-citation.json"}</w:instrText>
      </w:r>
      <w:r w:rsidRPr="008808A9">
        <w:rPr>
          <w:lang w:val="en-GB" w:eastAsia="ja-JP"/>
        </w:rPr>
        <w:fldChar w:fldCharType="separate"/>
      </w:r>
      <w:r w:rsidRPr="008808A9">
        <w:rPr>
          <w:noProof/>
          <w:lang w:val="en-GB" w:eastAsia="ja-JP"/>
        </w:rPr>
        <w:t>(Durban Adaptation Charter, n.d.)</w:t>
      </w:r>
      <w:r w:rsidRPr="008808A9">
        <w:rPr>
          <w:lang w:val="en-GB" w:eastAsia="ja-JP"/>
        </w:rPr>
        <w:fldChar w:fldCharType="end"/>
      </w:r>
      <w:r w:rsidRPr="008808A9">
        <w:rPr>
          <w:lang w:val="en-GB" w:eastAsia="ja-JP"/>
        </w:rPr>
        <w:t xml:space="preserve">. </w:t>
      </w:r>
      <w:r w:rsidR="00A2164A" w:rsidRPr="008808A9">
        <w:rPr>
          <w:lang w:val="en-GB"/>
        </w:rPr>
        <w:t>Adaptive planning is a complex technical and political process</w:t>
      </w:r>
      <w:r w:rsidR="00324E2A" w:rsidRPr="008808A9">
        <w:rPr>
          <w:lang w:val="en-GB"/>
        </w:rPr>
        <w:t xml:space="preserve"> that involves a great degree of uncertainty</w:t>
      </w:r>
      <w:r w:rsidR="00A2164A" w:rsidRPr="008808A9">
        <w:rPr>
          <w:lang w:val="en-GB"/>
        </w:rPr>
        <w:t xml:space="preserve">. For instance, </w:t>
      </w:r>
      <w:r w:rsidR="00A2164A" w:rsidRPr="008808A9">
        <w:rPr>
          <w:szCs w:val="24"/>
          <w:lang w:val="en-GB" w:eastAsia="ja-JP"/>
        </w:rPr>
        <w:t xml:space="preserve">“global climate model outputs are not particularly well suited to the kinds of questions related to adaptation planning, owing to their coarse spatial resolution” </w:t>
      </w:r>
      <w:r w:rsidR="00A2164A" w:rsidRPr="008808A9">
        <w:rPr>
          <w:lang w:val="en-GB" w:eastAsia="ja-JP"/>
        </w:rPr>
        <w:fldChar w:fldCharType="begin" w:fldLock="1"/>
      </w:r>
      <w:r w:rsidR="00A2164A" w:rsidRPr="008808A9">
        <w:rPr>
          <w:lang w:val="en-GB" w:eastAsia="ja-JP"/>
        </w:rPr>
        <w:instrText>ADDIN CSL_CITATION {"citationItems":[{"id":"ITEM-1","itemData":{"DOI":"10.1007/978-3-642-38670-1","ISBN":"978-3-642-38670-1","abstract":"This chapter highlights the benefits of framing adaptation to climate change as an issue of climate risk management and describes a number of methods and approaches that may be applied in the process of developing adaptation strategies. A key consideration when developing adaptation strategies is to have a sound understanding of how a given system functions in response to changes in both climate and non-climate factors, and thus the need for a causal model which represents this understanding. There are a range of methods and tools that may be applied to assist with developing this system understanding in a climate risk assessment, and a number of these are described here. Moreover, given that adaptation planning is to a large degree about forward planning, all adaptation strategies will need to appropriately consider the implications of uncertainty on their likely effectiveness. This chapter provides a discussion of the ways in which adaptation strategies can be developed and decisions made when appraising different adaptation strategies. As such, it provides a basis upon which users can assess how they may approach adaptation as an issue of climate risk management and select and apply suitable methods. It provides a useful accompaniment to any practitioner or organization, as they proceed on their adaptation journey","author":[{"dropping-particle":"","family":"Bowyer","given":"Paul","non-dropping-particle":"","parse-names":false,"suffix":""},{"dropping-particle":"","family":"Schaller","given":"Michaela","non-dropping-particle":"","parse-names":false,"suffix":""},{"dropping-particle":"","family":"Bender","given":"Steffen","non-dropping-particle":"","parse-names":false,"suffix":""},{"dropping-particle":"","family":"Jacob","given":"Daniela","non-dropping-particle":"","parse-names":false,"suffix":""}],"container-title":"Handbook of Climate Change Adaptation","edition":"1","editor":[{"dropping-particle":"","family":"Leal Filho","given":"Walter","non-dropping-particle":"","parse-names":false,"suffix":""}],"id":"ITEM-1","issued":{"date-parts":[["2015"]]},"page":"72-90","publisher":"Springer-Verlag Berlin Heidelberg","title":"Adaptation as Climate Risk Management: Methods and Approaches","type":"chapter"},"locator":"81","uris":["http://www.mendeley.com/documents/?uuid=3d75b598-0990-49f0-be74-f2af90914623"]}],"mendeley":{"formattedCitation":"(Bowyer et al., 2015, p. 81)","plainTextFormattedCitation":"(Bowyer et al., 2015, p. 81)","previouslyFormattedCitation":"(Bowyer et al., 2015, p. 81)"},"properties":{"noteIndex":0},"schema":"https://github.com/citation-style-language/schema/raw/master/csl-citation.json"}</w:instrText>
      </w:r>
      <w:r w:rsidR="00A2164A" w:rsidRPr="008808A9">
        <w:rPr>
          <w:lang w:val="en-GB" w:eastAsia="ja-JP"/>
        </w:rPr>
        <w:fldChar w:fldCharType="separate"/>
      </w:r>
      <w:r w:rsidR="00A2164A" w:rsidRPr="008808A9">
        <w:rPr>
          <w:noProof/>
          <w:lang w:val="en-GB" w:eastAsia="ja-JP"/>
        </w:rPr>
        <w:t>(Bowyer et al., 2015, p. 81)</w:t>
      </w:r>
      <w:r w:rsidR="00A2164A" w:rsidRPr="008808A9">
        <w:rPr>
          <w:lang w:val="en-GB" w:eastAsia="ja-JP"/>
        </w:rPr>
        <w:fldChar w:fldCharType="end"/>
      </w:r>
      <w:r w:rsidR="00A2164A" w:rsidRPr="008808A9">
        <w:rPr>
          <w:lang w:val="en-GB" w:eastAsia="ja-JP"/>
        </w:rPr>
        <w:t>. To make up for it, projections are often downscaled using statistical methods like regression analysis.</w:t>
      </w:r>
      <w:r w:rsidR="00324E2A" w:rsidRPr="008808A9">
        <w:rPr>
          <w:lang w:val="en-GB" w:eastAsia="ja-JP"/>
        </w:rPr>
        <w:t xml:space="preserve"> </w:t>
      </w:r>
      <w:r w:rsidR="00A2164A" w:rsidRPr="008808A9">
        <w:rPr>
          <w:lang w:val="en-GB" w:eastAsia="ja-JP"/>
        </w:rPr>
        <w:t>Having developed a science-based strategy, it is also necessary to obtain political support and buy-in</w:t>
      </w:r>
      <w:r w:rsidR="00324E2A" w:rsidRPr="008808A9">
        <w:rPr>
          <w:lang w:val="en-GB" w:eastAsia="ja-JP"/>
        </w:rPr>
        <w:t xml:space="preserve"> to be able to materialize the proposed adaptation strategies. </w:t>
      </w:r>
    </w:p>
    <w:p w14:paraId="7F4F3D9D" w14:textId="2F5AF0FE" w:rsidR="00A37C0A" w:rsidRPr="008808A9" w:rsidRDefault="00A37C0A" w:rsidP="00A37C0A">
      <w:pPr>
        <w:rPr>
          <w:szCs w:val="24"/>
          <w:lang w:val="en-GB" w:eastAsia="ja-JP"/>
        </w:rPr>
      </w:pPr>
      <w:r w:rsidRPr="008808A9">
        <w:rPr>
          <w:lang w:val="en-GB"/>
        </w:rPr>
        <w:t>The challenges of adaptation are greater amongst urban populations in developing countries. For instance, in the developing world “</w:t>
      </w:r>
      <w:r w:rsidRPr="008808A9">
        <w:rPr>
          <w:szCs w:val="24"/>
          <w:lang w:val="en-GB" w:eastAsia="ja-JP"/>
        </w:rPr>
        <w:t xml:space="preserve">much of the urban population in Africa, Asia, and Latin America has no infrastructure to adapt – no all-weather roads and piped water supplies or drains – and lives in poor-quality housing in floodplains or on slopes at risk of landslides” </w:t>
      </w:r>
      <w:r w:rsidRPr="008808A9">
        <w:rPr>
          <w:szCs w:val="24"/>
          <w:lang w:val="en-GB" w:eastAsia="ja-JP"/>
        </w:rPr>
        <w:fldChar w:fldCharType="begin" w:fldLock="1"/>
      </w:r>
      <w:r w:rsidRPr="008808A9">
        <w:rPr>
          <w:szCs w:val="24"/>
          <w:lang w:val="en-GB" w:eastAsia="ja-JP"/>
        </w:rPr>
        <w:instrText>ADDIN CSL_CITATION {"citationItems":[{"id":"ITEM-1","itemData":{"DOI":"10.1007/978-3-642-38670-1","ISBN":"978-3-642-38670-1","abstract":"Adaptation of climate change (CC) has been defined by many of the world’s leading institutions such as IPCC and UNFCCC in various contexts. Many studies, research, and reports on CC mitigation were reported, but less was done on adaptation. Adaptation is strategically needed to lower the impact of CC that is manifesting coupled with serious challenges and risks for cities such as high temperatures, water availability, floods and droughts, and sea-level rise damage to coastal areas. Adaptation is vital to offset CC impacts on environment challenges such as soils, biodiversity, inland water, and marine environment. By adopting effective measures and early actions for CCA, money and lives can be saved. The EU Climate Action highlighted six areas where adaptation measures should be applied and financed. Strategies for CCA are vital at all levels of government administration whether local, regional, or national to counterbalance CC. Areas with high vulnerability to CC impact and need adaptation actions, policies, andmeasures; aremainly inEurope, the Mediterranean, Asia-Pacific, North America, and Africa; and have been highlighted. Gaps in the assessment of the full costs of CC compared to that of CC mitigation were discussed. Many researches that have been conducted on CC policy are mainly for mitigation, but less was focusing on the assessment of cost. The EU which allocated 20 % of funding to climate, costs, and benefits of adaptation is recently focusing on the cost inclusion of adaptation in urban policies and projects and the cost of actual adaptation measures. Costs and benefits of adaptation options were reviewed by UNFCCC, mainly methodological issues for estimating the costs and benefits of adaptation options followed by the economics of adaptation in light of the review. Information and guidance for the costing of adaptation options are outlined, including many major methods and techniques for adaptation option appraisal and decision analysis in the climate change adaptation that have been recently reported such as cost-effectiveness analysis (CEA), the cost–benefit analysis (CBA), and the multi-criteria analysis (MCA). It also presents a comparison between these costing and benefits and techniques. This chapter reviews and discusses five main folds: (1) why is climate change adaptation necessary; (2) the importance of climate change adaptation (CCA); (3) what are the methods of CCA; (4) the widening gap between CC impacts and required adaptation m…","author":[{"dropping-particle":"","family":"El-Batran","given":"Manal","non-dropping-particle":"","parse-names":false,"suffix":""},{"dropping-particle":"","family":"Aboulnaga","given":"Mohsen","non-dropping-particle":"","parse-names":false,"suffix":""}],"container-title":"Handbook of Climate Change Adaptation","editor":[{"dropping-particle":"","family":"Leal Filho","given":"Walter","non-dropping-particle":"","parse-names":false,"suffix":""}],"id":"ITEM-1","issued":{"date-parts":[["2015"]]},"page":"726-760","publisher":"Springer-Verlag Berlin Heidelberg","title":"Climate Change Adaptation: An Overview on Challenges and Risks in Cities, Regions Affected, Costs and Benefits of Adaptation, and Finance Mechanisms","type":"chapter"},"locator":"732","uris":["http://www.mendeley.com/documents/?uuid=b5f4299a-c1c6-43ec-943b-7fa090b2d4d1"]}],"mendeley":{"formattedCitation":"(El-Batran &amp; Aboulnaga, 2015, p. 732)","plainTextFormattedCitation":"(El-Batran &amp; Aboulnaga, 2015, p. 732)","previouslyFormattedCitation":"(El-Batran &amp; Aboulnaga, 2015, p. 732)"},"properties":{"noteIndex":0},"schema":"https://github.com/citation-style-language/schema/raw/master/csl-citation.json"}</w:instrText>
      </w:r>
      <w:r w:rsidRPr="008808A9">
        <w:rPr>
          <w:szCs w:val="24"/>
          <w:lang w:val="en-GB" w:eastAsia="ja-JP"/>
        </w:rPr>
        <w:fldChar w:fldCharType="separate"/>
      </w:r>
      <w:r w:rsidRPr="008808A9">
        <w:rPr>
          <w:noProof/>
          <w:szCs w:val="24"/>
          <w:lang w:val="en-GB" w:eastAsia="ja-JP"/>
        </w:rPr>
        <w:t>(El-Batran &amp; Aboulnaga, 2015, p. 732)</w:t>
      </w:r>
      <w:r w:rsidRPr="008808A9">
        <w:rPr>
          <w:szCs w:val="24"/>
          <w:lang w:val="en-GB" w:eastAsia="ja-JP"/>
        </w:rPr>
        <w:fldChar w:fldCharType="end"/>
      </w:r>
      <w:r w:rsidRPr="008808A9">
        <w:rPr>
          <w:szCs w:val="24"/>
          <w:lang w:val="en-GB" w:eastAsia="ja-JP"/>
        </w:rPr>
        <w:t xml:space="preserve">. The heightened vulnerability of urban populations in developing countries is exacerbated by its pace of growth. While urban population growth used to be driven by developed countries, the trend has reversed as “about 70% of urban residents live in developing countries, which are also hosts to an overwhelming proportion of the world population (82%)” </w:t>
      </w:r>
      <w:r w:rsidRPr="008808A9">
        <w:rPr>
          <w:szCs w:val="24"/>
          <w:vertAlign w:val="subscript"/>
          <w:lang w:val="en-GB" w:eastAsia="ja-JP"/>
        </w:rPr>
        <w:fldChar w:fldCharType="begin" w:fldLock="1"/>
      </w:r>
      <w:r w:rsidRPr="008808A9">
        <w:rPr>
          <w:szCs w:val="24"/>
          <w:vertAlign w:val="subscript"/>
          <w:lang w:val="en-GB" w:eastAsia="ja-JP"/>
        </w:rPr>
        <w:instrText>ADDIN CSL_CITATION {"citationItems":[{"id":"ITEM-1","itemData":{"DOI":"10.1007/978-3-642-38670-1","ISBN":"978-3-642-38670-1","abstract":"Urbanization and climate change are two current significant trends of the Earth’s history. Both influence one another. Given the increasing disastrous impacts of global warming, it is vital to understand their development and interaction. The concentration of people, infrastructures, and economic activities in urban areas contributes to the global growth of greenhouse gas emissions. But it also makes cities particularly vulnerable to the impacts of climate change. Yet many opportunities lie within the powers held by local governments. In fact, through their sectoral policies (land-use planning, transport, buildings, energy use, waste management, etc.), city governments can develop efficient strategies to mitigate and adapt to the effects of global warming. important as they allow connecting local needs with global concerns. The governance structure of the city and the capacity of the different stakeholders to collaborate in the definition and implementation of adaptation plans are therefore essential to ensure that local actions are efficient. This chapter presents the implications of climate change in urban environments and the challenges it raises in terms of adaptation policies. It provides illustrations of responses adopted at the city level and points out at the barriers and opportunities faced by local policy-makers. Adaptation strategies are especially","author":[{"dropping-particle":"","family":"Dreyfrus","given":"Magali","non-dropping-particle":"","parse-names":false,"suffix":""}],"container-title":"Handbook of Climate Change Adaptation","edition":"1","editor":[{"dropping-particle":"","family":"Leal Filho","given":"Walter","non-dropping-particle":"","parse-names":false,"suffix":""}],"id":"ITEM-1","issued":{"date-parts":[["2015"]]},"page":"688-703","publisher":"Springer-Verlag Berlin Heidelberg","title":"Adaptation to Climate Change in Cities","type":"chapter"},"locator":"688","uris":["http://www.mendeley.com/documents/?uuid=0b4ffc30-be15-4054-b428-a1eeb5fceb7a"]}],"mendeley":{"formattedCitation":"(Dreyfrus, 2015, p. 688)","plainTextFormattedCitation":"(Dreyfrus, 2015, p. 688)","previouslyFormattedCitation":"(Dreyfrus, 2015, p. 688)"},"properties":{"noteIndex":0},"schema":"https://github.com/citation-style-language/schema/raw/master/csl-citation.json"}</w:instrText>
      </w:r>
      <w:r w:rsidRPr="008808A9">
        <w:rPr>
          <w:szCs w:val="24"/>
          <w:vertAlign w:val="subscript"/>
          <w:lang w:val="en-GB" w:eastAsia="ja-JP"/>
        </w:rPr>
        <w:fldChar w:fldCharType="separate"/>
      </w:r>
      <w:r w:rsidRPr="008808A9">
        <w:rPr>
          <w:noProof/>
          <w:szCs w:val="24"/>
          <w:lang w:val="en-GB" w:eastAsia="ja-JP"/>
        </w:rPr>
        <w:t>(Dreyfrus, 2015, p. 688)</w:t>
      </w:r>
      <w:r w:rsidRPr="008808A9">
        <w:rPr>
          <w:szCs w:val="24"/>
          <w:vertAlign w:val="subscript"/>
          <w:lang w:val="en-GB" w:eastAsia="ja-JP"/>
        </w:rPr>
        <w:fldChar w:fldCharType="end"/>
      </w:r>
      <w:r w:rsidRPr="008808A9">
        <w:rPr>
          <w:szCs w:val="24"/>
          <w:lang w:val="en-GB" w:eastAsia="ja-JP"/>
        </w:rPr>
        <w:t>. The adaptative challenges in these areas are particularly dire for smaller populations, and the most vulnerable people in the cities (</w:t>
      </w:r>
      <w:r w:rsidR="00BE5206" w:rsidRPr="008808A9">
        <w:rPr>
          <w:szCs w:val="24"/>
          <w:lang w:val="en-GB" w:eastAsia="ja-JP"/>
        </w:rPr>
        <w:t>e.g.</w:t>
      </w:r>
      <w:r w:rsidRPr="008808A9">
        <w:rPr>
          <w:szCs w:val="24"/>
          <w:lang w:val="en-GB" w:eastAsia="ja-JP"/>
        </w:rPr>
        <w:t xml:space="preserve"> poor communities) </w:t>
      </w:r>
      <w:r w:rsidRPr="008808A9">
        <w:rPr>
          <w:szCs w:val="24"/>
          <w:lang w:val="en-GB" w:eastAsia="ja-JP"/>
        </w:rPr>
        <w:fldChar w:fldCharType="begin" w:fldLock="1"/>
      </w:r>
      <w:r w:rsidRPr="008808A9">
        <w:rPr>
          <w:szCs w:val="24"/>
          <w:lang w:val="en-GB" w:eastAsia="ja-JP"/>
        </w:rPr>
        <w:instrText>ADDIN CSL_CITATION {"citationItems":[{"id":"ITEM-1","itemData":{"DOI":"10.1007/978-3-642-38670-1","ISBN":"978-3-642-38670-1","abstract":"Local municipal governments have a crucial role in helping communities adapt to climate change. Recognizing different levels of climate preparedness, this chapter analyzes what steps communities tend to follow when they move forward on climate adaptation, including prerequisites for planning and the selection of policies. Drawing on content analyses of local climate adaptation plans from the USA and Australia, as well as interviews with municipal planners in both nations, the chapter explores the adaptation policy choices communities are making and explains the range of strategies local governments have used to move forward on a “ladder” of climate adaptation, proceeding from awareness and constituency building activities through formal risk analyses and strategic planning for climate adaptation, through implementation through specific changes to land-use planning and infrastructure investment. Factors found to support or hinder these efforts relate to political will, staff resources, technical information, and training in potential policy responses. Significant barriers include issues of property rights and sunk investment in vulnerable locations (particularly along the coast), as well as shifting community and political views about the reality of climate change. Overall, progress in municipal climate adaptation planning is patchy and affected by wider policy frameworks and access to state- or nationallevel support. However, this chapter highlights opportunities for municipalities to move forward on climate adaption planning, despite local barriers to action","author":[{"dropping-particle":"","family":"Hamin","given":"Elisabeth","non-dropping-particle":"","parse-names":false,"suffix":""},{"dropping-particle":"","family":"Gurran","given":"Nicole","non-dropping-particle":"","parse-names":false,"suffix":""}],"container-title":"Handbook of Climate Change Adaptation","edition":"1","editor":[{"dropping-particle":"","family":"Leal Filho","given":"Walter","non-dropping-particle":"","parse-names":false,"suffix":""}],"id":"ITEM-1","issued":{"date-parts":[["2015"]]},"page":"840-857","publisher":"Springer-Verlag Berlin Heidelberg","title":"Climbing the Adaptation Planning Ladder: Barriers and Enablers in Municipal Planning","type":"chapter"},"uris":["http://www.mendeley.com/documents/?uuid=379962ee-746c-41f5-bfd1-bb5a6baa6cba"]}],"mendeley":{"formattedCitation":"(Hamin &amp; Gurran, 2015)","plainTextFormattedCitation":"(Hamin &amp; Gurran, 2015)","previouslyFormattedCitation":"(Hamin &amp; Gurran, 2015)"},"properties":{"noteIndex":0},"schema":"https://github.com/citation-style-language/schema/raw/master/csl-citation.json"}</w:instrText>
      </w:r>
      <w:r w:rsidRPr="008808A9">
        <w:rPr>
          <w:szCs w:val="24"/>
          <w:lang w:val="en-GB" w:eastAsia="ja-JP"/>
        </w:rPr>
        <w:fldChar w:fldCharType="separate"/>
      </w:r>
      <w:r w:rsidRPr="008808A9">
        <w:rPr>
          <w:noProof/>
          <w:szCs w:val="24"/>
          <w:lang w:val="en-GB" w:eastAsia="ja-JP"/>
        </w:rPr>
        <w:t>(Hamin &amp; Gurran, 2015)</w:t>
      </w:r>
      <w:r w:rsidRPr="008808A9">
        <w:rPr>
          <w:szCs w:val="24"/>
          <w:lang w:val="en-GB" w:eastAsia="ja-JP"/>
        </w:rPr>
        <w:fldChar w:fldCharType="end"/>
      </w:r>
      <w:r w:rsidRPr="008808A9">
        <w:rPr>
          <w:szCs w:val="24"/>
          <w:lang w:val="en-GB" w:eastAsia="ja-JP"/>
        </w:rPr>
        <w:t xml:space="preserve">. The challenges posed by increasing urbanization and climate change have social, economic, and environmental repercussions </w:t>
      </w:r>
      <w:r w:rsidRPr="008808A9">
        <w:rPr>
          <w:szCs w:val="24"/>
          <w:vertAlign w:val="subscript"/>
          <w:lang w:val="en-GB" w:eastAsia="ja-JP"/>
        </w:rPr>
        <w:fldChar w:fldCharType="begin" w:fldLock="1"/>
      </w:r>
      <w:r w:rsidRPr="008808A9">
        <w:rPr>
          <w:szCs w:val="24"/>
          <w:vertAlign w:val="subscript"/>
          <w:lang w:val="en-GB" w:eastAsia="ja-JP"/>
        </w:rPr>
        <w:instrText>ADDIN CSL_CITATION {"citationItems":[{"id":"ITEM-1","itemData":{"DOI":"10.1007/978-3-642-38670-1","ISBN":"978-3-642-38670-1","abstract":"Urbanization and climate change are two current significant trends of the Earth’s history. Both influence one another. Given the increasing disastrous impacts of global warming, it is vital to understand their development and interaction. The concentration of people, infrastructures, and economic activities in urban areas contributes to the global growth of greenhouse gas emissions. But it also makes cities particularly vulnerable to the impacts of climate change. Yet many opportunities lie within the powers held by local governments. In fact, through their sectoral policies (land-use planning, transport, buildings, energy use, waste management, etc.), city governments can develop efficient strategies to mitigate and adapt to the effects of global warming. important as they allow connecting local needs with global concerns. The governance structure of the city and the capacity of the different stakeholders to collaborate in the definition and implementation of adaptation plans are therefore essential to ensure that local actions are efficient. This chapter presents the implications of climate change in urban environments and the challenges it raises in terms of adaptation policies. It provides illustrations of responses adopted at the city level and points out at the barriers and opportunities faced by local policy-makers. Adaptation strategies are especially","author":[{"dropping-particle":"","family":"Dreyfrus","given":"Magali","non-dropping-particle":"","parse-names":false,"suffix":""}],"container-title":"Handbook of Climate Change Adaptation","edition":"1","editor":[{"dropping-particle":"","family":"Leal Filho","given":"Walter","non-dropping-particle":"","parse-names":false,"suffix":""}],"id":"ITEM-1","issued":{"date-parts":[["2015"]]},"page":"688-703","publisher":"Springer-Verlag Berlin Heidelberg","title":"Adaptation to Climate Change in Cities","type":"chapter"},"uris":["http://www.mendeley.com/documents/?uuid=0b4ffc30-be15-4054-b428-a1eeb5fceb7a"]}],"mendeley":{"formattedCitation":"(Dreyfrus, 2015)","plainTextFormattedCitation":"(Dreyfrus, 2015)","previouslyFormattedCitation":"(Dreyfrus, 2015)"},"properties":{"noteIndex":0},"schema":"https://github.com/citation-style-language/schema/raw/master/csl-citation.json"}</w:instrText>
      </w:r>
      <w:r w:rsidRPr="008808A9">
        <w:rPr>
          <w:szCs w:val="24"/>
          <w:vertAlign w:val="subscript"/>
          <w:lang w:val="en-GB" w:eastAsia="ja-JP"/>
        </w:rPr>
        <w:fldChar w:fldCharType="separate"/>
      </w:r>
      <w:r w:rsidRPr="008808A9">
        <w:rPr>
          <w:noProof/>
          <w:szCs w:val="24"/>
          <w:lang w:val="en-GB" w:eastAsia="ja-JP"/>
        </w:rPr>
        <w:t>(Dreyfrus, 2015)</w:t>
      </w:r>
      <w:r w:rsidRPr="008808A9">
        <w:rPr>
          <w:szCs w:val="24"/>
          <w:vertAlign w:val="subscript"/>
          <w:lang w:val="en-GB" w:eastAsia="ja-JP"/>
        </w:rPr>
        <w:fldChar w:fldCharType="end"/>
      </w:r>
      <w:r w:rsidRPr="008808A9">
        <w:rPr>
          <w:szCs w:val="24"/>
          <w:vertAlign w:val="subscript"/>
          <w:lang w:val="en-GB" w:eastAsia="ja-JP"/>
        </w:rPr>
        <w:t xml:space="preserve">. </w:t>
      </w:r>
    </w:p>
    <w:p w14:paraId="7A3FA6A3" w14:textId="40C8ADF8" w:rsidR="00A37C0A" w:rsidRPr="008808A9" w:rsidRDefault="00A37C0A" w:rsidP="00830FE3">
      <w:pPr>
        <w:rPr>
          <w:lang w:val="en-GB"/>
        </w:rPr>
      </w:pPr>
      <w:r w:rsidRPr="008808A9">
        <w:rPr>
          <w:lang w:val="en-GB" w:eastAsia="ja-JP"/>
        </w:rPr>
        <w:t xml:space="preserve">The </w:t>
      </w:r>
      <w:r w:rsidRPr="008808A9">
        <w:rPr>
          <w:lang w:val="en-GB"/>
        </w:rPr>
        <w:t xml:space="preserve">AR5 noted that many local governments plan for adaptation, but not as many implement adaptative measures </w:t>
      </w:r>
      <w:r w:rsidRPr="008808A9">
        <w:rPr>
          <w:lang w:val="en-GB"/>
        </w:rPr>
        <w:fldChar w:fldCharType="begin" w:fldLock="1"/>
      </w:r>
      <w:r w:rsidR="00B62C7C" w:rsidRPr="008808A9">
        <w:rPr>
          <w:lang w:val="en-GB"/>
        </w:rPr>
        <w:instrText>ADDIN CSL_CITATION {"citationItems":[{"id":"ITEM-1","itemData":{"ISBN":"9781107641655","abstract":"WGII Contribution to the IPCC Fifth Assessment Report (AR5)","author":[{"dropping-particle":"","family":"IPCC","given":"","non-dropping-particle":"","parse-names":false,"suffix":""}],"container-title":"Climate Change 2014: Impacts, Adaptation, and Vulnerability. Part A: Global and Sectoral Aspects. Contribution of Working Group II to the Fifth Assessment Report of the Intergovernmental Panel on Climate Change","editor":[{"dropping-particle":"","family":"Field","given":"Christopher B.","non-dropping-particle":"","parse-names":false,"suffix":""},{"dropping-particle":"","family":"Barros","given":"Vicente R.","non-dropping-particle":"","parse-names":false,"suffix":""},{"dropping-particle":"","family":"Dokken","given":"David Jon","non-dropping-particle":"","parse-names":false,"suffix":""},{"dropping-particle":"","family":"Mach","given":"Katharine J.","non-dropping-particle":"","parse-names":false,"suffix":""},{"dropping-particle":"","family":"Mastrandrea","given":"Michael D.","non-dropping-particle":"","parse-names":false,"suffix":""},{"dropping-particle":"","family":"Bilir","given":"T.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L.","non-dropping-particle":"","parse-names":false,"suffix":""},{"dropping-particle":"","family":"Otsuki Estrada","given":"Yuka","non-dropping-particle":"","parse-names":false,"suffix":""},{"dropping-particle":"","family":"Genova","given":"Robert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L.","non-dropping-particle":"","parse-names":false,"suffix":""}],"id":"ITEM-1","issued":{"date-parts":[["2014"]]},"number-of-pages":"1132","publisher":"Cambridge University Press","publisher-place":"Cambridge, United Kingdom and New York","title":"Climate Change 2014: Impacts, Adaptation, and Vulnerability. Part A: Global and Sectoral Aspects. Contribution of Working Group II to the Fifth Assessment Report of the Intergovernmental Panel on Climate Change","type":"book"},"uris":["http://www.mendeley.com/documents/?uuid=8b8922c0-f5fb-4e9d-b94e-e43995bf220e"]}],"mendeley":{"formattedCitation":"(IPCC, 2014a)","plainTextFormattedCitation":"(IPCC, 2014a)","previouslyFormattedCitation":"(IPCC, 2014a)"},"properties":{"noteIndex":0},"schema":"https://github.com/citation-style-language/schema/raw/master/csl-citation.json"}</w:instrText>
      </w:r>
      <w:r w:rsidRPr="008808A9">
        <w:rPr>
          <w:lang w:val="en-GB"/>
        </w:rPr>
        <w:fldChar w:fldCharType="separate"/>
      </w:r>
      <w:r w:rsidRPr="008808A9">
        <w:rPr>
          <w:noProof/>
          <w:lang w:val="en-GB"/>
        </w:rPr>
        <w:t>(IPCC, 2014a)</w:t>
      </w:r>
      <w:r w:rsidRPr="008808A9">
        <w:rPr>
          <w:lang w:val="en-GB"/>
        </w:rPr>
        <w:fldChar w:fldCharType="end"/>
      </w:r>
      <w:r w:rsidRPr="008808A9">
        <w:rPr>
          <w:lang w:val="en-GB"/>
        </w:rPr>
        <w:t xml:space="preserve">. </w:t>
      </w:r>
      <w:r w:rsidR="00324E2A" w:rsidRPr="008808A9">
        <w:rPr>
          <w:lang w:val="en-GB"/>
        </w:rPr>
        <w:t>L</w:t>
      </w:r>
      <w:r w:rsidR="008B10F6" w:rsidRPr="008808A9">
        <w:rPr>
          <w:lang w:val="en-GB"/>
        </w:rPr>
        <w:t xml:space="preserve">ocal actors must </w:t>
      </w:r>
      <w:r w:rsidR="00324E2A" w:rsidRPr="008808A9">
        <w:rPr>
          <w:lang w:val="en-GB"/>
        </w:rPr>
        <w:t xml:space="preserve">also </w:t>
      </w:r>
      <w:r w:rsidR="008B10F6" w:rsidRPr="008808A9">
        <w:rPr>
          <w:lang w:val="en-GB"/>
        </w:rPr>
        <w:t xml:space="preserve">balance the provision of </w:t>
      </w:r>
      <w:r w:rsidR="004E124D" w:rsidRPr="008808A9">
        <w:rPr>
          <w:lang w:val="en-GB"/>
        </w:rPr>
        <w:t xml:space="preserve">immediate </w:t>
      </w:r>
      <w:r w:rsidR="008B10F6" w:rsidRPr="008808A9">
        <w:rPr>
          <w:lang w:val="en-GB"/>
        </w:rPr>
        <w:t xml:space="preserve">basic services and the implementation of </w:t>
      </w:r>
      <w:r w:rsidR="004E124D" w:rsidRPr="008808A9">
        <w:rPr>
          <w:lang w:val="en-GB"/>
        </w:rPr>
        <w:t xml:space="preserve">longer-term </w:t>
      </w:r>
      <w:r w:rsidR="008B10F6" w:rsidRPr="008808A9">
        <w:rPr>
          <w:lang w:val="en-GB"/>
        </w:rPr>
        <w:t>adaptation measures</w:t>
      </w:r>
      <w:r w:rsidR="004E124D" w:rsidRPr="008808A9">
        <w:rPr>
          <w:lang w:val="en-GB"/>
        </w:rPr>
        <w:t xml:space="preserve"> </w:t>
      </w:r>
      <w:r w:rsidR="004E124D" w:rsidRPr="008808A9">
        <w:rPr>
          <w:lang w:val="en-GB"/>
        </w:rPr>
        <w:fldChar w:fldCharType="begin" w:fldLock="1"/>
      </w:r>
      <w:r w:rsidR="004E124D" w:rsidRPr="008808A9">
        <w:rPr>
          <w:lang w:val="en-GB"/>
        </w:rPr>
        <w:instrText>ADDIN CSL_CITATION {"citationItems":[{"id":"ITEM-1","itemData":{"DOI":"10.1017/CBO9781107415386","ISBN":"9781107415386","abstract":"This latest Fifth Assessment Report of the Intergovernmental Panel on Climate Change (IPCC) again forms the standard scientific reference for all those concerned with the environmental and social consequences of climate change, including students and researchers across the natural and social sciences, professionals in medicine and law, and practitioners in environmental planning, resource management, development, disaster risk reduction, and adaptation. It provides relevant material for decision makers and stakeholders at all levels of government, NGOs, and the private sector worldwide. This assessment provides information on: • Impacts of climate changes that have already occurred and risks of future impacts; • Vulnerabilities and interactions that make some climate events devastating, while others pass with little notice; • Risks of climate change impacts for the health and security of people and ecosystems; • Risks of climate change impacts for human activities; • Prospects for adaptation, including opportunities, barriers, and financing; • Regional and sectoral key risks and vulnerabilities.","author":[{"dropping-particle":"","family":"IPCC","given":"","non-dropping-particle":"","parse-names":false,"suffix":""}],"container-title":"Climate Change 2014: Impacts, Adaptation and Vulnerability: Part B: Regional Aspects: Working Group II Contribution to the Fifth Assessment Report of the Intergovernmental Panel on Climate Change","editor":[{"dropping-particle":"","family":"Barros","given":"Vicente R.","non-dropping-particle":"","parse-names":false,"suffix":""},{"dropping-particle":"","family":"Field","given":"Christopher B.","non-dropping-particle":"","parse-names":false,"suffix":""},{"dropping-particle":"","family":"Dokken","given":"David Jon","non-dropping-particle":"","parse-names":false,"suffix":""},{"dropping-particle":"","family":"Mastrandrea","given":"Michael D.","non-dropping-particle":"","parse-names":false,"suffix":""},{"dropping-particle":"","family":"Mach","given":"Katharine J.","non-dropping-particle":"","parse-names":false,"suffix":""},{"dropping-particle":"","family":"Bilir","given":"T.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L.","non-dropping-particle":"","parse-names":false,"suffix":""},{"dropping-particle":"","family":"Estrada","given":"Yuka Otsuki","non-dropping-particle":"","parse-names":false,"suffix":""},{"dropping-particle":"","family":"Genova","given":"Robert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L.","non-dropping-particle":"","parse-names":false,"suffix":""}],"id":"ITEM-1","issued":{"date-parts":[["2014"]]},"number-of-pages":"1-1820","publisher":"Cambridge University Press","publisher-place":"Cambridge, United Kingdom and New York","title":"Climate change 2014 impacts, adaptation, and vulnerability Part B: Regional aspects: Working group ii contribution to the fifth assessment report of the intergovernmental panel on climate change","type":"book"},"uris":["http://www.mendeley.com/documents/?uuid=ffb9aed5-c084-468e-9e4f-fe8602798f4e"]}],"mendeley":{"formattedCitation":"(IPCC, 2014b)","plainTextFormattedCitation":"(IPCC, 2014b)","previouslyFormattedCitation":"(IPCC, 2014b)"},"properties":{"noteIndex":0},"schema":"https://github.com/citation-style-language/schema/raw/master/csl-citation.json"}</w:instrText>
      </w:r>
      <w:r w:rsidR="004E124D" w:rsidRPr="008808A9">
        <w:rPr>
          <w:lang w:val="en-GB"/>
        </w:rPr>
        <w:fldChar w:fldCharType="separate"/>
      </w:r>
      <w:r w:rsidR="004E124D" w:rsidRPr="008808A9">
        <w:rPr>
          <w:noProof/>
          <w:lang w:val="en-GB"/>
        </w:rPr>
        <w:t>(IPCC, 2014b)</w:t>
      </w:r>
      <w:r w:rsidR="004E124D" w:rsidRPr="008808A9">
        <w:rPr>
          <w:lang w:val="en-GB"/>
        </w:rPr>
        <w:fldChar w:fldCharType="end"/>
      </w:r>
      <w:r w:rsidR="004E124D" w:rsidRPr="008808A9">
        <w:rPr>
          <w:lang w:val="en-GB"/>
        </w:rPr>
        <w:t xml:space="preserve">. </w:t>
      </w:r>
      <w:r w:rsidR="004E124D" w:rsidRPr="008808A9">
        <w:rPr>
          <w:szCs w:val="24"/>
          <w:lang w:val="en-GB" w:eastAsia="ja-JP"/>
        </w:rPr>
        <w:t xml:space="preserve">In many cases, adaptation to climate change does not come at the top of local governments priorities as they </w:t>
      </w:r>
      <w:r w:rsidR="004E124D" w:rsidRPr="008808A9">
        <w:rPr>
          <w:lang w:val="en-GB"/>
        </w:rPr>
        <w:t>“</w:t>
      </w:r>
      <w:r w:rsidR="004E124D" w:rsidRPr="008808A9">
        <w:rPr>
          <w:szCs w:val="24"/>
          <w:lang w:val="en-GB" w:eastAsia="ja-JP"/>
        </w:rPr>
        <w:t xml:space="preserve">have to deal with many other pressing issues, such as the eradication of poverty, public services provision, and development” </w:t>
      </w:r>
      <w:r w:rsidR="004E124D" w:rsidRPr="008808A9">
        <w:rPr>
          <w:szCs w:val="24"/>
          <w:lang w:val="en-GB" w:eastAsia="ja-JP"/>
        </w:rPr>
        <w:fldChar w:fldCharType="begin" w:fldLock="1"/>
      </w:r>
      <w:r w:rsidR="004E124D" w:rsidRPr="008808A9">
        <w:rPr>
          <w:szCs w:val="24"/>
          <w:lang w:val="en-GB" w:eastAsia="ja-JP"/>
        </w:rPr>
        <w:instrText>ADDIN CSL_CITATION {"citationItems":[{"id":"ITEM-1","itemData":{"DOI":"10.1007/978-3-642-38670-1","ISBN":"978-3-642-38670-1","abstract":"Urbanization and climate change are two current significant trends of the Earth’s history. Both influence one another. Given the increasing disastrous impacts of global warming, it is vital to understand their development and interaction. The concentration of people, infrastructures, and economic activities in urban areas contributes to the global growth of greenhouse gas emissions. But it also makes cities particularly vulnerable to the impacts of climate change. Yet many opportunities lie within the powers held by local governments. In fact, through their sectoral policies (land-use planning, transport, buildings, energy use, waste management, etc.), city governments can develop efficient strategies to mitigate and adapt to the effects of global warming. important as they allow connecting local needs with global concerns. The governance structure of the city and the capacity of the different stakeholders to collaborate in the definition and implementation of adaptation plans are therefore essential to ensure that local actions are efficient. This chapter presents the implications of climate change in urban environments and the challenges it raises in terms of adaptation policies. It provides illustrations of responses adopted at the city level and points out at the barriers and opportunities faced by local policy-makers. Adaptation strategies are especially","author":[{"dropping-particle":"","family":"Dreyfrus","given":"Magali","non-dropping-particle":"","parse-names":false,"suffix":""}],"container-title":"Handbook of Climate Change Adaptation","edition":"1","editor":[{"dropping-particle":"","family":"Leal Filho","given":"Walter","non-dropping-particle":"","parse-names":false,"suffix":""}],"id":"ITEM-1","issued":{"date-parts":[["2015"]]},"page":"688-703","publisher":"Springer-Verlag Berlin Heidelberg","title":"Adaptation to Climate Change in Cities","type":"chapter"},"locator":"699","uris":["http://www.mendeley.com/documents/?uuid=0b4ffc30-be15-4054-b428-a1eeb5fceb7a"]}],"mendeley":{"formattedCitation":"(Dreyfrus, 2015, p. 699)","plainTextFormattedCitation":"(Dreyfrus, 2015, p. 699)","previouslyFormattedCitation":"(Dreyfrus, 2015, p. 699)"},"properties":{"noteIndex":0},"schema":"https://github.com/citation-style-language/schema/raw/master/csl-citation.json"}</w:instrText>
      </w:r>
      <w:r w:rsidR="004E124D" w:rsidRPr="008808A9">
        <w:rPr>
          <w:szCs w:val="24"/>
          <w:lang w:val="en-GB" w:eastAsia="ja-JP"/>
        </w:rPr>
        <w:fldChar w:fldCharType="separate"/>
      </w:r>
      <w:r w:rsidR="004E124D" w:rsidRPr="008808A9">
        <w:rPr>
          <w:noProof/>
          <w:szCs w:val="24"/>
          <w:lang w:val="en-GB" w:eastAsia="ja-JP"/>
        </w:rPr>
        <w:t>(Dreyfrus, 2015, p. 699)</w:t>
      </w:r>
      <w:r w:rsidR="004E124D" w:rsidRPr="008808A9">
        <w:rPr>
          <w:szCs w:val="24"/>
          <w:lang w:val="en-GB" w:eastAsia="ja-JP"/>
        </w:rPr>
        <w:fldChar w:fldCharType="end"/>
      </w:r>
      <w:r w:rsidR="004E124D" w:rsidRPr="008808A9">
        <w:rPr>
          <w:szCs w:val="24"/>
          <w:lang w:val="en-GB" w:eastAsia="ja-JP"/>
        </w:rPr>
        <w:t xml:space="preserve">. A further limitation is that adaptation requires coordination at multiple levels of government, which might be difficult in some contexts. Financial factors are also at play, as </w:t>
      </w:r>
      <w:r w:rsidR="00994020" w:rsidRPr="008808A9">
        <w:rPr>
          <w:szCs w:val="24"/>
          <w:lang w:val="en-GB" w:eastAsia="ja-JP"/>
        </w:rPr>
        <w:t xml:space="preserve">these </w:t>
      </w:r>
      <w:r w:rsidR="004E124D" w:rsidRPr="008808A9">
        <w:rPr>
          <w:lang w:val="en-GB"/>
        </w:rPr>
        <w:t xml:space="preserve">“may restrict the pursuit of attractive adaptation opportunities, particularly in developing countries and for poorer individuals” </w:t>
      </w:r>
      <w:r w:rsidR="004E124D" w:rsidRPr="008808A9">
        <w:rPr>
          <w:lang w:val="en-GB"/>
        </w:rPr>
        <w:fldChar w:fldCharType="begin" w:fldLock="1"/>
      </w:r>
      <w:r w:rsidR="004E124D" w:rsidRPr="008808A9">
        <w:rPr>
          <w:lang w:val="en-GB"/>
        </w:rPr>
        <w:instrText>ADDIN CSL_CITATION {"citationItems":[{"id":"ITEM-1","itemData":{"author":[{"dropping-particle":"","family":"Broome","given":"John","non-dropping-particle":"","parse-names":false,"suffix":""},{"dropping-particle":"","family":"Bruvoll","given":"Annegrete","non-dropping-particle":"","parse-names":false,"suffix":""},{"dropping-particle":"","family":"Cariño Olvera","given":"Micheline","non-dropping-particle":"","parse-names":false,"suffix":""},{"dropping-particle":"","family":"Fullerton","given":"Don","non-dropping-particle":"","parse-names":false,"suffix":""},{"dropping-particle":"","family":"Gollier","given":"Christian","non-dropping-particle":"","parse-names":false,"suffix":""},{"dropping-particle":"","family":"Hanemann","given":"William Michael","non-dropping-particle":"","parse-names":false,"suffix":""},{"dropping-particle":"","family":"Hassan","given":"Rashid","non-dropping-particle":"","parse-names":false,"suffix":""},{"dropping-particle":"","family":"Jotzo","given":"Frank","non-dropping-particle":"","parse-names":false,"suffix":""},{"dropping-particle":"","family":"Khan","given":"Mizan R","non-dropping-particle":"","parse-names":false,"suffix":""},{"dropping-particle":"","family":"Meyer","given":"Lucas","non-dropping-particle":"","parse-names":false,"suffix":""},{"dropping-particle":"","family":"Mundaca","given":"Luis","non-dropping-particle":"","parse-names":false,"suffix":""}],"chapter-number":"3","container-title":"Climate Change 2014: Mitigation of Climate Change. Contribution of Working Group III to the Fifth Assessment Report of the Intergovernmental Panel on Climate Change","editor":[{"dropping-particle":"","family":"Edenhofer","given":"O.","non-dropping-particle":"","parse-names":false,"suffix":""},{"dropping-particle":"","family":"Pichs-Madruga","given":"R.","non-dropping-particle":"","parse-names":false,"suffix":""},{"dropping-particle":"","family":"Sokona","given":"Y.","non-dropping-particle":"","parse-names":false,"suffix":""},{"dropping-particle":"","family":"Farahani","given":"E.","non-dropping-particle":"","parse-names":false,"suffix":""},{"dropping-particle":"","family":"Kadner","given":"S.","non-dropping-particle":"","parse-names":false,"suffix":""},{"dropping-particle":"","family":"Seyboth","given":"K.","non-dropping-particle":"","parse-names":false,"suffix":""},{"dropping-particle":"","family":"Adler","given":"A.","non-dropping-particle":"","parse-names":false,"suffix":""},{"dropping-particle":"","family":"Baum","given":"I.","non-dropping-particle":"","parse-names":false,"suffix":""},{"dropping-particle":"","family":"Brunner","given":"S.","non-dropping-particle":"","parse-names":false,"suffix":""},{"dropping-particle":"","family":"Eickemeier","given":"P.","non-dropping-particle":"","parse-names":false,"suffix":""},{"dropping-particle":"","family":"Kriemann","given":"B.","non-dropping-particle":"","parse-names":false,"suffix":""},{"dropping-particle":"","family":"Savolainen","given":"J.","non-dropping-particle":"","parse-names":false,"suffix":""},{"dropping-particle":"","family":"Schlömer","given":"S.","non-dropping-particle":"","parse-names":false,"suffix":""},{"dropping-particle":"","family":"Stechow","given":"C.","non-dropping-particle":"von","parse-names":false,"suffix":""},{"dropping-particle":"","family":"Zwickel","given":"T.","non-dropping-particle":"","parse-names":false,"suffix":""},{"dropping-particle":"","family":"Minx","given":"J.C.","non-dropping-particle":"","parse-names":false,"suffix":""}],"id":"ITEM-1","issued":{"date-parts":[["2014"]]},"page":"207-282","publisher":"Cambridge University Press","publisher-place":"Cambridge, United Kingdom and New York, USA","title":"2014: Social, Economic and Ethical Concepts and Methods","type":"chapter"},"locator":"214","uris":["http://www.mendeley.com/documents/?uuid=16d2ced1-6f79-4807-a047-9a0257786e3a"]}],"mendeley":{"formattedCitation":"(Broome et al., 2014, p. 214)","plainTextFormattedCitation":"(Broome et al., 2014, p. 214)","previouslyFormattedCitation":"(Broome et al., 2014, p. 214)"},"properties":{"noteIndex":0},"schema":"https://github.com/citation-style-language/schema/raw/master/csl-citation.json"}</w:instrText>
      </w:r>
      <w:r w:rsidR="004E124D" w:rsidRPr="008808A9">
        <w:rPr>
          <w:lang w:val="en-GB"/>
        </w:rPr>
        <w:fldChar w:fldCharType="separate"/>
      </w:r>
      <w:r w:rsidR="004E124D" w:rsidRPr="008808A9">
        <w:rPr>
          <w:noProof/>
          <w:lang w:val="en-GB"/>
        </w:rPr>
        <w:t>(Broome et al., 2014, p. 214)</w:t>
      </w:r>
      <w:r w:rsidR="004E124D" w:rsidRPr="008808A9">
        <w:rPr>
          <w:lang w:val="en-GB"/>
        </w:rPr>
        <w:fldChar w:fldCharType="end"/>
      </w:r>
      <w:r w:rsidR="004E124D" w:rsidRPr="008808A9">
        <w:rPr>
          <w:lang w:val="en-GB"/>
        </w:rPr>
        <w:t xml:space="preserve"> who find it harder to obtain support from their national governments or the international community at large </w:t>
      </w:r>
      <w:r w:rsidR="004E124D" w:rsidRPr="008808A9">
        <w:rPr>
          <w:lang w:val="en-GB"/>
        </w:rPr>
        <w:fldChar w:fldCharType="begin" w:fldLock="1"/>
      </w:r>
      <w:r w:rsidR="004E124D" w:rsidRPr="008808A9">
        <w:rPr>
          <w:lang w:val="en-GB"/>
        </w:rPr>
        <w:instrText>ADDIN CSL_CITATION {"citationItems":[{"id":"ITEM-1","itemData":{"DOI":"10.1017/CBO9781107415386","ISBN":"9781107415386","abstract":"This latest Fifth Assessment Report of the Intergovernmental Panel on Climate Change (IPCC) again forms the standard scientific reference for all those concerned with the environmental and social consequences of climate change, including students and researchers across the natural and social sciences, professionals in medicine and law, and practitioners in environmental planning, resource management, development, disaster risk reduction, and adaptation. It provides relevant material for decision makers and stakeholders at all levels of government, NGOs, and the private sector worldwide. This assessment provides information on: • Impacts of climate changes that have already occurred and risks of future impacts; • Vulnerabilities and interactions that make some climate events devastating, while others pass with little notice; • Risks of climate change impacts for the health and security of people and ecosystems; • Risks of climate change impacts for human activities; • Prospects for adaptation, including opportunities, barriers, and financing; • Regional and sectoral key risks and vulnerabilities.","author":[{"dropping-particle":"","family":"IPCC","given":"","non-dropping-particle":"","parse-names":false,"suffix":""}],"container-title":"Climate Change 2014: Impacts, Adaptation and Vulnerability: Part B: Regional Aspects: Working Group II Contribution to the Fifth Assessment Report of the Intergovernmental Panel on Climate Change","editor":[{"dropping-particle":"","family":"Barros","given":"Vicente R.","non-dropping-particle":"","parse-names":false,"suffix":""},{"dropping-particle":"","family":"Field","given":"Christopher B.","non-dropping-particle":"","parse-names":false,"suffix":""},{"dropping-particle":"","family":"Dokken","given":"David Jon","non-dropping-particle":"","parse-names":false,"suffix":""},{"dropping-particle":"","family":"Mastrandrea","given":"Michael D.","non-dropping-particle":"","parse-names":false,"suffix":""},{"dropping-particle":"","family":"Mach","given":"Katharine J.","non-dropping-particle":"","parse-names":false,"suffix":""},{"dropping-particle":"","family":"Bilir","given":"T.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L.","non-dropping-particle":"","parse-names":false,"suffix":""},{"dropping-particle":"","family":"Estrada","given":"Yuka Otsuki","non-dropping-particle":"","parse-names":false,"suffix":""},{"dropping-particle":"","family":"Genova","given":"Robert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L.","non-dropping-particle":"","parse-names":false,"suffix":""}],"id":"ITEM-1","issued":{"date-parts":[["2014"]]},"number-of-pages":"1-1820","publisher":"Cambridge University Press","publisher-place":"Cambridge, United Kingdom and New York","title":"Climate change 2014 impacts, adaptation, and vulnerability Part B: Regional aspects: Working group ii contribution to the fifth assessment report of the intergovernmental panel on climate change","type":"book"},"uris":["http://www.mendeley.com/documents/?uuid=ffb9aed5-c084-468e-9e4f-fe8602798f4e"]}],"mendeley":{"formattedCitation":"(IPCC, 2014b)","plainTextFormattedCitation":"(IPCC, 2014b)","previouslyFormattedCitation":"(IPCC, 2014b)"},"properties":{"noteIndex":0},"schema":"https://github.com/citation-style-language/schema/raw/master/csl-citation.json"}</w:instrText>
      </w:r>
      <w:r w:rsidR="004E124D" w:rsidRPr="008808A9">
        <w:rPr>
          <w:lang w:val="en-GB"/>
        </w:rPr>
        <w:fldChar w:fldCharType="separate"/>
      </w:r>
      <w:r w:rsidR="004E124D" w:rsidRPr="008808A9">
        <w:rPr>
          <w:noProof/>
          <w:lang w:val="en-GB"/>
        </w:rPr>
        <w:t>(IPCC, 2014b)</w:t>
      </w:r>
      <w:r w:rsidR="004E124D" w:rsidRPr="008808A9">
        <w:rPr>
          <w:lang w:val="en-GB"/>
        </w:rPr>
        <w:fldChar w:fldCharType="end"/>
      </w:r>
      <w:r w:rsidR="004E124D" w:rsidRPr="008808A9">
        <w:rPr>
          <w:lang w:val="en-GB"/>
        </w:rPr>
        <w:t xml:space="preserve">. </w:t>
      </w:r>
    </w:p>
    <w:p w14:paraId="79CCB196" w14:textId="4B7E5C3D" w:rsidR="00B62C7C" w:rsidRPr="008808A9" w:rsidRDefault="00994020" w:rsidP="00830FE3">
      <w:pPr>
        <w:rPr>
          <w:lang w:val="en-GB"/>
        </w:rPr>
      </w:pPr>
      <w:r w:rsidRPr="008808A9">
        <w:rPr>
          <w:lang w:val="en-GB"/>
        </w:rPr>
        <w:t>T</w:t>
      </w:r>
      <w:r w:rsidR="00D03321" w:rsidRPr="008808A9">
        <w:rPr>
          <w:lang w:val="en-GB"/>
        </w:rPr>
        <w:t xml:space="preserve">he use of risk scenarios as a planning tool </w:t>
      </w:r>
      <w:r w:rsidRPr="008808A9">
        <w:rPr>
          <w:lang w:val="en-GB"/>
        </w:rPr>
        <w:t>has</w:t>
      </w:r>
      <w:r w:rsidR="00E02E8E" w:rsidRPr="008808A9">
        <w:rPr>
          <w:lang w:val="en-GB"/>
        </w:rPr>
        <w:t xml:space="preserve"> contributed to shifting t</w:t>
      </w:r>
      <w:r w:rsidRPr="008808A9">
        <w:rPr>
          <w:lang w:val="en-GB"/>
        </w:rPr>
        <w:t>he focus away from the needs of local communities</w:t>
      </w:r>
      <w:r w:rsidR="005048FF" w:rsidRPr="008808A9">
        <w:rPr>
          <w:lang w:val="en-GB"/>
        </w:rPr>
        <w:t xml:space="preserve">. Risk-based tools </w:t>
      </w:r>
      <w:r w:rsidRPr="008808A9">
        <w:rPr>
          <w:lang w:val="en-GB"/>
        </w:rPr>
        <w:t xml:space="preserve">prioritize risks </w:t>
      </w:r>
      <w:r w:rsidR="00830FE3" w:rsidRPr="008808A9">
        <w:rPr>
          <w:lang w:val="en-GB"/>
        </w:rPr>
        <w:t xml:space="preserve">to business objectives </w:t>
      </w:r>
      <w:r w:rsidR="00D03321" w:rsidRPr="008808A9">
        <w:rPr>
          <w:lang w:val="en-GB" w:eastAsia="ja-JP"/>
        </w:rPr>
        <w:fldChar w:fldCharType="begin" w:fldLock="1"/>
      </w:r>
      <w:r w:rsidR="00A37C0A" w:rsidRPr="008808A9">
        <w:rPr>
          <w:lang w:val="en-GB" w:eastAsia="ja-JP"/>
        </w:rPr>
        <w:instrText>ADDIN CSL_CITATION {"citationItems":[{"id":"ITEM-1","itemData":{"DOI":"10.1007/978-3-642-38670-1","ISBN":"978-3-642-38670-1","abstract":"This chapter highlights the benefits of framing adaptation to climate change as an issue of climate risk management and describes a number of methods and approaches that may be applied in the process of developing adaptation strategies. A key consideration when developing adaptation strategies is to have a sound understanding of how a given system functions in response to changes in both climate and non-climate factors, and thus the need for a causal model which represents this understanding. There are a range of methods and tools that may be applied to assist with developing this system understanding in a climate risk assessment, and a number of these are described here. Moreover, given that adaptation planning is to a large degree about forward planning, all adaptation strategies will need to appropriately consider the implications of uncertainty on their likely effectiveness. This chapter provides a discussion of the ways in which adaptation strategies can be developed and decisions made when appraising different adaptation strategies. As such, it provides a basis upon which users can assess how they may approach adaptation as an issue of climate risk management and select and apply suitable methods. It provides a useful accompaniment to any practitioner or organization, as they proceed on their adaptation journey","author":[{"dropping-particle":"","family":"Bowyer","given":"Paul","non-dropping-particle":"","parse-names":false,"suffix":""},{"dropping-particle":"","family":"Schaller","given":"Michaela","non-dropping-particle":"","parse-names":false,"suffix":""},{"dropping-particle":"","family":"Bender","given":"Steffen","non-dropping-particle":"","parse-names":false,"suffix":""},{"dropping-particle":"","family":"Jacob","given":"Daniela","non-dropping-particle":"","parse-names":false,"suffix":""}],"container-title":"Handbook of Climate Change Adaptation","edition":"1","editor":[{"dropping-particle":"","family":"Leal Filho","given":"Walter","non-dropping-particle":"","parse-names":false,"suffix":""}],"id":"ITEM-1","issued":{"date-parts":[["2015"]]},"page":"72-90","publisher":"Springer-Verlag Berlin Heidelberg","title":"Adaptation as Climate Risk Management: Methods and Approaches","type":"chapter"},"uris":["http://www.mendeley.com/documents/?uuid=3d75b598-0990-49f0-be74-f2af90914623"]}],"mendeley":{"formattedCitation":"(Bowyer et al., 2015)","plainTextFormattedCitation":"(Bowyer et al., 2015)","previouslyFormattedCitation":"(Bowyer et al., 2015)"},"properties":{"noteIndex":0},"schema":"https://github.com/citation-style-language/schema/raw/master/csl-citation.json"}</w:instrText>
      </w:r>
      <w:r w:rsidR="00D03321" w:rsidRPr="008808A9">
        <w:rPr>
          <w:lang w:val="en-GB" w:eastAsia="ja-JP"/>
        </w:rPr>
        <w:fldChar w:fldCharType="separate"/>
      </w:r>
      <w:r w:rsidR="00830FE3" w:rsidRPr="008808A9">
        <w:rPr>
          <w:noProof/>
          <w:lang w:val="en-GB" w:eastAsia="ja-JP"/>
        </w:rPr>
        <w:t>(Bowyer et al., 2015)</w:t>
      </w:r>
      <w:r w:rsidR="00D03321" w:rsidRPr="008808A9">
        <w:rPr>
          <w:lang w:val="en-GB" w:eastAsia="ja-JP"/>
        </w:rPr>
        <w:fldChar w:fldCharType="end"/>
      </w:r>
      <w:r w:rsidR="005048FF" w:rsidRPr="008808A9">
        <w:rPr>
          <w:lang w:val="en-GB" w:eastAsia="ja-JP"/>
        </w:rPr>
        <w:t xml:space="preserve"> rather than risks to communities</w:t>
      </w:r>
      <w:r w:rsidR="00D03321" w:rsidRPr="008808A9">
        <w:rPr>
          <w:lang w:val="en-GB" w:eastAsia="ja-JP"/>
        </w:rPr>
        <w:t>.</w:t>
      </w:r>
      <w:r w:rsidR="00ED0827" w:rsidRPr="008808A9">
        <w:rPr>
          <w:lang w:val="en-GB" w:eastAsia="ja-JP"/>
        </w:rPr>
        <w:t xml:space="preserve"> T</w:t>
      </w:r>
      <w:r w:rsidR="007534A7">
        <w:rPr>
          <w:lang w:val="en-GB" w:eastAsia="ja-JP"/>
        </w:rPr>
        <w:t>herefore, t</w:t>
      </w:r>
      <w:r w:rsidRPr="008808A9">
        <w:rPr>
          <w:lang w:val="en-GB" w:eastAsia="ja-JP"/>
        </w:rPr>
        <w:t xml:space="preserve">he financing of adaptation options </w:t>
      </w:r>
      <w:r w:rsidR="005048FF" w:rsidRPr="008808A9">
        <w:rPr>
          <w:lang w:val="en-GB" w:eastAsia="ja-JP"/>
        </w:rPr>
        <w:t xml:space="preserve">emerging from risk scenarios </w:t>
      </w:r>
      <w:r w:rsidRPr="008808A9">
        <w:rPr>
          <w:lang w:val="en-GB" w:eastAsia="ja-JP"/>
        </w:rPr>
        <w:t xml:space="preserve">could </w:t>
      </w:r>
      <w:r w:rsidR="00ED0827" w:rsidRPr="008808A9">
        <w:rPr>
          <w:lang w:val="en-GB" w:eastAsia="ja-JP"/>
        </w:rPr>
        <w:t xml:space="preserve">face </w:t>
      </w:r>
      <w:r w:rsidRPr="008808A9">
        <w:rPr>
          <w:lang w:val="en-GB" w:eastAsia="ja-JP"/>
        </w:rPr>
        <w:t>difficult</w:t>
      </w:r>
      <w:r w:rsidR="00ED0827" w:rsidRPr="008808A9">
        <w:rPr>
          <w:lang w:val="en-GB" w:eastAsia="ja-JP"/>
        </w:rPr>
        <w:t>ies</w:t>
      </w:r>
      <w:r w:rsidRPr="008808A9">
        <w:rPr>
          <w:lang w:val="en-GB" w:eastAsia="ja-JP"/>
        </w:rPr>
        <w:t xml:space="preserve"> </w:t>
      </w:r>
      <w:r w:rsidR="00ED0827" w:rsidRPr="008808A9">
        <w:rPr>
          <w:lang w:val="en-GB" w:eastAsia="ja-JP"/>
        </w:rPr>
        <w:t xml:space="preserve">in </w:t>
      </w:r>
      <w:r w:rsidRPr="008808A9">
        <w:rPr>
          <w:lang w:val="en-GB" w:eastAsia="ja-JP"/>
        </w:rPr>
        <w:t>building resilience</w:t>
      </w:r>
      <w:r w:rsidR="00ED0827" w:rsidRPr="008808A9">
        <w:rPr>
          <w:lang w:val="en-GB" w:eastAsia="ja-JP"/>
        </w:rPr>
        <w:t>. I</w:t>
      </w:r>
      <w:r w:rsidR="00E02E8E" w:rsidRPr="008808A9">
        <w:rPr>
          <w:lang w:val="en-GB" w:eastAsia="ja-JP"/>
        </w:rPr>
        <w:t>n many instances</w:t>
      </w:r>
      <w:r w:rsidRPr="008808A9">
        <w:rPr>
          <w:lang w:val="en-GB" w:eastAsia="ja-JP"/>
        </w:rPr>
        <w:t xml:space="preserve"> </w:t>
      </w:r>
      <w:r w:rsidR="00A37C0A" w:rsidRPr="008808A9">
        <w:rPr>
          <w:lang w:val="en-GB" w:eastAsia="ja-JP"/>
        </w:rPr>
        <w:t>“</w:t>
      </w:r>
      <w:r w:rsidR="00830FE3" w:rsidRPr="008808A9">
        <w:rPr>
          <w:szCs w:val="24"/>
          <w:lang w:val="en-GB" w:eastAsia="ja-JP"/>
        </w:rPr>
        <w:t xml:space="preserve">the governance institutions see communities as passive beneficiaries rather than active partners in development, and this also undermines the capacity of men and women natural resource users to develop adaptation measures appropriate to their needs” </w:t>
      </w:r>
      <w:r w:rsidR="00830FE3" w:rsidRPr="008808A9">
        <w:rPr>
          <w:szCs w:val="24"/>
          <w:lang w:val="en-GB" w:eastAsia="ja-JP"/>
        </w:rPr>
        <w:fldChar w:fldCharType="begin" w:fldLock="1"/>
      </w:r>
      <w:r w:rsidR="00830FE3" w:rsidRPr="008808A9">
        <w:rPr>
          <w:szCs w:val="24"/>
          <w:lang w:val="en-GB" w:eastAsia="ja-JP"/>
        </w:rPr>
        <w:instrText>ADDIN CSL_CITATION {"citationItems":[{"id":"ITEM-1","itemData":{"DOI":"10.1007/978-3-642-38670-1","ISBN":"978-3-642-38670-1","author":[{"dropping-particle":"","family":"Khadka","given":"Manohara","non-dropping-particle":"","parse-names":false,"suffix":""},{"dropping-particle":"","family":"Rasul","given":"Golam","non-dropping-particle":"","parse-names":false,"suffix":""},{"dropping-particle":"","family":"Bennett","given":"Lynn","non-dropping-particle":"","parse-names":false,"suffix":""},{"dropping-particle":"","family":"M Wahid","given":"Shahriar","non-dropping-particle":"","parse-names":false,"suffix":""},{"dropping-particle":"","family":"Gerlitz","given":"Jean-Yves","non-dropping-particle":"","parse-names":false,"suffix":""}],"container-title":"Handbook of Climate Change Adaptation","edition":"1","editor":[{"dropping-particle":"","family":"Leal Filho","given":"Walter","non-dropping-particle":"","parse-names":false,"suffix":""}],"id":"ITEM-1","issued":{"date-parts":[["2015"]]},"page":"1050-1072","publisher":"Springer-Verlag Berlin Heidelberg","title":"Gender and Social Equity in Climate Change Adaptation in the Koshi Basin: An Analysis for Action","type":"chapter"},"locator":"1070","uris":["http://www.mendeley.com/documents/?uuid=91cbaef8-ea67-4fb9-9c55-9378b9b48207"]}],"mendeley":{"formattedCitation":"(Khadka, Rasul, Bennett, M Wahid, &amp; Gerlitz, 2015, p. 1070)","plainTextFormattedCitation":"(Khadka, Rasul, Bennett, M Wahid, &amp; Gerlitz, 2015, p. 1070)","previouslyFormattedCitation":"(Khadka, Rasul, Bennett, M Wahid, &amp; Gerlitz, 2015, p. 1070)"},"properties":{"noteIndex":0},"schema":"https://github.com/citation-style-language/schema/raw/master/csl-citation.json"}</w:instrText>
      </w:r>
      <w:r w:rsidR="00830FE3" w:rsidRPr="008808A9">
        <w:rPr>
          <w:szCs w:val="24"/>
          <w:lang w:val="en-GB" w:eastAsia="ja-JP"/>
        </w:rPr>
        <w:fldChar w:fldCharType="separate"/>
      </w:r>
      <w:r w:rsidR="00830FE3" w:rsidRPr="008808A9">
        <w:rPr>
          <w:noProof/>
          <w:szCs w:val="24"/>
          <w:lang w:val="en-GB" w:eastAsia="ja-JP"/>
        </w:rPr>
        <w:t>(Khadka, Rasul, Bennett, M Wahid, &amp; Gerlitz, 2015, p. 1070)</w:t>
      </w:r>
      <w:r w:rsidR="00830FE3" w:rsidRPr="008808A9">
        <w:rPr>
          <w:szCs w:val="24"/>
          <w:lang w:val="en-GB" w:eastAsia="ja-JP"/>
        </w:rPr>
        <w:fldChar w:fldCharType="end"/>
      </w:r>
      <w:r w:rsidR="00A37C0A" w:rsidRPr="008808A9">
        <w:rPr>
          <w:szCs w:val="24"/>
          <w:lang w:val="en-GB" w:eastAsia="ja-JP"/>
        </w:rPr>
        <w:t xml:space="preserve">. </w:t>
      </w:r>
      <w:r w:rsidR="00A37C0A" w:rsidRPr="008808A9">
        <w:rPr>
          <w:lang w:val="en-GB"/>
        </w:rPr>
        <w:t xml:space="preserve">When these actors manage to find support, it tends “to prioritize strategic economic sectors and infrastructure over local livelihoods and poor communities” </w:t>
      </w:r>
      <w:r w:rsidR="00A37C0A" w:rsidRPr="008808A9">
        <w:rPr>
          <w:lang w:val="en-GB"/>
        </w:rPr>
        <w:fldChar w:fldCharType="begin" w:fldLock="1"/>
      </w:r>
      <w:r w:rsidR="00A37C0A" w:rsidRPr="008808A9">
        <w:rPr>
          <w:lang w:val="en-GB"/>
        </w:rPr>
        <w:instrText>ADDIN CSL_CITATION {"citationItems":[{"id":"ITEM-1","itemData":{"ISBN":"9781107607804","author":[{"dropping-particle":"","family":"IPCC","given":"","non-dropping-particle":"","parse-names":false,"suffix":""}],"editor":[{"dropping-particle":"","family":"Field","given":"Christopher B.","non-dropping-particle":"","parse-names":false,"suffix":""},{"dropping-particle":"","family":"Barros","given":"Vicente","non-dropping-particle":"","parse-names":false,"suffix":""},{"dropping-particle":"","family":"Stocker","given":"Thomas F.","non-dropping-particle":"","parse-names":false,"suffix":""},{"dropping-particle":"","family":"Dahe","given":"Qin","non-dropping-particle":"","parse-names":false,"suffix":""},{"dropping-particle":"","family":"Dokken","given":"David Jon","non-dropping-particle":"","parse-names":false,"suffix":""},{"dropping-particle":"","family":"Ebi","given":"Kristie L.","non-dropping-particle":"","parse-names":false,"suffix":""},{"dropping-particle":"","family":"Mastrandrea","given":"Michael D.","non-dropping-particle":"","parse-names":false,"suffix":""},{"dropping-particle":"","family":"Mach","given":"Katharine J.","non-dropping-particle":"","parse-names":false,"suffix":""},{"dropping-particle":"","family":"Plattner","given":"Gian-Kasper","non-dropping-particle":"","parse-names":false,"suffix":""},{"dropping-particle":"","family":"Allen","given":"Simon K.","non-dropping-particle":"","parse-names":false,"suffix":""},{"dropping-particle":"","family":"Tignor","given":"Melinda","non-dropping-particle":"","parse-names":false,"suffix":""},{"dropping-particle":"","family":"Midgley","given":"Pauline","non-dropping-particle":"","parse-names":false,"suffix":""}],"id":"ITEM-1","issued":{"date-parts":[["2012"]]},"number-of-pages":"582","publisher":"Cambridge University Press","publisher-place":"Cambridge, United Kingdom and New York, USA","title":"Managing the risks of extreme events and disasters to advance climate change adaptation. A special Report of Working Groups I and II of the Intergovernmental Panel on Climate Change","type":"book"},"locator":"456","uris":["http://www.mendeley.com/documents/?uuid=9ebdc51a-aa2c-4831-9c85-48b843cae3ea"]}],"mendeley":{"formattedCitation":"(IPCC, 2012, p. 456)","plainTextFormattedCitation":"(IPCC, 2012, p. 456)","previouslyFormattedCitation":"(IPCC, 2012, p. 456)"},"properties":{"noteIndex":0},"schema":"https://github.com/citation-style-language/schema/raw/master/csl-citation.json"}</w:instrText>
      </w:r>
      <w:r w:rsidR="00A37C0A" w:rsidRPr="008808A9">
        <w:rPr>
          <w:lang w:val="en-GB"/>
        </w:rPr>
        <w:fldChar w:fldCharType="separate"/>
      </w:r>
      <w:r w:rsidR="00A37C0A" w:rsidRPr="008808A9">
        <w:rPr>
          <w:noProof/>
          <w:lang w:val="en-GB"/>
        </w:rPr>
        <w:t>(IPCC, 2012, p. 456)</w:t>
      </w:r>
      <w:r w:rsidR="00A37C0A" w:rsidRPr="008808A9">
        <w:rPr>
          <w:lang w:val="en-GB"/>
        </w:rPr>
        <w:fldChar w:fldCharType="end"/>
      </w:r>
      <w:r w:rsidR="00A37C0A" w:rsidRPr="008808A9">
        <w:rPr>
          <w:lang w:val="en-GB"/>
        </w:rPr>
        <w:t xml:space="preserve">, thus lowering the chances of local communities </w:t>
      </w:r>
      <w:r w:rsidR="007534A7">
        <w:rPr>
          <w:lang w:val="en-GB"/>
        </w:rPr>
        <w:t>to build resilience</w:t>
      </w:r>
      <w:r w:rsidR="00A37C0A" w:rsidRPr="008808A9">
        <w:rPr>
          <w:lang w:val="en-GB"/>
        </w:rPr>
        <w:t xml:space="preserve">. </w:t>
      </w:r>
      <w:r w:rsidR="00E02E8E" w:rsidRPr="008808A9">
        <w:rPr>
          <w:lang w:val="en-GB"/>
        </w:rPr>
        <w:t>In their quest to</w:t>
      </w:r>
      <w:r w:rsidR="00737B54" w:rsidRPr="008808A9">
        <w:rPr>
          <w:lang w:val="en-GB"/>
        </w:rPr>
        <w:t xml:space="preserve">wards funding </w:t>
      </w:r>
      <w:r w:rsidR="00E02E8E" w:rsidRPr="008808A9">
        <w:rPr>
          <w:lang w:val="en-GB"/>
        </w:rPr>
        <w:t>adapt</w:t>
      </w:r>
      <w:r w:rsidR="00737B54" w:rsidRPr="008808A9">
        <w:rPr>
          <w:lang w:val="en-GB"/>
        </w:rPr>
        <w:t>ion</w:t>
      </w:r>
      <w:r w:rsidR="00E02E8E" w:rsidRPr="008808A9">
        <w:rPr>
          <w:lang w:val="en-GB"/>
        </w:rPr>
        <w:t xml:space="preserve">, </w:t>
      </w:r>
      <w:r w:rsidR="00E578E6" w:rsidRPr="008808A9">
        <w:rPr>
          <w:lang w:val="en-GB"/>
        </w:rPr>
        <w:t>“</w:t>
      </w:r>
      <w:r w:rsidR="00830FE3" w:rsidRPr="008808A9">
        <w:rPr>
          <w:szCs w:val="24"/>
          <w:lang w:val="en-GB" w:eastAsia="ja-JP"/>
        </w:rPr>
        <w:t>the poor, ethnic/caste minorities, women, and other traditionally marginalized social groups</w:t>
      </w:r>
      <w:r w:rsidR="007534A7">
        <w:rPr>
          <w:szCs w:val="24"/>
          <w:lang w:val="en-GB" w:eastAsia="ja-JP"/>
        </w:rPr>
        <w:t xml:space="preserve">” </w:t>
      </w:r>
      <w:r w:rsidR="007534A7" w:rsidRPr="008808A9">
        <w:rPr>
          <w:szCs w:val="24"/>
          <w:lang w:val="en-GB" w:eastAsia="ja-JP"/>
        </w:rPr>
        <w:fldChar w:fldCharType="begin" w:fldLock="1"/>
      </w:r>
      <w:r w:rsidR="007534A7" w:rsidRPr="008808A9">
        <w:rPr>
          <w:szCs w:val="24"/>
          <w:lang w:val="en-GB" w:eastAsia="ja-JP"/>
        </w:rPr>
        <w:instrText>ADDIN CSL_CITATION {"citationItems":[{"id":"ITEM-1","itemData":{"DOI":"10.1007/978-3-642-38670-1","ISBN":"978-3-642-38670-1","author":[{"dropping-particle":"","family":"Khadka","given":"Manohara","non-dropping-particle":"","parse-names":false,"suffix":""},{"dropping-particle":"","family":"Rasul","given":"Golam","non-dropping-particle":"","parse-names":false,"suffix":""},{"dropping-particle":"","family":"Bennett","given":"Lynn","non-dropping-particle":"","parse-names":false,"suffix":""},{"dropping-particle":"","family":"M Wahid","given":"Shahriar","non-dropping-particle":"","parse-names":false,"suffix":""},{"dropping-particle":"","family":"Gerlitz","given":"Jean-Yves","non-dropping-particle":"","parse-names":false,"suffix":""}],"container-title":"Handbook of Climate Change Adaptation","edition":"1","editor":[{"dropping-particle":"","family":"Leal Filho","given":"Walter","non-dropping-particle":"","parse-names":false,"suffix":""}],"id":"ITEM-1","issued":{"date-parts":[["2015"]]},"page":"1050-1072","publisher":"Springer-Verlag Berlin Heidelberg","title":"Gender and Social Equity in Climate Change Adaptation in the Koshi Basin: An Analysis for Action","type":"chapter"},"locator":"1070","uris":["http://www.mendeley.com/documents/?uuid=91cbaef8-ea67-4fb9-9c55-9378b9b48207"]}],"mendeley":{"formattedCitation":"(Khadka et al., 2015, p. 1070)","plainTextFormattedCitation":"(Khadka et al., 2015, p. 1070)","previouslyFormattedCitation":"(Khadka et al., 2015, p. 1070)"},"properties":{"noteIndex":0},"schema":"https://github.com/citation-style-language/schema/raw/master/csl-citation.json"}</w:instrText>
      </w:r>
      <w:r w:rsidR="007534A7" w:rsidRPr="008808A9">
        <w:rPr>
          <w:szCs w:val="24"/>
          <w:lang w:val="en-GB" w:eastAsia="ja-JP"/>
        </w:rPr>
        <w:fldChar w:fldCharType="separate"/>
      </w:r>
      <w:r w:rsidR="007534A7" w:rsidRPr="008808A9">
        <w:rPr>
          <w:noProof/>
          <w:szCs w:val="24"/>
          <w:lang w:val="en-GB" w:eastAsia="ja-JP"/>
        </w:rPr>
        <w:t>(Khadka et al., 2015, p. 1070)</w:t>
      </w:r>
      <w:r w:rsidR="007534A7" w:rsidRPr="008808A9">
        <w:rPr>
          <w:szCs w:val="24"/>
          <w:lang w:val="en-GB" w:eastAsia="ja-JP"/>
        </w:rPr>
        <w:fldChar w:fldCharType="end"/>
      </w:r>
      <w:r w:rsidR="007534A7">
        <w:rPr>
          <w:szCs w:val="24"/>
          <w:lang w:val="en-GB" w:eastAsia="ja-JP"/>
        </w:rPr>
        <w:t xml:space="preserve"> have difficult accessing adaptation funding. </w:t>
      </w:r>
      <w:r w:rsidR="00E578E6" w:rsidRPr="008808A9">
        <w:rPr>
          <w:szCs w:val="24"/>
          <w:lang w:val="en-GB" w:eastAsia="ja-JP"/>
        </w:rPr>
        <w:t xml:space="preserve">An additional issue is </w:t>
      </w:r>
      <w:r w:rsidR="00D47DED">
        <w:rPr>
          <w:szCs w:val="24"/>
          <w:lang w:val="en-GB" w:eastAsia="ja-JP"/>
        </w:rPr>
        <w:t xml:space="preserve">that some </w:t>
      </w:r>
      <w:r w:rsidR="00E578E6" w:rsidRPr="008808A9">
        <w:rPr>
          <w:szCs w:val="24"/>
          <w:lang w:val="en-GB" w:eastAsia="ja-JP"/>
        </w:rPr>
        <w:t xml:space="preserve">measures could have direct and clear benefits for the local community but could </w:t>
      </w:r>
      <w:r w:rsidR="00737B54" w:rsidRPr="008808A9">
        <w:rPr>
          <w:szCs w:val="24"/>
          <w:lang w:val="en-GB" w:eastAsia="ja-JP"/>
        </w:rPr>
        <w:t xml:space="preserve">have </w:t>
      </w:r>
      <w:r w:rsidR="00E578E6" w:rsidRPr="008808A9">
        <w:rPr>
          <w:szCs w:val="24"/>
          <w:lang w:val="en-GB" w:eastAsia="ja-JP"/>
        </w:rPr>
        <w:t xml:space="preserve">undesirable impacts on surrounding communities </w:t>
      </w:r>
      <w:r w:rsidR="00B62C7C" w:rsidRPr="008808A9">
        <w:rPr>
          <w:lang w:val="en-GB"/>
        </w:rPr>
        <w:fldChar w:fldCharType="begin" w:fldLock="1"/>
      </w:r>
      <w:r w:rsidR="00F77D8A" w:rsidRPr="008808A9">
        <w:rPr>
          <w:lang w:val="en-GB"/>
        </w:rPr>
        <w:instrText>ADDIN CSL_CITATION {"citationItems":[{"id":"ITEM-1","itemData":{"ISBN":"9781107641655","abstract":"WGII Contribution to the IPCC Fifth Assessment Report (AR5)","author":[{"dropping-particle":"","family":"IPCC","given":"","non-dropping-particle":"","parse-names":false,"suffix":""}],"container-title":"Climate Change 2014: Impacts, Adaptation, and Vulnerability. Part A: Global and Sectoral Aspects. Contribution of Working Group II to the Fifth Assessment Report of the Intergovernmental Panel on Climate Change","editor":[{"dropping-particle":"","family":"Field","given":"Christopher B.","non-dropping-particle":"","parse-names":false,"suffix":""},{"dropping-particle":"","family":"Barros","given":"Vicente R.","non-dropping-particle":"","parse-names":false,"suffix":""},{"dropping-particle":"","family":"Dokken","given":"David Jon","non-dropping-particle":"","parse-names":false,"suffix":""},{"dropping-particle":"","family":"Mach","given":"Katharine J.","non-dropping-particle":"","parse-names":false,"suffix":""},{"dropping-particle":"","family":"Mastrandrea","given":"Michael D.","non-dropping-particle":"","parse-names":false,"suffix":""},{"dropping-particle":"","family":"Bilir","given":"T.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L.","non-dropping-particle":"","parse-names":false,"suffix":""},{"dropping-particle":"","family":"Otsuki Estrada","given":"Yuka","non-dropping-particle":"","parse-names":false,"suffix":""},{"dropping-particle":"","family":"Genova","given":"Robert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L.","non-dropping-particle":"","parse-names":false,"suffix":""}],"id":"ITEM-1","issued":{"date-parts":[["2014"]]},"number-of-pages":"1132","publisher":"Cambridge University Press","publisher-place":"Cambridge, United Kingdom and New York","title":"Climate Change 2014: Impacts, Adaptation, and Vulnerability. Part A: Global and Sectoral Aspects. Contribution of Working Group II to the Fifth Assessment Report of the Intergovernmental Panel on Climate Change","type":"book"},"uris":["http://www.mendeley.com/documents/?uuid=8b8922c0-f5fb-4e9d-b94e-e43995bf220e"]}],"mendeley":{"formattedCitation":"(IPCC, 2014a)","plainTextFormattedCitation":"(IPCC, 2014a)","previouslyFormattedCitation":"(IPCC, 2014a)"},"properties":{"noteIndex":0},"schema":"https://github.com/citation-style-language/schema/raw/master/csl-citation.json"}</w:instrText>
      </w:r>
      <w:r w:rsidR="00B62C7C" w:rsidRPr="008808A9">
        <w:rPr>
          <w:lang w:val="en-GB"/>
        </w:rPr>
        <w:fldChar w:fldCharType="separate"/>
      </w:r>
      <w:r w:rsidR="00B62C7C" w:rsidRPr="008808A9">
        <w:rPr>
          <w:noProof/>
          <w:lang w:val="en-GB"/>
        </w:rPr>
        <w:t>(IPCC, 2014a)</w:t>
      </w:r>
      <w:r w:rsidR="00B62C7C" w:rsidRPr="008808A9">
        <w:rPr>
          <w:lang w:val="en-GB"/>
        </w:rPr>
        <w:fldChar w:fldCharType="end"/>
      </w:r>
      <w:r w:rsidR="00737B54" w:rsidRPr="008808A9">
        <w:rPr>
          <w:lang w:val="en-GB"/>
        </w:rPr>
        <w:t xml:space="preserve">, such as changing the course of a river or utilizing artificial feeding in public beaches. </w:t>
      </w:r>
    </w:p>
    <w:p w14:paraId="36CDB3B8" w14:textId="107CA3D9" w:rsidR="009C71BF" w:rsidRPr="008808A9" w:rsidRDefault="00B80845" w:rsidP="009C71BF">
      <w:pPr>
        <w:rPr>
          <w:lang w:val="en-GB"/>
        </w:rPr>
      </w:pPr>
      <w:r>
        <w:rPr>
          <w:lang w:val="en-GB"/>
        </w:rPr>
        <w:t xml:space="preserve">The AR5 advised to </w:t>
      </w:r>
      <w:r w:rsidR="00F77D8A" w:rsidRPr="008808A9">
        <w:rPr>
          <w:lang w:val="en-GB"/>
        </w:rPr>
        <w:t>mainstream adaptation into policies, regulations, and investment strategies</w:t>
      </w:r>
      <w:r>
        <w:rPr>
          <w:lang w:val="en-GB"/>
        </w:rPr>
        <w:t xml:space="preserve"> to </w:t>
      </w:r>
      <w:r w:rsidRPr="008808A9">
        <w:rPr>
          <w:lang w:val="en-GB"/>
        </w:rPr>
        <w:t>improve the planning and implementation of adaptative options</w:t>
      </w:r>
      <w:r>
        <w:rPr>
          <w:lang w:val="en-GB"/>
        </w:rPr>
        <w:t xml:space="preserve">. </w:t>
      </w:r>
      <w:r w:rsidR="00F77D8A" w:rsidRPr="008808A9">
        <w:rPr>
          <w:lang w:val="en-GB"/>
        </w:rPr>
        <w:t xml:space="preserve">Local governments are considered to have successfully mainstreamed adaptation policy if climate change is an explicit issue in municipal plans, adaptation is incorporated into political and administrative decision-making processes, resources are channelled towards adaptation, and there are identifiable champions for adaptation within the local government </w:t>
      </w:r>
      <w:r w:rsidR="00F77D8A" w:rsidRPr="008808A9">
        <w:rPr>
          <w:lang w:val="en-GB"/>
        </w:rPr>
        <w:fldChar w:fldCharType="begin" w:fldLock="1"/>
      </w:r>
      <w:r w:rsidR="00F77D8A" w:rsidRPr="008808A9">
        <w:rPr>
          <w:lang w:val="en-GB"/>
        </w:rPr>
        <w:instrText>ADDIN CSL_CITATION {"citationItems":[{"id":"ITEM-1","itemData":{"ISBN":"9781107641655","abstract":"WGII Contribution to the IPCC Fifth Assessment Report (AR5)","author":[{"dropping-particle":"","family":"IPCC","given":"","non-dropping-particle":"","parse-names":false,"suffix":""}],"container-title":"Climate Change 2014: Impacts, Adaptation, and Vulnerability. Part A: Global and Sectoral Aspects. Contribution of Working Group II to the Fifth Assessment Report of the Intergovernmental Panel on Climate Change","editor":[{"dropping-particle":"","family":"Field","given":"Christopher B.","non-dropping-particle":"","parse-names":false,"suffix":""},{"dropping-particle":"","family":"Barros","given":"Vicente R.","non-dropping-particle":"","parse-names":false,"suffix":""},{"dropping-particle":"","family":"Dokken","given":"David Jon","non-dropping-particle":"","parse-names":false,"suffix":""},{"dropping-particle":"","family":"Mach","given":"Katharine J.","non-dropping-particle":"","parse-names":false,"suffix":""},{"dropping-particle":"","family":"Mastrandrea","given":"Michael D.","non-dropping-particle":"","parse-names":false,"suffix":""},{"dropping-particle":"","family":"Bilir","given":"T.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L.","non-dropping-particle":"","parse-names":false,"suffix":""},{"dropping-particle":"","family":"Otsuki Estrada","given":"Yuka","non-dropping-particle":"","parse-names":false,"suffix":""},{"dropping-particle":"","family":"Genova","given":"Robert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L.","non-dropping-particle":"","parse-names":false,"suffix":""}],"id":"ITEM-1","issued":{"date-parts":[["2014"]]},"number-of-pages":"1132","publisher":"Cambridge University Press","publisher-place":"Cambridge, United Kingdom and New York","title":"Climate Change 2014: Impacts, Adaptation, and Vulnerability. Part A: Global and Sectoral Aspects. Contribution of Working Group II to the Fifth Assessment Report of the Intergovernmental Panel on Climate Change","type":"book"},"uris":["http://www.mendeley.com/documents/?uuid=8b8922c0-f5fb-4e9d-b94e-e43995bf220e"]}],"mendeley":{"formattedCitation":"(IPCC, 2014a)","plainTextFormattedCitation":"(IPCC, 2014a)","previouslyFormattedCitation":"(IPCC, 2014a)"},"properties":{"noteIndex":0},"schema":"https://github.com/citation-style-language/schema/raw/master/csl-citation.json"}</w:instrText>
      </w:r>
      <w:r w:rsidR="00F77D8A" w:rsidRPr="008808A9">
        <w:rPr>
          <w:lang w:val="en-GB"/>
        </w:rPr>
        <w:fldChar w:fldCharType="separate"/>
      </w:r>
      <w:r w:rsidR="00F77D8A" w:rsidRPr="008808A9">
        <w:rPr>
          <w:noProof/>
          <w:lang w:val="en-GB"/>
        </w:rPr>
        <w:t>(IPCC, 2014a)</w:t>
      </w:r>
      <w:r w:rsidR="00F77D8A" w:rsidRPr="008808A9">
        <w:rPr>
          <w:lang w:val="en-GB"/>
        </w:rPr>
        <w:fldChar w:fldCharType="end"/>
      </w:r>
      <w:r w:rsidR="00F77D8A" w:rsidRPr="008808A9">
        <w:rPr>
          <w:lang w:val="en-GB"/>
        </w:rPr>
        <w:t>.</w:t>
      </w:r>
      <w:r w:rsidR="009C71BF" w:rsidRPr="008808A9">
        <w:rPr>
          <w:lang w:val="en-GB"/>
        </w:rPr>
        <w:t xml:space="preserve"> </w:t>
      </w:r>
      <w:r w:rsidR="008F17C9">
        <w:rPr>
          <w:lang w:val="en-GB"/>
        </w:rPr>
        <w:t>However, the m</w:t>
      </w:r>
      <w:r w:rsidR="008F17C9" w:rsidRPr="008808A9">
        <w:rPr>
          <w:lang w:val="en-GB"/>
        </w:rPr>
        <w:t xml:space="preserve">ainstreaming </w:t>
      </w:r>
      <w:r w:rsidR="008F17C9">
        <w:rPr>
          <w:lang w:val="en-GB"/>
        </w:rPr>
        <w:t xml:space="preserve">process </w:t>
      </w:r>
      <w:r w:rsidR="008F17C9" w:rsidRPr="008808A9">
        <w:rPr>
          <w:lang w:val="en-GB"/>
        </w:rPr>
        <w:t xml:space="preserve">requires expanding access to finance, infrastructure, and services, and furthering overall adaptative capacities. </w:t>
      </w:r>
      <w:r w:rsidR="00B0675A" w:rsidRPr="008808A9">
        <w:rPr>
          <w:lang w:val="en-GB"/>
        </w:rPr>
        <w:t xml:space="preserve">Another recommendation is transformational adaptation, where mitigation, adaptation, and development policies have been fully integrated. Under a transformative approach, city governments would work in synergy within and with other local governments. However, transformational adaptation would demand substantial capacity to invest at the local level, innovation, and widespread system and individual changes in beliefs, values, and worldviews  </w:t>
      </w:r>
      <w:r w:rsidR="00B0675A" w:rsidRPr="008808A9">
        <w:rPr>
          <w:lang w:val="en-GB"/>
        </w:rPr>
        <w:fldChar w:fldCharType="begin" w:fldLock="1"/>
      </w:r>
      <w:r w:rsidR="00B0675A" w:rsidRPr="008808A9">
        <w:rPr>
          <w:lang w:val="en-GB"/>
        </w:rPr>
        <w:instrText>ADDIN CSL_CITATION {"citationItems":[{"id":"ITEM-1","itemData":{"DOI":"10.1017/CBO9781107415386","ISBN":"9781107415386","abstract":"This latest Fifth Assessment Report of the Intergovernmental Panel on Climate Change (IPCC) again forms the standard scientific reference for all those concerned with the environmental and social consequences of climate change, including students and researchers across the natural and social sciences, professionals in medicine and law, and practitioners in environmental planning, resource management, development, disaster risk reduction, and adaptation. It provides relevant material for decision makers and stakeholders at all levels of government, NGOs, and the private sector worldwide. This assessment provides information on: • Impacts of climate changes that have already occurred and risks of future impacts; • Vulnerabilities and interactions that make some climate events devastating, while others pass with little notice; • Risks of climate change impacts for the health and security of people and ecosystems; • Risks of climate change impacts for human activities; • Prospects for adaptation, including opportunities, barriers, and financing; • Regional and sectoral key risks and vulnerabilities.","author":[{"dropping-particle":"","family":"IPCC","given":"","non-dropping-particle":"","parse-names":false,"suffix":""}],"container-title":"Climate Change 2014: Impacts, Adaptation and Vulnerability: Part B: Regional Aspects: Working Group II Contribution to the Fifth Assessment Report of the Intergovernmental Panel on Climate Change","editor":[{"dropping-particle":"","family":"Barros","given":"Vicente R.","non-dropping-particle":"","parse-names":false,"suffix":""},{"dropping-particle":"","family":"Field","given":"Christopher B.","non-dropping-particle":"","parse-names":false,"suffix":""},{"dropping-particle":"","family":"Dokken","given":"David Jon","non-dropping-particle":"","parse-names":false,"suffix":""},{"dropping-particle":"","family":"Mastrandrea","given":"Michael D.","non-dropping-particle":"","parse-names":false,"suffix":""},{"dropping-particle":"","family":"Mach","given":"Katharine J.","non-dropping-particle":"","parse-names":false,"suffix":""},{"dropping-particle":"","family":"Bilir","given":"T.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L.","non-dropping-particle":"","parse-names":false,"suffix":""},{"dropping-particle":"","family":"Estrada","given":"Yuka Otsuki","non-dropping-particle":"","parse-names":false,"suffix":""},{"dropping-particle":"","family":"Genova","given":"Robert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L.","non-dropping-particle":"","parse-names":false,"suffix":""}],"id":"ITEM-1","issued":{"date-parts":[["2014"]]},"number-of-pages":"1-1820","publisher":"Cambridge University Press","publisher-place":"Cambridge, United Kingdom and New York","title":"Climate change 2014 impacts, adaptation, and vulnerability Part B: Regional aspects: Working group ii contribution to the fifth assessment report of the intergovernmental panel on climate change","type":"book"},"uris":["http://www.mendeley.com/documents/?uuid=ffb9aed5-c084-468e-9e4f-fe8602798f4e"]}],"mendeley":{"formattedCitation":"(IPCC, 2014b)","plainTextFormattedCitation":"(IPCC, 2014b)","previouslyFormattedCitation":"(IPCC, 2014b)"},"properties":{"noteIndex":0},"schema":"https://github.com/citation-style-language/schema/raw/master/csl-citation.json"}</w:instrText>
      </w:r>
      <w:r w:rsidR="00B0675A" w:rsidRPr="008808A9">
        <w:rPr>
          <w:lang w:val="en-GB"/>
        </w:rPr>
        <w:fldChar w:fldCharType="separate"/>
      </w:r>
      <w:r w:rsidR="00B0675A" w:rsidRPr="008808A9">
        <w:rPr>
          <w:noProof/>
          <w:lang w:val="en-GB"/>
        </w:rPr>
        <w:t>(IPCC, 2014b)</w:t>
      </w:r>
      <w:r w:rsidR="00B0675A" w:rsidRPr="008808A9">
        <w:rPr>
          <w:lang w:val="en-GB"/>
        </w:rPr>
        <w:fldChar w:fldCharType="end"/>
      </w:r>
      <w:r w:rsidR="00B0675A" w:rsidRPr="008808A9">
        <w:rPr>
          <w:lang w:val="en-GB"/>
        </w:rPr>
        <w:t>.</w:t>
      </w:r>
    </w:p>
    <w:p w14:paraId="350C5E89" w14:textId="196882CF" w:rsidR="00542BAD" w:rsidRPr="008808A9" w:rsidRDefault="009C71BF" w:rsidP="00542BAD">
      <w:pPr>
        <w:rPr>
          <w:lang w:val="en-GB"/>
        </w:rPr>
      </w:pPr>
      <w:r w:rsidRPr="008808A9">
        <w:rPr>
          <w:lang w:val="en-GB"/>
        </w:rPr>
        <w:t xml:space="preserve">The AR5 highlighted the importance of furthering participation of vulnerable and poor populations in adaptative strategies. </w:t>
      </w:r>
      <w:r w:rsidRPr="008808A9">
        <w:rPr>
          <w:lang w:val="en-GB"/>
        </w:rPr>
        <w:fldChar w:fldCharType="begin" w:fldLock="1"/>
      </w:r>
      <w:r w:rsidRPr="008808A9">
        <w:rPr>
          <w:lang w:val="en-GB"/>
        </w:rPr>
        <w:instrText>ADDIN CSL_CITATION {"citationItems":[{"id":"ITEM-1","itemData":{"ISBN":"9781107641655","abstract":"WGII Contribution to the IPCC Fifth Assessment Report (AR5)","author":[{"dropping-particle":"","family":"IPCC","given":"","non-dropping-particle":"","parse-names":false,"suffix":""}],"container-title":"Climate Change 2014: Impacts, Adaptation, and Vulnerability. Part A: Global and Sectoral Aspects. Contribution of Working Group II to the Fifth Assessment Report of the Intergovernmental Panel on Climate Change","editor":[{"dropping-particle":"","family":"Field","given":"Christopher B.","non-dropping-particle":"","parse-names":false,"suffix":""},{"dropping-particle":"","family":"Barros","given":"Vicente R.","non-dropping-particle":"","parse-names":false,"suffix":""},{"dropping-particle":"","family":"Dokken","given":"David Jon","non-dropping-particle":"","parse-names":false,"suffix":""},{"dropping-particle":"","family":"Mach","given":"Katharine J.","non-dropping-particle":"","parse-names":false,"suffix":""},{"dropping-particle":"","family":"Mastrandrea","given":"Michael D.","non-dropping-particle":"","parse-names":false,"suffix":""},{"dropping-particle":"","family":"Bilir","given":"T.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L.","non-dropping-particle":"","parse-names":false,"suffix":""},{"dropping-particle":"","family":"Otsuki Estrada","given":"Yuka","non-dropping-particle":"","parse-names":false,"suffix":""},{"dropping-particle":"","family":"Genova","given":"Robert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L.","non-dropping-particle":"","parse-names":false,"suffix":""}],"id":"ITEM-1","issued":{"date-parts":[["2014"]]},"number-of-pages":"1132","publisher":"Cambridge University Press","publisher-place":"Cambridge, United Kingdom and New York","title":"Climate Change 2014: Impacts, Adaptation, and Vulnerability. Part A: Global and Sectoral Aspects. Contribution of Working Group II to the Fifth Assessment Report of the Intergovernmental Panel on Climate Change","type":"book"},"uris":["http://www.mendeley.com/documents/?uuid=8b8922c0-f5fb-4e9d-b94e-e43995bf220e"]}],"mendeley":{"formattedCitation":"(IPCC, 2014a)","plainTextFormattedCitation":"(IPCC, 2014a)","previouslyFormattedCitation":"(IPCC, 2014a)"},"properties":{"noteIndex":0},"schema":"https://github.com/citation-style-language/schema/raw/master/csl-citation.json"}</w:instrText>
      </w:r>
      <w:r w:rsidRPr="008808A9">
        <w:rPr>
          <w:lang w:val="en-GB"/>
        </w:rPr>
        <w:fldChar w:fldCharType="separate"/>
      </w:r>
      <w:r w:rsidRPr="008808A9">
        <w:rPr>
          <w:noProof/>
          <w:lang w:val="en-GB"/>
        </w:rPr>
        <w:t>(IPCC, 2014a)</w:t>
      </w:r>
      <w:r w:rsidRPr="008808A9">
        <w:rPr>
          <w:lang w:val="en-GB"/>
        </w:rPr>
        <w:fldChar w:fldCharType="end"/>
      </w:r>
      <w:r w:rsidR="00014F97" w:rsidRPr="008808A9">
        <w:rPr>
          <w:lang w:val="en-GB"/>
        </w:rPr>
        <w:t>, for instance through community-based adaptation. Traditionally, t</w:t>
      </w:r>
      <w:r w:rsidR="00DA0C23" w:rsidRPr="008808A9">
        <w:rPr>
          <w:lang w:val="en-GB"/>
        </w:rPr>
        <w:t xml:space="preserve">he role of local governments has </w:t>
      </w:r>
      <w:r w:rsidR="008F17C9">
        <w:rPr>
          <w:lang w:val="en-GB"/>
        </w:rPr>
        <w:t xml:space="preserve">been to </w:t>
      </w:r>
      <w:r w:rsidR="00DA0C23" w:rsidRPr="008808A9">
        <w:rPr>
          <w:lang w:val="en-GB"/>
        </w:rPr>
        <w:t>execute the mandates of higher levels of government</w:t>
      </w:r>
      <w:r w:rsidR="00014F97" w:rsidRPr="008808A9">
        <w:rPr>
          <w:lang w:val="en-GB"/>
        </w:rPr>
        <w:t xml:space="preserve">. However, an </w:t>
      </w:r>
      <w:r w:rsidR="00DA0C23" w:rsidRPr="008808A9">
        <w:rPr>
          <w:lang w:val="en-GB"/>
        </w:rPr>
        <w:t xml:space="preserve">“horizontal dimension </w:t>
      </w:r>
      <w:r w:rsidR="00DA0C23" w:rsidRPr="008808A9">
        <w:rPr>
          <w:szCs w:val="24"/>
          <w:lang w:val="en-GB" w:eastAsia="ja-JP"/>
        </w:rPr>
        <w:t xml:space="preserve">focuses on various actors intervening at the city scale: citizens, associations, business actors, and transitional networks of local governments, foreign investors, and experts” </w:t>
      </w:r>
      <w:r w:rsidR="00DA0C23" w:rsidRPr="008808A9">
        <w:rPr>
          <w:szCs w:val="24"/>
          <w:lang w:val="en-GB" w:eastAsia="ja-JP"/>
        </w:rPr>
        <w:fldChar w:fldCharType="begin" w:fldLock="1"/>
      </w:r>
      <w:r w:rsidR="00DA0C23" w:rsidRPr="008808A9">
        <w:rPr>
          <w:szCs w:val="24"/>
          <w:lang w:val="en-GB" w:eastAsia="ja-JP"/>
        </w:rPr>
        <w:instrText>ADDIN CSL_CITATION {"citationItems":[{"id":"ITEM-1","itemData":{"DOI":"10.1007/978-3-642-38670-1","ISBN":"978-3-642-38670-1","abstract":"Urbanization and climate change are two current significant trends of the Earth’s history. Both influence one another. Given the increasing disastrous impacts of global warming, it is vital to understand their development and interaction. The concentration of people, infrastructures, and economic activities in urban areas contributes to the global growth of greenhouse gas emissions. But it also makes cities particularly vulnerable to the impacts of climate change. Yet many opportunities lie within the powers held by local governments. In fact, through their sectoral policies (land-use planning, transport, buildings, energy use, waste management, etc.), city governments can develop efficient strategies to mitigate and adapt to the effects of global warming. important as they allow connecting local needs with global concerns. The governance structure of the city and the capacity of the different stakeholders to collaborate in the definition and implementation of adaptation plans are therefore essential to ensure that local actions are efficient. This chapter presents the implications of climate change in urban environments and the challenges it raises in terms of adaptation policies. It provides illustrations of responses adopted at the city level and points out at the barriers and opportunities faced by local policy-makers. Adaptation strategies are especially","author":[{"dropping-particle":"","family":"Dreyfrus","given":"Magali","non-dropping-particle":"","parse-names":false,"suffix":""}],"container-title":"Handbook of Climate Change Adaptation","edition":"1","editor":[{"dropping-particle":"","family":"Leal Filho","given":"Walter","non-dropping-particle":"","parse-names":false,"suffix":""}],"id":"ITEM-1","issued":{"date-parts":[["2015"]]},"page":"688-703","publisher":"Springer-Verlag Berlin Heidelberg","title":"Adaptation to Climate Change in Cities","type":"chapter"},"locator":"699","uris":["http://www.mendeley.com/documents/?uuid=0b4ffc30-be15-4054-b428-a1eeb5fceb7a"]}],"mendeley":{"formattedCitation":"(Dreyfrus, 2015, p. 699)","plainTextFormattedCitation":"(Dreyfrus, 2015, p. 699)","previouslyFormattedCitation":"(Dreyfrus, 2015, p. 699)"},"properties":{"noteIndex":0},"schema":"https://github.com/citation-style-language/schema/raw/master/csl-citation.json"}</w:instrText>
      </w:r>
      <w:r w:rsidR="00DA0C23" w:rsidRPr="008808A9">
        <w:rPr>
          <w:szCs w:val="24"/>
          <w:lang w:val="en-GB" w:eastAsia="ja-JP"/>
        </w:rPr>
        <w:fldChar w:fldCharType="separate"/>
      </w:r>
      <w:r w:rsidR="00DA0C23" w:rsidRPr="008808A9">
        <w:rPr>
          <w:noProof/>
          <w:szCs w:val="24"/>
          <w:lang w:val="en-GB" w:eastAsia="ja-JP"/>
        </w:rPr>
        <w:t>(Dreyfrus, 2015, p. 699)</w:t>
      </w:r>
      <w:r w:rsidR="00DA0C23" w:rsidRPr="008808A9">
        <w:rPr>
          <w:szCs w:val="24"/>
          <w:lang w:val="en-GB" w:eastAsia="ja-JP"/>
        </w:rPr>
        <w:fldChar w:fldCharType="end"/>
      </w:r>
      <w:r w:rsidR="00014F97" w:rsidRPr="008808A9">
        <w:rPr>
          <w:szCs w:val="24"/>
          <w:lang w:val="en-GB" w:eastAsia="ja-JP"/>
        </w:rPr>
        <w:t xml:space="preserve">. Empowering local actors to collaborate and co-produce community-based approaches to adaptation can be done through </w:t>
      </w:r>
      <w:r w:rsidR="00DA0C23" w:rsidRPr="008808A9">
        <w:rPr>
          <w:lang w:val="en-GB"/>
        </w:rPr>
        <w:t xml:space="preserve">“the generation and implementation of locally driven adaptation strategies through a learning-by-doing, bottom-up approach” </w:t>
      </w:r>
      <w:r w:rsidR="00DA0C23" w:rsidRPr="008808A9">
        <w:rPr>
          <w:lang w:val="en-GB"/>
        </w:rPr>
        <w:fldChar w:fldCharType="begin" w:fldLock="1"/>
      </w:r>
      <w:r w:rsidR="00DA0C23" w:rsidRPr="008808A9">
        <w:rPr>
          <w:lang w:val="en-GB"/>
        </w:rPr>
        <w:instrText>ADDIN CSL_CITATION {"citationItems":[{"id":"ITEM-1","itemData":{"DOI":"10.1017/CBO9781107415386","ISBN":"9781107415386","abstract":"This latest Fifth Assessment Report of the Intergovernmental Panel on Climate Change (IPCC) again forms the standard scientific reference for all those concerned with the environmental and social consequences of climate change, including students and researchers across the natural and social sciences, professionals in medicine and law, and practitioners in environmental planning, resource management, development, disaster risk reduction, and adaptation. It provides relevant material for decision makers and stakeholders at all levels of government, NGOs, and the private sector worldwide. This assessment provides information on: • Impacts of climate changes that have already occurred and risks of future impacts; • Vulnerabilities and interactions that make some climate events devastating, while others pass with little notice; • Risks of climate change impacts for the health and security of people and ecosystems; • Risks of climate change impacts for human activities; • Prospects for adaptation, including opportunities, barriers, and financing; • Regional and sectoral key risks and vulnerabilities.","author":[{"dropping-particle":"","family":"IPCC","given":"","non-dropping-particle":"","parse-names":false,"suffix":""}],"container-title":"Climate Change 2014: Impacts, Adaptation and Vulnerability: Part B: Regional Aspects: Working Group II Contribution to the Fifth Assessment Report of the Intergovernmental Panel on Climate Change","editor":[{"dropping-particle":"","family":"Barros","given":"Vicente R.","non-dropping-particle":"","parse-names":false,"suffix":""},{"dropping-particle":"","family":"Field","given":"Christopher B.","non-dropping-particle":"","parse-names":false,"suffix":""},{"dropping-particle":"","family":"Dokken","given":"David Jon","non-dropping-particle":"","parse-names":false,"suffix":""},{"dropping-particle":"","family":"Mastrandrea","given":"Michael D.","non-dropping-particle":"","parse-names":false,"suffix":""},{"dropping-particle":"","family":"Mach","given":"Katharine J.","non-dropping-particle":"","parse-names":false,"suffix":""},{"dropping-particle":"","family":"Bilir","given":"T.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L.","non-dropping-particle":"","parse-names":false,"suffix":""},{"dropping-particle":"","family":"Estrada","given":"Yuka Otsuki","non-dropping-particle":"","parse-names":false,"suffix":""},{"dropping-particle":"","family":"Genova","given":"Robert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L.","non-dropping-particle":"","parse-names":false,"suffix":""}],"id":"ITEM-1","issued":{"date-parts":[["2014"]]},"number-of-pages":"1-1820","publisher":"Cambridge University Press","publisher-place":"Cambridge, United Kingdom and New York","title":"Climate change 2014 impacts, adaptation, and vulnerability Part B: Regional aspects: Working group ii contribution to the fifth assessment report of the intergovernmental panel on climate change","type":"book"},"locator":"849","uris":["http://www.mendeley.com/documents/?uuid=ffb9aed5-c084-468e-9e4f-fe8602798f4e"]}],"mendeley":{"formattedCitation":"(IPCC, 2014b, p. 849)","plainTextFormattedCitation":"(IPCC, 2014b, p. 849)","previouslyFormattedCitation":"(IPCC, 2014b, p. 849)"},"properties":{"noteIndex":0},"schema":"https://github.com/citation-style-language/schema/raw/master/csl-citation.json"}</w:instrText>
      </w:r>
      <w:r w:rsidR="00DA0C23" w:rsidRPr="008808A9">
        <w:rPr>
          <w:lang w:val="en-GB"/>
        </w:rPr>
        <w:fldChar w:fldCharType="separate"/>
      </w:r>
      <w:r w:rsidR="00DA0C23" w:rsidRPr="008808A9">
        <w:rPr>
          <w:noProof/>
          <w:lang w:val="en-GB"/>
        </w:rPr>
        <w:t>(IPCC, 2014b, p. 849)</w:t>
      </w:r>
      <w:r w:rsidR="00DA0C23" w:rsidRPr="008808A9">
        <w:rPr>
          <w:lang w:val="en-GB"/>
        </w:rPr>
        <w:fldChar w:fldCharType="end"/>
      </w:r>
      <w:r w:rsidR="00DA0C23" w:rsidRPr="008808A9">
        <w:rPr>
          <w:lang w:val="en-GB"/>
        </w:rPr>
        <w:t xml:space="preserve">. Community-based adaptation does not exclude action at other levels, but rather encourages entrenching adaptation into community life while pursuing longer-term adaptative capacity goals </w:t>
      </w:r>
      <w:r w:rsidR="00DA0C23" w:rsidRPr="008808A9">
        <w:rPr>
          <w:lang w:val="en-GB"/>
        </w:rPr>
        <w:fldChar w:fldCharType="begin" w:fldLock="1"/>
      </w:r>
      <w:r w:rsidR="00542BAD" w:rsidRPr="008808A9">
        <w:rPr>
          <w:lang w:val="en-GB"/>
        </w:rPr>
        <w:instrText>ADDIN CSL_CITATION {"citationItems":[{"id":"ITEM-1","itemData":{"DOI":"10.1007/978-3-642-38670-1","ISBN":"978-3-642-38670-1","abstract":"Community-based adaptation (CBA) is gaining popularity as an approach to supporting vulnerable communities to adapt to the impacts of climate change, but in an environment of competing financial demands, to what extent is CBA economically efficient? Empirical research from NEF Consulting (New Economics Foundation) using an extended social cost-benefit analysis (SCBA) of qualitative and quantitative data gathered from four communities compares and contrasts the benefits and investment in CBA initiatives carried out by the Adaptation Learning Programme (ALP), implemented by CARE International in Dakoro, Niger. The results suggest a high return on investment on ALP’s CBA activities in Dakoro and an increase in the economic capital of communities (revenue and savings) as well as social and environmental capitals. Even only taking into account the benefits ALP has generated to date (over 4 years), findings suggest that for every £1 invested in communities, there has been a return of more than £4. In order to capture the future value of community-based adaptation, the evaluative model was extended further to forecast evolutions to 2020 using three core climate scenarios to evaluate the impact on the different forms of communities’ capital under a no intervention scenario, compared to an intervention scenario. Even under a high discount rate, results remain positive and returns are high, proving that CBA is both an economic and socially effective approach to adaptation.","author":[{"dropping-particle":"","family":"Vardakoulias","given":"Olivier","non-dropping-particle":"","parse-names":false,"suffix":""},{"dropping-particle":"","family":"Nicholles","given":"Natalie","non-dropping-particle":"","parse-names":false,"suffix":""}],"container-title":"Handbook of Climate Change Adaptation","edition":"1","editor":[{"dropping-particle":"","family":"Leal Filho","given":"Walter","non-dropping-particle":"","parse-names":false,"suffix":""}],"id":"ITEM-1","issued":{"date-parts":[["2015"]]},"page":"38-68","publisher":"Springer-Verlag Berlin Heidelberg","title":"A Socio-Economic Evaluation of Community-based Adaptation: A Case Study in Dakoro, Niger","type":"chapter"},"uris":["http://www.mendeley.com/documents/?uuid=501d2b66-6bd8-47f8-9d03-af2de613c38f"]}],"mendeley":{"formattedCitation":"(Vardakoulias &amp; Nicholles, 2015)","plainTextFormattedCitation":"(Vardakoulias &amp; Nicholles, 2015)","previouslyFormattedCitation":"(Vardakoulias &amp; Nicholles, 2015)"},"properties":{"noteIndex":0},"schema":"https://github.com/citation-style-language/schema/raw/master/csl-citation.json"}</w:instrText>
      </w:r>
      <w:r w:rsidR="00DA0C23" w:rsidRPr="008808A9">
        <w:rPr>
          <w:lang w:val="en-GB"/>
        </w:rPr>
        <w:fldChar w:fldCharType="separate"/>
      </w:r>
      <w:r w:rsidR="00DA0C23" w:rsidRPr="008808A9">
        <w:rPr>
          <w:noProof/>
          <w:lang w:val="en-GB"/>
        </w:rPr>
        <w:t>(Vardakoulias &amp; Nicholles, 2015)</w:t>
      </w:r>
      <w:r w:rsidR="00DA0C23" w:rsidRPr="008808A9">
        <w:rPr>
          <w:lang w:val="en-GB"/>
        </w:rPr>
        <w:fldChar w:fldCharType="end"/>
      </w:r>
      <w:r w:rsidR="00DA0C23" w:rsidRPr="008808A9">
        <w:rPr>
          <w:lang w:val="en-GB"/>
        </w:rPr>
        <w:t>.</w:t>
      </w:r>
      <w:r w:rsidR="00F6038B" w:rsidRPr="008808A9">
        <w:rPr>
          <w:lang w:val="en-GB"/>
        </w:rPr>
        <w:t xml:space="preserve"> </w:t>
      </w:r>
      <w:r w:rsidR="00542BAD" w:rsidRPr="008808A9">
        <w:rPr>
          <w:lang w:val="en-GB"/>
        </w:rPr>
        <w:t xml:space="preserve">Engaging stakeholders in the adaptation process can help  reduce marginalization in local adaptation practices </w:t>
      </w:r>
      <w:r w:rsidR="00542BAD" w:rsidRPr="008808A9">
        <w:rPr>
          <w:szCs w:val="24"/>
          <w:lang w:val="en-GB" w:eastAsia="ja-JP"/>
        </w:rPr>
        <w:fldChar w:fldCharType="begin" w:fldLock="1"/>
      </w:r>
      <w:r w:rsidR="00542BAD" w:rsidRPr="008808A9">
        <w:rPr>
          <w:szCs w:val="24"/>
          <w:lang w:val="en-GB" w:eastAsia="ja-JP"/>
        </w:rPr>
        <w:instrText>ADDIN CSL_CITATION {"citationItems":[{"id":"ITEM-1","itemData":{"DOI":"10.1007/978-3-642-38670-1","ISBN":"978-3-642-38670-1","author":[{"dropping-particle":"","family":"Jahedul Huq","given":"Muhammad","non-dropping-particle":"","parse-names":false,"suffix":""},{"dropping-particle":"","family":"Bracken","given":"Louise","non-dropping-particle":"","parse-names":false,"suffix":""}],"container-title":"Handbook of Climate Change Adaptation","edition":"1","editor":[{"dropping-particle":"","family":"Leal Filho","given":"Walter","non-dropping-particle":"","parse-names":false,"suffix":""}],"id":"ITEM-1","issued":{"date-parts":[["2015"]]},"page":"1024-1043","publisher":"Springer-Verlag Berlin Heidelberg","title":"From Risk to Opportunity: Climate Change and Flood Policy in Bangladesh","type":"chapter"},"uris":["http://www.mendeley.com/documents/?uuid=468030cb-f523-41f9-82c9-df84e4a8d69f"]},{"id":"ITEM-2","itemData":{"abstract":"Historically, energy and climate research have failed to fully integrate research from the social sciences. This is problematic as the development of energy systems and the rapid acceleration of climate change are directly tied to human activity. When the social sciences are incorporated in energy and climate research, their scope is frequently economically oriented. Methodological approaches remain frequently quantitative in nature. While important, these approaches cannot fully capture the nuances of power, inequality, and justice within decisionmaking processes that create and constitute our energy systems and subsequent climate change impacts and outcomes. As energy decisions and policies continue to increasingly shape the extent to which the world is impacted by climate change, we must think precisely about the complexity of identity and who is involved in energy decisions; who benefits from, and who is burdened by particular sets of energy decisions and the impacts of climate change. In addition, we must examine how these burdens and benefits manifest differently based on individual and group identities. To ignore these questions creates a research field where social actors and organizations remain decoupled from their role and responsibilities in the construction of and participation in these energy systems; where the embeddedness of a system is taken for granted, remains unscrutinized and unchallenged, and acts as a path-dependent barrier to the envisioning and building of an alternative energy future. In order to strengthen energy and climate change research and policy we must engage in research methods that can better account for underlying issues of power and justice within the decisionmaking processes across multiple socio-political scales. More specifically in this paper, I argue that using qualitative methodological tools rooted in intersectional feminist theory, such as a multi-sited critical policy ehtnography, are a crucial way to do so","author":[{"dropping-particle":"","family":"Ryder","given":"Stacia S.","non-dropping-particle":"","parse-names":false,"suffix":""}],"container-title":"Energy Research &amp; Social Science","id":"ITEM-2","issued":{"date-parts":[["2018"]]},"page":"266-275","title":"Developing an intersectionally-informed, multi-sited, critical policy ethnography to examine power and procedural justice in multiscalar energy and climate change decisionmaking processes","type":"article-journal","volume":"45"},"uris":["http://www.mendeley.com/documents/?uuid=9b51752f-aa82-49b7-b455-13ad4da45f57"]}],"mendeley":{"formattedCitation":"(Jahedul Huq &amp; Bracken, 2015; Ryder, 2018)","plainTextFormattedCitation":"(Jahedul Huq &amp; Bracken, 2015; Ryder, 2018)","previouslyFormattedCitation":"(Jahedul Huq &amp; Bracken, 2015; Ryder, 2018)"},"properties":{"noteIndex":0},"schema":"https://github.com/citation-style-language/schema/raw/master/csl-citation.json"}</w:instrText>
      </w:r>
      <w:r w:rsidR="00542BAD" w:rsidRPr="008808A9">
        <w:rPr>
          <w:szCs w:val="24"/>
          <w:lang w:val="en-GB" w:eastAsia="ja-JP"/>
        </w:rPr>
        <w:fldChar w:fldCharType="separate"/>
      </w:r>
      <w:r w:rsidR="00542BAD" w:rsidRPr="008808A9">
        <w:rPr>
          <w:noProof/>
          <w:szCs w:val="24"/>
          <w:lang w:val="en-GB" w:eastAsia="ja-JP"/>
        </w:rPr>
        <w:t>(Jahedul Huq &amp; Bracken, 2015; Ryder, 2018)</w:t>
      </w:r>
      <w:r w:rsidR="00542BAD" w:rsidRPr="008808A9">
        <w:rPr>
          <w:szCs w:val="24"/>
          <w:lang w:val="en-GB" w:eastAsia="ja-JP"/>
        </w:rPr>
        <w:fldChar w:fldCharType="end"/>
      </w:r>
      <w:r w:rsidR="00542BAD" w:rsidRPr="008808A9">
        <w:rPr>
          <w:szCs w:val="24"/>
          <w:lang w:val="en-GB" w:eastAsia="ja-JP"/>
        </w:rPr>
        <w:t xml:space="preserve"> and improve adaptation planning.</w:t>
      </w:r>
    </w:p>
    <w:p w14:paraId="5493835E" w14:textId="08CA8911" w:rsidR="007B6402" w:rsidRPr="008808A9" w:rsidRDefault="00A556A5" w:rsidP="004656F4">
      <w:pPr>
        <w:pStyle w:val="Heading2"/>
        <w:rPr>
          <w:lang w:val="en-GB"/>
        </w:rPr>
      </w:pPr>
      <w:bookmarkStart w:id="63" w:name="_Toc48174865"/>
      <w:r w:rsidRPr="008808A9">
        <w:rPr>
          <w:lang w:val="en-GB"/>
        </w:rPr>
        <w:t xml:space="preserve">Equity, justice, and fairness as an intersectional lens to </w:t>
      </w:r>
      <w:r w:rsidR="007B6402" w:rsidRPr="008808A9">
        <w:rPr>
          <w:lang w:val="en-GB"/>
        </w:rPr>
        <w:t>climate change adapti</w:t>
      </w:r>
      <w:r w:rsidRPr="008808A9">
        <w:rPr>
          <w:lang w:val="en-GB"/>
        </w:rPr>
        <w:t xml:space="preserve">ve </w:t>
      </w:r>
      <w:r w:rsidR="007B6402" w:rsidRPr="008808A9">
        <w:rPr>
          <w:lang w:val="en-GB"/>
        </w:rPr>
        <w:t>planning</w:t>
      </w:r>
      <w:bookmarkEnd w:id="63"/>
    </w:p>
    <w:p w14:paraId="51C81E91" w14:textId="2FD6D616" w:rsidR="00A257B6" w:rsidRDefault="00B50509" w:rsidP="00A257B6">
      <w:pPr>
        <w:tabs>
          <w:tab w:val="left" w:pos="1702"/>
        </w:tabs>
        <w:spacing w:before="240"/>
        <w:rPr>
          <w:lang w:val="en-GB"/>
        </w:rPr>
      </w:pPr>
      <w:r>
        <w:rPr>
          <w:lang w:val="en-GB"/>
        </w:rPr>
        <w:t xml:space="preserve">Intersectionality is </w:t>
      </w:r>
      <w:r w:rsidR="00497452" w:rsidRPr="008808A9">
        <w:rPr>
          <w:lang w:val="en-GB"/>
        </w:rPr>
        <w:t>“the interaction of related impacts with multiple deprivations at the context-specific intersections of gender, age, race, class, caste, indigeneity, and (dis)ability, embedded in uneven power structures</w:t>
      </w:r>
      <w:r>
        <w:rPr>
          <w:lang w:val="en-GB"/>
        </w:rPr>
        <w:t xml:space="preserve">” </w:t>
      </w:r>
      <w:r w:rsidR="00497452" w:rsidRPr="008808A9">
        <w:rPr>
          <w:lang w:val="en-GB"/>
        </w:rPr>
        <w:fldChar w:fldCharType="begin" w:fldLock="1"/>
      </w:r>
      <w:r w:rsidR="00497452" w:rsidRPr="008808A9">
        <w:rPr>
          <w:lang w:val="en-GB"/>
        </w:rPr>
        <w:instrText>ADDIN CSL_CITATION {"citationItems":[{"id":"ITEM-1","itemData":{"DOI":"10.1017/CBO9781107415386","ISBN":"9781107415386","abstract":"This latest Fifth Assessment Report of the Intergovernmental Panel on Climate Change (IPCC) again forms the standard scientific reference for all those concerned with the environmental and social consequences of climate change, including students and researchers across the natural and social sciences, professionals in medicine and law, and practitioners in environmental planning, resource management, development, disaster risk reduction, and adaptation. It provides relevant material for decision makers and stakeholders at all levels of government, NGOs, and the private sector worldwide. This assessment provides information on: • Impacts of climate changes that have already occurred and risks of future impacts; • Vulnerabilities and interactions that make some climate events devastating, while others pass with little notice; • Risks of climate change impacts for the health and security of people and ecosystems; • Risks of climate change impacts for human activities; • Prospects for adaptation, including opportunities, barriers, and financing; • Regional and sectoral key risks and vulnerabilities.","author":[{"dropping-particle":"","family":"IPCC","given":"","non-dropping-particle":"","parse-names":false,"suffix":""}],"container-title":"Climate Change 2014: Impacts, Adaptation and Vulnerability: Part B: Regional Aspects: Working Group II Contribution to the Fifth Assessment Report of the Intergovernmental Panel on Climate Change","editor":[{"dropping-particle":"","family":"Barros","given":"Vicente R.","non-dropping-particle":"","parse-names":false,"suffix":""},{"dropping-particle":"","family":"Field","given":"Christopher B.","non-dropping-particle":"","parse-names":false,"suffix":""},{"dropping-particle":"","family":"Dokken","given":"David Jon","non-dropping-particle":"","parse-names":false,"suffix":""},{"dropping-particle":"","family":"Mastrandrea","given":"Michael D.","non-dropping-particle":"","parse-names":false,"suffix":""},{"dropping-particle":"","family":"Mach","given":"Katharine J.","non-dropping-particle":"","parse-names":false,"suffix":""},{"dropping-particle":"","family":"Bilir","given":"T.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L.","non-dropping-particle":"","parse-names":false,"suffix":""},{"dropping-particle":"","family":"Estrada","given":"Yuka Otsuki","non-dropping-particle":"","parse-names":false,"suffix":""},{"dropping-particle":"","family":"Genova","given":"Robert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L.","non-dropping-particle":"","parse-names":false,"suffix":""}],"id":"ITEM-1","issued":{"date-parts":[["2014"]]},"number-of-pages":"1-1820","publisher":"Cambridge University Press","publisher-place":"Cambridge, United Kingdom and New York","title":"Climate change 2014 impacts, adaptation, and vulnerability Part B: Regional aspects: Working group ii contribution to the fifth assessment report of the intergovernmental panel on climate change","type":"book"},"locator":"807","uris":["http://www.mendeley.com/documents/?uuid=ffb9aed5-c084-468e-9e4f-fe8602798f4e"]}],"mendeley":{"formattedCitation":"(IPCC, 2014b, p. 807)","plainTextFormattedCitation":"(IPCC, 2014b, p. 807)","previouslyFormattedCitation":"(IPCC, 2014b, p. 807)"},"properties":{"noteIndex":0},"schema":"https://github.com/citation-style-language/schema/raw/master/csl-citation.json"}</w:instrText>
      </w:r>
      <w:r w:rsidR="00497452" w:rsidRPr="008808A9">
        <w:rPr>
          <w:lang w:val="en-GB"/>
        </w:rPr>
        <w:fldChar w:fldCharType="separate"/>
      </w:r>
      <w:r w:rsidR="00497452" w:rsidRPr="008808A9">
        <w:rPr>
          <w:noProof/>
          <w:lang w:val="en-GB"/>
        </w:rPr>
        <w:t>(IPCC, 2014b, p. 807)</w:t>
      </w:r>
      <w:r w:rsidR="00497452" w:rsidRPr="008808A9">
        <w:rPr>
          <w:lang w:val="en-GB"/>
        </w:rPr>
        <w:fldChar w:fldCharType="end"/>
      </w:r>
      <w:r>
        <w:rPr>
          <w:lang w:val="en-GB"/>
        </w:rPr>
        <w:t xml:space="preserve">. Although intersectionality was referred to by the IPCC for the first time in 2014, it originated </w:t>
      </w:r>
      <w:r w:rsidR="002A25D5" w:rsidRPr="008808A9">
        <w:rPr>
          <w:lang w:val="en-GB"/>
        </w:rPr>
        <w:t xml:space="preserve">from the raise of critical race theory in the early 1990s by Crenshaw </w:t>
      </w:r>
      <w:r w:rsidR="002A25D5" w:rsidRPr="008808A9">
        <w:rPr>
          <w:lang w:val="en-GB"/>
        </w:rPr>
        <w:fldChar w:fldCharType="begin" w:fldLock="1"/>
      </w:r>
      <w:r w:rsidR="002A25D5" w:rsidRPr="008808A9">
        <w:rPr>
          <w:lang w:val="en-GB"/>
        </w:rPr>
        <w:instrText>ADDIN CSL_CITATION {"citationItems":[{"id":"ITEM-1","itemData":{"DOI":"10.1177/1473095213516443","abstract":"To better understand injustice in our cities, and to understand how vulnerability to impacts of climate change is constructed, scholars have noted that we need to incorporate multiple factors that shape identity and power in our analyses, including race, class, gender, ethnicity and sexuality. Less widely acknowledged is the intersectionality of these factors; that specific combinations of factors shape their own social position and thus affect experiences of power, oppression and vulnerability. To address emerging issues like climate change, it is vital to find a way to understand and approach multiple, intersecting axes of identity that shape how impacts will be distributed and experienced. This article introduces intersectionality, a concept for understanding multiple, coconstituting axes of difference and identity, and kyriarchy, a theory of power that describes the power structures intersectionality produces, and offers researchers a fresh way of approaching the interactions of power in planning research and practice.","author":[{"dropping-particle":"","family":"Osborne","given":"Natalie","non-dropping-particle":"","parse-names":false,"suffix":""}],"container-title":"Planning Theory","id":"ITEM-1","issue":"2","issued":{"date-parts":[["2015"]]},"page":"130-151","title":"Intersectionality and kyriarchy: A framework for approaching power and social justice in planning and climate change adaptation","type":"article-journal","volume":"14"},"uris":["http://www.mendeley.com/documents/?uuid=d40a6243-a4ca-40cc-9bea-9ba14675df61"]}],"mendeley":{"formattedCitation":"(Osborne, 2015)","plainTextFormattedCitation":"(Osborne, 2015)","previouslyFormattedCitation":"(Osborne, 2015)"},"properties":{"noteIndex":0},"schema":"https://github.com/citation-style-language/schema/raw/master/csl-citation.json"}</w:instrText>
      </w:r>
      <w:r w:rsidR="002A25D5" w:rsidRPr="008808A9">
        <w:rPr>
          <w:lang w:val="en-GB"/>
        </w:rPr>
        <w:fldChar w:fldCharType="separate"/>
      </w:r>
      <w:r w:rsidR="002A25D5" w:rsidRPr="008808A9">
        <w:rPr>
          <w:noProof/>
          <w:lang w:val="en-GB"/>
        </w:rPr>
        <w:t>(Osborne, 2015)</w:t>
      </w:r>
      <w:r w:rsidR="002A25D5" w:rsidRPr="008808A9">
        <w:rPr>
          <w:lang w:val="en-GB"/>
        </w:rPr>
        <w:fldChar w:fldCharType="end"/>
      </w:r>
      <w:r w:rsidR="002A25D5" w:rsidRPr="008808A9">
        <w:rPr>
          <w:lang w:val="en-GB"/>
        </w:rPr>
        <w:t xml:space="preserve"> to describe how black women experienced simultaneous marginalisation on the basis of both gender and race </w:t>
      </w:r>
      <w:r w:rsidR="002A25D5" w:rsidRPr="008808A9">
        <w:rPr>
          <w:lang w:val="en-GB"/>
        </w:rPr>
        <w:fldChar w:fldCharType="begin" w:fldLock="1"/>
      </w:r>
      <w:r w:rsidR="002A25D5" w:rsidRPr="008808A9">
        <w:rPr>
          <w:lang w:val="en-GB"/>
        </w:rPr>
        <w:instrText>ADDIN CSL_CITATION {"citationItems":[{"id":"ITEM-1","itemData":{"abstract":"Historically, energy and climate research have failed to fully integrate research from the social sciences. This is problematic as the development of energy systems and the rapid acceleration of climate change are directly tied to human activity. When the social sciences are incorporated in energy and climate research, their scope is frequently economically oriented. Methodological approaches remain frequently quantitative in nature. While important, these approaches cannot fully capture the nuances of power, inequality, and justice within decisionmaking processes that create and constitute our energy systems and subsequent climate change impacts and outcomes. As energy decisions and policies continue to increasingly shape the extent to which the world is impacted by climate change, we must think precisely about the complexity of identity and who is involved in energy decisions; who benefits from, and who is burdened by particular sets of energy decisions and the impacts of climate change. In addition, we must examine how these burdens and benefits manifest differently based on individual and group identities. To ignore these questions creates a research field where social actors and organizations remain decoupled from their role and responsibilities in the construction of and participation in these energy systems; where the embeddedness of a system is taken for granted, remains unscrutinized and unchallenged, and acts as a path-dependent barrier to the envisioning and building of an alternative energy future. In order to strengthen energy and climate change research and policy we must engage in research methods that can better account for underlying issues of power and justice within the decisionmaking processes across multiple socio-political scales. More specifically in this paper, I argue that using qualitative methodological tools rooted in intersectional feminist theory, such as a multi-sited critical policy ehtnography, are a crucial way to do so","author":[{"dropping-particle":"","family":"Ryder","given":"Stacia S.","non-dropping-particle":"","parse-names":false,"suffix":""}],"container-title":"Energy Research &amp; Social Science","id":"ITEM-1","issued":{"date-parts":[["2018"]]},"page":"266-275","title":"Developing an intersectionally-informed, multi-sited, critical policy ethnography to examine power and procedural justice in multiscalar energy and climate change decisionmaking processes","type":"article-journal","volume":"45"},"uris":["http://www.mendeley.com/documents/?uuid=9b51752f-aa82-49b7-b455-13ad4da45f57"]}],"mendeley":{"formattedCitation":"(Ryder, 2018)","plainTextFormattedCitation":"(Ryder, 2018)","previouslyFormattedCitation":"(Ryder, 2018)"},"properties":{"noteIndex":0},"schema":"https://github.com/citation-style-language/schema/raw/master/csl-citation.json"}</w:instrText>
      </w:r>
      <w:r w:rsidR="002A25D5" w:rsidRPr="008808A9">
        <w:rPr>
          <w:lang w:val="en-GB"/>
        </w:rPr>
        <w:fldChar w:fldCharType="separate"/>
      </w:r>
      <w:r w:rsidR="002A25D5" w:rsidRPr="008808A9">
        <w:rPr>
          <w:noProof/>
          <w:lang w:val="en-GB"/>
        </w:rPr>
        <w:t>(Ryder, 2018)</w:t>
      </w:r>
      <w:r w:rsidR="002A25D5" w:rsidRPr="008808A9">
        <w:rPr>
          <w:lang w:val="en-GB"/>
        </w:rPr>
        <w:fldChar w:fldCharType="end"/>
      </w:r>
      <w:r w:rsidR="002A25D5" w:rsidRPr="008808A9">
        <w:rPr>
          <w:lang w:val="en-GB"/>
        </w:rPr>
        <w:t xml:space="preserve">. Intersectionality emerged as a critique to identity politics for universalizing trends in a way that erodes or ignores differences between subgroups. The use of the term intersectionality grew increasingly popular in the early 2000s, particularly in the fields of political science and sociology, and in grassroots movements on human rights, reproductive rights and worker rights </w:t>
      </w:r>
      <w:r w:rsidR="002A25D5" w:rsidRPr="008808A9">
        <w:rPr>
          <w:lang w:val="en-GB"/>
        </w:rPr>
        <w:fldChar w:fldCharType="begin" w:fldLock="1"/>
      </w:r>
      <w:r w:rsidR="002A25D5" w:rsidRPr="008808A9">
        <w:rPr>
          <w:lang w:val="en-GB"/>
        </w:rPr>
        <w:instrText>ADDIN CSL_CITATION {"citationItems":[{"id":"ITEM-1","itemData":{"ISBN":"9780745684529","author":[{"dropping-particle":"","family":"Hill Collins","given":"Patricia","non-dropping-particle":"","parse-names":false,"suffix":""},{"dropping-particle":"","family":"Bilge","given":"Sirma","non-dropping-particle":"","parse-names":false,"suffix":""}],"chapter-number":"8","container-title":"Intersectionality","edition":"1st","id":"ITEM-1","issued":{"date-parts":[["2016"]]},"publisher":"Polity Press","publisher-place":"Cambridge, United Kingdom","title":"Intersectionality Revisited","type":"chapter"},"uris":["http://www.mendeley.com/documents/?uuid=fffe7c39-6d36-4316-b0ae-c2e132f19ff1"]}],"mendeley":{"formattedCitation":"(Hill Collins &amp; Bilge, 2016c)","plainTextFormattedCitation":"(Hill Collins &amp; Bilge, 2016c)","previouslyFormattedCitation":"(Hill Collins &amp; Bilge, 2016c)"},"properties":{"noteIndex":0},"schema":"https://github.com/citation-style-language/schema/raw/master/csl-citation.json"}</w:instrText>
      </w:r>
      <w:r w:rsidR="002A25D5" w:rsidRPr="008808A9">
        <w:rPr>
          <w:lang w:val="en-GB"/>
        </w:rPr>
        <w:fldChar w:fldCharType="separate"/>
      </w:r>
      <w:r w:rsidR="002A25D5" w:rsidRPr="008808A9">
        <w:rPr>
          <w:noProof/>
          <w:lang w:val="en-GB"/>
        </w:rPr>
        <w:t>(Hill Collins &amp; Bilge, 2016c)</w:t>
      </w:r>
      <w:r w:rsidR="002A25D5" w:rsidRPr="008808A9">
        <w:rPr>
          <w:lang w:val="en-GB"/>
        </w:rPr>
        <w:fldChar w:fldCharType="end"/>
      </w:r>
      <w:r w:rsidR="002A25D5" w:rsidRPr="008808A9">
        <w:rPr>
          <w:lang w:val="en-GB"/>
        </w:rPr>
        <w:t xml:space="preserve">. </w:t>
      </w:r>
      <w:r w:rsidR="00A257B6">
        <w:rPr>
          <w:lang w:val="en-GB"/>
        </w:rPr>
        <w:t>In policy research, a</w:t>
      </w:r>
      <w:r w:rsidR="00A257B6" w:rsidRPr="008808A9">
        <w:rPr>
          <w:lang w:val="en-GB"/>
        </w:rPr>
        <w:t>n intersectional approach has been used in studies to deconstruct the experiences of aboriginal and non-aboriginal women at risk of violence and HIV</w:t>
      </w:r>
      <w:r w:rsidR="00A257B6">
        <w:rPr>
          <w:lang w:val="en-GB"/>
        </w:rPr>
        <w:t xml:space="preserve">, </w:t>
      </w:r>
      <w:r w:rsidR="00A257B6" w:rsidRPr="008808A9">
        <w:rPr>
          <w:lang w:val="en-GB"/>
        </w:rPr>
        <w:t>discrimination in accessing health care for gay and lesbian senior adults</w:t>
      </w:r>
      <w:r w:rsidR="00A257B6">
        <w:rPr>
          <w:lang w:val="en-GB"/>
        </w:rPr>
        <w:t xml:space="preserve">, </w:t>
      </w:r>
      <w:r w:rsidR="00A257B6" w:rsidRPr="008808A9">
        <w:rPr>
          <w:lang w:val="en-GB"/>
        </w:rPr>
        <w:t xml:space="preserve">and sexual violence towards children and youth </w:t>
      </w:r>
      <w:r w:rsidR="00A257B6" w:rsidRPr="008808A9">
        <w:rPr>
          <w:lang w:val="en-GB"/>
        </w:rPr>
        <w:fldChar w:fldCharType="begin" w:fldLock="1"/>
      </w:r>
      <w:r w:rsidR="00A257B6" w:rsidRPr="008808A9">
        <w:rPr>
          <w:lang w:val="en-GB"/>
        </w:rPr>
        <w:instrText>ADDIN CSL_CITATION {"citationItems":[{"id":"ITEM-1","itemData":{"DOI":"10.1186/1475-9276-9-5","author":[{"dropping-particle":"","family":"Hankivsky","given":"Olena","non-dropping-particle":"","parse-names":false,"suffix":""},{"dropping-particle":"","family":"Reid","given":"Colleen","non-dropping-particle":"","parse-names":false,"suffix":""},{"dropping-particle":"","family":"Cormier","given":"Renee","non-dropping-particle":"","parse-names":false,"suffix":""},{"dropping-particle":"","family":"Varcoe","given":"Colleen","non-dropping-particle":"","parse-names":false,"suffix":""},{"dropping-particle":"","family":"Clark","given":"Natalie","non-dropping-particle":"","parse-names":false,"suffix":""},{"dropping-particle":"","family":"Benoit","given":"Cecilia","non-dropping-particle":"","parse-names":false,"suffix":""},{"dropping-particle":"","family":"Brotman","given":"Shari","non-dropping-particle":"","parse-names":false,"suffix":""}],"container-title":"International Journal for Equity in Health","id":"ITEM-1","issue":"5","issued":{"date-parts":[["2010"]]},"page":"1-15","title":"Exploring the promises of intersectionality for advancing women's health research","type":"article-journal","volume":"9"},"uris":["http://www.mendeley.com/documents/?uuid=bc54a86d-de75-4417-b168-ee78481f8e13"]}],"mendeley":{"formattedCitation":"(Hankivsky et al., 2010)","plainTextFormattedCitation":"(Hankivsky et al., 2010)","previouslyFormattedCitation":"(Hankivsky et al., 2010)"},"properties":{"noteIndex":0},"schema":"https://github.com/citation-style-language/schema/raw/master/csl-citation.json"}</w:instrText>
      </w:r>
      <w:r w:rsidR="00A257B6" w:rsidRPr="008808A9">
        <w:rPr>
          <w:lang w:val="en-GB"/>
        </w:rPr>
        <w:fldChar w:fldCharType="separate"/>
      </w:r>
      <w:r w:rsidR="00A257B6" w:rsidRPr="008808A9">
        <w:rPr>
          <w:noProof/>
          <w:lang w:val="en-GB"/>
        </w:rPr>
        <w:t>(Hankivsky et al., 2010)</w:t>
      </w:r>
      <w:r w:rsidR="00A257B6" w:rsidRPr="008808A9">
        <w:rPr>
          <w:lang w:val="en-GB"/>
        </w:rPr>
        <w:fldChar w:fldCharType="end"/>
      </w:r>
      <w:r w:rsidR="00A257B6" w:rsidRPr="008808A9">
        <w:rPr>
          <w:lang w:val="en-GB"/>
        </w:rPr>
        <w:t xml:space="preserve">. In the field of energy, Ryder </w:t>
      </w:r>
      <w:r w:rsidR="00A257B6" w:rsidRPr="008808A9">
        <w:rPr>
          <w:lang w:val="en-GB"/>
        </w:rPr>
        <w:fldChar w:fldCharType="begin" w:fldLock="1"/>
      </w:r>
      <w:r w:rsidR="00A257B6" w:rsidRPr="008808A9">
        <w:rPr>
          <w:lang w:val="en-GB"/>
        </w:rPr>
        <w:instrText>ADDIN CSL_CITATION {"citationItems":[{"id":"ITEM-1","itemData":{"abstract":"Historically, energy and climate research have failed to fully integrate research from the social sciences. This is problematic as the development of energy systems and the rapid acceleration of climate change are directly tied to human activity. When the social sciences are incorporated in energy and climate research, their scope is frequently economically oriented. Methodological approaches remain frequently quantitative in nature. While important, these approaches cannot fully capture the nuances of power, inequality, and justice within decisionmaking processes that create and constitute our energy systems and subsequent climate change impacts and outcomes. As energy decisions and policies continue to increasingly shape the extent to which the world is impacted by climate change, we must think precisely about the complexity of identity and who is involved in energy decisions; who benefits from, and who is burdened by particular sets of energy decisions and the impacts of climate change. In addition, we must examine how these burdens and benefits manifest differently based on individual and group identities. To ignore these questions creates a research field where social actors and organizations remain decoupled from their role and responsibilities in the construction of and participation in these energy systems; where the embeddedness of a system is taken for granted, remains unscrutinized and unchallenged, and acts as a path-dependent barrier to the envisioning and building of an alternative energy future. In order to strengthen energy and climate change research and policy we must engage in research methods that can better account for underlying issues of power and justice within the decisionmaking processes across multiple socio-political scales. More specifically in this paper, I argue that using qualitative methodological tools rooted in intersectional feminist theory, such as a multi-sited critical policy ehtnography, are a crucial way to do so","author":[{"dropping-particle":"","family":"Ryder","given":"Stacia S.","non-dropping-particle":"","parse-names":false,"suffix":""}],"container-title":"Energy Research &amp; Social Science","id":"ITEM-1","issued":{"date-parts":[["2018"]]},"page":"266-275","title":"Developing an intersectionally-informed, multi-sited, critical policy ethnography to examine power and procedural justice in multiscalar energy and climate change decisionmaking processes","type":"article-journal","volume":"45"},"suppress-author":1,"uris":["http://www.mendeley.com/documents/?uuid=9b51752f-aa82-49b7-b455-13ad4da45f57"]}],"mendeley":{"formattedCitation":"(2018)","plainTextFormattedCitation":"(2018)","previouslyFormattedCitation":"(2018)"},"properties":{"noteIndex":0},"schema":"https://github.com/citation-style-language/schema/raw/master/csl-citation.json"}</w:instrText>
      </w:r>
      <w:r w:rsidR="00A257B6" w:rsidRPr="008808A9">
        <w:rPr>
          <w:lang w:val="en-GB"/>
        </w:rPr>
        <w:fldChar w:fldCharType="separate"/>
      </w:r>
      <w:r w:rsidR="00A257B6" w:rsidRPr="008808A9">
        <w:rPr>
          <w:noProof/>
          <w:lang w:val="en-GB"/>
        </w:rPr>
        <w:t>(2018)</w:t>
      </w:r>
      <w:r w:rsidR="00A257B6" w:rsidRPr="008808A9">
        <w:rPr>
          <w:lang w:val="en-GB"/>
        </w:rPr>
        <w:fldChar w:fldCharType="end"/>
      </w:r>
      <w:r w:rsidR="00A257B6" w:rsidRPr="008808A9">
        <w:rPr>
          <w:lang w:val="en-GB"/>
        </w:rPr>
        <w:t xml:space="preserve"> studied energy decision-making processes to analyse procedural justice and gained insights into the benefits and burden-sharing distribution of energy projects. </w:t>
      </w:r>
    </w:p>
    <w:p w14:paraId="591FEF00" w14:textId="77777777" w:rsidR="0090089D" w:rsidRDefault="001F5E3C" w:rsidP="0090089D">
      <w:pPr>
        <w:tabs>
          <w:tab w:val="left" w:pos="1702"/>
        </w:tabs>
        <w:spacing w:before="240"/>
        <w:rPr>
          <w:lang w:val="en-GB"/>
        </w:rPr>
      </w:pPr>
      <w:r w:rsidRPr="008808A9">
        <w:rPr>
          <w:lang w:val="en-GB"/>
        </w:rPr>
        <w:t>The use of an i</w:t>
      </w:r>
      <w:r w:rsidR="00A13084" w:rsidRPr="008808A9">
        <w:rPr>
          <w:lang w:val="en-GB"/>
        </w:rPr>
        <w:t xml:space="preserve">ntersectionality </w:t>
      </w:r>
      <w:r w:rsidRPr="008808A9">
        <w:rPr>
          <w:lang w:val="en-GB"/>
        </w:rPr>
        <w:t xml:space="preserve">framework </w:t>
      </w:r>
      <w:r w:rsidR="00A13084" w:rsidRPr="008808A9">
        <w:rPr>
          <w:szCs w:val="24"/>
          <w:lang w:val="en-GB" w:eastAsia="ja-JP"/>
        </w:rPr>
        <w:t xml:space="preserve">in climate change adaptation research and policy has been </w:t>
      </w:r>
      <w:r w:rsidR="00576F41" w:rsidRPr="008808A9">
        <w:rPr>
          <w:szCs w:val="24"/>
          <w:lang w:val="en-GB" w:eastAsia="ja-JP"/>
        </w:rPr>
        <w:t xml:space="preserve">deemed relevant, but </w:t>
      </w:r>
      <w:r w:rsidR="00A13084" w:rsidRPr="008808A9">
        <w:rPr>
          <w:szCs w:val="24"/>
          <w:lang w:val="en-GB" w:eastAsia="ja-JP"/>
        </w:rPr>
        <w:t xml:space="preserve">limited </w:t>
      </w:r>
      <w:r w:rsidR="00A13084" w:rsidRPr="008808A9">
        <w:rPr>
          <w:szCs w:val="24"/>
          <w:lang w:val="en-GB" w:eastAsia="ja-JP"/>
        </w:rPr>
        <w:fldChar w:fldCharType="begin" w:fldLock="1"/>
      </w:r>
      <w:r w:rsidR="00C97571" w:rsidRPr="008808A9">
        <w:rPr>
          <w:szCs w:val="24"/>
          <w:lang w:val="en-GB" w:eastAsia="ja-JP"/>
        </w:rPr>
        <w:instrText>ADDIN CSL_CITATION {"citationItems":[{"id":"ITEM-1","itemData":{"DOI":"10.1007/s13280-016-0825-2","abstract":"Climate change and related adaptation strategies have gender-differentiated impacts. This paper reviews how gender is framed in 41 papers on climate change adaptation through an intersectionality lens. The main findings show that while intersectional analysis has demonstrated many advantages for a comprehensive study of gender, it has not yet entered the field of climate change and gender. In climate change studies, gender is mostly handled in a men-versus-women dichotomy and little or no attention has been paid to power and social and political relations. These gaps which are echoed in other domains of development and gender research depict a ‘feminization of vulnerability’ and reinforce a ‘victimization’ discourse within climate change studies. We argue that a critical intersectional assessment would contribute to unveil agency and emancipatory pathways in the adaptation process by providing a better understanding of how the differential impacts of climate change shape, and are shaped by, the complex power dynamics of existing social and political relations","author":[{"dropping-particle":"","family":"Djoudi","given":"Houria","non-dropping-particle":"","parse-names":false,"suffix":""},{"dropping-particle":"","family":"Locatelli","given":"Bruno","non-dropping-particle":"","parse-names":false,"suffix":""},{"dropping-particle":"","family":"Vaast","given":"Chloe","non-dropping-particle":"","parse-names":false,"suffix":""},{"dropping-particle":"","family":"Asher","given":"Kiran","non-dropping-particle":"","parse-names":false,"suffix":""},{"dropping-particle":"","family":"Brockhaus","given":"Maria","non-dropping-particle":"","parse-names":false,"suffix":""},{"dropping-particle":"","family":"Basnett Sijapati","given":"Bimbika","non-dropping-particle":"","parse-names":false,"suffix":""}],"container-title":"Ambio","id":"ITEM-1","issue":"3","issued":{"date-parts":[["2016"]]},"page":"248-262","title":"Beyond dichotomies: Gender and intersecting inequalities in climate change studies","type":"article-journal","volume":"45"},"uris":["http://www.mendeley.com/documents/?uuid=bb468758-653c-464b-8ba1-fd02d3638ae3"]}],"mendeley":{"formattedCitation":"(Djoudi et al., 2016)","plainTextFormattedCitation":"(Djoudi et al., 2016)","previouslyFormattedCitation":"(Djoudi et al., 2016)"},"properties":{"noteIndex":0},"schema":"https://github.com/citation-style-language/schema/raw/master/csl-citation.json"}</w:instrText>
      </w:r>
      <w:r w:rsidR="00A13084" w:rsidRPr="008808A9">
        <w:rPr>
          <w:szCs w:val="24"/>
          <w:lang w:val="en-GB" w:eastAsia="ja-JP"/>
        </w:rPr>
        <w:fldChar w:fldCharType="separate"/>
      </w:r>
      <w:r w:rsidR="00A13084" w:rsidRPr="008808A9">
        <w:rPr>
          <w:noProof/>
          <w:szCs w:val="24"/>
          <w:lang w:val="en-GB" w:eastAsia="ja-JP"/>
        </w:rPr>
        <w:t>(Djoudi et al., 2016)</w:t>
      </w:r>
      <w:r w:rsidR="00A13084" w:rsidRPr="008808A9">
        <w:rPr>
          <w:szCs w:val="24"/>
          <w:lang w:val="en-GB" w:eastAsia="ja-JP"/>
        </w:rPr>
        <w:fldChar w:fldCharType="end"/>
      </w:r>
      <w:r w:rsidR="00576F41" w:rsidRPr="008808A9">
        <w:rPr>
          <w:szCs w:val="24"/>
          <w:lang w:val="en-GB" w:eastAsia="ja-JP"/>
        </w:rPr>
        <w:t xml:space="preserve">. </w:t>
      </w:r>
      <w:r w:rsidR="003932BF" w:rsidRPr="008808A9">
        <w:rPr>
          <w:lang w:val="en-GB"/>
        </w:rPr>
        <w:t xml:space="preserve">A </w:t>
      </w:r>
      <w:r w:rsidR="00050789" w:rsidRPr="008808A9">
        <w:rPr>
          <w:lang w:val="en-GB"/>
        </w:rPr>
        <w:t>review of academic literature</w:t>
      </w:r>
      <w:r w:rsidR="00AD6568" w:rsidRPr="008808A9">
        <w:rPr>
          <w:lang w:val="en-GB"/>
        </w:rPr>
        <w:t xml:space="preserve"> on adaptation</w:t>
      </w:r>
      <w:r w:rsidR="00050789" w:rsidRPr="008808A9">
        <w:rPr>
          <w:lang w:val="en-GB"/>
        </w:rPr>
        <w:t xml:space="preserve"> made by </w:t>
      </w:r>
      <w:proofErr w:type="spellStart"/>
      <w:r w:rsidR="00050789" w:rsidRPr="008808A9">
        <w:rPr>
          <w:lang w:val="en-GB"/>
        </w:rPr>
        <w:t>Djoudi</w:t>
      </w:r>
      <w:proofErr w:type="spellEnd"/>
      <w:r w:rsidR="00050789" w:rsidRPr="008808A9">
        <w:rPr>
          <w:lang w:val="en-GB"/>
        </w:rPr>
        <w:t xml:space="preserve"> et al. found that while “a few papers refer clearly to existing intersectional inequalities” </w:t>
      </w:r>
      <w:r w:rsidR="00050789" w:rsidRPr="008808A9">
        <w:rPr>
          <w:lang w:val="en-GB"/>
        </w:rPr>
        <w:fldChar w:fldCharType="begin" w:fldLock="1"/>
      </w:r>
      <w:r w:rsidR="00050789" w:rsidRPr="008808A9">
        <w:rPr>
          <w:lang w:val="en-GB"/>
        </w:rPr>
        <w:instrText>ADDIN CSL_CITATION {"citationItems":[{"id":"ITEM-1","itemData":{"DOI":"10.1007/s13280-016-0825-2","abstract":"Climate change and related adaptation strategies have gender-differentiated impacts. This paper reviews how gender is framed in 41 papers on climate change adaptation through an intersectionality lens. The main findings show that while intersectional analysis has demonstrated many advantages for a comprehensive study of gender, it has not yet entered the field of climate change and gender. In climate change studies, gender is mostly handled in a men-versus-women dichotomy and little or no attention has been paid to power and social and political relations. These gaps which are echoed in other domains of development and gender research depict a ‘feminization of vulnerability’ and reinforce a ‘victimization’ discourse within climate change studies. We argue that a critical intersectional assessment would contribute to unveil agency and emancipatory pathways in the adaptation process by providing a better understanding of how the differential impacts of climate change shape, and are shaped by, the complex power dynamics of existing social and political relations","author":[{"dropping-particle":"","family":"Djoudi","given":"Houria","non-dropping-particle":"","parse-names":false,"suffix":""},{"dropping-particle":"","family":"Locatelli","given":"Bruno","non-dropping-particle":"","parse-names":false,"suffix":""},{"dropping-particle":"","family":"Vaast","given":"Chloe","non-dropping-particle":"","parse-names":false,"suffix":""},{"dropping-particle":"","family":"Asher","given":"Kiran","non-dropping-particle":"","parse-names":false,"suffix":""},{"dropping-particle":"","family":"Brockhaus","given":"Maria","non-dropping-particle":"","parse-names":false,"suffix":""},{"dropping-particle":"","family":"Basnett Sijapati","given":"Bimbika","non-dropping-particle":"","parse-names":false,"suffix":""}],"container-title":"Ambio","id":"ITEM-1","issue":"3","issued":{"date-parts":[["2016"]]},"page":"248-262","title":"Beyond dichotomies: Gender and intersecting inequalities in climate change studies","type":"article-journal","volume":"45"},"locator":"254","suppress-author":1,"uris":["http://www.mendeley.com/documents/?uuid=bb468758-653c-464b-8ba1-fd02d3638ae3"]}],"mendeley":{"formattedCitation":"(2016, p. 254)","plainTextFormattedCitation":"(2016, p. 254)","previouslyFormattedCitation":"(2016, p. 254)"},"properties":{"noteIndex":0},"schema":"https://github.com/citation-style-language/schema/raw/master/csl-citation.json"}</w:instrText>
      </w:r>
      <w:r w:rsidR="00050789" w:rsidRPr="008808A9">
        <w:rPr>
          <w:lang w:val="en-GB"/>
        </w:rPr>
        <w:fldChar w:fldCharType="separate"/>
      </w:r>
      <w:r w:rsidR="00050789" w:rsidRPr="008808A9">
        <w:rPr>
          <w:noProof/>
          <w:lang w:val="en-GB"/>
        </w:rPr>
        <w:t>(2016, p. 254)</w:t>
      </w:r>
      <w:r w:rsidR="00050789" w:rsidRPr="008808A9">
        <w:rPr>
          <w:lang w:val="en-GB"/>
        </w:rPr>
        <w:fldChar w:fldCharType="end"/>
      </w:r>
      <w:r w:rsidR="00050789" w:rsidRPr="008808A9">
        <w:rPr>
          <w:lang w:val="en-GB"/>
        </w:rPr>
        <w:t>, the use of an intersectionality framework not an intersectional focus are common practice in the climate change scientific literature, even though its relevance has been repeatedly recognized</w:t>
      </w:r>
      <w:r w:rsidR="00D734A3" w:rsidRPr="008808A9">
        <w:rPr>
          <w:lang w:val="en-GB"/>
        </w:rPr>
        <w:t xml:space="preserve">. </w:t>
      </w:r>
      <w:bookmarkStart w:id="64" w:name="_Hlk38805371"/>
      <w:r w:rsidR="0090089D" w:rsidRPr="008808A9">
        <w:rPr>
          <w:lang w:val="en-GB"/>
        </w:rPr>
        <w:t xml:space="preserve">In 2010, </w:t>
      </w:r>
      <w:proofErr w:type="spellStart"/>
      <w:r w:rsidR="0090089D" w:rsidRPr="008808A9">
        <w:rPr>
          <w:lang w:val="en-GB"/>
        </w:rPr>
        <w:t>Hankivsky</w:t>
      </w:r>
      <w:proofErr w:type="spellEnd"/>
      <w:r w:rsidR="0090089D" w:rsidRPr="008808A9">
        <w:rPr>
          <w:lang w:val="en-GB"/>
        </w:rPr>
        <w:t xml:space="preserve"> et al. signalled several </w:t>
      </w:r>
      <w:r w:rsidR="0090089D" w:rsidRPr="008808A9">
        <w:rPr>
          <w:szCs w:val="24"/>
          <w:lang w:val="en-GB" w:eastAsia="ja-JP"/>
        </w:rPr>
        <w:t>difficulties in using intersectional theory in research, including  “</w:t>
      </w:r>
      <w:r w:rsidR="0090089D" w:rsidRPr="008808A9">
        <w:rPr>
          <w:lang w:val="en-GB"/>
        </w:rPr>
        <w:t xml:space="preserve">a disconnect between intersectionality scholarship and the conceptualization of research questions and designs” </w:t>
      </w:r>
      <w:r w:rsidR="0090089D" w:rsidRPr="008808A9">
        <w:rPr>
          <w:lang w:val="en-GB"/>
        </w:rPr>
        <w:fldChar w:fldCharType="begin" w:fldLock="1"/>
      </w:r>
      <w:r w:rsidR="0090089D" w:rsidRPr="008808A9">
        <w:rPr>
          <w:lang w:val="en-GB"/>
        </w:rPr>
        <w:instrText>ADDIN CSL_CITATION {"citationItems":[{"id":"ITEM-1","itemData":{"DOI":"10.1186/1475-9276-9-5","author":[{"dropping-particle":"","family":"Hankivsky","given":"Olena","non-dropping-particle":"","parse-names":false,"suffix":""},{"dropping-particle":"","family":"Reid","given":"Colleen","non-dropping-particle":"","parse-names":false,"suffix":""},{"dropping-particle":"","family":"Cormier","given":"Renee","non-dropping-particle":"","parse-names":false,"suffix":""},{"dropping-particle":"","family":"Varcoe","given":"Colleen","non-dropping-particle":"","parse-names":false,"suffix":""},{"dropping-particle":"","family":"Clark","given":"Natalie","non-dropping-particle":"","parse-names":false,"suffix":""},{"dropping-particle":"","family":"Benoit","given":"Cecilia","non-dropping-particle":"","parse-names":false,"suffix":""},{"dropping-particle":"","family":"Brotman","given":"Shari","non-dropping-particle":"","parse-names":false,"suffix":""}],"container-title":"International Journal for Equity in Health","id":"ITEM-1","issue":"5","issued":{"date-parts":[["2010"]]},"page":"1-15","title":"Exploring the promises of intersectionality for advancing women's health research","type":"article-journal","volume":"9"},"locator":"3","suppress-author":1,"uris":["http://www.mendeley.com/documents/?uuid=bc54a86d-de75-4417-b168-ee78481f8e13"]}],"mendeley":{"formattedCitation":"(2010, p. 3)","plainTextFormattedCitation":"(2010, p. 3)","previouslyFormattedCitation":"(2010, p. 3)"},"properties":{"noteIndex":0},"schema":"https://github.com/citation-style-language/schema/raw/master/csl-citation.json"}</w:instrText>
      </w:r>
      <w:r w:rsidR="0090089D" w:rsidRPr="008808A9">
        <w:rPr>
          <w:lang w:val="en-GB"/>
        </w:rPr>
        <w:fldChar w:fldCharType="separate"/>
      </w:r>
      <w:r w:rsidR="0090089D" w:rsidRPr="008808A9">
        <w:rPr>
          <w:noProof/>
          <w:lang w:val="en-GB"/>
        </w:rPr>
        <w:t>(2010, p. 3)</w:t>
      </w:r>
      <w:r w:rsidR="0090089D" w:rsidRPr="008808A9">
        <w:rPr>
          <w:lang w:val="en-GB"/>
        </w:rPr>
        <w:fldChar w:fldCharType="end"/>
      </w:r>
      <w:r w:rsidR="0090089D" w:rsidRPr="008808A9">
        <w:rPr>
          <w:lang w:val="en-GB"/>
        </w:rPr>
        <w:t xml:space="preserve">, the uncertainty on when an intersectionality framework is suitable for a research project, and the difficulty in utilizing intersectional frameworks where quantitative research is more widely used, even though more recent studies have stated quantitative analyses are “methodologically insufficient to adequately understanding power, oppression, and justice” </w:t>
      </w:r>
      <w:r w:rsidR="0090089D" w:rsidRPr="008808A9">
        <w:rPr>
          <w:lang w:val="en-GB"/>
        </w:rPr>
        <w:fldChar w:fldCharType="begin" w:fldLock="1"/>
      </w:r>
      <w:r w:rsidR="0090089D" w:rsidRPr="008808A9">
        <w:rPr>
          <w:lang w:val="en-GB"/>
        </w:rPr>
        <w:instrText>ADDIN CSL_CITATION {"citationItems":[{"id":"ITEM-1","itemData":{"abstract":"Historically, energy and climate research have failed to fully integrate research from the social sciences. This is problematic as the development of energy systems and the rapid acceleration of climate change are directly tied to human activity. When the social sciences are incorporated in energy and climate research, their scope is frequently economically oriented. Methodological approaches remain frequently quantitative in nature. While important, these approaches cannot fully capture the nuances of power, inequality, and justice within decisionmaking processes that create and constitute our energy systems and subsequent climate change impacts and outcomes. As energy decisions and policies continue to increasingly shape the extent to which the world is impacted by climate change, we must think precisely about the complexity of identity and who is involved in energy decisions; who benefits from, and who is burdened by particular sets of energy decisions and the impacts of climate change. In addition, we must examine how these burdens and benefits manifest differently based on individual and group identities. To ignore these questions creates a research field where social actors and organizations remain decoupled from their role and responsibilities in the construction of and participation in these energy systems; where the embeddedness of a system is taken for granted, remains unscrutinized and unchallenged, and acts as a path-dependent barrier to the envisioning and building of an alternative energy future. In order to strengthen energy and climate change research and policy we must engage in research methods that can better account for underlying issues of power and justice within the decisionmaking processes across multiple socio-political scales. More specifically in this paper, I argue that using qualitative methodological tools rooted in intersectional feminist theory, such as a multi-sited critical policy ehtnography, are a crucial way to do so","author":[{"dropping-particle":"","family":"Ryder","given":"Stacia S.","non-dropping-particle":"","parse-names":false,"suffix":""}],"container-title":"Energy Research &amp; Social Science","id":"ITEM-1","issued":{"date-parts":[["2018"]]},"page":"266-275","title":"Developing an intersectionally-informed, multi-sited, critical policy ethnography to examine power and procedural justice in multiscalar energy and climate change decisionmaking processes","type":"article-journal","volume":"45"},"locator":"270","uris":["http://www.mendeley.com/documents/?uuid=9b51752f-aa82-49b7-b455-13ad4da45f57"]}],"mendeley":{"formattedCitation":"(Ryder, 2018, p. 270)","plainTextFormattedCitation":"(Ryder, 2018, p. 270)","previouslyFormattedCitation":"(Ryder, 2018, p. 270)"},"properties":{"noteIndex":0},"schema":"https://github.com/citation-style-language/schema/raw/master/csl-citation.json"}</w:instrText>
      </w:r>
      <w:r w:rsidR="0090089D" w:rsidRPr="008808A9">
        <w:rPr>
          <w:lang w:val="en-GB"/>
        </w:rPr>
        <w:fldChar w:fldCharType="separate"/>
      </w:r>
      <w:r w:rsidR="0090089D" w:rsidRPr="008808A9">
        <w:rPr>
          <w:noProof/>
          <w:lang w:val="en-GB"/>
        </w:rPr>
        <w:t>(Ryder, 2018, p. 270)</w:t>
      </w:r>
      <w:r w:rsidR="0090089D" w:rsidRPr="008808A9">
        <w:rPr>
          <w:lang w:val="en-GB"/>
        </w:rPr>
        <w:fldChar w:fldCharType="end"/>
      </w:r>
      <w:r w:rsidR="0090089D" w:rsidRPr="008808A9">
        <w:rPr>
          <w:lang w:val="en-GB"/>
        </w:rPr>
        <w:t xml:space="preserve">. There is still a need </w:t>
      </w:r>
      <w:r w:rsidR="0090089D" w:rsidRPr="008808A9">
        <w:rPr>
          <w:szCs w:val="24"/>
          <w:lang w:val="en-GB" w:eastAsia="ja-JP"/>
        </w:rPr>
        <w:t>to develop “</w:t>
      </w:r>
      <w:r w:rsidR="0090089D" w:rsidRPr="008808A9">
        <w:rPr>
          <w:lang w:val="en-GB"/>
        </w:rPr>
        <w:t xml:space="preserve">explicit and user-friendly methods than can more effectively translate intersectionality theory into practical approaches that can be used by decision-makers and policy researchers” </w:t>
      </w:r>
      <w:r w:rsidR="0090089D" w:rsidRPr="008808A9">
        <w:rPr>
          <w:lang w:val="en-GB"/>
        </w:rPr>
        <w:fldChar w:fldCharType="begin" w:fldLock="1"/>
      </w:r>
      <w:r w:rsidR="0090089D" w:rsidRPr="008808A9">
        <w:rPr>
          <w:lang w:val="en-GB"/>
        </w:rPr>
        <w:instrText>ADDIN CSL_CITATION {"citationItems":[{"id":"ITEM-1","itemData":{"DOI":"10.1186/s12939-014-0119-x","author":[{"dropping-particle":"","family":"Hankivsky","given":"Olena","non-dropping-particle":"","parse-names":false,"suffix":""},{"dropping-particle":"","family":"Grace","given":"Daniel","non-dropping-particle":"","parse-names":false,"suffix":""},{"dropping-particle":"","family":"Hunting","given":"Gemma","non-dropping-particle":"","parse-names":false,"suffix":""},{"dropping-particle":"","family":"Giesbrecht","given":"Melissa","non-dropping-particle":"","parse-names":false,"suffix":""},{"dropping-particle":"","family":"Fridkin","given":"Alycia","non-dropping-particle":"","parse-names":false,"suffix":""},{"dropping-particle":"","family":"Rudrum","given":"Sarah","non-dropping-particle":"","parse-names":false,"suffix":""},{"dropping-particle":"","family":"Ferlatte","given":"Olivier","non-dropping-particle":"","parse-names":false,"suffix":""},{"dropping-particle":"","family":"Clark","given":"Natalie","non-dropping-particle":"","parse-names":false,"suffix":""}],"container-title":"International Journal for Equity in Health","id":"ITEM-1","issue":"119","issued":{"date-parts":[["2014"]]},"page":"1-16","title":"An intersectionality-based policy analysis framework: critical reflections on a methodology for advancing equity","type":"article-journal","volume":"13"},"locator":"2","uris":["http://www.mendeley.com/documents/?uuid=65a3079f-f25c-4738-a56c-518b3f3ad6ac"]}],"mendeley":{"formattedCitation":"(Hankivsky et al., 2014, p. 2)","plainTextFormattedCitation":"(Hankivsky et al., 2014, p. 2)","previouslyFormattedCitation":"(Hankivsky et al., 2014, p. 2)"},"properties":{"noteIndex":0},"schema":"https://github.com/citation-style-language/schema/raw/master/csl-citation.json"}</w:instrText>
      </w:r>
      <w:r w:rsidR="0090089D" w:rsidRPr="008808A9">
        <w:rPr>
          <w:lang w:val="en-GB"/>
        </w:rPr>
        <w:fldChar w:fldCharType="separate"/>
      </w:r>
      <w:r w:rsidR="0090089D" w:rsidRPr="008808A9">
        <w:rPr>
          <w:noProof/>
          <w:lang w:val="en-GB"/>
        </w:rPr>
        <w:t>(Hankivsky et al., 2014, p. 2)</w:t>
      </w:r>
      <w:r w:rsidR="0090089D" w:rsidRPr="008808A9">
        <w:rPr>
          <w:lang w:val="en-GB"/>
        </w:rPr>
        <w:fldChar w:fldCharType="end"/>
      </w:r>
      <w:r w:rsidR="0090089D" w:rsidRPr="008808A9">
        <w:rPr>
          <w:lang w:val="en-GB"/>
        </w:rPr>
        <w:t xml:space="preserve">. </w:t>
      </w:r>
    </w:p>
    <w:p w14:paraId="083CED18" w14:textId="7F8164F0" w:rsidR="00E34142" w:rsidRPr="008808A9" w:rsidRDefault="00D97531" w:rsidP="001E654D">
      <w:pPr>
        <w:spacing w:before="240"/>
        <w:rPr>
          <w:lang w:val="en-GB"/>
        </w:rPr>
      </w:pPr>
      <w:r w:rsidRPr="008808A9">
        <w:rPr>
          <w:lang w:val="en-GB"/>
        </w:rPr>
        <w:t xml:space="preserve">An intersectional analysis is suitable for areas that require integrating theory and practice, such as in the case of science-based adaptative climate change planning </w:t>
      </w:r>
      <w:r w:rsidRPr="008808A9">
        <w:rPr>
          <w:lang w:val="en-GB"/>
        </w:rPr>
        <w:fldChar w:fldCharType="begin" w:fldLock="1"/>
      </w:r>
      <w:r w:rsidRPr="008808A9">
        <w:rPr>
          <w:lang w:val="en-GB"/>
        </w:rPr>
        <w:instrText>ADDIN CSL_CITATION {"citationItems":[{"id":"ITEM-1","itemData":{"ISBN":"13:978-0-7456-8448-2","author":[{"dropping-particle":"","family":"Hill Collins","given":"Patricia","non-dropping-particle":"","parse-names":false,"suffix":""},{"dropping-particle":"","family":"Bilge","given":"Sirma","non-dropping-particle":"","parse-names":false,"suffix":""}],"chapter-number":"1","container-title":"Intersectionality","edition":"1st Editio","id":"ITEM-1","issued":{"date-parts":[["2016"]]},"publisher":"Polity Press","publisher-place":"Cambridge, United Kingdom","title":"What is intersectionality?","type":"chapter"},"uris":["http://www.mendeley.com/documents/?uuid=8674437b-f2ef-48a6-b882-7526b2bca8e7"]},{"id":"ITEM-2","itemData":{"DOI":"10.1177/1473095213516443","abstract":"To better understand injustice in our cities, and to understand how vulnerability to impacts of climate change is constructed, scholars have noted that we need to incorporate multiple factors that shape identity and power in our analyses, including race, class, gender, ethnicity and sexuality. Less widely acknowledged is the intersectionality of these factors; that specific combinations of factors shape their own social position and thus affect experiences of power, oppression and vulnerability. To address emerging issues like climate change, it is vital to find a way to understand and approach multiple, intersecting axes of identity that shape how impacts will be distributed and experienced. This article introduces intersectionality, a concept for understanding multiple, coconstituting axes of difference and identity, and kyriarchy, a theory of power that describes the power structures intersectionality produces, and offers researchers a fresh way of approaching the interactions of power in planning research and practice.","author":[{"dropping-particle":"","family":"Osborne","given":"Natalie","non-dropping-particle":"","parse-names":false,"suffix":""}],"container-title":"Planning Theory","id":"ITEM-2","issue":"2","issued":{"date-parts":[["2015"]]},"page":"130-151","title":"Intersectionality and kyriarchy: A framework for approaching power and social justice in planning and climate change adaptation","type":"article-journal","volume":"14"},"uris":["http://www.mendeley.com/documents/?uuid=d40a6243-a4ca-40cc-9bea-9ba14675df61"]}],"mendeley":{"formattedCitation":"(Hill Collins &amp; Bilge, 2016d; Osborne, 2015)","plainTextFormattedCitation":"(Hill Collins &amp; Bilge, 2016d; Osborne, 2015)","previouslyFormattedCitation":"(Hill Collins &amp; Bilge, 2016d; Osborne, 2015)"},"properties":{"noteIndex":0},"schema":"https://github.com/citation-style-language/schema/raw/master/csl-citation.json"}</w:instrText>
      </w:r>
      <w:r w:rsidRPr="008808A9">
        <w:rPr>
          <w:lang w:val="en-GB"/>
        </w:rPr>
        <w:fldChar w:fldCharType="separate"/>
      </w:r>
      <w:r w:rsidRPr="008808A9">
        <w:rPr>
          <w:noProof/>
          <w:lang w:val="en-GB"/>
        </w:rPr>
        <w:t>(Hill Collins &amp; Bilge, 2016d; Osborne, 2015)</w:t>
      </w:r>
      <w:r w:rsidRPr="008808A9">
        <w:rPr>
          <w:lang w:val="en-GB"/>
        </w:rPr>
        <w:fldChar w:fldCharType="end"/>
      </w:r>
      <w:r w:rsidRPr="008808A9">
        <w:rPr>
          <w:lang w:val="en-GB"/>
        </w:rPr>
        <w:t xml:space="preserve"> and can further the empowerment of marginalized individuals and communities </w:t>
      </w:r>
      <w:r w:rsidRPr="008808A9">
        <w:rPr>
          <w:lang w:val="en-GB"/>
        </w:rPr>
        <w:fldChar w:fldCharType="begin" w:fldLock="1"/>
      </w:r>
      <w:r w:rsidRPr="008808A9">
        <w:rPr>
          <w:lang w:val="en-GB"/>
        </w:rPr>
        <w:instrText>ADDIN CSL_CITATION {"citationItems":[{"id":"ITEM-1","itemData":{"ISBN":"978-0-86491-340-1","author":[{"dropping-particle":"","family":"Hankivsky","given":"Olena","non-dropping-particle":"","parse-names":false,"suffix":""},{"dropping-particle":"","family":"Grace","given":"Daniel","non-dropping-particle":"","parse-names":false,"suffix":""},{"dropping-particle":"","family":"Hunting","given":"Gemma","non-dropping-particle":"","parse-names":false,"suffix":""},{"dropping-particle":"","family":"Ferlatte","given":"Olivier","non-dropping-particle":"","parse-names":false,"suffix":""},{"dropping-particle":"","family":"Clark","given":"Natalie","non-dropping-particle":"","parse-names":false,"suffix":""},{"dropping-particle":"","family":"Fridkin","given":"Alycia","non-dropping-particle":"","parse-names":false,"suffix":""},{"dropping-particle":"","family":"Giesbrecht","given":"Melissa","non-dropping-particle":"","parse-names":false,"suffix":""},{"dropping-particle":"","family":"Rudrum","given":"Sarah","non-dropping-particle":"","parse-names":false,"suffix":""},{"dropping-particle":"","family":"Laviolette","given":"Tarya","non-dropping-particle":"","parse-names":false,"suffix":""}],"container-title":"An Intersectionality-Based Policy Analysis Framework","edition":"1st","editor":[{"dropping-particle":"","family":"Hankivsky","given":"Olena","non-dropping-particle":"","parse-names":false,"suffix":""}],"id":"ITEM-1","issued":{"date-parts":[["2012"]]},"page":"33-42","publisher":"Institute for Intersectionality Research and Policy, Simon Fraser University","publisher-place":"Vancouver, Canada","title":"Intersectionality-Based Policy Analysis","type":"chapter"},"uris":["http://www.mendeley.com/documents/?uuid=f59e32dc-deb5-4fb4-80fb-edf6a95afac7"]}],"mendeley":{"formattedCitation":"(Hankivsky, Grace, Hunting, Ferlatte, et al., 2012)","plainTextFormattedCitation":"(Hankivsky, Grace, Hunting, Ferlatte, et al., 2012)","previouslyFormattedCitation":"(Hankivsky, Grace, Hunting, Ferlatte, et al., 2012)"},"properties":{"noteIndex":0},"schema":"https://github.com/citation-style-language/schema/raw/master/csl-citation.json"}</w:instrText>
      </w:r>
      <w:r w:rsidRPr="008808A9">
        <w:rPr>
          <w:lang w:val="en-GB"/>
        </w:rPr>
        <w:fldChar w:fldCharType="separate"/>
      </w:r>
      <w:r w:rsidRPr="008808A9">
        <w:rPr>
          <w:noProof/>
          <w:lang w:val="en-GB"/>
        </w:rPr>
        <w:t>(Hankivsky, Grace, Hunting, Ferlatte, et al., 2012)</w:t>
      </w:r>
      <w:r w:rsidRPr="008808A9">
        <w:rPr>
          <w:lang w:val="en-GB"/>
        </w:rPr>
        <w:fldChar w:fldCharType="end"/>
      </w:r>
      <w:r w:rsidRPr="008808A9">
        <w:rPr>
          <w:lang w:val="en-GB"/>
        </w:rPr>
        <w:t xml:space="preserve">. </w:t>
      </w:r>
      <w:r w:rsidR="00AD6568" w:rsidRPr="008808A9">
        <w:rPr>
          <w:lang w:val="en-GB"/>
        </w:rPr>
        <w:t xml:space="preserve">The question is how to bring an intersectional framework into climate change adaptative research and policy. </w:t>
      </w:r>
      <w:r w:rsidR="00124450" w:rsidRPr="008808A9">
        <w:rPr>
          <w:lang w:val="en-GB"/>
        </w:rPr>
        <w:t xml:space="preserve">Over the last thirty years </w:t>
      </w:r>
      <w:r w:rsidR="003932BF" w:rsidRPr="008808A9">
        <w:rPr>
          <w:lang w:val="en-GB"/>
        </w:rPr>
        <w:t>“Concerns about equity, fairness, justice, and power have gained attention in energy and climate research”</w:t>
      </w:r>
      <w:bookmarkStart w:id="65" w:name="_Hlk37237670"/>
      <w:r w:rsidR="003932BF" w:rsidRPr="008808A9">
        <w:rPr>
          <w:lang w:val="en-GB"/>
        </w:rPr>
        <w:t xml:space="preserve"> </w:t>
      </w:r>
      <w:r w:rsidR="003932BF" w:rsidRPr="008808A9">
        <w:rPr>
          <w:lang w:val="en-GB"/>
        </w:rPr>
        <w:fldChar w:fldCharType="begin" w:fldLock="1"/>
      </w:r>
      <w:r w:rsidR="003932BF" w:rsidRPr="008808A9">
        <w:rPr>
          <w:lang w:val="en-GB"/>
        </w:rPr>
        <w:instrText>ADDIN CSL_CITATION {"citationItems":[{"id":"ITEM-1","itemData":{"abstract":"Historically, energy and climate research have failed to fully integrate research from the social sciences. This is problematic as the development of energy systems and the rapid acceleration of climate change are directly tied to human activity. When the social sciences are incorporated in energy and climate research, their scope is frequently economically oriented. Methodological approaches remain frequently quantitative in nature. While important, these approaches cannot fully capture the nuances of power, inequality, and justice within decisionmaking processes that create and constitute our energy systems and subsequent climate change impacts and outcomes. As energy decisions and policies continue to increasingly shape the extent to which the world is impacted by climate change, we must think precisely about the complexity of identity and who is involved in energy decisions; who benefits from, and who is burdened by particular sets of energy decisions and the impacts of climate change. In addition, we must examine how these burdens and benefits manifest differently based on individual and group identities. To ignore these questions creates a research field where social actors and organizations remain decoupled from their role and responsibilities in the construction of and participation in these energy systems; where the embeddedness of a system is taken for granted, remains unscrutinized and unchallenged, and acts as a path-dependent barrier to the envisioning and building of an alternative energy future. In order to strengthen energy and climate change research and policy we must engage in research methods that can better account for underlying issues of power and justice within the decisionmaking processes across multiple socio-political scales. More specifically in this paper, I argue that using qualitative methodological tools rooted in intersectional feminist theory, such as a multi-sited critical policy ehtnography, are a crucial way to do so","author":[{"dropping-particle":"","family":"Ryder","given":"Stacia S.","non-dropping-particle":"","parse-names":false,"suffix":""}],"container-title":"Energy Research &amp; Social Science","id":"ITEM-1","issued":{"date-parts":[["2018"]]},"page":"266-275","title":"Developing an intersectionally-informed, multi-sited, critical policy ethnography to examine power and procedural justice in multiscalar energy and climate change decisionmaking processes","type":"article-journal","volume":"45"},"locator":"267","uris":["http://www.mendeley.com/documents/?uuid=9b51752f-aa82-49b7-b455-13ad4da45f57"]}],"mendeley":{"formattedCitation":"(Ryder, 2018, p. 267)","plainTextFormattedCitation":"(Ryder, 2018, p. 267)","previouslyFormattedCitation":"(Ryder, 2018, p. 267)"},"properties":{"noteIndex":0},"schema":"https://github.com/citation-style-language/schema/raw/master/csl-citation.json"}</w:instrText>
      </w:r>
      <w:r w:rsidR="003932BF" w:rsidRPr="008808A9">
        <w:rPr>
          <w:lang w:val="en-GB"/>
        </w:rPr>
        <w:fldChar w:fldCharType="separate"/>
      </w:r>
      <w:r w:rsidR="003932BF" w:rsidRPr="008808A9">
        <w:rPr>
          <w:noProof/>
          <w:lang w:val="en-GB"/>
        </w:rPr>
        <w:t>(Ryder, 2018, p. 267)</w:t>
      </w:r>
      <w:r w:rsidR="003932BF" w:rsidRPr="008808A9">
        <w:rPr>
          <w:lang w:val="en-GB"/>
        </w:rPr>
        <w:fldChar w:fldCharType="end"/>
      </w:r>
      <w:bookmarkEnd w:id="65"/>
      <w:r w:rsidR="00124450" w:rsidRPr="008808A9">
        <w:rPr>
          <w:lang w:val="en-GB"/>
        </w:rPr>
        <w:t xml:space="preserve">, </w:t>
      </w:r>
      <w:r w:rsidR="001E654D" w:rsidRPr="008808A9">
        <w:rPr>
          <w:lang w:val="en-GB"/>
        </w:rPr>
        <w:t xml:space="preserve">while the field of </w:t>
      </w:r>
      <w:r w:rsidR="00124450" w:rsidRPr="008808A9">
        <w:rPr>
          <w:lang w:val="en-GB"/>
        </w:rPr>
        <w:t>policy planning has recognized that in order to further “s</w:t>
      </w:r>
      <w:r w:rsidR="003932BF" w:rsidRPr="008808A9">
        <w:rPr>
          <w:szCs w:val="24"/>
          <w:lang w:val="en-GB" w:eastAsia="ja-JP"/>
        </w:rPr>
        <w:t>ocial, environmental and economic</w:t>
      </w:r>
      <w:r w:rsidR="00124450" w:rsidRPr="008808A9">
        <w:rPr>
          <w:szCs w:val="24"/>
          <w:lang w:val="en-GB" w:eastAsia="ja-JP"/>
        </w:rPr>
        <w:t xml:space="preserve"> justice; inclusiveness; equity; or any other progressive goal” </w:t>
      </w:r>
      <w:r w:rsidR="00124450" w:rsidRPr="008808A9">
        <w:rPr>
          <w:szCs w:val="24"/>
          <w:lang w:val="en-GB" w:eastAsia="ja-JP"/>
        </w:rPr>
        <w:fldChar w:fldCharType="begin" w:fldLock="1"/>
      </w:r>
      <w:r w:rsidR="00124450" w:rsidRPr="008808A9">
        <w:rPr>
          <w:szCs w:val="24"/>
          <w:lang w:val="en-GB" w:eastAsia="ja-JP"/>
        </w:rPr>
        <w:instrText>ADDIN CSL_CITATION {"citationItems":[{"id":"ITEM-1","itemData":{"DOI":"10.1177/1473095213516443","abstract":"To better understand injustice in our cities, and to understand how vulnerability to impacts of climate change is constructed, scholars have noted that we need to incorporate multiple factors that shape identity and power in our analyses, including race, class, gender, ethnicity and sexuality. Less widely acknowledged is the intersectionality of these factors; that specific combinations of factors shape their own social position and thus affect experiences of power, oppression and vulnerability. To address emerging issues like climate change, it is vital to find a way to understand and approach multiple, intersecting axes of identity that shape how impacts will be distributed and experienced. This article introduces intersectionality, a concept for understanding multiple, coconstituting axes of difference and identity, and kyriarchy, a theory of power that describes the power structures intersectionality produces, and offers researchers a fresh way of approaching the interactions of power in planning research and practice.","author":[{"dropping-particle":"","family":"Osborne","given":"Natalie","non-dropping-particle":"","parse-names":false,"suffix":""}],"container-title":"Planning Theory","id":"ITEM-1","issue":"2","issued":{"date-parts":[["2015"]]},"page":"130-151","title":"Intersectionality and kyriarchy: A framework for approaching power and social justice in planning and climate change adaptation","type":"article-journal","volume":"14"},"locator":"131","uris":["http://www.mendeley.com/documents/?uuid=d40a6243-a4ca-40cc-9bea-9ba14675df61"]}],"mendeley":{"formattedCitation":"(Osborne, 2015, p. 131)","plainTextFormattedCitation":"(Osborne, 2015, p. 131)","previouslyFormattedCitation":"(Osborne, 2015, p. 131)"},"properties":{"noteIndex":0},"schema":"https://github.com/citation-style-language/schema/raw/master/csl-citation.json"}</w:instrText>
      </w:r>
      <w:r w:rsidR="00124450" w:rsidRPr="008808A9">
        <w:rPr>
          <w:szCs w:val="24"/>
          <w:lang w:val="en-GB" w:eastAsia="ja-JP"/>
        </w:rPr>
        <w:fldChar w:fldCharType="separate"/>
      </w:r>
      <w:r w:rsidR="00124450" w:rsidRPr="008808A9">
        <w:rPr>
          <w:noProof/>
          <w:szCs w:val="24"/>
          <w:lang w:val="en-GB" w:eastAsia="ja-JP"/>
        </w:rPr>
        <w:t>(Osborne, 2015, p. 131)</w:t>
      </w:r>
      <w:r w:rsidR="00124450" w:rsidRPr="008808A9">
        <w:rPr>
          <w:szCs w:val="24"/>
          <w:lang w:val="en-GB" w:eastAsia="ja-JP"/>
        </w:rPr>
        <w:fldChar w:fldCharType="end"/>
      </w:r>
      <w:r w:rsidR="00124450" w:rsidRPr="008808A9">
        <w:rPr>
          <w:szCs w:val="24"/>
          <w:lang w:val="en-GB" w:eastAsia="ja-JP"/>
        </w:rPr>
        <w:t xml:space="preserve"> </w:t>
      </w:r>
      <w:r w:rsidR="00E34142" w:rsidRPr="008808A9">
        <w:rPr>
          <w:szCs w:val="24"/>
          <w:lang w:val="en-GB" w:eastAsia="ja-JP"/>
        </w:rPr>
        <w:t xml:space="preserve">it is necessary to understand </w:t>
      </w:r>
      <w:r w:rsidR="00124450" w:rsidRPr="008808A9">
        <w:rPr>
          <w:szCs w:val="24"/>
          <w:lang w:val="en-GB" w:eastAsia="ja-JP"/>
        </w:rPr>
        <w:t xml:space="preserve">the underlying structures </w:t>
      </w:r>
      <w:r w:rsidR="00E34142" w:rsidRPr="008808A9">
        <w:rPr>
          <w:szCs w:val="24"/>
          <w:lang w:val="en-GB" w:eastAsia="ja-JP"/>
        </w:rPr>
        <w:t xml:space="preserve">of the societal problem at hand. The concepts of equity, justice and fairness have also </w:t>
      </w:r>
      <w:r w:rsidR="00D734A3" w:rsidRPr="008808A9">
        <w:rPr>
          <w:lang w:val="en-GB"/>
        </w:rPr>
        <w:t xml:space="preserve">permeated the international climate change regime. </w:t>
      </w:r>
      <w:r w:rsidR="00E34142" w:rsidRPr="008808A9">
        <w:rPr>
          <w:lang w:val="en-GB"/>
        </w:rPr>
        <w:t xml:space="preserve">Thus, their use constitutes a binding element between international climate change policy, adaptation planning in the local context, and an intersectionality approach. </w:t>
      </w:r>
    </w:p>
    <w:bookmarkEnd w:id="64"/>
    <w:p w14:paraId="23E68565" w14:textId="77777777" w:rsidR="008F5835" w:rsidRDefault="003A16D9" w:rsidP="000E75E9">
      <w:pPr>
        <w:rPr>
          <w:lang w:val="en-GB"/>
        </w:rPr>
      </w:pPr>
      <w:r>
        <w:rPr>
          <w:szCs w:val="24"/>
          <w:lang w:val="en-GB" w:eastAsia="ja-JP"/>
        </w:rPr>
        <w:t>C</w:t>
      </w:r>
      <w:r w:rsidR="00C3448A" w:rsidRPr="008808A9">
        <w:rPr>
          <w:szCs w:val="24"/>
          <w:lang w:val="en-GB" w:eastAsia="ja-JP"/>
        </w:rPr>
        <w:t xml:space="preserve">hoices of adaptative measures imply </w:t>
      </w:r>
      <w:r w:rsidR="00E213DA" w:rsidRPr="008808A9">
        <w:rPr>
          <w:lang w:val="en-GB"/>
        </w:rPr>
        <w:t xml:space="preserve">“ethical judgements of value underlie almost every decision that is connected with climate change, including decisions made by individuals, public and private organizations, governments, and groupings of governments” </w:t>
      </w:r>
      <w:r w:rsidR="00E213DA" w:rsidRPr="008808A9">
        <w:rPr>
          <w:lang w:val="en-GB"/>
        </w:rPr>
        <w:fldChar w:fldCharType="begin" w:fldLock="1"/>
      </w:r>
      <w:r w:rsidR="00E213DA" w:rsidRPr="008808A9">
        <w:rPr>
          <w:lang w:val="en-GB"/>
        </w:rPr>
        <w:instrText>ADDIN CSL_CITATION {"citationItems":[{"id":"ITEM-1","itemData":{"author":[{"dropping-particle":"","family":"Broome","given":"John","non-dropping-particle":"","parse-names":false,"suffix":""},{"dropping-particle":"","family":"Bruvoll","given":"Annegrete","non-dropping-particle":"","parse-names":false,"suffix":""},{"dropping-particle":"","family":"Cariño Olvera","given":"Micheline","non-dropping-particle":"","parse-names":false,"suffix":""},{"dropping-particle":"","family":"Fullerton","given":"Don","non-dropping-particle":"","parse-names":false,"suffix":""},{"dropping-particle":"","family":"Gollier","given":"Christian","non-dropping-particle":"","parse-names":false,"suffix":""},{"dropping-particle":"","family":"Hanemann","given":"William Michael","non-dropping-particle":"","parse-names":false,"suffix":""},{"dropping-particle":"","family":"Hassan","given":"Rashid","non-dropping-particle":"","parse-names":false,"suffix":""},{"dropping-particle":"","family":"Jotzo","given":"Frank","non-dropping-particle":"","parse-names":false,"suffix":""},{"dropping-particle":"","family":"Khan","given":"Mizan R","non-dropping-particle":"","parse-names":false,"suffix":""},{"dropping-particle":"","family":"Meyer","given":"Lucas","non-dropping-particle":"","parse-names":false,"suffix":""},{"dropping-particle":"","family":"Mundaca","given":"Luis","non-dropping-particle":"","parse-names":false,"suffix":""}],"chapter-number":"3","container-title":"Climate Change 2014: Mitigation of Climate Change. Contribution of Working Group III to the Fifth Assessment Report of the Intergovernmental Panel on Climate Change","editor":[{"dropping-particle":"","family":"Edenhofer","given":"O.","non-dropping-particle":"","parse-names":false,"suffix":""},{"dropping-particle":"","family":"Pichs-Madruga","given":"R.","non-dropping-particle":"","parse-names":false,"suffix":""},{"dropping-particle":"","family":"Sokona","given":"Y.","non-dropping-particle":"","parse-names":false,"suffix":""},{"dropping-particle":"","family":"Farahani","given":"E.","non-dropping-particle":"","parse-names":false,"suffix":""},{"dropping-particle":"","family":"Kadner","given":"S.","non-dropping-particle":"","parse-names":false,"suffix":""},{"dropping-particle":"","family":"Seyboth","given":"K.","non-dropping-particle":"","parse-names":false,"suffix":""},{"dropping-particle":"","family":"Adler","given":"A.","non-dropping-particle":"","parse-names":false,"suffix":""},{"dropping-particle":"","family":"Baum","given":"I.","non-dropping-particle":"","parse-names":false,"suffix":""},{"dropping-particle":"","family":"Brunner","given":"S.","non-dropping-particle":"","parse-names":false,"suffix":""},{"dropping-particle":"","family":"Eickemeier","given":"P.","non-dropping-particle":"","parse-names":false,"suffix":""},{"dropping-particle":"","family":"Kriemann","given":"B.","non-dropping-particle":"","parse-names":false,"suffix":""},{"dropping-particle":"","family":"Savolainen","given":"J.","non-dropping-particle":"","parse-names":false,"suffix":""},{"dropping-particle":"","family":"Schlömer","given":"S.","non-dropping-particle":"","parse-names":false,"suffix":""},{"dropping-particle":"","family":"Stechow","given":"C.","non-dropping-particle":"von","parse-names":false,"suffix":""},{"dropping-particle":"","family":"Zwickel","given":"T.","non-dropping-particle":"","parse-names":false,"suffix":""},{"dropping-particle":"","family":"Minx","given":"J.C.","non-dropping-particle":"","parse-names":false,"suffix":""}],"id":"ITEM-1","issued":{"date-parts":[["2014"]]},"page":"207-282","publisher":"Cambridge University Press","publisher-place":"Cambridge, United Kingdom and New York, USA","title":"2014: Social, Economic and Ethical Concepts and Methods","type":"chapter"},"locator":"215","uris":["http://www.mendeley.com/documents/?uuid=16d2ced1-6f79-4807-a047-9a0257786e3a"]}],"mendeley":{"formattedCitation":"(Broome et al., 2014, p. 215)","plainTextFormattedCitation":"(Broome et al., 2014, p. 215)","previouslyFormattedCitation":"(Broome et al., 2014, p. 215)"},"properties":{"noteIndex":0},"schema":"https://github.com/citation-style-language/schema/raw/master/csl-citation.json"}</w:instrText>
      </w:r>
      <w:r w:rsidR="00E213DA" w:rsidRPr="008808A9">
        <w:rPr>
          <w:lang w:val="en-GB"/>
        </w:rPr>
        <w:fldChar w:fldCharType="separate"/>
      </w:r>
      <w:r w:rsidR="00E213DA" w:rsidRPr="008808A9">
        <w:rPr>
          <w:noProof/>
          <w:lang w:val="en-GB"/>
        </w:rPr>
        <w:t>(Broome et al., 2014, p. 215)</w:t>
      </w:r>
      <w:r w:rsidR="00E213DA" w:rsidRPr="008808A9">
        <w:rPr>
          <w:lang w:val="en-GB"/>
        </w:rPr>
        <w:fldChar w:fldCharType="end"/>
      </w:r>
      <w:r w:rsidR="00E26651" w:rsidRPr="008808A9">
        <w:rPr>
          <w:lang w:val="en-GB"/>
        </w:rPr>
        <w:t xml:space="preserve">. These decisions are made to decide what is worth protecting from the impacts of climate change. </w:t>
      </w:r>
      <w:r w:rsidR="00785770" w:rsidRPr="008808A9">
        <w:rPr>
          <w:lang w:val="en-GB"/>
        </w:rPr>
        <w:t xml:space="preserve">Adaptative decisions </w:t>
      </w:r>
      <w:r w:rsidR="00E26651" w:rsidRPr="008808A9">
        <w:rPr>
          <w:lang w:val="en-GB"/>
        </w:rPr>
        <w:t xml:space="preserve">also carry implicit trade-offs that impact some groups more than others, as choices </w:t>
      </w:r>
      <w:r w:rsidR="00785770" w:rsidRPr="008808A9">
        <w:rPr>
          <w:lang w:val="en-GB"/>
        </w:rPr>
        <w:t xml:space="preserve">imply a “distribution of costs and benefits of prevention measures and adaptation activities” </w:t>
      </w:r>
      <w:r w:rsidR="00785770" w:rsidRPr="008808A9">
        <w:rPr>
          <w:lang w:val="en-GB"/>
        </w:rPr>
        <w:fldChar w:fldCharType="begin" w:fldLock="1"/>
      </w:r>
      <w:r w:rsidR="00785770" w:rsidRPr="008808A9">
        <w:rPr>
          <w:lang w:val="en-GB"/>
        </w:rPr>
        <w:instrText>ADDIN CSL_CITATION {"citationItems":[{"id":"ITEM-1","itemData":{"DOI":"10.1017/CBO9781107415386","ISBN":"9781107415386","abstract":"This latest Fifth Assessment Report of the Intergovernmental Panel on Climate Change (IPCC) again forms the standard scientific reference for all those concerned with the environmental and social consequences of climate change, including students and researchers across the natural and social sciences, professionals in medicine and law, and practitioners in environmental planning, resource management, development, disaster risk reduction, and adaptation. It provides relevant material for decision makers and stakeholders at all levels of government, NGOs, and the private sector worldwide. This assessment provides information on: • Impacts of climate changes that have already occurred and risks of future impacts; • Vulnerabilities and interactions that make some climate events devastating, while others pass with little notice; • Risks of climate change impacts for the health and security of people and ecosystems; • Risks of climate change impacts for human activities; • Prospects for adaptation, including opportunities, barriers, and financing; • Regional and sectoral key risks and vulnerabilities.","author":[{"dropping-particle":"","family":"IPCC","given":"","non-dropping-particle":"","parse-names":false,"suffix":""}],"container-title":"Climate Change 2014: Impacts, Adaptation and Vulnerability: Part B: Regional Aspects: Working Group II Contribution to the Fifth Assessment Report of the Intergovernmental Panel on Climate Change","editor":[{"dropping-particle":"","family":"Barros","given":"Vicente R.","non-dropping-particle":"","parse-names":false,"suffix":""},{"dropping-particle":"","family":"Field","given":"Christopher B.","non-dropping-particle":"","parse-names":false,"suffix":""},{"dropping-particle":"","family":"Dokken","given":"David Jon","non-dropping-particle":"","parse-names":false,"suffix":""},{"dropping-particle":"","family":"Mastrandrea","given":"Michael D.","non-dropping-particle":"","parse-names":false,"suffix":""},{"dropping-particle":"","family":"Mach","given":"Katharine J.","non-dropping-particle":"","parse-names":false,"suffix":""},{"dropping-particle":"","family":"Bilir","given":"T.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L.","non-dropping-particle":"","parse-names":false,"suffix":""},{"dropping-particle":"","family":"Estrada","given":"Yuka Otsuki","non-dropping-particle":"","parse-names":false,"suffix":""},{"dropping-particle":"","family":"Genova","given":"Robert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L.","non-dropping-particle":"","parse-names":false,"suffix":""}],"id":"ITEM-1","issued":{"date-parts":[["2014"]]},"number-of-pages":"1-1820","publisher":"Cambridge University Press","publisher-place":"Cambridge, United Kingdom and New York","title":"Climate change 2014 impacts, adaptation, and vulnerability Part B: Regional aspects: Working group ii contribution to the fifth assessment report of the intergovernmental panel on climate change","type":"book"},"locator":"925","uris":["http://www.mendeley.com/documents/?uuid=ffb9aed5-c084-468e-9e4f-fe8602798f4e"]}],"mendeley":{"formattedCitation":"(IPCC, 2014b, p. 925)","plainTextFormattedCitation":"(IPCC, 2014b, p. 925)","previouslyFormattedCitation":"(IPCC, 2014b, p. 925)"},"properties":{"noteIndex":0},"schema":"https://github.com/citation-style-language/schema/raw/master/csl-citation.json"}</w:instrText>
      </w:r>
      <w:r w:rsidR="00785770" w:rsidRPr="008808A9">
        <w:rPr>
          <w:lang w:val="en-GB"/>
        </w:rPr>
        <w:fldChar w:fldCharType="separate"/>
      </w:r>
      <w:r w:rsidR="00785770" w:rsidRPr="008808A9">
        <w:rPr>
          <w:noProof/>
          <w:lang w:val="en-GB"/>
        </w:rPr>
        <w:t>(IPCC, 2014b, p. 925)</w:t>
      </w:r>
      <w:r w:rsidR="00785770" w:rsidRPr="008808A9">
        <w:rPr>
          <w:lang w:val="en-GB"/>
        </w:rPr>
        <w:fldChar w:fldCharType="end"/>
      </w:r>
      <w:r w:rsidR="00785770" w:rsidRPr="008808A9">
        <w:rPr>
          <w:lang w:val="en-GB"/>
        </w:rPr>
        <w:t xml:space="preserve"> and the promotion of certain values over others </w:t>
      </w:r>
      <w:r w:rsidR="00785770" w:rsidRPr="008808A9">
        <w:rPr>
          <w:lang w:val="en-GB"/>
        </w:rPr>
        <w:fldChar w:fldCharType="begin" w:fldLock="1"/>
      </w:r>
      <w:r w:rsidR="00C01E02" w:rsidRPr="008808A9">
        <w:rPr>
          <w:lang w:val="en-GB"/>
        </w:rPr>
        <w:instrText>ADDIN CSL_CITATION {"citationItems":[{"id":"ITEM-1","itemData":{"author":[{"dropping-particle":"","family":"Broome","given":"John","non-dropping-particle":"","parse-names":false,"suffix":""},{"dropping-particle":"","family":"Bruvoll","given":"Annegrete","non-dropping-particle":"","parse-names":false,"suffix":""},{"dropping-particle":"","family":"Cariño Olvera","given":"Micheline","non-dropping-particle":"","parse-names":false,"suffix":""},{"dropping-particle":"","family":"Fullerton","given":"Don","non-dropping-particle":"","parse-names":false,"suffix":""},{"dropping-particle":"","family":"Gollier","given":"Christian","non-dropping-particle":"","parse-names":false,"suffix":""},{"dropping-particle":"","family":"Hanemann","given":"William Michael","non-dropping-particle":"","parse-names":false,"suffix":""},{"dropping-particle":"","family":"Hassan","given":"Rashid","non-dropping-particle":"","parse-names":false,"suffix":""},{"dropping-particle":"","family":"Jotzo","given":"Frank","non-dropping-particle":"","parse-names":false,"suffix":""},{"dropping-particle":"","family":"Khan","given":"Mizan R","non-dropping-particle":"","parse-names":false,"suffix":""},{"dropping-particle":"","family":"Meyer","given":"Lucas","non-dropping-particle":"","parse-names":false,"suffix":""},{"dropping-particle":"","family":"Mundaca","given":"Luis","non-dropping-particle":"","parse-names":false,"suffix":""}],"chapter-number":"3","container-title":"Climate Change 2014: Mitigation of Climate Change. Contribution of Working Group III to the Fifth Assessment Report of the Intergovernmental Panel on Climate Change","editor":[{"dropping-particle":"","family":"Edenhofer","given":"O.","non-dropping-particle":"","parse-names":false,"suffix":""},{"dropping-particle":"","family":"Pichs-Madruga","given":"R.","non-dropping-particle":"","parse-names":false,"suffix":""},{"dropping-particle":"","family":"Sokona","given":"Y.","non-dropping-particle":"","parse-names":false,"suffix":""},{"dropping-particle":"","family":"Farahani","given":"E.","non-dropping-particle":"","parse-names":false,"suffix":""},{"dropping-particle":"","family":"Kadner","given":"S.","non-dropping-particle":"","parse-names":false,"suffix":""},{"dropping-particle":"","family":"Seyboth","given":"K.","non-dropping-particle":"","parse-names":false,"suffix":""},{"dropping-particle":"","family":"Adler","given":"A.","non-dropping-particle":"","parse-names":false,"suffix":""},{"dropping-particle":"","family":"Baum","given":"I.","non-dropping-particle":"","parse-names":false,"suffix":""},{"dropping-particle":"","family":"Brunner","given":"S.","non-dropping-particle":"","parse-names":false,"suffix":""},{"dropping-particle":"","family":"Eickemeier","given":"P.","non-dropping-particle":"","parse-names":false,"suffix":""},{"dropping-particle":"","family":"Kriemann","given":"B.","non-dropping-particle":"","parse-names":false,"suffix":""},{"dropping-particle":"","family":"Savolainen","given":"J.","non-dropping-particle":"","parse-names":false,"suffix":""},{"dropping-particle":"","family":"Schlömer","given":"S.","non-dropping-particle":"","parse-names":false,"suffix":""},{"dropping-particle":"","family":"Stechow","given":"C.","non-dropping-particle":"von","parse-names":false,"suffix":""},{"dropping-particle":"","family":"Zwickel","given":"T.","non-dropping-particle":"","parse-names":false,"suffix":""},{"dropping-particle":"","family":"Minx","given":"J.C.","non-dropping-particle":"","parse-names":false,"suffix":""}],"id":"ITEM-1","issued":{"date-parts":[["2014"]]},"page":"207-282","publisher":"Cambridge University Press","publisher-place":"Cambridge, United Kingdom and New York, USA","title":"2014: Social, Economic and Ethical Concepts and Methods","type":"chapter"},"uris":["http://www.mendeley.com/documents/?uuid=16d2ced1-6f79-4807-a047-9a0257786e3a"]}],"mendeley":{"formattedCitation":"(Broome et al., 2014)","plainTextFormattedCitation":"(Broome et al., 2014)","previouslyFormattedCitation":"(Broome et al., 2014)"},"properties":{"noteIndex":0},"schema":"https://github.com/citation-style-language/schema/raw/master/csl-citation.json"}</w:instrText>
      </w:r>
      <w:r w:rsidR="00785770" w:rsidRPr="008808A9">
        <w:rPr>
          <w:lang w:val="en-GB"/>
        </w:rPr>
        <w:fldChar w:fldCharType="separate"/>
      </w:r>
      <w:r w:rsidR="00785770" w:rsidRPr="008808A9">
        <w:rPr>
          <w:noProof/>
          <w:lang w:val="en-GB"/>
        </w:rPr>
        <w:t>(Broome et al., 2014)</w:t>
      </w:r>
      <w:r w:rsidR="00785770" w:rsidRPr="008808A9">
        <w:rPr>
          <w:lang w:val="en-GB"/>
        </w:rPr>
        <w:fldChar w:fldCharType="end"/>
      </w:r>
      <w:r w:rsidR="00785770" w:rsidRPr="008808A9">
        <w:rPr>
          <w:lang w:val="en-GB"/>
        </w:rPr>
        <w:t>. Therefore, urban planning research should be reflexive and thoroughly interrogate</w:t>
      </w:r>
      <w:r w:rsidR="00E26651" w:rsidRPr="008808A9">
        <w:rPr>
          <w:lang w:val="en-GB"/>
        </w:rPr>
        <w:t xml:space="preserve"> who stands to benefit and who stands to lose or be left behind as a result of adaptative choices</w:t>
      </w:r>
      <w:r w:rsidR="00785770" w:rsidRPr="008808A9">
        <w:rPr>
          <w:lang w:val="en-GB"/>
        </w:rPr>
        <w:t xml:space="preserve"> </w:t>
      </w:r>
      <w:r w:rsidR="00785770" w:rsidRPr="008808A9">
        <w:rPr>
          <w:lang w:val="en-GB"/>
        </w:rPr>
        <w:fldChar w:fldCharType="begin" w:fldLock="1"/>
      </w:r>
      <w:r w:rsidR="00785770" w:rsidRPr="008808A9">
        <w:rPr>
          <w:lang w:val="en-GB"/>
        </w:rPr>
        <w:instrText>ADDIN CSL_CITATION {"citationItems":[{"id":"ITEM-1","itemData":{"DOI":"10.1177/1473095213516443","abstract":"To better understand injustice in our cities, and to understand how vulnerability to impacts of climate change is constructed, scholars have noted that we need to incorporate multiple factors that shape identity and power in our analyses, including race, class, gender, ethnicity and sexuality. Less widely acknowledged is the intersectionality of these factors; that specific combinations of factors shape their own social position and thus affect experiences of power, oppression and vulnerability. To address emerging issues like climate change, it is vital to find a way to understand and approach multiple, intersecting axes of identity that shape how impacts will be distributed and experienced. This article introduces intersectionality, a concept for understanding multiple, coconstituting axes of difference and identity, and kyriarchy, a theory of power that describes the power structures intersectionality produces, and offers researchers a fresh way of approaching the interactions of power in planning research and practice.","author":[{"dropping-particle":"","family":"Osborne","given":"Natalie","non-dropping-particle":"","parse-names":false,"suffix":""}],"container-title":"Planning Theory","id":"ITEM-1","issue":"2","issued":{"date-parts":[["2015"]]},"page":"130-151","title":"Intersectionality and kyriarchy: A framework for approaching power and social justice in planning and climate change adaptation","type":"article-journal","volume":"14"},"locator":"143","uris":["http://www.mendeley.com/documents/?uuid=d40a6243-a4ca-40cc-9bea-9ba14675df61"]}],"mendeley":{"formattedCitation":"(Osborne, 2015, p. 143)","plainTextFormattedCitation":"(Osborne, 2015, p. 143)","previouslyFormattedCitation":"(Osborne, 2015, p. 143)"},"properties":{"noteIndex":0},"schema":"https://github.com/citation-style-language/schema/raw/master/csl-citation.json"}</w:instrText>
      </w:r>
      <w:r w:rsidR="00785770" w:rsidRPr="008808A9">
        <w:rPr>
          <w:lang w:val="en-GB"/>
        </w:rPr>
        <w:fldChar w:fldCharType="separate"/>
      </w:r>
      <w:r w:rsidR="00785770" w:rsidRPr="008808A9">
        <w:rPr>
          <w:noProof/>
          <w:lang w:val="en-GB"/>
        </w:rPr>
        <w:t>(Osborne, 2015, p. 143)</w:t>
      </w:r>
      <w:r w:rsidR="00785770" w:rsidRPr="008808A9">
        <w:rPr>
          <w:lang w:val="en-GB"/>
        </w:rPr>
        <w:fldChar w:fldCharType="end"/>
      </w:r>
      <w:r>
        <w:rPr>
          <w:lang w:val="en-GB"/>
        </w:rPr>
        <w:t xml:space="preserve"> and </w:t>
      </w:r>
      <w:r w:rsidR="00E26651" w:rsidRPr="008808A9">
        <w:rPr>
          <w:lang w:val="en-GB"/>
        </w:rPr>
        <w:t>t</w:t>
      </w:r>
      <w:r w:rsidR="00D64466" w:rsidRPr="008808A9">
        <w:rPr>
          <w:lang w:val="en-GB"/>
        </w:rPr>
        <w:t>he trade-offs generated by u</w:t>
      </w:r>
      <w:r w:rsidR="00785770" w:rsidRPr="008808A9">
        <w:rPr>
          <w:lang w:val="en-GB"/>
        </w:rPr>
        <w:t xml:space="preserve">rban planning decisions </w:t>
      </w:r>
      <w:r w:rsidR="00785770" w:rsidRPr="008808A9">
        <w:rPr>
          <w:lang w:val="en-GB"/>
        </w:rPr>
        <w:fldChar w:fldCharType="begin" w:fldLock="1"/>
      </w:r>
      <w:r w:rsidR="00785770" w:rsidRPr="008808A9">
        <w:rPr>
          <w:lang w:val="en-GB"/>
        </w:rPr>
        <w:instrText>ADDIN CSL_CITATION {"citationItems":[{"id":"ITEM-1","itemData":{"abstract":"Historically, energy and climate research have failed to fully integrate research from the social sciences. This is problematic as the development of energy systems and the rapid acceleration of climate change are directly tied to human activity. When the social sciences are incorporated in energy and climate research, their scope is frequently economically oriented. Methodological approaches remain frequently quantitative in nature. While important, these approaches cannot fully capture the nuances of power, inequality, and justice within decisionmaking processes that create and constitute our energy systems and subsequent climate change impacts and outcomes. As energy decisions and policies continue to increasingly shape the extent to which the world is impacted by climate change, we must think precisely about the complexity of identity and who is involved in energy decisions; who benefits from, and who is burdened by particular sets of energy decisions and the impacts of climate change. In addition, we must examine how these burdens and benefits manifest differently based on individual and group identities. To ignore these questions creates a research field where social actors and organizations remain decoupled from their role and responsibilities in the construction of and participation in these energy systems; where the embeddedness of a system is taken for granted, remains unscrutinized and unchallenged, and acts as a path-dependent barrier to the envisioning and building of an alternative energy future. In order to strengthen energy and climate change research and policy we must engage in research methods that can better account for underlying issues of power and justice within the decisionmaking processes across multiple socio-political scales. More specifically in this paper, I argue that using qualitative methodological tools rooted in intersectional feminist theory, such as a multi-sited critical policy ehtnography, are a crucial way to do so","author":[{"dropping-particle":"","family":"Ryder","given":"Stacia S.","non-dropping-particle":"","parse-names":false,"suffix":""}],"container-title":"Energy Research &amp; Social Science","id":"ITEM-1","issued":{"date-parts":[["2018"]]},"page":"266-275","title":"Developing an intersectionally-informed, multi-sited, critical policy ethnography to examine power and procedural justice in multiscalar energy and climate change decisionmaking processes","type":"article-journal","volume":"45"},"uris":["http://www.mendeley.com/documents/?uuid=9b51752f-aa82-49b7-b455-13ad4da45f57"]}],"mendeley":{"formattedCitation":"(Ryder, 2018)","plainTextFormattedCitation":"(Ryder, 2018)","previouslyFormattedCitation":"(Ryder, 2018)"},"properties":{"noteIndex":0},"schema":"https://github.com/citation-style-language/schema/raw/master/csl-citation.json"}</w:instrText>
      </w:r>
      <w:r w:rsidR="00785770" w:rsidRPr="008808A9">
        <w:rPr>
          <w:lang w:val="en-GB"/>
        </w:rPr>
        <w:fldChar w:fldCharType="separate"/>
      </w:r>
      <w:r w:rsidR="00785770" w:rsidRPr="008808A9">
        <w:rPr>
          <w:noProof/>
          <w:lang w:val="en-GB"/>
        </w:rPr>
        <w:t>(Ryder, 2018)</w:t>
      </w:r>
      <w:r w:rsidR="00785770" w:rsidRPr="008808A9">
        <w:rPr>
          <w:lang w:val="en-GB"/>
        </w:rPr>
        <w:fldChar w:fldCharType="end"/>
      </w:r>
      <w:r w:rsidR="00D64466" w:rsidRPr="008808A9">
        <w:rPr>
          <w:lang w:val="en-GB"/>
        </w:rPr>
        <w:t xml:space="preserve">. </w:t>
      </w:r>
      <w:r w:rsidR="00FD18E4" w:rsidRPr="008808A9">
        <w:rPr>
          <w:szCs w:val="24"/>
          <w:lang w:val="en-GB" w:eastAsia="ja-JP"/>
        </w:rPr>
        <w:t xml:space="preserve">An intersectional approach allows to shine a light into </w:t>
      </w:r>
      <w:r w:rsidR="0015185E" w:rsidRPr="008808A9">
        <w:rPr>
          <w:szCs w:val="24"/>
          <w:lang w:val="en-GB" w:eastAsia="ja-JP"/>
        </w:rPr>
        <w:t xml:space="preserve">not only </w:t>
      </w:r>
      <w:r w:rsidR="00FD18E4" w:rsidRPr="008808A9">
        <w:rPr>
          <w:szCs w:val="24"/>
          <w:lang w:val="en-GB" w:eastAsia="ja-JP"/>
        </w:rPr>
        <w:t xml:space="preserve">who </w:t>
      </w:r>
      <w:r w:rsidR="0015185E" w:rsidRPr="008808A9">
        <w:rPr>
          <w:szCs w:val="24"/>
          <w:lang w:val="en-GB" w:eastAsia="ja-JP"/>
        </w:rPr>
        <w:t>but</w:t>
      </w:r>
      <w:r w:rsidR="00FD18E4" w:rsidRPr="008808A9">
        <w:rPr>
          <w:szCs w:val="24"/>
          <w:lang w:val="en-GB" w:eastAsia="ja-JP"/>
        </w:rPr>
        <w:t xml:space="preserve"> why </w:t>
      </w:r>
      <w:r w:rsidR="0015185E" w:rsidRPr="008808A9">
        <w:rPr>
          <w:szCs w:val="24"/>
          <w:lang w:val="en-GB" w:eastAsia="ja-JP"/>
        </w:rPr>
        <w:t xml:space="preserve">someone </w:t>
      </w:r>
      <w:r w:rsidR="00FD18E4" w:rsidRPr="008808A9">
        <w:rPr>
          <w:szCs w:val="24"/>
          <w:lang w:val="en-GB" w:eastAsia="ja-JP"/>
        </w:rPr>
        <w:t xml:space="preserve">is absent from a certain process, </w:t>
      </w:r>
      <w:r w:rsidR="0015185E" w:rsidRPr="008808A9">
        <w:rPr>
          <w:szCs w:val="24"/>
          <w:lang w:val="en-GB" w:eastAsia="ja-JP"/>
        </w:rPr>
        <w:t>which should be</w:t>
      </w:r>
      <w:r w:rsidR="00FD18E4" w:rsidRPr="008808A9">
        <w:rPr>
          <w:szCs w:val="24"/>
          <w:lang w:val="en-GB" w:eastAsia="ja-JP"/>
        </w:rPr>
        <w:t xml:space="preserve"> </w:t>
      </w:r>
      <w:bookmarkStart w:id="66" w:name="_Hlk37264887"/>
      <w:r w:rsidR="00E213DA" w:rsidRPr="008808A9">
        <w:rPr>
          <w:lang w:val="en-GB"/>
        </w:rPr>
        <w:t xml:space="preserve">“particular concern for planners involved in public engagement work or community-based research” </w:t>
      </w:r>
      <w:r w:rsidR="00E213DA" w:rsidRPr="008808A9">
        <w:rPr>
          <w:lang w:val="en-GB"/>
        </w:rPr>
        <w:fldChar w:fldCharType="begin" w:fldLock="1"/>
      </w:r>
      <w:r w:rsidR="00E213DA" w:rsidRPr="008808A9">
        <w:rPr>
          <w:lang w:val="en-GB"/>
        </w:rPr>
        <w:instrText>ADDIN CSL_CITATION {"citationItems":[{"id":"ITEM-1","itemData":{"DOI":"10.1177/1473095213516443","abstract":"To better understand injustice in our cities, and to understand how vulnerability to impacts of climate change is constructed, scholars have noted that we need to incorporate multiple factors that shape identity and power in our analyses, including race, class, gender, ethnicity and sexuality. Less widely acknowledged is the intersectionality of these factors; that specific combinations of factors shape their own social position and thus affect experiences of power, oppression and vulnerability. To address emerging issues like climate change, it is vital to find a way to understand and approach multiple, intersecting axes of identity that shape how impacts will be distributed and experienced. This article introduces intersectionality, a concept for understanding multiple, coconstituting axes of difference and identity, and kyriarchy, a theory of power that describes the power structures intersectionality produces, and offers researchers a fresh way of approaching the interactions of power in planning research and practice.","author":[{"dropping-particle":"","family":"Osborne","given":"Natalie","non-dropping-particle":"","parse-names":false,"suffix":""}],"container-title":"Planning Theory","id":"ITEM-1","issue":"2","issued":{"date-parts":[["2015"]]},"page":"130-151","title":"Intersectionality and kyriarchy: A framework for approaching power and social justice in planning and climate change adaptation","type":"article-journal","volume":"14"},"locator":"138","uris":["http://www.mendeley.com/documents/?uuid=d40a6243-a4ca-40cc-9bea-9ba14675df61"]}],"mendeley":{"formattedCitation":"(Osborne, 2015, p. 138)","plainTextFormattedCitation":"(Osborne, 2015, p. 138)","previouslyFormattedCitation":"(Osborne, 2015, p. 138)"},"properties":{"noteIndex":0},"schema":"https://github.com/citation-style-language/schema/raw/master/csl-citation.json"}</w:instrText>
      </w:r>
      <w:r w:rsidR="00E213DA" w:rsidRPr="008808A9">
        <w:rPr>
          <w:lang w:val="en-GB"/>
        </w:rPr>
        <w:fldChar w:fldCharType="separate"/>
      </w:r>
      <w:r w:rsidR="00E213DA" w:rsidRPr="008808A9">
        <w:rPr>
          <w:noProof/>
          <w:lang w:val="en-GB"/>
        </w:rPr>
        <w:t>(Osborne, 2015, p. 138)</w:t>
      </w:r>
      <w:r w:rsidR="00E213DA" w:rsidRPr="008808A9">
        <w:rPr>
          <w:lang w:val="en-GB"/>
        </w:rPr>
        <w:fldChar w:fldCharType="end"/>
      </w:r>
      <w:r w:rsidR="00E213DA" w:rsidRPr="008808A9">
        <w:rPr>
          <w:lang w:val="en-GB"/>
        </w:rPr>
        <w:t>.</w:t>
      </w:r>
      <w:r w:rsidR="00FD18E4" w:rsidRPr="008808A9">
        <w:rPr>
          <w:lang w:val="en-GB"/>
        </w:rPr>
        <w:t xml:space="preserve"> So long as the </w:t>
      </w:r>
      <w:r w:rsidR="0015185E" w:rsidRPr="008808A9">
        <w:rPr>
          <w:lang w:val="en-GB"/>
        </w:rPr>
        <w:t xml:space="preserve">voices </w:t>
      </w:r>
      <w:r w:rsidR="00FD18E4" w:rsidRPr="008808A9">
        <w:rPr>
          <w:lang w:val="en-GB"/>
        </w:rPr>
        <w:t xml:space="preserve">of some </w:t>
      </w:r>
      <w:r w:rsidR="0015185E" w:rsidRPr="008808A9">
        <w:rPr>
          <w:lang w:val="en-GB"/>
        </w:rPr>
        <w:t xml:space="preserve">groups </w:t>
      </w:r>
      <w:r w:rsidR="00FD18E4" w:rsidRPr="008808A9">
        <w:rPr>
          <w:lang w:val="en-GB"/>
        </w:rPr>
        <w:t xml:space="preserve">are oppressed </w:t>
      </w:r>
      <w:r w:rsidR="0015185E" w:rsidRPr="008808A9">
        <w:rPr>
          <w:lang w:val="en-GB"/>
        </w:rPr>
        <w:t xml:space="preserve">or marginalized as a result of systemic </w:t>
      </w:r>
      <w:r w:rsidR="00205359" w:rsidRPr="008808A9">
        <w:rPr>
          <w:lang w:val="en-GB"/>
        </w:rPr>
        <w:t xml:space="preserve">power dynamics </w:t>
      </w:r>
      <w:r w:rsidR="00FF3F3F">
        <w:rPr>
          <w:lang w:val="en-GB"/>
        </w:rPr>
        <w:t xml:space="preserve">or </w:t>
      </w:r>
      <w:r w:rsidR="0015185E" w:rsidRPr="008808A9">
        <w:rPr>
          <w:lang w:val="en-GB"/>
        </w:rPr>
        <w:t xml:space="preserve">their belonging to certain </w:t>
      </w:r>
      <w:r w:rsidR="00205359" w:rsidRPr="008808A9">
        <w:rPr>
          <w:lang w:val="en-GB"/>
        </w:rPr>
        <w:t>social identity categories</w:t>
      </w:r>
      <w:r w:rsidR="00FD18E4" w:rsidRPr="008808A9">
        <w:rPr>
          <w:lang w:val="en-GB"/>
        </w:rPr>
        <w:t>, their needs would continue to be “</w:t>
      </w:r>
      <w:r w:rsidR="00E213DA" w:rsidRPr="008808A9">
        <w:rPr>
          <w:lang w:val="en-GB"/>
        </w:rPr>
        <w:t xml:space="preserve">unconsidered and unmet in the policy world” </w:t>
      </w:r>
      <w:r w:rsidR="00E213DA" w:rsidRPr="008808A9">
        <w:rPr>
          <w:lang w:val="en-GB"/>
        </w:rPr>
        <w:fldChar w:fldCharType="begin" w:fldLock="1"/>
      </w:r>
      <w:r w:rsidR="00E213DA" w:rsidRPr="008808A9">
        <w:rPr>
          <w:lang w:val="en-GB"/>
        </w:rPr>
        <w:instrText>ADDIN CSL_CITATION {"citationItems":[{"id":"ITEM-1","itemData":{"abstract":"Historically, energy and climate research have failed to fully integrate research from the social sciences. This is problematic as the development of energy systems and the rapid acceleration of climate change are directly tied to human activity. When the social sciences are incorporated in energy and climate research, their scope is frequently economically oriented. Methodological approaches remain frequently quantitative in nature. While important, these approaches cannot fully capture the nuances of power, inequality, and justice within decisionmaking processes that create and constitute our energy systems and subsequent climate change impacts and outcomes. As energy decisions and policies continue to increasingly shape the extent to which the world is impacted by climate change, we must think precisely about the complexity of identity and who is involved in energy decisions; who benefits from, and who is burdened by particular sets of energy decisions and the impacts of climate change. In addition, we must examine how these burdens and benefits manifest differently based on individual and group identities. To ignore these questions creates a research field where social actors and organizations remain decoupled from their role and responsibilities in the construction of and participation in these energy systems; where the embeddedness of a system is taken for granted, remains unscrutinized and unchallenged, and acts as a path-dependent barrier to the envisioning and building of an alternative energy future. In order to strengthen energy and climate change research and policy we must engage in research methods that can better account for underlying issues of power and justice within the decisionmaking processes across multiple socio-political scales. More specifically in this paper, I argue that using qualitative methodological tools rooted in intersectional feminist theory, such as a multi-sited critical policy ehtnography, are a crucial way to do so","author":[{"dropping-particle":"","family":"Ryder","given":"Stacia S.","non-dropping-particle":"","parse-names":false,"suffix":""}],"container-title":"Energy Research &amp; Social Science","id":"ITEM-1","issued":{"date-parts":[["2018"]]},"page":"266-275","title":"Developing an intersectionally-informed, multi-sited, critical policy ethnography to examine power and procedural justice in multiscalar energy and climate change decisionmaking processes","type":"article-journal","volume":"45"},"locator":"269","uris":["http://www.mendeley.com/documents/?uuid=9b51752f-aa82-49b7-b455-13ad4da45f57"]}],"mendeley":{"formattedCitation":"(Ryder, 2018, p. 269)","plainTextFormattedCitation":"(Ryder, 2018, p. 269)","previouslyFormattedCitation":"(Ryder, 2018, p. 269)"},"properties":{"noteIndex":0},"schema":"https://github.com/citation-style-language/schema/raw/master/csl-citation.json"}</w:instrText>
      </w:r>
      <w:r w:rsidR="00E213DA" w:rsidRPr="008808A9">
        <w:rPr>
          <w:lang w:val="en-GB"/>
        </w:rPr>
        <w:fldChar w:fldCharType="separate"/>
      </w:r>
      <w:r w:rsidR="00E213DA" w:rsidRPr="008808A9">
        <w:rPr>
          <w:noProof/>
          <w:lang w:val="en-GB"/>
        </w:rPr>
        <w:t>(Ryder, 2018, p. 269)</w:t>
      </w:r>
      <w:r w:rsidR="00E213DA" w:rsidRPr="008808A9">
        <w:rPr>
          <w:lang w:val="en-GB"/>
        </w:rPr>
        <w:fldChar w:fldCharType="end"/>
      </w:r>
      <w:r w:rsidR="00FD18E4" w:rsidRPr="008808A9">
        <w:rPr>
          <w:lang w:val="en-GB"/>
        </w:rPr>
        <w:t>.</w:t>
      </w:r>
      <w:bookmarkEnd w:id="66"/>
      <w:r w:rsidR="005653A3" w:rsidRPr="008808A9">
        <w:rPr>
          <w:lang w:val="en-GB"/>
        </w:rPr>
        <w:t xml:space="preserve"> </w:t>
      </w:r>
      <w:r>
        <w:rPr>
          <w:lang w:val="en-GB"/>
        </w:rPr>
        <w:t xml:space="preserve">Below, a further elaboration of the concepts of equity, justice, and fairness in the climate change regime and literature is provided. </w:t>
      </w:r>
    </w:p>
    <w:p w14:paraId="2F92988E" w14:textId="38E9A323" w:rsidR="00306264" w:rsidRPr="008808A9" w:rsidRDefault="00306264" w:rsidP="003A16D9">
      <w:pPr>
        <w:pStyle w:val="Heading3"/>
      </w:pPr>
      <w:bookmarkStart w:id="67" w:name="_Toc48174866"/>
      <w:r>
        <w:t>Equity</w:t>
      </w:r>
      <w:bookmarkEnd w:id="67"/>
      <w:r w:rsidRPr="008808A9">
        <w:t xml:space="preserve"> </w:t>
      </w:r>
    </w:p>
    <w:p w14:paraId="1339414C" w14:textId="49621B9F" w:rsidR="00306264" w:rsidRPr="008808A9" w:rsidRDefault="00306264" w:rsidP="00306264">
      <w:pPr>
        <w:spacing w:before="240"/>
        <w:rPr>
          <w:lang w:val="en-GB" w:eastAsia="ja-JP"/>
        </w:rPr>
      </w:pPr>
      <w:r w:rsidRPr="008808A9">
        <w:rPr>
          <w:lang w:val="en-GB" w:eastAsia="ja-JP"/>
        </w:rPr>
        <w:t xml:space="preserve">Several landmark documents of the international climate change regime reference equity, without defining the concept. In the UNFCCC, the references allude a way of doing things. For instance, </w:t>
      </w:r>
      <w:r w:rsidRPr="008808A9">
        <w:rPr>
          <w:lang w:val="en-GB"/>
        </w:rPr>
        <w:t xml:space="preserve">Article 3.1 states that protection of the climate system should be carried out equitably, Article 4.2(a) establishes developed countries shall take measures to mitigate climate change in an equitable way, and Article 11.2 states that the financial mechanism of the UNFCCC should represent all Parties in an equitable way (United Nations, 1992). Equity has also been brought up in relation to development. The AR3 warns that “Equity issues and development constraints would arise if weather-related risks become uninsurable, prices increase, or availability becomes limited” </w:t>
      </w:r>
      <w:r w:rsidRPr="008808A9">
        <w:rPr>
          <w:lang w:val="en-GB"/>
        </w:rPr>
        <w:fldChar w:fldCharType="begin" w:fldLock="1"/>
      </w:r>
      <w:r w:rsidRPr="008808A9">
        <w:rPr>
          <w:lang w:val="en-GB"/>
        </w:rPr>
        <w:instrText>ADDIN CSL_CITATION {"citationItems":[{"id":"ITEM-1","itemData":{"ISBN":"0 521 01500 6","abstract":"Climate Change 2001: Impacts, Adaptation, and Vu l n e r a b i l i t y is the most comprehensive and up-to-date scientific assessment of the consequences of, and adaptation responses to, climate change. The report: • Evaluates evidence that recent observed changes in climate have already affected a variety of physical and biological systems. • Makes a detailed study of the vulnerabilities of human populations to future climate change, including associated sea-level rise and changes in the frequency and intensity of climate extremes such as floods, droughts, heat waves and windstorms, and taking into account potential impacts on water resources, agriculture and food security, human health, coastal and other types of settlements, and economic activities. • Assesses the potential responses of natural environments and the wildlife that inhabit them to future climate change and identifies environments at particular risk. • Considers how adaptation to climate change might lessen adverse impacts or enhance beneficial impacts. • Provides an overview of the vulnerabilities and adaptation possibilities by major region of the world (Africa, A s i a , Australia/New Zealand, Europe, Latin America, North America, Polar Regions, and Small Island States). • Contrasts the different vulnerabilities of the developed and developing parts of the world and explores the implications for sustainable development and equity concerns. This latest assessment of the IPCC will again form the standard scientific reference for all those concerned with the environment a l and social consequences of climate change, including students and researchers in ecology, biology, hydrology, environmental science, economics, social science, natural resource management, public health, food security, and natural hazards, and policymakers and managers in governmental, industry, and other organizations responsible for resources likely to be affected by climate change","author":[{"dropping-particle":"","family":"IPCC","given":"","non-dropping-particle":"","parse-names":false,"suffix":""}],"editor":[{"dropping-particle":"","family":"McCarthy","given":"James J.","non-dropping-particle":"","parse-names":false,"suffix":""},{"dropping-particle":"","family":"Canziani","given":"Osvaldo F.","non-dropping-particle":"","parse-names":false,"suffix":""},{"dropping-particle":"","family":"Leary","given":"Neil A.","non-dropping-particle":"","parse-names":false,"suffix":""},{"dropping-particle":"","family":"Dokken","given":"David J.","non-dropping-particle":"","parse-names":false,"suffix":""},{"dropping-particle":"","family":"White","given":"Kasey S.","non-dropping-particle":"","parse-names":false,"suffix":""}],"id":"ITEM-1","issued":{"date-parts":[["2001"]]},"publisher":"Cambridge University Press","publisher-place":"Cambridge, United Kingdom","title":"Climate Change 2001: Impacts, Adaptation, and Vulnerability","type":"book"},"locator":"14","uris":["http://www.mendeley.com/documents/?uuid=336b0f79-9527-4b23-9f88-9b5b39bc2c71"]}],"mendeley":{"formattedCitation":"(IPCC, 2001, p. 14)","plainTextFormattedCitation":"(IPCC, 2001, p. 14)","previouslyFormattedCitation":"(IPCC, 2001, p. 14)"},"properties":{"noteIndex":0},"schema":"https://github.com/citation-style-language/schema/raw/master/csl-citation.json"}</w:instrText>
      </w:r>
      <w:r w:rsidRPr="008808A9">
        <w:rPr>
          <w:lang w:val="en-GB"/>
        </w:rPr>
        <w:fldChar w:fldCharType="separate"/>
      </w:r>
      <w:r w:rsidRPr="008808A9">
        <w:rPr>
          <w:noProof/>
          <w:lang w:val="en-GB"/>
        </w:rPr>
        <w:t>(IPCC, 2001, p. 14)</w:t>
      </w:r>
      <w:r w:rsidRPr="008808A9">
        <w:rPr>
          <w:lang w:val="en-GB"/>
        </w:rPr>
        <w:fldChar w:fldCharType="end"/>
      </w:r>
      <w:r w:rsidRPr="008808A9">
        <w:rPr>
          <w:lang w:val="en-GB"/>
        </w:rPr>
        <w:t xml:space="preserve">. To avoid these negative impacts, it is necessary to improve welfare of those worse-off, which can positively impact equity, sustainable development, and vulnerability reduction outcomes </w:t>
      </w:r>
      <w:r w:rsidRPr="008808A9">
        <w:rPr>
          <w:lang w:val="en-GB"/>
        </w:rPr>
        <w:fldChar w:fldCharType="begin" w:fldLock="1"/>
      </w:r>
      <w:r w:rsidRPr="008808A9">
        <w:rPr>
          <w:lang w:val="en-GB"/>
        </w:rPr>
        <w:instrText>ADDIN CSL_CITATION {"citationItems":[{"id":"ITEM-1","itemData":{"ISBN":"0 521 01500 6","abstract":"Climate Change 2001: Impacts, Adaptation, and Vu l n e r a b i l i t y is the most comprehensive and up-to-date scientific assessment of the consequences of, and adaptation responses to, climate change. The report: • Evaluates evidence that recent observed changes in climate have already affected a variety of physical and biological systems. • Makes a detailed study of the vulnerabilities of human populations to future climate change, including associated sea-level rise and changes in the frequency and intensity of climate extremes such as floods, droughts, heat waves and windstorms, and taking into account potential impacts on water resources, agriculture and food security, human health, coastal and other types of settlements, and economic activities. • Assesses the potential responses of natural environments and the wildlife that inhabit them to future climate change and identifies environments at particular risk. • Considers how adaptation to climate change might lessen adverse impacts or enhance beneficial impacts. • Provides an overview of the vulnerabilities and adaptation possibilities by major region of the world (Africa, A s i a , Australia/New Zealand, Europe, Latin America, North America, Polar Regions, and Small Island States). • Contrasts the different vulnerabilities of the developed and developing parts of the world and explores the implications for sustainable development and equity concerns. This latest assessment of the IPCC will again form the standard scientific reference for all those concerned with the environment a l and social consequences of climate change, including students and researchers in ecology, biology, hydrology, environmental science, economics, social science, natural resource management, public health, food security, and natural hazards, and policymakers and managers in governmental, industry, and other organizations responsible for resources likely to be affected by climate change","author":[{"dropping-particle":"","family":"IPCC","given":"","non-dropping-particle":"","parse-names":false,"suffix":""}],"editor":[{"dropping-particle":"","family":"McCarthy","given":"James J.","non-dropping-particle":"","parse-names":false,"suffix":""},{"dropping-particle":"","family":"Canziani","given":"Osvaldo F.","non-dropping-particle":"","parse-names":false,"suffix":""},{"dropping-particle":"","family":"Leary","given":"Neil A.","non-dropping-particle":"","parse-names":false,"suffix":""},{"dropping-particle":"","family":"Dokken","given":"David J.","non-dropping-particle":"","parse-names":false,"suffix":""},{"dropping-particle":"","family":"White","given":"Kasey S.","non-dropping-particle":"","parse-names":false,"suffix":""}],"id":"ITEM-1","issued":{"date-parts":[["2001"]]},"publisher":"Cambridge University Press","publisher-place":"Cambridge, United Kingdom","title":"Climate Change 2001: Impacts, Adaptation, and Vulnerability","type":"book"},"uris":["http://www.mendeley.com/documents/?uuid=336b0f79-9527-4b23-9f88-9b5b39bc2c71"]}],"mendeley":{"formattedCitation":"(IPCC, 2001)","plainTextFormattedCitation":"(IPCC, 2001)","previouslyFormattedCitation":"(IPCC, 2001)"},"properties":{"noteIndex":0},"schema":"https://github.com/citation-style-language/schema/raw/master/csl-citation.json"}</w:instrText>
      </w:r>
      <w:r w:rsidRPr="008808A9">
        <w:rPr>
          <w:lang w:val="en-GB"/>
        </w:rPr>
        <w:fldChar w:fldCharType="separate"/>
      </w:r>
      <w:r w:rsidRPr="008808A9">
        <w:rPr>
          <w:noProof/>
          <w:lang w:val="en-GB"/>
        </w:rPr>
        <w:t>(IPCC, 2001)</w:t>
      </w:r>
      <w:r w:rsidRPr="008808A9">
        <w:rPr>
          <w:lang w:val="en-GB"/>
        </w:rPr>
        <w:fldChar w:fldCharType="end"/>
      </w:r>
      <w:r w:rsidRPr="008808A9">
        <w:rPr>
          <w:lang w:val="en-GB"/>
        </w:rPr>
        <w:t>. The link between adaptation and sustainable development promotion was echoed i</w:t>
      </w:r>
      <w:r w:rsidRPr="008808A9">
        <w:rPr>
          <w:lang w:val="en-GB" w:eastAsia="ja-JP"/>
        </w:rPr>
        <w:t xml:space="preserve">n Decision 1/CP.18 by Parties to the UNFCCC. </w:t>
      </w:r>
      <w:r w:rsidRPr="008808A9">
        <w:rPr>
          <w:lang w:val="en-GB" w:eastAsia="ja-JP"/>
        </w:rPr>
        <w:fldChar w:fldCharType="begin" w:fldLock="1"/>
      </w:r>
      <w:r w:rsidRPr="008808A9">
        <w:rPr>
          <w:lang w:val="en-GB" w:eastAsia="ja-JP"/>
        </w:rPr>
        <w:instrText>ADDIN CSL_CITATION {"citationItems":[{"id":"ITEM-1","itemData":{"DOI":"FCCC/CP/2012/8/Add.1","author":[{"dropping-particle":"","family":"UNFCCC","given":"","non-dropping-particle":"","parse-names":false,"suffix":""}],"id":"ITEM-1","issued":{"date-parts":[["2013"]]},"publisher-place":"Doha, Qatar","title":"Report of the Conference of the Parties on its eighteenth session, held in Doha from 26 November to 8 December 2012. Addendum. Part Two: Action taken by the Conference of the Parties at its eighteenth session","type":"report"},"locator":"3","uris":["http://www.mendeley.com/documents/?uuid=033386ba-bd07-439b-bdb0-80efd069ffb4"]}],"mendeley":{"formattedCitation":"(UNFCCC, 2013a, p. 3)","plainTextFormattedCitation":"(UNFCCC, 2013a, p. 3)","previouslyFormattedCitation":"(UNFCCC, 2013a, p. 3)"},"properties":{"noteIndex":0},"schema":"https://github.com/citation-style-language/schema/raw/master/csl-citation.json"}</w:instrText>
      </w:r>
      <w:r w:rsidRPr="008808A9">
        <w:rPr>
          <w:lang w:val="en-GB" w:eastAsia="ja-JP"/>
        </w:rPr>
        <w:fldChar w:fldCharType="separate"/>
      </w:r>
      <w:r w:rsidRPr="008808A9">
        <w:rPr>
          <w:noProof/>
          <w:lang w:val="en-GB" w:eastAsia="ja-JP"/>
        </w:rPr>
        <w:t>(UNFCCC, 2013a, p. 3)</w:t>
      </w:r>
      <w:r w:rsidRPr="008808A9">
        <w:rPr>
          <w:lang w:val="en-GB" w:eastAsia="ja-JP"/>
        </w:rPr>
        <w:fldChar w:fldCharType="end"/>
      </w:r>
      <w:r w:rsidRPr="008808A9">
        <w:rPr>
          <w:lang w:val="en-GB" w:eastAsia="ja-JP"/>
        </w:rPr>
        <w:t>.</w:t>
      </w:r>
    </w:p>
    <w:p w14:paraId="168ABC1B" w14:textId="61617ED0" w:rsidR="00306264" w:rsidRPr="008808A9" w:rsidRDefault="00306264" w:rsidP="00306264">
      <w:pPr>
        <w:spacing w:before="240"/>
        <w:rPr>
          <w:lang w:val="en-GB"/>
        </w:rPr>
      </w:pPr>
      <w:r w:rsidRPr="008808A9">
        <w:rPr>
          <w:lang w:val="en-GB"/>
        </w:rPr>
        <w:t xml:space="preserve">The AR5 considered equitable and sustainable development pathways to successfully addressing climate change </w:t>
      </w:r>
      <w:r w:rsidRPr="008808A9">
        <w:rPr>
          <w:lang w:val="en-GB"/>
        </w:rPr>
        <w:fldChar w:fldCharType="begin" w:fldLock="1"/>
      </w:r>
      <w:r w:rsidRPr="008808A9">
        <w:rPr>
          <w:lang w:val="en-GB"/>
        </w:rPr>
        <w:instrText>ADDIN CSL_CITATION {"citationItems":[{"id":"ITEM-1","itemData":{"DOI":"10.1017/CBO9781107415386","ISBN":"9781107415386","abstract":"This latest Fifth Assessment Report of the Intergovernmental Panel on Climate Change (IPCC) again forms the standard scientific reference for all those concerned with the environmental and social consequences of climate change, including students and researchers across the natural and social sciences, professionals in medicine and law, and practitioners in environmental planning, resource management, development, disaster risk reduction, and adaptation. It provides relevant material for decision makers and stakeholders at all levels of government, NGOs, and the private sector worldwide. This assessment provides information on: • Impacts of climate changes that have already occurred and risks of future impacts; • Vulnerabilities and interactions that make some climate events devastating, while others pass with little notice; • Risks of climate change impacts for the health and security of people and ecosystems; • Risks of climate change impacts for human activities; • Prospects for adaptation, including opportunities, barriers, and financing; • Regional and sectoral key risks and vulnerabilities.","author":[{"dropping-particle":"","family":"IPCC","given":"","non-dropping-particle":"","parse-names":false,"suffix":""}],"container-title":"Climate Change 2014: Impacts, Adaptation and Vulnerability: Part B: Regional Aspects: Working Group II Contribution to the Fifth Assessment Report of the Intergovernmental Panel on Climate Change","editor":[{"dropping-particle":"","family":"Barros","given":"Vicente R.","non-dropping-particle":"","parse-names":false,"suffix":""},{"dropping-particle":"","family":"Field","given":"Christopher B.","non-dropping-particle":"","parse-names":false,"suffix":""},{"dropping-particle":"","family":"Dokken","given":"David Jon","non-dropping-particle":"","parse-names":false,"suffix":""},{"dropping-particle":"","family":"Mastrandrea","given":"Michael D.","non-dropping-particle":"","parse-names":false,"suffix":""},{"dropping-particle":"","family":"Mach","given":"Katharine J.","non-dropping-particle":"","parse-names":false,"suffix":""},{"dropping-particle":"","family":"Bilir","given":"T.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L.","non-dropping-particle":"","parse-names":false,"suffix":""},{"dropping-particle":"","family":"Estrada","given":"Yuka Otsuki","non-dropping-particle":"","parse-names":false,"suffix":""},{"dropping-particle":"","family":"Genova","given":"Robert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L.","non-dropping-particle":"","parse-names":false,"suffix":""}],"id":"ITEM-1","issued":{"date-parts":[["2014"]]},"number-of-pages":"1-1820","publisher":"Cambridge University Press","publisher-place":"Cambridge, United Kingdom and New York","title":"Climate change 2014 impacts, adaptation, and vulnerability Part B: Regional aspects: Working group ii contribution to the fifth assessment report of the intergovernmental panel on climate change","type":"book"},"uris":["http://www.mendeley.com/documents/?uuid=ffb9aed5-c084-468e-9e4f-fe8602798f4e"]}],"mendeley":{"formattedCitation":"(IPCC, 2014b)","plainTextFormattedCitation":"(IPCC, 2014b)","previouslyFormattedCitation":"(IPCC, 2014b)"},"properties":{"noteIndex":0},"schema":"https://github.com/citation-style-language/schema/raw/master/csl-citation.json"}</w:instrText>
      </w:r>
      <w:r w:rsidRPr="008808A9">
        <w:rPr>
          <w:lang w:val="en-GB"/>
        </w:rPr>
        <w:fldChar w:fldCharType="separate"/>
      </w:r>
      <w:r w:rsidRPr="008808A9">
        <w:rPr>
          <w:noProof/>
          <w:lang w:val="en-GB"/>
        </w:rPr>
        <w:t>(IPCC, 2014b)</w:t>
      </w:r>
      <w:r w:rsidRPr="008808A9">
        <w:rPr>
          <w:lang w:val="en-GB"/>
        </w:rPr>
        <w:fldChar w:fldCharType="end"/>
      </w:r>
      <w:r w:rsidRPr="008808A9">
        <w:rPr>
          <w:lang w:val="en-GB"/>
        </w:rPr>
        <w:t xml:space="preserve">. </w:t>
      </w:r>
      <w:r w:rsidRPr="008808A9">
        <w:rPr>
          <w:color w:val="000000"/>
          <w:szCs w:val="24"/>
          <w:lang w:val="en-GB"/>
        </w:rPr>
        <w:t>In the context of public policy, equity exists “</w:t>
      </w:r>
      <w:r w:rsidRPr="008808A9">
        <w:rPr>
          <w:rFonts w:cs="TheSans B4 SemiLight"/>
          <w:color w:val="000000"/>
          <w:szCs w:val="24"/>
          <w:lang w:val="en-GB"/>
        </w:rPr>
        <w:t>when social systems are designed to equalize outcomes between more and less advan</w:t>
      </w:r>
      <w:r w:rsidRPr="008808A9">
        <w:rPr>
          <w:rFonts w:cs="TheSans B4 SemiLight"/>
          <w:color w:val="000000"/>
          <w:szCs w:val="24"/>
          <w:lang w:val="en-GB"/>
        </w:rPr>
        <w:softHyphen/>
        <w:t xml:space="preserve">taged groups” </w:t>
      </w:r>
      <w:r w:rsidRPr="008808A9">
        <w:rPr>
          <w:lang w:val="en-GB"/>
        </w:rPr>
        <w:fldChar w:fldCharType="begin" w:fldLock="1"/>
      </w:r>
      <w:r w:rsidRPr="008808A9">
        <w:rPr>
          <w:lang w:val="en-GB"/>
        </w:rPr>
        <w:instrText>ADDIN CSL_CITATION {"citationItems":[{"id":"ITEM-1","itemData":{"ISBN":"978-0-86491-340-1","author":[{"dropping-particle":"","family":"Hankivsky","given":"Olena","non-dropping-particle":"","parse-names":false,"suffix":""},{"dropping-particle":"","family":"Grace","given":"Daniel","non-dropping-particle":"","parse-names":false,"suffix":""},{"dropping-particle":"","family":"Hunting","given":"Gemma","non-dropping-particle":"","parse-names":false,"suffix":""},{"dropping-particle":"","family":"Ferlatte","given":"Olivier","non-dropping-particle":"","parse-names":false,"suffix":""},{"dropping-particle":"","family":"Clark","given":"Natalie","non-dropping-particle":"","parse-names":false,"suffix":""},{"dropping-particle":"","family":"Fridkin","given":"Alycia","non-dropping-particle":"","parse-names":false,"suffix":""},{"dropping-particle":"","family":"Giesbrecht","given":"Melissa","non-dropping-particle":"","parse-names":false,"suffix":""},{"dropping-particle":"","family":"Rudrum","given":"Sarah","non-dropping-particle":"","parse-names":false,"suffix":""},{"dropping-particle":"","family":"Laviolette","given":"Tarya","non-dropping-particle":"","parse-names":false,"suffix":""}],"container-title":"An Intersectionality-Based Policy Analysis Framework","edition":"1st","editor":[{"dropping-particle":"","family":"Hankivsky","given":"Olena","non-dropping-particle":"","parse-names":false,"suffix":""}],"id":"ITEM-1","issued":{"date-parts":[["2012"]]},"page":"33-42","publisher":"Institute for Intersectionality Research and Policy, Simon Fraser University","publisher-place":"Vancouver, Canada","title":"Intersectionality-Based Policy Analysis","type":"chapter"},"locator":"38","uris":["http://www.mendeley.com/documents/?uuid=f59e32dc-deb5-4fb4-80fb-edf6a95afac7"]}],"mendeley":{"formattedCitation":"(Hankivsky, Grace, Hunting, Ferlatte, et al., 2012, p. 38)","plainTextFormattedCitation":"(Hankivsky, Grace, Hunting, Ferlatte, et al., 2012, p. 38)","previouslyFormattedCitation":"(Hankivsky, Grace, Hunting, Ferlatte, et al., 2012, p. 38)"},"properties":{"noteIndex":0},"schema":"https://github.com/citation-style-language/schema/raw/master/csl-citation.json"}</w:instrText>
      </w:r>
      <w:r w:rsidRPr="008808A9">
        <w:rPr>
          <w:lang w:val="en-GB"/>
        </w:rPr>
        <w:fldChar w:fldCharType="separate"/>
      </w:r>
      <w:r w:rsidRPr="008808A9">
        <w:rPr>
          <w:noProof/>
          <w:lang w:val="en-GB"/>
        </w:rPr>
        <w:t>(Hankivsky, Grace, Hunting, Ferlatte, et al., 2012, p. 38)</w:t>
      </w:r>
      <w:r w:rsidRPr="008808A9">
        <w:rPr>
          <w:lang w:val="en-GB"/>
        </w:rPr>
        <w:fldChar w:fldCharType="end"/>
      </w:r>
      <w:r w:rsidRPr="008808A9">
        <w:rPr>
          <w:lang w:val="en-GB"/>
        </w:rPr>
        <w:t xml:space="preserve">. Vulnerability is </w:t>
      </w:r>
      <w:r w:rsidRPr="008808A9">
        <w:rPr>
          <w:rFonts w:cs="RkdtgwAdvPTimes"/>
          <w:szCs w:val="24"/>
          <w:lang w:val="en-GB"/>
        </w:rPr>
        <w:t xml:space="preserve">determined by intersecting inequities and power structures </w:t>
      </w:r>
      <w:r w:rsidRPr="008808A9">
        <w:rPr>
          <w:lang w:val="en-GB"/>
        </w:rPr>
        <w:fldChar w:fldCharType="begin" w:fldLock="1"/>
      </w:r>
      <w:r w:rsidRPr="008808A9">
        <w:rPr>
          <w:lang w:val="en-GB"/>
        </w:rPr>
        <w:instrText>ADDIN CSL_CITATION {"citationItems":[{"id":"ITEM-1","itemData":{"DOI":"10.1007/978-3-642-38670-1_42","abstract":"This chapter presents a methodological framework to build an index for participatory vulnerability assessment of rainfed agriculture in Ngayokheme rural community, Senegal. Through a participatory approach, the chapter identifies components/ resources of rainfed agricultural system, evaluated their exposure, sensitivity, and adaptive capacities to climatic and non-climatic stressors. A review of the main vulnerability indices developed in the literature highlighted gaps. And based on the weaknesses of the existing indices, a new index combining exposure, sensitivity","author":[{"dropping-particle":"","family":"Diouf","given":"Aliou","non-dropping-particle":"","parse-names":false,"suffix":""},{"dropping-particle":"","family":"Thierno Gaye","given":"Amadou","non-dropping-particle":"","parse-names":false,"suffix":""}],"chapter-number":"I","container-title":"Handbook of Climate Change Adaptation","edition":"1","editor":[{"dropping-particle":"","family":"Leal Filho","given":"Walter","non-dropping-particle":"","parse-names":false,"suffix":""}],"id":"ITEM-1","issued":{"date-parts":[["2015"]]},"page":"4-14","publisher":"Springer-Verlag Berlin Heidelberg","title":"A Methodological Framework for Building an Index for Vulnerability Assessment in Rainfed Agriculture","type":"chapter"},"uris":["http://www.mendeley.com/documents/?uuid=62d59cae-410d-4aba-8f6f-9bb2bf1494d0"]},{"id":"ITEM-2","itemData":{"DOI":"10.1007/978-3-642-38670-1","ISBN":"978-3-642-38670-1","abstract":"Urbanization and climate change are two current significant trends of the Earth’s history. Both influence one another. Given the increasing disastrous impacts of global warming, it is vital to understand their development and interaction. The concentration of people, infrastructures, and economic activities in urban areas contributes to the global growth of greenhouse gas emissions. But it also makes cities particularly vulnerable to the impacts of climate change. Yet many opportunities lie within the powers held by local governments. In fact, through their sectoral policies (land-use planning, transport, buildings, energy use, waste management, etc.), city governments can develop efficient strategies to mitigate and adapt to the effects of global warming. important as they allow connecting local needs with global concerns. The governance structure of the city and the capacity of the different stakeholders to collaborate in the definition and implementation of adaptation plans are therefore essential to ensure that local actions are efficient. This chapter presents the implications of climate change in urban environments and the challenges it raises in terms of adaptation policies. It provides illustrations of responses adopted at the city level and points out at the barriers and opportunities faced by local policy-makers. Adaptation strategies are especially","author":[{"dropping-particle":"","family":"Dreyfrus","given":"Magali","non-dropping-particle":"","parse-names":false,"suffix":""}],"container-title":"Handbook of Climate Change Adaptation","edition":"1","editor":[{"dropping-particle":"","family":"Leal Filho","given":"Walter","non-dropping-particle":"","parse-names":false,"suffix":""}],"id":"ITEM-2","issued":{"date-parts":[["2015"]]},"page":"688-703","publisher":"Springer-Verlag Berlin Heidelberg","title":"Adaptation to Climate Change in Cities","type":"chapter"},"uris":["http://www.mendeley.com/documents/?uuid=0b4ffc30-be15-4054-b428-a1eeb5fceb7a"]},{"id":"ITEM-3","itemData":{"DOI":"10.1007/978-3-642-38670-1","ISBN":"978-3-642-38670-1","abstract":"In recent years the population of the Hindu Kush Himalayas (HKH) has been confronted with rapid social, economic, demographic, and political changes. In addition, the region is particularly vulnerable to climate change. However, there is a scarcity of cohesive information on the state of the environment and on the socioeconomic situation of the approximately 210 million people who reside in the HKH. Specifically, data on livelihood vulnerability and responsive behavior is lacking. To address this gap the International Centre for Integrated Mountain Development (ICIMOD) has developed the Vulnerability and Adaptive Capacity Assessment (VACA), a research tool to explore livelihood vulnerability to environmental and socioeconomic change as well as adaptive capacity in the mountain context. As part of the Himalayan Climate Change Adaptation Programme (HICAP), ICIMOD has carried out a representative quantitative survey that interviewed about 6,100 households in three sub-basins in the HKH region: the Upper Indus sub-basin in Pakistan, the Eastern Brahmaputra sub-basin in India, and the Koshi sub-basin in Nepal. The chapter discusses the operationalization of vulnerability in the VACA questionnaires, the research design of the VACA survey, and first findings for the three sub-basins.","author":[{"dropping-particle":"","family":"Gerlitz","given":"Jean-Yves","non-dropping-particle":"","parse-names":false,"suffix":""},{"dropping-particle":"","family":"Banerjee","given":"Soumyadeep","non-dropping-particle":"","parse-names":false,"suffix":""},{"dropping-particle":"","family":"Brooks","given":"Nick","non-dropping-particle":"","parse-names":false,"suffix":""},{"dropping-particle":"","family":"Hunzai","given":"Kiran","non-dropping-particle":"","parse-names":false,"suffix":""},{"dropping-particle":"","family":"Macchi","given":"Mirjam","non-dropping-particle":"","parse-names":false,"suffix":""}],"container-title":"Handbook of Climate Change Adaptation","edition":"1","editor":[{"dropping-particle":"","family":"Leal Filho","given":"Walter","non-dropping-particle":"","parse-names":false,"suffix":""}],"id":"ITEM-3","issued":{"date-parts":[["2015"]]},"page":"152-174","publisher":"Springer-Verlag Berlin Heidelberg","title":"An Approach to Measure Vulnerability and Adaptation to Climate Change in the Hindu Kush Himalayas","type":"chapter"},"uris":["http://www.mendeley.com/documents/?uuid=354804a7-4191-4db4-9d11-b39b24fc138f"]},{"id":"ITEM-4","itemData":{"ISBN":"0 521 01500 6","abstract":"Climate Change 2001: Impacts, Adaptation, and Vu l n e r a b i l i t y is the most comprehensive and up-to-date scientific assessment of the consequences of, and adaptation responses to, climate change. The report: • Evaluates evidence that recent observed changes in climate have already affected a variety of physical and biological systems. • Makes a detailed study of the vulnerabilities of human populations to future climate change, including associated sea-level rise and changes in the frequency and intensity of climate extremes such as floods, droughts, heat waves and windstorms, and taking into account potential impacts on water resources, agriculture and food security, human health, coastal and other types of settlements, and economic activities. • Assesses the potential responses of natural environments and the wildlife that inhabit them to future climate change and identifies environments at particular risk. • Considers how adaptation to climate change might lessen adverse impacts or enhance beneficial impacts. • Provides an overview of the vulnerabilities and adaptation possibilities by major region of the world (Africa, A s i a , Australia/New Zealand, Europe, Latin America, North America, Polar Regions, and Small Island States). • Contrasts the different vulnerabilities of the developed and developing parts of the world and explores the implications for sustainable development and equity concerns. This latest assessment of the IPCC will again form the standard scientific reference for all those concerned with the environment a l and social consequences of climate change, including students and researchers in ecology, biology, hydrology, environmental science, economics, social science, natural resource management, public health, food security, and natural hazards, and policymakers and managers in governmental, industry, and other organizations responsible for resources likely to be affected by climate change","author":[{"dropping-particle":"","family":"IPCC","given":"","non-dropping-particle":"","parse-names":false,"suffix":""}],"editor":[{"dropping-particle":"","family":"McCarthy","given":"James J.","non-dropping-particle":"","parse-names":false,"suffix":""},{"dropping-particle":"","family":"Canziani","given":"Osvaldo F.","non-dropping-particle":"","parse-names":false,"suffix":""},{"dropping-particle":"","family":"Leary","given":"Neil A.","non-dropping-particle":"","parse-names":false,"suffix":""},{"dropping-particle":"","family":"Dokken","given":"David J.","non-dropping-particle":"","parse-names":false,"suffix":""},{"dropping-particle":"","family":"White","given":"Kasey S.","non-dropping-particle":"","parse-names":false,"suffix":""}],"id":"ITEM-4","issued":{"date-parts":[["2001"]]},"publisher":"Cambridge University Press","publisher-place":"Cambridge, United Kingdom","title":"Climate Change 2001: Impacts, Adaptation, and Vulnerability","type":"book"},"uris":["http://www.mendeley.com/documents/?uuid=336b0f79-9527-4b23-9f88-9b5b39bc2c71"]},{"id":"ITEM-5","itemData":{"DOI":"10.1007/s13163-011-0090-7","ISBN":"9780521880107","ISSN":"11391138","author":[{"dropping-particle":"","family":"IPCC","given":"","non-dropping-particle":"","parse-names":false,"suffix":""}],"editor":[{"dropping-particle":"","family":"Parry","given":"Martin","non-dropping-particle":"","parse-names":false,"suffix":""},{"dropping-particle":"","family":"Canziani","given":"Osvaldo","non-dropping-particle":"","parse-names":false,"suffix":""},{"dropping-particle":"","family":"Palutikof","given":"Jean","non-dropping-particle":"","parse-names":false,"suffix":""},{"dropping-particle":"","family":"Linden","given":"Paul","non-dropping-particle":"van der","parse-names":false,"suffix":""},{"dropping-particle":"","family":"Hanson","given":"Clair","non-dropping-particle":"","parse-names":false,"suffix":""}],"id":"ITEM-5","issue":"1","issued":{"date-parts":[["2007"]]},"publisher":"Cambridge University Press","publisher-place":"Cambridge, New York, Melbourne, Madrid, Cape Town, Singapore, Sao Paolo, Delhi","title":"Climate Change 2007: Impacts, adaptation and vulnerability. Contribution of Working Group II to the Fourth Assessment Report of the Intergovernmental Panel on Climate Change","type":"book","volume":"26"},"uris":["http://www.mendeley.com/documents/?uuid=8b580a83-fac8-4ab5-ad7f-587a50e21712"]}],"mendeley":{"formattedCitation":"(Diouf &amp; Thierno Gaye, 2015; Dreyfrus, 2015; Gerlitz, Banerjee, Brooks, Hunzai, &amp; Macchi, 2015; IPCC, 2001, 2007)","plainTextFormattedCitation":"(Diouf &amp; Thierno Gaye, 2015; Dreyfrus, 2015; Gerlitz, Banerjee, Brooks, Hunzai, &amp; Macchi, 2015; IPCC, 2001, 2007)","previouslyFormattedCitation":"(Diouf &amp; Thierno Gaye, 2015; Dreyfrus, 2015; Gerlitz, Banerjee, Brooks, Hunzai, &amp; Macchi, 2015; IPCC, 2001, 2007)"},"properties":{"noteIndex":0},"schema":"https://github.com/citation-style-language/schema/raw/master/csl-citation.json"}</w:instrText>
      </w:r>
      <w:r w:rsidRPr="008808A9">
        <w:rPr>
          <w:lang w:val="en-GB"/>
        </w:rPr>
        <w:fldChar w:fldCharType="separate"/>
      </w:r>
      <w:r w:rsidRPr="008808A9">
        <w:rPr>
          <w:noProof/>
          <w:lang w:val="en-GB"/>
        </w:rPr>
        <w:t>(Diouf &amp; Thierno Gaye, 2015; Dreyfrus, 2015; Gerlitz, Banerjee, Brooks, Hunzai, &amp; Macchi, 2015; IPCC, 2001, 2007)</w:t>
      </w:r>
      <w:r w:rsidRPr="008808A9">
        <w:rPr>
          <w:lang w:val="en-GB"/>
        </w:rPr>
        <w:fldChar w:fldCharType="end"/>
      </w:r>
      <w:r w:rsidRPr="008808A9">
        <w:rPr>
          <w:lang w:val="en-GB"/>
        </w:rPr>
        <w:t xml:space="preserve"> and although is triggered by natural events, it manifests in the social systems </w:t>
      </w:r>
      <w:r w:rsidRPr="008808A9">
        <w:rPr>
          <w:lang w:val="en-GB"/>
        </w:rPr>
        <w:fldChar w:fldCharType="begin" w:fldLock="1"/>
      </w:r>
      <w:r w:rsidRPr="008808A9">
        <w:rPr>
          <w:lang w:val="en-GB"/>
        </w:rPr>
        <w:instrText>ADDIN CSL_CITATION {"citationItems":[{"id":"ITEM-1","itemData":{"DOI":"10.1007/s13280-016-0825-2","abstract":"Climate change and related adaptation strategies have gender-differentiated impacts. This paper reviews how gender is framed in 41 papers on climate change adaptation through an intersectionality lens. The main findings show that while intersectional analysis has demonstrated many advantages for a comprehensive study of gender, it has not yet entered the field of climate change and gender. In climate change studies, gender is mostly handled in a men-versus-women dichotomy and little or no attention has been paid to power and social and political relations. These gaps which are echoed in other domains of development and gender research depict a ‘feminization of vulnerability’ and reinforce a ‘victimization’ discourse within climate change studies. We argue that a critical intersectional assessment would contribute to unveil agency and emancipatory pathways in the adaptation process by providing a better understanding of how the differential impacts of climate change shape, and are shaped by, the complex power dynamics of existing social and political relations","author":[{"dropping-particle":"","family":"Djoudi","given":"Houria","non-dropping-particle":"","parse-names":false,"suffix":""},{"dropping-particle":"","family":"Locatelli","given":"Bruno","non-dropping-particle":"","parse-names":false,"suffix":""},{"dropping-particle":"","family":"Vaast","given":"Chloe","non-dropping-particle":"","parse-names":false,"suffix":""},{"dropping-particle":"","family":"Asher","given":"Kiran","non-dropping-particle":"","parse-names":false,"suffix":""},{"dropping-particle":"","family":"Brockhaus","given":"Maria","non-dropping-particle":"","parse-names":false,"suffix":""},{"dropping-particle":"","family":"Basnett Sijapati","given":"Bimbika","non-dropping-particle":"","parse-names":false,"suffix":""}],"container-title":"Ambio","id":"ITEM-1","issue":"3","issued":{"date-parts":[["2016"]]},"page":"248-262","title":"Beyond dichotomies: Gender and intersecting inequalities in climate change studies","type":"article-journal","volume":"45"},"uris":["http://www.mendeley.com/documents/?uuid=bb468758-653c-464b-8ba1-fd02d3638ae3"]}],"mendeley":{"formattedCitation":"(Djoudi et al., 2016)","plainTextFormattedCitation":"(Djoudi et al., 2016)","previouslyFormattedCitation":"(Djoudi et al., 2016)"},"properties":{"noteIndex":0},"schema":"https://github.com/citation-style-language/schema/raw/master/csl-citation.json"}</w:instrText>
      </w:r>
      <w:r w:rsidRPr="008808A9">
        <w:rPr>
          <w:lang w:val="en-GB"/>
        </w:rPr>
        <w:fldChar w:fldCharType="separate"/>
      </w:r>
      <w:r w:rsidRPr="008808A9">
        <w:rPr>
          <w:noProof/>
          <w:lang w:val="en-GB"/>
        </w:rPr>
        <w:t>(Djoudi et al., 2016)</w:t>
      </w:r>
      <w:r w:rsidRPr="008808A9">
        <w:rPr>
          <w:lang w:val="en-GB"/>
        </w:rPr>
        <w:fldChar w:fldCharType="end"/>
      </w:r>
      <w:r w:rsidRPr="008808A9">
        <w:rPr>
          <w:lang w:val="en-GB"/>
        </w:rPr>
        <w:t xml:space="preserve">.  In this sense, poverty and persistent inequality may be “the most salient of the conditions that shape climate-related vulnerability” </w:t>
      </w:r>
      <w:r w:rsidRPr="008808A9">
        <w:rPr>
          <w:lang w:val="en-GB"/>
        </w:rPr>
        <w:fldChar w:fldCharType="begin" w:fldLock="1"/>
      </w:r>
      <w:r w:rsidRPr="008808A9">
        <w:rPr>
          <w:lang w:val="en-GB"/>
        </w:rPr>
        <w:instrText>ADDIN CSL_CITATION {"citationItems":[{"id":"ITEM-1","itemData":{"DOI":"10.1017/CBO9781107415386","ISBN":"9781107415386","abstract":"This latest Fifth Assessment Report of the Intergovernmental Panel on Climate Change (IPCC) again forms the standard scientific reference for all those concerned with the environmental and social consequences of climate change, including students and researchers across the natural and social sciences, professionals in medicine and law, and practitioners in environmental planning, resource management, development, disaster risk reduction, and adaptation. It provides relevant material for decision makers and stakeholders at all levels of government, NGOs, and the private sector worldwide. This assessment provides information on: • Impacts of climate changes that have already occurred and risks of future impacts; • Vulnerabilities and interactions that make some climate events devastating, while others pass with little notice; • Risks of climate change impacts for the health and security of people and ecosystems; • Risks of climate change impacts for human activities; • Prospects for adaptation, including opportunities, barriers, and financing; • Regional and sectoral key risks and vulnerabilities.","author":[{"dropping-particle":"","family":"IPCC","given":"","non-dropping-particle":"","parse-names":false,"suffix":""}],"container-title":"Climate Change 2014: Impacts, Adaptation and Vulnerability: Part B: Regional Aspects: Working Group II Contribution to the Fifth Assessment Report of the Intergovernmental Panel on Climate Change","editor":[{"dropping-particle":"","family":"Barros","given":"Vicente R.","non-dropping-particle":"","parse-names":false,"suffix":""},{"dropping-particle":"","family":"Field","given":"Christopher B.","non-dropping-particle":"","parse-names":false,"suffix":""},{"dropping-particle":"","family":"Dokken","given":"David Jon","non-dropping-particle":"","parse-names":false,"suffix":""},{"dropping-particle":"","family":"Mastrandrea","given":"Michael D.","non-dropping-particle":"","parse-names":false,"suffix":""},{"dropping-particle":"","family":"Mach","given":"Katharine J.","non-dropping-particle":"","parse-names":false,"suffix":""},{"dropping-particle":"","family":"Bilir","given":"T.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L.","non-dropping-particle":"","parse-names":false,"suffix":""},{"dropping-particle":"","family":"Estrada","given":"Yuka Otsuki","non-dropping-particle":"","parse-names":false,"suffix":""},{"dropping-particle":"","family":"Genova","given":"Robert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L.","non-dropping-particle":"","parse-names":false,"suffix":""}],"id":"ITEM-1","issued":{"date-parts":[["2014"]]},"number-of-pages":"1-1820","publisher":"Cambridge University Press","publisher-place":"Cambridge, United Kingdom and New York","title":"Climate change 2014 impacts, adaptation, and vulnerability Part B: Regional aspects: Working group ii contribution to the fifth assessment report of the intergovernmental panel on climate change","type":"book"},"locator":"841","uris":["http://www.mendeley.com/documents/?uuid=ffb9aed5-c084-468e-9e4f-fe8602798f4e"]}],"mendeley":{"formattedCitation":"(IPCC, 2014b, p. 841)","plainTextFormattedCitation":"(IPCC, 2014b, p. 841)","previouslyFormattedCitation":"(IPCC, 2014b, p. 841)"},"properties":{"noteIndex":0},"schema":"https://github.com/citation-style-language/schema/raw/master/csl-citation.json"}</w:instrText>
      </w:r>
      <w:r w:rsidRPr="008808A9">
        <w:rPr>
          <w:lang w:val="en-GB"/>
        </w:rPr>
        <w:fldChar w:fldCharType="separate"/>
      </w:r>
      <w:r w:rsidRPr="008808A9">
        <w:rPr>
          <w:noProof/>
          <w:lang w:val="en-GB"/>
        </w:rPr>
        <w:t>(IPCC, 2014b, p. 841)</w:t>
      </w:r>
      <w:r w:rsidRPr="008808A9">
        <w:rPr>
          <w:lang w:val="en-GB"/>
        </w:rPr>
        <w:fldChar w:fldCharType="end"/>
      </w:r>
      <w:r w:rsidRPr="008808A9">
        <w:rPr>
          <w:lang w:val="en-GB"/>
        </w:rPr>
        <w:t>. Vulnerability is asymmetrically distributed, as “</w:t>
      </w:r>
      <w:r w:rsidRPr="008808A9">
        <w:rPr>
          <w:szCs w:val="24"/>
          <w:lang w:val="en-GB" w:eastAsia="ja-JP"/>
        </w:rPr>
        <w:t xml:space="preserve">Poorer and minority constituents are more likely to be located in geographically vulnerable areas to start with” </w:t>
      </w:r>
      <w:r w:rsidRPr="008808A9">
        <w:rPr>
          <w:szCs w:val="24"/>
          <w:lang w:val="en-GB" w:eastAsia="ja-JP"/>
        </w:rPr>
        <w:fldChar w:fldCharType="begin" w:fldLock="1"/>
      </w:r>
      <w:r w:rsidRPr="008808A9">
        <w:rPr>
          <w:szCs w:val="24"/>
          <w:lang w:val="en-GB" w:eastAsia="ja-JP"/>
        </w:rPr>
        <w:instrText>ADDIN CSL_CITATION {"citationItems":[{"id":"ITEM-1","itemData":{"DOI":"10.1007/978-3-642-38670-1","ISBN":"978-3-642-38670-1","abstract":"Local municipal governments have a crucial role in helping communities adapt to climate change. Recognizing different levels of climate preparedness, this chapter analyzes what steps communities tend to follow when they move forward on climate adaptation, including prerequisites for planning and the selection of policies. Drawing on content analyses of local climate adaptation plans from the USA and Australia, as well as interviews with municipal planners in both nations, the chapter explores the adaptation policy choices communities are making and explains the range of strategies local governments have used to move forward on a “ladder” of climate adaptation, proceeding from awareness and constituency building activities through formal risk analyses and strategic planning for climate adaptation, through implementation through specific changes to land-use planning and infrastructure investment. Factors found to support or hinder these efforts relate to political will, staff resources, technical information, and training in potential policy responses. Significant barriers include issues of property rights and sunk investment in vulnerable locations (particularly along the coast), as well as shifting community and political views about the reality of climate change. Overall, progress in municipal climate adaptation planning is patchy and affected by wider policy frameworks and access to state- or nationallevel support. However, this chapter highlights opportunities for municipalities to move forward on climate adaption planning, despite local barriers to action","author":[{"dropping-particle":"","family":"Hamin","given":"Elisabeth","non-dropping-particle":"","parse-names":false,"suffix":""},{"dropping-particle":"","family":"Gurran","given":"Nicole","non-dropping-particle":"","parse-names":false,"suffix":""}],"container-title":"Handbook of Climate Change Adaptation","edition":"1","editor":[{"dropping-particle":"","family":"Leal Filho","given":"Walter","non-dropping-particle":"","parse-names":false,"suffix":""}],"id":"ITEM-1","issued":{"date-parts":[["2015"]]},"page":"840-857","publisher":"Springer-Verlag Berlin Heidelberg","title":"Climbing the Adaptation Planning Ladder: Barriers and Enablers in Municipal Planning","type":"chapter"},"locator":"843","uris":["http://www.mendeley.com/documents/?uuid=379962ee-746c-41f5-bfd1-bb5a6baa6cba"]}],"mendeley":{"formattedCitation":"(Hamin &amp; Gurran, 2015, p. 843)","plainTextFormattedCitation":"(Hamin &amp; Gurran, 2015, p. 843)","previouslyFormattedCitation":"(Hamin &amp; Gurran, 2015, p. 843)"},"properties":{"noteIndex":0},"schema":"https://github.com/citation-style-language/schema/raw/master/csl-citation.json"}</w:instrText>
      </w:r>
      <w:r w:rsidRPr="008808A9">
        <w:rPr>
          <w:szCs w:val="24"/>
          <w:lang w:val="en-GB" w:eastAsia="ja-JP"/>
        </w:rPr>
        <w:fldChar w:fldCharType="separate"/>
      </w:r>
      <w:r w:rsidRPr="008808A9">
        <w:rPr>
          <w:noProof/>
          <w:szCs w:val="24"/>
          <w:lang w:val="en-GB" w:eastAsia="ja-JP"/>
        </w:rPr>
        <w:t>(Hamin &amp; Gurran, 2015, p. 843)</w:t>
      </w:r>
      <w:r w:rsidRPr="008808A9">
        <w:rPr>
          <w:szCs w:val="24"/>
          <w:lang w:val="en-GB" w:eastAsia="ja-JP"/>
        </w:rPr>
        <w:fldChar w:fldCharType="end"/>
      </w:r>
      <w:r w:rsidRPr="008808A9">
        <w:rPr>
          <w:szCs w:val="24"/>
          <w:lang w:val="en-GB" w:eastAsia="ja-JP"/>
        </w:rPr>
        <w:t xml:space="preserve"> and the most marginalised groups will tend to experience greater difficulty in meeting the costs to adapt, both in the short and long term </w:t>
      </w:r>
      <w:r w:rsidRPr="008808A9">
        <w:rPr>
          <w:szCs w:val="24"/>
          <w:lang w:val="en-GB" w:eastAsia="ja-JP"/>
        </w:rPr>
        <w:fldChar w:fldCharType="begin" w:fldLock="1"/>
      </w:r>
      <w:r w:rsidRPr="008808A9">
        <w:rPr>
          <w:szCs w:val="24"/>
          <w:lang w:val="en-GB" w:eastAsia="ja-JP"/>
        </w:rPr>
        <w:instrText>ADDIN CSL_CITATION {"citationItems":[{"id":"ITEM-1","itemData":{"DOI":"10.1007/978-3-642-38670-1","ISBN":"978-3-642-38670-1","abstract":"Local municipal governments have a crucial role in helping communities adapt to climate change. Recognizing different levels of climate preparedness, this chapter analyzes what steps communities tend to follow when they move forward on climate adaptation, including prerequisites for planning and the selection of policies. Drawing on content analyses of local climate adaptation plans from the USA and Australia, as well as interviews with municipal planners in both nations, the chapter explores the adaptation policy choices communities are making and explains the range of strategies local governments have used to move forward on a “ladder” of climate adaptation, proceeding from awareness and constituency building activities through formal risk analyses and strategic planning for climate adaptation, through implementation through specific changes to land-use planning and infrastructure investment. Factors found to support or hinder these efforts relate to political will, staff resources, technical information, and training in potential policy responses. Significant barriers include issues of property rights and sunk investment in vulnerable locations (particularly along the coast), as well as shifting community and political views about the reality of climate change. Overall, progress in municipal climate adaptation planning is patchy and affected by wider policy frameworks and access to state- or nationallevel support. However, this chapter highlights opportunities for municipalities to move forward on climate adaption planning, despite local barriers to action","author":[{"dropping-particle":"","family":"Hamin","given":"Elisabeth","non-dropping-particle":"","parse-names":false,"suffix":""},{"dropping-particle":"","family":"Gurran","given":"Nicole","non-dropping-particle":"","parse-names":false,"suffix":""}],"container-title":"Handbook of Climate Change Adaptation","edition":"1","editor":[{"dropping-particle":"","family":"Leal Filho","given":"Walter","non-dropping-particle":"","parse-names":false,"suffix":""}],"id":"ITEM-1","issued":{"date-parts":[["2015"]]},"page":"840-857","publisher":"Springer-Verlag Berlin Heidelberg","title":"Climbing the Adaptation Planning Ladder: Barriers and Enablers in Municipal Planning","type":"chapter"},"uris":["http://www.mendeley.com/documents/?uuid=379962ee-746c-41f5-bfd1-bb5a6baa6cba"]}],"mendeley":{"formattedCitation":"(Hamin &amp; Gurran, 2015)","plainTextFormattedCitation":"(Hamin &amp; Gurran, 2015)","previouslyFormattedCitation":"(Hamin &amp; Gurran, 2015)"},"properties":{"noteIndex":0},"schema":"https://github.com/citation-style-language/schema/raw/master/csl-citation.json"}</w:instrText>
      </w:r>
      <w:r w:rsidRPr="008808A9">
        <w:rPr>
          <w:szCs w:val="24"/>
          <w:lang w:val="en-GB" w:eastAsia="ja-JP"/>
        </w:rPr>
        <w:fldChar w:fldCharType="separate"/>
      </w:r>
      <w:r w:rsidRPr="008808A9">
        <w:rPr>
          <w:noProof/>
          <w:szCs w:val="24"/>
          <w:lang w:val="en-GB" w:eastAsia="ja-JP"/>
        </w:rPr>
        <w:t>(Hamin &amp; Gurran, 2015)</w:t>
      </w:r>
      <w:r w:rsidRPr="008808A9">
        <w:rPr>
          <w:szCs w:val="24"/>
          <w:lang w:val="en-GB" w:eastAsia="ja-JP"/>
        </w:rPr>
        <w:fldChar w:fldCharType="end"/>
      </w:r>
      <w:r w:rsidRPr="008808A9">
        <w:rPr>
          <w:szCs w:val="24"/>
          <w:lang w:val="en-GB" w:eastAsia="ja-JP"/>
        </w:rPr>
        <w:t>. Thus,</w:t>
      </w:r>
      <w:r w:rsidRPr="008808A9">
        <w:rPr>
          <w:lang w:val="en-GB"/>
        </w:rPr>
        <w:t xml:space="preserve"> the most vulnerable groups to the impacts of climate change are the disenfranchised around the world including people in poverty traps, those dependent on climate-sensitive livelihoods, net buyers of food, and those trapped in large-scale violent conflicts. Reducing vulnerability and increasing resilience to climate change requires targeting structural inequality, poverty, and power imbalances </w:t>
      </w:r>
      <w:r w:rsidRPr="008808A9">
        <w:rPr>
          <w:lang w:val="en-GB"/>
        </w:rPr>
        <w:fldChar w:fldCharType="begin" w:fldLock="1"/>
      </w:r>
      <w:r w:rsidRPr="008808A9">
        <w:rPr>
          <w:lang w:val="en-GB"/>
        </w:rPr>
        <w:instrText>ADDIN CSL_CITATION {"citationItems":[{"id":"ITEM-1","itemData":{"DOI":"10.1017/CBO9781107415386","ISBN":"9781107415386","abstract":"This latest Fifth Assessment Report of the Intergovernmental Panel on Climate Change (IPCC) again forms the standard scientific reference for all those concerned with the environmental and social consequences of climate change, including students and researchers across the natural and social sciences, professionals in medicine and law, and practitioners in environmental planning, resource management, development, disaster risk reduction, and adaptation. It provides relevant material for decision makers and stakeholders at all levels of government, NGOs, and the private sector worldwide. This assessment provides information on: • Impacts of climate changes that have already occurred and risks of future impacts; • Vulnerabilities and interactions that make some climate events devastating, while others pass with little notice; • Risks of climate change impacts for the health and security of people and ecosystems; • Risks of climate change impacts for human activities; • Prospects for adaptation, including opportunities, barriers, and financing; • Regional and sectoral key risks and vulnerabilities.","author":[{"dropping-particle":"","family":"IPCC","given":"","non-dropping-particle":"","parse-names":false,"suffix":""}],"container-title":"Climate Change 2014: Impacts, Adaptation and Vulnerability: Part B: Regional Aspects: Working Group II Contribution to the Fifth Assessment Report of the Intergovernmental Panel on Climate Change","editor":[{"dropping-particle":"","family":"Barros","given":"Vicente R.","non-dropping-particle":"","parse-names":false,"suffix":""},{"dropping-particle":"","family":"Field","given":"Christopher B.","non-dropping-particle":"","parse-names":false,"suffix":""},{"dropping-particle":"","family":"Dokken","given":"David Jon","non-dropping-particle":"","parse-names":false,"suffix":""},{"dropping-particle":"","family":"Mastrandrea","given":"Michael D.","non-dropping-particle":"","parse-names":false,"suffix":""},{"dropping-particle":"","family":"Mach","given":"Katharine J.","non-dropping-particle":"","parse-names":false,"suffix":""},{"dropping-particle":"","family":"Bilir","given":"T.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L.","non-dropping-particle":"","parse-names":false,"suffix":""},{"dropping-particle":"","family":"Estrada","given":"Yuka Otsuki","non-dropping-particle":"","parse-names":false,"suffix":""},{"dropping-particle":"","family":"Genova","given":"Robert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L.","non-dropping-particle":"","parse-names":false,"suffix":""}],"id":"ITEM-1","issued":{"date-parts":[["2014"]]},"number-of-pages":"1-1820","publisher":"Cambridge University Press","publisher-place":"Cambridge, United Kingdom and New York","title":"Climate change 2014 impacts, adaptation, and vulnerability Part B: Regional aspects: Working group ii contribution to the fifth assessment report of the intergovernmental panel on climate change","type":"book"},"uris":["http://www.mendeley.com/documents/?uuid=ffb9aed5-c084-468e-9e4f-fe8602798f4e"]}],"mendeley":{"formattedCitation":"(IPCC, 2014b)","plainTextFormattedCitation":"(IPCC, 2014b)","previouslyFormattedCitation":"(IPCC, 2014b)"},"properties":{"noteIndex":0},"schema":"https://github.com/citation-style-language/schema/raw/master/csl-citation.json"}</w:instrText>
      </w:r>
      <w:r w:rsidRPr="008808A9">
        <w:rPr>
          <w:lang w:val="en-GB"/>
        </w:rPr>
        <w:fldChar w:fldCharType="separate"/>
      </w:r>
      <w:r w:rsidRPr="008808A9">
        <w:rPr>
          <w:noProof/>
          <w:lang w:val="en-GB"/>
        </w:rPr>
        <w:t>(IPCC, 2014b)</w:t>
      </w:r>
      <w:r w:rsidRPr="008808A9">
        <w:rPr>
          <w:lang w:val="en-GB"/>
        </w:rPr>
        <w:fldChar w:fldCharType="end"/>
      </w:r>
      <w:r w:rsidRPr="008808A9">
        <w:rPr>
          <w:lang w:val="en-GB"/>
        </w:rPr>
        <w:t xml:space="preserve">. </w:t>
      </w:r>
    </w:p>
    <w:p w14:paraId="51887273" w14:textId="75A911BB" w:rsidR="00306264" w:rsidRPr="008808A9" w:rsidRDefault="00306264" w:rsidP="00306264">
      <w:pPr>
        <w:spacing w:before="240"/>
        <w:rPr>
          <w:szCs w:val="24"/>
          <w:highlight w:val="yellow"/>
          <w:lang w:val="en-GB" w:eastAsia="ja-JP"/>
        </w:rPr>
      </w:pPr>
      <w:r w:rsidRPr="008808A9">
        <w:rPr>
          <w:lang w:val="en-GB"/>
        </w:rPr>
        <w:t xml:space="preserve">With regards to gender, </w:t>
      </w:r>
      <w:r w:rsidRPr="008808A9">
        <w:rPr>
          <w:color w:val="000000"/>
          <w:szCs w:val="24"/>
          <w:lang w:val="en-GB"/>
        </w:rPr>
        <w:t xml:space="preserve">Decision 1/CP.21 for the Adoption of the Paris Agreement mentioned among others, the need to consider gender equality, in the implementation of adaptative measures </w:t>
      </w:r>
      <w:r w:rsidRPr="008808A9">
        <w:rPr>
          <w:color w:val="000000"/>
          <w:szCs w:val="24"/>
          <w:lang w:val="en-GB"/>
        </w:rPr>
        <w:fldChar w:fldCharType="begin" w:fldLock="1"/>
      </w:r>
      <w:r w:rsidRPr="008808A9">
        <w:rPr>
          <w:color w:val="000000"/>
          <w:szCs w:val="24"/>
          <w:lang w:val="en-GB"/>
        </w:rPr>
        <w:instrText>ADDIN CSL_CITATION {"citationItems":[{"id":"ITEM-1","itemData":{"DOI":"FCCC/CP/2016/10/Add.1","author":[{"dropping-particle":"","family":"UNFCCC","given":"","non-dropping-particle":"","parse-names":false,"suffix":""}],"id":"ITEM-1","issued":{"date-parts":[["2017"]]},"publisher-place":"Marrakesh, Morocco","title":"Report of the Conference of the Parties on its twenty-second session, held in Marrakech from 7 to 18 November 2016. Addendum. Part two: Action taken by the Conference of the Parties at its twenty-second session","type":"report"},"uris":["http://www.mendeley.com/documents/?uuid=baab9133-0a49-4125-b444-d69c887ee094"]}],"mendeley":{"formattedCitation":"(UNFCCC, 2017b)","plainTextFormattedCitation":"(UNFCCC, 2017b)","previouslyFormattedCitation":"(UNFCCC, 2017b)"},"properties":{"noteIndex":0},"schema":"https://github.com/citation-style-language/schema/raw/master/csl-citation.json"}</w:instrText>
      </w:r>
      <w:r w:rsidRPr="008808A9">
        <w:rPr>
          <w:color w:val="000000"/>
          <w:szCs w:val="24"/>
          <w:lang w:val="en-GB"/>
        </w:rPr>
        <w:fldChar w:fldCharType="separate"/>
      </w:r>
      <w:r w:rsidRPr="008808A9">
        <w:rPr>
          <w:noProof/>
          <w:color w:val="000000"/>
          <w:szCs w:val="24"/>
          <w:lang w:val="en-GB"/>
        </w:rPr>
        <w:t>(UNFCCC, 2017b)</w:t>
      </w:r>
      <w:r w:rsidRPr="008808A9">
        <w:rPr>
          <w:color w:val="000000"/>
          <w:szCs w:val="24"/>
          <w:lang w:val="en-GB"/>
        </w:rPr>
        <w:fldChar w:fldCharType="end"/>
      </w:r>
      <w:r w:rsidRPr="008808A9">
        <w:rPr>
          <w:color w:val="000000"/>
          <w:szCs w:val="24"/>
          <w:lang w:val="en-GB"/>
        </w:rPr>
        <w:t xml:space="preserve">. </w:t>
      </w:r>
      <w:r w:rsidRPr="008808A9">
        <w:rPr>
          <w:rFonts w:cs="RkdtgwAdvPTimes"/>
          <w:szCs w:val="24"/>
          <w:lang w:val="en-GB"/>
        </w:rPr>
        <w:t xml:space="preserve">In socioenvironmental research and environmental policy, gender issues remains understudied </w:t>
      </w:r>
      <w:r w:rsidRPr="008808A9">
        <w:rPr>
          <w:b/>
          <w:bCs/>
          <w:lang w:val="en-GB"/>
        </w:rPr>
        <w:fldChar w:fldCharType="begin" w:fldLock="1"/>
      </w:r>
      <w:r w:rsidRPr="008808A9">
        <w:rPr>
          <w:b/>
          <w:bCs/>
          <w:lang w:val="en-GB"/>
        </w:rPr>
        <w:instrText>ADDIN CSL_CITATION {"citationItems":[{"id":"ITEM-1","itemData":{"DOI":"10.1007/s13280-016-0842-1","author":[{"dropping-particle":"","family":"Ravera","given":"Federica","non-dropping-particle":"","parse-names":false,"suffix":""},{"dropping-particle":"","family":"Iniesta-Arandia","given":"Irene","non-dropping-particle":"","parse-names":false,"suffix":""},{"dropping-particle":"","family":"Martín-López","given":"Berta","non-dropping-particle":"","parse-names":false,"suffix":""},{"dropping-particle":"","family":"Pascual","given":"Unai","non-dropping-particle":"","parse-names":false,"suffix":""},{"dropping-particle":"","family":"Bose","given":"Purabi","non-dropping-particle":"","parse-names":false,"suffix":""}],"container-title":"Ambio","id":"ITEM-1","issue":"3","issued":{"date-parts":[["2016"]]},"page":"235-247","title":"Gender perspectives in resilience, vulnerability and adaptation to global environmental change","type":"article-journal","volume":"45"},"uris":["http://www.mendeley.com/documents/?uuid=492c2de6-8aac-4cfc-991c-8f03a5f69702"]}],"mendeley":{"formattedCitation":"(Ravera et al., 2016)","plainTextFormattedCitation":"(Ravera et al., 2016)","previouslyFormattedCitation":"(Ravera et al., 2016)"},"properties":{"noteIndex":0},"schema":"https://github.com/citation-style-language/schema/raw/master/csl-citation.json"}</w:instrText>
      </w:r>
      <w:r w:rsidRPr="008808A9">
        <w:rPr>
          <w:b/>
          <w:bCs/>
          <w:lang w:val="en-GB"/>
        </w:rPr>
        <w:fldChar w:fldCharType="separate"/>
      </w:r>
      <w:r w:rsidRPr="008808A9">
        <w:rPr>
          <w:bCs/>
          <w:noProof/>
          <w:lang w:val="en-GB"/>
        </w:rPr>
        <w:t>(Ravera et al., 2016)</w:t>
      </w:r>
      <w:r w:rsidRPr="008808A9">
        <w:rPr>
          <w:b/>
          <w:bCs/>
          <w:lang w:val="en-GB"/>
        </w:rPr>
        <w:fldChar w:fldCharType="end"/>
      </w:r>
      <w:r w:rsidRPr="008808A9">
        <w:rPr>
          <w:lang w:val="en-GB"/>
        </w:rPr>
        <w:t xml:space="preserve">. In climate change and adaptation studies intersectionality is also not commonplace and thus, gender considerations tend to follow a simplistic men versus women dichotomy </w:t>
      </w:r>
      <w:r w:rsidRPr="008808A9">
        <w:rPr>
          <w:lang w:val="en-GB"/>
        </w:rPr>
        <w:fldChar w:fldCharType="begin" w:fldLock="1"/>
      </w:r>
      <w:r w:rsidRPr="008808A9">
        <w:rPr>
          <w:lang w:val="en-GB"/>
        </w:rPr>
        <w:instrText>ADDIN CSL_CITATION {"citationItems":[{"id":"ITEM-1","itemData":{"DOI":"10.1007/s13280-016-0825-2","abstract":"Climate change and related adaptation strategies have gender-differentiated impacts. This paper reviews how gender is framed in 41 papers on climate change adaptation through an intersectionality lens. The main findings show that while intersectional analysis has demonstrated many advantages for a comprehensive study of gender, it has not yet entered the field of climate change and gender. In climate change studies, gender is mostly handled in a men-versus-women dichotomy and little or no attention has been paid to power and social and political relations. These gaps which are echoed in other domains of development and gender research depict a ‘feminization of vulnerability’ and reinforce a ‘victimization’ discourse within climate change studies. We argue that a critical intersectional assessment would contribute to unveil agency and emancipatory pathways in the adaptation process by providing a better understanding of how the differential impacts of climate change shape, and are shaped by, the complex power dynamics of existing social and political relations","author":[{"dropping-particle":"","family":"Djoudi","given":"Houria","non-dropping-particle":"","parse-names":false,"suffix":""},{"dropping-particle":"","family":"Locatelli","given":"Bruno","non-dropping-particle":"","parse-names":false,"suffix":""},{"dropping-particle":"","family":"Vaast","given":"Chloe","non-dropping-particle":"","parse-names":false,"suffix":""},{"dropping-particle":"","family":"Asher","given":"Kiran","non-dropping-particle":"","parse-names":false,"suffix":""},{"dropping-particle":"","family":"Brockhaus","given":"Maria","non-dropping-particle":"","parse-names":false,"suffix":""},{"dropping-particle":"","family":"Basnett Sijapati","given":"Bimbika","non-dropping-particle":"","parse-names":false,"suffix":""}],"container-title":"Ambio","id":"ITEM-1","issue":"3","issued":{"date-parts":[["2016"]]},"page":"248-262","title":"Beyond dichotomies: Gender and intersecting inequalities in climate change studies","type":"article-journal","volume":"45"},"uris":["http://www.mendeley.com/documents/?uuid=bb468758-653c-464b-8ba1-fd02d3638ae3"]},{"id":"ITEM-2","itemData":{"DOI":"10.1007/978-3-642-38670-1","ISBN":"978-3-642-38670-1","author":[{"dropping-particle":"","family":"Khadka","given":"Manohara","non-dropping-particle":"","parse-names":false,"suffix":""},{"dropping-particle":"","family":"Rasul","given":"Golam","non-dropping-particle":"","parse-names":false,"suffix":""},{"dropping-particle":"","family":"Bennett","given":"Lynn","non-dropping-particle":"","parse-names":false,"suffix":""},{"dropping-particle":"","family":"M Wahid","given":"Shahriar","non-dropping-particle":"","parse-names":false,"suffix":""},{"dropping-particle":"","family":"Gerlitz","given":"Jean-Yves","non-dropping-particle":"","parse-names":false,"suffix":""}],"container-title":"Handbook of Climate Change Adaptation","edition":"1","editor":[{"dropping-particle":"","family":"Leal Filho","given":"Walter","non-dropping-particle":"","parse-names":false,"suffix":""}],"id":"ITEM-2","issued":{"date-parts":[["2015"]]},"page":"1050-1072","publisher":"Springer-Verlag Berlin Heidelberg","title":"Gender and Social Equity in Climate Change Adaptation in the Koshi Basin: An Analysis for Action","type":"chapter"},"uris":["http://www.mendeley.com/documents/?uuid=91cbaef8-ea67-4fb9-9c55-9378b9b48207"]}],"mendeley":{"formattedCitation":"(Djoudi et al., 2016; Khadka et al., 2015)","plainTextFormattedCitation":"(Djoudi et al., 2016; Khadka et al., 2015)","previouslyFormattedCitation":"(Djoudi et al., 2016; Khadka et al., 2015)"},"properties":{"noteIndex":0},"schema":"https://github.com/citation-style-language/schema/raw/master/csl-citation.json"}</w:instrText>
      </w:r>
      <w:r w:rsidRPr="008808A9">
        <w:rPr>
          <w:lang w:val="en-GB"/>
        </w:rPr>
        <w:fldChar w:fldCharType="separate"/>
      </w:r>
      <w:r w:rsidRPr="008808A9">
        <w:rPr>
          <w:noProof/>
          <w:lang w:val="en-GB"/>
        </w:rPr>
        <w:t>(Djoudi et al., 2016; Khadka et al., 2015)</w:t>
      </w:r>
      <w:r w:rsidRPr="008808A9">
        <w:rPr>
          <w:lang w:val="en-GB"/>
        </w:rPr>
        <w:fldChar w:fldCharType="end"/>
      </w:r>
      <w:r w:rsidRPr="008808A9">
        <w:rPr>
          <w:lang w:val="en-GB"/>
        </w:rPr>
        <w:t xml:space="preserve">. This contributes to a feminization of vulnerability and the reinforcement of discourses where women are seen as either victims or environmental stewardess rather than </w:t>
      </w:r>
      <w:r w:rsidRPr="008808A9">
        <w:rPr>
          <w:szCs w:val="24"/>
          <w:lang w:val="en-GB" w:eastAsia="ja-JP"/>
        </w:rPr>
        <w:t xml:space="preserve">“an important resource or as agents of change for development” </w:t>
      </w:r>
      <w:r w:rsidRPr="008808A9">
        <w:rPr>
          <w:szCs w:val="24"/>
          <w:lang w:val="en-GB" w:eastAsia="ja-JP"/>
        </w:rPr>
        <w:fldChar w:fldCharType="begin" w:fldLock="1"/>
      </w:r>
      <w:r w:rsidRPr="008808A9">
        <w:rPr>
          <w:szCs w:val="24"/>
          <w:lang w:val="en-GB" w:eastAsia="ja-JP"/>
        </w:rPr>
        <w:instrText>ADDIN CSL_CITATION {"citationItems":[{"id":"ITEM-1","itemData":{"DOI":"10.1007/978-3-642-38670-1","ISBN":"978-3-642-38670-1","author":[{"dropping-particle":"","family":"Khadka","given":"Manohara","non-dropping-particle":"","parse-names":false,"suffix":""},{"dropping-particle":"","family":"Rasul","given":"Golam","non-dropping-particle":"","parse-names":false,"suffix":""},{"dropping-particle":"","family":"Bennett","given":"Lynn","non-dropping-particle":"","parse-names":false,"suffix":""},{"dropping-particle":"","family":"M Wahid","given":"Shahriar","non-dropping-particle":"","parse-names":false,"suffix":""},{"dropping-particle":"","family":"Gerlitz","given":"Jean-Yves","non-dropping-particle":"","parse-names":false,"suffix":""}],"container-title":"Handbook of Climate Change Adaptation","edition":"1","editor":[{"dropping-particle":"","family":"Leal Filho","given":"Walter","non-dropping-particle":"","parse-names":false,"suffix":""}],"id":"ITEM-1","issued":{"date-parts":[["2015"]]},"page":"1050-1072","publisher":"Springer-Verlag Berlin Heidelberg","title":"Gender and Social Equity in Climate Change Adaptation in the Koshi Basin: An Analysis for Action","type":"chapter"},"locator":"1068","uris":["http://www.mendeley.com/documents/?uuid=91cbaef8-ea67-4fb9-9c55-9378b9b48207"]}],"mendeley":{"formattedCitation":"(Khadka et al., 2015, p. 1068)","plainTextFormattedCitation":"(Khadka et al., 2015, p. 1068)","previouslyFormattedCitation":"(Khadka et al., 2015, p. 1068)"},"properties":{"noteIndex":0},"schema":"https://github.com/citation-style-language/schema/raw/master/csl-citation.json"}</w:instrText>
      </w:r>
      <w:r w:rsidRPr="008808A9">
        <w:rPr>
          <w:szCs w:val="24"/>
          <w:lang w:val="en-GB" w:eastAsia="ja-JP"/>
        </w:rPr>
        <w:fldChar w:fldCharType="separate"/>
      </w:r>
      <w:r w:rsidRPr="008808A9">
        <w:rPr>
          <w:noProof/>
          <w:szCs w:val="24"/>
          <w:lang w:val="en-GB" w:eastAsia="ja-JP"/>
        </w:rPr>
        <w:t>(Khadka et al., 2015, p. 1068)</w:t>
      </w:r>
      <w:r w:rsidRPr="008808A9">
        <w:rPr>
          <w:szCs w:val="24"/>
          <w:lang w:val="en-GB" w:eastAsia="ja-JP"/>
        </w:rPr>
        <w:fldChar w:fldCharType="end"/>
      </w:r>
      <w:r w:rsidRPr="008808A9">
        <w:rPr>
          <w:szCs w:val="24"/>
          <w:lang w:val="en-GB" w:eastAsia="ja-JP"/>
        </w:rPr>
        <w:t xml:space="preserve">. More can be done to incorporate </w:t>
      </w:r>
      <w:r w:rsidRPr="008808A9">
        <w:rPr>
          <w:lang w:val="en-GB"/>
        </w:rPr>
        <w:t xml:space="preserve">gender equity considerations during the planning, decision-making, and allocation of resources could </w:t>
      </w:r>
      <w:r w:rsidRPr="008808A9">
        <w:rPr>
          <w:szCs w:val="24"/>
          <w:lang w:val="en-GB" w:eastAsia="ja-JP"/>
        </w:rPr>
        <w:t xml:space="preserve">limit the impacts of climate change and prevent it from furthering existing inequalities </w:t>
      </w:r>
      <w:r w:rsidRPr="008808A9">
        <w:rPr>
          <w:szCs w:val="24"/>
          <w:lang w:val="en-GB" w:eastAsia="ja-JP"/>
        </w:rPr>
        <w:fldChar w:fldCharType="begin" w:fldLock="1"/>
      </w:r>
      <w:r w:rsidRPr="008808A9">
        <w:rPr>
          <w:szCs w:val="24"/>
          <w:lang w:val="en-GB" w:eastAsia="ja-JP"/>
        </w:rPr>
        <w:instrText>ADDIN CSL_CITATION {"citationItems":[{"id":"ITEM-1","itemData":{"DOI":"10.1007/978-3-642-38670-1","ISBN":"978-3-642-38670-1","author":[{"dropping-particle":"","family":"Khadka","given":"Manohara","non-dropping-particle":"","parse-names":false,"suffix":""},{"dropping-particle":"","family":"Rasul","given":"Golam","non-dropping-particle":"","parse-names":false,"suffix":""},{"dropping-particle":"","family":"Bennett","given":"Lynn","non-dropping-particle":"","parse-names":false,"suffix":""},{"dropping-particle":"","family":"M Wahid","given":"Shahriar","non-dropping-particle":"","parse-names":false,"suffix":""},{"dropping-particle":"","family":"Gerlitz","given":"Jean-Yves","non-dropping-particle":"","parse-names":false,"suffix":""}],"container-title":"Handbook of Climate Change Adaptation","edition":"1","editor":[{"dropping-particle":"","family":"Leal Filho","given":"Walter","non-dropping-particle":"","parse-names":false,"suffix":""}],"id":"ITEM-1","issued":{"date-parts":[["2015"]]},"page":"1050-1072","publisher":"Springer-Verlag Berlin Heidelberg","title":"Gender and Social Equity in Climate Change Adaptation in the Koshi Basin: An Analysis for Action","type":"chapter"},"uris":["http://www.mendeley.com/documents/?uuid=91cbaef8-ea67-4fb9-9c55-9378b9b48207"]}],"mendeley":{"formattedCitation":"(Khadka et al., 2015)","plainTextFormattedCitation":"(Khadka et al., 2015)","previouslyFormattedCitation":"(Khadka et al., 2015)"},"properties":{"noteIndex":0},"schema":"https://github.com/citation-style-language/schema/raw/master/csl-citation.json"}</w:instrText>
      </w:r>
      <w:r w:rsidRPr="008808A9">
        <w:rPr>
          <w:szCs w:val="24"/>
          <w:lang w:val="en-GB" w:eastAsia="ja-JP"/>
        </w:rPr>
        <w:fldChar w:fldCharType="separate"/>
      </w:r>
      <w:r w:rsidRPr="008808A9">
        <w:rPr>
          <w:noProof/>
          <w:szCs w:val="24"/>
          <w:lang w:val="en-GB" w:eastAsia="ja-JP"/>
        </w:rPr>
        <w:t>(Khadka et al., 2015)</w:t>
      </w:r>
      <w:r w:rsidRPr="008808A9">
        <w:rPr>
          <w:szCs w:val="24"/>
          <w:lang w:val="en-GB" w:eastAsia="ja-JP"/>
        </w:rPr>
        <w:fldChar w:fldCharType="end"/>
      </w:r>
      <w:r w:rsidRPr="008808A9">
        <w:rPr>
          <w:szCs w:val="24"/>
          <w:lang w:val="en-GB" w:eastAsia="ja-JP"/>
        </w:rPr>
        <w:t>.</w:t>
      </w:r>
    </w:p>
    <w:p w14:paraId="7A9B75B9" w14:textId="48810724" w:rsidR="00306264" w:rsidRPr="008808A9" w:rsidRDefault="00306264" w:rsidP="003A16D9">
      <w:pPr>
        <w:pStyle w:val="Heading3"/>
      </w:pPr>
      <w:bookmarkStart w:id="68" w:name="_Toc48174867"/>
      <w:r w:rsidRPr="008808A9">
        <w:t>Justice</w:t>
      </w:r>
      <w:bookmarkEnd w:id="68"/>
      <w:r w:rsidRPr="008808A9">
        <w:t xml:space="preserve">  </w:t>
      </w:r>
    </w:p>
    <w:p w14:paraId="39003324" w14:textId="721A35AE" w:rsidR="00306264" w:rsidRPr="008808A9" w:rsidRDefault="00306264" w:rsidP="00306264">
      <w:pPr>
        <w:spacing w:before="240"/>
        <w:rPr>
          <w:color w:val="000000"/>
          <w:szCs w:val="24"/>
          <w:lang w:val="en-GB"/>
        </w:rPr>
      </w:pPr>
      <w:r w:rsidRPr="008808A9">
        <w:rPr>
          <w:lang w:val="en-GB"/>
        </w:rPr>
        <w:t xml:space="preserve">The understanding of justice varies, as for some justice can only be achieved if both the process and the outcomes are just, while “Others view justice in terms of the actual outcomes enjoyed by different people and groups and the values they place on those outcomes” </w:t>
      </w:r>
      <w:r w:rsidRPr="008808A9">
        <w:rPr>
          <w:lang w:val="en-GB"/>
        </w:rPr>
        <w:fldChar w:fldCharType="begin" w:fldLock="1"/>
      </w:r>
      <w:r w:rsidRPr="008808A9">
        <w:rPr>
          <w:lang w:val="en-GB"/>
        </w:rPr>
        <w:instrText>ADDIN CSL_CITATION {"citationItems":[{"id":"ITEM-1","itemData":{"author":[{"dropping-particle":"","family":"Broome","given":"John","non-dropping-particle":"","parse-names":false,"suffix":""},{"dropping-particle":"","family":"Bruvoll","given":"Annegrete","non-dropping-particle":"","parse-names":false,"suffix":""},{"dropping-particle":"","family":"Cariño Olvera","given":"Micheline","non-dropping-particle":"","parse-names":false,"suffix":""},{"dropping-particle":"","family":"Fullerton","given":"Don","non-dropping-particle":"","parse-names":false,"suffix":""},{"dropping-particle":"","family":"Gollier","given":"Christian","non-dropping-particle":"","parse-names":false,"suffix":""},{"dropping-particle":"","family":"Hanemann","given":"William Michael","non-dropping-particle":"","parse-names":false,"suffix":""},{"dropping-particle":"","family":"Hassan","given":"Rashid","non-dropping-particle":"","parse-names":false,"suffix":""},{"dropping-particle":"","family":"Jotzo","given":"Frank","non-dropping-particle":"","parse-names":false,"suffix":""},{"dropping-particle":"","family":"Khan","given":"Mizan R","non-dropping-particle":"","parse-names":false,"suffix":""},{"dropping-particle":"","family":"Meyer","given":"Lucas","non-dropping-particle":"","parse-names":false,"suffix":""},{"dropping-particle":"","family":"Mundaca","given":"Luis","non-dropping-particle":"","parse-names":false,"suffix":""}],"chapter-number":"3","container-title":"Climate Change 2014: Mitigation of Climate Change. Contribution of Working Group III to the Fifth Assessment Report of the Intergovernmental Panel on Climate Change","editor":[{"dropping-particle":"","family":"Edenhofer","given":"O.","non-dropping-particle":"","parse-names":false,"suffix":""},{"dropping-particle":"","family":"Pichs-Madruga","given":"R.","non-dropping-particle":"","parse-names":false,"suffix":""},{"dropping-particle":"","family":"Sokona","given":"Y.","non-dropping-particle":"","parse-names":false,"suffix":""},{"dropping-particle":"","family":"Farahani","given":"E.","non-dropping-particle":"","parse-names":false,"suffix":""},{"dropping-particle":"","family":"Kadner","given":"S.","non-dropping-particle":"","parse-names":false,"suffix":""},{"dropping-particle":"","family":"Seyboth","given":"K.","non-dropping-particle":"","parse-names":false,"suffix":""},{"dropping-particle":"","family":"Adler","given":"A.","non-dropping-particle":"","parse-names":false,"suffix":""},{"dropping-particle":"","family":"Baum","given":"I.","non-dropping-particle":"","parse-names":false,"suffix":""},{"dropping-particle":"","family":"Brunner","given":"S.","non-dropping-particle":"","parse-names":false,"suffix":""},{"dropping-particle":"","family":"Eickemeier","given":"P.","non-dropping-particle":"","parse-names":false,"suffix":""},{"dropping-particle":"","family":"Kriemann","given":"B.","non-dropping-particle":"","parse-names":false,"suffix":""},{"dropping-particle":"","family":"Savolainen","given":"J.","non-dropping-particle":"","parse-names":false,"suffix":""},{"dropping-particle":"","family":"Schlömer","given":"S.","non-dropping-particle":"","parse-names":false,"suffix":""},{"dropping-particle":"","family":"Stechow","given":"C.","non-dropping-particle":"von","parse-names":false,"suffix":""},{"dropping-particle":"","family":"Zwickel","given":"T.","non-dropping-particle":"","parse-names":false,"suffix":""},{"dropping-particle":"","family":"Minx","given":"J.C.","non-dropping-particle":"","parse-names":false,"suffix":""}],"id":"ITEM-1","issued":{"date-parts":[["2014"]]},"page":"207-282","publisher":"Cambridge University Press","publisher-place":"Cambridge, United Kingdom and New York, USA","title":"2014: Social, Economic and Ethical Concepts and Methods","type":"chapter"},"locator":"211","uris":["http://www.mendeley.com/documents/?uuid=16d2ced1-6f79-4807-a047-9a0257786e3a"]}],"mendeley":{"formattedCitation":"(Broome et al., 2014, p. 211)","plainTextFormattedCitation":"(Broome et al., 2014, p. 211)","previouslyFormattedCitation":"(Broome et al., 2014, p. 211)"},"properties":{"noteIndex":0},"schema":"https://github.com/citation-style-language/schema/raw/master/csl-citation.json"}</w:instrText>
      </w:r>
      <w:r w:rsidRPr="008808A9">
        <w:rPr>
          <w:lang w:val="en-GB"/>
        </w:rPr>
        <w:fldChar w:fldCharType="separate"/>
      </w:r>
      <w:r w:rsidRPr="008808A9">
        <w:rPr>
          <w:noProof/>
          <w:lang w:val="en-GB"/>
        </w:rPr>
        <w:t>(Broome et al., 2014, p. 211)</w:t>
      </w:r>
      <w:r w:rsidRPr="008808A9">
        <w:rPr>
          <w:lang w:val="en-GB"/>
        </w:rPr>
        <w:fldChar w:fldCharType="end"/>
      </w:r>
      <w:r w:rsidRPr="008808A9">
        <w:rPr>
          <w:lang w:val="en-GB"/>
        </w:rPr>
        <w:t xml:space="preserve">. For its part, environmental justice is concerned with “the disproportionate exposure to environmental risk and pollution borne by people who belong to marginalised groups” </w:t>
      </w:r>
      <w:r w:rsidRPr="008808A9">
        <w:rPr>
          <w:lang w:val="en-GB"/>
        </w:rPr>
        <w:fldChar w:fldCharType="begin" w:fldLock="1"/>
      </w:r>
      <w:r w:rsidRPr="008808A9">
        <w:rPr>
          <w:lang w:val="en-GB"/>
        </w:rPr>
        <w:instrText>ADDIN CSL_CITATION {"citationItems":[{"id":"ITEM-1","itemData":{"DOI":"10.1177/1473095213516443","abstract":"To better understand injustice in our cities, and to understand how vulnerability to impacts of climate change is constructed, scholars have noted that we need to incorporate multiple factors that shape identity and power in our analyses, including race, class, gender, ethnicity and sexuality. Less widely acknowledged is the intersectionality of these factors; that specific combinations of factors shape their own social position and thus affect experiences of power, oppression and vulnerability. To address emerging issues like climate change, it is vital to find a way to understand and approach multiple, intersecting axes of identity that shape how impacts will be distributed and experienced. This article introduces intersectionality, a concept for understanding multiple, coconstituting axes of difference and identity, and kyriarchy, a theory of power that describes the power structures intersectionality produces, and offers researchers a fresh way of approaching the interactions of power in planning research and practice.","author":[{"dropping-particle":"","family":"Osborne","given":"Natalie","non-dropping-particle":"","parse-names":false,"suffix":""}],"container-title":"Planning Theory","id":"ITEM-1","issue":"2","issued":{"date-parts":[["2015"]]},"page":"130-151","title":"Intersectionality and kyriarchy: A framework for approaching power and social justice in planning and climate change adaptation","type":"article-journal","volume":"14"},"locator":"141","uris":["http://www.mendeley.com/documents/?uuid=d40a6243-a4ca-40cc-9bea-9ba14675df61"]}],"mendeley":{"formattedCitation":"(Osborne, 2015, p. 141)","plainTextFormattedCitation":"(Osborne, 2015, p. 141)","previouslyFormattedCitation":"(Osborne, 2015, p. 141)"},"properties":{"noteIndex":0},"schema":"https://github.com/citation-style-language/schema/raw/master/csl-citation.json"}</w:instrText>
      </w:r>
      <w:r w:rsidRPr="008808A9">
        <w:rPr>
          <w:lang w:val="en-GB"/>
        </w:rPr>
        <w:fldChar w:fldCharType="separate"/>
      </w:r>
      <w:r w:rsidRPr="008808A9">
        <w:rPr>
          <w:noProof/>
          <w:lang w:val="en-GB"/>
        </w:rPr>
        <w:t>(Osborne, 2015, p. 141)</w:t>
      </w:r>
      <w:r w:rsidRPr="008808A9">
        <w:rPr>
          <w:lang w:val="en-GB"/>
        </w:rPr>
        <w:fldChar w:fldCharType="end"/>
      </w:r>
      <w:r w:rsidRPr="008808A9">
        <w:rPr>
          <w:lang w:val="en-GB"/>
        </w:rPr>
        <w:t xml:space="preserve">. In terms of climate adaptation policy and planning, no definition on the meaning of justice is provided in either the UNFCCC, the AR4 or the AR5 although in adaptative urban planning, </w:t>
      </w:r>
      <w:r w:rsidRPr="008808A9">
        <w:rPr>
          <w:szCs w:val="24"/>
          <w:lang w:val="en-GB"/>
        </w:rPr>
        <w:t xml:space="preserve">“ideals of justice [are] embedded in the notion of sustainability” </w:t>
      </w:r>
      <w:r w:rsidRPr="008808A9">
        <w:rPr>
          <w:szCs w:val="24"/>
          <w:lang w:val="en-GB"/>
        </w:rPr>
        <w:fldChar w:fldCharType="begin" w:fldLock="1"/>
      </w:r>
      <w:r w:rsidRPr="008808A9">
        <w:rPr>
          <w:szCs w:val="24"/>
          <w:lang w:val="en-GB"/>
        </w:rPr>
        <w:instrText>ADDIN CSL_CITATION {"citationItems":[{"id":"ITEM-1","itemData":{"DOI":"10.1080/13563475.2011.638188","author":[{"dropping-particle":"","family":"Steele","given":"Wendy","non-dropping-particle":"","parse-names":false,"suffix":""},{"dropping-particle":"","family":"Maccallum","given":"Diana","non-dropping-particle":"","parse-names":false,"suffix":""},{"dropping-particle":"","family":"Byrne","given":"Jason","non-dropping-particle":"","parse-names":false,"suffix":""},{"dropping-particle":"","family":"Houston","given":"Donna","non-dropping-particle":"","parse-names":false,"suffix":""}],"container-title":"International Planning Studies","id":"ITEM-1","issue":"1","issued":{"date-parts":[["2012"]]},"page":"67-83","title":"Planning the Climate-just City","type":"article-journal","volume":"17"},"locator":"69","uris":["http://www.mendeley.com/documents/?uuid=ebaaca7d-ec60-4fc7-9bb7-4bd865a53ab5"]}],"mendeley":{"formattedCitation":"(Steele, Maccallum, Byrne, &amp; Houston, 2012, p. 69)","plainTextFormattedCitation":"(Steele, Maccallum, Byrne, &amp; Houston, 2012, p. 69)","previouslyFormattedCitation":"(Steele, Maccallum, Byrne, &amp; Houston, 2012, p. 69)"},"properties":{"noteIndex":0},"schema":"https://github.com/citation-style-language/schema/raw/master/csl-citation.json"}</w:instrText>
      </w:r>
      <w:r w:rsidRPr="008808A9">
        <w:rPr>
          <w:szCs w:val="24"/>
          <w:lang w:val="en-GB"/>
        </w:rPr>
        <w:fldChar w:fldCharType="separate"/>
      </w:r>
      <w:r w:rsidRPr="008808A9">
        <w:rPr>
          <w:noProof/>
          <w:szCs w:val="24"/>
          <w:lang w:val="en-GB"/>
        </w:rPr>
        <w:t>(Steele, Maccallum, Byrne, &amp; Houston, 2012, p. 69)</w:t>
      </w:r>
      <w:r w:rsidRPr="008808A9">
        <w:rPr>
          <w:szCs w:val="24"/>
          <w:lang w:val="en-GB"/>
        </w:rPr>
        <w:fldChar w:fldCharType="end"/>
      </w:r>
      <w:r w:rsidRPr="008808A9">
        <w:rPr>
          <w:szCs w:val="24"/>
          <w:lang w:val="en-GB"/>
        </w:rPr>
        <w:t xml:space="preserve">. </w:t>
      </w:r>
      <w:r w:rsidRPr="008808A9">
        <w:rPr>
          <w:lang w:val="en-GB"/>
        </w:rPr>
        <w:t xml:space="preserve">Nevertheless, a basic definition of justice is being “concerned with ensuring that people get what is due to them” </w:t>
      </w:r>
      <w:r w:rsidRPr="008808A9">
        <w:rPr>
          <w:lang w:val="en-GB"/>
        </w:rPr>
        <w:fldChar w:fldCharType="begin" w:fldLock="1"/>
      </w:r>
      <w:r w:rsidRPr="008808A9">
        <w:rPr>
          <w:lang w:val="en-GB"/>
        </w:rPr>
        <w:instrText>ADDIN CSL_CITATION {"citationItems":[{"id":"ITEM-1","itemData":{"author":[{"dropping-particle":"","family":"Broome","given":"John","non-dropping-particle":"","parse-names":false,"suffix":""},{"dropping-particle":"","family":"Bruvoll","given":"Annegrete","non-dropping-particle":"","parse-names":false,"suffix":""},{"dropping-particle":"","family":"Cariño Olvera","given":"Micheline","non-dropping-particle":"","parse-names":false,"suffix":""},{"dropping-particle":"","family":"Fullerton","given":"Don","non-dropping-particle":"","parse-names":false,"suffix":""},{"dropping-particle":"","family":"Gollier","given":"Christian","non-dropping-particle":"","parse-names":false,"suffix":""},{"dropping-particle":"","family":"Hanemann","given":"William Michael","non-dropping-particle":"","parse-names":false,"suffix":""},{"dropping-particle":"","family":"Hassan","given":"Rashid","non-dropping-particle":"","parse-names":false,"suffix":""},{"dropping-particle":"","family":"Jotzo","given":"Frank","non-dropping-particle":"","parse-names":false,"suffix":""},{"dropping-particle":"","family":"Khan","given":"Mizan R","non-dropping-particle":"","parse-names":false,"suffix":""},{"dropping-particle":"","family":"Meyer","given":"Lucas","non-dropping-particle":"","parse-names":false,"suffix":""},{"dropping-particle":"","family":"Mundaca","given":"Luis","non-dropping-particle":"","parse-names":false,"suffix":""}],"chapter-number":"3","container-title":"Climate Change 2014: Mitigation of Climate Change. Contribution of Working Group III to the Fifth Assessment Report of the Intergovernmental Panel on Climate Change","editor":[{"dropping-particle":"","family":"Edenhofer","given":"O.","non-dropping-particle":"","parse-names":false,"suffix":""},{"dropping-particle":"","family":"Pichs-Madruga","given":"R.","non-dropping-particle":"","parse-names":false,"suffix":""},{"dropping-particle":"","family":"Sokona","given":"Y.","non-dropping-particle":"","parse-names":false,"suffix":""},{"dropping-particle":"","family":"Farahani","given":"E.","non-dropping-particle":"","parse-names":false,"suffix":""},{"dropping-particle":"","family":"Kadner","given":"S.","non-dropping-particle":"","parse-names":false,"suffix":""},{"dropping-particle":"","family":"Seyboth","given":"K.","non-dropping-particle":"","parse-names":false,"suffix":""},{"dropping-particle":"","family":"Adler","given":"A.","non-dropping-particle":"","parse-names":false,"suffix":""},{"dropping-particle":"","family":"Baum","given":"I.","non-dropping-particle":"","parse-names":false,"suffix":""},{"dropping-particle":"","family":"Brunner","given":"S.","non-dropping-particle":"","parse-names":false,"suffix":""},{"dropping-particle":"","family":"Eickemeier","given":"P.","non-dropping-particle":"","parse-names":false,"suffix":""},{"dropping-particle":"","family":"Kriemann","given":"B.","non-dropping-particle":"","parse-names":false,"suffix":""},{"dropping-particle":"","family":"Savolainen","given":"J.","non-dropping-particle":"","parse-names":false,"suffix":""},{"dropping-particle":"","family":"Schlömer","given":"S.","non-dropping-particle":"","parse-names":false,"suffix":""},{"dropping-particle":"","family":"Stechow","given":"C.","non-dropping-particle":"von","parse-names":false,"suffix":""},{"dropping-particle":"","family":"Zwickel","given":"T.","non-dropping-particle":"","parse-names":false,"suffix":""},{"dropping-particle":"","family":"Minx","given":"J.C.","non-dropping-particle":"","parse-names":false,"suffix":""}],"id":"ITEM-1","issued":{"date-parts":[["2014"]]},"page":"207-282","publisher":"Cambridge University Press","publisher-place":"Cambridge, United Kingdom and New York, USA","title":"2014: Social, Economic and Ethical Concepts and Methods","type":"chapter"},"locator":"215","uris":["http://www.mendeley.com/documents/?uuid=16d2ced1-6f79-4807-a047-9a0257786e3a"]}],"mendeley":{"formattedCitation":"(Broome et al., 2014, p. 215)","plainTextFormattedCitation":"(Broome et al., 2014, p. 215)","previouslyFormattedCitation":"(Broome et al., 2014, p. 215)"},"properties":{"noteIndex":0},"schema":"https://github.com/citation-style-language/schema/raw/master/csl-citation.json"}</w:instrText>
      </w:r>
      <w:r w:rsidRPr="008808A9">
        <w:rPr>
          <w:lang w:val="en-GB"/>
        </w:rPr>
        <w:fldChar w:fldCharType="separate"/>
      </w:r>
      <w:r w:rsidRPr="008808A9">
        <w:rPr>
          <w:noProof/>
          <w:lang w:val="en-GB"/>
        </w:rPr>
        <w:t>(Broome et al., 2014, p. 215)</w:t>
      </w:r>
      <w:r w:rsidRPr="008808A9">
        <w:rPr>
          <w:lang w:val="en-GB"/>
        </w:rPr>
        <w:fldChar w:fldCharType="end"/>
      </w:r>
      <w:r w:rsidRPr="008808A9">
        <w:rPr>
          <w:lang w:val="en-GB"/>
        </w:rPr>
        <w:t xml:space="preserve"> based on fundamental rights.</w:t>
      </w:r>
      <w:r w:rsidRPr="008808A9">
        <w:rPr>
          <w:szCs w:val="24"/>
          <w:lang w:val="en-GB"/>
        </w:rPr>
        <w:t xml:space="preserve"> </w:t>
      </w:r>
    </w:p>
    <w:p w14:paraId="57B6CC82" w14:textId="728A5310" w:rsidR="00306264" w:rsidRPr="008808A9" w:rsidRDefault="00306264" w:rsidP="00306264">
      <w:pPr>
        <w:spacing w:before="240"/>
        <w:rPr>
          <w:lang w:val="en-GB"/>
        </w:rPr>
      </w:pPr>
      <w:r w:rsidRPr="008808A9">
        <w:rPr>
          <w:lang w:val="en-GB"/>
        </w:rPr>
        <w:t xml:space="preserve">There are also different disciplinary approximations to justice in the field of climate change. The Preamble and Article 3.1 of the UNFCCC referenced the need to “protect the climate system for present and future generations” (United Nations, 1992, p. 4), hinting towards notions of inter and intra-generational justice. </w:t>
      </w:r>
      <w:r w:rsidRPr="008808A9">
        <w:rPr>
          <w:szCs w:val="24"/>
          <w:lang w:val="en-GB"/>
        </w:rPr>
        <w:t xml:space="preserve">Against the backdrop of asymmetrically distributed climate change impacts </w:t>
      </w:r>
      <w:r w:rsidRPr="008808A9">
        <w:rPr>
          <w:szCs w:val="24"/>
          <w:lang w:val="en-GB" w:eastAsia="ja-JP"/>
        </w:rPr>
        <w:fldChar w:fldCharType="begin" w:fldLock="1"/>
      </w:r>
      <w:r w:rsidRPr="008808A9">
        <w:rPr>
          <w:szCs w:val="24"/>
          <w:lang w:val="en-GB" w:eastAsia="ja-JP"/>
        </w:rPr>
        <w:instrText>ADDIN CSL_CITATION {"citationItems":[{"id":"ITEM-1","itemData":{"DOI":"10.1177/1473095213516443","abstract":"To better understand injustice in our cities, and to understand how vulnerability to impacts of climate change is constructed, scholars have noted that we need to incorporate multiple factors that shape identity and power in our analyses, including race, class, gender, ethnicity and sexuality. Less widely acknowledged is the intersectionality of these factors; that specific combinations of factors shape their own social position and thus affect experiences of power, oppression and vulnerability. To address emerging issues like climate change, it is vital to find a way to understand and approach multiple, intersecting axes of identity that shape how impacts will be distributed and experienced. This article introduces intersectionality, a concept for understanding multiple, coconstituting axes of difference and identity, and kyriarchy, a theory of power that describes the power structures intersectionality produces, and offers researchers a fresh way of approaching the interactions of power in planning research and practice.","author":[{"dropping-particle":"","family":"Osborne","given":"Natalie","non-dropping-particle":"","parse-names":false,"suffix":""}],"container-title":"Planning Theory","id":"ITEM-1","issue":"2","issued":{"date-parts":[["2015"]]},"page":"130-151","title":"Intersectionality and kyriarchy: A framework for approaching power and social justice in planning and climate change adaptation","type":"article-journal","volume":"14"},"uris":["http://www.mendeley.com/documents/?uuid=d40a6243-a4ca-40cc-9bea-9ba14675df61"]}],"mendeley":{"formattedCitation":"(Osborne, 2015)","plainTextFormattedCitation":"(Osborne, 2015)","previouslyFormattedCitation":"(Osborne, 2015)"},"properties":{"noteIndex":0},"schema":"https://github.com/citation-style-language/schema/raw/master/csl-citation.json"}</w:instrText>
      </w:r>
      <w:r w:rsidRPr="008808A9">
        <w:rPr>
          <w:szCs w:val="24"/>
          <w:lang w:val="en-GB" w:eastAsia="ja-JP"/>
        </w:rPr>
        <w:fldChar w:fldCharType="separate"/>
      </w:r>
      <w:r w:rsidRPr="008808A9">
        <w:rPr>
          <w:noProof/>
          <w:szCs w:val="24"/>
          <w:lang w:val="en-GB" w:eastAsia="ja-JP"/>
        </w:rPr>
        <w:t>(Osborne, 2015)</w:t>
      </w:r>
      <w:r w:rsidRPr="008808A9">
        <w:rPr>
          <w:szCs w:val="24"/>
          <w:lang w:val="en-GB" w:eastAsia="ja-JP"/>
        </w:rPr>
        <w:fldChar w:fldCharType="end"/>
      </w:r>
      <w:r w:rsidRPr="008808A9">
        <w:rPr>
          <w:szCs w:val="24"/>
          <w:lang w:val="en-GB" w:eastAsia="ja-JP"/>
        </w:rPr>
        <w:t>, p</w:t>
      </w:r>
      <w:r w:rsidRPr="008808A9">
        <w:rPr>
          <w:lang w:val="en-GB"/>
        </w:rPr>
        <w:t xml:space="preserve">articipatory and community-based adaptive planning can encourage communities to discuss adaptation options more openly and thus further sustainability goals </w:t>
      </w:r>
      <w:r w:rsidRPr="008808A9">
        <w:rPr>
          <w:lang w:val="en-GB"/>
        </w:rPr>
        <w:fldChar w:fldCharType="begin" w:fldLock="1"/>
      </w:r>
      <w:r w:rsidRPr="008808A9">
        <w:rPr>
          <w:lang w:val="en-GB"/>
        </w:rPr>
        <w:instrText>ADDIN CSL_CITATION {"citationItems":[{"id":"ITEM-1","itemData":{"DOI":"10.1017/CBO9781107415386","ISBN":"9781107415386","abstract":"This latest Fifth Assessment Report of the Intergovernmental Panel on Climate Change (IPCC) again forms the standard scientific reference for all those concerned with the environmental and social consequences of climate change, including students and researchers across the natural and social sciences, professionals in medicine and law, and practitioners in environmental planning, resource management, development, disaster risk reduction, and adaptation. It provides relevant material for decision makers and stakeholders at all levels of government, NGOs, and the private sector worldwide. This assessment provides information on: • Impacts of climate changes that have already occurred and risks of future impacts; • Vulnerabilities and interactions that make some climate events devastating, while others pass with little notice; • Risks of climate change impacts for the health and security of people and ecosystems; • Risks of climate change impacts for human activities; • Prospects for adaptation, including opportunities, barriers, and financing; • Regional and sectoral key risks and vulnerabilities.","author":[{"dropping-particle":"","family":"IPCC","given":"","non-dropping-particle":"","parse-names":false,"suffix":""}],"container-title":"Climate Change 2014: Impacts, Adaptation and Vulnerability: Part B: Regional Aspects: Working Group II Contribution to the Fifth Assessment Report of the Intergovernmental Panel on Climate Change","editor":[{"dropping-particle":"","family":"Barros","given":"Vicente R.","non-dropping-particle":"","parse-names":false,"suffix":""},{"dropping-particle":"","family":"Field","given":"Christopher B.","non-dropping-particle":"","parse-names":false,"suffix":""},{"dropping-particle":"","family":"Dokken","given":"David Jon","non-dropping-particle":"","parse-names":false,"suffix":""},{"dropping-particle":"","family":"Mastrandrea","given":"Michael D.","non-dropping-particle":"","parse-names":false,"suffix":""},{"dropping-particle":"","family":"Mach","given":"Katharine J.","non-dropping-particle":"","parse-names":false,"suffix":""},{"dropping-particle":"","family":"Bilir","given":"T.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L.","non-dropping-particle":"","parse-names":false,"suffix":""},{"dropping-particle":"","family":"Estrada","given":"Yuka Otsuki","non-dropping-particle":"","parse-names":false,"suffix":""},{"dropping-particle":"","family":"Genova","given":"Robert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L.","non-dropping-particle":"","parse-names":false,"suffix":""}],"id":"ITEM-1","issued":{"date-parts":[["2014"]]},"number-of-pages":"1-1820","publisher":"Cambridge University Press","publisher-place":"Cambridge, United Kingdom and New York","title":"Climate change 2014 impacts, adaptation, and vulnerability Part B: Regional aspects: Working group ii contribution to the fifth assessment report of the intergovernmental panel on climate change","type":"book"},"uris":["http://www.mendeley.com/documents/?uuid=ffb9aed5-c084-468e-9e4f-fe8602798f4e"]}],"mendeley":{"formattedCitation":"(IPCC, 2014b)","plainTextFormattedCitation":"(IPCC, 2014b)","previouslyFormattedCitation":"(IPCC, 2014b)"},"properties":{"noteIndex":0},"schema":"https://github.com/citation-style-language/schema/raw/master/csl-citation.json"}</w:instrText>
      </w:r>
      <w:r w:rsidRPr="008808A9">
        <w:rPr>
          <w:lang w:val="en-GB"/>
        </w:rPr>
        <w:fldChar w:fldCharType="separate"/>
      </w:r>
      <w:r w:rsidRPr="008808A9">
        <w:rPr>
          <w:noProof/>
          <w:lang w:val="en-GB"/>
        </w:rPr>
        <w:t>(IPCC, 2014b)</w:t>
      </w:r>
      <w:r w:rsidRPr="008808A9">
        <w:rPr>
          <w:lang w:val="en-GB"/>
        </w:rPr>
        <w:fldChar w:fldCharType="end"/>
      </w:r>
      <w:r w:rsidRPr="008808A9">
        <w:rPr>
          <w:lang w:val="en-GB"/>
        </w:rPr>
        <w:t xml:space="preserve">, make trade-offs associated with certain adaptative choices more visible, and prevent the replication of existing inequalities </w:t>
      </w:r>
      <w:r w:rsidRPr="008808A9">
        <w:rPr>
          <w:lang w:val="en-GB"/>
        </w:rPr>
        <w:fldChar w:fldCharType="begin" w:fldLock="1"/>
      </w:r>
      <w:r w:rsidRPr="008808A9">
        <w:rPr>
          <w:lang w:val="en-GB"/>
        </w:rPr>
        <w:instrText>ADDIN CSL_CITATION {"citationItems":[{"id":"ITEM-1","itemData":{"DOI":"10.1007/s13163-011-0090-7","ISBN":"9780521880107","ISSN":"11391138","author":[{"dropping-particle":"","family":"IPCC","given":"","non-dropping-particle":"","parse-names":false,"suffix":""}],"editor":[{"dropping-particle":"","family":"Parry","given":"Martin","non-dropping-particle":"","parse-names":false,"suffix":""},{"dropping-particle":"","family":"Canziani","given":"Osvaldo","non-dropping-particle":"","parse-names":false,"suffix":""},{"dropping-particle":"","family":"Palutikof","given":"Jean","non-dropping-particle":"","parse-names":false,"suffix":""},{"dropping-particle":"","family":"Linden","given":"Paul","non-dropping-particle":"van der","parse-names":false,"suffix":""},{"dropping-particle":"","family":"Hanson","given":"Clair","non-dropping-particle":"","parse-names":false,"suffix":""}],"id":"ITEM-1","issue":"1","issued":{"date-parts":[["2007"]]},"publisher":"Cambridge University Press","publisher-place":"Cambridge, New York, Melbourne, Madrid, Cape Town, Singapore, Sao Paolo, Delhi","title":"Climate Change 2007: Impacts, adaptation and vulnerability. Contribution of Working Group II to the Fourth Assessment Report of the Intergovernmental Panel on Climate Change","type":"book","volume":"26"},"uris":["http://www.mendeley.com/documents/?uuid=8b580a83-fac8-4ab5-ad7f-587a50e21712"]}],"mendeley":{"formattedCitation":"(IPCC, 2007)","plainTextFormattedCitation":"(IPCC, 2007)","previouslyFormattedCitation":"(IPCC, 2007)"},"properties":{"noteIndex":0},"schema":"https://github.com/citation-style-language/schema/raw/master/csl-citation.json"}</w:instrText>
      </w:r>
      <w:r w:rsidRPr="008808A9">
        <w:rPr>
          <w:lang w:val="en-GB"/>
        </w:rPr>
        <w:fldChar w:fldCharType="separate"/>
      </w:r>
      <w:r w:rsidRPr="008808A9">
        <w:rPr>
          <w:noProof/>
          <w:lang w:val="en-GB"/>
        </w:rPr>
        <w:t>(IPCC, 2007)</w:t>
      </w:r>
      <w:r w:rsidRPr="008808A9">
        <w:rPr>
          <w:lang w:val="en-GB"/>
        </w:rPr>
        <w:fldChar w:fldCharType="end"/>
      </w:r>
      <w:r w:rsidRPr="008808A9">
        <w:rPr>
          <w:lang w:val="en-GB"/>
        </w:rPr>
        <w:t xml:space="preserve">. </w:t>
      </w:r>
    </w:p>
    <w:p w14:paraId="4DFDD7C3" w14:textId="0689F00E" w:rsidR="00306264" w:rsidRPr="008808A9" w:rsidRDefault="00306264" w:rsidP="003A16D9">
      <w:pPr>
        <w:pStyle w:val="Heading3"/>
      </w:pPr>
      <w:bookmarkStart w:id="69" w:name="_Toc48174868"/>
      <w:r w:rsidRPr="008808A9">
        <w:t>Fairness</w:t>
      </w:r>
      <w:bookmarkEnd w:id="69"/>
      <w:r w:rsidRPr="008808A9">
        <w:t xml:space="preserve">  </w:t>
      </w:r>
    </w:p>
    <w:p w14:paraId="09CBB190" w14:textId="77777777" w:rsidR="00116749" w:rsidRDefault="00306264" w:rsidP="00306264">
      <w:pPr>
        <w:spacing w:before="240"/>
        <w:rPr>
          <w:lang w:val="en-GB"/>
        </w:rPr>
      </w:pPr>
      <w:r w:rsidRPr="008808A9">
        <w:rPr>
          <w:lang w:val="en-GB"/>
        </w:rPr>
        <w:t xml:space="preserve">The concept of fairness is seldomly mentioned in the international climate change regime. The AR3 referenced the need for fairness in the allocation of resources to support adaptation projects </w:t>
      </w:r>
      <w:r w:rsidRPr="008808A9">
        <w:rPr>
          <w:lang w:val="en-GB"/>
        </w:rPr>
        <w:fldChar w:fldCharType="begin" w:fldLock="1"/>
      </w:r>
      <w:r w:rsidRPr="008808A9">
        <w:rPr>
          <w:lang w:val="en-GB"/>
        </w:rPr>
        <w:instrText>ADDIN CSL_CITATION {"citationItems":[{"id":"ITEM-1","itemData":{"ISBN":"0 521 01500 6","abstract":"Climate Change 2001: Impacts, Adaptation, and Vu l n e r a b i l i t y is the most comprehensive and up-to-date scientific assessment of the consequences of, and adaptation responses to, climate change. The report: • Evaluates evidence that recent observed changes in climate have already affected a variety of physical and biological systems. • Makes a detailed study of the vulnerabilities of human populations to future climate change, including associated sea-level rise and changes in the frequency and intensity of climate extremes such as floods, droughts, heat waves and windstorms, and taking into account potential impacts on water resources, agriculture and food security, human health, coastal and other types of settlements, and economic activities. • Assesses the potential responses of natural environments and the wildlife that inhabit them to future climate change and identifies environments at particular risk. • Considers how adaptation to climate change might lessen adverse impacts or enhance beneficial impacts. • Provides an overview of the vulnerabilities and adaptation possibilities by major region of the world (Africa, A s i a , Australia/New Zealand, Europe, Latin America, North America, Polar Regions, and Small Island States). • Contrasts the different vulnerabilities of the developed and developing parts of the world and explores the implications for sustainable development and equity concerns. This latest assessment of the IPCC will again form the standard scientific reference for all those concerned with the environment a l and social consequences of climate change, including students and researchers in ecology, biology, hydrology, environmental science, economics, social science, natural resource management, public health, food security, and natural hazards, and policymakers and managers in governmental, industry, and other organizations responsible for resources likely to be affected by climate change","author":[{"dropping-particle":"","family":"IPCC","given":"","non-dropping-particle":"","parse-names":false,"suffix":""}],"editor":[{"dropping-particle":"","family":"McCarthy","given":"James J.","non-dropping-particle":"","parse-names":false,"suffix":""},{"dropping-particle":"","family":"Canziani","given":"Osvaldo F.","non-dropping-particle":"","parse-names":false,"suffix":""},{"dropping-particle":"","family":"Leary","given":"Neil A.","non-dropping-particle":"","parse-names":false,"suffix":""},{"dropping-particle":"","family":"Dokken","given":"David J.","non-dropping-particle":"","parse-names":false,"suffix":""},{"dropping-particle":"","family":"White","given":"Kasey S.","non-dropping-particle":"","parse-names":false,"suffix":""}],"id":"ITEM-1","issued":{"date-parts":[["2001"]]},"publisher":"Cambridge University Press","publisher-place":"Cambridge, United Kingdom","title":"Climate Change 2001: Impacts, Adaptation, and Vulnerability","type":"book"},"uris":["http://www.mendeley.com/documents/?uuid=336b0f79-9527-4b23-9f88-9b5b39bc2c71"]}],"mendeley":{"formattedCitation":"(IPCC, 2001)","plainTextFormattedCitation":"(IPCC, 2001)","previouslyFormattedCitation":"(IPCC, 2001)"},"properties":{"noteIndex":0},"schema":"https://github.com/citation-style-language/schema/raw/master/csl-citation.json"}</w:instrText>
      </w:r>
      <w:r w:rsidRPr="008808A9">
        <w:rPr>
          <w:lang w:val="en-GB"/>
        </w:rPr>
        <w:fldChar w:fldCharType="separate"/>
      </w:r>
      <w:r w:rsidRPr="008808A9">
        <w:rPr>
          <w:noProof/>
          <w:lang w:val="en-GB"/>
        </w:rPr>
        <w:t>(IPCC, 2001)</w:t>
      </w:r>
      <w:r w:rsidRPr="008808A9">
        <w:rPr>
          <w:lang w:val="en-GB"/>
        </w:rPr>
        <w:fldChar w:fldCharType="end"/>
      </w:r>
      <w:r w:rsidRPr="008808A9">
        <w:rPr>
          <w:lang w:val="en-GB"/>
        </w:rPr>
        <w:t xml:space="preserve">, while the AR4 manifested the need to evaluate the fairness of adaptation measures in relation to the vulnerability, climate impacts, and adaptative potential of a targeted area </w:t>
      </w:r>
      <w:r w:rsidRPr="008808A9">
        <w:rPr>
          <w:lang w:val="en-GB"/>
        </w:rPr>
        <w:fldChar w:fldCharType="begin" w:fldLock="1"/>
      </w:r>
      <w:r w:rsidRPr="008808A9">
        <w:rPr>
          <w:lang w:val="en-GB"/>
        </w:rPr>
        <w:instrText>ADDIN CSL_CITATION {"citationItems":[{"id":"ITEM-1","itemData":{"DOI":"10.1007/s13163-011-0090-7","ISBN":"9780521880107","ISSN":"11391138","author":[{"dropping-particle":"","family":"IPCC","given":"","non-dropping-particle":"","parse-names":false,"suffix":""}],"editor":[{"dropping-particle":"","family":"Parry","given":"Martin","non-dropping-particle":"","parse-names":false,"suffix":""},{"dropping-particle":"","family":"Canziani","given":"Osvaldo","non-dropping-particle":"","parse-names":false,"suffix":""},{"dropping-particle":"","family":"Palutikof","given":"Jean","non-dropping-particle":"","parse-names":false,"suffix":""},{"dropping-particle":"","family":"Linden","given":"Paul","non-dropping-particle":"van der","parse-names":false,"suffix":""},{"dropping-particle":"","family":"Hanson","given":"Clair","non-dropping-particle":"","parse-names":false,"suffix":""}],"id":"ITEM-1","issue":"1","issued":{"date-parts":[["2007"]]},"publisher":"Cambridge University Press","publisher-place":"Cambridge, New York, Melbourne, Madrid, Cape Town, Singapore, Sao Paolo, Delhi","title":"Climate Change 2007: Impacts, adaptation and vulnerability. Contribution of Working Group II to the Fourth Assessment Report of the Intergovernmental Panel on Climate Change","type":"book","volume":"26"},"uris":["http://www.mendeley.com/documents/?uuid=8b580a83-fac8-4ab5-ad7f-587a50e21712"]}],"mendeley":{"formattedCitation":"(IPCC, 2007)","plainTextFormattedCitation":"(IPCC, 2007)","previouslyFormattedCitation":"(IPCC, 2007)"},"properties":{"noteIndex":0},"schema":"https://github.com/citation-style-language/schema/raw/master/csl-citation.json"}</w:instrText>
      </w:r>
      <w:r w:rsidRPr="008808A9">
        <w:rPr>
          <w:lang w:val="en-GB"/>
        </w:rPr>
        <w:fldChar w:fldCharType="separate"/>
      </w:r>
      <w:r w:rsidRPr="008808A9">
        <w:rPr>
          <w:noProof/>
          <w:lang w:val="en-GB"/>
        </w:rPr>
        <w:t>(IPCC, 2007)</w:t>
      </w:r>
      <w:r w:rsidRPr="008808A9">
        <w:rPr>
          <w:lang w:val="en-GB"/>
        </w:rPr>
        <w:fldChar w:fldCharType="end"/>
      </w:r>
      <w:r w:rsidRPr="008808A9">
        <w:rPr>
          <w:lang w:val="en-GB"/>
        </w:rPr>
        <w:t xml:space="preserve">.  The AR4 recognized the occurrence of inevitable trade-offs because of certain policy choices. It therefore suggested analysing options for social equity and fairness like “discount rates, price incentives, delayed effects, and inter-generational equity” </w:t>
      </w:r>
      <w:r w:rsidRPr="008808A9">
        <w:rPr>
          <w:lang w:val="en-GB"/>
        </w:rPr>
        <w:fldChar w:fldCharType="begin" w:fldLock="1"/>
      </w:r>
      <w:r w:rsidRPr="008808A9">
        <w:rPr>
          <w:lang w:val="en-GB"/>
        </w:rPr>
        <w:instrText>ADDIN CSL_CITATION {"citationItems":[{"id":"ITEM-1","itemData":{"DOI":"10.1007/s13163-011-0090-7","ISBN":"9780521880107","ISSN":"11391138","author":[{"dropping-particle":"","family":"IPCC","given":"","non-dropping-particle":"","parse-names":false,"suffix":""}],"editor":[{"dropping-particle":"","family":"Parry","given":"Martin","non-dropping-particle":"","parse-names":false,"suffix":""},{"dropping-particle":"","family":"Canziani","given":"Osvaldo","non-dropping-particle":"","parse-names":false,"suffix":""},{"dropping-particle":"","family":"Palutikof","given":"Jean","non-dropping-particle":"","parse-names":false,"suffix":""},{"dropping-particle":"","family":"Linden","given":"Paul","non-dropping-particle":"van der","parse-names":false,"suffix":""},{"dropping-particle":"","family":"Hanson","given":"Clair","non-dropping-particle":"","parse-names":false,"suffix":""}],"id":"ITEM-1","issue":"1","issued":{"date-parts":[["2007"]]},"publisher":"Cambridge University Press","publisher-place":"Cambridge, New York, Melbourne, Madrid, Cape Town, Singapore, Sao Paolo, Delhi","title":"Climate Change 2007: Impacts, adaptation and vulnerability. Contribution of Working Group II to the Fourth Assessment Report of the Intergovernmental Panel on Climate Change","type":"book","volume":"26"},"locator":"531","uris":["http://www.mendeley.com/documents/?uuid=8b580a83-fac8-4ab5-ad7f-587a50e21712"]}],"mendeley":{"formattedCitation":"(IPCC, 2007, p. 531)","plainTextFormattedCitation":"(IPCC, 2007, p. 531)","previouslyFormattedCitation":"(IPCC, 2007, p. 531)"},"properties":{"noteIndex":0},"schema":"https://github.com/citation-style-language/schema/raw/master/csl-citation.json"}</w:instrText>
      </w:r>
      <w:r w:rsidRPr="008808A9">
        <w:rPr>
          <w:lang w:val="en-GB"/>
        </w:rPr>
        <w:fldChar w:fldCharType="separate"/>
      </w:r>
      <w:r w:rsidRPr="008808A9">
        <w:rPr>
          <w:noProof/>
          <w:lang w:val="en-GB"/>
        </w:rPr>
        <w:t>(IPCC, 2007, p. 531)</w:t>
      </w:r>
      <w:r w:rsidRPr="008808A9">
        <w:rPr>
          <w:lang w:val="en-GB"/>
        </w:rPr>
        <w:fldChar w:fldCharType="end"/>
      </w:r>
      <w:r w:rsidRPr="008808A9">
        <w:rPr>
          <w:lang w:val="en-GB"/>
        </w:rPr>
        <w:t>. S</w:t>
      </w:r>
      <w:r w:rsidRPr="008808A9">
        <w:rPr>
          <w:lang w:val="en-GB" w:eastAsia="ja-JP"/>
        </w:rPr>
        <w:t xml:space="preserve">ignatories to the UNFCCC agreed to assessing the fairness of their INDCs during the 2014 Lima Call for Climate Action </w:t>
      </w:r>
      <w:r w:rsidRPr="008808A9">
        <w:rPr>
          <w:lang w:val="en-GB" w:eastAsia="ja-JP"/>
        </w:rPr>
        <w:fldChar w:fldCharType="begin" w:fldLock="1"/>
      </w:r>
      <w:r w:rsidRPr="008808A9">
        <w:rPr>
          <w:lang w:val="en-GB" w:eastAsia="ja-JP"/>
        </w:rPr>
        <w:instrText>ADDIN CSL_CITATION {"citationItems":[{"id":"ITEM-1","itemData":{"author":[{"dropping-particle":"","family":"Northrop","given":"Eliza","non-dropping-particle":"","parse-names":false,"suffix":""},{"dropping-particle":"","family":"Waskow","given":"David","non-dropping-particle":"","parse-names":false,"suffix":""}],"id":"ITEM-1","issued":{"date-parts":[["2015"]]},"number":"August","number-of-pages":"1-17","publisher-place":"Washington, DC","title":"A framework for describing fairness and ambition in Intended Nationally Determined Contributions. Working Paper","type":"report"},"uris":["http://www.mendeley.com/documents/?uuid=5f626e1e-d44c-4815-8e95-ad9380635d90"]}],"mendeley":{"formattedCitation":"(Northrop &amp; Waskow, 2015)","plainTextFormattedCitation":"(Northrop &amp; Waskow, 2015)","previouslyFormattedCitation":"(Northrop &amp; Waskow, 2015)"},"properties":{"noteIndex":0},"schema":"https://github.com/citation-style-language/schema/raw/master/csl-citation.json"}</w:instrText>
      </w:r>
      <w:r w:rsidRPr="008808A9">
        <w:rPr>
          <w:lang w:val="en-GB" w:eastAsia="ja-JP"/>
        </w:rPr>
        <w:fldChar w:fldCharType="separate"/>
      </w:r>
      <w:r w:rsidRPr="008808A9">
        <w:rPr>
          <w:noProof/>
          <w:lang w:val="en-GB" w:eastAsia="ja-JP"/>
        </w:rPr>
        <w:t>(Northrop &amp; Waskow, 2015)</w:t>
      </w:r>
      <w:r w:rsidRPr="008808A9">
        <w:rPr>
          <w:lang w:val="en-GB" w:eastAsia="ja-JP"/>
        </w:rPr>
        <w:fldChar w:fldCharType="end"/>
      </w:r>
      <w:r w:rsidRPr="008808A9">
        <w:rPr>
          <w:lang w:val="en-GB" w:eastAsia="ja-JP"/>
        </w:rPr>
        <w:t xml:space="preserve"> without a commonly agreed definition </w:t>
      </w:r>
      <w:r w:rsidRPr="008808A9">
        <w:rPr>
          <w:lang w:val="en-GB" w:eastAsia="ja-JP"/>
        </w:rPr>
        <w:fldChar w:fldCharType="begin" w:fldLock="1"/>
      </w:r>
      <w:r w:rsidRPr="008808A9">
        <w:rPr>
          <w:lang w:val="en-GB" w:eastAsia="ja-JP"/>
        </w:rPr>
        <w:instrText>ADDIN CSL_CITATION {"citationItems":[{"id":"ITEM-1","itemData":{"DOI":"10.1017/S0892679416000228","ISSN":"17477093","abstract":"One of the chief aspects of last December's landmark Paris Agreement on climate change was the acceptance of the notion that all states would make a contribution to the global effort to address climate change. These voluntary, nationally determined, non-binding pledges are the most visible feature of the reorientation of the international climate regime away from its previous emphasis on top-down international coordination, and toward a bottom-up architecture that provides greater national flexibility in order to induce broader participation. At the same time, however, the agreement to keep the rise in average global temperatures to below 2 degrees Celsius indicates that there is a limit to the quantity of carbon that can be emitted to meet this temperature goal, raising the challenge of how to apportion this carbon budget among states. Can a fair distribution of the carbon budget be achieved amid voluntary contributions? This paper first discusses the tension between the top-down distribution that a carbon budget approach generally implies, and the bottom-up institutional elements of the new climate architecture. Second, it reviews the alternative ways in which considerations of fairness have been integrated into the design of the Paris Agreement, and the rise of national circumstances as the context for fairness. Finally, this paper points to the increased role for normative argumentation in this bottom-up world, where new norms embedded in the Paris Agreement, especially relating to increases in national ambition, take on greater importance in efforts to achieve an equitable response to climate change.","author":[{"dropping-particle":"","family":"Chan","given":"Nicholas","non-dropping-particle":"","parse-names":false,"suffix":""}],"container-title":"Ethics and International Affairs","id":"ITEM-1","issue":"3","issued":{"date-parts":[["2016"]]},"page":"291-301","title":"Climate Contributions and the Paris Agreement: Fairness and Equity in a Bottom-Up Architecture","type":"article-journal","volume":"30"},"uris":["http://www.mendeley.com/documents/?uuid=133adcb5-4825-405e-8206-95261aa849ec"]}],"mendeley":{"formattedCitation":"(Chan, 2016)","plainTextFormattedCitation":"(Chan, 2016)","previouslyFormattedCitation":"(Chan, 2016)"},"properties":{"noteIndex":0},"schema":"https://github.com/citation-style-language/schema/raw/master/csl-citation.json"}</w:instrText>
      </w:r>
      <w:r w:rsidRPr="008808A9">
        <w:rPr>
          <w:lang w:val="en-GB" w:eastAsia="ja-JP"/>
        </w:rPr>
        <w:fldChar w:fldCharType="separate"/>
      </w:r>
      <w:r w:rsidRPr="008808A9">
        <w:rPr>
          <w:noProof/>
          <w:lang w:val="en-GB" w:eastAsia="ja-JP"/>
        </w:rPr>
        <w:t>(Chan, 2016)</w:t>
      </w:r>
      <w:r w:rsidRPr="008808A9">
        <w:rPr>
          <w:lang w:val="en-GB" w:eastAsia="ja-JP"/>
        </w:rPr>
        <w:fldChar w:fldCharType="end"/>
      </w:r>
      <w:r w:rsidRPr="008808A9">
        <w:rPr>
          <w:lang w:val="en-GB" w:eastAsia="ja-JP"/>
        </w:rPr>
        <w:t xml:space="preserve">. </w:t>
      </w:r>
      <w:r w:rsidRPr="008808A9">
        <w:rPr>
          <w:lang w:val="en-GB"/>
        </w:rPr>
        <w:t xml:space="preserve">Decision 3/CP.25 resulting from COP 25 stated gender-responsive climate policies are key to improving gender equality and increasing fairness </w:t>
      </w:r>
      <w:r w:rsidRPr="008808A9">
        <w:rPr>
          <w:b/>
          <w:bCs/>
          <w:lang w:val="en-GB"/>
        </w:rPr>
        <w:fldChar w:fldCharType="begin" w:fldLock="1"/>
      </w:r>
      <w:r w:rsidRPr="008808A9">
        <w:rPr>
          <w:b/>
          <w:bCs/>
          <w:lang w:val="en-GB"/>
        </w:rPr>
        <w:instrText>ADDIN CSL_CITATION {"citationItems":[{"id":"ITEM-1","itemData":{"DOI":"FCCC/CP/2019/13/Add.1","author":[{"dropping-particle":"","family":"UNFCCC","given":"","non-dropping-particle":"","parse-names":false,"suffix":""}],"id":"ITEM-1","issued":{"date-parts":[["2020"]]},"publisher-place":"Madrid, Spain","title":"Report of the Conference of the Parties on its twenty-fifth session, held in Madrid from 2 to 15 December 2019. Addendum. Part two: Action taken by the Conference of the Parties at its twenty-fifth session","type":"report"},"uris":["http://www.mendeley.com/documents/?uuid=198b5f34-d68d-4a3f-99cb-fe6bf6a5f5bb"]}],"mendeley":{"formattedCitation":"(UNFCCC, 2020c)","plainTextFormattedCitation":"(UNFCCC, 2020c)","previouslyFormattedCitation":"(UNFCCC, 2020c)"},"properties":{"noteIndex":0},"schema":"https://github.com/citation-style-language/schema/raw/master/csl-citation.json"}</w:instrText>
      </w:r>
      <w:r w:rsidRPr="008808A9">
        <w:rPr>
          <w:b/>
          <w:bCs/>
          <w:lang w:val="en-GB"/>
        </w:rPr>
        <w:fldChar w:fldCharType="separate"/>
      </w:r>
      <w:r w:rsidRPr="008808A9">
        <w:rPr>
          <w:bCs/>
          <w:noProof/>
          <w:lang w:val="en-GB"/>
        </w:rPr>
        <w:t>(UNFCCC, 2020c)</w:t>
      </w:r>
      <w:r w:rsidRPr="008808A9">
        <w:rPr>
          <w:b/>
          <w:bCs/>
          <w:lang w:val="en-GB"/>
        </w:rPr>
        <w:fldChar w:fldCharType="end"/>
      </w:r>
      <w:r w:rsidRPr="008808A9">
        <w:rPr>
          <w:lang w:val="en-GB"/>
        </w:rPr>
        <w:t xml:space="preserve">. </w:t>
      </w:r>
    </w:p>
    <w:p w14:paraId="48577906" w14:textId="3006A3EE" w:rsidR="00306264" w:rsidRPr="008808A9" w:rsidRDefault="00775350" w:rsidP="00306264">
      <w:pPr>
        <w:spacing w:before="240"/>
        <w:rPr>
          <w:lang w:val="en-GB"/>
        </w:rPr>
      </w:pPr>
      <w:r w:rsidRPr="008808A9">
        <w:rPr>
          <w:lang w:val="en-GB"/>
        </w:rPr>
        <w:t>But</w:t>
      </w:r>
      <w:r w:rsidR="00306264" w:rsidRPr="008808A9">
        <w:rPr>
          <w:lang w:val="en-GB"/>
        </w:rPr>
        <w:t xml:space="preserve"> what is fairness? It can describe “the narrower sense of receiving one’s due (or ‘fair share’) in comparison with what others receive” </w:t>
      </w:r>
      <w:r w:rsidR="00306264" w:rsidRPr="008808A9">
        <w:rPr>
          <w:lang w:val="en-GB"/>
        </w:rPr>
        <w:fldChar w:fldCharType="begin" w:fldLock="1"/>
      </w:r>
      <w:r w:rsidR="00306264" w:rsidRPr="008808A9">
        <w:rPr>
          <w:lang w:val="en-GB"/>
        </w:rPr>
        <w:instrText>ADDIN CSL_CITATION {"citationItems":[{"id":"ITEM-1","itemData":{"author":[{"dropping-particle":"","family":"Broome","given":"John","non-dropping-particle":"","parse-names":false,"suffix":""},{"dropping-particle":"","family":"Bruvoll","given":"Annegrete","non-dropping-particle":"","parse-names":false,"suffix":""},{"dropping-particle":"","family":"Cariño Olvera","given":"Micheline","non-dropping-particle":"","parse-names":false,"suffix":""},{"dropping-particle":"","family":"Fullerton","given":"Don","non-dropping-particle":"","parse-names":false,"suffix":""},{"dropping-particle":"","family":"Gollier","given":"Christian","non-dropping-particle":"","parse-names":false,"suffix":""},{"dropping-particle":"","family":"Hanemann","given":"William Michael","non-dropping-particle":"","parse-names":false,"suffix":""},{"dropping-particle":"","family":"Hassan","given":"Rashid","non-dropping-particle":"","parse-names":false,"suffix":""},{"dropping-particle":"","family":"Jotzo","given":"Frank","non-dropping-particle":"","parse-names":false,"suffix":""},{"dropping-particle":"","family":"Khan","given":"Mizan R","non-dropping-particle":"","parse-names":false,"suffix":""},{"dropping-particle":"","family":"Meyer","given":"Lucas","non-dropping-particle":"","parse-names":false,"suffix":""},{"dropping-particle":"","family":"Mundaca","given":"Luis","non-dropping-particle":"","parse-names":false,"suffix":""}],"chapter-number":"3","container-title":"Climate Change 2014: Mitigation of Climate Change. Contribution of Working Group III to the Fifth Assessment Report of the Intergovernmental Panel on Climate Change","editor":[{"dropping-particle":"","family":"Edenhofer","given":"O.","non-dropping-particle":"","parse-names":false,"suffix":""},{"dropping-particle":"","family":"Pichs-Madruga","given":"R.","non-dropping-particle":"","parse-names":false,"suffix":""},{"dropping-particle":"","family":"Sokona","given":"Y.","non-dropping-particle":"","parse-names":false,"suffix":""},{"dropping-particle":"","family":"Farahani","given":"E.","non-dropping-particle":"","parse-names":false,"suffix":""},{"dropping-particle":"","family":"Kadner","given":"S.","non-dropping-particle":"","parse-names":false,"suffix":""},{"dropping-particle":"","family":"Seyboth","given":"K.","non-dropping-particle":"","parse-names":false,"suffix":""},{"dropping-particle":"","family":"Adler","given":"A.","non-dropping-particle":"","parse-names":false,"suffix":""},{"dropping-particle":"","family":"Baum","given":"I.","non-dropping-particle":"","parse-names":false,"suffix":""},{"dropping-particle":"","family":"Brunner","given":"S.","non-dropping-particle":"","parse-names":false,"suffix":""},{"dropping-particle":"","family":"Eickemeier","given":"P.","non-dropping-particle":"","parse-names":false,"suffix":""},{"dropping-particle":"","family":"Kriemann","given":"B.","non-dropping-particle":"","parse-names":false,"suffix":""},{"dropping-particle":"","family":"Savolainen","given":"J.","non-dropping-particle":"","parse-names":false,"suffix":""},{"dropping-particle":"","family":"Schlömer","given":"S.","non-dropping-particle":"","parse-names":false,"suffix":""},{"dropping-particle":"","family":"Stechow","given":"C.","non-dropping-particle":"von","parse-names":false,"suffix":""},{"dropping-particle":"","family":"Zwickel","given":"T.","non-dropping-particle":"","parse-names":false,"suffix":""},{"dropping-particle":"","family":"Minx","given":"J.C.","non-dropping-particle":"","parse-names":false,"suffix":""}],"id":"ITEM-1","issued":{"date-parts":[["2014"]]},"page":"207-282","publisher":"Cambridge University Press","publisher-place":"Cambridge, United Kingdom and New York, USA","title":"2014: Social, Economic and Ethical Concepts and Methods","type":"chapter"},"locator":"259","uris":["http://www.mendeley.com/documents/?uuid=16d2ced1-6f79-4807-a047-9a0257786e3a"]}],"mendeley":{"formattedCitation":"(Broome et al., 2014, p. 259)","plainTextFormattedCitation":"(Broome et al., 2014, p. 259)","previouslyFormattedCitation":"(Broome et al., 2014, p. 259)"},"properties":{"noteIndex":0},"schema":"https://github.com/citation-style-language/schema/raw/master/csl-citation.json"}</w:instrText>
      </w:r>
      <w:r w:rsidR="00306264" w:rsidRPr="008808A9">
        <w:rPr>
          <w:lang w:val="en-GB"/>
        </w:rPr>
        <w:fldChar w:fldCharType="separate"/>
      </w:r>
      <w:r w:rsidR="00306264" w:rsidRPr="008808A9">
        <w:rPr>
          <w:noProof/>
          <w:lang w:val="en-GB"/>
        </w:rPr>
        <w:t>(Broome et al., 2014, p. 259)</w:t>
      </w:r>
      <w:r w:rsidR="00306264" w:rsidRPr="008808A9">
        <w:rPr>
          <w:lang w:val="en-GB"/>
        </w:rPr>
        <w:fldChar w:fldCharType="end"/>
      </w:r>
      <w:r w:rsidR="00306264" w:rsidRPr="008808A9">
        <w:rPr>
          <w:lang w:val="en-GB"/>
        </w:rPr>
        <w:t>.</w:t>
      </w:r>
      <w:r>
        <w:rPr>
          <w:lang w:val="en-GB"/>
        </w:rPr>
        <w:t xml:space="preserve"> </w:t>
      </w:r>
      <w:r w:rsidR="00306264" w:rsidRPr="008808A9">
        <w:rPr>
          <w:lang w:val="en-GB"/>
        </w:rPr>
        <w:t xml:space="preserve">A lose understanding of the concept of fairness could be that </w:t>
      </w:r>
      <w:r w:rsidR="00306264" w:rsidRPr="008808A9">
        <w:rPr>
          <w:szCs w:val="24"/>
          <w:lang w:val="en-GB"/>
        </w:rPr>
        <w:t>“</w:t>
      </w:r>
      <w:r w:rsidR="00306264" w:rsidRPr="008808A9">
        <w:rPr>
          <w:rFonts w:cs="AdvPS6F00"/>
          <w:color w:val="231F20"/>
          <w:szCs w:val="24"/>
          <w:lang w:val="en-GB"/>
        </w:rPr>
        <w:t xml:space="preserve">the more affluent in our society are less vulnerable, with the impacts of climate change felt most by the most marginalized groups (…) and the response demands unprecedented redistribution efforts by those least affected and largely responsible” </w:t>
      </w:r>
      <w:r w:rsidR="00306264" w:rsidRPr="008808A9">
        <w:rPr>
          <w:rFonts w:cs="AdvPS6F00"/>
          <w:color w:val="231F20"/>
          <w:szCs w:val="24"/>
          <w:lang w:val="en-GB"/>
        </w:rPr>
        <w:fldChar w:fldCharType="begin" w:fldLock="1"/>
      </w:r>
      <w:r w:rsidR="00306264" w:rsidRPr="008808A9">
        <w:rPr>
          <w:rFonts w:cs="AdvPS6F00"/>
          <w:color w:val="231F20"/>
          <w:szCs w:val="24"/>
          <w:lang w:val="en-GB"/>
        </w:rPr>
        <w:instrText>ADDIN CSL_CITATION {"citationItems":[{"id":"ITEM-1","itemData":{"DOI":"10.1080/13563475.2011.638188","author":[{"dropping-particle":"","family":"Steele","given":"Wendy","non-dropping-particle":"","parse-names":false,"suffix":""},{"dropping-particle":"","family":"Maccallum","given":"Diana","non-dropping-particle":"","parse-names":false,"suffix":""},{"dropping-particle":"","family":"Byrne","given":"Jason","non-dropping-particle":"","parse-names":false,"suffix":""},{"dropping-particle":"","family":"Houston","given":"Donna","non-dropping-particle":"","parse-names":false,"suffix":""}],"container-title":"International Planning Studies","id":"ITEM-1","issue":"1","issued":{"date-parts":[["2012"]]},"page":"67-83","title":"Planning the Climate-just City","type":"article-journal","volume":"17"},"locator":"68","uris":["http://www.mendeley.com/documents/?uuid=ebaaca7d-ec60-4fc7-9bb7-4bd865a53ab5"]}],"mendeley":{"formattedCitation":"(Steele et al., 2012, p. 68)","plainTextFormattedCitation":"(Steele et al., 2012, p. 68)","previouslyFormattedCitation":"(Steele et al., 2012, p. 68)"},"properties":{"noteIndex":0},"schema":"https://github.com/citation-style-language/schema/raw/master/csl-citation.json"}</w:instrText>
      </w:r>
      <w:r w:rsidR="00306264" w:rsidRPr="008808A9">
        <w:rPr>
          <w:rFonts w:cs="AdvPS6F00"/>
          <w:color w:val="231F20"/>
          <w:szCs w:val="24"/>
          <w:lang w:val="en-GB"/>
        </w:rPr>
        <w:fldChar w:fldCharType="separate"/>
      </w:r>
      <w:r w:rsidR="00306264" w:rsidRPr="008808A9">
        <w:rPr>
          <w:rFonts w:cs="AdvPS6F00"/>
          <w:noProof/>
          <w:color w:val="231F20"/>
          <w:szCs w:val="24"/>
          <w:lang w:val="en-GB"/>
        </w:rPr>
        <w:t>(Steele et al., 2012, p. 68)</w:t>
      </w:r>
      <w:r w:rsidR="00306264" w:rsidRPr="008808A9">
        <w:rPr>
          <w:rFonts w:cs="AdvPS6F00"/>
          <w:color w:val="231F20"/>
          <w:szCs w:val="24"/>
          <w:lang w:val="en-GB"/>
        </w:rPr>
        <w:fldChar w:fldCharType="end"/>
      </w:r>
      <w:r w:rsidR="00306264" w:rsidRPr="008808A9">
        <w:rPr>
          <w:rFonts w:cs="AdvPS6F00"/>
          <w:color w:val="231F20"/>
          <w:szCs w:val="24"/>
          <w:lang w:val="en-GB"/>
        </w:rPr>
        <w:t>.</w:t>
      </w:r>
      <w:r w:rsidR="00306264" w:rsidRPr="008808A9">
        <w:rPr>
          <w:lang w:val="en-GB"/>
        </w:rPr>
        <w:t xml:space="preserve"> Fairness in governance can help “</w:t>
      </w:r>
      <w:r w:rsidR="00306264" w:rsidRPr="008808A9">
        <w:rPr>
          <w:szCs w:val="24"/>
          <w:lang w:val="en-GB" w:eastAsia="ja-JP"/>
        </w:rPr>
        <w:t xml:space="preserve">process and impact such that there is an equal and fair (re)distribution of risks, benefits, and costs” </w:t>
      </w:r>
      <w:r w:rsidR="00306264" w:rsidRPr="008808A9">
        <w:rPr>
          <w:szCs w:val="24"/>
          <w:lang w:val="en-GB" w:eastAsia="ja-JP"/>
        </w:rPr>
        <w:fldChar w:fldCharType="begin" w:fldLock="1"/>
      </w:r>
      <w:r w:rsidR="00306264" w:rsidRPr="008808A9">
        <w:rPr>
          <w:szCs w:val="24"/>
          <w:lang w:val="en-GB" w:eastAsia="ja-JP"/>
        </w:rPr>
        <w:instrText>ADDIN CSL_CITATION {"citationItems":[{"id":"ITEM-1","itemData":{"DOI":"10.1007/978-3-642-38670-1","ISBN":"978-3-642-38670-1","abstract":"Certainty of law is an important attribute in a democratic society; however, often certainty is synonymous with inflexible, traditional laws, perhaps no longer appropriate in times of rapid social, geographical, and natural system change. Institutional capacity to adapt to climate change has been shown to be a key determinant of adaptive capacity; law is a foundational institution of socioenvironmental regimes. Appropriate provisions are required in law in order to ensure that the institution of law can adapt to future variability and extreme climate events of drought and flood. Law must facilitate adaptive governance and reflect principles of adaptive law. Laws and their mechanisms (regulatory, economic, and suasive instruments) can reduce exposure or vulnerability thereby building capacity to respond to anticipated increasing future variability in extreme climate events. However, there is also the possibility that the opposite impact may occur, and laws impede adaptation. This chapter explores this tension. This chapter focuses on an assessment of laws and legal mechanisms to improve adaptive capacity of rural agricultural producers to respond to climate variability and change. Legal instruments in relation to water, specifically the property interest in water, impact rural agricultural producers. A comparative assessment of three legal water tools (market, common property, and public property) impacting vulnerability in relation to extreme events of drought and flood is conducted, and conclusions are made on their ability to assist adaptation.","author":[{"dropping-particle":"","family":"Hurlbert","given":"Margot A.","non-dropping-particle":"","parse-names":false,"suffix":""}],"container-title":"Handbook of Climate Change Adaptation","edition":"1","editor":[{"dropping-particle":"","family":"Leal Filho","given":"Walter","non-dropping-particle":"","parse-names":false,"suffix":""}],"id":"ITEM-1","issued":{"date-parts":[["2015"]]},"page":"708-720","publisher":"Springer-Verlag Berlin Heidelberg","title":"Assessing the Capacity of Law to Facilitate Adaptation to Climate Change","type":"chapter"},"locator":"713","uris":["http://www.mendeley.com/documents/?uuid=09b4006c-19cf-4645-b21e-e974244ee728"]}],"mendeley":{"formattedCitation":"(Hurlbert, 2015, p. 713)","plainTextFormattedCitation":"(Hurlbert, 2015, p. 713)","previouslyFormattedCitation":"(Hurlbert, 2015, p. 713)"},"properties":{"noteIndex":0},"schema":"https://github.com/citation-style-language/schema/raw/master/csl-citation.json"}</w:instrText>
      </w:r>
      <w:r w:rsidR="00306264" w:rsidRPr="008808A9">
        <w:rPr>
          <w:szCs w:val="24"/>
          <w:lang w:val="en-GB" w:eastAsia="ja-JP"/>
        </w:rPr>
        <w:fldChar w:fldCharType="separate"/>
      </w:r>
      <w:r w:rsidR="00306264" w:rsidRPr="008808A9">
        <w:rPr>
          <w:noProof/>
          <w:szCs w:val="24"/>
          <w:lang w:val="en-GB" w:eastAsia="ja-JP"/>
        </w:rPr>
        <w:t>(Hurlbert, 2015, p. 713)</w:t>
      </w:r>
      <w:r w:rsidR="00306264" w:rsidRPr="008808A9">
        <w:rPr>
          <w:szCs w:val="24"/>
          <w:lang w:val="en-GB" w:eastAsia="ja-JP"/>
        </w:rPr>
        <w:fldChar w:fldCharType="end"/>
      </w:r>
      <w:r w:rsidR="00306264" w:rsidRPr="008808A9">
        <w:rPr>
          <w:szCs w:val="24"/>
          <w:lang w:val="en-GB" w:eastAsia="ja-JP"/>
        </w:rPr>
        <w:t xml:space="preserve">. </w:t>
      </w:r>
      <w:r w:rsidR="00306264" w:rsidRPr="008808A9">
        <w:rPr>
          <w:rFonts w:cs="AdvPS6F00"/>
          <w:color w:val="231F20"/>
          <w:szCs w:val="24"/>
          <w:lang w:val="en-GB"/>
        </w:rPr>
        <w:t>In this regard, t</w:t>
      </w:r>
      <w:r w:rsidR="00306264" w:rsidRPr="008808A9">
        <w:rPr>
          <w:lang w:val="en-GB"/>
        </w:rPr>
        <w:t xml:space="preserve">he AR5 raised concerns about how the costs and benefits of some adaptative measures “may be inequitably distributed among different actors and stakeholders” </w:t>
      </w:r>
      <w:r w:rsidR="00306264" w:rsidRPr="008808A9">
        <w:rPr>
          <w:lang w:val="en-GB"/>
        </w:rPr>
        <w:fldChar w:fldCharType="begin" w:fldLock="1"/>
      </w:r>
      <w:r w:rsidR="00306264" w:rsidRPr="008808A9">
        <w:rPr>
          <w:lang w:val="en-GB"/>
        </w:rPr>
        <w:instrText>ADDIN CSL_CITATION {"citationItems":[{"id":"ITEM-1","itemData":{"DOI":"10.1017/CBO9781107415386","ISBN":"9781107415386","abstract":"This latest Fifth Assessment Report of the Intergovernmental Panel on Climate Change (IPCC) again forms the standard scientific reference for all those concerned with the environmental and social consequences of climate change, including students and researchers across the natural and social sciences, professionals in medicine and law, and practitioners in environmental planning, resource management, development, disaster risk reduction, and adaptation. It provides relevant material for decision makers and stakeholders at all levels of government, NGOs, and the private sector worldwide. This assessment provides information on: • Impacts of climate changes that have already occurred and risks of future impacts; • Vulnerabilities and interactions that make some climate events devastating, while others pass with little notice; • Risks of climate change impacts for the health and security of people and ecosystems; • Risks of climate change impacts for human activities; • Prospects for adaptation, including opportunities, barriers, and financing; • Regional and sectoral key risks and vulnerabilities.","author":[{"dropping-particle":"","family":"IPCC","given":"","non-dropping-particle":"","parse-names":false,"suffix":""}],"container-title":"Climate Change 2014: Impacts, Adaptation and Vulnerability: Part B: Regional Aspects: Working Group II Contribution to the Fifth Assessment Report of the Intergovernmental Panel on Climate Change","editor":[{"dropping-particle":"","family":"Barros","given":"Vicente R.","non-dropping-particle":"","parse-names":false,"suffix":""},{"dropping-particle":"","family":"Field","given":"Christopher B.","non-dropping-particle":"","parse-names":false,"suffix":""},{"dropping-particle":"","family":"Dokken","given":"David Jon","non-dropping-particle":"","parse-names":false,"suffix":""},{"dropping-particle":"","family":"Mastrandrea","given":"Michael D.","non-dropping-particle":"","parse-names":false,"suffix":""},{"dropping-particle":"","family":"Mach","given":"Katharine J.","non-dropping-particle":"","parse-names":false,"suffix":""},{"dropping-particle":"","family":"Bilir","given":"T.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L.","non-dropping-particle":"","parse-names":false,"suffix":""},{"dropping-particle":"","family":"Estrada","given":"Yuka Otsuki","non-dropping-particle":"","parse-names":false,"suffix":""},{"dropping-particle":"","family":"Genova","given":"Robert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L.","non-dropping-particle":"","parse-names":false,"suffix":""}],"id":"ITEM-1","issued":{"date-parts":[["2014"]]},"number-of-pages":"1-1820","publisher":"Cambridge University Press","publisher-place":"Cambridge, United Kingdom and New York","title":"Climate change 2014 impacts, adaptation, and vulnerability Part B: Regional aspects: Working group ii contribution to the fifth assessment report of the intergovernmental panel on climate change","type":"book"},"locator":"903","uris":["http://www.mendeley.com/documents/?uuid=ffb9aed5-c084-468e-9e4f-fe8602798f4e"]}],"mendeley":{"formattedCitation":"(IPCC, 2014b, p. 903)","plainTextFormattedCitation":"(IPCC, 2014b, p. 903)","previouslyFormattedCitation":"(IPCC, 2014b, p. 903)"},"properties":{"noteIndex":0},"schema":"https://github.com/citation-style-language/schema/raw/master/csl-citation.json"}</w:instrText>
      </w:r>
      <w:r w:rsidR="00306264" w:rsidRPr="008808A9">
        <w:rPr>
          <w:lang w:val="en-GB"/>
        </w:rPr>
        <w:fldChar w:fldCharType="separate"/>
      </w:r>
      <w:r w:rsidR="00306264" w:rsidRPr="008808A9">
        <w:rPr>
          <w:noProof/>
          <w:lang w:val="en-GB"/>
        </w:rPr>
        <w:t>(IPCC, 2014b, p. 903)</w:t>
      </w:r>
      <w:r w:rsidR="00306264" w:rsidRPr="008808A9">
        <w:rPr>
          <w:lang w:val="en-GB"/>
        </w:rPr>
        <w:fldChar w:fldCharType="end"/>
      </w:r>
      <w:r w:rsidR="00306264" w:rsidRPr="008808A9">
        <w:rPr>
          <w:lang w:val="en-GB"/>
        </w:rPr>
        <w:t xml:space="preserve"> and debunked the idea that climate-induced shocks can create benefits, at least for less affluent groups </w:t>
      </w:r>
      <w:r w:rsidR="00306264" w:rsidRPr="008808A9">
        <w:rPr>
          <w:lang w:val="en-GB"/>
        </w:rPr>
        <w:fldChar w:fldCharType="begin" w:fldLock="1"/>
      </w:r>
      <w:r w:rsidR="00306264" w:rsidRPr="008808A9">
        <w:rPr>
          <w:lang w:val="en-GB"/>
        </w:rPr>
        <w:instrText>ADDIN CSL_CITATION {"citationItems":[{"id":"ITEM-1","itemData":{"ISBN":"9781107641655","abstract":"WGII Contribution to the IPCC Fifth Assessment Report (AR5)","author":[{"dropping-particle":"","family":"IPCC","given":"","non-dropping-particle":"","parse-names":false,"suffix":""}],"container-title":"Climate Change 2014: Impacts, Adaptation, and Vulnerability. Part A: Global and Sectoral Aspects. Contribution of Working Group II to the Fifth Assessment Report of the Intergovernmental Panel on Climate Change","editor":[{"dropping-particle":"","family":"Field","given":"Christopher B.","non-dropping-particle":"","parse-names":false,"suffix":""},{"dropping-particle":"","family":"Barros","given":"Vicente R.","non-dropping-particle":"","parse-names":false,"suffix":""},{"dropping-particle":"","family":"Dokken","given":"David Jon","non-dropping-particle":"","parse-names":false,"suffix":""},{"dropping-particle":"","family":"Mach","given":"Katharine J.","non-dropping-particle":"","parse-names":false,"suffix":""},{"dropping-particle":"","family":"Mastrandrea","given":"Michael D.","non-dropping-particle":"","parse-names":false,"suffix":""},{"dropping-particle":"","family":"Bilir","given":"T.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L.","non-dropping-particle":"","parse-names":false,"suffix":""},{"dropping-particle":"","family":"Otsuki Estrada","given":"Yuka","non-dropping-particle":"","parse-names":false,"suffix":""},{"dropping-particle":"","family":"Genova","given":"Robert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L.","non-dropping-particle":"","parse-names":false,"suffix":""}],"id":"ITEM-1","issued":{"date-parts":[["2014"]]},"number-of-pages":"1132","publisher":"Cambridge University Press","publisher-place":"Cambridge, United Kingdom and New York","title":"Climate Change 2014: Impacts, Adaptation, and Vulnerability. Part A: Global and Sectoral Aspects. Contribution of Working Group II to the Fifth Assessment Report of the Intergovernmental Panel on Climate Change","type":"book"},"uris":["http://www.mendeley.com/documents/?uuid=8b8922c0-f5fb-4e9d-b94e-e43995bf220e"]}],"mendeley":{"formattedCitation":"(IPCC, 2014a)","plainTextFormattedCitation":"(IPCC, 2014a)","previouslyFormattedCitation":"(IPCC, 2014a)"},"properties":{"noteIndex":0},"schema":"https://github.com/citation-style-language/schema/raw/master/csl-citation.json"}</w:instrText>
      </w:r>
      <w:r w:rsidR="00306264" w:rsidRPr="008808A9">
        <w:rPr>
          <w:lang w:val="en-GB"/>
        </w:rPr>
        <w:fldChar w:fldCharType="separate"/>
      </w:r>
      <w:r w:rsidR="00306264" w:rsidRPr="008808A9">
        <w:rPr>
          <w:noProof/>
          <w:lang w:val="en-GB"/>
        </w:rPr>
        <w:t>(IPCC, 2014a)</w:t>
      </w:r>
      <w:r w:rsidR="00306264" w:rsidRPr="008808A9">
        <w:rPr>
          <w:lang w:val="en-GB"/>
        </w:rPr>
        <w:fldChar w:fldCharType="end"/>
      </w:r>
      <w:r w:rsidR="00306264" w:rsidRPr="008808A9">
        <w:rPr>
          <w:lang w:val="en-GB"/>
        </w:rPr>
        <w:t xml:space="preserve">. </w:t>
      </w:r>
    </w:p>
    <w:p w14:paraId="0C256FA8" w14:textId="6E71B841" w:rsidR="00306264" w:rsidRPr="008808A9" w:rsidRDefault="00306264" w:rsidP="00306264">
      <w:pPr>
        <w:rPr>
          <w:lang w:val="en-GB"/>
        </w:rPr>
      </w:pPr>
    </w:p>
    <w:p w14:paraId="56C06F80" w14:textId="200B14AA" w:rsidR="00721E52" w:rsidRPr="008808A9" w:rsidRDefault="00721E52" w:rsidP="00721E52">
      <w:pPr>
        <w:pStyle w:val="Heading1"/>
        <w:rPr>
          <w:lang w:val="en-GB"/>
        </w:rPr>
      </w:pPr>
      <w:bookmarkStart w:id="70" w:name="_Ref42208999"/>
      <w:bookmarkStart w:id="71" w:name="_Ref42209040"/>
      <w:bookmarkStart w:id="72" w:name="_Toc48174869"/>
      <w:r w:rsidRPr="008808A9">
        <w:rPr>
          <w:lang w:val="en-GB"/>
        </w:rPr>
        <w:t>Research Design</w:t>
      </w:r>
      <w:bookmarkEnd w:id="70"/>
      <w:bookmarkEnd w:id="71"/>
      <w:bookmarkEnd w:id="72"/>
    </w:p>
    <w:p w14:paraId="554DC2F5" w14:textId="6222419F" w:rsidR="002A52D6" w:rsidRPr="008808A9" w:rsidRDefault="003734CE" w:rsidP="00D449BF">
      <w:pPr>
        <w:pStyle w:val="Heading2"/>
        <w:rPr>
          <w:lang w:val="en-GB"/>
        </w:rPr>
      </w:pPr>
      <w:bookmarkStart w:id="73" w:name="_Toc48174870"/>
      <w:r w:rsidRPr="008808A9">
        <w:rPr>
          <w:lang w:val="en-GB"/>
        </w:rPr>
        <w:t xml:space="preserve">Multi-case study </w:t>
      </w:r>
      <w:r w:rsidR="00433164" w:rsidRPr="008808A9">
        <w:rPr>
          <w:lang w:val="en-GB"/>
        </w:rPr>
        <w:t>de</w:t>
      </w:r>
      <w:r w:rsidRPr="008808A9">
        <w:rPr>
          <w:lang w:val="en-GB"/>
        </w:rPr>
        <w:t>s</w:t>
      </w:r>
      <w:r w:rsidR="00802CC9" w:rsidRPr="008808A9">
        <w:rPr>
          <w:lang w:val="en-GB"/>
        </w:rPr>
        <w:t>ign</w:t>
      </w:r>
      <w:bookmarkEnd w:id="73"/>
      <w:r w:rsidRPr="008808A9">
        <w:rPr>
          <w:lang w:val="en-GB"/>
        </w:rPr>
        <w:t xml:space="preserve"> </w:t>
      </w:r>
    </w:p>
    <w:p w14:paraId="0EF3DDA9" w14:textId="77777777" w:rsidR="00DC1A38" w:rsidRDefault="003D58EC" w:rsidP="00B50509">
      <w:pPr>
        <w:pStyle w:val="Caption"/>
        <w:keepNext/>
        <w:rPr>
          <w:i w:val="0"/>
          <w:iCs/>
          <w:lang w:val="en-GB"/>
        </w:rPr>
      </w:pPr>
      <w:r w:rsidRPr="008808A9">
        <w:rPr>
          <w:i w:val="0"/>
          <w:iCs/>
          <w:lang w:val="en-GB"/>
        </w:rPr>
        <w:t xml:space="preserve">This study </w:t>
      </w:r>
      <w:r w:rsidR="00FB07F8" w:rsidRPr="008808A9">
        <w:rPr>
          <w:i w:val="0"/>
          <w:iCs/>
          <w:lang w:val="en-GB"/>
        </w:rPr>
        <w:t xml:space="preserve">employs </w:t>
      </w:r>
      <w:r w:rsidRPr="008808A9">
        <w:rPr>
          <w:i w:val="0"/>
          <w:iCs/>
          <w:lang w:val="en-GB"/>
        </w:rPr>
        <w:t xml:space="preserve">a multi-case study </w:t>
      </w:r>
      <w:r w:rsidR="00FB07F8" w:rsidRPr="008808A9">
        <w:rPr>
          <w:i w:val="0"/>
          <w:iCs/>
          <w:lang w:val="en-GB"/>
        </w:rPr>
        <w:t>strategy</w:t>
      </w:r>
      <w:r w:rsidR="001E763E" w:rsidRPr="008808A9">
        <w:rPr>
          <w:i w:val="0"/>
          <w:iCs/>
          <w:lang w:val="en-GB"/>
        </w:rPr>
        <w:t xml:space="preserve">, </w:t>
      </w:r>
      <w:r w:rsidR="00FB07F8" w:rsidRPr="008808A9">
        <w:rPr>
          <w:i w:val="0"/>
          <w:iCs/>
          <w:lang w:val="en-GB"/>
        </w:rPr>
        <w:t>r</w:t>
      </w:r>
      <w:r w:rsidRPr="008808A9">
        <w:rPr>
          <w:i w:val="0"/>
          <w:iCs/>
          <w:lang w:val="en-GB"/>
        </w:rPr>
        <w:t xml:space="preserve">ecommended when the researcher does not exert control on the </w:t>
      </w:r>
      <w:r w:rsidR="00FB07F8" w:rsidRPr="008808A9">
        <w:rPr>
          <w:i w:val="0"/>
          <w:iCs/>
          <w:lang w:val="en-GB"/>
        </w:rPr>
        <w:t>events being studied, and “</w:t>
      </w:r>
      <w:r w:rsidR="00022BE6" w:rsidRPr="008808A9">
        <w:rPr>
          <w:i w:val="0"/>
          <w:iCs/>
          <w:lang w:val="en-GB"/>
        </w:rPr>
        <w:t xml:space="preserve">when the focus is on a contemporary phenomenon within some real-life context” </w:t>
      </w:r>
      <w:r w:rsidR="00022BE6" w:rsidRPr="008808A9">
        <w:rPr>
          <w:i w:val="0"/>
          <w:iCs/>
          <w:lang w:val="en-GB"/>
        </w:rPr>
        <w:fldChar w:fldCharType="begin" w:fldLock="1"/>
      </w:r>
      <w:r w:rsidR="00932BBA" w:rsidRPr="008808A9">
        <w:rPr>
          <w:i w:val="0"/>
          <w:iCs/>
          <w:lang w:val="en-GB"/>
        </w:rPr>
        <w:instrText>ADDIN CSL_CITATION {"citationItems":[{"id":"ITEM-1","itemData":{"ISBN":"0-7619-2552-X","author":[{"dropping-particle":"","family":"Yin","given":"Robert K.","non-dropping-particle":"","parse-names":false,"suffix":""}],"edition":"3rd ed.","editor":[{"dropping-particle":"","family":"Dickens","given":"Gillian","non-dropping-particle":"","parse-names":false,"suffix":""},{"dropping-particle":"","family":"Wiley","given":"Karen","non-dropping-particle":"","parse-names":false,"suffix":""}],"id":"ITEM-1","issued":{"date-parts":[["2003"]]},"publisher":"Sage Publications, Inc.","publisher-place":"Thousand Oaks, California","title":"Case Study Research: Design and Methods","type":"book"},"locator":"1","uris":["http://www.mendeley.com/documents/?uuid=34655090-38dc-4635-b21d-2d8efa29cea5"]}],"mendeley":{"formattedCitation":"(Yin, 2003, p. 1)","plainTextFormattedCitation":"(Yin, 2003, p. 1)","previouslyFormattedCitation":"(Yin, 2003, p. 1)"},"properties":{"noteIndex":0},"schema":"https://github.com/citation-style-language/schema/raw/master/csl-citation.json"}</w:instrText>
      </w:r>
      <w:r w:rsidR="00022BE6" w:rsidRPr="008808A9">
        <w:rPr>
          <w:i w:val="0"/>
          <w:iCs/>
          <w:lang w:val="en-GB"/>
        </w:rPr>
        <w:fldChar w:fldCharType="separate"/>
      </w:r>
      <w:r w:rsidR="00022BE6" w:rsidRPr="008808A9">
        <w:rPr>
          <w:i w:val="0"/>
          <w:iCs/>
          <w:noProof/>
          <w:lang w:val="en-GB"/>
        </w:rPr>
        <w:t>(Yin, 2003, p. 1)</w:t>
      </w:r>
      <w:r w:rsidR="00022BE6" w:rsidRPr="008808A9">
        <w:rPr>
          <w:i w:val="0"/>
          <w:iCs/>
          <w:lang w:val="en-GB"/>
        </w:rPr>
        <w:fldChar w:fldCharType="end"/>
      </w:r>
      <w:r w:rsidR="00FB07F8" w:rsidRPr="008808A9">
        <w:rPr>
          <w:i w:val="0"/>
          <w:iCs/>
          <w:lang w:val="en-GB"/>
        </w:rPr>
        <w:t xml:space="preserve">. </w:t>
      </w:r>
      <w:r w:rsidR="00CB6E52" w:rsidRPr="008808A9">
        <w:rPr>
          <w:i w:val="0"/>
          <w:iCs/>
          <w:lang w:val="en-GB"/>
        </w:rPr>
        <w:t>The issue of c</w:t>
      </w:r>
      <w:r w:rsidR="006E610B" w:rsidRPr="008808A9">
        <w:rPr>
          <w:i w:val="0"/>
          <w:iCs/>
          <w:lang w:val="en-GB"/>
        </w:rPr>
        <w:t xml:space="preserve">limate change adaptation </w:t>
      </w:r>
      <w:r w:rsidR="00FC46BC" w:rsidRPr="008808A9">
        <w:rPr>
          <w:i w:val="0"/>
          <w:iCs/>
          <w:lang w:val="en-GB"/>
        </w:rPr>
        <w:t>fulfils</w:t>
      </w:r>
      <w:r w:rsidR="00CB6E52" w:rsidRPr="008808A9">
        <w:rPr>
          <w:i w:val="0"/>
          <w:iCs/>
          <w:lang w:val="en-GB"/>
        </w:rPr>
        <w:t xml:space="preserve"> these characteristics. </w:t>
      </w:r>
      <w:r w:rsidR="006D1693" w:rsidRPr="008808A9">
        <w:rPr>
          <w:i w:val="0"/>
          <w:iCs/>
          <w:lang w:val="en-GB"/>
        </w:rPr>
        <w:t xml:space="preserve">Adaptation to climate change only </w:t>
      </w:r>
      <w:r w:rsidR="002C29E2" w:rsidRPr="008808A9">
        <w:rPr>
          <w:i w:val="0"/>
          <w:iCs/>
          <w:lang w:val="en-GB"/>
        </w:rPr>
        <w:t xml:space="preserve">emerged on equal standing to mitigation </w:t>
      </w:r>
      <w:r w:rsidR="0066513E" w:rsidRPr="008808A9">
        <w:rPr>
          <w:i w:val="0"/>
          <w:iCs/>
          <w:lang w:val="en-GB"/>
        </w:rPr>
        <w:t>in 2010</w:t>
      </w:r>
      <w:r w:rsidR="006D1693" w:rsidRPr="008808A9">
        <w:rPr>
          <w:i w:val="0"/>
          <w:iCs/>
          <w:lang w:val="en-GB"/>
        </w:rPr>
        <w:t xml:space="preserve"> </w:t>
      </w:r>
      <w:r w:rsidR="006D1693" w:rsidRPr="008808A9">
        <w:rPr>
          <w:i w:val="0"/>
          <w:iCs/>
          <w:lang w:val="en-GB"/>
        </w:rPr>
        <w:fldChar w:fldCharType="begin" w:fldLock="1"/>
      </w:r>
      <w:r w:rsidR="00847939" w:rsidRPr="008808A9">
        <w:rPr>
          <w:i w:val="0"/>
          <w:iCs/>
          <w:lang w:val="en-GB"/>
        </w:rPr>
        <w:instrText>ADDIN CSL_CITATION {"citationItems":[{"id":"ITEM-1","itemData":{"URL":"https://unfccc.int/process/conferences/pastconferences/cancun-climate-change-conference-november-2010/statements-and-resources/Agreements","accessed":{"date-parts":[["2020","3","16"]]},"author":[{"dropping-particle":"","family":"UNFCCC","given":"","non-dropping-particle":"","parse-names":false,"suffix":""}],"id":"ITEM-1","issued":{"date-parts":[["0"]]},"title":"Cancun Agreements","type":"webpage"},"uris":["http://www.mendeley.com/documents/?uuid=147e016b-ba3f-3ce3-8212-3906a2e32733"]},{"id":"ITEM-2","itemData":{"author":[{"dropping-particle":"","family":"UNFCCC","given":"","non-dropping-particle":"","parse-names":false,"suffix":""}],"id":"ITEM-2","issued":{"date-parts":[["2013"]]},"page":"32","publisher-place":"Bonn, Germany","title":"The State of Adaptation under the United Nations Framework Convention on Climate Change: 2013 Thematic Report","type":"article"},"uris":["http://www.mendeley.com/documents/?uuid=0a3cd2d4-879f-356e-8cd5-e79d5b58b1d1"]}],"mendeley":{"formattedCitation":"(UNFCCC, n.d.-b, 2013b)","plainTextFormattedCitation":"(UNFCCC, n.d.-b, 2013b)","previouslyFormattedCitation":"(UNFCCC, n.d.-b, 2013b)"},"properties":{"noteIndex":0},"schema":"https://github.com/citation-style-language/schema/raw/master/csl-citation.json"}</w:instrText>
      </w:r>
      <w:r w:rsidR="006D1693" w:rsidRPr="008808A9">
        <w:rPr>
          <w:i w:val="0"/>
          <w:iCs/>
          <w:lang w:val="en-GB"/>
        </w:rPr>
        <w:fldChar w:fldCharType="separate"/>
      </w:r>
      <w:r w:rsidR="00CD7F90" w:rsidRPr="008808A9">
        <w:rPr>
          <w:i w:val="0"/>
          <w:iCs/>
          <w:noProof/>
          <w:lang w:val="en-GB"/>
        </w:rPr>
        <w:t>(UNFCCC, n.d.-b, 2013b)</w:t>
      </w:r>
      <w:r w:rsidR="006D1693" w:rsidRPr="008808A9">
        <w:rPr>
          <w:i w:val="0"/>
          <w:iCs/>
          <w:lang w:val="en-GB"/>
        </w:rPr>
        <w:fldChar w:fldCharType="end"/>
      </w:r>
      <w:r w:rsidR="00426A0E" w:rsidRPr="008808A9">
        <w:rPr>
          <w:i w:val="0"/>
          <w:iCs/>
          <w:lang w:val="en-GB"/>
        </w:rPr>
        <w:t>, so it qualifies as a contemporary phenomenon</w:t>
      </w:r>
      <w:r w:rsidR="000779ED" w:rsidRPr="008808A9">
        <w:rPr>
          <w:i w:val="0"/>
          <w:iCs/>
          <w:lang w:val="en-GB"/>
        </w:rPr>
        <w:t xml:space="preserve">, and it is a real-life issue where multiple levels of government and intersecting phenomena </w:t>
      </w:r>
      <w:r w:rsidR="00EB7423" w:rsidRPr="008808A9">
        <w:rPr>
          <w:i w:val="0"/>
          <w:iCs/>
          <w:lang w:val="en-GB"/>
        </w:rPr>
        <w:t>are enmeshed</w:t>
      </w:r>
      <w:r w:rsidR="000779ED" w:rsidRPr="008808A9">
        <w:rPr>
          <w:i w:val="0"/>
          <w:iCs/>
          <w:lang w:val="en-GB"/>
        </w:rPr>
        <w:t xml:space="preserve">. </w:t>
      </w:r>
      <w:r w:rsidR="006E6D33" w:rsidRPr="008808A9">
        <w:rPr>
          <w:i w:val="0"/>
          <w:iCs/>
          <w:lang w:val="en-GB"/>
        </w:rPr>
        <w:t>The choice of a</w:t>
      </w:r>
      <w:r w:rsidR="002364C4" w:rsidRPr="008808A9">
        <w:rPr>
          <w:i w:val="0"/>
          <w:iCs/>
          <w:lang w:val="en-GB"/>
        </w:rPr>
        <w:t xml:space="preserve"> case-study strategy design with an exploratory </w:t>
      </w:r>
      <w:r w:rsidR="002364C4" w:rsidRPr="00DC1A38">
        <w:rPr>
          <w:i w:val="0"/>
          <w:iCs/>
          <w:lang w:val="en-GB"/>
        </w:rPr>
        <w:t xml:space="preserve">character was </w:t>
      </w:r>
      <w:r w:rsidR="006E6D33" w:rsidRPr="00DC1A38">
        <w:rPr>
          <w:i w:val="0"/>
          <w:iCs/>
          <w:lang w:val="en-GB"/>
        </w:rPr>
        <w:t xml:space="preserve">made </w:t>
      </w:r>
      <w:r w:rsidR="00FB07F8" w:rsidRPr="00DC1A38">
        <w:rPr>
          <w:i w:val="0"/>
          <w:iCs/>
          <w:lang w:val="en-GB"/>
        </w:rPr>
        <w:t>because the issue of social equity, justice, and fairness in relation to climate adaptation has been understudied</w:t>
      </w:r>
      <w:r w:rsidR="006E6D33" w:rsidRPr="00DC1A38">
        <w:rPr>
          <w:i w:val="0"/>
          <w:iCs/>
          <w:lang w:val="en-GB"/>
        </w:rPr>
        <w:t xml:space="preserve">. </w:t>
      </w:r>
      <w:r w:rsidR="009A2BB9" w:rsidRPr="00DC1A38">
        <w:rPr>
          <w:i w:val="0"/>
          <w:iCs/>
          <w:lang w:val="en-GB"/>
        </w:rPr>
        <w:t xml:space="preserve">An exploratory case study is justified when there is an absence or limited preliminary and detailed research on the issue of inquiry </w:t>
      </w:r>
      <w:r w:rsidR="009A2BB9" w:rsidRPr="00DC1A38">
        <w:rPr>
          <w:i w:val="0"/>
          <w:iCs/>
          <w:lang w:val="en-GB"/>
        </w:rPr>
        <w:fldChar w:fldCharType="begin" w:fldLock="1"/>
      </w:r>
      <w:r w:rsidR="009A2BB9" w:rsidRPr="00DC1A38">
        <w:rPr>
          <w:i w:val="0"/>
          <w:iCs/>
          <w:lang w:val="en-GB"/>
        </w:rPr>
        <w:instrText>ADDIN CSL_CITATION {"citationItems":[{"id":"ITEM-1","itemData":{"ISBN":"0-7619-2552-X","author":[{"dropping-particle":"","family":"Yin","given":"Robert K.","non-dropping-particle":"","parse-names":false,"suffix":""}],"edition":"3rd ed.","editor":[{"dropping-particle":"","family":"Dickens","given":"Gillian","non-dropping-particle":"","parse-names":false,"suffix":""},{"dropping-particle":"","family":"Wiley","given":"Karen","non-dropping-particle":"","parse-names":false,"suffix":""}],"id":"ITEM-1","issued":{"date-parts":[["2003"]]},"publisher":"Sage Publications, Inc.","publisher-place":"Thousand Oaks, California","title":"Case Study Research: Design and Methods","type":"book"},"uris":["http://www.mendeley.com/documents/?uuid=34655090-38dc-4635-b21d-2d8efa29cea5"]},{"id":"ITEM-2","itemData":{"DOI":"https://dx.doi.org/10.4135/9781412957397","ISBN":"9781412957397","author":[{"dropping-particle":"","family":"Streb","given":"Christoph K.","non-dropping-particle":"","parse-names":false,"suffix":""}],"container-title":"Encyclopedia of Case Study Research","editor":[{"dropping-particle":"","family":"Mills","given":"Albert J.","non-dropping-particle":"","parse-names":false,"suffix":""},{"dropping-particle":"","family":"Durepos","given":"Gabrielle","non-dropping-particle":"","parse-names":false,"suffix":""},{"dropping-particle":"","family":"Wiebe","given":"Elden","non-dropping-particle":"","parse-names":false,"suffix":""}],"id":"ITEM-2","issued":{"date-parts":[["2012"]]},"page":"372-373","publisher":"Sage Publications, Inc.","publisher-place":"Thousand Oaks, California","title":"Exploratory Case Study","type":"chapter"},"uris":["http://www.mendeley.com/documents/?uuid=65317155-5ac2-4a1c-8a33-0d1ae64f0370"]}],"mendeley":{"formattedCitation":"(Streb, 2012; Yin, 2003)","plainTextFormattedCitation":"(Streb, 2012; Yin, 2003)","previouslyFormattedCitation":"(Streb, 2012; Yin, 2003)"},"properties":{"noteIndex":0},"schema":"https://github.com/citation-style-language/schema/raw/master/csl-citation.json"}</w:instrText>
      </w:r>
      <w:r w:rsidR="009A2BB9" w:rsidRPr="00DC1A38">
        <w:rPr>
          <w:i w:val="0"/>
          <w:iCs/>
          <w:lang w:val="en-GB"/>
        </w:rPr>
        <w:fldChar w:fldCharType="separate"/>
      </w:r>
      <w:r w:rsidR="009A2BB9" w:rsidRPr="00DC1A38">
        <w:rPr>
          <w:i w:val="0"/>
          <w:iCs/>
          <w:noProof/>
          <w:lang w:val="en-GB"/>
        </w:rPr>
        <w:t>(Streb, 2012; Yin, 2003)</w:t>
      </w:r>
      <w:r w:rsidR="009A2BB9" w:rsidRPr="00DC1A38">
        <w:rPr>
          <w:i w:val="0"/>
          <w:iCs/>
          <w:lang w:val="en-GB"/>
        </w:rPr>
        <w:fldChar w:fldCharType="end"/>
      </w:r>
      <w:r w:rsidR="009A2BB9" w:rsidRPr="00DC1A38">
        <w:rPr>
          <w:i w:val="0"/>
          <w:iCs/>
          <w:lang w:val="en-GB"/>
        </w:rPr>
        <w:t xml:space="preserve">. </w:t>
      </w:r>
      <w:r w:rsidR="001C04A8" w:rsidRPr="00DC1A38">
        <w:rPr>
          <w:i w:val="0"/>
          <w:iCs/>
          <w:lang w:val="en-GB"/>
        </w:rPr>
        <w:t>T</w:t>
      </w:r>
      <w:r w:rsidR="009A2BB9" w:rsidRPr="00DC1A38">
        <w:rPr>
          <w:i w:val="0"/>
          <w:iCs/>
          <w:lang w:val="en-GB"/>
        </w:rPr>
        <w:t>he literature review showed that the issue of adaptation to climate change has gained increasing relevance, particularly after the establishment of the Adaptation Committee and a series</w:t>
      </w:r>
      <w:r w:rsidR="00803E0E" w:rsidRPr="00DC1A38">
        <w:rPr>
          <w:i w:val="0"/>
          <w:iCs/>
          <w:lang w:val="en-GB"/>
        </w:rPr>
        <w:t xml:space="preserve"> of funding initiatives </w:t>
      </w:r>
      <w:r w:rsidR="00803E0E" w:rsidRPr="00DC1A38">
        <w:rPr>
          <w:i w:val="0"/>
          <w:iCs/>
          <w:lang w:val="en-GB"/>
        </w:rPr>
        <w:fldChar w:fldCharType="begin" w:fldLock="1"/>
      </w:r>
      <w:r w:rsidR="005C6BFC" w:rsidRPr="00DC1A38">
        <w:rPr>
          <w:i w:val="0"/>
          <w:iCs/>
          <w:lang w:val="en-GB"/>
        </w:rPr>
        <w:instrText>ADDIN CSL_CITATION {"citationItems":[{"id":"ITEM-1","itemData":{"URL":"https://unfccc.int/process/conferences/pastconferences/cancun-climate-change-conference-november-2010/statements-and-resources/Agreements","accessed":{"date-parts":[["2020","3","16"]]},"author":[{"dropping-particle":"","family":"UNFCCC","given":"","non-dropping-particle":"","parse-names":false,"suffix":""}],"id":"ITEM-1","issued":{"date-parts":[["0"]]},"title":"Cancun Agreements","type":"webpage"},"uris":["http://www.mendeley.com/documents/?uuid=147e016b-ba3f-3ce3-8212-3906a2e32733"]},{"id":"ITEM-2","itemData":{"URL":"https://unfccc.int/process-and-meetings/bodies/constituted-bodies/adaptation-committee-ac/chronology-adaptation-committee#eq-10","accessed":{"date-parts":[["2020","3","16"]]},"author":[{"dropping-particle":"","family":"UNFCCC","given":"","non-dropping-particle":"","parse-names":false,"suffix":""}],"id":"ITEM-2","issued":{"date-parts":[["0"]]},"title":"Chronology: Adaptation Committee","type":"webpage"},"uris":["http://www.mendeley.com/documents/?uuid=f2c47915-7bd2-3c35-aacc-1e75ac8fbe1a"]},{"id":"ITEM-3","itemData":{"ISBN":"9781107641655","abstract":"WGII Contribution to the IPCC Fifth Assessment Report (AR5)","author":[{"dropping-particle":"","family":"IPCC","given":"","non-dropping-particle":"","parse-names":false,"suffix":""}],"container-title":"Climate Change 2014: Impacts, Adaptation, and Vulnerability. Part A: Global and Sectoral Aspects. Contribution of Working Group II to the Fifth Assessment Report of the Intergovernmental Panel on Climate Change","editor":[{"dropping-particle":"","family":"Field","given":"Christopher B.","non-dropping-particle":"","parse-names":false,"suffix":""},{"dropping-particle":"","family":"Barros","given":"Vicente R.","non-dropping-particle":"","parse-names":false,"suffix":""},{"dropping-particle":"","family":"Dokken","given":"David Jon","non-dropping-particle":"","parse-names":false,"suffix":""},{"dropping-particle":"","family":"Mach","given":"Katharine J.","non-dropping-particle":"","parse-names":false,"suffix":""},{"dropping-particle":"","family":"Mastrandrea","given":"Michael D.","non-dropping-particle":"","parse-names":false,"suffix":""},{"dropping-particle":"","family":"Bilir","given":"T.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L.","non-dropping-particle":"","parse-names":false,"suffix":""},{"dropping-particle":"","family":"Otsuki Estrada","given":"Yuka","non-dropping-particle":"","parse-names":false,"suffix":""},{"dropping-particle":"","family":"Genova","given":"Robert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L.","non-dropping-particle":"","parse-names":false,"suffix":""}],"id":"ITEM-3","issued":{"date-parts":[["2014"]]},"number-of-pages":"1132","publisher":"Cambridge University Press","publisher-place":"Cambridge, United Kingdom and New York","title":"Climate Change 2014: Impacts, Adaptation, and Vulnerability. Part A: Global and Sectoral Aspects. Contribution of Working Group II to the Fifth Assessment Report of the Intergovernmental Panel on Climate Change","type":"book"},"uris":["http://www.mendeley.com/documents/?uuid=8b8922c0-f5fb-4e9d-b94e-e43995bf220e"]}],"mendeley":{"formattedCitation":"(IPCC, 2014a; UNFCCC, n.d.-b, n.d.-d)","plainTextFormattedCitation":"(IPCC, 2014a; UNFCCC, n.d.-b, n.d.-d)","previouslyFormattedCitation":"(IPCC, 2014a; UNFCCC, n.d.-b, n.d.-d)"},"properties":{"noteIndex":0},"schema":"https://github.com/citation-style-language/schema/raw/master/csl-citation.json"}</w:instrText>
      </w:r>
      <w:r w:rsidR="00803E0E" w:rsidRPr="00DC1A38">
        <w:rPr>
          <w:i w:val="0"/>
          <w:iCs/>
          <w:lang w:val="en-GB"/>
        </w:rPr>
        <w:fldChar w:fldCharType="separate"/>
      </w:r>
      <w:r w:rsidR="00C60B8F" w:rsidRPr="00DC1A38">
        <w:rPr>
          <w:i w:val="0"/>
          <w:iCs/>
          <w:noProof/>
          <w:lang w:val="en-GB"/>
        </w:rPr>
        <w:t>(IPCC, 2014a; UNFCCC, n.d.-b, n.d.-d)</w:t>
      </w:r>
      <w:r w:rsidR="00803E0E" w:rsidRPr="00DC1A38">
        <w:rPr>
          <w:i w:val="0"/>
          <w:iCs/>
          <w:lang w:val="en-GB"/>
        </w:rPr>
        <w:fldChar w:fldCharType="end"/>
      </w:r>
      <w:r w:rsidR="001C04A8" w:rsidRPr="00DC1A38">
        <w:rPr>
          <w:i w:val="0"/>
          <w:iCs/>
          <w:lang w:val="en-GB"/>
        </w:rPr>
        <w:t xml:space="preserve">. </w:t>
      </w:r>
    </w:p>
    <w:p w14:paraId="79A92ED9" w14:textId="2BE28062" w:rsidR="005C1A2F" w:rsidRPr="008808A9" w:rsidRDefault="00DC1A38" w:rsidP="00B50509">
      <w:pPr>
        <w:pStyle w:val="Caption"/>
        <w:keepNext/>
        <w:rPr>
          <w:i w:val="0"/>
          <w:iCs/>
          <w:lang w:val="en-GB"/>
        </w:rPr>
      </w:pPr>
      <w:r>
        <w:rPr>
          <w:i w:val="0"/>
          <w:iCs/>
          <w:lang w:val="en-GB"/>
        </w:rPr>
        <w:t>A</w:t>
      </w:r>
      <w:r w:rsidR="002C7D5F" w:rsidRPr="00DC1A38">
        <w:rPr>
          <w:i w:val="0"/>
          <w:iCs/>
          <w:lang w:val="en-GB"/>
        </w:rPr>
        <w:t>daptation to climate change</w:t>
      </w:r>
      <w:r w:rsidR="00455D48" w:rsidRPr="00DC1A38">
        <w:rPr>
          <w:i w:val="0"/>
          <w:iCs/>
          <w:lang w:val="en-GB"/>
        </w:rPr>
        <w:t xml:space="preserve"> in small cities of developing countries </w:t>
      </w:r>
      <w:r w:rsidR="002C7D5F" w:rsidRPr="00DC1A38">
        <w:rPr>
          <w:i w:val="0"/>
          <w:iCs/>
          <w:lang w:val="en-GB"/>
        </w:rPr>
        <w:t>is an intersectional issue</w:t>
      </w:r>
      <w:r w:rsidR="000C208F" w:rsidRPr="00DC1A38">
        <w:rPr>
          <w:i w:val="0"/>
          <w:iCs/>
          <w:lang w:val="en-GB"/>
        </w:rPr>
        <w:t>.</w:t>
      </w:r>
      <w:r w:rsidR="00132906" w:rsidRPr="00DC1A38">
        <w:rPr>
          <w:i w:val="0"/>
          <w:iCs/>
          <w:lang w:val="en-GB"/>
        </w:rPr>
        <w:t xml:space="preserve"> As such, n</w:t>
      </w:r>
      <w:r w:rsidR="004F33F5" w:rsidRPr="00DC1A38">
        <w:rPr>
          <w:i w:val="0"/>
          <w:iCs/>
          <w:lang w:val="en-GB"/>
        </w:rPr>
        <w:t>either r</w:t>
      </w:r>
      <w:r w:rsidR="00455D48" w:rsidRPr="00DC1A38">
        <w:rPr>
          <w:i w:val="0"/>
          <w:iCs/>
          <w:lang w:val="en-GB"/>
        </w:rPr>
        <w:t xml:space="preserve">esearch covering </w:t>
      </w:r>
      <w:r w:rsidR="000C208F" w:rsidRPr="00DC1A38">
        <w:rPr>
          <w:i w:val="0"/>
          <w:iCs/>
          <w:lang w:val="en-GB"/>
        </w:rPr>
        <w:t xml:space="preserve">national </w:t>
      </w:r>
      <w:r w:rsidR="00455D48" w:rsidRPr="00DC1A38">
        <w:rPr>
          <w:i w:val="0"/>
          <w:iCs/>
          <w:lang w:val="en-GB"/>
        </w:rPr>
        <w:t xml:space="preserve">adaptation </w:t>
      </w:r>
      <w:r w:rsidR="000C208F" w:rsidRPr="00DC1A38">
        <w:rPr>
          <w:i w:val="0"/>
          <w:iCs/>
          <w:lang w:val="en-GB"/>
        </w:rPr>
        <w:t xml:space="preserve">strategies </w:t>
      </w:r>
      <w:r w:rsidR="00455D48" w:rsidRPr="00DC1A38">
        <w:rPr>
          <w:i w:val="0"/>
          <w:iCs/>
          <w:lang w:val="en-GB"/>
        </w:rPr>
        <w:t>in developing countries</w:t>
      </w:r>
      <w:r w:rsidR="004F33F5" w:rsidRPr="00DC1A38">
        <w:rPr>
          <w:i w:val="0"/>
          <w:iCs/>
          <w:lang w:val="en-GB"/>
        </w:rPr>
        <w:t xml:space="preserve"> n</w:t>
      </w:r>
      <w:r w:rsidR="00C05AD5" w:rsidRPr="00DC1A38">
        <w:rPr>
          <w:i w:val="0"/>
          <w:iCs/>
          <w:lang w:val="en-GB"/>
        </w:rPr>
        <w:t xml:space="preserve">or </w:t>
      </w:r>
      <w:r w:rsidR="00AC300E" w:rsidRPr="00DC1A38">
        <w:rPr>
          <w:i w:val="0"/>
          <w:iCs/>
          <w:lang w:val="en-GB"/>
        </w:rPr>
        <w:t>adaptation at the local level</w:t>
      </w:r>
      <w:r w:rsidR="000C208F" w:rsidRPr="00DC1A38">
        <w:rPr>
          <w:i w:val="0"/>
          <w:iCs/>
          <w:lang w:val="en-GB"/>
        </w:rPr>
        <w:t xml:space="preserve"> utilizing metropolitan cities as case-studies</w:t>
      </w:r>
      <w:r w:rsidR="00C05AD5" w:rsidRPr="00DC1A38">
        <w:rPr>
          <w:i w:val="0"/>
          <w:iCs/>
          <w:lang w:val="en-GB"/>
        </w:rPr>
        <w:t xml:space="preserve"> fully capture</w:t>
      </w:r>
      <w:r w:rsidR="004F33F5" w:rsidRPr="00DC1A38">
        <w:rPr>
          <w:i w:val="0"/>
          <w:iCs/>
          <w:lang w:val="en-GB"/>
        </w:rPr>
        <w:t>s</w:t>
      </w:r>
      <w:r w:rsidR="00C05AD5" w:rsidRPr="00DC1A38">
        <w:rPr>
          <w:i w:val="0"/>
          <w:iCs/>
          <w:lang w:val="en-GB"/>
        </w:rPr>
        <w:t xml:space="preserve"> the intersecting inequalities </w:t>
      </w:r>
      <w:r w:rsidR="009E6857" w:rsidRPr="00DC1A38">
        <w:rPr>
          <w:i w:val="0"/>
          <w:iCs/>
          <w:lang w:val="en-GB"/>
        </w:rPr>
        <w:fldChar w:fldCharType="begin" w:fldLock="1"/>
      </w:r>
      <w:r w:rsidR="005C1A2F" w:rsidRPr="00DC1A38">
        <w:rPr>
          <w:i w:val="0"/>
          <w:iCs/>
          <w:lang w:val="en-GB"/>
        </w:rPr>
        <w:instrText>ADDIN CSL_CITATION {"citationItems":[{"id":"ITEM-1","itemData":{"ISBN":"9780745684529","author":[{"dropping-particle":"","family":"Hill Collins","given":"Patricia","non-dropping-particle":"","parse-names":false,"suffix":""},{"dropping-particle":"","family":"Bilge","given":"Sirma","non-dropping-particle":"","parse-names":false,"suffix":""}],"chapter-number":"2","container-title":"Intersectionality","edition":"1st","id":"ITEM-1","issued":{"date-parts":[["2016"]]},"publisher":"Polity Press","publisher-place":"Cambridge, United Kingdom","title":"Intersectionality as Critical Inquiry and Praxis","type":"chapter"},"uris":["http://www.mendeley.com/documents/?uuid=e59104a8-d170-463b-81cd-9a2708a7ac9c"]}],"mendeley":{"formattedCitation":"(Hill Collins &amp; Bilge, 2016b)","plainTextFormattedCitation":"(Hill Collins &amp; Bilge, 2016b)","previouslyFormattedCitation":"(Hill Collins &amp; Bilge, 2016b)"},"properties":{"noteIndex":0},"schema":"https://github.com/citation-style-language/schema/raw/master/csl-citation.json"}</w:instrText>
      </w:r>
      <w:r w:rsidR="009E6857" w:rsidRPr="00DC1A38">
        <w:rPr>
          <w:i w:val="0"/>
          <w:iCs/>
          <w:lang w:val="en-GB"/>
        </w:rPr>
        <w:fldChar w:fldCharType="separate"/>
      </w:r>
      <w:r w:rsidR="009E6857" w:rsidRPr="00DC1A38">
        <w:rPr>
          <w:i w:val="0"/>
          <w:iCs/>
          <w:noProof/>
          <w:lang w:val="en-GB"/>
        </w:rPr>
        <w:t>(Hill Collins &amp; Bilge, 2016b)</w:t>
      </w:r>
      <w:r w:rsidR="009E6857" w:rsidRPr="00DC1A38">
        <w:rPr>
          <w:i w:val="0"/>
          <w:iCs/>
          <w:lang w:val="en-GB"/>
        </w:rPr>
        <w:fldChar w:fldCharType="end"/>
      </w:r>
      <w:r w:rsidR="009E6857" w:rsidRPr="00DC1A38">
        <w:rPr>
          <w:i w:val="0"/>
          <w:iCs/>
          <w:lang w:val="en-GB"/>
        </w:rPr>
        <w:t xml:space="preserve"> </w:t>
      </w:r>
      <w:r w:rsidR="004F33F5" w:rsidRPr="00DC1A38">
        <w:rPr>
          <w:i w:val="0"/>
          <w:iCs/>
          <w:lang w:val="en-GB"/>
        </w:rPr>
        <w:t xml:space="preserve">facing </w:t>
      </w:r>
      <w:r w:rsidR="00C05AD5" w:rsidRPr="00DC1A38">
        <w:rPr>
          <w:i w:val="0"/>
          <w:iCs/>
          <w:lang w:val="en-GB"/>
        </w:rPr>
        <w:t xml:space="preserve">small cities </w:t>
      </w:r>
      <w:r w:rsidR="009E6857" w:rsidRPr="00DC1A38">
        <w:rPr>
          <w:i w:val="0"/>
          <w:iCs/>
          <w:lang w:val="en-GB"/>
        </w:rPr>
        <w:t xml:space="preserve">in developing countries </w:t>
      </w:r>
      <w:r w:rsidR="00C05AD5" w:rsidRPr="00DC1A38">
        <w:rPr>
          <w:i w:val="0"/>
          <w:iCs/>
          <w:lang w:val="en-GB"/>
        </w:rPr>
        <w:t xml:space="preserve">pursuing </w:t>
      </w:r>
      <w:r w:rsidR="004F33F5" w:rsidRPr="00DC1A38">
        <w:rPr>
          <w:i w:val="0"/>
          <w:iCs/>
          <w:lang w:val="en-GB"/>
        </w:rPr>
        <w:t>climate change adaptation plans</w:t>
      </w:r>
      <w:r w:rsidR="009E6857" w:rsidRPr="00DC1A38">
        <w:rPr>
          <w:i w:val="0"/>
          <w:iCs/>
          <w:lang w:val="en-GB"/>
        </w:rPr>
        <w:t>.</w:t>
      </w:r>
      <w:r w:rsidR="005C1A2F" w:rsidRPr="00DC1A38">
        <w:rPr>
          <w:i w:val="0"/>
          <w:iCs/>
          <w:lang w:val="en-GB"/>
        </w:rPr>
        <w:t xml:space="preserve"> </w:t>
      </w:r>
      <w:r w:rsidR="0038520F" w:rsidRPr="00DC1A38">
        <w:rPr>
          <w:i w:val="0"/>
          <w:iCs/>
          <w:lang w:val="en-GB"/>
        </w:rPr>
        <w:t xml:space="preserve">A decision was made to include several cities, making this a multiple-case design, which is defined  as one where “several instrumental bounded cases are selected to develop a more in-depth understanding of the phenomena than a single case can provide” </w:t>
      </w:r>
      <w:r w:rsidR="0038520F" w:rsidRPr="00DC1A38">
        <w:rPr>
          <w:i w:val="0"/>
          <w:iCs/>
          <w:lang w:val="en-GB"/>
        </w:rPr>
        <w:fldChar w:fldCharType="begin" w:fldLock="1"/>
      </w:r>
      <w:r w:rsidR="0038520F" w:rsidRPr="00DC1A38">
        <w:rPr>
          <w:i w:val="0"/>
          <w:iCs/>
          <w:lang w:val="en-GB"/>
        </w:rPr>
        <w:instrText>ADDIN CSL_CITATION {"citationItems":[{"id":"ITEM-1","itemData":{"DOI":"https://dx.doi.org/10.4135/9781412957397","ISBN":"9781412956703","author":[{"dropping-particle":"","family":"Chmiliar","given":"Linda","non-dropping-particle":"","parse-names":false,"suffix":""}],"container-title":"Encyclopedia of Case Study Research","editor":[{"dropping-particle":"","family":"Durepos","given":"Gabrielle","non-dropping-particle":"","parse-names":false,"suffix":""},{"dropping-particle":"","family":"Wiebe","given":"Elden","non-dropping-particle":"","parse-names":false,"suffix":""},{"dropping-particle":"","family":"Mills","given":"Albert J.","non-dropping-particle":"","parse-names":false,"suffix":""}],"id":"ITEM-1","issued":{"date-parts":[["2012"]]},"page":"583-584","publisher":"Sage Publications, Inc.","publisher-place":"Thousand Oaks, California","title":"Multiple-Case Designs","type":"chapter"},"locator":"583","uris":["http://www.mendeley.com/documents/?uuid=4017ef0f-f17f-4167-b707-0dc875aaec97"]}],"mendeley":{"formattedCitation":"(Chmiliar, 2012, p. 583)","plainTextFormattedCitation":"(Chmiliar, 2012, p. 583)","previouslyFormattedCitation":"(Chmiliar, 2012, p. 583)"},"properties":{"noteIndex":0},"schema":"https://github.com/citation-style-language/schema/raw/master/csl-citation.json"}</w:instrText>
      </w:r>
      <w:r w:rsidR="0038520F" w:rsidRPr="00DC1A38">
        <w:rPr>
          <w:i w:val="0"/>
          <w:iCs/>
          <w:lang w:val="en-GB"/>
        </w:rPr>
        <w:fldChar w:fldCharType="separate"/>
      </w:r>
      <w:r w:rsidR="0038520F" w:rsidRPr="00DC1A38">
        <w:rPr>
          <w:i w:val="0"/>
          <w:iCs/>
          <w:noProof/>
          <w:lang w:val="en-GB"/>
        </w:rPr>
        <w:t>(Chmiliar, 2012, p. 583)</w:t>
      </w:r>
      <w:r w:rsidR="0038520F" w:rsidRPr="00DC1A38">
        <w:rPr>
          <w:i w:val="0"/>
          <w:iCs/>
          <w:lang w:val="en-GB"/>
        </w:rPr>
        <w:fldChar w:fldCharType="end"/>
      </w:r>
      <w:r w:rsidR="0038520F" w:rsidRPr="00DC1A38">
        <w:rPr>
          <w:i w:val="0"/>
          <w:iCs/>
          <w:lang w:val="en-GB"/>
        </w:rPr>
        <w:t xml:space="preserve">. For this study, all the selected cases correspond to small cities in upper middle-income economies as per the classification utilized by the World Bank </w:t>
      </w:r>
      <w:r w:rsidR="0038520F" w:rsidRPr="00DC1A38">
        <w:rPr>
          <w:i w:val="0"/>
          <w:iCs/>
          <w:lang w:val="en-GB"/>
        </w:rPr>
        <w:fldChar w:fldCharType="begin" w:fldLock="1"/>
      </w:r>
      <w:r w:rsidR="0038520F" w:rsidRPr="00DC1A38">
        <w:rPr>
          <w:i w:val="0"/>
          <w:iCs/>
          <w:lang w:val="en-GB"/>
        </w:rPr>
        <w:instrText>ADDIN CSL_CITATION {"citationItems":[{"id":"ITEM-1","itemData":{"URL":"https://datatopics.worldbank.org/world-development-indicators/stories/the-classification-of-countries-by-income.html","accessed":{"date-parts":[["2020","2","25"]]},"author":[{"dropping-particle":"","family":"The World Bank","given":"","non-dropping-particle":"","parse-names":false,"suffix":""}],"id":"ITEM-1","issued":{"date-parts":[["2019"]]},"title":"WDI - Classifying countries by income","type":"webpage"},"uris":["http://www.mendeley.com/documents/?uuid=bd8ea375-ffe0-311e-8c53-3766177d4a22"]},{"id":"ITEM-2","itemData":{"URL":"https://blogs.worldbank.org/opendata/new-country-classifications-income-level-2019-2020","accessed":{"date-parts":[["2020","2","24"]]},"author":[{"dropping-particle":"","family":"The World Bank","given":"","non-dropping-particle":"","parse-names":false,"suffix":""}],"container-title":"World Bank: Data Blog","id":"ITEM-2","issued":{"date-parts":[["2019"]]},"title":"New country classifications by income level: 2019-2020","type":"webpage"},"uris":["http://www.mendeley.com/documents/?uuid=4fcc5b10-dc6c-335a-a982-9e8fc920cfe7"]},{"id":"ITEM-3","itemData":{"URL":"https://blogs.worldbank.org/opendata/should-we-continue-use-term-developing-world","author":[{"dropping-particle":"","family":"Khokhar","given":"Tariq","non-dropping-particle":"","parse-names":false,"suffix":""},{"dropping-particle":"","family":"Serajuddin","given":"Umar","non-dropping-particle":"","parse-names":false,"suffix":""}],"container-title":"World Bank: Data Blog","id":"ITEM-3","issued":{"date-parts":[["2015"]]},"title":"Should we continue to use the term \"developing world\"?","type":"webpage"},"uris":["http://www.mendeley.com/documents/?uuid=388e3361-5834-40dc-bbe6-a48659636bcb"]}],"mendeley":{"formattedCitation":"(Khokhar &amp; Serajuddin, 2015; The World Bank, 2019b, 2019a)","plainTextFormattedCitation":"(Khokhar &amp; Serajuddin, 2015; The World Bank, 2019b, 2019a)","previouslyFormattedCitation":"(Khokhar &amp; Serajuddin, 2015; The World Bank, 2019b, 2019a)"},"properties":{"noteIndex":0},"schema":"https://github.com/citation-style-language/schema/raw/master/csl-citation.json"}</w:instrText>
      </w:r>
      <w:r w:rsidR="0038520F" w:rsidRPr="00DC1A38">
        <w:rPr>
          <w:i w:val="0"/>
          <w:iCs/>
          <w:lang w:val="en-GB"/>
        </w:rPr>
        <w:fldChar w:fldCharType="separate"/>
      </w:r>
      <w:r w:rsidR="0038520F" w:rsidRPr="00DC1A38">
        <w:rPr>
          <w:i w:val="0"/>
          <w:iCs/>
          <w:noProof/>
          <w:lang w:val="en-GB"/>
        </w:rPr>
        <w:t>(Khokhar &amp; Serajuddin, 2015; The World Bank, 2019b, 2019a)</w:t>
      </w:r>
      <w:r w:rsidR="0038520F" w:rsidRPr="00DC1A38">
        <w:rPr>
          <w:i w:val="0"/>
          <w:iCs/>
          <w:lang w:val="en-GB"/>
        </w:rPr>
        <w:fldChar w:fldCharType="end"/>
      </w:r>
      <w:r w:rsidR="0038520F" w:rsidRPr="00DC1A38">
        <w:rPr>
          <w:i w:val="0"/>
          <w:iCs/>
          <w:lang w:val="en-GB"/>
        </w:rPr>
        <w:t xml:space="preserve">. </w:t>
      </w:r>
      <w:r w:rsidR="0040630B" w:rsidRPr="00DC1A38">
        <w:rPr>
          <w:i w:val="0"/>
          <w:iCs/>
          <w:lang w:val="en-GB"/>
        </w:rPr>
        <w:t xml:space="preserve">According to </w:t>
      </w:r>
      <w:r w:rsidR="005C1A2F" w:rsidRPr="00DC1A38">
        <w:rPr>
          <w:i w:val="0"/>
          <w:iCs/>
          <w:lang w:val="en-GB"/>
        </w:rPr>
        <w:t xml:space="preserve">Yin </w:t>
      </w:r>
      <w:r w:rsidR="005C1A2F" w:rsidRPr="00DC1A38">
        <w:rPr>
          <w:i w:val="0"/>
          <w:iCs/>
          <w:lang w:val="en-GB"/>
        </w:rPr>
        <w:fldChar w:fldCharType="begin" w:fldLock="1"/>
      </w:r>
      <w:r w:rsidR="0048626A" w:rsidRPr="00DC1A38">
        <w:rPr>
          <w:i w:val="0"/>
          <w:iCs/>
          <w:lang w:val="en-GB"/>
        </w:rPr>
        <w:instrText>ADDIN CSL_CITATION {"citationItems":[{"id":"ITEM-1","itemData":{"ISBN":"0-7619-2552-X","author":[{"dropping-particle":"","family":"Yin","given":"Robert K.","non-dropping-particle":"","parse-names":false,"suffix":""}],"edition":"3rd ed.","editor":[{"dropping-particle":"","family":"Dickens","given":"Gillian","non-dropping-particle":"","parse-names":false,"suffix":""},{"dropping-particle":"","family":"Wiley","given":"Karen","non-dropping-particle":"","parse-names":false,"suffix":""}],"id":"ITEM-1","issued":{"date-parts":[["2003"]]},"publisher":"Sage Publications, Inc.","publisher-place":"Thousand Oaks, California","title":"Case Study Research: Design and Methods","type":"book"},"suppress-author":1,"uris":["http://www.mendeley.com/documents/?uuid=34655090-38dc-4635-b21d-2d8efa29cea5"]}],"mendeley":{"formattedCitation":"(2003)","plainTextFormattedCitation":"(2003)","previouslyFormattedCitation":"(2003)"},"properties":{"noteIndex":0},"schema":"https://github.com/citation-style-language/schema/raw/master/csl-citation.json"}</w:instrText>
      </w:r>
      <w:r w:rsidR="005C1A2F" w:rsidRPr="00DC1A38">
        <w:rPr>
          <w:i w:val="0"/>
          <w:iCs/>
          <w:lang w:val="en-GB"/>
        </w:rPr>
        <w:fldChar w:fldCharType="separate"/>
      </w:r>
      <w:r w:rsidR="005C1A2F" w:rsidRPr="00DC1A38">
        <w:rPr>
          <w:i w:val="0"/>
          <w:iCs/>
          <w:noProof/>
          <w:lang w:val="en-GB"/>
        </w:rPr>
        <w:t>(2003)</w:t>
      </w:r>
      <w:r w:rsidR="005C1A2F" w:rsidRPr="00DC1A38">
        <w:rPr>
          <w:i w:val="0"/>
          <w:iCs/>
          <w:lang w:val="en-GB"/>
        </w:rPr>
        <w:fldChar w:fldCharType="end"/>
      </w:r>
      <w:r w:rsidR="0040630B" w:rsidRPr="00DC1A38">
        <w:rPr>
          <w:i w:val="0"/>
          <w:iCs/>
          <w:lang w:val="en-GB"/>
        </w:rPr>
        <w:t xml:space="preserve">, considered a seminal author in </w:t>
      </w:r>
      <w:r w:rsidR="001C3645" w:rsidRPr="00DC1A38">
        <w:rPr>
          <w:i w:val="0"/>
          <w:iCs/>
          <w:lang w:val="en-GB"/>
        </w:rPr>
        <w:t xml:space="preserve">the area of </w:t>
      </w:r>
      <w:r w:rsidR="0040630B" w:rsidRPr="00DC1A38">
        <w:rPr>
          <w:i w:val="0"/>
          <w:iCs/>
          <w:lang w:val="en-GB"/>
        </w:rPr>
        <w:t xml:space="preserve">case study research </w:t>
      </w:r>
      <w:r w:rsidR="0040630B" w:rsidRPr="00DC1A38">
        <w:rPr>
          <w:i w:val="0"/>
          <w:iCs/>
          <w:lang w:val="en-GB"/>
        </w:rPr>
        <w:fldChar w:fldCharType="begin" w:fldLock="1"/>
      </w:r>
      <w:r w:rsidR="001C3645" w:rsidRPr="00DC1A38">
        <w:rPr>
          <w:i w:val="0"/>
          <w:iCs/>
          <w:lang w:val="en-GB"/>
        </w:rPr>
        <w:instrText>ADDIN CSL_CITATION {"citationItems":[{"id":"ITEM-1","itemData":{"DOI":"https://dx.doi.org/10.4135/9781412957397","ISBN":"9781412957397","author":[{"dropping-particle":"","family":"Streb","given":"Christoph K.","non-dropping-particle":"","parse-names":false,"suffix":""}],"container-title":"Encyclopedia of Case Study Research","editor":[{"dropping-particle":"","family":"Mills","given":"Albert J.","non-dropping-particle":"","parse-names":false,"suffix":""},{"dropping-particle":"","family":"Durepos","given":"Gabrielle","non-dropping-particle":"","parse-names":false,"suffix":""},{"dropping-particle":"","family":"Wiebe","given":"Elden","non-dropping-particle":"","parse-names":false,"suffix":""}],"id":"ITEM-1","issued":{"date-parts":[["2012"]]},"page":"372-373","publisher":"Sage Publications, Inc.","publisher-place":"Thousand Oaks, California","title":"Exploratory Case Study","type":"chapter"},"uris":["http://www.mendeley.com/documents/?uuid=65317155-5ac2-4a1c-8a33-0d1ae64f0370"]}],"mendeley":{"formattedCitation":"(Streb, 2012)","plainTextFormattedCitation":"(Streb, 2012)","previouslyFormattedCitation":"(Streb, 2012)"},"properties":{"noteIndex":0},"schema":"https://github.com/citation-style-language/schema/raw/master/csl-citation.json"}</w:instrText>
      </w:r>
      <w:r w:rsidR="0040630B" w:rsidRPr="00DC1A38">
        <w:rPr>
          <w:i w:val="0"/>
          <w:iCs/>
          <w:lang w:val="en-GB"/>
        </w:rPr>
        <w:fldChar w:fldCharType="separate"/>
      </w:r>
      <w:r w:rsidR="0040630B" w:rsidRPr="00DC1A38">
        <w:rPr>
          <w:i w:val="0"/>
          <w:iCs/>
          <w:noProof/>
          <w:lang w:val="en-GB"/>
        </w:rPr>
        <w:t>(Streb, 2012)</w:t>
      </w:r>
      <w:r w:rsidR="0040630B" w:rsidRPr="00DC1A38">
        <w:rPr>
          <w:i w:val="0"/>
          <w:iCs/>
          <w:lang w:val="en-GB"/>
        </w:rPr>
        <w:fldChar w:fldCharType="end"/>
      </w:r>
      <w:r w:rsidR="001C3645" w:rsidRPr="00DC1A38">
        <w:rPr>
          <w:i w:val="0"/>
          <w:iCs/>
          <w:lang w:val="en-GB"/>
        </w:rPr>
        <w:t xml:space="preserve"> there are five main elements that a </w:t>
      </w:r>
      <w:r w:rsidR="006F41FE" w:rsidRPr="00DC1A38">
        <w:rPr>
          <w:i w:val="0"/>
          <w:iCs/>
          <w:lang w:val="en-GB"/>
        </w:rPr>
        <w:t xml:space="preserve">case study research design </w:t>
      </w:r>
      <w:r w:rsidR="001C3645" w:rsidRPr="00DC1A38">
        <w:rPr>
          <w:i w:val="0"/>
          <w:iCs/>
          <w:lang w:val="en-GB"/>
        </w:rPr>
        <w:t>should include</w:t>
      </w:r>
      <w:r w:rsidR="002514FB" w:rsidRPr="00DC1A38">
        <w:rPr>
          <w:i w:val="0"/>
          <w:iCs/>
          <w:lang w:val="en-GB"/>
        </w:rPr>
        <w:t xml:space="preserve">: a defined set of questions, </w:t>
      </w:r>
      <w:r w:rsidR="00493809" w:rsidRPr="00DC1A38">
        <w:rPr>
          <w:i w:val="0"/>
          <w:iCs/>
          <w:lang w:val="en-GB"/>
        </w:rPr>
        <w:t xml:space="preserve">a research purpose, a defined unit of analysis, and a detailed elaboration of the data </w:t>
      </w:r>
      <w:r w:rsidR="00E95F96" w:rsidRPr="00DC1A38">
        <w:rPr>
          <w:i w:val="0"/>
          <w:iCs/>
          <w:lang w:val="en-GB"/>
        </w:rPr>
        <w:t>analysis and interpretation planned. Each element is</w:t>
      </w:r>
      <w:r w:rsidR="005C1A2F" w:rsidRPr="00DC1A38">
        <w:rPr>
          <w:i w:val="0"/>
          <w:iCs/>
          <w:lang w:val="en-GB"/>
        </w:rPr>
        <w:t xml:space="preserve"> further </w:t>
      </w:r>
      <w:r w:rsidR="003707DD" w:rsidRPr="00DC1A38">
        <w:rPr>
          <w:i w:val="0"/>
          <w:iCs/>
          <w:lang w:val="en-GB"/>
        </w:rPr>
        <w:t xml:space="preserve">described </w:t>
      </w:r>
      <w:r w:rsidR="005C1A2F" w:rsidRPr="00DC1A38">
        <w:rPr>
          <w:i w:val="0"/>
          <w:iCs/>
          <w:lang w:val="en-GB"/>
        </w:rPr>
        <w:t xml:space="preserve">into detail </w:t>
      </w:r>
      <w:r w:rsidR="002514FB" w:rsidRPr="00DC1A38">
        <w:rPr>
          <w:i w:val="0"/>
          <w:iCs/>
          <w:lang w:val="en-GB"/>
        </w:rPr>
        <w:t>in the following subsections</w:t>
      </w:r>
      <w:r w:rsidR="003707DD" w:rsidRPr="00DC1A38">
        <w:rPr>
          <w:i w:val="0"/>
          <w:iCs/>
          <w:lang w:val="en-GB"/>
        </w:rPr>
        <w:t>.</w:t>
      </w:r>
      <w:r w:rsidR="003707DD" w:rsidRPr="008808A9">
        <w:rPr>
          <w:i w:val="0"/>
          <w:iCs/>
          <w:lang w:val="en-GB"/>
        </w:rPr>
        <w:t xml:space="preserve"> </w:t>
      </w:r>
    </w:p>
    <w:p w14:paraId="55C7383E" w14:textId="07FE69B1" w:rsidR="005C1A2F" w:rsidRPr="008808A9" w:rsidRDefault="001471A0" w:rsidP="000C5A3B">
      <w:pPr>
        <w:pStyle w:val="Heading3"/>
      </w:pPr>
      <w:bookmarkStart w:id="74" w:name="_Toc48174871"/>
      <w:r w:rsidRPr="008808A9">
        <w:t xml:space="preserve">Research </w:t>
      </w:r>
      <w:r w:rsidR="005C1A2F" w:rsidRPr="008808A9">
        <w:t>questions</w:t>
      </w:r>
      <w:bookmarkEnd w:id="74"/>
      <w:r w:rsidR="005C1A2F" w:rsidRPr="008808A9">
        <w:t xml:space="preserve"> </w:t>
      </w:r>
    </w:p>
    <w:p w14:paraId="6B82D2CE" w14:textId="1E625F7D" w:rsidR="00DF3DD5" w:rsidRPr="008808A9" w:rsidRDefault="00F45AE8" w:rsidP="00DF3DD5">
      <w:pPr>
        <w:pStyle w:val="Caption"/>
        <w:keepNext/>
        <w:rPr>
          <w:i w:val="0"/>
          <w:iCs/>
          <w:lang w:val="en-GB"/>
        </w:rPr>
      </w:pPr>
      <w:r w:rsidRPr="008808A9">
        <w:rPr>
          <w:i w:val="0"/>
          <w:iCs/>
          <w:lang w:val="en-GB"/>
        </w:rPr>
        <w:t xml:space="preserve">The first element </w:t>
      </w:r>
      <w:r w:rsidR="005C1A2F" w:rsidRPr="008808A9">
        <w:rPr>
          <w:i w:val="0"/>
          <w:iCs/>
          <w:lang w:val="en-GB"/>
        </w:rPr>
        <w:t xml:space="preserve">Yin </w:t>
      </w:r>
      <w:r w:rsidR="005C1A2F" w:rsidRPr="008808A9">
        <w:rPr>
          <w:i w:val="0"/>
          <w:iCs/>
          <w:lang w:val="en-GB"/>
        </w:rPr>
        <w:fldChar w:fldCharType="begin" w:fldLock="1"/>
      </w:r>
      <w:r w:rsidR="0048626A" w:rsidRPr="008808A9">
        <w:rPr>
          <w:i w:val="0"/>
          <w:iCs/>
          <w:lang w:val="en-GB"/>
        </w:rPr>
        <w:instrText>ADDIN CSL_CITATION {"citationItems":[{"id":"ITEM-1","itemData":{"ISBN":"0-7619-2552-X","author":[{"dropping-particle":"","family":"Yin","given":"Robert K.","non-dropping-particle":"","parse-names":false,"suffix":""}],"edition":"3rd ed.","editor":[{"dropping-particle":"","family":"Dickens","given":"Gillian","non-dropping-particle":"","parse-names":false,"suffix":""},{"dropping-particle":"","family":"Wiley","given":"Karen","non-dropping-particle":"","parse-names":false,"suffix":""}],"id":"ITEM-1","issued":{"date-parts":[["2003"]]},"publisher":"Sage Publications, Inc.","publisher-place":"Thousand Oaks, California","title":"Case Study Research: Design and Methods","type":"book"},"suppress-author":1,"uris":["http://www.mendeley.com/documents/?uuid=34655090-38dc-4635-b21d-2d8efa29cea5"]}],"mendeley":{"formattedCitation":"(2003)","plainTextFormattedCitation":"(2003)","previouslyFormattedCitation":"(2003)"},"properties":{"noteIndex":0},"schema":"https://github.com/citation-style-language/schema/raw/master/csl-citation.json"}</w:instrText>
      </w:r>
      <w:r w:rsidR="005C1A2F" w:rsidRPr="008808A9">
        <w:rPr>
          <w:i w:val="0"/>
          <w:iCs/>
          <w:lang w:val="en-GB"/>
        </w:rPr>
        <w:fldChar w:fldCharType="separate"/>
      </w:r>
      <w:r w:rsidR="005C1A2F" w:rsidRPr="008808A9">
        <w:rPr>
          <w:i w:val="0"/>
          <w:iCs/>
          <w:noProof/>
          <w:lang w:val="en-GB"/>
        </w:rPr>
        <w:t>(2003)</w:t>
      </w:r>
      <w:r w:rsidR="005C1A2F" w:rsidRPr="008808A9">
        <w:rPr>
          <w:i w:val="0"/>
          <w:iCs/>
          <w:lang w:val="en-GB"/>
        </w:rPr>
        <w:fldChar w:fldCharType="end"/>
      </w:r>
      <w:r w:rsidR="005C1A2F" w:rsidRPr="008808A9">
        <w:rPr>
          <w:i w:val="0"/>
          <w:iCs/>
          <w:lang w:val="en-GB"/>
        </w:rPr>
        <w:t xml:space="preserve"> considered essential in the design of a case-study analysis is</w:t>
      </w:r>
      <w:r w:rsidRPr="008808A9">
        <w:rPr>
          <w:i w:val="0"/>
          <w:iCs/>
          <w:lang w:val="en-GB"/>
        </w:rPr>
        <w:t xml:space="preserve"> a defined set of questions, preferably of th</w:t>
      </w:r>
      <w:r w:rsidR="006F41FE" w:rsidRPr="008808A9">
        <w:rPr>
          <w:i w:val="0"/>
          <w:iCs/>
          <w:lang w:val="en-GB"/>
        </w:rPr>
        <w:t xml:space="preserve">e “how” and “why” type as those are </w:t>
      </w:r>
      <w:r w:rsidRPr="008808A9">
        <w:rPr>
          <w:i w:val="0"/>
          <w:iCs/>
          <w:lang w:val="en-GB"/>
        </w:rPr>
        <w:t xml:space="preserve">considered </w:t>
      </w:r>
      <w:r w:rsidR="006F41FE" w:rsidRPr="008808A9">
        <w:rPr>
          <w:i w:val="0"/>
          <w:iCs/>
          <w:lang w:val="en-GB"/>
        </w:rPr>
        <w:t xml:space="preserve">the most suitable for the case study </w:t>
      </w:r>
      <w:r w:rsidR="001C3645" w:rsidRPr="008808A9">
        <w:rPr>
          <w:i w:val="0"/>
          <w:iCs/>
          <w:lang w:val="en-GB"/>
        </w:rPr>
        <w:t>methodology</w:t>
      </w:r>
      <w:r w:rsidRPr="008808A9">
        <w:rPr>
          <w:i w:val="0"/>
          <w:iCs/>
          <w:lang w:val="en-GB"/>
        </w:rPr>
        <w:t xml:space="preserve">. </w:t>
      </w:r>
      <w:r w:rsidR="002411CA" w:rsidRPr="008808A9">
        <w:rPr>
          <w:i w:val="0"/>
          <w:iCs/>
          <w:lang w:val="en-GB"/>
        </w:rPr>
        <w:t xml:space="preserve">The following study includes </w:t>
      </w:r>
      <w:r w:rsidR="00AE2D62" w:rsidRPr="008808A9">
        <w:rPr>
          <w:i w:val="0"/>
          <w:iCs/>
          <w:lang w:val="en-GB"/>
        </w:rPr>
        <w:t>three</w:t>
      </w:r>
      <w:r w:rsidR="002411CA" w:rsidRPr="008808A9">
        <w:rPr>
          <w:i w:val="0"/>
          <w:iCs/>
          <w:lang w:val="en-GB"/>
        </w:rPr>
        <w:t xml:space="preserve"> main research questions. </w:t>
      </w:r>
      <w:r w:rsidRPr="008808A9">
        <w:rPr>
          <w:i w:val="0"/>
          <w:iCs/>
          <w:lang w:val="en-GB"/>
        </w:rPr>
        <w:t xml:space="preserve">RQ1 </w:t>
      </w:r>
      <w:r w:rsidR="0092241F" w:rsidRPr="008808A9">
        <w:rPr>
          <w:i w:val="0"/>
          <w:iCs/>
          <w:lang w:val="en-GB"/>
        </w:rPr>
        <w:t xml:space="preserve">“What is the </w:t>
      </w:r>
      <w:r w:rsidR="00AE2D62" w:rsidRPr="008808A9">
        <w:rPr>
          <w:i w:val="0"/>
          <w:iCs/>
          <w:lang w:val="en-GB"/>
        </w:rPr>
        <w:t>context of the selected cities climate adaptation plans?</w:t>
      </w:r>
      <w:r w:rsidR="0092241F" w:rsidRPr="008808A9">
        <w:rPr>
          <w:i w:val="0"/>
          <w:iCs/>
          <w:lang w:val="en-GB"/>
        </w:rPr>
        <w:t>” intends to get a clearer picture of each of the analysed city’s characteristics</w:t>
      </w:r>
      <w:r w:rsidR="00AE2D62" w:rsidRPr="008808A9">
        <w:rPr>
          <w:i w:val="0"/>
          <w:iCs/>
          <w:lang w:val="en-GB"/>
        </w:rPr>
        <w:t>.</w:t>
      </w:r>
      <w:r w:rsidR="0092241F" w:rsidRPr="008808A9">
        <w:rPr>
          <w:i w:val="0"/>
          <w:iCs/>
          <w:lang w:val="en-GB"/>
        </w:rPr>
        <w:t xml:space="preserve"> RQ</w:t>
      </w:r>
      <w:r w:rsidR="00AE2D62" w:rsidRPr="008808A9">
        <w:rPr>
          <w:i w:val="0"/>
          <w:iCs/>
          <w:lang w:val="en-GB"/>
        </w:rPr>
        <w:t>2</w:t>
      </w:r>
      <w:r w:rsidR="0092241F" w:rsidRPr="008808A9">
        <w:rPr>
          <w:i w:val="0"/>
          <w:iCs/>
          <w:lang w:val="en-GB"/>
        </w:rPr>
        <w:t xml:space="preserve"> “</w:t>
      </w:r>
      <w:r w:rsidR="00352EC5" w:rsidRPr="008808A9">
        <w:rPr>
          <w:i w:val="0"/>
          <w:iCs/>
          <w:lang w:val="en-GB"/>
        </w:rPr>
        <w:t>What is the approach to adaptation in the selected cities’ local climate adaptation plans?” seeks to understand the specific framing of local adaptation plans. Lastly, RQ</w:t>
      </w:r>
      <w:r w:rsidR="00AE2D62" w:rsidRPr="008808A9">
        <w:rPr>
          <w:i w:val="0"/>
          <w:iCs/>
          <w:lang w:val="en-GB"/>
        </w:rPr>
        <w:t>3</w:t>
      </w:r>
      <w:r w:rsidR="00352EC5" w:rsidRPr="008808A9">
        <w:rPr>
          <w:i w:val="0"/>
          <w:iCs/>
          <w:lang w:val="en-GB"/>
        </w:rPr>
        <w:t xml:space="preserve"> “How and to what extent </w:t>
      </w:r>
      <w:r w:rsidR="00166D28" w:rsidRPr="008808A9">
        <w:rPr>
          <w:i w:val="0"/>
          <w:iCs/>
          <w:lang w:val="en-GB"/>
        </w:rPr>
        <w:t xml:space="preserve">do </w:t>
      </w:r>
      <w:r w:rsidR="00352EC5" w:rsidRPr="008808A9">
        <w:rPr>
          <w:i w:val="0"/>
          <w:iCs/>
          <w:lang w:val="en-GB"/>
        </w:rPr>
        <w:t xml:space="preserve">the local adaptation plans address equity, justice, and fairness?” aims to gain insights into understanding how the local climate change adaptation plans that form this multi-case study deal with the intersectional vulnerabilities and inequalities related to adaptation to climate change. It does so by inquiring </w:t>
      </w:r>
      <w:r w:rsidR="00031E6B" w:rsidRPr="008808A9">
        <w:rPr>
          <w:i w:val="0"/>
          <w:iCs/>
          <w:lang w:val="en-GB"/>
        </w:rPr>
        <w:t xml:space="preserve">about </w:t>
      </w:r>
      <w:r w:rsidR="00352EC5" w:rsidRPr="008808A9">
        <w:rPr>
          <w:i w:val="0"/>
          <w:iCs/>
          <w:lang w:val="en-GB"/>
        </w:rPr>
        <w:t xml:space="preserve">direct references to the concepts of equity, justice, and fairness; or indirect references to these concepts through measures </w:t>
      </w:r>
      <w:r w:rsidR="00031E6B" w:rsidRPr="008808A9">
        <w:rPr>
          <w:i w:val="0"/>
          <w:iCs/>
          <w:lang w:val="en-GB"/>
        </w:rPr>
        <w:t xml:space="preserve">that seek to equalize conditions for marginalised groups; protect or improve the protection of certain rights, further participation in the planning process, or distribute benefits and trade-offs of adaptation amongst different groups. </w:t>
      </w:r>
      <w:r w:rsidR="00DF3DD5" w:rsidRPr="008808A9">
        <w:rPr>
          <w:i w:val="0"/>
          <w:iCs/>
          <w:lang w:val="en-GB"/>
        </w:rPr>
        <w:t xml:space="preserve">Consistent with the use of an intersectionality </w:t>
      </w:r>
      <w:r w:rsidR="00031E6B" w:rsidRPr="008808A9">
        <w:rPr>
          <w:i w:val="0"/>
          <w:iCs/>
          <w:lang w:val="en-GB"/>
        </w:rPr>
        <w:t>lens</w:t>
      </w:r>
      <w:r w:rsidR="00DF3DD5" w:rsidRPr="008808A9">
        <w:rPr>
          <w:i w:val="0"/>
          <w:iCs/>
          <w:lang w:val="en-GB"/>
        </w:rPr>
        <w:t>, RQ1</w:t>
      </w:r>
      <w:r w:rsidR="00AE2D62" w:rsidRPr="008808A9">
        <w:rPr>
          <w:i w:val="0"/>
          <w:iCs/>
          <w:lang w:val="en-GB"/>
        </w:rPr>
        <w:t xml:space="preserve"> and </w:t>
      </w:r>
      <w:r w:rsidR="00031E6B" w:rsidRPr="008808A9">
        <w:rPr>
          <w:i w:val="0"/>
          <w:iCs/>
          <w:lang w:val="en-GB"/>
        </w:rPr>
        <w:t>RQ2</w:t>
      </w:r>
      <w:r w:rsidR="00AE2D62" w:rsidRPr="008808A9">
        <w:rPr>
          <w:i w:val="0"/>
          <w:iCs/>
          <w:lang w:val="en-GB"/>
        </w:rPr>
        <w:t xml:space="preserve"> </w:t>
      </w:r>
      <w:r w:rsidR="00DF3DD5" w:rsidRPr="008808A9">
        <w:rPr>
          <w:i w:val="0"/>
          <w:iCs/>
          <w:lang w:val="en-GB"/>
        </w:rPr>
        <w:t>seek to describe the context in which the adaptation plans take place</w:t>
      </w:r>
      <w:r w:rsidR="00031E6B" w:rsidRPr="008808A9">
        <w:rPr>
          <w:i w:val="0"/>
          <w:iCs/>
          <w:lang w:val="en-GB"/>
        </w:rPr>
        <w:t xml:space="preserve">, </w:t>
      </w:r>
      <w:r w:rsidR="00DF3DD5" w:rsidRPr="008808A9">
        <w:rPr>
          <w:i w:val="0"/>
          <w:iCs/>
          <w:lang w:val="en-GB"/>
        </w:rPr>
        <w:t xml:space="preserve">including the processes, </w:t>
      </w:r>
      <w:r w:rsidR="00031E6B" w:rsidRPr="008808A9">
        <w:rPr>
          <w:i w:val="0"/>
          <w:iCs/>
          <w:lang w:val="en-GB"/>
        </w:rPr>
        <w:t xml:space="preserve">social identity categories, and </w:t>
      </w:r>
      <w:r w:rsidR="00405732" w:rsidRPr="008808A9">
        <w:rPr>
          <w:i w:val="0"/>
          <w:iCs/>
          <w:lang w:val="en-GB"/>
        </w:rPr>
        <w:t>p</w:t>
      </w:r>
      <w:r w:rsidR="00031E6B" w:rsidRPr="008808A9">
        <w:rPr>
          <w:i w:val="0"/>
          <w:iCs/>
          <w:lang w:val="en-GB"/>
        </w:rPr>
        <w:t>ower relations</w:t>
      </w:r>
      <w:r w:rsidR="00DF3DD5" w:rsidRPr="008808A9">
        <w:rPr>
          <w:i w:val="0"/>
          <w:iCs/>
          <w:lang w:val="en-GB"/>
        </w:rPr>
        <w:t xml:space="preserve"> </w:t>
      </w:r>
      <w:r w:rsidR="00DF3DD5" w:rsidRPr="008808A9">
        <w:rPr>
          <w:i w:val="0"/>
          <w:iCs/>
          <w:lang w:val="en-GB"/>
        </w:rPr>
        <w:fldChar w:fldCharType="begin" w:fldLock="1"/>
      </w:r>
      <w:r w:rsidR="00DF3DD5" w:rsidRPr="008808A9">
        <w:rPr>
          <w:i w:val="0"/>
          <w:iCs/>
          <w:lang w:val="en-GB"/>
        </w:rPr>
        <w:instrText>ADDIN CSL_CITATION {"citationItems":[{"id":"ITEM-1","itemData":{"ISBN":"978-0-86491-340-1","author":[{"dropping-particle":"","family":"Hankivsky","given":"Olena","non-dropping-particle":"","parse-names":false,"suffix":""},{"dropping-particle":"","family":"Grace","given":"Daniel","non-dropping-particle":"","parse-names":false,"suffix":""},{"dropping-particle":"","family":"Hunting","given":"Gemma","non-dropping-particle":"","parse-names":false,"suffix":""},{"dropping-particle":"","family":"Ferlatte","given":"Olivier","non-dropping-particle":"","parse-names":false,"suffix":""},{"dropping-particle":"","family":"Clark","given":"Natalie","non-dropping-particle":"","parse-names":false,"suffix":""},{"dropping-particle":"","family":"Fridkin","given":"Alycia","non-dropping-particle":"","parse-names":false,"suffix":""},{"dropping-particle":"","family":"Giesbrecht","given":"Melissa","non-dropping-particle":"","parse-names":false,"suffix":""},{"dropping-particle":"","family":"Rudrum","given":"Sarah","non-dropping-particle":"","parse-names":false,"suffix":""},{"dropping-particle":"","family":"Laviolette","given":"Tarya","non-dropping-particle":"","parse-names":false,"suffix":""}],"container-title":"An Intersectionality-Based Policy Analysis Framework","edition":"1st","editor":[{"dropping-particle":"","family":"Hankivsky","given":"Olena","non-dropping-particle":"","parse-names":false,"suffix":""}],"id":"ITEM-1","issued":{"date-parts":[["2012"]]},"page":"33-42","publisher":"Institute for Intersectionality Research and Policy, Simon Fraser University","publisher-place":"Vancouver, Canada","title":"Intersectionality-Based Policy Analysis","type":"chapter"},"uris":["http://www.mendeley.com/documents/?uuid=f59e32dc-deb5-4fb4-80fb-edf6a95afac7"]}],"mendeley":{"formattedCitation":"(Hankivsky, Grace, Hunting, Ferlatte, et al., 2012)","plainTextFormattedCitation":"(Hankivsky, Grace, Hunting, Ferlatte, et al., 2012)","previouslyFormattedCitation":"(Hankivsky, Grace, Hunting, Ferlatte, et al., 2012)"},"properties":{"noteIndex":0},"schema":"https://github.com/citation-style-language/schema/raw/master/csl-citation.json"}</w:instrText>
      </w:r>
      <w:r w:rsidR="00DF3DD5" w:rsidRPr="008808A9">
        <w:rPr>
          <w:i w:val="0"/>
          <w:iCs/>
          <w:lang w:val="en-GB"/>
        </w:rPr>
        <w:fldChar w:fldCharType="separate"/>
      </w:r>
      <w:r w:rsidR="00DF3DD5" w:rsidRPr="008808A9">
        <w:rPr>
          <w:i w:val="0"/>
          <w:iCs/>
          <w:noProof/>
          <w:lang w:val="en-GB"/>
        </w:rPr>
        <w:t>(Hankivsky, Grace, Hunting, Ferlatte, et al., 2012)</w:t>
      </w:r>
      <w:r w:rsidR="00DF3DD5" w:rsidRPr="008808A9">
        <w:rPr>
          <w:i w:val="0"/>
          <w:iCs/>
          <w:lang w:val="en-GB"/>
        </w:rPr>
        <w:fldChar w:fldCharType="end"/>
      </w:r>
      <w:r w:rsidR="00405732" w:rsidRPr="008808A9">
        <w:rPr>
          <w:i w:val="0"/>
          <w:iCs/>
          <w:lang w:val="en-GB"/>
        </w:rPr>
        <w:t xml:space="preserve"> underlying local adaptation plans</w:t>
      </w:r>
      <w:r w:rsidR="008B1AC1" w:rsidRPr="008808A9">
        <w:rPr>
          <w:i w:val="0"/>
          <w:iCs/>
          <w:lang w:val="en-GB"/>
        </w:rPr>
        <w:t xml:space="preserve">. </w:t>
      </w:r>
    </w:p>
    <w:p w14:paraId="11F1F5D3" w14:textId="4BBAA0C1" w:rsidR="00B40BE2" w:rsidRPr="008808A9" w:rsidRDefault="00BA0F86" w:rsidP="000C5A3B">
      <w:pPr>
        <w:pStyle w:val="Heading3"/>
        <w:rPr>
          <w:i/>
        </w:rPr>
      </w:pPr>
      <w:bookmarkStart w:id="75" w:name="_Toc48174872"/>
      <w:r w:rsidRPr="008808A9">
        <w:t xml:space="preserve">Research </w:t>
      </w:r>
      <w:r w:rsidR="006F41FE" w:rsidRPr="008808A9">
        <w:t>p</w:t>
      </w:r>
      <w:r w:rsidRPr="008808A9">
        <w:t>urpose</w:t>
      </w:r>
      <w:bookmarkEnd w:id="75"/>
    </w:p>
    <w:p w14:paraId="46767537" w14:textId="65C68F88" w:rsidR="00B61016" w:rsidRPr="008808A9" w:rsidRDefault="00B40BE2" w:rsidP="00BD3238">
      <w:pPr>
        <w:spacing w:before="240"/>
        <w:rPr>
          <w:iCs/>
          <w:lang w:val="en-GB"/>
        </w:rPr>
      </w:pPr>
      <w:r w:rsidRPr="008808A9">
        <w:rPr>
          <w:lang w:val="en-GB"/>
        </w:rPr>
        <w:t>In t</w:t>
      </w:r>
      <w:r w:rsidRPr="008808A9">
        <w:rPr>
          <w:iCs/>
          <w:lang w:val="en-GB"/>
        </w:rPr>
        <w:t xml:space="preserve">he case of exploratory case studies, the lack of detailed and specific preliminary knowledge means that the inclusion of hypothesis or propositions is not feasible. In lieu of propositions or hypotheses, “(…) the design for an exploratory study should state this purpose, as well as the criteria by which an exploration will be judged successful” </w:t>
      </w:r>
      <w:r w:rsidRPr="008808A9">
        <w:rPr>
          <w:i/>
          <w:iCs/>
          <w:lang w:val="en-GB"/>
        </w:rPr>
        <w:fldChar w:fldCharType="begin" w:fldLock="1"/>
      </w:r>
      <w:r w:rsidRPr="008808A9">
        <w:rPr>
          <w:iCs/>
          <w:lang w:val="en-GB"/>
        </w:rPr>
        <w:instrText>ADDIN CSL_CITATION {"citationItems":[{"id":"ITEM-1","itemData":{"ISBN":"0-7619-2552-X","author":[{"dropping-particle":"","family":"Yin","given":"Robert K.","non-dropping-particle":"","parse-names":false,"suffix":""}],"edition":"3rd ed.","editor":[{"dropping-particle":"","family":"Dickens","given":"Gillian","non-dropping-particle":"","parse-names":false,"suffix":""},{"dropping-particle":"","family":"Wiley","given":"Karen","non-dropping-particle":"","parse-names":false,"suffix":""}],"id":"ITEM-1","issued":{"date-parts":[["2003"]]},"publisher":"Sage Publications, Inc.","publisher-place":"Thousand Oaks, California","title":"Case Study Research: Design and Methods","type":"book"},"locator":"22","uris":["http://www.mendeley.com/documents/?uuid=34655090-38dc-4635-b21d-2d8efa29cea5"]}],"mendeley":{"formattedCitation":"(Yin, 2003, p. 22)","plainTextFormattedCitation":"(Yin, 2003, p. 22)","previouslyFormattedCitation":"(Yin, 2003, p. 22)"},"properties":{"noteIndex":0},"schema":"https://github.com/citation-style-language/schema/raw/master/csl-citation.json"}</w:instrText>
      </w:r>
      <w:r w:rsidRPr="008808A9">
        <w:rPr>
          <w:i/>
          <w:iCs/>
          <w:lang w:val="en-GB"/>
        </w:rPr>
        <w:fldChar w:fldCharType="separate"/>
      </w:r>
      <w:r w:rsidRPr="008808A9">
        <w:rPr>
          <w:iCs/>
          <w:noProof/>
          <w:lang w:val="en-GB"/>
        </w:rPr>
        <w:t>(Yin, 2003, p. 22)</w:t>
      </w:r>
      <w:r w:rsidRPr="008808A9">
        <w:rPr>
          <w:i/>
          <w:iCs/>
          <w:lang w:val="en-GB"/>
        </w:rPr>
        <w:fldChar w:fldCharType="end"/>
      </w:r>
      <w:r w:rsidRPr="008808A9">
        <w:rPr>
          <w:iCs/>
          <w:lang w:val="en-GB"/>
        </w:rPr>
        <w:t>.</w:t>
      </w:r>
      <w:r w:rsidR="006801AE" w:rsidRPr="008808A9">
        <w:rPr>
          <w:iCs/>
          <w:lang w:val="en-GB"/>
        </w:rPr>
        <w:t xml:space="preserve"> </w:t>
      </w:r>
      <w:r w:rsidR="00643FE6" w:rsidRPr="008808A9">
        <w:rPr>
          <w:iCs/>
          <w:lang w:val="en-GB"/>
        </w:rPr>
        <w:t>As mentioned in section 1.1, there is scarce specific and detailed knowledge regarding the study of climate change adaptation in the small city and middle-income context</w:t>
      </w:r>
      <w:r w:rsidR="00194CDD" w:rsidRPr="008808A9">
        <w:rPr>
          <w:iCs/>
          <w:lang w:val="en-GB"/>
        </w:rPr>
        <w:t xml:space="preserve">, particularly </w:t>
      </w:r>
      <w:r w:rsidR="009D46A6" w:rsidRPr="008808A9">
        <w:rPr>
          <w:iCs/>
          <w:lang w:val="en-GB"/>
        </w:rPr>
        <w:t>the intersecting in</w:t>
      </w:r>
      <w:r w:rsidR="008F32FC" w:rsidRPr="008808A9">
        <w:rPr>
          <w:iCs/>
          <w:lang w:val="en-GB"/>
        </w:rPr>
        <w:t>equalities influencing the vulnerability and capacity to adapt to climate change</w:t>
      </w:r>
      <w:r w:rsidR="00643FE6" w:rsidRPr="008808A9">
        <w:rPr>
          <w:iCs/>
          <w:lang w:val="en-GB"/>
        </w:rPr>
        <w:t xml:space="preserve">. </w:t>
      </w:r>
      <w:r w:rsidR="00950032" w:rsidRPr="008808A9">
        <w:rPr>
          <w:iCs/>
          <w:lang w:val="en-GB"/>
        </w:rPr>
        <w:t xml:space="preserve">Thus, the purpose of this research is to </w:t>
      </w:r>
      <w:r w:rsidR="006801AE" w:rsidRPr="008808A9">
        <w:rPr>
          <w:iCs/>
          <w:lang w:val="en-GB"/>
        </w:rPr>
        <w:t xml:space="preserve">increase the budding but still incipient knowledge on how </w:t>
      </w:r>
      <w:r w:rsidR="00B61016" w:rsidRPr="008808A9">
        <w:rPr>
          <w:iCs/>
          <w:lang w:val="en-GB"/>
        </w:rPr>
        <w:t xml:space="preserve">and to what extent </w:t>
      </w:r>
      <w:r w:rsidR="006801AE" w:rsidRPr="008808A9">
        <w:rPr>
          <w:iCs/>
          <w:lang w:val="en-GB"/>
        </w:rPr>
        <w:t>the local climate change adaptation plans</w:t>
      </w:r>
      <w:r w:rsidR="00394820" w:rsidRPr="008808A9">
        <w:rPr>
          <w:iCs/>
          <w:lang w:val="en-GB"/>
        </w:rPr>
        <w:t xml:space="preserve"> under analysis</w:t>
      </w:r>
      <w:r w:rsidR="008F32FC" w:rsidRPr="008808A9">
        <w:rPr>
          <w:iCs/>
          <w:lang w:val="en-GB"/>
        </w:rPr>
        <w:t xml:space="preserve"> incorporate considerations of equity, fairness, and justice </w:t>
      </w:r>
      <w:r w:rsidR="00120246" w:rsidRPr="008808A9">
        <w:rPr>
          <w:iCs/>
          <w:lang w:val="en-GB"/>
        </w:rPr>
        <w:t>to address these intersecting issues</w:t>
      </w:r>
      <w:r w:rsidR="006801AE" w:rsidRPr="008808A9">
        <w:rPr>
          <w:iCs/>
          <w:lang w:val="en-GB"/>
        </w:rPr>
        <w:t>.</w:t>
      </w:r>
      <w:r w:rsidR="009A55CC" w:rsidRPr="008808A9">
        <w:rPr>
          <w:iCs/>
          <w:lang w:val="en-GB"/>
        </w:rPr>
        <w:t xml:space="preserve"> </w:t>
      </w:r>
      <w:r w:rsidR="005C088B" w:rsidRPr="008808A9">
        <w:rPr>
          <w:iCs/>
          <w:lang w:val="en-GB"/>
        </w:rPr>
        <w:t>F</w:t>
      </w:r>
      <w:r w:rsidR="0048626A" w:rsidRPr="008808A9">
        <w:rPr>
          <w:iCs/>
          <w:lang w:val="en-GB"/>
        </w:rPr>
        <w:t>or this exploratory study</w:t>
      </w:r>
      <w:r w:rsidR="004D0F48" w:rsidRPr="008808A9">
        <w:rPr>
          <w:iCs/>
          <w:lang w:val="en-GB"/>
        </w:rPr>
        <w:t xml:space="preserve">, the measure of success </w:t>
      </w:r>
      <w:r w:rsidR="0048626A" w:rsidRPr="008808A9">
        <w:rPr>
          <w:iCs/>
          <w:lang w:val="en-GB"/>
        </w:rPr>
        <w:t xml:space="preserve">is to </w:t>
      </w:r>
      <w:r w:rsidR="00394820" w:rsidRPr="008808A9">
        <w:rPr>
          <w:iCs/>
          <w:lang w:val="en-GB"/>
        </w:rPr>
        <w:t xml:space="preserve">produce novel, detailed, and specific knowledge </w:t>
      </w:r>
      <w:r w:rsidR="00850A36" w:rsidRPr="008808A9">
        <w:rPr>
          <w:iCs/>
          <w:lang w:val="en-GB"/>
        </w:rPr>
        <w:t>about how small cities in middle-income economies</w:t>
      </w:r>
      <w:r w:rsidR="003707DD" w:rsidRPr="008808A9">
        <w:rPr>
          <w:iCs/>
          <w:lang w:val="en-GB"/>
        </w:rPr>
        <w:t xml:space="preserve"> </w:t>
      </w:r>
      <w:r w:rsidR="0059740C" w:rsidRPr="008808A9">
        <w:rPr>
          <w:iCs/>
          <w:lang w:val="en-GB"/>
        </w:rPr>
        <w:fldChar w:fldCharType="begin" w:fldLock="1"/>
      </w:r>
      <w:r w:rsidR="00D86E38" w:rsidRPr="008808A9">
        <w:rPr>
          <w:iCs/>
          <w:lang w:val="en-GB"/>
        </w:rPr>
        <w:instrText>ADDIN CSL_CITATION {"citationItems":[{"id":"ITEM-1","itemData":{"ISBN":"978-0-86491-340-1","author":[{"dropping-particle":"","family":"Hankivsky","given":"Olena","non-dropping-particle":"","parse-names":false,"suffix":""},{"dropping-particle":"","family":"Grace","given":"Daniel","non-dropping-particle":"","parse-names":false,"suffix":""},{"dropping-particle":"","family":"Hunting","given":"Gemma","non-dropping-particle":"","parse-names":false,"suffix":""},{"dropping-particle":"","family":"Ferlatte","given":"Olivier","non-dropping-particle":"","parse-names":false,"suffix":""},{"dropping-particle":"","family":"Clark","given":"Natalie","non-dropping-particle":"","parse-names":false,"suffix":""},{"dropping-particle":"","family":"Fridkin","given":"Alycia","non-dropping-particle":"","parse-names":false,"suffix":""},{"dropping-particle":"","family":"Giesbrecht","given":"Melissa","non-dropping-particle":"","parse-names":false,"suffix":""},{"dropping-particle":"","family":"Rudrum","given":"Sarah","non-dropping-particle":"","parse-names":false,"suffix":""},{"dropping-particle":"","family":"Laviolette","given":"Tarya","non-dropping-particle":"","parse-names":false,"suffix":""}],"container-title":"An Intersectionality-Based Policy Analysis Framework","edition":"1st","editor":[{"dropping-particle":"","family":"Hankivsky","given":"Olena","non-dropping-particle":"","parse-names":false,"suffix":""}],"id":"ITEM-1","issued":{"date-parts":[["2012"]]},"page":"33-42","publisher":"Institute for Intersectionality Research and Policy, Simon Fraser University","publisher-place":"Vancouver, Canada","title":"Intersectionality-Based Policy Analysis","type":"chapter"},"uris":["http://www.mendeley.com/documents/?uuid=f59e32dc-deb5-4fb4-80fb-edf6a95afac7"]}],"mendeley":{"formattedCitation":"(Hankivsky, Grace, Hunting, Ferlatte, et al., 2012)","plainTextFormattedCitation":"(Hankivsky, Grace, Hunting, Ferlatte, et al., 2012)","previouslyFormattedCitation":"(Hankivsky, Grace, Hunting, Ferlatte, et al., 2012)"},"properties":{"noteIndex":0},"schema":"https://github.com/citation-style-language/schema/raw/master/csl-citation.json"}</w:instrText>
      </w:r>
      <w:r w:rsidR="0059740C" w:rsidRPr="008808A9">
        <w:rPr>
          <w:iCs/>
          <w:lang w:val="en-GB"/>
        </w:rPr>
        <w:fldChar w:fldCharType="separate"/>
      </w:r>
      <w:r w:rsidR="0059740C" w:rsidRPr="008808A9">
        <w:rPr>
          <w:iCs/>
          <w:noProof/>
          <w:lang w:val="en-GB"/>
        </w:rPr>
        <w:t>(Hankivsky, Grace, Hunting, Ferlatte, et al., 2012)</w:t>
      </w:r>
      <w:r w:rsidR="0059740C" w:rsidRPr="008808A9">
        <w:rPr>
          <w:iCs/>
          <w:lang w:val="en-GB"/>
        </w:rPr>
        <w:fldChar w:fldCharType="end"/>
      </w:r>
      <w:r w:rsidR="005418DB" w:rsidRPr="008808A9">
        <w:rPr>
          <w:iCs/>
          <w:lang w:val="en-GB"/>
        </w:rPr>
        <w:t xml:space="preserve"> to incorporate equity, justice, and fairness consideration into their climate adaptation plan</w:t>
      </w:r>
      <w:r w:rsidR="003707DD" w:rsidRPr="008808A9">
        <w:rPr>
          <w:iCs/>
          <w:lang w:val="en-GB"/>
        </w:rPr>
        <w:t>ning processes and document</w:t>
      </w:r>
      <w:r w:rsidR="005418DB" w:rsidRPr="008808A9">
        <w:rPr>
          <w:iCs/>
          <w:lang w:val="en-GB"/>
        </w:rPr>
        <w:t>s</w:t>
      </w:r>
      <w:r w:rsidR="00BF1DD2" w:rsidRPr="008808A9">
        <w:rPr>
          <w:iCs/>
          <w:lang w:val="en-GB"/>
        </w:rPr>
        <w:t>.</w:t>
      </w:r>
    </w:p>
    <w:p w14:paraId="12CAC1B8" w14:textId="3C85BBD9" w:rsidR="005C1A2F" w:rsidRPr="008808A9" w:rsidRDefault="00B40BE2" w:rsidP="000C5A3B">
      <w:pPr>
        <w:pStyle w:val="Heading3"/>
      </w:pPr>
      <w:bookmarkStart w:id="76" w:name="_Ref42172312"/>
      <w:bookmarkStart w:id="77" w:name="_Ref42172342"/>
      <w:bookmarkStart w:id="78" w:name="_Toc48174873"/>
      <w:r w:rsidRPr="008808A9">
        <w:t>U</w:t>
      </w:r>
      <w:r w:rsidR="005C1A2F" w:rsidRPr="008808A9">
        <w:t>nit of analysis</w:t>
      </w:r>
      <w:bookmarkEnd w:id="76"/>
      <w:bookmarkEnd w:id="77"/>
      <w:bookmarkEnd w:id="78"/>
      <w:r w:rsidR="005C1A2F" w:rsidRPr="008808A9">
        <w:t xml:space="preserve"> </w:t>
      </w:r>
    </w:p>
    <w:p w14:paraId="3D977DB9" w14:textId="23986A75" w:rsidR="00BF19CD" w:rsidRPr="008808A9" w:rsidRDefault="00D86E38" w:rsidP="003707DD">
      <w:pPr>
        <w:pStyle w:val="Caption"/>
        <w:keepNext/>
        <w:rPr>
          <w:i w:val="0"/>
          <w:color w:val="000000"/>
          <w:szCs w:val="24"/>
          <w:lang w:val="en-GB"/>
        </w:rPr>
      </w:pPr>
      <w:r w:rsidRPr="008808A9">
        <w:rPr>
          <w:i w:val="0"/>
          <w:iCs/>
          <w:lang w:val="en-GB"/>
        </w:rPr>
        <w:t xml:space="preserve">The third element in a case-study design is a clear </w:t>
      </w:r>
      <w:r w:rsidR="00B40BE2" w:rsidRPr="008808A9">
        <w:rPr>
          <w:i w:val="0"/>
          <w:iCs/>
          <w:lang w:val="en-GB"/>
        </w:rPr>
        <w:t>unit of analysis expressing the boundaries and scope of the cases to be selected</w:t>
      </w:r>
      <w:r w:rsidRPr="008808A9">
        <w:rPr>
          <w:i w:val="0"/>
          <w:iCs/>
          <w:lang w:val="en-GB"/>
        </w:rPr>
        <w:t xml:space="preserve"> </w:t>
      </w:r>
      <w:r w:rsidRPr="008808A9">
        <w:rPr>
          <w:i w:val="0"/>
          <w:iCs/>
          <w:lang w:val="en-GB"/>
        </w:rPr>
        <w:fldChar w:fldCharType="begin" w:fldLock="1"/>
      </w:r>
      <w:r w:rsidR="00303B7C" w:rsidRPr="008808A9">
        <w:rPr>
          <w:i w:val="0"/>
          <w:iCs/>
          <w:lang w:val="en-GB"/>
        </w:rPr>
        <w:instrText>ADDIN CSL_CITATION {"citationItems":[{"id":"ITEM-1","itemData":{"ISBN":"0-7619-2552-X","author":[{"dropping-particle":"","family":"Yin","given":"Robert K.","non-dropping-particle":"","parse-names":false,"suffix":""}],"edition":"3rd ed.","editor":[{"dropping-particle":"","family":"Dickens","given":"Gillian","non-dropping-particle":"","parse-names":false,"suffix":""},{"dropping-particle":"","family":"Wiley","given":"Karen","non-dropping-particle":"","parse-names":false,"suffix":""}],"id":"ITEM-1","issued":{"date-parts":[["2003"]]},"publisher":"Sage Publications, Inc.","publisher-place":"Thousand Oaks, California","title":"Case Study Research: Design and Methods","type":"book"},"uris":["http://www.mendeley.com/documents/?uuid=34655090-38dc-4635-b21d-2d8efa29cea5"]}],"mendeley":{"formattedCitation":"(Yin, 2003)","plainTextFormattedCitation":"(Yin, 2003)","previouslyFormattedCitation":"(Yin, 2003)"},"properties":{"noteIndex":0},"schema":"https://github.com/citation-style-language/schema/raw/master/csl-citation.json"}</w:instrText>
      </w:r>
      <w:r w:rsidRPr="008808A9">
        <w:rPr>
          <w:i w:val="0"/>
          <w:iCs/>
          <w:lang w:val="en-GB"/>
        </w:rPr>
        <w:fldChar w:fldCharType="separate"/>
      </w:r>
      <w:r w:rsidRPr="008808A9">
        <w:rPr>
          <w:i w:val="0"/>
          <w:iCs/>
          <w:noProof/>
          <w:lang w:val="en-GB"/>
        </w:rPr>
        <w:t>(Yin, 2003)</w:t>
      </w:r>
      <w:r w:rsidRPr="008808A9">
        <w:rPr>
          <w:i w:val="0"/>
          <w:iCs/>
          <w:lang w:val="en-GB"/>
        </w:rPr>
        <w:fldChar w:fldCharType="end"/>
      </w:r>
      <w:r w:rsidR="006801AE" w:rsidRPr="008808A9">
        <w:rPr>
          <w:iCs/>
          <w:lang w:val="en-GB"/>
        </w:rPr>
        <w:t xml:space="preserve">. </w:t>
      </w:r>
      <w:r w:rsidR="00281729" w:rsidRPr="008808A9">
        <w:rPr>
          <w:i w:val="0"/>
          <w:color w:val="000000"/>
          <w:szCs w:val="24"/>
          <w:lang w:val="en-GB"/>
        </w:rPr>
        <w:t xml:space="preserve">In this study, the unit of analysis is </w:t>
      </w:r>
      <w:r w:rsidR="006801AE" w:rsidRPr="008808A9">
        <w:rPr>
          <w:i w:val="0"/>
          <w:color w:val="000000"/>
          <w:szCs w:val="24"/>
          <w:lang w:val="en-GB"/>
        </w:rPr>
        <w:t>“the small city”</w:t>
      </w:r>
      <w:r w:rsidR="00CB7BEB" w:rsidRPr="008808A9">
        <w:rPr>
          <w:i w:val="0"/>
          <w:color w:val="000000"/>
          <w:szCs w:val="24"/>
          <w:lang w:val="en-GB"/>
        </w:rPr>
        <w:t xml:space="preserve">. However, </w:t>
      </w:r>
      <w:r w:rsidR="00CB7BEB" w:rsidRPr="008808A9">
        <w:rPr>
          <w:i w:val="0"/>
          <w:lang w:val="en-GB"/>
        </w:rPr>
        <w:t xml:space="preserve">there is no universal definition of what constitutes a city and therefore no internationally accepted categorization of urban settlements by size </w:t>
      </w:r>
      <w:r w:rsidR="00CB7BEB" w:rsidRPr="008808A9">
        <w:rPr>
          <w:i w:val="0"/>
          <w:lang w:val="en-GB"/>
        </w:rPr>
        <w:fldChar w:fldCharType="begin" w:fldLock="1"/>
      </w:r>
      <w:r w:rsidR="00CB7BEB" w:rsidRPr="008808A9">
        <w:rPr>
          <w:i w:val="0"/>
          <w:lang w:val="en-GB"/>
        </w:rPr>
        <w:instrText>ADDIN CSL_CITATION {"citationItems":[{"id":"ITEM-1","itemData":{"author":[{"dropping-particle":"","family":"Dijkstra","given":"Lewis","non-dropping-particle":"","parse-names":false,"suffix":""},{"dropping-particle":"","family":"Poelman","given":"Hugo","non-dropping-particle":"","parse-names":false,"suffix":""}],"id":"ITEM-1","issued":{"date-parts":[["2012"]]},"publisher":"European Commission, Regional and Urban Policy","title":"Cities in Europe: The new OECD-EC definition","type":"article"},"uris":["http://www.mendeley.com/documents/?uuid=e333ab11-587e-4024-8618-1a1250183fbd"]},{"id":"ITEM-2","itemData":{"ISBN":"9781107641655","abstract":"WGII Contribution to the IPCC Fifth Assessment Report (AR5)","author":[{"dropping-particle":"","family":"IPCC","given":"","non-dropping-particle":"","parse-names":false,"suffix":""}],"container-title":"Climate Change 2014: Impacts, Adaptation, and Vulnerability. Part A: Global and Sectoral Aspects. Contribution of Working Group II to the Fifth Assessment Report of the Intergovernmental Panel on Climate Change","editor":[{"dropping-particle":"","family":"Field","given":"Christopher B.","non-dropping-particle":"","parse-names":false,"suffix":""},{"dropping-particle":"","family":"Barros","given":"Vicente R.","non-dropping-particle":"","parse-names":false,"suffix":""},{"dropping-particle":"","family":"Dokken","given":"David Jon","non-dropping-particle":"","parse-names":false,"suffix":""},{"dropping-particle":"","family":"Mach","given":"Katharine J.","non-dropping-particle":"","parse-names":false,"suffix":""},{"dropping-particle":"","family":"Mastrandrea","given":"Michael D.","non-dropping-particle":"","parse-names":false,"suffix":""},{"dropping-particle":"","family":"Bilir","given":"T.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L.","non-dropping-particle":"","parse-names":false,"suffix":""},{"dropping-particle":"","family":"Otsuki Estrada","given":"Yuka","non-dropping-particle":"","parse-names":false,"suffix":""},{"dropping-particle":"","family":"Genova","given":"Robert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L.","non-dropping-particle":"","parse-names":false,"suffix":""}],"id":"ITEM-2","issued":{"date-parts":[["2014"]]},"number-of-pages":"1132","publisher":"Cambridge University Press","publisher-place":"Cambridge, United Kingdom and New York","title":"Climate Change 2014: Impacts, Adaptation, and Vulnerability. Part A: Global and Sectoral Aspects. Contribution of Working Group II to the Fifth Assessment Report of the Intergovernmental Panel on Climate Change","type":"book"},"uris":["http://www.mendeley.com/documents/?uuid=8b8922c0-f5fb-4e9d-b94e-e43995bf220e"]},{"id":"ITEM-3","itemData":{"DOI":"10.1007/978-3-642-38670-1","ISBN":"978-3-642-38670-1","abstract":"Urbanization and climate change are two current significant trends of the Earth’s history. Both influence one another. Given the increasing disastrous impacts of global warming, it is vital to understand their development and interaction. The concentration of people, infrastructures, and economic activities in urban areas contributes to the global growth of greenhouse gas emissions. But it also makes cities particularly vulnerable to the impacts of climate change. Yet many opportunities lie within the powers held by local governments. In fact, through their sectoral policies (land-use planning, transport, buildings, energy use, waste management, etc.), city governments can develop efficient strategies to mitigate and adapt to the effects of global warming. important as they allow connecting local needs with global concerns. The governance structure of the city and the capacity of the different stakeholders to collaborate in the definition and implementation of adaptation plans are therefore essential to ensure that local actions are efficient. This chapter presents the implications of climate change in urban environments and the challenges it raises in terms of adaptation policies. It provides illustrations of responses adopted at the city level and points out at the barriers and opportunities faced by local policy-makers. Adaptation strategies are especially","author":[{"dropping-particle":"","family":"Dreyfrus","given":"Magali","non-dropping-particle":"","parse-names":false,"suffix":""}],"container-title":"Handbook of Climate Change Adaptation","edition":"1","editor":[{"dropping-particle":"","family":"Leal Filho","given":"Walter","non-dropping-particle":"","parse-names":false,"suffix":""}],"id":"ITEM-3","issued":{"date-parts":[["2015"]]},"page":"688-703","publisher":"Springer-Verlag Berlin Heidelberg","title":"Adaptation to Climate Change in Cities","type":"chapter"},"uris":["http://www.mendeley.com/documents/?uuid=0b4ffc30-be15-4054-b428-a1eeb5fceb7a"]}],"mendeley":{"formattedCitation":"(Dijkstra &amp; Poelman, 2012; Dreyfrus, 2015; IPCC, 2014a)","plainTextFormattedCitation":"(Dijkstra &amp; Poelman, 2012; Dreyfrus, 2015; IPCC, 2014a)","previouslyFormattedCitation":"(Dijkstra &amp; Poelman, 2012; Dreyfrus, 2015; IPCC, 2014a)"},"properties":{"noteIndex":0},"schema":"https://github.com/citation-style-language/schema/raw/master/csl-citation.json"}</w:instrText>
      </w:r>
      <w:r w:rsidR="00CB7BEB" w:rsidRPr="008808A9">
        <w:rPr>
          <w:i w:val="0"/>
          <w:lang w:val="en-GB"/>
        </w:rPr>
        <w:fldChar w:fldCharType="separate"/>
      </w:r>
      <w:r w:rsidR="00CB7BEB" w:rsidRPr="008808A9">
        <w:rPr>
          <w:i w:val="0"/>
          <w:noProof/>
          <w:lang w:val="en-GB"/>
        </w:rPr>
        <w:t>(Dijkstra &amp; Poelman, 2012; Dreyfrus, 2015; IPCC, 2014a)</w:t>
      </w:r>
      <w:r w:rsidR="00CB7BEB" w:rsidRPr="008808A9">
        <w:rPr>
          <w:i w:val="0"/>
          <w:lang w:val="en-GB"/>
        </w:rPr>
        <w:fldChar w:fldCharType="end"/>
      </w:r>
      <w:r w:rsidR="00CB7BEB" w:rsidRPr="008808A9">
        <w:rPr>
          <w:i w:val="0"/>
          <w:lang w:val="en-GB"/>
        </w:rPr>
        <w:t>.</w:t>
      </w:r>
      <w:r w:rsidR="008D0FA1" w:rsidRPr="008808A9">
        <w:rPr>
          <w:i w:val="0"/>
          <w:lang w:val="en-GB"/>
        </w:rPr>
        <w:t xml:space="preserve"> </w:t>
      </w:r>
      <w:r w:rsidR="003707DD" w:rsidRPr="008808A9">
        <w:rPr>
          <w:i w:val="0"/>
          <w:lang w:val="en-GB"/>
        </w:rPr>
        <w:t xml:space="preserve">Choices were made to select a population range to be considered characteristic of a small city for the purposes of this research. </w:t>
      </w:r>
      <w:r w:rsidR="008D0FA1" w:rsidRPr="008808A9">
        <w:rPr>
          <w:i w:val="0"/>
          <w:lang w:val="en-GB"/>
        </w:rPr>
        <w:t>A</w:t>
      </w:r>
      <w:r w:rsidR="00CB7BEB" w:rsidRPr="008808A9">
        <w:rPr>
          <w:i w:val="0"/>
          <w:lang w:val="en-GB"/>
        </w:rPr>
        <w:t xml:space="preserve"> range was </w:t>
      </w:r>
      <w:r w:rsidR="008D0FA1" w:rsidRPr="008808A9">
        <w:rPr>
          <w:i w:val="0"/>
          <w:lang w:val="en-GB"/>
        </w:rPr>
        <w:t xml:space="preserve">thus established </w:t>
      </w:r>
      <w:r w:rsidR="00CB7BEB" w:rsidRPr="008808A9">
        <w:rPr>
          <w:i w:val="0"/>
          <w:lang w:val="en-GB"/>
        </w:rPr>
        <w:t xml:space="preserve">based on a literature review about city size </w:t>
      </w:r>
      <w:r w:rsidR="00C103D1" w:rsidRPr="008808A9">
        <w:rPr>
          <w:i w:val="0"/>
          <w:lang w:val="en-GB"/>
        </w:rPr>
        <w:t xml:space="preserve">population </w:t>
      </w:r>
      <w:r w:rsidR="00CB7BEB" w:rsidRPr="008808A9">
        <w:rPr>
          <w:i w:val="0"/>
          <w:lang w:val="en-GB"/>
        </w:rPr>
        <w:t>classifications,</w:t>
      </w:r>
      <w:r w:rsidR="008D0FA1" w:rsidRPr="008808A9">
        <w:rPr>
          <w:i w:val="0"/>
          <w:lang w:val="en-GB"/>
        </w:rPr>
        <w:t xml:space="preserve"> as detailed under</w:t>
      </w:r>
      <w:r w:rsidR="00E0148A" w:rsidRPr="008808A9">
        <w:rPr>
          <w:i w:val="0"/>
          <w:lang w:val="en-GB"/>
        </w:rPr>
        <w:t xml:space="preserve"> </w:t>
      </w:r>
      <w:r w:rsidR="00E0148A" w:rsidRPr="008808A9">
        <w:rPr>
          <w:i w:val="0"/>
          <w:lang w:val="en-GB"/>
        </w:rPr>
        <w:fldChar w:fldCharType="begin"/>
      </w:r>
      <w:r w:rsidR="00E0148A" w:rsidRPr="008808A9">
        <w:rPr>
          <w:i w:val="0"/>
          <w:lang w:val="en-GB"/>
        </w:rPr>
        <w:instrText xml:space="preserve"> REF _Ref42174798 \h  \* MERGEFORMAT </w:instrText>
      </w:r>
      <w:r w:rsidR="00E0148A" w:rsidRPr="008808A9">
        <w:rPr>
          <w:i w:val="0"/>
          <w:lang w:val="en-GB"/>
        </w:rPr>
      </w:r>
      <w:r w:rsidR="00E0148A" w:rsidRPr="008808A9">
        <w:rPr>
          <w:i w:val="0"/>
          <w:lang w:val="en-GB"/>
        </w:rPr>
        <w:fldChar w:fldCharType="separate"/>
      </w:r>
      <w:r w:rsidR="003A56FE" w:rsidRPr="003A56FE">
        <w:rPr>
          <w:i w:val="0"/>
          <w:lang w:val="en-GB"/>
        </w:rPr>
        <w:t>Appendix 2: City size classification</w:t>
      </w:r>
      <w:r w:rsidR="00E0148A" w:rsidRPr="008808A9">
        <w:rPr>
          <w:i w:val="0"/>
          <w:lang w:val="en-GB"/>
        </w:rPr>
        <w:fldChar w:fldCharType="end"/>
      </w:r>
      <w:r w:rsidR="008D0FA1" w:rsidRPr="008808A9">
        <w:rPr>
          <w:i w:val="0"/>
          <w:lang w:val="en-GB"/>
        </w:rPr>
        <w:t>. The lower end of the selected range was settled at 50 000 inhabitants as that was the most common in the literature</w:t>
      </w:r>
      <w:r w:rsidR="008D0FA1" w:rsidRPr="00DC1A38">
        <w:rPr>
          <w:i w:val="0"/>
          <w:lang w:val="en-GB"/>
        </w:rPr>
        <w:t>,</w:t>
      </w:r>
      <w:r w:rsidR="008D0FA1" w:rsidRPr="008808A9">
        <w:rPr>
          <w:i w:val="0"/>
          <w:lang w:val="en-GB"/>
        </w:rPr>
        <w:t xml:space="preserve"> and the upper limit was set at 266 666 which was the average value of the most commonly referenced limits for a small town</w:t>
      </w:r>
      <w:r w:rsidR="00DC1A38">
        <w:rPr>
          <w:i w:val="0"/>
          <w:lang w:val="en-GB"/>
        </w:rPr>
        <w:t>.</w:t>
      </w:r>
      <w:r w:rsidR="008D0FA1" w:rsidRPr="008808A9">
        <w:rPr>
          <w:i w:val="0"/>
          <w:lang w:val="en-GB"/>
        </w:rPr>
        <w:t xml:space="preserve"> </w:t>
      </w:r>
    </w:p>
    <w:p w14:paraId="4CDA68A8" w14:textId="21A3AAAB" w:rsidR="003323A6" w:rsidRPr="008808A9" w:rsidRDefault="00BF19CD" w:rsidP="00BF19CD">
      <w:pPr>
        <w:pStyle w:val="Caption"/>
        <w:keepNext/>
        <w:rPr>
          <w:i w:val="0"/>
          <w:color w:val="000000"/>
          <w:szCs w:val="24"/>
          <w:lang w:val="en-GB"/>
        </w:rPr>
      </w:pPr>
      <w:r w:rsidRPr="008808A9">
        <w:rPr>
          <w:i w:val="0"/>
          <w:color w:val="000000"/>
          <w:szCs w:val="24"/>
          <w:lang w:val="en-GB"/>
        </w:rPr>
        <w:t xml:space="preserve">The scope of this study are the actions that a small city pursues within the framework of its local climate adaptation plans. Climate change action frequently includes both mitigation and adaptation responses or is enmeshed with other programs for example for poverty alleviation and sustainable development </w:t>
      </w:r>
      <w:r w:rsidRPr="008808A9">
        <w:rPr>
          <w:i w:val="0"/>
          <w:color w:val="000000"/>
          <w:szCs w:val="24"/>
          <w:lang w:val="en-GB"/>
        </w:rPr>
        <w:fldChar w:fldCharType="begin" w:fldLock="1"/>
      </w:r>
      <w:r w:rsidRPr="008808A9">
        <w:rPr>
          <w:i w:val="0"/>
          <w:color w:val="000000"/>
          <w:szCs w:val="24"/>
          <w:lang w:val="en-GB"/>
        </w:rPr>
        <w:instrText>ADDIN CSL_CITATION {"citationItems":[{"id":"ITEM-1","itemData":{"ISBN":"9781107641655","author":[{"dropping-particle":"","family":"IPCC","given":"","non-dropping-particle":"","parse-names":false,"suffix":""}],"chapter-number":"I","container-title":"Climate change 2014: Impacts, Adaptation, and Vulnerability. Part A: Global and Sectoral Aspects. Contribution of Working Group II to the Fifth Assessment Report of the Intergovernmental Panel on Climate Change","editor":[{"dropping-particle":"","family":"Field","given":"Christopher B.","non-dropping-particle":"","parse-names":false,"suffix":""},{"dropping-particle":"","family":"Barros","given":"Vicente R.","non-dropping-particle":"","parse-names":false,"suffix":""},{"dropping-particle":"","family":"Dokken","given":"David Jon","non-dropping-particle":"","parse-names":false,"suffix":""},{"dropping-particle":"","family":"Mach","given":"Katharine J.","non-dropping-particle":"","parse-names":false,"suffix":""},{"dropping-particle":"","family":"Mastrandrea","given":"Michael D.","non-dropping-particle":"","parse-names":false,"suffix":""},{"dropping-particle":"","family":"Bilir","given":"T.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L.","non-dropping-particle":"","parse-names":false,"suffix":""},{"dropping-particle":"","family":"Otsuki Estrada","given":"Yuka","non-dropping-particle":"","parse-names":false,"suffix":""},{"dropping-particle":"","family":"Genova","given":"Robert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L.","non-dropping-particle":"","parse-names":false,"suffix":""}],"id":"ITEM-1","issued":{"date-parts":[["2014"]]},"page":"1-32","publisher":"Cambridge University Press","publisher-place":"Cambridge, United Kingdom and New York","title":"Summary for policymakers","type":"chapter"},"uris":["http://www.mendeley.com/documents/?uuid=24ce5157-98c3-4345-afa8-a15de47aa484"]}],"mendeley":{"formattedCitation":"(IPCC, 2014c)","plainTextFormattedCitation":"(IPCC, 2014c)","previouslyFormattedCitation":"(IPCC, 2014c)"},"properties":{"noteIndex":0},"schema":"https://github.com/citation-style-language/schema/raw/master/csl-citation.json"}</w:instrText>
      </w:r>
      <w:r w:rsidRPr="008808A9">
        <w:rPr>
          <w:i w:val="0"/>
          <w:color w:val="000000"/>
          <w:szCs w:val="24"/>
          <w:lang w:val="en-GB"/>
        </w:rPr>
        <w:fldChar w:fldCharType="separate"/>
      </w:r>
      <w:r w:rsidRPr="008808A9">
        <w:rPr>
          <w:i w:val="0"/>
          <w:noProof/>
          <w:color w:val="000000"/>
          <w:szCs w:val="24"/>
          <w:lang w:val="en-GB"/>
        </w:rPr>
        <w:t>(IPCC, 2014c)</w:t>
      </w:r>
      <w:r w:rsidRPr="008808A9">
        <w:rPr>
          <w:i w:val="0"/>
          <w:color w:val="000000"/>
          <w:szCs w:val="24"/>
          <w:lang w:val="en-GB"/>
        </w:rPr>
        <w:fldChar w:fldCharType="end"/>
      </w:r>
      <w:r w:rsidRPr="008808A9">
        <w:rPr>
          <w:i w:val="0"/>
          <w:color w:val="000000"/>
          <w:szCs w:val="24"/>
          <w:lang w:val="en-GB"/>
        </w:rPr>
        <w:t xml:space="preserve">. However, the scope of this study is focused on the local climate change adaptation plans. </w:t>
      </w:r>
      <w:r w:rsidR="003323A6" w:rsidRPr="008808A9">
        <w:rPr>
          <w:i w:val="0"/>
          <w:color w:val="000000"/>
          <w:szCs w:val="24"/>
          <w:lang w:val="en-GB"/>
        </w:rPr>
        <w:t xml:space="preserve">The local adaptation plans are the official and publicly available documents that cities have published containing their planned measures to adapt to climate change, whether as an independent document or embedded into strategies for integrated development, sustainable development, and/or poverty alleviation. </w:t>
      </w:r>
      <w:r w:rsidRPr="008808A9">
        <w:rPr>
          <w:i w:val="0"/>
          <w:color w:val="000000"/>
          <w:szCs w:val="24"/>
          <w:lang w:val="en-GB"/>
        </w:rPr>
        <w:t xml:space="preserve">Poverty alleviation and development are considered intersecting issues with climate change adaptation and are therefore, presented only in relation to climate change adaptation. </w:t>
      </w:r>
      <w:r w:rsidR="00C103D1" w:rsidRPr="008808A9">
        <w:rPr>
          <w:i w:val="0"/>
          <w:color w:val="000000"/>
          <w:szCs w:val="24"/>
          <w:lang w:val="en-GB"/>
        </w:rPr>
        <w:t>The temporal scope is utilizing the most recent climate change adaptation plans available</w:t>
      </w:r>
      <w:r w:rsidR="00DC1A38">
        <w:rPr>
          <w:i w:val="0"/>
          <w:color w:val="000000"/>
          <w:szCs w:val="24"/>
          <w:lang w:val="en-GB"/>
        </w:rPr>
        <w:t>, which vary from 2013 to 2020.</w:t>
      </w:r>
    </w:p>
    <w:p w14:paraId="29B66A0A" w14:textId="02554C80" w:rsidR="00C3060F" w:rsidRPr="008808A9" w:rsidRDefault="00BF19CD" w:rsidP="001C16B0">
      <w:pPr>
        <w:pStyle w:val="Caption"/>
        <w:keepNext/>
        <w:rPr>
          <w:i w:val="0"/>
          <w:color w:val="000000"/>
          <w:szCs w:val="24"/>
          <w:lang w:val="en-GB"/>
        </w:rPr>
      </w:pPr>
      <w:r w:rsidRPr="008808A9">
        <w:rPr>
          <w:i w:val="0"/>
          <w:color w:val="000000"/>
          <w:szCs w:val="24"/>
          <w:lang w:val="en-GB"/>
        </w:rPr>
        <w:t xml:space="preserve">The geographical scope encompasses small cities in middle-income economies. </w:t>
      </w:r>
      <w:r w:rsidR="00E05217" w:rsidRPr="008808A9">
        <w:rPr>
          <w:i w:val="0"/>
          <w:color w:val="000000"/>
          <w:szCs w:val="24"/>
          <w:lang w:val="en-GB"/>
        </w:rPr>
        <w:t xml:space="preserve">A decision was-made to opt-out of the use of the terms developed and developing countries. </w:t>
      </w:r>
      <w:r w:rsidR="001C16B0" w:rsidRPr="008808A9">
        <w:rPr>
          <w:i w:val="0"/>
          <w:color w:val="000000"/>
          <w:szCs w:val="24"/>
          <w:lang w:val="en-GB"/>
        </w:rPr>
        <w:t xml:space="preserve">First off, although </w:t>
      </w:r>
      <w:r w:rsidRPr="008808A9">
        <w:rPr>
          <w:i w:val="0"/>
          <w:lang w:val="en-GB" w:eastAsia="ja-JP"/>
        </w:rPr>
        <w:t>t</w:t>
      </w:r>
      <w:r w:rsidRPr="008808A9">
        <w:rPr>
          <w:i w:val="0"/>
          <w:color w:val="000000"/>
          <w:szCs w:val="24"/>
          <w:lang w:val="en-GB"/>
        </w:rPr>
        <w:t xml:space="preserve">he use of the terms developed and developing countries is entrenched in policy circles, governments, and even international agreements </w:t>
      </w:r>
      <w:r w:rsidRPr="008808A9">
        <w:rPr>
          <w:i w:val="0"/>
          <w:color w:val="000000"/>
          <w:szCs w:val="24"/>
          <w:lang w:val="en-GB"/>
        </w:rPr>
        <w:fldChar w:fldCharType="begin" w:fldLock="1"/>
      </w:r>
      <w:r w:rsidRPr="008808A9">
        <w:rPr>
          <w:i w:val="0"/>
          <w:color w:val="000000"/>
          <w:szCs w:val="24"/>
          <w:lang w:val="en-GB"/>
        </w:rPr>
        <w:instrText>ADDIN CSL_CITATION {"citationItems":[{"id":"ITEM-1","itemData":{"DOI":"tinuity, Third World 10.1080/01436597.2019.1573139","abstract":"In the 2016 edition of its World Development Indicators (WDI), the World Bank introduced an important change in the way it categorises countries: it explicitly stated the intention to eliminate the distinction of countries as ‘developing’ and ‘developed’. This decision represents the first time one of the world’s most powerful and influential international organisation has overtly decided to move away from this fuzzy-yet-ubiquitous terminology for categorising countries (and not proposing to replace the division). This paper takes this shift to discuss country groupings based on development levels, particularly the ‘developed’/’developing’ dichotomy, focusing on the latter term. The paper argues for a paradoxical scenario, wherein the label ‘developing’ will increasingly become analytically useless while concurrently retaining – or even strengthening – its power in the context of foreign policy strategies. The analysis details the motives behind this paradox and provides a reasoning for when and why the term’s usage is likely to be weakened or strengthened. Simply put, the ‘developed’/’developing’ dichotomy is weakening in its analytical capacity, mostly due to the increasing heterogeneity among countries under the ‘developing’ label and concurrent porosity of ‘boundaries’ between the two categories, while showing little sign of being phased as a term for self-identification.","author":[{"dropping-particle":"","family":"Farias","given":"Débora B.L.","non-dropping-particle":"","parse-names":false,"suffix":""}],"container-title":"Third World Quarterly","id":"ITEM-1","issue":"40","issued":{"date-parts":[["2019"]]},"page":"668-687","title":"Outlook for the 'developing country' category: a paradox of demise and continuity","type":"article-journal","volume":"4"},"uris":["http://www.mendeley.com/documents/?uuid=2725d66e-0bbb-4aeb-840e-af4ee0bc7988"]}],"mendeley":{"formattedCitation":"(Farias, 2019)","plainTextFormattedCitation":"(Farias, 2019)","previouslyFormattedCitation":"(Farias, 2019)"},"properties":{"noteIndex":0},"schema":"https://github.com/citation-style-language/schema/raw/master/csl-citation.json"}</w:instrText>
      </w:r>
      <w:r w:rsidRPr="008808A9">
        <w:rPr>
          <w:i w:val="0"/>
          <w:color w:val="000000"/>
          <w:szCs w:val="24"/>
          <w:lang w:val="en-GB"/>
        </w:rPr>
        <w:fldChar w:fldCharType="separate"/>
      </w:r>
      <w:r w:rsidRPr="008808A9">
        <w:rPr>
          <w:i w:val="0"/>
          <w:noProof/>
          <w:color w:val="000000"/>
          <w:szCs w:val="24"/>
          <w:lang w:val="en-GB"/>
        </w:rPr>
        <w:t>(Farias, 2019)</w:t>
      </w:r>
      <w:r w:rsidRPr="008808A9">
        <w:rPr>
          <w:i w:val="0"/>
          <w:color w:val="000000"/>
          <w:szCs w:val="24"/>
          <w:lang w:val="en-GB"/>
        </w:rPr>
        <w:fldChar w:fldCharType="end"/>
      </w:r>
      <w:r w:rsidRPr="008808A9">
        <w:rPr>
          <w:i w:val="0"/>
          <w:color w:val="000000"/>
          <w:szCs w:val="24"/>
          <w:lang w:val="en-GB"/>
        </w:rPr>
        <w:t xml:space="preserve">, there is no accepted definition in the United Nations System of what developed and developing countries is and what country falls into which category </w:t>
      </w:r>
      <w:r w:rsidRPr="008808A9">
        <w:rPr>
          <w:i w:val="0"/>
          <w:color w:val="000000"/>
          <w:szCs w:val="24"/>
          <w:lang w:val="en-GB"/>
        </w:rPr>
        <w:fldChar w:fldCharType="begin" w:fldLock="1"/>
      </w:r>
      <w:r w:rsidRPr="008808A9">
        <w:rPr>
          <w:i w:val="0"/>
          <w:color w:val="000000"/>
          <w:szCs w:val="24"/>
          <w:lang w:val="en-GB"/>
        </w:rPr>
        <w:instrText>ADDIN CSL_CITATION {"citationItems":[{"id":"ITEM-1","itemData":{"URL":"https://stats.oecd.org/glossary/detail.asp?ID=6326","accessed":{"date-parts":[["2020","2","25"]]},"author":[{"dropping-particle":"","family":"Organization for Economic Cooperation and Development","given":"","non-dropping-particle":"","parse-names":false,"suffix":""}],"id":"ITEM-1","issued":{"date-parts":[["2006"]]},"title":"OECD Glossary of Statistical Terms - Developed, developing countries Definition","type":"webpage"},"uris":["http://www.mendeley.com/documents/?uuid=31731218-1e0f-3a6e-ae90-a23e174aee59"]}],"mendeley":{"formattedCitation":"(Organization for Economic Cooperation and Development, 2006)","plainTextFormattedCitation":"(Organization for Economic Cooperation and Development, 2006)","previouslyFormattedCitation":"(Organization for Economic Cooperation and Development, 2006)"},"properties":{"noteIndex":0},"schema":"https://github.com/citation-style-language/schema/raw/master/csl-citation.json"}</w:instrText>
      </w:r>
      <w:r w:rsidRPr="008808A9">
        <w:rPr>
          <w:i w:val="0"/>
          <w:color w:val="000000"/>
          <w:szCs w:val="24"/>
          <w:lang w:val="en-GB"/>
        </w:rPr>
        <w:fldChar w:fldCharType="separate"/>
      </w:r>
      <w:r w:rsidRPr="008808A9">
        <w:rPr>
          <w:i w:val="0"/>
          <w:noProof/>
          <w:color w:val="000000"/>
          <w:szCs w:val="24"/>
          <w:lang w:val="en-GB"/>
        </w:rPr>
        <w:t>(Organization for Economic Cooperation and Development, 2006)</w:t>
      </w:r>
      <w:r w:rsidRPr="008808A9">
        <w:rPr>
          <w:i w:val="0"/>
          <w:color w:val="000000"/>
          <w:szCs w:val="24"/>
          <w:lang w:val="en-GB"/>
        </w:rPr>
        <w:fldChar w:fldCharType="end"/>
      </w:r>
      <w:r w:rsidRPr="008808A9">
        <w:rPr>
          <w:i w:val="0"/>
          <w:color w:val="000000"/>
          <w:szCs w:val="24"/>
          <w:lang w:val="en-GB"/>
        </w:rPr>
        <w:t xml:space="preserve">. </w:t>
      </w:r>
      <w:r w:rsidR="001C16B0" w:rsidRPr="008808A9">
        <w:rPr>
          <w:i w:val="0"/>
          <w:color w:val="000000"/>
          <w:szCs w:val="24"/>
          <w:lang w:val="en-GB"/>
        </w:rPr>
        <w:t xml:space="preserve">Second, </w:t>
      </w:r>
      <w:r w:rsidRPr="008808A9">
        <w:rPr>
          <w:i w:val="0"/>
          <w:color w:val="000000"/>
          <w:szCs w:val="24"/>
          <w:lang w:val="en-GB"/>
        </w:rPr>
        <w:t>the use of th</w:t>
      </w:r>
      <w:r w:rsidR="001C16B0" w:rsidRPr="008808A9">
        <w:rPr>
          <w:i w:val="0"/>
          <w:color w:val="000000"/>
          <w:szCs w:val="24"/>
          <w:lang w:val="en-GB"/>
        </w:rPr>
        <w:t xml:space="preserve">e </w:t>
      </w:r>
      <w:r w:rsidRPr="008808A9">
        <w:rPr>
          <w:i w:val="0"/>
          <w:color w:val="000000"/>
          <w:szCs w:val="24"/>
          <w:lang w:val="en-GB"/>
        </w:rPr>
        <w:t>term</w:t>
      </w:r>
      <w:r w:rsidR="001C16B0" w:rsidRPr="008808A9">
        <w:rPr>
          <w:i w:val="0"/>
          <w:color w:val="000000"/>
          <w:szCs w:val="24"/>
          <w:lang w:val="en-GB"/>
        </w:rPr>
        <w:t xml:space="preserve">s developed and developing </w:t>
      </w:r>
      <w:r w:rsidRPr="008808A9">
        <w:rPr>
          <w:i w:val="0"/>
          <w:color w:val="000000"/>
          <w:szCs w:val="24"/>
          <w:lang w:val="en-GB"/>
        </w:rPr>
        <w:t xml:space="preserve">has been contested </w:t>
      </w:r>
      <w:r w:rsidR="001C16B0" w:rsidRPr="008808A9">
        <w:rPr>
          <w:i w:val="0"/>
          <w:color w:val="000000"/>
          <w:szCs w:val="24"/>
          <w:lang w:val="en-GB"/>
        </w:rPr>
        <w:t xml:space="preserve">by academia and international organizations </w:t>
      </w:r>
      <w:r w:rsidRPr="008808A9">
        <w:rPr>
          <w:i w:val="0"/>
          <w:color w:val="000000"/>
          <w:szCs w:val="24"/>
          <w:lang w:val="en-GB"/>
        </w:rPr>
        <w:t xml:space="preserve">because “the lines separating </w:t>
      </w:r>
      <w:r w:rsidRPr="008808A9">
        <w:rPr>
          <w:i w:val="0"/>
          <w:lang w:val="en-GB"/>
        </w:rPr>
        <w:t xml:space="preserve">‘developed’ and ‘developing countries’ are increasingly blurring” </w:t>
      </w:r>
      <w:r w:rsidRPr="008808A9">
        <w:rPr>
          <w:i w:val="0"/>
          <w:color w:val="000000"/>
          <w:szCs w:val="24"/>
          <w:lang w:val="en-GB"/>
        </w:rPr>
        <w:fldChar w:fldCharType="begin" w:fldLock="1"/>
      </w:r>
      <w:r w:rsidRPr="008808A9">
        <w:rPr>
          <w:i w:val="0"/>
          <w:color w:val="000000"/>
          <w:szCs w:val="24"/>
          <w:lang w:val="en-GB"/>
        </w:rPr>
        <w:instrText>ADDIN CSL_CITATION {"citationItems":[{"id":"ITEM-1","itemData":{"DOI":"tinuity, Third World 10.1080/01436597.2019.1573139","abstract":"In the 2016 edition of its World Development Indicators (WDI), the World Bank introduced an important change in the way it categorises countries: it explicitly stated the intention to eliminate the distinction of countries as ‘developing’ and ‘developed’. This decision represents the first time one of the world’s most powerful and influential international organisation has overtly decided to move away from this fuzzy-yet-ubiquitous terminology for categorising countries (and not proposing to replace the division). This paper takes this shift to discuss country groupings based on development levels, particularly the ‘developed’/’developing’ dichotomy, focusing on the latter term. The paper argues for a paradoxical scenario, wherein the label ‘developing’ will increasingly become analytically useless while concurrently retaining – or even strengthening – its power in the context of foreign policy strategies. The analysis details the motives behind this paradox and provides a reasoning for when and why the term’s usage is likely to be weakened or strengthened. Simply put, the ‘developed’/’developing’ dichotomy is weakening in its analytical capacity, mostly due to the increasing heterogeneity among countries under the ‘developing’ label and concurrent porosity of ‘boundaries’ between the two categories, while showing little sign of being phased as a term for self-identification.","author":[{"dropping-particle":"","family":"Farias","given":"Débora B.L.","non-dropping-particle":"","parse-names":false,"suffix":""}],"container-title":"Third World Quarterly","id":"ITEM-1","issue":"40","issued":{"date-parts":[["2019"]]},"page":"668-687","title":"Outlook for the 'developing country' category: a paradox of demise and continuity","type":"article-journal","volume":"4"},"locator":"676","uris":["http://www.mendeley.com/documents/?uuid=2725d66e-0bbb-4aeb-840e-af4ee0bc7988"]}],"mendeley":{"formattedCitation":"(Farias, 2019, p. 676)","plainTextFormattedCitation":"(Farias, 2019, p. 676)","previouslyFormattedCitation":"(Farias, 2019, p. 676)"},"properties":{"noteIndex":0},"schema":"https://github.com/citation-style-language/schema/raw/master/csl-citation.json"}</w:instrText>
      </w:r>
      <w:r w:rsidRPr="008808A9">
        <w:rPr>
          <w:i w:val="0"/>
          <w:color w:val="000000"/>
          <w:szCs w:val="24"/>
          <w:lang w:val="en-GB"/>
        </w:rPr>
        <w:fldChar w:fldCharType="separate"/>
      </w:r>
      <w:r w:rsidRPr="008808A9">
        <w:rPr>
          <w:i w:val="0"/>
          <w:noProof/>
          <w:color w:val="000000"/>
          <w:szCs w:val="24"/>
          <w:lang w:val="en-GB"/>
        </w:rPr>
        <w:t>(Farias, 2019, p. 676)</w:t>
      </w:r>
      <w:r w:rsidRPr="008808A9">
        <w:rPr>
          <w:i w:val="0"/>
          <w:color w:val="000000"/>
          <w:szCs w:val="24"/>
          <w:lang w:val="en-GB"/>
        </w:rPr>
        <w:fldChar w:fldCharType="end"/>
      </w:r>
      <w:r w:rsidR="001C16B0" w:rsidRPr="008808A9">
        <w:rPr>
          <w:i w:val="0"/>
          <w:color w:val="000000"/>
          <w:szCs w:val="24"/>
          <w:lang w:val="en-GB"/>
        </w:rPr>
        <w:t>. For instance, t</w:t>
      </w:r>
      <w:r w:rsidRPr="008808A9">
        <w:rPr>
          <w:i w:val="0"/>
          <w:color w:val="000000"/>
          <w:szCs w:val="24"/>
          <w:lang w:val="en-GB"/>
        </w:rPr>
        <w:t xml:space="preserve">he number of low-income countries has been on a declining trajectory since the 90s, </w:t>
      </w:r>
      <w:r w:rsidRPr="008808A9">
        <w:rPr>
          <w:i w:val="0"/>
          <w:color w:val="000000"/>
          <w:szCs w:val="24"/>
          <w:lang w:val="en-GB"/>
        </w:rPr>
        <w:fldChar w:fldCharType="begin" w:fldLock="1"/>
      </w:r>
      <w:r w:rsidRPr="008808A9">
        <w:rPr>
          <w:i w:val="0"/>
          <w:color w:val="000000"/>
          <w:szCs w:val="24"/>
          <w:lang w:val="en-GB"/>
        </w:rPr>
        <w:instrText>ADDIN CSL_CITATION {"citationItems":[{"id":"ITEM-1","itemData":{"URL":"https://datatopics.worldbank.org/world-development-indicators/stories/the-classification-of-countries-by-income.html","accessed":{"date-parts":[["2020","2","25"]]},"author":[{"dropping-particle":"","family":"The World Bank","given":"","non-dropping-particle":"","parse-names":false,"suffix":""}],"id":"ITEM-1","issued":{"date-parts":[["2019"]]},"title":"WDI - Classifying countries by income","type":"webpage"},"uris":["http://www.mendeley.com/documents/?uuid=bd8ea375-ffe0-311e-8c53-3766177d4a22"]}],"mendeley":{"formattedCitation":"(The World Bank, 2019b)","plainTextFormattedCitation":"(The World Bank, 2019b)","previouslyFormattedCitation":"(The World Bank, 2019b)"},"properties":{"noteIndex":0},"schema":"https://github.com/citation-style-language/schema/raw/master/csl-citation.json"}</w:instrText>
      </w:r>
      <w:r w:rsidRPr="008808A9">
        <w:rPr>
          <w:i w:val="0"/>
          <w:color w:val="000000"/>
          <w:szCs w:val="24"/>
          <w:lang w:val="en-GB"/>
        </w:rPr>
        <w:fldChar w:fldCharType="separate"/>
      </w:r>
      <w:r w:rsidRPr="008808A9">
        <w:rPr>
          <w:i w:val="0"/>
          <w:noProof/>
          <w:color w:val="000000"/>
          <w:szCs w:val="24"/>
          <w:lang w:val="en-GB"/>
        </w:rPr>
        <w:t>(The World Bank, 2019b)</w:t>
      </w:r>
      <w:r w:rsidRPr="008808A9">
        <w:rPr>
          <w:i w:val="0"/>
          <w:color w:val="000000"/>
          <w:szCs w:val="24"/>
          <w:lang w:val="en-GB"/>
        </w:rPr>
        <w:fldChar w:fldCharType="end"/>
      </w:r>
      <w:r w:rsidRPr="008808A9">
        <w:rPr>
          <w:i w:val="0"/>
          <w:color w:val="000000"/>
          <w:szCs w:val="24"/>
          <w:lang w:val="en-GB"/>
        </w:rPr>
        <w:t xml:space="preserve"> and </w:t>
      </w:r>
      <w:r w:rsidR="00466C0D" w:rsidRPr="008808A9">
        <w:rPr>
          <w:i w:val="0"/>
          <w:color w:val="000000"/>
          <w:szCs w:val="24"/>
          <w:lang w:val="en-GB"/>
        </w:rPr>
        <w:t xml:space="preserve">so-called </w:t>
      </w:r>
      <w:r w:rsidRPr="008808A9">
        <w:rPr>
          <w:i w:val="0"/>
          <w:color w:val="000000"/>
          <w:szCs w:val="24"/>
          <w:lang w:val="en-GB"/>
        </w:rPr>
        <w:t xml:space="preserve">developed countries are </w:t>
      </w:r>
      <w:r w:rsidR="00466C0D" w:rsidRPr="008808A9">
        <w:rPr>
          <w:i w:val="0"/>
          <w:color w:val="000000"/>
          <w:szCs w:val="24"/>
          <w:lang w:val="en-GB"/>
        </w:rPr>
        <w:t xml:space="preserve">increasingly </w:t>
      </w:r>
      <w:r w:rsidRPr="008808A9">
        <w:rPr>
          <w:i w:val="0"/>
          <w:color w:val="000000"/>
          <w:szCs w:val="24"/>
          <w:lang w:val="en-GB"/>
        </w:rPr>
        <w:t xml:space="preserve">dealing with poverty and inequality </w:t>
      </w:r>
      <w:r w:rsidRPr="008808A9">
        <w:rPr>
          <w:i w:val="0"/>
          <w:color w:val="000000"/>
          <w:szCs w:val="24"/>
          <w:lang w:val="en-GB"/>
        </w:rPr>
        <w:fldChar w:fldCharType="begin" w:fldLock="1"/>
      </w:r>
      <w:r w:rsidRPr="008808A9">
        <w:rPr>
          <w:i w:val="0"/>
          <w:color w:val="000000"/>
          <w:szCs w:val="24"/>
          <w:lang w:val="en-GB"/>
        </w:rPr>
        <w:instrText>ADDIN CSL_CITATION {"citationItems":[{"id":"ITEM-1","itemData":{"DOI":"tinuity, Third World 10.1080/01436597.2019.1573139","abstract":"In the 2016 edition of its World Development Indicators (WDI), the World Bank introduced an important change in the way it categorises countries: it explicitly stated the intention to eliminate the distinction of countries as ‘developing’ and ‘developed’. This decision represents the first time one of the world’s most powerful and influential international organisation has overtly decided to move away from this fuzzy-yet-ubiquitous terminology for categorising countries (and not proposing to replace the division). This paper takes this shift to discuss country groupings based on development levels, particularly the ‘developed’/’developing’ dichotomy, focusing on the latter term. The paper argues for a paradoxical scenario, wherein the label ‘developing’ will increasingly become analytically useless while concurrently retaining – or even strengthening – its power in the context of foreign policy strategies. The analysis details the motives behind this paradox and provides a reasoning for when and why the term’s usage is likely to be weakened or strengthened. Simply put, the ‘developed’/’developing’ dichotomy is weakening in its analytical capacity, mostly due to the increasing heterogeneity among countries under the ‘developing’ label and concurrent porosity of ‘boundaries’ between the two categories, while showing little sign of being phased as a term for self-identification.","author":[{"dropping-particle":"","family":"Farias","given":"Débora B.L.","non-dropping-particle":"","parse-names":false,"suffix":""}],"container-title":"Third World Quarterly","id":"ITEM-1","issue":"40","issued":{"date-parts":[["2019"]]},"page":"668-687","title":"Outlook for the 'developing country' category: a paradox of demise and continuity","type":"article-journal","volume":"4"},"uris":["http://www.mendeley.com/documents/?uuid=2725d66e-0bbb-4aeb-840e-af4ee0bc7988"]},{"id":"ITEM-2","itemData":{"ISBN":"9781107641655","abstract":"WGII Contribution to the IPCC Fifth Assessment Report (AR5)","author":[{"dropping-particle":"","family":"IPCC","given":"","non-dropping-particle":"","parse-names":false,"suffix":""}],"container-title":"Climate Change 2014: Impacts, Adaptation, and Vulnerability. Part A: Global and Sectoral Aspects. Contribution of Working Group II to the Fifth Assessment Report of the Intergovernmental Panel on Climate Change","editor":[{"dropping-particle":"","family":"Field","given":"Christopher B.","non-dropping-particle":"","parse-names":false,"suffix":""},{"dropping-particle":"","family":"Barros","given":"Vicente R.","non-dropping-particle":"","parse-names":false,"suffix":""},{"dropping-particle":"","family":"Dokken","given":"David Jon","non-dropping-particle":"","parse-names":false,"suffix":""},{"dropping-particle":"","family":"Mach","given":"Katharine J.","non-dropping-particle":"","parse-names":false,"suffix":""},{"dropping-particle":"","family":"Mastrandrea","given":"Michael D.","non-dropping-particle":"","parse-names":false,"suffix":""},{"dropping-particle":"","family":"Bilir","given":"T.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L.","non-dropping-particle":"","parse-names":false,"suffix":""},{"dropping-particle":"","family":"Otsuki Estrada","given":"Yuka","non-dropping-particle":"","parse-names":false,"suffix":""},{"dropping-particle":"","family":"Genova","given":"Robert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L.","non-dropping-particle":"","parse-names":false,"suffix":""}],"id":"ITEM-2","issued":{"date-parts":[["2014"]]},"number-of-pages":"1132","publisher":"Cambridge University Press","publisher-place":"Cambridge, United Kingdom and New York","title":"Climate Change 2014: Impacts, Adaptation, and Vulnerability. Part A: Global and Sectoral Aspects. Contribution of Working Group II to the Fifth Assessment Report of the Intergovernmental Panel on Climate Change","type":"book"},"uris":["http://www.mendeley.com/documents/?uuid=8b8922c0-f5fb-4e9d-b94e-e43995bf220e"]}],"mendeley":{"formattedCitation":"(Farias, 2019; IPCC, 2014a)","plainTextFormattedCitation":"(Farias, 2019; IPCC, 2014a)","previouslyFormattedCitation":"(Farias, 2019; IPCC, 2014a)"},"properties":{"noteIndex":0},"schema":"https://github.com/citation-style-language/schema/raw/master/csl-citation.json"}</w:instrText>
      </w:r>
      <w:r w:rsidRPr="008808A9">
        <w:rPr>
          <w:i w:val="0"/>
          <w:color w:val="000000"/>
          <w:szCs w:val="24"/>
          <w:lang w:val="en-GB"/>
        </w:rPr>
        <w:fldChar w:fldCharType="separate"/>
      </w:r>
      <w:r w:rsidRPr="008808A9">
        <w:rPr>
          <w:i w:val="0"/>
          <w:noProof/>
          <w:color w:val="000000"/>
          <w:szCs w:val="24"/>
          <w:lang w:val="en-GB"/>
        </w:rPr>
        <w:t>(Farias, 2019; IPCC, 2014a)</w:t>
      </w:r>
      <w:r w:rsidRPr="008808A9">
        <w:rPr>
          <w:i w:val="0"/>
          <w:color w:val="000000"/>
          <w:szCs w:val="24"/>
          <w:lang w:val="en-GB"/>
        </w:rPr>
        <w:fldChar w:fldCharType="end"/>
      </w:r>
      <w:r w:rsidR="00466C0D" w:rsidRPr="008808A9">
        <w:rPr>
          <w:i w:val="0"/>
          <w:color w:val="000000"/>
          <w:szCs w:val="24"/>
          <w:lang w:val="en-GB"/>
        </w:rPr>
        <w:t xml:space="preserve"> traditionally more associated </w:t>
      </w:r>
      <w:r w:rsidR="001C16B0" w:rsidRPr="008808A9">
        <w:rPr>
          <w:i w:val="0"/>
          <w:color w:val="000000"/>
          <w:szCs w:val="24"/>
          <w:lang w:val="en-GB"/>
        </w:rPr>
        <w:t xml:space="preserve">only </w:t>
      </w:r>
      <w:r w:rsidR="00466C0D" w:rsidRPr="008808A9">
        <w:rPr>
          <w:i w:val="0"/>
          <w:color w:val="000000"/>
          <w:szCs w:val="24"/>
          <w:lang w:val="en-GB"/>
        </w:rPr>
        <w:t xml:space="preserve">with developing countries. </w:t>
      </w:r>
    </w:p>
    <w:p w14:paraId="77BF09D4" w14:textId="1CAE909C" w:rsidR="00BF19CD" w:rsidRPr="008808A9" w:rsidRDefault="00D0689F" w:rsidP="00C24873">
      <w:pPr>
        <w:widowControl w:val="0"/>
        <w:pBdr>
          <w:top w:val="nil"/>
          <w:left w:val="nil"/>
          <w:bottom w:val="nil"/>
          <w:right w:val="nil"/>
          <w:between w:val="nil"/>
        </w:pBdr>
        <w:spacing w:before="355"/>
        <w:ind w:right="-19"/>
        <w:rPr>
          <w:color w:val="000000"/>
          <w:szCs w:val="24"/>
          <w:lang w:val="en-GB"/>
        </w:rPr>
      </w:pPr>
      <w:r w:rsidRPr="008808A9">
        <w:rPr>
          <w:color w:val="000000"/>
          <w:szCs w:val="24"/>
          <w:lang w:val="en-GB"/>
        </w:rPr>
        <w:t>U</w:t>
      </w:r>
      <w:r w:rsidR="00BF19CD" w:rsidRPr="008808A9">
        <w:rPr>
          <w:color w:val="000000"/>
          <w:szCs w:val="24"/>
          <w:lang w:val="en-GB"/>
        </w:rPr>
        <w:t>s</w:t>
      </w:r>
      <w:r w:rsidR="00ED21FB" w:rsidRPr="008808A9">
        <w:rPr>
          <w:color w:val="000000"/>
          <w:szCs w:val="24"/>
          <w:lang w:val="en-GB"/>
        </w:rPr>
        <w:t>ing</w:t>
      </w:r>
      <w:r w:rsidR="00BF19CD" w:rsidRPr="008808A9">
        <w:rPr>
          <w:color w:val="000000"/>
          <w:szCs w:val="24"/>
          <w:lang w:val="en-GB"/>
        </w:rPr>
        <w:t xml:space="preserve"> the terms “developing” and “developed” favours a dichotomic thinking </w:t>
      </w:r>
      <w:r w:rsidR="00BF19CD" w:rsidRPr="008808A9">
        <w:rPr>
          <w:i/>
          <w:color w:val="000000"/>
          <w:szCs w:val="24"/>
          <w:lang w:val="en-GB"/>
        </w:rPr>
        <w:fldChar w:fldCharType="begin" w:fldLock="1"/>
      </w:r>
      <w:r w:rsidR="00BF19CD" w:rsidRPr="008808A9">
        <w:rPr>
          <w:color w:val="000000"/>
          <w:szCs w:val="24"/>
          <w:lang w:val="en-GB"/>
        </w:rPr>
        <w:instrText>ADDIN CSL_CITATION {"citationItems":[{"id":"ITEM-1","itemData":{"DOI":"tinuity, Third World 10.1080/01436597.2019.1573139","abstract":"In the 2016 edition of its World Development Indicators (WDI), the World Bank introduced an important change in the way it categorises countries: it explicitly stated the intention to eliminate the distinction of countries as ‘developing’ and ‘developed’. This decision represents the first time one of the world’s most powerful and influential international organisation has overtly decided to move away from this fuzzy-yet-ubiquitous terminology for categorising countries (and not proposing to replace the division). This paper takes this shift to discuss country groupings based on development levels, particularly the ‘developed’/’developing’ dichotomy, focusing on the latter term. The paper argues for a paradoxical scenario, wherein the label ‘developing’ will increasingly become analytically useless while concurrently retaining – or even strengthening – its power in the context of foreign policy strategies. The analysis details the motives behind this paradox and provides a reasoning for when and why the term’s usage is likely to be weakened or strengthened. Simply put, the ‘developed’/’developing’ dichotomy is weakening in its analytical capacity, mostly due to the increasing heterogeneity among countries under the ‘developing’ label and concurrent porosity of ‘boundaries’ between the two categories, while showing little sign of being phased as a term for self-identification.","author":[{"dropping-particle":"","family":"Farias","given":"Débora B.L.","non-dropping-particle":"","parse-names":false,"suffix":""}],"container-title":"Third World Quarterly","id":"ITEM-1","issue":"40","issued":{"date-parts":[["2019"]]},"page":"668-687","title":"Outlook for the 'developing country' category: a paradox of demise and continuity","type":"article-journal","volume":"4"},"uris":["http://www.mendeley.com/documents/?uuid=2725d66e-0bbb-4aeb-840e-af4ee0bc7988"]}],"mendeley":{"formattedCitation":"(Farias, 2019)","plainTextFormattedCitation":"(Farias, 2019)","previouslyFormattedCitation":"(Farias, 2019)"},"properties":{"noteIndex":0},"schema":"https://github.com/citation-style-language/schema/raw/master/csl-citation.json"}</w:instrText>
      </w:r>
      <w:r w:rsidR="00BF19CD" w:rsidRPr="008808A9">
        <w:rPr>
          <w:i/>
          <w:color w:val="000000"/>
          <w:szCs w:val="24"/>
          <w:lang w:val="en-GB"/>
        </w:rPr>
        <w:fldChar w:fldCharType="separate"/>
      </w:r>
      <w:r w:rsidR="00BF19CD" w:rsidRPr="008808A9">
        <w:rPr>
          <w:noProof/>
          <w:color w:val="000000"/>
          <w:szCs w:val="24"/>
          <w:lang w:val="en-GB"/>
        </w:rPr>
        <w:t>(Farias, 2019)</w:t>
      </w:r>
      <w:r w:rsidR="00BF19CD" w:rsidRPr="008808A9">
        <w:rPr>
          <w:i/>
          <w:color w:val="000000"/>
          <w:szCs w:val="24"/>
          <w:lang w:val="en-GB"/>
        </w:rPr>
        <w:fldChar w:fldCharType="end"/>
      </w:r>
      <w:r w:rsidR="00C103D1" w:rsidRPr="008808A9">
        <w:rPr>
          <w:i/>
          <w:color w:val="000000"/>
          <w:szCs w:val="24"/>
          <w:lang w:val="en-GB"/>
        </w:rPr>
        <w:t xml:space="preserve">, </w:t>
      </w:r>
      <w:r w:rsidR="00C103D1" w:rsidRPr="008808A9">
        <w:rPr>
          <w:iCs/>
          <w:color w:val="000000"/>
          <w:szCs w:val="24"/>
          <w:lang w:val="en-GB"/>
        </w:rPr>
        <w:t xml:space="preserve">often casting </w:t>
      </w:r>
      <w:r w:rsidR="00466C0D" w:rsidRPr="008808A9">
        <w:rPr>
          <w:color w:val="000000"/>
          <w:szCs w:val="24"/>
          <w:lang w:val="en-GB"/>
        </w:rPr>
        <w:t xml:space="preserve">developing countries </w:t>
      </w:r>
      <w:r w:rsidRPr="008808A9">
        <w:rPr>
          <w:color w:val="000000"/>
          <w:szCs w:val="24"/>
          <w:lang w:val="en-GB"/>
        </w:rPr>
        <w:t>a</w:t>
      </w:r>
      <w:r w:rsidR="00ED21FB" w:rsidRPr="008808A9">
        <w:rPr>
          <w:color w:val="000000"/>
          <w:szCs w:val="24"/>
          <w:lang w:val="en-GB"/>
        </w:rPr>
        <w:t>s</w:t>
      </w:r>
      <w:r w:rsidR="00466C0D" w:rsidRPr="008808A9">
        <w:rPr>
          <w:color w:val="000000"/>
          <w:szCs w:val="24"/>
          <w:lang w:val="en-GB"/>
        </w:rPr>
        <w:t xml:space="preserve"> inherently marginalized.</w:t>
      </w:r>
      <w:r w:rsidR="00BF19CD" w:rsidRPr="008808A9">
        <w:rPr>
          <w:color w:val="000000"/>
          <w:szCs w:val="24"/>
          <w:lang w:val="en-GB"/>
        </w:rPr>
        <w:t xml:space="preserve"> </w:t>
      </w:r>
      <w:r w:rsidR="00ED21FB" w:rsidRPr="008808A9">
        <w:rPr>
          <w:color w:val="000000"/>
          <w:szCs w:val="24"/>
          <w:lang w:val="en-GB"/>
        </w:rPr>
        <w:t>Such an approach is inconsistent</w:t>
      </w:r>
      <w:r w:rsidR="00466C0D" w:rsidRPr="008808A9">
        <w:rPr>
          <w:color w:val="000000"/>
          <w:szCs w:val="24"/>
          <w:lang w:val="en-GB"/>
        </w:rPr>
        <w:t xml:space="preserve"> with an i</w:t>
      </w:r>
      <w:r w:rsidR="00BF19CD" w:rsidRPr="008808A9">
        <w:rPr>
          <w:color w:val="000000"/>
          <w:szCs w:val="24"/>
          <w:lang w:val="en-GB"/>
        </w:rPr>
        <w:t xml:space="preserve">ntersectionality </w:t>
      </w:r>
      <w:r w:rsidR="00466C0D" w:rsidRPr="008808A9">
        <w:rPr>
          <w:color w:val="000000"/>
          <w:szCs w:val="24"/>
          <w:lang w:val="en-GB"/>
        </w:rPr>
        <w:t xml:space="preserve">lens </w:t>
      </w:r>
      <w:r w:rsidR="00ED21FB" w:rsidRPr="008808A9">
        <w:rPr>
          <w:color w:val="000000"/>
          <w:szCs w:val="24"/>
          <w:lang w:val="en-GB"/>
        </w:rPr>
        <w:t xml:space="preserve">as </w:t>
      </w:r>
      <w:r w:rsidR="00466C0D" w:rsidRPr="008808A9">
        <w:rPr>
          <w:color w:val="000000"/>
          <w:szCs w:val="24"/>
          <w:lang w:val="en-GB"/>
        </w:rPr>
        <w:t xml:space="preserve">it </w:t>
      </w:r>
      <w:r w:rsidR="00ED21FB" w:rsidRPr="008808A9">
        <w:rPr>
          <w:color w:val="000000"/>
          <w:szCs w:val="24"/>
          <w:lang w:val="en-GB"/>
        </w:rPr>
        <w:t xml:space="preserve">would </w:t>
      </w:r>
      <w:r w:rsidR="00BF19CD" w:rsidRPr="008808A9">
        <w:rPr>
          <w:lang w:val="en-GB"/>
        </w:rPr>
        <w:t xml:space="preserve">“undermine the reality that there are in fact no ‘pure victims or oppressors’ in society” </w:t>
      </w:r>
      <w:r w:rsidR="00BF19CD" w:rsidRPr="008808A9">
        <w:rPr>
          <w:i/>
          <w:lang w:val="en-GB"/>
        </w:rPr>
        <w:fldChar w:fldCharType="begin" w:fldLock="1"/>
      </w:r>
      <w:r w:rsidR="00BF19CD" w:rsidRPr="008808A9">
        <w:rPr>
          <w:lang w:val="en-GB"/>
        </w:rPr>
        <w:instrText>ADDIN CSL_CITATION {"citationItems":[{"id":"ITEM-1","itemData":{"ISBN":"978-0-86491-340-1","author":[{"dropping-particle":"","family":"Hankivsky","given":"Olena","non-dropping-particle":"","parse-names":false,"suffix":""},{"dropping-particle":"","family":"Grace","given":"Daniel","non-dropping-particle":"","parse-names":false,"suffix":""},{"dropping-particle":"","family":"Hunting","given":"Gemma","non-dropping-particle":"","parse-names":false,"suffix":""},{"dropping-particle":"","family":"Ferlatte","given":"Olivier","non-dropping-particle":"","parse-names":false,"suffix":""}],"container-title":"An Intersectionality-Based Policy Analysis Framework","editor":[{"dropping-particle":"","family":"Hankivsky","given":"Olena","non-dropping-particle":"","parse-names":false,"suffix":""}],"id":"ITEM-1","issued":{"date-parts":[["2012"]]},"page":"7-23","publisher":"Institute for Intersectionality Research and Policy, Simon Fraser University","publisher-place":"Vancouver, Canada","title":"Introduction: Why Intersectionality Matters for Health Equity and Policy Analysis","type":"chapter"},"locator":"16","uris":["http://www.mendeley.com/documents/?uuid=6c5a3a89-175e-44c5-9743-0aa7891b19c7"]}],"mendeley":{"formattedCitation":"(Hankivsky, Grace, Hunting, &amp; Ferlatte, 2012, p. 16)","plainTextFormattedCitation":"(Hankivsky, Grace, Hunting, &amp; Ferlatte, 2012, p. 16)","previouslyFormattedCitation":"(Hankivsky, Grace, Hunting, &amp; Ferlatte, 2012, p. 16)"},"properties":{"noteIndex":0},"schema":"https://github.com/citation-style-language/schema/raw/master/csl-citation.json"}</w:instrText>
      </w:r>
      <w:r w:rsidR="00BF19CD" w:rsidRPr="008808A9">
        <w:rPr>
          <w:i/>
          <w:lang w:val="en-GB"/>
        </w:rPr>
        <w:fldChar w:fldCharType="separate"/>
      </w:r>
      <w:r w:rsidR="00BF19CD" w:rsidRPr="008808A9">
        <w:rPr>
          <w:noProof/>
          <w:lang w:val="en-GB"/>
        </w:rPr>
        <w:t>(Hankivsky, Grace, Hunting, &amp; Ferlatte, 2012, p. 16)</w:t>
      </w:r>
      <w:r w:rsidR="00BF19CD" w:rsidRPr="008808A9">
        <w:rPr>
          <w:i/>
          <w:lang w:val="en-GB"/>
        </w:rPr>
        <w:fldChar w:fldCharType="end"/>
      </w:r>
      <w:r w:rsidRPr="008808A9">
        <w:rPr>
          <w:lang w:val="en-GB"/>
        </w:rPr>
        <w:t xml:space="preserve">. </w:t>
      </w:r>
      <w:r w:rsidR="00C103D1" w:rsidRPr="008808A9">
        <w:rPr>
          <w:lang w:val="en-GB"/>
        </w:rPr>
        <w:t xml:space="preserve">Moreover, this dichotomic thinking could </w:t>
      </w:r>
      <w:r w:rsidR="00BF19CD" w:rsidRPr="008808A9">
        <w:rPr>
          <w:color w:val="000000"/>
          <w:szCs w:val="24"/>
          <w:lang w:val="en-GB"/>
        </w:rPr>
        <w:t xml:space="preserve">contribute to replicating existing inequalities into the framing, implementation, funding regimes, and evaluation of public-policy </w:t>
      </w:r>
      <w:r w:rsidR="00BF19CD" w:rsidRPr="008808A9">
        <w:rPr>
          <w:i/>
          <w:color w:val="000000"/>
          <w:szCs w:val="24"/>
          <w:lang w:val="en-GB"/>
        </w:rPr>
        <w:fldChar w:fldCharType="begin" w:fldLock="1"/>
      </w:r>
      <w:r w:rsidR="00BF19CD" w:rsidRPr="008808A9">
        <w:rPr>
          <w:color w:val="000000"/>
          <w:szCs w:val="24"/>
          <w:lang w:val="en-GB"/>
        </w:rPr>
        <w:instrText>ADDIN CSL_CITATION {"citationItems":[{"id":"ITEM-1","itemData":{"ISBN":"9781107641655","abstract":"WGII Contribution to the IPCC Fifth Assessment Report (AR5)","author":[{"dropping-particle":"","family":"IPCC","given":"","non-dropping-particle":"","parse-names":false,"suffix":""}],"container-title":"Climate Change 2014: Impacts, Adaptation, and Vulnerability. Part A: Global and Sectoral Aspects. Contribution of Working Group II to the Fifth Assessment Report of the Intergovernmental Panel on Climate Change","editor":[{"dropping-particle":"","family":"Field","given":"Christopher B.","non-dropping-particle":"","parse-names":false,"suffix":""},{"dropping-particle":"","family":"Barros","given":"Vicente R.","non-dropping-particle":"","parse-names":false,"suffix":""},{"dropping-particle":"","family":"Dokken","given":"David Jon","non-dropping-particle":"","parse-names":false,"suffix":""},{"dropping-particle":"","family":"Mach","given":"Katharine J.","non-dropping-particle":"","parse-names":false,"suffix":""},{"dropping-particle":"","family":"Mastrandrea","given":"Michael D.","non-dropping-particle":"","parse-names":false,"suffix":""},{"dropping-particle":"","family":"Bilir","given":"T.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L.","non-dropping-particle":"","parse-names":false,"suffix":""},{"dropping-particle":"","family":"Otsuki Estrada","given":"Yuka","non-dropping-particle":"","parse-names":false,"suffix":""},{"dropping-particle":"","family":"Genova","given":"Robert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L.","non-dropping-particle":"","parse-names":false,"suffix":""}],"id":"ITEM-1","issued":{"date-parts":[["2014"]]},"number-of-pages":"1132","publisher":"Cambridge University Press","publisher-place":"Cambridge, United Kingdom and New York","title":"Climate Change 2014: Impacts, Adaptation, and Vulnerability. Part A: Global and Sectoral Aspects. Contribution of Working Group II to the Fifth Assessment Report of the Intergovernmental Panel on Climate Change","type":"book"},"uris":["http://www.mendeley.com/documents/?uuid=8b8922c0-f5fb-4e9d-b94e-e43995bf220e"]},{"id":"ITEM-2","itemData":{"DOI":"10.1080/09644016.2013.835203","abstract":"Investigations of the interconnectedness of climate change with human societies require profound analysis of relations among humans and between humans and nature, and the integration of insights from various academic fields. An intersectional approach, developed within critical feminist theory, is advantageous. An intersectional analysis of climate change illuminates how different individuals and groups relate differently to climate change, due to their situatedness in power structures based on context-specific and dynamic social categorisations. Intersectionality sketches out a pathway that stays clear of traps of essentialisation, enabling solidarity and agency across and beyond social categories. It can illustrate how power structures and categorisations may be reinforced, but also challenged and renegotiated, in realities of climate change. We engage with intersectionality as a tool for critical thinking, and provide a set of questions that may serve as sensitisers for intersectional analyses on climate change.","author":[{"dropping-particle":"","family":"Kaijser","given":"Anna","non-dropping-particle":"","parse-names":false,"suffix":""},{"dropping-particle":"","family":"Kronsell","given":"Annica","non-dropping-particle":"","parse-names":false,"suffix":""}],"container-title":"Environmental Politics","id":"ITEM-2","issue":"3","issued":{"date-parts":[["2014"]]},"page":"417-433","title":"Climate change through the lens of intersectionality","type":"article-journal","volume":"23"},"uris":["http://www.mendeley.com/documents/?uuid=237da2d9-667a-4014-99f6-935d874b994f"]}],"mendeley":{"formattedCitation":"(IPCC, 2014a; Kaijser &amp; Kronsell, 2014)","plainTextFormattedCitation":"(IPCC, 2014a; Kaijser &amp; Kronsell, 2014)","previouslyFormattedCitation":"(IPCC, 2014a; Kaijser &amp; Kronsell, 2014)"},"properties":{"noteIndex":0},"schema":"https://github.com/citation-style-language/schema/raw/master/csl-citation.json"}</w:instrText>
      </w:r>
      <w:r w:rsidR="00BF19CD" w:rsidRPr="008808A9">
        <w:rPr>
          <w:i/>
          <w:color w:val="000000"/>
          <w:szCs w:val="24"/>
          <w:lang w:val="en-GB"/>
        </w:rPr>
        <w:fldChar w:fldCharType="separate"/>
      </w:r>
      <w:r w:rsidR="00BF19CD" w:rsidRPr="008808A9">
        <w:rPr>
          <w:noProof/>
          <w:color w:val="000000"/>
          <w:szCs w:val="24"/>
          <w:lang w:val="en-GB"/>
        </w:rPr>
        <w:t>(IPCC, 2014a; Kaijser &amp; Kronsell, 2014)</w:t>
      </w:r>
      <w:r w:rsidR="00BF19CD" w:rsidRPr="008808A9">
        <w:rPr>
          <w:i/>
          <w:color w:val="000000"/>
          <w:szCs w:val="24"/>
          <w:lang w:val="en-GB"/>
        </w:rPr>
        <w:fldChar w:fldCharType="end"/>
      </w:r>
      <w:r w:rsidR="00BF19CD" w:rsidRPr="008808A9">
        <w:rPr>
          <w:color w:val="000000"/>
          <w:szCs w:val="24"/>
          <w:lang w:val="en-GB"/>
        </w:rPr>
        <w:t xml:space="preserve">. </w:t>
      </w:r>
      <w:r w:rsidRPr="008808A9">
        <w:rPr>
          <w:color w:val="000000"/>
          <w:szCs w:val="24"/>
          <w:lang w:val="en-GB"/>
        </w:rPr>
        <w:t xml:space="preserve">Instead, this researched used the World’s Bank income and geographical area classifications </w:t>
      </w:r>
      <w:r w:rsidR="00D5166E" w:rsidRPr="008808A9">
        <w:rPr>
          <w:i/>
          <w:color w:val="000000"/>
          <w:szCs w:val="24"/>
          <w:lang w:val="en-GB"/>
        </w:rPr>
        <w:fldChar w:fldCharType="begin" w:fldLock="1"/>
      </w:r>
      <w:r w:rsidR="00D5166E" w:rsidRPr="008808A9">
        <w:rPr>
          <w:color w:val="000000"/>
          <w:szCs w:val="24"/>
          <w:lang w:val="en-GB"/>
        </w:rPr>
        <w:instrText>ADDIN CSL_CITATION {"citationItems":[{"id":"ITEM-1","itemData":{"URL":"https://blogs.worldbank.org/opendata/new-country-classifications-income-level-2019-2020","accessed":{"date-parts":[["2020","2","24"]]},"author":[{"dropping-particle":"","family":"The World Bank","given":"","non-dropping-particle":"","parse-names":false,"suffix":""}],"container-title":"World Bank: Data Blog","id":"ITEM-1","issued":{"date-parts":[["2019"]]},"title":"New country classifications by income level: 2019-2020","type":"webpage"},"uris":["http://www.mendeley.com/documents/?uuid=4fcc5b10-dc6c-335a-a982-9e8fc920cfe7"]}],"mendeley":{"formattedCitation":"(The World Bank, 2019a)","plainTextFormattedCitation":"(The World Bank, 2019a)","previouslyFormattedCitation":"(The World Bank, 2019a)"},"properties":{"noteIndex":0},"schema":"https://github.com/citation-style-language/schema/raw/master/csl-citation.json"}</w:instrText>
      </w:r>
      <w:r w:rsidR="00D5166E" w:rsidRPr="008808A9">
        <w:rPr>
          <w:i/>
          <w:color w:val="000000"/>
          <w:szCs w:val="24"/>
          <w:lang w:val="en-GB"/>
        </w:rPr>
        <w:fldChar w:fldCharType="separate"/>
      </w:r>
      <w:r w:rsidR="00D5166E" w:rsidRPr="008808A9">
        <w:rPr>
          <w:noProof/>
          <w:color w:val="000000"/>
          <w:szCs w:val="24"/>
          <w:lang w:val="en-GB"/>
        </w:rPr>
        <w:t>(The World Bank, 2019a)</w:t>
      </w:r>
      <w:r w:rsidR="00D5166E" w:rsidRPr="008808A9">
        <w:rPr>
          <w:i/>
          <w:color w:val="000000"/>
          <w:szCs w:val="24"/>
          <w:lang w:val="en-GB"/>
        </w:rPr>
        <w:fldChar w:fldCharType="end"/>
      </w:r>
      <w:r w:rsidR="00D5166E" w:rsidRPr="008808A9">
        <w:rPr>
          <w:color w:val="000000"/>
          <w:szCs w:val="24"/>
          <w:lang w:val="en-GB"/>
        </w:rPr>
        <w:t>.</w:t>
      </w:r>
      <w:r w:rsidR="00C3060F" w:rsidRPr="008808A9">
        <w:rPr>
          <w:i/>
          <w:color w:val="000000"/>
          <w:szCs w:val="24"/>
          <w:lang w:val="en-GB"/>
        </w:rPr>
        <w:t xml:space="preserve"> </w:t>
      </w:r>
      <w:r w:rsidR="00C3060F" w:rsidRPr="008808A9">
        <w:rPr>
          <w:color w:val="000000"/>
          <w:szCs w:val="24"/>
          <w:lang w:val="en-GB"/>
        </w:rPr>
        <w:t xml:space="preserve">In keeping with the definitions utilized by the World Bank, the words “economies” and “countries” are also used interchangeably without this being a recognition of political independence </w:t>
      </w:r>
      <w:r w:rsidR="00C3060F" w:rsidRPr="008808A9">
        <w:rPr>
          <w:color w:val="000000"/>
          <w:szCs w:val="24"/>
          <w:lang w:val="en-GB"/>
        </w:rPr>
        <w:fldChar w:fldCharType="begin" w:fldLock="1"/>
      </w:r>
      <w:r w:rsidR="00C3060F" w:rsidRPr="008808A9">
        <w:rPr>
          <w:color w:val="000000"/>
          <w:szCs w:val="24"/>
          <w:lang w:val="en-GB"/>
        </w:rPr>
        <w:instrText>ADDIN CSL_CITATION {"citationItems":[{"id":"ITEM-1","itemData":{"URL":"https://datahelpdesk.worldbank.org/knowledgebase/articles/378834-how-does-the-world-bank-classify-countries","accessed":{"date-parts":[["2020","3","4"]]},"author":[{"dropping-particle":"","family":"World Bank","given":"","non-dropping-particle":"","parse-names":false,"suffix":""}],"container-title":"World Bank Data Help Desk","id":"ITEM-1","issued":{"date-parts":[["0"]]},"title":"How does the World Bank classify countries?","type":"webpage"},"uris":["http://www.mendeley.com/documents/?uuid=9589064e-a368-3445-9bc0-b825ef3e4312"]}],"mendeley":{"formattedCitation":"(World Bank, n.d.)","plainTextFormattedCitation":"(World Bank, n.d.)","previouslyFormattedCitation":"(World Bank, n.d.)"},"properties":{"noteIndex":0},"schema":"https://github.com/citation-style-language/schema/raw/master/csl-citation.json"}</w:instrText>
      </w:r>
      <w:r w:rsidR="00C3060F" w:rsidRPr="008808A9">
        <w:rPr>
          <w:color w:val="000000"/>
          <w:szCs w:val="24"/>
          <w:lang w:val="en-GB"/>
        </w:rPr>
        <w:fldChar w:fldCharType="separate"/>
      </w:r>
      <w:r w:rsidR="00C3060F" w:rsidRPr="008808A9">
        <w:rPr>
          <w:noProof/>
          <w:color w:val="000000"/>
          <w:szCs w:val="24"/>
          <w:lang w:val="en-GB"/>
        </w:rPr>
        <w:t>(World Bank, n.d.)</w:t>
      </w:r>
      <w:r w:rsidR="00C3060F" w:rsidRPr="008808A9">
        <w:rPr>
          <w:color w:val="000000"/>
          <w:szCs w:val="24"/>
          <w:lang w:val="en-GB"/>
        </w:rPr>
        <w:fldChar w:fldCharType="end"/>
      </w:r>
      <w:r w:rsidR="00C3060F" w:rsidRPr="008808A9">
        <w:rPr>
          <w:color w:val="000000"/>
          <w:szCs w:val="24"/>
          <w:lang w:val="en-GB"/>
        </w:rPr>
        <w:t xml:space="preserve">. </w:t>
      </w:r>
      <w:r w:rsidR="00BF19CD" w:rsidRPr="008808A9">
        <w:rPr>
          <w:iCs/>
          <w:lang w:val="en-GB"/>
        </w:rPr>
        <w:t xml:space="preserve">The use of a multi-case study research design using the local government climate adaptation plan as the unit of analysis is compatible with an intersectional framework, which states that social institutions fulfil an important role in leveraging policy and resources to address intersecting inequalities </w:t>
      </w:r>
      <w:r w:rsidR="00BF19CD" w:rsidRPr="008808A9">
        <w:rPr>
          <w:iCs/>
          <w:lang w:val="en-GB"/>
        </w:rPr>
        <w:fldChar w:fldCharType="begin" w:fldLock="1"/>
      </w:r>
      <w:r w:rsidR="00BF19CD" w:rsidRPr="008808A9">
        <w:rPr>
          <w:iCs/>
          <w:lang w:val="en-GB"/>
        </w:rPr>
        <w:instrText>ADDIN CSL_CITATION {"citationItems":[{"id":"ITEM-1","itemData":{"ISBN":"978-0-86491-340-1","author":[{"dropping-particle":"","family":"Hankivsky","given":"Olena","non-dropping-particle":"","parse-names":false,"suffix":""},{"dropping-particle":"","family":"Grace","given":"Daniel","non-dropping-particle":"","parse-names":false,"suffix":""},{"dropping-particle":"","family":"Hunting","given":"Gemma","non-dropping-particle":"","parse-names":false,"suffix":""},{"dropping-particle":"","family":"Ferlatte","given":"Olivier","non-dropping-particle":"","parse-names":false,"suffix":""},{"dropping-particle":"","family":"Clark","given":"Natalie","non-dropping-particle":"","parse-names":false,"suffix":""},{"dropping-particle":"","family":"Fridkin","given":"Alycia","non-dropping-particle":"","parse-names":false,"suffix":""},{"dropping-particle":"","family":"Giesbrecht","given":"Melissa","non-dropping-particle":"","parse-names":false,"suffix":""},{"dropping-particle":"","family":"Rudrum","given":"Sarah","non-dropping-particle":"","parse-names":false,"suffix":""},{"dropping-particle":"","family":"Laviolette","given":"Tarya","non-dropping-particle":"","parse-names":false,"suffix":""}],"container-title":"An Intersectionality-Based Policy Analysis Framework","edition":"1st","editor":[{"dropping-particle":"","family":"Hankivsky","given":"Olena","non-dropping-particle":"","parse-names":false,"suffix":""}],"id":"ITEM-1","issued":{"date-parts":[["2012"]]},"page":"33-42","publisher":"Institute for Intersectionality Research and Policy, Simon Fraser University","publisher-place":"Vancouver, Canada","title":"Intersectionality-Based Policy Analysis","type":"chapter"},"uris":["http://www.mendeley.com/documents/?uuid=f59e32dc-deb5-4fb4-80fb-edf6a95afac7"]}],"mendeley":{"formattedCitation":"(Hankivsky, Grace, Hunting, Ferlatte, et al., 2012)","plainTextFormattedCitation":"(Hankivsky, Grace, Hunting, Ferlatte, et al., 2012)","previouslyFormattedCitation":"(Hankivsky, Grace, Hunting, Ferlatte, et al., 2012)"},"properties":{"noteIndex":0},"schema":"https://github.com/citation-style-language/schema/raw/master/csl-citation.json"}</w:instrText>
      </w:r>
      <w:r w:rsidR="00BF19CD" w:rsidRPr="008808A9">
        <w:rPr>
          <w:iCs/>
          <w:lang w:val="en-GB"/>
        </w:rPr>
        <w:fldChar w:fldCharType="separate"/>
      </w:r>
      <w:r w:rsidR="00BF19CD" w:rsidRPr="008808A9">
        <w:rPr>
          <w:iCs/>
          <w:noProof/>
          <w:lang w:val="en-GB"/>
        </w:rPr>
        <w:t>(Hankivsky, Grace, Hunting, Ferlatte, et al., 2012)</w:t>
      </w:r>
      <w:r w:rsidR="00BF19CD" w:rsidRPr="008808A9">
        <w:rPr>
          <w:iCs/>
          <w:lang w:val="en-GB"/>
        </w:rPr>
        <w:fldChar w:fldCharType="end"/>
      </w:r>
      <w:r w:rsidR="00BF19CD" w:rsidRPr="008808A9">
        <w:rPr>
          <w:iCs/>
          <w:lang w:val="en-GB"/>
        </w:rPr>
        <w:t xml:space="preserve">.   </w:t>
      </w:r>
    </w:p>
    <w:p w14:paraId="36D5005A" w14:textId="54F54DBC" w:rsidR="00B40BE2" w:rsidRPr="008808A9" w:rsidRDefault="00BD56AA" w:rsidP="000C5A3B">
      <w:pPr>
        <w:pStyle w:val="Heading3"/>
      </w:pPr>
      <w:bookmarkStart w:id="79" w:name="_Ref42172713"/>
      <w:bookmarkStart w:id="80" w:name="_Ref42172721"/>
      <w:bookmarkStart w:id="81" w:name="_Toc48174874"/>
      <w:r w:rsidRPr="008808A9">
        <w:t xml:space="preserve">Content </w:t>
      </w:r>
      <w:r w:rsidR="00883378" w:rsidRPr="008808A9">
        <w:t>analysis</w:t>
      </w:r>
      <w:r w:rsidRPr="008808A9">
        <w:t xml:space="preserve"> with NV</w:t>
      </w:r>
      <w:r w:rsidR="00891B25">
        <w:t>ivo</w:t>
      </w:r>
      <w:bookmarkEnd w:id="79"/>
      <w:bookmarkEnd w:id="80"/>
      <w:bookmarkEnd w:id="81"/>
    </w:p>
    <w:p w14:paraId="4EB3F544" w14:textId="6A71CDCA" w:rsidR="00DC1A38" w:rsidRDefault="00EE6408" w:rsidP="00DC1A38">
      <w:pPr>
        <w:spacing w:before="240"/>
        <w:rPr>
          <w:color w:val="000000"/>
          <w:szCs w:val="24"/>
          <w:lang w:val="en-GB"/>
        </w:rPr>
      </w:pPr>
      <w:r w:rsidRPr="008808A9">
        <w:rPr>
          <w:iCs/>
          <w:lang w:val="en-GB"/>
        </w:rPr>
        <w:t>The fourth element of a case-study is a</w:t>
      </w:r>
      <w:r w:rsidR="00B40BE2" w:rsidRPr="008808A9">
        <w:rPr>
          <w:iCs/>
          <w:lang w:val="en-GB"/>
        </w:rPr>
        <w:t xml:space="preserve"> clear and logic elaboration of how the data is to be </w:t>
      </w:r>
      <w:r w:rsidR="009278B9" w:rsidRPr="008808A9">
        <w:rPr>
          <w:iCs/>
          <w:lang w:val="en-GB"/>
        </w:rPr>
        <w:t>analysed</w:t>
      </w:r>
      <w:r w:rsidRPr="008808A9">
        <w:rPr>
          <w:iCs/>
          <w:lang w:val="en-GB"/>
        </w:rPr>
        <w:t xml:space="preserve"> </w:t>
      </w:r>
      <w:r w:rsidRPr="008808A9">
        <w:rPr>
          <w:iCs/>
          <w:lang w:val="en-GB"/>
        </w:rPr>
        <w:fldChar w:fldCharType="begin" w:fldLock="1"/>
      </w:r>
      <w:r w:rsidR="00F95E6A" w:rsidRPr="008808A9">
        <w:rPr>
          <w:iCs/>
          <w:lang w:val="en-GB"/>
        </w:rPr>
        <w:instrText>ADDIN CSL_CITATION {"citationItems":[{"id":"ITEM-1","itemData":{"ISBN":"0-7619-2552-X","author":[{"dropping-particle":"","family":"Yin","given":"Robert K.","non-dropping-particle":"","parse-names":false,"suffix":""}],"edition":"3rd ed.","editor":[{"dropping-particle":"","family":"Dickens","given":"Gillian","non-dropping-particle":"","parse-names":false,"suffix":""},{"dropping-particle":"","family":"Wiley","given":"Karen","non-dropping-particle":"","parse-names":false,"suffix":""}],"id":"ITEM-1","issued":{"date-parts":[["2003"]]},"publisher":"Sage Publications, Inc.","publisher-place":"Thousand Oaks, California","title":"Case Study Research: Design and Methods","type":"book"},"uris":["http://www.mendeley.com/documents/?uuid=34655090-38dc-4635-b21d-2d8efa29cea5"]}],"mendeley":{"formattedCitation":"(Yin, 2003)","plainTextFormattedCitation":"(Yin, 2003)","previouslyFormattedCitation":"(Yin, 2003)"},"properties":{"noteIndex":0},"schema":"https://github.com/citation-style-language/schema/raw/master/csl-citation.json"}</w:instrText>
      </w:r>
      <w:r w:rsidRPr="008808A9">
        <w:rPr>
          <w:iCs/>
          <w:lang w:val="en-GB"/>
        </w:rPr>
        <w:fldChar w:fldCharType="separate"/>
      </w:r>
      <w:r w:rsidRPr="008808A9">
        <w:rPr>
          <w:iCs/>
          <w:noProof/>
          <w:lang w:val="en-GB"/>
        </w:rPr>
        <w:t>(Yin, 2003)</w:t>
      </w:r>
      <w:r w:rsidRPr="008808A9">
        <w:rPr>
          <w:iCs/>
          <w:lang w:val="en-GB"/>
        </w:rPr>
        <w:fldChar w:fldCharType="end"/>
      </w:r>
      <w:r w:rsidR="006801AE" w:rsidRPr="008808A9">
        <w:rPr>
          <w:iCs/>
          <w:lang w:val="en-GB"/>
        </w:rPr>
        <w:t xml:space="preserve">. </w:t>
      </w:r>
      <w:r w:rsidR="002111F3" w:rsidRPr="008808A9">
        <w:rPr>
          <w:color w:val="000000"/>
          <w:szCs w:val="24"/>
          <w:lang w:val="en-GB"/>
        </w:rPr>
        <w:t xml:space="preserve">In the case of a multi-case study analysis, </w:t>
      </w:r>
      <w:r w:rsidR="006801AE" w:rsidRPr="008808A9">
        <w:rPr>
          <w:color w:val="000000"/>
          <w:szCs w:val="24"/>
          <w:lang w:val="en-GB"/>
        </w:rPr>
        <w:t xml:space="preserve">“All of the data in each single bounded case are carefully examined, and the data organized into a comprehensive description that is a unique, holistic entity” </w:t>
      </w:r>
      <w:r w:rsidR="006801AE" w:rsidRPr="008808A9">
        <w:rPr>
          <w:i/>
          <w:color w:val="000000"/>
          <w:szCs w:val="24"/>
          <w:lang w:val="en-GB"/>
        </w:rPr>
        <w:fldChar w:fldCharType="begin" w:fldLock="1"/>
      </w:r>
      <w:r w:rsidR="006801AE" w:rsidRPr="008808A9">
        <w:rPr>
          <w:color w:val="000000"/>
          <w:szCs w:val="24"/>
          <w:lang w:val="en-GB"/>
        </w:rPr>
        <w:instrText>ADDIN CSL_CITATION {"citationItems":[{"id":"ITEM-1","itemData":{"DOI":"https://dx.doi.org/10.4135/9781412957397","ISBN":"9781412956703","author":[{"dropping-particle":"","family":"Chmiliar","given":"Linda","non-dropping-particle":"","parse-names":false,"suffix":""}],"container-title":"Encyclopedia of Case Study Research","editor":[{"dropping-particle":"","family":"Durepos","given":"Gabrielle","non-dropping-particle":"","parse-names":false,"suffix":""},{"dropping-particle":"","family":"Wiebe","given":"Elden","non-dropping-particle":"","parse-names":false,"suffix":""},{"dropping-particle":"","family":"Mills","given":"Albert J.","non-dropping-particle":"","parse-names":false,"suffix":""}],"id":"ITEM-1","issued":{"date-parts":[["2012"]]},"page":"583-584","publisher":"Sage Publications, Inc.","publisher-place":"Thousand Oaks, California","title":"Multiple-Case Designs","type":"chapter"},"locator":"583","uris":["http://www.mendeley.com/documents/?uuid=4017ef0f-f17f-4167-b707-0dc875aaec97"]}],"mendeley":{"formattedCitation":"(Chmiliar, 2012, p. 583)","plainTextFormattedCitation":"(Chmiliar, 2012, p. 583)","previouslyFormattedCitation":"(Chmiliar, 2012, p. 583)"},"properties":{"noteIndex":0},"schema":"https://github.com/citation-style-language/schema/raw/master/csl-citation.json"}</w:instrText>
      </w:r>
      <w:r w:rsidR="006801AE" w:rsidRPr="008808A9">
        <w:rPr>
          <w:i/>
          <w:color w:val="000000"/>
          <w:szCs w:val="24"/>
          <w:lang w:val="en-GB"/>
        </w:rPr>
        <w:fldChar w:fldCharType="separate"/>
      </w:r>
      <w:r w:rsidR="006801AE" w:rsidRPr="008808A9">
        <w:rPr>
          <w:noProof/>
          <w:color w:val="000000"/>
          <w:szCs w:val="24"/>
          <w:lang w:val="en-GB"/>
        </w:rPr>
        <w:t>(Chmiliar, 2012, p. 583)</w:t>
      </w:r>
      <w:r w:rsidR="006801AE" w:rsidRPr="008808A9">
        <w:rPr>
          <w:i/>
          <w:color w:val="000000"/>
          <w:szCs w:val="24"/>
          <w:lang w:val="en-GB"/>
        </w:rPr>
        <w:fldChar w:fldCharType="end"/>
      </w:r>
      <w:r w:rsidR="006801AE" w:rsidRPr="008808A9">
        <w:rPr>
          <w:color w:val="000000"/>
          <w:szCs w:val="24"/>
          <w:lang w:val="en-GB"/>
        </w:rPr>
        <w:t>.</w:t>
      </w:r>
      <w:r w:rsidR="00A3361E" w:rsidRPr="008808A9">
        <w:rPr>
          <w:color w:val="000000"/>
          <w:szCs w:val="24"/>
          <w:lang w:val="en-GB"/>
        </w:rPr>
        <w:t xml:space="preserve"> </w:t>
      </w:r>
      <w:r w:rsidR="00AE3BB6" w:rsidRPr="008808A9">
        <w:rPr>
          <w:color w:val="000000"/>
          <w:szCs w:val="24"/>
          <w:lang w:val="en-GB"/>
        </w:rPr>
        <w:t>Per this approach, t</w:t>
      </w:r>
      <w:r w:rsidR="00A8543C" w:rsidRPr="008808A9">
        <w:rPr>
          <w:color w:val="000000"/>
          <w:szCs w:val="24"/>
          <w:lang w:val="en-GB"/>
        </w:rPr>
        <w:t xml:space="preserve">he </w:t>
      </w:r>
      <w:r w:rsidR="00AA57A5" w:rsidRPr="008808A9">
        <w:rPr>
          <w:color w:val="000000"/>
          <w:szCs w:val="24"/>
          <w:lang w:val="en-GB"/>
        </w:rPr>
        <w:t xml:space="preserve">pertinent documents are to be </w:t>
      </w:r>
      <w:r w:rsidR="009278B9" w:rsidRPr="008808A9">
        <w:rPr>
          <w:color w:val="000000"/>
          <w:szCs w:val="24"/>
          <w:lang w:val="en-GB"/>
        </w:rPr>
        <w:t>analysed</w:t>
      </w:r>
      <w:r w:rsidR="00AA57A5" w:rsidRPr="008808A9">
        <w:rPr>
          <w:color w:val="000000"/>
          <w:szCs w:val="24"/>
          <w:lang w:val="en-GB"/>
        </w:rPr>
        <w:t xml:space="preserve"> first as independent case studies</w:t>
      </w:r>
      <w:r w:rsidR="00A6713E" w:rsidRPr="008808A9">
        <w:rPr>
          <w:color w:val="000000"/>
          <w:szCs w:val="24"/>
          <w:lang w:val="en-GB"/>
        </w:rPr>
        <w:t xml:space="preserve"> using </w:t>
      </w:r>
      <w:r w:rsidR="009E098F" w:rsidRPr="008808A9">
        <w:rPr>
          <w:color w:val="000000"/>
          <w:szCs w:val="24"/>
          <w:lang w:val="en-GB"/>
        </w:rPr>
        <w:t>NV</w:t>
      </w:r>
      <w:r w:rsidR="00891B25">
        <w:rPr>
          <w:color w:val="000000"/>
          <w:szCs w:val="24"/>
          <w:lang w:val="en-GB"/>
        </w:rPr>
        <w:t>ivo</w:t>
      </w:r>
      <w:r w:rsidR="00480D1C" w:rsidRPr="008808A9">
        <w:rPr>
          <w:color w:val="000000"/>
          <w:szCs w:val="24"/>
          <w:lang w:val="en-GB"/>
        </w:rPr>
        <w:t xml:space="preserve">, a software widely used in qualitative research. </w:t>
      </w:r>
      <w:r w:rsidR="007739A5" w:rsidRPr="008808A9">
        <w:rPr>
          <w:color w:val="000000"/>
          <w:szCs w:val="24"/>
          <w:lang w:val="en-GB"/>
        </w:rPr>
        <w:t xml:space="preserve">The analysis </w:t>
      </w:r>
      <w:r w:rsidR="00AE3BB6" w:rsidRPr="008808A9">
        <w:rPr>
          <w:color w:val="000000"/>
          <w:szCs w:val="24"/>
          <w:lang w:val="en-GB"/>
        </w:rPr>
        <w:t xml:space="preserve">utilizes an </w:t>
      </w:r>
      <w:r w:rsidR="00735B9E" w:rsidRPr="008808A9">
        <w:rPr>
          <w:color w:val="000000"/>
          <w:szCs w:val="24"/>
          <w:lang w:val="en-GB"/>
        </w:rPr>
        <w:t>abductive and iterative coding framework.</w:t>
      </w:r>
      <w:r w:rsidR="001128F4" w:rsidRPr="008808A9">
        <w:rPr>
          <w:color w:val="000000"/>
          <w:szCs w:val="24"/>
          <w:lang w:val="en-GB"/>
        </w:rPr>
        <w:t xml:space="preserve"> </w:t>
      </w:r>
      <w:r w:rsidR="007250A2" w:rsidRPr="008808A9">
        <w:rPr>
          <w:color w:val="000000"/>
          <w:szCs w:val="24"/>
          <w:lang w:val="en-GB"/>
        </w:rPr>
        <w:t xml:space="preserve">An </w:t>
      </w:r>
      <w:r w:rsidR="00D07CAF" w:rsidRPr="008808A9">
        <w:rPr>
          <w:color w:val="000000"/>
          <w:szCs w:val="24"/>
          <w:lang w:val="en-GB"/>
        </w:rPr>
        <w:t xml:space="preserve">iterative approach is justified </w:t>
      </w:r>
      <w:r w:rsidR="00C20FBD" w:rsidRPr="008808A9">
        <w:rPr>
          <w:color w:val="000000"/>
          <w:szCs w:val="24"/>
          <w:lang w:val="en-GB"/>
        </w:rPr>
        <w:t>because</w:t>
      </w:r>
      <w:r w:rsidR="007250A2" w:rsidRPr="008808A9">
        <w:rPr>
          <w:color w:val="000000"/>
          <w:szCs w:val="24"/>
          <w:lang w:val="en-GB"/>
        </w:rPr>
        <w:t xml:space="preserve"> an exploratory-case study </w:t>
      </w:r>
      <w:r w:rsidR="00A55F01" w:rsidRPr="008808A9">
        <w:rPr>
          <w:color w:val="000000"/>
          <w:szCs w:val="24"/>
          <w:lang w:val="en-GB"/>
        </w:rPr>
        <w:t>does not require to have</w:t>
      </w:r>
      <w:r w:rsidR="006D397B" w:rsidRPr="008808A9">
        <w:rPr>
          <w:color w:val="000000"/>
          <w:szCs w:val="24"/>
          <w:lang w:val="en-GB"/>
        </w:rPr>
        <w:t xml:space="preserve"> clear ex-ante</w:t>
      </w:r>
      <w:r w:rsidR="00F95E6A" w:rsidRPr="008808A9">
        <w:rPr>
          <w:color w:val="000000"/>
          <w:szCs w:val="24"/>
          <w:lang w:val="en-GB"/>
        </w:rPr>
        <w:t xml:space="preserve"> </w:t>
      </w:r>
      <w:r w:rsidR="00046036" w:rsidRPr="008808A9">
        <w:rPr>
          <w:color w:val="000000"/>
          <w:szCs w:val="24"/>
          <w:lang w:val="en-GB"/>
        </w:rPr>
        <w:t xml:space="preserve">formulations </w:t>
      </w:r>
      <w:r w:rsidR="007250A2" w:rsidRPr="008808A9">
        <w:rPr>
          <w:color w:val="000000"/>
          <w:szCs w:val="24"/>
          <w:lang w:val="en-GB"/>
        </w:rPr>
        <w:t>for</w:t>
      </w:r>
      <w:r w:rsidR="00046036" w:rsidRPr="008808A9">
        <w:rPr>
          <w:color w:val="000000"/>
          <w:szCs w:val="24"/>
          <w:lang w:val="en-GB"/>
        </w:rPr>
        <w:t xml:space="preserve"> hypothesis</w:t>
      </w:r>
      <w:r w:rsidR="007250A2" w:rsidRPr="008808A9">
        <w:rPr>
          <w:color w:val="000000"/>
          <w:szCs w:val="24"/>
          <w:lang w:val="en-GB"/>
        </w:rPr>
        <w:t xml:space="preserve"> testing</w:t>
      </w:r>
      <w:r w:rsidR="00046036" w:rsidRPr="008808A9">
        <w:rPr>
          <w:color w:val="000000"/>
          <w:szCs w:val="24"/>
          <w:lang w:val="en-GB"/>
        </w:rPr>
        <w:t xml:space="preserve"> </w:t>
      </w:r>
      <w:r w:rsidR="00F95E6A" w:rsidRPr="008808A9">
        <w:rPr>
          <w:color w:val="000000"/>
          <w:szCs w:val="24"/>
          <w:lang w:val="en-GB"/>
        </w:rPr>
        <w:fldChar w:fldCharType="begin" w:fldLock="1"/>
      </w:r>
      <w:r w:rsidR="00F01EB5" w:rsidRPr="008808A9">
        <w:rPr>
          <w:color w:val="000000"/>
          <w:szCs w:val="24"/>
          <w:lang w:val="en-GB"/>
        </w:rPr>
        <w:instrText>ADDIN CSL_CITATION {"citationItems":[{"id":"ITEM-1","itemData":{"ISBN":"0-7619-2552-X","author":[{"dropping-particle":"","family":"Yin","given":"Robert K.","non-dropping-particle":"","parse-names":false,"suffix":""}],"edition":"3rd ed.","editor":[{"dropping-particle":"","family":"Dickens","given":"Gillian","non-dropping-particle":"","parse-names":false,"suffix":""},{"dropping-particle":"","family":"Wiley","given":"Karen","non-dropping-particle":"","parse-names":false,"suffix":""}],"id":"ITEM-1","issued":{"date-parts":[["2003"]]},"publisher":"Sage Publications, Inc.","publisher-place":"Thousand Oaks, California","title":"Case Study Research: Design and Methods","type":"book"},"uris":["http://www.mendeley.com/documents/?uuid=34655090-38dc-4635-b21d-2d8efa29cea5"]}],"mendeley":{"formattedCitation":"(Yin, 2003)","plainTextFormattedCitation":"(Yin, 2003)","previouslyFormattedCitation":"(Yin, 2003)"},"properties":{"noteIndex":0},"schema":"https://github.com/citation-style-language/schema/raw/master/csl-citation.json"}</w:instrText>
      </w:r>
      <w:r w:rsidR="00F95E6A" w:rsidRPr="008808A9">
        <w:rPr>
          <w:color w:val="000000"/>
          <w:szCs w:val="24"/>
          <w:lang w:val="en-GB"/>
        </w:rPr>
        <w:fldChar w:fldCharType="separate"/>
      </w:r>
      <w:r w:rsidR="00F95E6A" w:rsidRPr="008808A9">
        <w:rPr>
          <w:noProof/>
          <w:color w:val="000000"/>
          <w:szCs w:val="24"/>
          <w:lang w:val="en-GB"/>
        </w:rPr>
        <w:t>(Yin, 2003)</w:t>
      </w:r>
      <w:r w:rsidR="00F95E6A" w:rsidRPr="008808A9">
        <w:rPr>
          <w:color w:val="000000"/>
          <w:szCs w:val="24"/>
          <w:lang w:val="en-GB"/>
        </w:rPr>
        <w:fldChar w:fldCharType="end"/>
      </w:r>
      <w:r w:rsidR="006D397B" w:rsidRPr="008808A9">
        <w:rPr>
          <w:color w:val="000000"/>
          <w:szCs w:val="24"/>
          <w:lang w:val="en-GB"/>
        </w:rPr>
        <w:t xml:space="preserve">. </w:t>
      </w:r>
      <w:r w:rsidR="00AE3BB6" w:rsidRPr="008808A9">
        <w:rPr>
          <w:color w:val="000000"/>
          <w:szCs w:val="24"/>
          <w:lang w:val="en-GB"/>
        </w:rPr>
        <w:t xml:space="preserve">The </w:t>
      </w:r>
      <w:r w:rsidR="00C43AED" w:rsidRPr="008808A9">
        <w:rPr>
          <w:color w:val="000000"/>
          <w:szCs w:val="24"/>
          <w:lang w:val="en-GB"/>
        </w:rPr>
        <w:t>initial structure to the coding framework</w:t>
      </w:r>
      <w:r w:rsidR="00AE3BB6" w:rsidRPr="008808A9">
        <w:rPr>
          <w:color w:val="000000"/>
          <w:szCs w:val="24"/>
          <w:lang w:val="en-GB"/>
        </w:rPr>
        <w:t xml:space="preserve"> is </w:t>
      </w:r>
      <w:r w:rsidR="00C43AED" w:rsidRPr="008808A9">
        <w:rPr>
          <w:color w:val="000000"/>
          <w:szCs w:val="24"/>
          <w:lang w:val="en-GB"/>
        </w:rPr>
        <w:t xml:space="preserve">based on the literature </w:t>
      </w:r>
      <w:r w:rsidR="00AE3BB6" w:rsidRPr="008808A9">
        <w:rPr>
          <w:color w:val="000000"/>
          <w:szCs w:val="24"/>
          <w:lang w:val="en-GB"/>
        </w:rPr>
        <w:t>review and is further detailed below in</w:t>
      </w:r>
      <w:r w:rsidR="00F001E9" w:rsidRPr="008808A9">
        <w:rPr>
          <w:color w:val="000000"/>
          <w:szCs w:val="24"/>
          <w:lang w:val="en-GB"/>
        </w:rPr>
        <w:t xml:space="preserve"> </w:t>
      </w:r>
      <w:r w:rsidR="00F001E9" w:rsidRPr="008808A9">
        <w:rPr>
          <w:color w:val="000000"/>
          <w:szCs w:val="24"/>
          <w:lang w:val="en-GB"/>
        </w:rPr>
        <w:fldChar w:fldCharType="begin"/>
      </w:r>
      <w:r w:rsidR="00F001E9" w:rsidRPr="008808A9">
        <w:rPr>
          <w:color w:val="000000"/>
          <w:szCs w:val="24"/>
          <w:lang w:val="en-GB"/>
        </w:rPr>
        <w:instrText xml:space="preserve"> REF _Ref42172265 \h </w:instrText>
      </w:r>
      <w:r w:rsidR="00F001E9" w:rsidRPr="008808A9">
        <w:rPr>
          <w:color w:val="000000"/>
          <w:szCs w:val="24"/>
          <w:lang w:val="en-GB"/>
        </w:rPr>
      </w:r>
      <w:r w:rsidR="00F001E9" w:rsidRPr="008808A9">
        <w:rPr>
          <w:color w:val="000000"/>
          <w:szCs w:val="24"/>
          <w:lang w:val="en-GB"/>
        </w:rPr>
        <w:fldChar w:fldCharType="separate"/>
      </w:r>
      <w:r w:rsidR="003A56FE" w:rsidRPr="008808A9">
        <w:rPr>
          <w:lang w:val="en-GB"/>
        </w:rPr>
        <w:t xml:space="preserve">Table </w:t>
      </w:r>
      <w:r w:rsidR="003A56FE">
        <w:rPr>
          <w:noProof/>
          <w:lang w:val="en-GB"/>
        </w:rPr>
        <w:t>3</w:t>
      </w:r>
      <w:r w:rsidR="003A56FE">
        <w:rPr>
          <w:lang w:val="en-GB"/>
        </w:rPr>
        <w:noBreakHyphen/>
      </w:r>
      <w:r w:rsidR="003A56FE">
        <w:rPr>
          <w:noProof/>
          <w:lang w:val="en-GB"/>
        </w:rPr>
        <w:t>1</w:t>
      </w:r>
      <w:r w:rsidR="00F001E9" w:rsidRPr="008808A9">
        <w:rPr>
          <w:color w:val="000000"/>
          <w:szCs w:val="24"/>
          <w:lang w:val="en-GB"/>
        </w:rPr>
        <w:fldChar w:fldCharType="end"/>
      </w:r>
      <w:r w:rsidR="005D64BF" w:rsidRPr="008808A9">
        <w:rPr>
          <w:color w:val="000000"/>
          <w:szCs w:val="24"/>
          <w:lang w:val="en-GB"/>
        </w:rPr>
        <w:t>.</w:t>
      </w:r>
      <w:r w:rsidR="008B66D7" w:rsidRPr="008808A9">
        <w:rPr>
          <w:color w:val="000000"/>
          <w:szCs w:val="24"/>
          <w:lang w:val="en-GB"/>
        </w:rPr>
        <w:t>Further subcategories</w:t>
      </w:r>
      <w:r w:rsidR="00A155FC" w:rsidRPr="008808A9">
        <w:rPr>
          <w:color w:val="000000"/>
          <w:szCs w:val="24"/>
          <w:lang w:val="en-GB"/>
        </w:rPr>
        <w:t xml:space="preserve"> were </w:t>
      </w:r>
      <w:r w:rsidR="008B66D7" w:rsidRPr="008808A9">
        <w:rPr>
          <w:color w:val="000000"/>
          <w:szCs w:val="24"/>
          <w:lang w:val="en-GB"/>
        </w:rPr>
        <w:t xml:space="preserve">created </w:t>
      </w:r>
      <w:r w:rsidR="00A155FC" w:rsidRPr="008808A9">
        <w:rPr>
          <w:color w:val="000000"/>
          <w:szCs w:val="24"/>
          <w:lang w:val="en-GB"/>
        </w:rPr>
        <w:t xml:space="preserve">iteratively </w:t>
      </w:r>
      <w:r w:rsidR="008B66D7" w:rsidRPr="008808A9">
        <w:rPr>
          <w:color w:val="000000"/>
          <w:szCs w:val="24"/>
          <w:lang w:val="en-GB"/>
        </w:rPr>
        <w:t>to organize themes or patterns found in the data</w:t>
      </w:r>
      <w:r w:rsidR="00D6377E" w:rsidRPr="008808A9">
        <w:rPr>
          <w:color w:val="000000"/>
          <w:szCs w:val="24"/>
          <w:lang w:val="en-GB"/>
        </w:rPr>
        <w:t xml:space="preserve"> </w:t>
      </w:r>
      <w:r w:rsidR="00AE3BB6" w:rsidRPr="008808A9">
        <w:rPr>
          <w:color w:val="000000"/>
          <w:szCs w:val="24"/>
          <w:lang w:val="en-GB"/>
        </w:rPr>
        <w:t>as the coding process progresse</w:t>
      </w:r>
      <w:r w:rsidR="00A155FC" w:rsidRPr="008808A9">
        <w:rPr>
          <w:color w:val="000000"/>
          <w:szCs w:val="24"/>
          <w:lang w:val="en-GB"/>
        </w:rPr>
        <w:t>d</w:t>
      </w:r>
      <w:r w:rsidR="00AE3BB6" w:rsidRPr="008808A9">
        <w:rPr>
          <w:color w:val="000000"/>
          <w:szCs w:val="24"/>
          <w:lang w:val="en-GB"/>
        </w:rPr>
        <w:t xml:space="preserve">. </w:t>
      </w:r>
    </w:p>
    <w:p w14:paraId="7924CBFA" w14:textId="6A6C7735" w:rsidR="00C20FBD" w:rsidRDefault="008F5835" w:rsidP="008F5835">
      <w:pPr>
        <w:rPr>
          <w:color w:val="000000"/>
          <w:szCs w:val="24"/>
          <w:lang w:val="en-GB"/>
        </w:rPr>
      </w:pPr>
      <w:r>
        <w:rPr>
          <w:lang w:val="en-GB"/>
        </w:rPr>
        <w:t xml:space="preserve">Table 3-1 </w:t>
      </w:r>
      <w:r w:rsidRPr="008808A9">
        <w:rPr>
          <w:lang w:val="en-GB"/>
        </w:rPr>
        <w:t xml:space="preserve">explains the understandings on the concepts of equity, justice, and fairness in relation to adaptative climate change planning. Drawing from the literature on adaptive planning and the international climate change regime, these concepts are explained </w:t>
      </w:r>
      <w:r>
        <w:rPr>
          <w:lang w:val="en-GB"/>
        </w:rPr>
        <w:t>as coding umbrellas</w:t>
      </w:r>
      <w:r w:rsidRPr="008808A9">
        <w:rPr>
          <w:lang w:val="en-GB"/>
        </w:rPr>
        <w:t xml:space="preserve"> to analyse the intersectional character of local climate adaptive planning.</w:t>
      </w:r>
      <w:r>
        <w:rPr>
          <w:lang w:val="en-GB"/>
        </w:rPr>
        <w:t xml:space="preserve"> </w:t>
      </w:r>
      <w:r w:rsidR="00A02713" w:rsidRPr="008808A9">
        <w:rPr>
          <w:color w:val="000000"/>
          <w:szCs w:val="24"/>
          <w:lang w:val="en-GB"/>
        </w:rPr>
        <w:t xml:space="preserve">The data </w:t>
      </w:r>
      <w:r w:rsidR="00325CD9" w:rsidRPr="008808A9">
        <w:rPr>
          <w:color w:val="000000"/>
          <w:szCs w:val="24"/>
          <w:lang w:val="en-GB"/>
        </w:rPr>
        <w:t>analysed</w:t>
      </w:r>
      <w:r w:rsidR="00AE3BB6" w:rsidRPr="008808A9">
        <w:rPr>
          <w:color w:val="000000"/>
          <w:szCs w:val="24"/>
          <w:lang w:val="en-GB"/>
        </w:rPr>
        <w:t xml:space="preserve"> with the coding framework </w:t>
      </w:r>
      <w:r w:rsidR="00A02713" w:rsidRPr="008808A9">
        <w:rPr>
          <w:color w:val="000000"/>
          <w:szCs w:val="24"/>
          <w:lang w:val="en-GB"/>
        </w:rPr>
        <w:t>includes the selected local climate adaptation plans or equivalent documents</w:t>
      </w:r>
      <w:r w:rsidR="00414292" w:rsidRPr="008808A9">
        <w:rPr>
          <w:color w:val="000000"/>
          <w:szCs w:val="24"/>
          <w:lang w:val="en-GB"/>
        </w:rPr>
        <w:t>. C</w:t>
      </w:r>
      <w:r w:rsidR="00A02713" w:rsidRPr="008808A9">
        <w:rPr>
          <w:color w:val="000000"/>
          <w:szCs w:val="24"/>
          <w:lang w:val="en-GB"/>
        </w:rPr>
        <w:t xml:space="preserve">omplementary documents </w:t>
      </w:r>
      <w:r w:rsidR="00096347" w:rsidRPr="008808A9">
        <w:rPr>
          <w:color w:val="000000"/>
          <w:szCs w:val="24"/>
          <w:lang w:val="en-GB"/>
        </w:rPr>
        <w:t xml:space="preserve">from multiple levels of government </w:t>
      </w:r>
      <w:r w:rsidR="00414292" w:rsidRPr="008808A9">
        <w:rPr>
          <w:color w:val="000000"/>
          <w:szCs w:val="24"/>
          <w:lang w:val="en-GB"/>
        </w:rPr>
        <w:t xml:space="preserve">containing </w:t>
      </w:r>
      <w:r w:rsidR="00A02713" w:rsidRPr="008808A9">
        <w:rPr>
          <w:color w:val="000000"/>
          <w:szCs w:val="24"/>
          <w:lang w:val="en-GB"/>
        </w:rPr>
        <w:t xml:space="preserve">relevant contextual information </w:t>
      </w:r>
      <w:r w:rsidR="00414292" w:rsidRPr="008808A9">
        <w:rPr>
          <w:color w:val="000000"/>
          <w:szCs w:val="24"/>
          <w:lang w:val="en-GB"/>
        </w:rPr>
        <w:t xml:space="preserve">are also </w:t>
      </w:r>
      <w:r w:rsidR="00325CD9" w:rsidRPr="008808A9">
        <w:rPr>
          <w:color w:val="000000"/>
          <w:szCs w:val="24"/>
          <w:lang w:val="en-GB"/>
        </w:rPr>
        <w:t>analysed</w:t>
      </w:r>
      <w:r w:rsidR="00414292" w:rsidRPr="008808A9">
        <w:rPr>
          <w:color w:val="000000"/>
          <w:szCs w:val="24"/>
          <w:lang w:val="en-GB"/>
        </w:rPr>
        <w:t xml:space="preserve">. At the local level </w:t>
      </w:r>
      <w:r w:rsidR="00096347" w:rsidRPr="008808A9">
        <w:rPr>
          <w:color w:val="000000"/>
          <w:szCs w:val="24"/>
          <w:lang w:val="en-GB"/>
        </w:rPr>
        <w:t xml:space="preserve">these include </w:t>
      </w:r>
      <w:r w:rsidR="00A02713" w:rsidRPr="008808A9">
        <w:rPr>
          <w:color w:val="000000"/>
          <w:szCs w:val="24"/>
          <w:lang w:val="en-GB"/>
        </w:rPr>
        <w:t xml:space="preserve">local ordinances, local laws, and planning documents related to adaptation to climate change. At the </w:t>
      </w:r>
      <w:r w:rsidR="00414292" w:rsidRPr="008808A9">
        <w:rPr>
          <w:color w:val="000000"/>
          <w:szCs w:val="24"/>
          <w:lang w:val="en-GB"/>
        </w:rPr>
        <w:t xml:space="preserve">regional and </w:t>
      </w:r>
      <w:r w:rsidR="00A02713" w:rsidRPr="008808A9">
        <w:rPr>
          <w:color w:val="000000"/>
          <w:szCs w:val="24"/>
          <w:lang w:val="en-GB"/>
        </w:rPr>
        <w:t>national level</w:t>
      </w:r>
      <w:r w:rsidR="00414292" w:rsidRPr="008808A9">
        <w:rPr>
          <w:color w:val="000000"/>
          <w:szCs w:val="24"/>
          <w:lang w:val="en-GB"/>
        </w:rPr>
        <w:t>s</w:t>
      </w:r>
      <w:r w:rsidR="00A02713" w:rsidRPr="008808A9">
        <w:rPr>
          <w:color w:val="000000"/>
          <w:szCs w:val="24"/>
          <w:lang w:val="en-GB"/>
        </w:rPr>
        <w:t xml:space="preserve">, these complementary documents include </w:t>
      </w:r>
      <w:r w:rsidR="00096347" w:rsidRPr="008808A9">
        <w:rPr>
          <w:color w:val="000000"/>
          <w:szCs w:val="24"/>
          <w:lang w:val="en-GB"/>
        </w:rPr>
        <w:t xml:space="preserve">regional or </w:t>
      </w:r>
      <w:r w:rsidR="00A02713" w:rsidRPr="008808A9">
        <w:rPr>
          <w:color w:val="000000"/>
          <w:szCs w:val="24"/>
          <w:lang w:val="en-GB"/>
        </w:rPr>
        <w:t xml:space="preserve">national adaptation plans or its equivalent, sustainable development and/or poverty alleviation strategies so long as they are linked to climate change risks and/or adaptative capacity issues, as well as relevant laws and regulations. </w:t>
      </w:r>
      <w:r w:rsidR="00E56327" w:rsidRPr="008808A9">
        <w:rPr>
          <w:color w:val="000000"/>
          <w:szCs w:val="24"/>
          <w:lang w:val="en-GB"/>
        </w:rPr>
        <w:t>As part of the coding process</w:t>
      </w:r>
      <w:r w:rsidR="00A0416A" w:rsidRPr="008808A9">
        <w:rPr>
          <w:color w:val="000000"/>
          <w:szCs w:val="24"/>
          <w:lang w:val="en-GB"/>
        </w:rPr>
        <w:t xml:space="preserve"> and to ensure consistency in the coding of the different cases, </w:t>
      </w:r>
      <w:r w:rsidR="00AD5670" w:rsidRPr="008808A9">
        <w:rPr>
          <w:color w:val="000000"/>
          <w:szCs w:val="24"/>
          <w:lang w:val="en-GB"/>
        </w:rPr>
        <w:t xml:space="preserve">the coding journal function is used to keep </w:t>
      </w:r>
      <w:r w:rsidR="00A0416A" w:rsidRPr="008808A9">
        <w:rPr>
          <w:color w:val="000000"/>
          <w:szCs w:val="24"/>
          <w:lang w:val="en-GB"/>
        </w:rPr>
        <w:t>relevant notes</w:t>
      </w:r>
      <w:r w:rsidR="00FA3966" w:rsidRPr="008808A9">
        <w:rPr>
          <w:color w:val="000000"/>
          <w:szCs w:val="24"/>
          <w:lang w:val="en-GB"/>
        </w:rPr>
        <w:t xml:space="preserve">. </w:t>
      </w:r>
    </w:p>
    <w:p w14:paraId="2A9E33C9" w14:textId="5E262C14" w:rsidR="00A5154E" w:rsidRDefault="00A5154E" w:rsidP="00DC1A38">
      <w:pPr>
        <w:spacing w:before="240"/>
        <w:rPr>
          <w:color w:val="000000"/>
          <w:szCs w:val="24"/>
          <w:lang w:val="en-GB"/>
        </w:rPr>
      </w:pPr>
    </w:p>
    <w:p w14:paraId="7975F6D2" w14:textId="77777777" w:rsidR="008F5835" w:rsidRDefault="008F5835" w:rsidP="00DC1A38">
      <w:pPr>
        <w:spacing w:before="240"/>
        <w:rPr>
          <w:color w:val="000000"/>
          <w:szCs w:val="24"/>
          <w:lang w:val="en-GB"/>
        </w:rPr>
      </w:pPr>
    </w:p>
    <w:p w14:paraId="3FA5F688" w14:textId="76A5181E" w:rsidR="00FA3966" w:rsidRPr="008808A9" w:rsidRDefault="00750582" w:rsidP="00750582">
      <w:pPr>
        <w:pStyle w:val="Caption"/>
        <w:rPr>
          <w:lang w:val="en-GB"/>
        </w:rPr>
      </w:pPr>
      <w:bookmarkStart w:id="82" w:name="_Ref42172265"/>
      <w:bookmarkStart w:id="83" w:name="_Toc48174823"/>
      <w:r w:rsidRPr="008808A9">
        <w:rPr>
          <w:lang w:val="en-GB"/>
        </w:rPr>
        <w:t xml:space="preserve">Table </w:t>
      </w:r>
      <w:r w:rsidR="00FE5DD3">
        <w:rPr>
          <w:lang w:val="en-GB"/>
        </w:rPr>
        <w:fldChar w:fldCharType="begin"/>
      </w:r>
      <w:r w:rsidR="00FE5DD3">
        <w:rPr>
          <w:lang w:val="en-GB"/>
        </w:rPr>
        <w:instrText xml:space="preserve"> STYLEREF 1 \s </w:instrText>
      </w:r>
      <w:r w:rsidR="00FE5DD3">
        <w:rPr>
          <w:lang w:val="en-GB"/>
        </w:rPr>
        <w:fldChar w:fldCharType="separate"/>
      </w:r>
      <w:r w:rsidR="003A56FE">
        <w:rPr>
          <w:noProof/>
          <w:lang w:val="en-GB"/>
        </w:rPr>
        <w:t>3</w:t>
      </w:r>
      <w:r w:rsidR="00FE5DD3">
        <w:rPr>
          <w:lang w:val="en-GB"/>
        </w:rPr>
        <w:fldChar w:fldCharType="end"/>
      </w:r>
      <w:r w:rsidR="00FE5DD3">
        <w:rPr>
          <w:lang w:val="en-GB"/>
        </w:rPr>
        <w:noBreakHyphen/>
      </w:r>
      <w:r w:rsidR="00FE5DD3">
        <w:rPr>
          <w:lang w:val="en-GB"/>
        </w:rPr>
        <w:fldChar w:fldCharType="begin"/>
      </w:r>
      <w:r w:rsidR="00FE5DD3">
        <w:rPr>
          <w:lang w:val="en-GB"/>
        </w:rPr>
        <w:instrText xml:space="preserve"> SEQ Table \* ARABIC \s 1 </w:instrText>
      </w:r>
      <w:r w:rsidR="00FE5DD3">
        <w:rPr>
          <w:lang w:val="en-GB"/>
        </w:rPr>
        <w:fldChar w:fldCharType="separate"/>
      </w:r>
      <w:r w:rsidR="003A56FE">
        <w:rPr>
          <w:noProof/>
          <w:lang w:val="en-GB"/>
        </w:rPr>
        <w:t>1</w:t>
      </w:r>
      <w:r w:rsidR="00FE5DD3">
        <w:rPr>
          <w:lang w:val="en-GB"/>
        </w:rPr>
        <w:fldChar w:fldCharType="end"/>
      </w:r>
      <w:bookmarkEnd w:id="82"/>
      <w:r w:rsidRPr="008808A9">
        <w:rPr>
          <w:lang w:val="en-GB"/>
        </w:rPr>
        <w:t>. Coding framework</w:t>
      </w:r>
      <w:bookmarkEnd w:id="83"/>
    </w:p>
    <w:tbl>
      <w:tblPr>
        <w:tblW w:w="86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34"/>
        <w:gridCol w:w="2736"/>
        <w:gridCol w:w="4770"/>
      </w:tblGrid>
      <w:tr w:rsidR="00933965" w:rsidRPr="008808A9" w14:paraId="4F2266EE" w14:textId="77777777" w:rsidTr="0040085A">
        <w:tc>
          <w:tcPr>
            <w:tcW w:w="1134" w:type="dxa"/>
            <w:shd w:val="clear" w:color="auto" w:fill="D9D9D9" w:themeFill="background1" w:themeFillShade="D9"/>
          </w:tcPr>
          <w:p w14:paraId="5CEF96FF" w14:textId="77777777" w:rsidR="00E049EB" w:rsidRPr="008808A9" w:rsidRDefault="00E049EB" w:rsidP="00184883">
            <w:pPr>
              <w:pStyle w:val="Tabletext"/>
              <w:spacing w:after="0"/>
              <w:rPr>
                <w:b/>
                <w:bCs/>
                <w:lang w:val="en-GB"/>
              </w:rPr>
            </w:pPr>
            <w:bookmarkStart w:id="84" w:name="_Hlk39054502"/>
            <w:r w:rsidRPr="008808A9">
              <w:rPr>
                <w:b/>
                <w:bCs/>
                <w:lang w:val="en-GB"/>
              </w:rPr>
              <w:t>Concept</w:t>
            </w:r>
          </w:p>
        </w:tc>
        <w:tc>
          <w:tcPr>
            <w:tcW w:w="2736" w:type="dxa"/>
            <w:shd w:val="clear" w:color="auto" w:fill="D9D9D9" w:themeFill="background1" w:themeFillShade="D9"/>
          </w:tcPr>
          <w:p w14:paraId="530162C0" w14:textId="1DEA2714" w:rsidR="00E049EB" w:rsidRPr="008808A9" w:rsidRDefault="00E049EB" w:rsidP="00184883">
            <w:pPr>
              <w:pStyle w:val="Tabletext"/>
              <w:spacing w:after="0" w:line="240" w:lineRule="auto"/>
              <w:rPr>
                <w:b/>
                <w:bCs/>
                <w:lang w:val="en-GB"/>
              </w:rPr>
            </w:pPr>
            <w:r w:rsidRPr="008808A9">
              <w:rPr>
                <w:b/>
                <w:bCs/>
                <w:lang w:val="en-GB"/>
              </w:rPr>
              <w:t>Initial cod</w:t>
            </w:r>
            <w:r w:rsidR="00A5154E">
              <w:rPr>
                <w:b/>
                <w:bCs/>
                <w:lang w:val="en-GB"/>
              </w:rPr>
              <w:t>ing terms</w:t>
            </w:r>
          </w:p>
        </w:tc>
        <w:tc>
          <w:tcPr>
            <w:tcW w:w="4770" w:type="dxa"/>
            <w:shd w:val="clear" w:color="auto" w:fill="D9D9D9" w:themeFill="background1" w:themeFillShade="D9"/>
          </w:tcPr>
          <w:p w14:paraId="36900BD3" w14:textId="6C3FBFDA" w:rsidR="00E049EB" w:rsidRPr="008808A9" w:rsidRDefault="00F13210" w:rsidP="00184883">
            <w:pPr>
              <w:pStyle w:val="Tabletext"/>
              <w:spacing w:after="0" w:line="240" w:lineRule="auto"/>
              <w:rPr>
                <w:b/>
                <w:bCs/>
                <w:lang w:val="en-GB"/>
              </w:rPr>
            </w:pPr>
            <w:r w:rsidRPr="008808A9">
              <w:rPr>
                <w:b/>
                <w:bCs/>
                <w:lang w:val="en-GB"/>
              </w:rPr>
              <w:t>Justification</w:t>
            </w:r>
          </w:p>
        </w:tc>
      </w:tr>
      <w:tr w:rsidR="00790C46" w:rsidRPr="008808A9" w14:paraId="25615A55" w14:textId="77777777" w:rsidTr="0040085A">
        <w:trPr>
          <w:trHeight w:val="1610"/>
        </w:trPr>
        <w:tc>
          <w:tcPr>
            <w:tcW w:w="1134" w:type="dxa"/>
            <w:vAlign w:val="center"/>
          </w:tcPr>
          <w:p w14:paraId="75D3AB06" w14:textId="6066B775" w:rsidR="00790C46" w:rsidRPr="008808A9" w:rsidRDefault="00790C46" w:rsidP="00B62274">
            <w:pPr>
              <w:pStyle w:val="Tabletext"/>
              <w:spacing w:after="0"/>
              <w:rPr>
                <w:lang w:val="en-GB"/>
              </w:rPr>
            </w:pPr>
            <w:r w:rsidRPr="008808A9">
              <w:rPr>
                <w:lang w:val="en-GB"/>
              </w:rPr>
              <w:t>Equity</w:t>
            </w:r>
          </w:p>
        </w:tc>
        <w:tc>
          <w:tcPr>
            <w:tcW w:w="2736" w:type="dxa"/>
          </w:tcPr>
          <w:p w14:paraId="4B594BD7" w14:textId="4AF832C1" w:rsidR="00790C46" w:rsidRPr="008808A9" w:rsidRDefault="00790C46" w:rsidP="008536ED">
            <w:pPr>
              <w:pStyle w:val="Tabletext"/>
              <w:spacing w:after="0" w:line="240" w:lineRule="auto"/>
              <w:rPr>
                <w:lang w:val="en-GB"/>
              </w:rPr>
            </w:pPr>
            <w:r w:rsidRPr="008808A9">
              <w:rPr>
                <w:lang w:val="en-GB"/>
              </w:rPr>
              <w:t>Gender, men and women, Poverty, economic activities, disadvantaged, vulnerable</w:t>
            </w:r>
          </w:p>
          <w:p w14:paraId="10CB77F3" w14:textId="3CFFBCDC" w:rsidR="00790C46" w:rsidRPr="008808A9" w:rsidRDefault="00790C46" w:rsidP="008536ED">
            <w:pPr>
              <w:pStyle w:val="Tabletext"/>
              <w:spacing w:after="0" w:line="240" w:lineRule="auto"/>
              <w:rPr>
                <w:lang w:val="en-GB"/>
              </w:rPr>
            </w:pPr>
          </w:p>
        </w:tc>
        <w:tc>
          <w:tcPr>
            <w:tcW w:w="4770" w:type="dxa"/>
          </w:tcPr>
          <w:p w14:paraId="5F71A204" w14:textId="1C6C80B9" w:rsidR="00790C46" w:rsidRPr="008808A9" w:rsidRDefault="00790C46" w:rsidP="006A1784">
            <w:pPr>
              <w:pStyle w:val="Tabletext"/>
              <w:spacing w:after="0" w:line="240" w:lineRule="auto"/>
              <w:jc w:val="both"/>
              <w:rPr>
                <w:lang w:val="en-GB"/>
              </w:rPr>
            </w:pPr>
            <w:r w:rsidRPr="008808A9">
              <w:rPr>
                <w:lang w:val="en-GB"/>
              </w:rPr>
              <w:t xml:space="preserve">Equity has been defined as levelling outcomes of adaptative measures for the most disadvantaged groups </w:t>
            </w:r>
            <w:r w:rsidRPr="008808A9">
              <w:rPr>
                <w:lang w:val="en-GB"/>
              </w:rPr>
              <w:fldChar w:fldCharType="begin" w:fldLock="1"/>
            </w:r>
            <w:r w:rsidRPr="008808A9">
              <w:rPr>
                <w:lang w:val="en-GB"/>
              </w:rPr>
              <w:instrText>ADDIN CSL_CITATION {"citationItems":[{"id":"ITEM-1","itemData":{"ISBN":"978-0-86491-340-1","author":[{"dropping-particle":"","family":"Hankivsky","given":"Olena","non-dropping-particle":"","parse-names":false,"suffix":""},{"dropping-particle":"","family":"Grace","given":"Daniel","non-dropping-particle":"","parse-names":false,"suffix":""},{"dropping-particle":"","family":"Hunting","given":"Gemma","non-dropping-particle":"","parse-names":false,"suffix":""},{"dropping-particle":"","family":"Ferlatte","given":"Olivier","non-dropping-particle":"","parse-names":false,"suffix":""},{"dropping-particle":"","family":"Clark","given":"Natalie","non-dropping-particle":"","parse-names":false,"suffix":""},{"dropping-particle":"","family":"Fridkin","given":"Alycia","non-dropping-particle":"","parse-names":false,"suffix":""},{"dropping-particle":"","family":"Giesbrecht","given":"Melissa","non-dropping-particle":"","parse-names":false,"suffix":""},{"dropping-particle":"","family":"Rudrum","given":"Sarah","non-dropping-particle":"","parse-names":false,"suffix":""},{"dropping-particle":"","family":"Laviolette","given":"Tarya","non-dropping-particle":"","parse-names":false,"suffix":""}],"container-title":"An Intersectionality-Based Policy Analysis Framework","edition":"1st","editor":[{"dropping-particle":"","family":"Hankivsky","given":"Olena","non-dropping-particle":"","parse-names":false,"suffix":""}],"id":"ITEM-1","issued":{"date-parts":[["2012"]]},"page":"33-42","publisher":"Institute for Intersectionality Research and Policy, Simon Fraser University","publisher-place":"Vancouver, Canada","title":"Intersectionality-Based Policy Analysis","type":"chapter"},"uris":["http://www.mendeley.com/documents/?uuid=f59e32dc-deb5-4fb4-80fb-edf6a95afac7"]}],"mendeley":{"formattedCitation":"(Hankivsky, Grace, Hunting, Ferlatte, et al., 2012)","plainTextFormattedCitation":"(Hankivsky, Grace, Hunting, Ferlatte, et al., 2012)","previouslyFormattedCitation":"(Hankivsky, Grace, Hunting, Ferlatte, et al., 2012)"},"properties":{"noteIndex":0},"schema":"https://github.com/citation-style-language/schema/raw/master/csl-citation.json"}</w:instrText>
            </w:r>
            <w:r w:rsidRPr="008808A9">
              <w:rPr>
                <w:lang w:val="en-GB"/>
              </w:rPr>
              <w:fldChar w:fldCharType="separate"/>
            </w:r>
            <w:r w:rsidRPr="008808A9">
              <w:rPr>
                <w:noProof/>
                <w:lang w:val="en-GB"/>
              </w:rPr>
              <w:t>(Hankivsky, Grace, Hunting, Ferlatte, et al., 2012)</w:t>
            </w:r>
            <w:r w:rsidRPr="008808A9">
              <w:rPr>
                <w:lang w:val="en-GB"/>
              </w:rPr>
              <w:fldChar w:fldCharType="end"/>
            </w:r>
            <w:r w:rsidRPr="008808A9">
              <w:rPr>
                <w:lang w:val="en-GB"/>
              </w:rPr>
              <w:t>. These coding terms aim to find if the local plans mention conditions of disadvantage at the local level related to gender, socioeconomic factors, or vulnerability, and what level of detail in these disadvantages the plans go into.</w:t>
            </w:r>
            <w:r w:rsidR="0040085A">
              <w:rPr>
                <w:lang w:val="en-GB"/>
              </w:rPr>
              <w:t xml:space="preserve"> </w:t>
            </w:r>
          </w:p>
        </w:tc>
      </w:tr>
      <w:tr w:rsidR="00196DB1" w:rsidRPr="008808A9" w14:paraId="1B2E4B4F" w14:textId="77777777" w:rsidTr="0040085A">
        <w:trPr>
          <w:trHeight w:val="743"/>
        </w:trPr>
        <w:tc>
          <w:tcPr>
            <w:tcW w:w="1134" w:type="dxa"/>
            <w:vMerge w:val="restart"/>
            <w:vAlign w:val="center"/>
          </w:tcPr>
          <w:p w14:paraId="6ACC6B02" w14:textId="5A87F6EB" w:rsidR="00196DB1" w:rsidRPr="008808A9" w:rsidRDefault="00196DB1" w:rsidP="006A1784">
            <w:pPr>
              <w:pStyle w:val="Tabletext"/>
              <w:spacing w:after="0"/>
              <w:rPr>
                <w:lang w:val="en-GB"/>
              </w:rPr>
            </w:pPr>
            <w:r w:rsidRPr="008808A9">
              <w:rPr>
                <w:lang w:val="en-GB"/>
              </w:rPr>
              <w:t>Justice</w:t>
            </w:r>
          </w:p>
        </w:tc>
        <w:tc>
          <w:tcPr>
            <w:tcW w:w="2736" w:type="dxa"/>
          </w:tcPr>
          <w:p w14:paraId="305D2E68" w14:textId="43FB264C" w:rsidR="00766443" w:rsidRPr="008808A9" w:rsidRDefault="00196DB1" w:rsidP="00640FD6">
            <w:pPr>
              <w:pStyle w:val="Tabletext"/>
              <w:spacing w:after="0" w:line="240" w:lineRule="auto"/>
              <w:rPr>
                <w:lang w:val="en-GB"/>
              </w:rPr>
            </w:pPr>
            <w:r w:rsidRPr="008808A9">
              <w:rPr>
                <w:lang w:val="en-GB"/>
              </w:rPr>
              <w:t>Human rights, rights</w:t>
            </w:r>
            <w:r w:rsidR="00A5154E">
              <w:rPr>
                <w:lang w:val="en-GB"/>
              </w:rPr>
              <w:t>, citizen rights</w:t>
            </w:r>
          </w:p>
          <w:p w14:paraId="3F321021" w14:textId="2C865C48" w:rsidR="00640FD6" w:rsidRPr="008808A9" w:rsidRDefault="00640FD6" w:rsidP="00640FD6">
            <w:pPr>
              <w:pStyle w:val="Tabletext"/>
              <w:spacing w:after="0" w:line="240" w:lineRule="auto"/>
              <w:rPr>
                <w:lang w:val="en-GB"/>
              </w:rPr>
            </w:pPr>
          </w:p>
        </w:tc>
        <w:tc>
          <w:tcPr>
            <w:tcW w:w="4770" w:type="dxa"/>
            <w:vMerge w:val="restart"/>
          </w:tcPr>
          <w:p w14:paraId="7EA1AB1C" w14:textId="7992D09F" w:rsidR="00196DB1" w:rsidRPr="008808A9" w:rsidRDefault="00196DB1" w:rsidP="00184883">
            <w:pPr>
              <w:pStyle w:val="Tabletext"/>
              <w:spacing w:after="0" w:line="240" w:lineRule="auto"/>
              <w:rPr>
                <w:lang w:val="en-GB"/>
              </w:rPr>
            </w:pPr>
            <w:r w:rsidRPr="008808A9">
              <w:rPr>
                <w:lang w:val="en-GB"/>
              </w:rPr>
              <w:t xml:space="preserve">The notion of justice is getting what one is due </w:t>
            </w:r>
            <w:r w:rsidRPr="008808A9">
              <w:rPr>
                <w:lang w:val="en-GB"/>
              </w:rPr>
              <w:fldChar w:fldCharType="begin" w:fldLock="1"/>
            </w:r>
            <w:r w:rsidR="00640FD6" w:rsidRPr="008808A9">
              <w:rPr>
                <w:lang w:val="en-GB"/>
              </w:rPr>
              <w:instrText>ADDIN CSL_CITATION {"citationItems":[{"id":"ITEM-1","itemData":{"author":[{"dropping-particle":"","family":"Broome","given":"John","non-dropping-particle":"","parse-names":false,"suffix":""},{"dropping-particle":"","family":"Bruvoll","given":"Annegrete","non-dropping-particle":"","parse-names":false,"suffix":""},{"dropping-particle":"","family":"Cariño Olvera","given":"Micheline","non-dropping-particle":"","parse-names":false,"suffix":""},{"dropping-particle":"","family":"Fullerton","given":"Don","non-dropping-particle":"","parse-names":false,"suffix":""},{"dropping-particle":"","family":"Gollier","given":"Christian","non-dropping-particle":"","parse-names":false,"suffix":""},{"dropping-particle":"","family":"Hanemann","given":"William Michael","non-dropping-particle":"","parse-names":false,"suffix":""},{"dropping-particle":"","family":"Hassan","given":"Rashid","non-dropping-particle":"","parse-names":false,"suffix":""},{"dropping-particle":"","family":"Jotzo","given":"Frank","non-dropping-particle":"","parse-names":false,"suffix":""},{"dropping-particle":"","family":"Khan","given":"Mizan R","non-dropping-particle":"","parse-names":false,"suffix":""},{"dropping-particle":"","family":"Meyer","given":"Lucas","non-dropping-particle":"","parse-names":false,"suffix":""},{"dropping-particle":"","family":"Mundaca","given":"Luis","non-dropping-particle":"","parse-names":false,"suffix":""}],"chapter-number":"3","container-title":"Climate Change 2014: Mitigation of Climate Change. Contribution of Working Group III to the Fifth Assessment Report of the Intergovernmental Panel on Climate Change","editor":[{"dropping-particle":"","family":"Edenhofer","given":"O.","non-dropping-particle":"","parse-names":false,"suffix":""},{"dropping-particle":"","family":"Pichs-Madruga","given":"R.","non-dropping-particle":"","parse-names":false,"suffix":""},{"dropping-particle":"","family":"Sokona","given":"Y.","non-dropping-particle":"","parse-names":false,"suffix":""},{"dropping-particle":"","family":"Farahani","given":"E.","non-dropping-particle":"","parse-names":false,"suffix":""},{"dropping-particle":"","family":"Kadner","given":"S.","non-dropping-particle":"","parse-names":false,"suffix":""},{"dropping-particle":"","family":"Seyboth","given":"K.","non-dropping-particle":"","parse-names":false,"suffix":""},{"dropping-particle":"","family":"Adler","given":"A.","non-dropping-particle":"","parse-names":false,"suffix":""},{"dropping-particle":"","family":"Baum","given":"I.","non-dropping-particle":"","parse-names":false,"suffix":""},{"dropping-particle":"","family":"Brunner","given":"S.","non-dropping-particle":"","parse-names":false,"suffix":""},{"dropping-particle":"","family":"Eickemeier","given":"P.","non-dropping-particle":"","parse-names":false,"suffix":""},{"dropping-particle":"","family":"Kriemann","given":"B.","non-dropping-particle":"","parse-names":false,"suffix":""},{"dropping-particle":"","family":"Savolainen","given":"J.","non-dropping-particle":"","parse-names":false,"suffix":""},{"dropping-particle":"","family":"Schlömer","given":"S.","non-dropping-particle":"","parse-names":false,"suffix":""},{"dropping-particle":"","family":"Stechow","given":"C.","non-dropping-particle":"von","parse-names":false,"suffix":""},{"dropping-particle":"","family":"Zwickel","given":"T.","non-dropping-particle":"","parse-names":false,"suffix":""},{"dropping-particle":"","family":"Minx","given":"J.C.","non-dropping-particle":"","parse-names":false,"suffix":""}],"id":"ITEM-1","issued":{"date-parts":[["2014"]]},"page":"207-282","publisher":"Cambridge University Press","publisher-place":"Cambridge, United Kingdom and New York, USA","title":"2014: Social, Economic and Ethical Concepts and Methods","type":"chapter"},"uris":["http://www.mendeley.com/documents/?uuid=16d2ced1-6f79-4807-a047-9a0257786e3a"]}],"mendeley":{"formattedCitation":"(Broome et al., 2014)","plainTextFormattedCitation":"(Broome et al., 2014)","previouslyFormattedCitation":"(Broome et al., 2014)"},"properties":{"noteIndex":0},"schema":"https://github.com/citation-style-language/schema/raw/master/csl-citation.json"}</w:instrText>
            </w:r>
            <w:r w:rsidRPr="008808A9">
              <w:rPr>
                <w:lang w:val="en-GB"/>
              </w:rPr>
              <w:fldChar w:fldCharType="separate"/>
            </w:r>
            <w:r w:rsidRPr="008808A9">
              <w:rPr>
                <w:noProof/>
                <w:lang w:val="en-GB"/>
              </w:rPr>
              <w:t>(Broome et al., 2014)</w:t>
            </w:r>
            <w:r w:rsidRPr="008808A9">
              <w:rPr>
                <w:lang w:val="en-GB"/>
              </w:rPr>
              <w:fldChar w:fldCharType="end"/>
            </w:r>
            <w:r w:rsidRPr="008808A9">
              <w:rPr>
                <w:lang w:val="en-GB"/>
              </w:rPr>
              <w:t>. The first coding term</w:t>
            </w:r>
            <w:r w:rsidR="00640FD6" w:rsidRPr="008808A9">
              <w:rPr>
                <w:lang w:val="en-GB"/>
              </w:rPr>
              <w:t xml:space="preserve">s related to rights and access </w:t>
            </w:r>
            <w:r w:rsidRPr="008808A9">
              <w:rPr>
                <w:lang w:val="en-GB"/>
              </w:rPr>
              <w:t xml:space="preserve">explore what the </w:t>
            </w:r>
            <w:r w:rsidR="00640FD6" w:rsidRPr="008808A9">
              <w:rPr>
                <w:lang w:val="en-GB"/>
              </w:rPr>
              <w:t xml:space="preserve">plans consider to be basic rights and/or basic living conditions. Justice </w:t>
            </w:r>
            <w:r w:rsidR="004F3C5B" w:rsidRPr="008808A9">
              <w:rPr>
                <w:lang w:val="en-GB"/>
              </w:rPr>
              <w:t>can be re</w:t>
            </w:r>
            <w:r w:rsidR="00640FD6" w:rsidRPr="008808A9">
              <w:rPr>
                <w:lang w:val="en-GB"/>
              </w:rPr>
              <w:t>lated to having just processes</w:t>
            </w:r>
            <w:r w:rsidR="004F3C5B" w:rsidRPr="008808A9">
              <w:rPr>
                <w:lang w:val="en-GB"/>
              </w:rPr>
              <w:t xml:space="preserve"> and/or outcomes</w:t>
            </w:r>
            <w:r w:rsidR="00640FD6" w:rsidRPr="008808A9">
              <w:rPr>
                <w:lang w:val="en-GB"/>
              </w:rPr>
              <w:t xml:space="preserve"> </w:t>
            </w:r>
            <w:r w:rsidR="00640FD6" w:rsidRPr="008808A9">
              <w:rPr>
                <w:lang w:val="en-GB"/>
              </w:rPr>
              <w:fldChar w:fldCharType="begin" w:fldLock="1"/>
            </w:r>
            <w:r w:rsidR="005B5F3F" w:rsidRPr="008808A9">
              <w:rPr>
                <w:lang w:val="en-GB"/>
              </w:rPr>
              <w:instrText>ADDIN CSL_CITATION {"citationItems":[{"id":"ITEM-1","itemData":{"author":[{"dropping-particle":"","family":"Broome","given":"John","non-dropping-particle":"","parse-names":false,"suffix":""},{"dropping-particle":"","family":"Bruvoll","given":"Annegrete","non-dropping-particle":"","parse-names":false,"suffix":""},{"dropping-particle":"","family":"Cariño Olvera","given":"Micheline","non-dropping-particle":"","parse-names":false,"suffix":""},{"dropping-particle":"","family":"Fullerton","given":"Don","non-dropping-particle":"","parse-names":false,"suffix":""},{"dropping-particle":"","family":"Gollier","given":"Christian","non-dropping-particle":"","parse-names":false,"suffix":""},{"dropping-particle":"","family":"Hanemann","given":"William Michael","non-dropping-particle":"","parse-names":false,"suffix":""},{"dropping-particle":"","family":"Hassan","given":"Rashid","non-dropping-particle":"","parse-names":false,"suffix":""},{"dropping-particle":"","family":"Jotzo","given":"Frank","non-dropping-particle":"","parse-names":false,"suffix":""},{"dropping-particle":"","family":"Khan","given":"Mizan R","non-dropping-particle":"","parse-names":false,"suffix":""},{"dropping-particle":"","family":"Meyer","given":"Lucas","non-dropping-particle":"","parse-names":false,"suffix":""},{"dropping-particle":"","family":"Mundaca","given":"Luis","non-dropping-particle":"","parse-names":false,"suffix":""}],"chapter-number":"3","container-title":"Climate Change 2014: Mitigation of Climate Change. Contribution of Working Group III to the Fifth Assessment Report of the Intergovernmental Panel on Climate Change","editor":[{"dropping-particle":"","family":"Edenhofer","given":"O.","non-dropping-particle":"","parse-names":false,"suffix":""},{"dropping-particle":"","family":"Pichs-Madruga","given":"R.","non-dropping-particle":"","parse-names":false,"suffix":""},{"dropping-particle":"","family":"Sokona","given":"Y.","non-dropping-particle":"","parse-names":false,"suffix":""},{"dropping-particle":"","family":"Farahani","given":"E.","non-dropping-particle":"","parse-names":false,"suffix":""},{"dropping-particle":"","family":"Kadner","given":"S.","non-dropping-particle":"","parse-names":false,"suffix":""},{"dropping-particle":"","family":"Seyboth","given":"K.","non-dropping-particle":"","parse-names":false,"suffix":""},{"dropping-particle":"","family":"Adler","given":"A.","non-dropping-particle":"","parse-names":false,"suffix":""},{"dropping-particle":"","family":"Baum","given":"I.","non-dropping-particle":"","parse-names":false,"suffix":""},{"dropping-particle":"","family":"Brunner","given":"S.","non-dropping-particle":"","parse-names":false,"suffix":""},{"dropping-particle":"","family":"Eickemeier","given":"P.","non-dropping-particle":"","parse-names":false,"suffix":""},{"dropping-particle":"","family":"Kriemann","given":"B.","non-dropping-particle":"","parse-names":false,"suffix":""},{"dropping-particle":"","family":"Savolainen","given":"J.","non-dropping-particle":"","parse-names":false,"suffix":""},{"dropping-particle":"","family":"Schlömer","given":"S.","non-dropping-particle":"","parse-names":false,"suffix":""},{"dropping-particle":"","family":"Stechow","given":"C.","non-dropping-particle":"von","parse-names":false,"suffix":""},{"dropping-particle":"","family":"Zwickel","given":"T.","non-dropping-particle":"","parse-names":false,"suffix":""},{"dropping-particle":"","family":"Minx","given":"J.C.","non-dropping-particle":"","parse-names":false,"suffix":""}],"id":"ITEM-1","issued":{"date-parts":[["2014"]]},"page":"207-282","publisher":"Cambridge University Press","publisher-place":"Cambridge, United Kingdom and New York, USA","title":"2014: Social, Economic and Ethical Concepts and Methods","type":"chapter"},"uris":["http://www.mendeley.com/documents/?uuid=16d2ced1-6f79-4807-a047-9a0257786e3a"]},{"id":"ITEM-2","itemData":{"abstract":"Historically, energy and climate research have failed to fully integrate research from the social sciences. This is problematic as the development of energy systems and the rapid acceleration of climate change are directly tied to human activity. When the social sciences are incorporated in energy and climate research, their scope is frequently economically oriented. Methodological approaches remain frequently quantitative in nature. While important, these approaches cannot fully capture the nuances of power, inequality, and justice within decisionmaking processes that create and constitute our energy systems and subsequent climate change impacts and outcomes. As energy decisions and policies continue to increasingly shape the extent to which the world is impacted by climate change, we must think precisely about the complexity of identity and who is involved in energy decisions; who benefits from, and who is burdened by particular sets of energy decisions and the impacts of climate change. In addition, we must examine how these burdens and benefits manifest differently based on individual and group identities. To ignore these questions creates a research field where social actors and organizations remain decoupled from their role and responsibilities in the construction of and participation in these energy systems; where the embeddedness of a system is taken for granted, remains unscrutinized and unchallenged, and acts as a path-dependent barrier to the envisioning and building of an alternative energy future. In order to strengthen energy and climate change research and policy we must engage in research methods that can better account for underlying issues of power and justice within the decisionmaking processes across multiple socio-political scales. More specifically in this paper, I argue that using qualitative methodological tools rooted in intersectional feminist theory, such as a multi-sited critical policy ehtnography, are a crucial way to do so","author":[{"dropping-particle":"","family":"Ryder","given":"Stacia S.","non-dropping-particle":"","parse-names":false,"suffix":""}],"container-title":"Energy Research &amp; Social Science","id":"ITEM-2","issued":{"date-parts":[["2018"]]},"page":"266-275","title":"Developing an intersectionally-informed, multi-sited, critical policy ethnography to examine power and procedural justice in multiscalar energy and climate change decisionmaking processes","type":"article-journal","volume":"45"},"uris":["http://www.mendeley.com/documents/?uuid=9b51752f-aa82-49b7-b455-13ad4da45f57"]}],"mendeley":{"formattedCitation":"(Broome et al., 2014; Ryder, 2018)","plainTextFormattedCitation":"(Broome et al., 2014; Ryder, 2018)","previouslyFormattedCitation":"(Broome et al., 2014; Ryder, 2018)"},"properties":{"noteIndex":0},"schema":"https://github.com/citation-style-language/schema/raw/master/csl-citation.json"}</w:instrText>
            </w:r>
            <w:r w:rsidR="00640FD6" w:rsidRPr="008808A9">
              <w:rPr>
                <w:lang w:val="en-GB"/>
              </w:rPr>
              <w:fldChar w:fldCharType="separate"/>
            </w:r>
            <w:r w:rsidR="00640FD6" w:rsidRPr="008808A9">
              <w:rPr>
                <w:noProof/>
                <w:lang w:val="en-GB"/>
              </w:rPr>
              <w:t>(Broome et al., 2014; Ryder, 2018)</w:t>
            </w:r>
            <w:r w:rsidR="00640FD6" w:rsidRPr="008808A9">
              <w:rPr>
                <w:lang w:val="en-GB"/>
              </w:rPr>
              <w:fldChar w:fldCharType="end"/>
            </w:r>
            <w:r w:rsidR="00790C46" w:rsidRPr="008808A9">
              <w:rPr>
                <w:lang w:val="en-GB"/>
              </w:rPr>
              <w:t xml:space="preserve">, so the </w:t>
            </w:r>
            <w:r w:rsidR="005E5A0E" w:rsidRPr="008808A9">
              <w:rPr>
                <w:lang w:val="en-GB"/>
              </w:rPr>
              <w:t xml:space="preserve">second set of coding terms </w:t>
            </w:r>
            <w:r w:rsidR="004F3C5B" w:rsidRPr="008808A9">
              <w:rPr>
                <w:lang w:val="en-GB"/>
              </w:rPr>
              <w:t xml:space="preserve">explores </w:t>
            </w:r>
            <w:r w:rsidR="00790C46" w:rsidRPr="008808A9">
              <w:rPr>
                <w:lang w:val="en-GB"/>
              </w:rPr>
              <w:t xml:space="preserve">public participation. </w:t>
            </w:r>
            <w:r w:rsidR="004F3C5B" w:rsidRPr="008808A9">
              <w:rPr>
                <w:lang w:val="en-GB"/>
              </w:rPr>
              <w:t xml:space="preserve">The third coding set </w:t>
            </w:r>
            <w:r w:rsidR="00790C46" w:rsidRPr="008808A9">
              <w:rPr>
                <w:lang w:val="en-GB"/>
              </w:rPr>
              <w:t>explores an orientation of the outcomes towards intragenerational justice</w:t>
            </w:r>
            <w:r w:rsidR="00807675" w:rsidRPr="008808A9">
              <w:rPr>
                <w:lang w:val="en-GB"/>
              </w:rPr>
              <w:t xml:space="preserve">. </w:t>
            </w:r>
          </w:p>
        </w:tc>
      </w:tr>
      <w:tr w:rsidR="00196DB1" w:rsidRPr="008808A9" w14:paraId="36AF1129" w14:textId="77777777" w:rsidTr="0040085A">
        <w:trPr>
          <w:trHeight w:val="743"/>
        </w:trPr>
        <w:tc>
          <w:tcPr>
            <w:tcW w:w="1134" w:type="dxa"/>
            <w:vMerge/>
            <w:vAlign w:val="center"/>
          </w:tcPr>
          <w:p w14:paraId="22D3316B" w14:textId="4E70DAD5" w:rsidR="00196DB1" w:rsidRPr="008808A9" w:rsidRDefault="00196DB1" w:rsidP="00B62274">
            <w:pPr>
              <w:pStyle w:val="Tabletext"/>
              <w:spacing w:after="0"/>
              <w:rPr>
                <w:lang w:val="en-GB"/>
              </w:rPr>
            </w:pPr>
          </w:p>
        </w:tc>
        <w:tc>
          <w:tcPr>
            <w:tcW w:w="2736" w:type="dxa"/>
          </w:tcPr>
          <w:p w14:paraId="1C04DB5A" w14:textId="33D64CFB" w:rsidR="00196DB1" w:rsidRPr="008808A9" w:rsidRDefault="00766443" w:rsidP="00640FD6">
            <w:pPr>
              <w:pStyle w:val="Tabletext"/>
              <w:spacing w:after="0" w:line="240" w:lineRule="auto"/>
              <w:rPr>
                <w:lang w:val="en-GB"/>
              </w:rPr>
            </w:pPr>
            <w:r w:rsidRPr="008808A9">
              <w:rPr>
                <w:lang w:val="en-GB"/>
              </w:rPr>
              <w:t>Public, participation, community</w:t>
            </w:r>
          </w:p>
        </w:tc>
        <w:tc>
          <w:tcPr>
            <w:tcW w:w="4770" w:type="dxa"/>
            <w:vMerge/>
          </w:tcPr>
          <w:p w14:paraId="230FF823" w14:textId="5EFD2A0D" w:rsidR="00196DB1" w:rsidRPr="008808A9" w:rsidRDefault="00196DB1" w:rsidP="00184883">
            <w:pPr>
              <w:pStyle w:val="Tabletext"/>
              <w:spacing w:after="0" w:line="240" w:lineRule="auto"/>
              <w:rPr>
                <w:lang w:val="en-GB"/>
              </w:rPr>
            </w:pPr>
          </w:p>
        </w:tc>
      </w:tr>
      <w:tr w:rsidR="005E5A0E" w:rsidRPr="008808A9" w14:paraId="227656DD" w14:textId="77777777" w:rsidTr="0040085A">
        <w:trPr>
          <w:trHeight w:val="467"/>
        </w:trPr>
        <w:tc>
          <w:tcPr>
            <w:tcW w:w="1134" w:type="dxa"/>
            <w:vMerge/>
          </w:tcPr>
          <w:p w14:paraId="69D76766" w14:textId="77777777" w:rsidR="005E5A0E" w:rsidRPr="008808A9" w:rsidRDefault="005E5A0E" w:rsidP="00184883">
            <w:pPr>
              <w:pStyle w:val="Tabletext"/>
              <w:spacing w:after="0"/>
              <w:rPr>
                <w:lang w:val="en-GB"/>
              </w:rPr>
            </w:pPr>
          </w:p>
        </w:tc>
        <w:tc>
          <w:tcPr>
            <w:tcW w:w="2736" w:type="dxa"/>
          </w:tcPr>
          <w:p w14:paraId="07A6AD4B" w14:textId="43FBFDEE" w:rsidR="005E5A0E" w:rsidRPr="008808A9" w:rsidRDefault="00790C46" w:rsidP="00980570">
            <w:pPr>
              <w:pStyle w:val="Tabletext"/>
              <w:spacing w:after="0" w:line="240" w:lineRule="auto"/>
              <w:rPr>
                <w:lang w:val="en-GB"/>
              </w:rPr>
            </w:pPr>
            <w:r w:rsidRPr="008808A9">
              <w:rPr>
                <w:lang w:val="en-GB"/>
              </w:rPr>
              <w:t>Future generations, future</w:t>
            </w:r>
            <w:r w:rsidR="005E5A0E" w:rsidRPr="008808A9">
              <w:rPr>
                <w:lang w:val="en-GB"/>
              </w:rPr>
              <w:t xml:space="preserve"> </w:t>
            </w:r>
          </w:p>
        </w:tc>
        <w:tc>
          <w:tcPr>
            <w:tcW w:w="4770" w:type="dxa"/>
            <w:vMerge/>
          </w:tcPr>
          <w:p w14:paraId="2052C5AE" w14:textId="77777777" w:rsidR="005E5A0E" w:rsidRPr="008808A9" w:rsidRDefault="005E5A0E" w:rsidP="00184883">
            <w:pPr>
              <w:pStyle w:val="Tabletext"/>
              <w:spacing w:after="0" w:line="240" w:lineRule="auto"/>
              <w:rPr>
                <w:lang w:val="en-GB"/>
              </w:rPr>
            </w:pPr>
          </w:p>
        </w:tc>
      </w:tr>
      <w:tr w:rsidR="00807675" w:rsidRPr="008808A9" w14:paraId="10E58274" w14:textId="77777777" w:rsidTr="0040085A">
        <w:trPr>
          <w:trHeight w:val="675"/>
        </w:trPr>
        <w:tc>
          <w:tcPr>
            <w:tcW w:w="1134" w:type="dxa"/>
            <w:vMerge w:val="restart"/>
            <w:vAlign w:val="center"/>
          </w:tcPr>
          <w:p w14:paraId="75321F71" w14:textId="51698629" w:rsidR="00807675" w:rsidRPr="008808A9" w:rsidRDefault="00807675" w:rsidP="0040085A">
            <w:pPr>
              <w:pStyle w:val="Tabletext"/>
              <w:spacing w:after="0"/>
              <w:rPr>
                <w:lang w:val="en-GB"/>
              </w:rPr>
            </w:pPr>
            <w:r w:rsidRPr="008808A9">
              <w:rPr>
                <w:lang w:val="en-GB"/>
              </w:rPr>
              <w:t>Fairness</w:t>
            </w:r>
          </w:p>
        </w:tc>
        <w:tc>
          <w:tcPr>
            <w:tcW w:w="2736" w:type="dxa"/>
          </w:tcPr>
          <w:p w14:paraId="32D311F9" w14:textId="6C439358" w:rsidR="00807675" w:rsidRPr="008808A9" w:rsidRDefault="00790C46" w:rsidP="00CE622A">
            <w:pPr>
              <w:pStyle w:val="Tabletext"/>
              <w:spacing w:after="0" w:line="240" w:lineRule="auto"/>
              <w:rPr>
                <w:lang w:val="en-GB"/>
              </w:rPr>
            </w:pPr>
            <w:r w:rsidRPr="008808A9">
              <w:rPr>
                <w:lang w:val="en-GB"/>
              </w:rPr>
              <w:t>Ethnic group</w:t>
            </w:r>
            <w:r w:rsidR="00A5154E">
              <w:rPr>
                <w:lang w:val="en-GB"/>
              </w:rPr>
              <w:t xml:space="preserve">s, </w:t>
            </w:r>
            <w:r w:rsidRPr="008808A9">
              <w:rPr>
                <w:lang w:val="en-GB"/>
              </w:rPr>
              <w:t xml:space="preserve">indigenous groups, traditional knowledge </w:t>
            </w:r>
          </w:p>
        </w:tc>
        <w:tc>
          <w:tcPr>
            <w:tcW w:w="4770" w:type="dxa"/>
            <w:vMerge w:val="restart"/>
          </w:tcPr>
          <w:p w14:paraId="116954C3" w14:textId="05F7A19B" w:rsidR="00807675" w:rsidRPr="008808A9" w:rsidRDefault="00807675" w:rsidP="00184883">
            <w:pPr>
              <w:pStyle w:val="Tabletext"/>
              <w:spacing w:after="0" w:line="240" w:lineRule="auto"/>
              <w:rPr>
                <w:lang w:val="en-GB"/>
              </w:rPr>
            </w:pPr>
            <w:r w:rsidRPr="008808A9">
              <w:rPr>
                <w:lang w:val="en-GB"/>
              </w:rPr>
              <w:t xml:space="preserve">The notion of fairness </w:t>
            </w:r>
            <w:r w:rsidR="005B5F3F" w:rsidRPr="008808A9">
              <w:rPr>
                <w:lang w:val="en-GB"/>
              </w:rPr>
              <w:t xml:space="preserve">stems from receiving what one is entitled to, comparative to others </w:t>
            </w:r>
            <w:r w:rsidRPr="008808A9">
              <w:rPr>
                <w:lang w:val="en-GB"/>
              </w:rPr>
              <w:t xml:space="preserve"> </w:t>
            </w:r>
            <w:r w:rsidR="005B5F3F" w:rsidRPr="008808A9">
              <w:rPr>
                <w:lang w:val="en-GB"/>
              </w:rPr>
              <w:fldChar w:fldCharType="begin" w:fldLock="1"/>
            </w:r>
            <w:r w:rsidR="005B5F3F" w:rsidRPr="008808A9">
              <w:rPr>
                <w:lang w:val="en-GB"/>
              </w:rPr>
              <w:instrText>ADDIN CSL_CITATION {"citationItems":[{"id":"ITEM-1","itemData":{"author":[{"dropping-particle":"","family":"Broome","given":"John","non-dropping-particle":"","parse-names":false,"suffix":""},{"dropping-particle":"","family":"Bruvoll","given":"Annegrete","non-dropping-particle":"","parse-names":false,"suffix":""},{"dropping-particle":"","family":"Cariño Olvera","given":"Micheline","non-dropping-particle":"","parse-names":false,"suffix":""},{"dropping-particle":"","family":"Fullerton","given":"Don","non-dropping-particle":"","parse-names":false,"suffix":""},{"dropping-particle":"","family":"Gollier","given":"Christian","non-dropping-particle":"","parse-names":false,"suffix":""},{"dropping-particle":"","family":"Hanemann","given":"William Michael","non-dropping-particle":"","parse-names":false,"suffix":""},{"dropping-particle":"","family":"Hassan","given":"Rashid","non-dropping-particle":"","parse-names":false,"suffix":""},{"dropping-particle":"","family":"Jotzo","given":"Frank","non-dropping-particle":"","parse-names":false,"suffix":""},{"dropping-particle":"","family":"Khan","given":"Mizan R","non-dropping-particle":"","parse-names":false,"suffix":""},{"dropping-particle":"","family":"Meyer","given":"Lucas","non-dropping-particle":"","parse-names":false,"suffix":""},{"dropping-particle":"","family":"Mundaca","given":"Luis","non-dropping-particle":"","parse-names":false,"suffix":""}],"chapter-number":"3","container-title":"Climate Change 2014: Mitigation of Climate Change. Contribution of Working Group III to the Fifth Assessment Report of the Intergovernmental Panel on Climate Change","editor":[{"dropping-particle":"","family":"Edenhofer","given":"O.","non-dropping-particle":"","parse-names":false,"suffix":""},{"dropping-particle":"","family":"Pichs-Madruga","given":"R.","non-dropping-particle":"","parse-names":false,"suffix":""},{"dropping-particle":"","family":"Sokona","given":"Y.","non-dropping-particle":"","parse-names":false,"suffix":""},{"dropping-particle":"","family":"Farahani","given":"E.","non-dropping-particle":"","parse-names":false,"suffix":""},{"dropping-particle":"","family":"Kadner","given":"S.","non-dropping-particle":"","parse-names":false,"suffix":""},{"dropping-particle":"","family":"Seyboth","given":"K.","non-dropping-particle":"","parse-names":false,"suffix":""},{"dropping-particle":"","family":"Adler","given":"A.","non-dropping-particle":"","parse-names":false,"suffix":""},{"dropping-particle":"","family":"Baum","given":"I.","non-dropping-particle":"","parse-names":false,"suffix":""},{"dropping-particle":"","family":"Brunner","given":"S.","non-dropping-particle":"","parse-names":false,"suffix":""},{"dropping-particle":"","family":"Eickemeier","given":"P.","non-dropping-particle":"","parse-names":false,"suffix":""},{"dropping-particle":"","family":"Kriemann","given":"B.","non-dropping-particle":"","parse-names":false,"suffix":""},{"dropping-particle":"","family":"Savolainen","given":"J.","non-dropping-particle":"","parse-names":false,"suffix":""},{"dropping-particle":"","family":"Schlömer","given":"S.","non-dropping-particle":"","parse-names":false,"suffix":""},{"dropping-particle":"","family":"Stechow","given":"C.","non-dropping-particle":"von","parse-names":false,"suffix":""},{"dropping-particle":"","family":"Zwickel","given":"T.","non-dropping-particle":"","parse-names":false,"suffix":""},{"dropping-particle":"","family":"Minx","given":"J.C.","non-dropping-particle":"","parse-names":false,"suffix":""}],"id":"ITEM-1","issued":{"date-parts":[["2014"]]},"page":"207-282","publisher":"Cambridge University Press","publisher-place":"Cambridge, United Kingdom and New York, USA","title":"2014: Social, Economic and Ethical Concepts and Methods","type":"chapter"},"uris":["http://www.mendeley.com/documents/?uuid=16d2ced1-6f79-4807-a047-9a0257786e3a"]}],"mendeley":{"formattedCitation":"(Broome et al., 2014)","plainTextFormattedCitation":"(Broome et al., 2014)","previouslyFormattedCitation":"(Broome et al., 2014)"},"properties":{"noteIndex":0},"schema":"https://github.com/citation-style-language/schema/raw/master/csl-citation.json"}</w:instrText>
            </w:r>
            <w:r w:rsidR="005B5F3F" w:rsidRPr="008808A9">
              <w:rPr>
                <w:lang w:val="en-GB"/>
              </w:rPr>
              <w:fldChar w:fldCharType="separate"/>
            </w:r>
            <w:r w:rsidR="005B5F3F" w:rsidRPr="008808A9">
              <w:rPr>
                <w:noProof/>
                <w:lang w:val="en-GB"/>
              </w:rPr>
              <w:t>(Broome et al., 2014)</w:t>
            </w:r>
            <w:r w:rsidR="005B5F3F" w:rsidRPr="008808A9">
              <w:rPr>
                <w:lang w:val="en-GB"/>
              </w:rPr>
              <w:fldChar w:fldCharType="end"/>
            </w:r>
            <w:r w:rsidR="00790C46" w:rsidRPr="008808A9">
              <w:rPr>
                <w:lang w:val="en-GB"/>
              </w:rPr>
              <w:t xml:space="preserve">. </w:t>
            </w:r>
            <w:r w:rsidR="005B5F3F" w:rsidRPr="008808A9">
              <w:rPr>
                <w:lang w:val="en-GB"/>
              </w:rPr>
              <w:t xml:space="preserve"> </w:t>
            </w:r>
            <w:r w:rsidR="00750EF6" w:rsidRPr="008808A9">
              <w:rPr>
                <w:lang w:val="en-GB"/>
              </w:rPr>
              <w:t xml:space="preserve">The first set explores the treatment of indigenous peoples in adaptation. Fairness also involves </w:t>
            </w:r>
            <w:r w:rsidR="005B5F3F" w:rsidRPr="008808A9">
              <w:rPr>
                <w:lang w:val="en-GB"/>
              </w:rPr>
              <w:t xml:space="preserve">a fair distribution of costs, risks, and benefits </w:t>
            </w:r>
            <w:r w:rsidR="005B5F3F" w:rsidRPr="008808A9">
              <w:rPr>
                <w:szCs w:val="24"/>
                <w:lang w:val="en-GB" w:eastAsia="ja-JP"/>
              </w:rPr>
              <w:fldChar w:fldCharType="begin" w:fldLock="1"/>
            </w:r>
            <w:r w:rsidR="00246883" w:rsidRPr="008808A9">
              <w:rPr>
                <w:szCs w:val="24"/>
                <w:lang w:val="en-GB" w:eastAsia="ja-JP"/>
              </w:rPr>
              <w:instrText>ADDIN CSL_CITATION {"citationItems":[{"id":"ITEM-1","itemData":{"DOI":"10.1007/978-3-642-38670-1","ISBN":"978-3-642-38670-1","abstract":"Certainty of law is an important attribute in a democratic society; however, often certainty is synonymous with inflexible, traditional laws, perhaps no longer appropriate in times of rapid social, geographical, and natural system change. Institutional capacity to adapt to climate change has been shown to be a key determinant of adaptive capacity; law is a foundational institution of socioenvironmental regimes. Appropriate provisions are required in law in order to ensure that the institution of law can adapt to future variability and extreme climate events of drought and flood. Law must facilitate adaptive governance and reflect principles of adaptive law. Laws and their mechanisms (regulatory, economic, and suasive instruments) can reduce exposure or vulnerability thereby building capacity to respond to anticipated increasing future variability in extreme climate events. However, there is also the possibility that the opposite impact may occur, and laws impede adaptation. This chapter explores this tension. This chapter focuses on an assessment of laws and legal mechanisms to improve adaptive capacity of rural agricultural producers to respond to climate variability and change. Legal instruments in relation to water, specifically the property interest in water, impact rural agricultural producers. A comparative assessment of three legal water tools (market, common property, and public property) impacting vulnerability in relation to extreme events of drought and flood is conducted, and conclusions are made on their ability to assist adaptation.","author":[{"dropping-particle":"","family":"Hurlbert","given":"Margot A.","non-dropping-particle":"","parse-names":false,"suffix":""}],"container-title":"Handbook of Climate Change Adaptation","edition":"1","editor":[{"dropping-particle":"","family":"Leal Filho","given":"Walter","non-dropping-particle":"","parse-names":false,"suffix":""}],"id":"ITEM-1","issued":{"date-parts":[["2015"]]},"page":"708-720","publisher":"Springer-Verlag Berlin Heidelberg","title":"Assessing the Capacity of Law to Facilitate Adaptation to Climate Change","type":"chapter"},"uris":["http://www.mendeley.com/documents/?uuid=09b4006c-19cf-4645-b21e-e974244ee728"]}],"mendeley":{"formattedCitation":"(Hurlbert, 2015)","plainTextFormattedCitation":"(Hurlbert, 2015)","previouslyFormattedCitation":"(Hurlbert, 2015)"},"properties":{"noteIndex":0},"schema":"https://github.com/citation-style-language/schema/raw/master/csl-citation.json"}</w:instrText>
            </w:r>
            <w:r w:rsidR="005B5F3F" w:rsidRPr="008808A9">
              <w:rPr>
                <w:szCs w:val="24"/>
                <w:lang w:val="en-GB" w:eastAsia="ja-JP"/>
              </w:rPr>
              <w:fldChar w:fldCharType="separate"/>
            </w:r>
            <w:r w:rsidR="005B5F3F" w:rsidRPr="008808A9">
              <w:rPr>
                <w:noProof/>
                <w:szCs w:val="24"/>
                <w:lang w:val="en-GB" w:eastAsia="ja-JP"/>
              </w:rPr>
              <w:t>(Hurlbert, 2015)</w:t>
            </w:r>
            <w:r w:rsidR="005B5F3F" w:rsidRPr="008808A9">
              <w:rPr>
                <w:szCs w:val="24"/>
                <w:lang w:val="en-GB" w:eastAsia="ja-JP"/>
              </w:rPr>
              <w:fldChar w:fldCharType="end"/>
            </w:r>
            <w:r w:rsidR="005B5F3F" w:rsidRPr="008808A9">
              <w:rPr>
                <w:szCs w:val="24"/>
                <w:lang w:val="en-GB" w:eastAsia="ja-JP"/>
              </w:rPr>
              <w:t xml:space="preserve">. </w:t>
            </w:r>
            <w:r w:rsidR="00750EF6" w:rsidRPr="008808A9">
              <w:rPr>
                <w:szCs w:val="24"/>
                <w:lang w:val="en-GB" w:eastAsia="ja-JP"/>
              </w:rPr>
              <w:t xml:space="preserve">Thus, the second and third coding sets </w:t>
            </w:r>
            <w:r w:rsidR="005B5F3F" w:rsidRPr="008808A9">
              <w:rPr>
                <w:szCs w:val="24"/>
                <w:lang w:val="en-GB" w:eastAsia="ja-JP"/>
              </w:rPr>
              <w:t xml:space="preserve">explore </w:t>
            </w:r>
            <w:r w:rsidR="00191FEC" w:rsidRPr="008808A9">
              <w:rPr>
                <w:szCs w:val="24"/>
                <w:lang w:val="en-GB" w:eastAsia="ja-JP"/>
              </w:rPr>
              <w:t xml:space="preserve">how the costs and benefits of adaptative measures </w:t>
            </w:r>
            <w:r w:rsidR="00F84D5E" w:rsidRPr="008808A9">
              <w:rPr>
                <w:szCs w:val="24"/>
                <w:lang w:val="en-GB" w:eastAsia="ja-JP"/>
              </w:rPr>
              <w:t xml:space="preserve">are </w:t>
            </w:r>
            <w:r w:rsidR="00750EF6" w:rsidRPr="008808A9">
              <w:rPr>
                <w:szCs w:val="24"/>
                <w:lang w:val="en-GB" w:eastAsia="ja-JP"/>
              </w:rPr>
              <w:t>framed</w:t>
            </w:r>
            <w:r w:rsidR="00191FEC" w:rsidRPr="008808A9">
              <w:rPr>
                <w:szCs w:val="24"/>
                <w:lang w:val="en-GB" w:eastAsia="ja-JP"/>
              </w:rPr>
              <w:t xml:space="preserve"> in the</w:t>
            </w:r>
            <w:r w:rsidR="00750EF6" w:rsidRPr="008808A9">
              <w:rPr>
                <w:szCs w:val="24"/>
                <w:lang w:val="en-GB" w:eastAsia="ja-JP"/>
              </w:rPr>
              <w:t xml:space="preserve"> local</w:t>
            </w:r>
            <w:r w:rsidR="00191FEC" w:rsidRPr="008808A9">
              <w:rPr>
                <w:szCs w:val="24"/>
                <w:lang w:val="en-GB" w:eastAsia="ja-JP"/>
              </w:rPr>
              <w:t xml:space="preserve"> adaptation plans</w:t>
            </w:r>
            <w:r w:rsidR="00750EF6" w:rsidRPr="008808A9">
              <w:rPr>
                <w:szCs w:val="24"/>
                <w:lang w:val="en-GB" w:eastAsia="ja-JP"/>
              </w:rPr>
              <w:t xml:space="preserve">. </w:t>
            </w:r>
          </w:p>
        </w:tc>
      </w:tr>
      <w:tr w:rsidR="00807675" w:rsidRPr="008808A9" w14:paraId="5AEBC4BC" w14:textId="77777777" w:rsidTr="0040085A">
        <w:trPr>
          <w:trHeight w:val="675"/>
        </w:trPr>
        <w:tc>
          <w:tcPr>
            <w:tcW w:w="1134" w:type="dxa"/>
            <w:vMerge/>
          </w:tcPr>
          <w:p w14:paraId="232C8FDC" w14:textId="77777777" w:rsidR="00807675" w:rsidRPr="008808A9" w:rsidRDefault="00807675" w:rsidP="00184883">
            <w:pPr>
              <w:pStyle w:val="Tabletext"/>
              <w:spacing w:after="0"/>
              <w:rPr>
                <w:lang w:val="en-GB"/>
              </w:rPr>
            </w:pPr>
          </w:p>
        </w:tc>
        <w:tc>
          <w:tcPr>
            <w:tcW w:w="2736" w:type="dxa"/>
          </w:tcPr>
          <w:p w14:paraId="7F97A164" w14:textId="28D4A679" w:rsidR="00790C46" w:rsidRPr="008808A9" w:rsidRDefault="00790C46" w:rsidP="00CE622A">
            <w:pPr>
              <w:pStyle w:val="Tabletext"/>
              <w:spacing w:after="0" w:line="240" w:lineRule="auto"/>
              <w:rPr>
                <w:lang w:val="en-GB"/>
              </w:rPr>
            </w:pPr>
            <w:r w:rsidRPr="008808A9">
              <w:rPr>
                <w:lang w:val="en-GB"/>
              </w:rPr>
              <w:t>Costs, investment, compensation</w:t>
            </w:r>
          </w:p>
        </w:tc>
        <w:tc>
          <w:tcPr>
            <w:tcW w:w="4770" w:type="dxa"/>
            <w:vMerge/>
          </w:tcPr>
          <w:p w14:paraId="77177B8D" w14:textId="77777777" w:rsidR="00807675" w:rsidRPr="008808A9" w:rsidRDefault="00807675" w:rsidP="00184883">
            <w:pPr>
              <w:pStyle w:val="Tabletext"/>
              <w:spacing w:after="0" w:line="240" w:lineRule="auto"/>
              <w:rPr>
                <w:lang w:val="en-GB"/>
              </w:rPr>
            </w:pPr>
          </w:p>
        </w:tc>
      </w:tr>
      <w:tr w:rsidR="00191FEC" w:rsidRPr="008808A9" w14:paraId="2F419154" w14:textId="77777777" w:rsidTr="0040085A">
        <w:trPr>
          <w:trHeight w:val="675"/>
        </w:trPr>
        <w:tc>
          <w:tcPr>
            <w:tcW w:w="1134" w:type="dxa"/>
            <w:vMerge/>
          </w:tcPr>
          <w:p w14:paraId="166DF853" w14:textId="77777777" w:rsidR="00191FEC" w:rsidRPr="008808A9" w:rsidRDefault="00191FEC" w:rsidP="00184883">
            <w:pPr>
              <w:pStyle w:val="Tabletext"/>
              <w:spacing w:after="0"/>
              <w:rPr>
                <w:lang w:val="en-GB"/>
              </w:rPr>
            </w:pPr>
          </w:p>
        </w:tc>
        <w:tc>
          <w:tcPr>
            <w:tcW w:w="2736" w:type="dxa"/>
          </w:tcPr>
          <w:p w14:paraId="01022DE6" w14:textId="77777777" w:rsidR="00790C46" w:rsidRPr="008808A9" w:rsidRDefault="00790C46" w:rsidP="00790C46">
            <w:pPr>
              <w:pStyle w:val="Tabletext"/>
              <w:spacing w:after="0" w:line="240" w:lineRule="auto"/>
              <w:rPr>
                <w:lang w:val="en-GB"/>
              </w:rPr>
            </w:pPr>
            <w:r w:rsidRPr="008808A9">
              <w:rPr>
                <w:lang w:val="en-GB"/>
              </w:rPr>
              <w:t>Benefits, outcomes, trade-offs</w:t>
            </w:r>
          </w:p>
          <w:p w14:paraId="13DC5029" w14:textId="0F16A0DA" w:rsidR="00191FEC" w:rsidRPr="008808A9" w:rsidRDefault="00191FEC" w:rsidP="00191FEC">
            <w:pPr>
              <w:pStyle w:val="Tabletext"/>
              <w:spacing w:after="0" w:line="240" w:lineRule="auto"/>
              <w:rPr>
                <w:lang w:val="en-GB"/>
              </w:rPr>
            </w:pPr>
          </w:p>
        </w:tc>
        <w:tc>
          <w:tcPr>
            <w:tcW w:w="4770" w:type="dxa"/>
            <w:vMerge/>
          </w:tcPr>
          <w:p w14:paraId="05FBFDBB" w14:textId="77777777" w:rsidR="00191FEC" w:rsidRPr="008808A9" w:rsidRDefault="00191FEC" w:rsidP="00184883">
            <w:pPr>
              <w:pStyle w:val="Tabletext"/>
              <w:spacing w:after="0" w:line="240" w:lineRule="auto"/>
              <w:rPr>
                <w:lang w:val="en-GB"/>
              </w:rPr>
            </w:pPr>
          </w:p>
        </w:tc>
      </w:tr>
    </w:tbl>
    <w:p w14:paraId="57F095EB" w14:textId="042DB730" w:rsidR="00B40BE2" w:rsidRPr="008808A9" w:rsidRDefault="00883378" w:rsidP="000C5A3B">
      <w:pPr>
        <w:pStyle w:val="Heading3"/>
      </w:pPr>
      <w:bookmarkStart w:id="85" w:name="_Toc48174875"/>
      <w:bookmarkEnd w:id="84"/>
      <w:r w:rsidRPr="008808A9">
        <w:t>Data</w:t>
      </w:r>
      <w:r w:rsidR="00B40BE2" w:rsidRPr="008808A9">
        <w:t xml:space="preserve"> interpretation</w:t>
      </w:r>
      <w:bookmarkEnd w:id="85"/>
      <w:r w:rsidR="00B40BE2" w:rsidRPr="008808A9">
        <w:t xml:space="preserve"> </w:t>
      </w:r>
    </w:p>
    <w:p w14:paraId="72D3EAA0" w14:textId="2C16AF7C" w:rsidR="00415E38" w:rsidRPr="008808A9" w:rsidRDefault="00883378" w:rsidP="009B139C">
      <w:pPr>
        <w:spacing w:before="240"/>
        <w:rPr>
          <w:color w:val="000000"/>
          <w:szCs w:val="24"/>
          <w:lang w:val="en-GB"/>
        </w:rPr>
      </w:pPr>
      <w:r w:rsidRPr="008808A9">
        <w:rPr>
          <w:iCs/>
          <w:color w:val="000000"/>
          <w:szCs w:val="24"/>
          <w:lang w:val="en-GB"/>
        </w:rPr>
        <w:t xml:space="preserve">The fifth element </w:t>
      </w:r>
      <w:r w:rsidR="00DC140F" w:rsidRPr="008808A9">
        <w:rPr>
          <w:iCs/>
          <w:color w:val="000000"/>
          <w:szCs w:val="24"/>
          <w:lang w:val="en-GB"/>
        </w:rPr>
        <w:t xml:space="preserve">in a case-study analysis is a clear and consistent </w:t>
      </w:r>
      <w:r w:rsidR="00F01EB5" w:rsidRPr="008808A9">
        <w:rPr>
          <w:iCs/>
          <w:color w:val="000000"/>
          <w:szCs w:val="24"/>
          <w:lang w:val="en-GB"/>
        </w:rPr>
        <w:t xml:space="preserve">data interpretation plan </w:t>
      </w:r>
      <w:r w:rsidR="00F01EB5" w:rsidRPr="008808A9">
        <w:rPr>
          <w:iCs/>
          <w:color w:val="000000"/>
          <w:szCs w:val="24"/>
          <w:lang w:val="en-GB"/>
        </w:rPr>
        <w:fldChar w:fldCharType="begin" w:fldLock="1"/>
      </w:r>
      <w:r w:rsidR="00E574B6" w:rsidRPr="008808A9">
        <w:rPr>
          <w:iCs/>
          <w:color w:val="000000"/>
          <w:szCs w:val="24"/>
          <w:lang w:val="en-GB"/>
        </w:rPr>
        <w:instrText>ADDIN CSL_CITATION {"citationItems":[{"id":"ITEM-1","itemData":{"ISBN":"0-7619-2552-X","author":[{"dropping-particle":"","family":"Yin","given":"Robert K.","non-dropping-particle":"","parse-names":false,"suffix":""}],"edition":"3rd ed.","editor":[{"dropping-particle":"","family":"Dickens","given":"Gillian","non-dropping-particle":"","parse-names":false,"suffix":""},{"dropping-particle":"","family":"Wiley","given":"Karen","non-dropping-particle":"","parse-names":false,"suffix":""}],"id":"ITEM-1","issued":{"date-parts":[["2003"]]},"publisher":"Sage Publications, Inc.","publisher-place":"Thousand Oaks, California","title":"Case Study Research: Design and Methods","type":"book"},"uris":["http://www.mendeley.com/documents/?uuid=34655090-38dc-4635-b21d-2d8efa29cea5"]}],"mendeley":{"formattedCitation":"(Yin, 2003)","plainTextFormattedCitation":"(Yin, 2003)","previouslyFormattedCitation":"(Yin, 2003)"},"properties":{"noteIndex":0},"schema":"https://github.com/citation-style-language/schema/raw/master/csl-citation.json"}</w:instrText>
      </w:r>
      <w:r w:rsidR="00F01EB5" w:rsidRPr="008808A9">
        <w:rPr>
          <w:iCs/>
          <w:color w:val="000000"/>
          <w:szCs w:val="24"/>
          <w:lang w:val="en-GB"/>
        </w:rPr>
        <w:fldChar w:fldCharType="separate"/>
      </w:r>
      <w:r w:rsidR="00F01EB5" w:rsidRPr="008808A9">
        <w:rPr>
          <w:iCs/>
          <w:noProof/>
          <w:color w:val="000000"/>
          <w:szCs w:val="24"/>
          <w:lang w:val="en-GB"/>
        </w:rPr>
        <w:t>(Yin, 2003)</w:t>
      </w:r>
      <w:r w:rsidR="00F01EB5" w:rsidRPr="008808A9">
        <w:rPr>
          <w:iCs/>
          <w:color w:val="000000"/>
          <w:szCs w:val="24"/>
          <w:lang w:val="en-GB"/>
        </w:rPr>
        <w:fldChar w:fldCharType="end"/>
      </w:r>
      <w:r w:rsidRPr="008808A9">
        <w:rPr>
          <w:iCs/>
          <w:color w:val="000000"/>
          <w:szCs w:val="24"/>
          <w:lang w:val="en-GB"/>
        </w:rPr>
        <w:t xml:space="preserve">. </w:t>
      </w:r>
      <w:r w:rsidR="00A1578B" w:rsidRPr="008808A9">
        <w:rPr>
          <w:iCs/>
          <w:color w:val="000000"/>
          <w:szCs w:val="24"/>
          <w:lang w:val="en-GB"/>
        </w:rPr>
        <w:t xml:space="preserve">For a </w:t>
      </w:r>
      <w:r w:rsidR="007A4AFF" w:rsidRPr="008808A9">
        <w:rPr>
          <w:iCs/>
          <w:color w:val="000000"/>
          <w:szCs w:val="24"/>
          <w:lang w:val="en-GB"/>
        </w:rPr>
        <w:t>multi-case</w:t>
      </w:r>
      <w:r w:rsidR="00101B4F" w:rsidRPr="008808A9">
        <w:rPr>
          <w:iCs/>
          <w:color w:val="000000"/>
          <w:szCs w:val="24"/>
          <w:lang w:val="en-GB"/>
        </w:rPr>
        <w:t xml:space="preserve"> </w:t>
      </w:r>
      <w:r w:rsidR="007A4AFF" w:rsidRPr="008808A9">
        <w:rPr>
          <w:iCs/>
          <w:color w:val="000000"/>
          <w:szCs w:val="24"/>
          <w:lang w:val="en-GB"/>
        </w:rPr>
        <w:t xml:space="preserve">study analysis, </w:t>
      </w:r>
      <w:r w:rsidR="00A1578B" w:rsidRPr="008808A9">
        <w:rPr>
          <w:iCs/>
          <w:color w:val="000000"/>
          <w:szCs w:val="24"/>
          <w:lang w:val="en-GB"/>
        </w:rPr>
        <w:t>the approach to data interpretation is for the</w:t>
      </w:r>
      <w:r w:rsidR="007A4AFF" w:rsidRPr="008808A9">
        <w:rPr>
          <w:color w:val="000000"/>
          <w:szCs w:val="24"/>
          <w:lang w:val="en-GB"/>
        </w:rPr>
        <w:t xml:space="preserve"> data </w:t>
      </w:r>
      <w:r w:rsidR="00A1578B" w:rsidRPr="008808A9">
        <w:rPr>
          <w:color w:val="000000"/>
          <w:szCs w:val="24"/>
          <w:lang w:val="en-GB"/>
        </w:rPr>
        <w:t xml:space="preserve">to be </w:t>
      </w:r>
      <w:r w:rsidR="007A4AFF" w:rsidRPr="008808A9">
        <w:rPr>
          <w:color w:val="000000"/>
          <w:szCs w:val="24"/>
          <w:lang w:val="en-GB"/>
        </w:rPr>
        <w:t>cross-examined to look for patterns or themes between the cases</w:t>
      </w:r>
      <w:r w:rsidR="00A1578B" w:rsidRPr="008808A9">
        <w:rPr>
          <w:color w:val="000000"/>
          <w:szCs w:val="24"/>
          <w:lang w:val="en-GB"/>
        </w:rPr>
        <w:t xml:space="preserve">, which </w:t>
      </w:r>
      <w:r w:rsidR="007A4AFF" w:rsidRPr="008808A9">
        <w:rPr>
          <w:color w:val="000000"/>
          <w:szCs w:val="24"/>
          <w:lang w:val="en-GB"/>
        </w:rPr>
        <w:t xml:space="preserve">are </w:t>
      </w:r>
      <w:r w:rsidR="00A85DCB" w:rsidRPr="008808A9">
        <w:rPr>
          <w:color w:val="000000"/>
          <w:szCs w:val="24"/>
          <w:lang w:val="en-GB"/>
        </w:rPr>
        <w:t xml:space="preserve">then </w:t>
      </w:r>
      <w:r w:rsidR="00022751" w:rsidRPr="008808A9">
        <w:rPr>
          <w:color w:val="000000"/>
          <w:szCs w:val="24"/>
          <w:lang w:val="en-GB"/>
        </w:rPr>
        <w:t>organized and</w:t>
      </w:r>
      <w:r w:rsidR="007A4AFF" w:rsidRPr="008808A9">
        <w:rPr>
          <w:color w:val="000000"/>
          <w:szCs w:val="24"/>
          <w:lang w:val="en-GB"/>
        </w:rPr>
        <w:t xml:space="preserve"> sorted into clusters. The similarities and differences between cases, along with the patterns or themes can help form explanations that can result in generalizations </w:t>
      </w:r>
      <w:r w:rsidR="007A4AFF" w:rsidRPr="008808A9">
        <w:rPr>
          <w:i/>
          <w:color w:val="000000"/>
          <w:szCs w:val="24"/>
          <w:lang w:val="en-GB"/>
        </w:rPr>
        <w:fldChar w:fldCharType="begin" w:fldLock="1"/>
      </w:r>
      <w:r w:rsidR="007A4AFF" w:rsidRPr="008808A9">
        <w:rPr>
          <w:color w:val="000000"/>
          <w:szCs w:val="24"/>
          <w:lang w:val="en-GB"/>
        </w:rPr>
        <w:instrText>ADDIN CSL_CITATION {"citationItems":[{"id":"ITEM-1","itemData":{"DOI":"https://dx.doi.org/10.4135/9781412957397","ISBN":"9781412956703","author":[{"dropping-particle":"","family":"Chmiliar","given":"Linda","non-dropping-particle":"","parse-names":false,"suffix":""}],"container-title":"Encyclopedia of Case Study Research","editor":[{"dropping-particle":"","family":"Durepos","given":"Gabrielle","non-dropping-particle":"","parse-names":false,"suffix":""},{"dropping-particle":"","family":"Wiebe","given":"Elden","non-dropping-particle":"","parse-names":false,"suffix":""},{"dropping-particle":"","family":"Mills","given":"Albert J.","non-dropping-particle":"","parse-names":false,"suffix":""}],"id":"ITEM-1","issued":{"date-parts":[["2012"]]},"page":"583-584","publisher":"Sage Publications, Inc.","publisher-place":"Thousand Oaks, California","title":"Multiple-Case Designs","type":"chapter"},"uris":["http://www.mendeley.com/documents/?uuid=4017ef0f-f17f-4167-b707-0dc875aaec97"]}],"mendeley":{"formattedCitation":"(Chmiliar, 2012)","plainTextFormattedCitation":"(Chmiliar, 2012)","previouslyFormattedCitation":"(Chmiliar, 2012)"},"properties":{"noteIndex":0},"schema":"https://github.com/citation-style-language/schema/raw/master/csl-citation.json"}</w:instrText>
      </w:r>
      <w:r w:rsidR="007A4AFF" w:rsidRPr="008808A9">
        <w:rPr>
          <w:i/>
          <w:color w:val="000000"/>
          <w:szCs w:val="24"/>
          <w:lang w:val="en-GB"/>
        </w:rPr>
        <w:fldChar w:fldCharType="separate"/>
      </w:r>
      <w:r w:rsidR="007A4AFF" w:rsidRPr="008808A9">
        <w:rPr>
          <w:noProof/>
          <w:color w:val="000000"/>
          <w:szCs w:val="24"/>
          <w:lang w:val="en-GB"/>
        </w:rPr>
        <w:t>(Chmiliar, 2012)</w:t>
      </w:r>
      <w:r w:rsidR="007A4AFF" w:rsidRPr="008808A9">
        <w:rPr>
          <w:i/>
          <w:color w:val="000000"/>
          <w:szCs w:val="24"/>
          <w:lang w:val="en-GB"/>
        </w:rPr>
        <w:fldChar w:fldCharType="end"/>
      </w:r>
      <w:r w:rsidR="007A4AFF" w:rsidRPr="008808A9">
        <w:rPr>
          <w:color w:val="000000"/>
          <w:szCs w:val="24"/>
          <w:lang w:val="en-GB"/>
        </w:rPr>
        <w:t xml:space="preserve">. </w:t>
      </w:r>
      <w:r w:rsidR="00B60FE8" w:rsidRPr="008808A9">
        <w:rPr>
          <w:color w:val="000000"/>
          <w:szCs w:val="24"/>
          <w:lang w:val="en-GB"/>
        </w:rPr>
        <w:t>In the case of a multiple-case study, the data interpretation follows a multi-stage process.</w:t>
      </w:r>
      <w:r w:rsidR="00B60FE8" w:rsidRPr="008808A9">
        <w:rPr>
          <w:i/>
          <w:color w:val="000000"/>
          <w:szCs w:val="24"/>
          <w:lang w:val="en-GB"/>
        </w:rPr>
        <w:t xml:space="preserve"> </w:t>
      </w:r>
      <w:r w:rsidR="00B60FE8" w:rsidRPr="008808A9">
        <w:rPr>
          <w:color w:val="000000"/>
          <w:szCs w:val="24"/>
          <w:lang w:val="en-GB"/>
        </w:rPr>
        <w:t xml:space="preserve">The multiple-case study calls for multiple data collection and analysis methods. </w:t>
      </w:r>
      <w:r w:rsidR="00EE6B83" w:rsidRPr="008808A9">
        <w:rPr>
          <w:color w:val="000000"/>
          <w:szCs w:val="24"/>
          <w:lang w:val="en-GB"/>
        </w:rPr>
        <w:t xml:space="preserve">The first round of coding </w:t>
      </w:r>
      <w:r w:rsidR="000B285B" w:rsidRPr="008808A9">
        <w:rPr>
          <w:color w:val="000000"/>
          <w:szCs w:val="24"/>
          <w:lang w:val="en-GB"/>
        </w:rPr>
        <w:t xml:space="preserve">was carried out separately for </w:t>
      </w:r>
      <w:r w:rsidR="00EE6B83" w:rsidRPr="008808A9">
        <w:rPr>
          <w:color w:val="000000"/>
          <w:szCs w:val="24"/>
          <w:lang w:val="en-GB"/>
        </w:rPr>
        <w:t>each individual case study</w:t>
      </w:r>
      <w:r w:rsidR="00CD6C46" w:rsidRPr="008808A9">
        <w:rPr>
          <w:color w:val="000000"/>
          <w:szCs w:val="24"/>
          <w:lang w:val="en-GB"/>
        </w:rPr>
        <w:t xml:space="preserve"> as described </w:t>
      </w:r>
      <w:r w:rsidR="0040085A">
        <w:rPr>
          <w:color w:val="000000"/>
          <w:szCs w:val="24"/>
          <w:lang w:val="en-GB"/>
        </w:rPr>
        <w:t xml:space="preserve">under section 3.1.4: </w:t>
      </w:r>
      <w:r w:rsidR="0040085A">
        <w:rPr>
          <w:color w:val="000000"/>
          <w:szCs w:val="24"/>
          <w:lang w:val="en-GB"/>
        </w:rPr>
        <w:fldChar w:fldCharType="begin"/>
      </w:r>
      <w:r w:rsidR="0040085A">
        <w:rPr>
          <w:color w:val="000000"/>
          <w:szCs w:val="24"/>
          <w:lang w:val="en-GB"/>
        </w:rPr>
        <w:instrText xml:space="preserve"> REF _Ref42172713 \h </w:instrText>
      </w:r>
      <w:r w:rsidR="0040085A">
        <w:rPr>
          <w:color w:val="000000"/>
          <w:szCs w:val="24"/>
          <w:lang w:val="en-GB"/>
        </w:rPr>
      </w:r>
      <w:r w:rsidR="0040085A">
        <w:rPr>
          <w:color w:val="000000"/>
          <w:szCs w:val="24"/>
          <w:lang w:val="en-GB"/>
        </w:rPr>
        <w:fldChar w:fldCharType="separate"/>
      </w:r>
      <w:r w:rsidR="003A56FE" w:rsidRPr="008808A9">
        <w:t>Content analysis with NV</w:t>
      </w:r>
      <w:r w:rsidR="003A56FE">
        <w:t>ivo</w:t>
      </w:r>
      <w:r w:rsidR="0040085A">
        <w:rPr>
          <w:color w:val="000000"/>
          <w:szCs w:val="24"/>
          <w:lang w:val="en-GB"/>
        </w:rPr>
        <w:fldChar w:fldCharType="end"/>
      </w:r>
      <w:r w:rsidR="0040085A">
        <w:rPr>
          <w:color w:val="000000"/>
          <w:szCs w:val="24"/>
          <w:lang w:val="en-GB"/>
        </w:rPr>
        <w:t xml:space="preserve">. The coding process </w:t>
      </w:r>
      <w:r w:rsidR="00731A7D" w:rsidRPr="008808A9">
        <w:rPr>
          <w:color w:val="000000"/>
          <w:szCs w:val="24"/>
          <w:lang w:val="en-GB"/>
        </w:rPr>
        <w:t>result</w:t>
      </w:r>
      <w:r w:rsidR="0040085A">
        <w:rPr>
          <w:color w:val="000000"/>
          <w:szCs w:val="24"/>
          <w:lang w:val="en-GB"/>
        </w:rPr>
        <w:t>ed</w:t>
      </w:r>
      <w:r w:rsidR="00731A7D" w:rsidRPr="008808A9">
        <w:rPr>
          <w:color w:val="000000"/>
          <w:szCs w:val="24"/>
          <w:lang w:val="en-GB"/>
        </w:rPr>
        <w:t xml:space="preserve"> in coding nodes</w:t>
      </w:r>
      <w:r w:rsidR="00CD6C46" w:rsidRPr="008808A9">
        <w:rPr>
          <w:color w:val="000000"/>
          <w:szCs w:val="24"/>
          <w:lang w:val="en-GB"/>
        </w:rPr>
        <w:t xml:space="preserve"> for each case study</w:t>
      </w:r>
      <w:r w:rsidR="00731A7D" w:rsidRPr="008808A9">
        <w:rPr>
          <w:color w:val="000000"/>
          <w:szCs w:val="24"/>
          <w:lang w:val="en-GB"/>
        </w:rPr>
        <w:t xml:space="preserve">. </w:t>
      </w:r>
      <w:r w:rsidR="000B285B" w:rsidRPr="008808A9">
        <w:rPr>
          <w:color w:val="000000"/>
          <w:szCs w:val="24"/>
          <w:lang w:val="en-GB"/>
        </w:rPr>
        <w:t xml:space="preserve">For the data interpretation stage, these </w:t>
      </w:r>
      <w:r w:rsidR="00731A7D" w:rsidRPr="008808A9">
        <w:rPr>
          <w:color w:val="000000"/>
          <w:szCs w:val="24"/>
          <w:lang w:val="en-GB"/>
        </w:rPr>
        <w:t xml:space="preserve">coding nodes </w:t>
      </w:r>
      <w:r w:rsidR="00FE5DD3">
        <w:rPr>
          <w:color w:val="000000"/>
          <w:szCs w:val="24"/>
          <w:lang w:val="en-GB"/>
        </w:rPr>
        <w:t xml:space="preserve">were coded iteratively, </w:t>
      </w:r>
      <w:r w:rsidR="00A17A7D" w:rsidRPr="008808A9">
        <w:rPr>
          <w:color w:val="000000"/>
          <w:szCs w:val="24"/>
          <w:lang w:val="en-GB"/>
        </w:rPr>
        <w:t xml:space="preserve">and </w:t>
      </w:r>
      <w:r w:rsidR="00FE5DD3">
        <w:rPr>
          <w:color w:val="000000"/>
          <w:szCs w:val="24"/>
          <w:lang w:val="en-GB"/>
        </w:rPr>
        <w:t xml:space="preserve">the results classified under nodes for the national, regional, and local levels. </w:t>
      </w:r>
    </w:p>
    <w:p w14:paraId="3B645431" w14:textId="07CF0A9D" w:rsidR="004B697F" w:rsidRPr="008808A9" w:rsidRDefault="00ED3FE0" w:rsidP="00D449BF">
      <w:pPr>
        <w:pStyle w:val="Heading2"/>
        <w:rPr>
          <w:lang w:val="en-GB"/>
        </w:rPr>
      </w:pPr>
      <w:bookmarkStart w:id="86" w:name="_Toc48174876"/>
      <w:r w:rsidRPr="008808A9">
        <w:rPr>
          <w:lang w:val="en-GB"/>
        </w:rPr>
        <w:t>D</w:t>
      </w:r>
      <w:r w:rsidR="004B697F" w:rsidRPr="008808A9">
        <w:rPr>
          <w:lang w:val="en-GB"/>
        </w:rPr>
        <w:t>ata</w:t>
      </w:r>
      <w:r w:rsidRPr="008808A9">
        <w:rPr>
          <w:lang w:val="en-GB"/>
        </w:rPr>
        <w:t xml:space="preserve"> collection</w:t>
      </w:r>
      <w:bookmarkEnd w:id="86"/>
      <w:r w:rsidRPr="008808A9">
        <w:rPr>
          <w:lang w:val="en-GB"/>
        </w:rPr>
        <w:t xml:space="preserve"> </w:t>
      </w:r>
    </w:p>
    <w:p w14:paraId="7483A22F" w14:textId="0A80A637" w:rsidR="00784D78" w:rsidRPr="008808A9" w:rsidRDefault="00002497" w:rsidP="00A3361E">
      <w:pPr>
        <w:spacing w:before="240"/>
        <w:rPr>
          <w:lang w:val="en-GB" w:eastAsia="ja-JP"/>
        </w:rPr>
      </w:pPr>
      <w:r w:rsidRPr="008808A9">
        <w:rPr>
          <w:lang w:val="en-GB" w:eastAsia="ja-JP"/>
        </w:rPr>
        <w:t xml:space="preserve">As outlined in </w:t>
      </w:r>
      <w:r w:rsidR="00303945" w:rsidRPr="008808A9">
        <w:rPr>
          <w:lang w:val="en-GB" w:eastAsia="ja-JP"/>
        </w:rPr>
        <w:t xml:space="preserve">section </w:t>
      </w:r>
      <w:r w:rsidR="00F001E9" w:rsidRPr="008808A9">
        <w:rPr>
          <w:lang w:val="en-GB" w:eastAsia="ja-JP"/>
        </w:rPr>
        <w:fldChar w:fldCharType="begin"/>
      </w:r>
      <w:r w:rsidR="00F001E9" w:rsidRPr="008808A9">
        <w:rPr>
          <w:lang w:val="en-GB" w:eastAsia="ja-JP"/>
        </w:rPr>
        <w:instrText xml:space="preserve"> REF _Ref42172342 \n \h </w:instrText>
      </w:r>
      <w:r w:rsidR="00F001E9" w:rsidRPr="008808A9">
        <w:rPr>
          <w:lang w:val="en-GB" w:eastAsia="ja-JP"/>
        </w:rPr>
      </w:r>
      <w:r w:rsidR="00F001E9" w:rsidRPr="008808A9">
        <w:rPr>
          <w:lang w:val="en-GB" w:eastAsia="ja-JP"/>
        </w:rPr>
        <w:fldChar w:fldCharType="separate"/>
      </w:r>
      <w:r w:rsidR="003A56FE">
        <w:rPr>
          <w:lang w:val="en-GB" w:eastAsia="ja-JP"/>
        </w:rPr>
        <w:t>3.1.3</w:t>
      </w:r>
      <w:r w:rsidR="00F001E9" w:rsidRPr="008808A9">
        <w:rPr>
          <w:lang w:val="en-GB" w:eastAsia="ja-JP"/>
        </w:rPr>
        <w:fldChar w:fldCharType="end"/>
      </w:r>
      <w:r w:rsidR="00303945" w:rsidRPr="008808A9">
        <w:rPr>
          <w:lang w:val="en-GB" w:eastAsia="ja-JP"/>
        </w:rPr>
        <w:t>, the unit of analysis of this study is small cities in middle-income economies pursuing local climate change adaptation plans</w:t>
      </w:r>
      <w:r w:rsidR="000917B2" w:rsidRPr="008808A9">
        <w:rPr>
          <w:lang w:val="en-GB" w:eastAsia="ja-JP"/>
        </w:rPr>
        <w:t xml:space="preserve">. </w:t>
      </w:r>
      <w:r w:rsidR="00784D78" w:rsidRPr="008808A9">
        <w:rPr>
          <w:lang w:val="en-GB" w:eastAsia="ja-JP"/>
        </w:rPr>
        <w:t xml:space="preserve">The concept of what constitutes a small city </w:t>
      </w:r>
      <w:r w:rsidR="00B61D5D" w:rsidRPr="008808A9">
        <w:rPr>
          <w:lang w:val="en-GB" w:eastAsia="ja-JP"/>
        </w:rPr>
        <w:t>(</w:t>
      </w:r>
      <w:r w:rsidR="00784D78" w:rsidRPr="008808A9">
        <w:rPr>
          <w:lang w:val="en-GB" w:eastAsia="ja-JP"/>
        </w:rPr>
        <w:t>section 2.4.1</w:t>
      </w:r>
      <w:r w:rsidR="00B61D5D" w:rsidRPr="008808A9">
        <w:rPr>
          <w:lang w:val="en-GB" w:eastAsia="ja-JP"/>
        </w:rPr>
        <w:t>)</w:t>
      </w:r>
      <w:r w:rsidR="00587D8E" w:rsidRPr="008808A9">
        <w:rPr>
          <w:lang w:val="en-GB" w:eastAsia="ja-JP"/>
        </w:rPr>
        <w:t xml:space="preserve"> </w:t>
      </w:r>
      <w:r w:rsidR="00B61D5D" w:rsidRPr="008808A9">
        <w:rPr>
          <w:lang w:val="en-GB" w:eastAsia="ja-JP"/>
        </w:rPr>
        <w:t xml:space="preserve">and </w:t>
      </w:r>
      <w:r w:rsidR="00587D8E" w:rsidRPr="008808A9">
        <w:rPr>
          <w:lang w:val="en-GB" w:eastAsia="ja-JP"/>
        </w:rPr>
        <w:t xml:space="preserve">the justification </w:t>
      </w:r>
      <w:r w:rsidR="00502367" w:rsidRPr="008808A9">
        <w:rPr>
          <w:lang w:val="en-GB" w:eastAsia="ja-JP"/>
        </w:rPr>
        <w:t>to use income levels instead of the developed and developing countries</w:t>
      </w:r>
      <w:r w:rsidR="00F84494" w:rsidRPr="008808A9">
        <w:rPr>
          <w:lang w:val="en-GB" w:eastAsia="ja-JP"/>
        </w:rPr>
        <w:t xml:space="preserve"> </w:t>
      </w:r>
      <w:r w:rsidR="00B61D5D" w:rsidRPr="008808A9">
        <w:rPr>
          <w:lang w:val="en-GB" w:eastAsia="ja-JP"/>
        </w:rPr>
        <w:t xml:space="preserve">(section 2.4.2) </w:t>
      </w:r>
      <w:r w:rsidR="008062AC" w:rsidRPr="008808A9">
        <w:rPr>
          <w:lang w:val="en-GB" w:eastAsia="ja-JP"/>
        </w:rPr>
        <w:t xml:space="preserve">in this study </w:t>
      </w:r>
      <w:r w:rsidR="00B61D5D" w:rsidRPr="008808A9">
        <w:rPr>
          <w:lang w:val="en-GB" w:eastAsia="ja-JP"/>
        </w:rPr>
        <w:t xml:space="preserve">were used </w:t>
      </w:r>
      <w:r w:rsidR="00BD7371" w:rsidRPr="008808A9">
        <w:rPr>
          <w:lang w:val="en-GB" w:eastAsia="ja-JP"/>
        </w:rPr>
        <w:t xml:space="preserve">to </w:t>
      </w:r>
      <w:r w:rsidR="00AC4CB3" w:rsidRPr="008808A9">
        <w:rPr>
          <w:lang w:val="en-GB" w:eastAsia="ja-JP"/>
        </w:rPr>
        <w:t xml:space="preserve">guide the </w:t>
      </w:r>
      <w:r w:rsidR="00DC66BE" w:rsidRPr="008808A9">
        <w:rPr>
          <w:lang w:val="en-GB" w:eastAsia="ja-JP"/>
        </w:rPr>
        <w:t>narrow</w:t>
      </w:r>
      <w:r w:rsidR="00E40F37" w:rsidRPr="008808A9">
        <w:rPr>
          <w:lang w:val="en-GB" w:eastAsia="ja-JP"/>
        </w:rPr>
        <w:t>ing</w:t>
      </w:r>
      <w:r w:rsidR="00DC66BE" w:rsidRPr="008808A9">
        <w:rPr>
          <w:lang w:val="en-GB" w:eastAsia="ja-JP"/>
        </w:rPr>
        <w:t xml:space="preserve"> down </w:t>
      </w:r>
      <w:r w:rsidR="00E40F37" w:rsidRPr="008808A9">
        <w:rPr>
          <w:lang w:val="en-GB" w:eastAsia="ja-JP"/>
        </w:rPr>
        <w:t>process for selecting t</w:t>
      </w:r>
      <w:r w:rsidR="00DC66BE" w:rsidRPr="008808A9">
        <w:rPr>
          <w:lang w:val="en-GB" w:eastAsia="ja-JP"/>
        </w:rPr>
        <w:t xml:space="preserve">he </w:t>
      </w:r>
      <w:r w:rsidR="00921ADD" w:rsidRPr="008808A9">
        <w:rPr>
          <w:lang w:val="en-GB" w:eastAsia="ja-JP"/>
        </w:rPr>
        <w:t xml:space="preserve">cities whose climate adaptation plans were </w:t>
      </w:r>
      <w:r w:rsidR="00DC66BE" w:rsidRPr="008808A9">
        <w:rPr>
          <w:lang w:val="en-GB" w:eastAsia="ja-JP"/>
        </w:rPr>
        <w:t xml:space="preserve">to be studied. </w:t>
      </w:r>
      <w:r w:rsidR="006D216C" w:rsidRPr="008808A9">
        <w:rPr>
          <w:lang w:val="en-GB" w:eastAsia="ja-JP"/>
        </w:rPr>
        <w:t xml:space="preserve">Consistent with </w:t>
      </w:r>
      <w:r w:rsidR="00E574B6" w:rsidRPr="008808A9">
        <w:rPr>
          <w:lang w:val="en-GB" w:eastAsia="ja-JP"/>
        </w:rPr>
        <w:t xml:space="preserve">an intersectionality approach </w:t>
      </w:r>
      <w:r w:rsidR="00E574B6" w:rsidRPr="008808A9">
        <w:rPr>
          <w:lang w:val="en-GB" w:eastAsia="ja-JP"/>
        </w:rPr>
        <w:fldChar w:fldCharType="begin" w:fldLock="1"/>
      </w:r>
      <w:r w:rsidR="004E0C98" w:rsidRPr="008808A9">
        <w:rPr>
          <w:lang w:val="en-GB" w:eastAsia="ja-JP"/>
        </w:rPr>
        <w:instrText>ADDIN CSL_CITATION {"citationItems":[{"id":"ITEM-1","itemData":{"ISBN":"9780745684529","author":[{"dropping-particle":"","family":"Hill Collins","given":"Patricia","non-dropping-particle":"","parse-names":false,"suffix":""},{"dropping-particle":"","family":"Bilge","given":"Sirma","non-dropping-particle":"","parse-names":false,"suffix":""}],"chapter-number":"2","container-title":"Intersectionality","edition":"1st","id":"ITEM-1","issued":{"date-parts":[["2016"]]},"publisher":"Polity Press","publisher-place":"Cambridge, United Kingdom","title":"Intersectionality as Critical Inquiry and Praxis","type":"chapter"},"uris":["http://www.mendeley.com/documents/?uuid=e59104a8-d170-463b-81cd-9a2708a7ac9c"]}],"mendeley":{"formattedCitation":"(Hill Collins &amp; Bilge, 2016b)","plainTextFormattedCitation":"(Hill Collins &amp; Bilge, 2016b)","previouslyFormattedCitation":"(Hill Collins &amp; Bilge, 2016b)"},"properties":{"noteIndex":0},"schema":"https://github.com/citation-style-language/schema/raw/master/csl-citation.json"}</w:instrText>
      </w:r>
      <w:r w:rsidR="00E574B6" w:rsidRPr="008808A9">
        <w:rPr>
          <w:lang w:val="en-GB" w:eastAsia="ja-JP"/>
        </w:rPr>
        <w:fldChar w:fldCharType="separate"/>
      </w:r>
      <w:r w:rsidR="00E574B6" w:rsidRPr="008808A9">
        <w:rPr>
          <w:noProof/>
          <w:lang w:val="en-GB" w:eastAsia="ja-JP"/>
        </w:rPr>
        <w:t>(Hill Collins &amp; Bilge, 2016b)</w:t>
      </w:r>
      <w:r w:rsidR="00E574B6" w:rsidRPr="008808A9">
        <w:rPr>
          <w:lang w:val="en-GB" w:eastAsia="ja-JP"/>
        </w:rPr>
        <w:fldChar w:fldCharType="end"/>
      </w:r>
      <w:r w:rsidR="00E40F37" w:rsidRPr="008808A9">
        <w:rPr>
          <w:lang w:val="en-GB" w:eastAsia="ja-JP"/>
        </w:rPr>
        <w:t xml:space="preserve">, </w:t>
      </w:r>
      <w:r w:rsidR="00564C8A" w:rsidRPr="008808A9">
        <w:rPr>
          <w:lang w:val="en-GB" w:eastAsia="ja-JP"/>
        </w:rPr>
        <w:t xml:space="preserve">further information was gathered </w:t>
      </w:r>
      <w:r w:rsidR="008A646E" w:rsidRPr="008808A9">
        <w:rPr>
          <w:lang w:val="en-GB" w:eastAsia="ja-JP"/>
        </w:rPr>
        <w:t>to obtain information from multilevel governance sources</w:t>
      </w:r>
      <w:r w:rsidR="00E35732" w:rsidRPr="008808A9">
        <w:rPr>
          <w:lang w:val="en-GB" w:eastAsia="ja-JP"/>
        </w:rPr>
        <w:t xml:space="preserve"> that would help contextualize the </w:t>
      </w:r>
      <w:r w:rsidR="0096082A" w:rsidRPr="008808A9">
        <w:rPr>
          <w:lang w:val="en-GB" w:eastAsia="ja-JP"/>
        </w:rPr>
        <w:t xml:space="preserve">selected </w:t>
      </w:r>
      <w:r w:rsidR="00196B8F" w:rsidRPr="008808A9">
        <w:rPr>
          <w:lang w:val="en-GB" w:eastAsia="ja-JP"/>
        </w:rPr>
        <w:t>cities</w:t>
      </w:r>
      <w:r w:rsidR="0096082A" w:rsidRPr="008808A9">
        <w:rPr>
          <w:lang w:val="en-GB" w:eastAsia="ja-JP"/>
        </w:rPr>
        <w:t xml:space="preserve">, </w:t>
      </w:r>
      <w:r w:rsidR="0070145E" w:rsidRPr="008808A9">
        <w:rPr>
          <w:lang w:val="en-GB" w:eastAsia="ja-JP"/>
        </w:rPr>
        <w:t xml:space="preserve">and </w:t>
      </w:r>
      <w:r w:rsidR="0096082A" w:rsidRPr="008808A9">
        <w:rPr>
          <w:lang w:val="en-GB" w:eastAsia="ja-JP"/>
        </w:rPr>
        <w:t>the</w:t>
      </w:r>
      <w:r w:rsidR="0070145E" w:rsidRPr="008808A9">
        <w:rPr>
          <w:lang w:val="en-GB" w:eastAsia="ja-JP"/>
        </w:rPr>
        <w:t>ir</w:t>
      </w:r>
      <w:r w:rsidR="0096082A" w:rsidRPr="008808A9">
        <w:rPr>
          <w:lang w:val="en-GB" w:eastAsia="ja-JP"/>
        </w:rPr>
        <w:t xml:space="preserve"> </w:t>
      </w:r>
      <w:r w:rsidR="00680F6D" w:rsidRPr="008808A9">
        <w:rPr>
          <w:lang w:val="en-GB" w:eastAsia="ja-JP"/>
        </w:rPr>
        <w:t xml:space="preserve">regional and national contexts </w:t>
      </w:r>
      <w:r w:rsidR="0070145E" w:rsidRPr="008808A9">
        <w:rPr>
          <w:lang w:val="en-GB" w:eastAsia="ja-JP"/>
        </w:rPr>
        <w:t xml:space="preserve">related to </w:t>
      </w:r>
      <w:r w:rsidR="0096069C" w:rsidRPr="008808A9">
        <w:rPr>
          <w:lang w:val="en-GB" w:eastAsia="ja-JP"/>
        </w:rPr>
        <w:t xml:space="preserve"> </w:t>
      </w:r>
      <w:r w:rsidR="00E35732" w:rsidRPr="008808A9">
        <w:rPr>
          <w:lang w:val="en-GB" w:eastAsia="ja-JP"/>
        </w:rPr>
        <w:t>adaptation</w:t>
      </w:r>
      <w:r w:rsidR="0070145E" w:rsidRPr="008808A9">
        <w:rPr>
          <w:lang w:val="en-GB" w:eastAsia="ja-JP"/>
        </w:rPr>
        <w:t xml:space="preserve">. </w:t>
      </w:r>
      <w:r w:rsidR="005809F3" w:rsidRPr="008808A9">
        <w:rPr>
          <w:lang w:val="en-GB" w:eastAsia="ja-JP"/>
        </w:rPr>
        <w:t xml:space="preserve">A more detailed explanation of the process and the resulting climate adaptation plans selected is provided in the following section. </w:t>
      </w:r>
    </w:p>
    <w:p w14:paraId="1DBF8019" w14:textId="03B602CF" w:rsidR="00E55ED8" w:rsidRPr="008808A9" w:rsidRDefault="00E81C09" w:rsidP="00E81C09">
      <w:pPr>
        <w:spacing w:before="240"/>
        <w:rPr>
          <w:lang w:val="en-GB" w:eastAsia="ja-JP"/>
        </w:rPr>
      </w:pPr>
      <w:r w:rsidRPr="008808A9">
        <w:rPr>
          <w:lang w:val="en-GB" w:eastAsia="ja-JP"/>
        </w:rPr>
        <w:t xml:space="preserve">As </w:t>
      </w:r>
      <w:r w:rsidR="008C1EA3" w:rsidRPr="008808A9">
        <w:rPr>
          <w:lang w:val="en-GB" w:eastAsia="ja-JP"/>
        </w:rPr>
        <w:t xml:space="preserve">previously stated, there is no consensus around what constitutes a city nor what a small one would be (section 2.4.1). </w:t>
      </w:r>
      <w:r w:rsidR="008D34FA" w:rsidRPr="008808A9">
        <w:rPr>
          <w:lang w:val="en-GB" w:eastAsia="ja-JP"/>
        </w:rPr>
        <w:t>F</w:t>
      </w:r>
      <w:r w:rsidR="00584B53" w:rsidRPr="008808A9">
        <w:rPr>
          <w:lang w:val="en-GB" w:eastAsia="ja-JP"/>
        </w:rPr>
        <w:t xml:space="preserve">or the purposes of this study, a small city is considered one that has between </w:t>
      </w:r>
      <w:r w:rsidR="00FA672B" w:rsidRPr="008808A9">
        <w:rPr>
          <w:lang w:val="en-GB" w:eastAsia="ja-JP"/>
        </w:rPr>
        <w:t>50 000 and 266 666 inhabitants</w:t>
      </w:r>
      <w:r w:rsidR="002A1ACA" w:rsidRPr="008808A9">
        <w:rPr>
          <w:lang w:val="en-GB" w:eastAsia="ja-JP"/>
        </w:rPr>
        <w:t xml:space="preserve">. </w:t>
      </w:r>
      <w:r w:rsidR="008C1EA3" w:rsidRPr="008808A9">
        <w:rPr>
          <w:lang w:val="en-GB" w:eastAsia="ja-JP"/>
        </w:rPr>
        <w:t xml:space="preserve">Instead of using the term developing economies, this study opts to adopt the World’s Bank </w:t>
      </w:r>
      <w:r w:rsidR="00CE2DF4" w:rsidRPr="008808A9">
        <w:rPr>
          <w:lang w:val="en-GB" w:eastAsia="ja-JP"/>
        </w:rPr>
        <w:t xml:space="preserve">low-income and middle-income classifications </w:t>
      </w:r>
      <w:r w:rsidR="008C1EA3" w:rsidRPr="008808A9">
        <w:rPr>
          <w:lang w:val="en-GB" w:eastAsia="ja-JP"/>
        </w:rPr>
        <w:t>for the fiscal year 2020</w:t>
      </w:r>
      <w:r w:rsidR="00321515" w:rsidRPr="008808A9">
        <w:rPr>
          <w:lang w:val="en-GB" w:eastAsia="ja-JP"/>
        </w:rPr>
        <w:t xml:space="preserve"> </w:t>
      </w:r>
      <w:r w:rsidR="008E316B" w:rsidRPr="008808A9">
        <w:rPr>
          <w:lang w:val="en-GB" w:eastAsia="ja-JP"/>
        </w:rPr>
        <w:fldChar w:fldCharType="begin" w:fldLock="1"/>
      </w:r>
      <w:r w:rsidR="008E316B" w:rsidRPr="008808A9">
        <w:rPr>
          <w:lang w:val="en-GB" w:eastAsia="ja-JP"/>
        </w:rPr>
        <w:instrText>ADDIN CSL_CITATION {"citationItems":[{"id":"ITEM-1","itemData":{"URL":"https://datahelpdesk.worldbank.org/knowledgebase/articles/906519-world-bank-country-and-lending-groups","accessed":{"date-parts":[["2020","2","21"]]},"author":[{"dropping-particle":"","family":"The World Bank","given":"","non-dropping-particle":"","parse-names":false,"suffix":""}],"id":"ITEM-1","issued":{"date-parts":[["2020"]]},"title":"World Bank Country and Lending Groups","type":"webpage"},"uris":["http://www.mendeley.com/documents/?uuid=3707174f-1229-4de6-b51b-0deffec547d6"]}],"mendeley":{"formattedCitation":"(The World Bank, 2020)","plainTextFormattedCitation":"(The World Bank, 2020)","previouslyFormattedCitation":"(The World Bank, 2020)"},"properties":{"noteIndex":0},"schema":"https://github.com/citation-style-language/schema/raw/master/csl-citation.json"}</w:instrText>
      </w:r>
      <w:r w:rsidR="008E316B" w:rsidRPr="008808A9">
        <w:rPr>
          <w:lang w:val="en-GB" w:eastAsia="ja-JP"/>
        </w:rPr>
        <w:fldChar w:fldCharType="separate"/>
      </w:r>
      <w:r w:rsidR="008E316B" w:rsidRPr="008808A9">
        <w:rPr>
          <w:noProof/>
          <w:lang w:val="en-GB" w:eastAsia="ja-JP"/>
        </w:rPr>
        <w:t>(The World Bank, 2020)</w:t>
      </w:r>
      <w:r w:rsidR="008E316B" w:rsidRPr="008808A9">
        <w:rPr>
          <w:lang w:val="en-GB" w:eastAsia="ja-JP"/>
        </w:rPr>
        <w:fldChar w:fldCharType="end"/>
      </w:r>
      <w:r w:rsidR="003476EE" w:rsidRPr="008808A9">
        <w:rPr>
          <w:lang w:val="en-GB" w:eastAsia="ja-JP"/>
        </w:rPr>
        <w:t xml:space="preserve">. </w:t>
      </w:r>
      <w:r w:rsidR="002B4CD1" w:rsidRPr="008808A9">
        <w:rPr>
          <w:lang w:val="en-GB" w:eastAsia="ja-JP"/>
        </w:rPr>
        <w:t xml:space="preserve">The use of the terms low-income and middle-income economies </w:t>
      </w:r>
      <w:r w:rsidR="00A63C50" w:rsidRPr="008808A9">
        <w:rPr>
          <w:lang w:val="en-GB" w:eastAsia="ja-JP"/>
        </w:rPr>
        <w:t xml:space="preserve">attach less assumptions about capacity </w:t>
      </w:r>
      <w:r w:rsidR="004E0C98" w:rsidRPr="008808A9">
        <w:rPr>
          <w:lang w:val="en-GB" w:eastAsia="ja-JP"/>
        </w:rPr>
        <w:t>than the term</w:t>
      </w:r>
      <w:r w:rsidR="002B4CD1" w:rsidRPr="008808A9">
        <w:rPr>
          <w:lang w:val="en-GB" w:eastAsia="ja-JP"/>
        </w:rPr>
        <w:t xml:space="preserve"> “developing”</w:t>
      </w:r>
      <w:r w:rsidR="004E0C98" w:rsidRPr="008808A9">
        <w:rPr>
          <w:lang w:val="en-GB" w:eastAsia="ja-JP"/>
        </w:rPr>
        <w:t xml:space="preserve"> does </w:t>
      </w:r>
      <w:r w:rsidR="004E0C98" w:rsidRPr="008808A9">
        <w:rPr>
          <w:lang w:val="en-GB" w:eastAsia="ja-JP"/>
        </w:rPr>
        <w:fldChar w:fldCharType="begin" w:fldLock="1"/>
      </w:r>
      <w:r w:rsidR="00215A0E" w:rsidRPr="008808A9">
        <w:rPr>
          <w:lang w:val="en-GB" w:eastAsia="ja-JP"/>
        </w:rPr>
        <w:instrText>ADDIN CSL_CITATION {"citationItems":[{"id":"ITEM-1","itemData":{"URL":"https://blogs.worldbank.org/opendata/should-we-continue-use-term-developing-world","author":[{"dropping-particle":"","family":"Khokhar","given":"Tariq","non-dropping-particle":"","parse-names":false,"suffix":""},{"dropping-particle":"","family":"Serajuddin","given":"Umar","non-dropping-particle":"","parse-names":false,"suffix":""}],"container-title":"World Bank: Data Blog","id":"ITEM-1","issued":{"date-parts":[["2015"]]},"title":"Should we continue to use the term \"developing world\"?","type":"webpage"},"uris":["http://www.mendeley.com/documents/?uuid=388e3361-5834-40dc-bbe6-a48659636bcb"]},{"id":"ITEM-2","itemData":{"DOI":"tinuity, Third World 10.1080/01436597.2019.1573139","abstract":"In the 2016 edition of its World Development Indicators (WDI), the World Bank introduced an important change in the way it categorises countries: it explicitly stated the intention to eliminate the distinction of countries as ‘developing’ and ‘developed’. This decision represents the first time one of the world’s most powerful and influential international organisation has overtly decided to move away from this fuzzy-yet-ubiquitous terminology for categorising countries (and not proposing to replace the division). This paper takes this shift to discuss country groupings based on development levels, particularly the ‘developed’/’developing’ dichotomy, focusing on the latter term. The paper argues for a paradoxical scenario, wherein the label ‘developing’ will increasingly become analytically useless while concurrently retaining – or even strengthening – its power in the context of foreign policy strategies. The analysis details the motives behind this paradox and provides a reasoning for when and why the term’s usage is likely to be weakened or strengthened. Simply put, the ‘developed’/’developing’ dichotomy is weakening in its analytical capacity, mostly due to the increasing heterogeneity among countries under the ‘developing’ label and concurrent porosity of ‘boundaries’ between the two categories, while showing little sign of being phased as a term for self-identification.","author":[{"dropping-particle":"","family":"Farias","given":"Débora B.L.","non-dropping-particle":"","parse-names":false,"suffix":""}],"container-title":"Third World Quarterly","id":"ITEM-2","issue":"40","issued":{"date-parts":[["2019"]]},"page":"668-687","title":"Outlook for the 'developing country' category: a paradox of demise and continuity","type":"article-journal","volume":"4"},"uris":["http://www.mendeley.com/documents/?uuid=2725d66e-0bbb-4aeb-840e-af4ee0bc7988"]}],"mendeley":{"formattedCitation":"(Farias, 2019; Khokhar &amp; Serajuddin, 2015)","plainTextFormattedCitation":"(Farias, 2019; Khokhar &amp; Serajuddin, 2015)","previouslyFormattedCitation":"(Farias, 2019; Khokhar &amp; Serajuddin, 2015)"},"properties":{"noteIndex":0},"schema":"https://github.com/citation-style-language/schema/raw/master/csl-citation.json"}</w:instrText>
      </w:r>
      <w:r w:rsidR="004E0C98" w:rsidRPr="008808A9">
        <w:rPr>
          <w:lang w:val="en-GB" w:eastAsia="ja-JP"/>
        </w:rPr>
        <w:fldChar w:fldCharType="separate"/>
      </w:r>
      <w:r w:rsidR="004E0C98" w:rsidRPr="008808A9">
        <w:rPr>
          <w:noProof/>
          <w:lang w:val="en-GB" w:eastAsia="ja-JP"/>
        </w:rPr>
        <w:t>(Farias, 2019; Khokhar &amp; Serajuddin, 2015)</w:t>
      </w:r>
      <w:r w:rsidR="004E0C98" w:rsidRPr="008808A9">
        <w:rPr>
          <w:lang w:val="en-GB" w:eastAsia="ja-JP"/>
        </w:rPr>
        <w:fldChar w:fldCharType="end"/>
      </w:r>
      <w:r w:rsidR="002B4CD1" w:rsidRPr="008808A9">
        <w:rPr>
          <w:lang w:val="en-GB" w:eastAsia="ja-JP"/>
        </w:rPr>
        <w:t xml:space="preserve">. </w:t>
      </w:r>
      <w:r w:rsidR="003476EE" w:rsidRPr="008808A9">
        <w:rPr>
          <w:lang w:val="en-GB" w:eastAsia="ja-JP"/>
        </w:rPr>
        <w:t xml:space="preserve">Preliminary, this resulted in </w:t>
      </w:r>
      <w:r w:rsidR="00433955" w:rsidRPr="008808A9">
        <w:rPr>
          <w:lang w:val="en-GB" w:eastAsia="ja-JP"/>
        </w:rPr>
        <w:t xml:space="preserve">a list of </w:t>
      </w:r>
      <w:r w:rsidR="003476EE" w:rsidRPr="008808A9">
        <w:rPr>
          <w:lang w:val="en-GB" w:eastAsia="ja-JP"/>
        </w:rPr>
        <w:t>138 economies</w:t>
      </w:r>
      <w:r w:rsidR="00E55ED8" w:rsidRPr="008808A9">
        <w:rPr>
          <w:lang w:val="en-GB" w:eastAsia="ja-JP"/>
        </w:rPr>
        <w:t xml:space="preserve">, divided as follows: </w:t>
      </w:r>
    </w:p>
    <w:p w14:paraId="30774287" w14:textId="77777777" w:rsidR="00E55ED8" w:rsidRPr="008808A9" w:rsidRDefault="00E55ED8" w:rsidP="00815CC0">
      <w:pPr>
        <w:pStyle w:val="ListParagraph"/>
        <w:numPr>
          <w:ilvl w:val="0"/>
          <w:numId w:val="16"/>
        </w:numPr>
        <w:spacing w:before="240"/>
        <w:rPr>
          <w:lang w:val="en-GB"/>
        </w:rPr>
      </w:pPr>
      <w:r w:rsidRPr="008808A9">
        <w:rPr>
          <w:lang w:val="en-GB" w:eastAsia="ja-JP"/>
        </w:rPr>
        <w:t>31 economies in t</w:t>
      </w:r>
      <w:r w:rsidR="000F1196" w:rsidRPr="008808A9">
        <w:rPr>
          <w:lang w:val="en-GB" w:eastAsia="ja-JP"/>
        </w:rPr>
        <w:t xml:space="preserve">he low-income category </w:t>
      </w:r>
    </w:p>
    <w:p w14:paraId="5A31A774" w14:textId="6E0425BD" w:rsidR="00736FC8" w:rsidRPr="008808A9" w:rsidRDefault="00030CF7" w:rsidP="00815CC0">
      <w:pPr>
        <w:pStyle w:val="ListParagraph"/>
        <w:numPr>
          <w:ilvl w:val="0"/>
          <w:numId w:val="16"/>
        </w:numPr>
        <w:spacing w:before="240"/>
        <w:rPr>
          <w:lang w:val="en-GB"/>
        </w:rPr>
      </w:pPr>
      <w:r w:rsidRPr="008808A9">
        <w:rPr>
          <w:lang w:val="en-GB" w:eastAsia="ja-JP"/>
        </w:rPr>
        <w:t xml:space="preserve">107 economies in the middle-income category; </w:t>
      </w:r>
      <w:r w:rsidR="00433955" w:rsidRPr="008808A9">
        <w:rPr>
          <w:lang w:val="en-GB" w:eastAsia="ja-JP"/>
        </w:rPr>
        <w:t xml:space="preserve">with </w:t>
      </w:r>
      <w:r w:rsidR="00E81C09" w:rsidRPr="008808A9">
        <w:rPr>
          <w:lang w:val="en-GB" w:eastAsia="ja-JP"/>
        </w:rPr>
        <w:t>47 economies in the lower-middle income</w:t>
      </w:r>
      <w:r w:rsidR="008E316B" w:rsidRPr="008808A9">
        <w:rPr>
          <w:lang w:val="en-GB" w:eastAsia="ja-JP"/>
        </w:rPr>
        <w:t xml:space="preserve"> </w:t>
      </w:r>
      <w:r w:rsidRPr="008808A9">
        <w:rPr>
          <w:lang w:val="en-GB" w:eastAsia="ja-JP"/>
        </w:rPr>
        <w:t>sub-group</w:t>
      </w:r>
      <w:r w:rsidR="00E81C09" w:rsidRPr="008808A9">
        <w:rPr>
          <w:lang w:val="en-GB" w:eastAsia="ja-JP"/>
        </w:rPr>
        <w:t xml:space="preserve">, and 60 economies in the upper-middle income </w:t>
      </w:r>
      <w:r w:rsidR="008E316B" w:rsidRPr="008808A9">
        <w:rPr>
          <w:lang w:val="en-GB" w:eastAsia="ja-JP"/>
        </w:rPr>
        <w:t>bracket</w:t>
      </w:r>
      <w:r w:rsidR="00E81C09" w:rsidRPr="008808A9">
        <w:rPr>
          <w:lang w:val="en-GB" w:eastAsia="ja-JP"/>
        </w:rPr>
        <w:t xml:space="preserve"> </w:t>
      </w:r>
      <w:r w:rsidR="00E81C09" w:rsidRPr="008808A9">
        <w:rPr>
          <w:lang w:val="en-GB"/>
        </w:rPr>
        <w:fldChar w:fldCharType="begin" w:fldLock="1"/>
      </w:r>
      <w:r w:rsidR="00E81C09" w:rsidRPr="008808A9">
        <w:rPr>
          <w:lang w:val="en-GB"/>
        </w:rPr>
        <w:instrText>ADDIN CSL_CITATION {"citationItems":[{"id":"ITEM-1","itemData":{"URL":"https://blogs.worldbank.org/opendata/new-country-classifications-income-level-2019-2020","accessed":{"date-parts":[["2020","2","24"]]},"author":[{"dropping-particle":"","family":"The World Bank","given":"","non-dropping-particle":"","parse-names":false,"suffix":""}],"container-title":"World Bank: Data Blog","id":"ITEM-1","issued":{"date-parts":[["2019"]]},"title":"New country classifications by income level: 2019-2020","type":"webpage"},"uris":["http://www.mendeley.com/documents/?uuid=4fcc5b10-dc6c-335a-a982-9e8fc920cfe7"]}],"mendeley":{"formattedCitation":"(The World Bank, 2019a)","plainTextFormattedCitation":"(The World Bank, 2019a)","previouslyFormattedCitation":"(The World Bank, 2019a)"},"properties":{"noteIndex":0},"schema":"https://github.com/citation-style-language/schema/raw/master/csl-citation.json"}</w:instrText>
      </w:r>
      <w:r w:rsidR="00E81C09" w:rsidRPr="008808A9">
        <w:rPr>
          <w:lang w:val="en-GB"/>
        </w:rPr>
        <w:fldChar w:fldCharType="separate"/>
      </w:r>
      <w:r w:rsidR="00E81C09" w:rsidRPr="008808A9">
        <w:rPr>
          <w:noProof/>
          <w:lang w:val="en-GB"/>
        </w:rPr>
        <w:t>(The World Bank, 2019a)</w:t>
      </w:r>
      <w:r w:rsidR="00E81C09" w:rsidRPr="008808A9">
        <w:rPr>
          <w:lang w:val="en-GB"/>
        </w:rPr>
        <w:fldChar w:fldCharType="end"/>
      </w:r>
      <w:r w:rsidR="008E316B" w:rsidRPr="008808A9">
        <w:rPr>
          <w:lang w:val="en-GB"/>
        </w:rPr>
        <w:t>.</w:t>
      </w:r>
    </w:p>
    <w:p w14:paraId="1F770F2A" w14:textId="4B58DCD3" w:rsidR="008171AE" w:rsidRPr="008808A9" w:rsidRDefault="008171AE" w:rsidP="008171AE">
      <w:pPr>
        <w:spacing w:before="240"/>
        <w:rPr>
          <w:lang w:val="en-GB" w:eastAsia="ja-JP"/>
        </w:rPr>
      </w:pPr>
      <w:r w:rsidRPr="008808A9">
        <w:rPr>
          <w:lang w:val="en-GB" w:eastAsia="ja-JP"/>
        </w:rPr>
        <w:t xml:space="preserve">A </w:t>
      </w:r>
      <w:r w:rsidR="00FB3C3B" w:rsidRPr="008808A9">
        <w:rPr>
          <w:lang w:val="en-GB" w:eastAsia="ja-JP"/>
        </w:rPr>
        <w:t xml:space="preserve">scoping down process </w:t>
      </w:r>
      <w:r w:rsidRPr="008808A9">
        <w:rPr>
          <w:lang w:val="en-GB" w:eastAsia="ja-JP"/>
        </w:rPr>
        <w:t xml:space="preserve">followed to select the </w:t>
      </w:r>
      <w:r w:rsidR="006A7C68">
        <w:rPr>
          <w:lang w:val="en-GB" w:eastAsia="ja-JP"/>
        </w:rPr>
        <w:t>case studies</w:t>
      </w:r>
      <w:r w:rsidR="00FB3C3B" w:rsidRPr="008808A9">
        <w:rPr>
          <w:lang w:val="en-GB" w:eastAsia="ja-JP"/>
        </w:rPr>
        <w:t xml:space="preserve">. First, </w:t>
      </w:r>
      <w:r w:rsidRPr="008808A9">
        <w:rPr>
          <w:lang w:val="en-GB" w:eastAsia="ja-JP"/>
        </w:rPr>
        <w:t xml:space="preserve">a database was built listing the cities belonging to the lower-middle income and upper-middle income sub-groups drawing. Information on </w:t>
      </w:r>
      <w:r w:rsidR="008B5092" w:rsidRPr="008808A9">
        <w:rPr>
          <w:lang w:val="en-GB" w:eastAsia="ja-JP"/>
        </w:rPr>
        <w:t xml:space="preserve">the </w:t>
      </w:r>
      <w:r w:rsidRPr="008808A9">
        <w:rPr>
          <w:lang w:val="en-GB" w:eastAsia="ja-JP"/>
        </w:rPr>
        <w:t xml:space="preserve">cities pursuing climate adaptation plans was drawn from the official websites </w:t>
      </w:r>
      <w:r w:rsidR="00EF6346" w:rsidRPr="008808A9">
        <w:rPr>
          <w:lang w:val="en-GB" w:eastAsia="ja-JP"/>
        </w:rPr>
        <w:t>of the GCoM, ICLEI, and the C40</w:t>
      </w:r>
      <w:r w:rsidR="00FF7729" w:rsidRPr="008808A9">
        <w:rPr>
          <w:lang w:val="en-GB" w:eastAsia="ja-JP"/>
        </w:rPr>
        <w:t>, world-renowned climate networks with a diverse membership, result</w:t>
      </w:r>
      <w:r w:rsidR="009A6031" w:rsidRPr="008808A9">
        <w:rPr>
          <w:lang w:val="en-GB" w:eastAsia="ja-JP"/>
        </w:rPr>
        <w:t xml:space="preserve">ing in a list of </w:t>
      </w:r>
      <w:r w:rsidR="00FF7729" w:rsidRPr="008808A9">
        <w:rPr>
          <w:lang w:val="en-GB" w:eastAsia="ja-JP"/>
        </w:rPr>
        <w:t xml:space="preserve">79 cities that fell within the </w:t>
      </w:r>
      <w:r w:rsidR="009A6031" w:rsidRPr="008808A9">
        <w:rPr>
          <w:lang w:val="en-GB" w:eastAsia="ja-JP"/>
        </w:rPr>
        <w:t xml:space="preserve">desired </w:t>
      </w:r>
      <w:r w:rsidR="00FF7729" w:rsidRPr="008808A9">
        <w:rPr>
          <w:lang w:val="en-GB" w:eastAsia="ja-JP"/>
        </w:rPr>
        <w:t xml:space="preserve">population range. As a next step, </w:t>
      </w:r>
      <w:r w:rsidR="00861473" w:rsidRPr="008808A9">
        <w:rPr>
          <w:lang w:val="en-GB" w:eastAsia="ja-JP"/>
        </w:rPr>
        <w:t xml:space="preserve">an inquiry process was carried </w:t>
      </w:r>
      <w:r w:rsidR="00E129C4" w:rsidRPr="008808A9">
        <w:rPr>
          <w:lang w:val="en-GB" w:eastAsia="ja-JP"/>
        </w:rPr>
        <w:t>into the local adaptation plans of the 79 preliminary selected cities</w:t>
      </w:r>
      <w:r w:rsidR="00544A85" w:rsidRPr="008808A9">
        <w:rPr>
          <w:lang w:val="en-GB" w:eastAsia="ja-JP"/>
        </w:rPr>
        <w:t xml:space="preserve">, utilizing different search terms </w:t>
      </w:r>
      <w:r w:rsidR="00E129C4" w:rsidRPr="008808A9">
        <w:rPr>
          <w:lang w:val="en-GB" w:eastAsia="ja-JP"/>
        </w:rPr>
        <w:t>as detailed i</w:t>
      </w:r>
      <w:r w:rsidR="00C902F9">
        <w:rPr>
          <w:lang w:val="en-GB" w:eastAsia="ja-JP"/>
        </w:rPr>
        <w:t>n the table below.</w:t>
      </w:r>
      <w:r w:rsidR="00F001E9" w:rsidRPr="008808A9">
        <w:rPr>
          <w:lang w:val="en-GB" w:eastAsia="ja-JP"/>
        </w:rPr>
        <w:t xml:space="preserve"> </w:t>
      </w:r>
      <w:r w:rsidR="00E129C4" w:rsidRPr="008808A9">
        <w:rPr>
          <w:lang w:val="en-GB" w:eastAsia="ja-JP"/>
        </w:rPr>
        <w:t xml:space="preserve"> </w:t>
      </w:r>
    </w:p>
    <w:p w14:paraId="71BE456F" w14:textId="38030FF1" w:rsidR="00544A85" w:rsidRPr="008808A9" w:rsidRDefault="00FE5DD3" w:rsidP="00FE5DD3">
      <w:pPr>
        <w:pStyle w:val="Caption"/>
        <w:rPr>
          <w:lang w:val="en-GB"/>
        </w:rPr>
      </w:pPr>
      <w:bookmarkStart w:id="87" w:name="_Toc48174824"/>
      <w:r>
        <w:t xml:space="preserve">Table </w:t>
      </w:r>
      <w:r w:rsidR="00D218EE">
        <w:fldChar w:fldCharType="begin"/>
      </w:r>
      <w:r w:rsidR="00D218EE">
        <w:instrText xml:space="preserve"> STYLEREF 1 \s </w:instrText>
      </w:r>
      <w:r w:rsidR="00D218EE">
        <w:fldChar w:fldCharType="separate"/>
      </w:r>
      <w:r w:rsidR="003A56FE">
        <w:rPr>
          <w:noProof/>
        </w:rPr>
        <w:t>3</w:t>
      </w:r>
      <w:r w:rsidR="00D218EE">
        <w:rPr>
          <w:noProof/>
        </w:rPr>
        <w:fldChar w:fldCharType="end"/>
      </w:r>
      <w:r>
        <w:noBreakHyphen/>
      </w:r>
      <w:r w:rsidR="00D218EE">
        <w:fldChar w:fldCharType="begin"/>
      </w:r>
      <w:r w:rsidR="00D218EE">
        <w:instrText xml:space="preserve"> SEQ Table \* ARABIC \s 1 </w:instrText>
      </w:r>
      <w:r w:rsidR="00D218EE">
        <w:fldChar w:fldCharType="separate"/>
      </w:r>
      <w:r w:rsidR="003A56FE">
        <w:rPr>
          <w:noProof/>
        </w:rPr>
        <w:t>2</w:t>
      </w:r>
      <w:r w:rsidR="00D218EE">
        <w:rPr>
          <w:noProof/>
        </w:rPr>
        <w:fldChar w:fldCharType="end"/>
      </w:r>
      <w:r w:rsidRPr="008808A9">
        <w:rPr>
          <w:lang w:val="en-GB"/>
        </w:rPr>
        <w:t xml:space="preserve">. </w:t>
      </w:r>
      <w:r>
        <w:rPr>
          <w:lang w:val="en-GB"/>
        </w:rPr>
        <w:t>Data collection search terms</w:t>
      </w:r>
      <w:bookmarkEnd w:id="87"/>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36"/>
        <w:gridCol w:w="2592"/>
        <w:gridCol w:w="3744"/>
      </w:tblGrid>
      <w:tr w:rsidR="00544A85" w:rsidRPr="008808A9" w14:paraId="1C1D8F0B" w14:textId="77777777" w:rsidTr="00C7595D">
        <w:tc>
          <w:tcPr>
            <w:tcW w:w="2736" w:type="dxa"/>
            <w:shd w:val="clear" w:color="auto" w:fill="D9D9D9" w:themeFill="background1" w:themeFillShade="D9"/>
          </w:tcPr>
          <w:p w14:paraId="2B7AB25E" w14:textId="674C9898" w:rsidR="00544A85" w:rsidRPr="008808A9" w:rsidRDefault="001F5967" w:rsidP="00184883">
            <w:pPr>
              <w:pStyle w:val="Tabletext"/>
              <w:spacing w:after="0"/>
              <w:rPr>
                <w:b/>
                <w:bCs/>
                <w:lang w:val="en-GB"/>
              </w:rPr>
            </w:pPr>
            <w:r w:rsidRPr="008808A9">
              <w:rPr>
                <w:b/>
                <w:bCs/>
                <w:lang w:val="en-GB"/>
              </w:rPr>
              <w:t>1</w:t>
            </w:r>
            <w:r w:rsidRPr="008808A9">
              <w:rPr>
                <w:b/>
                <w:bCs/>
                <w:vertAlign w:val="superscript"/>
                <w:lang w:val="en-GB"/>
              </w:rPr>
              <w:t>st</w:t>
            </w:r>
            <w:r w:rsidRPr="008808A9">
              <w:rPr>
                <w:b/>
                <w:bCs/>
                <w:lang w:val="en-GB"/>
              </w:rPr>
              <w:t xml:space="preserve"> attempt</w:t>
            </w:r>
          </w:p>
        </w:tc>
        <w:tc>
          <w:tcPr>
            <w:tcW w:w="2592" w:type="dxa"/>
            <w:shd w:val="clear" w:color="auto" w:fill="D9D9D9" w:themeFill="background1" w:themeFillShade="D9"/>
          </w:tcPr>
          <w:p w14:paraId="1D1985C2" w14:textId="7D9EA0DF" w:rsidR="00544A85" w:rsidRPr="008808A9" w:rsidRDefault="001F5967" w:rsidP="00184883">
            <w:pPr>
              <w:pStyle w:val="Tabletext"/>
              <w:spacing w:after="0" w:line="240" w:lineRule="auto"/>
              <w:rPr>
                <w:b/>
                <w:bCs/>
                <w:lang w:val="en-GB"/>
              </w:rPr>
            </w:pPr>
            <w:r w:rsidRPr="008808A9">
              <w:rPr>
                <w:b/>
                <w:bCs/>
                <w:lang w:val="en-GB"/>
              </w:rPr>
              <w:t>2</w:t>
            </w:r>
            <w:r w:rsidRPr="008808A9">
              <w:rPr>
                <w:b/>
                <w:bCs/>
                <w:vertAlign w:val="superscript"/>
                <w:lang w:val="en-GB"/>
              </w:rPr>
              <w:t>nd</w:t>
            </w:r>
            <w:r w:rsidRPr="008808A9">
              <w:rPr>
                <w:b/>
                <w:bCs/>
                <w:lang w:val="en-GB"/>
              </w:rPr>
              <w:t xml:space="preserve"> attempt</w:t>
            </w:r>
          </w:p>
        </w:tc>
        <w:tc>
          <w:tcPr>
            <w:tcW w:w="3744" w:type="dxa"/>
            <w:shd w:val="clear" w:color="auto" w:fill="D9D9D9" w:themeFill="background1" w:themeFillShade="D9"/>
          </w:tcPr>
          <w:p w14:paraId="772D337F" w14:textId="5C259EAE" w:rsidR="00544A85" w:rsidRPr="008808A9" w:rsidRDefault="001F5967" w:rsidP="00184883">
            <w:pPr>
              <w:pStyle w:val="Tabletext"/>
              <w:spacing w:after="0" w:line="240" w:lineRule="auto"/>
              <w:rPr>
                <w:b/>
                <w:bCs/>
                <w:lang w:val="en-GB"/>
              </w:rPr>
            </w:pPr>
            <w:r w:rsidRPr="008808A9">
              <w:rPr>
                <w:b/>
                <w:bCs/>
                <w:lang w:val="en-GB"/>
              </w:rPr>
              <w:t>3</w:t>
            </w:r>
            <w:r w:rsidRPr="008808A9">
              <w:rPr>
                <w:b/>
                <w:bCs/>
                <w:vertAlign w:val="superscript"/>
                <w:lang w:val="en-GB"/>
              </w:rPr>
              <w:t>rd</w:t>
            </w:r>
            <w:r w:rsidRPr="008808A9">
              <w:rPr>
                <w:b/>
                <w:bCs/>
                <w:lang w:val="en-GB"/>
              </w:rPr>
              <w:t xml:space="preserve"> attempt</w:t>
            </w:r>
          </w:p>
        </w:tc>
      </w:tr>
      <w:tr w:rsidR="00544A85" w:rsidRPr="008808A9" w14:paraId="204B4874" w14:textId="77777777" w:rsidTr="00C7595D">
        <w:tc>
          <w:tcPr>
            <w:tcW w:w="2736" w:type="dxa"/>
          </w:tcPr>
          <w:p w14:paraId="35054EDF" w14:textId="27BAEDFF" w:rsidR="00544A85" w:rsidRPr="008808A9" w:rsidRDefault="001F5967" w:rsidP="00184883">
            <w:pPr>
              <w:pStyle w:val="Tabletext"/>
              <w:spacing w:after="0"/>
              <w:rPr>
                <w:lang w:val="en-GB"/>
              </w:rPr>
            </w:pPr>
            <w:r w:rsidRPr="008808A9">
              <w:rPr>
                <w:b/>
                <w:bCs/>
                <w:lang w:val="en-GB"/>
              </w:rPr>
              <w:t>Search t</w:t>
            </w:r>
            <w:r w:rsidR="00544A85" w:rsidRPr="008808A9">
              <w:rPr>
                <w:b/>
                <w:bCs/>
                <w:lang w:val="en-GB"/>
              </w:rPr>
              <w:t xml:space="preserve">erms: </w:t>
            </w:r>
            <w:r w:rsidR="00544A85" w:rsidRPr="008808A9">
              <w:rPr>
                <w:lang w:val="en-GB"/>
              </w:rPr>
              <w:t>Climate adaptation plan, climate plan, climate action plan, climate change adaptation plan, climate resilience plan, climate change strategy, S</w:t>
            </w:r>
            <w:r w:rsidR="00E65426" w:rsidRPr="008808A9">
              <w:rPr>
                <w:lang w:val="en-GB"/>
              </w:rPr>
              <w:t xml:space="preserve">ustainable Energy and Climate Action Plan (SECAP). </w:t>
            </w:r>
          </w:p>
        </w:tc>
        <w:tc>
          <w:tcPr>
            <w:tcW w:w="2592" w:type="dxa"/>
          </w:tcPr>
          <w:p w14:paraId="27AF8B7E" w14:textId="37417FDE" w:rsidR="00544A85" w:rsidRPr="008808A9" w:rsidRDefault="001F5967" w:rsidP="00184883">
            <w:pPr>
              <w:pStyle w:val="Tabletext"/>
              <w:spacing w:after="0" w:line="240" w:lineRule="auto"/>
              <w:rPr>
                <w:lang w:val="en-GB"/>
              </w:rPr>
            </w:pPr>
            <w:r w:rsidRPr="008808A9">
              <w:rPr>
                <w:b/>
                <w:bCs/>
                <w:lang w:val="en-GB"/>
              </w:rPr>
              <w:t xml:space="preserve">Search terms: </w:t>
            </w:r>
            <w:r w:rsidRPr="008808A9">
              <w:rPr>
                <w:lang w:val="en-GB"/>
              </w:rPr>
              <w:t xml:space="preserve">Integrated Development Plan, IDP, City Development Strategy, City Structure Plan, Integral Strategy Urban Development, Municipal Master Plan. </w:t>
            </w:r>
          </w:p>
        </w:tc>
        <w:tc>
          <w:tcPr>
            <w:tcW w:w="3744" w:type="dxa"/>
          </w:tcPr>
          <w:p w14:paraId="2518F752" w14:textId="77777777" w:rsidR="00544A85" w:rsidRPr="008808A9" w:rsidRDefault="007F3F18" w:rsidP="00184883">
            <w:pPr>
              <w:pStyle w:val="Tabletext"/>
              <w:spacing w:after="0" w:line="240" w:lineRule="auto"/>
              <w:rPr>
                <w:lang w:val="en-GB"/>
              </w:rPr>
            </w:pPr>
            <w:r w:rsidRPr="008808A9">
              <w:rPr>
                <w:b/>
                <w:bCs/>
                <w:lang w:val="en-GB"/>
              </w:rPr>
              <w:t>General s</w:t>
            </w:r>
            <w:r w:rsidR="001F5967" w:rsidRPr="008808A9">
              <w:rPr>
                <w:b/>
                <w:bCs/>
                <w:lang w:val="en-GB"/>
              </w:rPr>
              <w:t xml:space="preserve">earch terms: </w:t>
            </w:r>
            <w:r w:rsidR="001F5967" w:rsidRPr="008808A9">
              <w:rPr>
                <w:lang w:val="en-GB"/>
              </w:rPr>
              <w:t xml:space="preserve">City Council of, Municipal government of, </w:t>
            </w:r>
            <w:r w:rsidRPr="008808A9">
              <w:rPr>
                <w:lang w:val="en-GB"/>
              </w:rPr>
              <w:t xml:space="preserve">local government of, City administration of, City Government of. </w:t>
            </w:r>
          </w:p>
          <w:p w14:paraId="14872962" w14:textId="2AF79DE4" w:rsidR="007F3F18" w:rsidRPr="008808A9" w:rsidRDefault="007F3F18" w:rsidP="00184883">
            <w:pPr>
              <w:pStyle w:val="Tabletext"/>
              <w:spacing w:after="0" w:line="240" w:lineRule="auto"/>
              <w:rPr>
                <w:lang w:val="en-GB"/>
              </w:rPr>
            </w:pPr>
            <w:r w:rsidRPr="008808A9">
              <w:rPr>
                <w:b/>
                <w:bCs/>
                <w:lang w:val="en-GB"/>
              </w:rPr>
              <w:t xml:space="preserve">Search terms in the city’s website: </w:t>
            </w:r>
            <w:r w:rsidRPr="008808A9">
              <w:rPr>
                <w:lang w:val="en-GB"/>
              </w:rPr>
              <w:t>Those used in the 1</w:t>
            </w:r>
            <w:r w:rsidRPr="008808A9">
              <w:rPr>
                <w:vertAlign w:val="superscript"/>
                <w:lang w:val="en-GB"/>
              </w:rPr>
              <w:t>st</w:t>
            </w:r>
            <w:r w:rsidRPr="008808A9">
              <w:rPr>
                <w:lang w:val="en-GB"/>
              </w:rPr>
              <w:t xml:space="preserve"> and 2</w:t>
            </w:r>
            <w:r w:rsidRPr="008808A9">
              <w:rPr>
                <w:vertAlign w:val="superscript"/>
                <w:lang w:val="en-GB"/>
              </w:rPr>
              <w:t>nd</w:t>
            </w:r>
            <w:r w:rsidRPr="008808A9">
              <w:rPr>
                <w:lang w:val="en-GB"/>
              </w:rPr>
              <w:t xml:space="preserve"> attempt, plus Environment, Environmental issues, climate change, municipal plans, city plans, municipal documents</w:t>
            </w:r>
            <w:r w:rsidR="00215A0E" w:rsidRPr="008808A9">
              <w:rPr>
                <w:lang w:val="en-GB"/>
              </w:rPr>
              <w:t xml:space="preserve">. </w:t>
            </w:r>
          </w:p>
        </w:tc>
      </w:tr>
    </w:tbl>
    <w:p w14:paraId="2DBB9B8B" w14:textId="64C2AE69" w:rsidR="00883378" w:rsidRPr="008808A9" w:rsidRDefault="0037385D" w:rsidP="00883378">
      <w:pPr>
        <w:spacing w:before="240"/>
        <w:rPr>
          <w:lang w:val="en-GB" w:eastAsia="ja-JP"/>
        </w:rPr>
      </w:pPr>
      <w:r w:rsidRPr="008808A9">
        <w:rPr>
          <w:lang w:val="en-GB" w:eastAsia="ja-JP"/>
        </w:rPr>
        <w:t xml:space="preserve">The plans were considered as available when they were </w:t>
      </w:r>
      <w:r w:rsidR="00DD6AB2" w:rsidRPr="008808A9">
        <w:rPr>
          <w:lang w:val="en-GB" w:eastAsia="ja-JP"/>
        </w:rPr>
        <w:t xml:space="preserve">retrieved from </w:t>
      </w:r>
      <w:r w:rsidR="00D40A0B" w:rsidRPr="008808A9">
        <w:rPr>
          <w:lang w:val="en-GB" w:eastAsia="ja-JP"/>
        </w:rPr>
        <w:t>an official government website</w:t>
      </w:r>
      <w:r w:rsidR="00DD6AB2" w:rsidRPr="008808A9">
        <w:rPr>
          <w:lang w:val="en-GB" w:eastAsia="ja-JP"/>
        </w:rPr>
        <w:t xml:space="preserve"> </w:t>
      </w:r>
      <w:r w:rsidR="00D40A0B" w:rsidRPr="008808A9">
        <w:rPr>
          <w:lang w:val="en-GB" w:eastAsia="ja-JP"/>
        </w:rPr>
        <w:t>in English, Spanish or French.</w:t>
      </w:r>
      <w:r w:rsidR="00FC23B0" w:rsidRPr="008808A9">
        <w:rPr>
          <w:lang w:val="en-GB" w:eastAsia="ja-JP"/>
        </w:rPr>
        <w:t xml:space="preserve"> Once a climate adaptation plan or document was found, a fourth search was carried out using </w:t>
      </w:r>
      <w:r w:rsidR="00115EC7" w:rsidRPr="008808A9">
        <w:rPr>
          <w:lang w:val="en-GB" w:eastAsia="ja-JP"/>
        </w:rPr>
        <w:t xml:space="preserve">the name of the document and a posterior publication date. </w:t>
      </w:r>
      <w:r w:rsidR="00D73F05" w:rsidRPr="008808A9">
        <w:rPr>
          <w:lang w:val="en-GB" w:eastAsia="ja-JP"/>
        </w:rPr>
        <w:t xml:space="preserve">When the adaptation plans were dated 2018, 2019 or covered until 2030 or 2040, this confirmation step was omitted. </w:t>
      </w:r>
      <w:r w:rsidR="00883378" w:rsidRPr="008808A9">
        <w:rPr>
          <w:lang w:val="en-GB" w:eastAsia="ja-JP"/>
        </w:rPr>
        <w:t>As a result of the scoping down process, 13 small cities in 6 countries in the middle-income bracket were found to have publicly available climate change adaptation plans</w:t>
      </w:r>
      <w:r w:rsidR="00AB1E18" w:rsidRPr="008808A9">
        <w:rPr>
          <w:lang w:val="en-GB" w:eastAsia="ja-JP"/>
        </w:rPr>
        <w:t xml:space="preserve"> in the target languages</w:t>
      </w:r>
      <w:r w:rsidR="00F450A0" w:rsidRPr="008808A9">
        <w:rPr>
          <w:lang w:val="en-GB" w:eastAsia="ja-JP"/>
        </w:rPr>
        <w:t xml:space="preserve">. </w:t>
      </w:r>
      <w:r w:rsidR="00883378" w:rsidRPr="008808A9">
        <w:rPr>
          <w:lang w:val="en-GB" w:eastAsia="ja-JP"/>
        </w:rPr>
        <w:t xml:space="preserve">For the sake of consistency, </w:t>
      </w:r>
      <w:r w:rsidR="00AB1E18" w:rsidRPr="008808A9">
        <w:rPr>
          <w:lang w:val="en-GB" w:eastAsia="ja-JP"/>
        </w:rPr>
        <w:t xml:space="preserve">four </w:t>
      </w:r>
      <w:r w:rsidR="00FC23B0" w:rsidRPr="008808A9">
        <w:rPr>
          <w:lang w:val="en-GB" w:eastAsia="ja-JP"/>
        </w:rPr>
        <w:t xml:space="preserve">adaptation plans </w:t>
      </w:r>
      <w:r w:rsidR="00AB1E18" w:rsidRPr="008808A9">
        <w:rPr>
          <w:lang w:val="en-GB" w:eastAsia="ja-JP"/>
        </w:rPr>
        <w:t xml:space="preserve">belonging </w:t>
      </w:r>
      <w:r w:rsidR="0029073D" w:rsidRPr="008808A9">
        <w:rPr>
          <w:lang w:val="en-GB" w:eastAsia="ja-JP"/>
        </w:rPr>
        <w:t xml:space="preserve">to the upper-middle income </w:t>
      </w:r>
      <w:r w:rsidR="00FC23B0" w:rsidRPr="008808A9">
        <w:rPr>
          <w:lang w:val="en-GB" w:eastAsia="ja-JP"/>
        </w:rPr>
        <w:t>sub-category</w:t>
      </w:r>
      <w:r w:rsidR="00AB1E18" w:rsidRPr="008808A9">
        <w:rPr>
          <w:lang w:val="en-GB" w:eastAsia="ja-JP"/>
        </w:rPr>
        <w:t xml:space="preserve"> were selected, </w:t>
      </w:r>
      <w:r w:rsidR="0029073D" w:rsidRPr="008808A9">
        <w:rPr>
          <w:lang w:val="en-GB" w:eastAsia="ja-JP"/>
        </w:rPr>
        <w:t>as detailed in</w:t>
      </w:r>
      <w:r w:rsidR="00F001E9" w:rsidRPr="008808A9">
        <w:rPr>
          <w:lang w:val="en-GB" w:eastAsia="ja-JP"/>
        </w:rPr>
        <w:t xml:space="preserve"> </w:t>
      </w:r>
      <w:r w:rsidR="00F001E9" w:rsidRPr="008808A9">
        <w:rPr>
          <w:lang w:val="en-GB" w:eastAsia="ja-JP"/>
        </w:rPr>
        <w:fldChar w:fldCharType="begin"/>
      </w:r>
      <w:r w:rsidR="00F001E9" w:rsidRPr="008808A9">
        <w:rPr>
          <w:lang w:val="en-GB" w:eastAsia="ja-JP"/>
        </w:rPr>
        <w:instrText xml:space="preserve"> REF _Ref42172478 \h  \* MERGEFORMAT </w:instrText>
      </w:r>
      <w:r w:rsidR="00F001E9" w:rsidRPr="008808A9">
        <w:rPr>
          <w:lang w:val="en-GB" w:eastAsia="ja-JP"/>
        </w:rPr>
      </w:r>
      <w:r w:rsidR="00F001E9" w:rsidRPr="008808A9">
        <w:rPr>
          <w:lang w:val="en-GB" w:eastAsia="ja-JP"/>
        </w:rPr>
        <w:fldChar w:fldCharType="separate"/>
      </w:r>
      <w:r w:rsidR="003A56FE" w:rsidRPr="008808A9">
        <w:rPr>
          <w:lang w:val="en-GB"/>
        </w:rPr>
        <w:t xml:space="preserve">Table </w:t>
      </w:r>
      <w:r w:rsidR="003A56FE">
        <w:rPr>
          <w:lang w:val="en-GB"/>
        </w:rPr>
        <w:t>3</w:t>
      </w:r>
      <w:r w:rsidR="003A56FE">
        <w:rPr>
          <w:lang w:val="en-GB"/>
        </w:rPr>
        <w:noBreakHyphen/>
        <w:t>3</w:t>
      </w:r>
      <w:r w:rsidR="003A56FE" w:rsidRPr="008808A9">
        <w:rPr>
          <w:lang w:val="en-GB"/>
        </w:rPr>
        <w:t>. Selected adaptation plans</w:t>
      </w:r>
      <w:r w:rsidR="00F001E9" w:rsidRPr="008808A9">
        <w:rPr>
          <w:lang w:val="en-GB" w:eastAsia="ja-JP"/>
        </w:rPr>
        <w:fldChar w:fldCharType="end"/>
      </w:r>
      <w:r w:rsidR="0029073D" w:rsidRPr="008808A9">
        <w:rPr>
          <w:lang w:val="en-GB" w:eastAsia="ja-JP"/>
        </w:rPr>
        <w:t>.</w:t>
      </w:r>
      <w:r w:rsidR="00883378" w:rsidRPr="008808A9">
        <w:rPr>
          <w:lang w:val="en-GB" w:eastAsia="ja-JP"/>
        </w:rPr>
        <w:t xml:space="preserve"> </w:t>
      </w:r>
    </w:p>
    <w:p w14:paraId="114AF6BF" w14:textId="2087F15D" w:rsidR="00883378" w:rsidRPr="008808A9" w:rsidRDefault="000F7C3F" w:rsidP="000F7C3F">
      <w:pPr>
        <w:pStyle w:val="Caption"/>
        <w:rPr>
          <w:lang w:val="en-GB"/>
        </w:rPr>
      </w:pPr>
      <w:bookmarkStart w:id="88" w:name="_Ref42172478"/>
      <w:bookmarkStart w:id="89" w:name="_Toc48174825"/>
      <w:r w:rsidRPr="008808A9">
        <w:rPr>
          <w:lang w:val="en-GB"/>
        </w:rPr>
        <w:t xml:space="preserve">Table </w:t>
      </w:r>
      <w:r w:rsidR="00FE5DD3">
        <w:rPr>
          <w:lang w:val="en-GB"/>
        </w:rPr>
        <w:fldChar w:fldCharType="begin"/>
      </w:r>
      <w:r w:rsidR="00FE5DD3">
        <w:rPr>
          <w:lang w:val="en-GB"/>
        </w:rPr>
        <w:instrText xml:space="preserve"> STYLEREF 1 \s </w:instrText>
      </w:r>
      <w:r w:rsidR="00FE5DD3">
        <w:rPr>
          <w:lang w:val="en-GB"/>
        </w:rPr>
        <w:fldChar w:fldCharType="separate"/>
      </w:r>
      <w:r w:rsidR="003A56FE">
        <w:rPr>
          <w:noProof/>
          <w:lang w:val="en-GB"/>
        </w:rPr>
        <w:t>3</w:t>
      </w:r>
      <w:r w:rsidR="00FE5DD3">
        <w:rPr>
          <w:lang w:val="en-GB"/>
        </w:rPr>
        <w:fldChar w:fldCharType="end"/>
      </w:r>
      <w:r w:rsidR="00FE5DD3">
        <w:rPr>
          <w:lang w:val="en-GB"/>
        </w:rPr>
        <w:noBreakHyphen/>
      </w:r>
      <w:r w:rsidR="00FE5DD3">
        <w:rPr>
          <w:lang w:val="en-GB"/>
        </w:rPr>
        <w:fldChar w:fldCharType="begin"/>
      </w:r>
      <w:r w:rsidR="00FE5DD3">
        <w:rPr>
          <w:lang w:val="en-GB"/>
        </w:rPr>
        <w:instrText xml:space="preserve"> SEQ Table \* ARABIC \s 1 </w:instrText>
      </w:r>
      <w:r w:rsidR="00FE5DD3">
        <w:rPr>
          <w:lang w:val="en-GB"/>
        </w:rPr>
        <w:fldChar w:fldCharType="separate"/>
      </w:r>
      <w:r w:rsidR="003A56FE">
        <w:rPr>
          <w:noProof/>
          <w:lang w:val="en-GB"/>
        </w:rPr>
        <w:t>3</w:t>
      </w:r>
      <w:r w:rsidR="00FE5DD3">
        <w:rPr>
          <w:lang w:val="en-GB"/>
        </w:rPr>
        <w:fldChar w:fldCharType="end"/>
      </w:r>
      <w:r w:rsidRPr="008808A9">
        <w:rPr>
          <w:lang w:val="en-GB"/>
        </w:rPr>
        <w:t>. Selected adaptation plans</w:t>
      </w:r>
      <w:bookmarkEnd w:id="88"/>
      <w:bookmarkEnd w:id="89"/>
    </w:p>
    <w:tbl>
      <w:tblPr>
        <w:tblStyle w:val="TableGrid"/>
        <w:tblW w:w="8747" w:type="dxa"/>
        <w:tblLook w:val="04A0" w:firstRow="1" w:lastRow="0" w:firstColumn="1" w:lastColumn="0" w:noHBand="0" w:noVBand="1"/>
      </w:tblPr>
      <w:tblGrid>
        <w:gridCol w:w="1547"/>
        <w:gridCol w:w="2880"/>
        <w:gridCol w:w="4320"/>
      </w:tblGrid>
      <w:tr w:rsidR="00257F25" w:rsidRPr="008808A9" w14:paraId="7B27781D" w14:textId="77777777" w:rsidTr="0077230B">
        <w:trPr>
          <w:trHeight w:val="300"/>
        </w:trPr>
        <w:tc>
          <w:tcPr>
            <w:tcW w:w="1547" w:type="dxa"/>
            <w:shd w:val="clear" w:color="auto" w:fill="D9D9D9" w:themeFill="background1" w:themeFillShade="D9"/>
            <w:noWrap/>
            <w:hideMark/>
          </w:tcPr>
          <w:p w14:paraId="03E8A94C" w14:textId="324A0B71" w:rsidR="00257F25" w:rsidRPr="008808A9" w:rsidRDefault="00257F25" w:rsidP="00184883">
            <w:pPr>
              <w:spacing w:after="0" w:line="240" w:lineRule="auto"/>
              <w:rPr>
                <w:b/>
                <w:bCs/>
                <w:sz w:val="20"/>
                <w:szCs w:val="20"/>
                <w:lang w:val="en-GB" w:eastAsia="ja-JP"/>
              </w:rPr>
            </w:pPr>
            <w:bookmarkStart w:id="90" w:name="_Hlk33287265"/>
            <w:r w:rsidRPr="008808A9">
              <w:rPr>
                <w:b/>
                <w:bCs/>
                <w:sz w:val="20"/>
                <w:szCs w:val="20"/>
                <w:lang w:val="en-GB" w:eastAsia="ja-JP"/>
              </w:rPr>
              <w:t>C</w:t>
            </w:r>
            <w:r w:rsidR="006B6C8E" w:rsidRPr="008808A9">
              <w:rPr>
                <w:b/>
                <w:bCs/>
                <w:sz w:val="20"/>
                <w:szCs w:val="20"/>
                <w:lang w:val="en-GB" w:eastAsia="ja-JP"/>
              </w:rPr>
              <w:t>ase study</w:t>
            </w:r>
          </w:p>
        </w:tc>
        <w:tc>
          <w:tcPr>
            <w:tcW w:w="2880" w:type="dxa"/>
            <w:shd w:val="clear" w:color="auto" w:fill="D9D9D9" w:themeFill="background1" w:themeFillShade="D9"/>
            <w:noWrap/>
          </w:tcPr>
          <w:p w14:paraId="7635CC6F" w14:textId="1832A889" w:rsidR="00257F25" w:rsidRPr="008808A9" w:rsidRDefault="006B6C8E" w:rsidP="00184883">
            <w:pPr>
              <w:spacing w:after="0" w:line="240" w:lineRule="auto"/>
              <w:rPr>
                <w:b/>
                <w:bCs/>
                <w:sz w:val="20"/>
                <w:szCs w:val="20"/>
                <w:lang w:val="en-GB" w:eastAsia="ja-JP"/>
              </w:rPr>
            </w:pPr>
            <w:r w:rsidRPr="008808A9">
              <w:rPr>
                <w:b/>
                <w:bCs/>
                <w:sz w:val="20"/>
                <w:szCs w:val="20"/>
                <w:lang w:val="en-GB" w:eastAsia="ja-JP"/>
              </w:rPr>
              <w:t xml:space="preserve">Climate adaptation </w:t>
            </w:r>
            <w:r w:rsidR="0077230B" w:rsidRPr="008808A9">
              <w:rPr>
                <w:b/>
                <w:bCs/>
                <w:sz w:val="20"/>
                <w:szCs w:val="20"/>
                <w:lang w:val="en-GB" w:eastAsia="ja-JP"/>
              </w:rPr>
              <w:t>plan</w:t>
            </w:r>
          </w:p>
        </w:tc>
        <w:tc>
          <w:tcPr>
            <w:tcW w:w="4320" w:type="dxa"/>
            <w:shd w:val="clear" w:color="auto" w:fill="D9D9D9" w:themeFill="background1" w:themeFillShade="D9"/>
            <w:noWrap/>
          </w:tcPr>
          <w:p w14:paraId="208A77ED" w14:textId="3BB6AFA3" w:rsidR="00257F25" w:rsidRPr="008808A9" w:rsidRDefault="00257F25" w:rsidP="00184883">
            <w:pPr>
              <w:spacing w:after="0" w:line="240" w:lineRule="auto"/>
              <w:rPr>
                <w:b/>
                <w:bCs/>
                <w:sz w:val="20"/>
                <w:lang w:val="en-GB" w:eastAsia="ja-JP"/>
              </w:rPr>
            </w:pPr>
            <w:r w:rsidRPr="008808A9">
              <w:rPr>
                <w:b/>
                <w:bCs/>
                <w:sz w:val="20"/>
                <w:szCs w:val="20"/>
                <w:lang w:val="en-GB" w:eastAsia="ja-JP"/>
              </w:rPr>
              <w:t>Additional information</w:t>
            </w:r>
          </w:p>
        </w:tc>
      </w:tr>
      <w:tr w:rsidR="006B6C8E" w:rsidRPr="008808A9" w14:paraId="44D2DCB4" w14:textId="77777777" w:rsidTr="0077230B">
        <w:trPr>
          <w:trHeight w:val="288"/>
        </w:trPr>
        <w:tc>
          <w:tcPr>
            <w:tcW w:w="1547" w:type="dxa"/>
            <w:noWrap/>
            <w:hideMark/>
          </w:tcPr>
          <w:p w14:paraId="6E4A53FB" w14:textId="3F361D09" w:rsidR="006B6C8E" w:rsidRPr="008808A9" w:rsidRDefault="006B6C8E" w:rsidP="006B6C8E">
            <w:pPr>
              <w:spacing w:after="0" w:line="240" w:lineRule="auto"/>
              <w:rPr>
                <w:sz w:val="20"/>
                <w:szCs w:val="20"/>
                <w:lang w:val="en-GB" w:eastAsia="ja-JP"/>
              </w:rPr>
            </w:pPr>
            <w:r w:rsidRPr="008808A9">
              <w:rPr>
                <w:sz w:val="20"/>
                <w:szCs w:val="20"/>
                <w:lang w:val="en-GB" w:eastAsia="ja-JP"/>
              </w:rPr>
              <w:t>Cartago, Colombia</w:t>
            </w:r>
          </w:p>
        </w:tc>
        <w:tc>
          <w:tcPr>
            <w:tcW w:w="2880" w:type="dxa"/>
            <w:noWrap/>
          </w:tcPr>
          <w:p w14:paraId="60080E68" w14:textId="6275EAF9" w:rsidR="006B6C8E" w:rsidRPr="008808A9" w:rsidRDefault="006B6C8E" w:rsidP="006B6C8E">
            <w:pPr>
              <w:spacing w:after="0" w:line="240" w:lineRule="auto"/>
              <w:rPr>
                <w:sz w:val="20"/>
                <w:szCs w:val="20"/>
                <w:lang w:val="en-GB" w:eastAsia="ja-JP"/>
              </w:rPr>
            </w:pPr>
            <w:r w:rsidRPr="008808A9">
              <w:rPr>
                <w:sz w:val="20"/>
                <w:lang w:val="en-GB" w:eastAsia="ja-JP"/>
              </w:rPr>
              <w:t>Portfolio of Climate Change Mitigation and Adaptation Strategies</w:t>
            </w:r>
          </w:p>
        </w:tc>
        <w:tc>
          <w:tcPr>
            <w:tcW w:w="4320" w:type="dxa"/>
            <w:noWrap/>
          </w:tcPr>
          <w:p w14:paraId="14B2EDC7" w14:textId="77777777" w:rsidR="006B6C8E" w:rsidRPr="008808A9" w:rsidRDefault="006B6C8E" w:rsidP="00815CC0">
            <w:pPr>
              <w:pStyle w:val="Tabletext"/>
              <w:numPr>
                <w:ilvl w:val="0"/>
                <w:numId w:val="20"/>
              </w:numPr>
              <w:tabs>
                <w:tab w:val="clear" w:pos="360"/>
                <w:tab w:val="left" w:pos="163"/>
              </w:tabs>
              <w:spacing w:after="0" w:line="240" w:lineRule="auto"/>
              <w:rPr>
                <w:lang w:val="en-GB"/>
              </w:rPr>
            </w:pPr>
            <w:r w:rsidRPr="008808A9">
              <w:rPr>
                <w:lang w:val="en-GB"/>
              </w:rPr>
              <w:t>National Adaptation Plan to Climate Change</w:t>
            </w:r>
          </w:p>
          <w:p w14:paraId="2F58B34D" w14:textId="77777777" w:rsidR="006B6C8E" w:rsidRPr="008808A9" w:rsidRDefault="006B6C8E" w:rsidP="00815CC0">
            <w:pPr>
              <w:pStyle w:val="Tabletext"/>
              <w:numPr>
                <w:ilvl w:val="0"/>
                <w:numId w:val="20"/>
              </w:numPr>
              <w:tabs>
                <w:tab w:val="clear" w:pos="360"/>
                <w:tab w:val="left" w:pos="163"/>
              </w:tabs>
              <w:spacing w:after="0" w:line="240" w:lineRule="auto"/>
              <w:rPr>
                <w:lang w:val="en-GB"/>
              </w:rPr>
            </w:pPr>
            <w:r w:rsidRPr="008808A9">
              <w:rPr>
                <w:lang w:val="en-GB"/>
              </w:rPr>
              <w:t>National Climate Change Policy</w:t>
            </w:r>
          </w:p>
          <w:p w14:paraId="655776A3" w14:textId="77777777" w:rsidR="006B6C8E" w:rsidRPr="008808A9" w:rsidRDefault="006B6C8E" w:rsidP="00815CC0">
            <w:pPr>
              <w:pStyle w:val="Tabletext"/>
              <w:numPr>
                <w:ilvl w:val="0"/>
                <w:numId w:val="20"/>
              </w:numPr>
              <w:tabs>
                <w:tab w:val="clear" w:pos="360"/>
                <w:tab w:val="left" w:pos="163"/>
              </w:tabs>
              <w:spacing w:after="0" w:line="240" w:lineRule="auto"/>
              <w:rPr>
                <w:lang w:val="en-GB"/>
              </w:rPr>
            </w:pPr>
            <w:r w:rsidRPr="008808A9">
              <w:rPr>
                <w:lang w:val="en-GB"/>
              </w:rPr>
              <w:t>National Climate Change System</w:t>
            </w:r>
          </w:p>
          <w:p w14:paraId="30CD3AA7" w14:textId="77777777" w:rsidR="006B6C8E" w:rsidRPr="008808A9" w:rsidRDefault="006B6C8E" w:rsidP="00815CC0">
            <w:pPr>
              <w:pStyle w:val="Tabletext"/>
              <w:numPr>
                <w:ilvl w:val="0"/>
                <w:numId w:val="20"/>
              </w:numPr>
              <w:tabs>
                <w:tab w:val="clear" w:pos="360"/>
                <w:tab w:val="left" w:pos="163"/>
              </w:tabs>
              <w:spacing w:after="0" w:line="240" w:lineRule="auto"/>
              <w:ind w:left="156" w:hanging="156"/>
              <w:rPr>
                <w:lang w:val="en-GB"/>
              </w:rPr>
            </w:pPr>
            <w:r w:rsidRPr="008808A9">
              <w:rPr>
                <w:lang w:val="en-GB"/>
              </w:rPr>
              <w:t>Second biennial update of Colombia to the UNFCCC</w:t>
            </w:r>
          </w:p>
          <w:p w14:paraId="4E9F0014" w14:textId="4C4FDEE0" w:rsidR="006B6C8E" w:rsidRPr="008808A9" w:rsidRDefault="006B6C8E" w:rsidP="00815CC0">
            <w:pPr>
              <w:pStyle w:val="Tabletext"/>
              <w:numPr>
                <w:ilvl w:val="0"/>
                <w:numId w:val="20"/>
              </w:numPr>
              <w:tabs>
                <w:tab w:val="clear" w:pos="360"/>
                <w:tab w:val="left" w:pos="163"/>
              </w:tabs>
              <w:spacing w:after="0" w:line="240" w:lineRule="auto"/>
              <w:rPr>
                <w:lang w:val="en-GB"/>
              </w:rPr>
            </w:pPr>
            <w:r w:rsidRPr="008808A9">
              <w:rPr>
                <w:lang w:val="en-GB"/>
              </w:rPr>
              <w:t>Integral Climate Change Plan for the Cauca Valley</w:t>
            </w:r>
          </w:p>
        </w:tc>
      </w:tr>
      <w:tr w:rsidR="006B6C8E" w:rsidRPr="008808A9" w14:paraId="03ABBDEF" w14:textId="77777777" w:rsidTr="0077230B">
        <w:trPr>
          <w:trHeight w:val="288"/>
        </w:trPr>
        <w:tc>
          <w:tcPr>
            <w:tcW w:w="1547" w:type="dxa"/>
            <w:noWrap/>
            <w:hideMark/>
          </w:tcPr>
          <w:p w14:paraId="6869AC45" w14:textId="4201CD3C" w:rsidR="006B6C8E" w:rsidRPr="008808A9" w:rsidRDefault="006B6C8E" w:rsidP="006B6C8E">
            <w:pPr>
              <w:spacing w:after="0" w:line="240" w:lineRule="auto"/>
              <w:rPr>
                <w:sz w:val="20"/>
                <w:szCs w:val="20"/>
                <w:lang w:val="en-GB" w:eastAsia="ja-JP"/>
              </w:rPr>
            </w:pPr>
            <w:r w:rsidRPr="008808A9">
              <w:rPr>
                <w:sz w:val="20"/>
                <w:szCs w:val="20"/>
                <w:lang w:val="en-GB" w:eastAsia="ja-JP"/>
              </w:rPr>
              <w:t>Metepec, Mexico</w:t>
            </w:r>
          </w:p>
        </w:tc>
        <w:tc>
          <w:tcPr>
            <w:tcW w:w="2880" w:type="dxa"/>
            <w:noWrap/>
          </w:tcPr>
          <w:p w14:paraId="3B789ADC" w14:textId="60C4502F" w:rsidR="006B6C8E" w:rsidRPr="008808A9" w:rsidRDefault="006B6C8E" w:rsidP="006B6C8E">
            <w:pPr>
              <w:spacing w:after="0" w:line="240" w:lineRule="auto"/>
              <w:rPr>
                <w:sz w:val="20"/>
                <w:szCs w:val="20"/>
                <w:lang w:val="en-GB" w:eastAsia="ja-JP"/>
              </w:rPr>
            </w:pPr>
            <w:r w:rsidRPr="008808A9">
              <w:rPr>
                <w:sz w:val="20"/>
                <w:lang w:val="en-GB" w:eastAsia="ja-JP"/>
              </w:rPr>
              <w:t>Municipal Climate Change Adaptation Plan</w:t>
            </w:r>
          </w:p>
        </w:tc>
        <w:tc>
          <w:tcPr>
            <w:tcW w:w="4320" w:type="dxa"/>
            <w:noWrap/>
          </w:tcPr>
          <w:p w14:paraId="7FA66710" w14:textId="77777777" w:rsidR="0077230B" w:rsidRPr="008808A9" w:rsidRDefault="0077230B" w:rsidP="00815CC0">
            <w:pPr>
              <w:pStyle w:val="Tabletext"/>
              <w:numPr>
                <w:ilvl w:val="0"/>
                <w:numId w:val="21"/>
              </w:numPr>
              <w:tabs>
                <w:tab w:val="clear" w:pos="360"/>
                <w:tab w:val="left" w:pos="163"/>
              </w:tabs>
              <w:spacing w:after="0" w:line="240" w:lineRule="auto"/>
              <w:rPr>
                <w:lang w:val="en-GB"/>
              </w:rPr>
            </w:pPr>
            <w:r w:rsidRPr="008808A9">
              <w:rPr>
                <w:lang w:val="en-GB"/>
              </w:rPr>
              <w:t>State Action Program for Climate Change</w:t>
            </w:r>
          </w:p>
          <w:p w14:paraId="4C0A457B" w14:textId="77777777" w:rsidR="0077230B" w:rsidRPr="008808A9" w:rsidRDefault="0077230B" w:rsidP="00815CC0">
            <w:pPr>
              <w:pStyle w:val="Tabletext"/>
              <w:numPr>
                <w:ilvl w:val="0"/>
                <w:numId w:val="21"/>
              </w:numPr>
              <w:tabs>
                <w:tab w:val="clear" w:pos="360"/>
                <w:tab w:val="left" w:pos="163"/>
              </w:tabs>
              <w:spacing w:after="0" w:line="240" w:lineRule="auto"/>
              <w:rPr>
                <w:lang w:val="en-GB"/>
              </w:rPr>
            </w:pPr>
            <w:r w:rsidRPr="008808A9">
              <w:rPr>
                <w:lang w:val="en-GB"/>
              </w:rPr>
              <w:t xml:space="preserve">State Climate Change Law </w:t>
            </w:r>
          </w:p>
          <w:p w14:paraId="1EFF1515" w14:textId="3B587842" w:rsidR="006B6C8E" w:rsidRPr="008808A9" w:rsidRDefault="006B6C8E" w:rsidP="00815CC0">
            <w:pPr>
              <w:pStyle w:val="Tabletext"/>
              <w:numPr>
                <w:ilvl w:val="0"/>
                <w:numId w:val="21"/>
              </w:numPr>
              <w:tabs>
                <w:tab w:val="clear" w:pos="360"/>
                <w:tab w:val="left" w:pos="163"/>
              </w:tabs>
              <w:spacing w:after="0" w:line="240" w:lineRule="auto"/>
              <w:rPr>
                <w:lang w:val="en-GB"/>
              </w:rPr>
            </w:pPr>
            <w:r w:rsidRPr="008808A9">
              <w:rPr>
                <w:lang w:val="en-GB"/>
              </w:rPr>
              <w:t>National Climate Change Strategy: vision 10-20-40</w:t>
            </w:r>
          </w:p>
          <w:p w14:paraId="3AD89382" w14:textId="77777777" w:rsidR="006B6C8E" w:rsidRPr="008808A9" w:rsidRDefault="006B6C8E" w:rsidP="00815CC0">
            <w:pPr>
              <w:pStyle w:val="Tabletext"/>
              <w:numPr>
                <w:ilvl w:val="0"/>
                <w:numId w:val="21"/>
              </w:numPr>
              <w:tabs>
                <w:tab w:val="clear" w:pos="360"/>
                <w:tab w:val="left" w:pos="163"/>
              </w:tabs>
              <w:spacing w:after="0" w:line="240" w:lineRule="auto"/>
              <w:rPr>
                <w:lang w:val="en-GB"/>
              </w:rPr>
            </w:pPr>
            <w:r w:rsidRPr="008808A9">
              <w:rPr>
                <w:lang w:val="en-GB"/>
              </w:rPr>
              <w:t>General National Climate Change Law</w:t>
            </w:r>
          </w:p>
          <w:p w14:paraId="219FA3A4" w14:textId="77777777" w:rsidR="006B6C8E" w:rsidRPr="008808A9" w:rsidRDefault="006B6C8E" w:rsidP="00815CC0">
            <w:pPr>
              <w:pStyle w:val="Tabletext"/>
              <w:numPr>
                <w:ilvl w:val="0"/>
                <w:numId w:val="21"/>
              </w:numPr>
              <w:tabs>
                <w:tab w:val="clear" w:pos="360"/>
                <w:tab w:val="left" w:pos="163"/>
              </w:tabs>
              <w:spacing w:after="0" w:line="240" w:lineRule="auto"/>
              <w:rPr>
                <w:lang w:val="en-GB"/>
              </w:rPr>
            </w:pPr>
            <w:r w:rsidRPr="008808A9">
              <w:rPr>
                <w:lang w:val="en-GB"/>
              </w:rPr>
              <w:t>2030 Agenda</w:t>
            </w:r>
          </w:p>
          <w:p w14:paraId="04559403" w14:textId="77777777" w:rsidR="006B6C8E" w:rsidRPr="008808A9" w:rsidRDefault="006B6C8E" w:rsidP="00815CC0">
            <w:pPr>
              <w:pStyle w:val="Tabletext"/>
              <w:numPr>
                <w:ilvl w:val="0"/>
                <w:numId w:val="21"/>
              </w:numPr>
              <w:tabs>
                <w:tab w:val="clear" w:pos="360"/>
                <w:tab w:val="left" w:pos="163"/>
              </w:tabs>
              <w:spacing w:after="0" w:line="240" w:lineRule="auto"/>
              <w:rPr>
                <w:lang w:val="en-GB"/>
              </w:rPr>
            </w:pPr>
            <w:r w:rsidRPr="008808A9">
              <w:rPr>
                <w:lang w:val="en-GB"/>
              </w:rPr>
              <w:t>National Development Plan 2019-2024</w:t>
            </w:r>
          </w:p>
          <w:p w14:paraId="56C8AAE7" w14:textId="77777777" w:rsidR="006B6C8E" w:rsidRPr="008808A9" w:rsidRDefault="006B6C8E" w:rsidP="00815CC0">
            <w:pPr>
              <w:pStyle w:val="Tabletext"/>
              <w:numPr>
                <w:ilvl w:val="0"/>
                <w:numId w:val="21"/>
              </w:numPr>
              <w:tabs>
                <w:tab w:val="clear" w:pos="360"/>
                <w:tab w:val="left" w:pos="163"/>
              </w:tabs>
              <w:spacing w:after="0" w:line="240" w:lineRule="auto"/>
              <w:ind w:left="144" w:hanging="144"/>
              <w:rPr>
                <w:lang w:val="en-GB"/>
              </w:rPr>
            </w:pPr>
            <w:r w:rsidRPr="008808A9">
              <w:rPr>
                <w:lang w:val="en-GB"/>
              </w:rPr>
              <w:t>Climate Change: Main adaptation and mitigation measures in Mexico</w:t>
            </w:r>
          </w:p>
          <w:p w14:paraId="17BB334D" w14:textId="01B6A445" w:rsidR="006B6C8E" w:rsidRPr="008808A9" w:rsidRDefault="006B6C8E" w:rsidP="00815CC0">
            <w:pPr>
              <w:pStyle w:val="Tabletext"/>
              <w:numPr>
                <w:ilvl w:val="0"/>
                <w:numId w:val="21"/>
              </w:numPr>
              <w:tabs>
                <w:tab w:val="clear" w:pos="360"/>
                <w:tab w:val="left" w:pos="163"/>
              </w:tabs>
              <w:spacing w:after="0" w:line="240" w:lineRule="auto"/>
              <w:ind w:left="144" w:hanging="144"/>
              <w:rPr>
                <w:lang w:val="en-GB"/>
              </w:rPr>
            </w:pPr>
            <w:r w:rsidRPr="008808A9">
              <w:rPr>
                <w:lang w:val="en-GB"/>
              </w:rPr>
              <w:t>Second biennial update of Mexico to the UNFCCC</w:t>
            </w:r>
          </w:p>
        </w:tc>
      </w:tr>
      <w:tr w:rsidR="006B6C8E" w:rsidRPr="008808A9" w14:paraId="5814B244" w14:textId="77777777" w:rsidTr="0077230B">
        <w:trPr>
          <w:trHeight w:val="288"/>
        </w:trPr>
        <w:tc>
          <w:tcPr>
            <w:tcW w:w="1547" w:type="dxa"/>
            <w:noWrap/>
            <w:hideMark/>
          </w:tcPr>
          <w:p w14:paraId="6EA22CB3" w14:textId="25297DF2" w:rsidR="006B6C8E" w:rsidRPr="008808A9" w:rsidRDefault="006B6C8E" w:rsidP="006B6C8E">
            <w:pPr>
              <w:spacing w:after="0" w:line="240" w:lineRule="auto"/>
              <w:rPr>
                <w:sz w:val="20"/>
                <w:szCs w:val="20"/>
                <w:lang w:val="en-GB" w:eastAsia="ja-JP"/>
              </w:rPr>
            </w:pPr>
            <w:r w:rsidRPr="008808A9">
              <w:rPr>
                <w:sz w:val="20"/>
                <w:szCs w:val="20"/>
                <w:lang w:val="en-GB" w:eastAsia="ja-JP"/>
              </w:rPr>
              <w:t>San Ignacio, Perú</w:t>
            </w:r>
          </w:p>
        </w:tc>
        <w:tc>
          <w:tcPr>
            <w:tcW w:w="2880" w:type="dxa"/>
            <w:noWrap/>
          </w:tcPr>
          <w:p w14:paraId="49DBA85B" w14:textId="34F7D5F4" w:rsidR="006B6C8E" w:rsidRPr="008808A9" w:rsidRDefault="006B6C8E" w:rsidP="006B6C8E">
            <w:pPr>
              <w:spacing w:after="0" w:line="240" w:lineRule="auto"/>
              <w:rPr>
                <w:sz w:val="20"/>
                <w:szCs w:val="20"/>
                <w:lang w:val="en-GB" w:eastAsia="ja-JP"/>
              </w:rPr>
            </w:pPr>
            <w:r w:rsidRPr="008808A9">
              <w:rPr>
                <w:sz w:val="20"/>
                <w:lang w:val="en-GB" w:eastAsia="ja-JP"/>
              </w:rPr>
              <w:t>Update of the Climate Change Adaptation Plan of the San-Ignacio Cajamarca Province</w:t>
            </w:r>
            <w:r w:rsidR="0077230B" w:rsidRPr="008808A9">
              <w:rPr>
                <w:sz w:val="20"/>
                <w:lang w:val="en-GB" w:eastAsia="ja-JP"/>
              </w:rPr>
              <w:t xml:space="preserve"> 2016-2020</w:t>
            </w:r>
          </w:p>
        </w:tc>
        <w:tc>
          <w:tcPr>
            <w:tcW w:w="4320" w:type="dxa"/>
            <w:noWrap/>
          </w:tcPr>
          <w:p w14:paraId="242F9BC5" w14:textId="77777777" w:rsidR="006B6C8E" w:rsidRPr="008808A9" w:rsidRDefault="006B6C8E" w:rsidP="00815CC0">
            <w:pPr>
              <w:pStyle w:val="Tabletext"/>
              <w:numPr>
                <w:ilvl w:val="0"/>
                <w:numId w:val="20"/>
              </w:numPr>
              <w:tabs>
                <w:tab w:val="clear" w:pos="360"/>
                <w:tab w:val="left" w:pos="163"/>
              </w:tabs>
              <w:spacing w:after="0" w:line="240" w:lineRule="auto"/>
              <w:rPr>
                <w:lang w:val="en-GB"/>
              </w:rPr>
            </w:pPr>
            <w:r w:rsidRPr="008808A9">
              <w:rPr>
                <w:lang w:val="en-GB"/>
              </w:rPr>
              <w:t xml:space="preserve">National Strategy on Climate Change </w:t>
            </w:r>
          </w:p>
          <w:p w14:paraId="517790CF" w14:textId="1A8FB66D" w:rsidR="006B6C8E" w:rsidRPr="008808A9" w:rsidRDefault="006B6C8E" w:rsidP="00815CC0">
            <w:pPr>
              <w:pStyle w:val="Tabletext"/>
              <w:numPr>
                <w:ilvl w:val="0"/>
                <w:numId w:val="20"/>
              </w:numPr>
              <w:tabs>
                <w:tab w:val="clear" w:pos="360"/>
                <w:tab w:val="left" w:pos="163"/>
              </w:tabs>
              <w:spacing w:after="0" w:line="240" w:lineRule="auto"/>
              <w:ind w:left="156" w:hanging="156"/>
              <w:rPr>
                <w:lang w:val="en-GB"/>
              </w:rPr>
            </w:pPr>
            <w:r w:rsidRPr="008808A9">
              <w:rPr>
                <w:lang w:val="en-GB"/>
              </w:rPr>
              <w:t xml:space="preserve">Law on Climate Change No. 30754 </w:t>
            </w:r>
          </w:p>
          <w:p w14:paraId="72FB3089" w14:textId="77777777" w:rsidR="006B6C8E" w:rsidRPr="008808A9" w:rsidRDefault="006B6C8E" w:rsidP="00815CC0">
            <w:pPr>
              <w:pStyle w:val="Tabletext"/>
              <w:numPr>
                <w:ilvl w:val="0"/>
                <w:numId w:val="20"/>
              </w:numPr>
              <w:tabs>
                <w:tab w:val="clear" w:pos="360"/>
                <w:tab w:val="left" w:pos="163"/>
              </w:tabs>
              <w:spacing w:after="0" w:line="240" w:lineRule="auto"/>
              <w:rPr>
                <w:lang w:val="en-GB"/>
              </w:rPr>
            </w:pPr>
            <w:r w:rsidRPr="008808A9">
              <w:rPr>
                <w:lang w:val="en-GB"/>
              </w:rPr>
              <w:t>Regulations of the Law on Climate Change</w:t>
            </w:r>
          </w:p>
          <w:p w14:paraId="2981E1B8" w14:textId="77777777" w:rsidR="006B6C8E" w:rsidRPr="008808A9" w:rsidRDefault="006B6C8E" w:rsidP="00815CC0">
            <w:pPr>
              <w:pStyle w:val="Tabletext"/>
              <w:numPr>
                <w:ilvl w:val="0"/>
                <w:numId w:val="20"/>
              </w:numPr>
              <w:tabs>
                <w:tab w:val="clear" w:pos="360"/>
                <w:tab w:val="left" w:pos="163"/>
              </w:tabs>
              <w:spacing w:after="0" w:line="240" w:lineRule="auto"/>
              <w:rPr>
                <w:lang w:val="en-GB"/>
              </w:rPr>
            </w:pPr>
            <w:r w:rsidRPr="008808A9">
              <w:rPr>
                <w:lang w:val="en-GB"/>
              </w:rPr>
              <w:t>Second biennial update of Peru to the UNFCCC</w:t>
            </w:r>
          </w:p>
          <w:p w14:paraId="76BD23AF" w14:textId="77777777" w:rsidR="006B6C8E" w:rsidRPr="008808A9" w:rsidRDefault="006B6C8E" w:rsidP="00815CC0">
            <w:pPr>
              <w:pStyle w:val="Tabletext"/>
              <w:numPr>
                <w:ilvl w:val="0"/>
                <w:numId w:val="20"/>
              </w:numPr>
              <w:tabs>
                <w:tab w:val="clear" w:pos="360"/>
                <w:tab w:val="left" w:pos="163"/>
              </w:tabs>
              <w:spacing w:after="0" w:line="240" w:lineRule="auto"/>
              <w:rPr>
                <w:lang w:val="en-GB"/>
              </w:rPr>
            </w:pPr>
            <w:r w:rsidRPr="008808A9">
              <w:rPr>
                <w:lang w:val="en-GB"/>
              </w:rPr>
              <w:t>Action Plan on Gender and Climate Change</w:t>
            </w:r>
          </w:p>
          <w:p w14:paraId="233C837D" w14:textId="77777777" w:rsidR="006B6C8E" w:rsidRPr="008808A9" w:rsidRDefault="006B6C8E" w:rsidP="00815CC0">
            <w:pPr>
              <w:pStyle w:val="Tabletext"/>
              <w:numPr>
                <w:ilvl w:val="0"/>
                <w:numId w:val="20"/>
              </w:numPr>
              <w:tabs>
                <w:tab w:val="clear" w:pos="360"/>
                <w:tab w:val="left" w:pos="163"/>
              </w:tabs>
              <w:spacing w:after="0" w:line="240" w:lineRule="auto"/>
              <w:ind w:left="156" w:hanging="156"/>
              <w:rPr>
                <w:lang w:val="en-GB"/>
              </w:rPr>
            </w:pPr>
            <w:r w:rsidRPr="008808A9">
              <w:rPr>
                <w:lang w:val="en-GB"/>
              </w:rPr>
              <w:t>Climate Change and Sustainable Development in Peru</w:t>
            </w:r>
          </w:p>
          <w:p w14:paraId="638D1D1D" w14:textId="77777777" w:rsidR="0077230B" w:rsidRPr="008808A9" w:rsidRDefault="0077230B" w:rsidP="00815CC0">
            <w:pPr>
              <w:pStyle w:val="Tabletext"/>
              <w:numPr>
                <w:ilvl w:val="0"/>
                <w:numId w:val="20"/>
              </w:numPr>
              <w:tabs>
                <w:tab w:val="clear" w:pos="360"/>
                <w:tab w:val="left" w:pos="163"/>
              </w:tabs>
              <w:spacing w:after="0" w:line="240" w:lineRule="auto"/>
              <w:rPr>
                <w:lang w:val="en-GB"/>
              </w:rPr>
            </w:pPr>
            <w:proofErr w:type="spellStart"/>
            <w:r w:rsidRPr="008808A9">
              <w:rPr>
                <w:lang w:val="en-GB"/>
              </w:rPr>
              <w:t>Yachaykusun</w:t>
            </w:r>
            <w:proofErr w:type="spellEnd"/>
            <w:r w:rsidRPr="008808A9">
              <w:rPr>
                <w:lang w:val="en-GB"/>
              </w:rPr>
              <w:t>. Lessons on climate change from the Andes</w:t>
            </w:r>
          </w:p>
          <w:p w14:paraId="37A2BF0C" w14:textId="77777777" w:rsidR="0077230B" w:rsidRPr="008808A9" w:rsidRDefault="0077230B" w:rsidP="00815CC0">
            <w:pPr>
              <w:pStyle w:val="Tabletext"/>
              <w:numPr>
                <w:ilvl w:val="0"/>
                <w:numId w:val="20"/>
              </w:numPr>
              <w:tabs>
                <w:tab w:val="clear" w:pos="360"/>
                <w:tab w:val="left" w:pos="163"/>
              </w:tabs>
              <w:spacing w:after="0" w:line="240" w:lineRule="auto"/>
              <w:rPr>
                <w:lang w:val="en-GB"/>
              </w:rPr>
            </w:pPr>
            <w:r w:rsidRPr="008808A9">
              <w:rPr>
                <w:lang w:val="en-GB"/>
              </w:rPr>
              <w:t>Men and the Earth: Shaping the future together</w:t>
            </w:r>
          </w:p>
          <w:p w14:paraId="7987FD35" w14:textId="77777777" w:rsidR="0077230B" w:rsidRPr="008808A9" w:rsidRDefault="0077230B" w:rsidP="00815CC0">
            <w:pPr>
              <w:pStyle w:val="Tabletext"/>
              <w:numPr>
                <w:ilvl w:val="0"/>
                <w:numId w:val="20"/>
              </w:numPr>
              <w:tabs>
                <w:tab w:val="clear" w:pos="360"/>
                <w:tab w:val="left" w:pos="163"/>
              </w:tabs>
              <w:spacing w:after="0" w:line="240" w:lineRule="auto"/>
              <w:rPr>
                <w:lang w:val="en-GB"/>
              </w:rPr>
            </w:pPr>
            <w:r w:rsidRPr="008808A9">
              <w:rPr>
                <w:lang w:val="en-GB"/>
              </w:rPr>
              <w:t>Reconstruction with Changes</w:t>
            </w:r>
          </w:p>
          <w:p w14:paraId="7109CFE3" w14:textId="77777777" w:rsidR="0077230B" w:rsidRPr="008808A9" w:rsidRDefault="0077230B" w:rsidP="00815CC0">
            <w:pPr>
              <w:pStyle w:val="Tabletext"/>
              <w:numPr>
                <w:ilvl w:val="0"/>
                <w:numId w:val="20"/>
              </w:numPr>
              <w:tabs>
                <w:tab w:val="clear" w:pos="360"/>
                <w:tab w:val="left" w:pos="163"/>
              </w:tabs>
              <w:spacing w:after="0" w:line="240" w:lineRule="auto"/>
              <w:rPr>
                <w:lang w:val="en-GB"/>
              </w:rPr>
            </w:pPr>
            <w:r w:rsidRPr="008808A9">
              <w:rPr>
                <w:lang w:val="en-GB"/>
              </w:rPr>
              <w:t>Lessons from the Earth</w:t>
            </w:r>
          </w:p>
          <w:p w14:paraId="7D80FA71" w14:textId="20793E90" w:rsidR="0077230B" w:rsidRPr="008808A9" w:rsidRDefault="0077230B" w:rsidP="00815CC0">
            <w:pPr>
              <w:pStyle w:val="Tabletext"/>
              <w:numPr>
                <w:ilvl w:val="0"/>
                <w:numId w:val="20"/>
              </w:numPr>
              <w:tabs>
                <w:tab w:val="clear" w:pos="360"/>
                <w:tab w:val="left" w:pos="163"/>
              </w:tabs>
              <w:spacing w:after="0" w:line="240" w:lineRule="auto"/>
              <w:ind w:left="156" w:hanging="156"/>
              <w:rPr>
                <w:lang w:val="en-GB"/>
              </w:rPr>
            </w:pPr>
            <w:r w:rsidRPr="008808A9">
              <w:rPr>
                <w:lang w:val="en-GB"/>
              </w:rPr>
              <w:t>Better adaptation to climate change in the Peruvian Andes</w:t>
            </w:r>
          </w:p>
        </w:tc>
      </w:tr>
      <w:tr w:rsidR="006B6C8E" w:rsidRPr="008808A9" w14:paraId="5B9CBE6C" w14:textId="77777777" w:rsidTr="0077230B">
        <w:trPr>
          <w:trHeight w:val="288"/>
        </w:trPr>
        <w:tc>
          <w:tcPr>
            <w:tcW w:w="1547" w:type="dxa"/>
            <w:noWrap/>
            <w:hideMark/>
          </w:tcPr>
          <w:p w14:paraId="2D07C63A" w14:textId="5134C815" w:rsidR="006B6C8E" w:rsidRPr="008808A9" w:rsidRDefault="006B6C8E" w:rsidP="006B6C8E">
            <w:pPr>
              <w:spacing w:after="0" w:line="240" w:lineRule="auto"/>
              <w:rPr>
                <w:sz w:val="20"/>
                <w:szCs w:val="20"/>
                <w:lang w:val="en-GB" w:eastAsia="ja-JP"/>
              </w:rPr>
            </w:pPr>
            <w:r w:rsidRPr="008808A9">
              <w:rPr>
                <w:sz w:val="20"/>
                <w:szCs w:val="20"/>
                <w:lang w:val="en-GB" w:eastAsia="ja-JP"/>
              </w:rPr>
              <w:t>KwaDukuza, South Africa</w:t>
            </w:r>
          </w:p>
        </w:tc>
        <w:tc>
          <w:tcPr>
            <w:tcW w:w="2880" w:type="dxa"/>
            <w:noWrap/>
          </w:tcPr>
          <w:p w14:paraId="74CA8B34" w14:textId="0303922D" w:rsidR="006B6C8E" w:rsidRPr="008808A9" w:rsidRDefault="006B6C8E" w:rsidP="006B6C8E">
            <w:pPr>
              <w:spacing w:after="0" w:line="240" w:lineRule="auto"/>
              <w:rPr>
                <w:sz w:val="20"/>
                <w:szCs w:val="20"/>
                <w:lang w:val="en-GB" w:eastAsia="ja-JP"/>
              </w:rPr>
            </w:pPr>
            <w:r w:rsidRPr="008808A9">
              <w:rPr>
                <w:sz w:val="20"/>
                <w:lang w:val="en-GB" w:eastAsia="ja-JP"/>
              </w:rPr>
              <w:t>Low Emission Development Strategic Framework and Action Plan</w:t>
            </w:r>
          </w:p>
        </w:tc>
        <w:tc>
          <w:tcPr>
            <w:tcW w:w="4320" w:type="dxa"/>
            <w:noWrap/>
          </w:tcPr>
          <w:p w14:paraId="75493633" w14:textId="77777777" w:rsidR="0077230B" w:rsidRPr="008808A9" w:rsidRDefault="0077230B" w:rsidP="00815CC0">
            <w:pPr>
              <w:pStyle w:val="Tabletext"/>
              <w:numPr>
                <w:ilvl w:val="0"/>
                <w:numId w:val="22"/>
              </w:numPr>
              <w:tabs>
                <w:tab w:val="clear" w:pos="360"/>
                <w:tab w:val="left" w:pos="163"/>
              </w:tabs>
              <w:spacing w:after="0" w:line="240" w:lineRule="auto"/>
              <w:ind w:left="144" w:hanging="144"/>
              <w:rPr>
                <w:lang w:val="en-GB"/>
              </w:rPr>
            </w:pPr>
            <w:r w:rsidRPr="008808A9">
              <w:rPr>
                <w:lang w:val="en-GB"/>
              </w:rPr>
              <w:t>Planning Norms and Standards: Climate Change and Energy Efficiency in Land Use Management</w:t>
            </w:r>
          </w:p>
          <w:p w14:paraId="7BADA79E" w14:textId="77777777" w:rsidR="0077230B" w:rsidRPr="008808A9" w:rsidRDefault="0077230B" w:rsidP="00815CC0">
            <w:pPr>
              <w:pStyle w:val="Tabletext"/>
              <w:numPr>
                <w:ilvl w:val="0"/>
                <w:numId w:val="22"/>
              </w:numPr>
              <w:tabs>
                <w:tab w:val="clear" w:pos="360"/>
                <w:tab w:val="left" w:pos="163"/>
              </w:tabs>
              <w:spacing w:after="0" w:line="240" w:lineRule="auto"/>
              <w:ind w:left="144" w:hanging="144"/>
              <w:rPr>
                <w:lang w:val="en-GB"/>
              </w:rPr>
            </w:pPr>
            <w:r w:rsidRPr="008808A9">
              <w:rPr>
                <w:lang w:val="en-GB"/>
              </w:rPr>
              <w:t>2035: Provincial Growth and Development Plan. Building a Better Future Together</w:t>
            </w:r>
          </w:p>
          <w:p w14:paraId="298D9221" w14:textId="46A6C8E3" w:rsidR="0077230B" w:rsidRPr="008808A9" w:rsidRDefault="0077230B" w:rsidP="00815CC0">
            <w:pPr>
              <w:pStyle w:val="Tabletext"/>
              <w:numPr>
                <w:ilvl w:val="0"/>
                <w:numId w:val="22"/>
              </w:numPr>
              <w:tabs>
                <w:tab w:val="clear" w:pos="360"/>
                <w:tab w:val="left" w:pos="163"/>
              </w:tabs>
              <w:spacing w:after="0" w:line="240" w:lineRule="auto"/>
              <w:ind w:left="144" w:hanging="144"/>
              <w:rPr>
                <w:lang w:val="en-GB"/>
              </w:rPr>
            </w:pPr>
            <w:r w:rsidRPr="008808A9">
              <w:rPr>
                <w:lang w:val="en-GB"/>
              </w:rPr>
              <w:t xml:space="preserve">Kwa </w:t>
            </w:r>
            <w:proofErr w:type="spellStart"/>
            <w:r w:rsidRPr="008808A9">
              <w:rPr>
                <w:lang w:val="en-GB"/>
              </w:rPr>
              <w:t>Duk</w:t>
            </w:r>
            <w:r w:rsidR="000D24F5" w:rsidRPr="008808A9">
              <w:rPr>
                <w:lang w:val="en-GB"/>
              </w:rPr>
              <w:t>uz</w:t>
            </w:r>
            <w:r w:rsidRPr="008808A9">
              <w:rPr>
                <w:lang w:val="en-GB"/>
              </w:rPr>
              <w:t>a</w:t>
            </w:r>
            <w:proofErr w:type="spellEnd"/>
            <w:r w:rsidRPr="008808A9">
              <w:rPr>
                <w:lang w:val="en-GB"/>
              </w:rPr>
              <w:t xml:space="preserve"> Municipality: Integrated Development Plan (IDP) 2019/2020</w:t>
            </w:r>
          </w:p>
          <w:p w14:paraId="00F32518" w14:textId="77777777" w:rsidR="00563C26" w:rsidRPr="008808A9" w:rsidRDefault="00563C26" w:rsidP="00815CC0">
            <w:pPr>
              <w:pStyle w:val="Tabletext"/>
              <w:numPr>
                <w:ilvl w:val="0"/>
                <w:numId w:val="20"/>
              </w:numPr>
              <w:tabs>
                <w:tab w:val="clear" w:pos="360"/>
                <w:tab w:val="left" w:pos="163"/>
              </w:tabs>
              <w:spacing w:after="0" w:line="240" w:lineRule="auto"/>
              <w:ind w:left="144" w:hanging="144"/>
              <w:rPr>
                <w:lang w:val="en-GB"/>
              </w:rPr>
            </w:pPr>
            <w:r w:rsidRPr="008808A9">
              <w:rPr>
                <w:lang w:val="en-GB"/>
              </w:rPr>
              <w:t>Draft National Climate Change Adaptation Strategy</w:t>
            </w:r>
          </w:p>
          <w:p w14:paraId="0AE2ACCA" w14:textId="77777777" w:rsidR="00563C26" w:rsidRPr="008808A9" w:rsidRDefault="00563C26" w:rsidP="00815CC0">
            <w:pPr>
              <w:pStyle w:val="Tabletext"/>
              <w:numPr>
                <w:ilvl w:val="0"/>
                <w:numId w:val="20"/>
              </w:numPr>
              <w:tabs>
                <w:tab w:val="clear" w:pos="360"/>
                <w:tab w:val="left" w:pos="163"/>
              </w:tabs>
              <w:spacing w:after="0" w:line="240" w:lineRule="auto"/>
              <w:ind w:left="234" w:hanging="234"/>
              <w:rPr>
                <w:lang w:val="en-GB"/>
              </w:rPr>
            </w:pPr>
            <w:r w:rsidRPr="008808A9">
              <w:rPr>
                <w:lang w:val="en-GB"/>
              </w:rPr>
              <w:t>Strategy toward gender mainstreaming in the environment sector 2016-2021</w:t>
            </w:r>
          </w:p>
          <w:p w14:paraId="16E86283" w14:textId="77777777" w:rsidR="00563C26" w:rsidRPr="008808A9" w:rsidRDefault="00563C26" w:rsidP="00815CC0">
            <w:pPr>
              <w:pStyle w:val="Tabletext"/>
              <w:numPr>
                <w:ilvl w:val="0"/>
                <w:numId w:val="20"/>
              </w:numPr>
              <w:tabs>
                <w:tab w:val="clear" w:pos="360"/>
                <w:tab w:val="left" w:pos="163"/>
              </w:tabs>
              <w:spacing w:after="0" w:line="240" w:lineRule="auto"/>
              <w:ind w:left="144" w:hanging="144"/>
              <w:rPr>
                <w:lang w:val="en-GB"/>
              </w:rPr>
            </w:pPr>
            <w:r w:rsidRPr="008808A9">
              <w:rPr>
                <w:lang w:val="en-GB"/>
              </w:rPr>
              <w:t xml:space="preserve">National Strategy for Sustainable Development and Action Plan </w:t>
            </w:r>
          </w:p>
          <w:p w14:paraId="6C6A4F30" w14:textId="77777777" w:rsidR="00563C26" w:rsidRPr="008808A9" w:rsidRDefault="00563C26" w:rsidP="00815CC0">
            <w:pPr>
              <w:pStyle w:val="Tabletext"/>
              <w:numPr>
                <w:ilvl w:val="0"/>
                <w:numId w:val="20"/>
              </w:numPr>
              <w:tabs>
                <w:tab w:val="clear" w:pos="360"/>
                <w:tab w:val="left" w:pos="163"/>
              </w:tabs>
              <w:spacing w:after="0" w:line="240" w:lineRule="auto"/>
              <w:ind w:left="144" w:hanging="144"/>
              <w:rPr>
                <w:lang w:val="en-GB"/>
              </w:rPr>
            </w:pPr>
            <w:r w:rsidRPr="008808A9">
              <w:rPr>
                <w:lang w:val="en-GB"/>
              </w:rPr>
              <w:t>Third biennial update report of South Africa to the UNFCCC</w:t>
            </w:r>
          </w:p>
          <w:p w14:paraId="75D3DB9B" w14:textId="5D67A679" w:rsidR="0077230B" w:rsidRPr="008808A9" w:rsidRDefault="00563C26" w:rsidP="00815CC0">
            <w:pPr>
              <w:pStyle w:val="Tabletext"/>
              <w:numPr>
                <w:ilvl w:val="0"/>
                <w:numId w:val="20"/>
              </w:numPr>
              <w:tabs>
                <w:tab w:val="clear" w:pos="360"/>
                <w:tab w:val="left" w:pos="163"/>
              </w:tabs>
              <w:spacing w:after="0" w:line="240" w:lineRule="auto"/>
              <w:ind w:left="144" w:hanging="144"/>
              <w:rPr>
                <w:lang w:val="en-GB"/>
              </w:rPr>
            </w:pPr>
            <w:r w:rsidRPr="008808A9">
              <w:rPr>
                <w:lang w:val="en-GB"/>
              </w:rPr>
              <w:t>2019/20-2023/24 Strategic Plan and Annual Performance Plan</w:t>
            </w:r>
          </w:p>
        </w:tc>
      </w:tr>
    </w:tbl>
    <w:p w14:paraId="53F01AF9" w14:textId="77777777" w:rsidR="00FE5DD3" w:rsidRPr="008808A9" w:rsidRDefault="00FE5DD3" w:rsidP="00FE5DD3">
      <w:pPr>
        <w:spacing w:before="240"/>
        <w:rPr>
          <w:lang w:val="en-GB" w:eastAsia="ja-JP"/>
        </w:rPr>
      </w:pPr>
      <w:bookmarkStart w:id="91" w:name="_Hlk33542068"/>
      <w:bookmarkEnd w:id="90"/>
      <w:r w:rsidRPr="008808A9">
        <w:rPr>
          <w:lang w:val="en-GB" w:eastAsia="ja-JP"/>
        </w:rPr>
        <w:t>Additional documents were included as part of the data collection process, with the purpose of obtaining more information on the local, regional, and national contexts related to the local climate change adaptation plan. Documents on poverty alleviation or reduction, sustainable development, and development were considered only in connection with the issue of climate adaptation. The inquiry process was carried out only in official government websites.</w:t>
      </w:r>
    </w:p>
    <w:p w14:paraId="475B03AF" w14:textId="338D60BF" w:rsidR="001128F4" w:rsidRPr="008808A9" w:rsidRDefault="001128F4" w:rsidP="00563C26">
      <w:pPr>
        <w:spacing w:before="240"/>
        <w:rPr>
          <w:lang w:val="en-GB" w:eastAsia="ja-JP"/>
        </w:rPr>
      </w:pPr>
    </w:p>
    <w:p w14:paraId="7FC8773E" w14:textId="77777777" w:rsidR="00185348" w:rsidRPr="008808A9" w:rsidRDefault="00185348" w:rsidP="00F36A3C">
      <w:pPr>
        <w:tabs>
          <w:tab w:val="left" w:pos="1093"/>
        </w:tabs>
        <w:rPr>
          <w:lang w:val="en-GB"/>
        </w:rPr>
      </w:pPr>
      <w:bookmarkStart w:id="92" w:name="_Hlk39071052"/>
      <w:bookmarkEnd w:id="91"/>
    </w:p>
    <w:p w14:paraId="1652F678" w14:textId="41CD29CB" w:rsidR="002A52D6" w:rsidRPr="008808A9" w:rsidRDefault="00FC46BC" w:rsidP="002A52D6">
      <w:pPr>
        <w:pStyle w:val="Heading1"/>
        <w:rPr>
          <w:lang w:val="en-GB"/>
        </w:rPr>
      </w:pPr>
      <w:bookmarkStart w:id="93" w:name="_Toc48174877"/>
      <w:bookmarkEnd w:id="92"/>
      <w:r w:rsidRPr="008808A9">
        <w:rPr>
          <w:lang w:val="en-GB"/>
        </w:rPr>
        <w:t>R</w:t>
      </w:r>
      <w:r w:rsidR="002A52D6" w:rsidRPr="008808A9">
        <w:rPr>
          <w:lang w:val="en-GB"/>
        </w:rPr>
        <w:t>esults</w:t>
      </w:r>
      <w:bookmarkEnd w:id="93"/>
      <w:r w:rsidR="002A52D6" w:rsidRPr="008808A9">
        <w:rPr>
          <w:lang w:val="en-GB"/>
        </w:rPr>
        <w:t xml:space="preserve"> </w:t>
      </w:r>
    </w:p>
    <w:p w14:paraId="1F8380B6" w14:textId="7CCDA31F" w:rsidR="004E4863" w:rsidRPr="008808A9" w:rsidRDefault="004C5206" w:rsidP="00D449BF">
      <w:pPr>
        <w:pStyle w:val="Heading2"/>
        <w:rPr>
          <w:lang w:val="en-GB"/>
        </w:rPr>
      </w:pPr>
      <w:bookmarkStart w:id="94" w:name="_Toc48174878"/>
      <w:r w:rsidRPr="008808A9">
        <w:rPr>
          <w:lang w:val="en-GB"/>
        </w:rPr>
        <w:t xml:space="preserve">Cartago, </w:t>
      </w:r>
      <w:r w:rsidR="004E4863" w:rsidRPr="008808A9">
        <w:rPr>
          <w:lang w:val="en-GB"/>
        </w:rPr>
        <w:t>Colombia</w:t>
      </w:r>
      <w:bookmarkEnd w:id="94"/>
      <w:r w:rsidR="004E4863" w:rsidRPr="008808A9">
        <w:rPr>
          <w:lang w:val="en-GB"/>
        </w:rPr>
        <w:t xml:space="preserve"> </w:t>
      </w:r>
    </w:p>
    <w:p w14:paraId="3B7CB1AB" w14:textId="050E13EC" w:rsidR="000C5A3B" w:rsidRPr="008808A9" w:rsidRDefault="00C310EC" w:rsidP="000C5A3B">
      <w:pPr>
        <w:pStyle w:val="Heading3"/>
      </w:pPr>
      <w:bookmarkStart w:id="95" w:name="_Toc48174879"/>
      <w:r w:rsidRPr="008808A9">
        <w:t>General context</w:t>
      </w:r>
      <w:bookmarkEnd w:id="95"/>
    </w:p>
    <w:p w14:paraId="7C8BE0D9" w14:textId="52D285F7" w:rsidR="00907D97" w:rsidRPr="008808A9" w:rsidRDefault="00CF5F44" w:rsidP="00907D97">
      <w:pPr>
        <w:widowControl w:val="0"/>
        <w:pBdr>
          <w:top w:val="nil"/>
          <w:left w:val="nil"/>
          <w:bottom w:val="nil"/>
          <w:right w:val="nil"/>
          <w:between w:val="nil"/>
        </w:pBdr>
        <w:spacing w:before="288"/>
        <w:ind w:right="244"/>
        <w:rPr>
          <w:color w:val="000000"/>
          <w:szCs w:val="24"/>
          <w:lang w:val="en-GB"/>
        </w:rPr>
      </w:pPr>
      <w:r w:rsidRPr="008808A9">
        <w:rPr>
          <w:color w:val="000000"/>
          <w:szCs w:val="24"/>
          <w:lang w:val="en-GB"/>
        </w:rPr>
        <w:t>Colombia is divided into 32 departments, which are regional governments conformed by several municipalities. The municipality of Cartago</w:t>
      </w:r>
      <w:r w:rsidR="00ED5E76" w:rsidRPr="008808A9">
        <w:rPr>
          <w:color w:val="000000"/>
          <w:szCs w:val="24"/>
          <w:lang w:val="en-GB"/>
        </w:rPr>
        <w:t xml:space="preserve"> is part of </w:t>
      </w:r>
      <w:r w:rsidRPr="008808A9">
        <w:rPr>
          <w:color w:val="000000"/>
          <w:szCs w:val="24"/>
          <w:lang w:val="en-GB"/>
        </w:rPr>
        <w:t>Valle del Cauca Department</w:t>
      </w:r>
      <w:r w:rsidR="00ED5E76" w:rsidRPr="008808A9">
        <w:rPr>
          <w:color w:val="000000"/>
          <w:szCs w:val="24"/>
          <w:lang w:val="en-GB"/>
        </w:rPr>
        <w:t xml:space="preserve">. Cartago sits on mostly flat terrain and has a moderately warm climate most of the year, with frequent precipitations. </w:t>
      </w:r>
      <w:r w:rsidR="0066194B" w:rsidRPr="008808A9">
        <w:rPr>
          <w:color w:val="000000"/>
          <w:szCs w:val="24"/>
          <w:lang w:val="en-GB"/>
        </w:rPr>
        <w:t xml:space="preserve">Cartago </w:t>
      </w:r>
      <w:r w:rsidR="009F123B" w:rsidRPr="008808A9">
        <w:rPr>
          <w:color w:val="000000"/>
          <w:szCs w:val="24"/>
          <w:lang w:val="en-GB"/>
        </w:rPr>
        <w:t xml:space="preserve">has </w:t>
      </w:r>
      <w:r w:rsidR="0066194B" w:rsidRPr="008808A9">
        <w:rPr>
          <w:color w:val="000000"/>
          <w:szCs w:val="24"/>
          <w:lang w:val="en-GB"/>
        </w:rPr>
        <w:t>174 neighbourhoods</w:t>
      </w:r>
      <w:r w:rsidR="009F123B" w:rsidRPr="008808A9">
        <w:rPr>
          <w:color w:val="000000"/>
          <w:szCs w:val="24"/>
          <w:lang w:val="en-GB"/>
        </w:rPr>
        <w:t xml:space="preserve"> grouped into seven communes </w:t>
      </w:r>
      <w:r w:rsidR="009F123B" w:rsidRPr="008808A9">
        <w:rPr>
          <w:color w:val="000000"/>
          <w:szCs w:val="24"/>
          <w:lang w:val="en-GB"/>
        </w:rPr>
        <w:fldChar w:fldCharType="begin" w:fldLock="1"/>
      </w:r>
      <w:r w:rsidR="00B9758B" w:rsidRPr="008808A9">
        <w:rPr>
          <w:color w:val="000000"/>
          <w:szCs w:val="24"/>
          <w:lang w:val="en-GB"/>
        </w:rPr>
        <w:instrText>ADDIN CSL_CITATION {"citationItems":[{"id":"ITEM-1","itemData":{"URL":"https://www.cartago.gov.co/","accessed":{"date-parts":[["2020","5","25"]]},"id":"ITEM-1","issued":{"date-parts":[["2019"]]},"title":"Municipio de Cartago Valle","type":"webpage"},"uris":["http://www.mendeley.com/documents/?uuid=3f644b7d-3dbd-333e-92f5-b25bc0e641e0"]}],"mendeley":{"formattedCitation":"(“Municipio de Cartago Valle,” 2019)","plainTextFormattedCitation":"(“Municipio de Cartago Valle,” 2019)","previouslyFormattedCitation":"(“Municipio de Cartago Valle,” 2019)"},"properties":{"noteIndex":0},"schema":"https://github.com/citation-style-language/schema/raw/master/csl-citation.json"}</w:instrText>
      </w:r>
      <w:r w:rsidR="009F123B" w:rsidRPr="008808A9">
        <w:rPr>
          <w:color w:val="000000"/>
          <w:szCs w:val="24"/>
          <w:lang w:val="en-GB"/>
        </w:rPr>
        <w:fldChar w:fldCharType="separate"/>
      </w:r>
      <w:r w:rsidR="009F123B" w:rsidRPr="008808A9">
        <w:rPr>
          <w:noProof/>
          <w:color w:val="000000"/>
          <w:szCs w:val="24"/>
          <w:lang w:val="en-GB"/>
        </w:rPr>
        <w:t>(“Municipio de Cartago Valle,” 2019)</w:t>
      </w:r>
      <w:r w:rsidR="009F123B" w:rsidRPr="008808A9">
        <w:rPr>
          <w:color w:val="000000"/>
          <w:szCs w:val="24"/>
          <w:lang w:val="en-GB"/>
        </w:rPr>
        <w:fldChar w:fldCharType="end"/>
      </w:r>
      <w:r w:rsidR="009F123B" w:rsidRPr="008808A9">
        <w:rPr>
          <w:color w:val="000000"/>
          <w:szCs w:val="24"/>
          <w:lang w:val="en-GB"/>
        </w:rPr>
        <w:t>.</w:t>
      </w:r>
      <w:r w:rsidR="0066194B" w:rsidRPr="008808A9">
        <w:rPr>
          <w:color w:val="000000"/>
          <w:szCs w:val="24"/>
          <w:lang w:val="en-GB"/>
        </w:rPr>
        <w:t xml:space="preserve"> </w:t>
      </w:r>
      <w:r w:rsidR="00BA57FF" w:rsidRPr="008808A9">
        <w:rPr>
          <w:color w:val="000000"/>
          <w:szCs w:val="24"/>
          <w:lang w:val="en-GB"/>
        </w:rPr>
        <w:t xml:space="preserve">According to information from </w:t>
      </w:r>
      <w:r w:rsidR="009A59DB" w:rsidRPr="008808A9">
        <w:rPr>
          <w:color w:val="000000"/>
          <w:szCs w:val="24"/>
          <w:lang w:val="en-GB"/>
        </w:rPr>
        <w:t xml:space="preserve">Colombia’s National Census </w:t>
      </w:r>
      <w:r w:rsidR="00BA57FF" w:rsidRPr="008808A9">
        <w:rPr>
          <w:color w:val="000000"/>
          <w:szCs w:val="24"/>
          <w:lang w:val="en-GB"/>
        </w:rPr>
        <w:t xml:space="preserve">Cartago has </w:t>
      </w:r>
      <w:r w:rsidR="009F123B" w:rsidRPr="008808A9">
        <w:rPr>
          <w:color w:val="000000"/>
          <w:szCs w:val="24"/>
          <w:lang w:val="en-GB"/>
        </w:rPr>
        <w:t>118 803</w:t>
      </w:r>
      <w:r w:rsidR="009A59DB" w:rsidRPr="008808A9">
        <w:rPr>
          <w:color w:val="000000"/>
          <w:szCs w:val="24"/>
          <w:lang w:val="en-GB"/>
        </w:rPr>
        <w:t xml:space="preserve"> inhabitants. </w:t>
      </w:r>
      <w:r w:rsidR="00373B1F" w:rsidRPr="008808A9">
        <w:rPr>
          <w:color w:val="000000"/>
          <w:szCs w:val="24"/>
          <w:lang w:val="en-GB"/>
        </w:rPr>
        <w:t xml:space="preserve">Almost a quarter (23.5%) of Cartago’s population is aged between 15 to 29 years-old </w:t>
      </w:r>
      <w:r w:rsidR="00373B1F" w:rsidRPr="008808A9">
        <w:rPr>
          <w:color w:val="000000"/>
          <w:szCs w:val="24"/>
          <w:lang w:val="en-GB"/>
        </w:rPr>
        <w:fldChar w:fldCharType="begin" w:fldLock="1"/>
      </w:r>
      <w:r w:rsidR="00373B1F" w:rsidRPr="008808A9">
        <w:rPr>
          <w:color w:val="000000"/>
          <w:szCs w:val="24"/>
          <w:lang w:val="en-GB"/>
        </w:rPr>
        <w:instrText>ADDIN CSL_CITATION {"citationItems":[{"id":"ITEM-1","itemData":{"URL":"https://sitios.dane.gov.co/cnpv/#!/","accessed":{"date-parts":[["2020","5","25"]]},"author":[{"dropping-particle":"","family":"Dirección de Censos y Demografía","given":"","non-dropping-particle":"","parse-names":false,"suffix":""}],"id":"ITEM-1","issued":{"date-parts":[["2019"]]},"title":"Censo Nacional de Población y Vivienda 2018 Colombia","type":"webpage"},"uris":["http://www.mendeley.com/documents/?uuid=55927bb4-6d21-33db-8307-ea81f61c2521"]}],"mendeley":{"formattedCitation":"(Dirección de Censos y Demografía, 2019)","plainTextFormattedCitation":"(Dirección de Censos y Demografía, 2019)","previouslyFormattedCitation":"(Dirección de Censos y Demografía, 2019)"},"properties":{"noteIndex":0},"schema":"https://github.com/citation-style-language/schema/raw/master/csl-citation.json"}</w:instrText>
      </w:r>
      <w:r w:rsidR="00373B1F" w:rsidRPr="008808A9">
        <w:rPr>
          <w:color w:val="000000"/>
          <w:szCs w:val="24"/>
          <w:lang w:val="en-GB"/>
        </w:rPr>
        <w:fldChar w:fldCharType="separate"/>
      </w:r>
      <w:r w:rsidR="00373B1F" w:rsidRPr="008808A9">
        <w:rPr>
          <w:noProof/>
          <w:color w:val="000000"/>
          <w:szCs w:val="24"/>
          <w:lang w:val="en-GB"/>
        </w:rPr>
        <w:t>(Dirección de Censos y Demografía, 2019)</w:t>
      </w:r>
      <w:r w:rsidR="00373B1F" w:rsidRPr="008808A9">
        <w:rPr>
          <w:color w:val="000000"/>
          <w:szCs w:val="24"/>
          <w:lang w:val="en-GB"/>
        </w:rPr>
        <w:fldChar w:fldCharType="end"/>
      </w:r>
      <w:r w:rsidR="00373B1F" w:rsidRPr="008808A9">
        <w:rPr>
          <w:color w:val="000000"/>
          <w:szCs w:val="24"/>
          <w:lang w:val="en-GB"/>
        </w:rPr>
        <w:t xml:space="preserve"> and more than half of the population of Cartago is female (53.3%). In Cartago, about 13.5% of the population live with some type of disability </w:t>
      </w:r>
      <w:r w:rsidR="00373B1F" w:rsidRPr="008808A9">
        <w:rPr>
          <w:color w:val="000000"/>
          <w:szCs w:val="24"/>
          <w:lang w:val="en-GB"/>
        </w:rPr>
        <w:fldChar w:fldCharType="begin" w:fldLock="1"/>
      </w:r>
      <w:r w:rsidR="00A67AEE" w:rsidRPr="008808A9">
        <w:rPr>
          <w:color w:val="000000"/>
          <w:szCs w:val="24"/>
          <w:lang w:val="en-GB"/>
        </w:rPr>
        <w:instrText>ADDIN CSL_CITATION {"citationItems":[{"id":"ITEM-1","itemData":{"URL":"https://dane.maps.arcgis.com/apps/MapSeries/index.html?appid=87e15ac26e164037a79e99fc524885db","accessed":{"date-parts":[["2020","5","25"]]},"author":[{"dropping-particle":"","family":"Departamento Administrativo Nacional de Estadística","given":"","non-dropping-particle":"","parse-names":false,"suffix":""}],"container-title":"Censo Nacional de Población y Vivienda 2018","id":"ITEM-1","issued":{"date-parts":[["2018"]]},"title":"Funcionamiento humano","type":"webpage"},"uris":["http://www.mendeley.com/documents/?uuid=947d7de1-d290-33cd-9d39-7b6ac27d7142"]}],"mendeley":{"formattedCitation":"(Departamento Administrativo Nacional de Estadística, 2018c)","plainTextFormattedCitation":"(Departamento Administrativo Nacional de Estadística, 2018c)","previouslyFormattedCitation":"(Departamento Administrativo Nacional de Estadística, 2018c)"},"properties":{"noteIndex":0},"schema":"https://github.com/citation-style-language/schema/raw/master/csl-citation.json"}</w:instrText>
      </w:r>
      <w:r w:rsidR="00373B1F" w:rsidRPr="008808A9">
        <w:rPr>
          <w:color w:val="000000"/>
          <w:szCs w:val="24"/>
          <w:lang w:val="en-GB"/>
        </w:rPr>
        <w:fldChar w:fldCharType="separate"/>
      </w:r>
      <w:r w:rsidR="00373B1F" w:rsidRPr="008808A9">
        <w:rPr>
          <w:noProof/>
          <w:color w:val="000000"/>
          <w:szCs w:val="24"/>
          <w:lang w:val="en-GB"/>
        </w:rPr>
        <w:t>(Departamento Administrativo Nacional de Estadística, 2018c)</w:t>
      </w:r>
      <w:r w:rsidR="00373B1F" w:rsidRPr="008808A9">
        <w:rPr>
          <w:color w:val="000000"/>
          <w:szCs w:val="24"/>
          <w:lang w:val="en-GB"/>
        </w:rPr>
        <w:fldChar w:fldCharType="end"/>
      </w:r>
      <w:r w:rsidR="00373B1F" w:rsidRPr="008808A9">
        <w:rPr>
          <w:color w:val="000000"/>
          <w:szCs w:val="24"/>
          <w:lang w:val="en-GB"/>
        </w:rPr>
        <w:t xml:space="preserve">. There are no indigenous reservations in Cartago municipality </w:t>
      </w:r>
      <w:r w:rsidR="00373B1F" w:rsidRPr="008808A9">
        <w:rPr>
          <w:color w:val="000000"/>
          <w:szCs w:val="24"/>
          <w:lang w:val="en-GB"/>
        </w:rPr>
        <w:fldChar w:fldCharType="begin" w:fldLock="1"/>
      </w:r>
      <w:r w:rsidR="00A67AEE" w:rsidRPr="008808A9">
        <w:rPr>
          <w:color w:val="000000"/>
          <w:szCs w:val="24"/>
          <w:lang w:val="en-GB"/>
        </w:rPr>
        <w:instrText>ADDIN CSL_CITATION {"citationItems":[{"id":"ITEM-1","itemData":{"URL":"https://www.dane.gov.co/index.php/estadisticas-por-tema/demografia-y-poblacion/grupos-etnicos/informacion-tecnica","accessed":{"date-parts":[["2020","5","25"]]},"author":[{"dropping-particle":"","family":"Departamento Administrativo Nacional de Estadística","given":"","non-dropping-particle":"","parse-names":false,"suffix":""}],"container-title":"Pueblos indígenas","id":"ITEM-1","issued":{"date-parts":[["2018"]]},"title":"Grupos étnicos información técnica","type":"webpage"},"uris":["http://www.mendeley.com/documents/?uuid=d553b091-3522-3426-a49e-89080f55b3ea"]}],"mendeley":{"formattedCitation":"(Departamento Administrativo Nacional de Estadística, 2018d)","plainTextFormattedCitation":"(Departamento Administrativo Nacional de Estadística, 2018d)","previouslyFormattedCitation":"(Departamento Administrativo Nacional de Estadística, 2018d)"},"properties":{"noteIndex":0},"schema":"https://github.com/citation-style-language/schema/raw/master/csl-citation.json"}</w:instrText>
      </w:r>
      <w:r w:rsidR="00373B1F" w:rsidRPr="008808A9">
        <w:rPr>
          <w:color w:val="000000"/>
          <w:szCs w:val="24"/>
          <w:lang w:val="en-GB"/>
        </w:rPr>
        <w:fldChar w:fldCharType="separate"/>
      </w:r>
      <w:r w:rsidR="00373B1F" w:rsidRPr="008808A9">
        <w:rPr>
          <w:noProof/>
          <w:color w:val="000000"/>
          <w:szCs w:val="24"/>
          <w:lang w:val="en-GB"/>
        </w:rPr>
        <w:t>(Departamento Administrativo Nacional de Estadística, 2018d)</w:t>
      </w:r>
      <w:r w:rsidR="00373B1F" w:rsidRPr="008808A9">
        <w:rPr>
          <w:color w:val="000000"/>
          <w:szCs w:val="24"/>
          <w:lang w:val="en-GB"/>
        </w:rPr>
        <w:fldChar w:fldCharType="end"/>
      </w:r>
      <w:r w:rsidR="00373B1F" w:rsidRPr="008808A9">
        <w:rPr>
          <w:color w:val="000000"/>
          <w:szCs w:val="24"/>
          <w:lang w:val="en-GB"/>
        </w:rPr>
        <w:t xml:space="preserve">. </w:t>
      </w:r>
      <w:r w:rsidR="00C9683D" w:rsidRPr="008808A9">
        <w:rPr>
          <w:color w:val="000000"/>
          <w:szCs w:val="24"/>
          <w:lang w:val="en-GB"/>
        </w:rPr>
        <w:t>Most</w:t>
      </w:r>
      <w:r w:rsidR="009A59DB" w:rsidRPr="008808A9">
        <w:rPr>
          <w:color w:val="000000"/>
          <w:szCs w:val="24"/>
          <w:lang w:val="en-GB"/>
        </w:rPr>
        <w:t xml:space="preserve"> of Cartago’s population </w:t>
      </w:r>
      <w:r w:rsidR="009F123B" w:rsidRPr="008808A9">
        <w:rPr>
          <w:color w:val="000000"/>
          <w:szCs w:val="24"/>
          <w:lang w:val="en-GB"/>
        </w:rPr>
        <w:t>live</w:t>
      </w:r>
      <w:r w:rsidR="009A59DB" w:rsidRPr="008808A9">
        <w:rPr>
          <w:color w:val="000000"/>
          <w:szCs w:val="24"/>
          <w:lang w:val="en-GB"/>
        </w:rPr>
        <w:t>s</w:t>
      </w:r>
      <w:r w:rsidR="009F123B" w:rsidRPr="008808A9">
        <w:rPr>
          <w:color w:val="000000"/>
          <w:szCs w:val="24"/>
          <w:lang w:val="en-GB"/>
        </w:rPr>
        <w:t xml:space="preserve"> </w:t>
      </w:r>
      <w:r w:rsidR="0066194B" w:rsidRPr="008808A9">
        <w:rPr>
          <w:color w:val="000000"/>
          <w:szCs w:val="24"/>
          <w:lang w:val="en-GB"/>
        </w:rPr>
        <w:t>in the urban area</w:t>
      </w:r>
      <w:r w:rsidR="00B9758B" w:rsidRPr="008808A9">
        <w:rPr>
          <w:color w:val="000000"/>
          <w:szCs w:val="24"/>
          <w:lang w:val="en-GB"/>
        </w:rPr>
        <w:t xml:space="preserve"> of the municipality</w:t>
      </w:r>
      <w:r w:rsidR="0066194B" w:rsidRPr="008808A9">
        <w:rPr>
          <w:color w:val="000000"/>
          <w:szCs w:val="24"/>
          <w:lang w:val="en-GB"/>
        </w:rPr>
        <w:t xml:space="preserve"> </w:t>
      </w:r>
      <w:r w:rsidR="009A59DB" w:rsidRPr="008808A9">
        <w:rPr>
          <w:color w:val="000000"/>
          <w:szCs w:val="24"/>
          <w:lang w:val="en-GB"/>
        </w:rPr>
        <w:t>(97.6</w:t>
      </w:r>
      <w:r w:rsidR="00B9758B" w:rsidRPr="008808A9">
        <w:rPr>
          <w:color w:val="000000"/>
          <w:szCs w:val="24"/>
          <w:lang w:val="en-GB"/>
        </w:rPr>
        <w:t>%</w:t>
      </w:r>
      <w:r w:rsidR="009A59DB" w:rsidRPr="008808A9">
        <w:rPr>
          <w:color w:val="000000"/>
          <w:szCs w:val="24"/>
          <w:lang w:val="en-GB"/>
        </w:rPr>
        <w:t xml:space="preserve">). As for the housing distribution, most </w:t>
      </w:r>
      <w:r w:rsidR="00B079B6" w:rsidRPr="008808A9">
        <w:rPr>
          <w:color w:val="000000"/>
          <w:szCs w:val="24"/>
          <w:lang w:val="en-GB"/>
        </w:rPr>
        <w:t>of</w:t>
      </w:r>
      <w:r w:rsidR="000C5A3B" w:rsidRPr="008808A9">
        <w:rPr>
          <w:color w:val="000000"/>
          <w:szCs w:val="24"/>
          <w:lang w:val="en-GB"/>
        </w:rPr>
        <w:t xml:space="preserve"> the population lives in houses </w:t>
      </w:r>
      <w:r w:rsidR="00B079B6" w:rsidRPr="008808A9">
        <w:rPr>
          <w:color w:val="000000"/>
          <w:szCs w:val="24"/>
          <w:lang w:val="en-GB"/>
        </w:rPr>
        <w:t>(87.0%)</w:t>
      </w:r>
      <w:r w:rsidR="009A59DB" w:rsidRPr="008808A9">
        <w:rPr>
          <w:color w:val="000000"/>
          <w:szCs w:val="24"/>
          <w:lang w:val="en-GB"/>
        </w:rPr>
        <w:t xml:space="preserve"> or </w:t>
      </w:r>
      <w:r w:rsidR="00B079B6" w:rsidRPr="008808A9">
        <w:rPr>
          <w:color w:val="000000"/>
          <w:szCs w:val="24"/>
          <w:lang w:val="en-GB"/>
        </w:rPr>
        <w:t>apartment units (9.9%)</w:t>
      </w:r>
      <w:r w:rsidR="00C9683D" w:rsidRPr="008808A9">
        <w:rPr>
          <w:color w:val="000000"/>
          <w:szCs w:val="24"/>
          <w:lang w:val="en-GB"/>
        </w:rPr>
        <w:t xml:space="preserve"> </w:t>
      </w:r>
      <w:r w:rsidR="00B9758B" w:rsidRPr="008808A9">
        <w:rPr>
          <w:color w:val="000000"/>
          <w:szCs w:val="24"/>
          <w:lang w:val="en-GB"/>
        </w:rPr>
        <w:fldChar w:fldCharType="begin" w:fldLock="1"/>
      </w:r>
      <w:r w:rsidR="00A67AEE" w:rsidRPr="008808A9">
        <w:rPr>
          <w:color w:val="000000"/>
          <w:szCs w:val="24"/>
          <w:lang w:val="en-GB"/>
        </w:rPr>
        <w:instrText>ADDIN CSL_CITATION {"citationItems":[{"id":"ITEM-1","itemData":{"URL":"https://dane.maps.arcgis.com/apps/MapSeries/index.html?appid=9e3dd49fe20540009fba810c54582611","accessed":{"date-parts":[["2020","5","25"]]},"author":[{"dropping-particle":"","family":"Departamento Administrativo Nacional de Estadística","given":"","non-dropping-particle":"","parse-names":false,"suffix":""}],"container-title":"Censo Nacional de Población y Vivienda 2018","id":"ITEM-1","issued":{"date-parts":[["2018"]]},"title":"Tipos de vivienda","type":"webpage"},"uris":["http://www.mendeley.com/documents/?uuid=55b4ed88-2113-3cae-b010-ed2ccba13843"]}],"mendeley":{"formattedCitation":"(Departamento Administrativo Nacional de Estadística, 2018e)","plainTextFormattedCitation":"(Departamento Administrativo Nacional de Estadística, 2018e)","previouslyFormattedCitation":"(Departamento Administrativo Nacional de Estadística, 2018e)"},"properties":{"noteIndex":0},"schema":"https://github.com/citation-style-language/schema/raw/master/csl-citation.json"}</w:instrText>
      </w:r>
      <w:r w:rsidR="00B9758B" w:rsidRPr="008808A9">
        <w:rPr>
          <w:color w:val="000000"/>
          <w:szCs w:val="24"/>
          <w:lang w:val="en-GB"/>
        </w:rPr>
        <w:fldChar w:fldCharType="separate"/>
      </w:r>
      <w:r w:rsidR="00373B1F" w:rsidRPr="008808A9">
        <w:rPr>
          <w:noProof/>
          <w:color w:val="000000"/>
          <w:szCs w:val="24"/>
          <w:lang w:val="en-GB"/>
        </w:rPr>
        <w:t>(Departamento Administrativo Nacional de Estadística, 2018e)</w:t>
      </w:r>
      <w:r w:rsidR="00B9758B" w:rsidRPr="008808A9">
        <w:rPr>
          <w:color w:val="000000"/>
          <w:szCs w:val="24"/>
          <w:lang w:val="en-GB"/>
        </w:rPr>
        <w:fldChar w:fldCharType="end"/>
      </w:r>
      <w:r w:rsidR="00ED5E76" w:rsidRPr="008808A9">
        <w:rPr>
          <w:color w:val="000000"/>
          <w:szCs w:val="24"/>
          <w:lang w:val="en-GB"/>
        </w:rPr>
        <w:t>. On a</w:t>
      </w:r>
      <w:r w:rsidR="009F123B" w:rsidRPr="008808A9">
        <w:rPr>
          <w:color w:val="000000"/>
          <w:szCs w:val="24"/>
          <w:lang w:val="en-GB"/>
        </w:rPr>
        <w:t xml:space="preserve">verage, there are 2.8 people living in every household. </w:t>
      </w:r>
      <w:r w:rsidR="00907D97" w:rsidRPr="008808A9">
        <w:rPr>
          <w:color w:val="000000"/>
          <w:szCs w:val="24"/>
          <w:lang w:val="en-GB"/>
        </w:rPr>
        <w:t>In terms of access to urban services, there is almost universal coverage of water, drainage, electricity, and trash collection services in Cartago as observed in</w:t>
      </w:r>
      <w:r w:rsidR="00F001E9" w:rsidRPr="008808A9">
        <w:rPr>
          <w:color w:val="000000"/>
          <w:szCs w:val="24"/>
          <w:lang w:val="en-GB"/>
        </w:rPr>
        <w:t xml:space="preserve"> </w:t>
      </w:r>
      <w:r w:rsidR="00765E80" w:rsidRPr="008808A9">
        <w:rPr>
          <w:color w:val="000000"/>
          <w:szCs w:val="24"/>
          <w:lang w:val="en-GB"/>
        </w:rPr>
        <w:fldChar w:fldCharType="begin"/>
      </w:r>
      <w:r w:rsidR="00765E80" w:rsidRPr="008808A9">
        <w:rPr>
          <w:color w:val="000000"/>
          <w:szCs w:val="24"/>
          <w:lang w:val="en-GB"/>
        </w:rPr>
        <w:instrText xml:space="preserve"> REF _Ref42172660 \h  \* MERGEFORMAT </w:instrText>
      </w:r>
      <w:r w:rsidR="00765E80" w:rsidRPr="008808A9">
        <w:rPr>
          <w:color w:val="000000"/>
          <w:szCs w:val="24"/>
          <w:lang w:val="en-GB"/>
        </w:rPr>
      </w:r>
      <w:r w:rsidR="00765E80" w:rsidRPr="008808A9">
        <w:rPr>
          <w:color w:val="000000"/>
          <w:szCs w:val="24"/>
          <w:lang w:val="en-GB"/>
        </w:rPr>
        <w:fldChar w:fldCharType="separate"/>
      </w:r>
      <w:r w:rsidR="003A56FE" w:rsidRPr="008808A9">
        <w:rPr>
          <w:lang w:val="en-GB"/>
        </w:rPr>
        <w:t xml:space="preserve">Table </w:t>
      </w:r>
      <w:r w:rsidR="003A56FE">
        <w:rPr>
          <w:lang w:val="en-GB"/>
        </w:rPr>
        <w:t>4</w:t>
      </w:r>
      <w:r w:rsidR="003A56FE">
        <w:rPr>
          <w:lang w:val="en-GB"/>
        </w:rPr>
        <w:noBreakHyphen/>
        <w:t>1</w:t>
      </w:r>
      <w:r w:rsidR="00765E80" w:rsidRPr="008808A9">
        <w:rPr>
          <w:color w:val="000000"/>
          <w:szCs w:val="24"/>
          <w:lang w:val="en-GB"/>
        </w:rPr>
        <w:fldChar w:fldCharType="end"/>
      </w:r>
      <w:r w:rsidR="00907D97" w:rsidRPr="008808A9">
        <w:rPr>
          <w:color w:val="000000"/>
          <w:szCs w:val="24"/>
          <w:lang w:val="en-GB"/>
        </w:rPr>
        <w:t xml:space="preserve">. The municipality fairs above the average for Valle del Cauca Department because </w:t>
      </w:r>
      <w:r w:rsidR="00ED5E76" w:rsidRPr="008808A9">
        <w:rPr>
          <w:color w:val="000000"/>
          <w:szCs w:val="24"/>
          <w:lang w:val="en-GB"/>
        </w:rPr>
        <w:t xml:space="preserve">of the low coverage of basis services </w:t>
      </w:r>
      <w:r w:rsidR="00907D97" w:rsidRPr="008808A9">
        <w:rPr>
          <w:color w:val="000000"/>
          <w:szCs w:val="24"/>
          <w:lang w:val="en-GB"/>
        </w:rPr>
        <w:t>in rural areas.</w:t>
      </w:r>
    </w:p>
    <w:p w14:paraId="1D3DD321" w14:textId="06B7C1D7" w:rsidR="00907D97" w:rsidRPr="008808A9" w:rsidRDefault="000F7C3F" w:rsidP="000F7C3F">
      <w:pPr>
        <w:pStyle w:val="Caption"/>
        <w:rPr>
          <w:lang w:val="en-GB"/>
        </w:rPr>
      </w:pPr>
      <w:bookmarkStart w:id="96" w:name="_Ref42172660"/>
      <w:bookmarkStart w:id="97" w:name="_Toc48174826"/>
      <w:r w:rsidRPr="008808A9">
        <w:rPr>
          <w:lang w:val="en-GB"/>
        </w:rPr>
        <w:t xml:space="preserve">Table </w:t>
      </w:r>
      <w:r w:rsidR="00FE5DD3">
        <w:rPr>
          <w:lang w:val="en-GB"/>
        </w:rPr>
        <w:fldChar w:fldCharType="begin"/>
      </w:r>
      <w:r w:rsidR="00FE5DD3">
        <w:rPr>
          <w:lang w:val="en-GB"/>
        </w:rPr>
        <w:instrText xml:space="preserve"> STYLEREF 1 \s </w:instrText>
      </w:r>
      <w:r w:rsidR="00FE5DD3">
        <w:rPr>
          <w:lang w:val="en-GB"/>
        </w:rPr>
        <w:fldChar w:fldCharType="separate"/>
      </w:r>
      <w:r w:rsidR="003A56FE">
        <w:rPr>
          <w:noProof/>
          <w:lang w:val="en-GB"/>
        </w:rPr>
        <w:t>4</w:t>
      </w:r>
      <w:r w:rsidR="00FE5DD3">
        <w:rPr>
          <w:lang w:val="en-GB"/>
        </w:rPr>
        <w:fldChar w:fldCharType="end"/>
      </w:r>
      <w:r w:rsidR="00FE5DD3">
        <w:rPr>
          <w:lang w:val="en-GB"/>
        </w:rPr>
        <w:noBreakHyphen/>
      </w:r>
      <w:r w:rsidR="00FE5DD3">
        <w:rPr>
          <w:lang w:val="en-GB"/>
        </w:rPr>
        <w:fldChar w:fldCharType="begin"/>
      </w:r>
      <w:r w:rsidR="00FE5DD3">
        <w:rPr>
          <w:lang w:val="en-GB"/>
        </w:rPr>
        <w:instrText xml:space="preserve"> SEQ Table \* ARABIC \s 1 </w:instrText>
      </w:r>
      <w:r w:rsidR="00FE5DD3">
        <w:rPr>
          <w:lang w:val="en-GB"/>
        </w:rPr>
        <w:fldChar w:fldCharType="separate"/>
      </w:r>
      <w:r w:rsidR="003A56FE">
        <w:rPr>
          <w:noProof/>
          <w:lang w:val="en-GB"/>
        </w:rPr>
        <w:t>1</w:t>
      </w:r>
      <w:r w:rsidR="00FE5DD3">
        <w:rPr>
          <w:lang w:val="en-GB"/>
        </w:rPr>
        <w:fldChar w:fldCharType="end"/>
      </w:r>
      <w:bookmarkEnd w:id="96"/>
      <w:r w:rsidRPr="008808A9">
        <w:rPr>
          <w:lang w:val="en-GB"/>
        </w:rPr>
        <w:t>. Access to basic urban services in Cartago compared to the Province average</w:t>
      </w:r>
      <w:bookmarkEnd w:id="97"/>
    </w:p>
    <w:tbl>
      <w:tblPr>
        <w:tblW w:w="8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2"/>
        <w:gridCol w:w="3168"/>
        <w:gridCol w:w="3168"/>
      </w:tblGrid>
      <w:tr w:rsidR="00907D97" w:rsidRPr="008808A9" w14:paraId="3479D8DB" w14:textId="77777777" w:rsidTr="00907D97">
        <w:tc>
          <w:tcPr>
            <w:tcW w:w="1872" w:type="dxa"/>
            <w:shd w:val="clear" w:color="auto" w:fill="D9D9D9" w:themeFill="background1" w:themeFillShade="D9"/>
          </w:tcPr>
          <w:p w14:paraId="67D95AD9" w14:textId="77777777" w:rsidR="00907D97" w:rsidRPr="008808A9" w:rsidRDefault="00907D97" w:rsidP="00907D97">
            <w:pPr>
              <w:pStyle w:val="Tabletext"/>
              <w:spacing w:after="0"/>
              <w:rPr>
                <w:b/>
                <w:bCs/>
                <w:lang w:val="en-GB"/>
              </w:rPr>
            </w:pPr>
            <w:r w:rsidRPr="008808A9">
              <w:rPr>
                <w:b/>
                <w:bCs/>
                <w:lang w:val="en-GB"/>
              </w:rPr>
              <w:t>Service</w:t>
            </w:r>
          </w:p>
        </w:tc>
        <w:tc>
          <w:tcPr>
            <w:tcW w:w="3168" w:type="dxa"/>
            <w:shd w:val="clear" w:color="auto" w:fill="D9D9D9" w:themeFill="background1" w:themeFillShade="D9"/>
          </w:tcPr>
          <w:p w14:paraId="187F2A13" w14:textId="77777777" w:rsidR="00907D97" w:rsidRPr="008808A9" w:rsidRDefault="00907D97" w:rsidP="00907D97">
            <w:pPr>
              <w:pStyle w:val="Tabletext"/>
              <w:spacing w:after="0" w:line="240" w:lineRule="auto"/>
              <w:jc w:val="center"/>
              <w:rPr>
                <w:b/>
                <w:bCs/>
                <w:lang w:val="en-GB"/>
              </w:rPr>
            </w:pPr>
            <w:r w:rsidRPr="008808A9">
              <w:rPr>
                <w:b/>
                <w:bCs/>
                <w:lang w:val="en-GB"/>
              </w:rPr>
              <w:t>Coverage in Cartago municipality</w:t>
            </w:r>
          </w:p>
        </w:tc>
        <w:tc>
          <w:tcPr>
            <w:tcW w:w="3168" w:type="dxa"/>
            <w:shd w:val="clear" w:color="auto" w:fill="D9D9D9" w:themeFill="background1" w:themeFillShade="D9"/>
          </w:tcPr>
          <w:p w14:paraId="617DDC50" w14:textId="77777777" w:rsidR="00907D97" w:rsidRPr="008808A9" w:rsidRDefault="00907D97" w:rsidP="00907D97">
            <w:pPr>
              <w:pStyle w:val="Tabletext"/>
              <w:spacing w:after="0" w:line="240" w:lineRule="auto"/>
              <w:jc w:val="center"/>
              <w:rPr>
                <w:b/>
                <w:bCs/>
                <w:lang w:val="en-GB"/>
              </w:rPr>
            </w:pPr>
            <w:r w:rsidRPr="008808A9">
              <w:rPr>
                <w:b/>
                <w:bCs/>
                <w:lang w:val="en-GB"/>
              </w:rPr>
              <w:t>Coverage in Valle del Cauca Department</w:t>
            </w:r>
          </w:p>
        </w:tc>
      </w:tr>
      <w:tr w:rsidR="00907D97" w:rsidRPr="008808A9" w14:paraId="039DDD68" w14:textId="77777777" w:rsidTr="00907D97">
        <w:tc>
          <w:tcPr>
            <w:tcW w:w="1872" w:type="dxa"/>
          </w:tcPr>
          <w:p w14:paraId="418123B3" w14:textId="77777777" w:rsidR="00907D97" w:rsidRPr="008808A9" w:rsidRDefault="00907D97" w:rsidP="00907D97">
            <w:pPr>
              <w:pStyle w:val="Tabletext"/>
              <w:spacing w:after="0"/>
              <w:rPr>
                <w:lang w:val="en-GB"/>
              </w:rPr>
            </w:pPr>
            <w:r w:rsidRPr="008808A9">
              <w:rPr>
                <w:lang w:val="en-GB"/>
              </w:rPr>
              <w:t>Running water</w:t>
            </w:r>
          </w:p>
        </w:tc>
        <w:tc>
          <w:tcPr>
            <w:tcW w:w="3168" w:type="dxa"/>
          </w:tcPr>
          <w:p w14:paraId="12435136" w14:textId="77777777" w:rsidR="00907D97" w:rsidRPr="008808A9" w:rsidRDefault="00907D97" w:rsidP="00907D97">
            <w:pPr>
              <w:pStyle w:val="Tabletext"/>
              <w:spacing w:after="0"/>
              <w:jc w:val="center"/>
              <w:rPr>
                <w:lang w:val="en-GB"/>
              </w:rPr>
            </w:pPr>
            <w:r w:rsidRPr="008808A9">
              <w:rPr>
                <w:lang w:val="en-GB"/>
              </w:rPr>
              <w:t>98.1%</w:t>
            </w:r>
          </w:p>
        </w:tc>
        <w:tc>
          <w:tcPr>
            <w:tcW w:w="3168" w:type="dxa"/>
          </w:tcPr>
          <w:p w14:paraId="3B8F4D86" w14:textId="77777777" w:rsidR="00907D97" w:rsidRPr="008808A9" w:rsidRDefault="00907D97" w:rsidP="00907D97">
            <w:pPr>
              <w:pStyle w:val="Tabletext"/>
              <w:spacing w:after="0"/>
              <w:jc w:val="center"/>
              <w:rPr>
                <w:lang w:val="en-GB"/>
              </w:rPr>
            </w:pPr>
            <w:r w:rsidRPr="008808A9">
              <w:rPr>
                <w:lang w:val="en-GB"/>
              </w:rPr>
              <w:t>65.0%</w:t>
            </w:r>
          </w:p>
        </w:tc>
      </w:tr>
      <w:tr w:rsidR="00907D97" w:rsidRPr="008808A9" w14:paraId="48B3428A" w14:textId="77777777" w:rsidTr="00907D97">
        <w:tc>
          <w:tcPr>
            <w:tcW w:w="1872" w:type="dxa"/>
          </w:tcPr>
          <w:p w14:paraId="5A439C72" w14:textId="77777777" w:rsidR="00907D97" w:rsidRPr="008808A9" w:rsidRDefault="00907D97" w:rsidP="00907D97">
            <w:pPr>
              <w:pStyle w:val="Tabletext"/>
              <w:spacing w:after="0"/>
              <w:rPr>
                <w:lang w:val="en-GB"/>
              </w:rPr>
            </w:pPr>
            <w:r w:rsidRPr="008808A9">
              <w:rPr>
                <w:lang w:val="en-GB"/>
              </w:rPr>
              <w:t>Drainage</w:t>
            </w:r>
          </w:p>
        </w:tc>
        <w:tc>
          <w:tcPr>
            <w:tcW w:w="3168" w:type="dxa"/>
          </w:tcPr>
          <w:p w14:paraId="6ED5AE0F" w14:textId="77777777" w:rsidR="00907D97" w:rsidRPr="008808A9" w:rsidRDefault="00907D97" w:rsidP="00907D97">
            <w:pPr>
              <w:pStyle w:val="Tabletext"/>
              <w:spacing w:after="0" w:line="240" w:lineRule="auto"/>
              <w:jc w:val="center"/>
              <w:rPr>
                <w:lang w:val="en-GB"/>
              </w:rPr>
            </w:pPr>
            <w:r w:rsidRPr="008808A9">
              <w:rPr>
                <w:lang w:val="en-GB"/>
              </w:rPr>
              <w:t>97.4%</w:t>
            </w:r>
          </w:p>
        </w:tc>
        <w:tc>
          <w:tcPr>
            <w:tcW w:w="3168" w:type="dxa"/>
          </w:tcPr>
          <w:p w14:paraId="16835DD4" w14:textId="77777777" w:rsidR="00907D97" w:rsidRPr="008808A9" w:rsidRDefault="00907D97" w:rsidP="00907D97">
            <w:pPr>
              <w:pStyle w:val="Tabletext"/>
              <w:spacing w:after="0" w:line="240" w:lineRule="auto"/>
              <w:jc w:val="center"/>
              <w:rPr>
                <w:lang w:val="en-GB"/>
              </w:rPr>
            </w:pPr>
            <w:r w:rsidRPr="008808A9">
              <w:rPr>
                <w:lang w:val="en-GB"/>
              </w:rPr>
              <w:t>44.4%</w:t>
            </w:r>
          </w:p>
        </w:tc>
      </w:tr>
      <w:tr w:rsidR="00907D97" w:rsidRPr="008808A9" w14:paraId="35923FBB" w14:textId="77777777" w:rsidTr="00907D97">
        <w:tc>
          <w:tcPr>
            <w:tcW w:w="1872" w:type="dxa"/>
          </w:tcPr>
          <w:p w14:paraId="200C8EA3" w14:textId="77777777" w:rsidR="00907D97" w:rsidRPr="008808A9" w:rsidRDefault="00907D97" w:rsidP="00907D97">
            <w:pPr>
              <w:pStyle w:val="Tabletext"/>
              <w:spacing w:after="0"/>
              <w:rPr>
                <w:lang w:val="en-GB"/>
              </w:rPr>
            </w:pPr>
            <w:r w:rsidRPr="008808A9">
              <w:rPr>
                <w:lang w:val="en-GB"/>
              </w:rPr>
              <w:t>Electricity</w:t>
            </w:r>
          </w:p>
        </w:tc>
        <w:tc>
          <w:tcPr>
            <w:tcW w:w="3168" w:type="dxa"/>
          </w:tcPr>
          <w:p w14:paraId="1CC8C946" w14:textId="77777777" w:rsidR="00907D97" w:rsidRPr="008808A9" w:rsidRDefault="00907D97" w:rsidP="00907D97">
            <w:pPr>
              <w:pStyle w:val="Tabletext"/>
              <w:spacing w:after="0" w:line="240" w:lineRule="auto"/>
              <w:jc w:val="center"/>
              <w:rPr>
                <w:lang w:val="en-GB"/>
              </w:rPr>
            </w:pPr>
            <w:r w:rsidRPr="008808A9">
              <w:rPr>
                <w:lang w:val="en-GB"/>
              </w:rPr>
              <w:t>99.5%</w:t>
            </w:r>
          </w:p>
        </w:tc>
        <w:tc>
          <w:tcPr>
            <w:tcW w:w="3168" w:type="dxa"/>
          </w:tcPr>
          <w:p w14:paraId="5DDE55E6" w14:textId="77777777" w:rsidR="00907D97" w:rsidRPr="008808A9" w:rsidRDefault="00907D97" w:rsidP="00907D97">
            <w:pPr>
              <w:pStyle w:val="Tabletext"/>
              <w:spacing w:after="0" w:line="240" w:lineRule="auto"/>
              <w:jc w:val="center"/>
              <w:rPr>
                <w:lang w:val="en-GB"/>
              </w:rPr>
            </w:pPr>
            <w:r w:rsidRPr="008808A9">
              <w:rPr>
                <w:lang w:val="en-GB"/>
              </w:rPr>
              <w:t>91.6%</w:t>
            </w:r>
          </w:p>
        </w:tc>
      </w:tr>
      <w:tr w:rsidR="00907D97" w:rsidRPr="008808A9" w14:paraId="41EBD5D6" w14:textId="77777777" w:rsidTr="00907D97">
        <w:tc>
          <w:tcPr>
            <w:tcW w:w="1872" w:type="dxa"/>
          </w:tcPr>
          <w:p w14:paraId="46A3C758" w14:textId="77777777" w:rsidR="00907D97" w:rsidRPr="008808A9" w:rsidRDefault="00907D97" w:rsidP="00907D97">
            <w:pPr>
              <w:pStyle w:val="Tabletext"/>
              <w:spacing w:after="0"/>
              <w:rPr>
                <w:lang w:val="en-GB"/>
              </w:rPr>
            </w:pPr>
            <w:r w:rsidRPr="008808A9">
              <w:rPr>
                <w:lang w:val="en-GB"/>
              </w:rPr>
              <w:t>Gas</w:t>
            </w:r>
          </w:p>
        </w:tc>
        <w:tc>
          <w:tcPr>
            <w:tcW w:w="3168" w:type="dxa"/>
          </w:tcPr>
          <w:p w14:paraId="14234FB7" w14:textId="77777777" w:rsidR="00907D97" w:rsidRPr="008808A9" w:rsidRDefault="00907D97" w:rsidP="00907D97">
            <w:pPr>
              <w:pStyle w:val="Tabletext"/>
              <w:spacing w:after="0" w:line="240" w:lineRule="auto"/>
              <w:jc w:val="center"/>
              <w:rPr>
                <w:lang w:val="en-GB"/>
              </w:rPr>
            </w:pPr>
            <w:r w:rsidRPr="008808A9">
              <w:rPr>
                <w:lang w:val="en-GB"/>
              </w:rPr>
              <w:t>86.1%</w:t>
            </w:r>
          </w:p>
        </w:tc>
        <w:tc>
          <w:tcPr>
            <w:tcW w:w="3168" w:type="dxa"/>
          </w:tcPr>
          <w:p w14:paraId="29B5E3AB" w14:textId="77777777" w:rsidR="00907D97" w:rsidRPr="008808A9" w:rsidRDefault="00907D97" w:rsidP="00907D97">
            <w:pPr>
              <w:pStyle w:val="Tabletext"/>
              <w:spacing w:after="0" w:line="240" w:lineRule="auto"/>
              <w:jc w:val="center"/>
              <w:rPr>
                <w:lang w:val="en-GB"/>
              </w:rPr>
            </w:pPr>
            <w:r w:rsidRPr="008808A9">
              <w:rPr>
                <w:lang w:val="en-GB"/>
              </w:rPr>
              <w:t>27.4%</w:t>
            </w:r>
          </w:p>
        </w:tc>
      </w:tr>
      <w:tr w:rsidR="00907D97" w:rsidRPr="008808A9" w14:paraId="2A36761C" w14:textId="77777777" w:rsidTr="00907D97">
        <w:tc>
          <w:tcPr>
            <w:tcW w:w="1872" w:type="dxa"/>
          </w:tcPr>
          <w:p w14:paraId="0F774DDC" w14:textId="77777777" w:rsidR="00907D97" w:rsidRPr="008808A9" w:rsidRDefault="00907D97" w:rsidP="00907D97">
            <w:pPr>
              <w:pStyle w:val="Tabletext"/>
              <w:spacing w:after="0"/>
              <w:rPr>
                <w:lang w:val="en-GB"/>
              </w:rPr>
            </w:pPr>
            <w:r w:rsidRPr="008808A9">
              <w:rPr>
                <w:lang w:val="en-GB"/>
              </w:rPr>
              <w:t>Trash collection</w:t>
            </w:r>
          </w:p>
        </w:tc>
        <w:tc>
          <w:tcPr>
            <w:tcW w:w="3168" w:type="dxa"/>
          </w:tcPr>
          <w:p w14:paraId="6EF29F9A" w14:textId="77777777" w:rsidR="00907D97" w:rsidRPr="008808A9" w:rsidRDefault="00907D97" w:rsidP="00907D97">
            <w:pPr>
              <w:pStyle w:val="Tabletext"/>
              <w:spacing w:after="0" w:line="240" w:lineRule="auto"/>
              <w:jc w:val="center"/>
              <w:rPr>
                <w:lang w:val="en-GB"/>
              </w:rPr>
            </w:pPr>
            <w:r w:rsidRPr="008808A9">
              <w:rPr>
                <w:lang w:val="en-GB"/>
              </w:rPr>
              <w:t>97.9%</w:t>
            </w:r>
          </w:p>
        </w:tc>
        <w:tc>
          <w:tcPr>
            <w:tcW w:w="3168" w:type="dxa"/>
          </w:tcPr>
          <w:p w14:paraId="6CE1B700" w14:textId="77777777" w:rsidR="00907D97" w:rsidRPr="008808A9" w:rsidRDefault="00907D97" w:rsidP="00907D97">
            <w:pPr>
              <w:pStyle w:val="Tabletext"/>
              <w:spacing w:after="0" w:line="240" w:lineRule="auto"/>
              <w:jc w:val="center"/>
              <w:rPr>
                <w:lang w:val="en-GB"/>
              </w:rPr>
            </w:pPr>
            <w:r w:rsidRPr="008808A9">
              <w:rPr>
                <w:lang w:val="en-GB"/>
              </w:rPr>
              <w:t>44.5%</w:t>
            </w:r>
          </w:p>
        </w:tc>
      </w:tr>
      <w:tr w:rsidR="00907D97" w:rsidRPr="008808A9" w14:paraId="2373EB44" w14:textId="77777777" w:rsidTr="00907D97">
        <w:tc>
          <w:tcPr>
            <w:tcW w:w="1872" w:type="dxa"/>
          </w:tcPr>
          <w:p w14:paraId="065DD46F" w14:textId="77777777" w:rsidR="00907D97" w:rsidRPr="008808A9" w:rsidRDefault="00907D97" w:rsidP="00907D97">
            <w:pPr>
              <w:pStyle w:val="Tabletext"/>
              <w:spacing w:after="0"/>
              <w:rPr>
                <w:lang w:val="en-GB"/>
              </w:rPr>
            </w:pPr>
            <w:r w:rsidRPr="008808A9">
              <w:rPr>
                <w:lang w:val="en-GB"/>
              </w:rPr>
              <w:t>Internet</w:t>
            </w:r>
          </w:p>
        </w:tc>
        <w:tc>
          <w:tcPr>
            <w:tcW w:w="3168" w:type="dxa"/>
          </w:tcPr>
          <w:p w14:paraId="58AB6C02" w14:textId="77777777" w:rsidR="00907D97" w:rsidRPr="008808A9" w:rsidRDefault="00907D97" w:rsidP="00907D97">
            <w:pPr>
              <w:pStyle w:val="Tabletext"/>
              <w:spacing w:after="0" w:line="240" w:lineRule="auto"/>
              <w:jc w:val="center"/>
              <w:rPr>
                <w:lang w:val="en-GB"/>
              </w:rPr>
            </w:pPr>
            <w:r w:rsidRPr="008808A9">
              <w:rPr>
                <w:lang w:val="en-GB"/>
              </w:rPr>
              <w:t>47.7%</w:t>
            </w:r>
          </w:p>
        </w:tc>
        <w:tc>
          <w:tcPr>
            <w:tcW w:w="3168" w:type="dxa"/>
          </w:tcPr>
          <w:p w14:paraId="435B5FB8" w14:textId="77777777" w:rsidR="00907D97" w:rsidRPr="008808A9" w:rsidRDefault="00907D97" w:rsidP="00907D97">
            <w:pPr>
              <w:pStyle w:val="Tabletext"/>
              <w:spacing w:after="0" w:line="240" w:lineRule="auto"/>
              <w:jc w:val="center"/>
              <w:rPr>
                <w:lang w:val="en-GB"/>
              </w:rPr>
            </w:pPr>
            <w:r w:rsidRPr="008808A9">
              <w:rPr>
                <w:lang w:val="en-GB"/>
              </w:rPr>
              <w:t>15.7%</w:t>
            </w:r>
          </w:p>
        </w:tc>
      </w:tr>
    </w:tbl>
    <w:p w14:paraId="311545E1" w14:textId="77777777" w:rsidR="00907D97" w:rsidRPr="00786CD3" w:rsidRDefault="00907D97" w:rsidP="00907D97">
      <w:pPr>
        <w:widowControl w:val="0"/>
        <w:pBdr>
          <w:top w:val="nil"/>
          <w:left w:val="nil"/>
          <w:bottom w:val="nil"/>
          <w:right w:val="nil"/>
          <w:between w:val="nil"/>
        </w:pBdr>
        <w:spacing w:before="288"/>
        <w:ind w:right="244"/>
        <w:rPr>
          <w:color w:val="000000"/>
          <w:szCs w:val="24"/>
          <w:lang w:val="es-MX"/>
        </w:rPr>
      </w:pPr>
      <w:proofErr w:type="spellStart"/>
      <w:r w:rsidRPr="00786CD3">
        <w:rPr>
          <w:lang w:val="es-MX"/>
        </w:rPr>
        <w:t>Source</w:t>
      </w:r>
      <w:proofErr w:type="spellEnd"/>
      <w:r w:rsidRPr="00786CD3">
        <w:rPr>
          <w:lang w:val="es-MX"/>
        </w:rPr>
        <w:t xml:space="preserve">: </w:t>
      </w:r>
      <w:r w:rsidRPr="008808A9">
        <w:rPr>
          <w:color w:val="000000"/>
          <w:szCs w:val="24"/>
          <w:lang w:val="en-GB"/>
        </w:rPr>
        <w:fldChar w:fldCharType="begin" w:fldLock="1"/>
      </w:r>
      <w:r w:rsidRPr="00786CD3">
        <w:rPr>
          <w:color w:val="000000"/>
          <w:szCs w:val="24"/>
          <w:lang w:val="es-MX"/>
        </w:rPr>
        <w:instrText>ADDIN CSL_CITATION {"citationItems":[{"id":"ITEM-1","itemData":{"URL":"https://dane.maps.arcgis.com/apps/MapSeries/index.html?appid=2749922ca5f8469db9990986c02b1b93","accessed":{"date-parts":[["2020","5","25"]]},"author":[{"dropping-particle":"","family":"Dirección de Censos y Demografía","given":"","non-dropping-particle":"","parse-names":false,"suffix":""}],"container-title":"Censo Nacional de Población y Vivienda 2018","id":"ITEM-1","issued":{"date-parts":[["0"]]},"title":"Servicios públicos","type":"webpage"},"uris":["http://www.mendeley.com/documents/?uuid=72d8d328-db9c-351e-9bbf-ba7558337164"]}],"mendeley":{"formattedCitation":"(Dirección de Censos y Demografía, n.d.)","plainTextFormattedCitation":"(Dirección de Censos y Demografía, n.d.)","previouslyFormattedCitation":"(Dirección de Censos y Demografía, n.d.)"},"properties":{"noteIndex":0},"schema":"https://github.com/citation-style-language/schema/raw/master/csl-citation.json"}</w:instrText>
      </w:r>
      <w:r w:rsidRPr="008808A9">
        <w:rPr>
          <w:color w:val="000000"/>
          <w:szCs w:val="24"/>
          <w:lang w:val="en-GB"/>
        </w:rPr>
        <w:fldChar w:fldCharType="separate"/>
      </w:r>
      <w:r w:rsidRPr="00786CD3">
        <w:rPr>
          <w:noProof/>
          <w:color w:val="000000"/>
          <w:szCs w:val="24"/>
          <w:lang w:val="es-MX"/>
        </w:rPr>
        <w:t>(Dirección de Censos y Demografía, n.d.)</w:t>
      </w:r>
      <w:r w:rsidRPr="008808A9">
        <w:rPr>
          <w:color w:val="000000"/>
          <w:szCs w:val="24"/>
          <w:lang w:val="en-GB"/>
        </w:rPr>
        <w:fldChar w:fldCharType="end"/>
      </w:r>
    </w:p>
    <w:p w14:paraId="0EDADE0C" w14:textId="5E7AE164" w:rsidR="00CF75E9" w:rsidRPr="008808A9" w:rsidRDefault="00907D97" w:rsidP="00CF75E9">
      <w:pPr>
        <w:widowControl w:val="0"/>
        <w:pBdr>
          <w:top w:val="nil"/>
          <w:left w:val="nil"/>
          <w:bottom w:val="nil"/>
          <w:right w:val="nil"/>
          <w:between w:val="nil"/>
        </w:pBdr>
        <w:spacing w:before="288"/>
        <w:ind w:right="244"/>
        <w:rPr>
          <w:color w:val="000000"/>
          <w:szCs w:val="24"/>
          <w:lang w:val="en-GB"/>
        </w:rPr>
      </w:pPr>
      <w:r w:rsidRPr="008808A9">
        <w:rPr>
          <w:color w:val="000000"/>
          <w:szCs w:val="24"/>
          <w:lang w:val="en-GB"/>
        </w:rPr>
        <w:t xml:space="preserve">In the Valle del Cauca region, 20.4% of the population lives below the poverty line, set at </w:t>
      </w:r>
      <w:r w:rsidR="00090BED" w:rsidRPr="008808A9">
        <w:rPr>
          <w:color w:val="000000"/>
          <w:szCs w:val="24"/>
          <w:lang w:val="en-GB"/>
        </w:rPr>
        <w:t>$</w:t>
      </w:r>
      <w:r w:rsidR="00C9683D" w:rsidRPr="008808A9">
        <w:rPr>
          <w:color w:val="000000"/>
          <w:szCs w:val="24"/>
          <w:lang w:val="en-GB"/>
        </w:rPr>
        <w:t>266</w:t>
      </w:r>
      <w:r w:rsidR="00090BED" w:rsidRPr="008808A9">
        <w:rPr>
          <w:color w:val="000000"/>
          <w:szCs w:val="24"/>
          <w:lang w:val="en-GB"/>
        </w:rPr>
        <w:t xml:space="preserve"> </w:t>
      </w:r>
      <w:r w:rsidR="00C9683D" w:rsidRPr="008808A9">
        <w:rPr>
          <w:color w:val="000000"/>
          <w:szCs w:val="24"/>
          <w:lang w:val="en-GB"/>
        </w:rPr>
        <w:t xml:space="preserve">308 </w:t>
      </w:r>
      <w:r w:rsidR="00090BED" w:rsidRPr="008808A9">
        <w:rPr>
          <w:color w:val="000000"/>
          <w:szCs w:val="24"/>
          <w:lang w:val="en-GB"/>
        </w:rPr>
        <w:t>Colombian pesos a month, roughly 64.7 euros</w:t>
      </w:r>
      <w:r w:rsidRPr="008808A9">
        <w:rPr>
          <w:color w:val="000000"/>
          <w:szCs w:val="24"/>
          <w:lang w:val="en-GB"/>
        </w:rPr>
        <w:t xml:space="preserve">. </w:t>
      </w:r>
      <w:r w:rsidR="00090BED" w:rsidRPr="008808A9">
        <w:rPr>
          <w:color w:val="000000"/>
          <w:szCs w:val="24"/>
          <w:lang w:val="en-GB"/>
        </w:rPr>
        <w:t xml:space="preserve">Colombia also measures </w:t>
      </w:r>
      <w:r w:rsidR="00834A73" w:rsidRPr="008808A9">
        <w:rPr>
          <w:color w:val="000000"/>
          <w:szCs w:val="24"/>
          <w:lang w:val="en-GB"/>
        </w:rPr>
        <w:t>multidimensional poverty</w:t>
      </w:r>
      <w:r w:rsidR="00090BED" w:rsidRPr="008808A9">
        <w:rPr>
          <w:color w:val="000000"/>
          <w:szCs w:val="24"/>
          <w:lang w:val="en-GB"/>
        </w:rPr>
        <w:t>, a weighted indicator of 1</w:t>
      </w:r>
      <w:r w:rsidR="001517E6" w:rsidRPr="008808A9">
        <w:rPr>
          <w:color w:val="000000"/>
          <w:szCs w:val="24"/>
          <w:lang w:val="en-GB"/>
        </w:rPr>
        <w:t>5</w:t>
      </w:r>
      <w:r w:rsidR="00834A73" w:rsidRPr="008808A9">
        <w:rPr>
          <w:color w:val="000000"/>
          <w:szCs w:val="24"/>
          <w:lang w:val="en-GB"/>
        </w:rPr>
        <w:t xml:space="preserve"> criteria</w:t>
      </w:r>
      <w:r w:rsidR="00090BED" w:rsidRPr="008808A9">
        <w:rPr>
          <w:color w:val="000000"/>
          <w:szCs w:val="24"/>
          <w:lang w:val="en-GB"/>
        </w:rPr>
        <w:t xml:space="preserve">, which among others include </w:t>
      </w:r>
      <w:r w:rsidR="001517E6" w:rsidRPr="008808A9">
        <w:rPr>
          <w:color w:val="000000"/>
          <w:szCs w:val="24"/>
          <w:lang w:val="en-GB"/>
        </w:rPr>
        <w:t>living and working conditions, access to healthcare, educational, and sanitation services</w:t>
      </w:r>
      <w:r w:rsidR="001517E6" w:rsidRPr="00093FD7">
        <w:rPr>
          <w:rStyle w:val="FootnoteReference"/>
        </w:rPr>
        <w:footnoteReference w:id="1"/>
      </w:r>
      <w:r w:rsidR="001517E6" w:rsidRPr="008808A9">
        <w:rPr>
          <w:color w:val="000000"/>
          <w:szCs w:val="24"/>
          <w:lang w:val="en-GB"/>
        </w:rPr>
        <w:t xml:space="preserve">.  </w:t>
      </w:r>
      <w:r w:rsidR="00834A73" w:rsidRPr="008808A9">
        <w:rPr>
          <w:color w:val="000000"/>
          <w:szCs w:val="24"/>
          <w:lang w:val="en-GB"/>
        </w:rPr>
        <w:t xml:space="preserve">In Cartago, 16% of Cartago’s population lives in multidimensional poverty, a number </w:t>
      </w:r>
      <w:r w:rsidR="00B83C8B" w:rsidRPr="008808A9">
        <w:rPr>
          <w:color w:val="000000"/>
          <w:szCs w:val="24"/>
          <w:lang w:val="en-GB"/>
        </w:rPr>
        <w:t>higher than the average for the department of Valle del Cauca (13.6%)</w:t>
      </w:r>
      <w:r w:rsidR="00834A73" w:rsidRPr="008808A9">
        <w:rPr>
          <w:color w:val="000000"/>
          <w:szCs w:val="24"/>
          <w:lang w:val="en-GB"/>
        </w:rPr>
        <w:t xml:space="preserve"> but </w:t>
      </w:r>
      <w:r w:rsidR="003E34CE" w:rsidRPr="008808A9">
        <w:rPr>
          <w:color w:val="000000"/>
          <w:szCs w:val="24"/>
          <w:lang w:val="en-GB"/>
        </w:rPr>
        <w:t>below t</w:t>
      </w:r>
      <w:r w:rsidR="00834A73" w:rsidRPr="008808A9">
        <w:rPr>
          <w:color w:val="000000"/>
          <w:szCs w:val="24"/>
          <w:lang w:val="en-GB"/>
        </w:rPr>
        <w:t xml:space="preserve">he national average (19.6%) </w:t>
      </w:r>
      <w:r w:rsidR="00834A73" w:rsidRPr="008808A9">
        <w:rPr>
          <w:color w:val="000000"/>
          <w:szCs w:val="24"/>
          <w:lang w:val="en-GB"/>
        </w:rPr>
        <w:fldChar w:fldCharType="begin" w:fldLock="1"/>
      </w:r>
      <w:r w:rsidRPr="008808A9">
        <w:rPr>
          <w:color w:val="000000"/>
          <w:szCs w:val="24"/>
          <w:lang w:val="en-GB"/>
        </w:rPr>
        <w:instrText>ADDIN CSL_CITATION {"citationItems":[{"id":"ITEM-1","itemData":{"author":[{"dropping-particle":"","family":"Departamento Administrativo Nacional de Estadística","given":"","non-dropping-particle":"","parse-names":false,"suffix":""}],"id":"ITEM-1","issued":{"date-parts":[["2018"]]},"number-of-pages":"14","publisher-place":"Bogota, Colombia","title":"Boletín Técnico: Pobreza Multidimensional Departamental","type":"report"},"uris":["http://www.mendeley.com/documents/?uuid=06f35ca9-3ffb-32ae-93d8-5c23af2eecf0"]}],"mendeley":{"formattedCitation":"(Departamento Administrativo Nacional de Estadística, 2018a)","plainTextFormattedCitation":"(Departamento Administrativo Nacional de Estadística, 2018a)","previouslyFormattedCitation":"(Departamento Administrativo Nacional de Estadística, 2018a)"},"properties":{"noteIndex":0},"schema":"https://github.com/citation-style-language/schema/raw/master/csl-citation.json"}</w:instrText>
      </w:r>
      <w:r w:rsidR="00834A73" w:rsidRPr="008808A9">
        <w:rPr>
          <w:color w:val="000000"/>
          <w:szCs w:val="24"/>
          <w:lang w:val="en-GB"/>
        </w:rPr>
        <w:fldChar w:fldCharType="separate"/>
      </w:r>
      <w:r w:rsidR="00834A73" w:rsidRPr="008808A9">
        <w:rPr>
          <w:noProof/>
          <w:color w:val="000000"/>
          <w:szCs w:val="24"/>
          <w:lang w:val="en-GB"/>
        </w:rPr>
        <w:t>(Departamento Administrativo Nacional de Estadística, 2018a)</w:t>
      </w:r>
      <w:r w:rsidR="00834A73" w:rsidRPr="008808A9">
        <w:rPr>
          <w:color w:val="000000"/>
          <w:szCs w:val="24"/>
          <w:lang w:val="en-GB"/>
        </w:rPr>
        <w:fldChar w:fldCharType="end"/>
      </w:r>
      <w:r w:rsidR="00834A73" w:rsidRPr="008808A9">
        <w:rPr>
          <w:color w:val="000000"/>
          <w:szCs w:val="24"/>
          <w:lang w:val="en-GB"/>
        </w:rPr>
        <w:t>.</w:t>
      </w:r>
      <w:r w:rsidR="000E6B09" w:rsidRPr="008808A9">
        <w:rPr>
          <w:color w:val="000000"/>
          <w:szCs w:val="24"/>
          <w:lang w:val="en-GB"/>
        </w:rPr>
        <w:t xml:space="preserve"> </w:t>
      </w:r>
      <w:r w:rsidR="00CF75E9" w:rsidRPr="008808A9">
        <w:rPr>
          <w:color w:val="000000"/>
          <w:szCs w:val="24"/>
          <w:lang w:val="en-GB"/>
        </w:rPr>
        <w:t xml:space="preserve">Almost half (46.6%) of all households in Cartago are headed by women. On average, </w:t>
      </w:r>
      <w:r w:rsidR="000E6B09" w:rsidRPr="008808A9">
        <w:rPr>
          <w:color w:val="000000"/>
          <w:szCs w:val="24"/>
          <w:lang w:val="en-GB"/>
        </w:rPr>
        <w:t>multidimensional</w:t>
      </w:r>
      <w:r w:rsidR="003E34CE" w:rsidRPr="008808A9">
        <w:rPr>
          <w:color w:val="000000"/>
          <w:szCs w:val="24"/>
          <w:lang w:val="en-GB"/>
        </w:rPr>
        <w:t xml:space="preserve"> poverty is </w:t>
      </w:r>
      <w:r w:rsidR="000E6B09" w:rsidRPr="008808A9">
        <w:rPr>
          <w:color w:val="000000"/>
          <w:szCs w:val="24"/>
          <w:lang w:val="en-GB"/>
        </w:rPr>
        <w:t xml:space="preserve">slightly higher for female-headed households </w:t>
      </w:r>
      <w:r w:rsidR="00CF75E9" w:rsidRPr="008808A9">
        <w:rPr>
          <w:color w:val="000000"/>
          <w:szCs w:val="24"/>
          <w:lang w:val="en-GB"/>
        </w:rPr>
        <w:t xml:space="preserve">(51.4%) </w:t>
      </w:r>
      <w:r w:rsidR="000E6B09" w:rsidRPr="008808A9">
        <w:rPr>
          <w:color w:val="000000"/>
          <w:szCs w:val="24"/>
          <w:lang w:val="en-GB"/>
        </w:rPr>
        <w:t>than it is for male-headed households</w:t>
      </w:r>
      <w:r w:rsidR="00CF75E9" w:rsidRPr="008808A9">
        <w:rPr>
          <w:color w:val="000000"/>
          <w:szCs w:val="24"/>
          <w:lang w:val="en-GB"/>
        </w:rPr>
        <w:t xml:space="preserve"> (50.1%) </w:t>
      </w:r>
      <w:r w:rsidR="00CF75E9" w:rsidRPr="008808A9">
        <w:rPr>
          <w:color w:val="000000"/>
          <w:szCs w:val="24"/>
          <w:lang w:val="en-GB"/>
        </w:rPr>
        <w:fldChar w:fldCharType="begin" w:fldLock="1"/>
      </w:r>
      <w:r w:rsidR="00CF75E9" w:rsidRPr="008808A9">
        <w:rPr>
          <w:color w:val="000000"/>
          <w:szCs w:val="24"/>
          <w:lang w:val="en-GB"/>
        </w:rPr>
        <w:instrText>ADDIN CSL_CITATION {"citationItems":[{"id":"ITEM-1","itemData":{"URL":"https://dane.maps.arcgis.com/apps/MapSeries/index.html?appid=09d054ae0a7f474791482a8494cc03f3","accessed":{"date-parts":[["2020","5","25"]]},"author":[{"dropping-particle":"","family":"Departamento Administrativo Nacional de Estadística","given":"","non-dropping-particle":"","parse-names":false,"suffix":""}],"container-title":"Censo Nacional de Población y Vivienda 2018","id":"ITEM-1","issued":{"date-parts":[["2018"]]},"title":"Enfoque de género - Jefatura del hogar","type":"webpage"},"uris":["http://www.mendeley.com/documents/?uuid=ecf96fe1-336c-3cf8-9fc4-5f525b9ab77d"]}],"mendeley":{"formattedCitation":"(Departamento Administrativo Nacional de Estadística, 2018b)","plainTextFormattedCitation":"(Departamento Administrativo Nacional de Estadística, 2018b)","previouslyFormattedCitation":"(Departamento Administrativo Nacional de Estadística, 2018b)"},"properties":{"noteIndex":0},"schema":"https://github.com/citation-style-language/schema/raw/master/csl-citation.json"}</w:instrText>
      </w:r>
      <w:r w:rsidR="00CF75E9" w:rsidRPr="008808A9">
        <w:rPr>
          <w:color w:val="000000"/>
          <w:szCs w:val="24"/>
          <w:lang w:val="en-GB"/>
        </w:rPr>
        <w:fldChar w:fldCharType="separate"/>
      </w:r>
      <w:r w:rsidR="00CF75E9" w:rsidRPr="008808A9">
        <w:rPr>
          <w:noProof/>
          <w:color w:val="000000"/>
          <w:szCs w:val="24"/>
          <w:lang w:val="en-GB"/>
        </w:rPr>
        <w:t>(Departamento Administrativo Nacional de Estadística, 2018b)</w:t>
      </w:r>
      <w:r w:rsidR="00CF75E9" w:rsidRPr="008808A9">
        <w:rPr>
          <w:color w:val="000000"/>
          <w:szCs w:val="24"/>
          <w:lang w:val="en-GB"/>
        </w:rPr>
        <w:fldChar w:fldCharType="end"/>
      </w:r>
      <w:r w:rsidR="00CF75E9" w:rsidRPr="008808A9">
        <w:rPr>
          <w:color w:val="000000"/>
          <w:szCs w:val="24"/>
          <w:lang w:val="en-GB"/>
        </w:rPr>
        <w:t xml:space="preserve">. The main economic activities </w:t>
      </w:r>
      <w:r w:rsidR="00A67AEE" w:rsidRPr="008808A9">
        <w:rPr>
          <w:color w:val="000000"/>
          <w:szCs w:val="24"/>
          <w:lang w:val="en-GB"/>
        </w:rPr>
        <w:t xml:space="preserve">in Cartago </w:t>
      </w:r>
      <w:r w:rsidR="00CF75E9" w:rsidRPr="008808A9">
        <w:rPr>
          <w:color w:val="000000"/>
          <w:szCs w:val="24"/>
          <w:lang w:val="en-GB"/>
        </w:rPr>
        <w:t>are agriculture</w:t>
      </w:r>
      <w:r w:rsidR="00E70E03" w:rsidRPr="008808A9">
        <w:rPr>
          <w:color w:val="000000"/>
          <w:szCs w:val="24"/>
          <w:lang w:val="en-GB"/>
        </w:rPr>
        <w:t xml:space="preserve">, </w:t>
      </w:r>
      <w:r w:rsidR="00CF75E9" w:rsidRPr="008808A9">
        <w:rPr>
          <w:color w:val="000000"/>
          <w:szCs w:val="24"/>
          <w:lang w:val="en-GB"/>
        </w:rPr>
        <w:t xml:space="preserve">animal husbandry, mining, and textile embroidery </w:t>
      </w:r>
      <w:r w:rsidR="00CF75E9" w:rsidRPr="008808A9">
        <w:rPr>
          <w:color w:val="000000"/>
          <w:szCs w:val="24"/>
          <w:lang w:val="en-GB"/>
        </w:rPr>
        <w:fldChar w:fldCharType="begin" w:fldLock="1"/>
      </w:r>
      <w:r w:rsidR="00373B1F" w:rsidRPr="008808A9">
        <w:rPr>
          <w:color w:val="000000"/>
          <w:szCs w:val="24"/>
          <w:lang w:val="en-GB"/>
        </w:rPr>
        <w:instrText>ADDIN CSL_CITATION {"citationItems":[{"id":"ITEM-1","itemData":{"author":[{"dropping-particle":"del","family":"Cauca","given":"Corporación Autónoma Regional del Valle","non-dropping-particle":"","parse-names":false,"suffix":""}],"id":"ITEM-1","issued":{"date-parts":[["0"]]},"number-of-pages":"56","publisher-place":"Municipio de Cartago Valle del Cauca","title":"Portafolio de Estrategias para la Mitigación y Adaptación al Cambio Climático","type":"report"},"uris":["http://www.mendeley.com/documents/?uuid=f3b18b45-dbeb-4ad1-8a59-52ce580e5c6d"]}],"mendeley":{"formattedCitation":"(Cauca, n.d.)","plainTextFormattedCitation":"(Cauca, n.d.)","previouslyFormattedCitation":"(Cauca, n.d.)"},"properties":{"noteIndex":0},"schema":"https://github.com/citation-style-language/schema/raw/master/csl-citation.json"}</w:instrText>
      </w:r>
      <w:r w:rsidR="00CF75E9" w:rsidRPr="008808A9">
        <w:rPr>
          <w:color w:val="000000"/>
          <w:szCs w:val="24"/>
          <w:lang w:val="en-GB"/>
        </w:rPr>
        <w:fldChar w:fldCharType="separate"/>
      </w:r>
      <w:r w:rsidR="00CF75E9" w:rsidRPr="008808A9">
        <w:rPr>
          <w:noProof/>
          <w:color w:val="000000"/>
          <w:szCs w:val="24"/>
          <w:lang w:val="en-GB"/>
        </w:rPr>
        <w:t>(Cauca, n.d.)</w:t>
      </w:r>
      <w:r w:rsidR="00CF75E9" w:rsidRPr="008808A9">
        <w:rPr>
          <w:color w:val="000000"/>
          <w:szCs w:val="24"/>
          <w:lang w:val="en-GB"/>
        </w:rPr>
        <w:fldChar w:fldCharType="end"/>
      </w:r>
      <w:r w:rsidR="00A67AEE" w:rsidRPr="008808A9">
        <w:rPr>
          <w:color w:val="000000"/>
          <w:szCs w:val="24"/>
          <w:lang w:val="en-GB"/>
        </w:rPr>
        <w:t xml:space="preserve">. Cartago contributes with 2.5% of the added value of Valle del Cauca </w:t>
      </w:r>
      <w:r w:rsidR="00A67AEE" w:rsidRPr="008808A9">
        <w:rPr>
          <w:color w:val="000000"/>
          <w:szCs w:val="24"/>
          <w:lang w:val="en-GB"/>
        </w:rPr>
        <w:fldChar w:fldCharType="begin" w:fldLock="1"/>
      </w:r>
      <w:r w:rsidR="00212738" w:rsidRPr="008808A9">
        <w:rPr>
          <w:color w:val="000000"/>
          <w:szCs w:val="24"/>
          <w:lang w:val="en-GB"/>
        </w:rPr>
        <w:instrText>ADDIN CSL_CITATION {"citationItems":[{"id":"ITEM-1","itemData":{"URL":"https://www.dane.gov.co/index.php/estadisticas-por-tema/cuentas-nacionales/cuentas-nacionales-departamentales/indicador-de-importancia-economica-municipal","accessed":{"date-parts":[["2020","5","25"]]},"author":[{"dropping-particle":"","family":"Departamento Administrativo Nacional de Estadística","given":"","non-dropping-particle":"","parse-names":false,"suffix":""}],"container-title":"Censo Nacional de Población y Vivienda 2018","id":"ITEM-1","issued":{"date-parts":[["2017"]]},"title":"Indicador de importancia económica municipal","type":"webpage"},"uris":["http://www.mendeley.com/documents/?uuid=7c47c082-bc59-33bf-a03c-2bbc61721a40"]}],"mendeley":{"formattedCitation":"(Departamento Administrativo Nacional de Estadística, 2017)","plainTextFormattedCitation":"(Departamento Administrativo Nacional de Estadística, 2017)","previouslyFormattedCitation":"(Departamento Administrativo Nacional de Estadística, 2017)"},"properties":{"noteIndex":0},"schema":"https://github.com/citation-style-language/schema/raw/master/csl-citation.json"}</w:instrText>
      </w:r>
      <w:r w:rsidR="00A67AEE" w:rsidRPr="008808A9">
        <w:rPr>
          <w:color w:val="000000"/>
          <w:szCs w:val="24"/>
          <w:lang w:val="en-GB"/>
        </w:rPr>
        <w:fldChar w:fldCharType="separate"/>
      </w:r>
      <w:r w:rsidR="00A67AEE" w:rsidRPr="008808A9">
        <w:rPr>
          <w:noProof/>
          <w:color w:val="000000"/>
          <w:szCs w:val="24"/>
          <w:lang w:val="en-GB"/>
        </w:rPr>
        <w:t>(Departamento Administrativo Nacional de Estadística, 2017)</w:t>
      </w:r>
      <w:r w:rsidR="00A67AEE" w:rsidRPr="008808A9">
        <w:rPr>
          <w:color w:val="000000"/>
          <w:szCs w:val="24"/>
          <w:lang w:val="en-GB"/>
        </w:rPr>
        <w:fldChar w:fldCharType="end"/>
      </w:r>
      <w:r w:rsidR="00BF4683" w:rsidRPr="008808A9">
        <w:rPr>
          <w:color w:val="000000"/>
          <w:szCs w:val="24"/>
          <w:lang w:val="en-GB"/>
        </w:rPr>
        <w:t xml:space="preserve">. </w:t>
      </w:r>
      <w:r w:rsidR="00E70E03" w:rsidRPr="008808A9">
        <w:rPr>
          <w:color w:val="000000"/>
          <w:szCs w:val="24"/>
          <w:lang w:val="en-GB"/>
        </w:rPr>
        <w:t>The department of Valle del Cauca has the second highest percentage of working women in Colombia</w:t>
      </w:r>
      <w:r w:rsidR="006471BB" w:rsidRPr="008808A9">
        <w:rPr>
          <w:color w:val="000000"/>
          <w:szCs w:val="24"/>
          <w:lang w:val="en-GB"/>
        </w:rPr>
        <w:t xml:space="preserve">, with </w:t>
      </w:r>
      <w:r w:rsidR="00E70E03" w:rsidRPr="008808A9">
        <w:rPr>
          <w:color w:val="000000"/>
          <w:szCs w:val="24"/>
          <w:lang w:val="en-GB"/>
        </w:rPr>
        <w:t>44.2% of the female population working</w:t>
      </w:r>
      <w:r w:rsidR="002E41F4" w:rsidRPr="008808A9">
        <w:rPr>
          <w:color w:val="000000"/>
          <w:szCs w:val="24"/>
          <w:lang w:val="en-GB"/>
        </w:rPr>
        <w:t xml:space="preserve"> </w:t>
      </w:r>
      <w:r w:rsidR="00212738" w:rsidRPr="008808A9">
        <w:rPr>
          <w:color w:val="000000"/>
          <w:szCs w:val="24"/>
          <w:lang w:val="en-GB"/>
        </w:rPr>
        <w:fldChar w:fldCharType="begin" w:fldLock="1"/>
      </w:r>
      <w:r w:rsidR="00932AA9" w:rsidRPr="008808A9">
        <w:rPr>
          <w:color w:val="000000"/>
          <w:szCs w:val="24"/>
          <w:lang w:val="en-GB"/>
        </w:rPr>
        <w:instrText>ADDIN CSL_CITATION {"citationItems":[{"id":"ITEM-1","itemData":{"DOI":"COM-030-PD-001-r-004 V8","author":[{"dropping-particle":"","family":"Departamento Administrativo Nacional de Estadística","given":"","non-dropping-particle":"","parse-names":false,"suffix":""}],"id":"ITEM-1","issued":{"date-parts":[["2019"]]},"number-of-pages":"34","title":"Boletín Técnico. Gran Encuesta Integrada de Hogares (GEIH)","type":"report"},"uris":["http://www.mendeley.com/documents/?uuid=33b02ae3-623a-31c6-8819-3f515461e2f4"]}],"mendeley":{"formattedCitation":"(Departamento Administrativo Nacional de Estadística, 2019)","plainTextFormattedCitation":"(Departamento Administrativo Nacional de Estadística, 2019)","previouslyFormattedCitation":"(Departamento Administrativo Nacional de Estadística, 2019)"},"properties":{"noteIndex":0},"schema":"https://github.com/citation-style-language/schema/raw/master/csl-citation.json"}</w:instrText>
      </w:r>
      <w:r w:rsidR="00212738" w:rsidRPr="008808A9">
        <w:rPr>
          <w:color w:val="000000"/>
          <w:szCs w:val="24"/>
          <w:lang w:val="en-GB"/>
        </w:rPr>
        <w:fldChar w:fldCharType="separate"/>
      </w:r>
      <w:r w:rsidR="00212738" w:rsidRPr="008808A9">
        <w:rPr>
          <w:noProof/>
          <w:color w:val="000000"/>
          <w:szCs w:val="24"/>
          <w:lang w:val="en-GB"/>
        </w:rPr>
        <w:t>(Departamento Administrativo Nacional de Estadística, 2019)</w:t>
      </w:r>
      <w:r w:rsidR="00212738" w:rsidRPr="008808A9">
        <w:rPr>
          <w:color w:val="000000"/>
          <w:szCs w:val="24"/>
          <w:lang w:val="en-GB"/>
        </w:rPr>
        <w:fldChar w:fldCharType="end"/>
      </w:r>
      <w:r w:rsidR="004D2D07" w:rsidRPr="008808A9">
        <w:rPr>
          <w:color w:val="000000"/>
          <w:szCs w:val="24"/>
          <w:lang w:val="en-GB"/>
        </w:rPr>
        <w:t xml:space="preserve">. </w:t>
      </w:r>
    </w:p>
    <w:p w14:paraId="2769ADC6" w14:textId="374FA196" w:rsidR="004D2D07" w:rsidRPr="008808A9" w:rsidRDefault="00C310EC" w:rsidP="004D2D07">
      <w:pPr>
        <w:pStyle w:val="Heading3"/>
      </w:pPr>
      <w:bookmarkStart w:id="98" w:name="_Toc48174880"/>
      <w:r w:rsidRPr="008808A9">
        <w:t>Local climate adaptation</w:t>
      </w:r>
      <w:bookmarkEnd w:id="98"/>
      <w:r w:rsidR="0012299C" w:rsidRPr="008808A9">
        <w:t xml:space="preserve"> </w:t>
      </w:r>
    </w:p>
    <w:p w14:paraId="2A6796D9" w14:textId="7C3120FB" w:rsidR="00533DE7" w:rsidRPr="008808A9" w:rsidRDefault="00F2439C" w:rsidP="00931DEA">
      <w:pPr>
        <w:widowControl w:val="0"/>
        <w:pBdr>
          <w:top w:val="nil"/>
          <w:left w:val="nil"/>
          <w:bottom w:val="nil"/>
          <w:right w:val="nil"/>
          <w:between w:val="nil"/>
        </w:pBdr>
        <w:spacing w:before="288"/>
        <w:ind w:right="244"/>
        <w:rPr>
          <w:color w:val="000000"/>
          <w:szCs w:val="24"/>
          <w:lang w:val="en-GB"/>
        </w:rPr>
      </w:pPr>
      <w:r w:rsidRPr="008808A9">
        <w:rPr>
          <w:color w:val="000000"/>
          <w:szCs w:val="24"/>
          <w:lang w:val="en-GB"/>
        </w:rPr>
        <w:t xml:space="preserve">Cartago understands adaptation to climate change in line with the IPCC’s definition, being the process of adjusting to the current and projected effects of climate change. In natural systems, human interventions can facilitate their adjustment process; whereas in human systems, adaptation is about coping with the negative impacts, avoid them altogether, and/or take advantage of possible opportunities </w:t>
      </w:r>
      <w:r w:rsidRPr="008808A9">
        <w:rPr>
          <w:color w:val="000000"/>
          <w:szCs w:val="24"/>
          <w:lang w:val="en-GB"/>
        </w:rPr>
        <w:fldChar w:fldCharType="begin" w:fldLock="1"/>
      </w:r>
      <w:r w:rsidRPr="008808A9">
        <w:rPr>
          <w:color w:val="000000"/>
          <w:szCs w:val="24"/>
          <w:lang w:val="en-GB"/>
        </w:rPr>
        <w:instrText>ADDIN CSL_CITATION {"citationItems":[{"id":"ITEM-1","itemData":{"author":[{"dropping-particle":"del","family":"Cauca","given":"Corporación Autónoma Regional del Valle","non-dropping-particle":"","parse-names":false,"suffix":""}],"id":"ITEM-1","issued":{"date-parts":[["0"]]},"number-of-pages":"56","publisher-place":"Municipio de Cartago Valle del Cauca","title":"Portafolio de Estrategias para la Mitigación y Adaptación al Cambio Climático","type":"report"},"uris":["http://www.mendeley.com/documents/?uuid=f3b18b45-dbeb-4ad1-8a59-52ce580e5c6d"]}],"mendeley":{"formattedCitation":"(Cauca, n.d.)","plainTextFormattedCitation":"(Cauca, n.d.)","previouslyFormattedCitation":"(Cauca, n.d.)"},"properties":{"noteIndex":0},"schema":"https://github.com/citation-style-language/schema/raw/master/csl-citation.json"}</w:instrText>
      </w:r>
      <w:r w:rsidRPr="008808A9">
        <w:rPr>
          <w:color w:val="000000"/>
          <w:szCs w:val="24"/>
          <w:lang w:val="en-GB"/>
        </w:rPr>
        <w:fldChar w:fldCharType="separate"/>
      </w:r>
      <w:r w:rsidRPr="008808A9">
        <w:rPr>
          <w:noProof/>
          <w:color w:val="000000"/>
          <w:szCs w:val="24"/>
          <w:lang w:val="en-GB"/>
        </w:rPr>
        <w:t>(Cauca, n.d.)</w:t>
      </w:r>
      <w:r w:rsidRPr="008808A9">
        <w:rPr>
          <w:color w:val="000000"/>
          <w:szCs w:val="24"/>
          <w:lang w:val="en-GB"/>
        </w:rPr>
        <w:fldChar w:fldCharType="end"/>
      </w:r>
      <w:r w:rsidRPr="008808A9">
        <w:rPr>
          <w:color w:val="000000"/>
          <w:szCs w:val="24"/>
          <w:lang w:val="en-GB"/>
        </w:rPr>
        <w:t xml:space="preserve">. </w:t>
      </w:r>
      <w:r w:rsidR="00E47730" w:rsidRPr="008808A9">
        <w:rPr>
          <w:color w:val="000000"/>
          <w:szCs w:val="24"/>
          <w:lang w:val="en-GB"/>
        </w:rPr>
        <w:t xml:space="preserve">The main </w:t>
      </w:r>
      <w:r w:rsidRPr="008808A9">
        <w:rPr>
          <w:color w:val="000000"/>
          <w:szCs w:val="24"/>
          <w:lang w:val="en-GB"/>
        </w:rPr>
        <w:t xml:space="preserve">climate-related </w:t>
      </w:r>
      <w:r w:rsidR="00607E26" w:rsidRPr="008808A9">
        <w:rPr>
          <w:color w:val="000000"/>
          <w:szCs w:val="24"/>
          <w:lang w:val="en-GB"/>
        </w:rPr>
        <w:t xml:space="preserve">impacts to Cartago’s natural systems are an </w:t>
      </w:r>
      <w:r w:rsidR="006A6B2A" w:rsidRPr="008808A9">
        <w:rPr>
          <w:color w:val="000000"/>
          <w:szCs w:val="24"/>
          <w:lang w:val="en-GB"/>
        </w:rPr>
        <w:t>increase</w:t>
      </w:r>
      <w:r w:rsidR="006A7C68">
        <w:rPr>
          <w:color w:val="000000"/>
          <w:szCs w:val="24"/>
          <w:lang w:val="en-GB"/>
        </w:rPr>
        <w:t xml:space="preserve"> in the</w:t>
      </w:r>
      <w:r w:rsidR="006A6B2A" w:rsidRPr="008808A9">
        <w:rPr>
          <w:color w:val="000000"/>
          <w:szCs w:val="24"/>
          <w:lang w:val="en-GB"/>
        </w:rPr>
        <w:t xml:space="preserve"> incidence of forest fires,</w:t>
      </w:r>
      <w:r w:rsidR="001A7D28" w:rsidRPr="008808A9">
        <w:rPr>
          <w:color w:val="000000"/>
          <w:szCs w:val="24"/>
          <w:lang w:val="en-GB"/>
        </w:rPr>
        <w:t xml:space="preserve"> flooding and droughts,</w:t>
      </w:r>
      <w:r w:rsidR="006A6B2A" w:rsidRPr="008808A9">
        <w:rPr>
          <w:color w:val="000000"/>
          <w:szCs w:val="24"/>
          <w:lang w:val="en-GB"/>
        </w:rPr>
        <w:t xml:space="preserve"> </w:t>
      </w:r>
      <w:r w:rsidR="00437FC5" w:rsidRPr="008808A9">
        <w:rPr>
          <w:color w:val="000000"/>
          <w:szCs w:val="24"/>
          <w:lang w:val="en-GB"/>
        </w:rPr>
        <w:t>erosion, deforestation</w:t>
      </w:r>
      <w:r w:rsidR="00A83770" w:rsidRPr="008808A9">
        <w:rPr>
          <w:color w:val="000000"/>
          <w:szCs w:val="24"/>
          <w:lang w:val="en-GB"/>
        </w:rPr>
        <w:t xml:space="preserve"> in the water basins</w:t>
      </w:r>
      <w:r w:rsidR="00437FC5" w:rsidRPr="008808A9">
        <w:rPr>
          <w:color w:val="000000"/>
          <w:szCs w:val="24"/>
          <w:lang w:val="en-GB"/>
        </w:rPr>
        <w:t>, water scarcity, loss</w:t>
      </w:r>
      <w:r w:rsidR="001A7D28" w:rsidRPr="008808A9">
        <w:rPr>
          <w:color w:val="000000"/>
          <w:szCs w:val="24"/>
          <w:lang w:val="en-GB"/>
        </w:rPr>
        <w:t xml:space="preserve"> of flora and fauna</w:t>
      </w:r>
      <w:r w:rsidR="000855FF" w:rsidRPr="008808A9">
        <w:rPr>
          <w:color w:val="000000"/>
          <w:szCs w:val="24"/>
          <w:lang w:val="en-GB"/>
        </w:rPr>
        <w:t xml:space="preserve"> in urban areas, </w:t>
      </w:r>
      <w:r w:rsidR="00934606" w:rsidRPr="008808A9">
        <w:rPr>
          <w:color w:val="000000"/>
          <w:szCs w:val="24"/>
          <w:lang w:val="en-GB"/>
        </w:rPr>
        <w:t xml:space="preserve">impacts to the </w:t>
      </w:r>
      <w:proofErr w:type="spellStart"/>
      <w:r w:rsidR="00934606" w:rsidRPr="008808A9">
        <w:rPr>
          <w:color w:val="000000"/>
          <w:szCs w:val="24"/>
          <w:lang w:val="en-GB"/>
        </w:rPr>
        <w:t>Bocabajo</w:t>
      </w:r>
      <w:proofErr w:type="spellEnd"/>
      <w:r w:rsidR="00934606" w:rsidRPr="008808A9">
        <w:rPr>
          <w:color w:val="000000"/>
          <w:szCs w:val="24"/>
          <w:lang w:val="en-GB"/>
        </w:rPr>
        <w:t xml:space="preserve"> hills, </w:t>
      </w:r>
      <w:r w:rsidR="009A41CA" w:rsidRPr="008808A9">
        <w:rPr>
          <w:color w:val="000000"/>
          <w:szCs w:val="24"/>
          <w:lang w:val="en-GB"/>
        </w:rPr>
        <w:t xml:space="preserve">and </w:t>
      </w:r>
      <w:r w:rsidR="000855FF" w:rsidRPr="008808A9">
        <w:rPr>
          <w:color w:val="000000"/>
          <w:szCs w:val="24"/>
          <w:lang w:val="en-GB"/>
        </w:rPr>
        <w:t>loss of vegetable coverage</w:t>
      </w:r>
      <w:r w:rsidR="009A41CA" w:rsidRPr="008808A9">
        <w:rPr>
          <w:color w:val="000000"/>
          <w:szCs w:val="24"/>
          <w:lang w:val="en-GB"/>
        </w:rPr>
        <w:t xml:space="preserve">. </w:t>
      </w:r>
      <w:r w:rsidR="00B30162" w:rsidRPr="008808A9">
        <w:rPr>
          <w:color w:val="000000"/>
          <w:szCs w:val="24"/>
          <w:lang w:val="en-GB"/>
        </w:rPr>
        <w:t xml:space="preserve">The associated socioeconomic impacts are </w:t>
      </w:r>
      <w:r w:rsidR="006A7C68">
        <w:rPr>
          <w:color w:val="000000"/>
          <w:szCs w:val="24"/>
          <w:lang w:val="en-GB"/>
        </w:rPr>
        <w:t xml:space="preserve">damages </w:t>
      </w:r>
      <w:r w:rsidR="00B30162" w:rsidRPr="008808A9">
        <w:rPr>
          <w:color w:val="000000"/>
          <w:szCs w:val="24"/>
          <w:lang w:val="en-GB"/>
        </w:rPr>
        <w:t xml:space="preserve">to local agriculture, a </w:t>
      </w:r>
      <w:r w:rsidR="0001261E" w:rsidRPr="008808A9">
        <w:rPr>
          <w:color w:val="000000"/>
          <w:szCs w:val="24"/>
          <w:lang w:val="en-GB"/>
        </w:rPr>
        <w:t xml:space="preserve">deterioration of the coffee economy, </w:t>
      </w:r>
      <w:r w:rsidR="00934606" w:rsidRPr="008808A9">
        <w:rPr>
          <w:color w:val="000000"/>
          <w:szCs w:val="24"/>
          <w:lang w:val="en-GB"/>
        </w:rPr>
        <w:t xml:space="preserve">and increase in skin cancer cases, </w:t>
      </w:r>
      <w:r w:rsidR="00D508C0" w:rsidRPr="008808A9">
        <w:rPr>
          <w:color w:val="000000"/>
          <w:szCs w:val="24"/>
          <w:lang w:val="en-GB"/>
        </w:rPr>
        <w:t xml:space="preserve">changes in land use, and increased poverty and exclusion. </w:t>
      </w:r>
      <w:r w:rsidR="003775F6" w:rsidRPr="008808A9">
        <w:rPr>
          <w:color w:val="000000"/>
          <w:szCs w:val="24"/>
          <w:lang w:val="en-GB"/>
        </w:rPr>
        <w:t xml:space="preserve">In terms of possible </w:t>
      </w:r>
      <w:r w:rsidR="00FA62FA" w:rsidRPr="008808A9">
        <w:rPr>
          <w:color w:val="000000"/>
          <w:szCs w:val="24"/>
          <w:lang w:val="en-GB"/>
        </w:rPr>
        <w:t xml:space="preserve">risks </w:t>
      </w:r>
      <w:r w:rsidR="000F7D47" w:rsidRPr="008808A9">
        <w:rPr>
          <w:color w:val="000000"/>
          <w:szCs w:val="24"/>
          <w:lang w:val="en-GB"/>
        </w:rPr>
        <w:t xml:space="preserve">to the natural systems </w:t>
      </w:r>
      <w:r w:rsidR="00FA62FA" w:rsidRPr="008808A9">
        <w:rPr>
          <w:color w:val="000000"/>
          <w:szCs w:val="24"/>
          <w:lang w:val="en-GB"/>
        </w:rPr>
        <w:t>associated to a changing climate</w:t>
      </w:r>
      <w:r w:rsidR="003775F6" w:rsidRPr="008808A9">
        <w:rPr>
          <w:color w:val="000000"/>
          <w:szCs w:val="24"/>
          <w:lang w:val="en-GB"/>
        </w:rPr>
        <w:t>, Cartago identifie</w:t>
      </w:r>
      <w:r w:rsidR="00D508C0" w:rsidRPr="008808A9">
        <w:rPr>
          <w:color w:val="000000"/>
          <w:szCs w:val="24"/>
          <w:lang w:val="en-GB"/>
        </w:rPr>
        <w:t>d</w:t>
      </w:r>
      <w:r w:rsidR="00D2689F" w:rsidRPr="008808A9">
        <w:rPr>
          <w:color w:val="000000"/>
          <w:szCs w:val="24"/>
          <w:lang w:val="en-GB"/>
        </w:rPr>
        <w:t xml:space="preserve"> </w:t>
      </w:r>
      <w:r w:rsidR="000F7D47" w:rsidRPr="008808A9">
        <w:rPr>
          <w:color w:val="000000"/>
          <w:szCs w:val="24"/>
          <w:lang w:val="en-GB"/>
        </w:rPr>
        <w:t>flooding, deforestation, rising temperatures, and extinction of endemic flora and fauna. As for the socioeconomic impacts these</w:t>
      </w:r>
      <w:r w:rsidR="00085490" w:rsidRPr="008808A9">
        <w:rPr>
          <w:color w:val="000000"/>
          <w:szCs w:val="24"/>
          <w:lang w:val="en-GB"/>
        </w:rPr>
        <w:t xml:space="preserve"> could be </w:t>
      </w:r>
      <w:r w:rsidR="00D2689F" w:rsidRPr="008808A9">
        <w:rPr>
          <w:color w:val="000000"/>
          <w:szCs w:val="24"/>
          <w:lang w:val="en-GB"/>
        </w:rPr>
        <w:t>water shortages</w:t>
      </w:r>
      <w:r w:rsidR="00085490" w:rsidRPr="008808A9">
        <w:rPr>
          <w:color w:val="000000"/>
          <w:szCs w:val="24"/>
          <w:lang w:val="en-GB"/>
        </w:rPr>
        <w:t xml:space="preserve">, pollution of water sources, </w:t>
      </w:r>
      <w:r w:rsidR="00D2689F" w:rsidRPr="008808A9">
        <w:rPr>
          <w:color w:val="000000"/>
          <w:szCs w:val="24"/>
          <w:lang w:val="en-GB"/>
        </w:rPr>
        <w:t xml:space="preserve">total loss of hydric sources, </w:t>
      </w:r>
      <w:r w:rsidR="00533DE7" w:rsidRPr="008808A9">
        <w:rPr>
          <w:color w:val="000000"/>
          <w:szCs w:val="24"/>
          <w:lang w:val="en-GB"/>
        </w:rPr>
        <w:t xml:space="preserve">unbearable temperatures, negative impacts to public health, increased vulnerability due to food insecurity, rising social tensions due to resource scarcity and even forced migrations. </w:t>
      </w:r>
    </w:p>
    <w:p w14:paraId="00F68B29" w14:textId="49ABC392" w:rsidR="00356EE9" w:rsidRPr="008808A9" w:rsidRDefault="00BD55AB" w:rsidP="00931DEA">
      <w:pPr>
        <w:widowControl w:val="0"/>
        <w:pBdr>
          <w:top w:val="nil"/>
          <w:left w:val="nil"/>
          <w:bottom w:val="nil"/>
          <w:right w:val="nil"/>
          <w:between w:val="nil"/>
        </w:pBdr>
        <w:spacing w:before="288"/>
        <w:ind w:right="244"/>
        <w:rPr>
          <w:color w:val="000000"/>
          <w:szCs w:val="24"/>
          <w:lang w:val="en-GB"/>
        </w:rPr>
      </w:pPr>
      <w:r w:rsidRPr="008808A9">
        <w:rPr>
          <w:color w:val="000000"/>
          <w:szCs w:val="24"/>
          <w:lang w:val="en-GB"/>
        </w:rPr>
        <w:t xml:space="preserve">In Cartago, </w:t>
      </w:r>
      <w:r w:rsidR="00F25558" w:rsidRPr="008808A9">
        <w:rPr>
          <w:color w:val="000000"/>
          <w:szCs w:val="24"/>
          <w:lang w:val="en-GB"/>
        </w:rPr>
        <w:t>a</w:t>
      </w:r>
      <w:r w:rsidR="0031297B" w:rsidRPr="008808A9">
        <w:rPr>
          <w:color w:val="000000"/>
          <w:szCs w:val="24"/>
          <w:lang w:val="en-GB"/>
        </w:rPr>
        <w:t xml:space="preserve">daptation measures seek to reduce </w:t>
      </w:r>
      <w:r w:rsidR="00B40E0E" w:rsidRPr="008808A9">
        <w:rPr>
          <w:color w:val="000000"/>
          <w:szCs w:val="24"/>
          <w:lang w:val="en-GB"/>
        </w:rPr>
        <w:t xml:space="preserve">vulnerability of human and natural systems to the impacts of climate change. </w:t>
      </w:r>
      <w:r w:rsidR="0031297B" w:rsidRPr="008808A9">
        <w:rPr>
          <w:color w:val="000000"/>
          <w:szCs w:val="24"/>
          <w:lang w:val="en-GB"/>
        </w:rPr>
        <w:t>Cartago recognizes t</w:t>
      </w:r>
      <w:r w:rsidR="00704843" w:rsidRPr="008808A9">
        <w:rPr>
          <w:color w:val="000000"/>
          <w:szCs w:val="24"/>
          <w:lang w:val="en-GB"/>
        </w:rPr>
        <w:t xml:space="preserve">he adaptation process </w:t>
      </w:r>
      <w:r w:rsidR="0031297B" w:rsidRPr="008808A9">
        <w:rPr>
          <w:color w:val="000000"/>
          <w:szCs w:val="24"/>
          <w:lang w:val="en-GB"/>
        </w:rPr>
        <w:t xml:space="preserve">as being </w:t>
      </w:r>
      <w:r w:rsidR="00704843" w:rsidRPr="008808A9">
        <w:rPr>
          <w:color w:val="000000"/>
          <w:szCs w:val="24"/>
          <w:lang w:val="en-GB"/>
        </w:rPr>
        <w:t xml:space="preserve">inherently </w:t>
      </w:r>
      <w:r w:rsidR="002A7492" w:rsidRPr="008808A9">
        <w:rPr>
          <w:color w:val="000000"/>
          <w:szCs w:val="24"/>
          <w:lang w:val="en-GB"/>
        </w:rPr>
        <w:t xml:space="preserve">context specific. </w:t>
      </w:r>
      <w:r w:rsidR="00145A8C" w:rsidRPr="008808A9">
        <w:rPr>
          <w:color w:val="000000"/>
          <w:szCs w:val="24"/>
          <w:lang w:val="en-GB"/>
        </w:rPr>
        <w:t>Cartago proposed a portfolio of 29 possible climate change adaptation measures and/or projects detailed in</w:t>
      </w:r>
      <w:r w:rsidR="00E0148A" w:rsidRPr="008808A9">
        <w:rPr>
          <w:color w:val="000000"/>
          <w:szCs w:val="24"/>
          <w:lang w:val="en-GB"/>
        </w:rPr>
        <w:t xml:space="preserve"> </w:t>
      </w:r>
      <w:r w:rsidR="00E0148A" w:rsidRPr="008808A9">
        <w:rPr>
          <w:color w:val="000000"/>
          <w:szCs w:val="24"/>
          <w:lang w:val="en-GB"/>
        </w:rPr>
        <w:fldChar w:fldCharType="begin"/>
      </w:r>
      <w:r w:rsidR="00E0148A" w:rsidRPr="008808A9">
        <w:rPr>
          <w:color w:val="000000"/>
          <w:szCs w:val="24"/>
          <w:lang w:val="en-GB"/>
        </w:rPr>
        <w:instrText xml:space="preserve"> REF _Ref42174831 \h </w:instrText>
      </w:r>
      <w:r w:rsidR="00E0148A" w:rsidRPr="008808A9">
        <w:rPr>
          <w:color w:val="000000"/>
          <w:szCs w:val="24"/>
          <w:lang w:val="en-GB"/>
        </w:rPr>
      </w:r>
      <w:r w:rsidR="00E0148A" w:rsidRPr="008808A9">
        <w:rPr>
          <w:color w:val="000000"/>
          <w:szCs w:val="24"/>
          <w:lang w:val="en-GB"/>
        </w:rPr>
        <w:fldChar w:fldCharType="separate"/>
      </w:r>
      <w:r w:rsidR="003A56FE" w:rsidRPr="008808A9">
        <w:rPr>
          <w:lang w:val="en-GB"/>
        </w:rPr>
        <w:t>Appendix 3: Cartago’s portfolio of adaptation measures</w:t>
      </w:r>
      <w:r w:rsidR="00E0148A" w:rsidRPr="008808A9">
        <w:rPr>
          <w:color w:val="000000"/>
          <w:szCs w:val="24"/>
          <w:lang w:val="en-GB"/>
        </w:rPr>
        <w:fldChar w:fldCharType="end"/>
      </w:r>
      <w:r w:rsidR="00145A8C" w:rsidRPr="008808A9">
        <w:rPr>
          <w:color w:val="000000"/>
          <w:szCs w:val="24"/>
          <w:lang w:val="en-GB"/>
        </w:rPr>
        <w:t>. The measures address seven adaptation priority areas for the municipality: integrated management of hydric resources, capacity-building for management and adaptation to climate change, conservation of ecosystems and areas of environmental interest, processes and environmentally sustainable productive systems, development and transfer of environmentally friendly technologies suitable for adaptation, management of risk linked climate change, and food security and sovereignty.</w:t>
      </w:r>
      <w:r w:rsidR="00B77435" w:rsidRPr="008808A9">
        <w:rPr>
          <w:color w:val="000000"/>
          <w:szCs w:val="24"/>
          <w:lang w:val="en-GB"/>
        </w:rPr>
        <w:t xml:space="preserve"> Cartago states that </w:t>
      </w:r>
      <w:r w:rsidR="002079B6" w:rsidRPr="008808A9">
        <w:rPr>
          <w:color w:val="000000"/>
          <w:szCs w:val="24"/>
          <w:lang w:val="en-GB"/>
        </w:rPr>
        <w:t xml:space="preserve">the participation of local populations throughout the </w:t>
      </w:r>
      <w:r w:rsidR="002A7492" w:rsidRPr="008808A9">
        <w:rPr>
          <w:color w:val="000000"/>
          <w:szCs w:val="24"/>
          <w:lang w:val="en-GB"/>
        </w:rPr>
        <w:t>adaptation planning process is ne</w:t>
      </w:r>
      <w:r w:rsidR="0085038A" w:rsidRPr="008808A9">
        <w:rPr>
          <w:color w:val="000000"/>
          <w:szCs w:val="24"/>
          <w:lang w:val="en-GB"/>
        </w:rPr>
        <w:t>cessary</w:t>
      </w:r>
      <w:r w:rsidR="00B77435" w:rsidRPr="008808A9">
        <w:rPr>
          <w:color w:val="000000"/>
          <w:szCs w:val="24"/>
          <w:lang w:val="en-GB"/>
        </w:rPr>
        <w:t xml:space="preserve">, </w:t>
      </w:r>
      <w:r w:rsidR="002A7492" w:rsidRPr="008808A9">
        <w:rPr>
          <w:color w:val="000000"/>
          <w:szCs w:val="24"/>
          <w:lang w:val="en-GB"/>
        </w:rPr>
        <w:t xml:space="preserve">as </w:t>
      </w:r>
      <w:r w:rsidR="00F50876" w:rsidRPr="008808A9">
        <w:rPr>
          <w:color w:val="000000"/>
          <w:szCs w:val="24"/>
          <w:lang w:val="en-GB"/>
        </w:rPr>
        <w:t xml:space="preserve">local populations </w:t>
      </w:r>
      <w:r w:rsidR="0085038A" w:rsidRPr="008808A9">
        <w:rPr>
          <w:color w:val="000000"/>
          <w:szCs w:val="24"/>
          <w:lang w:val="en-GB"/>
        </w:rPr>
        <w:t xml:space="preserve">know the </w:t>
      </w:r>
      <w:r w:rsidR="000F3A29" w:rsidRPr="008808A9">
        <w:rPr>
          <w:color w:val="000000"/>
          <w:szCs w:val="24"/>
          <w:lang w:val="en-GB"/>
        </w:rPr>
        <w:t xml:space="preserve">context-specific challenges and </w:t>
      </w:r>
      <w:r w:rsidR="0085038A" w:rsidRPr="008808A9">
        <w:rPr>
          <w:color w:val="000000"/>
          <w:szCs w:val="24"/>
          <w:lang w:val="en-GB"/>
        </w:rPr>
        <w:t xml:space="preserve">needs of their communities best. </w:t>
      </w:r>
      <w:r w:rsidR="00F25558" w:rsidRPr="008808A9">
        <w:rPr>
          <w:color w:val="000000"/>
          <w:szCs w:val="24"/>
          <w:lang w:val="en-GB"/>
        </w:rPr>
        <w:t xml:space="preserve">However, Cartago experiences low levels of public participation </w:t>
      </w:r>
      <w:r w:rsidR="00533DE7" w:rsidRPr="008808A9">
        <w:rPr>
          <w:color w:val="000000"/>
          <w:szCs w:val="24"/>
          <w:lang w:val="en-GB"/>
        </w:rPr>
        <w:t xml:space="preserve">and lack of awareness </w:t>
      </w:r>
      <w:r w:rsidR="00F25558" w:rsidRPr="008808A9">
        <w:rPr>
          <w:color w:val="000000"/>
          <w:szCs w:val="24"/>
          <w:lang w:val="en-GB"/>
        </w:rPr>
        <w:t xml:space="preserve">on environmental matters. </w:t>
      </w:r>
      <w:r w:rsidR="00356EE9" w:rsidRPr="008808A9">
        <w:rPr>
          <w:color w:val="000000"/>
          <w:szCs w:val="24"/>
          <w:lang w:val="en-GB"/>
        </w:rPr>
        <w:t xml:space="preserve">In </w:t>
      </w:r>
      <w:r w:rsidR="00FD37E6" w:rsidRPr="008808A9">
        <w:rPr>
          <w:color w:val="000000"/>
          <w:szCs w:val="24"/>
          <w:lang w:val="en-GB"/>
        </w:rPr>
        <w:t xml:space="preserve">implementing </w:t>
      </w:r>
      <w:r w:rsidR="00356EE9" w:rsidRPr="008808A9">
        <w:rPr>
          <w:color w:val="000000"/>
          <w:szCs w:val="24"/>
          <w:lang w:val="en-GB"/>
        </w:rPr>
        <w:t xml:space="preserve">local adaptation to climate change, Cartago highlights the importance of articulating the strategy with </w:t>
      </w:r>
      <w:r w:rsidR="00A91583" w:rsidRPr="008808A9">
        <w:rPr>
          <w:color w:val="000000"/>
          <w:szCs w:val="24"/>
          <w:lang w:val="en-GB"/>
        </w:rPr>
        <w:t xml:space="preserve">regional and national </w:t>
      </w:r>
      <w:r w:rsidR="00356EE9" w:rsidRPr="008808A9">
        <w:rPr>
          <w:color w:val="000000"/>
          <w:szCs w:val="24"/>
          <w:lang w:val="en-GB"/>
        </w:rPr>
        <w:t>governments, but recognizes the challenges posed by budgetary constraints</w:t>
      </w:r>
      <w:r w:rsidR="00F87266" w:rsidRPr="008808A9">
        <w:rPr>
          <w:color w:val="000000"/>
          <w:szCs w:val="24"/>
          <w:lang w:val="en-GB"/>
        </w:rPr>
        <w:t xml:space="preserve">, low compliance </w:t>
      </w:r>
      <w:r w:rsidR="000C146B" w:rsidRPr="008808A9">
        <w:rPr>
          <w:color w:val="000000"/>
          <w:szCs w:val="24"/>
          <w:lang w:val="en-GB"/>
        </w:rPr>
        <w:t xml:space="preserve">of </w:t>
      </w:r>
      <w:r w:rsidR="00F87266" w:rsidRPr="008808A9">
        <w:rPr>
          <w:color w:val="000000"/>
          <w:szCs w:val="24"/>
          <w:lang w:val="en-GB"/>
        </w:rPr>
        <w:t xml:space="preserve">environmental </w:t>
      </w:r>
      <w:r w:rsidR="000C146B" w:rsidRPr="008808A9">
        <w:rPr>
          <w:color w:val="000000"/>
          <w:szCs w:val="24"/>
          <w:lang w:val="en-GB"/>
        </w:rPr>
        <w:t xml:space="preserve">regulations, and shortcomings in the planning of urban afforestation. </w:t>
      </w:r>
    </w:p>
    <w:p w14:paraId="018AB56F" w14:textId="3810089A" w:rsidR="00946BDC" w:rsidRPr="008808A9" w:rsidRDefault="00946BDC" w:rsidP="00946BDC">
      <w:pPr>
        <w:pStyle w:val="Heading3"/>
      </w:pPr>
      <w:bookmarkStart w:id="99" w:name="_Toc48174881"/>
      <w:r w:rsidRPr="008808A9">
        <w:t>Coding analysis results</w:t>
      </w:r>
      <w:bookmarkEnd w:id="99"/>
      <w:r w:rsidRPr="008808A9">
        <w:t xml:space="preserve">  </w:t>
      </w:r>
    </w:p>
    <w:p w14:paraId="0D4AAA39" w14:textId="1635EFD7" w:rsidR="00614DD9" w:rsidRPr="008808A9" w:rsidRDefault="00350D12" w:rsidP="004414B4">
      <w:pPr>
        <w:widowControl w:val="0"/>
        <w:pBdr>
          <w:top w:val="nil"/>
          <w:left w:val="nil"/>
          <w:bottom w:val="nil"/>
          <w:right w:val="nil"/>
          <w:between w:val="nil"/>
        </w:pBdr>
        <w:spacing w:before="288"/>
        <w:ind w:right="244"/>
        <w:rPr>
          <w:color w:val="000000"/>
          <w:szCs w:val="24"/>
          <w:lang w:val="en-GB"/>
        </w:rPr>
      </w:pPr>
      <w:r w:rsidRPr="008808A9">
        <w:rPr>
          <w:color w:val="000000"/>
          <w:szCs w:val="24"/>
          <w:lang w:val="en-GB"/>
        </w:rPr>
        <w:t xml:space="preserve">The </w:t>
      </w:r>
      <w:r w:rsidR="00FE14B1" w:rsidRPr="008808A9">
        <w:rPr>
          <w:color w:val="000000"/>
          <w:szCs w:val="24"/>
          <w:lang w:val="en-GB"/>
        </w:rPr>
        <w:t xml:space="preserve">content </w:t>
      </w:r>
      <w:r w:rsidR="00300212" w:rsidRPr="008808A9">
        <w:rPr>
          <w:color w:val="000000"/>
          <w:szCs w:val="24"/>
          <w:lang w:val="en-GB"/>
        </w:rPr>
        <w:t>analys</w:t>
      </w:r>
      <w:r w:rsidR="009C1AF5" w:rsidRPr="008808A9">
        <w:rPr>
          <w:color w:val="000000"/>
          <w:szCs w:val="24"/>
          <w:lang w:val="en-GB"/>
        </w:rPr>
        <w:t xml:space="preserve">is of the </w:t>
      </w:r>
      <w:r w:rsidR="00567EE8" w:rsidRPr="008808A9">
        <w:rPr>
          <w:color w:val="000000"/>
          <w:szCs w:val="24"/>
          <w:lang w:val="en-GB"/>
        </w:rPr>
        <w:t xml:space="preserve">portfolio of local strategies </w:t>
      </w:r>
      <w:r w:rsidR="009C1AF5" w:rsidRPr="008808A9">
        <w:rPr>
          <w:color w:val="000000"/>
          <w:szCs w:val="24"/>
          <w:lang w:val="en-GB"/>
        </w:rPr>
        <w:t>of Cartago through the coding terms set out in section</w:t>
      </w:r>
      <w:r w:rsidR="00765E80" w:rsidRPr="008808A9">
        <w:rPr>
          <w:color w:val="000000"/>
          <w:szCs w:val="24"/>
          <w:lang w:val="en-GB"/>
        </w:rPr>
        <w:t xml:space="preserve"> </w:t>
      </w:r>
      <w:r w:rsidR="00765E80" w:rsidRPr="008808A9">
        <w:rPr>
          <w:color w:val="000000"/>
          <w:szCs w:val="24"/>
          <w:lang w:val="en-GB"/>
        </w:rPr>
        <w:fldChar w:fldCharType="begin"/>
      </w:r>
      <w:r w:rsidR="00765E80" w:rsidRPr="008808A9">
        <w:rPr>
          <w:color w:val="000000"/>
          <w:szCs w:val="24"/>
          <w:lang w:val="en-GB"/>
        </w:rPr>
        <w:instrText xml:space="preserve"> REF _Ref42172713 \h </w:instrText>
      </w:r>
      <w:r w:rsidR="00765E80" w:rsidRPr="008808A9">
        <w:rPr>
          <w:color w:val="000000"/>
          <w:szCs w:val="24"/>
          <w:lang w:val="en-GB"/>
        </w:rPr>
      </w:r>
      <w:r w:rsidR="00765E80" w:rsidRPr="008808A9">
        <w:rPr>
          <w:color w:val="000000"/>
          <w:szCs w:val="24"/>
          <w:lang w:val="en-GB"/>
        </w:rPr>
        <w:fldChar w:fldCharType="separate"/>
      </w:r>
      <w:r w:rsidR="003A56FE" w:rsidRPr="008808A9">
        <w:t>Content analysis with NV</w:t>
      </w:r>
      <w:r w:rsidR="003A56FE">
        <w:t>ivo</w:t>
      </w:r>
      <w:r w:rsidR="00765E80" w:rsidRPr="008808A9">
        <w:rPr>
          <w:color w:val="000000"/>
          <w:szCs w:val="24"/>
          <w:lang w:val="en-GB"/>
        </w:rPr>
        <w:fldChar w:fldCharType="end"/>
      </w:r>
      <w:r w:rsidR="00765E80" w:rsidRPr="008808A9">
        <w:rPr>
          <w:color w:val="000000"/>
          <w:szCs w:val="24"/>
          <w:lang w:val="en-GB"/>
        </w:rPr>
        <w:t xml:space="preserve"> </w:t>
      </w:r>
      <w:r w:rsidR="00765E80" w:rsidRPr="008808A9">
        <w:rPr>
          <w:color w:val="000000"/>
          <w:szCs w:val="24"/>
          <w:lang w:val="en-GB"/>
        </w:rPr>
        <w:fldChar w:fldCharType="begin"/>
      </w:r>
      <w:r w:rsidR="00765E80" w:rsidRPr="008808A9">
        <w:rPr>
          <w:color w:val="000000"/>
          <w:szCs w:val="24"/>
          <w:lang w:val="en-GB"/>
        </w:rPr>
        <w:instrText xml:space="preserve"> REF _Ref42172721 \w \h </w:instrText>
      </w:r>
      <w:r w:rsidR="00765E80" w:rsidRPr="008808A9">
        <w:rPr>
          <w:color w:val="000000"/>
          <w:szCs w:val="24"/>
          <w:lang w:val="en-GB"/>
        </w:rPr>
      </w:r>
      <w:r w:rsidR="00765E80" w:rsidRPr="008808A9">
        <w:rPr>
          <w:color w:val="000000"/>
          <w:szCs w:val="24"/>
          <w:lang w:val="en-GB"/>
        </w:rPr>
        <w:fldChar w:fldCharType="separate"/>
      </w:r>
      <w:r w:rsidR="003A56FE">
        <w:rPr>
          <w:color w:val="000000"/>
          <w:szCs w:val="24"/>
          <w:lang w:val="en-GB"/>
        </w:rPr>
        <w:t>3.1.4</w:t>
      </w:r>
      <w:r w:rsidR="00765E80" w:rsidRPr="008808A9">
        <w:rPr>
          <w:color w:val="000000"/>
          <w:szCs w:val="24"/>
          <w:lang w:val="en-GB"/>
        </w:rPr>
        <w:fldChar w:fldCharType="end"/>
      </w:r>
      <w:r w:rsidR="009C1AF5" w:rsidRPr="008808A9">
        <w:rPr>
          <w:color w:val="000000"/>
          <w:szCs w:val="24"/>
          <w:lang w:val="en-GB"/>
        </w:rPr>
        <w:t xml:space="preserve"> showed that Cartago’s p</w:t>
      </w:r>
      <w:r w:rsidRPr="008808A9">
        <w:rPr>
          <w:color w:val="000000"/>
          <w:szCs w:val="24"/>
          <w:lang w:val="en-GB"/>
        </w:rPr>
        <w:t>roposed adaptation measures referenced justice the most</w:t>
      </w:r>
      <w:r w:rsidR="00DA5E64" w:rsidRPr="008808A9">
        <w:rPr>
          <w:color w:val="000000"/>
          <w:szCs w:val="24"/>
          <w:lang w:val="en-GB"/>
        </w:rPr>
        <w:t xml:space="preserve">. This was done </w:t>
      </w:r>
      <w:r w:rsidR="00960874" w:rsidRPr="008808A9">
        <w:rPr>
          <w:color w:val="000000"/>
          <w:szCs w:val="24"/>
          <w:lang w:val="en-GB"/>
        </w:rPr>
        <w:t xml:space="preserve">particularly in the sense of involving the public in the planning, implementation, and awareness of climate adaptation measures. The second most-referenced concept was vulnerability, which is linked to </w:t>
      </w:r>
      <w:r w:rsidR="00B243F0" w:rsidRPr="008808A9">
        <w:rPr>
          <w:color w:val="000000"/>
          <w:szCs w:val="24"/>
          <w:lang w:val="en-GB"/>
        </w:rPr>
        <w:t xml:space="preserve">the equity dimension of adaptation, as observed in </w:t>
      </w:r>
      <w:r w:rsidR="00765E80" w:rsidRPr="008808A9">
        <w:rPr>
          <w:color w:val="000000"/>
          <w:szCs w:val="24"/>
          <w:lang w:val="en-GB"/>
        </w:rPr>
        <w:fldChar w:fldCharType="begin"/>
      </w:r>
      <w:r w:rsidR="00765E80" w:rsidRPr="008808A9">
        <w:rPr>
          <w:color w:val="000000"/>
          <w:szCs w:val="24"/>
          <w:lang w:val="en-GB"/>
        </w:rPr>
        <w:instrText xml:space="preserve"> REF _Ref42172782 \h  \* MERGEFORMAT </w:instrText>
      </w:r>
      <w:r w:rsidR="00765E80" w:rsidRPr="008808A9">
        <w:rPr>
          <w:color w:val="000000"/>
          <w:szCs w:val="24"/>
          <w:lang w:val="en-GB"/>
        </w:rPr>
      </w:r>
      <w:r w:rsidR="00765E80" w:rsidRPr="008808A9">
        <w:rPr>
          <w:color w:val="000000"/>
          <w:szCs w:val="24"/>
          <w:lang w:val="en-GB"/>
        </w:rPr>
        <w:fldChar w:fldCharType="separate"/>
      </w:r>
      <w:r w:rsidR="003A56FE" w:rsidRPr="008808A9">
        <w:rPr>
          <w:lang w:val="en-GB"/>
        </w:rPr>
        <w:t xml:space="preserve">Figure </w:t>
      </w:r>
      <w:r w:rsidR="003A56FE">
        <w:rPr>
          <w:lang w:val="en-GB"/>
        </w:rPr>
        <w:t>4</w:t>
      </w:r>
      <w:r w:rsidR="003A56FE">
        <w:rPr>
          <w:lang w:val="en-GB"/>
        </w:rPr>
        <w:noBreakHyphen/>
        <w:t>1</w:t>
      </w:r>
      <w:r w:rsidR="00765E80" w:rsidRPr="008808A9">
        <w:rPr>
          <w:color w:val="000000"/>
          <w:szCs w:val="24"/>
          <w:lang w:val="en-GB"/>
        </w:rPr>
        <w:fldChar w:fldCharType="end"/>
      </w:r>
      <w:r w:rsidR="00B243F0" w:rsidRPr="008808A9">
        <w:rPr>
          <w:color w:val="000000"/>
          <w:szCs w:val="24"/>
          <w:lang w:val="en-GB"/>
        </w:rPr>
        <w:t xml:space="preserve">. </w:t>
      </w:r>
      <w:r w:rsidR="0004096F" w:rsidRPr="008808A9">
        <w:rPr>
          <w:color w:val="000000"/>
          <w:szCs w:val="24"/>
          <w:lang w:val="en-GB"/>
        </w:rPr>
        <w:t xml:space="preserve">The least referenced concepts </w:t>
      </w:r>
      <w:r w:rsidR="00A73376" w:rsidRPr="008808A9">
        <w:rPr>
          <w:color w:val="000000"/>
          <w:szCs w:val="24"/>
          <w:lang w:val="en-GB"/>
        </w:rPr>
        <w:t xml:space="preserve">in the portfolio of adaptation strategies </w:t>
      </w:r>
      <w:r w:rsidR="001B4BCD" w:rsidRPr="008808A9">
        <w:rPr>
          <w:color w:val="000000"/>
          <w:szCs w:val="24"/>
          <w:lang w:val="en-GB"/>
        </w:rPr>
        <w:t xml:space="preserve">for Cartago </w:t>
      </w:r>
      <w:r w:rsidR="0004096F" w:rsidRPr="008808A9">
        <w:rPr>
          <w:color w:val="000000"/>
          <w:szCs w:val="24"/>
          <w:lang w:val="en-GB"/>
        </w:rPr>
        <w:t>w</w:t>
      </w:r>
      <w:r w:rsidR="00EA755C" w:rsidRPr="008808A9">
        <w:rPr>
          <w:color w:val="000000"/>
          <w:szCs w:val="24"/>
          <w:lang w:val="en-GB"/>
        </w:rPr>
        <w:t xml:space="preserve">ere </w:t>
      </w:r>
      <w:r w:rsidR="00E60D74" w:rsidRPr="008808A9">
        <w:rPr>
          <w:color w:val="000000"/>
          <w:szCs w:val="24"/>
          <w:lang w:val="en-GB"/>
        </w:rPr>
        <w:t>indigenous</w:t>
      </w:r>
      <w:r w:rsidR="001B4BCD" w:rsidRPr="008808A9">
        <w:rPr>
          <w:color w:val="000000"/>
          <w:szCs w:val="24"/>
          <w:lang w:val="en-GB"/>
        </w:rPr>
        <w:t xml:space="preserve"> groups in </w:t>
      </w:r>
      <w:r w:rsidR="002B76B4" w:rsidRPr="008808A9">
        <w:rPr>
          <w:color w:val="000000"/>
          <w:szCs w:val="24"/>
          <w:lang w:val="en-GB"/>
        </w:rPr>
        <w:t>connection to fairness</w:t>
      </w:r>
      <w:r w:rsidR="001B4BCD" w:rsidRPr="008808A9">
        <w:rPr>
          <w:color w:val="000000"/>
          <w:szCs w:val="24"/>
          <w:lang w:val="en-GB"/>
        </w:rPr>
        <w:t xml:space="preserve">, </w:t>
      </w:r>
      <w:r w:rsidR="00481EEE" w:rsidRPr="008808A9">
        <w:rPr>
          <w:color w:val="000000"/>
          <w:szCs w:val="24"/>
          <w:lang w:val="en-GB"/>
        </w:rPr>
        <w:t>rights,</w:t>
      </w:r>
      <w:r w:rsidR="00511B90" w:rsidRPr="008808A9">
        <w:rPr>
          <w:color w:val="000000"/>
          <w:szCs w:val="24"/>
          <w:lang w:val="en-GB"/>
        </w:rPr>
        <w:t xml:space="preserve"> and</w:t>
      </w:r>
      <w:r w:rsidR="00950ED2" w:rsidRPr="008808A9">
        <w:rPr>
          <w:color w:val="000000"/>
          <w:szCs w:val="24"/>
          <w:lang w:val="en-GB"/>
        </w:rPr>
        <w:t xml:space="preserve"> intergenerational justice in </w:t>
      </w:r>
      <w:r w:rsidR="002B76B4" w:rsidRPr="008808A9">
        <w:rPr>
          <w:color w:val="000000"/>
          <w:szCs w:val="24"/>
          <w:lang w:val="en-GB"/>
        </w:rPr>
        <w:t xml:space="preserve">relation to justice, </w:t>
      </w:r>
      <w:r w:rsidR="00950ED2" w:rsidRPr="008808A9">
        <w:rPr>
          <w:color w:val="000000"/>
          <w:szCs w:val="24"/>
          <w:lang w:val="en-GB"/>
        </w:rPr>
        <w:t xml:space="preserve">and </w:t>
      </w:r>
      <w:r w:rsidR="00EA755C" w:rsidRPr="008808A9">
        <w:rPr>
          <w:color w:val="000000"/>
          <w:szCs w:val="24"/>
          <w:lang w:val="en-GB"/>
        </w:rPr>
        <w:t xml:space="preserve">gender </w:t>
      </w:r>
      <w:r w:rsidR="00950ED2" w:rsidRPr="008808A9">
        <w:rPr>
          <w:color w:val="000000"/>
          <w:szCs w:val="24"/>
          <w:lang w:val="en-GB"/>
        </w:rPr>
        <w:t>in the equity dimension</w:t>
      </w:r>
      <w:r w:rsidR="00481EEE" w:rsidRPr="008808A9">
        <w:rPr>
          <w:color w:val="000000"/>
          <w:szCs w:val="24"/>
          <w:lang w:val="en-GB"/>
        </w:rPr>
        <w:t xml:space="preserve">. </w:t>
      </w:r>
      <w:r w:rsidR="0095643E">
        <w:rPr>
          <w:color w:val="000000"/>
          <w:szCs w:val="24"/>
          <w:lang w:val="en-GB"/>
        </w:rPr>
        <w:t xml:space="preserve">Additionally, </w:t>
      </w:r>
      <w:r w:rsidR="00BB0C15" w:rsidRPr="008808A9">
        <w:rPr>
          <w:color w:val="000000"/>
          <w:szCs w:val="24"/>
          <w:lang w:val="en-GB"/>
        </w:rPr>
        <w:t xml:space="preserve">one of the proposed measures did suggest to conduct a research project on the social representations of climate change in Cartago </w:t>
      </w:r>
      <w:r w:rsidR="00BB0C15" w:rsidRPr="008808A9">
        <w:rPr>
          <w:color w:val="000000"/>
          <w:szCs w:val="24"/>
          <w:lang w:val="en-GB"/>
        </w:rPr>
        <w:fldChar w:fldCharType="begin" w:fldLock="1"/>
      </w:r>
      <w:r w:rsidR="00BB0C15" w:rsidRPr="008808A9">
        <w:rPr>
          <w:color w:val="000000"/>
          <w:szCs w:val="24"/>
          <w:lang w:val="en-GB"/>
        </w:rPr>
        <w:instrText>ADDIN CSL_CITATION {"citationItems":[{"id":"ITEM-1","itemData":{"author":[{"dropping-particle":"del","family":"Cauca","given":"Corporación Autónoma Regional del Valle","non-dropping-particle":"","parse-names":false,"suffix":""}],"id":"ITEM-1","issued":{"date-parts":[["0"]]},"number-of-pages":"56","publisher-place":"Municipio de Cartago Valle del Cauca","title":"Portafolio de Estrategias para la Mitigación y Adaptación al Cambio Climático","type":"report"},"uris":["http://www.mendeley.com/documents/?uuid=f3b18b45-dbeb-4ad1-8a59-52ce580e5c6d"]}],"mendeley":{"formattedCitation":"(Cauca, n.d.)","plainTextFormattedCitation":"(Cauca, n.d.)","previouslyFormattedCitation":"(Cauca, n.d.)"},"properties":{"noteIndex":0},"schema":"https://github.com/citation-style-language/schema/raw/master/csl-citation.json"}</w:instrText>
      </w:r>
      <w:r w:rsidR="00BB0C15" w:rsidRPr="008808A9">
        <w:rPr>
          <w:color w:val="000000"/>
          <w:szCs w:val="24"/>
          <w:lang w:val="en-GB"/>
        </w:rPr>
        <w:fldChar w:fldCharType="separate"/>
      </w:r>
      <w:r w:rsidR="00BB0C15" w:rsidRPr="008808A9">
        <w:rPr>
          <w:noProof/>
          <w:color w:val="000000"/>
          <w:szCs w:val="24"/>
          <w:lang w:val="en-GB"/>
        </w:rPr>
        <w:t>(Cauca, n.d.)</w:t>
      </w:r>
      <w:r w:rsidR="00BB0C15" w:rsidRPr="008808A9">
        <w:rPr>
          <w:color w:val="000000"/>
          <w:szCs w:val="24"/>
          <w:lang w:val="en-GB"/>
        </w:rPr>
        <w:fldChar w:fldCharType="end"/>
      </w:r>
      <w:r w:rsidR="0095643E">
        <w:rPr>
          <w:color w:val="000000"/>
          <w:szCs w:val="24"/>
          <w:lang w:val="en-GB"/>
        </w:rPr>
        <w:t xml:space="preserve"> in the future</w:t>
      </w:r>
      <w:r w:rsidR="00BB0C15" w:rsidRPr="008808A9">
        <w:rPr>
          <w:color w:val="000000"/>
          <w:szCs w:val="24"/>
          <w:lang w:val="en-GB"/>
        </w:rPr>
        <w:t xml:space="preserve">. </w:t>
      </w:r>
    </w:p>
    <w:p w14:paraId="4A4FB737" w14:textId="54C6A1C6" w:rsidR="00505FA9" w:rsidRPr="008808A9" w:rsidRDefault="0077328B" w:rsidP="0077328B">
      <w:pPr>
        <w:pStyle w:val="Caption"/>
        <w:rPr>
          <w:lang w:val="en-GB"/>
        </w:rPr>
      </w:pPr>
      <w:bookmarkStart w:id="100" w:name="_Ref42172782"/>
      <w:bookmarkStart w:id="101" w:name="_Toc42251555"/>
      <w:r w:rsidRPr="008808A9">
        <w:rPr>
          <w:lang w:val="en-GB"/>
        </w:rPr>
        <w:t xml:space="preserve">Figure </w:t>
      </w:r>
      <w:r w:rsidR="00927586">
        <w:rPr>
          <w:lang w:val="en-GB"/>
        </w:rPr>
        <w:fldChar w:fldCharType="begin"/>
      </w:r>
      <w:r w:rsidR="00927586">
        <w:rPr>
          <w:lang w:val="en-GB"/>
        </w:rPr>
        <w:instrText xml:space="preserve"> STYLEREF 1 \s </w:instrText>
      </w:r>
      <w:r w:rsidR="00927586">
        <w:rPr>
          <w:lang w:val="en-GB"/>
        </w:rPr>
        <w:fldChar w:fldCharType="separate"/>
      </w:r>
      <w:r w:rsidR="003A56FE">
        <w:rPr>
          <w:noProof/>
          <w:lang w:val="en-GB"/>
        </w:rPr>
        <w:t>4</w:t>
      </w:r>
      <w:r w:rsidR="00927586">
        <w:rPr>
          <w:lang w:val="en-GB"/>
        </w:rPr>
        <w:fldChar w:fldCharType="end"/>
      </w:r>
      <w:r w:rsidR="00927586">
        <w:rPr>
          <w:lang w:val="en-GB"/>
        </w:rPr>
        <w:noBreakHyphen/>
      </w:r>
      <w:r w:rsidR="00927586">
        <w:rPr>
          <w:lang w:val="en-GB"/>
        </w:rPr>
        <w:fldChar w:fldCharType="begin"/>
      </w:r>
      <w:r w:rsidR="00927586">
        <w:rPr>
          <w:lang w:val="en-GB"/>
        </w:rPr>
        <w:instrText xml:space="preserve"> SEQ Figure \* ARABIC \s 1 </w:instrText>
      </w:r>
      <w:r w:rsidR="00927586">
        <w:rPr>
          <w:lang w:val="en-GB"/>
        </w:rPr>
        <w:fldChar w:fldCharType="separate"/>
      </w:r>
      <w:r w:rsidR="003A56FE">
        <w:rPr>
          <w:noProof/>
          <w:lang w:val="en-GB"/>
        </w:rPr>
        <w:t>1</w:t>
      </w:r>
      <w:r w:rsidR="00927586">
        <w:rPr>
          <w:lang w:val="en-GB"/>
        </w:rPr>
        <w:fldChar w:fldCharType="end"/>
      </w:r>
      <w:bookmarkEnd w:id="100"/>
      <w:r w:rsidRPr="008808A9">
        <w:rPr>
          <w:lang w:val="en-GB"/>
        </w:rPr>
        <w:t>. Results from the content analysis of Cartago’s portfolio of adaptation strategies</w:t>
      </w:r>
      <w:bookmarkEnd w:id="101"/>
    </w:p>
    <w:p w14:paraId="0FEFC6EB" w14:textId="0EE35473" w:rsidR="00AA3BEC" w:rsidRPr="008808A9" w:rsidRDefault="00336104" w:rsidP="00614DD9">
      <w:pPr>
        <w:widowControl w:val="0"/>
        <w:pBdr>
          <w:top w:val="nil"/>
          <w:left w:val="nil"/>
          <w:bottom w:val="nil"/>
          <w:right w:val="nil"/>
          <w:between w:val="nil"/>
        </w:pBdr>
        <w:spacing w:before="288"/>
        <w:ind w:right="244"/>
        <w:rPr>
          <w:color w:val="000000"/>
          <w:szCs w:val="24"/>
          <w:lang w:val="en-GB"/>
        </w:rPr>
      </w:pPr>
      <w:r w:rsidRPr="008808A9">
        <w:rPr>
          <w:noProof/>
          <w:lang w:val="en-GB"/>
        </w:rPr>
        <w:drawing>
          <wp:inline distT="0" distB="0" distL="0" distR="0" wp14:anchorId="422B8BAE" wp14:editId="1B9A6C21">
            <wp:extent cx="4975860" cy="3040380"/>
            <wp:effectExtent l="0" t="0" r="15240" b="7620"/>
            <wp:docPr id="1" name="Chart 1">
              <a:extLst xmlns:a="http://schemas.openxmlformats.org/drawingml/2006/main">
                <a:ext uri="{FF2B5EF4-FFF2-40B4-BE49-F238E27FC236}">
                  <a16:creationId xmlns:a16="http://schemas.microsoft.com/office/drawing/2014/main" id="{DC5BC770-52D1-46C3-954B-A6A3B0A8BC4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0556FF3F" w14:textId="311387D1" w:rsidR="00505FA9" w:rsidRPr="008808A9" w:rsidRDefault="00505FA9" w:rsidP="00505FA9">
      <w:pPr>
        <w:pStyle w:val="Caption"/>
        <w:rPr>
          <w:lang w:val="en-GB"/>
        </w:rPr>
      </w:pPr>
      <w:r w:rsidRPr="008808A9">
        <w:rPr>
          <w:lang w:val="en-GB"/>
        </w:rPr>
        <w:t xml:space="preserve">Source: </w:t>
      </w:r>
      <w:r w:rsidR="000370C1" w:rsidRPr="008808A9">
        <w:rPr>
          <w:i w:val="0"/>
          <w:iCs/>
          <w:lang w:val="en-GB"/>
        </w:rPr>
        <w:t>Own with information from</w:t>
      </w:r>
      <w:r w:rsidR="000370C1" w:rsidRPr="008808A9">
        <w:rPr>
          <w:lang w:val="en-GB"/>
        </w:rPr>
        <w:t xml:space="preserve"> </w:t>
      </w:r>
      <w:r w:rsidR="00B968CA" w:rsidRPr="008808A9">
        <w:rPr>
          <w:lang w:val="en-GB"/>
        </w:rPr>
        <w:fldChar w:fldCharType="begin" w:fldLock="1"/>
      </w:r>
      <w:r w:rsidR="00EC422E" w:rsidRPr="008808A9">
        <w:rPr>
          <w:lang w:val="en-GB"/>
        </w:rPr>
        <w:instrText>ADDIN CSL_CITATION {"citationItems":[{"id":"ITEM-1","itemData":{"author":[{"dropping-particle":"del","family":"Cauca","given":"Corporación Autónoma Regional del Valle","non-dropping-particle":"","parse-names":false,"suffix":""}],"id":"ITEM-1","issued":{"date-parts":[["0"]]},"number-of-pages":"56","publisher-place":"Municipio de Cartago Valle del Cauca","title":"Portafolio de Estrategias para la Mitigación y Adaptación al Cambio Climático","type":"report"},"uris":["http://www.mendeley.com/documents/?uuid=f3b18b45-dbeb-4ad1-8a59-52ce580e5c6d"]}],"mendeley":{"formattedCitation":"(Cauca, n.d.)","plainTextFormattedCitation":"(Cauca, n.d.)","previouslyFormattedCitation":"(Cauca, n.d.)"},"properties":{"noteIndex":0},"schema":"https://github.com/citation-style-language/schema/raw/master/csl-citation.json"}</w:instrText>
      </w:r>
      <w:r w:rsidR="00B968CA" w:rsidRPr="008808A9">
        <w:rPr>
          <w:lang w:val="en-GB"/>
        </w:rPr>
        <w:fldChar w:fldCharType="separate"/>
      </w:r>
      <w:r w:rsidR="00B968CA" w:rsidRPr="008808A9">
        <w:rPr>
          <w:i w:val="0"/>
          <w:noProof/>
          <w:lang w:val="en-GB"/>
        </w:rPr>
        <w:t>(Cauca, n.d.)</w:t>
      </w:r>
      <w:r w:rsidR="00B968CA" w:rsidRPr="008808A9">
        <w:rPr>
          <w:lang w:val="en-GB"/>
        </w:rPr>
        <w:fldChar w:fldCharType="end"/>
      </w:r>
    </w:p>
    <w:p w14:paraId="554E3677" w14:textId="4BCDBD79" w:rsidR="002B76B4" w:rsidRPr="008808A9" w:rsidRDefault="002B76B4" w:rsidP="002B76B4">
      <w:pPr>
        <w:rPr>
          <w:lang w:val="en-GB"/>
        </w:rPr>
      </w:pPr>
      <w:r w:rsidRPr="008808A9">
        <w:rPr>
          <w:color w:val="000000"/>
          <w:szCs w:val="24"/>
          <w:lang w:val="en-GB"/>
        </w:rPr>
        <w:t xml:space="preserve">In terms of the 29 </w:t>
      </w:r>
      <w:r w:rsidR="00082EA4">
        <w:rPr>
          <w:color w:val="000000"/>
          <w:szCs w:val="24"/>
          <w:lang w:val="en-GB"/>
        </w:rPr>
        <w:t xml:space="preserve">specific </w:t>
      </w:r>
      <w:r w:rsidRPr="008808A9">
        <w:rPr>
          <w:color w:val="000000"/>
          <w:szCs w:val="24"/>
          <w:lang w:val="en-GB"/>
        </w:rPr>
        <w:t>adaptation measures proposed, thirteen actions did not make any direct or indirect reference to equity, justice, or fairness as they focused on disaster prevention through the conservation of natural systems (</w:t>
      </w:r>
      <w:r w:rsidR="00BE5206" w:rsidRPr="008808A9">
        <w:rPr>
          <w:color w:val="000000"/>
          <w:szCs w:val="24"/>
          <w:lang w:val="en-GB"/>
        </w:rPr>
        <w:t>e.g.</w:t>
      </w:r>
      <w:r w:rsidRPr="008808A9">
        <w:rPr>
          <w:color w:val="000000"/>
          <w:szCs w:val="24"/>
          <w:lang w:val="en-GB"/>
        </w:rPr>
        <w:t xml:space="preserve"> strategic wetland ecosystem management to conserve hydric resources), urban management of green areas, mitigation of vehicle emissions, waste management and water pollution reduction. The remaining 16 actions in Cartago’s proposed adaptation measures did referenced equity, justice, and fairness.</w:t>
      </w:r>
      <w:r w:rsidR="00481EEE" w:rsidRPr="008808A9">
        <w:rPr>
          <w:color w:val="000000"/>
          <w:szCs w:val="24"/>
          <w:lang w:val="en-GB"/>
        </w:rPr>
        <w:t xml:space="preserve"> A more detailed breakdown of the specific adaptation measures and their links to equity, justice, and fairness respectively is elaborated upon below.</w:t>
      </w:r>
    </w:p>
    <w:p w14:paraId="1084B7C6" w14:textId="70801B2D" w:rsidR="000911FD" w:rsidRPr="008808A9" w:rsidRDefault="000911FD" w:rsidP="000911FD">
      <w:pPr>
        <w:pStyle w:val="Heading4"/>
        <w:rPr>
          <w:lang w:val="en-GB"/>
        </w:rPr>
      </w:pPr>
      <w:r w:rsidRPr="008808A9">
        <w:rPr>
          <w:lang w:val="en-GB"/>
        </w:rPr>
        <w:t>Equity</w:t>
      </w:r>
    </w:p>
    <w:p w14:paraId="052876C4" w14:textId="2E3ECCBE" w:rsidR="005970D5" w:rsidRDefault="005970D5" w:rsidP="005970D5">
      <w:pPr>
        <w:widowControl w:val="0"/>
        <w:pBdr>
          <w:top w:val="nil"/>
          <w:left w:val="nil"/>
          <w:bottom w:val="nil"/>
          <w:right w:val="nil"/>
          <w:between w:val="nil"/>
        </w:pBdr>
        <w:spacing w:before="288"/>
        <w:ind w:right="244"/>
        <w:rPr>
          <w:color w:val="000000"/>
          <w:szCs w:val="24"/>
          <w:lang w:val="en-GB"/>
        </w:rPr>
      </w:pPr>
      <w:r w:rsidRPr="008808A9">
        <w:rPr>
          <w:color w:val="000000"/>
          <w:szCs w:val="24"/>
          <w:lang w:val="en-GB"/>
        </w:rPr>
        <w:t>The concept of equity is addressed directly in saying that</w:t>
      </w:r>
      <w:r w:rsidR="00AD6A8A" w:rsidRPr="008808A9">
        <w:rPr>
          <w:color w:val="000000"/>
          <w:szCs w:val="24"/>
          <w:lang w:val="en-GB"/>
        </w:rPr>
        <w:t xml:space="preserve"> the management of </w:t>
      </w:r>
      <w:r w:rsidRPr="008808A9">
        <w:rPr>
          <w:color w:val="000000"/>
          <w:szCs w:val="24"/>
          <w:lang w:val="en-GB"/>
        </w:rPr>
        <w:t>climate change risk</w:t>
      </w:r>
      <w:r w:rsidR="00AD6A8A" w:rsidRPr="008808A9">
        <w:rPr>
          <w:color w:val="000000"/>
          <w:szCs w:val="24"/>
          <w:lang w:val="en-GB"/>
        </w:rPr>
        <w:t xml:space="preserve">s </w:t>
      </w:r>
      <w:r w:rsidRPr="008808A9">
        <w:rPr>
          <w:color w:val="000000"/>
          <w:szCs w:val="24"/>
          <w:lang w:val="en-GB"/>
        </w:rPr>
        <w:t>should procure equitable access to sustainable development and environmental benefits to all citizens. The</w:t>
      </w:r>
      <w:r w:rsidR="00AD6A8A" w:rsidRPr="008808A9">
        <w:rPr>
          <w:color w:val="000000"/>
          <w:szCs w:val="24"/>
          <w:lang w:val="en-GB"/>
        </w:rPr>
        <w:t xml:space="preserve"> portfolio of adaptation measures of Cartago includes </w:t>
      </w:r>
      <w:r w:rsidR="00A5231F" w:rsidRPr="008808A9">
        <w:rPr>
          <w:color w:val="000000"/>
          <w:szCs w:val="24"/>
          <w:lang w:val="en-GB"/>
        </w:rPr>
        <w:t xml:space="preserve">measures that relate to </w:t>
      </w:r>
      <w:r w:rsidRPr="008808A9">
        <w:rPr>
          <w:color w:val="000000"/>
          <w:szCs w:val="24"/>
          <w:lang w:val="en-GB"/>
        </w:rPr>
        <w:t xml:space="preserve">equity </w:t>
      </w:r>
      <w:r w:rsidR="000B69ED" w:rsidRPr="008808A9">
        <w:rPr>
          <w:color w:val="000000"/>
          <w:szCs w:val="24"/>
          <w:lang w:val="en-GB"/>
        </w:rPr>
        <w:t xml:space="preserve">through its </w:t>
      </w:r>
      <w:r w:rsidR="00B968CA" w:rsidRPr="008808A9">
        <w:rPr>
          <w:color w:val="000000"/>
          <w:szCs w:val="24"/>
          <w:lang w:val="en-GB"/>
        </w:rPr>
        <w:t>gender, vulnerability</w:t>
      </w:r>
      <w:r w:rsidR="005F0D6F" w:rsidRPr="008808A9">
        <w:rPr>
          <w:color w:val="000000"/>
          <w:szCs w:val="24"/>
          <w:lang w:val="en-GB"/>
        </w:rPr>
        <w:t xml:space="preserve">, and socioeconomic factors </w:t>
      </w:r>
      <w:r w:rsidR="000B69ED" w:rsidRPr="008808A9">
        <w:rPr>
          <w:color w:val="000000"/>
          <w:szCs w:val="24"/>
          <w:lang w:val="en-GB"/>
        </w:rPr>
        <w:t xml:space="preserve">dimensions, </w:t>
      </w:r>
      <w:r w:rsidR="00E83E9E" w:rsidRPr="008808A9">
        <w:rPr>
          <w:color w:val="000000"/>
          <w:szCs w:val="24"/>
          <w:lang w:val="en-GB"/>
        </w:rPr>
        <w:t>as observed in</w:t>
      </w:r>
      <w:r w:rsidR="00765E80" w:rsidRPr="008808A9">
        <w:rPr>
          <w:color w:val="000000"/>
          <w:szCs w:val="24"/>
          <w:lang w:val="en-GB"/>
        </w:rPr>
        <w:t xml:space="preserve"> </w:t>
      </w:r>
      <w:r w:rsidR="00765E80" w:rsidRPr="008808A9">
        <w:rPr>
          <w:color w:val="000000"/>
          <w:szCs w:val="24"/>
          <w:lang w:val="en-GB"/>
        </w:rPr>
        <w:fldChar w:fldCharType="begin"/>
      </w:r>
      <w:r w:rsidR="00765E80" w:rsidRPr="008808A9">
        <w:rPr>
          <w:color w:val="000000"/>
          <w:szCs w:val="24"/>
          <w:lang w:val="en-GB"/>
        </w:rPr>
        <w:instrText xml:space="preserve"> REF _Ref42172841 \h </w:instrText>
      </w:r>
      <w:r w:rsidR="00765E80" w:rsidRPr="008808A9">
        <w:rPr>
          <w:color w:val="000000"/>
          <w:szCs w:val="24"/>
          <w:lang w:val="en-GB"/>
        </w:rPr>
      </w:r>
      <w:r w:rsidR="00765E80" w:rsidRPr="008808A9">
        <w:rPr>
          <w:color w:val="000000"/>
          <w:szCs w:val="24"/>
          <w:lang w:val="en-GB"/>
        </w:rPr>
        <w:fldChar w:fldCharType="separate"/>
      </w:r>
      <w:r w:rsidR="003A56FE" w:rsidRPr="008808A9">
        <w:rPr>
          <w:lang w:val="en-GB"/>
        </w:rPr>
        <w:t xml:space="preserve">Table </w:t>
      </w:r>
      <w:r w:rsidR="003A56FE">
        <w:rPr>
          <w:noProof/>
          <w:lang w:val="en-GB"/>
        </w:rPr>
        <w:t>4</w:t>
      </w:r>
      <w:r w:rsidR="003A56FE">
        <w:rPr>
          <w:lang w:val="en-GB"/>
        </w:rPr>
        <w:noBreakHyphen/>
      </w:r>
      <w:r w:rsidR="003A56FE">
        <w:rPr>
          <w:noProof/>
          <w:lang w:val="en-GB"/>
        </w:rPr>
        <w:t>2</w:t>
      </w:r>
      <w:r w:rsidR="00765E80" w:rsidRPr="008808A9">
        <w:rPr>
          <w:color w:val="000000"/>
          <w:szCs w:val="24"/>
          <w:lang w:val="en-GB"/>
        </w:rPr>
        <w:fldChar w:fldCharType="end"/>
      </w:r>
      <w:r w:rsidR="00765E80" w:rsidRPr="008808A9">
        <w:rPr>
          <w:color w:val="000000"/>
          <w:szCs w:val="24"/>
          <w:lang w:val="en-GB"/>
        </w:rPr>
        <w:t>.</w:t>
      </w:r>
    </w:p>
    <w:p w14:paraId="56B79550" w14:textId="79EAD6F4" w:rsidR="004D1BA8" w:rsidRDefault="004D1BA8" w:rsidP="005970D5">
      <w:pPr>
        <w:widowControl w:val="0"/>
        <w:pBdr>
          <w:top w:val="nil"/>
          <w:left w:val="nil"/>
          <w:bottom w:val="nil"/>
          <w:right w:val="nil"/>
          <w:between w:val="nil"/>
        </w:pBdr>
        <w:spacing w:before="288"/>
        <w:ind w:right="244"/>
        <w:rPr>
          <w:color w:val="000000"/>
          <w:szCs w:val="24"/>
          <w:lang w:val="en-GB"/>
        </w:rPr>
      </w:pPr>
    </w:p>
    <w:p w14:paraId="41454674" w14:textId="5B0BD900" w:rsidR="004D1BA8" w:rsidRDefault="004D1BA8" w:rsidP="005970D5">
      <w:pPr>
        <w:widowControl w:val="0"/>
        <w:pBdr>
          <w:top w:val="nil"/>
          <w:left w:val="nil"/>
          <w:bottom w:val="nil"/>
          <w:right w:val="nil"/>
          <w:between w:val="nil"/>
        </w:pBdr>
        <w:spacing w:before="288"/>
        <w:ind w:right="244"/>
        <w:rPr>
          <w:color w:val="000000"/>
          <w:szCs w:val="24"/>
          <w:lang w:val="en-GB"/>
        </w:rPr>
      </w:pPr>
    </w:p>
    <w:p w14:paraId="7090ABEA" w14:textId="77777777" w:rsidR="004D1BA8" w:rsidRPr="008808A9" w:rsidRDefault="004D1BA8" w:rsidP="005970D5">
      <w:pPr>
        <w:widowControl w:val="0"/>
        <w:pBdr>
          <w:top w:val="nil"/>
          <w:left w:val="nil"/>
          <w:bottom w:val="nil"/>
          <w:right w:val="nil"/>
          <w:between w:val="nil"/>
        </w:pBdr>
        <w:spacing w:before="288"/>
        <w:ind w:right="244"/>
        <w:rPr>
          <w:color w:val="000000"/>
          <w:szCs w:val="24"/>
          <w:lang w:val="en-GB"/>
        </w:rPr>
      </w:pPr>
    </w:p>
    <w:p w14:paraId="2A34DD3C" w14:textId="0AFD02A2" w:rsidR="00BD55AB" w:rsidRPr="008808A9" w:rsidRDefault="00515C44" w:rsidP="00515C44">
      <w:pPr>
        <w:pStyle w:val="Caption"/>
        <w:rPr>
          <w:lang w:val="en-GB"/>
        </w:rPr>
      </w:pPr>
      <w:bookmarkStart w:id="102" w:name="_Ref42172841"/>
      <w:bookmarkStart w:id="103" w:name="_Ref42172833"/>
      <w:bookmarkStart w:id="104" w:name="_Toc48174827"/>
      <w:r w:rsidRPr="008808A9">
        <w:rPr>
          <w:lang w:val="en-GB"/>
        </w:rPr>
        <w:t xml:space="preserve">Table </w:t>
      </w:r>
      <w:r w:rsidR="00FE5DD3">
        <w:rPr>
          <w:lang w:val="en-GB"/>
        </w:rPr>
        <w:fldChar w:fldCharType="begin"/>
      </w:r>
      <w:r w:rsidR="00FE5DD3">
        <w:rPr>
          <w:lang w:val="en-GB"/>
        </w:rPr>
        <w:instrText xml:space="preserve"> STYLEREF 1 \s </w:instrText>
      </w:r>
      <w:r w:rsidR="00FE5DD3">
        <w:rPr>
          <w:lang w:val="en-GB"/>
        </w:rPr>
        <w:fldChar w:fldCharType="separate"/>
      </w:r>
      <w:r w:rsidR="003A56FE">
        <w:rPr>
          <w:noProof/>
          <w:lang w:val="en-GB"/>
        </w:rPr>
        <w:t>4</w:t>
      </w:r>
      <w:r w:rsidR="00FE5DD3">
        <w:rPr>
          <w:lang w:val="en-GB"/>
        </w:rPr>
        <w:fldChar w:fldCharType="end"/>
      </w:r>
      <w:r w:rsidR="00FE5DD3">
        <w:rPr>
          <w:lang w:val="en-GB"/>
        </w:rPr>
        <w:noBreakHyphen/>
      </w:r>
      <w:r w:rsidR="00FE5DD3">
        <w:rPr>
          <w:lang w:val="en-GB"/>
        </w:rPr>
        <w:fldChar w:fldCharType="begin"/>
      </w:r>
      <w:r w:rsidR="00FE5DD3">
        <w:rPr>
          <w:lang w:val="en-GB"/>
        </w:rPr>
        <w:instrText xml:space="preserve"> SEQ Table \* ARABIC \s 1 </w:instrText>
      </w:r>
      <w:r w:rsidR="00FE5DD3">
        <w:rPr>
          <w:lang w:val="en-GB"/>
        </w:rPr>
        <w:fldChar w:fldCharType="separate"/>
      </w:r>
      <w:r w:rsidR="003A56FE">
        <w:rPr>
          <w:noProof/>
          <w:lang w:val="en-GB"/>
        </w:rPr>
        <w:t>2</w:t>
      </w:r>
      <w:r w:rsidR="00FE5DD3">
        <w:rPr>
          <w:lang w:val="en-GB"/>
        </w:rPr>
        <w:fldChar w:fldCharType="end"/>
      </w:r>
      <w:bookmarkEnd w:id="102"/>
      <w:r w:rsidRPr="008808A9">
        <w:rPr>
          <w:lang w:val="en-GB"/>
        </w:rPr>
        <w:t>. Dimensions of equity in Cartago’s portfolio of adaptation measures</w:t>
      </w:r>
      <w:bookmarkEnd w:id="103"/>
      <w:bookmarkEnd w:id="104"/>
    </w:p>
    <w:tbl>
      <w:tblPr>
        <w:tblW w:w="84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2"/>
        <w:gridCol w:w="7056"/>
      </w:tblGrid>
      <w:tr w:rsidR="00F25C75" w:rsidRPr="008808A9" w14:paraId="276809A1" w14:textId="77777777" w:rsidTr="00F25C75">
        <w:tc>
          <w:tcPr>
            <w:tcW w:w="1402" w:type="dxa"/>
            <w:shd w:val="clear" w:color="auto" w:fill="D9D9D9" w:themeFill="background1" w:themeFillShade="D9"/>
          </w:tcPr>
          <w:p w14:paraId="4BB74B41" w14:textId="3FDFF68C" w:rsidR="00F25C75" w:rsidRPr="008808A9" w:rsidRDefault="00F25C75" w:rsidP="0077230B">
            <w:pPr>
              <w:pStyle w:val="Tabletext"/>
              <w:spacing w:after="0" w:line="240" w:lineRule="auto"/>
              <w:jc w:val="center"/>
              <w:rPr>
                <w:b/>
                <w:bCs/>
                <w:lang w:val="en-GB"/>
              </w:rPr>
            </w:pPr>
            <w:r w:rsidRPr="008808A9">
              <w:rPr>
                <w:b/>
                <w:bCs/>
                <w:lang w:val="en-GB"/>
              </w:rPr>
              <w:t>Dimension</w:t>
            </w:r>
          </w:p>
        </w:tc>
        <w:tc>
          <w:tcPr>
            <w:tcW w:w="7056" w:type="dxa"/>
            <w:shd w:val="clear" w:color="auto" w:fill="D9D9D9" w:themeFill="background1" w:themeFillShade="D9"/>
          </w:tcPr>
          <w:p w14:paraId="3A781359" w14:textId="1D2671E4" w:rsidR="00F25C75" w:rsidRPr="008808A9" w:rsidRDefault="00F25C75" w:rsidP="0077230B">
            <w:pPr>
              <w:pStyle w:val="Tabletext"/>
              <w:spacing w:after="0" w:line="240" w:lineRule="auto"/>
              <w:jc w:val="center"/>
              <w:rPr>
                <w:b/>
                <w:bCs/>
                <w:lang w:val="en-GB"/>
              </w:rPr>
            </w:pPr>
            <w:r w:rsidRPr="008808A9">
              <w:rPr>
                <w:b/>
                <w:bCs/>
                <w:lang w:val="en-GB"/>
              </w:rPr>
              <w:t>Relevant adaptation measures</w:t>
            </w:r>
          </w:p>
        </w:tc>
      </w:tr>
      <w:tr w:rsidR="00F25C75" w:rsidRPr="008808A9" w14:paraId="618161E2" w14:textId="77777777" w:rsidTr="00F25C75">
        <w:trPr>
          <w:trHeight w:val="695"/>
        </w:trPr>
        <w:tc>
          <w:tcPr>
            <w:tcW w:w="1402" w:type="dxa"/>
          </w:tcPr>
          <w:p w14:paraId="64098F12" w14:textId="77D2484B" w:rsidR="00F25C75" w:rsidRPr="008808A9" w:rsidRDefault="00F25C75" w:rsidP="00F25C75">
            <w:pPr>
              <w:pStyle w:val="Tabletext"/>
              <w:spacing w:after="0" w:line="240" w:lineRule="auto"/>
              <w:rPr>
                <w:lang w:val="en-GB"/>
              </w:rPr>
            </w:pPr>
            <w:r w:rsidRPr="008808A9">
              <w:rPr>
                <w:lang w:val="en-GB"/>
              </w:rPr>
              <w:t>Gender</w:t>
            </w:r>
          </w:p>
        </w:tc>
        <w:tc>
          <w:tcPr>
            <w:tcW w:w="7056" w:type="dxa"/>
          </w:tcPr>
          <w:p w14:paraId="5D462E2B" w14:textId="5F0BD57A" w:rsidR="00F25C75" w:rsidRPr="008808A9" w:rsidRDefault="00F25C75" w:rsidP="00815CC0">
            <w:pPr>
              <w:pStyle w:val="Tabletext"/>
              <w:numPr>
                <w:ilvl w:val="0"/>
                <w:numId w:val="23"/>
              </w:numPr>
              <w:spacing w:after="0" w:line="240" w:lineRule="auto"/>
              <w:rPr>
                <w:lang w:val="en-GB"/>
              </w:rPr>
            </w:pPr>
            <w:r w:rsidRPr="008808A9">
              <w:rPr>
                <w:lang w:val="en-GB"/>
              </w:rPr>
              <w:t>Productive units in the backyards of women-headed households and/or vulnerable population through the “Productive Patios” project</w:t>
            </w:r>
          </w:p>
        </w:tc>
      </w:tr>
      <w:tr w:rsidR="00F25C75" w:rsidRPr="008808A9" w14:paraId="7C73C3A0" w14:textId="77777777" w:rsidTr="00F25C75">
        <w:trPr>
          <w:trHeight w:val="695"/>
        </w:trPr>
        <w:tc>
          <w:tcPr>
            <w:tcW w:w="1402" w:type="dxa"/>
          </w:tcPr>
          <w:p w14:paraId="781E4CAD" w14:textId="6B1167A9" w:rsidR="00F25C75" w:rsidRPr="008808A9" w:rsidRDefault="00F25C75" w:rsidP="00F25C75">
            <w:pPr>
              <w:pStyle w:val="Tabletext"/>
              <w:spacing w:after="0" w:line="240" w:lineRule="auto"/>
              <w:rPr>
                <w:lang w:val="en-GB"/>
              </w:rPr>
            </w:pPr>
            <w:r w:rsidRPr="008808A9">
              <w:rPr>
                <w:lang w:val="en-GB"/>
              </w:rPr>
              <w:t>Vulnerability</w:t>
            </w:r>
          </w:p>
        </w:tc>
        <w:tc>
          <w:tcPr>
            <w:tcW w:w="7056" w:type="dxa"/>
          </w:tcPr>
          <w:p w14:paraId="50B5B348" w14:textId="77777777" w:rsidR="00F25C75" w:rsidRPr="008808A9" w:rsidRDefault="00F25C75" w:rsidP="00815CC0">
            <w:pPr>
              <w:pStyle w:val="Tabletext"/>
              <w:numPr>
                <w:ilvl w:val="0"/>
                <w:numId w:val="23"/>
              </w:numPr>
              <w:spacing w:after="0" w:line="240" w:lineRule="auto"/>
              <w:rPr>
                <w:lang w:val="en-GB"/>
              </w:rPr>
            </w:pPr>
            <w:r w:rsidRPr="008808A9">
              <w:rPr>
                <w:lang w:val="en-GB"/>
              </w:rPr>
              <w:t>Building hydro-storages in rural communities</w:t>
            </w:r>
          </w:p>
          <w:p w14:paraId="65ABBB2E" w14:textId="77777777" w:rsidR="00F25C75" w:rsidRPr="008808A9" w:rsidRDefault="00F25C75" w:rsidP="00815CC0">
            <w:pPr>
              <w:pStyle w:val="Tabletext"/>
              <w:numPr>
                <w:ilvl w:val="0"/>
                <w:numId w:val="23"/>
              </w:numPr>
              <w:spacing w:after="0" w:line="240" w:lineRule="auto"/>
              <w:rPr>
                <w:lang w:val="en-GB"/>
              </w:rPr>
            </w:pPr>
            <w:r w:rsidRPr="008808A9">
              <w:rPr>
                <w:lang w:val="en-GB"/>
              </w:rPr>
              <w:t>Relocation of vulnerable communities located in flood-prone area</w:t>
            </w:r>
          </w:p>
          <w:p w14:paraId="0838C562" w14:textId="77777777" w:rsidR="00F25C75" w:rsidRPr="008808A9" w:rsidRDefault="00F25C75" w:rsidP="00815CC0">
            <w:pPr>
              <w:pStyle w:val="Tabletext"/>
              <w:numPr>
                <w:ilvl w:val="0"/>
                <w:numId w:val="23"/>
              </w:numPr>
              <w:spacing w:after="0" w:line="240" w:lineRule="auto"/>
              <w:rPr>
                <w:lang w:val="en-GB"/>
              </w:rPr>
            </w:pPr>
            <w:r w:rsidRPr="008808A9">
              <w:rPr>
                <w:lang w:val="en-GB"/>
              </w:rPr>
              <w:t>Program for food security and sovereignty</w:t>
            </w:r>
          </w:p>
          <w:p w14:paraId="3D708082" w14:textId="04F8E2C6" w:rsidR="00F25C75" w:rsidRPr="008808A9" w:rsidRDefault="00F25C75" w:rsidP="00815CC0">
            <w:pPr>
              <w:pStyle w:val="Tabletext"/>
              <w:numPr>
                <w:ilvl w:val="0"/>
                <w:numId w:val="23"/>
              </w:numPr>
              <w:spacing w:after="0" w:line="240" w:lineRule="auto"/>
              <w:rPr>
                <w:lang w:val="en-GB"/>
              </w:rPr>
            </w:pPr>
            <w:r w:rsidRPr="008808A9">
              <w:rPr>
                <w:lang w:val="en-GB"/>
              </w:rPr>
              <w:t>Productive units in the backyards of women-headed households and/or vulnerable population through the “Productive Patios” project</w:t>
            </w:r>
          </w:p>
        </w:tc>
      </w:tr>
      <w:tr w:rsidR="00F25C75" w:rsidRPr="008808A9" w14:paraId="17486358" w14:textId="77777777" w:rsidTr="00F25C75">
        <w:trPr>
          <w:trHeight w:val="695"/>
        </w:trPr>
        <w:tc>
          <w:tcPr>
            <w:tcW w:w="1402" w:type="dxa"/>
          </w:tcPr>
          <w:p w14:paraId="34EC2A08" w14:textId="6FC6CBE2" w:rsidR="00F25C75" w:rsidRPr="008808A9" w:rsidRDefault="00F25C75" w:rsidP="00F25C75">
            <w:pPr>
              <w:pStyle w:val="Tabletext"/>
              <w:spacing w:after="0" w:line="240" w:lineRule="auto"/>
              <w:rPr>
                <w:lang w:val="en-GB"/>
              </w:rPr>
            </w:pPr>
            <w:r w:rsidRPr="008808A9">
              <w:rPr>
                <w:lang w:val="en-GB"/>
              </w:rPr>
              <w:t>Socioeconomic factors</w:t>
            </w:r>
          </w:p>
        </w:tc>
        <w:tc>
          <w:tcPr>
            <w:tcW w:w="7056" w:type="dxa"/>
          </w:tcPr>
          <w:p w14:paraId="547AC674" w14:textId="77777777" w:rsidR="00F25C75" w:rsidRPr="008808A9" w:rsidRDefault="00F25C75" w:rsidP="00815CC0">
            <w:pPr>
              <w:pStyle w:val="Tabletext"/>
              <w:numPr>
                <w:ilvl w:val="0"/>
                <w:numId w:val="23"/>
              </w:numPr>
              <w:spacing w:after="0" w:line="240" w:lineRule="auto"/>
              <w:rPr>
                <w:lang w:val="en-GB"/>
              </w:rPr>
            </w:pPr>
            <w:r w:rsidRPr="008808A9">
              <w:rPr>
                <w:lang w:val="en-GB"/>
              </w:rPr>
              <w:t xml:space="preserve">Implementation of silvopasture systems in two micro-basins Los Negros and the basin of La </w:t>
            </w:r>
            <w:proofErr w:type="spellStart"/>
            <w:r w:rsidRPr="008808A9">
              <w:rPr>
                <w:lang w:val="en-GB"/>
              </w:rPr>
              <w:t>Vieja</w:t>
            </w:r>
            <w:proofErr w:type="spellEnd"/>
            <w:r w:rsidRPr="008808A9">
              <w:rPr>
                <w:lang w:val="en-GB"/>
              </w:rPr>
              <w:t xml:space="preserve"> river</w:t>
            </w:r>
          </w:p>
          <w:p w14:paraId="051C3932" w14:textId="77777777" w:rsidR="00F25C75" w:rsidRPr="008808A9" w:rsidRDefault="00F25C75" w:rsidP="00815CC0">
            <w:pPr>
              <w:pStyle w:val="Tabletext"/>
              <w:numPr>
                <w:ilvl w:val="0"/>
                <w:numId w:val="23"/>
              </w:numPr>
              <w:spacing w:after="0" w:line="240" w:lineRule="auto"/>
              <w:rPr>
                <w:lang w:val="en-GB"/>
              </w:rPr>
            </w:pPr>
            <w:r w:rsidRPr="008808A9">
              <w:rPr>
                <w:lang w:val="en-GB"/>
              </w:rPr>
              <w:t>Environmentally sustainable productive processes and systems*</w:t>
            </w:r>
          </w:p>
          <w:p w14:paraId="26CAD99B" w14:textId="77777777" w:rsidR="00F25C75" w:rsidRPr="008808A9" w:rsidRDefault="00F25C75" w:rsidP="00815CC0">
            <w:pPr>
              <w:pStyle w:val="Tabletext"/>
              <w:numPr>
                <w:ilvl w:val="0"/>
                <w:numId w:val="23"/>
              </w:numPr>
              <w:spacing w:after="0" w:line="240" w:lineRule="auto"/>
              <w:rPr>
                <w:lang w:val="en-GB"/>
              </w:rPr>
            </w:pPr>
            <w:r w:rsidRPr="008808A9">
              <w:rPr>
                <w:lang w:val="en-GB"/>
              </w:rPr>
              <w:t>Implementation of best agricultural practices*</w:t>
            </w:r>
          </w:p>
          <w:p w14:paraId="4F0AC9C1" w14:textId="77777777" w:rsidR="00F25C75" w:rsidRPr="008808A9" w:rsidRDefault="00F25C75" w:rsidP="00815CC0">
            <w:pPr>
              <w:pStyle w:val="Tabletext"/>
              <w:numPr>
                <w:ilvl w:val="0"/>
                <w:numId w:val="23"/>
              </w:numPr>
              <w:spacing w:after="0" w:line="240" w:lineRule="auto"/>
              <w:rPr>
                <w:lang w:val="en-GB"/>
              </w:rPr>
            </w:pPr>
            <w:r w:rsidRPr="008808A9">
              <w:rPr>
                <w:lang w:val="en-GB"/>
              </w:rPr>
              <w:t>Management of hydric resources through micro-basin projects associated to agricultural and livestock production*</w:t>
            </w:r>
          </w:p>
          <w:p w14:paraId="63153950" w14:textId="6BEABEA9" w:rsidR="00F25C75" w:rsidRPr="008808A9" w:rsidRDefault="00F25C75" w:rsidP="00815CC0">
            <w:pPr>
              <w:pStyle w:val="Tabletext"/>
              <w:numPr>
                <w:ilvl w:val="0"/>
                <w:numId w:val="23"/>
              </w:numPr>
              <w:spacing w:after="0" w:line="240" w:lineRule="auto"/>
              <w:rPr>
                <w:lang w:val="en-GB"/>
              </w:rPr>
            </w:pPr>
            <w:r w:rsidRPr="008808A9">
              <w:rPr>
                <w:lang w:val="en-GB"/>
              </w:rPr>
              <w:t>Productive units in the backyards of women-headed households and/or vulnerable population through the “Productive Patios” project</w:t>
            </w:r>
          </w:p>
        </w:tc>
      </w:tr>
    </w:tbl>
    <w:p w14:paraId="448CD0B3" w14:textId="6F8853DF" w:rsidR="00BD55AB" w:rsidRPr="008808A9" w:rsidRDefault="00BD55AB" w:rsidP="00BD55AB">
      <w:pPr>
        <w:pStyle w:val="Caption"/>
        <w:rPr>
          <w:lang w:val="en-GB"/>
        </w:rPr>
      </w:pPr>
      <w:r w:rsidRPr="008808A9">
        <w:rPr>
          <w:lang w:val="en-GB"/>
        </w:rPr>
        <w:t xml:space="preserve">Source: </w:t>
      </w:r>
      <w:r w:rsidRPr="008808A9">
        <w:rPr>
          <w:lang w:val="en-GB"/>
        </w:rPr>
        <w:fldChar w:fldCharType="begin" w:fldLock="1"/>
      </w:r>
      <w:r w:rsidR="00EC422E" w:rsidRPr="008808A9">
        <w:rPr>
          <w:lang w:val="en-GB"/>
        </w:rPr>
        <w:instrText>ADDIN CSL_CITATION {"citationItems":[{"id":"ITEM-1","itemData":{"author":[{"dropping-particle":"del","family":"Cauca","given":"Corporación Autónoma Regional del Valle","non-dropping-particle":"","parse-names":false,"suffix":""}],"id":"ITEM-1","issued":{"date-parts":[["0"]]},"number-of-pages":"56","publisher-place":"Municipio de Cartago Valle del Cauca","title":"Portafolio de Estrategias para la Mitigación y Adaptación al Cambio Climático","type":"report"},"uris":["http://www.mendeley.com/documents/?uuid=f3b18b45-dbeb-4ad1-8a59-52ce580e5c6d"]}],"mendeley":{"formattedCitation":"(Cauca, n.d.)","plainTextFormattedCitation":"(Cauca, n.d.)","previouslyFormattedCitation":"(Cauca, n.d.)"},"properties":{"noteIndex":0},"schema":"https://github.com/citation-style-language/schema/raw/master/csl-citation.json"}</w:instrText>
      </w:r>
      <w:r w:rsidRPr="008808A9">
        <w:rPr>
          <w:lang w:val="en-GB"/>
        </w:rPr>
        <w:fldChar w:fldCharType="separate"/>
      </w:r>
      <w:r w:rsidRPr="008808A9">
        <w:rPr>
          <w:i w:val="0"/>
          <w:noProof/>
          <w:lang w:val="en-GB"/>
        </w:rPr>
        <w:t>(Cauca, n.d.)</w:t>
      </w:r>
      <w:r w:rsidRPr="008808A9">
        <w:rPr>
          <w:lang w:val="en-GB"/>
        </w:rPr>
        <w:fldChar w:fldCharType="end"/>
      </w:r>
    </w:p>
    <w:p w14:paraId="0BA0870E" w14:textId="19762543" w:rsidR="007D0433" w:rsidRPr="008808A9" w:rsidRDefault="00D07B6E" w:rsidP="00BA3CAC">
      <w:pPr>
        <w:widowControl w:val="0"/>
        <w:pBdr>
          <w:top w:val="nil"/>
          <w:left w:val="nil"/>
          <w:bottom w:val="nil"/>
          <w:right w:val="nil"/>
          <w:between w:val="nil"/>
        </w:pBdr>
        <w:spacing w:before="288"/>
        <w:ind w:right="244"/>
        <w:rPr>
          <w:color w:val="000000"/>
          <w:szCs w:val="24"/>
          <w:lang w:val="en-GB"/>
        </w:rPr>
      </w:pPr>
      <w:r w:rsidRPr="008808A9">
        <w:rPr>
          <w:color w:val="000000"/>
          <w:szCs w:val="24"/>
          <w:lang w:val="en-GB"/>
        </w:rPr>
        <w:t>T</w:t>
      </w:r>
      <w:r w:rsidR="005970D5" w:rsidRPr="008808A9">
        <w:rPr>
          <w:color w:val="000000"/>
          <w:szCs w:val="24"/>
          <w:lang w:val="en-GB"/>
        </w:rPr>
        <w:t>he project “Productive patios</w:t>
      </w:r>
      <w:r w:rsidR="00414448" w:rsidRPr="008808A9">
        <w:rPr>
          <w:color w:val="000000"/>
          <w:szCs w:val="24"/>
          <w:lang w:val="en-GB"/>
        </w:rPr>
        <w:t>”</w:t>
      </w:r>
      <w:r w:rsidR="005F0D6F" w:rsidRPr="008808A9">
        <w:rPr>
          <w:color w:val="000000"/>
          <w:szCs w:val="24"/>
          <w:lang w:val="en-GB"/>
        </w:rPr>
        <w:t xml:space="preserve"> touches upon </w:t>
      </w:r>
      <w:r w:rsidR="00B47F90" w:rsidRPr="008808A9">
        <w:rPr>
          <w:color w:val="000000"/>
          <w:szCs w:val="24"/>
          <w:lang w:val="en-GB"/>
        </w:rPr>
        <w:t xml:space="preserve">the gender, vulnerability, and socioeconomic dimensions of equity. </w:t>
      </w:r>
      <w:r w:rsidR="00754DD4" w:rsidRPr="008808A9">
        <w:rPr>
          <w:color w:val="000000"/>
          <w:szCs w:val="24"/>
          <w:lang w:val="en-GB"/>
        </w:rPr>
        <w:t xml:space="preserve">This measure </w:t>
      </w:r>
      <w:r w:rsidRPr="008808A9">
        <w:rPr>
          <w:color w:val="000000"/>
          <w:szCs w:val="24"/>
          <w:lang w:val="en-GB"/>
        </w:rPr>
        <w:t>identifie</w:t>
      </w:r>
      <w:r w:rsidR="00754DD4" w:rsidRPr="008808A9">
        <w:rPr>
          <w:color w:val="000000"/>
          <w:szCs w:val="24"/>
          <w:lang w:val="en-GB"/>
        </w:rPr>
        <w:t>d</w:t>
      </w:r>
      <w:r w:rsidRPr="008808A9">
        <w:rPr>
          <w:color w:val="000000"/>
          <w:szCs w:val="24"/>
          <w:lang w:val="en-GB"/>
        </w:rPr>
        <w:t xml:space="preserve"> women-headed households as being more vulnerable to climate change and </w:t>
      </w:r>
      <w:r w:rsidR="00754DD4" w:rsidRPr="008808A9">
        <w:rPr>
          <w:color w:val="000000"/>
          <w:szCs w:val="24"/>
          <w:lang w:val="en-GB"/>
        </w:rPr>
        <w:t xml:space="preserve">proposed </w:t>
      </w:r>
      <w:r w:rsidR="00B47F90" w:rsidRPr="008808A9">
        <w:rPr>
          <w:color w:val="000000"/>
          <w:szCs w:val="24"/>
          <w:lang w:val="en-GB"/>
        </w:rPr>
        <w:t>productive garden project</w:t>
      </w:r>
      <w:r w:rsidR="00754DD4" w:rsidRPr="008808A9">
        <w:rPr>
          <w:color w:val="000000"/>
          <w:szCs w:val="24"/>
          <w:lang w:val="en-GB"/>
        </w:rPr>
        <w:t>s</w:t>
      </w:r>
      <w:r w:rsidR="00B47F90" w:rsidRPr="008808A9">
        <w:rPr>
          <w:color w:val="000000"/>
          <w:szCs w:val="24"/>
          <w:lang w:val="en-GB"/>
        </w:rPr>
        <w:t xml:space="preserve"> to </w:t>
      </w:r>
      <w:r w:rsidRPr="008808A9">
        <w:rPr>
          <w:color w:val="000000"/>
          <w:szCs w:val="24"/>
          <w:lang w:val="en-GB"/>
        </w:rPr>
        <w:t xml:space="preserve">reduce their </w:t>
      </w:r>
      <w:r w:rsidR="00754DD4" w:rsidRPr="008808A9">
        <w:rPr>
          <w:color w:val="000000"/>
          <w:szCs w:val="24"/>
          <w:lang w:val="en-GB"/>
        </w:rPr>
        <w:t xml:space="preserve">economic vulnerability and </w:t>
      </w:r>
      <w:r w:rsidR="008668CB" w:rsidRPr="008808A9">
        <w:rPr>
          <w:color w:val="000000"/>
          <w:szCs w:val="24"/>
          <w:lang w:val="en-GB"/>
        </w:rPr>
        <w:t>food insecurity</w:t>
      </w:r>
      <w:r w:rsidR="007C2361" w:rsidRPr="008808A9">
        <w:rPr>
          <w:color w:val="000000"/>
          <w:szCs w:val="24"/>
          <w:lang w:val="en-GB"/>
        </w:rPr>
        <w:t xml:space="preserve">. The measures under the vulnerability </w:t>
      </w:r>
      <w:r w:rsidR="00AB4A93" w:rsidRPr="008808A9">
        <w:rPr>
          <w:color w:val="000000"/>
          <w:szCs w:val="24"/>
          <w:lang w:val="en-GB"/>
        </w:rPr>
        <w:t xml:space="preserve">dimension of equity were found to </w:t>
      </w:r>
      <w:r w:rsidR="00792543" w:rsidRPr="008808A9">
        <w:rPr>
          <w:color w:val="000000"/>
          <w:szCs w:val="24"/>
          <w:lang w:val="en-GB"/>
        </w:rPr>
        <w:t>target v</w:t>
      </w:r>
      <w:r w:rsidR="00E511B1" w:rsidRPr="008808A9">
        <w:rPr>
          <w:color w:val="000000"/>
          <w:szCs w:val="24"/>
          <w:lang w:val="en-GB"/>
        </w:rPr>
        <w:t xml:space="preserve">ulnerability </w:t>
      </w:r>
      <w:r w:rsidR="00F07B97" w:rsidRPr="008808A9">
        <w:rPr>
          <w:color w:val="000000"/>
          <w:szCs w:val="24"/>
          <w:lang w:val="en-GB"/>
        </w:rPr>
        <w:t>of human systems</w:t>
      </w:r>
      <w:r w:rsidR="00CA5C8F" w:rsidRPr="008808A9">
        <w:rPr>
          <w:color w:val="000000"/>
          <w:szCs w:val="24"/>
          <w:lang w:val="en-GB"/>
        </w:rPr>
        <w:t xml:space="preserve"> like water services, housing services, and food production. </w:t>
      </w:r>
      <w:r w:rsidR="00BA3CAC" w:rsidRPr="008808A9">
        <w:rPr>
          <w:color w:val="000000"/>
          <w:szCs w:val="24"/>
          <w:lang w:val="en-GB"/>
        </w:rPr>
        <w:t>R</w:t>
      </w:r>
      <w:r w:rsidR="00734657" w:rsidRPr="008808A9">
        <w:rPr>
          <w:color w:val="000000"/>
          <w:szCs w:val="24"/>
          <w:lang w:val="en-GB"/>
        </w:rPr>
        <w:t xml:space="preserve">ecommendations were made to prioritize projects for water management, </w:t>
      </w:r>
      <w:r w:rsidR="00BA3CAC" w:rsidRPr="008808A9">
        <w:rPr>
          <w:color w:val="000000"/>
          <w:szCs w:val="24"/>
          <w:lang w:val="en-GB"/>
        </w:rPr>
        <w:t>utilization, and sanitation. In terms of food systems, additional r</w:t>
      </w:r>
      <w:r w:rsidR="00B90559" w:rsidRPr="008808A9">
        <w:rPr>
          <w:color w:val="000000"/>
          <w:szCs w:val="24"/>
          <w:lang w:val="en-GB"/>
        </w:rPr>
        <w:t xml:space="preserve">ecommendations included </w:t>
      </w:r>
      <w:r w:rsidR="00BA3CAC" w:rsidRPr="008808A9">
        <w:rPr>
          <w:color w:val="000000"/>
          <w:szCs w:val="24"/>
          <w:lang w:val="en-GB"/>
        </w:rPr>
        <w:t xml:space="preserve">developing </w:t>
      </w:r>
      <w:r w:rsidR="005375B1" w:rsidRPr="008808A9">
        <w:rPr>
          <w:color w:val="000000"/>
          <w:szCs w:val="24"/>
          <w:lang w:val="en-GB"/>
        </w:rPr>
        <w:t>strategies to reduce the municipality’s food dependency</w:t>
      </w:r>
      <w:r w:rsidR="007930BD" w:rsidRPr="008808A9">
        <w:rPr>
          <w:color w:val="000000"/>
          <w:szCs w:val="24"/>
          <w:lang w:val="en-GB"/>
        </w:rPr>
        <w:t xml:space="preserve"> </w:t>
      </w:r>
      <w:r w:rsidR="009601B4" w:rsidRPr="008808A9">
        <w:rPr>
          <w:color w:val="000000"/>
          <w:szCs w:val="24"/>
          <w:lang w:val="en-GB"/>
        </w:rPr>
        <w:t xml:space="preserve">through capacity-building initiatives, </w:t>
      </w:r>
      <w:r w:rsidR="005C46B7" w:rsidRPr="008808A9">
        <w:rPr>
          <w:color w:val="000000"/>
          <w:szCs w:val="24"/>
          <w:lang w:val="en-GB"/>
        </w:rPr>
        <w:t xml:space="preserve">conservation of local seeds, </w:t>
      </w:r>
      <w:r w:rsidR="00C64E07" w:rsidRPr="008808A9">
        <w:rPr>
          <w:color w:val="000000"/>
          <w:szCs w:val="24"/>
          <w:lang w:val="en-GB"/>
        </w:rPr>
        <w:t xml:space="preserve">recovery of productive ancestral practices, and reduction of the municipality’s </w:t>
      </w:r>
      <w:r w:rsidR="00EB5ABC" w:rsidRPr="008808A9">
        <w:rPr>
          <w:color w:val="000000"/>
          <w:szCs w:val="24"/>
          <w:lang w:val="en-GB"/>
        </w:rPr>
        <w:t xml:space="preserve">dependence upon food from other territories. </w:t>
      </w:r>
      <w:r w:rsidR="00734657" w:rsidRPr="008808A9">
        <w:rPr>
          <w:color w:val="000000"/>
          <w:szCs w:val="24"/>
          <w:lang w:val="en-GB"/>
        </w:rPr>
        <w:t>At the regional level, a study on the climate change vulnerability of coffee, cacao, potato, banana, beans, and sugar cane crops found that sugarcane and coffee are the most vulnerable crops to climate change.</w:t>
      </w:r>
      <w:r w:rsidR="002556FE" w:rsidRPr="008808A9">
        <w:rPr>
          <w:color w:val="000000"/>
          <w:szCs w:val="24"/>
          <w:lang w:val="en-GB"/>
        </w:rPr>
        <w:t xml:space="preserve"> Regarding human </w:t>
      </w:r>
      <w:r w:rsidR="00A869A0" w:rsidRPr="008808A9">
        <w:rPr>
          <w:color w:val="000000"/>
          <w:szCs w:val="24"/>
          <w:lang w:val="en-GB"/>
        </w:rPr>
        <w:t>v</w:t>
      </w:r>
      <w:r w:rsidR="002556FE" w:rsidRPr="008808A9">
        <w:rPr>
          <w:color w:val="000000"/>
          <w:szCs w:val="24"/>
          <w:lang w:val="en-GB"/>
        </w:rPr>
        <w:t>ulnerability to climate change</w:t>
      </w:r>
      <w:r w:rsidR="00A869A0" w:rsidRPr="008808A9">
        <w:rPr>
          <w:color w:val="000000"/>
          <w:szCs w:val="24"/>
          <w:lang w:val="en-GB"/>
        </w:rPr>
        <w:t xml:space="preserve">, additional recommendations </w:t>
      </w:r>
      <w:r w:rsidR="002556FE" w:rsidRPr="008808A9">
        <w:rPr>
          <w:color w:val="000000"/>
          <w:szCs w:val="24"/>
          <w:lang w:val="en-GB"/>
        </w:rPr>
        <w:t xml:space="preserve">include the implementation of educational campaigns on the impacts of sun exposure to human health. In terms of urban planning, the </w:t>
      </w:r>
      <w:r w:rsidR="00A869A0" w:rsidRPr="008808A9">
        <w:rPr>
          <w:color w:val="000000"/>
          <w:szCs w:val="24"/>
          <w:lang w:val="en-GB"/>
        </w:rPr>
        <w:t>supplementary recommendations are mapping the municipality’s vulnerable ecosystems, i</w:t>
      </w:r>
      <w:r w:rsidR="00ED4EA5" w:rsidRPr="008808A9">
        <w:rPr>
          <w:color w:val="000000"/>
          <w:szCs w:val="24"/>
          <w:lang w:val="en-GB"/>
        </w:rPr>
        <w:t xml:space="preserve">ncorporate vulnerability </w:t>
      </w:r>
      <w:r w:rsidR="00A869A0" w:rsidRPr="008808A9">
        <w:rPr>
          <w:color w:val="000000"/>
          <w:szCs w:val="24"/>
          <w:lang w:val="en-GB"/>
        </w:rPr>
        <w:t xml:space="preserve">criteria </w:t>
      </w:r>
      <w:r w:rsidR="00ED4EA5" w:rsidRPr="008808A9">
        <w:rPr>
          <w:color w:val="000000"/>
          <w:szCs w:val="24"/>
          <w:lang w:val="en-GB"/>
        </w:rPr>
        <w:t xml:space="preserve">in the </w:t>
      </w:r>
      <w:r w:rsidR="0044165D" w:rsidRPr="008808A9">
        <w:rPr>
          <w:color w:val="000000"/>
          <w:szCs w:val="24"/>
          <w:lang w:val="en-GB"/>
        </w:rPr>
        <w:t>l</w:t>
      </w:r>
      <w:r w:rsidR="00A869A0" w:rsidRPr="008808A9">
        <w:rPr>
          <w:color w:val="000000"/>
          <w:szCs w:val="24"/>
          <w:lang w:val="en-GB"/>
        </w:rPr>
        <w:t>ocal l</w:t>
      </w:r>
      <w:r w:rsidR="0044165D" w:rsidRPr="008808A9">
        <w:rPr>
          <w:color w:val="000000"/>
          <w:szCs w:val="24"/>
          <w:lang w:val="en-GB"/>
        </w:rPr>
        <w:t>and ordinance plan</w:t>
      </w:r>
      <w:r w:rsidR="00A869A0" w:rsidRPr="008808A9">
        <w:rPr>
          <w:color w:val="000000"/>
          <w:szCs w:val="24"/>
          <w:lang w:val="en-GB"/>
        </w:rPr>
        <w:t xml:space="preserve">, and further link </w:t>
      </w:r>
      <w:r w:rsidR="001B20E4" w:rsidRPr="008808A9">
        <w:rPr>
          <w:color w:val="000000"/>
          <w:szCs w:val="24"/>
          <w:lang w:val="en-GB"/>
        </w:rPr>
        <w:t>risk management and vulnerability reduction measures</w:t>
      </w:r>
      <w:r w:rsidR="00A869A0" w:rsidRPr="008808A9">
        <w:rPr>
          <w:color w:val="000000"/>
          <w:szCs w:val="24"/>
          <w:lang w:val="en-GB"/>
        </w:rPr>
        <w:t xml:space="preserve">. </w:t>
      </w:r>
    </w:p>
    <w:p w14:paraId="35EB92F9" w14:textId="253E2D93" w:rsidR="00E26ABA" w:rsidRPr="008808A9" w:rsidRDefault="003D21EA" w:rsidP="005970D5">
      <w:pPr>
        <w:widowControl w:val="0"/>
        <w:pBdr>
          <w:top w:val="nil"/>
          <w:left w:val="nil"/>
          <w:bottom w:val="nil"/>
          <w:right w:val="nil"/>
          <w:between w:val="nil"/>
        </w:pBdr>
        <w:spacing w:before="288"/>
        <w:ind w:right="244"/>
        <w:rPr>
          <w:color w:val="000000"/>
          <w:szCs w:val="24"/>
          <w:lang w:val="en-GB"/>
        </w:rPr>
      </w:pPr>
      <w:r w:rsidRPr="008808A9">
        <w:rPr>
          <w:color w:val="000000"/>
          <w:szCs w:val="24"/>
          <w:lang w:val="en-GB"/>
        </w:rPr>
        <w:t>E</w:t>
      </w:r>
      <w:r w:rsidR="005970D5" w:rsidRPr="008808A9">
        <w:rPr>
          <w:color w:val="000000"/>
          <w:szCs w:val="24"/>
          <w:lang w:val="en-GB"/>
        </w:rPr>
        <w:t xml:space="preserve">quity </w:t>
      </w:r>
      <w:r w:rsidR="00EB2390" w:rsidRPr="008808A9">
        <w:rPr>
          <w:color w:val="000000"/>
          <w:szCs w:val="24"/>
          <w:lang w:val="en-GB"/>
        </w:rPr>
        <w:t xml:space="preserve">is also associated to </w:t>
      </w:r>
      <w:r w:rsidR="004462F2" w:rsidRPr="008808A9">
        <w:rPr>
          <w:color w:val="000000"/>
          <w:szCs w:val="24"/>
          <w:lang w:val="en-GB"/>
        </w:rPr>
        <w:t xml:space="preserve">levelling conditions of disadvantage due to </w:t>
      </w:r>
      <w:r w:rsidR="005970D5" w:rsidRPr="008808A9">
        <w:rPr>
          <w:color w:val="000000"/>
          <w:szCs w:val="24"/>
          <w:lang w:val="en-GB"/>
        </w:rPr>
        <w:t>socioeconomic factor</w:t>
      </w:r>
      <w:r w:rsidR="00EB2390" w:rsidRPr="008808A9">
        <w:rPr>
          <w:color w:val="000000"/>
          <w:szCs w:val="24"/>
          <w:lang w:val="en-GB"/>
        </w:rPr>
        <w:t>s</w:t>
      </w:r>
      <w:r w:rsidR="00233B37" w:rsidRPr="008808A9">
        <w:rPr>
          <w:color w:val="000000"/>
          <w:szCs w:val="24"/>
          <w:lang w:val="en-GB"/>
        </w:rPr>
        <w:t>. Cartago’s portfolio of adaptation measures repeatedly references the economic impacts of climate chang</w:t>
      </w:r>
      <w:r w:rsidR="00C02872" w:rsidRPr="008808A9">
        <w:rPr>
          <w:color w:val="000000"/>
          <w:szCs w:val="24"/>
          <w:lang w:val="en-GB"/>
        </w:rPr>
        <w:t>e and the vulnerability of productive sectors</w:t>
      </w:r>
      <w:r w:rsidR="004462F2" w:rsidRPr="008808A9">
        <w:rPr>
          <w:color w:val="000000"/>
          <w:szCs w:val="24"/>
          <w:lang w:val="en-GB"/>
        </w:rPr>
        <w:t>, but in very few instances alludes to levelling outcomes or tending to marginalised populations</w:t>
      </w:r>
      <w:r w:rsidR="00C02872" w:rsidRPr="008808A9">
        <w:rPr>
          <w:color w:val="000000"/>
          <w:szCs w:val="24"/>
          <w:lang w:val="en-GB"/>
        </w:rPr>
        <w:t>.</w:t>
      </w:r>
      <w:r w:rsidR="004462F2" w:rsidRPr="008808A9">
        <w:rPr>
          <w:color w:val="000000"/>
          <w:szCs w:val="24"/>
          <w:lang w:val="en-GB"/>
        </w:rPr>
        <w:t xml:space="preserve"> For instance, </w:t>
      </w:r>
      <w:r w:rsidR="003C0975" w:rsidRPr="008808A9">
        <w:rPr>
          <w:color w:val="000000"/>
          <w:szCs w:val="24"/>
          <w:lang w:val="en-GB"/>
        </w:rPr>
        <w:t>of the f</w:t>
      </w:r>
      <w:r w:rsidR="005109BF" w:rsidRPr="008808A9">
        <w:rPr>
          <w:color w:val="000000"/>
          <w:szCs w:val="24"/>
          <w:lang w:val="en-GB"/>
        </w:rPr>
        <w:t xml:space="preserve">ive </w:t>
      </w:r>
      <w:r w:rsidR="00C02872" w:rsidRPr="008808A9">
        <w:rPr>
          <w:color w:val="000000"/>
          <w:szCs w:val="24"/>
          <w:lang w:val="en-GB"/>
        </w:rPr>
        <w:t xml:space="preserve">adaptation measures </w:t>
      </w:r>
      <w:r w:rsidR="003C0975" w:rsidRPr="008808A9">
        <w:rPr>
          <w:color w:val="000000"/>
          <w:szCs w:val="24"/>
          <w:lang w:val="en-GB"/>
        </w:rPr>
        <w:t xml:space="preserve">in the socioeconomic </w:t>
      </w:r>
      <w:r w:rsidR="0084207E" w:rsidRPr="008808A9">
        <w:rPr>
          <w:color w:val="000000"/>
          <w:szCs w:val="24"/>
          <w:lang w:val="en-GB"/>
        </w:rPr>
        <w:t>factors’</w:t>
      </w:r>
      <w:r w:rsidR="003C0975" w:rsidRPr="008808A9">
        <w:rPr>
          <w:color w:val="000000"/>
          <w:szCs w:val="24"/>
          <w:lang w:val="en-GB"/>
        </w:rPr>
        <w:t xml:space="preserve"> column, only one </w:t>
      </w:r>
      <w:r w:rsidR="005109BF" w:rsidRPr="008808A9">
        <w:rPr>
          <w:color w:val="000000"/>
          <w:szCs w:val="24"/>
          <w:lang w:val="en-GB"/>
        </w:rPr>
        <w:t>t</w:t>
      </w:r>
      <w:r w:rsidR="003C0975" w:rsidRPr="008808A9">
        <w:rPr>
          <w:color w:val="000000"/>
          <w:szCs w:val="24"/>
          <w:lang w:val="en-GB"/>
        </w:rPr>
        <w:t xml:space="preserve">argets </w:t>
      </w:r>
      <w:r w:rsidR="00747245" w:rsidRPr="008808A9">
        <w:rPr>
          <w:color w:val="000000"/>
          <w:szCs w:val="24"/>
          <w:lang w:val="en-GB"/>
        </w:rPr>
        <w:t xml:space="preserve">the </w:t>
      </w:r>
      <w:r w:rsidR="003B3B8F" w:rsidRPr="008808A9">
        <w:rPr>
          <w:color w:val="000000"/>
          <w:szCs w:val="24"/>
          <w:lang w:val="en-GB"/>
        </w:rPr>
        <w:t xml:space="preserve">disadvantaged group of women-headed households. </w:t>
      </w:r>
      <w:r w:rsidR="0084207E" w:rsidRPr="008808A9">
        <w:rPr>
          <w:color w:val="000000"/>
          <w:szCs w:val="24"/>
          <w:lang w:val="en-GB"/>
        </w:rPr>
        <w:t>It is unclear whether the proposed silvopasture system target particularly disadvantaged areas.</w:t>
      </w:r>
      <w:r w:rsidR="00B442F6" w:rsidRPr="008808A9">
        <w:rPr>
          <w:color w:val="000000"/>
          <w:szCs w:val="24"/>
          <w:lang w:val="en-GB"/>
        </w:rPr>
        <w:t xml:space="preserve"> The remaining measures associated with socioeconomic factors focus on the productive aspects of agricultural </w:t>
      </w:r>
      <w:r w:rsidR="00B2611B" w:rsidRPr="008808A9">
        <w:rPr>
          <w:color w:val="000000"/>
          <w:szCs w:val="24"/>
          <w:lang w:val="en-GB"/>
        </w:rPr>
        <w:t xml:space="preserve">and livestock production. </w:t>
      </w:r>
      <w:r w:rsidR="00EB2390" w:rsidRPr="008808A9">
        <w:rPr>
          <w:color w:val="000000"/>
          <w:szCs w:val="24"/>
          <w:lang w:val="en-GB"/>
        </w:rPr>
        <w:t xml:space="preserve">Some of the proposed </w:t>
      </w:r>
      <w:r w:rsidR="006D2907" w:rsidRPr="008808A9">
        <w:rPr>
          <w:color w:val="000000"/>
          <w:szCs w:val="24"/>
          <w:lang w:val="en-GB"/>
        </w:rPr>
        <w:t xml:space="preserve">additional </w:t>
      </w:r>
      <w:r w:rsidR="00EB2390" w:rsidRPr="008808A9">
        <w:rPr>
          <w:color w:val="000000"/>
          <w:szCs w:val="24"/>
          <w:lang w:val="en-GB"/>
        </w:rPr>
        <w:t xml:space="preserve">adaptation measures </w:t>
      </w:r>
      <w:r w:rsidR="006D2907" w:rsidRPr="008808A9">
        <w:rPr>
          <w:color w:val="000000"/>
          <w:szCs w:val="24"/>
          <w:lang w:val="en-GB"/>
        </w:rPr>
        <w:t xml:space="preserve">in </w:t>
      </w:r>
      <w:r w:rsidR="00AF6525" w:rsidRPr="008808A9">
        <w:rPr>
          <w:color w:val="000000"/>
          <w:szCs w:val="24"/>
          <w:lang w:val="en-GB"/>
        </w:rPr>
        <w:t>implement</w:t>
      </w:r>
      <w:r w:rsidR="006D2907" w:rsidRPr="008808A9">
        <w:rPr>
          <w:color w:val="000000"/>
          <w:szCs w:val="24"/>
          <w:lang w:val="en-GB"/>
        </w:rPr>
        <w:t>ing</w:t>
      </w:r>
      <w:r w:rsidR="00AF6525" w:rsidRPr="008808A9">
        <w:rPr>
          <w:color w:val="000000"/>
          <w:szCs w:val="24"/>
          <w:lang w:val="en-GB"/>
        </w:rPr>
        <w:t xml:space="preserve"> processes and productive systems that are environmentally sustainable </w:t>
      </w:r>
      <w:r w:rsidR="006D2907" w:rsidRPr="008808A9">
        <w:rPr>
          <w:color w:val="000000"/>
          <w:szCs w:val="24"/>
          <w:lang w:val="en-GB"/>
        </w:rPr>
        <w:t xml:space="preserve">is </w:t>
      </w:r>
      <w:r w:rsidR="00AF6525" w:rsidRPr="008808A9">
        <w:rPr>
          <w:color w:val="000000"/>
          <w:szCs w:val="24"/>
          <w:lang w:val="en-GB"/>
        </w:rPr>
        <w:t xml:space="preserve">through the follow-up and control of illegal mining in urban and rural settings, and follow-up and control on the emissions generated through productive processes. </w:t>
      </w:r>
    </w:p>
    <w:p w14:paraId="7834049B" w14:textId="34C120F1" w:rsidR="000911FD" w:rsidRPr="008808A9" w:rsidRDefault="000911FD" w:rsidP="000911FD">
      <w:pPr>
        <w:pStyle w:val="Heading4"/>
        <w:rPr>
          <w:lang w:val="en-GB"/>
        </w:rPr>
      </w:pPr>
      <w:r w:rsidRPr="008808A9">
        <w:rPr>
          <w:lang w:val="en-GB"/>
        </w:rPr>
        <w:t>Justice</w:t>
      </w:r>
    </w:p>
    <w:p w14:paraId="222669D7" w14:textId="0E988E22" w:rsidR="000C5733" w:rsidRPr="008808A9" w:rsidRDefault="005A21CB" w:rsidP="000C5733">
      <w:pPr>
        <w:spacing w:before="240"/>
        <w:rPr>
          <w:color w:val="000000"/>
          <w:szCs w:val="24"/>
          <w:lang w:val="en-GB"/>
        </w:rPr>
      </w:pPr>
      <w:r w:rsidRPr="008808A9">
        <w:rPr>
          <w:color w:val="000000"/>
          <w:szCs w:val="24"/>
          <w:lang w:val="en-GB"/>
        </w:rPr>
        <w:t>The concept of justice is not directly mentioned</w:t>
      </w:r>
      <w:r w:rsidR="00C1246D" w:rsidRPr="008808A9">
        <w:rPr>
          <w:color w:val="000000"/>
          <w:szCs w:val="24"/>
          <w:lang w:val="en-GB"/>
        </w:rPr>
        <w:t xml:space="preserve"> in the portfolio of proposed adaptation strategies</w:t>
      </w:r>
      <w:r w:rsidR="000C5733" w:rsidRPr="008808A9">
        <w:rPr>
          <w:color w:val="000000"/>
          <w:szCs w:val="24"/>
          <w:lang w:val="en-GB"/>
        </w:rPr>
        <w:t xml:space="preserve">. As for the associated concepts, only </w:t>
      </w:r>
      <w:r w:rsidRPr="008808A9">
        <w:rPr>
          <w:color w:val="000000"/>
          <w:szCs w:val="24"/>
          <w:lang w:val="en-GB"/>
        </w:rPr>
        <w:t>public participation</w:t>
      </w:r>
      <w:r w:rsidR="000C5733" w:rsidRPr="008808A9">
        <w:rPr>
          <w:color w:val="000000"/>
          <w:szCs w:val="24"/>
          <w:lang w:val="en-GB"/>
        </w:rPr>
        <w:t xml:space="preserve"> is linked to some of the proposed adaptation measures, as observed </w:t>
      </w:r>
      <w:r w:rsidR="008E28DD" w:rsidRPr="008808A9">
        <w:rPr>
          <w:color w:val="000000"/>
          <w:szCs w:val="24"/>
          <w:lang w:val="en-GB"/>
        </w:rPr>
        <w:t>i</w:t>
      </w:r>
      <w:r w:rsidR="000C5733" w:rsidRPr="008808A9">
        <w:rPr>
          <w:color w:val="000000"/>
          <w:szCs w:val="24"/>
          <w:lang w:val="en-GB"/>
        </w:rPr>
        <w:t>n</w:t>
      </w:r>
      <w:r w:rsidR="00BF78B0" w:rsidRPr="008808A9">
        <w:rPr>
          <w:color w:val="000000"/>
          <w:szCs w:val="24"/>
          <w:lang w:val="en-GB"/>
        </w:rPr>
        <w:t xml:space="preserve"> </w:t>
      </w:r>
      <w:r w:rsidR="00BF78B0" w:rsidRPr="008808A9">
        <w:rPr>
          <w:color w:val="000000"/>
          <w:szCs w:val="24"/>
          <w:lang w:val="en-GB"/>
        </w:rPr>
        <w:fldChar w:fldCharType="begin"/>
      </w:r>
      <w:r w:rsidR="00BF78B0" w:rsidRPr="008808A9">
        <w:rPr>
          <w:color w:val="000000"/>
          <w:szCs w:val="24"/>
          <w:lang w:val="en-GB"/>
        </w:rPr>
        <w:instrText xml:space="preserve"> REF _Ref42172991 \h </w:instrText>
      </w:r>
      <w:r w:rsidR="00BF78B0" w:rsidRPr="008808A9">
        <w:rPr>
          <w:color w:val="000000"/>
          <w:szCs w:val="24"/>
          <w:lang w:val="en-GB"/>
        </w:rPr>
      </w:r>
      <w:r w:rsidR="00BF78B0" w:rsidRPr="008808A9">
        <w:rPr>
          <w:color w:val="000000"/>
          <w:szCs w:val="24"/>
          <w:lang w:val="en-GB"/>
        </w:rPr>
        <w:fldChar w:fldCharType="separate"/>
      </w:r>
      <w:r w:rsidR="003A56FE" w:rsidRPr="008808A9">
        <w:rPr>
          <w:lang w:val="en-GB"/>
        </w:rPr>
        <w:t xml:space="preserve">Table </w:t>
      </w:r>
      <w:r w:rsidR="003A56FE">
        <w:rPr>
          <w:noProof/>
          <w:lang w:val="en-GB"/>
        </w:rPr>
        <w:t>4</w:t>
      </w:r>
      <w:r w:rsidR="003A56FE">
        <w:rPr>
          <w:lang w:val="en-GB"/>
        </w:rPr>
        <w:noBreakHyphen/>
      </w:r>
      <w:r w:rsidR="003A56FE">
        <w:rPr>
          <w:noProof/>
          <w:lang w:val="en-GB"/>
        </w:rPr>
        <w:t>3</w:t>
      </w:r>
      <w:r w:rsidR="00BF78B0" w:rsidRPr="008808A9">
        <w:rPr>
          <w:color w:val="000000"/>
          <w:szCs w:val="24"/>
          <w:lang w:val="en-GB"/>
        </w:rPr>
        <w:fldChar w:fldCharType="end"/>
      </w:r>
      <w:r w:rsidR="00BF78B0" w:rsidRPr="008808A9">
        <w:rPr>
          <w:color w:val="000000"/>
          <w:szCs w:val="24"/>
          <w:lang w:val="en-GB"/>
        </w:rPr>
        <w:t xml:space="preserve">. </w:t>
      </w:r>
      <w:r w:rsidR="000C5733" w:rsidRPr="008808A9">
        <w:rPr>
          <w:color w:val="000000"/>
          <w:szCs w:val="24"/>
          <w:lang w:val="en-GB"/>
        </w:rPr>
        <w:t xml:space="preserve"> </w:t>
      </w:r>
    </w:p>
    <w:p w14:paraId="654CB11B" w14:textId="7DEA0DF1" w:rsidR="002D704F" w:rsidRPr="008808A9" w:rsidRDefault="00515C44" w:rsidP="00515C44">
      <w:pPr>
        <w:pStyle w:val="Caption"/>
        <w:rPr>
          <w:lang w:val="en-GB"/>
        </w:rPr>
      </w:pPr>
      <w:bookmarkStart w:id="105" w:name="_Ref42172991"/>
      <w:bookmarkStart w:id="106" w:name="_Toc48174828"/>
      <w:r w:rsidRPr="008808A9">
        <w:rPr>
          <w:lang w:val="en-GB"/>
        </w:rPr>
        <w:t xml:space="preserve">Table </w:t>
      </w:r>
      <w:r w:rsidR="00FE5DD3">
        <w:rPr>
          <w:lang w:val="en-GB"/>
        </w:rPr>
        <w:fldChar w:fldCharType="begin"/>
      </w:r>
      <w:r w:rsidR="00FE5DD3">
        <w:rPr>
          <w:lang w:val="en-GB"/>
        </w:rPr>
        <w:instrText xml:space="preserve"> STYLEREF 1 \s </w:instrText>
      </w:r>
      <w:r w:rsidR="00FE5DD3">
        <w:rPr>
          <w:lang w:val="en-GB"/>
        </w:rPr>
        <w:fldChar w:fldCharType="separate"/>
      </w:r>
      <w:r w:rsidR="003A56FE">
        <w:rPr>
          <w:noProof/>
          <w:lang w:val="en-GB"/>
        </w:rPr>
        <w:t>4</w:t>
      </w:r>
      <w:r w:rsidR="00FE5DD3">
        <w:rPr>
          <w:lang w:val="en-GB"/>
        </w:rPr>
        <w:fldChar w:fldCharType="end"/>
      </w:r>
      <w:r w:rsidR="00FE5DD3">
        <w:rPr>
          <w:lang w:val="en-GB"/>
        </w:rPr>
        <w:noBreakHyphen/>
      </w:r>
      <w:r w:rsidR="00FE5DD3">
        <w:rPr>
          <w:lang w:val="en-GB"/>
        </w:rPr>
        <w:fldChar w:fldCharType="begin"/>
      </w:r>
      <w:r w:rsidR="00FE5DD3">
        <w:rPr>
          <w:lang w:val="en-GB"/>
        </w:rPr>
        <w:instrText xml:space="preserve"> SEQ Table \* ARABIC \s 1 </w:instrText>
      </w:r>
      <w:r w:rsidR="00FE5DD3">
        <w:rPr>
          <w:lang w:val="en-GB"/>
        </w:rPr>
        <w:fldChar w:fldCharType="separate"/>
      </w:r>
      <w:r w:rsidR="003A56FE">
        <w:rPr>
          <w:noProof/>
          <w:lang w:val="en-GB"/>
        </w:rPr>
        <w:t>3</w:t>
      </w:r>
      <w:r w:rsidR="00FE5DD3">
        <w:rPr>
          <w:lang w:val="en-GB"/>
        </w:rPr>
        <w:fldChar w:fldCharType="end"/>
      </w:r>
      <w:bookmarkEnd w:id="105"/>
      <w:r w:rsidRPr="008808A9">
        <w:rPr>
          <w:lang w:val="en-GB"/>
        </w:rPr>
        <w:t>. Dimensions of justice in Cartago’s portfolio of adaptation measures</w:t>
      </w:r>
      <w:bookmarkEnd w:id="106"/>
    </w:p>
    <w:tbl>
      <w:tblPr>
        <w:tblW w:w="84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39"/>
        <w:gridCol w:w="6919"/>
      </w:tblGrid>
      <w:tr w:rsidR="002D704F" w:rsidRPr="008808A9" w14:paraId="5790400C" w14:textId="77777777" w:rsidTr="002D704F">
        <w:tc>
          <w:tcPr>
            <w:tcW w:w="1539" w:type="dxa"/>
            <w:shd w:val="clear" w:color="auto" w:fill="D9D9D9" w:themeFill="background1" w:themeFillShade="D9"/>
          </w:tcPr>
          <w:p w14:paraId="14690AF4" w14:textId="77777777" w:rsidR="002D704F" w:rsidRPr="008808A9" w:rsidRDefault="002D704F" w:rsidP="0077230B">
            <w:pPr>
              <w:pStyle w:val="Tabletext"/>
              <w:spacing w:after="0" w:line="240" w:lineRule="auto"/>
              <w:jc w:val="center"/>
              <w:rPr>
                <w:b/>
                <w:bCs/>
                <w:lang w:val="en-GB"/>
              </w:rPr>
            </w:pPr>
            <w:r w:rsidRPr="008808A9">
              <w:rPr>
                <w:b/>
                <w:bCs/>
                <w:lang w:val="en-GB"/>
              </w:rPr>
              <w:t>Dimension</w:t>
            </w:r>
          </w:p>
        </w:tc>
        <w:tc>
          <w:tcPr>
            <w:tcW w:w="6919" w:type="dxa"/>
            <w:shd w:val="clear" w:color="auto" w:fill="D9D9D9" w:themeFill="background1" w:themeFillShade="D9"/>
          </w:tcPr>
          <w:p w14:paraId="1CD5F7CD" w14:textId="77777777" w:rsidR="002D704F" w:rsidRPr="008808A9" w:rsidRDefault="002D704F" w:rsidP="0077230B">
            <w:pPr>
              <w:pStyle w:val="Tabletext"/>
              <w:spacing w:after="0" w:line="240" w:lineRule="auto"/>
              <w:jc w:val="center"/>
              <w:rPr>
                <w:b/>
                <w:bCs/>
                <w:lang w:val="en-GB"/>
              </w:rPr>
            </w:pPr>
            <w:r w:rsidRPr="008808A9">
              <w:rPr>
                <w:b/>
                <w:bCs/>
                <w:lang w:val="en-GB"/>
              </w:rPr>
              <w:t>Relevant adaptation measures</w:t>
            </w:r>
          </w:p>
        </w:tc>
      </w:tr>
      <w:tr w:rsidR="002D704F" w:rsidRPr="008808A9" w14:paraId="7991CA45" w14:textId="77777777" w:rsidTr="002D704F">
        <w:trPr>
          <w:trHeight w:val="467"/>
        </w:trPr>
        <w:tc>
          <w:tcPr>
            <w:tcW w:w="1539" w:type="dxa"/>
          </w:tcPr>
          <w:p w14:paraId="53F5FEA0" w14:textId="221180B1" w:rsidR="002D704F" w:rsidRPr="008808A9" w:rsidRDefault="002D704F" w:rsidP="0077230B">
            <w:pPr>
              <w:pStyle w:val="Tabletext"/>
              <w:spacing w:after="0" w:line="240" w:lineRule="auto"/>
              <w:rPr>
                <w:lang w:val="en-GB"/>
              </w:rPr>
            </w:pPr>
            <w:r w:rsidRPr="008808A9">
              <w:rPr>
                <w:lang w:val="en-GB"/>
              </w:rPr>
              <w:t>Intergenerational justice</w:t>
            </w:r>
          </w:p>
        </w:tc>
        <w:tc>
          <w:tcPr>
            <w:tcW w:w="6919" w:type="dxa"/>
          </w:tcPr>
          <w:p w14:paraId="1F361A0B" w14:textId="6354B6A6" w:rsidR="002D704F" w:rsidRPr="008808A9" w:rsidRDefault="002D704F" w:rsidP="00815CC0">
            <w:pPr>
              <w:pStyle w:val="Tabletext"/>
              <w:numPr>
                <w:ilvl w:val="0"/>
                <w:numId w:val="23"/>
              </w:numPr>
              <w:spacing w:after="0" w:line="240" w:lineRule="auto"/>
              <w:rPr>
                <w:lang w:val="en-GB"/>
              </w:rPr>
            </w:pPr>
            <w:r w:rsidRPr="008808A9">
              <w:rPr>
                <w:lang w:val="en-GB"/>
              </w:rPr>
              <w:t>Not specified</w:t>
            </w:r>
          </w:p>
        </w:tc>
      </w:tr>
      <w:tr w:rsidR="002D704F" w:rsidRPr="008808A9" w14:paraId="7E34E353" w14:textId="77777777" w:rsidTr="002D704F">
        <w:trPr>
          <w:trHeight w:val="269"/>
        </w:trPr>
        <w:tc>
          <w:tcPr>
            <w:tcW w:w="1539" w:type="dxa"/>
          </w:tcPr>
          <w:p w14:paraId="6909B4B2" w14:textId="6ED5EB09" w:rsidR="002D704F" w:rsidRPr="008808A9" w:rsidRDefault="002D704F" w:rsidP="0077230B">
            <w:pPr>
              <w:pStyle w:val="Tabletext"/>
              <w:spacing w:after="0" w:line="240" w:lineRule="auto"/>
              <w:rPr>
                <w:lang w:val="en-GB"/>
              </w:rPr>
            </w:pPr>
            <w:r w:rsidRPr="008808A9">
              <w:rPr>
                <w:lang w:val="en-GB"/>
              </w:rPr>
              <w:t>Rights</w:t>
            </w:r>
          </w:p>
        </w:tc>
        <w:tc>
          <w:tcPr>
            <w:tcW w:w="6919" w:type="dxa"/>
          </w:tcPr>
          <w:p w14:paraId="0034A1EE" w14:textId="7EA21686" w:rsidR="002D704F" w:rsidRPr="008808A9" w:rsidRDefault="002D704F" w:rsidP="00815CC0">
            <w:pPr>
              <w:pStyle w:val="Tabletext"/>
              <w:numPr>
                <w:ilvl w:val="0"/>
                <w:numId w:val="23"/>
              </w:numPr>
              <w:spacing w:after="0" w:line="240" w:lineRule="auto"/>
              <w:rPr>
                <w:lang w:val="en-GB"/>
              </w:rPr>
            </w:pPr>
            <w:r w:rsidRPr="008808A9">
              <w:rPr>
                <w:lang w:val="en-GB"/>
              </w:rPr>
              <w:t>Not specified</w:t>
            </w:r>
          </w:p>
        </w:tc>
      </w:tr>
      <w:tr w:rsidR="002D704F" w:rsidRPr="008808A9" w14:paraId="0F640885" w14:textId="77777777" w:rsidTr="002D704F">
        <w:trPr>
          <w:trHeight w:val="695"/>
        </w:trPr>
        <w:tc>
          <w:tcPr>
            <w:tcW w:w="1539" w:type="dxa"/>
          </w:tcPr>
          <w:p w14:paraId="4E01EC60" w14:textId="51A4D0D7" w:rsidR="002D704F" w:rsidRPr="008808A9" w:rsidRDefault="002D704F" w:rsidP="0077230B">
            <w:pPr>
              <w:pStyle w:val="Tabletext"/>
              <w:spacing w:after="0" w:line="240" w:lineRule="auto"/>
              <w:rPr>
                <w:lang w:val="en-GB"/>
              </w:rPr>
            </w:pPr>
            <w:r w:rsidRPr="008808A9">
              <w:rPr>
                <w:lang w:val="en-GB"/>
              </w:rPr>
              <w:t>Public participation</w:t>
            </w:r>
          </w:p>
        </w:tc>
        <w:tc>
          <w:tcPr>
            <w:tcW w:w="6919" w:type="dxa"/>
          </w:tcPr>
          <w:p w14:paraId="7A098007" w14:textId="77777777" w:rsidR="002D704F" w:rsidRPr="008808A9" w:rsidRDefault="002D704F" w:rsidP="00815CC0">
            <w:pPr>
              <w:pStyle w:val="Tabletext"/>
              <w:numPr>
                <w:ilvl w:val="0"/>
                <w:numId w:val="23"/>
              </w:numPr>
              <w:spacing w:after="0" w:line="240" w:lineRule="auto"/>
              <w:rPr>
                <w:lang w:val="en-GB"/>
              </w:rPr>
            </w:pPr>
            <w:r w:rsidRPr="008808A9">
              <w:rPr>
                <w:lang w:val="en-GB"/>
              </w:rPr>
              <w:t>Strategy for socialization and education for rural communities on the possible impacts of climate change</w:t>
            </w:r>
          </w:p>
          <w:p w14:paraId="59818540" w14:textId="77777777" w:rsidR="002D704F" w:rsidRPr="008808A9" w:rsidRDefault="002D704F" w:rsidP="00815CC0">
            <w:pPr>
              <w:pStyle w:val="Tabletext"/>
              <w:numPr>
                <w:ilvl w:val="0"/>
                <w:numId w:val="23"/>
              </w:numPr>
              <w:spacing w:after="0" w:line="240" w:lineRule="auto"/>
              <w:rPr>
                <w:lang w:val="en-GB"/>
              </w:rPr>
            </w:pPr>
            <w:r w:rsidRPr="008808A9">
              <w:rPr>
                <w:lang w:val="en-GB"/>
              </w:rPr>
              <w:t>Incorporation of educational strategies on climate change in Environmental Institutional School Projects</w:t>
            </w:r>
          </w:p>
          <w:p w14:paraId="58E1DA11" w14:textId="77777777" w:rsidR="002D704F" w:rsidRPr="008808A9" w:rsidRDefault="002D704F" w:rsidP="00815CC0">
            <w:pPr>
              <w:pStyle w:val="Tabletext"/>
              <w:numPr>
                <w:ilvl w:val="0"/>
                <w:numId w:val="23"/>
              </w:numPr>
              <w:spacing w:after="0" w:line="240" w:lineRule="auto"/>
              <w:rPr>
                <w:lang w:val="en-GB"/>
              </w:rPr>
            </w:pPr>
            <w:r w:rsidRPr="008808A9">
              <w:rPr>
                <w:lang w:val="en-GB"/>
              </w:rPr>
              <w:t>Creation of Technical Inter-institutional Committees on Environmental Education</w:t>
            </w:r>
          </w:p>
          <w:p w14:paraId="6B7794A4" w14:textId="77777777" w:rsidR="002D704F" w:rsidRPr="008808A9" w:rsidRDefault="002D704F" w:rsidP="00815CC0">
            <w:pPr>
              <w:pStyle w:val="Tabletext"/>
              <w:numPr>
                <w:ilvl w:val="0"/>
                <w:numId w:val="23"/>
              </w:numPr>
              <w:spacing w:after="0" w:line="240" w:lineRule="auto"/>
              <w:rPr>
                <w:lang w:val="en-GB"/>
              </w:rPr>
            </w:pPr>
            <w:r w:rsidRPr="008808A9">
              <w:rPr>
                <w:lang w:val="en-GB"/>
              </w:rPr>
              <w:t>Environmental Education Municipal Plan</w:t>
            </w:r>
          </w:p>
          <w:p w14:paraId="658E48F1" w14:textId="77777777" w:rsidR="002D704F" w:rsidRPr="008808A9" w:rsidRDefault="002D704F" w:rsidP="00815CC0">
            <w:pPr>
              <w:pStyle w:val="Tabletext"/>
              <w:numPr>
                <w:ilvl w:val="0"/>
                <w:numId w:val="23"/>
              </w:numPr>
              <w:spacing w:after="0" w:line="240" w:lineRule="auto"/>
              <w:rPr>
                <w:lang w:val="en-GB"/>
              </w:rPr>
            </w:pPr>
            <w:r w:rsidRPr="008808A9">
              <w:rPr>
                <w:lang w:val="en-GB"/>
              </w:rPr>
              <w:t>Group of Urban Environmental Studies</w:t>
            </w:r>
          </w:p>
          <w:p w14:paraId="414501D4" w14:textId="1E913F03" w:rsidR="002D704F" w:rsidRPr="008808A9" w:rsidRDefault="002D704F" w:rsidP="00815CC0">
            <w:pPr>
              <w:pStyle w:val="Tabletext"/>
              <w:numPr>
                <w:ilvl w:val="0"/>
                <w:numId w:val="23"/>
              </w:numPr>
              <w:spacing w:after="0" w:line="240" w:lineRule="auto"/>
              <w:rPr>
                <w:lang w:val="en-GB"/>
              </w:rPr>
            </w:pPr>
            <w:r w:rsidRPr="008808A9">
              <w:rPr>
                <w:lang w:val="en-GB"/>
              </w:rPr>
              <w:t>Support, sensibilization and training on environmental culture about natural resources and environmental quality in the municipality of Cartago</w:t>
            </w:r>
          </w:p>
        </w:tc>
      </w:tr>
    </w:tbl>
    <w:p w14:paraId="454253CB" w14:textId="6D8373DE" w:rsidR="00E83E9E" w:rsidRPr="008808A9" w:rsidRDefault="00E83E9E" w:rsidP="00E83E9E">
      <w:pPr>
        <w:widowControl w:val="0"/>
        <w:pBdr>
          <w:top w:val="nil"/>
          <w:left w:val="nil"/>
          <w:bottom w:val="nil"/>
          <w:right w:val="nil"/>
          <w:between w:val="nil"/>
        </w:pBdr>
        <w:spacing w:before="288"/>
        <w:ind w:right="244"/>
        <w:rPr>
          <w:color w:val="000000"/>
          <w:szCs w:val="24"/>
          <w:lang w:val="en-GB"/>
        </w:rPr>
      </w:pPr>
      <w:r w:rsidRPr="008808A9">
        <w:rPr>
          <w:lang w:val="en-GB"/>
        </w:rPr>
        <w:t xml:space="preserve">Source: </w:t>
      </w:r>
      <w:r w:rsidRPr="008808A9">
        <w:rPr>
          <w:lang w:val="en-GB"/>
        </w:rPr>
        <w:fldChar w:fldCharType="begin" w:fldLock="1"/>
      </w:r>
      <w:r w:rsidR="00EC422E" w:rsidRPr="008808A9">
        <w:rPr>
          <w:lang w:val="en-GB"/>
        </w:rPr>
        <w:instrText>ADDIN CSL_CITATION {"citationItems":[{"id":"ITEM-1","itemData":{"author":[{"dropping-particle":"del","family":"Cauca","given":"Corporación Autónoma Regional del Valle","non-dropping-particle":"","parse-names":false,"suffix":""}],"id":"ITEM-1","issued":{"date-parts":[["0"]]},"number-of-pages":"56","publisher-place":"Municipio de Cartago Valle del Cauca","title":"Portafolio de Estrategias para la Mitigación y Adaptación al Cambio Climático","type":"report"},"uris":["http://www.mendeley.com/documents/?uuid=f3b18b45-dbeb-4ad1-8a59-52ce580e5c6d"]}],"mendeley":{"formattedCitation":"(Cauca, n.d.)","plainTextFormattedCitation":"(Cauca, n.d.)","previouslyFormattedCitation":"(Cauca, n.d.)"},"properties":{"noteIndex":0},"schema":"https://github.com/citation-style-language/schema/raw/master/csl-citation.json"}</w:instrText>
      </w:r>
      <w:r w:rsidRPr="008808A9">
        <w:rPr>
          <w:lang w:val="en-GB"/>
        </w:rPr>
        <w:fldChar w:fldCharType="separate"/>
      </w:r>
      <w:r w:rsidRPr="008808A9">
        <w:rPr>
          <w:i/>
          <w:noProof/>
          <w:lang w:val="en-GB"/>
        </w:rPr>
        <w:t>(Cauca, n.d.)</w:t>
      </w:r>
      <w:r w:rsidRPr="008808A9">
        <w:rPr>
          <w:lang w:val="en-GB"/>
        </w:rPr>
        <w:fldChar w:fldCharType="end"/>
      </w:r>
    </w:p>
    <w:p w14:paraId="5F12A529" w14:textId="3CAB8A4B" w:rsidR="00450827" w:rsidRPr="008808A9" w:rsidRDefault="00180C23" w:rsidP="000C5733">
      <w:pPr>
        <w:rPr>
          <w:color w:val="000000"/>
          <w:szCs w:val="24"/>
          <w:lang w:val="en-GB"/>
        </w:rPr>
      </w:pPr>
      <w:r w:rsidRPr="008808A9">
        <w:rPr>
          <w:color w:val="000000"/>
          <w:szCs w:val="24"/>
          <w:lang w:val="en-GB"/>
        </w:rPr>
        <w:t xml:space="preserve">The portfolio of proposed </w:t>
      </w:r>
      <w:r w:rsidR="000C5733" w:rsidRPr="008808A9">
        <w:rPr>
          <w:color w:val="000000"/>
          <w:szCs w:val="24"/>
          <w:lang w:val="en-GB"/>
        </w:rPr>
        <w:t xml:space="preserve">local adaptation </w:t>
      </w:r>
      <w:r w:rsidRPr="008808A9">
        <w:rPr>
          <w:color w:val="000000"/>
          <w:szCs w:val="24"/>
          <w:lang w:val="en-GB"/>
        </w:rPr>
        <w:t xml:space="preserve">measures </w:t>
      </w:r>
      <w:r w:rsidR="000C5733" w:rsidRPr="008808A9">
        <w:rPr>
          <w:color w:val="000000"/>
          <w:szCs w:val="24"/>
          <w:lang w:val="en-GB"/>
        </w:rPr>
        <w:t>focuses on the short and medium-term,</w:t>
      </w:r>
      <w:r w:rsidR="00C76FE6" w:rsidRPr="008808A9">
        <w:rPr>
          <w:color w:val="000000"/>
          <w:szCs w:val="24"/>
          <w:lang w:val="en-GB"/>
        </w:rPr>
        <w:t xml:space="preserve"> and </w:t>
      </w:r>
      <w:r w:rsidR="00620EAD" w:rsidRPr="008808A9">
        <w:rPr>
          <w:color w:val="000000"/>
          <w:szCs w:val="24"/>
          <w:lang w:val="en-GB"/>
        </w:rPr>
        <w:t>therefore there was no direct or indirect reference t</w:t>
      </w:r>
      <w:r w:rsidR="00C76FE6" w:rsidRPr="008808A9">
        <w:rPr>
          <w:color w:val="000000"/>
          <w:szCs w:val="24"/>
          <w:lang w:val="en-GB"/>
        </w:rPr>
        <w:t xml:space="preserve">o </w:t>
      </w:r>
      <w:r w:rsidR="000C5733" w:rsidRPr="008808A9">
        <w:rPr>
          <w:color w:val="000000"/>
          <w:szCs w:val="24"/>
          <w:lang w:val="en-GB"/>
        </w:rPr>
        <w:t xml:space="preserve">intra-generational justice considerations. The local adaptation plans do not include mentions to the rights of citizens as a justification or motivation to implement climate adaptation strategies, but it does reference </w:t>
      </w:r>
      <w:r w:rsidR="00AA0960" w:rsidRPr="008808A9">
        <w:rPr>
          <w:color w:val="000000"/>
          <w:szCs w:val="24"/>
          <w:lang w:val="en-GB"/>
        </w:rPr>
        <w:t>regional and national regulations and laws. The proposed adaptation measures target community participation</w:t>
      </w:r>
      <w:r w:rsidR="003C6D2B" w:rsidRPr="008808A9">
        <w:rPr>
          <w:color w:val="000000"/>
          <w:szCs w:val="24"/>
          <w:lang w:val="en-GB"/>
        </w:rPr>
        <w:t xml:space="preserve"> in the form of engagement through several awareness and capacity-building actions, mostly in tandem with educational institutions</w:t>
      </w:r>
      <w:r w:rsidR="0074460A" w:rsidRPr="008808A9">
        <w:rPr>
          <w:color w:val="000000"/>
          <w:szCs w:val="24"/>
          <w:lang w:val="en-GB"/>
        </w:rPr>
        <w:t xml:space="preserve"> or research </w:t>
      </w:r>
      <w:r w:rsidR="00EB7A2C" w:rsidRPr="008808A9">
        <w:rPr>
          <w:color w:val="000000"/>
          <w:szCs w:val="24"/>
          <w:lang w:val="en-GB"/>
        </w:rPr>
        <w:t>centres</w:t>
      </w:r>
      <w:r w:rsidR="0074460A" w:rsidRPr="008808A9">
        <w:rPr>
          <w:color w:val="000000"/>
          <w:szCs w:val="24"/>
          <w:lang w:val="en-GB"/>
        </w:rPr>
        <w:t>.</w:t>
      </w:r>
      <w:r w:rsidR="00AB7EF8" w:rsidRPr="008808A9">
        <w:rPr>
          <w:color w:val="000000"/>
          <w:szCs w:val="24"/>
          <w:lang w:val="en-GB"/>
        </w:rPr>
        <w:t xml:space="preserve"> </w:t>
      </w:r>
      <w:r w:rsidR="002F5552" w:rsidRPr="008808A9">
        <w:rPr>
          <w:color w:val="000000"/>
          <w:szCs w:val="24"/>
          <w:lang w:val="en-GB"/>
        </w:rPr>
        <w:t xml:space="preserve">The analysed document highlighted the importance of public participation </w:t>
      </w:r>
      <w:r w:rsidR="00336649" w:rsidRPr="008808A9">
        <w:rPr>
          <w:color w:val="000000"/>
          <w:szCs w:val="24"/>
          <w:lang w:val="en-GB"/>
        </w:rPr>
        <w:t xml:space="preserve">to yield </w:t>
      </w:r>
      <w:r w:rsidR="002F5552" w:rsidRPr="008808A9">
        <w:rPr>
          <w:color w:val="000000"/>
          <w:szCs w:val="24"/>
          <w:lang w:val="en-GB"/>
        </w:rPr>
        <w:t>local adaptation processes</w:t>
      </w:r>
      <w:r w:rsidR="00336649" w:rsidRPr="008808A9">
        <w:rPr>
          <w:color w:val="000000"/>
          <w:szCs w:val="24"/>
          <w:lang w:val="en-GB"/>
        </w:rPr>
        <w:t xml:space="preserve"> that are more effective</w:t>
      </w:r>
      <w:r w:rsidR="0028683F" w:rsidRPr="008808A9">
        <w:rPr>
          <w:color w:val="000000"/>
          <w:szCs w:val="24"/>
          <w:lang w:val="en-GB"/>
        </w:rPr>
        <w:t xml:space="preserve"> and long-lasting. </w:t>
      </w:r>
      <w:r w:rsidR="00007762" w:rsidRPr="008808A9">
        <w:rPr>
          <w:color w:val="000000"/>
          <w:szCs w:val="24"/>
          <w:lang w:val="en-GB"/>
        </w:rPr>
        <w:t xml:space="preserve">Participation was also extensive to the coordination between local, regional, and national levels of government. </w:t>
      </w:r>
      <w:r w:rsidR="00470F9D" w:rsidRPr="008808A9">
        <w:rPr>
          <w:color w:val="000000"/>
          <w:szCs w:val="24"/>
          <w:lang w:val="en-GB"/>
        </w:rPr>
        <w:t xml:space="preserve">Cartago referenced how the construction of their own portfolio of adaptative strategies </w:t>
      </w:r>
      <w:r w:rsidR="00D63B12" w:rsidRPr="008808A9">
        <w:rPr>
          <w:color w:val="000000"/>
          <w:szCs w:val="24"/>
          <w:lang w:val="en-GB"/>
        </w:rPr>
        <w:t xml:space="preserve">incorporated </w:t>
      </w:r>
      <w:r w:rsidR="00470F9D" w:rsidRPr="008808A9">
        <w:rPr>
          <w:color w:val="000000"/>
          <w:szCs w:val="24"/>
          <w:lang w:val="en-GB"/>
        </w:rPr>
        <w:t xml:space="preserve">the </w:t>
      </w:r>
      <w:r w:rsidR="00D63B12" w:rsidRPr="008808A9">
        <w:rPr>
          <w:color w:val="000000"/>
          <w:szCs w:val="24"/>
          <w:lang w:val="en-GB"/>
        </w:rPr>
        <w:t xml:space="preserve">inputs of local actors </w:t>
      </w:r>
      <w:r w:rsidR="00776B05" w:rsidRPr="008808A9">
        <w:rPr>
          <w:color w:val="000000"/>
          <w:szCs w:val="24"/>
          <w:lang w:val="en-GB"/>
        </w:rPr>
        <w:t xml:space="preserve">from the private sector, civil </w:t>
      </w:r>
      <w:r w:rsidR="00470F9D" w:rsidRPr="008808A9">
        <w:rPr>
          <w:color w:val="000000"/>
          <w:szCs w:val="24"/>
          <w:lang w:val="en-GB"/>
        </w:rPr>
        <w:t>society, academia</w:t>
      </w:r>
      <w:r w:rsidR="00776B05" w:rsidRPr="008808A9">
        <w:rPr>
          <w:color w:val="000000"/>
          <w:szCs w:val="24"/>
          <w:lang w:val="en-GB"/>
        </w:rPr>
        <w:t xml:space="preserve">, </w:t>
      </w:r>
      <w:r w:rsidR="00470F9D" w:rsidRPr="008808A9">
        <w:rPr>
          <w:color w:val="000000"/>
          <w:szCs w:val="24"/>
          <w:lang w:val="en-GB"/>
        </w:rPr>
        <w:t xml:space="preserve">and </w:t>
      </w:r>
      <w:r w:rsidR="00776B05" w:rsidRPr="008808A9">
        <w:rPr>
          <w:color w:val="000000"/>
          <w:szCs w:val="24"/>
          <w:lang w:val="en-GB"/>
        </w:rPr>
        <w:t xml:space="preserve">NGOs, </w:t>
      </w:r>
      <w:r w:rsidR="00BF6987" w:rsidRPr="008808A9">
        <w:rPr>
          <w:color w:val="000000"/>
          <w:szCs w:val="24"/>
          <w:lang w:val="en-GB"/>
        </w:rPr>
        <w:t xml:space="preserve">who manifested their interest in being involved throughout the adaptation </w:t>
      </w:r>
      <w:r w:rsidR="00470F9D" w:rsidRPr="008808A9">
        <w:rPr>
          <w:color w:val="000000"/>
          <w:szCs w:val="24"/>
          <w:lang w:val="en-GB"/>
        </w:rPr>
        <w:t xml:space="preserve">policy cycle. </w:t>
      </w:r>
      <w:r w:rsidR="004E710B" w:rsidRPr="008808A9">
        <w:rPr>
          <w:color w:val="000000"/>
          <w:szCs w:val="24"/>
          <w:lang w:val="en-GB"/>
        </w:rPr>
        <w:t xml:space="preserve">The suggested additional measures that Cartago could take to further public participation </w:t>
      </w:r>
      <w:r w:rsidR="00450827" w:rsidRPr="008808A9">
        <w:rPr>
          <w:color w:val="000000"/>
          <w:szCs w:val="24"/>
          <w:lang w:val="en-GB"/>
        </w:rPr>
        <w:t>was</w:t>
      </w:r>
      <w:r w:rsidR="004E710B" w:rsidRPr="008808A9">
        <w:rPr>
          <w:color w:val="000000"/>
          <w:szCs w:val="24"/>
          <w:lang w:val="en-GB"/>
        </w:rPr>
        <w:t xml:space="preserve"> </w:t>
      </w:r>
      <w:r w:rsidR="00AB7EF8" w:rsidRPr="008808A9">
        <w:rPr>
          <w:color w:val="000000"/>
          <w:szCs w:val="24"/>
          <w:lang w:val="en-GB"/>
        </w:rPr>
        <w:t xml:space="preserve">incorporating climate adaptation in the school curricula, </w:t>
      </w:r>
      <w:r w:rsidR="007269A3" w:rsidRPr="008808A9">
        <w:rPr>
          <w:color w:val="000000"/>
          <w:szCs w:val="24"/>
          <w:lang w:val="en-GB"/>
        </w:rPr>
        <w:t>and</w:t>
      </w:r>
      <w:r w:rsidR="00450827" w:rsidRPr="008808A9">
        <w:rPr>
          <w:color w:val="000000"/>
          <w:szCs w:val="24"/>
          <w:lang w:val="en-GB"/>
        </w:rPr>
        <w:t xml:space="preserve"> further civic culture on climate change through local and institutional educational campaigns. </w:t>
      </w:r>
    </w:p>
    <w:p w14:paraId="56CE0DB4" w14:textId="4BB612CA" w:rsidR="000911FD" w:rsidRPr="008808A9" w:rsidRDefault="000911FD" w:rsidP="000911FD">
      <w:pPr>
        <w:pStyle w:val="Heading4"/>
        <w:rPr>
          <w:lang w:val="en-GB"/>
        </w:rPr>
      </w:pPr>
      <w:r w:rsidRPr="008808A9">
        <w:rPr>
          <w:lang w:val="en-GB"/>
        </w:rPr>
        <w:t>Fairness</w:t>
      </w:r>
    </w:p>
    <w:p w14:paraId="22FB9EE3" w14:textId="4D80C26B" w:rsidR="009E5F06" w:rsidRDefault="009E5F06" w:rsidP="00A55A80">
      <w:pPr>
        <w:spacing w:before="240"/>
        <w:rPr>
          <w:color w:val="000000"/>
          <w:szCs w:val="24"/>
          <w:lang w:val="en-GB"/>
        </w:rPr>
      </w:pPr>
      <w:r w:rsidRPr="008808A9">
        <w:rPr>
          <w:color w:val="000000"/>
          <w:szCs w:val="24"/>
          <w:lang w:val="en-GB"/>
        </w:rPr>
        <w:t xml:space="preserve">There </w:t>
      </w:r>
      <w:r w:rsidR="00453F4F" w:rsidRPr="008808A9">
        <w:rPr>
          <w:color w:val="000000"/>
          <w:szCs w:val="24"/>
          <w:lang w:val="en-GB"/>
        </w:rPr>
        <w:t>were</w:t>
      </w:r>
      <w:r w:rsidRPr="008808A9">
        <w:rPr>
          <w:color w:val="000000"/>
          <w:szCs w:val="24"/>
          <w:lang w:val="en-GB"/>
        </w:rPr>
        <w:t xml:space="preserve"> no direct mentions to the concept of fairness</w:t>
      </w:r>
      <w:r w:rsidR="00FC7C0A" w:rsidRPr="008808A9">
        <w:rPr>
          <w:color w:val="000000"/>
          <w:szCs w:val="24"/>
          <w:lang w:val="en-GB"/>
        </w:rPr>
        <w:t xml:space="preserve"> in the proposed adaptation measures</w:t>
      </w:r>
      <w:r w:rsidR="009D75E0" w:rsidRPr="008808A9">
        <w:rPr>
          <w:color w:val="000000"/>
          <w:szCs w:val="24"/>
          <w:lang w:val="en-GB"/>
        </w:rPr>
        <w:t xml:space="preserve">, but only </w:t>
      </w:r>
      <w:r w:rsidR="0013094D" w:rsidRPr="008808A9">
        <w:rPr>
          <w:color w:val="000000"/>
          <w:szCs w:val="24"/>
          <w:lang w:val="en-GB"/>
        </w:rPr>
        <w:t xml:space="preserve">a reference to socially inclusive development. </w:t>
      </w:r>
      <w:r w:rsidR="00B63AB4" w:rsidRPr="008808A9">
        <w:rPr>
          <w:color w:val="000000"/>
          <w:szCs w:val="24"/>
          <w:lang w:val="en-GB"/>
        </w:rPr>
        <w:t xml:space="preserve">With regards to the subcomponents of fairness considered for this study, </w:t>
      </w:r>
      <w:r w:rsidR="008A2EC2" w:rsidRPr="008808A9">
        <w:rPr>
          <w:color w:val="000000"/>
          <w:szCs w:val="24"/>
          <w:lang w:val="en-GB"/>
        </w:rPr>
        <w:t xml:space="preserve">there were no </w:t>
      </w:r>
      <w:r w:rsidR="00A55A80" w:rsidRPr="008808A9">
        <w:rPr>
          <w:color w:val="000000"/>
          <w:szCs w:val="24"/>
          <w:lang w:val="en-GB"/>
        </w:rPr>
        <w:t xml:space="preserve">specific adaptation measures </w:t>
      </w:r>
      <w:r w:rsidR="007B6585" w:rsidRPr="008808A9">
        <w:rPr>
          <w:color w:val="000000"/>
          <w:szCs w:val="24"/>
          <w:lang w:val="en-GB"/>
        </w:rPr>
        <w:t xml:space="preserve">that pointed towards a different treatment of indigenous </w:t>
      </w:r>
      <w:r w:rsidRPr="008808A9">
        <w:rPr>
          <w:color w:val="000000"/>
          <w:szCs w:val="24"/>
          <w:lang w:val="en-GB"/>
        </w:rPr>
        <w:t>groups in relation to the general population</w:t>
      </w:r>
      <w:r w:rsidR="007B6585" w:rsidRPr="008808A9">
        <w:rPr>
          <w:color w:val="000000"/>
          <w:szCs w:val="24"/>
          <w:lang w:val="en-GB"/>
        </w:rPr>
        <w:t xml:space="preserve">. The plan only referenced indigenous populations when saying that adaptation measures should recognize traditional knowledge and the vulnerability of local cultural identities to climate change. </w:t>
      </w:r>
      <w:r w:rsidR="002A0FF8" w:rsidRPr="008808A9">
        <w:rPr>
          <w:color w:val="000000"/>
          <w:szCs w:val="24"/>
          <w:lang w:val="en-GB"/>
        </w:rPr>
        <w:t xml:space="preserve">However, </w:t>
      </w:r>
      <w:r w:rsidR="007B6585" w:rsidRPr="008808A9">
        <w:rPr>
          <w:color w:val="000000"/>
          <w:szCs w:val="24"/>
          <w:lang w:val="en-GB"/>
        </w:rPr>
        <w:t xml:space="preserve">the ideas of costs and benefits’ distribution were touched upon </w:t>
      </w:r>
      <w:r w:rsidR="00BF78B0" w:rsidRPr="008808A9">
        <w:rPr>
          <w:color w:val="000000"/>
          <w:szCs w:val="24"/>
          <w:lang w:val="en-GB"/>
        </w:rPr>
        <w:t xml:space="preserve">as shown </w:t>
      </w:r>
      <w:r w:rsidR="00E56A0D" w:rsidRPr="008808A9">
        <w:rPr>
          <w:color w:val="000000"/>
          <w:szCs w:val="24"/>
          <w:lang w:val="en-GB"/>
        </w:rPr>
        <w:t xml:space="preserve">in </w:t>
      </w:r>
      <w:r w:rsidR="00E56A0D" w:rsidRPr="008808A9">
        <w:rPr>
          <w:color w:val="000000"/>
          <w:szCs w:val="24"/>
          <w:lang w:val="en-GB"/>
        </w:rPr>
        <w:fldChar w:fldCharType="begin"/>
      </w:r>
      <w:r w:rsidR="00E56A0D" w:rsidRPr="008808A9">
        <w:rPr>
          <w:color w:val="000000"/>
          <w:szCs w:val="24"/>
          <w:lang w:val="en-GB"/>
        </w:rPr>
        <w:instrText xml:space="preserve"> REF _Ref42173016 \h </w:instrText>
      </w:r>
      <w:r w:rsidR="00E56A0D" w:rsidRPr="008808A9">
        <w:rPr>
          <w:color w:val="000000"/>
          <w:szCs w:val="24"/>
          <w:lang w:val="en-GB"/>
        </w:rPr>
      </w:r>
      <w:r w:rsidR="00E56A0D" w:rsidRPr="008808A9">
        <w:rPr>
          <w:color w:val="000000"/>
          <w:szCs w:val="24"/>
          <w:lang w:val="en-GB"/>
        </w:rPr>
        <w:fldChar w:fldCharType="separate"/>
      </w:r>
      <w:r w:rsidR="003A56FE" w:rsidRPr="008808A9">
        <w:rPr>
          <w:lang w:val="en-GB"/>
        </w:rPr>
        <w:t xml:space="preserve">Table </w:t>
      </w:r>
      <w:r w:rsidR="003A56FE">
        <w:rPr>
          <w:noProof/>
          <w:lang w:val="en-GB"/>
        </w:rPr>
        <w:t>4</w:t>
      </w:r>
      <w:r w:rsidR="003A56FE">
        <w:rPr>
          <w:lang w:val="en-GB"/>
        </w:rPr>
        <w:noBreakHyphen/>
      </w:r>
      <w:r w:rsidR="003A56FE">
        <w:rPr>
          <w:noProof/>
          <w:lang w:val="en-GB"/>
        </w:rPr>
        <w:t>4</w:t>
      </w:r>
      <w:r w:rsidR="00E56A0D" w:rsidRPr="008808A9">
        <w:rPr>
          <w:color w:val="000000"/>
          <w:szCs w:val="24"/>
          <w:lang w:val="en-GB"/>
        </w:rPr>
        <w:fldChar w:fldCharType="end"/>
      </w:r>
      <w:r w:rsidR="007B6585" w:rsidRPr="008808A9">
        <w:rPr>
          <w:color w:val="000000"/>
          <w:szCs w:val="24"/>
          <w:lang w:val="en-GB"/>
        </w:rPr>
        <w:t>.</w:t>
      </w:r>
    </w:p>
    <w:p w14:paraId="2A0200D3" w14:textId="1F5903EE" w:rsidR="004D1BA8" w:rsidRDefault="004D1BA8" w:rsidP="00A55A80">
      <w:pPr>
        <w:spacing w:before="240"/>
        <w:rPr>
          <w:color w:val="000000"/>
          <w:szCs w:val="24"/>
          <w:lang w:val="en-GB"/>
        </w:rPr>
      </w:pPr>
    </w:p>
    <w:p w14:paraId="26CCBA57" w14:textId="5D83F704" w:rsidR="002D704F" w:rsidRPr="008808A9" w:rsidRDefault="00515C44" w:rsidP="00515C44">
      <w:pPr>
        <w:pStyle w:val="Caption"/>
        <w:rPr>
          <w:color w:val="000000"/>
          <w:szCs w:val="24"/>
          <w:lang w:val="en-GB"/>
        </w:rPr>
      </w:pPr>
      <w:bookmarkStart w:id="107" w:name="_Ref42173016"/>
      <w:bookmarkStart w:id="108" w:name="_Toc48174829"/>
      <w:r w:rsidRPr="008808A9">
        <w:rPr>
          <w:lang w:val="en-GB"/>
        </w:rPr>
        <w:t xml:space="preserve">Table </w:t>
      </w:r>
      <w:r w:rsidR="00FE5DD3">
        <w:rPr>
          <w:lang w:val="en-GB"/>
        </w:rPr>
        <w:fldChar w:fldCharType="begin"/>
      </w:r>
      <w:r w:rsidR="00FE5DD3">
        <w:rPr>
          <w:lang w:val="en-GB"/>
        </w:rPr>
        <w:instrText xml:space="preserve"> STYLEREF 1 \s </w:instrText>
      </w:r>
      <w:r w:rsidR="00FE5DD3">
        <w:rPr>
          <w:lang w:val="en-GB"/>
        </w:rPr>
        <w:fldChar w:fldCharType="separate"/>
      </w:r>
      <w:r w:rsidR="003A56FE">
        <w:rPr>
          <w:noProof/>
          <w:lang w:val="en-GB"/>
        </w:rPr>
        <w:t>4</w:t>
      </w:r>
      <w:r w:rsidR="00FE5DD3">
        <w:rPr>
          <w:lang w:val="en-GB"/>
        </w:rPr>
        <w:fldChar w:fldCharType="end"/>
      </w:r>
      <w:r w:rsidR="00FE5DD3">
        <w:rPr>
          <w:lang w:val="en-GB"/>
        </w:rPr>
        <w:noBreakHyphen/>
      </w:r>
      <w:r w:rsidR="00FE5DD3">
        <w:rPr>
          <w:lang w:val="en-GB"/>
        </w:rPr>
        <w:fldChar w:fldCharType="begin"/>
      </w:r>
      <w:r w:rsidR="00FE5DD3">
        <w:rPr>
          <w:lang w:val="en-GB"/>
        </w:rPr>
        <w:instrText xml:space="preserve"> SEQ Table \* ARABIC \s 1 </w:instrText>
      </w:r>
      <w:r w:rsidR="00FE5DD3">
        <w:rPr>
          <w:lang w:val="en-GB"/>
        </w:rPr>
        <w:fldChar w:fldCharType="separate"/>
      </w:r>
      <w:r w:rsidR="003A56FE">
        <w:rPr>
          <w:noProof/>
          <w:lang w:val="en-GB"/>
        </w:rPr>
        <w:t>4</w:t>
      </w:r>
      <w:r w:rsidR="00FE5DD3">
        <w:rPr>
          <w:lang w:val="en-GB"/>
        </w:rPr>
        <w:fldChar w:fldCharType="end"/>
      </w:r>
      <w:bookmarkEnd w:id="107"/>
      <w:r w:rsidRPr="008808A9">
        <w:rPr>
          <w:lang w:val="en-GB"/>
        </w:rPr>
        <w:t>. Dimensions of fairness in Cartago’s portfolio of adaptation measures</w:t>
      </w:r>
      <w:bookmarkEnd w:id="108"/>
    </w:p>
    <w:tbl>
      <w:tblPr>
        <w:tblW w:w="84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39"/>
        <w:gridCol w:w="6919"/>
      </w:tblGrid>
      <w:tr w:rsidR="002D704F" w:rsidRPr="008808A9" w14:paraId="25D66170" w14:textId="77777777" w:rsidTr="0077230B">
        <w:tc>
          <w:tcPr>
            <w:tcW w:w="1539" w:type="dxa"/>
            <w:shd w:val="clear" w:color="auto" w:fill="D9D9D9" w:themeFill="background1" w:themeFillShade="D9"/>
          </w:tcPr>
          <w:p w14:paraId="1848188B" w14:textId="77777777" w:rsidR="002D704F" w:rsidRPr="008808A9" w:rsidRDefault="002D704F" w:rsidP="0077230B">
            <w:pPr>
              <w:pStyle w:val="Tabletext"/>
              <w:spacing w:after="0" w:line="240" w:lineRule="auto"/>
              <w:jc w:val="center"/>
              <w:rPr>
                <w:b/>
                <w:bCs/>
                <w:lang w:val="en-GB"/>
              </w:rPr>
            </w:pPr>
            <w:r w:rsidRPr="008808A9">
              <w:rPr>
                <w:b/>
                <w:bCs/>
                <w:lang w:val="en-GB"/>
              </w:rPr>
              <w:t>Dimension</w:t>
            </w:r>
          </w:p>
        </w:tc>
        <w:tc>
          <w:tcPr>
            <w:tcW w:w="6919" w:type="dxa"/>
            <w:shd w:val="clear" w:color="auto" w:fill="D9D9D9" w:themeFill="background1" w:themeFillShade="D9"/>
          </w:tcPr>
          <w:p w14:paraId="20E254A7" w14:textId="77777777" w:rsidR="002D704F" w:rsidRPr="008808A9" w:rsidRDefault="002D704F" w:rsidP="0077230B">
            <w:pPr>
              <w:pStyle w:val="Tabletext"/>
              <w:spacing w:after="0" w:line="240" w:lineRule="auto"/>
              <w:jc w:val="center"/>
              <w:rPr>
                <w:b/>
                <w:bCs/>
                <w:lang w:val="en-GB"/>
              </w:rPr>
            </w:pPr>
            <w:r w:rsidRPr="008808A9">
              <w:rPr>
                <w:b/>
                <w:bCs/>
                <w:lang w:val="en-GB"/>
              </w:rPr>
              <w:t>Relevant adaptation measures</w:t>
            </w:r>
          </w:p>
        </w:tc>
      </w:tr>
      <w:tr w:rsidR="002D704F" w:rsidRPr="008808A9" w14:paraId="79CFE9D3" w14:textId="77777777" w:rsidTr="00372C97">
        <w:trPr>
          <w:trHeight w:val="170"/>
        </w:trPr>
        <w:tc>
          <w:tcPr>
            <w:tcW w:w="1539" w:type="dxa"/>
          </w:tcPr>
          <w:p w14:paraId="2C64C634" w14:textId="2E582156" w:rsidR="002D704F" w:rsidRPr="008808A9" w:rsidRDefault="002D704F" w:rsidP="0077230B">
            <w:pPr>
              <w:pStyle w:val="Tabletext"/>
              <w:spacing w:after="0" w:line="240" w:lineRule="auto"/>
              <w:rPr>
                <w:lang w:val="en-GB"/>
              </w:rPr>
            </w:pPr>
            <w:r w:rsidRPr="008808A9">
              <w:rPr>
                <w:lang w:val="en-GB"/>
              </w:rPr>
              <w:t>Costs distribution</w:t>
            </w:r>
          </w:p>
        </w:tc>
        <w:tc>
          <w:tcPr>
            <w:tcW w:w="6919" w:type="dxa"/>
          </w:tcPr>
          <w:p w14:paraId="412FEB7D" w14:textId="77777777" w:rsidR="002D704F" w:rsidRPr="008808A9" w:rsidRDefault="002D704F" w:rsidP="00815CC0">
            <w:pPr>
              <w:pStyle w:val="Tabletext"/>
              <w:numPr>
                <w:ilvl w:val="0"/>
                <w:numId w:val="23"/>
              </w:numPr>
              <w:spacing w:after="0" w:line="240" w:lineRule="auto"/>
              <w:rPr>
                <w:lang w:val="en-GB"/>
              </w:rPr>
            </w:pPr>
            <w:r w:rsidRPr="008808A9">
              <w:rPr>
                <w:lang w:val="en-GB"/>
              </w:rPr>
              <w:t>Reduction of river and ravines pollution through individual septic tanks in the rural areas of Cartago</w:t>
            </w:r>
          </w:p>
          <w:p w14:paraId="6669E0C4" w14:textId="77777777" w:rsidR="002D704F" w:rsidRPr="008808A9" w:rsidRDefault="002D704F" w:rsidP="00815CC0">
            <w:pPr>
              <w:pStyle w:val="Tabletext"/>
              <w:numPr>
                <w:ilvl w:val="0"/>
                <w:numId w:val="23"/>
              </w:numPr>
              <w:spacing w:after="0" w:line="240" w:lineRule="auto"/>
              <w:rPr>
                <w:lang w:val="en-GB"/>
              </w:rPr>
            </w:pPr>
            <w:r w:rsidRPr="008808A9">
              <w:rPr>
                <w:lang w:val="en-GB"/>
              </w:rPr>
              <w:t>Management of the impact to native forest areas and wetlands affected by housing developments</w:t>
            </w:r>
          </w:p>
          <w:p w14:paraId="31147B6E" w14:textId="06E0AE8D" w:rsidR="002D704F" w:rsidRPr="008808A9" w:rsidRDefault="002D704F" w:rsidP="00815CC0">
            <w:pPr>
              <w:pStyle w:val="Tabletext"/>
              <w:numPr>
                <w:ilvl w:val="0"/>
                <w:numId w:val="23"/>
              </w:numPr>
              <w:spacing w:after="0" w:line="240" w:lineRule="auto"/>
              <w:rPr>
                <w:lang w:val="en-GB"/>
              </w:rPr>
            </w:pPr>
            <w:r w:rsidRPr="008808A9">
              <w:rPr>
                <w:lang w:val="en-GB"/>
              </w:rPr>
              <w:t>Relocation of vulnerable communities located in flood-prone areas</w:t>
            </w:r>
          </w:p>
        </w:tc>
      </w:tr>
      <w:tr w:rsidR="002D704F" w:rsidRPr="008808A9" w14:paraId="28A9725A" w14:textId="77777777" w:rsidTr="00372C97">
        <w:trPr>
          <w:trHeight w:val="260"/>
        </w:trPr>
        <w:tc>
          <w:tcPr>
            <w:tcW w:w="1539" w:type="dxa"/>
          </w:tcPr>
          <w:p w14:paraId="384A2CB4" w14:textId="36CCE2EC" w:rsidR="002D704F" w:rsidRPr="008808A9" w:rsidRDefault="002D704F" w:rsidP="0077230B">
            <w:pPr>
              <w:pStyle w:val="Tabletext"/>
              <w:spacing w:after="0" w:line="240" w:lineRule="auto"/>
              <w:rPr>
                <w:lang w:val="en-GB"/>
              </w:rPr>
            </w:pPr>
            <w:r w:rsidRPr="008808A9">
              <w:rPr>
                <w:lang w:val="en-GB"/>
              </w:rPr>
              <w:t>Benefits distribution</w:t>
            </w:r>
          </w:p>
        </w:tc>
        <w:tc>
          <w:tcPr>
            <w:tcW w:w="6919" w:type="dxa"/>
          </w:tcPr>
          <w:p w14:paraId="10A1C258" w14:textId="7C896EB3" w:rsidR="002D704F" w:rsidRPr="008808A9" w:rsidRDefault="002D704F" w:rsidP="00815CC0">
            <w:pPr>
              <w:pStyle w:val="Tabletext"/>
              <w:numPr>
                <w:ilvl w:val="0"/>
                <w:numId w:val="23"/>
              </w:numPr>
              <w:spacing w:after="0" w:line="240" w:lineRule="auto"/>
              <w:rPr>
                <w:lang w:val="en-GB"/>
              </w:rPr>
            </w:pPr>
            <w:r w:rsidRPr="008808A9">
              <w:rPr>
                <w:lang w:val="en-GB"/>
              </w:rPr>
              <w:t>Conservation of areas of environmental interest in the municipality of Cartago</w:t>
            </w:r>
          </w:p>
        </w:tc>
      </w:tr>
      <w:tr w:rsidR="002D704F" w:rsidRPr="008808A9" w14:paraId="45E80215" w14:textId="77777777" w:rsidTr="00372C97">
        <w:trPr>
          <w:trHeight w:val="233"/>
        </w:trPr>
        <w:tc>
          <w:tcPr>
            <w:tcW w:w="1539" w:type="dxa"/>
          </w:tcPr>
          <w:p w14:paraId="0794AC02" w14:textId="1F2735BD" w:rsidR="002D704F" w:rsidRPr="008808A9" w:rsidRDefault="002D704F" w:rsidP="0077230B">
            <w:pPr>
              <w:pStyle w:val="Tabletext"/>
              <w:spacing w:after="0" w:line="240" w:lineRule="auto"/>
              <w:rPr>
                <w:lang w:val="en-GB"/>
              </w:rPr>
            </w:pPr>
            <w:r w:rsidRPr="008808A9">
              <w:rPr>
                <w:lang w:val="en-GB"/>
              </w:rPr>
              <w:t>Indigenous groups</w:t>
            </w:r>
          </w:p>
        </w:tc>
        <w:tc>
          <w:tcPr>
            <w:tcW w:w="6919" w:type="dxa"/>
          </w:tcPr>
          <w:p w14:paraId="400CCB82" w14:textId="677B05C7" w:rsidR="002D704F" w:rsidRPr="008808A9" w:rsidRDefault="002D704F" w:rsidP="00815CC0">
            <w:pPr>
              <w:pStyle w:val="Tabletext"/>
              <w:numPr>
                <w:ilvl w:val="0"/>
                <w:numId w:val="23"/>
              </w:numPr>
              <w:spacing w:after="0" w:line="240" w:lineRule="auto"/>
              <w:rPr>
                <w:lang w:val="en-GB"/>
              </w:rPr>
            </w:pPr>
            <w:r w:rsidRPr="008808A9">
              <w:rPr>
                <w:lang w:val="en-GB"/>
              </w:rPr>
              <w:t>Not specified</w:t>
            </w:r>
          </w:p>
        </w:tc>
      </w:tr>
    </w:tbl>
    <w:p w14:paraId="44F347BD" w14:textId="2F3D3CED" w:rsidR="00614DD9" w:rsidRPr="008808A9" w:rsidRDefault="00614DD9" w:rsidP="00614DD9">
      <w:pPr>
        <w:widowControl w:val="0"/>
        <w:pBdr>
          <w:top w:val="nil"/>
          <w:left w:val="nil"/>
          <w:bottom w:val="nil"/>
          <w:right w:val="nil"/>
          <w:between w:val="nil"/>
        </w:pBdr>
        <w:spacing w:before="288"/>
        <w:ind w:right="244"/>
        <w:rPr>
          <w:lang w:val="en-GB"/>
        </w:rPr>
      </w:pPr>
      <w:r w:rsidRPr="008808A9">
        <w:rPr>
          <w:lang w:val="en-GB"/>
        </w:rPr>
        <w:t xml:space="preserve">Source: </w:t>
      </w:r>
      <w:r w:rsidRPr="008808A9">
        <w:rPr>
          <w:lang w:val="en-GB"/>
        </w:rPr>
        <w:fldChar w:fldCharType="begin" w:fldLock="1"/>
      </w:r>
      <w:r w:rsidRPr="008808A9">
        <w:rPr>
          <w:lang w:val="en-GB"/>
        </w:rPr>
        <w:instrText>ADDIN CSL_CITATION {"citationItems":[{"id":"ITEM-1","itemData":{"author":[{"dropping-particle":"del","family":"Cauca","given":"Corporación Autónoma Regional del Valle","non-dropping-particle":"","parse-names":false,"suffix":""}],"id":"ITEM-1","issued":{"date-parts":[["0"]]},"number-of-pages":"56","publisher-place":"Municipio de Cartago Valle del Cauca","title":"Portafolio de Estrategias para la Mitigación y Adaptación al Cambio Climático","type":"report"},"uris":["http://www.mendeley.com/documents/?uuid=f3b18b45-dbeb-4ad1-8a59-52ce580e5c6d"]}],"mendeley":{"formattedCitation":"(Cauca, n.d.)","plainTextFormattedCitation":"(Cauca, n.d.)","previouslyFormattedCitation":"(Cauca, n.d.)"},"properties":{"noteIndex":0},"schema":"https://github.com/citation-style-language/schema/raw/master/csl-citation.json"}</w:instrText>
      </w:r>
      <w:r w:rsidRPr="008808A9">
        <w:rPr>
          <w:lang w:val="en-GB"/>
        </w:rPr>
        <w:fldChar w:fldCharType="separate"/>
      </w:r>
      <w:r w:rsidRPr="008808A9">
        <w:rPr>
          <w:noProof/>
          <w:lang w:val="en-GB"/>
        </w:rPr>
        <w:t>(Cauca, n.d.)</w:t>
      </w:r>
      <w:r w:rsidRPr="008808A9">
        <w:rPr>
          <w:lang w:val="en-GB"/>
        </w:rPr>
        <w:fldChar w:fldCharType="end"/>
      </w:r>
    </w:p>
    <w:p w14:paraId="18604109" w14:textId="1ACB8C65" w:rsidR="00BB7B66" w:rsidRDefault="00691D4F" w:rsidP="003F59E3">
      <w:pPr>
        <w:widowControl w:val="0"/>
        <w:pBdr>
          <w:top w:val="nil"/>
          <w:left w:val="nil"/>
          <w:bottom w:val="nil"/>
          <w:right w:val="nil"/>
          <w:between w:val="nil"/>
        </w:pBdr>
        <w:spacing w:before="288"/>
        <w:ind w:right="244"/>
        <w:rPr>
          <w:color w:val="000000"/>
          <w:szCs w:val="24"/>
          <w:lang w:val="en-GB"/>
        </w:rPr>
      </w:pPr>
      <w:r w:rsidRPr="008808A9">
        <w:rPr>
          <w:color w:val="000000"/>
          <w:szCs w:val="24"/>
          <w:lang w:val="en-GB"/>
        </w:rPr>
        <w:t>In th</w:t>
      </w:r>
      <w:r w:rsidR="00EB0DDA" w:rsidRPr="008808A9">
        <w:rPr>
          <w:color w:val="000000"/>
          <w:szCs w:val="24"/>
          <w:lang w:val="en-GB"/>
        </w:rPr>
        <w:t xml:space="preserve">e </w:t>
      </w:r>
      <w:r w:rsidR="00F1200A" w:rsidRPr="008808A9">
        <w:rPr>
          <w:color w:val="000000"/>
          <w:szCs w:val="24"/>
          <w:lang w:val="en-GB"/>
        </w:rPr>
        <w:t xml:space="preserve">cost distribution column, the </w:t>
      </w:r>
      <w:r w:rsidR="00EB0DDA" w:rsidRPr="008808A9">
        <w:rPr>
          <w:color w:val="000000"/>
          <w:szCs w:val="24"/>
          <w:lang w:val="en-GB"/>
        </w:rPr>
        <w:t xml:space="preserve">proposed measure </w:t>
      </w:r>
      <w:r w:rsidRPr="008808A9">
        <w:rPr>
          <w:color w:val="000000"/>
          <w:szCs w:val="24"/>
          <w:lang w:val="en-GB"/>
        </w:rPr>
        <w:t>to build septic tanks</w:t>
      </w:r>
      <w:r w:rsidR="00C141F6" w:rsidRPr="008808A9">
        <w:rPr>
          <w:color w:val="000000"/>
          <w:szCs w:val="24"/>
          <w:lang w:val="en-GB"/>
        </w:rPr>
        <w:t xml:space="preserve"> in rural communities </w:t>
      </w:r>
      <w:r w:rsidR="003F59E3" w:rsidRPr="008808A9">
        <w:rPr>
          <w:color w:val="000000"/>
          <w:szCs w:val="24"/>
          <w:lang w:val="en-GB"/>
        </w:rPr>
        <w:t xml:space="preserve">would put the responsibility to fund this project in the municipality and not the rural areas of Cartago. </w:t>
      </w:r>
      <w:r w:rsidR="0021245D" w:rsidRPr="008808A9">
        <w:rPr>
          <w:color w:val="000000"/>
          <w:szCs w:val="24"/>
          <w:lang w:val="en-GB"/>
        </w:rPr>
        <w:t>T</w:t>
      </w:r>
      <w:r w:rsidR="003F59E3" w:rsidRPr="008808A9">
        <w:rPr>
          <w:color w:val="000000"/>
          <w:szCs w:val="24"/>
          <w:lang w:val="en-GB"/>
        </w:rPr>
        <w:t xml:space="preserve">he proposed measure to </w:t>
      </w:r>
      <w:r w:rsidR="000A2423" w:rsidRPr="008808A9">
        <w:rPr>
          <w:color w:val="000000"/>
          <w:szCs w:val="24"/>
          <w:lang w:val="en-GB"/>
        </w:rPr>
        <w:t xml:space="preserve">relocate people living in </w:t>
      </w:r>
      <w:r w:rsidR="00223CD8" w:rsidRPr="008808A9">
        <w:rPr>
          <w:color w:val="000000"/>
          <w:szCs w:val="24"/>
          <w:lang w:val="en-GB"/>
        </w:rPr>
        <w:t xml:space="preserve">at-risk areas includes public subsidies, putting the costs </w:t>
      </w:r>
      <w:r w:rsidR="00113E6E" w:rsidRPr="008808A9">
        <w:rPr>
          <w:color w:val="000000"/>
          <w:szCs w:val="24"/>
          <w:lang w:val="en-GB"/>
        </w:rPr>
        <w:t xml:space="preserve">of this measure </w:t>
      </w:r>
      <w:r w:rsidR="00223CD8" w:rsidRPr="008808A9">
        <w:rPr>
          <w:color w:val="000000"/>
          <w:szCs w:val="24"/>
          <w:lang w:val="en-GB"/>
        </w:rPr>
        <w:t>onto the public sector</w:t>
      </w:r>
      <w:r w:rsidR="00407D87" w:rsidRPr="008808A9">
        <w:rPr>
          <w:color w:val="000000"/>
          <w:szCs w:val="24"/>
          <w:lang w:val="en-GB"/>
        </w:rPr>
        <w:t xml:space="preserve"> as well</w:t>
      </w:r>
      <w:r w:rsidR="00223CD8" w:rsidRPr="008808A9">
        <w:rPr>
          <w:color w:val="000000"/>
          <w:szCs w:val="24"/>
          <w:lang w:val="en-GB"/>
        </w:rPr>
        <w:t xml:space="preserve">. </w:t>
      </w:r>
      <w:r w:rsidR="00113E6E" w:rsidRPr="008808A9">
        <w:rPr>
          <w:color w:val="000000"/>
          <w:szCs w:val="24"/>
          <w:lang w:val="en-GB"/>
        </w:rPr>
        <w:t xml:space="preserve">For its part, the proposal to manage the impact of housing developments in forest and wetland areas lists the </w:t>
      </w:r>
      <w:proofErr w:type="spellStart"/>
      <w:r w:rsidR="00113E6E" w:rsidRPr="008808A9">
        <w:rPr>
          <w:color w:val="000000"/>
          <w:szCs w:val="24"/>
          <w:lang w:val="en-GB"/>
        </w:rPr>
        <w:t>Veredal</w:t>
      </w:r>
      <w:proofErr w:type="spellEnd"/>
      <w:r w:rsidR="00113E6E" w:rsidRPr="008808A9">
        <w:rPr>
          <w:color w:val="000000"/>
          <w:szCs w:val="24"/>
          <w:lang w:val="en-GB"/>
        </w:rPr>
        <w:t xml:space="preserve"> Farmers’ Association as the responsible entity to implement this measure</w:t>
      </w:r>
      <w:r w:rsidR="00407D87" w:rsidRPr="008808A9">
        <w:rPr>
          <w:color w:val="000000"/>
          <w:szCs w:val="24"/>
          <w:lang w:val="en-GB"/>
        </w:rPr>
        <w:t xml:space="preserve"> and possibly the costs as well, but it is unclear</w:t>
      </w:r>
      <w:r w:rsidR="00BB7B66">
        <w:rPr>
          <w:color w:val="000000"/>
          <w:szCs w:val="24"/>
          <w:lang w:val="en-GB"/>
        </w:rPr>
        <w:t xml:space="preserve"> if that is definitive</w:t>
      </w:r>
      <w:r w:rsidR="00407D87" w:rsidRPr="008808A9">
        <w:rPr>
          <w:color w:val="000000"/>
          <w:szCs w:val="24"/>
          <w:lang w:val="en-GB"/>
        </w:rPr>
        <w:t>.</w:t>
      </w:r>
      <w:r w:rsidR="00113E6E" w:rsidRPr="008808A9">
        <w:rPr>
          <w:color w:val="000000"/>
          <w:szCs w:val="24"/>
          <w:lang w:val="en-GB"/>
        </w:rPr>
        <w:t xml:space="preserve"> </w:t>
      </w:r>
      <w:r w:rsidR="00407D87" w:rsidRPr="008808A9">
        <w:rPr>
          <w:color w:val="000000"/>
          <w:szCs w:val="24"/>
          <w:lang w:val="en-GB"/>
        </w:rPr>
        <w:t xml:space="preserve">The first two </w:t>
      </w:r>
      <w:r w:rsidR="00A522E7" w:rsidRPr="008808A9">
        <w:rPr>
          <w:color w:val="000000"/>
          <w:szCs w:val="24"/>
          <w:lang w:val="en-GB"/>
        </w:rPr>
        <w:t>measures</w:t>
      </w:r>
      <w:r w:rsidR="00113E6E" w:rsidRPr="008808A9">
        <w:rPr>
          <w:color w:val="000000"/>
          <w:szCs w:val="24"/>
          <w:lang w:val="en-GB"/>
        </w:rPr>
        <w:t xml:space="preserve"> seemed to indicate the intention to </w:t>
      </w:r>
      <w:r w:rsidR="00E665A0" w:rsidRPr="008808A9">
        <w:rPr>
          <w:color w:val="000000"/>
          <w:szCs w:val="24"/>
          <w:lang w:val="en-GB"/>
        </w:rPr>
        <w:t xml:space="preserve">manage </w:t>
      </w:r>
      <w:r w:rsidR="00E1677E" w:rsidRPr="008808A9">
        <w:rPr>
          <w:color w:val="000000"/>
          <w:szCs w:val="24"/>
          <w:lang w:val="en-GB"/>
        </w:rPr>
        <w:t xml:space="preserve">negative impacts </w:t>
      </w:r>
      <w:r w:rsidR="00E665A0" w:rsidRPr="008808A9">
        <w:rPr>
          <w:color w:val="000000"/>
          <w:szCs w:val="24"/>
          <w:lang w:val="en-GB"/>
        </w:rPr>
        <w:t xml:space="preserve">to </w:t>
      </w:r>
      <w:r w:rsidR="00E1677E" w:rsidRPr="008808A9">
        <w:rPr>
          <w:color w:val="000000"/>
          <w:szCs w:val="24"/>
          <w:lang w:val="en-GB"/>
        </w:rPr>
        <w:t>certain groups</w:t>
      </w:r>
      <w:r w:rsidR="00C55B31" w:rsidRPr="008808A9">
        <w:rPr>
          <w:color w:val="000000"/>
          <w:szCs w:val="24"/>
          <w:lang w:val="en-GB"/>
        </w:rPr>
        <w:t>, without shifting the costs onto the</w:t>
      </w:r>
      <w:r w:rsidR="00407D87" w:rsidRPr="008808A9">
        <w:rPr>
          <w:color w:val="000000"/>
          <w:szCs w:val="24"/>
          <w:lang w:val="en-GB"/>
        </w:rPr>
        <w:t>se</w:t>
      </w:r>
      <w:r w:rsidR="00C55B31" w:rsidRPr="008808A9">
        <w:rPr>
          <w:color w:val="000000"/>
          <w:szCs w:val="24"/>
          <w:lang w:val="en-GB"/>
        </w:rPr>
        <w:t xml:space="preserve"> affected sectors</w:t>
      </w:r>
      <w:r w:rsidR="00407D87" w:rsidRPr="008808A9">
        <w:rPr>
          <w:color w:val="000000"/>
          <w:szCs w:val="24"/>
          <w:lang w:val="en-GB"/>
        </w:rPr>
        <w:t xml:space="preserve">. </w:t>
      </w:r>
      <w:r w:rsidR="000E3112" w:rsidRPr="008808A9">
        <w:rPr>
          <w:color w:val="000000"/>
          <w:szCs w:val="24"/>
          <w:lang w:val="en-GB"/>
        </w:rPr>
        <w:t xml:space="preserve">The adaptation document mentioned the need to </w:t>
      </w:r>
      <w:r w:rsidR="00AD2D89" w:rsidRPr="008808A9">
        <w:rPr>
          <w:color w:val="000000"/>
          <w:szCs w:val="24"/>
          <w:lang w:val="en-GB"/>
        </w:rPr>
        <w:t xml:space="preserve">focus public investment in vulnerability reduction measures. </w:t>
      </w:r>
      <w:r w:rsidR="00F16B0F">
        <w:rPr>
          <w:color w:val="000000"/>
          <w:szCs w:val="24"/>
          <w:lang w:val="en-GB"/>
        </w:rPr>
        <w:t>Additionally, p</w:t>
      </w:r>
      <w:r w:rsidR="009374C9" w:rsidRPr="008808A9">
        <w:rPr>
          <w:color w:val="000000"/>
          <w:szCs w:val="24"/>
          <w:lang w:val="en-GB"/>
        </w:rPr>
        <w:t xml:space="preserve">lans to </w:t>
      </w:r>
      <w:r w:rsidR="00B125BD" w:rsidRPr="008808A9">
        <w:rPr>
          <w:color w:val="000000"/>
          <w:szCs w:val="24"/>
          <w:lang w:val="en-GB"/>
        </w:rPr>
        <w:t>apply for funding from Colombia’s Humanitarian Adaptation Fund were referenced to support</w:t>
      </w:r>
      <w:r w:rsidR="00CA3175" w:rsidRPr="008808A9">
        <w:rPr>
          <w:color w:val="000000"/>
          <w:szCs w:val="24"/>
          <w:lang w:val="en-GB"/>
        </w:rPr>
        <w:t xml:space="preserve"> </w:t>
      </w:r>
      <w:r w:rsidR="00833AD3" w:rsidRPr="008808A9">
        <w:rPr>
          <w:color w:val="000000"/>
          <w:szCs w:val="24"/>
          <w:lang w:val="en-GB"/>
        </w:rPr>
        <w:t xml:space="preserve">the reconstruction of infrastructure, telecommunications, public services, and agricultural areas already affected by climate change or at risk of becoming affected. </w:t>
      </w:r>
    </w:p>
    <w:p w14:paraId="151C92A7" w14:textId="34F891B4" w:rsidR="00300550" w:rsidRDefault="000000F1" w:rsidP="003F59E3">
      <w:pPr>
        <w:widowControl w:val="0"/>
        <w:pBdr>
          <w:top w:val="nil"/>
          <w:left w:val="nil"/>
          <w:bottom w:val="nil"/>
          <w:right w:val="nil"/>
          <w:between w:val="nil"/>
        </w:pBdr>
        <w:spacing w:before="288"/>
        <w:ind w:right="244"/>
        <w:rPr>
          <w:color w:val="000000"/>
          <w:szCs w:val="24"/>
          <w:lang w:val="en-GB"/>
        </w:rPr>
      </w:pPr>
      <w:r w:rsidRPr="008808A9">
        <w:rPr>
          <w:color w:val="000000"/>
          <w:szCs w:val="24"/>
          <w:lang w:val="en-GB"/>
        </w:rPr>
        <w:t>The adaptation document</w:t>
      </w:r>
      <w:r w:rsidR="00B95D6C" w:rsidRPr="008808A9">
        <w:rPr>
          <w:color w:val="000000"/>
          <w:szCs w:val="24"/>
          <w:lang w:val="en-GB"/>
        </w:rPr>
        <w:t xml:space="preserve"> referenced the possibility of </w:t>
      </w:r>
      <w:r w:rsidR="008D729D" w:rsidRPr="008808A9">
        <w:rPr>
          <w:color w:val="000000"/>
          <w:szCs w:val="24"/>
          <w:lang w:val="en-GB"/>
        </w:rPr>
        <w:t>entering</w:t>
      </w:r>
      <w:r w:rsidR="00B95D6C" w:rsidRPr="008808A9">
        <w:rPr>
          <w:color w:val="000000"/>
          <w:szCs w:val="24"/>
          <w:lang w:val="en-GB"/>
        </w:rPr>
        <w:t xml:space="preserve"> co-financing schemes with the public sector, in profit-</w:t>
      </w:r>
      <w:r w:rsidR="008D729D" w:rsidRPr="008808A9">
        <w:rPr>
          <w:color w:val="000000"/>
          <w:szCs w:val="24"/>
          <w:lang w:val="en-GB"/>
        </w:rPr>
        <w:t>generating</w:t>
      </w:r>
      <w:r w:rsidR="00B95D6C" w:rsidRPr="008808A9">
        <w:rPr>
          <w:color w:val="000000"/>
          <w:szCs w:val="24"/>
          <w:lang w:val="en-GB"/>
        </w:rPr>
        <w:t xml:space="preserve"> projects like </w:t>
      </w:r>
      <w:r w:rsidR="008D729D" w:rsidRPr="008808A9">
        <w:rPr>
          <w:color w:val="000000"/>
          <w:szCs w:val="24"/>
          <w:lang w:val="en-GB"/>
        </w:rPr>
        <w:t xml:space="preserve">the </w:t>
      </w:r>
      <w:r w:rsidR="00B95D6C" w:rsidRPr="008808A9">
        <w:rPr>
          <w:color w:val="000000"/>
          <w:szCs w:val="24"/>
          <w:lang w:val="en-GB"/>
        </w:rPr>
        <w:t xml:space="preserve">production of clean energy. </w:t>
      </w:r>
      <w:r w:rsidR="005C2E47" w:rsidRPr="008808A9">
        <w:rPr>
          <w:color w:val="000000"/>
          <w:szCs w:val="24"/>
          <w:lang w:val="en-GB"/>
        </w:rPr>
        <w:t xml:space="preserve">Additional measures proposed </w:t>
      </w:r>
      <w:r w:rsidR="00F16B0F">
        <w:rPr>
          <w:color w:val="000000"/>
          <w:szCs w:val="24"/>
          <w:lang w:val="en-GB"/>
        </w:rPr>
        <w:t xml:space="preserve">were </w:t>
      </w:r>
      <w:r w:rsidR="005C2E47" w:rsidRPr="008808A9">
        <w:rPr>
          <w:color w:val="000000"/>
          <w:szCs w:val="24"/>
          <w:lang w:val="en-GB"/>
        </w:rPr>
        <w:t>to carry out a</w:t>
      </w:r>
      <w:r w:rsidR="00951B9A" w:rsidRPr="008808A9">
        <w:rPr>
          <w:color w:val="000000"/>
          <w:szCs w:val="24"/>
          <w:lang w:val="en-GB"/>
        </w:rPr>
        <w:t xml:space="preserve"> valuation of the potential environmental costs caused by impacts to the </w:t>
      </w:r>
      <w:proofErr w:type="spellStart"/>
      <w:r w:rsidR="00951B9A" w:rsidRPr="008808A9">
        <w:rPr>
          <w:color w:val="000000"/>
          <w:szCs w:val="24"/>
          <w:lang w:val="en-GB"/>
        </w:rPr>
        <w:t>Bocabajo</w:t>
      </w:r>
      <w:proofErr w:type="spellEnd"/>
      <w:r w:rsidR="00951B9A" w:rsidRPr="008808A9">
        <w:rPr>
          <w:color w:val="000000"/>
          <w:szCs w:val="24"/>
          <w:lang w:val="en-GB"/>
        </w:rPr>
        <w:t xml:space="preserve"> Hills. </w:t>
      </w:r>
      <w:r w:rsidR="007A0BCA" w:rsidRPr="008808A9">
        <w:rPr>
          <w:color w:val="000000"/>
          <w:szCs w:val="24"/>
          <w:lang w:val="en-GB"/>
        </w:rPr>
        <w:t>In the benefits distribution column, the conservation of areas of environmental interest i</w:t>
      </w:r>
      <w:r w:rsidR="00E665A0" w:rsidRPr="008808A9">
        <w:rPr>
          <w:color w:val="000000"/>
          <w:szCs w:val="24"/>
          <w:lang w:val="en-GB"/>
        </w:rPr>
        <w:t xml:space="preserve">s understood </w:t>
      </w:r>
      <w:r w:rsidR="007A0BCA" w:rsidRPr="008808A9">
        <w:rPr>
          <w:color w:val="000000"/>
          <w:szCs w:val="24"/>
          <w:lang w:val="en-GB"/>
        </w:rPr>
        <w:t xml:space="preserve">to </w:t>
      </w:r>
      <w:r w:rsidR="00EB0DDA" w:rsidRPr="008808A9">
        <w:rPr>
          <w:color w:val="000000"/>
          <w:szCs w:val="24"/>
          <w:lang w:val="en-GB"/>
        </w:rPr>
        <w:t>benefit the general population.</w:t>
      </w:r>
      <w:r w:rsidR="0025795E" w:rsidRPr="008808A9">
        <w:rPr>
          <w:color w:val="000000"/>
          <w:szCs w:val="24"/>
          <w:lang w:val="en-GB"/>
        </w:rPr>
        <w:t xml:space="preserve"> </w:t>
      </w:r>
      <w:r w:rsidR="00EF5FD1" w:rsidRPr="008808A9">
        <w:rPr>
          <w:color w:val="000000"/>
          <w:szCs w:val="24"/>
          <w:lang w:val="en-GB"/>
        </w:rPr>
        <w:t xml:space="preserve">Throughout the adaptation plan there are references to </w:t>
      </w:r>
      <w:r w:rsidR="00AD4022" w:rsidRPr="008808A9">
        <w:rPr>
          <w:color w:val="000000"/>
          <w:szCs w:val="24"/>
          <w:lang w:val="en-GB"/>
        </w:rPr>
        <w:t>“Socially inclusive-development”</w:t>
      </w:r>
      <w:r w:rsidR="00EF5FD1" w:rsidRPr="008808A9">
        <w:rPr>
          <w:color w:val="000000"/>
          <w:szCs w:val="24"/>
          <w:lang w:val="en-GB"/>
        </w:rPr>
        <w:t xml:space="preserve">, emphasizing </w:t>
      </w:r>
      <w:r w:rsidR="00AD4022" w:rsidRPr="008808A9">
        <w:rPr>
          <w:color w:val="000000"/>
          <w:szCs w:val="24"/>
          <w:lang w:val="en-GB"/>
        </w:rPr>
        <w:t xml:space="preserve">the importance </w:t>
      </w:r>
      <w:r w:rsidR="00EF5FD1" w:rsidRPr="008808A9">
        <w:rPr>
          <w:color w:val="000000"/>
          <w:szCs w:val="24"/>
          <w:lang w:val="en-GB"/>
        </w:rPr>
        <w:t xml:space="preserve">of including </w:t>
      </w:r>
      <w:r w:rsidR="00AD4022" w:rsidRPr="008808A9">
        <w:rPr>
          <w:color w:val="000000"/>
          <w:szCs w:val="24"/>
          <w:lang w:val="en-GB"/>
        </w:rPr>
        <w:t>rural communities</w:t>
      </w:r>
      <w:r w:rsidR="0025795E" w:rsidRPr="008808A9">
        <w:rPr>
          <w:color w:val="000000"/>
          <w:szCs w:val="24"/>
          <w:lang w:val="en-GB"/>
        </w:rPr>
        <w:t xml:space="preserve"> in the benefits created by adaptation measures. </w:t>
      </w:r>
      <w:r w:rsidR="007E43E5" w:rsidRPr="008808A9">
        <w:rPr>
          <w:color w:val="000000"/>
          <w:szCs w:val="24"/>
          <w:lang w:val="en-GB"/>
        </w:rPr>
        <w:t xml:space="preserve">The adaptation document also mentioned the possibility of introducing payment schemes for environmental services or tax exemptions </w:t>
      </w:r>
      <w:r w:rsidR="0066275A" w:rsidRPr="008808A9">
        <w:rPr>
          <w:color w:val="000000"/>
          <w:szCs w:val="24"/>
          <w:lang w:val="en-GB"/>
        </w:rPr>
        <w:t xml:space="preserve">linked to the conservation </w:t>
      </w:r>
      <w:r w:rsidR="007E43E5" w:rsidRPr="008808A9">
        <w:rPr>
          <w:color w:val="000000"/>
          <w:szCs w:val="24"/>
          <w:lang w:val="en-GB"/>
        </w:rPr>
        <w:t>of strategic environmental areas</w:t>
      </w:r>
      <w:r w:rsidR="0066275A" w:rsidRPr="008808A9">
        <w:rPr>
          <w:color w:val="000000"/>
          <w:szCs w:val="24"/>
          <w:lang w:val="en-GB"/>
        </w:rPr>
        <w:t xml:space="preserve"> to managing the impacts of climate change. </w:t>
      </w:r>
    </w:p>
    <w:p w14:paraId="759A1557" w14:textId="3331A497" w:rsidR="00BA2B74" w:rsidRDefault="00BA2B74" w:rsidP="003F59E3">
      <w:pPr>
        <w:widowControl w:val="0"/>
        <w:pBdr>
          <w:top w:val="nil"/>
          <w:left w:val="nil"/>
          <w:bottom w:val="nil"/>
          <w:right w:val="nil"/>
          <w:between w:val="nil"/>
        </w:pBdr>
        <w:spacing w:before="288"/>
        <w:ind w:right="244"/>
        <w:rPr>
          <w:color w:val="000000"/>
          <w:szCs w:val="24"/>
          <w:lang w:val="en-GB"/>
        </w:rPr>
      </w:pPr>
    </w:p>
    <w:p w14:paraId="1284039C" w14:textId="6AD43724" w:rsidR="00BA2B74" w:rsidRDefault="00BA2B74" w:rsidP="003F59E3">
      <w:pPr>
        <w:widowControl w:val="0"/>
        <w:pBdr>
          <w:top w:val="nil"/>
          <w:left w:val="nil"/>
          <w:bottom w:val="nil"/>
          <w:right w:val="nil"/>
          <w:between w:val="nil"/>
        </w:pBdr>
        <w:spacing w:before="288"/>
        <w:ind w:right="244"/>
        <w:rPr>
          <w:color w:val="000000"/>
          <w:szCs w:val="24"/>
          <w:lang w:val="en-GB"/>
        </w:rPr>
      </w:pPr>
    </w:p>
    <w:p w14:paraId="6A544946" w14:textId="1BDF2EC2" w:rsidR="00BA2B74" w:rsidRDefault="00BA2B74" w:rsidP="003F59E3">
      <w:pPr>
        <w:widowControl w:val="0"/>
        <w:pBdr>
          <w:top w:val="nil"/>
          <w:left w:val="nil"/>
          <w:bottom w:val="nil"/>
          <w:right w:val="nil"/>
          <w:between w:val="nil"/>
        </w:pBdr>
        <w:spacing w:before="288"/>
        <w:ind w:right="244"/>
        <w:rPr>
          <w:color w:val="000000"/>
          <w:szCs w:val="24"/>
          <w:lang w:val="en-GB"/>
        </w:rPr>
      </w:pPr>
    </w:p>
    <w:p w14:paraId="5C119B32" w14:textId="44C5EBEB" w:rsidR="00BA2B74" w:rsidRDefault="00BA2B74" w:rsidP="003F59E3">
      <w:pPr>
        <w:widowControl w:val="0"/>
        <w:pBdr>
          <w:top w:val="nil"/>
          <w:left w:val="nil"/>
          <w:bottom w:val="nil"/>
          <w:right w:val="nil"/>
          <w:between w:val="nil"/>
        </w:pBdr>
        <w:spacing w:before="288"/>
        <w:ind w:right="244"/>
        <w:rPr>
          <w:color w:val="000000"/>
          <w:szCs w:val="24"/>
          <w:lang w:val="en-GB"/>
        </w:rPr>
      </w:pPr>
    </w:p>
    <w:p w14:paraId="77F87DC5" w14:textId="1F2B313B" w:rsidR="00BA2B74" w:rsidRDefault="00BA2B74" w:rsidP="003F59E3">
      <w:pPr>
        <w:widowControl w:val="0"/>
        <w:pBdr>
          <w:top w:val="nil"/>
          <w:left w:val="nil"/>
          <w:bottom w:val="nil"/>
          <w:right w:val="nil"/>
          <w:between w:val="nil"/>
        </w:pBdr>
        <w:spacing w:before="288"/>
        <w:ind w:right="244"/>
        <w:rPr>
          <w:color w:val="000000"/>
          <w:szCs w:val="24"/>
          <w:lang w:val="en-GB"/>
        </w:rPr>
      </w:pPr>
    </w:p>
    <w:p w14:paraId="570C5476" w14:textId="776D91D2" w:rsidR="00BA2B74" w:rsidRDefault="00BA2B74" w:rsidP="003F59E3">
      <w:pPr>
        <w:widowControl w:val="0"/>
        <w:pBdr>
          <w:top w:val="nil"/>
          <w:left w:val="nil"/>
          <w:bottom w:val="nil"/>
          <w:right w:val="nil"/>
          <w:between w:val="nil"/>
        </w:pBdr>
        <w:spacing w:before="288"/>
        <w:ind w:right="244"/>
        <w:rPr>
          <w:color w:val="000000"/>
          <w:szCs w:val="24"/>
          <w:lang w:val="en-GB"/>
        </w:rPr>
      </w:pPr>
    </w:p>
    <w:p w14:paraId="729658E0" w14:textId="148BB3AA" w:rsidR="004E4863" w:rsidRPr="008808A9" w:rsidRDefault="004C5206" w:rsidP="00D449BF">
      <w:pPr>
        <w:pStyle w:val="Heading2"/>
        <w:rPr>
          <w:lang w:val="en-GB"/>
        </w:rPr>
      </w:pPr>
      <w:bookmarkStart w:id="109" w:name="_Toc48174882"/>
      <w:r w:rsidRPr="008808A9">
        <w:rPr>
          <w:lang w:val="en-GB"/>
        </w:rPr>
        <w:t xml:space="preserve">Metepec, </w:t>
      </w:r>
      <w:r w:rsidR="004E4863" w:rsidRPr="008808A9">
        <w:rPr>
          <w:lang w:val="en-GB"/>
        </w:rPr>
        <w:t>Mexico</w:t>
      </w:r>
      <w:bookmarkEnd w:id="109"/>
    </w:p>
    <w:p w14:paraId="10880D85" w14:textId="26765CFC" w:rsidR="007303FB" w:rsidRPr="008808A9" w:rsidRDefault="007303FB" w:rsidP="007303FB">
      <w:pPr>
        <w:pStyle w:val="Heading3"/>
      </w:pPr>
      <w:bookmarkStart w:id="110" w:name="_Toc48174883"/>
      <w:r w:rsidRPr="008808A9">
        <w:t>General context</w:t>
      </w:r>
      <w:bookmarkEnd w:id="110"/>
    </w:p>
    <w:p w14:paraId="6C92E363" w14:textId="3EFA7870" w:rsidR="00A41076" w:rsidRPr="008808A9" w:rsidRDefault="00926E7B" w:rsidP="00A41076">
      <w:pPr>
        <w:widowControl w:val="0"/>
        <w:pBdr>
          <w:top w:val="nil"/>
          <w:left w:val="nil"/>
          <w:bottom w:val="nil"/>
          <w:right w:val="nil"/>
          <w:between w:val="nil"/>
        </w:pBdr>
        <w:spacing w:before="288"/>
        <w:ind w:right="244"/>
        <w:rPr>
          <w:color w:val="000000"/>
          <w:szCs w:val="24"/>
          <w:lang w:val="en-GB"/>
        </w:rPr>
      </w:pPr>
      <w:r w:rsidRPr="008808A9">
        <w:rPr>
          <w:color w:val="000000"/>
          <w:szCs w:val="24"/>
          <w:lang w:val="en-GB"/>
        </w:rPr>
        <w:t xml:space="preserve">Mexico is divided into 31 states and a </w:t>
      </w:r>
      <w:r w:rsidR="00A1460D" w:rsidRPr="008808A9">
        <w:rPr>
          <w:color w:val="000000"/>
          <w:szCs w:val="24"/>
          <w:lang w:val="en-GB"/>
        </w:rPr>
        <w:t xml:space="preserve">Federal District. </w:t>
      </w:r>
      <w:r w:rsidR="00E1560A" w:rsidRPr="008808A9">
        <w:rPr>
          <w:color w:val="000000"/>
          <w:szCs w:val="24"/>
          <w:lang w:val="en-GB"/>
        </w:rPr>
        <w:t>Metepec is</w:t>
      </w:r>
      <w:r w:rsidR="002953A6" w:rsidRPr="008808A9">
        <w:rPr>
          <w:color w:val="000000"/>
          <w:szCs w:val="24"/>
          <w:lang w:val="en-GB"/>
        </w:rPr>
        <w:t xml:space="preserve"> one of </w:t>
      </w:r>
      <w:r w:rsidR="00A41076" w:rsidRPr="008808A9">
        <w:rPr>
          <w:color w:val="000000"/>
          <w:szCs w:val="24"/>
          <w:lang w:val="en-GB"/>
        </w:rPr>
        <w:t xml:space="preserve">22 municipalities in the </w:t>
      </w:r>
      <w:r w:rsidR="00ED065F" w:rsidRPr="008808A9">
        <w:rPr>
          <w:color w:val="000000"/>
          <w:szCs w:val="24"/>
          <w:lang w:val="en-GB"/>
        </w:rPr>
        <w:t>State of Mexico</w:t>
      </w:r>
      <w:r w:rsidR="00CD747C" w:rsidRPr="008808A9">
        <w:rPr>
          <w:color w:val="000000"/>
          <w:szCs w:val="24"/>
          <w:lang w:val="en-GB"/>
        </w:rPr>
        <w:t xml:space="preserve">. Metepec is divided into 52 </w:t>
      </w:r>
      <w:r w:rsidR="003F4079" w:rsidRPr="008808A9">
        <w:rPr>
          <w:color w:val="000000"/>
          <w:szCs w:val="24"/>
          <w:lang w:val="en-GB"/>
        </w:rPr>
        <w:t xml:space="preserve">boroughs, which include </w:t>
      </w:r>
      <w:r w:rsidR="008C3286" w:rsidRPr="008808A9">
        <w:rPr>
          <w:color w:val="000000"/>
          <w:szCs w:val="24"/>
          <w:lang w:val="en-GB"/>
        </w:rPr>
        <w:t>11 rural areas</w:t>
      </w:r>
      <w:r w:rsidR="00683866" w:rsidRPr="008808A9">
        <w:rPr>
          <w:color w:val="000000"/>
          <w:szCs w:val="24"/>
          <w:lang w:val="en-GB"/>
        </w:rPr>
        <w:t xml:space="preserve"> </w:t>
      </w:r>
      <w:r w:rsidR="00683866" w:rsidRPr="008808A9">
        <w:rPr>
          <w:color w:val="000000"/>
          <w:szCs w:val="24"/>
          <w:lang w:val="en-GB"/>
        </w:rPr>
        <w:fldChar w:fldCharType="begin" w:fldLock="1"/>
      </w:r>
      <w:r w:rsidR="00281661" w:rsidRPr="008808A9">
        <w:rPr>
          <w:color w:val="000000"/>
          <w:szCs w:val="24"/>
          <w:lang w:val="en-GB"/>
        </w:rPr>
        <w:instrText>ADDIN CSL_CITATION {"citationItems":[{"id":"ITEM-1","itemData":{"author":[{"dropping-particle":"","family":"Ayuntamiento de Metepec","given":"","non-dropping-particle":"","parse-names":false,"suffix":""}],"id":"ITEM-1","issued":{"date-parts":[["2016"]]},"publisher-place":"Metepec, Mexico","title":"Diagnóstico del territorio municipal","type":"report"},"uris":["http://www.mendeley.com/documents/?uuid=6fe1e79c-7b90-4959-ac65-c348a6b06b57"]},{"id":"ITEM-2","itemData":{"author":[{"dropping-particle":"","family":"Ayuntamiento de Metepec","given":"","non-dropping-particle":"","parse-names":false,"suffix":""}],"id":"ITEM-2","issued":{"date-parts":[["2017"]]},"page":"145","publisher":"Municipal Government of Metepec, Estado de México","publisher-place":"Metepec, Mexico","title":"Plan de Acción Climática Municipal (PACMUN)","type":"bill"},"uris":["http://www.mendeley.com/documents/?uuid=9bce4585-bbba-47da-a54d-6288116b4aa3"]}],"mendeley":{"formattedCitation":"(Ayuntamiento de Metepec, 2016, 2017)","plainTextFormattedCitation":"(Ayuntamiento de Metepec, 2016, 2017)","previouslyFormattedCitation":"(Ayuntamiento de Metepec, 2016, 2017)"},"properties":{"noteIndex":0},"schema":"https://github.com/citation-style-language/schema/raw/master/csl-citation.json"}</w:instrText>
      </w:r>
      <w:r w:rsidR="00683866" w:rsidRPr="008808A9">
        <w:rPr>
          <w:color w:val="000000"/>
          <w:szCs w:val="24"/>
          <w:lang w:val="en-GB"/>
        </w:rPr>
        <w:fldChar w:fldCharType="separate"/>
      </w:r>
      <w:r w:rsidR="00683866" w:rsidRPr="008808A9">
        <w:rPr>
          <w:noProof/>
          <w:color w:val="000000"/>
          <w:szCs w:val="24"/>
          <w:lang w:val="en-GB"/>
        </w:rPr>
        <w:t>(Ayuntamiento de Metepec, 2016, 2017)</w:t>
      </w:r>
      <w:r w:rsidR="00683866" w:rsidRPr="008808A9">
        <w:rPr>
          <w:color w:val="000000"/>
          <w:szCs w:val="24"/>
          <w:lang w:val="en-GB"/>
        </w:rPr>
        <w:fldChar w:fldCharType="end"/>
      </w:r>
      <w:r w:rsidR="00D7142E" w:rsidRPr="008808A9">
        <w:rPr>
          <w:color w:val="000000"/>
          <w:szCs w:val="24"/>
          <w:lang w:val="en-GB"/>
        </w:rPr>
        <w:t xml:space="preserve">. Metepec </w:t>
      </w:r>
      <w:r w:rsidR="00263582" w:rsidRPr="008808A9">
        <w:rPr>
          <w:color w:val="000000"/>
          <w:szCs w:val="24"/>
          <w:lang w:val="en-GB"/>
        </w:rPr>
        <w:t>stands at</w:t>
      </w:r>
      <w:r w:rsidR="00E12322" w:rsidRPr="008808A9">
        <w:rPr>
          <w:color w:val="000000"/>
          <w:szCs w:val="24"/>
          <w:lang w:val="en-GB"/>
        </w:rPr>
        <w:t xml:space="preserve"> </w:t>
      </w:r>
      <w:r w:rsidR="00E1560A" w:rsidRPr="008808A9">
        <w:rPr>
          <w:color w:val="000000"/>
          <w:szCs w:val="24"/>
          <w:lang w:val="en-GB"/>
        </w:rPr>
        <w:t>2670 meters above sea-level. The city is located on volcanic rock</w:t>
      </w:r>
      <w:r w:rsidR="0024605B" w:rsidRPr="008808A9">
        <w:rPr>
          <w:color w:val="000000"/>
          <w:szCs w:val="24"/>
          <w:lang w:val="en-GB"/>
        </w:rPr>
        <w:t xml:space="preserve"> terrain</w:t>
      </w:r>
      <w:r w:rsidR="00D46C9C" w:rsidRPr="008808A9">
        <w:rPr>
          <w:color w:val="000000"/>
          <w:szCs w:val="24"/>
          <w:lang w:val="en-GB"/>
        </w:rPr>
        <w:t xml:space="preserve"> and </w:t>
      </w:r>
      <w:r w:rsidR="00400CDD" w:rsidRPr="008808A9">
        <w:rPr>
          <w:color w:val="000000"/>
          <w:szCs w:val="24"/>
          <w:lang w:val="en-GB"/>
        </w:rPr>
        <w:t>it has</w:t>
      </w:r>
      <w:r w:rsidR="00857429" w:rsidRPr="008808A9">
        <w:rPr>
          <w:color w:val="000000"/>
          <w:szCs w:val="24"/>
          <w:lang w:val="en-GB"/>
        </w:rPr>
        <w:t xml:space="preserve"> mostly</w:t>
      </w:r>
      <w:r w:rsidR="00400CDD" w:rsidRPr="008808A9">
        <w:rPr>
          <w:color w:val="000000"/>
          <w:szCs w:val="24"/>
          <w:lang w:val="en-GB"/>
        </w:rPr>
        <w:t xml:space="preserve"> levelled ground</w:t>
      </w:r>
      <w:r w:rsidR="00857429" w:rsidRPr="008808A9">
        <w:rPr>
          <w:color w:val="000000"/>
          <w:szCs w:val="24"/>
          <w:lang w:val="en-GB"/>
        </w:rPr>
        <w:t xml:space="preserve">, </w:t>
      </w:r>
      <w:r w:rsidR="005B0706" w:rsidRPr="008808A9">
        <w:rPr>
          <w:color w:val="000000"/>
          <w:szCs w:val="24"/>
          <w:lang w:val="en-GB"/>
        </w:rPr>
        <w:t>except</w:t>
      </w:r>
      <w:r w:rsidR="00857429" w:rsidRPr="008808A9">
        <w:rPr>
          <w:color w:val="000000"/>
          <w:szCs w:val="24"/>
          <w:lang w:val="en-GB"/>
        </w:rPr>
        <w:t xml:space="preserve"> for </w:t>
      </w:r>
      <w:r w:rsidR="005B0706" w:rsidRPr="008808A9">
        <w:rPr>
          <w:color w:val="000000"/>
          <w:szCs w:val="24"/>
          <w:lang w:val="en-GB"/>
        </w:rPr>
        <w:t xml:space="preserve">the </w:t>
      </w:r>
      <w:proofErr w:type="spellStart"/>
      <w:r w:rsidR="005B0706" w:rsidRPr="008808A9">
        <w:rPr>
          <w:color w:val="000000"/>
          <w:szCs w:val="24"/>
          <w:lang w:val="en-GB"/>
        </w:rPr>
        <w:t>Magueyes</w:t>
      </w:r>
      <w:proofErr w:type="spellEnd"/>
      <w:r w:rsidR="005B0706" w:rsidRPr="008808A9">
        <w:rPr>
          <w:color w:val="000000"/>
          <w:szCs w:val="24"/>
          <w:lang w:val="en-GB"/>
        </w:rPr>
        <w:t xml:space="preserve"> Hill, which sits 2</w:t>
      </w:r>
      <w:r w:rsidR="00907EA1" w:rsidRPr="008808A9">
        <w:rPr>
          <w:color w:val="000000"/>
          <w:szCs w:val="24"/>
          <w:lang w:val="en-GB"/>
        </w:rPr>
        <w:t xml:space="preserve"> 690 meters above sea level. There are numerous </w:t>
      </w:r>
      <w:r w:rsidR="00E1560A" w:rsidRPr="008808A9">
        <w:rPr>
          <w:color w:val="000000"/>
          <w:szCs w:val="24"/>
          <w:lang w:val="en-GB"/>
        </w:rPr>
        <w:t>groundwater deposits</w:t>
      </w:r>
      <w:r w:rsidR="00857429" w:rsidRPr="008808A9">
        <w:rPr>
          <w:color w:val="000000"/>
          <w:szCs w:val="24"/>
          <w:lang w:val="en-GB"/>
        </w:rPr>
        <w:t xml:space="preserve"> and </w:t>
      </w:r>
      <w:r w:rsidR="00555608" w:rsidRPr="008808A9">
        <w:rPr>
          <w:color w:val="000000"/>
          <w:szCs w:val="24"/>
          <w:lang w:val="en-GB"/>
        </w:rPr>
        <w:t xml:space="preserve">a predominantly temperate sub-humid climate, with average 10°C to 14°C temperature. </w:t>
      </w:r>
      <w:r w:rsidR="00A41076" w:rsidRPr="008808A9">
        <w:rPr>
          <w:color w:val="000000"/>
          <w:szCs w:val="24"/>
          <w:lang w:val="en-GB"/>
        </w:rPr>
        <w:t>The area is highly urban</w:t>
      </w:r>
      <w:r w:rsidR="002B2C27" w:rsidRPr="008808A9">
        <w:rPr>
          <w:color w:val="000000"/>
          <w:szCs w:val="24"/>
          <w:lang w:val="en-GB"/>
        </w:rPr>
        <w:t xml:space="preserve">, but there are still </w:t>
      </w:r>
      <w:r w:rsidR="002766AB" w:rsidRPr="008808A9">
        <w:rPr>
          <w:color w:val="000000"/>
          <w:szCs w:val="24"/>
          <w:lang w:val="en-GB"/>
        </w:rPr>
        <w:t xml:space="preserve">fruit trees, </w:t>
      </w:r>
      <w:r w:rsidR="00002FCA" w:rsidRPr="008808A9">
        <w:rPr>
          <w:color w:val="000000"/>
          <w:szCs w:val="24"/>
          <w:lang w:val="en-GB"/>
        </w:rPr>
        <w:t xml:space="preserve">aquatic fauna, </w:t>
      </w:r>
      <w:r w:rsidR="009135A8" w:rsidRPr="008808A9">
        <w:rPr>
          <w:color w:val="000000"/>
          <w:szCs w:val="24"/>
          <w:lang w:val="en-GB"/>
        </w:rPr>
        <w:t>grasslands,</w:t>
      </w:r>
      <w:r w:rsidR="002B2C27" w:rsidRPr="008808A9">
        <w:rPr>
          <w:color w:val="000000"/>
          <w:szCs w:val="24"/>
          <w:lang w:val="en-GB"/>
        </w:rPr>
        <w:t xml:space="preserve"> and </w:t>
      </w:r>
      <w:r w:rsidR="009135A8" w:rsidRPr="008808A9">
        <w:rPr>
          <w:color w:val="000000"/>
          <w:szCs w:val="24"/>
          <w:lang w:val="en-GB"/>
        </w:rPr>
        <w:t xml:space="preserve">shrubs. Native fauna is increasingly </w:t>
      </w:r>
      <w:r w:rsidR="00E60AC6" w:rsidRPr="008808A9">
        <w:rPr>
          <w:color w:val="000000"/>
          <w:szCs w:val="24"/>
          <w:lang w:val="en-GB"/>
        </w:rPr>
        <w:t xml:space="preserve">scarce due to urbanization. </w:t>
      </w:r>
      <w:r w:rsidR="00646604" w:rsidRPr="008808A9">
        <w:rPr>
          <w:color w:val="000000"/>
          <w:szCs w:val="24"/>
          <w:lang w:val="en-GB"/>
        </w:rPr>
        <w:t xml:space="preserve">Metepec has </w:t>
      </w:r>
      <w:r w:rsidR="007D774B" w:rsidRPr="008808A9">
        <w:rPr>
          <w:color w:val="000000"/>
          <w:szCs w:val="24"/>
          <w:lang w:val="en-GB"/>
        </w:rPr>
        <w:t>2</w:t>
      </w:r>
      <w:r w:rsidR="005A45B4" w:rsidRPr="008808A9">
        <w:rPr>
          <w:color w:val="000000"/>
          <w:szCs w:val="24"/>
          <w:lang w:val="en-GB"/>
        </w:rPr>
        <w:t>27</w:t>
      </w:r>
      <w:r w:rsidR="00515302" w:rsidRPr="008808A9">
        <w:rPr>
          <w:color w:val="000000"/>
          <w:szCs w:val="24"/>
          <w:lang w:val="en-GB"/>
        </w:rPr>
        <w:t xml:space="preserve"> 827 inhabitants</w:t>
      </w:r>
      <w:r w:rsidR="00525DCC" w:rsidRPr="008808A9">
        <w:rPr>
          <w:color w:val="000000"/>
          <w:szCs w:val="24"/>
          <w:lang w:val="en-GB"/>
        </w:rPr>
        <w:t xml:space="preserve"> </w:t>
      </w:r>
      <w:r w:rsidR="00525DCC" w:rsidRPr="008808A9">
        <w:rPr>
          <w:color w:val="000000"/>
          <w:szCs w:val="24"/>
          <w:lang w:val="en-GB"/>
        </w:rPr>
        <w:fldChar w:fldCharType="begin" w:fldLock="1"/>
      </w:r>
      <w:r w:rsidR="001467CA" w:rsidRPr="008808A9">
        <w:rPr>
          <w:color w:val="000000"/>
          <w:szCs w:val="24"/>
          <w:lang w:val="en-GB"/>
        </w:rPr>
        <w:instrText>ADDIN CSL_CITATION {"citationItems":[{"id":"ITEM-1","itemData":{"author":[{"dropping-particle":"","family":"Ayuntamiento de Metepec","given":"","non-dropping-particle":"","parse-names":false,"suffix":""}],"id":"ITEM-1","issued":{"date-parts":[["2017"]]},"page":"145","publisher":"Municipal Government of Metepec, Estado de México","publisher-place":"Metepec, Mexico","title":"Plan de Acción Climática Municipal (PACMUN)","type":"bill"},"uris":["http://www.mendeley.com/documents/?uuid=9bce4585-bbba-47da-a54d-6288116b4aa3"]}],"mendeley":{"formattedCitation":"(Ayuntamiento de Metepec, 2017)","plainTextFormattedCitation":"(Ayuntamiento de Metepec, 2017)","previouslyFormattedCitation":"(Ayuntamiento de Metepec, 2017)"},"properties":{"noteIndex":0},"schema":"https://github.com/citation-style-language/schema/raw/master/csl-citation.json"}</w:instrText>
      </w:r>
      <w:r w:rsidR="00525DCC" w:rsidRPr="008808A9">
        <w:rPr>
          <w:color w:val="000000"/>
          <w:szCs w:val="24"/>
          <w:lang w:val="en-GB"/>
        </w:rPr>
        <w:fldChar w:fldCharType="separate"/>
      </w:r>
      <w:r w:rsidR="00525DCC" w:rsidRPr="008808A9">
        <w:rPr>
          <w:noProof/>
          <w:color w:val="000000"/>
          <w:szCs w:val="24"/>
          <w:lang w:val="en-GB"/>
        </w:rPr>
        <w:t>(Ayuntamiento de Metepec, 2017)</w:t>
      </w:r>
      <w:r w:rsidR="00525DCC" w:rsidRPr="008808A9">
        <w:rPr>
          <w:color w:val="000000"/>
          <w:szCs w:val="24"/>
          <w:lang w:val="en-GB"/>
        </w:rPr>
        <w:fldChar w:fldCharType="end"/>
      </w:r>
      <w:r w:rsidR="008D4A1F" w:rsidRPr="008808A9">
        <w:rPr>
          <w:color w:val="000000"/>
          <w:szCs w:val="24"/>
          <w:lang w:val="en-GB"/>
        </w:rPr>
        <w:t xml:space="preserve"> and the median age is 30 years old</w:t>
      </w:r>
      <w:r w:rsidR="0065259B" w:rsidRPr="008808A9">
        <w:rPr>
          <w:color w:val="000000"/>
          <w:szCs w:val="24"/>
          <w:lang w:val="en-GB"/>
        </w:rPr>
        <w:t xml:space="preserve">. </w:t>
      </w:r>
      <w:r w:rsidR="0069261C" w:rsidRPr="008808A9">
        <w:rPr>
          <w:color w:val="000000"/>
          <w:szCs w:val="24"/>
          <w:lang w:val="en-GB"/>
        </w:rPr>
        <w:t>There are about 59 5</w:t>
      </w:r>
      <w:r w:rsidR="0065259B" w:rsidRPr="008808A9">
        <w:rPr>
          <w:color w:val="000000"/>
          <w:szCs w:val="24"/>
          <w:lang w:val="en-GB"/>
        </w:rPr>
        <w:t>71</w:t>
      </w:r>
      <w:r w:rsidR="0069261C" w:rsidRPr="008808A9">
        <w:rPr>
          <w:color w:val="000000"/>
          <w:szCs w:val="24"/>
          <w:lang w:val="en-GB"/>
        </w:rPr>
        <w:t xml:space="preserve"> housing units with an average 3.</w:t>
      </w:r>
      <w:r w:rsidR="00002D59" w:rsidRPr="008808A9">
        <w:rPr>
          <w:color w:val="000000"/>
          <w:szCs w:val="24"/>
          <w:lang w:val="en-GB"/>
        </w:rPr>
        <w:t>8</w:t>
      </w:r>
      <w:r w:rsidR="00FF41FE" w:rsidRPr="008808A9">
        <w:rPr>
          <w:color w:val="000000"/>
          <w:szCs w:val="24"/>
          <w:lang w:val="en-GB"/>
        </w:rPr>
        <w:t xml:space="preserve"> person per house. </w:t>
      </w:r>
      <w:r w:rsidR="00E9342D" w:rsidRPr="008808A9">
        <w:rPr>
          <w:color w:val="000000"/>
          <w:szCs w:val="24"/>
          <w:lang w:val="en-GB"/>
        </w:rPr>
        <w:t xml:space="preserve">The majority of </w:t>
      </w:r>
      <w:proofErr w:type="spellStart"/>
      <w:r w:rsidR="00E9342D" w:rsidRPr="008808A9">
        <w:rPr>
          <w:color w:val="000000"/>
          <w:szCs w:val="24"/>
          <w:lang w:val="en-GB"/>
        </w:rPr>
        <w:t>Metepec’s</w:t>
      </w:r>
      <w:proofErr w:type="spellEnd"/>
      <w:r w:rsidR="00E9342D" w:rsidRPr="008808A9">
        <w:rPr>
          <w:color w:val="000000"/>
          <w:szCs w:val="24"/>
          <w:lang w:val="en-GB"/>
        </w:rPr>
        <w:t xml:space="preserve"> population lives in the urban areas (96.3%). </w:t>
      </w:r>
      <w:r w:rsidR="00FF41FE" w:rsidRPr="008808A9">
        <w:rPr>
          <w:color w:val="000000"/>
          <w:szCs w:val="24"/>
          <w:lang w:val="en-GB"/>
        </w:rPr>
        <w:t xml:space="preserve">A high percentage of the population has access to basic urban services, as shown in </w:t>
      </w:r>
      <w:r w:rsidR="00E56A0D" w:rsidRPr="008808A9">
        <w:rPr>
          <w:color w:val="000000"/>
          <w:szCs w:val="24"/>
          <w:lang w:val="en-GB"/>
        </w:rPr>
        <w:fldChar w:fldCharType="begin"/>
      </w:r>
      <w:r w:rsidR="00E56A0D" w:rsidRPr="008808A9">
        <w:rPr>
          <w:color w:val="000000"/>
          <w:szCs w:val="24"/>
          <w:lang w:val="en-GB"/>
        </w:rPr>
        <w:instrText xml:space="preserve"> REF _Ref42173055 \h </w:instrText>
      </w:r>
      <w:r w:rsidR="00E56A0D" w:rsidRPr="008808A9">
        <w:rPr>
          <w:color w:val="000000"/>
          <w:szCs w:val="24"/>
          <w:lang w:val="en-GB"/>
        </w:rPr>
      </w:r>
      <w:r w:rsidR="00E56A0D" w:rsidRPr="008808A9">
        <w:rPr>
          <w:color w:val="000000"/>
          <w:szCs w:val="24"/>
          <w:lang w:val="en-GB"/>
        </w:rPr>
        <w:fldChar w:fldCharType="separate"/>
      </w:r>
      <w:r w:rsidR="003A56FE" w:rsidRPr="008808A9">
        <w:rPr>
          <w:lang w:val="en-GB"/>
        </w:rPr>
        <w:t xml:space="preserve">Table </w:t>
      </w:r>
      <w:r w:rsidR="003A56FE">
        <w:rPr>
          <w:noProof/>
          <w:lang w:val="en-GB"/>
        </w:rPr>
        <w:t>4</w:t>
      </w:r>
      <w:r w:rsidR="003A56FE">
        <w:rPr>
          <w:lang w:val="en-GB"/>
        </w:rPr>
        <w:noBreakHyphen/>
      </w:r>
      <w:r w:rsidR="003A56FE">
        <w:rPr>
          <w:noProof/>
          <w:lang w:val="en-GB"/>
        </w:rPr>
        <w:t>5</w:t>
      </w:r>
      <w:r w:rsidR="00E56A0D" w:rsidRPr="008808A9">
        <w:rPr>
          <w:color w:val="000000"/>
          <w:szCs w:val="24"/>
          <w:lang w:val="en-GB"/>
        </w:rPr>
        <w:fldChar w:fldCharType="end"/>
      </w:r>
      <w:r w:rsidR="00E56A0D" w:rsidRPr="008808A9">
        <w:rPr>
          <w:color w:val="000000"/>
          <w:szCs w:val="24"/>
          <w:lang w:val="en-GB"/>
        </w:rPr>
        <w:t xml:space="preserve">. </w:t>
      </w:r>
      <w:r w:rsidR="001E7256" w:rsidRPr="008808A9">
        <w:rPr>
          <w:color w:val="000000"/>
          <w:szCs w:val="24"/>
          <w:lang w:val="en-GB"/>
        </w:rPr>
        <w:t xml:space="preserve">Metepec has access to its own water sources </w:t>
      </w:r>
      <w:r w:rsidR="00E47FA4" w:rsidRPr="008808A9">
        <w:rPr>
          <w:color w:val="000000"/>
          <w:szCs w:val="24"/>
          <w:lang w:val="en-GB"/>
        </w:rPr>
        <w:t xml:space="preserve">and </w:t>
      </w:r>
      <w:r w:rsidR="00D4108A" w:rsidRPr="008808A9">
        <w:rPr>
          <w:color w:val="000000"/>
          <w:szCs w:val="24"/>
          <w:lang w:val="en-GB"/>
        </w:rPr>
        <w:t xml:space="preserve">has </w:t>
      </w:r>
      <w:r w:rsidR="00E47FA4" w:rsidRPr="008808A9">
        <w:rPr>
          <w:color w:val="000000"/>
          <w:szCs w:val="24"/>
          <w:lang w:val="en-GB"/>
        </w:rPr>
        <w:t>three water treatment plants</w:t>
      </w:r>
      <w:r w:rsidR="00D4108A" w:rsidRPr="008808A9">
        <w:rPr>
          <w:color w:val="000000"/>
          <w:szCs w:val="24"/>
          <w:lang w:val="en-GB"/>
        </w:rPr>
        <w:t xml:space="preserve"> </w:t>
      </w:r>
      <w:r w:rsidR="00E47FA4" w:rsidRPr="008808A9">
        <w:rPr>
          <w:color w:val="000000"/>
          <w:szCs w:val="24"/>
          <w:lang w:val="en-GB"/>
        </w:rPr>
        <w:t xml:space="preserve">operating at 30% capacity. </w:t>
      </w:r>
    </w:p>
    <w:p w14:paraId="21C78F26" w14:textId="4B83763F" w:rsidR="00D4108A" w:rsidRPr="008808A9" w:rsidRDefault="00D4108A" w:rsidP="00D4108A">
      <w:pPr>
        <w:widowControl w:val="0"/>
        <w:pBdr>
          <w:top w:val="nil"/>
          <w:left w:val="nil"/>
          <w:bottom w:val="nil"/>
          <w:right w:val="nil"/>
          <w:between w:val="nil"/>
        </w:pBdr>
        <w:spacing w:before="288"/>
        <w:ind w:right="244"/>
        <w:rPr>
          <w:color w:val="000000"/>
          <w:szCs w:val="24"/>
          <w:lang w:val="en-GB"/>
        </w:rPr>
      </w:pPr>
      <w:r w:rsidRPr="008808A9">
        <w:rPr>
          <w:color w:val="000000"/>
          <w:szCs w:val="24"/>
          <w:lang w:val="en-GB"/>
        </w:rPr>
        <w:t xml:space="preserve">More than half of the population is female (51.5%). There are social programs to support women-headed households </w:t>
      </w:r>
      <w:r w:rsidRPr="008808A9">
        <w:rPr>
          <w:color w:val="000000"/>
          <w:szCs w:val="24"/>
          <w:lang w:val="en-GB"/>
        </w:rPr>
        <w:fldChar w:fldCharType="begin" w:fldLock="1"/>
      </w:r>
      <w:r w:rsidRPr="008808A9">
        <w:rPr>
          <w:color w:val="000000"/>
          <w:szCs w:val="24"/>
          <w:lang w:val="en-GB"/>
        </w:rPr>
        <w:instrText>ADDIN CSL_CITATION {"citationItems":[{"id":"ITEM-1","itemData":{"author":[{"dropping-particle":"","family":"Sol de Toluca","given":"","non-dropping-particle":"El","parse-names":false,"suffix":""}],"container-title":"El Sol de Toluca","id":"ITEM-1","issued":{"date-parts":[["2019","3","20"]]},"publisher-place":"Toluca, México","title":"Estos son los nuevos requisitos para obtener el apoyo a Madres Trabajadoras - El Sol de Toluca","type":"article-newspaper"},"uris":["http://www.mendeley.com/documents/?uuid=86454764-916b-3600-8aa7-a317ae3ea0b7"]}],"mendeley":{"formattedCitation":"(El Sol de Toluca, 2019)","plainTextFormattedCitation":"(El Sol de Toluca, 2019)","previouslyFormattedCitation":"(El Sol de Toluca, 2019)"},"properties":{"noteIndex":0},"schema":"https://github.com/citation-style-language/schema/raw/master/csl-citation.json"}</w:instrText>
      </w:r>
      <w:r w:rsidRPr="008808A9">
        <w:rPr>
          <w:color w:val="000000"/>
          <w:szCs w:val="24"/>
          <w:lang w:val="en-GB"/>
        </w:rPr>
        <w:fldChar w:fldCharType="separate"/>
      </w:r>
      <w:r w:rsidRPr="008808A9">
        <w:rPr>
          <w:noProof/>
          <w:color w:val="000000"/>
          <w:szCs w:val="24"/>
          <w:lang w:val="en-GB"/>
        </w:rPr>
        <w:t>(El Sol de Toluca, 2019)</w:t>
      </w:r>
      <w:r w:rsidRPr="008808A9">
        <w:rPr>
          <w:color w:val="000000"/>
          <w:szCs w:val="24"/>
          <w:lang w:val="en-GB"/>
        </w:rPr>
        <w:fldChar w:fldCharType="end"/>
      </w:r>
      <w:r w:rsidRPr="008808A9">
        <w:rPr>
          <w:color w:val="000000"/>
          <w:szCs w:val="24"/>
          <w:lang w:val="en-GB"/>
        </w:rPr>
        <w:t xml:space="preserve">, but no conclusive statistics are registered in this regard. 15 municipalities in Mexico State are among the 100 municipalities with the highest incidence of feminicides in the country. Metepec does not rank among the top 100 </w:t>
      </w:r>
      <w:r w:rsidR="00F16B0F">
        <w:rPr>
          <w:color w:val="000000"/>
          <w:szCs w:val="24"/>
          <w:lang w:val="en-GB"/>
        </w:rPr>
        <w:t xml:space="preserve">municipalities with the most feminicides </w:t>
      </w:r>
      <w:r w:rsidRPr="008808A9">
        <w:rPr>
          <w:color w:val="000000"/>
          <w:szCs w:val="24"/>
          <w:lang w:val="en-GB"/>
        </w:rPr>
        <w:t xml:space="preserve">nor does it have an active gender alert, but it is working to reduce gender-based violence </w:t>
      </w:r>
      <w:r w:rsidRPr="008808A9">
        <w:rPr>
          <w:color w:val="000000"/>
          <w:szCs w:val="24"/>
          <w:lang w:val="en-GB"/>
        </w:rPr>
        <w:fldChar w:fldCharType="begin" w:fldLock="1"/>
      </w:r>
      <w:r w:rsidRPr="008808A9">
        <w:rPr>
          <w:color w:val="000000"/>
          <w:szCs w:val="24"/>
          <w:lang w:val="en-GB"/>
        </w:rPr>
        <w:instrText>ADDIN CSL_CITATION {"citationItems":[{"id":"ITEM-1","itemData":{"author":[{"dropping-particle":"","family":"Velasco","given":"María de los Angeles","non-dropping-particle":"","parse-names":false,"suffix":""}],"container-title":"Excelsior","id":"ITEM-1","issued":{"date-parts":[["2019","10","4"]]},"title":"15 municipios del Edomex, dentro de primeros 100 lugares del país por feminicidio","type":"article-newspaper"},"uris":["http://www.mendeley.com/documents/?uuid=1f9e44ab-bb29-3097-af1e-a2d731fddc11"]}],"mendeley":{"formattedCitation":"(Velasco, 2019)","plainTextFormattedCitation":"(Velasco, 2019)","previouslyFormattedCitation":"(Velasco, 2019)"},"properties":{"noteIndex":0},"schema":"https://github.com/citation-style-language/schema/raw/master/csl-citation.json"}</w:instrText>
      </w:r>
      <w:r w:rsidRPr="008808A9">
        <w:rPr>
          <w:color w:val="000000"/>
          <w:szCs w:val="24"/>
          <w:lang w:val="en-GB"/>
        </w:rPr>
        <w:fldChar w:fldCharType="separate"/>
      </w:r>
      <w:r w:rsidRPr="008808A9">
        <w:rPr>
          <w:noProof/>
          <w:color w:val="000000"/>
          <w:szCs w:val="24"/>
          <w:lang w:val="en-GB"/>
        </w:rPr>
        <w:t>(Velasco, 2019)</w:t>
      </w:r>
      <w:r w:rsidRPr="008808A9">
        <w:rPr>
          <w:color w:val="000000"/>
          <w:szCs w:val="24"/>
          <w:lang w:val="en-GB"/>
        </w:rPr>
        <w:fldChar w:fldCharType="end"/>
      </w:r>
      <w:r w:rsidRPr="008808A9">
        <w:rPr>
          <w:color w:val="000000"/>
          <w:szCs w:val="24"/>
          <w:lang w:val="en-GB"/>
        </w:rPr>
        <w:t xml:space="preserve">. There is no available information on the presence of ethnic groups or indigenous peoples living in Metepec. In the State of Mexico, for every 1000 inhabitants there are 62 persons with a disability </w:t>
      </w:r>
      <w:r w:rsidRPr="008808A9">
        <w:rPr>
          <w:color w:val="000000"/>
          <w:szCs w:val="24"/>
          <w:lang w:val="en-GB"/>
        </w:rPr>
        <w:fldChar w:fldCharType="begin" w:fldLock="1"/>
      </w:r>
      <w:r w:rsidRPr="008808A9">
        <w:rPr>
          <w:color w:val="000000"/>
          <w:szCs w:val="24"/>
          <w:lang w:val="en-GB"/>
        </w:rPr>
        <w:instrText>ADDIN CSL_CITATION {"citationItems":[{"id":"ITEM-1","itemData":{"author":[{"dropping-particle":"","family":"Instituto Nacional de Estadística y Geografía. INEGI","given":"","non-dropping-particle":"","parse-names":false,"suffix":""}],"id":"ITEM-1","issued":{"date-parts":[["2017"]]},"number-of-pages":"365","publisher-place":"Aguascalientes, México","title":"La discapacidad en México, datos al 2014","type":"report"},"uris":["http://www.mendeley.com/documents/?uuid=4d2e79c2-7b0d-3c3e-86a2-06f7979c3b46"]}],"mendeley":{"formattedCitation":"(Instituto Nacional de Estadística y Geografía. INEGI, 2017)","plainTextFormattedCitation":"(Instituto Nacional de Estadística y Geografía. INEGI, 2017)","previouslyFormattedCitation":"(Instituto Nacional de Estadística y Geografía. INEGI, 2017)"},"properties":{"noteIndex":0},"schema":"https://github.com/citation-style-language/schema/raw/master/csl-citation.json"}</w:instrText>
      </w:r>
      <w:r w:rsidRPr="008808A9">
        <w:rPr>
          <w:color w:val="000000"/>
          <w:szCs w:val="24"/>
          <w:lang w:val="en-GB"/>
        </w:rPr>
        <w:fldChar w:fldCharType="separate"/>
      </w:r>
      <w:r w:rsidRPr="008808A9">
        <w:rPr>
          <w:noProof/>
          <w:color w:val="000000"/>
          <w:szCs w:val="24"/>
          <w:lang w:val="en-GB"/>
        </w:rPr>
        <w:t>(Instituto Nacional de Estadística y Geografía. INEGI, 2017)</w:t>
      </w:r>
      <w:r w:rsidRPr="008808A9">
        <w:rPr>
          <w:color w:val="000000"/>
          <w:szCs w:val="24"/>
          <w:lang w:val="en-GB"/>
        </w:rPr>
        <w:fldChar w:fldCharType="end"/>
      </w:r>
      <w:r w:rsidRPr="008808A9">
        <w:rPr>
          <w:color w:val="000000"/>
          <w:szCs w:val="24"/>
          <w:lang w:val="en-GB"/>
        </w:rPr>
        <w:t xml:space="preserve">. </w:t>
      </w:r>
    </w:p>
    <w:p w14:paraId="4F54DC1C" w14:textId="703A8174" w:rsidR="00726406" w:rsidRPr="008808A9" w:rsidRDefault="008A0B64" w:rsidP="008A0B64">
      <w:pPr>
        <w:pStyle w:val="Caption"/>
        <w:rPr>
          <w:lang w:val="en-GB"/>
        </w:rPr>
      </w:pPr>
      <w:bookmarkStart w:id="111" w:name="_Ref42173055"/>
      <w:bookmarkStart w:id="112" w:name="_Toc48174830"/>
      <w:r w:rsidRPr="008808A9">
        <w:rPr>
          <w:lang w:val="en-GB"/>
        </w:rPr>
        <w:t xml:space="preserve">Table </w:t>
      </w:r>
      <w:r w:rsidR="00FE5DD3">
        <w:rPr>
          <w:lang w:val="en-GB"/>
        </w:rPr>
        <w:fldChar w:fldCharType="begin"/>
      </w:r>
      <w:r w:rsidR="00FE5DD3">
        <w:rPr>
          <w:lang w:val="en-GB"/>
        </w:rPr>
        <w:instrText xml:space="preserve"> STYLEREF 1 \s </w:instrText>
      </w:r>
      <w:r w:rsidR="00FE5DD3">
        <w:rPr>
          <w:lang w:val="en-GB"/>
        </w:rPr>
        <w:fldChar w:fldCharType="separate"/>
      </w:r>
      <w:r w:rsidR="003A56FE">
        <w:rPr>
          <w:noProof/>
          <w:lang w:val="en-GB"/>
        </w:rPr>
        <w:t>4</w:t>
      </w:r>
      <w:r w:rsidR="00FE5DD3">
        <w:rPr>
          <w:lang w:val="en-GB"/>
        </w:rPr>
        <w:fldChar w:fldCharType="end"/>
      </w:r>
      <w:r w:rsidR="00FE5DD3">
        <w:rPr>
          <w:lang w:val="en-GB"/>
        </w:rPr>
        <w:noBreakHyphen/>
      </w:r>
      <w:r w:rsidR="00FE5DD3">
        <w:rPr>
          <w:lang w:val="en-GB"/>
        </w:rPr>
        <w:fldChar w:fldCharType="begin"/>
      </w:r>
      <w:r w:rsidR="00FE5DD3">
        <w:rPr>
          <w:lang w:val="en-GB"/>
        </w:rPr>
        <w:instrText xml:space="preserve"> SEQ Table \* ARABIC \s 1 </w:instrText>
      </w:r>
      <w:r w:rsidR="00FE5DD3">
        <w:rPr>
          <w:lang w:val="en-GB"/>
        </w:rPr>
        <w:fldChar w:fldCharType="separate"/>
      </w:r>
      <w:r w:rsidR="003A56FE">
        <w:rPr>
          <w:noProof/>
          <w:lang w:val="en-GB"/>
        </w:rPr>
        <w:t>5</w:t>
      </w:r>
      <w:r w:rsidR="00FE5DD3">
        <w:rPr>
          <w:lang w:val="en-GB"/>
        </w:rPr>
        <w:fldChar w:fldCharType="end"/>
      </w:r>
      <w:bookmarkEnd w:id="111"/>
      <w:r w:rsidRPr="008808A9">
        <w:rPr>
          <w:lang w:val="en-GB"/>
        </w:rPr>
        <w:t>. Access to basic urban services in Metepec</w:t>
      </w:r>
      <w:bookmarkEnd w:id="112"/>
    </w:p>
    <w:tbl>
      <w:tblPr>
        <w:tblW w:w="8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3168"/>
        <w:gridCol w:w="3168"/>
      </w:tblGrid>
      <w:tr w:rsidR="00726406" w:rsidRPr="008808A9" w14:paraId="701080B5" w14:textId="77777777" w:rsidTr="00607C39">
        <w:tc>
          <w:tcPr>
            <w:tcW w:w="2016" w:type="dxa"/>
            <w:shd w:val="clear" w:color="auto" w:fill="D9D9D9" w:themeFill="background1" w:themeFillShade="D9"/>
          </w:tcPr>
          <w:p w14:paraId="058CF3F8" w14:textId="77777777" w:rsidR="00726406" w:rsidRPr="008808A9" w:rsidRDefault="00726406" w:rsidP="009301E9">
            <w:pPr>
              <w:pStyle w:val="Tabletext"/>
              <w:spacing w:after="0"/>
              <w:rPr>
                <w:b/>
                <w:bCs/>
                <w:lang w:val="en-GB"/>
              </w:rPr>
            </w:pPr>
            <w:r w:rsidRPr="008808A9">
              <w:rPr>
                <w:b/>
                <w:bCs/>
                <w:lang w:val="en-GB"/>
              </w:rPr>
              <w:t>Service</w:t>
            </w:r>
          </w:p>
        </w:tc>
        <w:tc>
          <w:tcPr>
            <w:tcW w:w="3168" w:type="dxa"/>
            <w:shd w:val="clear" w:color="auto" w:fill="D9D9D9" w:themeFill="background1" w:themeFillShade="D9"/>
          </w:tcPr>
          <w:p w14:paraId="0B7823C0" w14:textId="2EAD8DD8" w:rsidR="00726406" w:rsidRPr="008808A9" w:rsidRDefault="00FF41FE" w:rsidP="009301E9">
            <w:pPr>
              <w:pStyle w:val="Tabletext"/>
              <w:spacing w:after="0" w:line="240" w:lineRule="auto"/>
              <w:jc w:val="center"/>
              <w:rPr>
                <w:b/>
                <w:bCs/>
                <w:lang w:val="en-GB"/>
              </w:rPr>
            </w:pPr>
            <w:r w:rsidRPr="008808A9">
              <w:rPr>
                <w:b/>
                <w:bCs/>
                <w:lang w:val="en-GB"/>
              </w:rPr>
              <w:t>Coverage in Metepec</w:t>
            </w:r>
          </w:p>
        </w:tc>
        <w:tc>
          <w:tcPr>
            <w:tcW w:w="3168" w:type="dxa"/>
            <w:shd w:val="clear" w:color="auto" w:fill="D9D9D9" w:themeFill="background1" w:themeFillShade="D9"/>
          </w:tcPr>
          <w:p w14:paraId="1B002823" w14:textId="6A7E613E" w:rsidR="00726406" w:rsidRPr="008808A9" w:rsidRDefault="00FF41FE" w:rsidP="009301E9">
            <w:pPr>
              <w:pStyle w:val="Tabletext"/>
              <w:spacing w:after="0" w:line="240" w:lineRule="auto"/>
              <w:jc w:val="center"/>
              <w:rPr>
                <w:b/>
                <w:bCs/>
                <w:lang w:val="en-GB"/>
              </w:rPr>
            </w:pPr>
            <w:r w:rsidRPr="008808A9">
              <w:rPr>
                <w:b/>
                <w:bCs/>
                <w:lang w:val="en-GB"/>
              </w:rPr>
              <w:t>Coverage in Mexico State</w:t>
            </w:r>
          </w:p>
        </w:tc>
      </w:tr>
      <w:tr w:rsidR="00726406" w:rsidRPr="008808A9" w14:paraId="648162B1" w14:textId="77777777" w:rsidTr="00607C39">
        <w:tc>
          <w:tcPr>
            <w:tcW w:w="2016" w:type="dxa"/>
          </w:tcPr>
          <w:p w14:paraId="44269039" w14:textId="77777777" w:rsidR="00726406" w:rsidRPr="008808A9" w:rsidRDefault="00726406" w:rsidP="009301E9">
            <w:pPr>
              <w:pStyle w:val="Tabletext"/>
              <w:spacing w:after="0"/>
              <w:rPr>
                <w:lang w:val="en-GB"/>
              </w:rPr>
            </w:pPr>
            <w:r w:rsidRPr="008808A9">
              <w:rPr>
                <w:lang w:val="en-GB"/>
              </w:rPr>
              <w:t>Running water</w:t>
            </w:r>
          </w:p>
        </w:tc>
        <w:tc>
          <w:tcPr>
            <w:tcW w:w="3168" w:type="dxa"/>
          </w:tcPr>
          <w:p w14:paraId="1677A6E9" w14:textId="776F254F" w:rsidR="00726406" w:rsidRPr="008808A9" w:rsidRDefault="002F1C1F" w:rsidP="009301E9">
            <w:pPr>
              <w:pStyle w:val="Tabletext"/>
              <w:spacing w:after="0"/>
              <w:jc w:val="center"/>
              <w:rPr>
                <w:lang w:val="en-GB"/>
              </w:rPr>
            </w:pPr>
            <w:r w:rsidRPr="008808A9">
              <w:rPr>
                <w:lang w:val="en-GB"/>
              </w:rPr>
              <w:t>8</w:t>
            </w:r>
            <w:r w:rsidR="005F6C83" w:rsidRPr="008808A9">
              <w:rPr>
                <w:lang w:val="en-GB"/>
              </w:rPr>
              <w:t>7</w:t>
            </w:r>
            <w:r w:rsidRPr="008808A9">
              <w:rPr>
                <w:lang w:val="en-GB"/>
              </w:rPr>
              <w:t>.</w:t>
            </w:r>
            <w:r w:rsidR="005F6C83" w:rsidRPr="008808A9">
              <w:rPr>
                <w:lang w:val="en-GB"/>
              </w:rPr>
              <w:t>8</w:t>
            </w:r>
            <w:r w:rsidRPr="008808A9">
              <w:rPr>
                <w:lang w:val="en-GB"/>
              </w:rPr>
              <w:t>%</w:t>
            </w:r>
          </w:p>
        </w:tc>
        <w:tc>
          <w:tcPr>
            <w:tcW w:w="3168" w:type="dxa"/>
          </w:tcPr>
          <w:p w14:paraId="074B0813" w14:textId="288297C5" w:rsidR="00726406" w:rsidRPr="008808A9" w:rsidRDefault="00F57201" w:rsidP="009301E9">
            <w:pPr>
              <w:pStyle w:val="Tabletext"/>
              <w:spacing w:after="0"/>
              <w:jc w:val="center"/>
              <w:rPr>
                <w:lang w:val="en-GB"/>
              </w:rPr>
            </w:pPr>
            <w:r w:rsidRPr="008808A9">
              <w:rPr>
                <w:lang w:val="en-GB"/>
              </w:rPr>
              <w:t>71.7%</w:t>
            </w:r>
          </w:p>
        </w:tc>
      </w:tr>
      <w:tr w:rsidR="00726406" w:rsidRPr="008808A9" w14:paraId="7C30CDCE" w14:textId="77777777" w:rsidTr="00607C39">
        <w:tc>
          <w:tcPr>
            <w:tcW w:w="2016" w:type="dxa"/>
          </w:tcPr>
          <w:p w14:paraId="52B41D6E" w14:textId="77777777" w:rsidR="00726406" w:rsidRPr="008808A9" w:rsidRDefault="00726406" w:rsidP="009301E9">
            <w:pPr>
              <w:pStyle w:val="Tabletext"/>
              <w:spacing w:after="0"/>
              <w:rPr>
                <w:lang w:val="en-GB"/>
              </w:rPr>
            </w:pPr>
            <w:r w:rsidRPr="008808A9">
              <w:rPr>
                <w:lang w:val="en-GB"/>
              </w:rPr>
              <w:t>Drainage</w:t>
            </w:r>
          </w:p>
        </w:tc>
        <w:tc>
          <w:tcPr>
            <w:tcW w:w="3168" w:type="dxa"/>
          </w:tcPr>
          <w:p w14:paraId="62D9EBD6" w14:textId="12BCC269" w:rsidR="00726406" w:rsidRPr="008808A9" w:rsidRDefault="005F6C83" w:rsidP="009301E9">
            <w:pPr>
              <w:pStyle w:val="Tabletext"/>
              <w:spacing w:after="0" w:line="240" w:lineRule="auto"/>
              <w:jc w:val="center"/>
              <w:rPr>
                <w:lang w:val="en-GB"/>
              </w:rPr>
            </w:pPr>
            <w:r w:rsidRPr="008808A9">
              <w:rPr>
                <w:lang w:val="en-GB"/>
              </w:rPr>
              <w:t>98.0</w:t>
            </w:r>
            <w:r w:rsidR="002F1C1F" w:rsidRPr="008808A9">
              <w:rPr>
                <w:lang w:val="en-GB"/>
              </w:rPr>
              <w:t>%</w:t>
            </w:r>
          </w:p>
        </w:tc>
        <w:tc>
          <w:tcPr>
            <w:tcW w:w="3168" w:type="dxa"/>
          </w:tcPr>
          <w:p w14:paraId="5D3959A4" w14:textId="453D5FC0" w:rsidR="00726406" w:rsidRPr="008808A9" w:rsidRDefault="00D324C8" w:rsidP="009301E9">
            <w:pPr>
              <w:pStyle w:val="Tabletext"/>
              <w:spacing w:after="0" w:line="240" w:lineRule="auto"/>
              <w:jc w:val="center"/>
              <w:rPr>
                <w:lang w:val="en-GB"/>
              </w:rPr>
            </w:pPr>
            <w:r w:rsidRPr="008808A9">
              <w:rPr>
                <w:lang w:val="en-GB"/>
              </w:rPr>
              <w:t>95.7%</w:t>
            </w:r>
          </w:p>
        </w:tc>
      </w:tr>
      <w:tr w:rsidR="00726406" w:rsidRPr="008808A9" w14:paraId="794BA8DD" w14:textId="77777777" w:rsidTr="00607C39">
        <w:tc>
          <w:tcPr>
            <w:tcW w:w="2016" w:type="dxa"/>
          </w:tcPr>
          <w:p w14:paraId="775440E2" w14:textId="77777777" w:rsidR="00726406" w:rsidRPr="008808A9" w:rsidRDefault="00726406" w:rsidP="009301E9">
            <w:pPr>
              <w:pStyle w:val="Tabletext"/>
              <w:spacing w:after="0"/>
              <w:rPr>
                <w:lang w:val="en-GB"/>
              </w:rPr>
            </w:pPr>
            <w:r w:rsidRPr="008808A9">
              <w:rPr>
                <w:lang w:val="en-GB"/>
              </w:rPr>
              <w:t>Electricity</w:t>
            </w:r>
          </w:p>
        </w:tc>
        <w:tc>
          <w:tcPr>
            <w:tcW w:w="3168" w:type="dxa"/>
          </w:tcPr>
          <w:p w14:paraId="764A116A" w14:textId="5EAC7A97" w:rsidR="00726406" w:rsidRPr="008808A9" w:rsidRDefault="005F6C83" w:rsidP="009301E9">
            <w:pPr>
              <w:pStyle w:val="Tabletext"/>
              <w:spacing w:after="0" w:line="240" w:lineRule="auto"/>
              <w:jc w:val="center"/>
              <w:rPr>
                <w:lang w:val="en-GB"/>
              </w:rPr>
            </w:pPr>
            <w:r w:rsidRPr="008808A9">
              <w:rPr>
                <w:lang w:val="en-GB"/>
              </w:rPr>
              <w:t>99.4</w:t>
            </w:r>
            <w:r w:rsidR="002F1C1F" w:rsidRPr="008808A9">
              <w:rPr>
                <w:lang w:val="en-GB"/>
              </w:rPr>
              <w:t>%</w:t>
            </w:r>
          </w:p>
        </w:tc>
        <w:tc>
          <w:tcPr>
            <w:tcW w:w="3168" w:type="dxa"/>
          </w:tcPr>
          <w:p w14:paraId="128AFE54" w14:textId="435BC09A" w:rsidR="00726406" w:rsidRPr="008808A9" w:rsidRDefault="00D324C8" w:rsidP="009301E9">
            <w:pPr>
              <w:pStyle w:val="Tabletext"/>
              <w:spacing w:after="0" w:line="240" w:lineRule="auto"/>
              <w:jc w:val="center"/>
              <w:rPr>
                <w:lang w:val="en-GB"/>
              </w:rPr>
            </w:pPr>
            <w:r w:rsidRPr="008808A9">
              <w:rPr>
                <w:lang w:val="en-GB"/>
              </w:rPr>
              <w:t>99.4%</w:t>
            </w:r>
          </w:p>
        </w:tc>
      </w:tr>
      <w:tr w:rsidR="00726406" w:rsidRPr="008808A9" w14:paraId="51D8315A" w14:textId="77777777" w:rsidTr="00607C39">
        <w:tc>
          <w:tcPr>
            <w:tcW w:w="2016" w:type="dxa"/>
          </w:tcPr>
          <w:p w14:paraId="669A2A02" w14:textId="77777777" w:rsidR="00726406" w:rsidRPr="008808A9" w:rsidRDefault="00726406" w:rsidP="009301E9">
            <w:pPr>
              <w:pStyle w:val="Tabletext"/>
              <w:spacing w:after="0"/>
              <w:rPr>
                <w:lang w:val="en-GB"/>
              </w:rPr>
            </w:pPr>
            <w:r w:rsidRPr="008808A9">
              <w:rPr>
                <w:lang w:val="en-GB"/>
              </w:rPr>
              <w:t>Gas</w:t>
            </w:r>
          </w:p>
        </w:tc>
        <w:tc>
          <w:tcPr>
            <w:tcW w:w="3168" w:type="dxa"/>
          </w:tcPr>
          <w:p w14:paraId="434A7527" w14:textId="7321E964" w:rsidR="00726406" w:rsidRPr="008808A9" w:rsidRDefault="0017732C" w:rsidP="009301E9">
            <w:pPr>
              <w:pStyle w:val="Tabletext"/>
              <w:spacing w:after="0" w:line="240" w:lineRule="auto"/>
              <w:jc w:val="center"/>
              <w:rPr>
                <w:lang w:val="en-GB"/>
              </w:rPr>
            </w:pPr>
            <w:r w:rsidRPr="008808A9">
              <w:rPr>
                <w:lang w:val="en-GB"/>
              </w:rPr>
              <w:t>N</w:t>
            </w:r>
            <w:r w:rsidR="005572ED" w:rsidRPr="008808A9">
              <w:rPr>
                <w:lang w:val="en-GB"/>
              </w:rPr>
              <w:t>ot available</w:t>
            </w:r>
          </w:p>
        </w:tc>
        <w:tc>
          <w:tcPr>
            <w:tcW w:w="3168" w:type="dxa"/>
          </w:tcPr>
          <w:p w14:paraId="1A7D3EA0" w14:textId="4E392A90" w:rsidR="00726406" w:rsidRPr="008808A9" w:rsidRDefault="00D324C8" w:rsidP="009301E9">
            <w:pPr>
              <w:pStyle w:val="Tabletext"/>
              <w:spacing w:after="0" w:line="240" w:lineRule="auto"/>
              <w:jc w:val="center"/>
              <w:rPr>
                <w:lang w:val="en-GB"/>
              </w:rPr>
            </w:pPr>
            <w:r w:rsidRPr="008808A9">
              <w:rPr>
                <w:lang w:val="en-GB"/>
              </w:rPr>
              <w:t>N</w:t>
            </w:r>
            <w:r w:rsidR="005572ED" w:rsidRPr="008808A9">
              <w:rPr>
                <w:lang w:val="en-GB"/>
              </w:rPr>
              <w:t>ot available</w:t>
            </w:r>
          </w:p>
        </w:tc>
      </w:tr>
      <w:tr w:rsidR="00726406" w:rsidRPr="008808A9" w14:paraId="58030839" w14:textId="77777777" w:rsidTr="00607C39">
        <w:tc>
          <w:tcPr>
            <w:tcW w:w="2016" w:type="dxa"/>
          </w:tcPr>
          <w:p w14:paraId="6DEA307F" w14:textId="69B1C750" w:rsidR="00726406" w:rsidRPr="008808A9" w:rsidRDefault="00607C39" w:rsidP="009301E9">
            <w:pPr>
              <w:pStyle w:val="Tabletext"/>
              <w:spacing w:after="0"/>
              <w:rPr>
                <w:lang w:val="en-GB"/>
              </w:rPr>
            </w:pPr>
            <w:r w:rsidRPr="008808A9">
              <w:rPr>
                <w:lang w:val="en-GB"/>
              </w:rPr>
              <w:t>Solid waste separation</w:t>
            </w:r>
          </w:p>
        </w:tc>
        <w:tc>
          <w:tcPr>
            <w:tcW w:w="3168" w:type="dxa"/>
          </w:tcPr>
          <w:p w14:paraId="4C535A11" w14:textId="4FFD188C" w:rsidR="00726406" w:rsidRPr="008808A9" w:rsidRDefault="00B944BA" w:rsidP="009301E9">
            <w:pPr>
              <w:pStyle w:val="Tabletext"/>
              <w:spacing w:after="0" w:line="240" w:lineRule="auto"/>
              <w:jc w:val="center"/>
              <w:rPr>
                <w:lang w:val="en-GB"/>
              </w:rPr>
            </w:pPr>
            <w:r w:rsidRPr="008808A9">
              <w:rPr>
                <w:lang w:val="en-GB"/>
              </w:rPr>
              <w:t>57.8%</w:t>
            </w:r>
          </w:p>
        </w:tc>
        <w:tc>
          <w:tcPr>
            <w:tcW w:w="3168" w:type="dxa"/>
          </w:tcPr>
          <w:p w14:paraId="34B3279A" w14:textId="47E6FC77" w:rsidR="00726406" w:rsidRPr="008808A9" w:rsidRDefault="00D324C8" w:rsidP="009301E9">
            <w:pPr>
              <w:pStyle w:val="Tabletext"/>
              <w:spacing w:after="0" w:line="240" w:lineRule="auto"/>
              <w:jc w:val="center"/>
              <w:rPr>
                <w:lang w:val="en-GB"/>
              </w:rPr>
            </w:pPr>
            <w:r w:rsidRPr="008808A9">
              <w:rPr>
                <w:lang w:val="en-GB"/>
              </w:rPr>
              <w:t>45.4%</w:t>
            </w:r>
          </w:p>
        </w:tc>
      </w:tr>
      <w:tr w:rsidR="00726406" w:rsidRPr="008808A9" w14:paraId="569A7D52" w14:textId="77777777" w:rsidTr="00607C39">
        <w:tc>
          <w:tcPr>
            <w:tcW w:w="2016" w:type="dxa"/>
          </w:tcPr>
          <w:p w14:paraId="075F6547" w14:textId="77777777" w:rsidR="00726406" w:rsidRPr="008808A9" w:rsidRDefault="00726406" w:rsidP="009301E9">
            <w:pPr>
              <w:pStyle w:val="Tabletext"/>
              <w:spacing w:after="0"/>
              <w:rPr>
                <w:lang w:val="en-GB"/>
              </w:rPr>
            </w:pPr>
            <w:r w:rsidRPr="008808A9">
              <w:rPr>
                <w:lang w:val="en-GB"/>
              </w:rPr>
              <w:t>Internet</w:t>
            </w:r>
          </w:p>
        </w:tc>
        <w:tc>
          <w:tcPr>
            <w:tcW w:w="3168" w:type="dxa"/>
          </w:tcPr>
          <w:p w14:paraId="71BCFDDA" w14:textId="097C8615" w:rsidR="00726406" w:rsidRPr="008808A9" w:rsidRDefault="004E15AC" w:rsidP="009301E9">
            <w:pPr>
              <w:pStyle w:val="Tabletext"/>
              <w:spacing w:after="0" w:line="240" w:lineRule="auto"/>
              <w:jc w:val="center"/>
              <w:rPr>
                <w:lang w:val="en-GB"/>
              </w:rPr>
            </w:pPr>
            <w:r w:rsidRPr="008808A9">
              <w:rPr>
                <w:lang w:val="en-GB"/>
              </w:rPr>
              <w:t>56.6%</w:t>
            </w:r>
          </w:p>
        </w:tc>
        <w:tc>
          <w:tcPr>
            <w:tcW w:w="3168" w:type="dxa"/>
          </w:tcPr>
          <w:p w14:paraId="7A6382B6" w14:textId="368EA4B9" w:rsidR="00726406" w:rsidRPr="008808A9" w:rsidRDefault="00502E1E" w:rsidP="009301E9">
            <w:pPr>
              <w:pStyle w:val="Tabletext"/>
              <w:spacing w:after="0" w:line="240" w:lineRule="auto"/>
              <w:jc w:val="center"/>
              <w:rPr>
                <w:lang w:val="en-GB"/>
              </w:rPr>
            </w:pPr>
            <w:r w:rsidRPr="008808A9">
              <w:rPr>
                <w:lang w:val="en-GB"/>
              </w:rPr>
              <w:t>34</w:t>
            </w:r>
            <w:r w:rsidR="00A6422A" w:rsidRPr="008808A9">
              <w:rPr>
                <w:lang w:val="en-GB"/>
              </w:rPr>
              <w:t>.3%</w:t>
            </w:r>
          </w:p>
        </w:tc>
      </w:tr>
    </w:tbl>
    <w:p w14:paraId="7FC6A0B5" w14:textId="58374145" w:rsidR="00726406" w:rsidRPr="008808A9" w:rsidRDefault="00726406" w:rsidP="00726406">
      <w:pPr>
        <w:widowControl w:val="0"/>
        <w:pBdr>
          <w:top w:val="nil"/>
          <w:left w:val="nil"/>
          <w:bottom w:val="nil"/>
          <w:right w:val="nil"/>
          <w:between w:val="nil"/>
        </w:pBdr>
        <w:spacing w:before="288"/>
        <w:ind w:right="244"/>
        <w:rPr>
          <w:lang w:val="en-GB"/>
        </w:rPr>
      </w:pPr>
      <w:proofErr w:type="spellStart"/>
      <w:r w:rsidRPr="00786CD3">
        <w:rPr>
          <w:lang w:val="es-MX"/>
        </w:rPr>
        <w:t>Source</w:t>
      </w:r>
      <w:proofErr w:type="spellEnd"/>
      <w:r w:rsidRPr="00786CD3">
        <w:rPr>
          <w:lang w:val="es-MX"/>
        </w:rPr>
        <w:t xml:space="preserve">: </w:t>
      </w:r>
      <w:r w:rsidR="00A6422A" w:rsidRPr="008808A9">
        <w:rPr>
          <w:lang w:val="en-GB"/>
        </w:rPr>
        <w:fldChar w:fldCharType="begin" w:fldLock="1"/>
      </w:r>
      <w:r w:rsidR="006C33E0" w:rsidRPr="00786CD3">
        <w:rPr>
          <w:lang w:val="es-MX"/>
        </w:rPr>
        <w:instrText>ADDIN CSL_CITATION {"citationItems":[{"id":"ITEM-1","itemData":{"author":[{"dropping-particle":"","family":"Ayuntamiento de Metepec","given":"","non-dropping-particle":"","parse-names":false,"suffix":""}],"id":"ITEM-1","issued":{"date-parts":[["2017"]]},"page":"145","publisher":"Municipal Government of Metepec, Estado de México","publisher-place":"Metepec, Mexico","title":"Plan de Acción Climática Municipal (PACMUN)","type":"bill"},"uris":["http://www.mendeley.com/documents/?uuid=9bce4585-bbba-47da-a54d-6288116b4aa3"]},{"id":"ITEM-2","itemData":{"author":[{"dropping-particle":"","family":"Instituto Nacional de Estadística y Geografía. INEGI","given":"","non-dropping-particle":"","parse-names":false,"suffix":""}],"id":"ITEM-2","issued":{"date-parts":[["2015"]]},"number-of-pages":"58","title":"Diagnóstico Sociodemográfico del Estado de México. Encuesta Intercensal 2015","type":"report"},"uris":["http://www.mendeley.com/documents/?uuid=fd88fed6-0dae-36b1-9b00-cf4ffb2f0a35"]},{"id":"ITEM-3","itemData":{"author":[{"dropping-particle":"","family":"Instituto Nacional de Estadística y Geografía. INEGI","given":"","non-dropping-particle":"","parse-names":false,"suffix":""}],"id":"ITEM-3","issued":{"date-parts":[["2015"]]},"number-of-pages":"140","publisher-place":"Toluca, México","title":"Panorama sociodemográfico de Estado de México","type":"report"},"uris":["http://www.mendeley.com/documents/?uuid=18237aeb-1bbb-30c0-9f40-8645438ee85f"]}],"mendeley":{"formattedCitation":"(Ayuntamiento de Metepec, 2017; Instituto Nacional de Estadística y Geografía. INEGI, 2015a, 2015b)","plainTextFormattedCitation":"(Ayuntamiento de Metepec, 2017; Instituto Nacional de Estadística y Geografía. INEGI, 2015a, 2015b)","previouslyFormattedCitation":"(Ayuntamiento de Metepec, 2017; Instituto Nacional de Estadística y Geografía. INEGI, 2015a, 2015b)"},"properties":{"noteIndex":0},"schema":"https://github.com/citation-style-language/schema/raw/master/csl-citation.json"}</w:instrText>
      </w:r>
      <w:r w:rsidR="00A6422A" w:rsidRPr="008808A9">
        <w:rPr>
          <w:lang w:val="en-GB"/>
        </w:rPr>
        <w:fldChar w:fldCharType="separate"/>
      </w:r>
      <w:r w:rsidR="00650CA5" w:rsidRPr="00786CD3">
        <w:rPr>
          <w:noProof/>
          <w:lang w:val="es-MX"/>
        </w:rPr>
        <w:t xml:space="preserve">(Ayuntamiento de Metepec, 2017; Instituto Nacional de Estadística y Geografía. </w:t>
      </w:r>
      <w:r w:rsidR="00650CA5" w:rsidRPr="008808A9">
        <w:rPr>
          <w:noProof/>
          <w:lang w:val="en-GB"/>
        </w:rPr>
        <w:t>INEGI, 2015a, 2015b)</w:t>
      </w:r>
      <w:r w:rsidR="00A6422A" w:rsidRPr="008808A9">
        <w:rPr>
          <w:lang w:val="en-GB"/>
        </w:rPr>
        <w:fldChar w:fldCharType="end"/>
      </w:r>
    </w:p>
    <w:p w14:paraId="357E314D" w14:textId="6BA7099E" w:rsidR="00926D92" w:rsidRPr="008808A9" w:rsidRDefault="00631D3F" w:rsidP="00926D92">
      <w:pPr>
        <w:widowControl w:val="0"/>
        <w:pBdr>
          <w:top w:val="nil"/>
          <w:left w:val="nil"/>
          <w:bottom w:val="nil"/>
          <w:right w:val="nil"/>
          <w:between w:val="nil"/>
        </w:pBdr>
        <w:spacing w:before="288"/>
        <w:ind w:right="244"/>
        <w:rPr>
          <w:lang w:val="en-GB"/>
        </w:rPr>
      </w:pPr>
      <w:r w:rsidRPr="008808A9">
        <w:rPr>
          <w:lang w:val="en-GB"/>
        </w:rPr>
        <w:t xml:space="preserve">The main economic activities in Metepec are the service industry (89.9%) and the industrial sector (10.0%). Due to rising land values, agriculture and livestock activities are very limited </w:t>
      </w:r>
      <w:r w:rsidRPr="008808A9">
        <w:rPr>
          <w:lang w:val="en-GB"/>
        </w:rPr>
        <w:fldChar w:fldCharType="begin" w:fldLock="1"/>
      </w:r>
      <w:r w:rsidR="004769BF" w:rsidRPr="008808A9">
        <w:rPr>
          <w:lang w:val="en-GB"/>
        </w:rPr>
        <w:instrText>ADDIN CSL_CITATION {"citationItems":[{"id":"ITEM-1","itemData":{"author":[{"dropping-particle":"","family":"Información Pública de Oficio Mexiquense","given":"","non-dropping-particle":"","parse-names":false,"suffix":""}],"id":"ITEM-1","issued":{"date-parts":[["2016"]]},"number-of-pages":"3","title":"Información de Economía","type":"report"},"uris":["http://www.mendeley.com/documents/?uuid=f2fa27cf-abde-3ad3-b290-d22abeb50f10"]}],"mendeley":{"formattedCitation":"(Información Pública de Oficio Mexiquense, 2016)","plainTextFormattedCitation":"(Información Pública de Oficio Mexiquense, 2016)","previouslyFormattedCitation":"(Información Pública de Oficio Mexiquense, 2016)"},"properties":{"noteIndex":0},"schema":"https://github.com/citation-style-language/schema/raw/master/csl-citation.json"}</w:instrText>
      </w:r>
      <w:r w:rsidRPr="008808A9">
        <w:rPr>
          <w:lang w:val="en-GB"/>
        </w:rPr>
        <w:fldChar w:fldCharType="separate"/>
      </w:r>
      <w:r w:rsidRPr="008808A9">
        <w:rPr>
          <w:noProof/>
          <w:lang w:val="en-GB"/>
        </w:rPr>
        <w:t>(Información Pública de Oficio Mexiquense, 2016)</w:t>
      </w:r>
      <w:r w:rsidRPr="008808A9">
        <w:rPr>
          <w:lang w:val="en-GB"/>
        </w:rPr>
        <w:fldChar w:fldCharType="end"/>
      </w:r>
      <w:r w:rsidRPr="008808A9">
        <w:rPr>
          <w:lang w:val="en-GB"/>
        </w:rPr>
        <w:t xml:space="preserve">. More than half of the population 12 years-old an older is economically active (52.7%). Almost two thirds of the economically active population is made up by men (62.7%) versus 37.3% women </w:t>
      </w:r>
      <w:r w:rsidRPr="008808A9">
        <w:rPr>
          <w:lang w:val="en-GB"/>
        </w:rPr>
        <w:fldChar w:fldCharType="begin" w:fldLock="1"/>
      </w:r>
      <w:r w:rsidRPr="008808A9">
        <w:rPr>
          <w:lang w:val="en-GB"/>
        </w:rPr>
        <w:instrText>ADDIN CSL_CITATION {"citationItems":[{"id":"ITEM-1","itemData":{"author":[{"dropping-particle":"","family":"Instituto Nacional de Estadística y Geografía. INEGI","given":"","non-dropping-particle":"","parse-names":false,"suffix":""}],"id":"ITEM-1","issued":{"date-parts":[["2015"]]},"number-of-pages":"140","publisher-place":"Toluca, México","title":"Panorama sociodemográfico de Estado de México","type":"report"},"uris":["http://www.mendeley.com/documents/?uuid=18237aeb-1bbb-30c0-9f40-8645438ee85f"]}],"mendeley":{"formattedCitation":"(Instituto Nacional de Estadística y Geografía. INEGI, 2015b)","plainTextFormattedCitation":"(Instituto Nacional de Estadística y Geografía. INEGI, 2015b)","previouslyFormattedCitation":"(Instituto Nacional de Estadística y Geografía. INEGI, 2015b)"},"properties":{"noteIndex":0},"schema":"https://github.com/citation-style-language/schema/raw/master/csl-citation.json"}</w:instrText>
      </w:r>
      <w:r w:rsidRPr="008808A9">
        <w:rPr>
          <w:lang w:val="en-GB"/>
        </w:rPr>
        <w:fldChar w:fldCharType="separate"/>
      </w:r>
      <w:r w:rsidRPr="008808A9">
        <w:rPr>
          <w:noProof/>
          <w:lang w:val="en-GB"/>
        </w:rPr>
        <w:t>(Instituto Nacional de Estadística y Geografía. INEGI, 2015b)</w:t>
      </w:r>
      <w:r w:rsidRPr="008808A9">
        <w:rPr>
          <w:lang w:val="en-GB"/>
        </w:rPr>
        <w:fldChar w:fldCharType="end"/>
      </w:r>
      <w:r w:rsidRPr="008808A9">
        <w:rPr>
          <w:lang w:val="en-GB"/>
        </w:rPr>
        <w:t xml:space="preserve">. With regards to socioeconomic factors, </w:t>
      </w:r>
      <w:r w:rsidR="00926D92" w:rsidRPr="008808A9">
        <w:rPr>
          <w:lang w:val="en-GB"/>
        </w:rPr>
        <w:t xml:space="preserve">about a quarter of the population </w:t>
      </w:r>
      <w:r w:rsidR="005E4129" w:rsidRPr="008808A9">
        <w:rPr>
          <w:lang w:val="en-GB"/>
        </w:rPr>
        <w:t xml:space="preserve">of Metepec </w:t>
      </w:r>
      <w:r w:rsidR="00926D92" w:rsidRPr="008808A9">
        <w:rPr>
          <w:lang w:val="en-GB"/>
        </w:rPr>
        <w:t xml:space="preserve">(26.3%) is living in poverty, and 3.2% of the population lives under extreme poverty. </w:t>
      </w:r>
      <w:r w:rsidR="005E4129" w:rsidRPr="008808A9">
        <w:rPr>
          <w:lang w:val="en-GB"/>
        </w:rPr>
        <w:t xml:space="preserve">In Mexico State, a person is living in poverty when they experience at least one of the following situations: educational lagging, lack of access to healthcare, lack of access to social security services, quality living spaces, basic living services, and access to adequate food. In addition, their income should be insufficient to cover their basic needs. </w:t>
      </w:r>
      <w:r w:rsidR="00897987" w:rsidRPr="008808A9">
        <w:rPr>
          <w:color w:val="000000"/>
          <w:szCs w:val="24"/>
          <w:lang w:val="en-GB"/>
        </w:rPr>
        <w:t>Almost all the population can read and write (97.2%) and h</w:t>
      </w:r>
      <w:r w:rsidR="005E4129" w:rsidRPr="008808A9">
        <w:rPr>
          <w:lang w:val="en-GB"/>
        </w:rPr>
        <w:t xml:space="preserve">ighly marginalised </w:t>
      </w:r>
      <w:r w:rsidR="00401365" w:rsidRPr="008808A9">
        <w:rPr>
          <w:lang w:val="en-GB"/>
        </w:rPr>
        <w:t>boroughs are mostly located in rural areas. T</w:t>
      </w:r>
      <w:r w:rsidR="00926D92" w:rsidRPr="008808A9">
        <w:rPr>
          <w:lang w:val="en-GB"/>
        </w:rPr>
        <w:t xml:space="preserve">he borough of </w:t>
      </w:r>
      <w:proofErr w:type="spellStart"/>
      <w:r w:rsidR="00926D92" w:rsidRPr="008808A9">
        <w:rPr>
          <w:lang w:val="en-GB"/>
        </w:rPr>
        <w:t>Santiaguito</w:t>
      </w:r>
      <w:proofErr w:type="spellEnd"/>
      <w:r w:rsidR="00926D92" w:rsidRPr="008808A9">
        <w:rPr>
          <w:lang w:val="en-GB"/>
        </w:rPr>
        <w:t xml:space="preserve"> is the only urban area of Metepec</w:t>
      </w:r>
      <w:r w:rsidR="00864951">
        <w:rPr>
          <w:lang w:val="en-GB"/>
        </w:rPr>
        <w:t xml:space="preserve"> considered highly marginalised</w:t>
      </w:r>
      <w:r w:rsidR="00897987" w:rsidRPr="008808A9">
        <w:rPr>
          <w:lang w:val="en-GB"/>
        </w:rPr>
        <w:t xml:space="preserve"> </w:t>
      </w:r>
      <w:r w:rsidR="00897987" w:rsidRPr="008808A9">
        <w:rPr>
          <w:lang w:val="en-GB"/>
        </w:rPr>
        <w:fldChar w:fldCharType="begin" w:fldLock="1"/>
      </w:r>
      <w:r w:rsidR="00F814B4" w:rsidRPr="008808A9">
        <w:rPr>
          <w:lang w:val="en-GB"/>
        </w:rPr>
        <w:instrText>ADDIN CSL_CITATION {"citationItems":[{"id":"ITEM-1","itemData":{"author":[{"dropping-particle":"","family":"Instituto Nacional de Estadística y Geografía. INEGI","given":"","non-dropping-particle":"","parse-names":false,"suffix":""}],"id":"ITEM-1","issued":{"date-parts":[["2015"]]},"number-of-pages":"140","publisher-place":"Toluca, México","title":"Panorama sociodemográfico de Estado de México","type":"report"},"uris":["http://www.mendeley.com/documents/?uuid=18237aeb-1bbb-30c0-9f40-8645438ee85f"]}],"mendeley":{"formattedCitation":"(Instituto Nacional de Estadística y Geografía. INEGI, 2015b)","plainTextFormattedCitation":"(Instituto Nacional de Estadística y Geografía. INEGI, 2015b)","previouslyFormattedCitation":"(Instituto Nacional de Estadística y Geografía. INEGI, 2015b)"},"properties":{"noteIndex":0},"schema":"https://github.com/citation-style-language/schema/raw/master/csl-citation.json"}</w:instrText>
      </w:r>
      <w:r w:rsidR="00897987" w:rsidRPr="008808A9">
        <w:rPr>
          <w:lang w:val="en-GB"/>
        </w:rPr>
        <w:fldChar w:fldCharType="separate"/>
      </w:r>
      <w:r w:rsidR="00897987" w:rsidRPr="008808A9">
        <w:rPr>
          <w:noProof/>
          <w:lang w:val="en-GB"/>
        </w:rPr>
        <w:t>(Instituto Nacional de Estadística y Geografía. INEGI, 2015b)</w:t>
      </w:r>
      <w:r w:rsidR="00897987" w:rsidRPr="008808A9">
        <w:rPr>
          <w:lang w:val="en-GB"/>
        </w:rPr>
        <w:fldChar w:fldCharType="end"/>
      </w:r>
    </w:p>
    <w:p w14:paraId="620D7AF4" w14:textId="642979E1" w:rsidR="007303FB" w:rsidRPr="008808A9" w:rsidRDefault="007303FB" w:rsidP="007303FB">
      <w:pPr>
        <w:pStyle w:val="Heading3"/>
      </w:pPr>
      <w:bookmarkStart w:id="113" w:name="_Toc48174884"/>
      <w:r w:rsidRPr="008808A9">
        <w:t>Local climate adaptation</w:t>
      </w:r>
      <w:bookmarkEnd w:id="113"/>
    </w:p>
    <w:p w14:paraId="67828787" w14:textId="77777777" w:rsidR="00372C97" w:rsidRDefault="00A22CFB" w:rsidP="001F0C9F">
      <w:pPr>
        <w:spacing w:before="240"/>
        <w:rPr>
          <w:lang w:val="en-GB" w:eastAsia="ja-JP"/>
        </w:rPr>
      </w:pPr>
      <w:r w:rsidRPr="008808A9">
        <w:rPr>
          <w:lang w:val="en-GB" w:eastAsia="ja-JP"/>
        </w:rPr>
        <w:t xml:space="preserve">The State of Mexico has a </w:t>
      </w:r>
      <w:r w:rsidR="007B0793" w:rsidRPr="008808A9">
        <w:rPr>
          <w:lang w:val="en-GB" w:eastAsia="ja-JP"/>
        </w:rPr>
        <w:t xml:space="preserve">state-level climate law since </w:t>
      </w:r>
      <w:r w:rsidR="0063240F" w:rsidRPr="008808A9">
        <w:rPr>
          <w:lang w:val="en-GB" w:eastAsia="ja-JP"/>
        </w:rPr>
        <w:t xml:space="preserve">2013 </w:t>
      </w:r>
      <w:r w:rsidR="0063240F" w:rsidRPr="008808A9">
        <w:rPr>
          <w:lang w:val="en-GB" w:eastAsia="ja-JP"/>
        </w:rPr>
        <w:fldChar w:fldCharType="begin" w:fldLock="1"/>
      </w:r>
      <w:r w:rsidR="008F7007" w:rsidRPr="008808A9">
        <w:rPr>
          <w:lang w:val="en-GB" w:eastAsia="ja-JP"/>
        </w:rPr>
        <w:instrText>ADDIN CSL_CITATION {"citationItems":[{"id":"ITEM-1","itemData":{"URL":"https://cambioclimatico.gob.mx/estado-de-mexico/","accessed":{"date-parts":[["2020","5","28"]]},"author":[{"dropping-particle":"","family":"SINACC","given":"Sistema Nacional de Cambio Climático.","non-dropping-particle":"","parse-names":false,"suffix":""}],"id":"ITEM-1","issued":{"date-parts":[["2018"]]},"title":"Estado de México – México ante el cambio climático","type":"webpage"},"uris":["http://www.mendeley.com/documents/?uuid=ca288f3b-2b21-3ed8-a43c-b54a1e95f193"]}],"mendeley":{"formattedCitation":"(SINACC, 2018)","plainTextFormattedCitation":"(SINACC, 2018)","previouslyFormattedCitation":"(SINACC, 2018)"},"properties":{"noteIndex":0},"schema":"https://github.com/citation-style-language/schema/raw/master/csl-citation.json"}</w:instrText>
      </w:r>
      <w:r w:rsidR="0063240F" w:rsidRPr="008808A9">
        <w:rPr>
          <w:lang w:val="en-GB" w:eastAsia="ja-JP"/>
        </w:rPr>
        <w:fldChar w:fldCharType="separate"/>
      </w:r>
      <w:r w:rsidR="0063240F" w:rsidRPr="008808A9">
        <w:rPr>
          <w:noProof/>
          <w:lang w:val="en-GB" w:eastAsia="ja-JP"/>
        </w:rPr>
        <w:t>(SINACC, 2018)</w:t>
      </w:r>
      <w:r w:rsidR="0063240F" w:rsidRPr="008808A9">
        <w:rPr>
          <w:lang w:val="en-GB" w:eastAsia="ja-JP"/>
        </w:rPr>
        <w:fldChar w:fldCharType="end"/>
      </w:r>
      <w:r w:rsidR="007B0793" w:rsidRPr="008808A9">
        <w:rPr>
          <w:lang w:val="en-GB" w:eastAsia="ja-JP"/>
        </w:rPr>
        <w:t xml:space="preserve">, which sets out dispositions to reduce emissions and adapt to climate change. </w:t>
      </w:r>
      <w:r w:rsidR="00813CF7" w:rsidRPr="008808A9">
        <w:rPr>
          <w:lang w:val="en-GB" w:eastAsia="ja-JP"/>
        </w:rPr>
        <w:t xml:space="preserve">The municipality highlights the importance of </w:t>
      </w:r>
      <w:r w:rsidR="00F36F28" w:rsidRPr="008808A9">
        <w:rPr>
          <w:lang w:val="en-GB" w:eastAsia="ja-JP"/>
        </w:rPr>
        <w:t xml:space="preserve">incorporating environmental criteria into </w:t>
      </w:r>
      <w:r w:rsidR="00813CF7" w:rsidRPr="008808A9">
        <w:rPr>
          <w:lang w:val="en-GB" w:eastAsia="ja-JP"/>
        </w:rPr>
        <w:t xml:space="preserve">urban planning for successful implementation of climate-change adaptation and mitigation strategies. </w:t>
      </w:r>
      <w:r w:rsidR="0063240F" w:rsidRPr="008808A9">
        <w:rPr>
          <w:lang w:val="en-GB" w:eastAsia="ja-JP"/>
        </w:rPr>
        <w:t xml:space="preserve">In 2015, Metepec received awards for its urban green areas Atlas and the municipal cleaning strategy </w:t>
      </w:r>
      <w:r w:rsidR="0063240F" w:rsidRPr="008808A9">
        <w:rPr>
          <w:lang w:val="en-GB" w:eastAsia="ja-JP"/>
        </w:rPr>
        <w:fldChar w:fldCharType="begin" w:fldLock="1"/>
      </w:r>
      <w:r w:rsidR="0063240F" w:rsidRPr="008808A9">
        <w:rPr>
          <w:lang w:val="en-GB" w:eastAsia="ja-JP"/>
        </w:rPr>
        <w:instrText>ADDIN CSL_CITATION {"citationItems":[{"id":"ITEM-1","itemData":{"author":[{"dropping-particle":"","family":"Ayuntamiento de Metepec","given":"","non-dropping-particle":"","parse-names":false,"suffix":""}],"id":"ITEM-1","issued":{"date-parts":[["2017"]]},"page":"145","publisher":"Municipal Government of Metepec, Estado de México","publisher-place":"Metepec, Mexico","title":"Plan de Acción Climática Municipal (PACMUN)","type":"bill"},"uris":["http://www.mendeley.com/documents/?uuid=9bce4585-bbba-47da-a54d-6288116b4aa3"]}],"mendeley":{"formattedCitation":"(Ayuntamiento de Metepec, 2017)","plainTextFormattedCitation":"(Ayuntamiento de Metepec, 2017)","previouslyFormattedCitation":"(Ayuntamiento de Metepec, 2017)"},"properties":{"noteIndex":0},"schema":"https://github.com/citation-style-language/schema/raw/master/csl-citation.json"}</w:instrText>
      </w:r>
      <w:r w:rsidR="0063240F" w:rsidRPr="008808A9">
        <w:rPr>
          <w:lang w:val="en-GB" w:eastAsia="ja-JP"/>
        </w:rPr>
        <w:fldChar w:fldCharType="separate"/>
      </w:r>
      <w:r w:rsidR="0063240F" w:rsidRPr="008808A9">
        <w:rPr>
          <w:noProof/>
          <w:lang w:val="en-GB" w:eastAsia="ja-JP"/>
        </w:rPr>
        <w:t>(Ayuntamiento de Metepec, 2017)</w:t>
      </w:r>
      <w:r w:rsidR="0063240F" w:rsidRPr="008808A9">
        <w:rPr>
          <w:lang w:val="en-GB" w:eastAsia="ja-JP"/>
        </w:rPr>
        <w:fldChar w:fldCharType="end"/>
      </w:r>
      <w:r w:rsidR="0063240F" w:rsidRPr="008808A9">
        <w:rPr>
          <w:lang w:val="en-GB" w:eastAsia="ja-JP"/>
        </w:rPr>
        <w:t xml:space="preserve">. </w:t>
      </w:r>
      <w:proofErr w:type="spellStart"/>
      <w:r w:rsidR="003400AA" w:rsidRPr="008808A9">
        <w:rPr>
          <w:lang w:val="en-GB" w:eastAsia="ja-JP"/>
        </w:rPr>
        <w:t>Metepec’s</w:t>
      </w:r>
      <w:proofErr w:type="spellEnd"/>
      <w:r w:rsidR="003400AA" w:rsidRPr="008808A9">
        <w:rPr>
          <w:lang w:val="en-GB" w:eastAsia="ja-JP"/>
        </w:rPr>
        <w:t xml:space="preserve"> approach to adaptation is to see it as an integrated effort combining sustainable development, urban planning, mitigation, and adaptation measures. In this way, Metepec seeks to contribute to state and national level climate change actions and programs. The approach includes furthering public participation and environmental awareness amongst the general population. Metepec also intends to draft new environmental legislation as needed, mainstream existing laws into municipal laws and regulations, and enforce the current environmental laws and regulations </w:t>
      </w:r>
      <w:r w:rsidR="003400AA" w:rsidRPr="008808A9">
        <w:rPr>
          <w:lang w:val="en-GB" w:eastAsia="ja-JP"/>
        </w:rPr>
        <w:fldChar w:fldCharType="begin" w:fldLock="1"/>
      </w:r>
      <w:r w:rsidR="003400AA" w:rsidRPr="008808A9">
        <w:rPr>
          <w:lang w:val="en-GB" w:eastAsia="ja-JP"/>
        </w:rPr>
        <w:instrText>ADDIN CSL_CITATION {"citationItems":[{"id":"ITEM-1","itemData":{"author":[{"dropping-particle":"","family":"Ayuntamiento de Metepec","given":"","non-dropping-particle":"","parse-names":false,"suffix":""}],"id":"ITEM-1","issued":{"date-parts":[["2017"]]},"page":"145","publisher":"Municipal Government of Metepec, Estado de México","publisher-place":"Metepec, Mexico","title":"Plan de Acción Climática Municipal (PACMUN)","type":"bill"},"uris":["http://www.mendeley.com/documents/?uuid=9bce4585-bbba-47da-a54d-6288116b4aa3"]}],"mendeley":{"formattedCitation":"(Ayuntamiento de Metepec, 2017)","plainTextFormattedCitation":"(Ayuntamiento de Metepec, 2017)","previouslyFormattedCitation":"(Ayuntamiento de Metepec, 2017)"},"properties":{"noteIndex":0},"schema":"https://github.com/citation-style-language/schema/raw/master/csl-citation.json"}</w:instrText>
      </w:r>
      <w:r w:rsidR="003400AA" w:rsidRPr="008808A9">
        <w:rPr>
          <w:lang w:val="en-GB" w:eastAsia="ja-JP"/>
        </w:rPr>
        <w:fldChar w:fldCharType="separate"/>
      </w:r>
      <w:r w:rsidR="003400AA" w:rsidRPr="008808A9">
        <w:rPr>
          <w:noProof/>
          <w:lang w:val="en-GB" w:eastAsia="ja-JP"/>
        </w:rPr>
        <w:t>(Ayuntamiento de Metepec, 2017)</w:t>
      </w:r>
      <w:r w:rsidR="003400AA" w:rsidRPr="008808A9">
        <w:rPr>
          <w:lang w:val="en-GB" w:eastAsia="ja-JP"/>
        </w:rPr>
        <w:fldChar w:fldCharType="end"/>
      </w:r>
      <w:r w:rsidR="003400AA" w:rsidRPr="008808A9">
        <w:rPr>
          <w:lang w:val="en-GB" w:eastAsia="ja-JP"/>
        </w:rPr>
        <w:t>.</w:t>
      </w:r>
      <w:r w:rsidR="008F7007" w:rsidRPr="008808A9">
        <w:rPr>
          <w:lang w:val="en-GB" w:eastAsia="ja-JP"/>
        </w:rPr>
        <w:t xml:space="preserve"> </w:t>
      </w:r>
    </w:p>
    <w:p w14:paraId="66875BC6" w14:textId="33886726" w:rsidR="000B3E4B" w:rsidRPr="008808A9" w:rsidRDefault="008F7007" w:rsidP="001F0C9F">
      <w:pPr>
        <w:spacing w:before="240"/>
        <w:rPr>
          <w:lang w:val="en-GB" w:eastAsia="ja-JP"/>
        </w:rPr>
      </w:pPr>
      <w:r w:rsidRPr="008808A9">
        <w:rPr>
          <w:lang w:val="en-GB" w:eastAsia="ja-JP"/>
        </w:rPr>
        <w:t>The main climate-related impacts Metepec has experienced are the increased incidence in the frequency and intensity of flooding events. The drainage and sewage system are not well equipped to cope with intense rain, and these deficiencies are exacerbated by the blockage of drains with solid waste dragged by the rain.</w:t>
      </w:r>
      <w:r w:rsidR="004020CA" w:rsidRPr="008808A9">
        <w:rPr>
          <w:lang w:val="en-GB" w:eastAsia="ja-JP"/>
        </w:rPr>
        <w:t xml:space="preserve"> Associated with hydrometeorological events, Metepec also faces </w:t>
      </w:r>
      <w:r w:rsidR="00FA132E" w:rsidRPr="008808A9">
        <w:rPr>
          <w:lang w:val="en-GB" w:eastAsia="ja-JP"/>
        </w:rPr>
        <w:t>frequent frost and hail, electric storms, and tornados</w:t>
      </w:r>
      <w:r w:rsidR="00944F2E" w:rsidRPr="008808A9">
        <w:rPr>
          <w:lang w:val="en-GB" w:eastAsia="ja-JP"/>
        </w:rPr>
        <w:t xml:space="preserve"> and </w:t>
      </w:r>
      <w:r w:rsidR="00B008AE" w:rsidRPr="008808A9">
        <w:rPr>
          <w:lang w:val="en-GB" w:eastAsia="ja-JP"/>
        </w:rPr>
        <w:t xml:space="preserve">soil erosion. </w:t>
      </w:r>
      <w:r w:rsidR="003400AA" w:rsidRPr="008808A9">
        <w:rPr>
          <w:lang w:val="en-GB" w:eastAsia="ja-JP"/>
        </w:rPr>
        <w:t>The local adaptation plan of Metepec understands vulnerability in relation to socioeconomic factors and risk. Therefore, vulnerability is determined by the socioec</w:t>
      </w:r>
      <w:r w:rsidR="00EF6473" w:rsidRPr="008808A9">
        <w:rPr>
          <w:lang w:val="en-GB" w:eastAsia="ja-JP"/>
        </w:rPr>
        <w:t>o</w:t>
      </w:r>
      <w:r w:rsidR="003400AA" w:rsidRPr="008808A9">
        <w:rPr>
          <w:lang w:val="en-GB" w:eastAsia="ja-JP"/>
        </w:rPr>
        <w:t>no</w:t>
      </w:r>
      <w:r w:rsidR="00EF6473" w:rsidRPr="008808A9">
        <w:rPr>
          <w:lang w:val="en-GB" w:eastAsia="ja-JP"/>
        </w:rPr>
        <w:t xml:space="preserve">mic characteristics preventing </w:t>
      </w:r>
      <w:r w:rsidR="001B2C69" w:rsidRPr="008808A9">
        <w:rPr>
          <w:lang w:val="en-GB" w:eastAsia="ja-JP"/>
        </w:rPr>
        <w:t>development</w:t>
      </w:r>
      <w:r w:rsidR="009A1B5C" w:rsidRPr="008808A9">
        <w:rPr>
          <w:lang w:val="en-GB" w:eastAsia="ja-JP"/>
        </w:rPr>
        <w:t xml:space="preserve"> and/or recovery from climate-related disasters. </w:t>
      </w:r>
      <w:r w:rsidR="00170119" w:rsidRPr="008808A9">
        <w:rPr>
          <w:lang w:val="en-GB" w:eastAsia="ja-JP"/>
        </w:rPr>
        <w:t>Vulnerability is also determined by the ability to prevent or manage risk</w:t>
      </w:r>
      <w:r w:rsidR="00BA2313" w:rsidRPr="008808A9">
        <w:rPr>
          <w:lang w:val="en-GB" w:eastAsia="ja-JP"/>
        </w:rPr>
        <w:t xml:space="preserve"> events and the local perception of risk. </w:t>
      </w:r>
      <w:r w:rsidR="003400AA" w:rsidRPr="008808A9">
        <w:rPr>
          <w:lang w:val="en-GB" w:eastAsia="ja-JP"/>
        </w:rPr>
        <w:t xml:space="preserve">Most of Metepec </w:t>
      </w:r>
      <w:r w:rsidR="00BB7B66" w:rsidRPr="008808A9">
        <w:rPr>
          <w:lang w:val="en-GB" w:eastAsia="ja-JP"/>
        </w:rPr>
        <w:t>is</w:t>
      </w:r>
      <w:r w:rsidR="003400AA" w:rsidRPr="008808A9">
        <w:rPr>
          <w:lang w:val="en-GB" w:eastAsia="ja-JP"/>
        </w:rPr>
        <w:t xml:space="preserve"> a low-risk area for climate change impacts. The two rural communities of Metepec classified as medium risk (San Lucas </w:t>
      </w:r>
      <w:proofErr w:type="spellStart"/>
      <w:r w:rsidR="003400AA" w:rsidRPr="008808A9">
        <w:rPr>
          <w:lang w:val="en-GB" w:eastAsia="ja-JP"/>
        </w:rPr>
        <w:t>Tunco</w:t>
      </w:r>
      <w:proofErr w:type="spellEnd"/>
      <w:r w:rsidR="003400AA" w:rsidRPr="008808A9">
        <w:rPr>
          <w:lang w:val="en-GB" w:eastAsia="ja-JP"/>
        </w:rPr>
        <w:t xml:space="preserve">) and high-risk areas (San Miguel </w:t>
      </w:r>
      <w:proofErr w:type="spellStart"/>
      <w:r w:rsidR="003400AA" w:rsidRPr="008808A9">
        <w:rPr>
          <w:lang w:val="en-GB" w:eastAsia="ja-JP"/>
        </w:rPr>
        <w:t>Totocuitlapilco</w:t>
      </w:r>
      <w:proofErr w:type="spellEnd"/>
      <w:r w:rsidR="003400AA" w:rsidRPr="008808A9">
        <w:rPr>
          <w:lang w:val="en-GB" w:eastAsia="ja-JP"/>
        </w:rPr>
        <w:t xml:space="preserve">) are near water-bodies </w:t>
      </w:r>
      <w:r w:rsidR="003400AA" w:rsidRPr="008808A9">
        <w:rPr>
          <w:lang w:val="en-GB" w:eastAsia="ja-JP"/>
        </w:rPr>
        <w:fldChar w:fldCharType="begin" w:fldLock="1"/>
      </w:r>
      <w:r w:rsidR="003400AA" w:rsidRPr="008808A9">
        <w:rPr>
          <w:lang w:val="en-GB" w:eastAsia="ja-JP"/>
        </w:rPr>
        <w:instrText>ADDIN CSL_CITATION {"citationItems":[{"id":"ITEM-1","itemData":{"author":[{"dropping-particle":"","family":"Ayuntamiento de Metepec","given":"","non-dropping-particle":"","parse-names":false,"suffix":""}],"id":"ITEM-1","issued":{"date-parts":[["2017"]]},"page":"145","publisher":"Municipal Government of Metepec, Estado de México","publisher-place":"Metepec, Mexico","title":"Plan de Acción Climática Municipal (PACMUN)","type":"bill"},"uris":["http://www.mendeley.com/documents/?uuid=9bce4585-bbba-47da-a54d-6288116b4aa3"]},{"id":"ITEM-2","itemData":{"author":[{"dropping-particle":"","family":"Ayuntamiento de Metepec","given":"","non-dropping-particle":"","parse-names":false,"suffix":""}],"id":"ITEM-2","issued":{"date-parts":[["2016"]]},"publisher-place":"Metepec, Mexico","title":"Diagnóstico del territorio municipal","type":"report"},"uris":["http://www.mendeley.com/documents/?uuid=6fe1e79c-7b90-4959-ac65-c348a6b06b57"]}],"mendeley":{"formattedCitation":"(Ayuntamiento de Metepec, 2016, 2017)","plainTextFormattedCitation":"(Ayuntamiento de Metepec, 2016, 2017)","previouslyFormattedCitation":"(Ayuntamiento de Metepec, 2016, 2017)"},"properties":{"noteIndex":0},"schema":"https://github.com/citation-style-language/schema/raw/master/csl-citation.json"}</w:instrText>
      </w:r>
      <w:r w:rsidR="003400AA" w:rsidRPr="008808A9">
        <w:rPr>
          <w:lang w:val="en-GB" w:eastAsia="ja-JP"/>
        </w:rPr>
        <w:fldChar w:fldCharType="separate"/>
      </w:r>
      <w:r w:rsidR="003400AA" w:rsidRPr="008808A9">
        <w:rPr>
          <w:noProof/>
          <w:lang w:val="en-GB" w:eastAsia="ja-JP"/>
        </w:rPr>
        <w:t>(Ayuntamiento de Metepec, 2016, 2017)</w:t>
      </w:r>
      <w:r w:rsidR="003400AA" w:rsidRPr="008808A9">
        <w:rPr>
          <w:lang w:val="en-GB" w:eastAsia="ja-JP"/>
        </w:rPr>
        <w:fldChar w:fldCharType="end"/>
      </w:r>
      <w:r w:rsidR="003400AA" w:rsidRPr="008808A9">
        <w:rPr>
          <w:lang w:val="en-GB" w:eastAsia="ja-JP"/>
        </w:rPr>
        <w:t xml:space="preserve">. </w:t>
      </w:r>
    </w:p>
    <w:p w14:paraId="681BEF3D" w14:textId="12E9F4EC" w:rsidR="00E56A0D" w:rsidRPr="008808A9" w:rsidRDefault="003400AA" w:rsidP="001F0C9F">
      <w:pPr>
        <w:spacing w:before="240"/>
        <w:rPr>
          <w:lang w:val="en-GB" w:eastAsia="ja-JP"/>
        </w:rPr>
      </w:pPr>
      <w:r w:rsidRPr="008808A9">
        <w:rPr>
          <w:lang w:val="en-GB" w:eastAsia="ja-JP"/>
        </w:rPr>
        <w:t xml:space="preserve">The climate change-associated risks for Metepec are an increase in the frequency and intensity of droughts and precipitation, as well as socioeconomic, environmental, and public health challenges associated with these weather events. Flooding </w:t>
      </w:r>
      <w:r w:rsidR="005611F6" w:rsidRPr="008808A9">
        <w:rPr>
          <w:lang w:val="en-GB" w:eastAsia="ja-JP"/>
        </w:rPr>
        <w:t xml:space="preserve">and longer-term waterlogging </w:t>
      </w:r>
      <w:r w:rsidRPr="008808A9">
        <w:rPr>
          <w:lang w:val="en-GB" w:eastAsia="ja-JP"/>
        </w:rPr>
        <w:t>is a big concern for Metepec because of the negative impacts it can have on the urban infrastructure</w:t>
      </w:r>
      <w:r w:rsidR="002646FB" w:rsidRPr="008808A9">
        <w:rPr>
          <w:lang w:val="en-GB" w:eastAsia="ja-JP"/>
        </w:rPr>
        <w:t xml:space="preserve">. Related concerns with intense precipitation are </w:t>
      </w:r>
      <w:r w:rsidRPr="008808A9">
        <w:rPr>
          <w:lang w:val="en-GB" w:eastAsia="ja-JP"/>
        </w:rPr>
        <w:t>the obstruction of sewage drains with solid waste, and the risks of falling trees, branches, and billboards, and power system faults. Concerns about flooding also include possible loss of property, increased road accidents, and the health implications of sewage overflowing.</w:t>
      </w:r>
      <w:r w:rsidR="002646FB" w:rsidRPr="008808A9">
        <w:rPr>
          <w:lang w:val="en-GB" w:eastAsia="ja-JP"/>
        </w:rPr>
        <w:t xml:space="preserve"> </w:t>
      </w:r>
      <w:r w:rsidR="008F7007" w:rsidRPr="008808A9">
        <w:rPr>
          <w:lang w:val="en-GB" w:eastAsia="ja-JP"/>
        </w:rPr>
        <w:t xml:space="preserve">In order to deal with the current and future impacts derived from climate change, Metepec established a Municipal Climate Change Action Plan (PACMUN) in 2017 </w:t>
      </w:r>
      <w:r w:rsidR="008F7007" w:rsidRPr="008808A9">
        <w:rPr>
          <w:lang w:val="en-GB" w:eastAsia="ja-JP"/>
        </w:rPr>
        <w:fldChar w:fldCharType="begin" w:fldLock="1"/>
      </w:r>
      <w:r w:rsidR="00CE2648" w:rsidRPr="008808A9">
        <w:rPr>
          <w:lang w:val="en-GB" w:eastAsia="ja-JP"/>
        </w:rPr>
        <w:instrText>ADDIN CSL_CITATION {"citationItems":[{"id":"ITEM-1","itemData":{"author":[{"dropping-particle":"","family":"Ayuntamiento de Metepec","given":"","non-dropping-particle":"","parse-names":false,"suffix":""}],"id":"ITEM-1","issued":{"date-parts":[["2017"]]},"page":"145","publisher":"Municipal Government of Metepec, Estado de México","publisher-place":"Metepec, Mexico","title":"Plan de Acción Climática Municipal (PACMUN)","type":"bill"},"uris":["http://www.mendeley.com/documents/?uuid=9bce4585-bbba-47da-a54d-6288116b4aa3"]}],"mendeley":{"formattedCitation":"(Ayuntamiento de Metepec, 2017)","plainTextFormattedCitation":"(Ayuntamiento de Metepec, 2017)","previouslyFormattedCitation":"(Ayuntamiento de Metepec, 2017)"},"properties":{"noteIndex":0},"schema":"https://github.com/citation-style-language/schema/raw/master/csl-citation.json"}</w:instrText>
      </w:r>
      <w:r w:rsidR="008F7007" w:rsidRPr="008808A9">
        <w:rPr>
          <w:lang w:val="en-GB" w:eastAsia="ja-JP"/>
        </w:rPr>
        <w:fldChar w:fldCharType="separate"/>
      </w:r>
      <w:r w:rsidR="008F7007" w:rsidRPr="008808A9">
        <w:rPr>
          <w:noProof/>
          <w:lang w:val="en-GB" w:eastAsia="ja-JP"/>
        </w:rPr>
        <w:t>(Ayuntamiento de Metepec, 2017)</w:t>
      </w:r>
      <w:r w:rsidR="008F7007" w:rsidRPr="008808A9">
        <w:rPr>
          <w:lang w:val="en-GB" w:eastAsia="ja-JP"/>
        </w:rPr>
        <w:fldChar w:fldCharType="end"/>
      </w:r>
      <w:r w:rsidR="003E619E" w:rsidRPr="008808A9">
        <w:rPr>
          <w:lang w:val="en-GB" w:eastAsia="ja-JP"/>
        </w:rPr>
        <w:t xml:space="preserve">. </w:t>
      </w:r>
      <w:r w:rsidR="00E0148A" w:rsidRPr="008808A9">
        <w:rPr>
          <w:lang w:val="en-GB" w:eastAsia="ja-JP"/>
        </w:rPr>
        <w:t xml:space="preserve">A total of </w:t>
      </w:r>
      <w:r w:rsidR="000D6F81" w:rsidRPr="008808A9">
        <w:rPr>
          <w:lang w:val="en-GB" w:eastAsia="ja-JP"/>
        </w:rPr>
        <w:t>25 lines of action</w:t>
      </w:r>
      <w:r w:rsidR="00E0148A" w:rsidRPr="008808A9">
        <w:rPr>
          <w:lang w:val="en-GB" w:eastAsia="ja-JP"/>
        </w:rPr>
        <w:t xml:space="preserve"> listed under </w:t>
      </w:r>
      <w:r w:rsidR="00E0148A" w:rsidRPr="008808A9">
        <w:rPr>
          <w:lang w:val="en-GB" w:eastAsia="ja-JP"/>
        </w:rPr>
        <w:fldChar w:fldCharType="begin"/>
      </w:r>
      <w:r w:rsidR="00E0148A" w:rsidRPr="008808A9">
        <w:rPr>
          <w:lang w:val="en-GB" w:eastAsia="ja-JP"/>
        </w:rPr>
        <w:instrText xml:space="preserve"> REF _Ref42174892 \h </w:instrText>
      </w:r>
      <w:r w:rsidR="00E0148A" w:rsidRPr="008808A9">
        <w:rPr>
          <w:lang w:val="en-GB" w:eastAsia="ja-JP"/>
        </w:rPr>
      </w:r>
      <w:r w:rsidR="00E0148A" w:rsidRPr="008808A9">
        <w:rPr>
          <w:lang w:val="en-GB" w:eastAsia="ja-JP"/>
        </w:rPr>
        <w:fldChar w:fldCharType="separate"/>
      </w:r>
      <w:r w:rsidR="003A56FE" w:rsidRPr="008808A9">
        <w:rPr>
          <w:lang w:val="en-GB"/>
        </w:rPr>
        <w:t>Appendix 4: Lines of Action Metepec</w:t>
      </w:r>
      <w:r w:rsidR="00E0148A" w:rsidRPr="008808A9">
        <w:rPr>
          <w:lang w:val="en-GB" w:eastAsia="ja-JP"/>
        </w:rPr>
        <w:fldChar w:fldCharType="end"/>
      </w:r>
      <w:r w:rsidR="000D6F81" w:rsidRPr="008808A9">
        <w:rPr>
          <w:lang w:val="en-GB" w:eastAsia="ja-JP"/>
        </w:rPr>
        <w:t xml:space="preserve"> </w:t>
      </w:r>
      <w:r w:rsidR="0074596F" w:rsidRPr="008808A9">
        <w:rPr>
          <w:lang w:val="en-GB" w:eastAsia="ja-JP"/>
        </w:rPr>
        <w:t xml:space="preserve">were initially suggested </w:t>
      </w:r>
      <w:r w:rsidR="000D6F81" w:rsidRPr="008808A9">
        <w:rPr>
          <w:lang w:val="en-GB" w:eastAsia="ja-JP"/>
        </w:rPr>
        <w:t xml:space="preserve">to target nine key impact areas: </w:t>
      </w:r>
      <w:r w:rsidR="00131D98" w:rsidRPr="008808A9">
        <w:rPr>
          <w:lang w:val="en-GB" w:eastAsia="ja-JP"/>
        </w:rPr>
        <w:t>environmental education, waterlogging, flooding, overflow</w:t>
      </w:r>
      <w:r w:rsidR="00124D39" w:rsidRPr="008808A9">
        <w:rPr>
          <w:lang w:val="en-GB" w:eastAsia="ja-JP"/>
        </w:rPr>
        <w:t xml:space="preserve"> of </w:t>
      </w:r>
      <w:r w:rsidR="00D97CBD" w:rsidRPr="008808A9">
        <w:rPr>
          <w:lang w:val="en-GB" w:eastAsia="ja-JP"/>
        </w:rPr>
        <w:t xml:space="preserve">grey water, sewage, and water creeks, </w:t>
      </w:r>
      <w:r w:rsidR="00BF2C2D" w:rsidRPr="008808A9">
        <w:rPr>
          <w:lang w:val="en-GB" w:eastAsia="ja-JP"/>
        </w:rPr>
        <w:t>drop in temperatures, fall of trees, branches, power lines and billboards, impacts to roads</w:t>
      </w:r>
      <w:r w:rsidR="00830863" w:rsidRPr="008808A9">
        <w:rPr>
          <w:lang w:val="en-GB" w:eastAsia="ja-JP"/>
        </w:rPr>
        <w:t xml:space="preserve"> and phone cables, sudden temperature changes, </w:t>
      </w:r>
      <w:r w:rsidR="005611F6" w:rsidRPr="008808A9">
        <w:rPr>
          <w:lang w:val="en-GB" w:eastAsia="ja-JP"/>
        </w:rPr>
        <w:t>damage to hydro infrastructure.</w:t>
      </w:r>
      <w:r w:rsidR="00566361" w:rsidRPr="008808A9">
        <w:rPr>
          <w:lang w:val="en-GB" w:eastAsia="ja-JP"/>
        </w:rPr>
        <w:t xml:space="preserve"> </w:t>
      </w:r>
      <w:r w:rsidR="00541BA1" w:rsidRPr="008808A9">
        <w:rPr>
          <w:lang w:val="en-GB" w:eastAsia="ja-JP"/>
        </w:rPr>
        <w:t>Subsequently, municipal decision-makers met and decided on a set of 11 adaptation measures to be prioritized in Metepec</w:t>
      </w:r>
      <w:r w:rsidR="00E56A0D" w:rsidRPr="008808A9">
        <w:rPr>
          <w:lang w:val="en-GB" w:eastAsia="ja-JP"/>
        </w:rPr>
        <w:t xml:space="preserve">, as detailed under </w:t>
      </w:r>
      <w:r w:rsidR="00E56A0D" w:rsidRPr="008808A9">
        <w:rPr>
          <w:lang w:val="en-GB" w:eastAsia="ja-JP"/>
        </w:rPr>
        <w:fldChar w:fldCharType="begin"/>
      </w:r>
      <w:r w:rsidR="00E56A0D" w:rsidRPr="008808A9">
        <w:rPr>
          <w:lang w:val="en-GB" w:eastAsia="ja-JP"/>
        </w:rPr>
        <w:instrText xml:space="preserve"> REF _Ref42173093 \h </w:instrText>
      </w:r>
      <w:r w:rsidR="00E56A0D" w:rsidRPr="008808A9">
        <w:rPr>
          <w:lang w:val="en-GB" w:eastAsia="ja-JP"/>
        </w:rPr>
      </w:r>
      <w:r w:rsidR="00E56A0D" w:rsidRPr="008808A9">
        <w:rPr>
          <w:lang w:val="en-GB" w:eastAsia="ja-JP"/>
        </w:rPr>
        <w:fldChar w:fldCharType="separate"/>
      </w:r>
      <w:r w:rsidR="003A56FE" w:rsidRPr="008808A9">
        <w:rPr>
          <w:lang w:val="en-GB"/>
        </w:rPr>
        <w:t>Appendix 5: Prioritized adaptation measures Metepec</w:t>
      </w:r>
      <w:r w:rsidR="00E56A0D" w:rsidRPr="008808A9">
        <w:rPr>
          <w:lang w:val="en-GB" w:eastAsia="ja-JP"/>
        </w:rPr>
        <w:fldChar w:fldCharType="end"/>
      </w:r>
      <w:r w:rsidR="00E56A0D" w:rsidRPr="008808A9">
        <w:rPr>
          <w:lang w:val="en-GB" w:eastAsia="ja-JP"/>
        </w:rPr>
        <w:t xml:space="preserve">. </w:t>
      </w:r>
    </w:p>
    <w:p w14:paraId="1664D5AF" w14:textId="6ED3DE1A" w:rsidR="007303FB" w:rsidRPr="008808A9" w:rsidRDefault="007303FB" w:rsidP="0074596F">
      <w:pPr>
        <w:pStyle w:val="Heading3"/>
      </w:pPr>
      <w:bookmarkStart w:id="114" w:name="_Toc48174885"/>
      <w:r w:rsidRPr="008808A9">
        <w:t>Coding analysis results</w:t>
      </w:r>
      <w:bookmarkEnd w:id="114"/>
      <w:r w:rsidRPr="008808A9">
        <w:t xml:space="preserve"> </w:t>
      </w:r>
    </w:p>
    <w:p w14:paraId="23CCE1C6" w14:textId="2718C3DA" w:rsidR="0025447B" w:rsidRPr="008808A9" w:rsidRDefault="00481EEE" w:rsidP="000B3E4B">
      <w:pPr>
        <w:spacing w:before="240"/>
        <w:rPr>
          <w:lang w:val="en-GB" w:eastAsia="ja-JP"/>
        </w:rPr>
      </w:pPr>
      <w:r w:rsidRPr="008808A9">
        <w:rPr>
          <w:lang w:val="en-GB" w:eastAsia="ja-JP"/>
        </w:rPr>
        <w:t xml:space="preserve">The content analysis of </w:t>
      </w:r>
      <w:proofErr w:type="spellStart"/>
      <w:r w:rsidRPr="008808A9">
        <w:rPr>
          <w:lang w:val="en-GB" w:eastAsia="ja-JP"/>
        </w:rPr>
        <w:t>Metepec’s</w:t>
      </w:r>
      <w:proofErr w:type="spellEnd"/>
      <w:r w:rsidRPr="008808A9">
        <w:rPr>
          <w:lang w:val="en-GB" w:eastAsia="ja-JP"/>
        </w:rPr>
        <w:t xml:space="preserve"> Municipal Climate</w:t>
      </w:r>
      <w:r w:rsidR="0025447B" w:rsidRPr="008808A9">
        <w:rPr>
          <w:lang w:val="en-GB" w:eastAsia="ja-JP"/>
        </w:rPr>
        <w:t xml:space="preserve"> Change Action Plan showed that the most referenced terms in the document were vulnerability, </w:t>
      </w:r>
      <w:r w:rsidR="00F86FE4" w:rsidRPr="008808A9">
        <w:rPr>
          <w:lang w:val="en-GB" w:eastAsia="ja-JP"/>
        </w:rPr>
        <w:t xml:space="preserve">the socioeconomic factors related to climate change, and public participation. </w:t>
      </w:r>
      <w:r w:rsidR="00F52D9B" w:rsidRPr="008808A9">
        <w:rPr>
          <w:lang w:val="en-GB" w:eastAsia="ja-JP"/>
        </w:rPr>
        <w:t>For its part, t</w:t>
      </w:r>
      <w:r w:rsidR="00F86FE4" w:rsidRPr="008808A9">
        <w:rPr>
          <w:lang w:val="en-GB" w:eastAsia="ja-JP"/>
        </w:rPr>
        <w:t xml:space="preserve">he last referenced terms </w:t>
      </w:r>
      <w:r w:rsidR="00F52D9B" w:rsidRPr="008808A9">
        <w:rPr>
          <w:lang w:val="en-GB" w:eastAsia="ja-JP"/>
        </w:rPr>
        <w:t xml:space="preserve">in the document </w:t>
      </w:r>
      <w:r w:rsidR="00F86FE4" w:rsidRPr="008808A9">
        <w:rPr>
          <w:lang w:val="en-GB" w:eastAsia="ja-JP"/>
        </w:rPr>
        <w:t xml:space="preserve">were indigenous </w:t>
      </w:r>
      <w:r w:rsidR="00211271" w:rsidRPr="008808A9">
        <w:rPr>
          <w:lang w:val="en-GB" w:eastAsia="ja-JP"/>
        </w:rPr>
        <w:t>groups, intergenerational</w:t>
      </w:r>
      <w:r w:rsidR="00F86FE4" w:rsidRPr="008808A9">
        <w:rPr>
          <w:lang w:val="en-GB" w:eastAsia="ja-JP"/>
        </w:rPr>
        <w:t xml:space="preserve"> justice</w:t>
      </w:r>
      <w:r w:rsidR="00F52D9B" w:rsidRPr="008808A9">
        <w:rPr>
          <w:lang w:val="en-GB" w:eastAsia="ja-JP"/>
        </w:rPr>
        <w:t>, and gender</w:t>
      </w:r>
      <w:r w:rsidR="00372C97">
        <w:rPr>
          <w:lang w:val="en-GB" w:eastAsia="ja-JP"/>
        </w:rPr>
        <w:t xml:space="preserve">, </w:t>
      </w:r>
      <w:r w:rsidR="00372C97" w:rsidRPr="008808A9">
        <w:rPr>
          <w:lang w:val="en-GB" w:eastAsia="ja-JP"/>
        </w:rPr>
        <w:t xml:space="preserve">as observed below in </w:t>
      </w:r>
      <w:r w:rsidR="00372C97" w:rsidRPr="008808A9">
        <w:rPr>
          <w:lang w:val="en-GB" w:eastAsia="ja-JP"/>
        </w:rPr>
        <w:fldChar w:fldCharType="begin"/>
      </w:r>
      <w:r w:rsidR="00372C97" w:rsidRPr="008808A9">
        <w:rPr>
          <w:lang w:val="en-GB" w:eastAsia="ja-JP"/>
        </w:rPr>
        <w:instrText xml:space="preserve"> REF _Ref42173121 \h </w:instrText>
      </w:r>
      <w:r w:rsidR="00372C97" w:rsidRPr="008808A9">
        <w:rPr>
          <w:lang w:val="en-GB" w:eastAsia="ja-JP"/>
        </w:rPr>
      </w:r>
      <w:r w:rsidR="00372C97" w:rsidRPr="008808A9">
        <w:rPr>
          <w:lang w:val="en-GB" w:eastAsia="ja-JP"/>
        </w:rPr>
        <w:fldChar w:fldCharType="separate"/>
      </w:r>
      <w:r w:rsidR="003A56FE" w:rsidRPr="008808A9">
        <w:rPr>
          <w:lang w:val="en-GB"/>
        </w:rPr>
        <w:t xml:space="preserve">Figure </w:t>
      </w:r>
      <w:r w:rsidR="003A56FE">
        <w:rPr>
          <w:noProof/>
          <w:lang w:val="en-GB"/>
        </w:rPr>
        <w:t>4</w:t>
      </w:r>
      <w:r w:rsidR="003A56FE">
        <w:rPr>
          <w:lang w:val="en-GB"/>
        </w:rPr>
        <w:noBreakHyphen/>
      </w:r>
      <w:r w:rsidR="003A56FE">
        <w:rPr>
          <w:noProof/>
          <w:lang w:val="en-GB"/>
        </w:rPr>
        <w:t>2</w:t>
      </w:r>
      <w:r w:rsidR="00372C97" w:rsidRPr="008808A9">
        <w:rPr>
          <w:lang w:val="en-GB" w:eastAsia="ja-JP"/>
        </w:rPr>
        <w:fldChar w:fldCharType="end"/>
      </w:r>
      <w:r w:rsidR="00372C97" w:rsidRPr="008808A9">
        <w:rPr>
          <w:lang w:val="en-GB" w:eastAsia="ja-JP"/>
        </w:rPr>
        <w:t xml:space="preserve">. </w:t>
      </w:r>
    </w:p>
    <w:p w14:paraId="6193EE75" w14:textId="49F0CE1E" w:rsidR="0077328B" w:rsidRPr="008808A9" w:rsidRDefault="0077328B" w:rsidP="0077328B">
      <w:pPr>
        <w:pStyle w:val="Caption"/>
        <w:rPr>
          <w:lang w:val="en-GB"/>
        </w:rPr>
      </w:pPr>
      <w:bookmarkStart w:id="115" w:name="_Ref42173121"/>
      <w:bookmarkStart w:id="116" w:name="_Ref42173114"/>
      <w:bookmarkStart w:id="117" w:name="_Toc42251556"/>
      <w:r w:rsidRPr="008808A9">
        <w:rPr>
          <w:lang w:val="en-GB"/>
        </w:rPr>
        <w:t xml:space="preserve">Figure </w:t>
      </w:r>
      <w:r w:rsidR="00927586">
        <w:rPr>
          <w:lang w:val="en-GB"/>
        </w:rPr>
        <w:fldChar w:fldCharType="begin"/>
      </w:r>
      <w:r w:rsidR="00927586">
        <w:rPr>
          <w:lang w:val="en-GB"/>
        </w:rPr>
        <w:instrText xml:space="preserve"> STYLEREF 1 \s </w:instrText>
      </w:r>
      <w:r w:rsidR="00927586">
        <w:rPr>
          <w:lang w:val="en-GB"/>
        </w:rPr>
        <w:fldChar w:fldCharType="separate"/>
      </w:r>
      <w:r w:rsidR="003A56FE">
        <w:rPr>
          <w:noProof/>
          <w:lang w:val="en-GB"/>
        </w:rPr>
        <w:t>4</w:t>
      </w:r>
      <w:r w:rsidR="00927586">
        <w:rPr>
          <w:lang w:val="en-GB"/>
        </w:rPr>
        <w:fldChar w:fldCharType="end"/>
      </w:r>
      <w:r w:rsidR="00927586">
        <w:rPr>
          <w:lang w:val="en-GB"/>
        </w:rPr>
        <w:noBreakHyphen/>
      </w:r>
      <w:r w:rsidR="00927586">
        <w:rPr>
          <w:lang w:val="en-GB"/>
        </w:rPr>
        <w:fldChar w:fldCharType="begin"/>
      </w:r>
      <w:r w:rsidR="00927586">
        <w:rPr>
          <w:lang w:val="en-GB"/>
        </w:rPr>
        <w:instrText xml:space="preserve"> SEQ Figure \* ARABIC \s 1 </w:instrText>
      </w:r>
      <w:r w:rsidR="00927586">
        <w:rPr>
          <w:lang w:val="en-GB"/>
        </w:rPr>
        <w:fldChar w:fldCharType="separate"/>
      </w:r>
      <w:r w:rsidR="003A56FE">
        <w:rPr>
          <w:noProof/>
          <w:lang w:val="en-GB"/>
        </w:rPr>
        <w:t>2</w:t>
      </w:r>
      <w:r w:rsidR="00927586">
        <w:rPr>
          <w:lang w:val="en-GB"/>
        </w:rPr>
        <w:fldChar w:fldCharType="end"/>
      </w:r>
      <w:bookmarkEnd w:id="115"/>
      <w:r w:rsidRPr="008808A9">
        <w:rPr>
          <w:lang w:val="en-GB"/>
        </w:rPr>
        <w:t xml:space="preserve"> Results from the content analysis of </w:t>
      </w:r>
      <w:proofErr w:type="spellStart"/>
      <w:r w:rsidRPr="008808A9">
        <w:rPr>
          <w:lang w:val="en-GB"/>
        </w:rPr>
        <w:t>Metepec's</w:t>
      </w:r>
      <w:proofErr w:type="spellEnd"/>
      <w:r w:rsidRPr="008808A9">
        <w:rPr>
          <w:lang w:val="en-GB"/>
        </w:rPr>
        <w:t xml:space="preserve"> Municipal Climate Change Action Plan</w:t>
      </w:r>
      <w:bookmarkEnd w:id="116"/>
      <w:bookmarkEnd w:id="117"/>
    </w:p>
    <w:p w14:paraId="3E78A86D" w14:textId="5C5BD6FF" w:rsidR="00187939" w:rsidRPr="008808A9" w:rsidRDefault="001B73CA" w:rsidP="0074596F">
      <w:pPr>
        <w:rPr>
          <w:lang w:val="en-GB" w:eastAsia="ja-JP"/>
        </w:rPr>
      </w:pPr>
      <w:r w:rsidRPr="008808A9">
        <w:rPr>
          <w:noProof/>
          <w:lang w:val="en-GB"/>
        </w:rPr>
        <w:drawing>
          <wp:inline distT="0" distB="0" distL="0" distR="0" wp14:anchorId="4A53D080" wp14:editId="0C728C81">
            <wp:extent cx="4572000" cy="2743200"/>
            <wp:effectExtent l="0" t="0" r="0" b="0"/>
            <wp:docPr id="8" name="Chart 8">
              <a:extLst xmlns:a="http://schemas.openxmlformats.org/drawingml/2006/main">
                <a:ext uri="{FF2B5EF4-FFF2-40B4-BE49-F238E27FC236}">
                  <a16:creationId xmlns:a16="http://schemas.microsoft.com/office/drawing/2014/main" id="{892A450A-AC63-4F5B-A17C-62A178C732C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B82CE7A" w14:textId="262D9B29" w:rsidR="00367750" w:rsidRPr="008808A9" w:rsidRDefault="00367750" w:rsidP="00367750">
      <w:pPr>
        <w:rPr>
          <w:iCs/>
          <w:lang w:val="en-GB"/>
        </w:rPr>
      </w:pPr>
      <w:r w:rsidRPr="008808A9">
        <w:rPr>
          <w:lang w:val="en-GB"/>
        </w:rPr>
        <w:t xml:space="preserve">Source: </w:t>
      </w:r>
      <w:r w:rsidRPr="008808A9">
        <w:rPr>
          <w:iCs/>
          <w:lang w:val="en-GB"/>
        </w:rPr>
        <w:t>Own with information from</w:t>
      </w:r>
      <w:r w:rsidR="009D5FBC" w:rsidRPr="008808A9">
        <w:rPr>
          <w:iCs/>
          <w:lang w:val="en-GB"/>
        </w:rPr>
        <w:t xml:space="preserve"> </w:t>
      </w:r>
      <w:r w:rsidR="009D5FBC" w:rsidRPr="008808A9">
        <w:rPr>
          <w:iCs/>
          <w:lang w:val="en-GB"/>
        </w:rPr>
        <w:fldChar w:fldCharType="begin" w:fldLock="1"/>
      </w:r>
      <w:r w:rsidR="00E72913" w:rsidRPr="008808A9">
        <w:rPr>
          <w:iCs/>
          <w:lang w:val="en-GB"/>
        </w:rPr>
        <w:instrText>ADDIN CSL_CITATION {"citationItems":[{"id":"ITEM-1","itemData":{"author":[{"dropping-particle":"","family":"Ayuntamiento de Metepec","given":"","non-dropping-particle":"","parse-names":false,"suffix":""}],"id":"ITEM-1","issued":{"date-parts":[["2017"]]},"page":"145","publisher":"Municipal Government of Metepec, Estado de México","publisher-place":"Metepec, Mexico","title":"Plan de Acción Climática Municipal (PACMUN)","type":"bill"},"uris":["http://www.mendeley.com/documents/?uuid=9bce4585-bbba-47da-a54d-6288116b4aa3"]}],"mendeley":{"formattedCitation":"(Ayuntamiento de Metepec, 2017)","plainTextFormattedCitation":"(Ayuntamiento de Metepec, 2017)","previouslyFormattedCitation":"(Ayuntamiento de Metepec, 2017)"},"properties":{"noteIndex":0},"schema":"https://github.com/citation-style-language/schema/raw/master/csl-citation.json"}</w:instrText>
      </w:r>
      <w:r w:rsidR="009D5FBC" w:rsidRPr="008808A9">
        <w:rPr>
          <w:iCs/>
          <w:lang w:val="en-GB"/>
        </w:rPr>
        <w:fldChar w:fldCharType="separate"/>
      </w:r>
      <w:r w:rsidR="009D5FBC" w:rsidRPr="008808A9">
        <w:rPr>
          <w:iCs/>
          <w:noProof/>
          <w:lang w:val="en-GB"/>
        </w:rPr>
        <w:t>(Ayuntamiento de Metepec, 2017)</w:t>
      </w:r>
      <w:r w:rsidR="009D5FBC" w:rsidRPr="008808A9">
        <w:rPr>
          <w:iCs/>
          <w:lang w:val="en-GB"/>
        </w:rPr>
        <w:fldChar w:fldCharType="end"/>
      </w:r>
    </w:p>
    <w:p w14:paraId="573CE9B9" w14:textId="5E62430D" w:rsidR="00B62BB5" w:rsidRDefault="0006150D" w:rsidP="00367750">
      <w:pPr>
        <w:rPr>
          <w:iCs/>
          <w:lang w:val="en-GB"/>
        </w:rPr>
      </w:pPr>
      <w:r w:rsidRPr="008808A9">
        <w:rPr>
          <w:iCs/>
          <w:lang w:val="en-GB"/>
        </w:rPr>
        <w:t xml:space="preserve">In terms of the adaptation measures within the document, Metepec proposed </w:t>
      </w:r>
      <w:r w:rsidR="00F57C9E" w:rsidRPr="008808A9">
        <w:rPr>
          <w:iCs/>
          <w:lang w:val="en-GB"/>
        </w:rPr>
        <w:t xml:space="preserve">25 </w:t>
      </w:r>
      <w:r w:rsidRPr="008808A9">
        <w:rPr>
          <w:iCs/>
          <w:lang w:val="en-GB"/>
        </w:rPr>
        <w:t>lines of action for adaptation</w:t>
      </w:r>
      <w:r w:rsidR="00B62BB5" w:rsidRPr="008808A9">
        <w:rPr>
          <w:iCs/>
          <w:lang w:val="en-GB"/>
        </w:rPr>
        <w:t xml:space="preserve">. </w:t>
      </w:r>
      <w:r w:rsidR="0097303F" w:rsidRPr="008808A9">
        <w:rPr>
          <w:iCs/>
          <w:lang w:val="en-GB"/>
        </w:rPr>
        <w:t xml:space="preserve">Out </w:t>
      </w:r>
      <w:r w:rsidR="00BB7B66">
        <w:rPr>
          <w:iCs/>
          <w:lang w:val="en-GB"/>
        </w:rPr>
        <w:t xml:space="preserve">of </w:t>
      </w:r>
      <w:r w:rsidR="0097303F" w:rsidRPr="008808A9">
        <w:rPr>
          <w:iCs/>
          <w:lang w:val="en-GB"/>
        </w:rPr>
        <w:t>those, 21 of them did not relate nor did they reference the concepts of equity, justice, and fairness. They primary focus was on risk management and prevention, for instance through the creation of municipal brigades to handle weather-related emergencies</w:t>
      </w:r>
      <w:r w:rsidR="00061AD3" w:rsidRPr="008808A9">
        <w:rPr>
          <w:iCs/>
          <w:lang w:val="en-GB"/>
        </w:rPr>
        <w:t xml:space="preserve"> and </w:t>
      </w:r>
      <w:r w:rsidR="00463CF6" w:rsidRPr="008808A9">
        <w:rPr>
          <w:iCs/>
          <w:lang w:val="en-GB"/>
        </w:rPr>
        <w:t>assessments to</w:t>
      </w:r>
      <w:r w:rsidR="00424EC6" w:rsidRPr="008808A9">
        <w:rPr>
          <w:iCs/>
          <w:lang w:val="en-GB"/>
        </w:rPr>
        <w:t xml:space="preserve"> evaluate and map the falling risk of trees and billboards in Metepec. </w:t>
      </w:r>
      <w:r w:rsidR="00C634D8" w:rsidRPr="008808A9">
        <w:rPr>
          <w:iCs/>
          <w:lang w:val="en-GB"/>
        </w:rPr>
        <w:t xml:space="preserve">There were also 11 </w:t>
      </w:r>
      <w:r w:rsidR="000147C4" w:rsidRPr="008808A9">
        <w:rPr>
          <w:iCs/>
          <w:lang w:val="en-GB"/>
        </w:rPr>
        <w:t>adaptation measures prioritized by municipal decision-makers during a</w:t>
      </w:r>
      <w:r w:rsidR="00B62BB5" w:rsidRPr="008808A9">
        <w:rPr>
          <w:iCs/>
          <w:lang w:val="en-GB"/>
        </w:rPr>
        <w:t>n internal ranking exercise</w:t>
      </w:r>
      <w:r w:rsidR="0039119B" w:rsidRPr="008808A9">
        <w:rPr>
          <w:iCs/>
          <w:lang w:val="en-GB"/>
        </w:rPr>
        <w:t>, of which only three touched upon the issues of equity, justice, and</w:t>
      </w:r>
      <w:r w:rsidR="00864951">
        <w:rPr>
          <w:iCs/>
          <w:lang w:val="en-GB"/>
        </w:rPr>
        <w:t xml:space="preserve">/or </w:t>
      </w:r>
      <w:r w:rsidR="0039119B" w:rsidRPr="008808A9">
        <w:rPr>
          <w:iCs/>
          <w:lang w:val="en-GB"/>
        </w:rPr>
        <w:t xml:space="preserve">fairness. The remaining </w:t>
      </w:r>
      <w:r w:rsidR="001B1ED2" w:rsidRPr="008808A9">
        <w:rPr>
          <w:iCs/>
          <w:lang w:val="en-GB"/>
        </w:rPr>
        <w:t>eight measures emphasized the creation and maintenance of green spaces</w:t>
      </w:r>
      <w:r w:rsidR="00493D4F" w:rsidRPr="008808A9">
        <w:rPr>
          <w:iCs/>
          <w:lang w:val="en-GB"/>
        </w:rPr>
        <w:t>, a</w:t>
      </w:r>
      <w:r w:rsidR="001B1ED2" w:rsidRPr="008808A9">
        <w:rPr>
          <w:iCs/>
          <w:lang w:val="en-GB"/>
        </w:rPr>
        <w:t>nd protected natural areas,</w:t>
      </w:r>
      <w:r w:rsidR="00493D4F" w:rsidRPr="008808A9">
        <w:rPr>
          <w:iCs/>
          <w:lang w:val="en-GB"/>
        </w:rPr>
        <w:t xml:space="preserve"> as well as reforestation campaigns. </w:t>
      </w:r>
      <w:r w:rsidR="00642727" w:rsidRPr="008808A9">
        <w:rPr>
          <w:iCs/>
          <w:lang w:val="en-GB"/>
        </w:rPr>
        <w:t xml:space="preserve">These measures also referenced the development of additional municipal programs in the areas of ecological land use planning, urban development, and sustainable mobility. </w:t>
      </w:r>
    </w:p>
    <w:p w14:paraId="6F499F68" w14:textId="3D0031C9" w:rsidR="007303FB" w:rsidRPr="008808A9" w:rsidRDefault="007303FB" w:rsidP="007303FB">
      <w:pPr>
        <w:pStyle w:val="Heading4"/>
        <w:rPr>
          <w:lang w:val="en-GB"/>
        </w:rPr>
      </w:pPr>
      <w:r w:rsidRPr="008808A9">
        <w:rPr>
          <w:lang w:val="en-GB"/>
        </w:rPr>
        <w:t>Equity</w:t>
      </w:r>
    </w:p>
    <w:p w14:paraId="59DF3025" w14:textId="6DE55C4E" w:rsidR="00281E4B" w:rsidRDefault="00273760" w:rsidP="00273760">
      <w:pPr>
        <w:widowControl w:val="0"/>
        <w:pBdr>
          <w:top w:val="nil"/>
          <w:left w:val="nil"/>
          <w:bottom w:val="nil"/>
          <w:right w:val="nil"/>
          <w:between w:val="nil"/>
        </w:pBdr>
        <w:spacing w:before="288"/>
        <w:ind w:right="244"/>
        <w:rPr>
          <w:color w:val="000000"/>
          <w:szCs w:val="24"/>
          <w:lang w:val="en-GB"/>
        </w:rPr>
      </w:pPr>
      <w:r w:rsidRPr="008808A9">
        <w:rPr>
          <w:color w:val="000000"/>
          <w:szCs w:val="24"/>
          <w:lang w:val="en-GB"/>
        </w:rPr>
        <w:t>The plan does not include direct references to equity</w:t>
      </w:r>
      <w:r w:rsidR="00281E4B" w:rsidRPr="008808A9">
        <w:rPr>
          <w:color w:val="000000"/>
          <w:szCs w:val="24"/>
          <w:lang w:val="en-GB"/>
        </w:rPr>
        <w:t xml:space="preserve"> </w:t>
      </w:r>
      <w:r w:rsidRPr="008808A9">
        <w:rPr>
          <w:color w:val="000000"/>
          <w:szCs w:val="24"/>
          <w:lang w:val="en-GB"/>
        </w:rPr>
        <w:t>but mention</w:t>
      </w:r>
      <w:r w:rsidR="00281E4B" w:rsidRPr="008808A9">
        <w:rPr>
          <w:color w:val="000000"/>
          <w:szCs w:val="24"/>
          <w:lang w:val="en-GB"/>
        </w:rPr>
        <w:t>ed</w:t>
      </w:r>
      <w:r w:rsidRPr="008808A9">
        <w:rPr>
          <w:color w:val="000000"/>
          <w:szCs w:val="24"/>
          <w:lang w:val="en-GB"/>
        </w:rPr>
        <w:t xml:space="preserve"> that awareness and capacity-building actions seek to influence all inhabitants and societal groups. </w:t>
      </w:r>
      <w:r w:rsidR="00563AFE" w:rsidRPr="008808A9">
        <w:rPr>
          <w:color w:val="000000"/>
          <w:szCs w:val="24"/>
          <w:lang w:val="en-GB"/>
        </w:rPr>
        <w:t>The proposed adaptation measures did not make any reference to gender issues</w:t>
      </w:r>
      <w:r w:rsidR="00C06862" w:rsidRPr="008808A9">
        <w:rPr>
          <w:color w:val="000000"/>
          <w:szCs w:val="24"/>
          <w:lang w:val="en-GB"/>
        </w:rPr>
        <w:t xml:space="preserve"> or women as social actors</w:t>
      </w:r>
      <w:r w:rsidR="00BE07C2" w:rsidRPr="008808A9">
        <w:rPr>
          <w:color w:val="000000"/>
          <w:szCs w:val="24"/>
          <w:lang w:val="en-GB"/>
        </w:rPr>
        <w:t xml:space="preserve">, nor was gender referenced elsewhere in the document, as </w:t>
      </w:r>
      <w:r w:rsidR="00804674" w:rsidRPr="008808A9">
        <w:rPr>
          <w:color w:val="000000"/>
          <w:szCs w:val="24"/>
          <w:lang w:val="en-GB"/>
        </w:rPr>
        <w:t xml:space="preserve">shown </w:t>
      </w:r>
      <w:r w:rsidR="00BE07C2" w:rsidRPr="008808A9">
        <w:rPr>
          <w:color w:val="000000"/>
          <w:szCs w:val="24"/>
          <w:lang w:val="en-GB"/>
        </w:rPr>
        <w:t xml:space="preserve">in </w:t>
      </w:r>
      <w:r w:rsidR="00804674" w:rsidRPr="008808A9">
        <w:rPr>
          <w:color w:val="000000"/>
          <w:szCs w:val="24"/>
          <w:lang w:val="en-GB"/>
        </w:rPr>
        <w:fldChar w:fldCharType="begin"/>
      </w:r>
      <w:r w:rsidR="00804674" w:rsidRPr="008808A9">
        <w:rPr>
          <w:color w:val="000000"/>
          <w:szCs w:val="24"/>
          <w:lang w:val="en-GB"/>
        </w:rPr>
        <w:instrText xml:space="preserve"> REF _Ref42173170 \h </w:instrText>
      </w:r>
      <w:r w:rsidR="00804674" w:rsidRPr="008808A9">
        <w:rPr>
          <w:color w:val="000000"/>
          <w:szCs w:val="24"/>
          <w:lang w:val="en-GB"/>
        </w:rPr>
      </w:r>
      <w:r w:rsidR="00804674" w:rsidRPr="008808A9">
        <w:rPr>
          <w:color w:val="000000"/>
          <w:szCs w:val="24"/>
          <w:lang w:val="en-GB"/>
        </w:rPr>
        <w:fldChar w:fldCharType="separate"/>
      </w:r>
      <w:r w:rsidR="003A56FE" w:rsidRPr="008808A9">
        <w:rPr>
          <w:lang w:val="en-GB"/>
        </w:rPr>
        <w:t xml:space="preserve">Table </w:t>
      </w:r>
      <w:r w:rsidR="003A56FE">
        <w:rPr>
          <w:noProof/>
          <w:lang w:val="en-GB"/>
        </w:rPr>
        <w:t>4</w:t>
      </w:r>
      <w:r w:rsidR="003A56FE">
        <w:rPr>
          <w:lang w:val="en-GB"/>
        </w:rPr>
        <w:noBreakHyphen/>
      </w:r>
      <w:r w:rsidR="003A56FE">
        <w:rPr>
          <w:noProof/>
          <w:lang w:val="en-GB"/>
        </w:rPr>
        <w:t>6</w:t>
      </w:r>
      <w:r w:rsidR="00804674" w:rsidRPr="008808A9">
        <w:rPr>
          <w:color w:val="000000"/>
          <w:szCs w:val="24"/>
          <w:lang w:val="en-GB"/>
        </w:rPr>
        <w:fldChar w:fldCharType="end"/>
      </w:r>
      <w:r w:rsidR="00BE07C2" w:rsidRPr="008808A9">
        <w:rPr>
          <w:color w:val="000000"/>
          <w:szCs w:val="24"/>
          <w:lang w:val="en-GB"/>
        </w:rPr>
        <w:t>.</w:t>
      </w:r>
    </w:p>
    <w:p w14:paraId="16F40799" w14:textId="75E6A050" w:rsidR="004D1BA8" w:rsidRDefault="004D1BA8" w:rsidP="00273760">
      <w:pPr>
        <w:widowControl w:val="0"/>
        <w:pBdr>
          <w:top w:val="nil"/>
          <w:left w:val="nil"/>
          <w:bottom w:val="nil"/>
          <w:right w:val="nil"/>
          <w:between w:val="nil"/>
        </w:pBdr>
        <w:spacing w:before="288"/>
        <w:ind w:right="244"/>
        <w:rPr>
          <w:color w:val="000000"/>
          <w:szCs w:val="24"/>
          <w:lang w:val="en-GB"/>
        </w:rPr>
      </w:pPr>
    </w:p>
    <w:p w14:paraId="2BA12296" w14:textId="24F3001C" w:rsidR="004D1BA8" w:rsidRDefault="004D1BA8" w:rsidP="00273760">
      <w:pPr>
        <w:widowControl w:val="0"/>
        <w:pBdr>
          <w:top w:val="nil"/>
          <w:left w:val="nil"/>
          <w:bottom w:val="nil"/>
          <w:right w:val="nil"/>
          <w:between w:val="nil"/>
        </w:pBdr>
        <w:spacing w:before="288"/>
        <w:ind w:right="244"/>
        <w:rPr>
          <w:color w:val="000000"/>
          <w:szCs w:val="24"/>
          <w:lang w:val="en-GB"/>
        </w:rPr>
      </w:pPr>
    </w:p>
    <w:p w14:paraId="1957EAD2" w14:textId="77777777" w:rsidR="004D1BA8" w:rsidRPr="008808A9" w:rsidRDefault="004D1BA8" w:rsidP="00273760">
      <w:pPr>
        <w:widowControl w:val="0"/>
        <w:pBdr>
          <w:top w:val="nil"/>
          <w:left w:val="nil"/>
          <w:bottom w:val="nil"/>
          <w:right w:val="nil"/>
          <w:between w:val="nil"/>
        </w:pBdr>
        <w:spacing w:before="288"/>
        <w:ind w:right="244"/>
        <w:rPr>
          <w:color w:val="000000"/>
          <w:szCs w:val="24"/>
          <w:lang w:val="en-GB"/>
        </w:rPr>
      </w:pPr>
    </w:p>
    <w:p w14:paraId="7DD788F0" w14:textId="13D6423C" w:rsidR="007303FB" w:rsidRPr="008808A9" w:rsidRDefault="008A0B64" w:rsidP="008A0B64">
      <w:pPr>
        <w:pStyle w:val="Caption"/>
        <w:rPr>
          <w:lang w:val="en-GB"/>
        </w:rPr>
      </w:pPr>
      <w:bookmarkStart w:id="118" w:name="_Ref42173170"/>
      <w:bookmarkStart w:id="119" w:name="_Toc48174831"/>
      <w:r w:rsidRPr="008808A9">
        <w:rPr>
          <w:lang w:val="en-GB"/>
        </w:rPr>
        <w:t xml:space="preserve">Table </w:t>
      </w:r>
      <w:r w:rsidR="00FE5DD3">
        <w:rPr>
          <w:lang w:val="en-GB"/>
        </w:rPr>
        <w:fldChar w:fldCharType="begin"/>
      </w:r>
      <w:r w:rsidR="00FE5DD3">
        <w:rPr>
          <w:lang w:val="en-GB"/>
        </w:rPr>
        <w:instrText xml:space="preserve"> STYLEREF 1 \s </w:instrText>
      </w:r>
      <w:r w:rsidR="00FE5DD3">
        <w:rPr>
          <w:lang w:val="en-GB"/>
        </w:rPr>
        <w:fldChar w:fldCharType="separate"/>
      </w:r>
      <w:r w:rsidR="003A56FE">
        <w:rPr>
          <w:noProof/>
          <w:lang w:val="en-GB"/>
        </w:rPr>
        <w:t>4</w:t>
      </w:r>
      <w:r w:rsidR="00FE5DD3">
        <w:rPr>
          <w:lang w:val="en-GB"/>
        </w:rPr>
        <w:fldChar w:fldCharType="end"/>
      </w:r>
      <w:r w:rsidR="00FE5DD3">
        <w:rPr>
          <w:lang w:val="en-GB"/>
        </w:rPr>
        <w:noBreakHyphen/>
      </w:r>
      <w:r w:rsidR="00FE5DD3">
        <w:rPr>
          <w:lang w:val="en-GB"/>
        </w:rPr>
        <w:fldChar w:fldCharType="begin"/>
      </w:r>
      <w:r w:rsidR="00FE5DD3">
        <w:rPr>
          <w:lang w:val="en-GB"/>
        </w:rPr>
        <w:instrText xml:space="preserve"> SEQ Table \* ARABIC \s 1 </w:instrText>
      </w:r>
      <w:r w:rsidR="00FE5DD3">
        <w:rPr>
          <w:lang w:val="en-GB"/>
        </w:rPr>
        <w:fldChar w:fldCharType="separate"/>
      </w:r>
      <w:r w:rsidR="003A56FE">
        <w:rPr>
          <w:noProof/>
          <w:lang w:val="en-GB"/>
        </w:rPr>
        <w:t>6</w:t>
      </w:r>
      <w:r w:rsidR="00FE5DD3">
        <w:rPr>
          <w:lang w:val="en-GB"/>
        </w:rPr>
        <w:fldChar w:fldCharType="end"/>
      </w:r>
      <w:bookmarkEnd w:id="118"/>
      <w:r w:rsidRPr="008808A9">
        <w:rPr>
          <w:lang w:val="en-GB"/>
        </w:rPr>
        <w:t xml:space="preserve">. Dimensions of equity in </w:t>
      </w:r>
      <w:proofErr w:type="spellStart"/>
      <w:r w:rsidRPr="008808A9">
        <w:rPr>
          <w:lang w:val="en-GB"/>
        </w:rPr>
        <w:t>Metepec’s</w:t>
      </w:r>
      <w:proofErr w:type="spellEnd"/>
      <w:r w:rsidRPr="008808A9">
        <w:rPr>
          <w:lang w:val="en-GB"/>
        </w:rPr>
        <w:t xml:space="preserve"> Municipal Climate Action Plan proposed measures</w:t>
      </w:r>
      <w:bookmarkEnd w:id="119"/>
    </w:p>
    <w:tbl>
      <w:tblPr>
        <w:tblW w:w="84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2"/>
        <w:gridCol w:w="7056"/>
      </w:tblGrid>
      <w:tr w:rsidR="002D704F" w:rsidRPr="008808A9" w14:paraId="08696AE5" w14:textId="77777777" w:rsidTr="0077230B">
        <w:tc>
          <w:tcPr>
            <w:tcW w:w="1402" w:type="dxa"/>
            <w:shd w:val="clear" w:color="auto" w:fill="D9D9D9" w:themeFill="background1" w:themeFillShade="D9"/>
          </w:tcPr>
          <w:p w14:paraId="557E1CF8" w14:textId="77777777" w:rsidR="002D704F" w:rsidRPr="008808A9" w:rsidRDefault="002D704F" w:rsidP="0077230B">
            <w:pPr>
              <w:pStyle w:val="Tabletext"/>
              <w:spacing w:after="0" w:line="240" w:lineRule="auto"/>
              <w:jc w:val="center"/>
              <w:rPr>
                <w:b/>
                <w:bCs/>
                <w:lang w:val="en-GB"/>
              </w:rPr>
            </w:pPr>
            <w:r w:rsidRPr="008808A9">
              <w:rPr>
                <w:b/>
                <w:bCs/>
                <w:lang w:val="en-GB"/>
              </w:rPr>
              <w:t>Dimension</w:t>
            </w:r>
          </w:p>
        </w:tc>
        <w:tc>
          <w:tcPr>
            <w:tcW w:w="7056" w:type="dxa"/>
            <w:shd w:val="clear" w:color="auto" w:fill="D9D9D9" w:themeFill="background1" w:themeFillShade="D9"/>
          </w:tcPr>
          <w:p w14:paraId="622A3613" w14:textId="77777777" w:rsidR="002D704F" w:rsidRPr="008808A9" w:rsidRDefault="002D704F" w:rsidP="0077230B">
            <w:pPr>
              <w:pStyle w:val="Tabletext"/>
              <w:spacing w:after="0" w:line="240" w:lineRule="auto"/>
              <w:jc w:val="center"/>
              <w:rPr>
                <w:b/>
                <w:bCs/>
                <w:lang w:val="en-GB"/>
              </w:rPr>
            </w:pPr>
            <w:r w:rsidRPr="008808A9">
              <w:rPr>
                <w:b/>
                <w:bCs/>
                <w:lang w:val="en-GB"/>
              </w:rPr>
              <w:t>Relevant adaptation measures</w:t>
            </w:r>
          </w:p>
        </w:tc>
      </w:tr>
      <w:tr w:rsidR="002D704F" w:rsidRPr="008808A9" w14:paraId="3AF39614" w14:textId="77777777" w:rsidTr="0077230B">
        <w:trPr>
          <w:trHeight w:val="695"/>
        </w:trPr>
        <w:tc>
          <w:tcPr>
            <w:tcW w:w="1402" w:type="dxa"/>
          </w:tcPr>
          <w:p w14:paraId="4F368D8F" w14:textId="77777777" w:rsidR="002D704F" w:rsidRPr="008808A9" w:rsidRDefault="002D704F" w:rsidP="0077230B">
            <w:pPr>
              <w:pStyle w:val="Tabletext"/>
              <w:spacing w:after="0" w:line="240" w:lineRule="auto"/>
              <w:rPr>
                <w:lang w:val="en-GB"/>
              </w:rPr>
            </w:pPr>
            <w:r w:rsidRPr="008808A9">
              <w:rPr>
                <w:lang w:val="en-GB"/>
              </w:rPr>
              <w:t>Gender</w:t>
            </w:r>
          </w:p>
        </w:tc>
        <w:tc>
          <w:tcPr>
            <w:tcW w:w="7056" w:type="dxa"/>
          </w:tcPr>
          <w:p w14:paraId="7AE193E4" w14:textId="2AC9D0B2" w:rsidR="002D704F" w:rsidRPr="008808A9" w:rsidRDefault="002D704F" w:rsidP="00815CC0">
            <w:pPr>
              <w:pStyle w:val="Tabletext"/>
              <w:numPr>
                <w:ilvl w:val="0"/>
                <w:numId w:val="23"/>
              </w:numPr>
              <w:spacing w:after="0" w:line="240" w:lineRule="auto"/>
              <w:rPr>
                <w:lang w:val="en-GB"/>
              </w:rPr>
            </w:pPr>
            <w:r w:rsidRPr="008808A9">
              <w:rPr>
                <w:lang w:val="en-GB"/>
              </w:rPr>
              <w:t>Not specified</w:t>
            </w:r>
            <w:r w:rsidR="00372C97">
              <w:rPr>
                <w:lang w:val="en-GB"/>
              </w:rPr>
              <w:t xml:space="preserve"> </w:t>
            </w:r>
          </w:p>
        </w:tc>
      </w:tr>
      <w:tr w:rsidR="002D704F" w:rsidRPr="008808A9" w14:paraId="51319646" w14:textId="77777777" w:rsidTr="0077230B">
        <w:trPr>
          <w:trHeight w:val="695"/>
        </w:trPr>
        <w:tc>
          <w:tcPr>
            <w:tcW w:w="1402" w:type="dxa"/>
          </w:tcPr>
          <w:p w14:paraId="2DD147AC" w14:textId="77777777" w:rsidR="002D704F" w:rsidRPr="008808A9" w:rsidRDefault="002D704F" w:rsidP="0077230B">
            <w:pPr>
              <w:pStyle w:val="Tabletext"/>
              <w:spacing w:after="0" w:line="240" w:lineRule="auto"/>
              <w:rPr>
                <w:lang w:val="en-GB"/>
              </w:rPr>
            </w:pPr>
            <w:r w:rsidRPr="008808A9">
              <w:rPr>
                <w:lang w:val="en-GB"/>
              </w:rPr>
              <w:t>Vulnerability</w:t>
            </w:r>
          </w:p>
        </w:tc>
        <w:tc>
          <w:tcPr>
            <w:tcW w:w="7056" w:type="dxa"/>
          </w:tcPr>
          <w:p w14:paraId="05CE3C88" w14:textId="77777777" w:rsidR="002D704F" w:rsidRPr="008808A9" w:rsidRDefault="002D704F" w:rsidP="00815CC0">
            <w:pPr>
              <w:pStyle w:val="Tabletext"/>
              <w:numPr>
                <w:ilvl w:val="0"/>
                <w:numId w:val="23"/>
              </w:numPr>
              <w:spacing w:after="0" w:line="240" w:lineRule="auto"/>
              <w:rPr>
                <w:lang w:val="en-GB"/>
              </w:rPr>
            </w:pPr>
            <w:r w:rsidRPr="008808A9">
              <w:rPr>
                <w:lang w:val="en-GB"/>
              </w:rPr>
              <w:t>Regularization/prevention of human settlements in flooding-prone risk areas</w:t>
            </w:r>
          </w:p>
          <w:p w14:paraId="53F4EA8C" w14:textId="77777777" w:rsidR="002D704F" w:rsidRPr="008808A9" w:rsidRDefault="002D704F" w:rsidP="00815CC0">
            <w:pPr>
              <w:pStyle w:val="Tabletext"/>
              <w:numPr>
                <w:ilvl w:val="0"/>
                <w:numId w:val="23"/>
              </w:numPr>
              <w:spacing w:after="0" w:line="240" w:lineRule="auto"/>
              <w:rPr>
                <w:lang w:val="en-GB"/>
              </w:rPr>
            </w:pPr>
            <w:r w:rsidRPr="008808A9">
              <w:rPr>
                <w:lang w:val="en-GB"/>
              </w:rPr>
              <w:t>Develop a prevention program for low temperatures in the most vulnerable areas of the municipality</w:t>
            </w:r>
          </w:p>
          <w:p w14:paraId="65BAFABA" w14:textId="75D6DF16" w:rsidR="002D704F" w:rsidRPr="008808A9" w:rsidRDefault="002D704F" w:rsidP="00815CC0">
            <w:pPr>
              <w:pStyle w:val="Tabletext"/>
              <w:numPr>
                <w:ilvl w:val="0"/>
                <w:numId w:val="23"/>
              </w:numPr>
              <w:spacing w:after="0" w:line="240" w:lineRule="auto"/>
              <w:rPr>
                <w:lang w:val="en-GB"/>
              </w:rPr>
            </w:pPr>
            <w:r w:rsidRPr="008808A9">
              <w:rPr>
                <w:lang w:val="en-GB"/>
              </w:rPr>
              <w:t>Development of a medical program for early detection of diseases associated with sudden temperature changes, particularly for the most vulnerable population (infants, the elderly, and people experiencing homelessness).</w:t>
            </w:r>
          </w:p>
        </w:tc>
      </w:tr>
      <w:tr w:rsidR="002D704F" w:rsidRPr="008808A9" w14:paraId="63A8A49B" w14:textId="77777777" w:rsidTr="0077230B">
        <w:trPr>
          <w:trHeight w:val="695"/>
        </w:trPr>
        <w:tc>
          <w:tcPr>
            <w:tcW w:w="1402" w:type="dxa"/>
          </w:tcPr>
          <w:p w14:paraId="765EDA10" w14:textId="77777777" w:rsidR="002D704F" w:rsidRPr="008808A9" w:rsidRDefault="002D704F" w:rsidP="0077230B">
            <w:pPr>
              <w:pStyle w:val="Tabletext"/>
              <w:spacing w:after="0" w:line="240" w:lineRule="auto"/>
              <w:rPr>
                <w:lang w:val="en-GB"/>
              </w:rPr>
            </w:pPr>
            <w:r w:rsidRPr="008808A9">
              <w:rPr>
                <w:lang w:val="en-GB"/>
              </w:rPr>
              <w:t>Socioeconomic factors</w:t>
            </w:r>
          </w:p>
        </w:tc>
        <w:tc>
          <w:tcPr>
            <w:tcW w:w="7056" w:type="dxa"/>
          </w:tcPr>
          <w:p w14:paraId="31D56C4D" w14:textId="0AF9745C" w:rsidR="002D704F" w:rsidRPr="008808A9" w:rsidRDefault="002D704F" w:rsidP="00815CC0">
            <w:pPr>
              <w:pStyle w:val="Tabletext"/>
              <w:numPr>
                <w:ilvl w:val="0"/>
                <w:numId w:val="23"/>
              </w:numPr>
              <w:spacing w:after="0" w:line="240" w:lineRule="auto"/>
              <w:rPr>
                <w:lang w:val="en-GB"/>
              </w:rPr>
            </w:pPr>
            <w:r w:rsidRPr="008808A9">
              <w:rPr>
                <w:lang w:val="en-GB"/>
              </w:rPr>
              <w:t>Not specified</w:t>
            </w:r>
          </w:p>
        </w:tc>
      </w:tr>
    </w:tbl>
    <w:p w14:paraId="21124E09" w14:textId="6603BB9B" w:rsidR="007303FB" w:rsidRPr="008808A9" w:rsidRDefault="007303FB" w:rsidP="007303FB">
      <w:pPr>
        <w:pStyle w:val="Caption"/>
        <w:rPr>
          <w:lang w:val="en-GB"/>
        </w:rPr>
      </w:pPr>
      <w:r w:rsidRPr="008808A9">
        <w:rPr>
          <w:i w:val="0"/>
          <w:iCs/>
          <w:lang w:val="en-GB"/>
        </w:rPr>
        <w:t>Source:</w:t>
      </w:r>
      <w:r w:rsidRPr="008808A9">
        <w:rPr>
          <w:lang w:val="en-GB"/>
        </w:rPr>
        <w:t xml:space="preserve"> </w:t>
      </w:r>
      <w:r w:rsidR="00E72913" w:rsidRPr="008808A9">
        <w:rPr>
          <w:lang w:val="en-GB"/>
        </w:rPr>
        <w:fldChar w:fldCharType="begin" w:fldLock="1"/>
      </w:r>
      <w:r w:rsidR="004E3C6E" w:rsidRPr="008808A9">
        <w:rPr>
          <w:lang w:val="en-GB"/>
        </w:rPr>
        <w:instrText>ADDIN CSL_CITATION {"citationItems":[{"id":"ITEM-1","itemData":{"author":[{"dropping-particle":"","family":"Ayuntamiento de Metepec","given":"","non-dropping-particle":"","parse-names":false,"suffix":""}],"id":"ITEM-1","issued":{"date-parts":[["2017"]]},"page":"145","publisher":"Municipal Government of Metepec, Estado de México","publisher-place":"Metepec, Mexico","title":"Plan de Acción Climática Municipal (PACMUN)","type":"bill"},"uris":["http://www.mendeley.com/documents/?uuid=9bce4585-bbba-47da-a54d-6288116b4aa3"]}],"mendeley":{"formattedCitation":"(Ayuntamiento de Metepec, 2017)","plainTextFormattedCitation":"(Ayuntamiento de Metepec, 2017)","previouslyFormattedCitation":"(Ayuntamiento de Metepec, 2017)"},"properties":{"noteIndex":0},"schema":"https://github.com/citation-style-language/schema/raw/master/csl-citation.json"}</w:instrText>
      </w:r>
      <w:r w:rsidR="00E72913" w:rsidRPr="008808A9">
        <w:rPr>
          <w:lang w:val="en-GB"/>
        </w:rPr>
        <w:fldChar w:fldCharType="separate"/>
      </w:r>
      <w:r w:rsidR="00E72913" w:rsidRPr="008808A9">
        <w:rPr>
          <w:i w:val="0"/>
          <w:noProof/>
          <w:lang w:val="en-GB"/>
        </w:rPr>
        <w:t>(Ayuntamiento de Metepec, 2017)</w:t>
      </w:r>
      <w:r w:rsidR="00E72913" w:rsidRPr="008808A9">
        <w:rPr>
          <w:lang w:val="en-GB"/>
        </w:rPr>
        <w:fldChar w:fldCharType="end"/>
      </w:r>
    </w:p>
    <w:p w14:paraId="19875107" w14:textId="77777777" w:rsidR="00372C97" w:rsidRDefault="00811203" w:rsidP="00907BC8">
      <w:pPr>
        <w:rPr>
          <w:color w:val="000000"/>
          <w:szCs w:val="24"/>
          <w:lang w:val="en-GB"/>
        </w:rPr>
      </w:pPr>
      <w:r w:rsidRPr="008808A9">
        <w:rPr>
          <w:color w:val="000000"/>
          <w:szCs w:val="24"/>
          <w:lang w:val="en-GB"/>
        </w:rPr>
        <w:t xml:space="preserve">In the case of vulnerability, the concept is referenced repeatedly throughout the document. The </w:t>
      </w:r>
      <w:r w:rsidR="001329F4" w:rsidRPr="008808A9">
        <w:rPr>
          <w:color w:val="000000"/>
          <w:szCs w:val="24"/>
          <w:lang w:val="en-GB"/>
        </w:rPr>
        <w:t xml:space="preserve">referenced </w:t>
      </w:r>
      <w:r w:rsidRPr="008808A9">
        <w:rPr>
          <w:color w:val="000000"/>
          <w:szCs w:val="24"/>
          <w:lang w:val="en-GB"/>
        </w:rPr>
        <w:t>adaptation measures</w:t>
      </w:r>
      <w:r w:rsidR="001329F4" w:rsidRPr="008808A9">
        <w:rPr>
          <w:color w:val="000000"/>
          <w:szCs w:val="24"/>
          <w:lang w:val="en-GB"/>
        </w:rPr>
        <w:t xml:space="preserve"> in the above chart</w:t>
      </w:r>
      <w:r w:rsidRPr="008808A9">
        <w:rPr>
          <w:color w:val="000000"/>
          <w:szCs w:val="24"/>
          <w:lang w:val="en-GB"/>
        </w:rPr>
        <w:t xml:space="preserve"> </w:t>
      </w:r>
      <w:r w:rsidR="00FC5078" w:rsidRPr="008808A9">
        <w:rPr>
          <w:color w:val="000000"/>
          <w:szCs w:val="24"/>
          <w:lang w:val="en-GB"/>
        </w:rPr>
        <w:t>target vulnerable populations</w:t>
      </w:r>
      <w:r w:rsidR="001329F4" w:rsidRPr="008808A9">
        <w:rPr>
          <w:color w:val="000000"/>
          <w:szCs w:val="24"/>
          <w:lang w:val="en-GB"/>
        </w:rPr>
        <w:t xml:space="preserve">. The first two cater to those vulnerable to low temperatures and sudden temperature changes, while the third one </w:t>
      </w:r>
      <w:r w:rsidR="00457A0F" w:rsidRPr="008808A9">
        <w:rPr>
          <w:color w:val="000000"/>
          <w:szCs w:val="24"/>
          <w:lang w:val="en-GB"/>
        </w:rPr>
        <w:t xml:space="preserve">targets people living in human settlements vulnerable to flooding. </w:t>
      </w:r>
      <w:r w:rsidR="00DC23E6" w:rsidRPr="008808A9">
        <w:rPr>
          <w:color w:val="000000"/>
          <w:szCs w:val="24"/>
          <w:lang w:val="en-GB"/>
        </w:rPr>
        <w:t xml:space="preserve">In this sense, the document mentions how it is important to involve low-income groups and assist them in </w:t>
      </w:r>
      <w:r w:rsidR="00DA7AD7" w:rsidRPr="008808A9">
        <w:rPr>
          <w:color w:val="000000"/>
          <w:szCs w:val="24"/>
          <w:lang w:val="en-GB"/>
        </w:rPr>
        <w:t xml:space="preserve">relocating them to safer and better located places. </w:t>
      </w:r>
      <w:r w:rsidR="009C1D1A" w:rsidRPr="008808A9">
        <w:rPr>
          <w:color w:val="000000"/>
          <w:szCs w:val="24"/>
          <w:lang w:val="en-GB"/>
        </w:rPr>
        <w:t>In the rest of the document, v</w:t>
      </w:r>
      <w:r w:rsidR="00E84E68" w:rsidRPr="008808A9">
        <w:rPr>
          <w:color w:val="000000"/>
          <w:szCs w:val="24"/>
          <w:lang w:val="en-GB"/>
        </w:rPr>
        <w:t xml:space="preserve">ulnerability is </w:t>
      </w:r>
      <w:r w:rsidR="0065463F" w:rsidRPr="008808A9">
        <w:rPr>
          <w:color w:val="000000"/>
          <w:szCs w:val="24"/>
          <w:lang w:val="en-GB"/>
        </w:rPr>
        <w:t>seen a</w:t>
      </w:r>
      <w:r w:rsidR="00E62950" w:rsidRPr="008808A9">
        <w:rPr>
          <w:color w:val="000000"/>
          <w:szCs w:val="24"/>
          <w:lang w:val="en-GB"/>
        </w:rPr>
        <w:t xml:space="preserve">s the likelihood of </w:t>
      </w:r>
      <w:r w:rsidR="00C10AB5" w:rsidRPr="008808A9">
        <w:rPr>
          <w:color w:val="000000"/>
          <w:szCs w:val="24"/>
          <w:lang w:val="en-GB"/>
        </w:rPr>
        <w:t xml:space="preserve">natural systems </w:t>
      </w:r>
      <w:r w:rsidR="00E62950" w:rsidRPr="008808A9">
        <w:rPr>
          <w:color w:val="000000"/>
          <w:szCs w:val="24"/>
          <w:lang w:val="en-GB"/>
        </w:rPr>
        <w:t xml:space="preserve">being affected by </w:t>
      </w:r>
      <w:r w:rsidR="00C10AB5" w:rsidRPr="008808A9">
        <w:rPr>
          <w:color w:val="000000"/>
          <w:szCs w:val="24"/>
          <w:lang w:val="en-GB"/>
        </w:rPr>
        <w:t xml:space="preserve">certain climate impacts. </w:t>
      </w:r>
      <w:r w:rsidR="004B3A46" w:rsidRPr="008808A9">
        <w:rPr>
          <w:color w:val="000000"/>
          <w:szCs w:val="24"/>
          <w:lang w:val="en-GB"/>
        </w:rPr>
        <w:t xml:space="preserve">The concept of vulnerability </w:t>
      </w:r>
      <w:r w:rsidR="00486FC5" w:rsidRPr="008808A9">
        <w:rPr>
          <w:color w:val="000000"/>
          <w:szCs w:val="24"/>
          <w:lang w:val="en-GB"/>
        </w:rPr>
        <w:t xml:space="preserve">had also been used </w:t>
      </w:r>
      <w:r w:rsidR="004B3A46" w:rsidRPr="008808A9">
        <w:rPr>
          <w:color w:val="000000"/>
          <w:szCs w:val="24"/>
          <w:lang w:val="en-GB"/>
        </w:rPr>
        <w:t xml:space="preserve">to identify </w:t>
      </w:r>
      <w:r w:rsidR="00817551" w:rsidRPr="008808A9">
        <w:rPr>
          <w:color w:val="000000"/>
          <w:szCs w:val="24"/>
          <w:lang w:val="en-GB"/>
        </w:rPr>
        <w:t>those most disadvantaged</w:t>
      </w:r>
      <w:r w:rsidR="001D0672" w:rsidRPr="008808A9">
        <w:rPr>
          <w:color w:val="000000"/>
          <w:szCs w:val="24"/>
          <w:lang w:val="en-GB"/>
        </w:rPr>
        <w:t xml:space="preserve"> as t</w:t>
      </w:r>
      <w:r w:rsidR="004B3A46" w:rsidRPr="008808A9">
        <w:rPr>
          <w:color w:val="000000"/>
          <w:szCs w:val="24"/>
          <w:lang w:val="en-GB"/>
        </w:rPr>
        <w:t xml:space="preserve">he </w:t>
      </w:r>
      <w:r w:rsidR="00486FC5" w:rsidRPr="008808A9">
        <w:rPr>
          <w:color w:val="000000"/>
          <w:szCs w:val="24"/>
          <w:lang w:val="en-GB"/>
        </w:rPr>
        <w:t>target population of social policies</w:t>
      </w:r>
      <w:r w:rsidR="00817551" w:rsidRPr="008808A9">
        <w:rPr>
          <w:color w:val="000000"/>
          <w:szCs w:val="24"/>
          <w:lang w:val="en-GB"/>
        </w:rPr>
        <w:t xml:space="preserve"> and programs</w:t>
      </w:r>
      <w:r w:rsidR="00486FC5" w:rsidRPr="008808A9">
        <w:rPr>
          <w:color w:val="000000"/>
          <w:szCs w:val="24"/>
          <w:lang w:val="en-GB"/>
        </w:rPr>
        <w:t xml:space="preserve"> or to classify </w:t>
      </w:r>
      <w:r w:rsidR="001D0672" w:rsidRPr="008808A9">
        <w:rPr>
          <w:color w:val="000000"/>
          <w:szCs w:val="24"/>
          <w:lang w:val="en-GB"/>
        </w:rPr>
        <w:t xml:space="preserve">populations </w:t>
      </w:r>
      <w:r w:rsidR="00486FC5" w:rsidRPr="008808A9">
        <w:rPr>
          <w:color w:val="000000"/>
          <w:szCs w:val="24"/>
          <w:lang w:val="en-GB"/>
        </w:rPr>
        <w:t xml:space="preserve">responses </w:t>
      </w:r>
      <w:r w:rsidR="001D0672" w:rsidRPr="008808A9">
        <w:rPr>
          <w:color w:val="000000"/>
          <w:szCs w:val="24"/>
          <w:lang w:val="en-GB"/>
        </w:rPr>
        <w:t xml:space="preserve">to </w:t>
      </w:r>
      <w:r w:rsidR="00486FC5" w:rsidRPr="008808A9">
        <w:rPr>
          <w:color w:val="000000"/>
          <w:szCs w:val="24"/>
          <w:lang w:val="en-GB"/>
        </w:rPr>
        <w:t xml:space="preserve">disaster events. </w:t>
      </w:r>
      <w:r w:rsidR="00907BC8" w:rsidRPr="008808A9">
        <w:rPr>
          <w:color w:val="000000"/>
          <w:szCs w:val="24"/>
          <w:lang w:val="en-GB"/>
        </w:rPr>
        <w:t xml:space="preserve">The Risk Atlas for Metepec utilized a slightly different approach to vulnerability by identifying sectoral vulnerabilities to climate change-related impacts and their likelihood of happening to calculate risk. The Risk Atlas sees human vulnerability as linked to the capacity to adapt. Thus, due to numerous exogenous and endogenous factors some ecosystems and populations have lower adaptation capacity than others. </w:t>
      </w:r>
    </w:p>
    <w:p w14:paraId="24CB2E15" w14:textId="77777777" w:rsidR="00372C97" w:rsidRDefault="00907BC8" w:rsidP="00281E4B">
      <w:pPr>
        <w:rPr>
          <w:color w:val="000000"/>
          <w:szCs w:val="24"/>
          <w:lang w:val="en-GB"/>
        </w:rPr>
      </w:pPr>
      <w:r w:rsidRPr="008808A9">
        <w:rPr>
          <w:color w:val="000000"/>
          <w:szCs w:val="24"/>
          <w:lang w:val="en-GB"/>
        </w:rPr>
        <w:t xml:space="preserve">Metepec also referenced the use of the concept of vulnerability in the documents of higher levels of government. At the state level, the state Climate Change Law seeks to reduce vulnerability and ensure everyone has access to an environment conducive to their development, health, and wellbeing. For its part, federal adaptation policies seek to reduce vulnerability of natural and human systems to the impacts of climate change, strengthen resilience, and minimize risks and damages associated with climate change. The National Climate Policy Law suggests the use of economic instruments to incentivize environmental conservation, sustainable resource use, and at the same time generate economic co-benefits. </w:t>
      </w:r>
      <w:proofErr w:type="spellStart"/>
      <w:r w:rsidR="00BC794E" w:rsidRPr="008808A9">
        <w:rPr>
          <w:color w:val="000000"/>
          <w:szCs w:val="24"/>
          <w:lang w:val="en-GB"/>
        </w:rPr>
        <w:t>Metepec’s</w:t>
      </w:r>
      <w:proofErr w:type="spellEnd"/>
      <w:r w:rsidR="00BC794E" w:rsidRPr="008808A9">
        <w:rPr>
          <w:color w:val="000000"/>
          <w:szCs w:val="24"/>
          <w:lang w:val="en-GB"/>
        </w:rPr>
        <w:t xml:space="preserve"> adaptation plan did not include specific adaptation measures targeting </w:t>
      </w:r>
      <w:r w:rsidR="00073DCB" w:rsidRPr="008808A9">
        <w:rPr>
          <w:color w:val="000000"/>
          <w:szCs w:val="24"/>
          <w:lang w:val="en-GB"/>
        </w:rPr>
        <w:t xml:space="preserve">the </w:t>
      </w:r>
      <w:r w:rsidR="00BC794E" w:rsidRPr="008808A9">
        <w:rPr>
          <w:color w:val="000000"/>
          <w:szCs w:val="24"/>
          <w:lang w:val="en-GB"/>
        </w:rPr>
        <w:t xml:space="preserve">socioeconomic factors </w:t>
      </w:r>
      <w:r w:rsidR="00073DCB" w:rsidRPr="008808A9">
        <w:rPr>
          <w:color w:val="000000"/>
          <w:szCs w:val="24"/>
          <w:lang w:val="en-GB"/>
        </w:rPr>
        <w:t xml:space="preserve">that put certain groups at </w:t>
      </w:r>
      <w:r w:rsidR="0027199C" w:rsidRPr="008808A9">
        <w:rPr>
          <w:color w:val="000000"/>
          <w:szCs w:val="24"/>
          <w:lang w:val="en-GB"/>
        </w:rPr>
        <w:t xml:space="preserve">a </w:t>
      </w:r>
      <w:r w:rsidR="00073DCB" w:rsidRPr="008808A9">
        <w:rPr>
          <w:color w:val="000000"/>
          <w:szCs w:val="24"/>
          <w:lang w:val="en-GB"/>
        </w:rPr>
        <w:t xml:space="preserve">disadvantage </w:t>
      </w:r>
      <w:r w:rsidR="0027199C" w:rsidRPr="008808A9">
        <w:rPr>
          <w:color w:val="000000"/>
          <w:szCs w:val="24"/>
          <w:lang w:val="en-GB"/>
        </w:rPr>
        <w:t xml:space="preserve">to adapt to climate change. </w:t>
      </w:r>
      <w:r w:rsidR="00073DCB" w:rsidRPr="008808A9">
        <w:rPr>
          <w:color w:val="000000"/>
          <w:szCs w:val="24"/>
          <w:lang w:val="en-GB"/>
        </w:rPr>
        <w:t>The document however, made numerous references to socioeconomic factors</w:t>
      </w:r>
      <w:r w:rsidR="00074632" w:rsidRPr="008808A9">
        <w:rPr>
          <w:color w:val="000000"/>
          <w:szCs w:val="24"/>
          <w:lang w:val="en-GB"/>
        </w:rPr>
        <w:t xml:space="preserve"> linked to adaptation </w:t>
      </w:r>
      <w:r w:rsidR="00250B43" w:rsidRPr="008808A9">
        <w:rPr>
          <w:color w:val="000000"/>
          <w:szCs w:val="24"/>
          <w:lang w:val="en-GB"/>
        </w:rPr>
        <w:t xml:space="preserve">like the </w:t>
      </w:r>
      <w:r w:rsidR="005D4821" w:rsidRPr="008808A9">
        <w:rPr>
          <w:color w:val="000000"/>
          <w:szCs w:val="24"/>
          <w:lang w:val="en-GB"/>
        </w:rPr>
        <w:t>impacts of climate change</w:t>
      </w:r>
      <w:r w:rsidR="00250B43" w:rsidRPr="008808A9">
        <w:rPr>
          <w:color w:val="000000"/>
          <w:szCs w:val="24"/>
          <w:lang w:val="en-GB"/>
        </w:rPr>
        <w:t xml:space="preserve"> in the </w:t>
      </w:r>
      <w:r w:rsidR="005D4821" w:rsidRPr="008808A9">
        <w:rPr>
          <w:color w:val="000000"/>
          <w:szCs w:val="24"/>
          <w:lang w:val="en-GB"/>
        </w:rPr>
        <w:t xml:space="preserve">social, economic, and human realms. </w:t>
      </w:r>
    </w:p>
    <w:p w14:paraId="2F4B8E07" w14:textId="5A41AE5E" w:rsidR="00CA3A54" w:rsidRPr="008808A9" w:rsidRDefault="005D4821" w:rsidP="00281E4B">
      <w:pPr>
        <w:rPr>
          <w:color w:val="000000"/>
          <w:szCs w:val="24"/>
          <w:lang w:val="en-GB"/>
        </w:rPr>
      </w:pPr>
      <w:r w:rsidRPr="008808A9">
        <w:rPr>
          <w:color w:val="000000"/>
          <w:szCs w:val="24"/>
          <w:lang w:val="en-GB"/>
        </w:rPr>
        <w:t xml:space="preserve">In the background section, Metepec referenced </w:t>
      </w:r>
      <w:r w:rsidR="00E46625" w:rsidRPr="008808A9">
        <w:rPr>
          <w:color w:val="000000"/>
          <w:szCs w:val="24"/>
          <w:lang w:val="en-GB"/>
        </w:rPr>
        <w:t>the national climate policy</w:t>
      </w:r>
      <w:r w:rsidR="00751B81" w:rsidRPr="008808A9">
        <w:rPr>
          <w:color w:val="000000"/>
          <w:szCs w:val="24"/>
          <w:lang w:val="en-GB"/>
        </w:rPr>
        <w:t xml:space="preserve"> and its </w:t>
      </w:r>
      <w:r w:rsidR="00E46625" w:rsidRPr="008808A9">
        <w:rPr>
          <w:color w:val="000000"/>
          <w:szCs w:val="24"/>
          <w:lang w:val="en-GB"/>
        </w:rPr>
        <w:t xml:space="preserve">economic targets like furthering the productivity of food-sectors to increase food security, </w:t>
      </w:r>
      <w:r w:rsidR="008D6729" w:rsidRPr="008808A9">
        <w:rPr>
          <w:color w:val="000000"/>
          <w:szCs w:val="24"/>
          <w:lang w:val="en-GB"/>
        </w:rPr>
        <w:t xml:space="preserve">and </w:t>
      </w:r>
      <w:r w:rsidR="00E46625" w:rsidRPr="008808A9">
        <w:rPr>
          <w:color w:val="000000"/>
          <w:szCs w:val="24"/>
          <w:lang w:val="en-GB"/>
        </w:rPr>
        <w:t xml:space="preserve">targeted interventions </w:t>
      </w:r>
      <w:r w:rsidR="008D6729" w:rsidRPr="008808A9">
        <w:rPr>
          <w:color w:val="000000"/>
          <w:szCs w:val="24"/>
          <w:lang w:val="en-GB"/>
        </w:rPr>
        <w:t xml:space="preserve">in urban planning and development strategies </w:t>
      </w:r>
      <w:r w:rsidR="00E46625" w:rsidRPr="008808A9">
        <w:rPr>
          <w:color w:val="000000"/>
          <w:szCs w:val="24"/>
          <w:lang w:val="en-GB"/>
        </w:rPr>
        <w:t>to</w:t>
      </w:r>
      <w:r w:rsidR="00935B0B" w:rsidRPr="008808A9">
        <w:rPr>
          <w:color w:val="000000"/>
          <w:szCs w:val="24"/>
          <w:lang w:val="en-GB"/>
        </w:rPr>
        <w:t xml:space="preserve"> help the</w:t>
      </w:r>
      <w:r w:rsidR="00E46625" w:rsidRPr="008808A9">
        <w:rPr>
          <w:color w:val="000000"/>
          <w:szCs w:val="24"/>
          <w:lang w:val="en-GB"/>
        </w:rPr>
        <w:t xml:space="preserve"> productive </w:t>
      </w:r>
      <w:r w:rsidR="00935B0B" w:rsidRPr="008808A9">
        <w:rPr>
          <w:color w:val="000000"/>
          <w:szCs w:val="24"/>
          <w:lang w:val="en-GB"/>
        </w:rPr>
        <w:t>sectors adapt</w:t>
      </w:r>
      <w:r w:rsidR="00CD73B8" w:rsidRPr="008808A9">
        <w:rPr>
          <w:color w:val="000000"/>
          <w:szCs w:val="24"/>
          <w:lang w:val="en-GB"/>
        </w:rPr>
        <w:t xml:space="preserve">. </w:t>
      </w:r>
      <w:r w:rsidR="00DE1852" w:rsidRPr="008808A9">
        <w:rPr>
          <w:color w:val="000000"/>
          <w:szCs w:val="24"/>
          <w:lang w:val="en-GB"/>
        </w:rPr>
        <w:t xml:space="preserve">This approach to the productive sectors emphasis was echoed in the Special Climate Change Program the national government seeks to adapt to climate change and mitigate emissions without compromising economic development, and if possible, generating economic co-benefits. </w:t>
      </w:r>
      <w:proofErr w:type="spellStart"/>
      <w:r w:rsidR="00D17CE5" w:rsidRPr="008808A9">
        <w:rPr>
          <w:color w:val="000000"/>
          <w:szCs w:val="24"/>
          <w:lang w:val="en-GB"/>
        </w:rPr>
        <w:t>Metepec’s</w:t>
      </w:r>
      <w:proofErr w:type="spellEnd"/>
      <w:r w:rsidR="00D17CE5" w:rsidRPr="008808A9">
        <w:rPr>
          <w:color w:val="000000"/>
          <w:szCs w:val="24"/>
          <w:lang w:val="en-GB"/>
        </w:rPr>
        <w:t xml:space="preserve"> adaptation plan mentioned how </w:t>
      </w:r>
      <w:r w:rsidR="003077CE" w:rsidRPr="008808A9">
        <w:rPr>
          <w:color w:val="000000"/>
          <w:szCs w:val="24"/>
          <w:lang w:val="en-GB"/>
        </w:rPr>
        <w:t xml:space="preserve">Mexico has traditionally seen social vulnerability </w:t>
      </w:r>
      <w:r w:rsidR="00B54E04" w:rsidRPr="008808A9">
        <w:rPr>
          <w:color w:val="000000"/>
          <w:szCs w:val="24"/>
          <w:lang w:val="en-GB"/>
        </w:rPr>
        <w:t xml:space="preserve">as </w:t>
      </w:r>
      <w:r w:rsidR="003077CE" w:rsidRPr="008808A9">
        <w:rPr>
          <w:color w:val="000000"/>
          <w:szCs w:val="24"/>
          <w:lang w:val="en-GB"/>
        </w:rPr>
        <w:t>inextricably linked to the degree of development and the response capacity of a given place</w:t>
      </w:r>
      <w:r w:rsidR="00DE1852" w:rsidRPr="008808A9">
        <w:rPr>
          <w:color w:val="000000"/>
          <w:szCs w:val="24"/>
          <w:lang w:val="en-GB"/>
        </w:rPr>
        <w:t>, and this holds</w:t>
      </w:r>
      <w:r w:rsidR="00B54E04" w:rsidRPr="008808A9">
        <w:rPr>
          <w:color w:val="000000"/>
          <w:szCs w:val="24"/>
          <w:lang w:val="en-GB"/>
        </w:rPr>
        <w:t xml:space="preserve"> true</w:t>
      </w:r>
      <w:r w:rsidR="00DE1852" w:rsidRPr="008808A9">
        <w:rPr>
          <w:color w:val="000000"/>
          <w:szCs w:val="24"/>
          <w:lang w:val="en-GB"/>
        </w:rPr>
        <w:t xml:space="preserve"> for the vulnerability to climate change. </w:t>
      </w:r>
      <w:r w:rsidR="00B54E04" w:rsidRPr="008808A9">
        <w:rPr>
          <w:color w:val="000000"/>
          <w:szCs w:val="24"/>
          <w:lang w:val="en-GB"/>
        </w:rPr>
        <w:t xml:space="preserve">Thus, </w:t>
      </w:r>
      <w:r w:rsidR="00E22D89" w:rsidRPr="008808A9">
        <w:rPr>
          <w:color w:val="000000"/>
          <w:szCs w:val="24"/>
          <w:lang w:val="en-GB"/>
        </w:rPr>
        <w:t xml:space="preserve">poverty </w:t>
      </w:r>
      <w:r w:rsidR="00074632" w:rsidRPr="008808A9">
        <w:rPr>
          <w:color w:val="000000"/>
          <w:szCs w:val="24"/>
          <w:lang w:val="en-GB"/>
        </w:rPr>
        <w:t xml:space="preserve">is linked to social vulnerability and </w:t>
      </w:r>
      <w:r w:rsidR="00B54E04" w:rsidRPr="008808A9">
        <w:rPr>
          <w:color w:val="000000"/>
          <w:szCs w:val="24"/>
          <w:lang w:val="en-GB"/>
        </w:rPr>
        <w:t xml:space="preserve">impacts </w:t>
      </w:r>
      <w:r w:rsidR="00074632" w:rsidRPr="008808A9">
        <w:rPr>
          <w:color w:val="000000"/>
          <w:szCs w:val="24"/>
          <w:lang w:val="en-GB"/>
        </w:rPr>
        <w:t>the adaptation response capacities of certain population</w:t>
      </w:r>
      <w:r w:rsidR="00E22D89" w:rsidRPr="008808A9">
        <w:rPr>
          <w:color w:val="000000"/>
          <w:szCs w:val="24"/>
          <w:lang w:val="en-GB"/>
        </w:rPr>
        <w:t>s</w:t>
      </w:r>
      <w:r w:rsidR="00074632" w:rsidRPr="008808A9">
        <w:rPr>
          <w:color w:val="000000"/>
          <w:szCs w:val="24"/>
          <w:lang w:val="en-GB"/>
        </w:rPr>
        <w:t xml:space="preserve">. </w:t>
      </w:r>
      <w:r w:rsidR="00AB5F5F" w:rsidRPr="008808A9">
        <w:rPr>
          <w:color w:val="000000"/>
          <w:szCs w:val="24"/>
          <w:lang w:val="en-GB"/>
        </w:rPr>
        <w:t>In the background information, Metepec referenced the d</w:t>
      </w:r>
      <w:r w:rsidR="00DE1852" w:rsidRPr="008808A9">
        <w:rPr>
          <w:color w:val="000000"/>
          <w:szCs w:val="24"/>
          <w:lang w:val="en-GB"/>
        </w:rPr>
        <w:t>efinition of poverty utilized by the National Council for the Evaluation of Social Development Policies</w:t>
      </w:r>
      <w:r w:rsidR="00AB5F5F" w:rsidRPr="008808A9">
        <w:rPr>
          <w:color w:val="000000"/>
          <w:szCs w:val="24"/>
          <w:lang w:val="en-GB"/>
        </w:rPr>
        <w:t xml:space="preserve">, which states that </w:t>
      </w:r>
      <w:r w:rsidR="00DE1852" w:rsidRPr="008808A9">
        <w:rPr>
          <w:color w:val="000000"/>
          <w:szCs w:val="24"/>
          <w:lang w:val="en-GB"/>
        </w:rPr>
        <w:t xml:space="preserve">someone is </w:t>
      </w:r>
      <w:r w:rsidR="00AB5F5F" w:rsidRPr="008808A9">
        <w:rPr>
          <w:color w:val="000000"/>
          <w:szCs w:val="24"/>
          <w:lang w:val="en-GB"/>
        </w:rPr>
        <w:t xml:space="preserve">considered </w:t>
      </w:r>
      <w:r w:rsidR="00DE1852" w:rsidRPr="008808A9">
        <w:rPr>
          <w:color w:val="000000"/>
          <w:szCs w:val="24"/>
          <w:lang w:val="en-GB"/>
        </w:rPr>
        <w:t xml:space="preserve">poor </w:t>
      </w:r>
      <w:r w:rsidR="00AB5F5F" w:rsidRPr="008808A9">
        <w:rPr>
          <w:color w:val="000000"/>
          <w:szCs w:val="24"/>
          <w:lang w:val="en-GB"/>
        </w:rPr>
        <w:t>if</w:t>
      </w:r>
      <w:r w:rsidR="00DE1852" w:rsidRPr="008808A9">
        <w:rPr>
          <w:color w:val="000000"/>
          <w:szCs w:val="24"/>
          <w:lang w:val="en-GB"/>
        </w:rPr>
        <w:t xml:space="preserve"> they lack access to education, health services, social security, quality housing, basic services, and/or food, and their income is insufficient to cover their basic needs. However, this definition of poverty </w:t>
      </w:r>
      <w:r w:rsidR="00AB5F5F" w:rsidRPr="008808A9">
        <w:rPr>
          <w:color w:val="000000"/>
          <w:szCs w:val="24"/>
          <w:lang w:val="en-GB"/>
        </w:rPr>
        <w:t xml:space="preserve">is not linked </w:t>
      </w:r>
      <w:r w:rsidR="00DE1852" w:rsidRPr="008808A9">
        <w:rPr>
          <w:color w:val="000000"/>
          <w:szCs w:val="24"/>
          <w:lang w:val="en-GB"/>
        </w:rPr>
        <w:t>to adaptation or climate change</w:t>
      </w:r>
      <w:r w:rsidR="00AB5F5F" w:rsidRPr="008808A9">
        <w:rPr>
          <w:color w:val="000000"/>
          <w:szCs w:val="24"/>
          <w:lang w:val="en-GB"/>
        </w:rPr>
        <w:t xml:space="preserve"> policy</w:t>
      </w:r>
      <w:r w:rsidR="00DE1852" w:rsidRPr="008808A9">
        <w:rPr>
          <w:color w:val="000000"/>
          <w:szCs w:val="24"/>
          <w:lang w:val="en-GB"/>
        </w:rPr>
        <w:t>.</w:t>
      </w:r>
      <w:r w:rsidR="00AB5F5F" w:rsidRPr="008808A9">
        <w:rPr>
          <w:color w:val="000000"/>
          <w:szCs w:val="24"/>
          <w:lang w:val="en-GB"/>
        </w:rPr>
        <w:t xml:space="preserve"> </w:t>
      </w:r>
      <w:proofErr w:type="spellStart"/>
      <w:r w:rsidR="002B1EDD" w:rsidRPr="008808A9">
        <w:rPr>
          <w:color w:val="000000"/>
          <w:szCs w:val="24"/>
          <w:lang w:val="en-GB"/>
        </w:rPr>
        <w:t>Metepec’s</w:t>
      </w:r>
      <w:proofErr w:type="spellEnd"/>
      <w:r w:rsidR="002B1EDD" w:rsidRPr="008808A9">
        <w:rPr>
          <w:color w:val="000000"/>
          <w:szCs w:val="24"/>
          <w:lang w:val="en-GB"/>
        </w:rPr>
        <w:t xml:space="preserve"> adaptation plan mentioned the national </w:t>
      </w:r>
      <w:r w:rsidR="00C94AEF" w:rsidRPr="008808A9">
        <w:rPr>
          <w:color w:val="000000"/>
          <w:szCs w:val="24"/>
          <w:lang w:val="en-GB"/>
        </w:rPr>
        <w:t>Social Infrastructure Fund</w:t>
      </w:r>
      <w:r w:rsidR="002B1EDD" w:rsidRPr="008808A9">
        <w:rPr>
          <w:color w:val="000000"/>
          <w:szCs w:val="24"/>
          <w:lang w:val="en-GB"/>
        </w:rPr>
        <w:t xml:space="preserve"> and the projects it finan</w:t>
      </w:r>
      <w:r w:rsidR="006A34A7" w:rsidRPr="008808A9">
        <w:rPr>
          <w:color w:val="000000"/>
          <w:szCs w:val="24"/>
          <w:lang w:val="en-GB"/>
        </w:rPr>
        <w:t>ced in the municipality targeting the most marginalised areas</w:t>
      </w:r>
      <w:r w:rsidR="00E579A6" w:rsidRPr="008808A9">
        <w:rPr>
          <w:color w:val="000000"/>
          <w:szCs w:val="24"/>
          <w:lang w:val="en-GB"/>
        </w:rPr>
        <w:t>. Additionally, r</w:t>
      </w:r>
      <w:r w:rsidR="000B65AA" w:rsidRPr="008808A9">
        <w:rPr>
          <w:color w:val="000000"/>
          <w:szCs w:val="24"/>
          <w:lang w:val="en-GB"/>
        </w:rPr>
        <w:t>eferences to existing programs to support vulnerable populations like the</w:t>
      </w:r>
      <w:r w:rsidR="00413C6F" w:rsidRPr="008808A9">
        <w:rPr>
          <w:color w:val="000000"/>
          <w:szCs w:val="24"/>
          <w:lang w:val="en-GB"/>
        </w:rPr>
        <w:t xml:space="preserve"> Life Insurance for Women-headed households, and the productive options program</w:t>
      </w:r>
      <w:r w:rsidR="00E579A6" w:rsidRPr="008808A9">
        <w:rPr>
          <w:color w:val="000000"/>
          <w:szCs w:val="24"/>
          <w:lang w:val="en-GB"/>
        </w:rPr>
        <w:t xml:space="preserve"> were also included. In either case there</w:t>
      </w:r>
      <w:r w:rsidR="004D52DD" w:rsidRPr="008808A9">
        <w:rPr>
          <w:color w:val="000000"/>
          <w:szCs w:val="24"/>
          <w:lang w:val="en-GB"/>
        </w:rPr>
        <w:t xml:space="preserve"> are</w:t>
      </w:r>
      <w:r w:rsidR="00E579A6" w:rsidRPr="008808A9">
        <w:rPr>
          <w:color w:val="000000"/>
          <w:szCs w:val="24"/>
          <w:lang w:val="en-GB"/>
        </w:rPr>
        <w:t xml:space="preserve"> </w:t>
      </w:r>
      <w:r w:rsidR="008A6720" w:rsidRPr="008808A9">
        <w:rPr>
          <w:color w:val="000000"/>
          <w:szCs w:val="24"/>
          <w:lang w:val="en-GB"/>
        </w:rPr>
        <w:t xml:space="preserve">no </w:t>
      </w:r>
      <w:r w:rsidR="00E579A6" w:rsidRPr="008808A9">
        <w:rPr>
          <w:color w:val="000000"/>
          <w:szCs w:val="24"/>
          <w:lang w:val="en-GB"/>
        </w:rPr>
        <w:t xml:space="preserve">explicit links to </w:t>
      </w:r>
      <w:r w:rsidR="00413C6F" w:rsidRPr="008808A9">
        <w:rPr>
          <w:color w:val="000000"/>
          <w:szCs w:val="24"/>
          <w:lang w:val="en-GB"/>
        </w:rPr>
        <w:t>climate change polic</w:t>
      </w:r>
      <w:r w:rsidR="00032A60" w:rsidRPr="008808A9">
        <w:rPr>
          <w:color w:val="000000"/>
          <w:szCs w:val="24"/>
          <w:lang w:val="en-GB"/>
        </w:rPr>
        <w:t xml:space="preserve">y objectives </w:t>
      </w:r>
      <w:r w:rsidR="00032A60" w:rsidRPr="008808A9">
        <w:rPr>
          <w:color w:val="000000"/>
          <w:szCs w:val="24"/>
          <w:lang w:val="en-GB"/>
        </w:rPr>
        <w:fldChar w:fldCharType="begin" w:fldLock="1"/>
      </w:r>
      <w:r w:rsidR="005F13AA" w:rsidRPr="008808A9">
        <w:rPr>
          <w:color w:val="000000"/>
          <w:szCs w:val="24"/>
          <w:lang w:val="en-GB"/>
        </w:rPr>
        <w:instrText>ADDIN CSL_CITATION {"citationItems":[{"id":"ITEM-1","itemData":{"author":[{"dropping-particle":"","family":"Ayuntamiento de Metepec","given":"","non-dropping-particle":"","parse-names":false,"suffix":""}],"id":"ITEM-1","issued":{"date-parts":[["2017"]]},"page":"145","publisher":"Municipal Government of Metepec, Estado de México","publisher-place":"Metepec, Mexico","title":"Plan de Acción Climática Municipal (PACMUN)","type":"bill"},"uris":["http://www.mendeley.com/documents/?uuid=9bce4585-bbba-47da-a54d-6288116b4aa3"]}],"mendeley":{"formattedCitation":"(Ayuntamiento de Metepec, 2017)","plainTextFormattedCitation":"(Ayuntamiento de Metepec, 2017)","previouslyFormattedCitation":"(Ayuntamiento de Metepec, 2017)"},"properties":{"noteIndex":0},"schema":"https://github.com/citation-style-language/schema/raw/master/csl-citation.json"}</w:instrText>
      </w:r>
      <w:r w:rsidR="00032A60" w:rsidRPr="008808A9">
        <w:rPr>
          <w:color w:val="000000"/>
          <w:szCs w:val="24"/>
          <w:lang w:val="en-GB"/>
        </w:rPr>
        <w:fldChar w:fldCharType="separate"/>
      </w:r>
      <w:r w:rsidR="00032A60" w:rsidRPr="008808A9">
        <w:rPr>
          <w:noProof/>
          <w:color w:val="000000"/>
          <w:szCs w:val="24"/>
          <w:lang w:val="en-GB"/>
        </w:rPr>
        <w:t>(Ayuntamiento de Metepec, 2017)</w:t>
      </w:r>
      <w:r w:rsidR="00032A60" w:rsidRPr="008808A9">
        <w:rPr>
          <w:color w:val="000000"/>
          <w:szCs w:val="24"/>
          <w:lang w:val="en-GB"/>
        </w:rPr>
        <w:fldChar w:fldCharType="end"/>
      </w:r>
      <w:r w:rsidR="00A374D5" w:rsidRPr="008808A9">
        <w:rPr>
          <w:color w:val="000000"/>
          <w:szCs w:val="24"/>
          <w:lang w:val="en-GB"/>
        </w:rPr>
        <w:t>.</w:t>
      </w:r>
      <w:r w:rsidR="00755545" w:rsidRPr="008808A9">
        <w:rPr>
          <w:color w:val="000000"/>
          <w:szCs w:val="24"/>
          <w:lang w:val="en-GB"/>
        </w:rPr>
        <w:t xml:space="preserve"> </w:t>
      </w:r>
    </w:p>
    <w:p w14:paraId="5BDDB36F" w14:textId="39208EAE" w:rsidR="007303FB" w:rsidRPr="008808A9" w:rsidRDefault="007303FB" w:rsidP="007303FB">
      <w:pPr>
        <w:pStyle w:val="Heading4"/>
        <w:rPr>
          <w:lang w:val="en-GB"/>
        </w:rPr>
      </w:pPr>
      <w:r w:rsidRPr="008808A9">
        <w:rPr>
          <w:lang w:val="en-GB"/>
        </w:rPr>
        <w:t>Justice</w:t>
      </w:r>
    </w:p>
    <w:p w14:paraId="30C774FE" w14:textId="5285A48E" w:rsidR="00C70E8A" w:rsidRPr="008808A9" w:rsidRDefault="005741CA" w:rsidP="005F13AA">
      <w:pPr>
        <w:spacing w:before="240"/>
        <w:rPr>
          <w:color w:val="000000"/>
          <w:szCs w:val="24"/>
          <w:lang w:val="en-GB"/>
        </w:rPr>
      </w:pPr>
      <w:proofErr w:type="spellStart"/>
      <w:r w:rsidRPr="008808A9">
        <w:rPr>
          <w:lang w:val="en-GB" w:eastAsia="ja-JP"/>
        </w:rPr>
        <w:t>Metepec’s</w:t>
      </w:r>
      <w:proofErr w:type="spellEnd"/>
      <w:r w:rsidRPr="008808A9">
        <w:rPr>
          <w:lang w:val="en-GB" w:eastAsia="ja-JP"/>
        </w:rPr>
        <w:t xml:space="preserve"> Municipal Climate Action plan d</w:t>
      </w:r>
      <w:r w:rsidR="00507956" w:rsidRPr="008808A9">
        <w:rPr>
          <w:lang w:val="en-GB" w:eastAsia="ja-JP"/>
        </w:rPr>
        <w:t>id</w:t>
      </w:r>
      <w:r w:rsidRPr="008808A9">
        <w:rPr>
          <w:lang w:val="en-GB" w:eastAsia="ja-JP"/>
        </w:rPr>
        <w:t xml:space="preserve"> not include any </w:t>
      </w:r>
      <w:r w:rsidRPr="008808A9">
        <w:rPr>
          <w:color w:val="000000"/>
          <w:szCs w:val="24"/>
          <w:lang w:val="en-GB"/>
        </w:rPr>
        <w:t>direct references to the concept of justice</w:t>
      </w:r>
      <w:r w:rsidR="003F3B3D" w:rsidRPr="008808A9">
        <w:rPr>
          <w:color w:val="000000"/>
          <w:szCs w:val="24"/>
          <w:lang w:val="en-GB"/>
        </w:rPr>
        <w:t xml:space="preserve"> in relation to adaptation to climate change. As for the dimensions of justice specified under section 3.1.4, the proposed adaptation measures did not include specific measures targeting intergenerational justice </w:t>
      </w:r>
      <w:r w:rsidR="008157BD" w:rsidRPr="008808A9">
        <w:rPr>
          <w:color w:val="000000"/>
          <w:szCs w:val="24"/>
          <w:lang w:val="en-GB"/>
        </w:rPr>
        <w:t>nor</w:t>
      </w:r>
      <w:r w:rsidR="003F3B3D" w:rsidRPr="008808A9">
        <w:rPr>
          <w:color w:val="000000"/>
          <w:szCs w:val="24"/>
          <w:lang w:val="en-GB"/>
        </w:rPr>
        <w:t xml:space="preserve"> the promotion of </w:t>
      </w:r>
      <w:r w:rsidR="008157BD" w:rsidRPr="008808A9">
        <w:rPr>
          <w:color w:val="000000"/>
          <w:szCs w:val="24"/>
          <w:lang w:val="en-GB"/>
        </w:rPr>
        <w:t xml:space="preserve">citizen </w:t>
      </w:r>
      <w:r w:rsidR="003F3B3D" w:rsidRPr="008808A9">
        <w:rPr>
          <w:color w:val="000000"/>
          <w:szCs w:val="24"/>
          <w:lang w:val="en-GB"/>
        </w:rPr>
        <w:t>rights</w:t>
      </w:r>
      <w:r w:rsidR="008157BD" w:rsidRPr="008808A9">
        <w:rPr>
          <w:color w:val="000000"/>
          <w:szCs w:val="24"/>
          <w:lang w:val="en-GB"/>
        </w:rPr>
        <w:t xml:space="preserve"> related to climate change adaptation, </w:t>
      </w:r>
      <w:r w:rsidR="00CF372A" w:rsidRPr="008808A9">
        <w:rPr>
          <w:color w:val="000000"/>
          <w:szCs w:val="24"/>
          <w:lang w:val="en-GB"/>
        </w:rPr>
        <w:t>as observed in</w:t>
      </w:r>
      <w:r w:rsidR="00804674" w:rsidRPr="008808A9">
        <w:rPr>
          <w:color w:val="000000"/>
          <w:szCs w:val="24"/>
          <w:lang w:val="en-GB"/>
        </w:rPr>
        <w:t xml:space="preserve"> </w:t>
      </w:r>
      <w:r w:rsidR="00804674" w:rsidRPr="008808A9">
        <w:rPr>
          <w:color w:val="000000"/>
          <w:szCs w:val="24"/>
          <w:lang w:val="en-GB"/>
        </w:rPr>
        <w:fldChar w:fldCharType="begin"/>
      </w:r>
      <w:r w:rsidR="00804674" w:rsidRPr="008808A9">
        <w:rPr>
          <w:color w:val="000000"/>
          <w:szCs w:val="24"/>
          <w:lang w:val="en-GB"/>
        </w:rPr>
        <w:instrText xml:space="preserve"> REF _Ref42173195 \h </w:instrText>
      </w:r>
      <w:r w:rsidR="00804674" w:rsidRPr="008808A9">
        <w:rPr>
          <w:color w:val="000000"/>
          <w:szCs w:val="24"/>
          <w:lang w:val="en-GB"/>
        </w:rPr>
      </w:r>
      <w:r w:rsidR="00804674" w:rsidRPr="008808A9">
        <w:rPr>
          <w:color w:val="000000"/>
          <w:szCs w:val="24"/>
          <w:lang w:val="en-GB"/>
        </w:rPr>
        <w:fldChar w:fldCharType="separate"/>
      </w:r>
      <w:r w:rsidR="003A56FE" w:rsidRPr="008808A9">
        <w:rPr>
          <w:lang w:val="en-GB"/>
        </w:rPr>
        <w:t xml:space="preserve">Table </w:t>
      </w:r>
      <w:r w:rsidR="003A56FE">
        <w:rPr>
          <w:noProof/>
          <w:lang w:val="en-GB"/>
        </w:rPr>
        <w:t>4</w:t>
      </w:r>
      <w:r w:rsidR="003A56FE">
        <w:rPr>
          <w:lang w:val="en-GB"/>
        </w:rPr>
        <w:noBreakHyphen/>
      </w:r>
      <w:r w:rsidR="003A56FE">
        <w:rPr>
          <w:noProof/>
          <w:lang w:val="en-GB"/>
        </w:rPr>
        <w:t>7</w:t>
      </w:r>
      <w:r w:rsidR="00804674" w:rsidRPr="008808A9">
        <w:rPr>
          <w:color w:val="000000"/>
          <w:szCs w:val="24"/>
          <w:lang w:val="en-GB"/>
        </w:rPr>
        <w:fldChar w:fldCharType="end"/>
      </w:r>
      <w:r w:rsidR="003F3B3D" w:rsidRPr="008808A9">
        <w:rPr>
          <w:color w:val="000000"/>
          <w:szCs w:val="24"/>
          <w:lang w:val="en-GB"/>
        </w:rPr>
        <w:t xml:space="preserve">. </w:t>
      </w:r>
      <w:r w:rsidR="00C70E8A" w:rsidRPr="008808A9">
        <w:rPr>
          <w:color w:val="000000"/>
          <w:szCs w:val="24"/>
          <w:lang w:val="en-GB"/>
        </w:rPr>
        <w:t>The document nevertheless reference</w:t>
      </w:r>
      <w:r w:rsidR="00D66017" w:rsidRPr="008808A9">
        <w:rPr>
          <w:color w:val="000000"/>
          <w:szCs w:val="24"/>
          <w:lang w:val="en-GB"/>
        </w:rPr>
        <w:t xml:space="preserve">d </w:t>
      </w:r>
      <w:r w:rsidR="00C70E8A" w:rsidRPr="008808A9">
        <w:rPr>
          <w:color w:val="000000"/>
          <w:szCs w:val="24"/>
          <w:lang w:val="en-GB"/>
        </w:rPr>
        <w:t xml:space="preserve">intergenerational justice by pointing </w:t>
      </w:r>
      <w:r w:rsidR="00D66017" w:rsidRPr="008808A9">
        <w:rPr>
          <w:color w:val="000000"/>
          <w:szCs w:val="24"/>
          <w:lang w:val="en-GB"/>
        </w:rPr>
        <w:t xml:space="preserve">out </w:t>
      </w:r>
      <w:proofErr w:type="spellStart"/>
      <w:r w:rsidR="00C70E8A" w:rsidRPr="008808A9">
        <w:rPr>
          <w:color w:val="000000"/>
          <w:szCs w:val="24"/>
          <w:lang w:val="en-GB"/>
        </w:rPr>
        <w:t>Metepec’s</w:t>
      </w:r>
      <w:proofErr w:type="spellEnd"/>
      <w:r w:rsidR="00C70E8A" w:rsidRPr="008808A9">
        <w:rPr>
          <w:color w:val="000000"/>
          <w:szCs w:val="24"/>
          <w:lang w:val="en-GB"/>
        </w:rPr>
        <w:t xml:space="preserve"> commitment to improve the living conditions of future generations through its climate action </w:t>
      </w:r>
      <w:r w:rsidR="00C70E8A" w:rsidRPr="00372C97">
        <w:rPr>
          <w:color w:val="000000"/>
          <w:szCs w:val="24"/>
          <w:lang w:val="en-GB"/>
        </w:rPr>
        <w:t>plan.</w:t>
      </w:r>
      <w:r w:rsidR="00AC00DB" w:rsidRPr="00372C97">
        <w:rPr>
          <w:color w:val="000000"/>
          <w:szCs w:val="24"/>
          <w:lang w:val="en-GB"/>
        </w:rPr>
        <w:t xml:space="preserve"> </w:t>
      </w:r>
      <w:proofErr w:type="spellStart"/>
      <w:r w:rsidR="00AC00DB" w:rsidRPr="00372C97">
        <w:rPr>
          <w:color w:val="000000"/>
          <w:szCs w:val="24"/>
          <w:lang w:val="en-GB"/>
        </w:rPr>
        <w:t>Metepec’s</w:t>
      </w:r>
      <w:proofErr w:type="spellEnd"/>
      <w:r w:rsidR="00AC00DB" w:rsidRPr="00372C97">
        <w:rPr>
          <w:color w:val="000000"/>
          <w:szCs w:val="24"/>
          <w:lang w:val="en-GB"/>
        </w:rPr>
        <w:t xml:space="preserve"> plan also mentioned </w:t>
      </w:r>
      <w:r w:rsidR="005F13AA" w:rsidRPr="00372C97">
        <w:rPr>
          <w:color w:val="000000"/>
          <w:szCs w:val="24"/>
          <w:lang w:val="en-GB"/>
        </w:rPr>
        <w:t xml:space="preserve">citizens have the right </w:t>
      </w:r>
      <w:r w:rsidR="00AC00DB" w:rsidRPr="00372C97">
        <w:rPr>
          <w:color w:val="000000"/>
          <w:szCs w:val="24"/>
          <w:lang w:val="en-GB"/>
        </w:rPr>
        <w:t xml:space="preserve">to a healthy environment </w:t>
      </w:r>
      <w:r w:rsidR="00EB71E9" w:rsidRPr="00372C97">
        <w:rPr>
          <w:color w:val="000000"/>
          <w:szCs w:val="24"/>
          <w:lang w:val="en-GB"/>
        </w:rPr>
        <w:t xml:space="preserve">conducive </w:t>
      </w:r>
      <w:r w:rsidR="005F13AA" w:rsidRPr="00372C97">
        <w:rPr>
          <w:color w:val="000000"/>
          <w:szCs w:val="24"/>
          <w:lang w:val="en-GB"/>
        </w:rPr>
        <w:t xml:space="preserve">to </w:t>
      </w:r>
      <w:r w:rsidR="00981AB4" w:rsidRPr="00372C97">
        <w:rPr>
          <w:color w:val="000000"/>
          <w:szCs w:val="24"/>
          <w:lang w:val="en-GB"/>
        </w:rPr>
        <w:t xml:space="preserve">their </w:t>
      </w:r>
      <w:r w:rsidR="00AC00DB" w:rsidRPr="00372C97">
        <w:rPr>
          <w:color w:val="000000"/>
          <w:szCs w:val="24"/>
          <w:lang w:val="en-GB"/>
        </w:rPr>
        <w:t>wellbeing and development</w:t>
      </w:r>
      <w:r w:rsidR="00981AB4" w:rsidRPr="00372C97">
        <w:rPr>
          <w:color w:val="000000"/>
          <w:szCs w:val="24"/>
          <w:lang w:val="en-GB"/>
        </w:rPr>
        <w:t>. At the state</w:t>
      </w:r>
      <w:r w:rsidR="00981AB4" w:rsidRPr="008808A9">
        <w:rPr>
          <w:color w:val="000000"/>
          <w:szCs w:val="24"/>
          <w:lang w:val="en-GB"/>
        </w:rPr>
        <w:t xml:space="preserve"> level, this right is </w:t>
      </w:r>
      <w:r w:rsidR="00EB71E9" w:rsidRPr="008808A9">
        <w:rPr>
          <w:color w:val="000000"/>
          <w:szCs w:val="24"/>
          <w:lang w:val="en-GB"/>
        </w:rPr>
        <w:t>enshrined in the</w:t>
      </w:r>
      <w:r w:rsidR="00992936" w:rsidRPr="008808A9">
        <w:rPr>
          <w:color w:val="000000"/>
          <w:szCs w:val="24"/>
          <w:lang w:val="en-GB"/>
        </w:rPr>
        <w:t xml:space="preserve"> State Climate Change Law</w:t>
      </w:r>
      <w:r w:rsidR="005F13AA" w:rsidRPr="008808A9">
        <w:rPr>
          <w:color w:val="000000"/>
          <w:szCs w:val="24"/>
          <w:lang w:val="en-GB"/>
        </w:rPr>
        <w:t xml:space="preserve"> and at the national level is included in </w:t>
      </w:r>
      <w:r w:rsidR="00992936" w:rsidRPr="008808A9">
        <w:rPr>
          <w:color w:val="000000"/>
          <w:szCs w:val="24"/>
          <w:lang w:val="en-GB"/>
        </w:rPr>
        <w:t>the</w:t>
      </w:r>
      <w:r w:rsidR="00411084" w:rsidRPr="008808A9">
        <w:rPr>
          <w:color w:val="000000"/>
          <w:szCs w:val="24"/>
          <w:lang w:val="en-GB"/>
        </w:rPr>
        <w:t xml:space="preserve"> Mexican Constitution</w:t>
      </w:r>
      <w:r w:rsidR="005F13AA" w:rsidRPr="008808A9">
        <w:rPr>
          <w:color w:val="000000"/>
          <w:szCs w:val="24"/>
          <w:lang w:val="en-GB"/>
        </w:rPr>
        <w:t xml:space="preserve"> and </w:t>
      </w:r>
      <w:r w:rsidR="00411084" w:rsidRPr="008808A9">
        <w:rPr>
          <w:color w:val="000000"/>
          <w:szCs w:val="24"/>
          <w:lang w:val="en-GB"/>
        </w:rPr>
        <w:t>the General Climate Change Law</w:t>
      </w:r>
      <w:r w:rsidR="005F13AA" w:rsidRPr="008808A9">
        <w:rPr>
          <w:color w:val="000000"/>
          <w:szCs w:val="24"/>
          <w:lang w:val="en-GB"/>
        </w:rPr>
        <w:t xml:space="preserve"> </w:t>
      </w:r>
      <w:r w:rsidR="005F13AA" w:rsidRPr="008808A9">
        <w:rPr>
          <w:color w:val="000000"/>
          <w:szCs w:val="24"/>
          <w:lang w:val="en-GB"/>
        </w:rPr>
        <w:fldChar w:fldCharType="begin" w:fldLock="1"/>
      </w:r>
      <w:r w:rsidR="00932AA9" w:rsidRPr="008808A9">
        <w:rPr>
          <w:color w:val="000000"/>
          <w:szCs w:val="24"/>
          <w:lang w:val="en-GB"/>
        </w:rPr>
        <w:instrText>ADDIN CSL_CITATION {"citationItems":[{"id":"ITEM-1","itemData":{"author":[{"dropping-particle":"","family":"Ayuntamiento de Metepec","given":"","non-dropping-particle":"","parse-names":false,"suffix":""}],"id":"ITEM-1","issued":{"date-parts":[["2017"]]},"page":"145","publisher":"Municipal Government of Metepec, Estado de México","publisher-place":"Metepec, Mexico","title":"Plan de Acción Climática Municipal (PACMUN)","type":"bill"},"uris":["http://www.mendeley.com/documents/?uuid=9bce4585-bbba-47da-a54d-6288116b4aa3"]}],"mendeley":{"formattedCitation":"(Ayuntamiento de Metepec, 2017)","plainTextFormattedCitation":"(Ayuntamiento de Metepec, 2017)","previouslyFormattedCitation":"(Ayuntamiento de Metepec, 2017)"},"properties":{"noteIndex":0},"schema":"https://github.com/citation-style-language/schema/raw/master/csl-citation.json"}</w:instrText>
      </w:r>
      <w:r w:rsidR="005F13AA" w:rsidRPr="008808A9">
        <w:rPr>
          <w:color w:val="000000"/>
          <w:szCs w:val="24"/>
          <w:lang w:val="en-GB"/>
        </w:rPr>
        <w:fldChar w:fldCharType="separate"/>
      </w:r>
      <w:r w:rsidR="005F13AA" w:rsidRPr="008808A9">
        <w:rPr>
          <w:noProof/>
          <w:color w:val="000000"/>
          <w:szCs w:val="24"/>
          <w:lang w:val="en-GB"/>
        </w:rPr>
        <w:t>(Ayuntamiento de Metepec, 2017)</w:t>
      </w:r>
      <w:r w:rsidR="005F13AA" w:rsidRPr="008808A9">
        <w:rPr>
          <w:color w:val="000000"/>
          <w:szCs w:val="24"/>
          <w:lang w:val="en-GB"/>
        </w:rPr>
        <w:fldChar w:fldCharType="end"/>
      </w:r>
      <w:r w:rsidR="005F13AA" w:rsidRPr="008808A9">
        <w:rPr>
          <w:color w:val="000000"/>
          <w:szCs w:val="24"/>
          <w:lang w:val="en-GB"/>
        </w:rPr>
        <w:t xml:space="preserve">. </w:t>
      </w:r>
    </w:p>
    <w:p w14:paraId="03C3FAA0" w14:textId="233F9F93" w:rsidR="007303FB" w:rsidRPr="008808A9" w:rsidRDefault="008A0B64" w:rsidP="008A0B64">
      <w:pPr>
        <w:pStyle w:val="Caption"/>
        <w:rPr>
          <w:lang w:val="en-GB"/>
        </w:rPr>
      </w:pPr>
      <w:bookmarkStart w:id="120" w:name="_Ref42173195"/>
      <w:bookmarkStart w:id="121" w:name="_Toc48174832"/>
      <w:r w:rsidRPr="008808A9">
        <w:rPr>
          <w:lang w:val="en-GB"/>
        </w:rPr>
        <w:t xml:space="preserve">Table </w:t>
      </w:r>
      <w:r w:rsidR="00FE5DD3">
        <w:rPr>
          <w:lang w:val="en-GB"/>
        </w:rPr>
        <w:fldChar w:fldCharType="begin"/>
      </w:r>
      <w:r w:rsidR="00FE5DD3">
        <w:rPr>
          <w:lang w:val="en-GB"/>
        </w:rPr>
        <w:instrText xml:space="preserve"> STYLEREF 1 \s </w:instrText>
      </w:r>
      <w:r w:rsidR="00FE5DD3">
        <w:rPr>
          <w:lang w:val="en-GB"/>
        </w:rPr>
        <w:fldChar w:fldCharType="separate"/>
      </w:r>
      <w:r w:rsidR="003A56FE">
        <w:rPr>
          <w:noProof/>
          <w:lang w:val="en-GB"/>
        </w:rPr>
        <w:t>4</w:t>
      </w:r>
      <w:r w:rsidR="00FE5DD3">
        <w:rPr>
          <w:lang w:val="en-GB"/>
        </w:rPr>
        <w:fldChar w:fldCharType="end"/>
      </w:r>
      <w:r w:rsidR="00FE5DD3">
        <w:rPr>
          <w:lang w:val="en-GB"/>
        </w:rPr>
        <w:noBreakHyphen/>
      </w:r>
      <w:r w:rsidR="00FE5DD3">
        <w:rPr>
          <w:lang w:val="en-GB"/>
        </w:rPr>
        <w:fldChar w:fldCharType="begin"/>
      </w:r>
      <w:r w:rsidR="00FE5DD3">
        <w:rPr>
          <w:lang w:val="en-GB"/>
        </w:rPr>
        <w:instrText xml:space="preserve"> SEQ Table \* ARABIC \s 1 </w:instrText>
      </w:r>
      <w:r w:rsidR="00FE5DD3">
        <w:rPr>
          <w:lang w:val="en-GB"/>
        </w:rPr>
        <w:fldChar w:fldCharType="separate"/>
      </w:r>
      <w:r w:rsidR="003A56FE">
        <w:rPr>
          <w:noProof/>
          <w:lang w:val="en-GB"/>
        </w:rPr>
        <w:t>7</w:t>
      </w:r>
      <w:r w:rsidR="00FE5DD3">
        <w:rPr>
          <w:lang w:val="en-GB"/>
        </w:rPr>
        <w:fldChar w:fldCharType="end"/>
      </w:r>
      <w:bookmarkEnd w:id="120"/>
      <w:r w:rsidRPr="008808A9">
        <w:rPr>
          <w:lang w:val="en-GB"/>
        </w:rPr>
        <w:t xml:space="preserve">. Dimensions of justice in </w:t>
      </w:r>
      <w:proofErr w:type="spellStart"/>
      <w:r w:rsidRPr="008808A9">
        <w:rPr>
          <w:lang w:val="en-GB"/>
        </w:rPr>
        <w:t>Metepec’s</w:t>
      </w:r>
      <w:proofErr w:type="spellEnd"/>
      <w:r w:rsidRPr="008808A9">
        <w:rPr>
          <w:lang w:val="en-GB"/>
        </w:rPr>
        <w:t xml:space="preserve"> Municipal Climate Action Plan proposed measures</w:t>
      </w:r>
      <w:bookmarkEnd w:id="121"/>
    </w:p>
    <w:tbl>
      <w:tblPr>
        <w:tblW w:w="84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39"/>
        <w:gridCol w:w="6919"/>
      </w:tblGrid>
      <w:tr w:rsidR="002D704F" w:rsidRPr="008808A9" w14:paraId="52316AA7" w14:textId="77777777" w:rsidTr="0077230B">
        <w:tc>
          <w:tcPr>
            <w:tcW w:w="1539" w:type="dxa"/>
            <w:shd w:val="clear" w:color="auto" w:fill="D9D9D9" w:themeFill="background1" w:themeFillShade="D9"/>
          </w:tcPr>
          <w:p w14:paraId="6229636E" w14:textId="77777777" w:rsidR="002D704F" w:rsidRPr="008808A9" w:rsidRDefault="002D704F" w:rsidP="0077230B">
            <w:pPr>
              <w:pStyle w:val="Tabletext"/>
              <w:spacing w:after="0" w:line="240" w:lineRule="auto"/>
              <w:jc w:val="center"/>
              <w:rPr>
                <w:b/>
                <w:bCs/>
                <w:lang w:val="en-GB"/>
              </w:rPr>
            </w:pPr>
            <w:r w:rsidRPr="008808A9">
              <w:rPr>
                <w:b/>
                <w:bCs/>
                <w:lang w:val="en-GB"/>
              </w:rPr>
              <w:t>Dimension</w:t>
            </w:r>
          </w:p>
        </w:tc>
        <w:tc>
          <w:tcPr>
            <w:tcW w:w="6919" w:type="dxa"/>
            <w:shd w:val="clear" w:color="auto" w:fill="D9D9D9" w:themeFill="background1" w:themeFillShade="D9"/>
          </w:tcPr>
          <w:p w14:paraId="68D86F44" w14:textId="77777777" w:rsidR="002D704F" w:rsidRPr="008808A9" w:rsidRDefault="002D704F" w:rsidP="0077230B">
            <w:pPr>
              <w:pStyle w:val="Tabletext"/>
              <w:spacing w:after="0" w:line="240" w:lineRule="auto"/>
              <w:jc w:val="center"/>
              <w:rPr>
                <w:b/>
                <w:bCs/>
                <w:lang w:val="en-GB"/>
              </w:rPr>
            </w:pPr>
            <w:r w:rsidRPr="008808A9">
              <w:rPr>
                <w:b/>
                <w:bCs/>
                <w:lang w:val="en-GB"/>
              </w:rPr>
              <w:t>Relevant adaptation measures</w:t>
            </w:r>
          </w:p>
        </w:tc>
      </w:tr>
      <w:tr w:rsidR="002D704F" w:rsidRPr="008808A9" w14:paraId="60F47ACC" w14:textId="77777777" w:rsidTr="0077230B">
        <w:trPr>
          <w:trHeight w:val="467"/>
        </w:trPr>
        <w:tc>
          <w:tcPr>
            <w:tcW w:w="1539" w:type="dxa"/>
          </w:tcPr>
          <w:p w14:paraId="4CD57889" w14:textId="77777777" w:rsidR="002D704F" w:rsidRPr="008808A9" w:rsidRDefault="002D704F" w:rsidP="0077230B">
            <w:pPr>
              <w:pStyle w:val="Tabletext"/>
              <w:spacing w:after="0" w:line="240" w:lineRule="auto"/>
              <w:rPr>
                <w:lang w:val="en-GB"/>
              </w:rPr>
            </w:pPr>
            <w:r w:rsidRPr="008808A9">
              <w:rPr>
                <w:lang w:val="en-GB"/>
              </w:rPr>
              <w:t>Intergenerational justice</w:t>
            </w:r>
          </w:p>
        </w:tc>
        <w:tc>
          <w:tcPr>
            <w:tcW w:w="6919" w:type="dxa"/>
          </w:tcPr>
          <w:p w14:paraId="347E00E1" w14:textId="44B736FD" w:rsidR="002D704F" w:rsidRPr="008808A9" w:rsidRDefault="002D704F" w:rsidP="00815CC0">
            <w:pPr>
              <w:pStyle w:val="Tabletext"/>
              <w:numPr>
                <w:ilvl w:val="0"/>
                <w:numId w:val="23"/>
              </w:numPr>
              <w:spacing w:after="0" w:line="240" w:lineRule="auto"/>
              <w:rPr>
                <w:lang w:val="en-GB"/>
              </w:rPr>
            </w:pPr>
            <w:r w:rsidRPr="008808A9">
              <w:rPr>
                <w:lang w:val="en-GB"/>
              </w:rPr>
              <w:t>Not specified</w:t>
            </w:r>
          </w:p>
        </w:tc>
      </w:tr>
      <w:tr w:rsidR="002D704F" w:rsidRPr="008808A9" w14:paraId="4F0C75D9" w14:textId="77777777" w:rsidTr="0077230B">
        <w:trPr>
          <w:trHeight w:val="269"/>
        </w:trPr>
        <w:tc>
          <w:tcPr>
            <w:tcW w:w="1539" w:type="dxa"/>
          </w:tcPr>
          <w:p w14:paraId="1E17D3C1" w14:textId="77777777" w:rsidR="002D704F" w:rsidRPr="008808A9" w:rsidRDefault="002D704F" w:rsidP="0077230B">
            <w:pPr>
              <w:pStyle w:val="Tabletext"/>
              <w:spacing w:after="0" w:line="240" w:lineRule="auto"/>
              <w:rPr>
                <w:lang w:val="en-GB"/>
              </w:rPr>
            </w:pPr>
            <w:r w:rsidRPr="008808A9">
              <w:rPr>
                <w:lang w:val="en-GB"/>
              </w:rPr>
              <w:t>Rights</w:t>
            </w:r>
          </w:p>
        </w:tc>
        <w:tc>
          <w:tcPr>
            <w:tcW w:w="6919" w:type="dxa"/>
          </w:tcPr>
          <w:p w14:paraId="13235F52" w14:textId="31DF2362" w:rsidR="002D704F" w:rsidRPr="008808A9" w:rsidRDefault="002D704F" w:rsidP="00815CC0">
            <w:pPr>
              <w:pStyle w:val="Tabletext"/>
              <w:numPr>
                <w:ilvl w:val="0"/>
                <w:numId w:val="23"/>
              </w:numPr>
              <w:spacing w:after="0" w:line="240" w:lineRule="auto"/>
              <w:rPr>
                <w:lang w:val="en-GB"/>
              </w:rPr>
            </w:pPr>
            <w:r w:rsidRPr="008808A9">
              <w:rPr>
                <w:lang w:val="en-GB"/>
              </w:rPr>
              <w:t>Not specified</w:t>
            </w:r>
          </w:p>
        </w:tc>
      </w:tr>
      <w:tr w:rsidR="002D704F" w:rsidRPr="008808A9" w14:paraId="4A54094B" w14:textId="77777777" w:rsidTr="0077230B">
        <w:trPr>
          <w:trHeight w:val="695"/>
        </w:trPr>
        <w:tc>
          <w:tcPr>
            <w:tcW w:w="1539" w:type="dxa"/>
          </w:tcPr>
          <w:p w14:paraId="2C11F45A" w14:textId="77777777" w:rsidR="002D704F" w:rsidRPr="008808A9" w:rsidRDefault="002D704F" w:rsidP="0077230B">
            <w:pPr>
              <w:pStyle w:val="Tabletext"/>
              <w:spacing w:after="0" w:line="240" w:lineRule="auto"/>
              <w:rPr>
                <w:lang w:val="en-GB"/>
              </w:rPr>
            </w:pPr>
            <w:r w:rsidRPr="008808A9">
              <w:rPr>
                <w:lang w:val="en-GB"/>
              </w:rPr>
              <w:t>Public participation</w:t>
            </w:r>
          </w:p>
        </w:tc>
        <w:tc>
          <w:tcPr>
            <w:tcW w:w="6919" w:type="dxa"/>
          </w:tcPr>
          <w:p w14:paraId="51BB3D14" w14:textId="77777777" w:rsidR="002D704F" w:rsidRPr="008808A9" w:rsidRDefault="002D704F" w:rsidP="00815CC0">
            <w:pPr>
              <w:pStyle w:val="Tabletext"/>
              <w:numPr>
                <w:ilvl w:val="0"/>
                <w:numId w:val="23"/>
              </w:numPr>
              <w:spacing w:after="0" w:line="240" w:lineRule="auto"/>
              <w:rPr>
                <w:lang w:val="en-GB"/>
              </w:rPr>
            </w:pPr>
            <w:r w:rsidRPr="008808A9">
              <w:rPr>
                <w:lang w:val="en-GB"/>
              </w:rPr>
              <w:t>Development and implementation of an environmental awareness program</w:t>
            </w:r>
          </w:p>
          <w:p w14:paraId="7608CAAB" w14:textId="17230328" w:rsidR="002D704F" w:rsidRPr="008808A9" w:rsidRDefault="002D704F" w:rsidP="00815CC0">
            <w:pPr>
              <w:pStyle w:val="Tabletext"/>
              <w:numPr>
                <w:ilvl w:val="0"/>
                <w:numId w:val="23"/>
              </w:numPr>
              <w:spacing w:after="0" w:line="240" w:lineRule="auto"/>
              <w:rPr>
                <w:lang w:val="en-GB"/>
              </w:rPr>
            </w:pPr>
            <w:r w:rsidRPr="008808A9">
              <w:rPr>
                <w:lang w:val="en-GB"/>
              </w:rPr>
              <w:t>Promote citizen participation in reforestation, afforestation, and maintenance of planted trees</w:t>
            </w:r>
          </w:p>
        </w:tc>
      </w:tr>
    </w:tbl>
    <w:p w14:paraId="3DD2B7B9" w14:textId="13565341" w:rsidR="007303FB" w:rsidRPr="008808A9" w:rsidRDefault="007303FB" w:rsidP="007303FB">
      <w:pPr>
        <w:widowControl w:val="0"/>
        <w:pBdr>
          <w:top w:val="nil"/>
          <w:left w:val="nil"/>
          <w:bottom w:val="nil"/>
          <w:right w:val="nil"/>
          <w:between w:val="nil"/>
        </w:pBdr>
        <w:spacing w:before="288"/>
        <w:ind w:right="244"/>
        <w:rPr>
          <w:lang w:val="en-GB"/>
        </w:rPr>
      </w:pPr>
      <w:r w:rsidRPr="008808A9">
        <w:rPr>
          <w:lang w:val="en-GB"/>
        </w:rPr>
        <w:t xml:space="preserve">Source: </w:t>
      </w:r>
      <w:r w:rsidR="00E72913" w:rsidRPr="008808A9">
        <w:rPr>
          <w:lang w:val="en-GB"/>
        </w:rPr>
        <w:fldChar w:fldCharType="begin" w:fldLock="1"/>
      </w:r>
      <w:r w:rsidR="00E72913" w:rsidRPr="008808A9">
        <w:rPr>
          <w:lang w:val="en-GB"/>
        </w:rPr>
        <w:instrText>ADDIN CSL_CITATION {"citationItems":[{"id":"ITEM-1","itemData":{"author":[{"dropping-particle":"","family":"Ayuntamiento de Metepec","given":"","non-dropping-particle":"","parse-names":false,"suffix":""}],"id":"ITEM-1","issued":{"date-parts":[["2017"]]},"page":"145","publisher":"Municipal Government of Metepec, Estado de México","publisher-place":"Metepec, Mexico","title":"Plan de Acción Climática Municipal (PACMUN)","type":"bill"},"uris":["http://www.mendeley.com/documents/?uuid=9bce4585-bbba-47da-a54d-6288116b4aa3"]}],"mendeley":{"formattedCitation":"(Ayuntamiento de Metepec, 2017)","plainTextFormattedCitation":"(Ayuntamiento de Metepec, 2017)","previouslyFormattedCitation":"(Ayuntamiento de Metepec, 2017)"},"properties":{"noteIndex":0},"schema":"https://github.com/citation-style-language/schema/raw/master/csl-citation.json"}</w:instrText>
      </w:r>
      <w:r w:rsidR="00E72913" w:rsidRPr="008808A9">
        <w:rPr>
          <w:lang w:val="en-GB"/>
        </w:rPr>
        <w:fldChar w:fldCharType="separate"/>
      </w:r>
      <w:r w:rsidR="00E72913" w:rsidRPr="008808A9">
        <w:rPr>
          <w:noProof/>
          <w:lang w:val="en-GB"/>
        </w:rPr>
        <w:t>(Ayuntamiento de Metepec, 2017)</w:t>
      </w:r>
      <w:r w:rsidR="00E72913" w:rsidRPr="008808A9">
        <w:rPr>
          <w:lang w:val="en-GB"/>
        </w:rPr>
        <w:fldChar w:fldCharType="end"/>
      </w:r>
    </w:p>
    <w:p w14:paraId="3F0A7301" w14:textId="77777777" w:rsidR="00F902E9" w:rsidRDefault="009C1D9A" w:rsidP="00DB40B9">
      <w:pPr>
        <w:widowControl w:val="0"/>
        <w:pBdr>
          <w:top w:val="nil"/>
          <w:left w:val="nil"/>
          <w:bottom w:val="nil"/>
          <w:right w:val="nil"/>
          <w:between w:val="nil"/>
        </w:pBdr>
        <w:spacing w:before="288"/>
        <w:ind w:right="244"/>
        <w:rPr>
          <w:color w:val="000000"/>
          <w:szCs w:val="24"/>
          <w:lang w:val="en-GB"/>
        </w:rPr>
      </w:pPr>
      <w:r w:rsidRPr="008808A9">
        <w:rPr>
          <w:color w:val="000000"/>
          <w:szCs w:val="24"/>
          <w:lang w:val="en-GB"/>
        </w:rPr>
        <w:t>P</w:t>
      </w:r>
      <w:r w:rsidR="00EB2C52" w:rsidRPr="008808A9">
        <w:rPr>
          <w:color w:val="000000"/>
          <w:szCs w:val="24"/>
          <w:lang w:val="en-GB"/>
        </w:rPr>
        <w:t xml:space="preserve">ublic participation was the only </w:t>
      </w:r>
      <w:r w:rsidRPr="008808A9">
        <w:rPr>
          <w:color w:val="000000"/>
          <w:szCs w:val="24"/>
          <w:lang w:val="en-GB"/>
        </w:rPr>
        <w:t xml:space="preserve">justice-related dimension were specific adaptation measures were found. </w:t>
      </w:r>
      <w:r w:rsidR="00F902E9" w:rsidRPr="008808A9">
        <w:rPr>
          <w:color w:val="000000"/>
          <w:szCs w:val="24"/>
          <w:lang w:val="en-GB"/>
        </w:rPr>
        <w:t>The development and implementation of environmental awareness program</w:t>
      </w:r>
      <w:r w:rsidRPr="008808A9">
        <w:rPr>
          <w:color w:val="000000"/>
          <w:szCs w:val="24"/>
          <w:lang w:val="en-GB"/>
        </w:rPr>
        <w:t xml:space="preserve"> assumes that higher environmental awareness levels would lead to higher </w:t>
      </w:r>
      <w:r w:rsidR="00F66858" w:rsidRPr="008808A9">
        <w:rPr>
          <w:color w:val="000000"/>
          <w:szCs w:val="24"/>
          <w:lang w:val="en-GB"/>
        </w:rPr>
        <w:t xml:space="preserve">citizen participation. </w:t>
      </w:r>
      <w:r w:rsidR="00077CE4" w:rsidRPr="008808A9">
        <w:rPr>
          <w:color w:val="000000"/>
          <w:szCs w:val="24"/>
          <w:lang w:val="en-GB"/>
        </w:rPr>
        <w:t>Throughout the adaptation plan, there are numerous references to the importance of promoting public participation in environmental protection activities and increasing environmental awareness in educational programs at all levels.</w:t>
      </w:r>
      <w:r w:rsidR="00077CE4">
        <w:rPr>
          <w:color w:val="000000"/>
          <w:szCs w:val="24"/>
          <w:lang w:val="en-GB"/>
        </w:rPr>
        <w:t xml:space="preserve"> </w:t>
      </w:r>
      <w:r w:rsidR="00273760" w:rsidRPr="008808A9">
        <w:rPr>
          <w:color w:val="000000"/>
          <w:szCs w:val="24"/>
          <w:lang w:val="en-GB"/>
        </w:rPr>
        <w:t>The municipality repeatedly stresse</w:t>
      </w:r>
      <w:r w:rsidR="00B20336" w:rsidRPr="008808A9">
        <w:rPr>
          <w:color w:val="000000"/>
          <w:szCs w:val="24"/>
          <w:lang w:val="en-GB"/>
        </w:rPr>
        <w:t xml:space="preserve">d </w:t>
      </w:r>
      <w:r w:rsidR="00273760" w:rsidRPr="008808A9">
        <w:rPr>
          <w:color w:val="000000"/>
          <w:szCs w:val="24"/>
          <w:lang w:val="en-GB"/>
        </w:rPr>
        <w:t>the need to further the environmental awareness of the general population</w:t>
      </w:r>
      <w:r w:rsidR="00B20336" w:rsidRPr="008808A9">
        <w:rPr>
          <w:color w:val="000000"/>
          <w:szCs w:val="24"/>
          <w:lang w:val="en-GB"/>
        </w:rPr>
        <w:t xml:space="preserve"> and</w:t>
      </w:r>
      <w:r w:rsidR="00263A70" w:rsidRPr="008808A9">
        <w:rPr>
          <w:color w:val="000000"/>
          <w:szCs w:val="24"/>
          <w:lang w:val="en-GB"/>
        </w:rPr>
        <w:t xml:space="preserve"> further a </w:t>
      </w:r>
      <w:r w:rsidR="00315B46" w:rsidRPr="008808A9">
        <w:rPr>
          <w:color w:val="000000"/>
          <w:szCs w:val="24"/>
          <w:lang w:val="en-GB"/>
        </w:rPr>
        <w:t xml:space="preserve">change of values in the relationship that Metepec inhabitants have with the environment. </w:t>
      </w:r>
      <w:r w:rsidR="00F902E9" w:rsidRPr="008808A9">
        <w:rPr>
          <w:color w:val="000000"/>
          <w:szCs w:val="24"/>
          <w:lang w:val="en-GB"/>
        </w:rPr>
        <w:t>T</w:t>
      </w:r>
      <w:r w:rsidR="00F902E9">
        <w:rPr>
          <w:color w:val="000000"/>
          <w:szCs w:val="24"/>
          <w:lang w:val="en-GB"/>
        </w:rPr>
        <w:t xml:space="preserve">hus, the plan aims to </w:t>
      </w:r>
      <w:r w:rsidR="00F902E9" w:rsidRPr="008808A9">
        <w:rPr>
          <w:color w:val="000000"/>
          <w:szCs w:val="24"/>
          <w:lang w:val="en-GB"/>
        </w:rPr>
        <w:t xml:space="preserve">involve citizens in specific reforestation and afforestation campaigns. </w:t>
      </w:r>
      <w:r w:rsidR="00077CE4" w:rsidRPr="008808A9">
        <w:rPr>
          <w:color w:val="000000"/>
          <w:szCs w:val="24"/>
          <w:lang w:val="en-GB"/>
        </w:rPr>
        <w:t xml:space="preserve">Citizens participation was also deemed key for risk evaluation. The Risk Atlas for the Municipality of Metepec incorporated social perceptions of risk in its risk evaluation assessment and strategy proposals. </w:t>
      </w:r>
      <w:r w:rsidR="00F902E9">
        <w:rPr>
          <w:color w:val="000000"/>
          <w:szCs w:val="24"/>
          <w:lang w:val="en-GB"/>
        </w:rPr>
        <w:t xml:space="preserve">  </w:t>
      </w:r>
    </w:p>
    <w:p w14:paraId="64455CED" w14:textId="277E9AEE" w:rsidR="00315B46" w:rsidRDefault="00F902E9" w:rsidP="00F902E9">
      <w:pPr>
        <w:widowControl w:val="0"/>
        <w:pBdr>
          <w:top w:val="nil"/>
          <w:left w:val="nil"/>
          <w:bottom w:val="nil"/>
          <w:right w:val="nil"/>
          <w:between w:val="nil"/>
        </w:pBdr>
        <w:ind w:right="244"/>
        <w:rPr>
          <w:color w:val="000000"/>
          <w:szCs w:val="24"/>
          <w:lang w:val="en-GB"/>
        </w:rPr>
      </w:pPr>
      <w:r>
        <w:rPr>
          <w:color w:val="000000"/>
          <w:szCs w:val="24"/>
          <w:lang w:val="en-GB"/>
        </w:rPr>
        <w:t xml:space="preserve">                                                                                                             </w:t>
      </w:r>
    </w:p>
    <w:p w14:paraId="513BEEBF" w14:textId="430426AF" w:rsidR="007303FB" w:rsidRPr="008808A9" w:rsidRDefault="007303FB" w:rsidP="007303FB">
      <w:pPr>
        <w:pStyle w:val="Heading4"/>
        <w:rPr>
          <w:lang w:val="en-GB"/>
        </w:rPr>
      </w:pPr>
      <w:r w:rsidRPr="008808A9">
        <w:rPr>
          <w:lang w:val="en-GB"/>
        </w:rPr>
        <w:t>Fairness</w:t>
      </w:r>
    </w:p>
    <w:p w14:paraId="2ABA536B" w14:textId="592D25ED" w:rsidR="00F40406" w:rsidRPr="008808A9" w:rsidRDefault="00D67617" w:rsidP="002B5A3B">
      <w:pPr>
        <w:spacing w:before="240"/>
        <w:rPr>
          <w:color w:val="000000"/>
          <w:szCs w:val="24"/>
          <w:lang w:val="en-GB"/>
        </w:rPr>
      </w:pPr>
      <w:r w:rsidRPr="008808A9">
        <w:rPr>
          <w:color w:val="000000"/>
          <w:szCs w:val="24"/>
          <w:lang w:val="en-GB"/>
        </w:rPr>
        <w:t xml:space="preserve">There are no direct references to fairness in </w:t>
      </w:r>
      <w:proofErr w:type="spellStart"/>
      <w:r w:rsidRPr="008808A9">
        <w:rPr>
          <w:color w:val="000000"/>
          <w:szCs w:val="24"/>
          <w:lang w:val="en-GB"/>
        </w:rPr>
        <w:t>Metepec’s</w:t>
      </w:r>
      <w:proofErr w:type="spellEnd"/>
      <w:r w:rsidRPr="008808A9">
        <w:rPr>
          <w:color w:val="000000"/>
          <w:szCs w:val="24"/>
          <w:lang w:val="en-GB"/>
        </w:rPr>
        <w:t xml:space="preserve"> adaptation plan. </w:t>
      </w:r>
      <w:r w:rsidR="008B5AA9" w:rsidRPr="008808A9">
        <w:rPr>
          <w:color w:val="000000"/>
          <w:szCs w:val="24"/>
          <w:lang w:val="en-GB"/>
        </w:rPr>
        <w:t>As for measures related to fairness, specific measures are suggested only in the cost</w:t>
      </w:r>
      <w:r w:rsidR="00617731" w:rsidRPr="008808A9">
        <w:rPr>
          <w:color w:val="000000"/>
          <w:szCs w:val="24"/>
          <w:lang w:val="en-GB"/>
        </w:rPr>
        <w:t xml:space="preserve"> </w:t>
      </w:r>
      <w:r w:rsidR="008B5AA9" w:rsidRPr="008808A9">
        <w:rPr>
          <w:color w:val="000000"/>
          <w:szCs w:val="24"/>
          <w:lang w:val="en-GB"/>
        </w:rPr>
        <w:t>distribution dimension</w:t>
      </w:r>
      <w:r w:rsidR="00372C97">
        <w:rPr>
          <w:color w:val="000000"/>
          <w:szCs w:val="24"/>
          <w:lang w:val="en-GB"/>
        </w:rPr>
        <w:t xml:space="preserve">, as observed in the table below. </w:t>
      </w:r>
      <w:r w:rsidR="00372C97" w:rsidRPr="008808A9">
        <w:rPr>
          <w:color w:val="000000"/>
          <w:szCs w:val="24"/>
          <w:lang w:val="en-GB"/>
        </w:rPr>
        <w:t xml:space="preserve">The plan suggested creating incentives to install green roofs and green walls, </w:t>
      </w:r>
      <w:r w:rsidR="00F902E9">
        <w:rPr>
          <w:color w:val="000000"/>
          <w:szCs w:val="24"/>
          <w:lang w:val="en-GB"/>
        </w:rPr>
        <w:t xml:space="preserve">but the scope and financing structure of these suggested incentives is unclear. </w:t>
      </w:r>
      <w:r w:rsidR="00372C97" w:rsidRPr="008808A9">
        <w:rPr>
          <w:color w:val="000000"/>
          <w:szCs w:val="24"/>
          <w:lang w:val="en-GB"/>
        </w:rPr>
        <w:t>The second proposed measure is encouraging the use of more environmentally friendly-vehicles, and due to the language of this measure it can be inferred that the costs would be borne by the users.</w:t>
      </w:r>
    </w:p>
    <w:p w14:paraId="61356E7C" w14:textId="4E7921EF" w:rsidR="00F40406" w:rsidRPr="008808A9" w:rsidRDefault="008A0B64" w:rsidP="008A0B64">
      <w:pPr>
        <w:pStyle w:val="Caption"/>
        <w:rPr>
          <w:lang w:val="en-GB"/>
        </w:rPr>
      </w:pPr>
      <w:bookmarkStart w:id="122" w:name="_Toc48174833"/>
      <w:r w:rsidRPr="008808A9">
        <w:rPr>
          <w:lang w:val="en-GB"/>
        </w:rPr>
        <w:t xml:space="preserve">Table </w:t>
      </w:r>
      <w:r w:rsidR="00FE5DD3">
        <w:rPr>
          <w:lang w:val="en-GB"/>
        </w:rPr>
        <w:fldChar w:fldCharType="begin"/>
      </w:r>
      <w:r w:rsidR="00FE5DD3">
        <w:rPr>
          <w:lang w:val="en-GB"/>
        </w:rPr>
        <w:instrText xml:space="preserve"> STYLEREF 1 \s </w:instrText>
      </w:r>
      <w:r w:rsidR="00FE5DD3">
        <w:rPr>
          <w:lang w:val="en-GB"/>
        </w:rPr>
        <w:fldChar w:fldCharType="separate"/>
      </w:r>
      <w:r w:rsidR="003A56FE">
        <w:rPr>
          <w:noProof/>
          <w:lang w:val="en-GB"/>
        </w:rPr>
        <w:t>4</w:t>
      </w:r>
      <w:r w:rsidR="00FE5DD3">
        <w:rPr>
          <w:lang w:val="en-GB"/>
        </w:rPr>
        <w:fldChar w:fldCharType="end"/>
      </w:r>
      <w:r w:rsidR="00FE5DD3">
        <w:rPr>
          <w:lang w:val="en-GB"/>
        </w:rPr>
        <w:noBreakHyphen/>
      </w:r>
      <w:r w:rsidR="00FE5DD3">
        <w:rPr>
          <w:lang w:val="en-GB"/>
        </w:rPr>
        <w:fldChar w:fldCharType="begin"/>
      </w:r>
      <w:r w:rsidR="00FE5DD3">
        <w:rPr>
          <w:lang w:val="en-GB"/>
        </w:rPr>
        <w:instrText xml:space="preserve"> SEQ Table \* ARABIC \s 1 </w:instrText>
      </w:r>
      <w:r w:rsidR="00FE5DD3">
        <w:rPr>
          <w:lang w:val="en-GB"/>
        </w:rPr>
        <w:fldChar w:fldCharType="separate"/>
      </w:r>
      <w:r w:rsidR="003A56FE">
        <w:rPr>
          <w:noProof/>
          <w:lang w:val="en-GB"/>
        </w:rPr>
        <w:t>8</w:t>
      </w:r>
      <w:r w:rsidR="00FE5DD3">
        <w:rPr>
          <w:lang w:val="en-GB"/>
        </w:rPr>
        <w:fldChar w:fldCharType="end"/>
      </w:r>
      <w:r w:rsidRPr="008808A9">
        <w:rPr>
          <w:lang w:val="en-GB"/>
        </w:rPr>
        <w:t xml:space="preserve">. Dimensions of fairness in </w:t>
      </w:r>
      <w:proofErr w:type="spellStart"/>
      <w:r w:rsidRPr="008808A9">
        <w:rPr>
          <w:lang w:val="en-GB"/>
        </w:rPr>
        <w:t>Metepec’s</w:t>
      </w:r>
      <w:proofErr w:type="spellEnd"/>
      <w:r w:rsidRPr="008808A9">
        <w:rPr>
          <w:lang w:val="en-GB"/>
        </w:rPr>
        <w:t xml:space="preserve"> Municipal Climate Action Plan proposed measures</w:t>
      </w:r>
      <w:bookmarkEnd w:id="122"/>
    </w:p>
    <w:tbl>
      <w:tblPr>
        <w:tblW w:w="84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39"/>
        <w:gridCol w:w="6919"/>
      </w:tblGrid>
      <w:tr w:rsidR="002D704F" w:rsidRPr="008808A9" w14:paraId="24971ECA" w14:textId="77777777" w:rsidTr="0077230B">
        <w:tc>
          <w:tcPr>
            <w:tcW w:w="1539" w:type="dxa"/>
            <w:shd w:val="clear" w:color="auto" w:fill="D9D9D9" w:themeFill="background1" w:themeFillShade="D9"/>
          </w:tcPr>
          <w:p w14:paraId="7A4E635A" w14:textId="77777777" w:rsidR="002D704F" w:rsidRPr="008808A9" w:rsidRDefault="002D704F" w:rsidP="0077230B">
            <w:pPr>
              <w:pStyle w:val="Tabletext"/>
              <w:spacing w:after="0" w:line="240" w:lineRule="auto"/>
              <w:jc w:val="center"/>
              <w:rPr>
                <w:b/>
                <w:bCs/>
                <w:lang w:val="en-GB"/>
              </w:rPr>
            </w:pPr>
            <w:r w:rsidRPr="008808A9">
              <w:rPr>
                <w:b/>
                <w:bCs/>
                <w:lang w:val="en-GB"/>
              </w:rPr>
              <w:t>Dimension</w:t>
            </w:r>
          </w:p>
        </w:tc>
        <w:tc>
          <w:tcPr>
            <w:tcW w:w="6919" w:type="dxa"/>
            <w:shd w:val="clear" w:color="auto" w:fill="D9D9D9" w:themeFill="background1" w:themeFillShade="D9"/>
          </w:tcPr>
          <w:p w14:paraId="2C466B82" w14:textId="77777777" w:rsidR="002D704F" w:rsidRPr="008808A9" w:rsidRDefault="002D704F" w:rsidP="0077230B">
            <w:pPr>
              <w:pStyle w:val="Tabletext"/>
              <w:spacing w:after="0" w:line="240" w:lineRule="auto"/>
              <w:jc w:val="center"/>
              <w:rPr>
                <w:b/>
                <w:bCs/>
                <w:lang w:val="en-GB"/>
              </w:rPr>
            </w:pPr>
            <w:r w:rsidRPr="008808A9">
              <w:rPr>
                <w:b/>
                <w:bCs/>
                <w:lang w:val="en-GB"/>
              </w:rPr>
              <w:t>Relevant adaptation measures</w:t>
            </w:r>
          </w:p>
        </w:tc>
      </w:tr>
      <w:tr w:rsidR="002D704F" w:rsidRPr="008808A9" w14:paraId="2AAF6B51" w14:textId="77777777" w:rsidTr="0077230B">
        <w:trPr>
          <w:trHeight w:val="467"/>
        </w:trPr>
        <w:tc>
          <w:tcPr>
            <w:tcW w:w="1539" w:type="dxa"/>
          </w:tcPr>
          <w:p w14:paraId="5484E693" w14:textId="77777777" w:rsidR="002D704F" w:rsidRPr="008808A9" w:rsidRDefault="002D704F" w:rsidP="0077230B">
            <w:pPr>
              <w:pStyle w:val="Tabletext"/>
              <w:spacing w:after="0" w:line="240" w:lineRule="auto"/>
              <w:rPr>
                <w:lang w:val="en-GB"/>
              </w:rPr>
            </w:pPr>
            <w:r w:rsidRPr="008808A9">
              <w:rPr>
                <w:lang w:val="en-GB"/>
              </w:rPr>
              <w:t>Costs distribution</w:t>
            </w:r>
          </w:p>
        </w:tc>
        <w:tc>
          <w:tcPr>
            <w:tcW w:w="6919" w:type="dxa"/>
          </w:tcPr>
          <w:p w14:paraId="3B55AB62" w14:textId="77777777" w:rsidR="002D704F" w:rsidRPr="008808A9" w:rsidRDefault="002D704F" w:rsidP="00815CC0">
            <w:pPr>
              <w:pStyle w:val="Tabletext"/>
              <w:numPr>
                <w:ilvl w:val="0"/>
                <w:numId w:val="23"/>
              </w:numPr>
              <w:spacing w:after="0" w:line="240" w:lineRule="auto"/>
              <w:rPr>
                <w:lang w:val="en-GB"/>
              </w:rPr>
            </w:pPr>
            <w:r w:rsidRPr="008808A9">
              <w:rPr>
                <w:lang w:val="en-GB"/>
              </w:rPr>
              <w:t>Development and implementation of environmental regulations, seeking the compulsoriness and/or promotion of incentives to install green roofs and green walls in housing and commercial developments already develop and those under construction.</w:t>
            </w:r>
          </w:p>
          <w:p w14:paraId="1DE9BAC9" w14:textId="609C9B2D" w:rsidR="002D704F" w:rsidRPr="008808A9" w:rsidRDefault="002D704F" w:rsidP="00815CC0">
            <w:pPr>
              <w:pStyle w:val="Tabletext"/>
              <w:numPr>
                <w:ilvl w:val="0"/>
                <w:numId w:val="23"/>
              </w:numPr>
              <w:spacing w:after="0" w:line="240" w:lineRule="auto"/>
              <w:rPr>
                <w:lang w:val="en-GB"/>
              </w:rPr>
            </w:pPr>
            <w:r w:rsidRPr="008808A9">
              <w:rPr>
                <w:lang w:val="en-GB"/>
              </w:rPr>
              <w:t>Encourage the local government and the general population to use more environmentally friendly vehicles</w:t>
            </w:r>
          </w:p>
        </w:tc>
      </w:tr>
      <w:tr w:rsidR="002D704F" w:rsidRPr="008808A9" w14:paraId="26EAEC89" w14:textId="77777777" w:rsidTr="0077230B">
        <w:trPr>
          <w:trHeight w:val="269"/>
        </w:trPr>
        <w:tc>
          <w:tcPr>
            <w:tcW w:w="1539" w:type="dxa"/>
          </w:tcPr>
          <w:p w14:paraId="26B4C20B" w14:textId="77777777" w:rsidR="002D704F" w:rsidRPr="008808A9" w:rsidRDefault="002D704F" w:rsidP="0077230B">
            <w:pPr>
              <w:pStyle w:val="Tabletext"/>
              <w:spacing w:after="0" w:line="240" w:lineRule="auto"/>
              <w:rPr>
                <w:lang w:val="en-GB"/>
              </w:rPr>
            </w:pPr>
            <w:r w:rsidRPr="008808A9">
              <w:rPr>
                <w:lang w:val="en-GB"/>
              </w:rPr>
              <w:t>Benefits distribution</w:t>
            </w:r>
          </w:p>
        </w:tc>
        <w:tc>
          <w:tcPr>
            <w:tcW w:w="6919" w:type="dxa"/>
          </w:tcPr>
          <w:p w14:paraId="7F84DBA3" w14:textId="368F7397" w:rsidR="002D704F" w:rsidRPr="008808A9" w:rsidRDefault="002D704F" w:rsidP="00815CC0">
            <w:pPr>
              <w:pStyle w:val="Tabletext"/>
              <w:numPr>
                <w:ilvl w:val="0"/>
                <w:numId w:val="23"/>
              </w:numPr>
              <w:spacing w:after="0" w:line="240" w:lineRule="auto"/>
              <w:rPr>
                <w:lang w:val="en-GB"/>
              </w:rPr>
            </w:pPr>
            <w:r w:rsidRPr="008808A9">
              <w:rPr>
                <w:lang w:val="en-GB"/>
              </w:rPr>
              <w:t>Not specified</w:t>
            </w:r>
          </w:p>
        </w:tc>
      </w:tr>
      <w:tr w:rsidR="002D704F" w:rsidRPr="008808A9" w14:paraId="713CC097" w14:textId="77777777" w:rsidTr="00372C97">
        <w:trPr>
          <w:trHeight w:val="413"/>
        </w:trPr>
        <w:tc>
          <w:tcPr>
            <w:tcW w:w="1539" w:type="dxa"/>
          </w:tcPr>
          <w:p w14:paraId="1D81020A" w14:textId="77777777" w:rsidR="002D704F" w:rsidRPr="008808A9" w:rsidRDefault="002D704F" w:rsidP="0077230B">
            <w:pPr>
              <w:pStyle w:val="Tabletext"/>
              <w:spacing w:after="0" w:line="240" w:lineRule="auto"/>
              <w:rPr>
                <w:lang w:val="en-GB"/>
              </w:rPr>
            </w:pPr>
            <w:r w:rsidRPr="008808A9">
              <w:rPr>
                <w:lang w:val="en-GB"/>
              </w:rPr>
              <w:t>Indigenous groups</w:t>
            </w:r>
          </w:p>
        </w:tc>
        <w:tc>
          <w:tcPr>
            <w:tcW w:w="6919" w:type="dxa"/>
          </w:tcPr>
          <w:p w14:paraId="7937EAEF" w14:textId="171AA6A1" w:rsidR="002D704F" w:rsidRPr="008808A9" w:rsidRDefault="002D704F" w:rsidP="00815CC0">
            <w:pPr>
              <w:pStyle w:val="Tabletext"/>
              <w:numPr>
                <w:ilvl w:val="0"/>
                <w:numId w:val="23"/>
              </w:numPr>
              <w:spacing w:after="0" w:line="240" w:lineRule="auto"/>
              <w:rPr>
                <w:lang w:val="en-GB"/>
              </w:rPr>
            </w:pPr>
            <w:r w:rsidRPr="008808A9">
              <w:rPr>
                <w:lang w:val="en-GB"/>
              </w:rPr>
              <w:t>Not specified</w:t>
            </w:r>
          </w:p>
        </w:tc>
      </w:tr>
    </w:tbl>
    <w:p w14:paraId="6239BD68" w14:textId="77777777" w:rsidR="00F40406" w:rsidRPr="008808A9" w:rsidRDefault="00F40406" w:rsidP="00F40406">
      <w:pPr>
        <w:widowControl w:val="0"/>
        <w:pBdr>
          <w:top w:val="nil"/>
          <w:left w:val="nil"/>
          <w:bottom w:val="nil"/>
          <w:right w:val="nil"/>
          <w:between w:val="nil"/>
        </w:pBdr>
        <w:spacing w:before="288"/>
        <w:ind w:right="244"/>
        <w:rPr>
          <w:lang w:val="en-GB"/>
        </w:rPr>
      </w:pPr>
      <w:r w:rsidRPr="008808A9">
        <w:rPr>
          <w:lang w:val="en-GB"/>
        </w:rPr>
        <w:t xml:space="preserve">Source: </w:t>
      </w:r>
      <w:r w:rsidRPr="008808A9">
        <w:rPr>
          <w:lang w:val="en-GB"/>
        </w:rPr>
        <w:fldChar w:fldCharType="begin" w:fldLock="1"/>
      </w:r>
      <w:r w:rsidRPr="008808A9">
        <w:rPr>
          <w:lang w:val="en-GB"/>
        </w:rPr>
        <w:instrText>ADDIN CSL_CITATION {"citationItems":[{"id":"ITEM-1","itemData":{"author":[{"dropping-particle":"","family":"Ayuntamiento de Metepec","given":"","non-dropping-particle":"","parse-names":false,"suffix":""}],"id":"ITEM-1","issued":{"date-parts":[["2017"]]},"page":"145","publisher":"Municipal Government of Metepec, Estado de México","publisher-place":"Metepec, Mexico","title":"Plan de Acción Climática Municipal (PACMUN)","type":"bill"},"uris":["http://www.mendeley.com/documents/?uuid=9bce4585-bbba-47da-a54d-6288116b4aa3"]}],"mendeley":{"formattedCitation":"(Ayuntamiento de Metepec, 2017)","plainTextFormattedCitation":"(Ayuntamiento de Metepec, 2017)","previouslyFormattedCitation":"(Ayuntamiento de Metepec, 2017)"},"properties":{"noteIndex":0},"schema":"https://github.com/citation-style-language/schema/raw/master/csl-citation.json"}</w:instrText>
      </w:r>
      <w:r w:rsidRPr="008808A9">
        <w:rPr>
          <w:lang w:val="en-GB"/>
        </w:rPr>
        <w:fldChar w:fldCharType="separate"/>
      </w:r>
      <w:r w:rsidRPr="008808A9">
        <w:rPr>
          <w:noProof/>
          <w:lang w:val="en-GB"/>
        </w:rPr>
        <w:t>(Ayuntamiento de Metepec, 2017)</w:t>
      </w:r>
      <w:r w:rsidRPr="008808A9">
        <w:rPr>
          <w:lang w:val="en-GB"/>
        </w:rPr>
        <w:fldChar w:fldCharType="end"/>
      </w:r>
    </w:p>
    <w:p w14:paraId="1128775F" w14:textId="2B0EED22" w:rsidR="00927C60" w:rsidRPr="008808A9" w:rsidRDefault="006D000F" w:rsidP="002B5A3B">
      <w:pPr>
        <w:spacing w:before="240"/>
        <w:rPr>
          <w:lang w:val="en-GB" w:eastAsia="ja-JP"/>
        </w:rPr>
      </w:pPr>
      <w:r w:rsidRPr="008808A9">
        <w:rPr>
          <w:color w:val="000000"/>
          <w:szCs w:val="24"/>
          <w:lang w:val="en-GB"/>
        </w:rPr>
        <w:t xml:space="preserve">The document makes other references to </w:t>
      </w:r>
      <w:r w:rsidR="00012C34" w:rsidRPr="008808A9">
        <w:rPr>
          <w:color w:val="000000"/>
          <w:szCs w:val="24"/>
          <w:lang w:val="en-GB"/>
        </w:rPr>
        <w:t xml:space="preserve">costs distribution associated with the environment. </w:t>
      </w:r>
      <w:r w:rsidR="005152A1" w:rsidRPr="008808A9">
        <w:rPr>
          <w:color w:val="000000"/>
          <w:szCs w:val="24"/>
          <w:lang w:val="en-GB"/>
        </w:rPr>
        <w:t>In the State law, activities to further environmental protection and adaptation to climate change are considered priority to receive fiscal stimulus. During an internal review</w:t>
      </w:r>
      <w:r w:rsidR="00D9722E" w:rsidRPr="008808A9">
        <w:rPr>
          <w:color w:val="000000"/>
          <w:szCs w:val="24"/>
          <w:lang w:val="en-GB"/>
        </w:rPr>
        <w:t xml:space="preserve"> held by municipal decision-makers</w:t>
      </w:r>
      <w:r w:rsidR="005152A1" w:rsidRPr="008808A9">
        <w:rPr>
          <w:color w:val="000000"/>
          <w:szCs w:val="24"/>
          <w:lang w:val="en-GB"/>
        </w:rPr>
        <w:t xml:space="preserve">, the capacity to adapt of several sectors in Metepec was weighed in. The highest costs in building adaptative capacity were found in improving the urban infrastructure, while </w:t>
      </w:r>
      <w:r w:rsidR="00556B51" w:rsidRPr="008808A9">
        <w:rPr>
          <w:color w:val="000000"/>
          <w:szCs w:val="24"/>
          <w:lang w:val="en-GB"/>
        </w:rPr>
        <w:t>t</w:t>
      </w:r>
      <w:r w:rsidR="005152A1" w:rsidRPr="008808A9">
        <w:rPr>
          <w:color w:val="000000"/>
          <w:szCs w:val="24"/>
          <w:lang w:val="en-GB"/>
        </w:rPr>
        <w:t xml:space="preserve">he costs of improving the adaptative capacity of green areas and billboards through urban maintenance was deemed moderate. </w:t>
      </w:r>
      <w:r w:rsidR="00D9722E" w:rsidRPr="008808A9">
        <w:rPr>
          <w:color w:val="000000"/>
          <w:szCs w:val="24"/>
          <w:lang w:val="en-GB"/>
        </w:rPr>
        <w:t xml:space="preserve">At the national level, </w:t>
      </w:r>
      <w:r w:rsidR="005C0691" w:rsidRPr="008808A9">
        <w:rPr>
          <w:color w:val="000000"/>
          <w:szCs w:val="24"/>
          <w:lang w:val="en-GB"/>
        </w:rPr>
        <w:t xml:space="preserve">the Mexican Constitution </w:t>
      </w:r>
      <w:r w:rsidR="00D9722E" w:rsidRPr="008808A9">
        <w:rPr>
          <w:color w:val="000000"/>
          <w:szCs w:val="24"/>
          <w:lang w:val="en-GB"/>
        </w:rPr>
        <w:t xml:space="preserve">states </w:t>
      </w:r>
      <w:r w:rsidR="005C0691" w:rsidRPr="008808A9">
        <w:rPr>
          <w:color w:val="000000"/>
          <w:szCs w:val="24"/>
          <w:lang w:val="en-GB"/>
        </w:rPr>
        <w:t>that those who damage the environment have to assume the consequences, including financial</w:t>
      </w:r>
      <w:r w:rsidR="00D9722E" w:rsidRPr="008808A9">
        <w:rPr>
          <w:color w:val="000000"/>
          <w:szCs w:val="24"/>
          <w:lang w:val="en-GB"/>
        </w:rPr>
        <w:t xml:space="preserve"> implications. </w:t>
      </w:r>
      <w:r w:rsidR="000B5A97" w:rsidRPr="008808A9">
        <w:rPr>
          <w:color w:val="000000"/>
          <w:szCs w:val="24"/>
          <w:lang w:val="en-GB"/>
        </w:rPr>
        <w:t xml:space="preserve">For its part, </w:t>
      </w:r>
      <w:r w:rsidR="00681844" w:rsidRPr="008808A9">
        <w:rPr>
          <w:color w:val="000000"/>
          <w:szCs w:val="24"/>
          <w:lang w:val="en-GB"/>
        </w:rPr>
        <w:t>the General Climate Change Law</w:t>
      </w:r>
      <w:r w:rsidR="000B5A97" w:rsidRPr="008808A9">
        <w:rPr>
          <w:color w:val="000000"/>
          <w:szCs w:val="24"/>
          <w:lang w:val="en-GB"/>
        </w:rPr>
        <w:t xml:space="preserve"> states that </w:t>
      </w:r>
      <w:r w:rsidR="00681844" w:rsidRPr="008808A9">
        <w:rPr>
          <w:color w:val="000000"/>
          <w:szCs w:val="24"/>
          <w:lang w:val="en-GB"/>
        </w:rPr>
        <w:t xml:space="preserve">it is the prerogative of the municipalities to </w:t>
      </w:r>
      <w:r w:rsidR="00C44928" w:rsidRPr="008808A9">
        <w:rPr>
          <w:color w:val="000000"/>
          <w:szCs w:val="24"/>
          <w:lang w:val="en-GB"/>
        </w:rPr>
        <w:t>manage resources for adaptation actions</w:t>
      </w:r>
      <w:r w:rsidR="000B5A97" w:rsidRPr="008808A9">
        <w:rPr>
          <w:color w:val="000000"/>
          <w:szCs w:val="24"/>
          <w:lang w:val="en-GB"/>
        </w:rPr>
        <w:t xml:space="preserve">, but they can enter into collaboration agreements to pursue climate action with all levels of government, </w:t>
      </w:r>
      <w:r w:rsidR="004102DE" w:rsidRPr="008808A9">
        <w:rPr>
          <w:color w:val="000000"/>
          <w:szCs w:val="24"/>
          <w:lang w:val="en-GB"/>
        </w:rPr>
        <w:t>jointly decid</w:t>
      </w:r>
      <w:r w:rsidR="000B5A97" w:rsidRPr="008808A9">
        <w:rPr>
          <w:color w:val="000000"/>
          <w:szCs w:val="24"/>
          <w:lang w:val="en-GB"/>
        </w:rPr>
        <w:t>ing</w:t>
      </w:r>
      <w:r w:rsidR="004102DE" w:rsidRPr="008808A9">
        <w:rPr>
          <w:color w:val="000000"/>
          <w:szCs w:val="24"/>
          <w:lang w:val="en-GB"/>
        </w:rPr>
        <w:t xml:space="preserve"> the financial contributions of each Party. </w:t>
      </w:r>
      <w:r w:rsidR="002B5A3B" w:rsidRPr="008808A9">
        <w:rPr>
          <w:color w:val="000000"/>
          <w:szCs w:val="24"/>
          <w:lang w:val="en-GB"/>
        </w:rPr>
        <w:t xml:space="preserve">Lastly, the adaptation document includes a recommendation by the World Food Program that advices to use </w:t>
      </w:r>
      <w:r w:rsidR="00834535" w:rsidRPr="008808A9">
        <w:rPr>
          <w:color w:val="000000"/>
          <w:szCs w:val="24"/>
          <w:lang w:val="en-GB"/>
        </w:rPr>
        <w:t xml:space="preserve">climate adaptation funding </w:t>
      </w:r>
      <w:r w:rsidR="002B5A3B" w:rsidRPr="008808A9">
        <w:rPr>
          <w:color w:val="000000"/>
          <w:szCs w:val="24"/>
          <w:lang w:val="en-GB"/>
        </w:rPr>
        <w:t xml:space="preserve">to deal </w:t>
      </w:r>
      <w:r w:rsidR="00834535" w:rsidRPr="008808A9">
        <w:rPr>
          <w:color w:val="000000"/>
          <w:szCs w:val="24"/>
          <w:lang w:val="en-GB"/>
        </w:rPr>
        <w:t xml:space="preserve">with the food security and water scarcity challenges </w:t>
      </w:r>
      <w:r w:rsidR="002B5A3B" w:rsidRPr="008808A9">
        <w:rPr>
          <w:color w:val="000000"/>
          <w:szCs w:val="24"/>
          <w:lang w:val="en-GB"/>
        </w:rPr>
        <w:t>stemming from climate change.</w:t>
      </w:r>
      <w:r w:rsidR="00834535" w:rsidRPr="008808A9">
        <w:rPr>
          <w:color w:val="000000"/>
          <w:szCs w:val="24"/>
          <w:lang w:val="en-GB"/>
        </w:rPr>
        <w:t xml:space="preserve"> </w:t>
      </w:r>
    </w:p>
    <w:p w14:paraId="52AE720A" w14:textId="7991DBAD" w:rsidR="00E75F4A" w:rsidRDefault="00F40406" w:rsidP="00750EF6">
      <w:pPr>
        <w:widowControl w:val="0"/>
        <w:pBdr>
          <w:top w:val="nil"/>
          <w:left w:val="nil"/>
          <w:bottom w:val="nil"/>
          <w:right w:val="nil"/>
          <w:between w:val="nil"/>
        </w:pBdr>
        <w:spacing w:before="288"/>
        <w:ind w:right="244"/>
        <w:rPr>
          <w:color w:val="000000"/>
          <w:szCs w:val="24"/>
          <w:lang w:val="en-GB"/>
        </w:rPr>
      </w:pPr>
      <w:r w:rsidRPr="008808A9">
        <w:rPr>
          <w:color w:val="000000"/>
          <w:szCs w:val="24"/>
          <w:lang w:val="en-GB"/>
        </w:rPr>
        <w:t>As for the distribution of benefits</w:t>
      </w:r>
      <w:r w:rsidR="00B76D1B" w:rsidRPr="008808A9">
        <w:rPr>
          <w:color w:val="000000"/>
          <w:szCs w:val="24"/>
          <w:lang w:val="en-GB"/>
        </w:rPr>
        <w:t xml:space="preserve">, there are no specific proposed adaptation measures connected to it. However, the document states that Metepec intends for </w:t>
      </w:r>
      <w:r w:rsidR="00A05F0C" w:rsidRPr="008808A9">
        <w:rPr>
          <w:color w:val="000000"/>
          <w:szCs w:val="24"/>
          <w:lang w:val="en-GB"/>
        </w:rPr>
        <w:t xml:space="preserve">the benefits derived from the adaptation plans to </w:t>
      </w:r>
      <w:r w:rsidR="001500EA" w:rsidRPr="008808A9">
        <w:rPr>
          <w:color w:val="000000"/>
          <w:szCs w:val="24"/>
          <w:lang w:val="en-GB"/>
        </w:rPr>
        <w:t xml:space="preserve">be extensive to </w:t>
      </w:r>
      <w:r w:rsidR="00D033D5" w:rsidRPr="008808A9">
        <w:rPr>
          <w:color w:val="000000"/>
          <w:szCs w:val="24"/>
          <w:lang w:val="en-GB"/>
        </w:rPr>
        <w:t>all</w:t>
      </w:r>
      <w:r w:rsidR="001500EA" w:rsidRPr="008808A9">
        <w:rPr>
          <w:color w:val="000000"/>
          <w:szCs w:val="24"/>
          <w:lang w:val="en-GB"/>
        </w:rPr>
        <w:t xml:space="preserve"> </w:t>
      </w:r>
      <w:proofErr w:type="spellStart"/>
      <w:r w:rsidR="00A05F0C" w:rsidRPr="008808A9">
        <w:rPr>
          <w:color w:val="000000"/>
          <w:szCs w:val="24"/>
          <w:lang w:val="en-GB"/>
        </w:rPr>
        <w:t>Metepec’s</w:t>
      </w:r>
      <w:proofErr w:type="spellEnd"/>
      <w:r w:rsidR="00A05F0C" w:rsidRPr="008808A9">
        <w:rPr>
          <w:color w:val="000000"/>
          <w:szCs w:val="24"/>
          <w:lang w:val="en-GB"/>
        </w:rPr>
        <w:t xml:space="preserve"> population. </w:t>
      </w:r>
      <w:r w:rsidR="00744AB5" w:rsidRPr="008808A9">
        <w:rPr>
          <w:color w:val="000000"/>
          <w:szCs w:val="24"/>
          <w:lang w:val="en-GB"/>
        </w:rPr>
        <w:t xml:space="preserve">The benefits derived from climate change action, including climate adaptation strategies are in line with the objectives established in the State Climate Change Law. </w:t>
      </w:r>
      <w:r w:rsidR="00AB4F04" w:rsidRPr="008808A9">
        <w:rPr>
          <w:color w:val="000000"/>
          <w:szCs w:val="24"/>
          <w:lang w:val="en-GB"/>
        </w:rPr>
        <w:t xml:space="preserve">There is also a reference to the federal government intentions to mitigate climate change-inducing emissions, adapt to the impacts of climate change without compromising development, and even create economic benefits if possible. </w:t>
      </w:r>
      <w:r w:rsidR="00592A69" w:rsidRPr="008808A9">
        <w:rPr>
          <w:color w:val="000000"/>
          <w:szCs w:val="24"/>
          <w:lang w:val="en-GB"/>
        </w:rPr>
        <w:t xml:space="preserve">There are no mentions of indigenous peoples in the document nor any proposed adaptation measures targeting indigenous populations in Metepec. Therefore, </w:t>
      </w:r>
      <w:r w:rsidR="00E75F4A" w:rsidRPr="008808A9">
        <w:rPr>
          <w:color w:val="000000"/>
          <w:szCs w:val="24"/>
          <w:lang w:val="en-GB"/>
        </w:rPr>
        <w:t xml:space="preserve">the fairness of </w:t>
      </w:r>
      <w:r w:rsidR="00592A69" w:rsidRPr="008808A9">
        <w:rPr>
          <w:color w:val="000000"/>
          <w:szCs w:val="24"/>
          <w:lang w:val="en-GB"/>
        </w:rPr>
        <w:t>adaptative actions</w:t>
      </w:r>
      <w:r w:rsidR="00E75F4A" w:rsidRPr="008808A9">
        <w:rPr>
          <w:color w:val="000000"/>
          <w:szCs w:val="24"/>
          <w:lang w:val="en-GB"/>
        </w:rPr>
        <w:t xml:space="preserve"> to indigenous </w:t>
      </w:r>
      <w:r w:rsidR="00592A69" w:rsidRPr="008808A9">
        <w:rPr>
          <w:color w:val="000000"/>
          <w:szCs w:val="24"/>
          <w:lang w:val="en-GB"/>
        </w:rPr>
        <w:t>peoples as compared to the general population is largely unaddressed. The only reference to indigenous communities, is through the state-level financial support program for indigenous children in the State of Mexico, but no links to climate action were established.</w:t>
      </w:r>
    </w:p>
    <w:p w14:paraId="5FD33EB4" w14:textId="7BC866B1" w:rsidR="004E4863" w:rsidRPr="008808A9" w:rsidRDefault="00ED065F" w:rsidP="00D449BF">
      <w:pPr>
        <w:pStyle w:val="Heading2"/>
        <w:rPr>
          <w:lang w:val="en-GB"/>
        </w:rPr>
      </w:pPr>
      <w:bookmarkStart w:id="123" w:name="_Toc48174886"/>
      <w:r w:rsidRPr="008808A9">
        <w:rPr>
          <w:lang w:val="en-GB"/>
        </w:rPr>
        <w:t xml:space="preserve">Province of </w:t>
      </w:r>
      <w:r w:rsidR="008D7FE6" w:rsidRPr="008808A9">
        <w:rPr>
          <w:lang w:val="en-GB"/>
        </w:rPr>
        <w:t xml:space="preserve">San Ignacio, </w:t>
      </w:r>
      <w:r w:rsidR="004E4863" w:rsidRPr="008808A9">
        <w:rPr>
          <w:lang w:val="en-GB"/>
        </w:rPr>
        <w:t>Peru</w:t>
      </w:r>
      <w:bookmarkEnd w:id="123"/>
    </w:p>
    <w:p w14:paraId="66E6DD25" w14:textId="510BB38D" w:rsidR="007303FB" w:rsidRPr="008808A9" w:rsidRDefault="007303FB" w:rsidP="007303FB">
      <w:pPr>
        <w:pStyle w:val="Heading3"/>
      </w:pPr>
      <w:bookmarkStart w:id="124" w:name="_Toc48174887"/>
      <w:r w:rsidRPr="008808A9">
        <w:t>General context</w:t>
      </w:r>
      <w:bookmarkEnd w:id="124"/>
    </w:p>
    <w:p w14:paraId="64EA3CFB" w14:textId="42CD3CD6" w:rsidR="00ED7174" w:rsidRPr="008808A9" w:rsidRDefault="00ED065F" w:rsidP="00ED7174">
      <w:pPr>
        <w:widowControl w:val="0"/>
        <w:pBdr>
          <w:top w:val="nil"/>
          <w:left w:val="nil"/>
          <w:bottom w:val="nil"/>
          <w:right w:val="nil"/>
          <w:between w:val="nil"/>
        </w:pBdr>
        <w:spacing w:before="288"/>
        <w:ind w:right="244"/>
        <w:rPr>
          <w:color w:val="000000"/>
          <w:szCs w:val="24"/>
          <w:lang w:val="en-GB"/>
        </w:rPr>
      </w:pPr>
      <w:r w:rsidRPr="008808A9">
        <w:rPr>
          <w:color w:val="000000"/>
          <w:szCs w:val="24"/>
          <w:lang w:val="en-GB"/>
        </w:rPr>
        <w:t xml:space="preserve">Peru is divided into 24 Departments that act as regional governments. The Province of San Ignacio </w:t>
      </w:r>
      <w:r w:rsidR="00E95531" w:rsidRPr="008808A9">
        <w:rPr>
          <w:color w:val="000000"/>
          <w:szCs w:val="24"/>
          <w:lang w:val="en-GB"/>
        </w:rPr>
        <w:t xml:space="preserve">is in the Department of Cajamarca, in the northern part of Peru. </w:t>
      </w:r>
      <w:r w:rsidR="008D581D" w:rsidRPr="008808A9">
        <w:rPr>
          <w:color w:val="000000"/>
          <w:szCs w:val="24"/>
          <w:lang w:val="en-GB"/>
        </w:rPr>
        <w:t xml:space="preserve">San Ignacio has an alpine intertropical ecosystems known as </w:t>
      </w:r>
      <w:proofErr w:type="spellStart"/>
      <w:r w:rsidR="008D581D" w:rsidRPr="008808A9">
        <w:rPr>
          <w:i/>
          <w:iCs/>
          <w:color w:val="000000"/>
          <w:szCs w:val="24"/>
          <w:lang w:val="en-GB"/>
        </w:rPr>
        <w:t>páramo</w:t>
      </w:r>
      <w:proofErr w:type="spellEnd"/>
      <w:r w:rsidR="008D581D" w:rsidRPr="008808A9">
        <w:rPr>
          <w:i/>
          <w:iCs/>
          <w:color w:val="000000"/>
          <w:szCs w:val="24"/>
          <w:lang w:val="en-GB"/>
        </w:rPr>
        <w:t xml:space="preserve">, </w:t>
      </w:r>
      <w:r w:rsidR="008D581D" w:rsidRPr="008808A9">
        <w:rPr>
          <w:color w:val="000000"/>
          <w:szCs w:val="24"/>
          <w:lang w:val="en-GB"/>
        </w:rPr>
        <w:t xml:space="preserve">which generally has “cold and humid climate” </w:t>
      </w:r>
      <w:r w:rsidR="008D581D" w:rsidRPr="008808A9">
        <w:rPr>
          <w:color w:val="000000"/>
          <w:szCs w:val="24"/>
          <w:lang w:val="en-GB"/>
        </w:rPr>
        <w:fldChar w:fldCharType="begin" w:fldLock="1"/>
      </w:r>
      <w:r w:rsidR="008D581D" w:rsidRPr="008808A9">
        <w:rPr>
          <w:color w:val="000000"/>
          <w:szCs w:val="24"/>
          <w:lang w:val="en-GB"/>
        </w:rPr>
        <w:instrText>ADDIN CSL_CITATION {"citationItems":[{"id":"ITEM-1","itemData":{"URL":"http://www.mobot.org/mobot/research/paramo_ecosystem/introduction.shtml","accessed":{"date-parts":[["2020","5","31"]]},"author":[{"dropping-particle":"","family":"Luteyn","given":"James L.","non-dropping-particle":"","parse-names":false,"suffix":""}],"container-title":"Missouri Botanical Garden","id":"ITEM-1","issued":{"date-parts":[["2020"]]},"title":"Páramo Ecosystem","type":"webpage"},"uris":["http://www.mendeley.com/documents/?uuid=f2023afc-7288-33e8-870d-546fbe5562df"]}],"mendeley":{"formattedCitation":"(Luteyn, 2020)","plainTextFormattedCitation":"(Luteyn, 2020)","previouslyFormattedCitation":"(Luteyn, 2020)"},"properties":{"noteIndex":0},"schema":"https://github.com/citation-style-language/schema/raw/master/csl-citation.json"}</w:instrText>
      </w:r>
      <w:r w:rsidR="008D581D" w:rsidRPr="008808A9">
        <w:rPr>
          <w:color w:val="000000"/>
          <w:szCs w:val="24"/>
          <w:lang w:val="en-GB"/>
        </w:rPr>
        <w:fldChar w:fldCharType="separate"/>
      </w:r>
      <w:r w:rsidR="008D581D" w:rsidRPr="008808A9">
        <w:rPr>
          <w:noProof/>
          <w:color w:val="000000"/>
          <w:szCs w:val="24"/>
          <w:lang w:val="en-GB"/>
        </w:rPr>
        <w:t>(Luteyn, 2020)</w:t>
      </w:r>
      <w:r w:rsidR="008D581D" w:rsidRPr="008808A9">
        <w:rPr>
          <w:color w:val="000000"/>
          <w:szCs w:val="24"/>
          <w:lang w:val="en-GB"/>
        </w:rPr>
        <w:fldChar w:fldCharType="end"/>
      </w:r>
      <w:r w:rsidR="008D581D" w:rsidRPr="008808A9">
        <w:rPr>
          <w:color w:val="000000"/>
          <w:szCs w:val="24"/>
          <w:lang w:val="en-GB"/>
        </w:rPr>
        <w:t>. There are 141 474 inhabitants in San Ignacio, of which the majority is male</w:t>
      </w:r>
      <w:r w:rsidR="00BD6209" w:rsidRPr="008808A9">
        <w:rPr>
          <w:color w:val="000000"/>
          <w:szCs w:val="24"/>
          <w:lang w:val="en-GB"/>
        </w:rPr>
        <w:t xml:space="preserve"> </w:t>
      </w:r>
      <w:r w:rsidR="00747398" w:rsidRPr="008808A9">
        <w:rPr>
          <w:color w:val="000000"/>
          <w:szCs w:val="24"/>
          <w:lang w:val="en-GB"/>
        </w:rPr>
        <w:t>(52.1%)</w:t>
      </w:r>
      <w:r w:rsidR="00CB5B45" w:rsidRPr="008808A9">
        <w:rPr>
          <w:color w:val="000000"/>
          <w:szCs w:val="24"/>
          <w:lang w:val="en-GB"/>
        </w:rPr>
        <w:t xml:space="preserve">. </w:t>
      </w:r>
      <w:r w:rsidR="00CB5B45" w:rsidRPr="008808A9">
        <w:rPr>
          <w:lang w:val="en-GB"/>
        </w:rPr>
        <w:t xml:space="preserve">Almost a quarter of the population (23.9%) lives with at least one basic need unmet, according to the concept of multidimensional poverty </w:t>
      </w:r>
      <w:r w:rsidR="008D581D" w:rsidRPr="008808A9">
        <w:rPr>
          <w:color w:val="000000"/>
          <w:szCs w:val="24"/>
          <w:lang w:val="en-GB"/>
        </w:rPr>
        <w:fldChar w:fldCharType="begin" w:fldLock="1"/>
      </w:r>
      <w:r w:rsidR="00065762" w:rsidRPr="008808A9">
        <w:rPr>
          <w:color w:val="000000"/>
          <w:szCs w:val="24"/>
          <w:lang w:val="en-GB"/>
        </w:rPr>
        <w:instrText>ADDIN CSL_CITATION {"citationItems":[{"id":"ITEM-1","itemData":{"URL":"http://systems.inei.gob.pe:8080/SIRTOD/app/consulta","accessed":{"date-parts":[["2020","5","30"]]},"author":[{"dropping-particle":"","family":"Instituto Nacional de Estadística e Informática. Perú","given":"","non-dropping-particle":"","parse-names":false,"suffix":""}],"id":"ITEM-1","issued":{"date-parts":[["2017"]]},"title":"Sistema de Información Regional para la toma de decisiones","type":"webpage"},"uris":["http://www.mendeley.com/documents/?uuid=65a97e92-5457-325b-842c-67ebdfeef345"]}],"mendeley":{"formattedCitation":"(Instituto Nacional de Estadística e Informática. Perú, 2017)","plainTextFormattedCitation":"(Instituto Nacional de Estadística e Informática. Perú, 2017)","previouslyFormattedCitation":"(Instituto Nacional de Estadística e Informática. Perú, 2017)"},"properties":{"noteIndex":0},"schema":"https://github.com/citation-style-language/schema/raw/master/csl-citation.json"}</w:instrText>
      </w:r>
      <w:r w:rsidR="008D581D" w:rsidRPr="008808A9">
        <w:rPr>
          <w:color w:val="000000"/>
          <w:szCs w:val="24"/>
          <w:lang w:val="en-GB"/>
        </w:rPr>
        <w:fldChar w:fldCharType="separate"/>
      </w:r>
      <w:r w:rsidR="008D581D" w:rsidRPr="008808A9">
        <w:rPr>
          <w:noProof/>
          <w:color w:val="000000"/>
          <w:szCs w:val="24"/>
          <w:lang w:val="en-GB"/>
        </w:rPr>
        <w:t>(Instituto Nacional de Estadística e Informática. Perú, 2017)</w:t>
      </w:r>
      <w:r w:rsidR="008D581D" w:rsidRPr="008808A9">
        <w:rPr>
          <w:color w:val="000000"/>
          <w:szCs w:val="24"/>
          <w:lang w:val="en-GB"/>
        </w:rPr>
        <w:fldChar w:fldCharType="end"/>
      </w:r>
      <w:r w:rsidR="00065762" w:rsidRPr="008808A9">
        <w:rPr>
          <w:color w:val="000000"/>
          <w:szCs w:val="24"/>
          <w:lang w:val="en-GB"/>
        </w:rPr>
        <w:t>. A</w:t>
      </w:r>
      <w:r w:rsidR="008D581D" w:rsidRPr="008808A9">
        <w:rPr>
          <w:color w:val="000000"/>
          <w:szCs w:val="24"/>
          <w:lang w:val="en-GB"/>
        </w:rPr>
        <w:t xml:space="preserve">bout 87.5% </w:t>
      </w:r>
      <w:r w:rsidR="00F96F4C" w:rsidRPr="008808A9">
        <w:rPr>
          <w:color w:val="000000"/>
          <w:szCs w:val="24"/>
          <w:lang w:val="en-GB"/>
        </w:rPr>
        <w:t>of San Ignacio’s population is literate</w:t>
      </w:r>
      <w:r w:rsidR="00065762" w:rsidRPr="008808A9">
        <w:rPr>
          <w:color w:val="000000"/>
          <w:szCs w:val="24"/>
          <w:lang w:val="en-GB"/>
        </w:rPr>
        <w:t xml:space="preserve"> and in the region, about 8.5% of the population lives with a disability </w:t>
      </w:r>
      <w:r w:rsidR="00984243" w:rsidRPr="008808A9">
        <w:rPr>
          <w:color w:val="000000"/>
          <w:szCs w:val="24"/>
          <w:lang w:val="en-GB"/>
        </w:rPr>
        <w:fldChar w:fldCharType="begin" w:fldLock="1"/>
      </w:r>
      <w:r w:rsidR="00394E3C" w:rsidRPr="008808A9">
        <w:rPr>
          <w:color w:val="000000"/>
          <w:szCs w:val="24"/>
          <w:lang w:val="en-GB"/>
        </w:rPr>
        <w:instrText>ADDIN CSL_CITATION {"citationItems":[{"id":"ITEM-1","itemData":{"author":[{"dropping-particle":"","family":"Consejo Nacional para la Integración de la Persona con Discapacidad","given":"","non-dropping-particle":"","parse-names":false,"suffix":""}],"id":"ITEM-1","issued":{"date-parts":[["2018"]]},"number-of-pages":"136","publisher-place":"Lima, Peru","title":"Aproximaciones sobre Discapacidad en el Perú. Informe Estadístico Multisectorial","type":"report"},"uris":["http://www.mendeley.com/documents/?uuid=42b3dcf3-9748-4536-8c1e-e1552eba9875"]}],"mendeley":{"formattedCitation":"(Consejo Nacional para la Integración de la Persona con Discapacidad, 2018)","plainTextFormattedCitation":"(Consejo Nacional para la Integración de la Persona con Discapacidad, 2018)","previouslyFormattedCitation":"(Consejo Nacional para la Integración de la Persona con Discapacidad, 2018)"},"properties":{"noteIndex":0},"schema":"https://github.com/citation-style-language/schema/raw/master/csl-citation.json"}</w:instrText>
      </w:r>
      <w:r w:rsidR="00984243" w:rsidRPr="008808A9">
        <w:rPr>
          <w:color w:val="000000"/>
          <w:szCs w:val="24"/>
          <w:lang w:val="en-GB"/>
        </w:rPr>
        <w:fldChar w:fldCharType="separate"/>
      </w:r>
      <w:r w:rsidR="00984243" w:rsidRPr="008808A9">
        <w:rPr>
          <w:noProof/>
          <w:color w:val="000000"/>
          <w:szCs w:val="24"/>
          <w:lang w:val="en-GB"/>
        </w:rPr>
        <w:t>(Consejo Nacional para la Integración de la Persona con Discapacidad, 2018)</w:t>
      </w:r>
      <w:r w:rsidR="00984243" w:rsidRPr="008808A9">
        <w:rPr>
          <w:color w:val="000000"/>
          <w:szCs w:val="24"/>
          <w:lang w:val="en-GB"/>
        </w:rPr>
        <w:fldChar w:fldCharType="end"/>
      </w:r>
      <w:r w:rsidR="00984243" w:rsidRPr="008808A9">
        <w:rPr>
          <w:color w:val="000000"/>
          <w:szCs w:val="24"/>
          <w:lang w:val="en-GB"/>
        </w:rPr>
        <w:t xml:space="preserve">. </w:t>
      </w:r>
      <w:r w:rsidR="00ED7174" w:rsidRPr="008808A9">
        <w:rPr>
          <w:color w:val="000000"/>
          <w:szCs w:val="24"/>
          <w:lang w:val="en-GB"/>
        </w:rPr>
        <w:t xml:space="preserve">The Department of Cajamarca has one of the lowest percentages of indigenous peoples in Peru, with only 0.6% of the total indigenous and native communities in its territory </w:t>
      </w:r>
      <w:r w:rsidR="00ED7174" w:rsidRPr="008808A9">
        <w:rPr>
          <w:color w:val="000000"/>
          <w:szCs w:val="24"/>
          <w:lang w:val="en-GB"/>
        </w:rPr>
        <w:fldChar w:fldCharType="begin" w:fldLock="1"/>
      </w:r>
      <w:r w:rsidR="00ED7174" w:rsidRPr="008808A9">
        <w:rPr>
          <w:color w:val="000000"/>
          <w:szCs w:val="24"/>
          <w:lang w:val="en-GB"/>
        </w:rPr>
        <w:instrText>ADDIN CSL_CITATION {"citationItems":[{"id":"ITEM-1","itemData":{"author":[{"dropping-particle":"","family":"Instituto Nacional de Estadística e Informática del Perú","given":"","non-dropping-particle":"","parse-names":false,"suffix":""}],"id":"ITEM-1","issued":{"date-parts":[["2018"]]},"number-of-pages":"677","publisher-place":"Lima, Peru","title":"III Censo de Comunidades Nativas 2017. Resultados Definitivos","type":"report"},"uris":["http://www.mendeley.com/documents/?uuid=f112c3b5-53e4-4dad-b00a-caab797a9e4a"]}],"mendeley":{"formattedCitation":"(Instituto Nacional de Estadística e Informática del Perú, 2018)","plainTextFormattedCitation":"(Instituto Nacional de Estadística e Informática del Perú, 2018)","previouslyFormattedCitation":"(Instituto Nacional de Estadística e Informática del Perú, 2018)"},"properties":{"noteIndex":0},"schema":"https://github.com/citation-style-language/schema/raw/master/csl-citation.json"}</w:instrText>
      </w:r>
      <w:r w:rsidR="00ED7174" w:rsidRPr="008808A9">
        <w:rPr>
          <w:color w:val="000000"/>
          <w:szCs w:val="24"/>
          <w:lang w:val="en-GB"/>
        </w:rPr>
        <w:fldChar w:fldCharType="separate"/>
      </w:r>
      <w:r w:rsidR="00ED7174" w:rsidRPr="008808A9">
        <w:rPr>
          <w:noProof/>
          <w:color w:val="000000"/>
          <w:szCs w:val="24"/>
          <w:lang w:val="en-GB"/>
        </w:rPr>
        <w:t>(Instituto Nacional de Estadística e Informática del Perú, 2018)</w:t>
      </w:r>
      <w:r w:rsidR="00ED7174" w:rsidRPr="008808A9">
        <w:rPr>
          <w:color w:val="000000"/>
          <w:szCs w:val="24"/>
          <w:lang w:val="en-GB"/>
        </w:rPr>
        <w:fldChar w:fldCharType="end"/>
      </w:r>
      <w:r w:rsidR="00ED7174" w:rsidRPr="008808A9">
        <w:rPr>
          <w:color w:val="000000"/>
          <w:szCs w:val="24"/>
          <w:lang w:val="en-GB"/>
        </w:rPr>
        <w:t xml:space="preserve">. In the San Ignacio Province, there are 17 native communities of the </w:t>
      </w:r>
      <w:proofErr w:type="spellStart"/>
      <w:r w:rsidR="00ED7174" w:rsidRPr="008808A9">
        <w:rPr>
          <w:color w:val="000000"/>
          <w:szCs w:val="24"/>
          <w:lang w:val="en-GB"/>
        </w:rPr>
        <w:t>Awajún</w:t>
      </w:r>
      <w:proofErr w:type="spellEnd"/>
      <w:r w:rsidR="00ED7174" w:rsidRPr="008808A9">
        <w:rPr>
          <w:color w:val="000000"/>
          <w:szCs w:val="24"/>
          <w:lang w:val="en-GB"/>
        </w:rPr>
        <w:t xml:space="preserve"> group </w:t>
      </w:r>
      <w:r w:rsidR="00ED7174" w:rsidRPr="008808A9">
        <w:rPr>
          <w:color w:val="000000"/>
          <w:szCs w:val="24"/>
          <w:lang w:val="en-GB"/>
        </w:rPr>
        <w:fldChar w:fldCharType="begin" w:fldLock="1"/>
      </w:r>
      <w:r w:rsidR="00ED7174" w:rsidRPr="008808A9">
        <w:rPr>
          <w:color w:val="000000"/>
          <w:szCs w:val="24"/>
          <w:lang w:val="en-GB"/>
        </w:rPr>
        <w:instrText>ADDIN CSL_CITATION {"citationItems":[{"id":"ITEM-1","itemData":{"author":[{"dropping-particle":"","family":"Instituto Nacional de Estadística e Informática del Perú","given":"","non-dropping-particle":"","parse-names":false,"suffix":""}],"id":"ITEM-1","issued":{"date-parts":[["2018"]]},"number-of-pages":"677","publisher-place":"Lima, Peru","title":"III Censo de Comunidades Nativas 2017. Resultados Definitivos","type":"report"},"uris":["http://www.mendeley.com/documents/?uuid=f112c3b5-53e4-4dad-b00a-caab797a9e4a"]}],"mendeley":{"formattedCitation":"(Instituto Nacional de Estadística e Informática del Perú, 2018)","plainTextFormattedCitation":"(Instituto Nacional de Estadística e Informática del Perú, 2018)","previouslyFormattedCitation":"(Instituto Nacional de Estadística e Informática del Perú, 2018)"},"properties":{"noteIndex":0},"schema":"https://github.com/citation-style-language/schema/raw/master/csl-citation.json"}</w:instrText>
      </w:r>
      <w:r w:rsidR="00ED7174" w:rsidRPr="008808A9">
        <w:rPr>
          <w:color w:val="000000"/>
          <w:szCs w:val="24"/>
          <w:lang w:val="en-GB"/>
        </w:rPr>
        <w:fldChar w:fldCharType="separate"/>
      </w:r>
      <w:r w:rsidR="00ED7174" w:rsidRPr="008808A9">
        <w:rPr>
          <w:noProof/>
          <w:color w:val="000000"/>
          <w:szCs w:val="24"/>
          <w:lang w:val="en-GB"/>
        </w:rPr>
        <w:t>(Instituto Nacional de Estadística e Informática del Perú, 2018)</w:t>
      </w:r>
      <w:r w:rsidR="00ED7174" w:rsidRPr="008808A9">
        <w:rPr>
          <w:color w:val="000000"/>
          <w:szCs w:val="24"/>
          <w:lang w:val="en-GB"/>
        </w:rPr>
        <w:fldChar w:fldCharType="end"/>
      </w:r>
      <w:r w:rsidR="00ED7174" w:rsidRPr="008808A9">
        <w:rPr>
          <w:color w:val="000000"/>
          <w:szCs w:val="24"/>
          <w:lang w:val="en-GB"/>
        </w:rPr>
        <w:t xml:space="preserve">. </w:t>
      </w:r>
    </w:p>
    <w:p w14:paraId="53DDD203" w14:textId="4F5BEEEF" w:rsidR="00D319B8" w:rsidRPr="008808A9" w:rsidRDefault="00F96F4C" w:rsidP="00F96F4C">
      <w:pPr>
        <w:widowControl w:val="0"/>
        <w:pBdr>
          <w:top w:val="nil"/>
          <w:left w:val="nil"/>
          <w:bottom w:val="nil"/>
          <w:right w:val="nil"/>
          <w:between w:val="nil"/>
        </w:pBdr>
        <w:spacing w:before="288"/>
        <w:ind w:right="244"/>
        <w:rPr>
          <w:color w:val="000000"/>
          <w:szCs w:val="24"/>
          <w:lang w:val="en-GB"/>
        </w:rPr>
      </w:pPr>
      <w:r w:rsidRPr="008808A9">
        <w:rPr>
          <w:color w:val="000000"/>
          <w:szCs w:val="24"/>
          <w:lang w:val="en-GB"/>
        </w:rPr>
        <w:t>In terms of access to basic urban services</w:t>
      </w:r>
      <w:r w:rsidR="00D5312D" w:rsidRPr="008808A9">
        <w:rPr>
          <w:color w:val="000000"/>
          <w:szCs w:val="24"/>
          <w:lang w:val="en-GB"/>
        </w:rPr>
        <w:t>, t</w:t>
      </w:r>
      <w:r w:rsidRPr="008808A9">
        <w:rPr>
          <w:color w:val="000000"/>
          <w:szCs w:val="24"/>
          <w:lang w:val="en-GB"/>
        </w:rPr>
        <w:t xml:space="preserve">here is near universal coverage of </w:t>
      </w:r>
      <w:r w:rsidR="00D5312D" w:rsidRPr="008808A9">
        <w:rPr>
          <w:color w:val="000000"/>
          <w:szCs w:val="24"/>
          <w:lang w:val="en-GB"/>
        </w:rPr>
        <w:t xml:space="preserve">municipal </w:t>
      </w:r>
      <w:r w:rsidRPr="008808A9">
        <w:rPr>
          <w:color w:val="000000"/>
          <w:szCs w:val="24"/>
          <w:lang w:val="en-GB"/>
        </w:rPr>
        <w:t>trash collection</w:t>
      </w:r>
      <w:r w:rsidR="00D5312D" w:rsidRPr="008808A9">
        <w:rPr>
          <w:color w:val="000000"/>
          <w:szCs w:val="24"/>
          <w:lang w:val="en-GB"/>
        </w:rPr>
        <w:t xml:space="preserve">, and a high level of access to running water and electricity. However, coverage is lower than the national average. Less than half of the population has access to public drainage, and internet access is still in single digits, as observed in </w:t>
      </w:r>
      <w:r w:rsidR="005D64BF" w:rsidRPr="008808A9">
        <w:rPr>
          <w:color w:val="000000"/>
          <w:szCs w:val="24"/>
          <w:lang w:val="en-GB"/>
        </w:rPr>
        <w:fldChar w:fldCharType="begin"/>
      </w:r>
      <w:r w:rsidR="005D64BF" w:rsidRPr="008808A9">
        <w:rPr>
          <w:color w:val="000000"/>
          <w:szCs w:val="24"/>
          <w:lang w:val="en-GB"/>
        </w:rPr>
        <w:instrText xml:space="preserve"> REF _Ref42172095 \h </w:instrText>
      </w:r>
      <w:r w:rsidR="005D64BF" w:rsidRPr="008808A9">
        <w:rPr>
          <w:color w:val="000000"/>
          <w:szCs w:val="24"/>
          <w:lang w:val="en-GB"/>
        </w:rPr>
      </w:r>
      <w:r w:rsidR="005D64BF" w:rsidRPr="008808A9">
        <w:rPr>
          <w:color w:val="000000"/>
          <w:szCs w:val="24"/>
          <w:lang w:val="en-GB"/>
        </w:rPr>
        <w:fldChar w:fldCharType="separate"/>
      </w:r>
      <w:r w:rsidR="003A56FE" w:rsidRPr="008808A9">
        <w:rPr>
          <w:lang w:val="en-GB"/>
        </w:rPr>
        <w:t xml:space="preserve">Table </w:t>
      </w:r>
      <w:r w:rsidR="003A56FE">
        <w:rPr>
          <w:noProof/>
          <w:lang w:val="en-GB"/>
        </w:rPr>
        <w:t>4</w:t>
      </w:r>
      <w:r w:rsidR="003A56FE">
        <w:rPr>
          <w:lang w:val="en-GB"/>
        </w:rPr>
        <w:noBreakHyphen/>
      </w:r>
      <w:r w:rsidR="003A56FE">
        <w:rPr>
          <w:noProof/>
          <w:lang w:val="en-GB"/>
        </w:rPr>
        <w:t>9</w:t>
      </w:r>
      <w:r w:rsidR="005D64BF" w:rsidRPr="008808A9">
        <w:rPr>
          <w:color w:val="000000"/>
          <w:szCs w:val="24"/>
          <w:lang w:val="en-GB"/>
        </w:rPr>
        <w:fldChar w:fldCharType="end"/>
      </w:r>
      <w:r w:rsidR="00D5312D" w:rsidRPr="008808A9">
        <w:rPr>
          <w:color w:val="000000"/>
          <w:szCs w:val="24"/>
          <w:lang w:val="en-GB"/>
        </w:rPr>
        <w:t>. It is worth noting that statistical information on access to basic urban services was not disaggregated to the provincial level</w:t>
      </w:r>
      <w:r w:rsidR="00CB5B45" w:rsidRPr="008808A9">
        <w:rPr>
          <w:color w:val="000000"/>
          <w:szCs w:val="24"/>
          <w:lang w:val="en-GB"/>
        </w:rPr>
        <w:t xml:space="preserve"> and so, the comparison below is between the regional and national averages. </w:t>
      </w:r>
      <w:r w:rsidR="00ED7174" w:rsidRPr="008808A9">
        <w:rPr>
          <w:color w:val="000000"/>
          <w:szCs w:val="24"/>
          <w:lang w:val="en-GB"/>
        </w:rPr>
        <w:t xml:space="preserve">In the indigenous communities of San Ignacio, there is access to public telephone lines and radio signal, but no internet or tv connection. </w:t>
      </w:r>
    </w:p>
    <w:p w14:paraId="34BCEE69" w14:textId="37DB7FE6" w:rsidR="00F276CF" w:rsidRPr="008808A9" w:rsidRDefault="005D64BF" w:rsidP="005D64BF">
      <w:pPr>
        <w:pStyle w:val="Caption"/>
        <w:rPr>
          <w:lang w:val="en-GB"/>
        </w:rPr>
      </w:pPr>
      <w:bookmarkStart w:id="125" w:name="_Ref42172095"/>
      <w:bookmarkStart w:id="126" w:name="_Toc48174834"/>
      <w:r w:rsidRPr="008808A9">
        <w:rPr>
          <w:lang w:val="en-GB"/>
        </w:rPr>
        <w:t xml:space="preserve">Table </w:t>
      </w:r>
      <w:r w:rsidR="00FE5DD3">
        <w:rPr>
          <w:lang w:val="en-GB"/>
        </w:rPr>
        <w:fldChar w:fldCharType="begin"/>
      </w:r>
      <w:r w:rsidR="00FE5DD3">
        <w:rPr>
          <w:lang w:val="en-GB"/>
        </w:rPr>
        <w:instrText xml:space="preserve"> STYLEREF 1 \s </w:instrText>
      </w:r>
      <w:r w:rsidR="00FE5DD3">
        <w:rPr>
          <w:lang w:val="en-GB"/>
        </w:rPr>
        <w:fldChar w:fldCharType="separate"/>
      </w:r>
      <w:r w:rsidR="003A56FE">
        <w:rPr>
          <w:noProof/>
          <w:lang w:val="en-GB"/>
        </w:rPr>
        <w:t>4</w:t>
      </w:r>
      <w:r w:rsidR="00FE5DD3">
        <w:rPr>
          <w:lang w:val="en-GB"/>
        </w:rPr>
        <w:fldChar w:fldCharType="end"/>
      </w:r>
      <w:r w:rsidR="00FE5DD3">
        <w:rPr>
          <w:lang w:val="en-GB"/>
        </w:rPr>
        <w:noBreakHyphen/>
      </w:r>
      <w:r w:rsidR="00FE5DD3">
        <w:rPr>
          <w:lang w:val="en-GB"/>
        </w:rPr>
        <w:fldChar w:fldCharType="begin"/>
      </w:r>
      <w:r w:rsidR="00FE5DD3">
        <w:rPr>
          <w:lang w:val="en-GB"/>
        </w:rPr>
        <w:instrText xml:space="preserve"> SEQ Table \* ARABIC \s 1 </w:instrText>
      </w:r>
      <w:r w:rsidR="00FE5DD3">
        <w:rPr>
          <w:lang w:val="en-GB"/>
        </w:rPr>
        <w:fldChar w:fldCharType="separate"/>
      </w:r>
      <w:r w:rsidR="003A56FE">
        <w:rPr>
          <w:noProof/>
          <w:lang w:val="en-GB"/>
        </w:rPr>
        <w:t>9</w:t>
      </w:r>
      <w:r w:rsidR="00FE5DD3">
        <w:rPr>
          <w:lang w:val="en-GB"/>
        </w:rPr>
        <w:fldChar w:fldCharType="end"/>
      </w:r>
      <w:bookmarkEnd w:id="125"/>
      <w:r w:rsidRPr="008808A9">
        <w:rPr>
          <w:lang w:val="en-GB"/>
        </w:rPr>
        <w:t>. Access to basic urban services in the Department of Cajamarca</w:t>
      </w:r>
      <w:bookmarkEnd w:id="126"/>
    </w:p>
    <w:tbl>
      <w:tblPr>
        <w:tblW w:w="8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2"/>
        <w:gridCol w:w="3168"/>
        <w:gridCol w:w="3168"/>
      </w:tblGrid>
      <w:tr w:rsidR="00F276CF" w:rsidRPr="008808A9" w14:paraId="386AEC89" w14:textId="77777777" w:rsidTr="009301E9">
        <w:tc>
          <w:tcPr>
            <w:tcW w:w="1872" w:type="dxa"/>
            <w:shd w:val="clear" w:color="auto" w:fill="D9D9D9" w:themeFill="background1" w:themeFillShade="D9"/>
          </w:tcPr>
          <w:p w14:paraId="4F12FC19" w14:textId="77777777" w:rsidR="00F276CF" w:rsidRPr="008808A9" w:rsidRDefault="00F276CF" w:rsidP="009301E9">
            <w:pPr>
              <w:pStyle w:val="Tabletext"/>
              <w:spacing w:after="0"/>
              <w:rPr>
                <w:b/>
                <w:bCs/>
                <w:lang w:val="en-GB"/>
              </w:rPr>
            </w:pPr>
            <w:r w:rsidRPr="008808A9">
              <w:rPr>
                <w:b/>
                <w:bCs/>
                <w:lang w:val="en-GB"/>
              </w:rPr>
              <w:t>Service</w:t>
            </w:r>
          </w:p>
        </w:tc>
        <w:tc>
          <w:tcPr>
            <w:tcW w:w="3168" w:type="dxa"/>
            <w:shd w:val="clear" w:color="auto" w:fill="D9D9D9" w:themeFill="background1" w:themeFillShade="D9"/>
          </w:tcPr>
          <w:p w14:paraId="265E2FA3" w14:textId="247DF293" w:rsidR="00F276CF" w:rsidRPr="008808A9" w:rsidRDefault="004E3C6E" w:rsidP="009301E9">
            <w:pPr>
              <w:pStyle w:val="Tabletext"/>
              <w:spacing w:after="0" w:line="240" w:lineRule="auto"/>
              <w:jc w:val="center"/>
              <w:rPr>
                <w:b/>
                <w:bCs/>
                <w:lang w:val="en-GB"/>
              </w:rPr>
            </w:pPr>
            <w:r w:rsidRPr="008808A9">
              <w:rPr>
                <w:b/>
                <w:bCs/>
                <w:lang w:val="en-GB"/>
              </w:rPr>
              <w:t xml:space="preserve">Coverage in </w:t>
            </w:r>
            <w:r w:rsidR="00763E86" w:rsidRPr="008808A9">
              <w:rPr>
                <w:b/>
                <w:bCs/>
                <w:lang w:val="en-GB"/>
              </w:rPr>
              <w:t>the Department of Cajamarca</w:t>
            </w:r>
          </w:p>
        </w:tc>
        <w:tc>
          <w:tcPr>
            <w:tcW w:w="3168" w:type="dxa"/>
            <w:shd w:val="clear" w:color="auto" w:fill="D9D9D9" w:themeFill="background1" w:themeFillShade="D9"/>
          </w:tcPr>
          <w:p w14:paraId="065650EB" w14:textId="7A5A6EC5" w:rsidR="00F276CF" w:rsidRPr="008808A9" w:rsidRDefault="00763E86" w:rsidP="009301E9">
            <w:pPr>
              <w:pStyle w:val="Tabletext"/>
              <w:spacing w:after="0" w:line="240" w:lineRule="auto"/>
              <w:jc w:val="center"/>
              <w:rPr>
                <w:b/>
                <w:bCs/>
                <w:lang w:val="en-GB"/>
              </w:rPr>
            </w:pPr>
            <w:r w:rsidRPr="008808A9">
              <w:rPr>
                <w:b/>
                <w:bCs/>
                <w:lang w:val="en-GB"/>
              </w:rPr>
              <w:t>Coverage in Peru</w:t>
            </w:r>
          </w:p>
        </w:tc>
      </w:tr>
      <w:tr w:rsidR="00763E86" w:rsidRPr="008808A9" w14:paraId="683D791E" w14:textId="77777777" w:rsidTr="009301E9">
        <w:tc>
          <w:tcPr>
            <w:tcW w:w="1872" w:type="dxa"/>
          </w:tcPr>
          <w:p w14:paraId="79012134" w14:textId="77777777" w:rsidR="00763E86" w:rsidRPr="008808A9" w:rsidRDefault="00763E86" w:rsidP="00763E86">
            <w:pPr>
              <w:pStyle w:val="Tabletext"/>
              <w:spacing w:after="0"/>
              <w:rPr>
                <w:lang w:val="en-GB"/>
              </w:rPr>
            </w:pPr>
            <w:r w:rsidRPr="008808A9">
              <w:rPr>
                <w:lang w:val="en-GB"/>
              </w:rPr>
              <w:t>Running water</w:t>
            </w:r>
          </w:p>
        </w:tc>
        <w:tc>
          <w:tcPr>
            <w:tcW w:w="3168" w:type="dxa"/>
          </w:tcPr>
          <w:p w14:paraId="3B63B523" w14:textId="30E7579C" w:rsidR="00763E86" w:rsidRPr="008808A9" w:rsidRDefault="00763E86" w:rsidP="00763E86">
            <w:pPr>
              <w:pStyle w:val="Tabletext"/>
              <w:spacing w:after="0"/>
              <w:jc w:val="center"/>
              <w:rPr>
                <w:lang w:val="en-GB"/>
              </w:rPr>
            </w:pPr>
            <w:r w:rsidRPr="008808A9">
              <w:rPr>
                <w:lang w:val="en-GB"/>
              </w:rPr>
              <w:t>8</w:t>
            </w:r>
            <w:r w:rsidR="00C84298" w:rsidRPr="008808A9">
              <w:rPr>
                <w:lang w:val="en-GB"/>
              </w:rPr>
              <w:t>3</w:t>
            </w:r>
            <w:r w:rsidRPr="008808A9">
              <w:rPr>
                <w:lang w:val="en-GB"/>
              </w:rPr>
              <w:t>.0%</w:t>
            </w:r>
          </w:p>
        </w:tc>
        <w:tc>
          <w:tcPr>
            <w:tcW w:w="3168" w:type="dxa"/>
          </w:tcPr>
          <w:p w14:paraId="7B28D342" w14:textId="2A4DA1D7" w:rsidR="00763E86" w:rsidRPr="008808A9" w:rsidRDefault="001A76DA" w:rsidP="00763E86">
            <w:pPr>
              <w:pStyle w:val="Tabletext"/>
              <w:spacing w:after="0"/>
              <w:jc w:val="center"/>
              <w:rPr>
                <w:lang w:val="en-GB"/>
              </w:rPr>
            </w:pPr>
            <w:r w:rsidRPr="008808A9">
              <w:rPr>
                <w:lang w:val="en-GB"/>
              </w:rPr>
              <w:t>89</w:t>
            </w:r>
            <w:r w:rsidR="00CB5B45" w:rsidRPr="008808A9">
              <w:rPr>
                <w:lang w:val="en-GB"/>
              </w:rPr>
              <w:t>.0</w:t>
            </w:r>
            <w:r w:rsidRPr="008808A9">
              <w:rPr>
                <w:lang w:val="en-GB"/>
              </w:rPr>
              <w:t>%</w:t>
            </w:r>
          </w:p>
        </w:tc>
      </w:tr>
      <w:tr w:rsidR="00763E86" w:rsidRPr="008808A9" w14:paraId="138051BC" w14:textId="77777777" w:rsidTr="009301E9">
        <w:tc>
          <w:tcPr>
            <w:tcW w:w="1872" w:type="dxa"/>
          </w:tcPr>
          <w:p w14:paraId="195C74B4" w14:textId="77777777" w:rsidR="00763E86" w:rsidRPr="008808A9" w:rsidRDefault="00763E86" w:rsidP="00763E86">
            <w:pPr>
              <w:pStyle w:val="Tabletext"/>
              <w:spacing w:after="0"/>
              <w:rPr>
                <w:lang w:val="en-GB"/>
              </w:rPr>
            </w:pPr>
            <w:r w:rsidRPr="008808A9">
              <w:rPr>
                <w:lang w:val="en-GB"/>
              </w:rPr>
              <w:t>Drainage</w:t>
            </w:r>
          </w:p>
        </w:tc>
        <w:tc>
          <w:tcPr>
            <w:tcW w:w="3168" w:type="dxa"/>
          </w:tcPr>
          <w:p w14:paraId="0AF5DA16" w14:textId="4E562100" w:rsidR="00763E86" w:rsidRPr="008808A9" w:rsidRDefault="00763E86" w:rsidP="00763E86">
            <w:pPr>
              <w:pStyle w:val="Tabletext"/>
              <w:spacing w:after="0" w:line="240" w:lineRule="auto"/>
              <w:jc w:val="center"/>
              <w:rPr>
                <w:lang w:val="en-GB"/>
              </w:rPr>
            </w:pPr>
            <w:r w:rsidRPr="008808A9">
              <w:rPr>
                <w:lang w:val="en-GB"/>
              </w:rPr>
              <w:t>46.6%</w:t>
            </w:r>
          </w:p>
        </w:tc>
        <w:tc>
          <w:tcPr>
            <w:tcW w:w="3168" w:type="dxa"/>
          </w:tcPr>
          <w:p w14:paraId="14BC366B" w14:textId="2714AFEC" w:rsidR="00763E86" w:rsidRPr="008808A9" w:rsidRDefault="00C84298" w:rsidP="00763E86">
            <w:pPr>
              <w:pStyle w:val="Tabletext"/>
              <w:spacing w:after="0" w:line="240" w:lineRule="auto"/>
              <w:jc w:val="center"/>
              <w:rPr>
                <w:lang w:val="en-GB"/>
              </w:rPr>
            </w:pPr>
            <w:r w:rsidRPr="008808A9">
              <w:rPr>
                <w:lang w:val="en-GB"/>
              </w:rPr>
              <w:t>73.7%</w:t>
            </w:r>
          </w:p>
        </w:tc>
      </w:tr>
      <w:tr w:rsidR="00763E86" w:rsidRPr="008808A9" w14:paraId="05D720ED" w14:textId="77777777" w:rsidTr="009301E9">
        <w:tc>
          <w:tcPr>
            <w:tcW w:w="1872" w:type="dxa"/>
          </w:tcPr>
          <w:p w14:paraId="3CCC48E0" w14:textId="77777777" w:rsidR="00763E86" w:rsidRPr="008808A9" w:rsidRDefault="00763E86" w:rsidP="00763E86">
            <w:pPr>
              <w:pStyle w:val="Tabletext"/>
              <w:spacing w:after="0"/>
              <w:rPr>
                <w:lang w:val="en-GB"/>
              </w:rPr>
            </w:pPr>
            <w:r w:rsidRPr="008808A9">
              <w:rPr>
                <w:lang w:val="en-GB"/>
              </w:rPr>
              <w:t>Electricity</w:t>
            </w:r>
          </w:p>
        </w:tc>
        <w:tc>
          <w:tcPr>
            <w:tcW w:w="3168" w:type="dxa"/>
          </w:tcPr>
          <w:p w14:paraId="0414A055" w14:textId="593CCB39" w:rsidR="00763E86" w:rsidRPr="008808A9" w:rsidRDefault="00763E86" w:rsidP="00763E86">
            <w:pPr>
              <w:pStyle w:val="Tabletext"/>
              <w:spacing w:after="0" w:line="240" w:lineRule="auto"/>
              <w:jc w:val="center"/>
              <w:rPr>
                <w:lang w:val="en-GB"/>
              </w:rPr>
            </w:pPr>
            <w:r w:rsidRPr="008808A9">
              <w:rPr>
                <w:lang w:val="en-GB"/>
              </w:rPr>
              <w:t>86.6%</w:t>
            </w:r>
          </w:p>
        </w:tc>
        <w:tc>
          <w:tcPr>
            <w:tcW w:w="3168" w:type="dxa"/>
          </w:tcPr>
          <w:p w14:paraId="26578006" w14:textId="448A9FA2" w:rsidR="00763E86" w:rsidRPr="008808A9" w:rsidRDefault="00C84298" w:rsidP="00763E86">
            <w:pPr>
              <w:pStyle w:val="Tabletext"/>
              <w:spacing w:after="0" w:line="240" w:lineRule="auto"/>
              <w:jc w:val="center"/>
              <w:rPr>
                <w:lang w:val="en-GB"/>
              </w:rPr>
            </w:pPr>
            <w:r w:rsidRPr="008808A9">
              <w:rPr>
                <w:lang w:val="en-GB"/>
              </w:rPr>
              <w:t>94.2%</w:t>
            </w:r>
          </w:p>
        </w:tc>
      </w:tr>
      <w:tr w:rsidR="00763E86" w:rsidRPr="008808A9" w14:paraId="3C3473B9" w14:textId="77777777" w:rsidTr="009301E9">
        <w:tc>
          <w:tcPr>
            <w:tcW w:w="1872" w:type="dxa"/>
          </w:tcPr>
          <w:p w14:paraId="2916E729" w14:textId="77777777" w:rsidR="00763E86" w:rsidRPr="008808A9" w:rsidRDefault="00763E86" w:rsidP="00763E86">
            <w:pPr>
              <w:pStyle w:val="Tabletext"/>
              <w:spacing w:after="0"/>
              <w:rPr>
                <w:lang w:val="en-GB"/>
              </w:rPr>
            </w:pPr>
            <w:r w:rsidRPr="008808A9">
              <w:rPr>
                <w:lang w:val="en-GB"/>
              </w:rPr>
              <w:t>Gas</w:t>
            </w:r>
          </w:p>
        </w:tc>
        <w:tc>
          <w:tcPr>
            <w:tcW w:w="3168" w:type="dxa"/>
          </w:tcPr>
          <w:p w14:paraId="6EAED92C" w14:textId="0C4D3BD4" w:rsidR="00763E86" w:rsidRPr="008808A9" w:rsidRDefault="00763E86" w:rsidP="00763E86">
            <w:pPr>
              <w:pStyle w:val="Tabletext"/>
              <w:spacing w:after="0" w:line="240" w:lineRule="auto"/>
              <w:jc w:val="center"/>
              <w:rPr>
                <w:lang w:val="en-GB"/>
              </w:rPr>
            </w:pPr>
            <w:r w:rsidRPr="008808A9">
              <w:rPr>
                <w:lang w:val="en-GB"/>
              </w:rPr>
              <w:t>16.1%</w:t>
            </w:r>
          </w:p>
        </w:tc>
        <w:tc>
          <w:tcPr>
            <w:tcW w:w="3168" w:type="dxa"/>
          </w:tcPr>
          <w:p w14:paraId="44CE5F8D" w14:textId="4993D98F" w:rsidR="00763E86" w:rsidRPr="008808A9" w:rsidRDefault="00F84093" w:rsidP="00763E86">
            <w:pPr>
              <w:pStyle w:val="Tabletext"/>
              <w:spacing w:after="0" w:line="240" w:lineRule="auto"/>
              <w:jc w:val="center"/>
              <w:rPr>
                <w:lang w:val="en-GB"/>
              </w:rPr>
            </w:pPr>
            <w:r w:rsidRPr="008808A9">
              <w:rPr>
                <w:lang w:val="en-GB"/>
              </w:rPr>
              <w:t>46.6%</w:t>
            </w:r>
          </w:p>
        </w:tc>
      </w:tr>
      <w:tr w:rsidR="00763E86" w:rsidRPr="008808A9" w14:paraId="1D3390D7" w14:textId="77777777" w:rsidTr="009301E9">
        <w:tc>
          <w:tcPr>
            <w:tcW w:w="1872" w:type="dxa"/>
          </w:tcPr>
          <w:p w14:paraId="43484F55" w14:textId="77777777" w:rsidR="00763E86" w:rsidRPr="008808A9" w:rsidRDefault="00763E86" w:rsidP="00763E86">
            <w:pPr>
              <w:pStyle w:val="Tabletext"/>
              <w:spacing w:after="0"/>
              <w:rPr>
                <w:lang w:val="en-GB"/>
              </w:rPr>
            </w:pPr>
            <w:r w:rsidRPr="008808A9">
              <w:rPr>
                <w:lang w:val="en-GB"/>
              </w:rPr>
              <w:t>Trash collection</w:t>
            </w:r>
          </w:p>
        </w:tc>
        <w:tc>
          <w:tcPr>
            <w:tcW w:w="3168" w:type="dxa"/>
          </w:tcPr>
          <w:p w14:paraId="48184286" w14:textId="09FCD9A2" w:rsidR="00763E86" w:rsidRPr="008808A9" w:rsidRDefault="00763E86" w:rsidP="00763E86">
            <w:pPr>
              <w:pStyle w:val="Tabletext"/>
              <w:spacing w:after="0" w:line="240" w:lineRule="auto"/>
              <w:jc w:val="center"/>
              <w:rPr>
                <w:lang w:val="en-GB"/>
              </w:rPr>
            </w:pPr>
            <w:r w:rsidRPr="008808A9">
              <w:rPr>
                <w:lang w:val="en-GB"/>
              </w:rPr>
              <w:t>99.2</w:t>
            </w:r>
          </w:p>
        </w:tc>
        <w:tc>
          <w:tcPr>
            <w:tcW w:w="3168" w:type="dxa"/>
          </w:tcPr>
          <w:p w14:paraId="65BCF5EE" w14:textId="789B6F12" w:rsidR="00763E86" w:rsidRPr="008808A9" w:rsidRDefault="00356D3D" w:rsidP="00763E86">
            <w:pPr>
              <w:pStyle w:val="Tabletext"/>
              <w:spacing w:after="0" w:line="240" w:lineRule="auto"/>
              <w:jc w:val="center"/>
              <w:rPr>
                <w:lang w:val="en-GB"/>
              </w:rPr>
            </w:pPr>
            <w:r w:rsidRPr="008808A9">
              <w:rPr>
                <w:lang w:val="en-GB"/>
              </w:rPr>
              <w:t>97.5%</w:t>
            </w:r>
          </w:p>
        </w:tc>
      </w:tr>
      <w:tr w:rsidR="00763E86" w:rsidRPr="008808A9" w14:paraId="36E7AC63" w14:textId="77777777" w:rsidTr="009301E9">
        <w:tc>
          <w:tcPr>
            <w:tcW w:w="1872" w:type="dxa"/>
          </w:tcPr>
          <w:p w14:paraId="5E4858BA" w14:textId="77777777" w:rsidR="00763E86" w:rsidRPr="008808A9" w:rsidRDefault="00763E86" w:rsidP="00763E86">
            <w:pPr>
              <w:pStyle w:val="Tabletext"/>
              <w:spacing w:after="0"/>
              <w:rPr>
                <w:lang w:val="en-GB"/>
              </w:rPr>
            </w:pPr>
            <w:r w:rsidRPr="008808A9">
              <w:rPr>
                <w:lang w:val="en-GB"/>
              </w:rPr>
              <w:t>Internet</w:t>
            </w:r>
          </w:p>
        </w:tc>
        <w:tc>
          <w:tcPr>
            <w:tcW w:w="3168" w:type="dxa"/>
          </w:tcPr>
          <w:p w14:paraId="1880C27F" w14:textId="4435D65F" w:rsidR="00763E86" w:rsidRPr="008808A9" w:rsidRDefault="00763E86" w:rsidP="00763E86">
            <w:pPr>
              <w:pStyle w:val="Tabletext"/>
              <w:spacing w:after="0" w:line="240" w:lineRule="auto"/>
              <w:jc w:val="center"/>
              <w:rPr>
                <w:lang w:val="en-GB"/>
              </w:rPr>
            </w:pPr>
            <w:r w:rsidRPr="008808A9">
              <w:rPr>
                <w:lang w:val="en-GB"/>
              </w:rPr>
              <w:t>7.8%</w:t>
            </w:r>
          </w:p>
        </w:tc>
        <w:tc>
          <w:tcPr>
            <w:tcW w:w="3168" w:type="dxa"/>
          </w:tcPr>
          <w:p w14:paraId="1EB23D55" w14:textId="08287FEF" w:rsidR="00763E86" w:rsidRPr="008808A9" w:rsidRDefault="00356D3D" w:rsidP="00763E86">
            <w:pPr>
              <w:pStyle w:val="Tabletext"/>
              <w:spacing w:after="0" w:line="240" w:lineRule="auto"/>
              <w:jc w:val="center"/>
              <w:rPr>
                <w:lang w:val="en-GB"/>
              </w:rPr>
            </w:pPr>
            <w:r w:rsidRPr="008808A9">
              <w:rPr>
                <w:lang w:val="en-GB"/>
              </w:rPr>
              <w:t>28.2%</w:t>
            </w:r>
          </w:p>
        </w:tc>
      </w:tr>
    </w:tbl>
    <w:p w14:paraId="70CD28E1" w14:textId="0031409A" w:rsidR="00F276CF" w:rsidRPr="00786CD3" w:rsidRDefault="00F276CF" w:rsidP="00F276CF">
      <w:pPr>
        <w:widowControl w:val="0"/>
        <w:pBdr>
          <w:top w:val="nil"/>
          <w:left w:val="nil"/>
          <w:bottom w:val="nil"/>
          <w:right w:val="nil"/>
          <w:between w:val="nil"/>
        </w:pBdr>
        <w:spacing w:before="288"/>
        <w:ind w:right="244"/>
        <w:rPr>
          <w:lang w:val="es-MX"/>
        </w:rPr>
      </w:pPr>
      <w:proofErr w:type="spellStart"/>
      <w:r w:rsidRPr="00786CD3">
        <w:rPr>
          <w:lang w:val="es-MX"/>
        </w:rPr>
        <w:t>Source</w:t>
      </w:r>
      <w:proofErr w:type="spellEnd"/>
      <w:r w:rsidRPr="00786CD3">
        <w:rPr>
          <w:lang w:val="es-MX"/>
        </w:rPr>
        <w:t xml:space="preserve">: </w:t>
      </w:r>
      <w:r w:rsidR="004E3C6E" w:rsidRPr="008808A9">
        <w:rPr>
          <w:lang w:val="en-GB"/>
        </w:rPr>
        <w:fldChar w:fldCharType="begin" w:fldLock="1"/>
      </w:r>
      <w:r w:rsidR="00B97182" w:rsidRPr="00786CD3">
        <w:rPr>
          <w:lang w:val="es-MX"/>
        </w:rPr>
        <w:instrText>ADDIN CSL_CITATION {"citationItems":[{"id":"ITEM-1","itemData":{"URL":"https://www.inei.gob.pe/#url","accessed":{"date-parts":[["2020","5","30"]]},"author":[{"dropping-particle":"","family":"Instituto Nacional de Estadística e Informática del Perú","given":"","non-dropping-particle":"","parse-names":false,"suffix":""}],"id":"ITEM-1","issued":{"date-parts":[["0"]]},"title":"Instituto Nacional de Estadística e Informática","type":"webpage"},"uris":["http://www.mendeley.com/documents/?uuid=5b2ec145-048e-3c3e-975d-00adcb6b4156"]}],"mendeley":{"formattedCitation":"(Instituto Nacional de Estadística e Informática del Perú, n.d.)","plainTextFormattedCitation":"(Instituto Nacional de Estadística e Informática del Perú, n.d.)","previouslyFormattedCitation":"(Instituto Nacional de Estadística e Informática del Perú, n.d.)"},"properties":{"noteIndex":0},"schema":"https://github.com/citation-style-language/schema/raw/master/csl-citation.json"}</w:instrText>
      </w:r>
      <w:r w:rsidR="004E3C6E" w:rsidRPr="008808A9">
        <w:rPr>
          <w:lang w:val="en-GB"/>
        </w:rPr>
        <w:fldChar w:fldCharType="separate"/>
      </w:r>
      <w:r w:rsidR="002F6E4E" w:rsidRPr="00786CD3">
        <w:rPr>
          <w:noProof/>
          <w:lang w:val="es-MX"/>
        </w:rPr>
        <w:t>(Instituto Nacional de Estadística e Informática del Perú, n.d.)</w:t>
      </w:r>
      <w:r w:rsidR="004E3C6E" w:rsidRPr="008808A9">
        <w:rPr>
          <w:lang w:val="en-GB"/>
        </w:rPr>
        <w:fldChar w:fldCharType="end"/>
      </w:r>
    </w:p>
    <w:p w14:paraId="18234BC3" w14:textId="77777777" w:rsidR="00F40D3F" w:rsidRPr="008808A9" w:rsidRDefault="00F40D3F" w:rsidP="00F40D3F">
      <w:pPr>
        <w:widowControl w:val="0"/>
        <w:pBdr>
          <w:top w:val="nil"/>
          <w:left w:val="nil"/>
          <w:bottom w:val="nil"/>
          <w:right w:val="nil"/>
          <w:between w:val="nil"/>
        </w:pBdr>
        <w:spacing w:before="288"/>
        <w:ind w:right="244"/>
        <w:rPr>
          <w:lang w:val="en-GB"/>
        </w:rPr>
      </w:pPr>
      <w:r w:rsidRPr="008808A9">
        <w:rPr>
          <w:lang w:val="en-GB"/>
        </w:rPr>
        <w:t xml:space="preserve">The main economic activities in San Ignacio are the production of coffee, rice, cacao, banana, cassava, soy, and fruits </w:t>
      </w:r>
      <w:r w:rsidRPr="008808A9">
        <w:rPr>
          <w:lang w:val="en-GB"/>
        </w:rPr>
        <w:fldChar w:fldCharType="begin" w:fldLock="1"/>
      </w:r>
      <w:r w:rsidRPr="008808A9">
        <w:rPr>
          <w:lang w:val="en-GB"/>
        </w:rPr>
        <w:instrText>ADDIN CSL_CITATION {"citationItems":[{"id":"ITEM-1","itemData":{"author":[{"dropping-particle":"","family":"Medina Muñoz","given":"María Mercedes","non-dropping-particle":"","parse-names":false,"suffix":""}],"id":"ITEM-1","issued":{"date-parts":[["2016"]]},"number-of-pages":"68","publisher-place":"San Ignacio Cajamarca, Peru","title":"Plan de Adaptación al Cambio Climático de la Provincia de San Ignacio 2016-2020","type":"report"},"uris":["http://www.mendeley.com/documents/?uuid=4af4b695-434f-4a5d-8b56-64600f354ed9"]}],"mendeley":{"formattedCitation":"(Medina Muñoz, 2016)","plainTextFormattedCitation":"(Medina Muñoz, 2016)","previouslyFormattedCitation":"(Medina Muñoz, 2016)"},"properties":{"noteIndex":0},"schema":"https://github.com/citation-style-language/schema/raw/master/csl-citation.json"}</w:instrText>
      </w:r>
      <w:r w:rsidRPr="008808A9">
        <w:rPr>
          <w:lang w:val="en-GB"/>
        </w:rPr>
        <w:fldChar w:fldCharType="separate"/>
      </w:r>
      <w:r w:rsidRPr="008808A9">
        <w:rPr>
          <w:noProof/>
          <w:lang w:val="en-GB"/>
        </w:rPr>
        <w:t>(Medina Muñoz, 2016)</w:t>
      </w:r>
      <w:r w:rsidRPr="008808A9">
        <w:rPr>
          <w:lang w:val="en-GB"/>
        </w:rPr>
        <w:fldChar w:fldCharType="end"/>
      </w:r>
      <w:r w:rsidRPr="008808A9">
        <w:rPr>
          <w:lang w:val="en-GB"/>
        </w:rPr>
        <w:t xml:space="preserve">. As for the sources of employment, information was only available at the regional level. In the Department of Cajamarca, most of the population works in agriculture and fishing (56.3%), followed by trade (11.6%), and manufacturing (7.1%). Mining employs only 0.8% of the population of Cajamarca </w:t>
      </w:r>
      <w:r w:rsidRPr="008808A9">
        <w:rPr>
          <w:lang w:val="en-GB"/>
        </w:rPr>
        <w:fldChar w:fldCharType="begin" w:fldLock="1"/>
      </w:r>
      <w:r w:rsidRPr="008808A9">
        <w:rPr>
          <w:lang w:val="en-GB"/>
        </w:rPr>
        <w:instrText>ADDIN CSL_CITATION {"citationItems":[{"id":"ITEM-1","itemData":{"URL":"http://systems.inei.gob.pe:8080/SIRTOD/app/consulta","accessed":{"date-parts":[["2020","5","30"]]},"author":[{"dropping-particle":"","family":"Instituto Nacional de Estadística e Informática. Perú","given":"","non-dropping-particle":"","parse-names":false,"suffix":""}],"id":"ITEM-1","issued":{"date-parts":[["2017"]]},"title":"Sistema de Información Regional para la toma de decisiones","type":"webpage"},"uris":["http://www.mendeley.com/documents/?uuid=65a97e92-5457-325b-842c-67ebdfeef345"]}],"mendeley":{"formattedCitation":"(Instituto Nacional de Estadística e Informática. Perú, 2017)","plainTextFormattedCitation":"(Instituto Nacional de Estadística e Informática. Perú, 2017)","previouslyFormattedCitation":"(Instituto Nacional de Estadística e Informática. Perú, 2017)"},"properties":{"noteIndex":0},"schema":"https://github.com/citation-style-language/schema/raw/master/csl-citation.json"}</w:instrText>
      </w:r>
      <w:r w:rsidRPr="008808A9">
        <w:rPr>
          <w:lang w:val="en-GB"/>
        </w:rPr>
        <w:fldChar w:fldCharType="separate"/>
      </w:r>
      <w:r w:rsidRPr="008808A9">
        <w:rPr>
          <w:noProof/>
          <w:lang w:val="en-GB"/>
        </w:rPr>
        <w:t>(Instituto Nacional de Estadística e Informática. Perú, 2017)</w:t>
      </w:r>
      <w:r w:rsidRPr="008808A9">
        <w:rPr>
          <w:lang w:val="en-GB"/>
        </w:rPr>
        <w:fldChar w:fldCharType="end"/>
      </w:r>
      <w:r w:rsidRPr="008808A9">
        <w:rPr>
          <w:lang w:val="en-GB"/>
        </w:rPr>
        <w:t>. No information was available on the percentage of women-headed households.</w:t>
      </w:r>
    </w:p>
    <w:p w14:paraId="41BEB087" w14:textId="14031919" w:rsidR="007303FB" w:rsidRPr="008808A9" w:rsidRDefault="007303FB" w:rsidP="007303FB">
      <w:pPr>
        <w:pStyle w:val="Heading3"/>
      </w:pPr>
      <w:bookmarkStart w:id="127" w:name="_Toc48174888"/>
      <w:r w:rsidRPr="008808A9">
        <w:t>Local climate adaptation</w:t>
      </w:r>
      <w:bookmarkEnd w:id="127"/>
    </w:p>
    <w:p w14:paraId="557B9D03" w14:textId="71CABCC1" w:rsidR="00372C97" w:rsidRDefault="009C099D" w:rsidP="00AC2858">
      <w:pPr>
        <w:spacing w:before="240"/>
        <w:rPr>
          <w:lang w:val="en-GB" w:eastAsia="ja-JP"/>
        </w:rPr>
      </w:pPr>
      <w:r w:rsidRPr="008808A9">
        <w:rPr>
          <w:lang w:val="en-GB" w:eastAsia="ja-JP"/>
        </w:rPr>
        <w:t>The Province of San Ignacio has already suffered the impacts of climate change. Changes in rain patterns</w:t>
      </w:r>
      <w:r w:rsidR="00942048" w:rsidRPr="008808A9">
        <w:rPr>
          <w:lang w:val="en-GB" w:eastAsia="ja-JP"/>
        </w:rPr>
        <w:t xml:space="preserve"> and </w:t>
      </w:r>
      <w:r w:rsidRPr="008808A9">
        <w:rPr>
          <w:lang w:val="en-GB" w:eastAsia="ja-JP"/>
        </w:rPr>
        <w:t>stronger winds</w:t>
      </w:r>
      <w:r w:rsidR="00942048" w:rsidRPr="008808A9">
        <w:rPr>
          <w:lang w:val="en-GB" w:eastAsia="ja-JP"/>
        </w:rPr>
        <w:t xml:space="preserve"> facilitated the dispersal of fungus spores, which coupled with inappropriate agronomic management</w:t>
      </w:r>
      <w:r w:rsidR="0059645C" w:rsidRPr="008808A9">
        <w:rPr>
          <w:lang w:val="en-GB" w:eastAsia="ja-JP"/>
        </w:rPr>
        <w:t xml:space="preserve"> facilitated the spread of </w:t>
      </w:r>
      <w:r w:rsidRPr="008808A9">
        <w:rPr>
          <w:lang w:val="en-GB" w:eastAsia="ja-JP"/>
        </w:rPr>
        <w:t>the coffee leaf rust in San Ignacio</w:t>
      </w:r>
      <w:r w:rsidR="00942048" w:rsidRPr="008808A9">
        <w:rPr>
          <w:lang w:val="en-GB" w:eastAsia="ja-JP"/>
        </w:rPr>
        <w:t>.</w:t>
      </w:r>
      <w:r w:rsidRPr="008808A9">
        <w:rPr>
          <w:lang w:val="en-GB" w:eastAsia="ja-JP"/>
        </w:rPr>
        <w:t xml:space="preserve"> </w:t>
      </w:r>
      <w:r w:rsidR="00B87895" w:rsidRPr="008808A9">
        <w:rPr>
          <w:lang w:val="en-GB" w:eastAsia="ja-JP"/>
        </w:rPr>
        <w:t>Therefore</w:t>
      </w:r>
      <w:r w:rsidR="0059645C" w:rsidRPr="008808A9">
        <w:rPr>
          <w:lang w:val="en-GB" w:eastAsia="ja-JP"/>
        </w:rPr>
        <w:t>, the agricultural sector of San Ignacio suffered significant</w:t>
      </w:r>
      <w:r w:rsidR="00CC3A5B" w:rsidRPr="008808A9">
        <w:rPr>
          <w:lang w:val="en-GB" w:eastAsia="ja-JP"/>
        </w:rPr>
        <w:t xml:space="preserve"> economic losses. </w:t>
      </w:r>
      <w:r w:rsidR="00B87895" w:rsidRPr="008808A9">
        <w:rPr>
          <w:lang w:val="en-GB" w:eastAsia="ja-JP"/>
        </w:rPr>
        <w:t xml:space="preserve">Traditional coffee varieties were switched by the pest and rust-resistant variety </w:t>
      </w:r>
      <w:proofErr w:type="spellStart"/>
      <w:r w:rsidR="00B87895" w:rsidRPr="008808A9">
        <w:rPr>
          <w:i/>
          <w:iCs/>
          <w:lang w:val="en-GB" w:eastAsia="ja-JP"/>
        </w:rPr>
        <w:t>Catimor</w:t>
      </w:r>
      <w:proofErr w:type="spellEnd"/>
      <w:r w:rsidR="00B87895" w:rsidRPr="008808A9">
        <w:rPr>
          <w:i/>
          <w:iCs/>
          <w:lang w:val="en-GB" w:eastAsia="ja-JP"/>
        </w:rPr>
        <w:t>.</w:t>
      </w:r>
      <w:r w:rsidR="00B87895" w:rsidRPr="008808A9">
        <w:rPr>
          <w:lang w:val="en-GB" w:eastAsia="ja-JP"/>
        </w:rPr>
        <w:t xml:space="preserve"> However, </w:t>
      </w:r>
      <w:proofErr w:type="spellStart"/>
      <w:r w:rsidR="00B87895" w:rsidRPr="008808A9">
        <w:rPr>
          <w:lang w:val="en-GB" w:eastAsia="ja-JP"/>
        </w:rPr>
        <w:t>catimor’s</w:t>
      </w:r>
      <w:proofErr w:type="spellEnd"/>
      <w:r w:rsidR="00B87895" w:rsidRPr="008808A9">
        <w:rPr>
          <w:lang w:val="en-GB" w:eastAsia="ja-JP"/>
        </w:rPr>
        <w:t xml:space="preserve"> flavour profile is not so sought after, it is hard to grow at high altitudes, and yields can drop sharply after a decade </w:t>
      </w:r>
      <w:r w:rsidR="00B87895" w:rsidRPr="008808A9">
        <w:rPr>
          <w:lang w:val="en-GB" w:eastAsia="ja-JP"/>
        </w:rPr>
        <w:fldChar w:fldCharType="begin" w:fldLock="1"/>
      </w:r>
      <w:r w:rsidR="00C03CF2" w:rsidRPr="008808A9">
        <w:rPr>
          <w:lang w:val="en-GB" w:eastAsia="ja-JP"/>
        </w:rPr>
        <w:instrText>ADDIN CSL_CITATION {"citationItems":[{"id":"ITEM-1","itemData":{"URL":"https://www.hasbean.co.uk/blogs/varietals/15234805-catimor","accessed":{"date-parts":[["2020","5","31"]]},"author":[{"dropping-particle":"","family":"Hasbean","given":"","non-dropping-particle":"","parse-names":false,"suffix":""}],"id":"ITEM-1","issued":{"date-parts":[["2020"]]},"title":"Catimor","type":"webpage"},"uris":["http://www.mendeley.com/documents/?uuid=9b577281-1de7-32a6-b057-605b5aba8424"]}],"mendeley":{"formattedCitation":"(Hasbean, 2020)","plainTextFormattedCitation":"(Hasbean, 2020)","previouslyFormattedCitation":"(Hasbean, 2020)"},"properties":{"noteIndex":0},"schema":"https://github.com/citation-style-language/schema/raw/master/csl-citation.json"}</w:instrText>
      </w:r>
      <w:r w:rsidR="00B87895" w:rsidRPr="008808A9">
        <w:rPr>
          <w:lang w:val="en-GB" w:eastAsia="ja-JP"/>
        </w:rPr>
        <w:fldChar w:fldCharType="separate"/>
      </w:r>
      <w:r w:rsidR="00B87895" w:rsidRPr="008808A9">
        <w:rPr>
          <w:noProof/>
          <w:lang w:val="en-GB" w:eastAsia="ja-JP"/>
        </w:rPr>
        <w:t>(Hasbean, 2020)</w:t>
      </w:r>
      <w:r w:rsidR="00B87895" w:rsidRPr="008808A9">
        <w:rPr>
          <w:lang w:val="en-GB" w:eastAsia="ja-JP"/>
        </w:rPr>
        <w:fldChar w:fldCharType="end"/>
      </w:r>
      <w:r w:rsidR="00B87895" w:rsidRPr="008808A9">
        <w:rPr>
          <w:lang w:val="en-GB" w:eastAsia="ja-JP"/>
        </w:rPr>
        <w:t xml:space="preserve">. </w:t>
      </w:r>
      <w:r w:rsidR="00D526BA">
        <w:rPr>
          <w:lang w:val="en-GB" w:eastAsia="ja-JP"/>
        </w:rPr>
        <w:t>Moreover, t</w:t>
      </w:r>
      <w:r w:rsidR="00A018E2" w:rsidRPr="008808A9">
        <w:rPr>
          <w:lang w:val="en-GB" w:eastAsia="ja-JP"/>
        </w:rPr>
        <w:t xml:space="preserve">he increase in wind speeds causes changes in the water levels of micro-basins, </w:t>
      </w:r>
      <w:r w:rsidR="0007155D" w:rsidRPr="008808A9">
        <w:rPr>
          <w:lang w:val="en-GB" w:eastAsia="ja-JP"/>
        </w:rPr>
        <w:t xml:space="preserve">making </w:t>
      </w:r>
      <w:r w:rsidR="00A018E2" w:rsidRPr="008808A9">
        <w:rPr>
          <w:lang w:val="en-GB" w:eastAsia="ja-JP"/>
        </w:rPr>
        <w:t>the water supply unpredictable</w:t>
      </w:r>
      <w:r w:rsidR="0007155D" w:rsidRPr="008808A9">
        <w:rPr>
          <w:lang w:val="en-GB" w:eastAsia="ja-JP"/>
        </w:rPr>
        <w:t xml:space="preserve"> and further facilitating the spread of disease-causing fungal spores over larger areas. San Ignacio has also suffered from mudslides and water scarcity, and an increase in UV radiation. </w:t>
      </w:r>
      <w:r w:rsidR="00D526BA">
        <w:rPr>
          <w:lang w:val="en-GB" w:eastAsia="ja-JP"/>
        </w:rPr>
        <w:t>F</w:t>
      </w:r>
      <w:r w:rsidR="00342E92" w:rsidRPr="008808A9">
        <w:rPr>
          <w:lang w:val="en-GB" w:eastAsia="ja-JP"/>
        </w:rPr>
        <w:t>armers are increasingly cultivating in</w:t>
      </w:r>
      <w:r w:rsidR="0058647D" w:rsidRPr="008808A9">
        <w:rPr>
          <w:lang w:val="en-GB" w:eastAsia="ja-JP"/>
        </w:rPr>
        <w:t xml:space="preserve"> inclined surfaces and/or moving into forest areas, which increases the risks of mudslides. </w:t>
      </w:r>
    </w:p>
    <w:p w14:paraId="64A46CAD" w14:textId="39282E0E" w:rsidR="002C0184" w:rsidRPr="008808A9" w:rsidRDefault="00482D51" w:rsidP="00AC2858">
      <w:pPr>
        <w:spacing w:before="240"/>
        <w:rPr>
          <w:lang w:val="en-GB" w:eastAsia="ja-JP"/>
        </w:rPr>
      </w:pPr>
      <w:r w:rsidRPr="008808A9">
        <w:rPr>
          <w:lang w:val="en-GB" w:eastAsia="ja-JP"/>
        </w:rPr>
        <w:t xml:space="preserve">Traditional practices that could </w:t>
      </w:r>
      <w:r w:rsidR="00FB0100" w:rsidRPr="008808A9">
        <w:rPr>
          <w:lang w:val="en-GB" w:eastAsia="ja-JP"/>
        </w:rPr>
        <w:t>increase resilience to the</w:t>
      </w:r>
      <w:r w:rsidR="00727BA3" w:rsidRPr="008808A9">
        <w:rPr>
          <w:lang w:val="en-GB" w:eastAsia="ja-JP"/>
        </w:rPr>
        <w:t xml:space="preserve"> </w:t>
      </w:r>
      <w:r w:rsidR="00FB0100" w:rsidRPr="008808A9">
        <w:rPr>
          <w:lang w:val="en-GB" w:eastAsia="ja-JP"/>
        </w:rPr>
        <w:t>impacts</w:t>
      </w:r>
      <w:r w:rsidR="00727BA3" w:rsidRPr="008808A9">
        <w:rPr>
          <w:lang w:val="en-GB" w:eastAsia="ja-JP"/>
        </w:rPr>
        <w:t xml:space="preserve"> of climate change</w:t>
      </w:r>
      <w:r w:rsidR="00FB0100" w:rsidRPr="008808A9">
        <w:rPr>
          <w:lang w:val="en-GB" w:eastAsia="ja-JP"/>
        </w:rPr>
        <w:t xml:space="preserve"> like seed storage are increasingly uncommon, and there is also loss of traditional knowledge about the territory and its vulnerabilities. </w:t>
      </w:r>
      <w:r w:rsidR="00727BA3" w:rsidRPr="008808A9">
        <w:rPr>
          <w:lang w:val="en-GB" w:eastAsia="ja-JP"/>
        </w:rPr>
        <w:t xml:space="preserve">San Ignacio also suffers from land use and land tenure conflicts, and for the most parts, crops are uninsured. </w:t>
      </w:r>
      <w:r w:rsidR="0058647D" w:rsidRPr="008808A9">
        <w:rPr>
          <w:lang w:val="en-GB" w:eastAsia="ja-JP"/>
        </w:rPr>
        <w:t xml:space="preserve">In the future, the Province of San Ignacio could suffer </w:t>
      </w:r>
      <w:r w:rsidR="006C2477" w:rsidRPr="008808A9">
        <w:rPr>
          <w:lang w:val="en-GB" w:eastAsia="ja-JP"/>
        </w:rPr>
        <w:t>decreased water availability</w:t>
      </w:r>
      <w:r w:rsidR="00451159" w:rsidRPr="008808A9">
        <w:rPr>
          <w:lang w:val="en-GB" w:eastAsia="ja-JP"/>
        </w:rPr>
        <w:t xml:space="preserve"> and irregular rain patterns. The changes in the length, intensity, frequency, and seasonality of rain would negatively impact the quality and quantity of agricultural production. Moreover, c</w:t>
      </w:r>
      <w:r w:rsidR="006C2477" w:rsidRPr="008808A9">
        <w:rPr>
          <w:lang w:val="en-GB" w:eastAsia="ja-JP"/>
        </w:rPr>
        <w:t xml:space="preserve">ontinued agricultural expansion could exacerbate water scarcity, and negatively impact the biomass. In an economy as highly reliant on agricultural as San Ignacio, the adverse effects to crop productivity </w:t>
      </w:r>
      <w:r w:rsidR="00D02FE5" w:rsidRPr="008808A9">
        <w:rPr>
          <w:lang w:val="en-GB" w:eastAsia="ja-JP"/>
        </w:rPr>
        <w:t xml:space="preserve">would have devastating impacts for poor populations highly reliant on agriculture. </w:t>
      </w:r>
      <w:r w:rsidR="007B5ADD" w:rsidRPr="008808A9">
        <w:rPr>
          <w:lang w:val="en-GB" w:eastAsia="ja-JP"/>
        </w:rPr>
        <w:t xml:space="preserve">The </w:t>
      </w:r>
      <w:r w:rsidR="00EC55A0" w:rsidRPr="008808A9">
        <w:rPr>
          <w:lang w:val="en-GB" w:eastAsia="ja-JP"/>
        </w:rPr>
        <w:t xml:space="preserve">increase in temperatures would </w:t>
      </w:r>
      <w:r w:rsidR="007B5ADD" w:rsidRPr="008808A9">
        <w:rPr>
          <w:lang w:val="en-GB" w:eastAsia="ja-JP"/>
        </w:rPr>
        <w:t>negatively impact most crops. While some crops would temporarily benefit from higher temperatures, th</w:t>
      </w:r>
      <w:r w:rsidR="0006171C" w:rsidRPr="008808A9">
        <w:rPr>
          <w:lang w:val="en-GB" w:eastAsia="ja-JP"/>
        </w:rPr>
        <w:t>os</w:t>
      </w:r>
      <w:r w:rsidR="007B5ADD" w:rsidRPr="008808A9">
        <w:rPr>
          <w:lang w:val="en-GB" w:eastAsia="ja-JP"/>
        </w:rPr>
        <w:t>e benefits would be</w:t>
      </w:r>
      <w:r w:rsidR="00865245" w:rsidRPr="008808A9">
        <w:rPr>
          <w:lang w:val="en-GB" w:eastAsia="ja-JP"/>
        </w:rPr>
        <w:t xml:space="preserve"> offset as higher temperatures also create </w:t>
      </w:r>
      <w:r w:rsidR="001B58D1" w:rsidRPr="008808A9">
        <w:rPr>
          <w:lang w:val="en-GB" w:eastAsia="ja-JP"/>
        </w:rPr>
        <w:t xml:space="preserve">better conditions for plagues to prosper. </w:t>
      </w:r>
    </w:p>
    <w:p w14:paraId="45AF44EB" w14:textId="77777777" w:rsidR="004D1BA8" w:rsidRDefault="000113C8" w:rsidP="00853585">
      <w:pPr>
        <w:rPr>
          <w:lang w:val="en-GB" w:eastAsia="ja-JP"/>
        </w:rPr>
      </w:pPr>
      <w:r w:rsidRPr="008808A9">
        <w:rPr>
          <w:lang w:val="en-GB" w:eastAsia="ja-JP"/>
        </w:rPr>
        <w:t xml:space="preserve">San Ignacio states that since the impacts derived from </w:t>
      </w:r>
      <w:r w:rsidR="00962DCD" w:rsidRPr="008808A9">
        <w:rPr>
          <w:lang w:val="en-GB" w:eastAsia="ja-JP"/>
        </w:rPr>
        <w:t xml:space="preserve">climate change </w:t>
      </w:r>
      <w:r w:rsidRPr="008808A9">
        <w:rPr>
          <w:lang w:val="en-GB" w:eastAsia="ja-JP"/>
        </w:rPr>
        <w:t>are</w:t>
      </w:r>
      <w:r w:rsidR="00962DCD" w:rsidRPr="008808A9">
        <w:rPr>
          <w:lang w:val="en-GB" w:eastAsia="ja-JP"/>
        </w:rPr>
        <w:t xml:space="preserve"> inevitable, it is imperative to adapt. </w:t>
      </w:r>
      <w:r w:rsidRPr="008808A9">
        <w:rPr>
          <w:lang w:val="en-GB" w:eastAsia="ja-JP"/>
        </w:rPr>
        <w:t xml:space="preserve">The local adaptation plan adopts an eco-systemic perspective for the integrated management of land, water, and living resources. San Ignacio upholds the principles of sustainable development, conservation, context-specific, and participative adaptation. The Province of San Ignacio follows the climate-smart territories approach to public investment projects developed by the Tropical Agricultural Research and Higher Education Centre for Research (CATIE by its Spanish initials), an international organisation of Latin American countries </w:t>
      </w:r>
      <w:r w:rsidRPr="008808A9">
        <w:rPr>
          <w:lang w:val="en-GB" w:eastAsia="ja-JP"/>
        </w:rPr>
        <w:fldChar w:fldCharType="begin" w:fldLock="1"/>
      </w:r>
      <w:r w:rsidRPr="008808A9">
        <w:rPr>
          <w:lang w:val="en-GB" w:eastAsia="ja-JP"/>
        </w:rPr>
        <w:instrText>ADDIN CSL_CITATION {"citationItems":[{"id":"ITEM-1","itemData":{"URL":"https://www.catie.ac.cr/que-es-catie.html","accessed":{"date-parts":[["2020","5","31"]]},"author":[{"dropping-particle":"","family":"CATIE","given":"","non-dropping-particle":"","parse-names":false,"suffix":""}],"id":"ITEM-1","issued":{"date-parts":[["0"]]},"title":"CATIE | ¿Qué es CATIE?","type":"webpage"},"uris":["http://www.mendeley.com/documents/?uuid=cd730353-bdda-3e58-8491-f0d2bfddf187"]}],"mendeley":{"formattedCitation":"(CATIE, n.d.)","plainTextFormattedCitation":"(CATIE, n.d.)","previouslyFormattedCitation":"(CATIE, n.d.)"},"properties":{"noteIndex":0},"schema":"https://github.com/citation-style-language/schema/raw/master/csl-citation.json"}</w:instrText>
      </w:r>
      <w:r w:rsidRPr="008808A9">
        <w:rPr>
          <w:lang w:val="en-GB" w:eastAsia="ja-JP"/>
        </w:rPr>
        <w:fldChar w:fldCharType="separate"/>
      </w:r>
      <w:r w:rsidRPr="008808A9">
        <w:rPr>
          <w:noProof/>
          <w:lang w:val="en-GB" w:eastAsia="ja-JP"/>
        </w:rPr>
        <w:t>(CATIE, n.d.)</w:t>
      </w:r>
      <w:r w:rsidRPr="008808A9">
        <w:rPr>
          <w:lang w:val="en-GB" w:eastAsia="ja-JP"/>
        </w:rPr>
        <w:fldChar w:fldCharType="end"/>
      </w:r>
      <w:r w:rsidRPr="008808A9">
        <w:rPr>
          <w:lang w:val="en-GB" w:eastAsia="ja-JP"/>
        </w:rPr>
        <w:t xml:space="preserve">. </w:t>
      </w:r>
      <w:r w:rsidR="006C6D01" w:rsidRPr="008808A9">
        <w:rPr>
          <w:lang w:val="en-GB" w:eastAsia="ja-JP"/>
        </w:rPr>
        <w:t>Climate-smart territories seeks to create social, cultural, economic, and ecological benefits</w:t>
      </w:r>
      <w:r w:rsidR="00F123A7" w:rsidRPr="008808A9">
        <w:rPr>
          <w:lang w:val="en-GB" w:eastAsia="ja-JP"/>
        </w:rPr>
        <w:t xml:space="preserve"> to increase adaptative capacity by increasing innovation, scientific research, and social recognition of actors in the province. </w:t>
      </w:r>
      <w:r w:rsidR="002A0F9B" w:rsidRPr="008808A9">
        <w:rPr>
          <w:lang w:val="en-GB" w:eastAsia="ja-JP"/>
        </w:rPr>
        <w:t xml:space="preserve">Social participation is paramount to strengthening adaptative capacity and curbing vulnerability and require the contributions of social and institutional actors. </w:t>
      </w:r>
    </w:p>
    <w:p w14:paraId="4FCAADBB" w14:textId="25EE9D9E" w:rsidR="00853585" w:rsidRPr="008808A9" w:rsidRDefault="00B0632C" w:rsidP="00853585">
      <w:pPr>
        <w:rPr>
          <w:lang w:val="en-GB" w:eastAsia="ja-JP"/>
        </w:rPr>
      </w:pPr>
      <w:r w:rsidRPr="008808A9">
        <w:rPr>
          <w:lang w:val="en-GB" w:eastAsia="ja-JP"/>
        </w:rPr>
        <w:t>San Ignacio faces several obstacles to successful adaptation. T</w:t>
      </w:r>
      <w:r w:rsidR="006C3E5E" w:rsidRPr="008808A9">
        <w:rPr>
          <w:lang w:val="en-GB" w:eastAsia="ja-JP"/>
        </w:rPr>
        <w:t>he</w:t>
      </w:r>
      <w:r w:rsidR="002E117F" w:rsidRPr="008808A9">
        <w:rPr>
          <w:lang w:val="en-GB" w:eastAsia="ja-JP"/>
        </w:rPr>
        <w:t>re is lack of awareness about the impacts of climate change,</w:t>
      </w:r>
      <w:r w:rsidR="00682ACA" w:rsidRPr="008808A9">
        <w:rPr>
          <w:lang w:val="en-GB" w:eastAsia="ja-JP"/>
        </w:rPr>
        <w:t xml:space="preserve"> and although </w:t>
      </w:r>
      <w:r w:rsidR="00682ACA" w:rsidRPr="008808A9">
        <w:rPr>
          <w:color w:val="000000"/>
          <w:szCs w:val="24"/>
          <w:lang w:val="en-GB"/>
        </w:rPr>
        <w:t xml:space="preserve">50% of the population feels a connection to their cultural, historical, and natural heritage </w:t>
      </w:r>
      <w:r w:rsidR="00682ACA" w:rsidRPr="008808A9">
        <w:rPr>
          <w:lang w:val="en-GB" w:eastAsia="ja-JP"/>
        </w:rPr>
        <w:fldChar w:fldCharType="begin" w:fldLock="1"/>
      </w:r>
      <w:r w:rsidR="00682ACA" w:rsidRPr="008808A9">
        <w:rPr>
          <w:lang w:val="en-GB" w:eastAsia="ja-JP"/>
        </w:rPr>
        <w:instrText>ADDIN CSL_CITATION {"citationItems":[{"id":"ITEM-1","itemData":{"URL":"http://systems.inei.gob.pe:8080/SIRTOD/app/consulta","accessed":{"date-parts":[["2020","5","30"]]},"author":[{"dropping-particle":"","family":"Instituto Nacional de Estadística e Informática. Perú","given":"","non-dropping-particle":"","parse-names":false,"suffix":""}],"id":"ITEM-1","issued":{"date-parts":[["2017"]]},"title":"Sistema de Información Regional para la toma de decisiones","type":"webpage"},"uris":["http://www.mendeley.com/documents/?uuid=65a97e92-5457-325b-842c-67ebdfeef345"]}],"mendeley":{"formattedCitation":"(Instituto Nacional de Estadística e Informática. Perú, 2017)","plainTextFormattedCitation":"(Instituto Nacional de Estadística e Informática. Perú, 2017)","previouslyFormattedCitation":"(Instituto Nacional de Estadística e Informática. Perú, 2017)"},"properties":{"noteIndex":0},"schema":"https://github.com/citation-style-language/schema/raw/master/csl-citation.json"}</w:instrText>
      </w:r>
      <w:r w:rsidR="00682ACA" w:rsidRPr="008808A9">
        <w:rPr>
          <w:lang w:val="en-GB" w:eastAsia="ja-JP"/>
        </w:rPr>
        <w:fldChar w:fldCharType="separate"/>
      </w:r>
      <w:r w:rsidR="00682ACA" w:rsidRPr="008808A9">
        <w:rPr>
          <w:noProof/>
          <w:lang w:val="en-GB" w:eastAsia="ja-JP"/>
        </w:rPr>
        <w:t>(Instituto Nacional de Estadística e Informática. Perú, 2017)</w:t>
      </w:r>
      <w:r w:rsidR="00682ACA" w:rsidRPr="008808A9">
        <w:rPr>
          <w:lang w:val="en-GB" w:eastAsia="ja-JP"/>
        </w:rPr>
        <w:fldChar w:fldCharType="end"/>
      </w:r>
      <w:r w:rsidR="00682ACA" w:rsidRPr="008808A9">
        <w:rPr>
          <w:lang w:val="en-GB" w:eastAsia="ja-JP"/>
        </w:rPr>
        <w:t xml:space="preserve"> there is a high degree of apathy and resistance to change </w:t>
      </w:r>
      <w:r w:rsidR="006D5077" w:rsidRPr="008808A9">
        <w:rPr>
          <w:lang w:val="en-GB" w:eastAsia="ja-JP"/>
        </w:rPr>
        <w:t xml:space="preserve">when it comes to environmental policies. </w:t>
      </w:r>
      <w:r w:rsidR="00853585" w:rsidRPr="008808A9">
        <w:rPr>
          <w:lang w:val="en-GB" w:eastAsia="ja-JP"/>
        </w:rPr>
        <w:t xml:space="preserve">The population’s engagement </w:t>
      </w:r>
      <w:r w:rsidR="00482D51" w:rsidRPr="008808A9">
        <w:rPr>
          <w:lang w:val="en-GB" w:eastAsia="ja-JP"/>
        </w:rPr>
        <w:t xml:space="preserve">has not changed significantly even after </w:t>
      </w:r>
      <w:r w:rsidR="00853585" w:rsidRPr="008808A9">
        <w:rPr>
          <w:lang w:val="en-GB" w:eastAsia="ja-JP"/>
        </w:rPr>
        <w:t xml:space="preserve">capacity building in environmental and climate-change related issues. </w:t>
      </w:r>
      <w:r w:rsidRPr="008808A9">
        <w:rPr>
          <w:lang w:val="en-GB" w:eastAsia="ja-JP"/>
        </w:rPr>
        <w:t xml:space="preserve">This attitude can in part be explained by </w:t>
      </w:r>
      <w:r w:rsidR="006C3E5E" w:rsidRPr="008808A9">
        <w:rPr>
          <w:lang w:val="en-GB" w:eastAsia="ja-JP"/>
        </w:rPr>
        <w:t xml:space="preserve">a long history of inconclusive and short-term interventions. </w:t>
      </w:r>
      <w:r w:rsidR="003D697C" w:rsidRPr="008808A9">
        <w:rPr>
          <w:lang w:val="en-GB" w:eastAsia="ja-JP"/>
        </w:rPr>
        <w:t>A great deal of t</w:t>
      </w:r>
      <w:r w:rsidR="006C3E5E" w:rsidRPr="008808A9">
        <w:rPr>
          <w:lang w:val="en-GB" w:eastAsia="ja-JP"/>
        </w:rPr>
        <w:t xml:space="preserve">he population of San Ignacio also holds the perception that institutional efforts are </w:t>
      </w:r>
      <w:r w:rsidRPr="008808A9">
        <w:rPr>
          <w:lang w:val="en-GB" w:eastAsia="ja-JP"/>
        </w:rPr>
        <w:t xml:space="preserve">mostly </w:t>
      </w:r>
      <w:r w:rsidR="006C3E5E" w:rsidRPr="008808A9">
        <w:rPr>
          <w:lang w:val="en-GB" w:eastAsia="ja-JP"/>
        </w:rPr>
        <w:t xml:space="preserve">accessory to political interests, which is exacerbated by previous corruption scandals in the province. </w:t>
      </w:r>
      <w:r w:rsidR="006D5077" w:rsidRPr="008808A9">
        <w:rPr>
          <w:lang w:val="en-GB" w:eastAsia="ja-JP"/>
        </w:rPr>
        <w:t xml:space="preserve">Moreover, </w:t>
      </w:r>
      <w:r w:rsidR="00AC6A81" w:rsidRPr="008808A9">
        <w:rPr>
          <w:lang w:val="en-GB" w:eastAsia="ja-JP"/>
        </w:rPr>
        <w:t xml:space="preserve">professionals in the municipal government </w:t>
      </w:r>
      <w:r w:rsidR="00A13DD9">
        <w:rPr>
          <w:lang w:val="en-GB" w:eastAsia="ja-JP"/>
        </w:rPr>
        <w:t xml:space="preserve">often lack </w:t>
      </w:r>
      <w:r w:rsidR="00AC6A81" w:rsidRPr="008808A9">
        <w:rPr>
          <w:lang w:val="en-GB" w:eastAsia="ja-JP"/>
        </w:rPr>
        <w:t>up to date</w:t>
      </w:r>
      <w:r w:rsidR="00D526BA">
        <w:rPr>
          <w:lang w:val="en-GB" w:eastAsia="ja-JP"/>
        </w:rPr>
        <w:t xml:space="preserve"> </w:t>
      </w:r>
      <w:r w:rsidR="00AC6A81" w:rsidRPr="008808A9">
        <w:rPr>
          <w:lang w:val="en-GB" w:eastAsia="ja-JP"/>
        </w:rPr>
        <w:t>technical knowledge on climate change issues</w:t>
      </w:r>
      <w:r w:rsidR="00A13DD9">
        <w:rPr>
          <w:lang w:val="en-GB" w:eastAsia="ja-JP"/>
        </w:rPr>
        <w:t>. M</w:t>
      </w:r>
      <w:r w:rsidR="00AC6A81" w:rsidRPr="008808A9">
        <w:rPr>
          <w:lang w:val="en-GB" w:eastAsia="ja-JP"/>
        </w:rPr>
        <w:t>unicipal regulations to guide climate change decision-making are insufficient,</w:t>
      </w:r>
      <w:r w:rsidR="00853585" w:rsidRPr="008808A9">
        <w:rPr>
          <w:lang w:val="en-GB" w:eastAsia="ja-JP"/>
        </w:rPr>
        <w:t xml:space="preserve"> and decision-making and coordination between actors is a rather slow process due to institutional and infrastructure barriers. </w:t>
      </w:r>
    </w:p>
    <w:p w14:paraId="0A003742" w14:textId="499568D4" w:rsidR="003A3DBA" w:rsidRPr="008808A9" w:rsidRDefault="004C3308" w:rsidP="009D50C6">
      <w:pPr>
        <w:rPr>
          <w:lang w:val="en-GB" w:eastAsia="ja-JP"/>
        </w:rPr>
      </w:pPr>
      <w:r w:rsidRPr="008808A9">
        <w:rPr>
          <w:lang w:val="en-GB" w:eastAsia="ja-JP"/>
        </w:rPr>
        <w:t>The Province</w:t>
      </w:r>
      <w:r w:rsidR="00067DE1" w:rsidRPr="008808A9">
        <w:rPr>
          <w:lang w:val="en-GB" w:eastAsia="ja-JP"/>
        </w:rPr>
        <w:t xml:space="preserve"> of San Ignacio</w:t>
      </w:r>
      <w:r w:rsidRPr="008808A9">
        <w:rPr>
          <w:lang w:val="en-GB" w:eastAsia="ja-JP"/>
        </w:rPr>
        <w:t xml:space="preserve"> has 43 adaptation measures spanning </w:t>
      </w:r>
      <w:r w:rsidR="00DC0912" w:rsidRPr="008808A9">
        <w:rPr>
          <w:lang w:val="en-GB" w:eastAsia="ja-JP"/>
        </w:rPr>
        <w:t xml:space="preserve">11 strategic areas that include </w:t>
      </w:r>
      <w:r w:rsidR="00756BDA" w:rsidRPr="008808A9">
        <w:rPr>
          <w:lang w:val="en-GB" w:eastAsia="ja-JP"/>
        </w:rPr>
        <w:t xml:space="preserve">diversification of productive activities, </w:t>
      </w:r>
      <w:r w:rsidR="00E62071" w:rsidRPr="008808A9">
        <w:rPr>
          <w:lang w:val="en-GB" w:eastAsia="ja-JP"/>
        </w:rPr>
        <w:t xml:space="preserve">sustainable value chains, </w:t>
      </w:r>
      <w:r w:rsidR="00756BDA" w:rsidRPr="008808A9">
        <w:rPr>
          <w:lang w:val="en-GB" w:eastAsia="ja-JP"/>
        </w:rPr>
        <w:t>conservation, environmental awareness</w:t>
      </w:r>
      <w:r w:rsidR="007A02EA" w:rsidRPr="008808A9">
        <w:rPr>
          <w:lang w:val="en-GB" w:eastAsia="ja-JP"/>
        </w:rPr>
        <w:t xml:space="preserve">, management of hydric resources, </w:t>
      </w:r>
      <w:r w:rsidR="00E06082" w:rsidRPr="008808A9">
        <w:rPr>
          <w:lang w:val="en-GB" w:eastAsia="ja-JP"/>
        </w:rPr>
        <w:t>monitoring and follow-up of adaptation measures, and coordination with the anti-poverty round tables</w:t>
      </w:r>
      <w:r w:rsidR="00347306" w:rsidRPr="008808A9">
        <w:rPr>
          <w:lang w:val="en-GB" w:eastAsia="ja-JP"/>
        </w:rPr>
        <w:t xml:space="preserve"> as shown in </w:t>
      </w:r>
      <w:r w:rsidR="00FB296B" w:rsidRPr="008808A9">
        <w:rPr>
          <w:lang w:val="en-GB" w:eastAsia="ja-JP"/>
        </w:rPr>
        <w:fldChar w:fldCharType="begin"/>
      </w:r>
      <w:r w:rsidR="00FB296B" w:rsidRPr="008808A9">
        <w:rPr>
          <w:lang w:val="en-GB" w:eastAsia="ja-JP"/>
        </w:rPr>
        <w:instrText xml:space="preserve"> REF _Ref42171446 \h </w:instrText>
      </w:r>
      <w:r w:rsidR="00FB296B" w:rsidRPr="008808A9">
        <w:rPr>
          <w:lang w:val="en-GB" w:eastAsia="ja-JP"/>
        </w:rPr>
      </w:r>
      <w:r w:rsidR="00FB296B" w:rsidRPr="008808A9">
        <w:rPr>
          <w:lang w:val="en-GB" w:eastAsia="ja-JP"/>
        </w:rPr>
        <w:fldChar w:fldCharType="separate"/>
      </w:r>
      <w:r w:rsidR="003A56FE" w:rsidRPr="008808A9">
        <w:rPr>
          <w:lang w:val="en-GB"/>
        </w:rPr>
        <w:t>Appendix 6: Adaptation measures in the Province of San Ignacio</w:t>
      </w:r>
      <w:r w:rsidR="00FB296B" w:rsidRPr="008808A9">
        <w:rPr>
          <w:lang w:val="en-GB" w:eastAsia="ja-JP"/>
        </w:rPr>
        <w:fldChar w:fldCharType="end"/>
      </w:r>
      <w:r w:rsidR="00347306" w:rsidRPr="008808A9">
        <w:rPr>
          <w:lang w:val="en-GB" w:eastAsia="ja-JP"/>
        </w:rPr>
        <w:t>.</w:t>
      </w:r>
    </w:p>
    <w:p w14:paraId="4B870DF3" w14:textId="3B0F1A6B" w:rsidR="007303FB" w:rsidRPr="008808A9" w:rsidRDefault="007303FB" w:rsidP="007303FB">
      <w:pPr>
        <w:pStyle w:val="Heading3"/>
      </w:pPr>
      <w:bookmarkStart w:id="128" w:name="_Toc48174889"/>
      <w:r w:rsidRPr="008808A9">
        <w:t>Coding analysis results</w:t>
      </w:r>
      <w:bookmarkEnd w:id="128"/>
      <w:r w:rsidRPr="008808A9">
        <w:t xml:space="preserve"> </w:t>
      </w:r>
    </w:p>
    <w:p w14:paraId="5A32BBFA" w14:textId="49FFA36B" w:rsidR="004C79E9" w:rsidRPr="008808A9" w:rsidRDefault="004C79E9" w:rsidP="000B2798">
      <w:pPr>
        <w:spacing w:before="240"/>
        <w:rPr>
          <w:lang w:val="en-GB" w:eastAsia="ja-JP"/>
        </w:rPr>
      </w:pPr>
      <w:r w:rsidRPr="008808A9">
        <w:rPr>
          <w:lang w:val="en-GB" w:eastAsia="ja-JP"/>
        </w:rPr>
        <w:t>The content analysis of the Province of San Ignacio’s local climate change adaptation plan showed that the most referenced terms in the document were vulnerability</w:t>
      </w:r>
      <w:r w:rsidR="00A100B9" w:rsidRPr="008808A9">
        <w:rPr>
          <w:lang w:val="en-GB" w:eastAsia="ja-JP"/>
        </w:rPr>
        <w:t xml:space="preserve"> and socioeconomic factors, linked to equity</w:t>
      </w:r>
      <w:r w:rsidR="0050558E" w:rsidRPr="008808A9">
        <w:rPr>
          <w:lang w:val="en-GB" w:eastAsia="ja-JP"/>
        </w:rPr>
        <w:t xml:space="preserve">. </w:t>
      </w:r>
      <w:r w:rsidR="00150FA1" w:rsidRPr="008808A9">
        <w:rPr>
          <w:lang w:val="en-GB" w:eastAsia="ja-JP"/>
        </w:rPr>
        <w:t xml:space="preserve">These were followed by references to </w:t>
      </w:r>
      <w:r w:rsidR="00A100B9" w:rsidRPr="008808A9">
        <w:rPr>
          <w:lang w:val="en-GB" w:eastAsia="ja-JP"/>
        </w:rPr>
        <w:t xml:space="preserve">public participation, which is a dimension of justice. On the contrary, </w:t>
      </w:r>
      <w:r w:rsidR="00FF43D0" w:rsidRPr="008808A9">
        <w:rPr>
          <w:lang w:val="en-GB" w:eastAsia="ja-JP"/>
        </w:rPr>
        <w:t xml:space="preserve">the concepts of intergenerational justice or rights were not mentioned once throughout the document. A detailed breakdown of the content analysis for the dimensions of equity, justice, and fairness </w:t>
      </w:r>
      <w:r w:rsidR="00150FA1" w:rsidRPr="008808A9">
        <w:rPr>
          <w:lang w:val="en-GB" w:eastAsia="ja-JP"/>
        </w:rPr>
        <w:t xml:space="preserve">in San Ignacio’s local adaptation plan </w:t>
      </w:r>
      <w:r w:rsidR="000B2798" w:rsidRPr="008808A9">
        <w:rPr>
          <w:lang w:val="en-GB" w:eastAsia="ja-JP"/>
        </w:rPr>
        <w:t xml:space="preserve">is included </w:t>
      </w:r>
      <w:r w:rsidR="00C245B8">
        <w:rPr>
          <w:lang w:val="en-GB" w:eastAsia="ja-JP"/>
        </w:rPr>
        <w:t>below</w:t>
      </w:r>
      <w:r w:rsidR="0022453C" w:rsidRPr="008808A9">
        <w:rPr>
          <w:lang w:val="en-GB" w:eastAsia="ja-JP"/>
        </w:rPr>
        <w:t xml:space="preserve">. </w:t>
      </w:r>
    </w:p>
    <w:p w14:paraId="7E92FA45" w14:textId="0D8AC8BA" w:rsidR="00A62A0F" w:rsidRPr="008808A9" w:rsidRDefault="0022453C" w:rsidP="0022453C">
      <w:pPr>
        <w:pStyle w:val="Caption"/>
        <w:rPr>
          <w:lang w:val="en-GB"/>
        </w:rPr>
      </w:pPr>
      <w:bookmarkStart w:id="129" w:name="_Toc42251557"/>
      <w:r w:rsidRPr="008808A9">
        <w:rPr>
          <w:lang w:val="en-GB"/>
        </w:rPr>
        <w:t xml:space="preserve">Figure </w:t>
      </w:r>
      <w:r w:rsidR="00927586">
        <w:rPr>
          <w:lang w:val="en-GB"/>
        </w:rPr>
        <w:fldChar w:fldCharType="begin"/>
      </w:r>
      <w:r w:rsidR="00927586">
        <w:rPr>
          <w:lang w:val="en-GB"/>
        </w:rPr>
        <w:instrText xml:space="preserve"> STYLEREF 1 \s </w:instrText>
      </w:r>
      <w:r w:rsidR="00927586">
        <w:rPr>
          <w:lang w:val="en-GB"/>
        </w:rPr>
        <w:fldChar w:fldCharType="separate"/>
      </w:r>
      <w:r w:rsidR="003A56FE">
        <w:rPr>
          <w:noProof/>
          <w:lang w:val="en-GB"/>
        </w:rPr>
        <w:t>4</w:t>
      </w:r>
      <w:r w:rsidR="00927586">
        <w:rPr>
          <w:lang w:val="en-GB"/>
        </w:rPr>
        <w:fldChar w:fldCharType="end"/>
      </w:r>
      <w:r w:rsidR="00927586">
        <w:rPr>
          <w:lang w:val="en-GB"/>
        </w:rPr>
        <w:noBreakHyphen/>
      </w:r>
      <w:r w:rsidR="00927586">
        <w:rPr>
          <w:lang w:val="en-GB"/>
        </w:rPr>
        <w:fldChar w:fldCharType="begin"/>
      </w:r>
      <w:r w:rsidR="00927586">
        <w:rPr>
          <w:lang w:val="en-GB"/>
        </w:rPr>
        <w:instrText xml:space="preserve"> SEQ Figure \* ARABIC \s 1 </w:instrText>
      </w:r>
      <w:r w:rsidR="00927586">
        <w:rPr>
          <w:lang w:val="en-GB"/>
        </w:rPr>
        <w:fldChar w:fldCharType="separate"/>
      </w:r>
      <w:r w:rsidR="003A56FE">
        <w:rPr>
          <w:noProof/>
          <w:lang w:val="en-GB"/>
        </w:rPr>
        <w:t>3</w:t>
      </w:r>
      <w:r w:rsidR="00927586">
        <w:rPr>
          <w:lang w:val="en-GB"/>
        </w:rPr>
        <w:fldChar w:fldCharType="end"/>
      </w:r>
      <w:r w:rsidRPr="008808A9">
        <w:rPr>
          <w:lang w:val="en-GB"/>
        </w:rPr>
        <w:t>. Results from the content analysis of San Ignacio’s local climate change adaptation plan</w:t>
      </w:r>
      <w:bookmarkEnd w:id="129"/>
    </w:p>
    <w:p w14:paraId="6940F44C" w14:textId="14EEF09D" w:rsidR="00A917B3" w:rsidRPr="008808A9" w:rsidRDefault="00D86F21" w:rsidP="001B4257">
      <w:pPr>
        <w:rPr>
          <w:lang w:val="en-GB" w:eastAsia="ja-JP"/>
        </w:rPr>
      </w:pPr>
      <w:r w:rsidRPr="008808A9">
        <w:rPr>
          <w:noProof/>
          <w:lang w:val="en-GB"/>
        </w:rPr>
        <w:drawing>
          <wp:inline distT="0" distB="0" distL="0" distR="0" wp14:anchorId="2D917C7F" wp14:editId="438A89E6">
            <wp:extent cx="4572000" cy="2743200"/>
            <wp:effectExtent l="0" t="0" r="0" b="0"/>
            <wp:docPr id="4" name="Chart 4">
              <a:extLst xmlns:a="http://schemas.openxmlformats.org/drawingml/2006/main">
                <a:ext uri="{FF2B5EF4-FFF2-40B4-BE49-F238E27FC236}">
                  <a16:creationId xmlns:a16="http://schemas.microsoft.com/office/drawing/2014/main" id="{418B1F9C-C997-42D7-83F8-07087F1A9C5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66DD24C5" w14:textId="77777777" w:rsidR="00E205FC" w:rsidRPr="008808A9" w:rsidRDefault="00E205FC" w:rsidP="00E205FC">
      <w:pPr>
        <w:pStyle w:val="Caption"/>
        <w:rPr>
          <w:lang w:val="en-GB"/>
        </w:rPr>
      </w:pPr>
      <w:r w:rsidRPr="008808A9">
        <w:rPr>
          <w:lang w:val="en-GB"/>
        </w:rPr>
        <w:t xml:space="preserve">Source: </w:t>
      </w:r>
      <w:r w:rsidRPr="008808A9">
        <w:rPr>
          <w:lang w:val="en-GB"/>
        </w:rPr>
        <w:fldChar w:fldCharType="begin" w:fldLock="1"/>
      </w:r>
      <w:r w:rsidRPr="008808A9">
        <w:rPr>
          <w:lang w:val="en-GB"/>
        </w:rPr>
        <w:instrText>ADDIN CSL_CITATION {"citationItems":[{"id":"ITEM-1","itemData":{"author":[{"dropping-particle":"","family":"Medina Muñoz","given":"María Mercedes","non-dropping-particle":"","parse-names":false,"suffix":""}],"id":"ITEM-1","issued":{"date-parts":[["2016"]]},"number-of-pages":"68","publisher-place":"San Ignacio Cajamarca, Peru","title":"Plan de Adaptación al Cambio Climático de la Provincia de San Ignacio 2016-2020","type":"report"},"uris":["http://www.mendeley.com/documents/?uuid=4af4b695-434f-4a5d-8b56-64600f354ed9"]}],"mendeley":{"formattedCitation":"(Medina Muñoz, 2016)","plainTextFormattedCitation":"(Medina Muñoz, 2016)","previouslyFormattedCitation":"(Medina Muñoz, 2016)"},"properties":{"noteIndex":0},"schema":"https://github.com/citation-style-language/schema/raw/master/csl-citation.json"}</w:instrText>
      </w:r>
      <w:r w:rsidRPr="008808A9">
        <w:rPr>
          <w:lang w:val="en-GB"/>
        </w:rPr>
        <w:fldChar w:fldCharType="separate"/>
      </w:r>
      <w:r w:rsidRPr="008808A9">
        <w:rPr>
          <w:i w:val="0"/>
          <w:noProof/>
          <w:lang w:val="en-GB"/>
        </w:rPr>
        <w:t>(Medina Muñoz, 2016)</w:t>
      </w:r>
      <w:r w:rsidRPr="008808A9">
        <w:rPr>
          <w:lang w:val="en-GB"/>
        </w:rPr>
        <w:fldChar w:fldCharType="end"/>
      </w:r>
      <w:r w:rsidRPr="008808A9">
        <w:rPr>
          <w:lang w:val="en-GB"/>
        </w:rPr>
        <w:t xml:space="preserve"> </w:t>
      </w:r>
    </w:p>
    <w:p w14:paraId="172EF421" w14:textId="77777777" w:rsidR="007303FB" w:rsidRPr="008808A9" w:rsidRDefault="007303FB" w:rsidP="007303FB">
      <w:pPr>
        <w:pStyle w:val="Heading4"/>
        <w:rPr>
          <w:lang w:val="en-GB"/>
        </w:rPr>
      </w:pPr>
      <w:r w:rsidRPr="008808A9">
        <w:rPr>
          <w:lang w:val="en-GB"/>
        </w:rPr>
        <w:t>Equity</w:t>
      </w:r>
    </w:p>
    <w:p w14:paraId="27F53438" w14:textId="3855C13C" w:rsidR="001201E9" w:rsidRPr="008808A9" w:rsidRDefault="006B7C04" w:rsidP="00961C52">
      <w:pPr>
        <w:spacing w:before="240"/>
        <w:rPr>
          <w:color w:val="000000"/>
          <w:szCs w:val="24"/>
          <w:lang w:val="en-GB"/>
        </w:rPr>
      </w:pPr>
      <w:r w:rsidRPr="008808A9">
        <w:rPr>
          <w:color w:val="000000"/>
          <w:szCs w:val="24"/>
          <w:lang w:val="en-GB"/>
        </w:rPr>
        <w:t>The plan does not include direct references to equity</w:t>
      </w:r>
      <w:r w:rsidR="001201E9" w:rsidRPr="008808A9">
        <w:rPr>
          <w:color w:val="000000"/>
          <w:szCs w:val="24"/>
          <w:lang w:val="en-GB"/>
        </w:rPr>
        <w:t xml:space="preserve">, but </w:t>
      </w:r>
      <w:r w:rsidR="00E56DFD" w:rsidRPr="008808A9">
        <w:rPr>
          <w:color w:val="000000"/>
          <w:szCs w:val="24"/>
          <w:lang w:val="en-GB"/>
        </w:rPr>
        <w:t xml:space="preserve">13 of the </w:t>
      </w:r>
      <w:r w:rsidR="00683F88" w:rsidRPr="008808A9">
        <w:rPr>
          <w:color w:val="000000"/>
          <w:szCs w:val="24"/>
          <w:lang w:val="en-GB"/>
        </w:rPr>
        <w:t>proposed adaptation measures refer to the socioeconomic factors</w:t>
      </w:r>
      <w:r w:rsidR="008A59CE" w:rsidRPr="008808A9">
        <w:rPr>
          <w:color w:val="000000"/>
          <w:szCs w:val="24"/>
          <w:lang w:val="en-GB"/>
        </w:rPr>
        <w:t xml:space="preserve"> </w:t>
      </w:r>
      <w:r w:rsidR="00E56DFD" w:rsidRPr="008808A9">
        <w:rPr>
          <w:color w:val="000000"/>
          <w:szCs w:val="24"/>
          <w:lang w:val="en-GB"/>
        </w:rPr>
        <w:t xml:space="preserve">or </w:t>
      </w:r>
      <w:r w:rsidR="008A59CE" w:rsidRPr="008808A9">
        <w:rPr>
          <w:color w:val="000000"/>
          <w:szCs w:val="24"/>
          <w:lang w:val="en-GB"/>
        </w:rPr>
        <w:t>vulnerability</w:t>
      </w:r>
      <w:r w:rsidR="00E56DFD" w:rsidRPr="008808A9">
        <w:rPr>
          <w:color w:val="000000"/>
          <w:szCs w:val="24"/>
          <w:lang w:val="en-GB"/>
        </w:rPr>
        <w:t xml:space="preserve"> dimensions associated with equity,</w:t>
      </w:r>
      <w:r w:rsidR="00683F88" w:rsidRPr="008808A9">
        <w:rPr>
          <w:color w:val="000000"/>
          <w:szCs w:val="24"/>
          <w:lang w:val="en-GB"/>
        </w:rPr>
        <w:t xml:space="preserve"> </w:t>
      </w:r>
      <w:r w:rsidRPr="008808A9">
        <w:rPr>
          <w:color w:val="000000"/>
          <w:szCs w:val="24"/>
          <w:lang w:val="en-GB"/>
        </w:rPr>
        <w:t>as observed in</w:t>
      </w:r>
      <w:r w:rsidR="0022453C" w:rsidRPr="008808A9">
        <w:rPr>
          <w:color w:val="000000"/>
          <w:szCs w:val="24"/>
          <w:lang w:val="en-GB"/>
        </w:rPr>
        <w:t xml:space="preserve"> </w:t>
      </w:r>
      <w:r w:rsidR="0022453C" w:rsidRPr="008808A9">
        <w:rPr>
          <w:color w:val="000000"/>
          <w:szCs w:val="24"/>
          <w:lang w:val="en-GB"/>
        </w:rPr>
        <w:fldChar w:fldCharType="begin"/>
      </w:r>
      <w:r w:rsidR="0022453C" w:rsidRPr="008808A9">
        <w:rPr>
          <w:color w:val="000000"/>
          <w:szCs w:val="24"/>
          <w:lang w:val="en-GB"/>
        </w:rPr>
        <w:instrText xml:space="preserve"> REF _Ref42173356 \h  \* MERGEFORMAT </w:instrText>
      </w:r>
      <w:r w:rsidR="0022453C" w:rsidRPr="008808A9">
        <w:rPr>
          <w:color w:val="000000"/>
          <w:szCs w:val="24"/>
          <w:lang w:val="en-GB"/>
        </w:rPr>
      </w:r>
      <w:r w:rsidR="0022453C" w:rsidRPr="008808A9">
        <w:rPr>
          <w:color w:val="000000"/>
          <w:szCs w:val="24"/>
          <w:lang w:val="en-GB"/>
        </w:rPr>
        <w:fldChar w:fldCharType="separate"/>
      </w:r>
      <w:r w:rsidR="003A56FE" w:rsidRPr="008808A9">
        <w:rPr>
          <w:lang w:val="en-GB"/>
        </w:rPr>
        <w:t xml:space="preserve">Table </w:t>
      </w:r>
      <w:r w:rsidR="003A56FE">
        <w:rPr>
          <w:lang w:val="en-GB"/>
        </w:rPr>
        <w:t>4</w:t>
      </w:r>
      <w:r w:rsidR="003A56FE">
        <w:rPr>
          <w:lang w:val="en-GB"/>
        </w:rPr>
        <w:noBreakHyphen/>
        <w:t>10</w:t>
      </w:r>
      <w:r w:rsidR="0022453C" w:rsidRPr="008808A9">
        <w:rPr>
          <w:color w:val="000000"/>
          <w:szCs w:val="24"/>
          <w:lang w:val="en-GB"/>
        </w:rPr>
        <w:fldChar w:fldCharType="end"/>
      </w:r>
      <w:r w:rsidRPr="008808A9">
        <w:rPr>
          <w:color w:val="000000"/>
          <w:szCs w:val="24"/>
          <w:lang w:val="en-GB"/>
        </w:rPr>
        <w:t>.</w:t>
      </w:r>
      <w:r w:rsidR="00683F88" w:rsidRPr="008808A9">
        <w:rPr>
          <w:color w:val="000000"/>
          <w:szCs w:val="24"/>
          <w:lang w:val="en-GB"/>
        </w:rPr>
        <w:t xml:space="preserve"> </w:t>
      </w:r>
    </w:p>
    <w:p w14:paraId="00B451CB" w14:textId="03727FC5" w:rsidR="001201E9" w:rsidRPr="008808A9" w:rsidRDefault="0022453C" w:rsidP="0022453C">
      <w:pPr>
        <w:pStyle w:val="Caption"/>
        <w:rPr>
          <w:lang w:val="en-GB"/>
        </w:rPr>
      </w:pPr>
      <w:bookmarkStart w:id="130" w:name="_Ref42173356"/>
      <w:bookmarkStart w:id="131" w:name="_Toc48174835"/>
      <w:r w:rsidRPr="008808A9">
        <w:rPr>
          <w:lang w:val="en-GB"/>
        </w:rPr>
        <w:t xml:space="preserve">Table </w:t>
      </w:r>
      <w:r w:rsidR="00FE5DD3">
        <w:rPr>
          <w:lang w:val="en-GB"/>
        </w:rPr>
        <w:fldChar w:fldCharType="begin"/>
      </w:r>
      <w:r w:rsidR="00FE5DD3">
        <w:rPr>
          <w:lang w:val="en-GB"/>
        </w:rPr>
        <w:instrText xml:space="preserve"> STYLEREF 1 \s </w:instrText>
      </w:r>
      <w:r w:rsidR="00FE5DD3">
        <w:rPr>
          <w:lang w:val="en-GB"/>
        </w:rPr>
        <w:fldChar w:fldCharType="separate"/>
      </w:r>
      <w:r w:rsidR="003A56FE">
        <w:rPr>
          <w:noProof/>
          <w:lang w:val="en-GB"/>
        </w:rPr>
        <w:t>4</w:t>
      </w:r>
      <w:r w:rsidR="00FE5DD3">
        <w:rPr>
          <w:lang w:val="en-GB"/>
        </w:rPr>
        <w:fldChar w:fldCharType="end"/>
      </w:r>
      <w:r w:rsidR="00FE5DD3">
        <w:rPr>
          <w:lang w:val="en-GB"/>
        </w:rPr>
        <w:noBreakHyphen/>
      </w:r>
      <w:r w:rsidR="00FE5DD3">
        <w:rPr>
          <w:lang w:val="en-GB"/>
        </w:rPr>
        <w:fldChar w:fldCharType="begin"/>
      </w:r>
      <w:r w:rsidR="00FE5DD3">
        <w:rPr>
          <w:lang w:val="en-GB"/>
        </w:rPr>
        <w:instrText xml:space="preserve"> SEQ Table \* ARABIC \s 1 </w:instrText>
      </w:r>
      <w:r w:rsidR="00FE5DD3">
        <w:rPr>
          <w:lang w:val="en-GB"/>
        </w:rPr>
        <w:fldChar w:fldCharType="separate"/>
      </w:r>
      <w:r w:rsidR="003A56FE">
        <w:rPr>
          <w:noProof/>
          <w:lang w:val="en-GB"/>
        </w:rPr>
        <w:t>10</w:t>
      </w:r>
      <w:r w:rsidR="00FE5DD3">
        <w:rPr>
          <w:lang w:val="en-GB"/>
        </w:rPr>
        <w:fldChar w:fldCharType="end"/>
      </w:r>
      <w:bookmarkEnd w:id="130"/>
      <w:r w:rsidRPr="008808A9">
        <w:rPr>
          <w:lang w:val="en-GB"/>
        </w:rPr>
        <w:t>. Dimensions of equity in San Ignacio’s proposed adaptation measures</w:t>
      </w:r>
      <w:bookmarkEnd w:id="131"/>
    </w:p>
    <w:tbl>
      <w:tblPr>
        <w:tblW w:w="84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2"/>
        <w:gridCol w:w="7056"/>
      </w:tblGrid>
      <w:tr w:rsidR="002D704F" w:rsidRPr="008808A9" w14:paraId="37120E4F" w14:textId="77777777" w:rsidTr="0077230B">
        <w:tc>
          <w:tcPr>
            <w:tcW w:w="1402" w:type="dxa"/>
            <w:shd w:val="clear" w:color="auto" w:fill="D9D9D9" w:themeFill="background1" w:themeFillShade="D9"/>
          </w:tcPr>
          <w:p w14:paraId="70C809F1" w14:textId="77777777" w:rsidR="002D704F" w:rsidRPr="008808A9" w:rsidRDefault="002D704F" w:rsidP="0077230B">
            <w:pPr>
              <w:pStyle w:val="Tabletext"/>
              <w:spacing w:after="0" w:line="240" w:lineRule="auto"/>
              <w:jc w:val="center"/>
              <w:rPr>
                <w:b/>
                <w:bCs/>
                <w:lang w:val="en-GB"/>
              </w:rPr>
            </w:pPr>
            <w:r w:rsidRPr="008808A9">
              <w:rPr>
                <w:b/>
                <w:bCs/>
                <w:lang w:val="en-GB"/>
              </w:rPr>
              <w:t>Dimension</w:t>
            </w:r>
          </w:p>
        </w:tc>
        <w:tc>
          <w:tcPr>
            <w:tcW w:w="7056" w:type="dxa"/>
            <w:shd w:val="clear" w:color="auto" w:fill="D9D9D9" w:themeFill="background1" w:themeFillShade="D9"/>
          </w:tcPr>
          <w:p w14:paraId="453255CA" w14:textId="77777777" w:rsidR="002D704F" w:rsidRPr="008808A9" w:rsidRDefault="002D704F" w:rsidP="0077230B">
            <w:pPr>
              <w:pStyle w:val="Tabletext"/>
              <w:spacing w:after="0" w:line="240" w:lineRule="auto"/>
              <w:jc w:val="center"/>
              <w:rPr>
                <w:b/>
                <w:bCs/>
                <w:lang w:val="en-GB"/>
              </w:rPr>
            </w:pPr>
            <w:r w:rsidRPr="008808A9">
              <w:rPr>
                <w:b/>
                <w:bCs/>
                <w:lang w:val="en-GB"/>
              </w:rPr>
              <w:t>Relevant adaptation measures</w:t>
            </w:r>
          </w:p>
        </w:tc>
      </w:tr>
      <w:tr w:rsidR="002D704F" w:rsidRPr="008808A9" w14:paraId="40B9AAD5" w14:textId="77777777" w:rsidTr="004D1BA8">
        <w:trPr>
          <w:trHeight w:val="197"/>
        </w:trPr>
        <w:tc>
          <w:tcPr>
            <w:tcW w:w="1402" w:type="dxa"/>
          </w:tcPr>
          <w:p w14:paraId="4ABBC411" w14:textId="77777777" w:rsidR="002D704F" w:rsidRPr="008808A9" w:rsidRDefault="002D704F" w:rsidP="0077230B">
            <w:pPr>
              <w:pStyle w:val="Tabletext"/>
              <w:spacing w:after="0" w:line="240" w:lineRule="auto"/>
              <w:rPr>
                <w:lang w:val="en-GB"/>
              </w:rPr>
            </w:pPr>
            <w:r w:rsidRPr="008808A9">
              <w:rPr>
                <w:lang w:val="en-GB"/>
              </w:rPr>
              <w:t>Gender</w:t>
            </w:r>
          </w:p>
        </w:tc>
        <w:tc>
          <w:tcPr>
            <w:tcW w:w="7056" w:type="dxa"/>
          </w:tcPr>
          <w:p w14:paraId="205D9213" w14:textId="6538E06F" w:rsidR="002D704F" w:rsidRPr="008808A9" w:rsidRDefault="002D704F" w:rsidP="00815CC0">
            <w:pPr>
              <w:pStyle w:val="Tabletext"/>
              <w:numPr>
                <w:ilvl w:val="0"/>
                <w:numId w:val="23"/>
              </w:numPr>
              <w:spacing w:after="0" w:line="240" w:lineRule="auto"/>
              <w:rPr>
                <w:lang w:val="en-GB"/>
              </w:rPr>
            </w:pPr>
            <w:r w:rsidRPr="008808A9">
              <w:rPr>
                <w:lang w:val="en-GB"/>
              </w:rPr>
              <w:t>Not specified</w:t>
            </w:r>
          </w:p>
        </w:tc>
      </w:tr>
      <w:tr w:rsidR="002D704F" w:rsidRPr="008808A9" w14:paraId="1F96C244" w14:textId="77777777" w:rsidTr="004D1BA8">
        <w:trPr>
          <w:trHeight w:val="305"/>
        </w:trPr>
        <w:tc>
          <w:tcPr>
            <w:tcW w:w="1402" w:type="dxa"/>
          </w:tcPr>
          <w:p w14:paraId="2DDB959B" w14:textId="77777777" w:rsidR="002D704F" w:rsidRPr="008808A9" w:rsidRDefault="002D704F" w:rsidP="0077230B">
            <w:pPr>
              <w:pStyle w:val="Tabletext"/>
              <w:spacing w:after="0" w:line="240" w:lineRule="auto"/>
              <w:rPr>
                <w:lang w:val="en-GB"/>
              </w:rPr>
            </w:pPr>
            <w:r w:rsidRPr="008808A9">
              <w:rPr>
                <w:lang w:val="en-GB"/>
              </w:rPr>
              <w:t>Vulnerability</w:t>
            </w:r>
          </w:p>
        </w:tc>
        <w:tc>
          <w:tcPr>
            <w:tcW w:w="7056" w:type="dxa"/>
          </w:tcPr>
          <w:p w14:paraId="497EC6A0" w14:textId="629518BD" w:rsidR="002D704F" w:rsidRPr="008808A9" w:rsidRDefault="002D704F" w:rsidP="00815CC0">
            <w:pPr>
              <w:pStyle w:val="Tabletext"/>
              <w:numPr>
                <w:ilvl w:val="0"/>
                <w:numId w:val="23"/>
              </w:numPr>
              <w:spacing w:after="0" w:line="240" w:lineRule="auto"/>
              <w:rPr>
                <w:lang w:val="en-GB"/>
              </w:rPr>
            </w:pPr>
            <w:r w:rsidRPr="008808A9">
              <w:rPr>
                <w:lang w:val="en-GB"/>
              </w:rPr>
              <w:t>Promotion of the importance of the roles and responsibilities of the anti-poverty round tables to reduce overall vulnerability</w:t>
            </w:r>
            <w:r w:rsidR="004D1BA8">
              <w:rPr>
                <w:lang w:val="en-GB"/>
              </w:rPr>
              <w:t xml:space="preserve"> </w:t>
            </w:r>
          </w:p>
        </w:tc>
      </w:tr>
      <w:tr w:rsidR="002D704F" w:rsidRPr="008808A9" w14:paraId="3B6E3E50" w14:textId="77777777" w:rsidTr="0077230B">
        <w:trPr>
          <w:trHeight w:val="695"/>
        </w:trPr>
        <w:tc>
          <w:tcPr>
            <w:tcW w:w="1402" w:type="dxa"/>
          </w:tcPr>
          <w:p w14:paraId="75A771E2" w14:textId="77777777" w:rsidR="002D704F" w:rsidRPr="008808A9" w:rsidRDefault="002D704F" w:rsidP="0077230B">
            <w:pPr>
              <w:pStyle w:val="Tabletext"/>
              <w:spacing w:after="0" w:line="240" w:lineRule="auto"/>
              <w:rPr>
                <w:lang w:val="en-GB"/>
              </w:rPr>
            </w:pPr>
            <w:r w:rsidRPr="008808A9">
              <w:rPr>
                <w:lang w:val="en-GB"/>
              </w:rPr>
              <w:t>Socioeconomic factors</w:t>
            </w:r>
          </w:p>
        </w:tc>
        <w:tc>
          <w:tcPr>
            <w:tcW w:w="7056" w:type="dxa"/>
          </w:tcPr>
          <w:p w14:paraId="727EB881" w14:textId="77777777" w:rsidR="002D704F" w:rsidRPr="008808A9" w:rsidRDefault="002D704F" w:rsidP="00815CC0">
            <w:pPr>
              <w:pStyle w:val="Tabletext"/>
              <w:numPr>
                <w:ilvl w:val="0"/>
                <w:numId w:val="23"/>
              </w:numPr>
              <w:spacing w:after="0" w:line="240" w:lineRule="auto"/>
              <w:rPr>
                <w:lang w:val="en-GB"/>
              </w:rPr>
            </w:pPr>
            <w:r w:rsidRPr="008808A9">
              <w:rPr>
                <w:lang w:val="en-GB"/>
              </w:rPr>
              <w:t>Development of a proposal for cultural and experience-based tourism in the territorial adaptative maintenance structure areas</w:t>
            </w:r>
          </w:p>
          <w:p w14:paraId="02790FB3" w14:textId="77777777" w:rsidR="002D704F" w:rsidRPr="008808A9" w:rsidRDefault="002D704F" w:rsidP="00815CC0">
            <w:pPr>
              <w:pStyle w:val="Tabletext"/>
              <w:numPr>
                <w:ilvl w:val="0"/>
                <w:numId w:val="23"/>
              </w:numPr>
              <w:spacing w:after="0" w:line="240" w:lineRule="auto"/>
              <w:rPr>
                <w:lang w:val="en-GB"/>
              </w:rPr>
            </w:pPr>
            <w:r w:rsidRPr="008808A9">
              <w:rPr>
                <w:lang w:val="en-GB"/>
              </w:rPr>
              <w:t xml:space="preserve">Creation of fog and rain harvesting and water reservoir projects </w:t>
            </w:r>
          </w:p>
          <w:p w14:paraId="795BE99D" w14:textId="77777777" w:rsidR="002D704F" w:rsidRPr="008808A9" w:rsidRDefault="002D704F" w:rsidP="00815CC0">
            <w:pPr>
              <w:pStyle w:val="Tabletext"/>
              <w:numPr>
                <w:ilvl w:val="0"/>
                <w:numId w:val="23"/>
              </w:numPr>
              <w:spacing w:after="0" w:line="240" w:lineRule="auto"/>
              <w:rPr>
                <w:lang w:val="en-GB"/>
              </w:rPr>
            </w:pPr>
            <w:r w:rsidRPr="008808A9">
              <w:rPr>
                <w:lang w:val="en-GB"/>
              </w:rPr>
              <w:t>Enrichment forest plantings with threatened species and creation of buffer areas through landscape management techniques like living fences, agrosilvopastoral systems, and greenhouses.</w:t>
            </w:r>
          </w:p>
          <w:p w14:paraId="6DF2F41C" w14:textId="77777777" w:rsidR="002D704F" w:rsidRPr="008808A9" w:rsidRDefault="002D704F" w:rsidP="00815CC0">
            <w:pPr>
              <w:pStyle w:val="Tabletext"/>
              <w:numPr>
                <w:ilvl w:val="0"/>
                <w:numId w:val="23"/>
              </w:numPr>
              <w:spacing w:after="0" w:line="240" w:lineRule="auto"/>
              <w:rPr>
                <w:lang w:val="en-GB"/>
              </w:rPr>
            </w:pPr>
            <w:r w:rsidRPr="008808A9">
              <w:rPr>
                <w:lang w:val="en-GB"/>
              </w:rPr>
              <w:t xml:space="preserve">Implementation of agroforestry pilot projects to diversify production systems, and develop climate-smart territories with living fences, agrosilvopastoral systems, and biomass. Weigh in the costs and ecologic, economic, and sociocultural returns. </w:t>
            </w:r>
          </w:p>
          <w:p w14:paraId="607E8193" w14:textId="77777777" w:rsidR="002D704F" w:rsidRPr="008808A9" w:rsidRDefault="002D704F" w:rsidP="00815CC0">
            <w:pPr>
              <w:pStyle w:val="Tabletext"/>
              <w:numPr>
                <w:ilvl w:val="0"/>
                <w:numId w:val="23"/>
              </w:numPr>
              <w:spacing w:after="0" w:line="240" w:lineRule="auto"/>
              <w:rPr>
                <w:lang w:val="en-GB"/>
              </w:rPr>
            </w:pPr>
            <w:r w:rsidRPr="008808A9">
              <w:rPr>
                <w:lang w:val="en-GB"/>
              </w:rPr>
              <w:t>Diversification of agricultural and husbandry practices through forest pilot projects and the development of climate-smart systems like living fences and agrosilvopastoral systems, among others</w:t>
            </w:r>
          </w:p>
          <w:p w14:paraId="703DCB20" w14:textId="77777777" w:rsidR="002D704F" w:rsidRPr="008808A9" w:rsidRDefault="002D704F" w:rsidP="00815CC0">
            <w:pPr>
              <w:pStyle w:val="Tabletext"/>
              <w:numPr>
                <w:ilvl w:val="0"/>
                <w:numId w:val="23"/>
              </w:numPr>
              <w:spacing w:after="0" w:line="240" w:lineRule="auto"/>
              <w:rPr>
                <w:lang w:val="en-GB"/>
              </w:rPr>
            </w:pPr>
            <w:r w:rsidRPr="008808A9">
              <w:rPr>
                <w:lang w:val="en-GB"/>
              </w:rPr>
              <w:t xml:space="preserve">Provide technical assistance to support agriculture, husbandry, shellfish farming, apiculture, and agroforestry. </w:t>
            </w:r>
          </w:p>
          <w:p w14:paraId="0DA68BF4" w14:textId="77777777" w:rsidR="002D704F" w:rsidRPr="008808A9" w:rsidRDefault="002D704F" w:rsidP="00815CC0">
            <w:pPr>
              <w:pStyle w:val="Tabletext"/>
              <w:numPr>
                <w:ilvl w:val="0"/>
                <w:numId w:val="23"/>
              </w:numPr>
              <w:spacing w:after="0" w:line="240" w:lineRule="auto"/>
              <w:rPr>
                <w:lang w:val="en-GB"/>
              </w:rPr>
            </w:pPr>
            <w:r w:rsidRPr="008808A9">
              <w:rPr>
                <w:lang w:val="en-GB"/>
              </w:rPr>
              <w:t xml:space="preserve">Capacity-building program for the promotion of good ecosystem management practices, planning of small urban farms, and sustainable production of more competitive and higher quality products. </w:t>
            </w:r>
          </w:p>
          <w:p w14:paraId="4953D6E6" w14:textId="77777777" w:rsidR="002D704F" w:rsidRPr="008808A9" w:rsidRDefault="002D704F" w:rsidP="00815CC0">
            <w:pPr>
              <w:pStyle w:val="Tabletext"/>
              <w:numPr>
                <w:ilvl w:val="0"/>
                <w:numId w:val="23"/>
              </w:numPr>
              <w:spacing w:after="0" w:line="240" w:lineRule="auto"/>
              <w:rPr>
                <w:lang w:val="en-GB"/>
              </w:rPr>
            </w:pPr>
            <w:r w:rsidRPr="008808A9">
              <w:rPr>
                <w:lang w:val="en-GB"/>
              </w:rPr>
              <w:t>Create a plan to strengthen and improve the adaptation, quality, and competitiveness of the main value chains</w:t>
            </w:r>
          </w:p>
          <w:p w14:paraId="58C3022E" w14:textId="77777777" w:rsidR="002D704F" w:rsidRPr="008808A9" w:rsidRDefault="002D704F" w:rsidP="00815CC0">
            <w:pPr>
              <w:pStyle w:val="Tabletext"/>
              <w:numPr>
                <w:ilvl w:val="0"/>
                <w:numId w:val="23"/>
              </w:numPr>
              <w:spacing w:after="0" w:line="240" w:lineRule="auto"/>
              <w:rPr>
                <w:lang w:val="en-GB"/>
              </w:rPr>
            </w:pPr>
            <w:r w:rsidRPr="008808A9">
              <w:rPr>
                <w:lang w:val="en-GB"/>
              </w:rPr>
              <w:t>Conduct an evaluation of agriculture and husbandry productive alternatives with low carbon emissions to have a better market access</w:t>
            </w:r>
          </w:p>
          <w:p w14:paraId="4C3785FF" w14:textId="77777777" w:rsidR="002D704F" w:rsidRPr="008808A9" w:rsidRDefault="002D704F" w:rsidP="00815CC0">
            <w:pPr>
              <w:pStyle w:val="Tabletext"/>
              <w:numPr>
                <w:ilvl w:val="0"/>
                <w:numId w:val="23"/>
              </w:numPr>
              <w:spacing w:after="0" w:line="240" w:lineRule="auto"/>
              <w:rPr>
                <w:lang w:val="en-GB"/>
              </w:rPr>
            </w:pPr>
            <w:r w:rsidRPr="008808A9">
              <w:rPr>
                <w:lang w:val="en-GB"/>
              </w:rPr>
              <w:t>Identification and production trials with plague resistant coffee varieties</w:t>
            </w:r>
          </w:p>
          <w:p w14:paraId="091C55B7" w14:textId="77777777" w:rsidR="002D704F" w:rsidRPr="008808A9" w:rsidRDefault="002D704F" w:rsidP="00815CC0">
            <w:pPr>
              <w:pStyle w:val="Tabletext"/>
              <w:numPr>
                <w:ilvl w:val="0"/>
                <w:numId w:val="23"/>
              </w:numPr>
              <w:spacing w:after="0" w:line="240" w:lineRule="auto"/>
              <w:rPr>
                <w:lang w:val="en-GB"/>
              </w:rPr>
            </w:pPr>
            <w:r w:rsidRPr="008808A9">
              <w:rPr>
                <w:lang w:val="en-GB"/>
              </w:rPr>
              <w:t xml:space="preserve">Event to discuss a regulatory and financial proposal for a comprehensive plan for crop insurance and the creation of a coffee committee to analyse coffee levies. </w:t>
            </w:r>
          </w:p>
          <w:p w14:paraId="33C8DA5F" w14:textId="1F110B4C" w:rsidR="002D704F" w:rsidRPr="008808A9" w:rsidRDefault="002D704F" w:rsidP="00815CC0">
            <w:pPr>
              <w:pStyle w:val="Tabletext"/>
              <w:numPr>
                <w:ilvl w:val="0"/>
                <w:numId w:val="23"/>
              </w:numPr>
              <w:spacing w:after="0" w:line="240" w:lineRule="auto"/>
              <w:rPr>
                <w:lang w:val="en-GB"/>
              </w:rPr>
            </w:pPr>
            <w:r w:rsidRPr="008808A9">
              <w:rPr>
                <w:lang w:val="en-GB"/>
              </w:rPr>
              <w:t>Promotion of the importance of the roles and responsibilities of the anti-poverty action tables to reduce overall vulnerability</w:t>
            </w:r>
          </w:p>
        </w:tc>
      </w:tr>
    </w:tbl>
    <w:p w14:paraId="107F1329" w14:textId="77777777" w:rsidR="001201E9" w:rsidRPr="008808A9" w:rsidRDefault="001201E9" w:rsidP="001201E9">
      <w:pPr>
        <w:pStyle w:val="Caption"/>
        <w:rPr>
          <w:lang w:val="en-GB"/>
        </w:rPr>
      </w:pPr>
      <w:r w:rsidRPr="008808A9">
        <w:rPr>
          <w:lang w:val="en-GB"/>
        </w:rPr>
        <w:t xml:space="preserve">Source: </w:t>
      </w:r>
      <w:r w:rsidRPr="008808A9">
        <w:rPr>
          <w:lang w:val="en-GB"/>
        </w:rPr>
        <w:fldChar w:fldCharType="begin" w:fldLock="1"/>
      </w:r>
      <w:r w:rsidRPr="008808A9">
        <w:rPr>
          <w:lang w:val="en-GB"/>
        </w:rPr>
        <w:instrText>ADDIN CSL_CITATION {"citationItems":[{"id":"ITEM-1","itemData":{"author":[{"dropping-particle":"","family":"Medina Muñoz","given":"María Mercedes","non-dropping-particle":"","parse-names":false,"suffix":""}],"id":"ITEM-1","issued":{"date-parts":[["2016"]]},"number-of-pages":"68","publisher-place":"San Ignacio Cajamarca, Peru","title":"Plan de Adaptación al Cambio Climático de la Provincia de San Ignacio 2016-2020","type":"report"},"uris":["http://www.mendeley.com/documents/?uuid=4af4b695-434f-4a5d-8b56-64600f354ed9"]}],"mendeley":{"formattedCitation":"(Medina Muñoz, 2016)","plainTextFormattedCitation":"(Medina Muñoz, 2016)","previouslyFormattedCitation":"(Medina Muñoz, 2016)"},"properties":{"noteIndex":0},"schema":"https://github.com/citation-style-language/schema/raw/master/csl-citation.json"}</w:instrText>
      </w:r>
      <w:r w:rsidRPr="008808A9">
        <w:rPr>
          <w:lang w:val="en-GB"/>
        </w:rPr>
        <w:fldChar w:fldCharType="separate"/>
      </w:r>
      <w:r w:rsidRPr="008808A9">
        <w:rPr>
          <w:i w:val="0"/>
          <w:noProof/>
          <w:lang w:val="en-GB"/>
        </w:rPr>
        <w:t>(Medina Muñoz, 2016)</w:t>
      </w:r>
      <w:r w:rsidRPr="008808A9">
        <w:rPr>
          <w:lang w:val="en-GB"/>
        </w:rPr>
        <w:fldChar w:fldCharType="end"/>
      </w:r>
      <w:r w:rsidRPr="008808A9">
        <w:rPr>
          <w:lang w:val="en-GB"/>
        </w:rPr>
        <w:t xml:space="preserve"> </w:t>
      </w:r>
    </w:p>
    <w:p w14:paraId="404B5693" w14:textId="39B68E85" w:rsidR="0022453C" w:rsidRPr="008808A9" w:rsidRDefault="00A70692" w:rsidP="008E2E57">
      <w:pPr>
        <w:rPr>
          <w:lang w:val="en-GB" w:eastAsia="ja-JP"/>
        </w:rPr>
      </w:pPr>
      <w:r w:rsidRPr="008808A9">
        <w:rPr>
          <w:lang w:val="en-GB" w:eastAsia="ja-JP"/>
        </w:rPr>
        <w:t>While there were no specific measures targeting the gender dimension of equity in climate change adaptation, the document did reference the importance of working with grassroots organizations, including women’s organizations to increase environmental awareness and education. It was also recognized that the negative impacts to the natural systems derived from climate change are exacerbated by social stressors like gender-based discrimination</w:t>
      </w:r>
      <w:r w:rsidR="007457D3" w:rsidRPr="008808A9">
        <w:rPr>
          <w:lang w:val="en-GB" w:eastAsia="ja-JP"/>
        </w:rPr>
        <w:t xml:space="preserve">. </w:t>
      </w:r>
      <w:r w:rsidR="008A59CE" w:rsidRPr="008808A9">
        <w:rPr>
          <w:color w:val="000000"/>
          <w:szCs w:val="24"/>
          <w:lang w:val="en-GB"/>
        </w:rPr>
        <w:t xml:space="preserve">When it comes to vulnerability, </w:t>
      </w:r>
      <w:r w:rsidR="001D7E2E" w:rsidRPr="008808A9">
        <w:rPr>
          <w:color w:val="000000"/>
          <w:szCs w:val="24"/>
          <w:lang w:val="en-GB"/>
        </w:rPr>
        <w:t>o</w:t>
      </w:r>
      <w:r w:rsidR="008A59CE" w:rsidRPr="008808A9">
        <w:rPr>
          <w:color w:val="000000"/>
          <w:szCs w:val="24"/>
          <w:lang w:val="en-GB"/>
        </w:rPr>
        <w:t xml:space="preserve">ne </w:t>
      </w:r>
      <w:r w:rsidR="00650B0C" w:rsidRPr="008808A9">
        <w:rPr>
          <w:color w:val="000000"/>
          <w:szCs w:val="24"/>
          <w:lang w:val="en-GB"/>
        </w:rPr>
        <w:t xml:space="preserve">specific adaptation </w:t>
      </w:r>
      <w:r w:rsidR="008A59CE" w:rsidRPr="008808A9">
        <w:rPr>
          <w:color w:val="000000"/>
          <w:szCs w:val="24"/>
          <w:lang w:val="en-GB"/>
        </w:rPr>
        <w:t xml:space="preserve">measure </w:t>
      </w:r>
      <w:r w:rsidR="001D7E2E" w:rsidRPr="008808A9">
        <w:rPr>
          <w:color w:val="000000"/>
          <w:szCs w:val="24"/>
          <w:lang w:val="en-GB"/>
        </w:rPr>
        <w:t>was</w:t>
      </w:r>
      <w:r w:rsidR="00966132" w:rsidRPr="008808A9">
        <w:rPr>
          <w:color w:val="000000"/>
          <w:szCs w:val="24"/>
          <w:lang w:val="en-GB"/>
        </w:rPr>
        <w:t xml:space="preserve"> </w:t>
      </w:r>
      <w:r w:rsidR="002B6CF7" w:rsidRPr="008808A9">
        <w:rPr>
          <w:color w:val="000000"/>
          <w:szCs w:val="24"/>
          <w:lang w:val="en-GB"/>
        </w:rPr>
        <w:t>to promote</w:t>
      </w:r>
      <w:r w:rsidR="00241AFE" w:rsidRPr="008808A9">
        <w:rPr>
          <w:color w:val="000000"/>
          <w:szCs w:val="24"/>
          <w:lang w:val="en-GB"/>
        </w:rPr>
        <w:t xml:space="preserve"> the role of anti-poverty action tables in reducing</w:t>
      </w:r>
      <w:r w:rsidR="001D7E2E" w:rsidRPr="008808A9">
        <w:rPr>
          <w:color w:val="000000"/>
          <w:szCs w:val="24"/>
          <w:lang w:val="en-GB"/>
        </w:rPr>
        <w:t xml:space="preserve"> vulnerability</w:t>
      </w:r>
      <w:r w:rsidR="002B6CF7" w:rsidRPr="008808A9">
        <w:rPr>
          <w:color w:val="000000"/>
          <w:szCs w:val="24"/>
          <w:lang w:val="en-GB"/>
        </w:rPr>
        <w:t xml:space="preserve">, including </w:t>
      </w:r>
      <w:r w:rsidR="00A13DD9">
        <w:rPr>
          <w:color w:val="000000"/>
          <w:szCs w:val="24"/>
          <w:lang w:val="en-GB"/>
        </w:rPr>
        <w:t>climate-change related vulnerability</w:t>
      </w:r>
      <w:r w:rsidR="001D7E2E" w:rsidRPr="008808A9">
        <w:rPr>
          <w:color w:val="000000"/>
          <w:szCs w:val="24"/>
          <w:lang w:val="en-GB"/>
        </w:rPr>
        <w:t>.</w:t>
      </w:r>
      <w:r w:rsidR="00650B0C" w:rsidRPr="008808A9">
        <w:rPr>
          <w:color w:val="000000"/>
          <w:szCs w:val="24"/>
          <w:lang w:val="en-GB"/>
        </w:rPr>
        <w:t xml:space="preserve"> </w:t>
      </w:r>
      <w:r w:rsidR="00D87937" w:rsidRPr="008808A9">
        <w:rPr>
          <w:lang w:val="en-GB" w:eastAsia="ja-JP"/>
        </w:rPr>
        <w:t>Throughout the document, the most referenced dimension of equity was vulnerability. The document recognized how Latin American countries are more vulnerable to climate change, even though they have contributed the least to climate-change inducing emissions.</w:t>
      </w:r>
      <w:r w:rsidR="00F310AD" w:rsidRPr="008808A9">
        <w:rPr>
          <w:lang w:val="en-GB" w:eastAsia="ja-JP"/>
        </w:rPr>
        <w:t xml:space="preserve"> At the national level, the document pointed at how Peru</w:t>
      </w:r>
      <w:r w:rsidR="00D87937" w:rsidRPr="008808A9">
        <w:rPr>
          <w:lang w:val="en-GB" w:eastAsia="ja-JP"/>
        </w:rPr>
        <w:t xml:space="preserve"> is particularly vulnerable to the impacts of climate change because of its climatic conditions, high dependency upon agricultural activities, and poverty levels.</w:t>
      </w:r>
      <w:r w:rsidR="00F310AD" w:rsidRPr="008808A9">
        <w:rPr>
          <w:lang w:val="en-GB" w:eastAsia="ja-JP"/>
        </w:rPr>
        <w:t xml:space="preserve"> At the regional level, vulnerability in the Cajamarca Department is </w:t>
      </w:r>
      <w:r w:rsidR="00D87937" w:rsidRPr="008808A9">
        <w:rPr>
          <w:lang w:val="en-GB" w:eastAsia="ja-JP"/>
        </w:rPr>
        <w:t xml:space="preserve">compounded by the prevalence of high poverty levels and the lack of access to public services. </w:t>
      </w:r>
    </w:p>
    <w:p w14:paraId="796130B4" w14:textId="5545A3D8" w:rsidR="008E2E57" w:rsidRPr="008808A9" w:rsidRDefault="00650B0C" w:rsidP="008E2E57">
      <w:pPr>
        <w:rPr>
          <w:lang w:val="en-GB" w:eastAsia="ja-JP"/>
        </w:rPr>
      </w:pPr>
      <w:r w:rsidRPr="008808A9">
        <w:rPr>
          <w:color w:val="000000"/>
          <w:szCs w:val="24"/>
          <w:lang w:val="en-GB"/>
        </w:rPr>
        <w:t>Throughout the</w:t>
      </w:r>
      <w:r w:rsidR="0069105A" w:rsidRPr="008808A9">
        <w:rPr>
          <w:color w:val="000000"/>
          <w:szCs w:val="24"/>
          <w:lang w:val="en-GB"/>
        </w:rPr>
        <w:t xml:space="preserve"> local adaptation plan, San Ignacio </w:t>
      </w:r>
      <w:r w:rsidR="00961C52" w:rsidRPr="008808A9">
        <w:rPr>
          <w:lang w:val="en-GB" w:eastAsia="ja-JP"/>
        </w:rPr>
        <w:t>recognize</w:t>
      </w:r>
      <w:r w:rsidRPr="008808A9">
        <w:rPr>
          <w:lang w:val="en-GB" w:eastAsia="ja-JP"/>
        </w:rPr>
        <w:t>d</w:t>
      </w:r>
      <w:r w:rsidR="00961C52" w:rsidRPr="008808A9">
        <w:rPr>
          <w:lang w:val="en-GB" w:eastAsia="ja-JP"/>
        </w:rPr>
        <w:t xml:space="preserve"> that the agricultural sector </w:t>
      </w:r>
      <w:r w:rsidR="0069105A" w:rsidRPr="008808A9">
        <w:rPr>
          <w:lang w:val="en-GB" w:eastAsia="ja-JP"/>
        </w:rPr>
        <w:t xml:space="preserve">at large </w:t>
      </w:r>
      <w:r w:rsidR="00961C52" w:rsidRPr="008808A9">
        <w:rPr>
          <w:lang w:val="en-GB" w:eastAsia="ja-JP"/>
        </w:rPr>
        <w:t xml:space="preserve">is </w:t>
      </w:r>
      <w:r w:rsidR="0069105A" w:rsidRPr="008808A9">
        <w:rPr>
          <w:lang w:val="en-GB" w:eastAsia="ja-JP"/>
        </w:rPr>
        <w:t>highly v</w:t>
      </w:r>
      <w:r w:rsidR="00961C52" w:rsidRPr="008808A9">
        <w:rPr>
          <w:lang w:val="en-GB" w:eastAsia="ja-JP"/>
        </w:rPr>
        <w:t>ulnerable</w:t>
      </w:r>
      <w:r w:rsidR="0069105A" w:rsidRPr="008808A9">
        <w:rPr>
          <w:lang w:val="en-GB" w:eastAsia="ja-JP"/>
        </w:rPr>
        <w:t xml:space="preserve"> to the impacts of climate change</w:t>
      </w:r>
      <w:r w:rsidR="00F310AD" w:rsidRPr="008808A9">
        <w:rPr>
          <w:lang w:val="en-GB" w:eastAsia="ja-JP"/>
        </w:rPr>
        <w:t xml:space="preserve">, but </w:t>
      </w:r>
      <w:r w:rsidR="00961C52" w:rsidRPr="008808A9">
        <w:rPr>
          <w:lang w:val="en-GB" w:eastAsia="ja-JP"/>
        </w:rPr>
        <w:t>small producers</w:t>
      </w:r>
      <w:r w:rsidR="0069105A" w:rsidRPr="008808A9">
        <w:rPr>
          <w:lang w:val="en-GB" w:eastAsia="ja-JP"/>
        </w:rPr>
        <w:t xml:space="preserve"> are the most vulnerable</w:t>
      </w:r>
      <w:r w:rsidR="00F310AD" w:rsidRPr="008808A9">
        <w:rPr>
          <w:lang w:val="en-GB" w:eastAsia="ja-JP"/>
        </w:rPr>
        <w:t xml:space="preserve">. The degree of vulnerability is particularly higher for </w:t>
      </w:r>
      <w:r w:rsidR="00961C52" w:rsidRPr="008808A9">
        <w:rPr>
          <w:lang w:val="en-GB" w:eastAsia="ja-JP"/>
        </w:rPr>
        <w:t xml:space="preserve">those far away from water </w:t>
      </w:r>
      <w:r w:rsidR="0069105A" w:rsidRPr="008808A9">
        <w:rPr>
          <w:lang w:val="en-GB" w:eastAsia="ja-JP"/>
        </w:rPr>
        <w:t>sources</w:t>
      </w:r>
      <w:r w:rsidR="00F310AD" w:rsidRPr="008808A9">
        <w:rPr>
          <w:lang w:val="en-GB" w:eastAsia="ja-JP"/>
        </w:rPr>
        <w:t xml:space="preserve">, </w:t>
      </w:r>
      <w:r w:rsidR="0069105A" w:rsidRPr="008808A9">
        <w:rPr>
          <w:lang w:val="en-GB" w:eastAsia="ja-JP"/>
        </w:rPr>
        <w:t xml:space="preserve">situated </w:t>
      </w:r>
      <w:r w:rsidR="00961C52" w:rsidRPr="008808A9">
        <w:rPr>
          <w:lang w:val="en-GB" w:eastAsia="ja-JP"/>
        </w:rPr>
        <w:t xml:space="preserve">in areas </w:t>
      </w:r>
      <w:r w:rsidR="000249D5" w:rsidRPr="008808A9">
        <w:rPr>
          <w:lang w:val="en-GB" w:eastAsia="ja-JP"/>
        </w:rPr>
        <w:t xml:space="preserve">with high inclination, </w:t>
      </w:r>
      <w:r w:rsidR="00C9369B" w:rsidRPr="008808A9">
        <w:rPr>
          <w:lang w:val="en-GB" w:eastAsia="ja-JP"/>
        </w:rPr>
        <w:t xml:space="preserve">and/or </w:t>
      </w:r>
      <w:r w:rsidR="00F310AD" w:rsidRPr="008808A9">
        <w:rPr>
          <w:lang w:val="en-GB" w:eastAsia="ja-JP"/>
        </w:rPr>
        <w:t>s</w:t>
      </w:r>
      <w:r w:rsidR="00961C52" w:rsidRPr="008808A9">
        <w:rPr>
          <w:lang w:val="en-GB" w:eastAsia="ja-JP"/>
        </w:rPr>
        <w:t>pecializing in monocultures,</w:t>
      </w:r>
      <w:r w:rsidR="00C9369B" w:rsidRPr="008808A9">
        <w:rPr>
          <w:lang w:val="en-GB" w:eastAsia="ja-JP"/>
        </w:rPr>
        <w:t xml:space="preserve"> permanent crops, or extensive farming practices. Limited </w:t>
      </w:r>
      <w:r w:rsidR="00961C52" w:rsidRPr="008808A9">
        <w:rPr>
          <w:lang w:val="en-GB" w:eastAsia="ja-JP"/>
        </w:rPr>
        <w:t>access to irrigation technology</w:t>
      </w:r>
      <w:r w:rsidR="00C9369B" w:rsidRPr="008808A9">
        <w:rPr>
          <w:lang w:val="en-GB" w:eastAsia="ja-JP"/>
        </w:rPr>
        <w:t xml:space="preserve"> and crop insurance</w:t>
      </w:r>
      <w:r w:rsidR="00BD2ECA" w:rsidRPr="008808A9">
        <w:rPr>
          <w:lang w:val="en-GB" w:eastAsia="ja-JP"/>
        </w:rPr>
        <w:t xml:space="preserve"> was found to</w:t>
      </w:r>
      <w:r w:rsidR="00C9369B" w:rsidRPr="008808A9">
        <w:rPr>
          <w:lang w:val="en-GB" w:eastAsia="ja-JP"/>
        </w:rPr>
        <w:t xml:space="preserve"> increase vulnerability</w:t>
      </w:r>
      <w:r w:rsidR="00C27523" w:rsidRPr="008808A9">
        <w:rPr>
          <w:lang w:val="en-GB" w:eastAsia="ja-JP"/>
        </w:rPr>
        <w:t xml:space="preserve">, and so </w:t>
      </w:r>
      <w:r w:rsidR="00BD2ECA" w:rsidRPr="008808A9">
        <w:rPr>
          <w:lang w:val="en-GB" w:eastAsia="ja-JP"/>
        </w:rPr>
        <w:t xml:space="preserve">was </w:t>
      </w:r>
      <w:r w:rsidR="00C27523" w:rsidRPr="008808A9">
        <w:rPr>
          <w:lang w:val="en-GB" w:eastAsia="ja-JP"/>
        </w:rPr>
        <w:t>cultivating plant varieties with low resistance to disease</w:t>
      </w:r>
      <w:r w:rsidR="000658D4" w:rsidRPr="008808A9">
        <w:rPr>
          <w:lang w:val="en-GB" w:eastAsia="ja-JP"/>
        </w:rPr>
        <w:t xml:space="preserve"> or the low incidence of practices like storing grains for difficult times. </w:t>
      </w:r>
      <w:r w:rsidR="009B6EE9" w:rsidRPr="008808A9">
        <w:rPr>
          <w:lang w:val="en-GB" w:eastAsia="ja-JP"/>
        </w:rPr>
        <w:t xml:space="preserve">San Ignacio’s approach to vulnerability reduction stemmed from the national </w:t>
      </w:r>
      <w:r w:rsidR="00345EAD" w:rsidRPr="008808A9">
        <w:rPr>
          <w:lang w:val="en-GB" w:eastAsia="ja-JP"/>
        </w:rPr>
        <w:t>level</w:t>
      </w:r>
      <w:r w:rsidR="00A272F3" w:rsidRPr="008808A9">
        <w:rPr>
          <w:lang w:val="en-GB" w:eastAsia="ja-JP"/>
        </w:rPr>
        <w:t xml:space="preserve">. Peru </w:t>
      </w:r>
      <w:r w:rsidR="00345EAD" w:rsidRPr="008808A9">
        <w:rPr>
          <w:lang w:val="en-GB" w:eastAsia="ja-JP"/>
        </w:rPr>
        <w:t>analys</w:t>
      </w:r>
      <w:r w:rsidR="00A272F3" w:rsidRPr="008808A9">
        <w:rPr>
          <w:lang w:val="en-GB" w:eastAsia="ja-JP"/>
        </w:rPr>
        <w:t xml:space="preserve">ed </w:t>
      </w:r>
      <w:r w:rsidR="009B6EE9" w:rsidRPr="008808A9">
        <w:rPr>
          <w:lang w:val="en-GB" w:eastAsia="ja-JP"/>
        </w:rPr>
        <w:t>the vulnerability of key economic sectors</w:t>
      </w:r>
      <w:r w:rsidR="00A272F3" w:rsidRPr="008808A9">
        <w:rPr>
          <w:lang w:val="en-GB" w:eastAsia="ja-JP"/>
        </w:rPr>
        <w:t xml:space="preserve"> to select what type of adaptation projects and the location where they would be implemented.</w:t>
      </w:r>
      <w:r w:rsidR="00EA2715" w:rsidRPr="008808A9">
        <w:rPr>
          <w:lang w:val="en-GB" w:eastAsia="ja-JP"/>
        </w:rPr>
        <w:t xml:space="preserve"> San Ignacio therefore is intent on increasing adaptative capacity through participatory processes (e.</w:t>
      </w:r>
      <w:r w:rsidR="00BE5206" w:rsidRPr="008808A9">
        <w:rPr>
          <w:lang w:val="en-GB" w:eastAsia="ja-JP"/>
        </w:rPr>
        <w:t>g.</w:t>
      </w:r>
      <w:r w:rsidR="00EA2715" w:rsidRPr="008808A9">
        <w:rPr>
          <w:lang w:val="en-GB" w:eastAsia="ja-JP"/>
        </w:rPr>
        <w:t xml:space="preserve"> collaboration with anti-poverty round tables)</w:t>
      </w:r>
      <w:r w:rsidR="00AA1FD5" w:rsidRPr="008808A9">
        <w:rPr>
          <w:lang w:val="en-GB" w:eastAsia="ja-JP"/>
        </w:rPr>
        <w:t xml:space="preserve"> and community-based adaptation. However, San Ignacio recognized that </w:t>
      </w:r>
      <w:r w:rsidR="008E2E57" w:rsidRPr="008808A9">
        <w:rPr>
          <w:lang w:val="en-GB" w:eastAsia="ja-JP"/>
        </w:rPr>
        <w:t>building adaptative capacity requires financial resources and public investment</w:t>
      </w:r>
      <w:r w:rsidR="00AA1FD5" w:rsidRPr="008808A9">
        <w:rPr>
          <w:lang w:val="en-GB" w:eastAsia="ja-JP"/>
        </w:rPr>
        <w:t xml:space="preserve"> and so, a</w:t>
      </w:r>
      <w:r w:rsidR="008E2E57" w:rsidRPr="008808A9">
        <w:rPr>
          <w:lang w:val="en-GB" w:eastAsia="ja-JP"/>
        </w:rPr>
        <w:t xml:space="preserve">daptation-related indicators </w:t>
      </w:r>
      <w:r w:rsidR="00AA1FD5" w:rsidRPr="008808A9">
        <w:rPr>
          <w:lang w:val="en-GB" w:eastAsia="ja-JP"/>
        </w:rPr>
        <w:t xml:space="preserve">should </w:t>
      </w:r>
      <w:r w:rsidR="008E2E57" w:rsidRPr="008808A9">
        <w:rPr>
          <w:lang w:val="en-GB" w:eastAsia="ja-JP"/>
        </w:rPr>
        <w:t>factor in the costs, profitability, and vulnerability reduction</w:t>
      </w:r>
      <w:r w:rsidR="00AA1FD5" w:rsidRPr="008808A9">
        <w:rPr>
          <w:lang w:val="en-GB" w:eastAsia="ja-JP"/>
        </w:rPr>
        <w:t xml:space="preserve"> of proposed measures. </w:t>
      </w:r>
    </w:p>
    <w:p w14:paraId="2C297A15" w14:textId="16744439" w:rsidR="00A56028" w:rsidRPr="008808A9" w:rsidRDefault="001201E9" w:rsidP="000E7AC5">
      <w:pPr>
        <w:spacing w:before="240"/>
        <w:rPr>
          <w:lang w:val="en-GB" w:eastAsia="ja-JP"/>
        </w:rPr>
      </w:pPr>
      <w:r w:rsidRPr="008808A9">
        <w:rPr>
          <w:color w:val="000000"/>
          <w:szCs w:val="24"/>
          <w:lang w:val="en-GB"/>
        </w:rPr>
        <w:t xml:space="preserve">In terms of the socioeconomic factors, the analysed measures </w:t>
      </w:r>
      <w:r w:rsidR="00452A29" w:rsidRPr="008808A9">
        <w:rPr>
          <w:color w:val="000000"/>
          <w:szCs w:val="24"/>
          <w:lang w:val="en-GB"/>
        </w:rPr>
        <w:t>sought to support certain productive sectors</w:t>
      </w:r>
      <w:r w:rsidR="00660036" w:rsidRPr="008808A9">
        <w:rPr>
          <w:color w:val="000000"/>
          <w:szCs w:val="24"/>
          <w:lang w:val="en-GB"/>
        </w:rPr>
        <w:t xml:space="preserve"> that are seen to be at a disadvantage to adapt under San Ignacio’s local adaptation plan. Measures </w:t>
      </w:r>
      <w:r w:rsidR="000E7AC5" w:rsidRPr="008808A9">
        <w:rPr>
          <w:color w:val="000000"/>
          <w:szCs w:val="24"/>
          <w:lang w:val="en-GB"/>
        </w:rPr>
        <w:t xml:space="preserve">to support </w:t>
      </w:r>
      <w:r w:rsidRPr="008808A9">
        <w:rPr>
          <w:color w:val="000000"/>
          <w:szCs w:val="24"/>
          <w:lang w:val="en-GB"/>
        </w:rPr>
        <w:t>existing productive activities (</w:t>
      </w:r>
      <w:r w:rsidR="00BE5206" w:rsidRPr="008808A9">
        <w:rPr>
          <w:color w:val="000000"/>
          <w:szCs w:val="24"/>
          <w:lang w:val="en-GB"/>
        </w:rPr>
        <w:t>e.g</w:t>
      </w:r>
      <w:r w:rsidRPr="008808A9">
        <w:rPr>
          <w:color w:val="000000"/>
          <w:szCs w:val="24"/>
          <w:lang w:val="en-GB"/>
        </w:rPr>
        <w:t xml:space="preserve">. agriculture, husbandry, forestry, shellfish farming, and apiculture) </w:t>
      </w:r>
      <w:r w:rsidR="000E7AC5" w:rsidRPr="008808A9">
        <w:rPr>
          <w:color w:val="000000"/>
          <w:szCs w:val="24"/>
          <w:lang w:val="en-GB"/>
        </w:rPr>
        <w:t xml:space="preserve">intend to help them </w:t>
      </w:r>
      <w:r w:rsidRPr="008808A9">
        <w:rPr>
          <w:color w:val="000000"/>
          <w:szCs w:val="24"/>
          <w:lang w:val="en-GB"/>
        </w:rPr>
        <w:t xml:space="preserve">become more efficient, competitive, and sustainable. An emphasis on building resilience in the productive sector was found, as evidenced through the proposed measures to diversity economic activities, further an uptake in crop insurance, and the use of water harvesting techniques, among others. </w:t>
      </w:r>
      <w:r w:rsidRPr="008808A9">
        <w:rPr>
          <w:lang w:val="en-GB" w:eastAsia="ja-JP"/>
        </w:rPr>
        <w:t>The plan links adaptation to maintaining economic development and protecting the municipality</w:t>
      </w:r>
      <w:r w:rsidR="00215995" w:rsidRPr="008808A9">
        <w:rPr>
          <w:lang w:val="en-GB" w:eastAsia="ja-JP"/>
        </w:rPr>
        <w:t>’s productive sectors</w:t>
      </w:r>
      <w:r w:rsidRPr="008808A9">
        <w:rPr>
          <w:lang w:val="en-GB" w:eastAsia="ja-JP"/>
        </w:rPr>
        <w:t xml:space="preserve"> against the impacts of climate change. In this sense, the proposed adaptation measures include the implementation of agriculture and livestock systems that can promote sustainable production, while at the same time ensuring food security and poverty reduction. Considering the importance for the municipality of the production of coffee, cacao, avocado, and pineapple,</w:t>
      </w:r>
      <w:r w:rsidR="00BD44DF" w:rsidRPr="008808A9">
        <w:rPr>
          <w:lang w:val="en-GB" w:eastAsia="ja-JP"/>
        </w:rPr>
        <w:t xml:space="preserve"> the provision of technical assistance, </w:t>
      </w:r>
      <w:r w:rsidRPr="008808A9">
        <w:rPr>
          <w:lang w:val="en-GB" w:eastAsia="ja-JP"/>
        </w:rPr>
        <w:t xml:space="preserve">provision of seeds, fertilizer, </w:t>
      </w:r>
      <w:r w:rsidR="00A56028" w:rsidRPr="008808A9">
        <w:rPr>
          <w:lang w:val="en-GB" w:eastAsia="ja-JP"/>
        </w:rPr>
        <w:t xml:space="preserve">and </w:t>
      </w:r>
      <w:r w:rsidRPr="008808A9">
        <w:rPr>
          <w:lang w:val="en-GB" w:eastAsia="ja-JP"/>
        </w:rPr>
        <w:t>greenhouse supplies, a</w:t>
      </w:r>
      <w:r w:rsidR="00A56028" w:rsidRPr="008808A9">
        <w:rPr>
          <w:lang w:val="en-GB" w:eastAsia="ja-JP"/>
        </w:rPr>
        <w:t xml:space="preserve">mong others, </w:t>
      </w:r>
      <w:r w:rsidR="000E6C40" w:rsidRPr="008808A9">
        <w:rPr>
          <w:lang w:val="en-GB" w:eastAsia="ja-JP"/>
        </w:rPr>
        <w:t xml:space="preserve">seek to help entire productive chains adapt to a changing climate. </w:t>
      </w:r>
    </w:p>
    <w:p w14:paraId="2FBDF77E" w14:textId="77777777" w:rsidR="007303FB" w:rsidRPr="008808A9" w:rsidRDefault="007303FB" w:rsidP="007303FB">
      <w:pPr>
        <w:pStyle w:val="Heading4"/>
        <w:rPr>
          <w:lang w:val="en-GB"/>
        </w:rPr>
      </w:pPr>
      <w:r w:rsidRPr="008808A9">
        <w:rPr>
          <w:lang w:val="en-GB"/>
        </w:rPr>
        <w:t>Justice</w:t>
      </w:r>
    </w:p>
    <w:p w14:paraId="0FFFBAEC" w14:textId="379ECC55" w:rsidR="00FB42D3" w:rsidRPr="008808A9" w:rsidRDefault="004C7305" w:rsidP="00FB42D3">
      <w:pPr>
        <w:rPr>
          <w:iCs/>
          <w:color w:val="000000"/>
          <w:szCs w:val="24"/>
          <w:lang w:val="en-GB"/>
        </w:rPr>
      </w:pPr>
      <w:r w:rsidRPr="008808A9">
        <w:rPr>
          <w:iCs/>
          <w:color w:val="000000"/>
          <w:szCs w:val="24"/>
          <w:lang w:val="en-GB"/>
        </w:rPr>
        <w:t xml:space="preserve">San Ignacio’s plan did not include direct references to the principle of justice. </w:t>
      </w:r>
      <w:r w:rsidR="00F12BF6" w:rsidRPr="008808A9">
        <w:rPr>
          <w:lang w:val="en-GB" w:eastAsia="ja-JP"/>
        </w:rPr>
        <w:t xml:space="preserve">Throughout the document, there were no specific adaptation measures nor references to the concept of intergenerational justice, nor the links between citizen rights and adaptation actions. </w:t>
      </w:r>
      <w:r w:rsidR="00DE1967" w:rsidRPr="008808A9">
        <w:rPr>
          <w:iCs/>
          <w:color w:val="000000"/>
          <w:szCs w:val="24"/>
          <w:lang w:val="en-GB"/>
        </w:rPr>
        <w:t xml:space="preserve">However, </w:t>
      </w:r>
      <w:r w:rsidR="006619D6" w:rsidRPr="008808A9">
        <w:rPr>
          <w:iCs/>
          <w:color w:val="000000"/>
          <w:szCs w:val="24"/>
          <w:lang w:val="en-GB"/>
        </w:rPr>
        <w:t>6 of th</w:t>
      </w:r>
      <w:r w:rsidRPr="008808A9">
        <w:rPr>
          <w:iCs/>
          <w:color w:val="000000"/>
          <w:szCs w:val="24"/>
          <w:lang w:val="en-GB"/>
        </w:rPr>
        <w:t>e proposed adaptation measures refer to</w:t>
      </w:r>
      <w:r w:rsidR="000335BE" w:rsidRPr="008808A9">
        <w:rPr>
          <w:iCs/>
          <w:color w:val="000000"/>
          <w:szCs w:val="24"/>
          <w:lang w:val="en-GB"/>
        </w:rPr>
        <w:t xml:space="preserve"> public participation</w:t>
      </w:r>
      <w:r w:rsidR="00DE1967" w:rsidRPr="008808A9">
        <w:rPr>
          <w:iCs/>
          <w:color w:val="000000"/>
          <w:szCs w:val="24"/>
          <w:lang w:val="en-GB"/>
        </w:rPr>
        <w:t xml:space="preserve">, a dimension of justice, as observed </w:t>
      </w:r>
      <w:r w:rsidR="00C245B8">
        <w:rPr>
          <w:iCs/>
          <w:color w:val="000000"/>
          <w:szCs w:val="24"/>
          <w:lang w:val="en-GB"/>
        </w:rPr>
        <w:t>in the table below</w:t>
      </w:r>
      <w:r w:rsidR="00DE1967" w:rsidRPr="008808A9">
        <w:rPr>
          <w:iCs/>
          <w:color w:val="000000"/>
          <w:szCs w:val="24"/>
          <w:lang w:val="en-GB"/>
        </w:rPr>
        <w:t>.</w:t>
      </w:r>
      <w:r w:rsidR="000335BE" w:rsidRPr="008808A9">
        <w:rPr>
          <w:iCs/>
          <w:color w:val="000000"/>
          <w:szCs w:val="24"/>
          <w:lang w:val="en-GB"/>
        </w:rPr>
        <w:t xml:space="preserve"> </w:t>
      </w:r>
      <w:r w:rsidR="00FB42D3" w:rsidRPr="008808A9">
        <w:rPr>
          <w:iCs/>
          <w:color w:val="000000"/>
          <w:szCs w:val="24"/>
          <w:lang w:val="en-GB"/>
        </w:rPr>
        <w:t>The educational and awareness raising measures</w:t>
      </w:r>
      <w:r w:rsidR="00B1194A" w:rsidRPr="008808A9">
        <w:rPr>
          <w:iCs/>
          <w:color w:val="000000"/>
          <w:szCs w:val="24"/>
          <w:lang w:val="en-GB"/>
        </w:rPr>
        <w:t xml:space="preserve"> </w:t>
      </w:r>
      <w:r w:rsidR="006808CC">
        <w:rPr>
          <w:iCs/>
          <w:color w:val="000000"/>
          <w:szCs w:val="24"/>
          <w:lang w:val="en-GB"/>
        </w:rPr>
        <w:t xml:space="preserve">proposed </w:t>
      </w:r>
      <w:r w:rsidR="00FB42D3" w:rsidRPr="008808A9">
        <w:rPr>
          <w:iCs/>
          <w:color w:val="000000"/>
          <w:szCs w:val="24"/>
          <w:lang w:val="en-GB"/>
        </w:rPr>
        <w:t xml:space="preserve">seek to promote </w:t>
      </w:r>
      <w:r w:rsidR="006808CC">
        <w:rPr>
          <w:iCs/>
          <w:color w:val="000000"/>
          <w:szCs w:val="24"/>
          <w:lang w:val="en-GB"/>
        </w:rPr>
        <w:t>the e</w:t>
      </w:r>
      <w:r w:rsidR="00FB42D3" w:rsidRPr="008808A9">
        <w:rPr>
          <w:iCs/>
          <w:color w:val="000000"/>
          <w:szCs w:val="24"/>
          <w:lang w:val="en-GB"/>
        </w:rPr>
        <w:t xml:space="preserve">ngagement </w:t>
      </w:r>
      <w:r w:rsidR="006808CC">
        <w:rPr>
          <w:iCs/>
          <w:color w:val="000000"/>
          <w:szCs w:val="24"/>
          <w:lang w:val="en-GB"/>
        </w:rPr>
        <w:t>of</w:t>
      </w:r>
      <w:r w:rsidR="00FB42D3" w:rsidRPr="008808A9">
        <w:rPr>
          <w:iCs/>
          <w:color w:val="000000"/>
          <w:szCs w:val="24"/>
          <w:lang w:val="en-GB"/>
        </w:rPr>
        <w:t xml:space="preserve"> government and non-government actors in adapting to climate change.</w:t>
      </w:r>
      <w:r w:rsidR="0002229F" w:rsidRPr="008808A9">
        <w:rPr>
          <w:iCs/>
          <w:color w:val="000000"/>
          <w:szCs w:val="24"/>
          <w:lang w:val="en-GB"/>
        </w:rPr>
        <w:t xml:space="preserve"> One of the measures also </w:t>
      </w:r>
      <w:r w:rsidR="00DC028F" w:rsidRPr="008808A9">
        <w:rPr>
          <w:iCs/>
          <w:color w:val="000000"/>
          <w:szCs w:val="24"/>
          <w:lang w:val="en-GB"/>
        </w:rPr>
        <w:t xml:space="preserve">proposed collaboration with other public participation initiatives like the thematic round tables. </w:t>
      </w:r>
      <w:r w:rsidR="005C218E" w:rsidRPr="008808A9">
        <w:rPr>
          <w:iCs/>
          <w:color w:val="000000"/>
          <w:szCs w:val="24"/>
          <w:lang w:val="en-GB"/>
        </w:rPr>
        <w:t>A participative and coordinated process is seen as a necessary condition for vulnerability reduction.</w:t>
      </w:r>
    </w:p>
    <w:p w14:paraId="2C6B7F30" w14:textId="295DF391" w:rsidR="007303FB" w:rsidRPr="008808A9" w:rsidRDefault="00FB296B" w:rsidP="00FB296B">
      <w:pPr>
        <w:pStyle w:val="Caption"/>
        <w:rPr>
          <w:lang w:val="en-GB"/>
        </w:rPr>
      </w:pPr>
      <w:bookmarkStart w:id="132" w:name="_Toc48174836"/>
      <w:r w:rsidRPr="008808A9">
        <w:rPr>
          <w:lang w:val="en-GB"/>
        </w:rPr>
        <w:t xml:space="preserve">Table </w:t>
      </w:r>
      <w:r w:rsidR="00FE5DD3">
        <w:rPr>
          <w:lang w:val="en-GB"/>
        </w:rPr>
        <w:fldChar w:fldCharType="begin"/>
      </w:r>
      <w:r w:rsidR="00FE5DD3">
        <w:rPr>
          <w:lang w:val="en-GB"/>
        </w:rPr>
        <w:instrText xml:space="preserve"> STYLEREF 1 \s </w:instrText>
      </w:r>
      <w:r w:rsidR="00FE5DD3">
        <w:rPr>
          <w:lang w:val="en-GB"/>
        </w:rPr>
        <w:fldChar w:fldCharType="separate"/>
      </w:r>
      <w:r w:rsidR="003A56FE">
        <w:rPr>
          <w:noProof/>
          <w:lang w:val="en-GB"/>
        </w:rPr>
        <w:t>4</w:t>
      </w:r>
      <w:r w:rsidR="00FE5DD3">
        <w:rPr>
          <w:lang w:val="en-GB"/>
        </w:rPr>
        <w:fldChar w:fldCharType="end"/>
      </w:r>
      <w:r w:rsidR="00FE5DD3">
        <w:rPr>
          <w:lang w:val="en-GB"/>
        </w:rPr>
        <w:noBreakHyphen/>
      </w:r>
      <w:r w:rsidR="00FE5DD3">
        <w:rPr>
          <w:lang w:val="en-GB"/>
        </w:rPr>
        <w:fldChar w:fldCharType="begin"/>
      </w:r>
      <w:r w:rsidR="00FE5DD3">
        <w:rPr>
          <w:lang w:val="en-GB"/>
        </w:rPr>
        <w:instrText xml:space="preserve"> SEQ Table \* ARABIC \s 1 </w:instrText>
      </w:r>
      <w:r w:rsidR="00FE5DD3">
        <w:rPr>
          <w:lang w:val="en-GB"/>
        </w:rPr>
        <w:fldChar w:fldCharType="separate"/>
      </w:r>
      <w:r w:rsidR="003A56FE">
        <w:rPr>
          <w:noProof/>
          <w:lang w:val="en-GB"/>
        </w:rPr>
        <w:t>11</w:t>
      </w:r>
      <w:r w:rsidR="00FE5DD3">
        <w:rPr>
          <w:lang w:val="en-GB"/>
        </w:rPr>
        <w:fldChar w:fldCharType="end"/>
      </w:r>
      <w:r w:rsidRPr="008808A9">
        <w:rPr>
          <w:lang w:val="en-GB"/>
        </w:rPr>
        <w:t>. Dimensions of justice in in San Ignacio’s proposed adaptation measures</w:t>
      </w:r>
      <w:bookmarkEnd w:id="132"/>
    </w:p>
    <w:tbl>
      <w:tblPr>
        <w:tblW w:w="84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39"/>
        <w:gridCol w:w="6919"/>
      </w:tblGrid>
      <w:tr w:rsidR="002D704F" w:rsidRPr="008808A9" w14:paraId="29B71F50" w14:textId="77777777" w:rsidTr="0077230B">
        <w:tc>
          <w:tcPr>
            <w:tcW w:w="1539" w:type="dxa"/>
            <w:shd w:val="clear" w:color="auto" w:fill="D9D9D9" w:themeFill="background1" w:themeFillShade="D9"/>
          </w:tcPr>
          <w:p w14:paraId="2FDA9AF4" w14:textId="77777777" w:rsidR="002D704F" w:rsidRPr="008808A9" w:rsidRDefault="002D704F" w:rsidP="0077230B">
            <w:pPr>
              <w:pStyle w:val="Tabletext"/>
              <w:spacing w:after="0" w:line="240" w:lineRule="auto"/>
              <w:jc w:val="center"/>
              <w:rPr>
                <w:b/>
                <w:bCs/>
                <w:lang w:val="en-GB"/>
              </w:rPr>
            </w:pPr>
            <w:r w:rsidRPr="008808A9">
              <w:rPr>
                <w:b/>
                <w:bCs/>
                <w:lang w:val="en-GB"/>
              </w:rPr>
              <w:t>Dimension</w:t>
            </w:r>
          </w:p>
        </w:tc>
        <w:tc>
          <w:tcPr>
            <w:tcW w:w="6919" w:type="dxa"/>
            <w:shd w:val="clear" w:color="auto" w:fill="D9D9D9" w:themeFill="background1" w:themeFillShade="D9"/>
          </w:tcPr>
          <w:p w14:paraId="70773EF5" w14:textId="77777777" w:rsidR="002D704F" w:rsidRPr="008808A9" w:rsidRDefault="002D704F" w:rsidP="0077230B">
            <w:pPr>
              <w:pStyle w:val="Tabletext"/>
              <w:spacing w:after="0" w:line="240" w:lineRule="auto"/>
              <w:jc w:val="center"/>
              <w:rPr>
                <w:b/>
                <w:bCs/>
                <w:lang w:val="en-GB"/>
              </w:rPr>
            </w:pPr>
            <w:r w:rsidRPr="008808A9">
              <w:rPr>
                <w:b/>
                <w:bCs/>
                <w:lang w:val="en-GB"/>
              </w:rPr>
              <w:t>Relevant adaptation measures</w:t>
            </w:r>
          </w:p>
        </w:tc>
      </w:tr>
      <w:tr w:rsidR="002D704F" w:rsidRPr="008808A9" w14:paraId="1950D4E2" w14:textId="77777777" w:rsidTr="0077230B">
        <w:trPr>
          <w:trHeight w:val="467"/>
        </w:trPr>
        <w:tc>
          <w:tcPr>
            <w:tcW w:w="1539" w:type="dxa"/>
          </w:tcPr>
          <w:p w14:paraId="7138FF86" w14:textId="77777777" w:rsidR="002D704F" w:rsidRPr="008808A9" w:rsidRDefault="002D704F" w:rsidP="0077230B">
            <w:pPr>
              <w:pStyle w:val="Tabletext"/>
              <w:spacing w:after="0" w:line="240" w:lineRule="auto"/>
              <w:rPr>
                <w:lang w:val="en-GB"/>
              </w:rPr>
            </w:pPr>
            <w:r w:rsidRPr="008808A9">
              <w:rPr>
                <w:lang w:val="en-GB"/>
              </w:rPr>
              <w:t>Intergenerational justice</w:t>
            </w:r>
          </w:p>
        </w:tc>
        <w:tc>
          <w:tcPr>
            <w:tcW w:w="6919" w:type="dxa"/>
          </w:tcPr>
          <w:p w14:paraId="32AFB21D" w14:textId="77777777" w:rsidR="002D704F" w:rsidRPr="008808A9" w:rsidRDefault="002D704F" w:rsidP="00815CC0">
            <w:pPr>
              <w:pStyle w:val="Tabletext"/>
              <w:numPr>
                <w:ilvl w:val="0"/>
                <w:numId w:val="23"/>
              </w:numPr>
              <w:spacing w:after="0" w:line="240" w:lineRule="auto"/>
              <w:rPr>
                <w:lang w:val="en-GB"/>
              </w:rPr>
            </w:pPr>
            <w:r w:rsidRPr="008808A9">
              <w:rPr>
                <w:lang w:val="en-GB"/>
              </w:rPr>
              <w:t>Not specified</w:t>
            </w:r>
          </w:p>
        </w:tc>
      </w:tr>
      <w:tr w:rsidR="002D704F" w:rsidRPr="008808A9" w14:paraId="5A3D3532" w14:textId="77777777" w:rsidTr="0077230B">
        <w:trPr>
          <w:trHeight w:val="269"/>
        </w:trPr>
        <w:tc>
          <w:tcPr>
            <w:tcW w:w="1539" w:type="dxa"/>
          </w:tcPr>
          <w:p w14:paraId="4D03AD7B" w14:textId="77777777" w:rsidR="002D704F" w:rsidRPr="008808A9" w:rsidRDefault="002D704F" w:rsidP="0077230B">
            <w:pPr>
              <w:pStyle w:val="Tabletext"/>
              <w:spacing w:after="0" w:line="240" w:lineRule="auto"/>
              <w:rPr>
                <w:lang w:val="en-GB"/>
              </w:rPr>
            </w:pPr>
            <w:r w:rsidRPr="008808A9">
              <w:rPr>
                <w:lang w:val="en-GB"/>
              </w:rPr>
              <w:t>Rights</w:t>
            </w:r>
          </w:p>
        </w:tc>
        <w:tc>
          <w:tcPr>
            <w:tcW w:w="6919" w:type="dxa"/>
          </w:tcPr>
          <w:p w14:paraId="2123172F" w14:textId="77777777" w:rsidR="002D704F" w:rsidRPr="008808A9" w:rsidRDefault="002D704F" w:rsidP="00815CC0">
            <w:pPr>
              <w:pStyle w:val="Tabletext"/>
              <w:numPr>
                <w:ilvl w:val="0"/>
                <w:numId w:val="23"/>
              </w:numPr>
              <w:spacing w:after="0" w:line="240" w:lineRule="auto"/>
              <w:rPr>
                <w:lang w:val="en-GB"/>
              </w:rPr>
            </w:pPr>
            <w:r w:rsidRPr="008808A9">
              <w:rPr>
                <w:lang w:val="en-GB"/>
              </w:rPr>
              <w:t>Not specified</w:t>
            </w:r>
          </w:p>
        </w:tc>
      </w:tr>
      <w:tr w:rsidR="002D704F" w:rsidRPr="008808A9" w14:paraId="1F7A14B7" w14:textId="77777777" w:rsidTr="0077230B">
        <w:trPr>
          <w:trHeight w:val="695"/>
        </w:trPr>
        <w:tc>
          <w:tcPr>
            <w:tcW w:w="1539" w:type="dxa"/>
          </w:tcPr>
          <w:p w14:paraId="792EB82C" w14:textId="77777777" w:rsidR="002D704F" w:rsidRPr="008808A9" w:rsidRDefault="002D704F" w:rsidP="0077230B">
            <w:pPr>
              <w:pStyle w:val="Tabletext"/>
              <w:spacing w:after="0" w:line="240" w:lineRule="auto"/>
              <w:rPr>
                <w:lang w:val="en-GB"/>
              </w:rPr>
            </w:pPr>
            <w:r w:rsidRPr="008808A9">
              <w:rPr>
                <w:lang w:val="en-GB"/>
              </w:rPr>
              <w:t>Public participation</w:t>
            </w:r>
          </w:p>
        </w:tc>
        <w:tc>
          <w:tcPr>
            <w:tcW w:w="6919" w:type="dxa"/>
          </w:tcPr>
          <w:p w14:paraId="233C5AE7" w14:textId="77777777" w:rsidR="002D704F" w:rsidRPr="008808A9" w:rsidRDefault="002D704F" w:rsidP="00815CC0">
            <w:pPr>
              <w:pStyle w:val="Tabletext"/>
              <w:numPr>
                <w:ilvl w:val="0"/>
                <w:numId w:val="23"/>
              </w:numPr>
              <w:spacing w:after="0" w:line="240" w:lineRule="auto"/>
              <w:rPr>
                <w:lang w:val="en-GB"/>
              </w:rPr>
            </w:pPr>
            <w:r w:rsidRPr="008808A9">
              <w:rPr>
                <w:lang w:val="en-GB"/>
              </w:rPr>
              <w:t>Linking the Climate Change Adaptation Program with the existing Environmental Education programs</w:t>
            </w:r>
          </w:p>
          <w:p w14:paraId="5D780318" w14:textId="77777777" w:rsidR="002D704F" w:rsidRPr="008808A9" w:rsidRDefault="002D704F" w:rsidP="00815CC0">
            <w:pPr>
              <w:pStyle w:val="Tabletext"/>
              <w:numPr>
                <w:ilvl w:val="0"/>
                <w:numId w:val="23"/>
              </w:numPr>
              <w:spacing w:after="0" w:line="240" w:lineRule="auto"/>
              <w:rPr>
                <w:lang w:val="en-GB"/>
              </w:rPr>
            </w:pPr>
            <w:r w:rsidRPr="008808A9">
              <w:rPr>
                <w:lang w:val="en-GB"/>
              </w:rPr>
              <w:t>Implementation of an educational and awareness conservation program in tandem with grassroots organizations like agricultural producers and women groups</w:t>
            </w:r>
          </w:p>
          <w:p w14:paraId="601B8BE1" w14:textId="77777777" w:rsidR="002D704F" w:rsidRPr="008808A9" w:rsidRDefault="002D704F" w:rsidP="00815CC0">
            <w:pPr>
              <w:pStyle w:val="Tabletext"/>
              <w:numPr>
                <w:ilvl w:val="0"/>
                <w:numId w:val="23"/>
              </w:numPr>
              <w:spacing w:after="0" w:line="240" w:lineRule="auto"/>
              <w:rPr>
                <w:lang w:val="en-GB"/>
              </w:rPr>
            </w:pPr>
            <w:r w:rsidRPr="008808A9">
              <w:rPr>
                <w:lang w:val="en-GB"/>
              </w:rPr>
              <w:t>Implementation of communication campaigns at the local and regional level through written and audio-visual press, events, and theatre plays, among other strategies.</w:t>
            </w:r>
          </w:p>
          <w:p w14:paraId="1BD2209D" w14:textId="77777777" w:rsidR="002D704F" w:rsidRPr="008808A9" w:rsidRDefault="002D704F" w:rsidP="00815CC0">
            <w:pPr>
              <w:pStyle w:val="Tabletext"/>
              <w:numPr>
                <w:ilvl w:val="0"/>
                <w:numId w:val="23"/>
              </w:numPr>
              <w:spacing w:after="0" w:line="240" w:lineRule="auto"/>
              <w:rPr>
                <w:lang w:val="en-GB"/>
              </w:rPr>
            </w:pPr>
            <w:r w:rsidRPr="008808A9">
              <w:rPr>
                <w:lang w:val="en-GB"/>
              </w:rPr>
              <w:t>Identification and analysis of the Environmental Education Plan for the Province of San Ignacio to add an awareness and capacity building program in schools on healthy communities and a new culture on water use</w:t>
            </w:r>
          </w:p>
          <w:p w14:paraId="6739F3C2" w14:textId="77777777" w:rsidR="002D704F" w:rsidRPr="008808A9" w:rsidRDefault="002D704F" w:rsidP="00815CC0">
            <w:pPr>
              <w:pStyle w:val="Tabletext"/>
              <w:numPr>
                <w:ilvl w:val="0"/>
                <w:numId w:val="23"/>
              </w:numPr>
              <w:spacing w:after="0" w:line="240" w:lineRule="auto"/>
              <w:rPr>
                <w:lang w:val="en-GB"/>
              </w:rPr>
            </w:pPr>
            <w:r w:rsidRPr="008808A9">
              <w:rPr>
                <w:lang w:val="en-GB"/>
              </w:rPr>
              <w:t>Creation of a permanent capacity building plan for institutions and social organizations within the framework of the adaptation activities</w:t>
            </w:r>
          </w:p>
          <w:p w14:paraId="418B7E53" w14:textId="354959AE" w:rsidR="002D704F" w:rsidRPr="008808A9" w:rsidRDefault="002D704F" w:rsidP="00815CC0">
            <w:pPr>
              <w:pStyle w:val="Tabletext"/>
              <w:numPr>
                <w:ilvl w:val="0"/>
                <w:numId w:val="23"/>
              </w:numPr>
              <w:spacing w:after="0" w:line="240" w:lineRule="auto"/>
              <w:rPr>
                <w:lang w:val="en-GB"/>
              </w:rPr>
            </w:pPr>
            <w:r w:rsidRPr="008808A9">
              <w:rPr>
                <w:lang w:val="en-GB"/>
              </w:rPr>
              <w:t>Reactivation of the provincial round tables and district thematic round tables through climate change adaptation capacity-building</w:t>
            </w:r>
          </w:p>
        </w:tc>
      </w:tr>
    </w:tbl>
    <w:p w14:paraId="36744CE2" w14:textId="77FBD4FB" w:rsidR="007303FB" w:rsidRPr="008808A9" w:rsidRDefault="007303FB" w:rsidP="007303FB">
      <w:pPr>
        <w:widowControl w:val="0"/>
        <w:pBdr>
          <w:top w:val="nil"/>
          <w:left w:val="nil"/>
          <w:bottom w:val="nil"/>
          <w:right w:val="nil"/>
          <w:between w:val="nil"/>
        </w:pBdr>
        <w:spacing w:before="288"/>
        <w:ind w:right="244"/>
        <w:rPr>
          <w:lang w:val="en-GB"/>
        </w:rPr>
      </w:pPr>
      <w:r w:rsidRPr="008808A9">
        <w:rPr>
          <w:lang w:val="en-GB"/>
        </w:rPr>
        <w:t>Source:</w:t>
      </w:r>
      <w:r w:rsidR="00F12BF6" w:rsidRPr="008808A9">
        <w:rPr>
          <w:lang w:val="en-GB"/>
        </w:rPr>
        <w:t xml:space="preserve"> Adapted from</w:t>
      </w:r>
      <w:r w:rsidRPr="008808A9">
        <w:rPr>
          <w:lang w:val="en-GB"/>
        </w:rPr>
        <w:t xml:space="preserve"> </w:t>
      </w:r>
      <w:r w:rsidR="000D787B" w:rsidRPr="008808A9">
        <w:rPr>
          <w:lang w:val="en-GB"/>
        </w:rPr>
        <w:fldChar w:fldCharType="begin" w:fldLock="1"/>
      </w:r>
      <w:r w:rsidR="000D787B" w:rsidRPr="008808A9">
        <w:rPr>
          <w:lang w:val="en-GB"/>
        </w:rPr>
        <w:instrText>ADDIN CSL_CITATION {"citationItems":[{"id":"ITEM-1","itemData":{"author":[{"dropping-particle":"","family":"Medina Muñoz","given":"María Mercedes","non-dropping-particle":"","parse-names":false,"suffix":""}],"id":"ITEM-1","issued":{"date-parts":[["2016"]]},"number-of-pages":"68","publisher-place":"San Ignacio Cajamarca, Peru","title":"Plan de Adaptación al Cambio Climático de la Provincia de San Ignacio 2016-2020","type":"report"},"uris":["http://www.mendeley.com/documents/?uuid=4af4b695-434f-4a5d-8b56-64600f354ed9"]}],"mendeley":{"formattedCitation":"(Medina Muñoz, 2016)","plainTextFormattedCitation":"(Medina Muñoz, 2016)","previouslyFormattedCitation":"(Medina Muñoz, 2016)"},"properties":{"noteIndex":0},"schema":"https://github.com/citation-style-language/schema/raw/master/csl-citation.json"}</w:instrText>
      </w:r>
      <w:r w:rsidR="000D787B" w:rsidRPr="008808A9">
        <w:rPr>
          <w:lang w:val="en-GB"/>
        </w:rPr>
        <w:fldChar w:fldCharType="separate"/>
      </w:r>
      <w:r w:rsidR="000D787B" w:rsidRPr="008808A9">
        <w:rPr>
          <w:noProof/>
          <w:lang w:val="en-GB"/>
        </w:rPr>
        <w:t>(Medina Muñoz, 2016)</w:t>
      </w:r>
      <w:r w:rsidR="000D787B" w:rsidRPr="008808A9">
        <w:rPr>
          <w:lang w:val="en-GB"/>
        </w:rPr>
        <w:fldChar w:fldCharType="end"/>
      </w:r>
    </w:p>
    <w:p w14:paraId="59619660" w14:textId="5BB326A8" w:rsidR="001F59F4" w:rsidRPr="008808A9" w:rsidRDefault="003B3A6F" w:rsidP="001F59F4">
      <w:pPr>
        <w:rPr>
          <w:lang w:val="en-GB" w:eastAsia="ja-JP"/>
        </w:rPr>
      </w:pPr>
      <w:r w:rsidRPr="008808A9">
        <w:rPr>
          <w:lang w:val="en-GB" w:eastAsia="ja-JP"/>
        </w:rPr>
        <w:t xml:space="preserve">San Ignacio’s </w:t>
      </w:r>
      <w:r w:rsidR="00C67401" w:rsidRPr="008808A9">
        <w:rPr>
          <w:lang w:val="en-GB" w:eastAsia="ja-JP"/>
        </w:rPr>
        <w:t xml:space="preserve">adaptation </w:t>
      </w:r>
      <w:r w:rsidRPr="008808A9">
        <w:rPr>
          <w:lang w:val="en-GB" w:eastAsia="ja-JP"/>
        </w:rPr>
        <w:t>document referenced</w:t>
      </w:r>
      <w:r w:rsidR="00A43D2E" w:rsidRPr="008808A9">
        <w:rPr>
          <w:lang w:val="en-GB" w:eastAsia="ja-JP"/>
        </w:rPr>
        <w:t xml:space="preserve"> public participation as a key component for the formulation of public policy, particularly climate policy. At the national level, the </w:t>
      </w:r>
      <w:r w:rsidRPr="008808A9">
        <w:rPr>
          <w:lang w:val="en-GB" w:eastAsia="ja-JP"/>
        </w:rPr>
        <w:t>National Strategy for Climate Change</w:t>
      </w:r>
      <w:r w:rsidR="00A43D2E" w:rsidRPr="008808A9">
        <w:rPr>
          <w:lang w:val="en-GB" w:eastAsia="ja-JP"/>
        </w:rPr>
        <w:t xml:space="preserve"> </w:t>
      </w:r>
      <w:r w:rsidR="00BC4D62" w:rsidRPr="008808A9">
        <w:rPr>
          <w:lang w:val="en-GB" w:eastAsia="ja-JP"/>
        </w:rPr>
        <w:t>called for the participation of civil society, private sector representatives, and indigenous organizations in furthering climate change management.</w:t>
      </w:r>
      <w:r w:rsidR="00C67401" w:rsidRPr="008808A9">
        <w:rPr>
          <w:lang w:val="en-GB" w:eastAsia="ja-JP"/>
        </w:rPr>
        <w:t xml:space="preserve"> At the regional level</w:t>
      </w:r>
      <w:r w:rsidR="00A43D2E" w:rsidRPr="008808A9">
        <w:rPr>
          <w:lang w:val="en-GB" w:eastAsia="ja-JP"/>
        </w:rPr>
        <w:t>, the formulation of Cajamarca’s adaptation plan was conducted in a participatory manner</w:t>
      </w:r>
      <w:r w:rsidR="00297F66" w:rsidRPr="008808A9">
        <w:rPr>
          <w:lang w:val="en-GB" w:eastAsia="ja-JP"/>
        </w:rPr>
        <w:t>, stating the importance of social leaders, political decision-makers, and civil society’s participation in the conformation of the regional climate change adaptation strategies.</w:t>
      </w:r>
      <w:r w:rsidR="00A43D2E" w:rsidRPr="008808A9">
        <w:rPr>
          <w:lang w:val="en-GB" w:eastAsia="ja-JP"/>
        </w:rPr>
        <w:t xml:space="preserve"> San Ignacio</w:t>
      </w:r>
      <w:r w:rsidR="00297F66" w:rsidRPr="008808A9">
        <w:rPr>
          <w:lang w:val="en-GB" w:eastAsia="ja-JP"/>
        </w:rPr>
        <w:t xml:space="preserve">’s assessment of vulnerability conditions and the drafting of its own </w:t>
      </w:r>
      <w:r w:rsidR="00A43D2E" w:rsidRPr="008808A9">
        <w:rPr>
          <w:lang w:val="en-GB" w:eastAsia="ja-JP"/>
        </w:rPr>
        <w:t xml:space="preserve">adaptation plan </w:t>
      </w:r>
      <w:r w:rsidR="00297F66" w:rsidRPr="008808A9">
        <w:rPr>
          <w:lang w:val="en-GB" w:eastAsia="ja-JP"/>
        </w:rPr>
        <w:t xml:space="preserve">incorporated inputs from the public. </w:t>
      </w:r>
      <w:r w:rsidR="00A43D2E" w:rsidRPr="008808A9">
        <w:rPr>
          <w:lang w:val="en-GB" w:eastAsia="ja-JP"/>
        </w:rPr>
        <w:t xml:space="preserve">The municipality </w:t>
      </w:r>
      <w:r w:rsidR="00297F66" w:rsidRPr="008808A9">
        <w:rPr>
          <w:lang w:val="en-GB" w:eastAsia="ja-JP"/>
        </w:rPr>
        <w:t>also referred to the need</w:t>
      </w:r>
      <w:r w:rsidR="00A43D2E" w:rsidRPr="008808A9">
        <w:rPr>
          <w:lang w:val="en-GB" w:eastAsia="ja-JP"/>
        </w:rPr>
        <w:t xml:space="preserve"> </w:t>
      </w:r>
      <w:r w:rsidR="00297F66" w:rsidRPr="008808A9">
        <w:rPr>
          <w:lang w:val="en-GB" w:eastAsia="ja-JP"/>
        </w:rPr>
        <w:t xml:space="preserve">to </w:t>
      </w:r>
      <w:r w:rsidR="00A43D2E" w:rsidRPr="008808A9">
        <w:rPr>
          <w:lang w:val="en-GB" w:eastAsia="ja-JP"/>
        </w:rPr>
        <w:t>strengthen public participation in decision-making and interinstitutional coordination processes</w:t>
      </w:r>
      <w:r w:rsidR="00F812FC" w:rsidRPr="008808A9">
        <w:rPr>
          <w:lang w:val="en-GB" w:eastAsia="ja-JP"/>
        </w:rPr>
        <w:t xml:space="preserve">. San Ignacio recognized that </w:t>
      </w:r>
      <w:r w:rsidR="002C2E80" w:rsidRPr="008808A9">
        <w:rPr>
          <w:lang w:val="en-GB" w:eastAsia="ja-JP"/>
        </w:rPr>
        <w:t>public p</w:t>
      </w:r>
      <w:r w:rsidRPr="008808A9">
        <w:rPr>
          <w:lang w:val="en-GB" w:eastAsia="ja-JP"/>
        </w:rPr>
        <w:t xml:space="preserve">articipation has been tarnished by inconclusive </w:t>
      </w:r>
      <w:r w:rsidR="00F12BF6" w:rsidRPr="008808A9">
        <w:rPr>
          <w:lang w:val="en-GB" w:eastAsia="ja-JP"/>
        </w:rPr>
        <w:t>processes and</w:t>
      </w:r>
      <w:r w:rsidR="002C2E80" w:rsidRPr="008808A9">
        <w:rPr>
          <w:lang w:val="en-GB" w:eastAsia="ja-JP"/>
        </w:rPr>
        <w:t xml:space="preserve"> pointed at the need for follow</w:t>
      </w:r>
      <w:r w:rsidR="006808CC">
        <w:rPr>
          <w:lang w:val="en-GB" w:eastAsia="ja-JP"/>
        </w:rPr>
        <w:t xml:space="preserve"> </w:t>
      </w:r>
      <w:r w:rsidR="002C2E80" w:rsidRPr="008808A9">
        <w:rPr>
          <w:lang w:val="en-GB" w:eastAsia="ja-JP"/>
        </w:rPr>
        <w:t>to further citizen’s participation in climate change adaptation.</w:t>
      </w:r>
      <w:r w:rsidR="00F12BF6" w:rsidRPr="008808A9">
        <w:rPr>
          <w:lang w:val="en-GB" w:eastAsia="ja-JP"/>
        </w:rPr>
        <w:t xml:space="preserve"> </w:t>
      </w:r>
      <w:r w:rsidR="001F59F4" w:rsidRPr="008808A9">
        <w:rPr>
          <w:lang w:val="en-GB" w:eastAsia="ja-JP"/>
        </w:rPr>
        <w:t xml:space="preserve"> </w:t>
      </w:r>
    </w:p>
    <w:p w14:paraId="26B63D04" w14:textId="77777777" w:rsidR="007303FB" w:rsidRPr="008808A9" w:rsidRDefault="007303FB" w:rsidP="007303FB">
      <w:pPr>
        <w:pStyle w:val="Heading4"/>
        <w:rPr>
          <w:lang w:val="en-GB"/>
        </w:rPr>
      </w:pPr>
      <w:r w:rsidRPr="008808A9">
        <w:rPr>
          <w:lang w:val="en-GB"/>
        </w:rPr>
        <w:t>Fairness</w:t>
      </w:r>
    </w:p>
    <w:p w14:paraId="7B32030B" w14:textId="7A24E896" w:rsidR="004A0C42" w:rsidRPr="008808A9" w:rsidRDefault="004A0C42" w:rsidP="00805E41">
      <w:pPr>
        <w:pStyle w:val="Caption"/>
        <w:keepNext/>
        <w:rPr>
          <w:i w:val="0"/>
          <w:iCs/>
          <w:color w:val="000000"/>
          <w:szCs w:val="24"/>
          <w:lang w:val="en-GB"/>
        </w:rPr>
      </w:pPr>
      <w:r w:rsidRPr="008808A9">
        <w:rPr>
          <w:i w:val="0"/>
          <w:iCs/>
          <w:color w:val="000000"/>
          <w:szCs w:val="24"/>
          <w:lang w:val="en-GB"/>
        </w:rPr>
        <w:t xml:space="preserve">San Ignacio’s plan included one </w:t>
      </w:r>
      <w:r w:rsidR="00115BCC" w:rsidRPr="008808A9">
        <w:rPr>
          <w:i w:val="0"/>
          <w:iCs/>
          <w:color w:val="000000"/>
          <w:szCs w:val="24"/>
          <w:lang w:val="en-GB"/>
        </w:rPr>
        <w:t xml:space="preserve">indirect </w:t>
      </w:r>
      <w:r w:rsidRPr="008808A9">
        <w:rPr>
          <w:i w:val="0"/>
          <w:iCs/>
          <w:color w:val="000000"/>
          <w:szCs w:val="24"/>
          <w:lang w:val="en-GB"/>
        </w:rPr>
        <w:t>reference to the concept of fairness</w:t>
      </w:r>
      <w:r w:rsidR="00047698" w:rsidRPr="008808A9">
        <w:rPr>
          <w:i w:val="0"/>
          <w:iCs/>
          <w:color w:val="000000"/>
          <w:szCs w:val="24"/>
          <w:lang w:val="en-GB"/>
        </w:rPr>
        <w:t xml:space="preserve">. The plan identified </w:t>
      </w:r>
      <w:r w:rsidR="006808CC">
        <w:rPr>
          <w:i w:val="0"/>
          <w:iCs/>
          <w:color w:val="000000"/>
          <w:szCs w:val="24"/>
          <w:lang w:val="en-GB"/>
        </w:rPr>
        <w:t xml:space="preserve">that </w:t>
      </w:r>
      <w:r w:rsidR="00047698" w:rsidRPr="008808A9">
        <w:rPr>
          <w:i w:val="0"/>
          <w:iCs/>
          <w:color w:val="000000"/>
          <w:szCs w:val="24"/>
          <w:lang w:val="en-GB"/>
        </w:rPr>
        <w:t xml:space="preserve">citizens’ apathy towards environmental </w:t>
      </w:r>
      <w:r w:rsidR="00C230E2" w:rsidRPr="008808A9">
        <w:rPr>
          <w:i w:val="0"/>
          <w:iCs/>
          <w:color w:val="000000"/>
          <w:szCs w:val="24"/>
          <w:lang w:val="en-GB"/>
        </w:rPr>
        <w:t xml:space="preserve">policies stems </w:t>
      </w:r>
      <w:r w:rsidR="009732B4" w:rsidRPr="008808A9">
        <w:rPr>
          <w:i w:val="0"/>
          <w:iCs/>
          <w:color w:val="000000"/>
          <w:szCs w:val="24"/>
          <w:lang w:val="en-GB"/>
        </w:rPr>
        <w:t xml:space="preserve">partly </w:t>
      </w:r>
      <w:r w:rsidR="00C230E2" w:rsidRPr="008808A9">
        <w:rPr>
          <w:i w:val="0"/>
          <w:iCs/>
          <w:color w:val="000000"/>
          <w:szCs w:val="24"/>
          <w:lang w:val="en-GB"/>
        </w:rPr>
        <w:t>from distrust on the government</w:t>
      </w:r>
      <w:r w:rsidR="00115BCC" w:rsidRPr="008808A9">
        <w:rPr>
          <w:i w:val="0"/>
          <w:iCs/>
          <w:color w:val="000000"/>
          <w:szCs w:val="24"/>
          <w:lang w:val="en-GB"/>
        </w:rPr>
        <w:t xml:space="preserve">. Previous </w:t>
      </w:r>
      <w:r w:rsidR="009732B4" w:rsidRPr="008808A9">
        <w:rPr>
          <w:i w:val="0"/>
          <w:iCs/>
          <w:color w:val="000000"/>
          <w:szCs w:val="24"/>
          <w:lang w:val="en-GB"/>
        </w:rPr>
        <w:t>c</w:t>
      </w:r>
      <w:r w:rsidR="00C230E2" w:rsidRPr="008808A9">
        <w:rPr>
          <w:i w:val="0"/>
          <w:iCs/>
          <w:color w:val="000000"/>
          <w:szCs w:val="24"/>
          <w:lang w:val="en-GB"/>
        </w:rPr>
        <w:t xml:space="preserve">orruption scandals in </w:t>
      </w:r>
      <w:r w:rsidR="009732B4" w:rsidRPr="008808A9">
        <w:rPr>
          <w:i w:val="0"/>
          <w:iCs/>
          <w:color w:val="000000"/>
          <w:szCs w:val="24"/>
          <w:lang w:val="en-GB"/>
        </w:rPr>
        <w:t>San Ignacio</w:t>
      </w:r>
      <w:r w:rsidR="00115BCC" w:rsidRPr="008808A9">
        <w:rPr>
          <w:i w:val="0"/>
          <w:iCs/>
          <w:color w:val="000000"/>
          <w:szCs w:val="24"/>
          <w:lang w:val="en-GB"/>
        </w:rPr>
        <w:t xml:space="preserve"> have created the perception amongst m</w:t>
      </w:r>
      <w:r w:rsidR="009732B4" w:rsidRPr="008808A9">
        <w:rPr>
          <w:i w:val="0"/>
          <w:iCs/>
          <w:color w:val="000000"/>
          <w:szCs w:val="24"/>
          <w:lang w:val="en-GB"/>
        </w:rPr>
        <w:t xml:space="preserve">any </w:t>
      </w:r>
      <w:r w:rsidR="00115BCC" w:rsidRPr="008808A9">
        <w:rPr>
          <w:i w:val="0"/>
          <w:iCs/>
          <w:color w:val="000000"/>
          <w:szCs w:val="24"/>
          <w:lang w:val="en-GB"/>
        </w:rPr>
        <w:t xml:space="preserve">of San Ignacio’s inhabitants that government </w:t>
      </w:r>
      <w:r w:rsidR="009732B4" w:rsidRPr="008808A9">
        <w:rPr>
          <w:i w:val="0"/>
          <w:iCs/>
          <w:color w:val="000000"/>
          <w:szCs w:val="24"/>
          <w:lang w:val="en-GB"/>
        </w:rPr>
        <w:t xml:space="preserve">actions are </w:t>
      </w:r>
      <w:r w:rsidR="00115BCC" w:rsidRPr="008808A9">
        <w:rPr>
          <w:i w:val="0"/>
          <w:iCs/>
          <w:color w:val="000000"/>
          <w:szCs w:val="24"/>
          <w:lang w:val="en-GB"/>
        </w:rPr>
        <w:t xml:space="preserve">conditioned to political interests, and thus are unfair to the rest of the citizens. </w:t>
      </w:r>
      <w:r w:rsidR="00433C40" w:rsidRPr="008808A9">
        <w:rPr>
          <w:i w:val="0"/>
          <w:iCs/>
          <w:color w:val="000000"/>
          <w:szCs w:val="24"/>
          <w:lang w:val="en-GB"/>
        </w:rPr>
        <w:t>The document included 8 specific adaptation measures related to the cost and benefit distribution as dimensions of fairness</w:t>
      </w:r>
      <w:r w:rsidR="00805E41" w:rsidRPr="008808A9">
        <w:rPr>
          <w:i w:val="0"/>
          <w:iCs/>
          <w:color w:val="000000"/>
          <w:szCs w:val="24"/>
          <w:lang w:val="en-GB"/>
        </w:rPr>
        <w:t xml:space="preserve">, and one measure relating to the treatment of indigenous groups, </w:t>
      </w:r>
      <w:r w:rsidRPr="008808A9">
        <w:rPr>
          <w:i w:val="0"/>
          <w:iCs/>
          <w:color w:val="000000"/>
          <w:szCs w:val="24"/>
          <w:lang w:val="en-GB"/>
        </w:rPr>
        <w:t xml:space="preserve">as </w:t>
      </w:r>
      <w:r w:rsidR="0022453C" w:rsidRPr="008808A9">
        <w:rPr>
          <w:i w:val="0"/>
          <w:iCs/>
          <w:color w:val="000000"/>
          <w:szCs w:val="24"/>
          <w:lang w:val="en-GB"/>
        </w:rPr>
        <w:t xml:space="preserve">per </w:t>
      </w:r>
      <w:r w:rsidR="0022453C" w:rsidRPr="008808A9">
        <w:rPr>
          <w:i w:val="0"/>
          <w:iCs/>
          <w:color w:val="000000"/>
          <w:szCs w:val="24"/>
          <w:lang w:val="en-GB"/>
        </w:rPr>
        <w:fldChar w:fldCharType="begin"/>
      </w:r>
      <w:r w:rsidR="0022453C" w:rsidRPr="008808A9">
        <w:rPr>
          <w:i w:val="0"/>
          <w:iCs/>
          <w:color w:val="000000"/>
          <w:szCs w:val="24"/>
          <w:lang w:val="en-GB"/>
        </w:rPr>
        <w:instrText xml:space="preserve"> REF _Ref42173414 \h  \* MERGEFORMAT </w:instrText>
      </w:r>
      <w:r w:rsidR="0022453C" w:rsidRPr="008808A9">
        <w:rPr>
          <w:i w:val="0"/>
          <w:iCs/>
          <w:color w:val="000000"/>
          <w:szCs w:val="24"/>
          <w:lang w:val="en-GB"/>
        </w:rPr>
      </w:r>
      <w:r w:rsidR="0022453C" w:rsidRPr="008808A9">
        <w:rPr>
          <w:i w:val="0"/>
          <w:iCs/>
          <w:color w:val="000000"/>
          <w:szCs w:val="24"/>
          <w:lang w:val="en-GB"/>
        </w:rPr>
        <w:fldChar w:fldCharType="separate"/>
      </w:r>
      <w:r w:rsidR="003A56FE" w:rsidRPr="003A56FE">
        <w:rPr>
          <w:i w:val="0"/>
          <w:iCs/>
          <w:lang w:val="en-GB"/>
        </w:rPr>
        <w:t>Table 4</w:t>
      </w:r>
      <w:r w:rsidR="003A56FE" w:rsidRPr="003A56FE">
        <w:rPr>
          <w:i w:val="0"/>
          <w:iCs/>
          <w:lang w:val="en-GB"/>
        </w:rPr>
        <w:noBreakHyphen/>
        <w:t>12</w:t>
      </w:r>
      <w:r w:rsidR="0022453C" w:rsidRPr="008808A9">
        <w:rPr>
          <w:i w:val="0"/>
          <w:iCs/>
          <w:color w:val="000000"/>
          <w:szCs w:val="24"/>
          <w:lang w:val="en-GB"/>
        </w:rPr>
        <w:fldChar w:fldCharType="end"/>
      </w:r>
      <w:r w:rsidRPr="008808A9">
        <w:rPr>
          <w:i w:val="0"/>
          <w:iCs/>
          <w:color w:val="000000"/>
          <w:szCs w:val="24"/>
          <w:lang w:val="en-GB"/>
        </w:rPr>
        <w:t>.</w:t>
      </w:r>
    </w:p>
    <w:p w14:paraId="5C99CF8D" w14:textId="3CAFDB29" w:rsidR="007303FB" w:rsidRPr="008808A9" w:rsidRDefault="00B94BF0" w:rsidP="00B94BF0">
      <w:pPr>
        <w:pStyle w:val="Caption"/>
        <w:rPr>
          <w:lang w:val="en-GB"/>
        </w:rPr>
      </w:pPr>
      <w:bookmarkStart w:id="133" w:name="_Ref42173414"/>
      <w:bookmarkStart w:id="134" w:name="_Toc48174837"/>
      <w:r w:rsidRPr="008808A9">
        <w:rPr>
          <w:lang w:val="en-GB"/>
        </w:rPr>
        <w:t xml:space="preserve">Table </w:t>
      </w:r>
      <w:r w:rsidR="00FE5DD3">
        <w:rPr>
          <w:lang w:val="en-GB"/>
        </w:rPr>
        <w:fldChar w:fldCharType="begin"/>
      </w:r>
      <w:r w:rsidR="00FE5DD3">
        <w:rPr>
          <w:lang w:val="en-GB"/>
        </w:rPr>
        <w:instrText xml:space="preserve"> STYLEREF 1 \s </w:instrText>
      </w:r>
      <w:r w:rsidR="00FE5DD3">
        <w:rPr>
          <w:lang w:val="en-GB"/>
        </w:rPr>
        <w:fldChar w:fldCharType="separate"/>
      </w:r>
      <w:r w:rsidR="003A56FE">
        <w:rPr>
          <w:noProof/>
          <w:lang w:val="en-GB"/>
        </w:rPr>
        <w:t>4</w:t>
      </w:r>
      <w:r w:rsidR="00FE5DD3">
        <w:rPr>
          <w:lang w:val="en-GB"/>
        </w:rPr>
        <w:fldChar w:fldCharType="end"/>
      </w:r>
      <w:r w:rsidR="00FE5DD3">
        <w:rPr>
          <w:lang w:val="en-GB"/>
        </w:rPr>
        <w:noBreakHyphen/>
      </w:r>
      <w:r w:rsidR="00FE5DD3">
        <w:rPr>
          <w:lang w:val="en-GB"/>
        </w:rPr>
        <w:fldChar w:fldCharType="begin"/>
      </w:r>
      <w:r w:rsidR="00FE5DD3">
        <w:rPr>
          <w:lang w:val="en-GB"/>
        </w:rPr>
        <w:instrText xml:space="preserve"> SEQ Table \* ARABIC \s 1 </w:instrText>
      </w:r>
      <w:r w:rsidR="00FE5DD3">
        <w:rPr>
          <w:lang w:val="en-GB"/>
        </w:rPr>
        <w:fldChar w:fldCharType="separate"/>
      </w:r>
      <w:r w:rsidR="003A56FE">
        <w:rPr>
          <w:noProof/>
          <w:lang w:val="en-GB"/>
        </w:rPr>
        <w:t>12</w:t>
      </w:r>
      <w:r w:rsidR="00FE5DD3">
        <w:rPr>
          <w:lang w:val="en-GB"/>
        </w:rPr>
        <w:fldChar w:fldCharType="end"/>
      </w:r>
      <w:bookmarkEnd w:id="133"/>
      <w:r w:rsidRPr="008808A9">
        <w:rPr>
          <w:lang w:val="en-GB"/>
        </w:rPr>
        <w:t xml:space="preserve"> Dimensions of fairness in San Ignacio’s proposed adaptation measures</w:t>
      </w:r>
      <w:bookmarkEnd w:id="134"/>
    </w:p>
    <w:tbl>
      <w:tblPr>
        <w:tblW w:w="84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39"/>
        <w:gridCol w:w="6919"/>
      </w:tblGrid>
      <w:tr w:rsidR="00881903" w:rsidRPr="008808A9" w14:paraId="4D99C40B" w14:textId="77777777" w:rsidTr="0077230B">
        <w:tc>
          <w:tcPr>
            <w:tcW w:w="1539" w:type="dxa"/>
            <w:shd w:val="clear" w:color="auto" w:fill="D9D9D9" w:themeFill="background1" w:themeFillShade="D9"/>
          </w:tcPr>
          <w:p w14:paraId="609B36A6" w14:textId="77777777" w:rsidR="00881903" w:rsidRPr="008808A9" w:rsidRDefault="00881903" w:rsidP="0077230B">
            <w:pPr>
              <w:pStyle w:val="Tabletext"/>
              <w:spacing w:after="0" w:line="240" w:lineRule="auto"/>
              <w:jc w:val="center"/>
              <w:rPr>
                <w:b/>
                <w:bCs/>
                <w:lang w:val="en-GB"/>
              </w:rPr>
            </w:pPr>
            <w:r w:rsidRPr="008808A9">
              <w:rPr>
                <w:b/>
                <w:bCs/>
                <w:lang w:val="en-GB"/>
              </w:rPr>
              <w:t>Dimension</w:t>
            </w:r>
          </w:p>
        </w:tc>
        <w:tc>
          <w:tcPr>
            <w:tcW w:w="6919" w:type="dxa"/>
            <w:shd w:val="clear" w:color="auto" w:fill="D9D9D9" w:themeFill="background1" w:themeFillShade="D9"/>
          </w:tcPr>
          <w:p w14:paraId="3D8C6209" w14:textId="77777777" w:rsidR="00881903" w:rsidRPr="008808A9" w:rsidRDefault="00881903" w:rsidP="0077230B">
            <w:pPr>
              <w:pStyle w:val="Tabletext"/>
              <w:spacing w:after="0" w:line="240" w:lineRule="auto"/>
              <w:jc w:val="center"/>
              <w:rPr>
                <w:b/>
                <w:bCs/>
                <w:lang w:val="en-GB"/>
              </w:rPr>
            </w:pPr>
            <w:r w:rsidRPr="008808A9">
              <w:rPr>
                <w:b/>
                <w:bCs/>
                <w:lang w:val="en-GB"/>
              </w:rPr>
              <w:t>Relevant adaptation measures</w:t>
            </w:r>
          </w:p>
        </w:tc>
      </w:tr>
      <w:tr w:rsidR="00881903" w:rsidRPr="008808A9" w14:paraId="0BE53AEA" w14:textId="77777777" w:rsidTr="0077230B">
        <w:trPr>
          <w:trHeight w:val="467"/>
        </w:trPr>
        <w:tc>
          <w:tcPr>
            <w:tcW w:w="1539" w:type="dxa"/>
          </w:tcPr>
          <w:p w14:paraId="1F02AC7F" w14:textId="77777777" w:rsidR="00881903" w:rsidRPr="008808A9" w:rsidRDefault="00881903" w:rsidP="0077230B">
            <w:pPr>
              <w:pStyle w:val="Tabletext"/>
              <w:spacing w:after="0" w:line="240" w:lineRule="auto"/>
              <w:rPr>
                <w:lang w:val="en-GB"/>
              </w:rPr>
            </w:pPr>
            <w:r w:rsidRPr="008808A9">
              <w:rPr>
                <w:lang w:val="en-GB"/>
              </w:rPr>
              <w:t>Costs distribution</w:t>
            </w:r>
          </w:p>
        </w:tc>
        <w:tc>
          <w:tcPr>
            <w:tcW w:w="6919" w:type="dxa"/>
          </w:tcPr>
          <w:p w14:paraId="235822D5" w14:textId="77777777" w:rsidR="00881903" w:rsidRPr="008808A9" w:rsidRDefault="00881903" w:rsidP="00815CC0">
            <w:pPr>
              <w:pStyle w:val="Tabletext"/>
              <w:numPr>
                <w:ilvl w:val="0"/>
                <w:numId w:val="23"/>
              </w:numPr>
              <w:spacing w:after="0" w:line="240" w:lineRule="auto"/>
              <w:rPr>
                <w:lang w:val="en-GB"/>
              </w:rPr>
            </w:pPr>
            <w:r w:rsidRPr="008808A9">
              <w:rPr>
                <w:lang w:val="en-GB"/>
              </w:rPr>
              <w:t>Implementation of agroforestry pilot projects to diversify production systems, and develop climate-smart territories with living fences, agrosilvopastoral systems, and biomass. Weigh in the costs and ecologic, economic, and sociocultural returns*</w:t>
            </w:r>
          </w:p>
          <w:p w14:paraId="073D127C" w14:textId="77777777" w:rsidR="00881903" w:rsidRPr="008808A9" w:rsidRDefault="00881903" w:rsidP="00815CC0">
            <w:pPr>
              <w:pStyle w:val="Tabletext"/>
              <w:numPr>
                <w:ilvl w:val="0"/>
                <w:numId w:val="23"/>
              </w:numPr>
              <w:spacing w:after="0" w:line="240" w:lineRule="auto"/>
              <w:rPr>
                <w:lang w:val="en-GB"/>
              </w:rPr>
            </w:pPr>
            <w:r w:rsidRPr="008808A9">
              <w:rPr>
                <w:lang w:val="en-GB"/>
              </w:rPr>
              <w:t>Creation of public investment projects with smart adaptation measures and improved financial and environmental returns*</w:t>
            </w:r>
          </w:p>
          <w:p w14:paraId="4CFACF00" w14:textId="77777777" w:rsidR="00881903" w:rsidRPr="008808A9" w:rsidRDefault="00881903" w:rsidP="00815CC0">
            <w:pPr>
              <w:pStyle w:val="Tabletext"/>
              <w:numPr>
                <w:ilvl w:val="0"/>
                <w:numId w:val="23"/>
              </w:numPr>
              <w:spacing w:after="0" w:line="240" w:lineRule="auto"/>
              <w:rPr>
                <w:lang w:val="en-GB"/>
              </w:rPr>
            </w:pPr>
            <w:r w:rsidRPr="008808A9">
              <w:rPr>
                <w:lang w:val="en-GB"/>
              </w:rPr>
              <w:t>Creation of productive projects suitable to the area with fruit tree grafting</w:t>
            </w:r>
          </w:p>
          <w:p w14:paraId="6DBED8D2" w14:textId="77777777" w:rsidR="00881903" w:rsidRPr="008808A9" w:rsidRDefault="00881903" w:rsidP="00815CC0">
            <w:pPr>
              <w:pStyle w:val="Tabletext"/>
              <w:numPr>
                <w:ilvl w:val="0"/>
                <w:numId w:val="23"/>
              </w:numPr>
              <w:spacing w:after="0" w:line="240" w:lineRule="auto"/>
              <w:rPr>
                <w:lang w:val="en-GB"/>
              </w:rPr>
            </w:pPr>
            <w:r w:rsidRPr="008808A9">
              <w:rPr>
                <w:lang w:val="en-GB"/>
              </w:rPr>
              <w:t>Creation of public investment projects suitable for fruit tree grafting</w:t>
            </w:r>
          </w:p>
          <w:p w14:paraId="4D90E8FF" w14:textId="77777777" w:rsidR="00881903" w:rsidRPr="008808A9" w:rsidRDefault="00881903" w:rsidP="00815CC0">
            <w:pPr>
              <w:pStyle w:val="Tabletext"/>
              <w:numPr>
                <w:ilvl w:val="0"/>
                <w:numId w:val="23"/>
              </w:numPr>
              <w:spacing w:after="0" w:line="240" w:lineRule="auto"/>
              <w:rPr>
                <w:lang w:val="en-GB"/>
              </w:rPr>
            </w:pPr>
            <w:r w:rsidRPr="008808A9">
              <w:rPr>
                <w:lang w:val="en-GB"/>
              </w:rPr>
              <w:t>Identification and production trials with plague resistant coffee varieties*</w:t>
            </w:r>
          </w:p>
          <w:p w14:paraId="4B477074" w14:textId="77777777" w:rsidR="00881903" w:rsidRPr="008808A9" w:rsidRDefault="00881903" w:rsidP="00815CC0">
            <w:pPr>
              <w:pStyle w:val="Tabletext"/>
              <w:numPr>
                <w:ilvl w:val="0"/>
                <w:numId w:val="23"/>
              </w:numPr>
              <w:spacing w:after="0" w:line="240" w:lineRule="auto"/>
              <w:rPr>
                <w:lang w:val="en-GB"/>
              </w:rPr>
            </w:pPr>
            <w:r w:rsidRPr="008808A9">
              <w:rPr>
                <w:lang w:val="en-GB"/>
              </w:rPr>
              <w:t>Identification of climate change adaptation indicators and adaptation activities that consider the costs, profitability, and vulnerability reduction*</w:t>
            </w:r>
          </w:p>
          <w:p w14:paraId="0EB1E89C" w14:textId="77777777" w:rsidR="00881903" w:rsidRPr="008808A9" w:rsidRDefault="00881903" w:rsidP="00815CC0">
            <w:pPr>
              <w:pStyle w:val="Tabletext"/>
              <w:numPr>
                <w:ilvl w:val="0"/>
                <w:numId w:val="23"/>
              </w:numPr>
              <w:spacing w:after="0" w:line="240" w:lineRule="auto"/>
              <w:rPr>
                <w:lang w:val="en-GB"/>
              </w:rPr>
            </w:pPr>
            <w:r w:rsidRPr="008808A9">
              <w:rPr>
                <w:lang w:val="en-GB"/>
              </w:rPr>
              <w:t>Identification of economic and financial instruments to create incentives for sustainable production*</w:t>
            </w:r>
          </w:p>
          <w:p w14:paraId="516E349D" w14:textId="5A3573AC" w:rsidR="00881903" w:rsidRPr="008808A9" w:rsidRDefault="00881903" w:rsidP="00815CC0">
            <w:pPr>
              <w:pStyle w:val="Tabletext"/>
              <w:numPr>
                <w:ilvl w:val="0"/>
                <w:numId w:val="23"/>
              </w:numPr>
              <w:spacing w:after="0" w:line="240" w:lineRule="auto"/>
              <w:rPr>
                <w:lang w:val="en-GB"/>
              </w:rPr>
            </w:pPr>
            <w:r w:rsidRPr="008808A9">
              <w:rPr>
                <w:lang w:val="en-GB"/>
              </w:rPr>
              <w:t>Application of the expenditure mechanism for environmental hydric services</w:t>
            </w:r>
          </w:p>
        </w:tc>
      </w:tr>
      <w:tr w:rsidR="00881903" w:rsidRPr="008808A9" w14:paraId="3D70E902" w14:textId="77777777" w:rsidTr="0077230B">
        <w:trPr>
          <w:trHeight w:val="269"/>
        </w:trPr>
        <w:tc>
          <w:tcPr>
            <w:tcW w:w="1539" w:type="dxa"/>
          </w:tcPr>
          <w:p w14:paraId="7411C83F" w14:textId="77777777" w:rsidR="00881903" w:rsidRPr="008808A9" w:rsidRDefault="00881903" w:rsidP="0077230B">
            <w:pPr>
              <w:pStyle w:val="Tabletext"/>
              <w:spacing w:after="0" w:line="240" w:lineRule="auto"/>
              <w:rPr>
                <w:lang w:val="en-GB"/>
              </w:rPr>
            </w:pPr>
            <w:r w:rsidRPr="008808A9">
              <w:rPr>
                <w:lang w:val="en-GB"/>
              </w:rPr>
              <w:t>Benefits distribution</w:t>
            </w:r>
          </w:p>
        </w:tc>
        <w:tc>
          <w:tcPr>
            <w:tcW w:w="6919" w:type="dxa"/>
          </w:tcPr>
          <w:p w14:paraId="3C54DEE9" w14:textId="77777777" w:rsidR="00881903" w:rsidRPr="008808A9" w:rsidRDefault="00881903" w:rsidP="00815CC0">
            <w:pPr>
              <w:pStyle w:val="Tabletext"/>
              <w:numPr>
                <w:ilvl w:val="0"/>
                <w:numId w:val="23"/>
              </w:numPr>
              <w:spacing w:after="0" w:line="240" w:lineRule="auto"/>
              <w:rPr>
                <w:lang w:val="en-GB"/>
              </w:rPr>
            </w:pPr>
            <w:r w:rsidRPr="008808A9">
              <w:rPr>
                <w:lang w:val="en-GB"/>
              </w:rPr>
              <w:t>Implementation of agroforestry pilot projects to diversify production systems, and develop climate-smart territories with living fences, agrosilvopastoral systems, and biomass. Weigh in the costs and ecologic, economic, and sociocultural returns*</w:t>
            </w:r>
          </w:p>
          <w:p w14:paraId="1EF8749A" w14:textId="77777777" w:rsidR="00881903" w:rsidRPr="008808A9" w:rsidRDefault="00881903" w:rsidP="00815CC0">
            <w:pPr>
              <w:pStyle w:val="Tabletext"/>
              <w:numPr>
                <w:ilvl w:val="0"/>
                <w:numId w:val="23"/>
              </w:numPr>
              <w:spacing w:after="0" w:line="240" w:lineRule="auto"/>
              <w:rPr>
                <w:lang w:val="en-GB"/>
              </w:rPr>
            </w:pPr>
            <w:r w:rsidRPr="008808A9">
              <w:rPr>
                <w:lang w:val="en-GB"/>
              </w:rPr>
              <w:t>Creation of public investment projects with smart adaptation measures and improved financial and environmental returns</w:t>
            </w:r>
          </w:p>
          <w:p w14:paraId="3C9DF743" w14:textId="77777777" w:rsidR="00881903" w:rsidRPr="008808A9" w:rsidRDefault="00881903" w:rsidP="00815CC0">
            <w:pPr>
              <w:pStyle w:val="Tabletext"/>
              <w:numPr>
                <w:ilvl w:val="0"/>
                <w:numId w:val="23"/>
              </w:numPr>
              <w:spacing w:after="0" w:line="240" w:lineRule="auto"/>
              <w:rPr>
                <w:lang w:val="en-GB"/>
              </w:rPr>
            </w:pPr>
            <w:r w:rsidRPr="008808A9">
              <w:rPr>
                <w:lang w:val="en-GB"/>
              </w:rPr>
              <w:t>Identification and production trials with plague resistant coffee varieties*</w:t>
            </w:r>
          </w:p>
          <w:p w14:paraId="3C715E33" w14:textId="77777777" w:rsidR="00881903" w:rsidRPr="008808A9" w:rsidRDefault="00881903" w:rsidP="00815CC0">
            <w:pPr>
              <w:pStyle w:val="Tabletext"/>
              <w:numPr>
                <w:ilvl w:val="0"/>
                <w:numId w:val="23"/>
              </w:numPr>
              <w:spacing w:after="0" w:line="240" w:lineRule="auto"/>
              <w:rPr>
                <w:lang w:val="en-GB"/>
              </w:rPr>
            </w:pPr>
            <w:bookmarkStart w:id="135" w:name="_Hlk41909623"/>
            <w:r w:rsidRPr="008808A9">
              <w:rPr>
                <w:lang w:val="en-GB"/>
              </w:rPr>
              <w:t>Identification of climate change adaptation indicators and adaptation activities that consider the costs, profitability, and vulnerability reduction*</w:t>
            </w:r>
          </w:p>
          <w:p w14:paraId="693BFD4A" w14:textId="6437A21E" w:rsidR="00881903" w:rsidRPr="008808A9" w:rsidRDefault="00881903" w:rsidP="00815CC0">
            <w:pPr>
              <w:pStyle w:val="Tabletext"/>
              <w:numPr>
                <w:ilvl w:val="0"/>
                <w:numId w:val="23"/>
              </w:numPr>
              <w:spacing w:after="0" w:line="240" w:lineRule="auto"/>
              <w:rPr>
                <w:lang w:val="en-GB"/>
              </w:rPr>
            </w:pPr>
            <w:r w:rsidRPr="008808A9">
              <w:rPr>
                <w:lang w:val="en-GB"/>
              </w:rPr>
              <w:t>Identification of economic and financial instruments to create incentives for sustainable production*</w:t>
            </w:r>
            <w:bookmarkEnd w:id="135"/>
          </w:p>
        </w:tc>
      </w:tr>
      <w:tr w:rsidR="00881903" w:rsidRPr="008808A9" w14:paraId="73C4ED93" w14:textId="77777777" w:rsidTr="0077230B">
        <w:trPr>
          <w:trHeight w:val="695"/>
        </w:trPr>
        <w:tc>
          <w:tcPr>
            <w:tcW w:w="1539" w:type="dxa"/>
          </w:tcPr>
          <w:p w14:paraId="2FA7C57F" w14:textId="77777777" w:rsidR="00881903" w:rsidRPr="008808A9" w:rsidRDefault="00881903" w:rsidP="0077230B">
            <w:pPr>
              <w:pStyle w:val="Tabletext"/>
              <w:spacing w:after="0" w:line="240" w:lineRule="auto"/>
              <w:rPr>
                <w:lang w:val="en-GB"/>
              </w:rPr>
            </w:pPr>
            <w:r w:rsidRPr="008808A9">
              <w:rPr>
                <w:lang w:val="en-GB"/>
              </w:rPr>
              <w:t>Indigenous groups</w:t>
            </w:r>
          </w:p>
        </w:tc>
        <w:tc>
          <w:tcPr>
            <w:tcW w:w="6919" w:type="dxa"/>
          </w:tcPr>
          <w:p w14:paraId="525075D2" w14:textId="2AC8D3D9" w:rsidR="00881903" w:rsidRPr="008808A9" w:rsidRDefault="00881903" w:rsidP="00815CC0">
            <w:pPr>
              <w:pStyle w:val="Tabletext"/>
              <w:numPr>
                <w:ilvl w:val="0"/>
                <w:numId w:val="23"/>
              </w:numPr>
              <w:spacing w:after="0" w:line="240" w:lineRule="auto"/>
              <w:rPr>
                <w:lang w:val="en-GB"/>
              </w:rPr>
            </w:pPr>
            <w:r w:rsidRPr="008808A9">
              <w:rPr>
                <w:lang w:val="en-GB"/>
              </w:rPr>
              <w:t xml:space="preserve">Joint identification with native communities of productive processes that are more closely related to the cultural context of their ecosystems for the promotion of agrobiodiversity.  </w:t>
            </w:r>
          </w:p>
        </w:tc>
      </w:tr>
    </w:tbl>
    <w:p w14:paraId="15D35169" w14:textId="72459359" w:rsidR="007303FB" w:rsidRPr="008808A9" w:rsidRDefault="007303FB" w:rsidP="008E1A6D">
      <w:pPr>
        <w:widowControl w:val="0"/>
        <w:pBdr>
          <w:top w:val="nil"/>
          <w:left w:val="nil"/>
          <w:bottom w:val="nil"/>
          <w:right w:val="nil"/>
          <w:between w:val="nil"/>
        </w:pBdr>
        <w:spacing w:before="288"/>
        <w:ind w:right="244"/>
        <w:rPr>
          <w:b/>
          <w:bCs/>
          <w:color w:val="000000"/>
          <w:szCs w:val="24"/>
          <w:lang w:val="en-GB"/>
        </w:rPr>
      </w:pPr>
      <w:r w:rsidRPr="008808A9">
        <w:rPr>
          <w:lang w:val="en-GB"/>
        </w:rPr>
        <w:t>Source:</w:t>
      </w:r>
      <w:r w:rsidR="000D787B" w:rsidRPr="008808A9">
        <w:rPr>
          <w:lang w:val="en-GB"/>
        </w:rPr>
        <w:t xml:space="preserve"> </w:t>
      </w:r>
      <w:r w:rsidR="000D787B" w:rsidRPr="008808A9">
        <w:rPr>
          <w:lang w:val="en-GB"/>
        </w:rPr>
        <w:fldChar w:fldCharType="begin" w:fldLock="1"/>
      </w:r>
      <w:r w:rsidR="00032A60" w:rsidRPr="008808A9">
        <w:rPr>
          <w:lang w:val="en-GB"/>
        </w:rPr>
        <w:instrText>ADDIN CSL_CITATION {"citationItems":[{"id":"ITEM-1","itemData":{"author":[{"dropping-particle":"","family":"Medina Muñoz","given":"María Mercedes","non-dropping-particle":"","parse-names":false,"suffix":""}],"id":"ITEM-1","issued":{"date-parts":[["2016"]]},"number-of-pages":"68","publisher-place":"San Ignacio Cajamarca, Peru","title":"Plan de Adaptación al Cambio Climático de la Provincia de San Ignacio 2016-2020","type":"report"},"uris":["http://www.mendeley.com/documents/?uuid=4af4b695-434f-4a5d-8b56-64600f354ed9"]}],"mendeley":{"formattedCitation":"(Medina Muñoz, 2016)","plainTextFormattedCitation":"(Medina Muñoz, 2016)","previouslyFormattedCitation":"(Medina Muñoz, 2016)"},"properties":{"noteIndex":0},"schema":"https://github.com/citation-style-language/schema/raw/master/csl-citation.json"}</w:instrText>
      </w:r>
      <w:r w:rsidR="000D787B" w:rsidRPr="008808A9">
        <w:rPr>
          <w:lang w:val="en-GB"/>
        </w:rPr>
        <w:fldChar w:fldCharType="separate"/>
      </w:r>
      <w:r w:rsidR="000D787B" w:rsidRPr="008808A9">
        <w:rPr>
          <w:noProof/>
          <w:lang w:val="en-GB"/>
        </w:rPr>
        <w:t>(Medina Muñoz, 2016)</w:t>
      </w:r>
      <w:r w:rsidR="000D787B" w:rsidRPr="008808A9">
        <w:rPr>
          <w:lang w:val="en-GB"/>
        </w:rPr>
        <w:fldChar w:fldCharType="end"/>
      </w:r>
    </w:p>
    <w:p w14:paraId="15E54718" w14:textId="407795C5" w:rsidR="00075A3E" w:rsidRPr="008808A9" w:rsidRDefault="00CD11EB" w:rsidP="00805E41">
      <w:pPr>
        <w:rPr>
          <w:lang w:val="en-GB" w:eastAsia="ja-JP"/>
        </w:rPr>
      </w:pPr>
      <w:r w:rsidRPr="008808A9">
        <w:rPr>
          <w:lang w:val="en-GB" w:eastAsia="ja-JP"/>
        </w:rPr>
        <w:t>In terms of the costs distribution’s dimension, the proposed adaptation measures, particularly in the agricultural sector are funded by a combination of federal, regional, private</w:t>
      </w:r>
      <w:r w:rsidR="00725E2D" w:rsidRPr="008808A9">
        <w:rPr>
          <w:lang w:val="en-GB" w:eastAsia="ja-JP"/>
        </w:rPr>
        <w:t>,</w:t>
      </w:r>
      <w:r w:rsidRPr="008808A9">
        <w:rPr>
          <w:lang w:val="en-GB" w:eastAsia="ja-JP"/>
        </w:rPr>
        <w:t xml:space="preserve"> and international fund</w:t>
      </w:r>
      <w:r w:rsidR="00725E2D" w:rsidRPr="008808A9">
        <w:rPr>
          <w:lang w:val="en-GB" w:eastAsia="ja-JP"/>
        </w:rPr>
        <w:t>s. T</w:t>
      </w:r>
      <w:r w:rsidRPr="008808A9">
        <w:rPr>
          <w:lang w:val="en-GB" w:eastAsia="ja-JP"/>
        </w:rPr>
        <w:t>he use of public funds is seen as a prerequisite for successful adaptation action.</w:t>
      </w:r>
      <w:r w:rsidR="00725E2D" w:rsidRPr="008808A9">
        <w:rPr>
          <w:lang w:val="en-GB" w:eastAsia="ja-JP"/>
        </w:rPr>
        <w:t xml:space="preserve"> </w:t>
      </w:r>
      <w:r w:rsidR="00E14855" w:rsidRPr="008808A9">
        <w:rPr>
          <w:lang w:val="en-GB" w:eastAsia="ja-JP"/>
        </w:rPr>
        <w:t>Besides the funding aspect, the proposed adaptation measures relat</w:t>
      </w:r>
      <w:r w:rsidR="00896245" w:rsidRPr="008808A9">
        <w:rPr>
          <w:lang w:val="en-GB" w:eastAsia="ja-JP"/>
        </w:rPr>
        <w:t xml:space="preserve">e to </w:t>
      </w:r>
      <w:r w:rsidR="00063861">
        <w:rPr>
          <w:lang w:val="en-GB" w:eastAsia="ja-JP"/>
        </w:rPr>
        <w:t xml:space="preserve">the </w:t>
      </w:r>
      <w:r w:rsidR="00E14855" w:rsidRPr="008808A9">
        <w:rPr>
          <w:lang w:val="en-GB" w:eastAsia="ja-JP"/>
        </w:rPr>
        <w:t xml:space="preserve">costs distribution </w:t>
      </w:r>
      <w:r w:rsidR="00896245" w:rsidRPr="008808A9">
        <w:rPr>
          <w:lang w:val="en-GB" w:eastAsia="ja-JP"/>
        </w:rPr>
        <w:t xml:space="preserve">dimension by stating the need to identify the costs of adaptation activities in relation to their profitability and vulnerability reduction impact. </w:t>
      </w:r>
      <w:r w:rsidR="00075A3E" w:rsidRPr="008808A9">
        <w:rPr>
          <w:lang w:val="en-GB" w:eastAsia="ja-JP"/>
        </w:rPr>
        <w:t>The application of the expenditure mechanism for basic hydric services suggest it would entail the payment for these services but does not go into the details. San Ignacio r</w:t>
      </w:r>
      <w:r w:rsidR="00805E41" w:rsidRPr="008808A9">
        <w:rPr>
          <w:lang w:val="en-GB" w:eastAsia="ja-JP"/>
        </w:rPr>
        <w:t>ecognizes the need for financial resources to adapt to climate change</w:t>
      </w:r>
      <w:r w:rsidR="00443F00" w:rsidRPr="008808A9">
        <w:rPr>
          <w:lang w:val="en-GB" w:eastAsia="ja-JP"/>
        </w:rPr>
        <w:t>. T</w:t>
      </w:r>
      <w:r w:rsidR="00075A3E" w:rsidRPr="008808A9">
        <w:rPr>
          <w:lang w:val="en-GB" w:eastAsia="ja-JP"/>
        </w:rPr>
        <w:t>he manag</w:t>
      </w:r>
      <w:r w:rsidR="00443F00" w:rsidRPr="008808A9">
        <w:rPr>
          <w:lang w:val="en-GB" w:eastAsia="ja-JP"/>
        </w:rPr>
        <w:t xml:space="preserve">ement </w:t>
      </w:r>
      <w:r w:rsidR="00075A3E" w:rsidRPr="008808A9">
        <w:rPr>
          <w:lang w:val="en-GB" w:eastAsia="ja-JP"/>
        </w:rPr>
        <w:t xml:space="preserve">of financing options and optimization of scarce resources is seen as key to </w:t>
      </w:r>
      <w:r w:rsidR="00443F00" w:rsidRPr="008808A9">
        <w:rPr>
          <w:lang w:val="en-GB" w:eastAsia="ja-JP"/>
        </w:rPr>
        <w:t xml:space="preserve">achieve the strategic adaptation and mitigation objectives. </w:t>
      </w:r>
      <w:r w:rsidR="00C722E4" w:rsidRPr="008808A9">
        <w:rPr>
          <w:lang w:val="en-GB" w:eastAsia="ja-JP"/>
        </w:rPr>
        <w:t>The document also emphasized the importance of protecting water resources in the region and promoting the vegetable covers that ensure the sustainability of these water sources. To this end, the municipality established the San Ignacio Fund for the Protection of Watersheds to which taxpayers will be charged.</w:t>
      </w:r>
    </w:p>
    <w:p w14:paraId="79CA6B6B" w14:textId="48AC65E1" w:rsidR="005942F9" w:rsidRDefault="00BC0A7C" w:rsidP="00F453ED">
      <w:pPr>
        <w:rPr>
          <w:lang w:val="en-GB" w:eastAsia="ja-JP"/>
        </w:rPr>
      </w:pPr>
      <w:r w:rsidRPr="008808A9">
        <w:rPr>
          <w:lang w:val="en-GB" w:eastAsia="ja-JP"/>
        </w:rPr>
        <w:t xml:space="preserve">As for the benefits distribution, the </w:t>
      </w:r>
      <w:r w:rsidR="005255AB" w:rsidRPr="008808A9">
        <w:rPr>
          <w:lang w:val="en-GB" w:eastAsia="ja-JP"/>
        </w:rPr>
        <w:t xml:space="preserve">analysed measures include </w:t>
      </w:r>
      <w:r w:rsidRPr="008808A9">
        <w:rPr>
          <w:lang w:val="en-GB" w:eastAsia="ja-JP"/>
        </w:rPr>
        <w:t xml:space="preserve">the implementation of </w:t>
      </w:r>
      <w:r w:rsidR="005255AB" w:rsidRPr="008808A9">
        <w:rPr>
          <w:lang w:val="en-GB" w:eastAsia="ja-JP"/>
        </w:rPr>
        <w:t>productive diversification projects</w:t>
      </w:r>
      <w:r w:rsidR="00670896" w:rsidRPr="008808A9">
        <w:rPr>
          <w:lang w:val="en-GB" w:eastAsia="ja-JP"/>
        </w:rPr>
        <w:t xml:space="preserve"> and</w:t>
      </w:r>
      <w:r w:rsidR="005255AB" w:rsidRPr="008808A9">
        <w:rPr>
          <w:lang w:val="en-GB" w:eastAsia="ja-JP"/>
        </w:rPr>
        <w:t xml:space="preserve"> climate-smart initiatives</w:t>
      </w:r>
      <w:r w:rsidR="00670896" w:rsidRPr="008808A9">
        <w:rPr>
          <w:lang w:val="en-GB" w:eastAsia="ja-JP"/>
        </w:rPr>
        <w:t xml:space="preserve">. In both cases, the adaptation plan stated the importance of weighting the costs against the possible ecological, economic, and sociocultural benefits of the proposed measures. The benefits distribution is also observed in that public investment projects </w:t>
      </w:r>
      <w:r w:rsidR="00835617" w:rsidRPr="008808A9">
        <w:rPr>
          <w:lang w:val="en-GB" w:eastAsia="ja-JP"/>
        </w:rPr>
        <w:t xml:space="preserve">should yield improved returns, both in financial and environmental terms. </w:t>
      </w:r>
      <w:r w:rsidR="00B776B8" w:rsidRPr="008808A9">
        <w:rPr>
          <w:lang w:val="en-GB" w:eastAsia="ja-JP"/>
        </w:rPr>
        <w:t xml:space="preserve">The proposed measures suggested establishing indicators to evaluate </w:t>
      </w:r>
      <w:r w:rsidR="00373469" w:rsidRPr="008808A9">
        <w:rPr>
          <w:lang w:val="en-GB" w:eastAsia="ja-JP"/>
        </w:rPr>
        <w:t xml:space="preserve">the benefits of adaptation activities expressed as the profitability and </w:t>
      </w:r>
      <w:r w:rsidR="001F0D48" w:rsidRPr="008808A9">
        <w:rPr>
          <w:lang w:val="en-GB" w:eastAsia="ja-JP"/>
        </w:rPr>
        <w:t xml:space="preserve">ability to reduce vulnerability. </w:t>
      </w:r>
      <w:r w:rsidR="00E518B7" w:rsidRPr="008808A9">
        <w:rPr>
          <w:lang w:val="en-GB" w:eastAsia="ja-JP"/>
        </w:rPr>
        <w:t xml:space="preserve">In all these instances, both the adaptation measures and the expected benefits were kept general. </w:t>
      </w:r>
      <w:r w:rsidR="001F0D48" w:rsidRPr="008808A9">
        <w:rPr>
          <w:lang w:val="en-GB" w:eastAsia="ja-JP"/>
        </w:rPr>
        <w:t>Two</w:t>
      </w:r>
      <w:r w:rsidR="00321899" w:rsidRPr="008808A9">
        <w:rPr>
          <w:lang w:val="en-GB" w:eastAsia="ja-JP"/>
        </w:rPr>
        <w:t xml:space="preserve"> proposed adaptation measures </w:t>
      </w:r>
      <w:r w:rsidR="001D3D00" w:rsidRPr="008808A9">
        <w:rPr>
          <w:lang w:val="en-GB" w:eastAsia="ja-JP"/>
        </w:rPr>
        <w:t xml:space="preserve">were more specific: creating incentives </w:t>
      </w:r>
      <w:r w:rsidR="00063861">
        <w:rPr>
          <w:lang w:val="en-GB" w:eastAsia="ja-JP"/>
        </w:rPr>
        <w:t xml:space="preserve">for </w:t>
      </w:r>
      <w:r w:rsidR="001D3D00" w:rsidRPr="008808A9">
        <w:rPr>
          <w:lang w:val="en-GB" w:eastAsia="ja-JP"/>
        </w:rPr>
        <w:t xml:space="preserve">sustainable production and pilot-projects with plague resistant coffee varieties. However, in </w:t>
      </w:r>
      <w:r w:rsidR="00063861">
        <w:rPr>
          <w:lang w:val="en-GB" w:eastAsia="ja-JP"/>
        </w:rPr>
        <w:t>ne</w:t>
      </w:r>
      <w:r w:rsidR="001D3D00" w:rsidRPr="008808A9">
        <w:rPr>
          <w:lang w:val="en-GB" w:eastAsia="ja-JP"/>
        </w:rPr>
        <w:t xml:space="preserve">ither case </w:t>
      </w:r>
      <w:r w:rsidR="00063861">
        <w:rPr>
          <w:lang w:val="en-GB" w:eastAsia="ja-JP"/>
        </w:rPr>
        <w:t xml:space="preserve">were </w:t>
      </w:r>
      <w:r w:rsidR="00321899" w:rsidRPr="008808A9">
        <w:rPr>
          <w:lang w:val="en-GB" w:eastAsia="ja-JP"/>
        </w:rPr>
        <w:t>the possible beneficiaries specified.</w:t>
      </w:r>
      <w:r w:rsidR="0032406D" w:rsidRPr="008808A9">
        <w:rPr>
          <w:lang w:val="en-GB" w:eastAsia="ja-JP"/>
        </w:rPr>
        <w:t xml:space="preserve"> </w:t>
      </w:r>
    </w:p>
    <w:p w14:paraId="02F2269B" w14:textId="19BA72B1" w:rsidR="0096209D" w:rsidRDefault="0032406D" w:rsidP="00F453ED">
      <w:pPr>
        <w:rPr>
          <w:lang w:val="en-GB" w:eastAsia="ja-JP"/>
        </w:rPr>
      </w:pPr>
      <w:r w:rsidRPr="008808A9">
        <w:rPr>
          <w:lang w:val="en-GB" w:eastAsia="ja-JP"/>
        </w:rPr>
        <w:t xml:space="preserve">Throughout the document, San Ignacio touches upon benefits </w:t>
      </w:r>
      <w:r w:rsidR="000D6882" w:rsidRPr="008808A9">
        <w:rPr>
          <w:lang w:val="en-GB" w:eastAsia="ja-JP"/>
        </w:rPr>
        <w:t xml:space="preserve">distribution by mentioning the enforcement of protected area status on 32 forest areas that would benefit the general population. </w:t>
      </w:r>
      <w:r w:rsidR="001E7001" w:rsidRPr="008808A9">
        <w:rPr>
          <w:lang w:val="en-GB" w:eastAsia="ja-JP"/>
        </w:rPr>
        <w:t xml:space="preserve">In terms of </w:t>
      </w:r>
      <w:r w:rsidR="00937C0D" w:rsidRPr="008808A9">
        <w:rPr>
          <w:lang w:val="en-GB" w:eastAsia="ja-JP"/>
        </w:rPr>
        <w:t>fairness in the treatment of</w:t>
      </w:r>
      <w:r w:rsidR="00FC3F3A" w:rsidRPr="008808A9">
        <w:rPr>
          <w:lang w:val="en-GB" w:eastAsia="ja-JP"/>
        </w:rPr>
        <w:t xml:space="preserve"> indigenous communities with respect to other groups in the population, San Ignacio identified a</w:t>
      </w:r>
      <w:r w:rsidR="00AC1EA9" w:rsidRPr="008808A9">
        <w:rPr>
          <w:lang w:val="en-GB" w:eastAsia="ja-JP"/>
        </w:rPr>
        <w:t xml:space="preserve"> low degree of interculturality with native communities</w:t>
      </w:r>
      <w:r w:rsidR="00937C0D" w:rsidRPr="008808A9">
        <w:rPr>
          <w:lang w:val="en-GB" w:eastAsia="ja-JP"/>
        </w:rPr>
        <w:t xml:space="preserve"> as a source of increased vulnerability</w:t>
      </w:r>
      <w:r w:rsidR="00FC3F3A" w:rsidRPr="008808A9">
        <w:rPr>
          <w:lang w:val="en-GB" w:eastAsia="ja-JP"/>
        </w:rPr>
        <w:t xml:space="preserve">. Thus, </w:t>
      </w:r>
      <w:r w:rsidR="001E7001" w:rsidRPr="008808A9">
        <w:rPr>
          <w:lang w:val="en-GB" w:eastAsia="ja-JP"/>
        </w:rPr>
        <w:t xml:space="preserve">San Ignacio’s </w:t>
      </w:r>
      <w:r w:rsidR="00FC3F3A" w:rsidRPr="008808A9">
        <w:rPr>
          <w:lang w:val="en-GB" w:eastAsia="ja-JP"/>
        </w:rPr>
        <w:t xml:space="preserve">adaptation plan suggested </w:t>
      </w:r>
      <w:r w:rsidR="00937C0D" w:rsidRPr="008808A9">
        <w:rPr>
          <w:lang w:val="en-GB" w:eastAsia="ja-JP"/>
        </w:rPr>
        <w:t>collaborat</w:t>
      </w:r>
      <w:r w:rsidR="001E7001" w:rsidRPr="008808A9">
        <w:rPr>
          <w:lang w:val="en-GB" w:eastAsia="ja-JP"/>
        </w:rPr>
        <w:t xml:space="preserve">ing </w:t>
      </w:r>
      <w:r w:rsidR="00937C0D" w:rsidRPr="008808A9">
        <w:rPr>
          <w:lang w:val="en-GB" w:eastAsia="ja-JP"/>
        </w:rPr>
        <w:t xml:space="preserve">with the native communities </w:t>
      </w:r>
      <w:r w:rsidR="001E7001" w:rsidRPr="008808A9">
        <w:rPr>
          <w:lang w:val="en-GB" w:eastAsia="ja-JP"/>
        </w:rPr>
        <w:t xml:space="preserve">in the identification and implementation of more culturally suitable </w:t>
      </w:r>
      <w:r w:rsidR="00F453ED" w:rsidRPr="008808A9">
        <w:rPr>
          <w:lang w:val="en-GB" w:eastAsia="ja-JP"/>
        </w:rPr>
        <w:t xml:space="preserve">methods as a </w:t>
      </w:r>
      <w:r w:rsidR="001E7001" w:rsidRPr="008808A9">
        <w:rPr>
          <w:lang w:val="en-GB" w:eastAsia="ja-JP"/>
        </w:rPr>
        <w:t xml:space="preserve">measure to promote </w:t>
      </w:r>
      <w:r w:rsidR="001E7001" w:rsidRPr="008808A9">
        <w:rPr>
          <w:lang w:val="en-GB"/>
        </w:rPr>
        <w:t xml:space="preserve">agrobiodiversity.  </w:t>
      </w:r>
      <w:r w:rsidR="00F453ED" w:rsidRPr="008808A9">
        <w:rPr>
          <w:lang w:val="en-GB"/>
        </w:rPr>
        <w:t xml:space="preserve">San Ignacio’s approach is consistent with the </w:t>
      </w:r>
      <w:r w:rsidR="009E622E" w:rsidRPr="008808A9">
        <w:rPr>
          <w:lang w:val="en-GB" w:eastAsia="ja-JP"/>
        </w:rPr>
        <w:t>National Strategy for Climate Change</w:t>
      </w:r>
      <w:r w:rsidR="00F453ED" w:rsidRPr="008808A9">
        <w:rPr>
          <w:lang w:val="en-GB" w:eastAsia="ja-JP"/>
        </w:rPr>
        <w:t>, which</w:t>
      </w:r>
      <w:r w:rsidR="009E622E" w:rsidRPr="008808A9">
        <w:rPr>
          <w:lang w:val="en-GB" w:eastAsia="ja-JP"/>
        </w:rPr>
        <w:t xml:space="preserve"> calls for </w:t>
      </w:r>
      <w:r w:rsidR="00F453ED" w:rsidRPr="008808A9">
        <w:rPr>
          <w:lang w:val="en-GB" w:eastAsia="ja-JP"/>
        </w:rPr>
        <w:t xml:space="preserve">the </w:t>
      </w:r>
      <w:r w:rsidR="009E622E" w:rsidRPr="008808A9">
        <w:rPr>
          <w:lang w:val="en-GB" w:eastAsia="ja-JP"/>
        </w:rPr>
        <w:t>participation of civil society, private sector, and indigenous organizations in climate change management.</w:t>
      </w:r>
      <w:r w:rsidR="006A1E7A" w:rsidRPr="008808A9">
        <w:rPr>
          <w:lang w:val="en-GB" w:eastAsia="ja-JP"/>
        </w:rPr>
        <w:t xml:space="preserve"> </w:t>
      </w:r>
      <w:r w:rsidR="00F453ED" w:rsidRPr="008808A9">
        <w:rPr>
          <w:lang w:val="en-GB" w:eastAsia="ja-JP"/>
        </w:rPr>
        <w:t xml:space="preserve">Furthermore, in the document </w:t>
      </w:r>
      <w:r w:rsidR="00C861B3" w:rsidRPr="008808A9">
        <w:rPr>
          <w:lang w:val="en-GB" w:eastAsia="ja-JP"/>
        </w:rPr>
        <w:t xml:space="preserve">San Ignacio </w:t>
      </w:r>
      <w:r w:rsidR="008E4074" w:rsidRPr="008808A9">
        <w:rPr>
          <w:lang w:val="en-GB" w:eastAsia="ja-JP"/>
        </w:rPr>
        <w:t>points at the loss of</w:t>
      </w:r>
      <w:r w:rsidR="002070F1" w:rsidRPr="008808A9">
        <w:rPr>
          <w:lang w:val="en-GB" w:eastAsia="ja-JP"/>
        </w:rPr>
        <w:t xml:space="preserve"> </w:t>
      </w:r>
      <w:r w:rsidR="008E4074" w:rsidRPr="008808A9">
        <w:rPr>
          <w:lang w:val="en-GB" w:eastAsia="ja-JP"/>
        </w:rPr>
        <w:t>traditional knowledge as a problem for building resilience</w:t>
      </w:r>
      <w:r w:rsidR="00F453ED" w:rsidRPr="008808A9">
        <w:rPr>
          <w:lang w:val="en-GB" w:eastAsia="ja-JP"/>
        </w:rPr>
        <w:t xml:space="preserve">, and thus </w:t>
      </w:r>
      <w:r w:rsidR="00A148A2" w:rsidRPr="008808A9">
        <w:rPr>
          <w:lang w:val="en-GB" w:eastAsia="ja-JP"/>
        </w:rPr>
        <w:t>furthers the idea of re</w:t>
      </w:r>
      <w:r w:rsidR="007B332B" w:rsidRPr="008808A9">
        <w:rPr>
          <w:lang w:val="en-GB" w:eastAsia="ja-JP"/>
        </w:rPr>
        <w:t>sum</w:t>
      </w:r>
      <w:r w:rsidR="001E7001" w:rsidRPr="008808A9">
        <w:rPr>
          <w:lang w:val="en-GB" w:eastAsia="ja-JP"/>
        </w:rPr>
        <w:t>ing</w:t>
      </w:r>
      <w:r w:rsidR="007B332B" w:rsidRPr="008808A9">
        <w:rPr>
          <w:lang w:val="en-GB" w:eastAsia="ja-JP"/>
        </w:rPr>
        <w:t xml:space="preserve"> traditional practices </w:t>
      </w:r>
      <w:r w:rsidR="00182CF4" w:rsidRPr="008808A9">
        <w:rPr>
          <w:lang w:val="en-GB" w:eastAsia="ja-JP"/>
        </w:rPr>
        <w:t>in the agricultural sector as a way to build resilience (</w:t>
      </w:r>
      <w:r w:rsidR="00BE5206" w:rsidRPr="008808A9">
        <w:rPr>
          <w:lang w:val="en-GB" w:eastAsia="ja-JP"/>
        </w:rPr>
        <w:t>e.g.</w:t>
      </w:r>
      <w:r w:rsidR="00182CF4" w:rsidRPr="008808A9">
        <w:rPr>
          <w:lang w:val="en-GB" w:eastAsia="ja-JP"/>
        </w:rPr>
        <w:t xml:space="preserve"> stor</w:t>
      </w:r>
      <w:r w:rsidR="00A148A2" w:rsidRPr="008808A9">
        <w:rPr>
          <w:lang w:val="en-GB" w:eastAsia="ja-JP"/>
        </w:rPr>
        <w:t xml:space="preserve">ing </w:t>
      </w:r>
      <w:r w:rsidR="00182CF4" w:rsidRPr="008808A9">
        <w:rPr>
          <w:lang w:val="en-GB" w:eastAsia="ja-JP"/>
        </w:rPr>
        <w:t xml:space="preserve">seeds for difficult years). </w:t>
      </w:r>
    </w:p>
    <w:p w14:paraId="50330ADB" w14:textId="5082C684" w:rsidR="004E4863" w:rsidRPr="008808A9" w:rsidRDefault="004C5206" w:rsidP="00D449BF">
      <w:pPr>
        <w:pStyle w:val="Heading2"/>
        <w:rPr>
          <w:lang w:val="en-GB"/>
        </w:rPr>
      </w:pPr>
      <w:bookmarkStart w:id="136" w:name="_Toc48174890"/>
      <w:r w:rsidRPr="008808A9">
        <w:rPr>
          <w:lang w:val="en-GB"/>
        </w:rPr>
        <w:t xml:space="preserve">KwaDukuza, </w:t>
      </w:r>
      <w:r w:rsidR="004E4863" w:rsidRPr="008808A9">
        <w:rPr>
          <w:lang w:val="en-GB"/>
        </w:rPr>
        <w:t>South Africa</w:t>
      </w:r>
      <w:bookmarkEnd w:id="136"/>
      <w:r w:rsidR="004E4863" w:rsidRPr="008808A9">
        <w:rPr>
          <w:lang w:val="en-GB"/>
        </w:rPr>
        <w:t xml:space="preserve"> </w:t>
      </w:r>
    </w:p>
    <w:p w14:paraId="2384B9D5" w14:textId="4A737980" w:rsidR="007303FB" w:rsidRPr="008808A9" w:rsidRDefault="007303FB" w:rsidP="007303FB">
      <w:pPr>
        <w:pStyle w:val="Heading3"/>
      </w:pPr>
      <w:bookmarkStart w:id="137" w:name="_Toc48174891"/>
      <w:r w:rsidRPr="008808A9">
        <w:t>General context</w:t>
      </w:r>
      <w:bookmarkEnd w:id="137"/>
    </w:p>
    <w:p w14:paraId="5C07CAED" w14:textId="5EF5F91F" w:rsidR="003276F5" w:rsidRPr="008808A9" w:rsidRDefault="00BB56D0" w:rsidP="00F276CF">
      <w:pPr>
        <w:widowControl w:val="0"/>
        <w:pBdr>
          <w:top w:val="nil"/>
          <w:left w:val="nil"/>
          <w:bottom w:val="nil"/>
          <w:right w:val="nil"/>
          <w:between w:val="nil"/>
        </w:pBdr>
        <w:spacing w:before="288"/>
        <w:ind w:right="244"/>
        <w:rPr>
          <w:color w:val="000000"/>
          <w:szCs w:val="24"/>
          <w:lang w:val="en-GB"/>
        </w:rPr>
      </w:pPr>
      <w:r w:rsidRPr="008808A9">
        <w:rPr>
          <w:color w:val="000000"/>
          <w:szCs w:val="24"/>
          <w:lang w:val="en-GB"/>
        </w:rPr>
        <w:t xml:space="preserve">South Africa has nine </w:t>
      </w:r>
      <w:r w:rsidR="00A757D2" w:rsidRPr="008808A9">
        <w:rPr>
          <w:color w:val="000000"/>
          <w:szCs w:val="24"/>
          <w:lang w:val="en-GB"/>
        </w:rPr>
        <w:t xml:space="preserve">provinces, each one with its own provincial legislature and </w:t>
      </w:r>
      <w:r w:rsidR="009774AB" w:rsidRPr="008808A9">
        <w:rPr>
          <w:color w:val="000000"/>
          <w:szCs w:val="24"/>
          <w:lang w:val="en-GB"/>
        </w:rPr>
        <w:t xml:space="preserve">provincial cabinet. Provinces </w:t>
      </w:r>
      <w:r w:rsidR="00A91E02" w:rsidRPr="008808A9">
        <w:rPr>
          <w:color w:val="000000"/>
          <w:szCs w:val="24"/>
          <w:lang w:val="en-GB"/>
        </w:rPr>
        <w:t xml:space="preserve">have district municipalities, which agglomerate smaller municipalities. </w:t>
      </w:r>
      <w:r w:rsidR="00837963" w:rsidRPr="008808A9">
        <w:rPr>
          <w:color w:val="000000"/>
          <w:szCs w:val="24"/>
          <w:lang w:val="en-GB"/>
        </w:rPr>
        <w:t xml:space="preserve">KwaDukuza </w:t>
      </w:r>
      <w:r w:rsidR="00A91E02" w:rsidRPr="008808A9">
        <w:rPr>
          <w:color w:val="000000"/>
          <w:szCs w:val="24"/>
          <w:lang w:val="en-GB"/>
        </w:rPr>
        <w:t xml:space="preserve">is </w:t>
      </w:r>
      <w:r w:rsidR="00306E5C" w:rsidRPr="008808A9">
        <w:rPr>
          <w:color w:val="000000"/>
          <w:szCs w:val="24"/>
          <w:lang w:val="en-GB"/>
        </w:rPr>
        <w:t xml:space="preserve">the commercial centre of </w:t>
      </w:r>
      <w:r w:rsidR="00837963" w:rsidRPr="008808A9">
        <w:rPr>
          <w:color w:val="000000"/>
          <w:szCs w:val="24"/>
          <w:lang w:val="en-GB"/>
        </w:rPr>
        <w:t xml:space="preserve">the </w:t>
      </w:r>
      <w:proofErr w:type="spellStart"/>
      <w:r w:rsidR="00837963" w:rsidRPr="008808A9">
        <w:rPr>
          <w:color w:val="000000"/>
          <w:szCs w:val="24"/>
          <w:lang w:val="en-GB"/>
        </w:rPr>
        <w:t>ILembe</w:t>
      </w:r>
      <w:proofErr w:type="spellEnd"/>
      <w:r w:rsidR="00837963" w:rsidRPr="008808A9">
        <w:rPr>
          <w:color w:val="000000"/>
          <w:szCs w:val="24"/>
          <w:lang w:val="en-GB"/>
        </w:rPr>
        <w:t xml:space="preserve"> District municipality</w:t>
      </w:r>
      <w:r w:rsidR="00A91E02" w:rsidRPr="008808A9">
        <w:rPr>
          <w:color w:val="000000"/>
          <w:szCs w:val="24"/>
          <w:lang w:val="en-GB"/>
        </w:rPr>
        <w:t>, in the province of KwaZulu-Natal</w:t>
      </w:r>
      <w:r w:rsidR="00306E5C" w:rsidRPr="008808A9">
        <w:rPr>
          <w:color w:val="000000"/>
          <w:szCs w:val="24"/>
          <w:lang w:val="en-GB"/>
        </w:rPr>
        <w:t>.</w:t>
      </w:r>
      <w:r w:rsidR="00384F6B" w:rsidRPr="008808A9">
        <w:rPr>
          <w:color w:val="000000"/>
          <w:szCs w:val="24"/>
          <w:lang w:val="en-GB"/>
        </w:rPr>
        <w:t xml:space="preserve"> KwaDukuza is a coastal city with subtropical climate and home to 276 719 inhabitants. Over a quarter (27.7%) of the population is under 15 </w:t>
      </w:r>
      <w:r w:rsidR="00263EFC">
        <w:rPr>
          <w:color w:val="000000"/>
          <w:szCs w:val="24"/>
          <w:lang w:val="en-GB"/>
        </w:rPr>
        <w:t xml:space="preserve">years-old </w:t>
      </w:r>
      <w:r w:rsidR="00384F6B" w:rsidRPr="008808A9">
        <w:rPr>
          <w:color w:val="000000"/>
          <w:szCs w:val="24"/>
          <w:lang w:val="en-GB"/>
        </w:rPr>
        <w:t xml:space="preserve">and most of the population is female, as there are 97.5 males per 100 females. The literacy rates in the KwaZulu-Natal are almost universal with 94%. Over three quarters of the population are black (76.3%), followed by Indian/Asian (15.1%), and white (7.7%). Coloureds, </w:t>
      </w:r>
      <w:r w:rsidR="00384F6B" w:rsidRPr="008808A9">
        <w:rPr>
          <w:lang w:val="en-GB"/>
        </w:rPr>
        <w:t xml:space="preserve">a multiracial and ethnic group native to South Africa comprises 0.9% of the total population of KwaDukuza. On average, 3.9% of the population of KwaZulu-Natal lives with a disability. In terms of the urban structure, </w:t>
      </w:r>
      <w:r w:rsidR="00384F6B" w:rsidRPr="008808A9">
        <w:rPr>
          <w:color w:val="000000"/>
          <w:szCs w:val="24"/>
          <w:lang w:val="en-GB"/>
        </w:rPr>
        <w:t xml:space="preserve">KwaDukuza is divided into 29 wards and there are about 91 284 households with an average of 3 people per household </w:t>
      </w:r>
      <w:r w:rsidR="00384F6B" w:rsidRPr="008808A9">
        <w:rPr>
          <w:color w:val="000000"/>
          <w:szCs w:val="24"/>
          <w:lang w:val="en-GB"/>
        </w:rPr>
        <w:fldChar w:fldCharType="begin" w:fldLock="1"/>
      </w:r>
      <w:r w:rsidR="00384F6B" w:rsidRPr="008808A9">
        <w:rPr>
          <w:color w:val="000000"/>
          <w:szCs w:val="24"/>
          <w:lang w:val="en-GB"/>
        </w:rPr>
        <w:instrText>ADDIN CSL_CITATION {"citationItems":[{"id":"ITEM-1","itemData":{"author":[{"dropping-particle":"","family":"KwaDukuza Local Municipality","given":"","non-dropping-particle":"","parse-names":false,"suffix":""}],"id":"ITEM-1","issued":{"date-parts":[["2013"]]},"number-of-pages":"190","publisher-place":"KwaDukuza, Durban, South Africa","title":"KwaDukuza Climate Change Response Strategy Report","type":"report"},"uris":["http://www.mendeley.com/documents/?uuid=cc5d420f-5ae8-4f4e-a881-90c68f84195c"]}],"mendeley":{"formattedCitation":"(KwaDukuza Local Municipality, 2013)","plainTextFormattedCitation":"(KwaDukuza Local Municipality, 2013)","previouslyFormattedCitation":"(KwaDukuza Local Municipality, 2013)"},"properties":{"noteIndex":0},"schema":"https://github.com/citation-style-language/schema/raw/master/csl-citation.json"}</w:instrText>
      </w:r>
      <w:r w:rsidR="00384F6B" w:rsidRPr="008808A9">
        <w:rPr>
          <w:color w:val="000000"/>
          <w:szCs w:val="24"/>
          <w:lang w:val="en-GB"/>
        </w:rPr>
        <w:fldChar w:fldCharType="separate"/>
      </w:r>
      <w:r w:rsidR="00384F6B" w:rsidRPr="008808A9">
        <w:rPr>
          <w:noProof/>
          <w:color w:val="000000"/>
          <w:szCs w:val="24"/>
          <w:lang w:val="en-GB"/>
        </w:rPr>
        <w:t>(KwaDukuza Local Municipality, 2013)</w:t>
      </w:r>
      <w:r w:rsidR="00384F6B" w:rsidRPr="008808A9">
        <w:rPr>
          <w:color w:val="000000"/>
          <w:szCs w:val="24"/>
          <w:lang w:val="en-GB"/>
        </w:rPr>
        <w:fldChar w:fldCharType="end"/>
      </w:r>
      <w:r w:rsidR="00384F6B" w:rsidRPr="008808A9">
        <w:rPr>
          <w:color w:val="000000"/>
          <w:szCs w:val="24"/>
          <w:lang w:val="en-GB"/>
        </w:rPr>
        <w:t xml:space="preserve">. </w:t>
      </w:r>
      <w:r w:rsidR="007033EA" w:rsidRPr="008808A9">
        <w:rPr>
          <w:lang w:val="en-GB"/>
        </w:rPr>
        <w:t>%). Over a third of households in KwaDukuza (39.1%) are female-headed households.</w:t>
      </w:r>
      <w:r w:rsidR="00823470" w:rsidRPr="008808A9">
        <w:rPr>
          <w:lang w:val="en-GB"/>
        </w:rPr>
        <w:t xml:space="preserve"> </w:t>
      </w:r>
      <w:r w:rsidR="00861716" w:rsidRPr="008808A9">
        <w:rPr>
          <w:color w:val="000000"/>
          <w:szCs w:val="24"/>
          <w:lang w:val="en-GB"/>
        </w:rPr>
        <w:t xml:space="preserve">The coverage of urban services in KwaDukuza </w:t>
      </w:r>
      <w:r w:rsidR="000A2660" w:rsidRPr="008808A9">
        <w:rPr>
          <w:color w:val="000000"/>
          <w:szCs w:val="24"/>
          <w:lang w:val="en-GB"/>
        </w:rPr>
        <w:t>remains below 50%</w:t>
      </w:r>
      <w:r w:rsidR="005D67BE" w:rsidRPr="008808A9">
        <w:rPr>
          <w:color w:val="000000"/>
          <w:szCs w:val="24"/>
          <w:lang w:val="en-GB"/>
        </w:rPr>
        <w:t xml:space="preserve"> for running water</w:t>
      </w:r>
      <w:r w:rsidR="009139DE" w:rsidRPr="008808A9">
        <w:rPr>
          <w:color w:val="000000"/>
          <w:szCs w:val="24"/>
          <w:lang w:val="en-GB"/>
        </w:rPr>
        <w:t xml:space="preserve"> and drainage. E</w:t>
      </w:r>
      <w:r w:rsidR="000A2660" w:rsidRPr="008808A9">
        <w:rPr>
          <w:color w:val="000000"/>
          <w:szCs w:val="24"/>
          <w:lang w:val="en-GB"/>
        </w:rPr>
        <w:t>lectricity has nearly universal coverage</w:t>
      </w:r>
      <w:r w:rsidR="009139DE" w:rsidRPr="008808A9">
        <w:rPr>
          <w:color w:val="000000"/>
          <w:szCs w:val="24"/>
          <w:lang w:val="en-GB"/>
        </w:rPr>
        <w:t xml:space="preserve">, and trash </w:t>
      </w:r>
      <w:r w:rsidR="0041299C" w:rsidRPr="008808A9">
        <w:rPr>
          <w:color w:val="000000"/>
          <w:szCs w:val="24"/>
          <w:lang w:val="en-GB"/>
        </w:rPr>
        <w:t xml:space="preserve">collection services </w:t>
      </w:r>
      <w:r w:rsidR="00E61609" w:rsidRPr="008808A9">
        <w:rPr>
          <w:color w:val="000000"/>
          <w:szCs w:val="24"/>
          <w:lang w:val="en-GB"/>
        </w:rPr>
        <w:t>reach</w:t>
      </w:r>
      <w:r w:rsidR="005A1CCE" w:rsidRPr="008808A9">
        <w:rPr>
          <w:color w:val="000000"/>
          <w:szCs w:val="24"/>
          <w:lang w:val="en-GB"/>
        </w:rPr>
        <w:t xml:space="preserve"> more than half </w:t>
      </w:r>
      <w:r w:rsidR="00E61609" w:rsidRPr="008808A9">
        <w:rPr>
          <w:color w:val="000000"/>
          <w:szCs w:val="24"/>
          <w:lang w:val="en-GB"/>
        </w:rPr>
        <w:t>of the population (55.6%).</w:t>
      </w:r>
      <w:r w:rsidR="005A1CCE" w:rsidRPr="008808A9">
        <w:rPr>
          <w:color w:val="000000"/>
          <w:szCs w:val="24"/>
          <w:lang w:val="en-GB"/>
        </w:rPr>
        <w:t xml:space="preserve"> In the KwaZulu-Natal province, over three quarters of the population cook with electricity (78.1%), </w:t>
      </w:r>
      <w:r w:rsidR="00CA091F" w:rsidRPr="008808A9">
        <w:rPr>
          <w:color w:val="000000"/>
          <w:szCs w:val="24"/>
          <w:lang w:val="en-GB"/>
        </w:rPr>
        <w:t xml:space="preserve">followed by gas or wood. </w:t>
      </w:r>
      <w:r w:rsidR="005A1CCE" w:rsidRPr="008808A9">
        <w:rPr>
          <w:color w:val="000000"/>
          <w:szCs w:val="24"/>
          <w:lang w:val="en-GB"/>
        </w:rPr>
        <w:t xml:space="preserve"> </w:t>
      </w:r>
      <w:r w:rsidR="0062369E" w:rsidRPr="008808A9">
        <w:rPr>
          <w:color w:val="000000"/>
          <w:szCs w:val="24"/>
          <w:lang w:val="en-GB"/>
        </w:rPr>
        <w:t xml:space="preserve">In general terms, the coverage of basic urban services in </w:t>
      </w:r>
      <w:r w:rsidR="00C411FF" w:rsidRPr="008808A9">
        <w:rPr>
          <w:color w:val="000000"/>
          <w:szCs w:val="24"/>
          <w:lang w:val="en-GB"/>
        </w:rPr>
        <w:t>KwaDukuza is lower than the average coverage at the regional level, except for electricity</w:t>
      </w:r>
      <w:r w:rsidR="00B23AB1" w:rsidRPr="008808A9">
        <w:rPr>
          <w:color w:val="000000"/>
          <w:szCs w:val="24"/>
          <w:lang w:val="en-GB"/>
        </w:rPr>
        <w:t xml:space="preserve"> as observed in</w:t>
      </w:r>
      <w:r w:rsidR="0022453C" w:rsidRPr="008808A9">
        <w:rPr>
          <w:color w:val="000000"/>
          <w:szCs w:val="24"/>
          <w:lang w:val="en-GB"/>
        </w:rPr>
        <w:t xml:space="preserve"> </w:t>
      </w:r>
      <w:r w:rsidR="0022453C" w:rsidRPr="004D1BA8">
        <w:rPr>
          <w:color w:val="000000"/>
          <w:szCs w:val="24"/>
          <w:lang w:val="en-GB"/>
        </w:rPr>
        <w:fldChar w:fldCharType="begin"/>
      </w:r>
      <w:r w:rsidR="0022453C" w:rsidRPr="004D1BA8">
        <w:rPr>
          <w:color w:val="000000"/>
          <w:szCs w:val="24"/>
          <w:lang w:val="en-GB"/>
        </w:rPr>
        <w:instrText xml:space="preserve"> REF _Ref42173477 \h </w:instrText>
      </w:r>
      <w:r w:rsidR="004D1BA8">
        <w:rPr>
          <w:color w:val="000000"/>
          <w:szCs w:val="24"/>
          <w:lang w:val="en-GB"/>
        </w:rPr>
        <w:instrText xml:space="preserve"> \* MERGEFORMAT </w:instrText>
      </w:r>
      <w:r w:rsidR="0022453C" w:rsidRPr="004D1BA8">
        <w:rPr>
          <w:color w:val="000000"/>
          <w:szCs w:val="24"/>
          <w:lang w:val="en-GB"/>
        </w:rPr>
      </w:r>
      <w:r w:rsidR="0022453C" w:rsidRPr="004D1BA8">
        <w:rPr>
          <w:color w:val="000000"/>
          <w:szCs w:val="24"/>
          <w:lang w:val="en-GB"/>
        </w:rPr>
        <w:fldChar w:fldCharType="separate"/>
      </w:r>
      <w:r w:rsidR="003A56FE" w:rsidRPr="008808A9">
        <w:rPr>
          <w:lang w:val="en-GB"/>
        </w:rPr>
        <w:t xml:space="preserve">Table </w:t>
      </w:r>
      <w:r w:rsidR="003A56FE">
        <w:rPr>
          <w:lang w:val="en-GB"/>
        </w:rPr>
        <w:t>4</w:t>
      </w:r>
      <w:r w:rsidR="003A56FE">
        <w:rPr>
          <w:lang w:val="en-GB"/>
        </w:rPr>
        <w:noBreakHyphen/>
        <w:t>13</w:t>
      </w:r>
      <w:r w:rsidR="0022453C" w:rsidRPr="004D1BA8">
        <w:rPr>
          <w:color w:val="000000"/>
          <w:szCs w:val="24"/>
          <w:lang w:val="en-GB"/>
        </w:rPr>
        <w:fldChar w:fldCharType="end"/>
      </w:r>
      <w:r w:rsidR="00C411FF" w:rsidRPr="004D1BA8">
        <w:rPr>
          <w:color w:val="000000"/>
          <w:szCs w:val="24"/>
          <w:lang w:val="en-GB"/>
        </w:rPr>
        <w:t>. However, it</w:t>
      </w:r>
      <w:r w:rsidR="00C411FF" w:rsidRPr="008808A9">
        <w:rPr>
          <w:color w:val="000000"/>
          <w:szCs w:val="24"/>
          <w:lang w:val="en-GB"/>
        </w:rPr>
        <w:t xml:space="preserve"> is important to clarify that almost a third </w:t>
      </w:r>
      <w:r w:rsidR="00B23AB1" w:rsidRPr="008808A9">
        <w:rPr>
          <w:color w:val="000000"/>
          <w:szCs w:val="24"/>
          <w:lang w:val="en-GB"/>
        </w:rPr>
        <w:t xml:space="preserve">(29.8%) </w:t>
      </w:r>
      <w:r w:rsidR="00C411FF" w:rsidRPr="008808A9">
        <w:rPr>
          <w:color w:val="000000"/>
          <w:szCs w:val="24"/>
          <w:lang w:val="en-GB"/>
        </w:rPr>
        <w:t>of water-users in Kwa</w:t>
      </w:r>
      <w:r w:rsidR="00B23AB1" w:rsidRPr="008808A9">
        <w:rPr>
          <w:color w:val="000000"/>
          <w:szCs w:val="24"/>
          <w:lang w:val="en-GB"/>
        </w:rPr>
        <w:t xml:space="preserve">Zulu Natal </w:t>
      </w:r>
      <w:r w:rsidR="00482FE6" w:rsidRPr="008808A9">
        <w:rPr>
          <w:color w:val="000000"/>
          <w:szCs w:val="24"/>
          <w:lang w:val="en-GB"/>
        </w:rPr>
        <w:t xml:space="preserve">report </w:t>
      </w:r>
      <w:r w:rsidR="00FC4B04" w:rsidRPr="008808A9">
        <w:rPr>
          <w:color w:val="000000"/>
          <w:szCs w:val="24"/>
          <w:lang w:val="en-GB"/>
        </w:rPr>
        <w:t xml:space="preserve">recurrent </w:t>
      </w:r>
      <w:r w:rsidR="00482FE6" w:rsidRPr="008808A9">
        <w:rPr>
          <w:color w:val="000000"/>
          <w:szCs w:val="24"/>
          <w:lang w:val="en-GB"/>
        </w:rPr>
        <w:t>interruptio</w:t>
      </w:r>
      <w:r w:rsidR="00EA5F83" w:rsidRPr="008808A9">
        <w:rPr>
          <w:color w:val="000000"/>
          <w:szCs w:val="24"/>
          <w:lang w:val="en-GB"/>
        </w:rPr>
        <w:t>ns</w:t>
      </w:r>
      <w:r w:rsidR="00482FE6" w:rsidRPr="008808A9">
        <w:rPr>
          <w:color w:val="000000"/>
          <w:szCs w:val="24"/>
          <w:lang w:val="en-GB"/>
        </w:rPr>
        <w:t xml:space="preserve"> in the water supply. </w:t>
      </w:r>
    </w:p>
    <w:p w14:paraId="006AB255" w14:textId="2C12AB33" w:rsidR="00F276CF" w:rsidRPr="008808A9" w:rsidRDefault="0022453C" w:rsidP="0022453C">
      <w:pPr>
        <w:pStyle w:val="Caption"/>
        <w:rPr>
          <w:lang w:val="en-GB"/>
        </w:rPr>
      </w:pPr>
      <w:bookmarkStart w:id="138" w:name="_Ref42173477"/>
      <w:bookmarkStart w:id="139" w:name="_Toc48174838"/>
      <w:r w:rsidRPr="008808A9">
        <w:rPr>
          <w:lang w:val="en-GB"/>
        </w:rPr>
        <w:t xml:space="preserve">Table </w:t>
      </w:r>
      <w:r w:rsidR="00FE5DD3">
        <w:rPr>
          <w:lang w:val="en-GB"/>
        </w:rPr>
        <w:fldChar w:fldCharType="begin"/>
      </w:r>
      <w:r w:rsidR="00FE5DD3">
        <w:rPr>
          <w:lang w:val="en-GB"/>
        </w:rPr>
        <w:instrText xml:space="preserve"> STYLEREF 1 \s </w:instrText>
      </w:r>
      <w:r w:rsidR="00FE5DD3">
        <w:rPr>
          <w:lang w:val="en-GB"/>
        </w:rPr>
        <w:fldChar w:fldCharType="separate"/>
      </w:r>
      <w:r w:rsidR="003A56FE">
        <w:rPr>
          <w:noProof/>
          <w:lang w:val="en-GB"/>
        </w:rPr>
        <w:t>4</w:t>
      </w:r>
      <w:r w:rsidR="00FE5DD3">
        <w:rPr>
          <w:lang w:val="en-GB"/>
        </w:rPr>
        <w:fldChar w:fldCharType="end"/>
      </w:r>
      <w:r w:rsidR="00FE5DD3">
        <w:rPr>
          <w:lang w:val="en-GB"/>
        </w:rPr>
        <w:noBreakHyphen/>
      </w:r>
      <w:r w:rsidR="00FE5DD3">
        <w:rPr>
          <w:lang w:val="en-GB"/>
        </w:rPr>
        <w:fldChar w:fldCharType="begin"/>
      </w:r>
      <w:r w:rsidR="00FE5DD3">
        <w:rPr>
          <w:lang w:val="en-GB"/>
        </w:rPr>
        <w:instrText xml:space="preserve"> SEQ Table \* ARABIC \s 1 </w:instrText>
      </w:r>
      <w:r w:rsidR="00FE5DD3">
        <w:rPr>
          <w:lang w:val="en-GB"/>
        </w:rPr>
        <w:fldChar w:fldCharType="separate"/>
      </w:r>
      <w:r w:rsidR="003A56FE">
        <w:rPr>
          <w:noProof/>
          <w:lang w:val="en-GB"/>
        </w:rPr>
        <w:t>13</w:t>
      </w:r>
      <w:r w:rsidR="00FE5DD3">
        <w:rPr>
          <w:lang w:val="en-GB"/>
        </w:rPr>
        <w:fldChar w:fldCharType="end"/>
      </w:r>
      <w:bookmarkEnd w:id="138"/>
      <w:r w:rsidRPr="008808A9">
        <w:rPr>
          <w:lang w:val="en-GB"/>
        </w:rPr>
        <w:t>. Access to basic urban services in KwaDukuza</w:t>
      </w:r>
      <w:bookmarkEnd w:id="139"/>
    </w:p>
    <w:tbl>
      <w:tblPr>
        <w:tblW w:w="8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2"/>
        <w:gridCol w:w="3168"/>
        <w:gridCol w:w="3600"/>
      </w:tblGrid>
      <w:tr w:rsidR="00F276CF" w:rsidRPr="008808A9" w14:paraId="36B0F4BE" w14:textId="77777777" w:rsidTr="0002549D">
        <w:tc>
          <w:tcPr>
            <w:tcW w:w="1872" w:type="dxa"/>
            <w:shd w:val="clear" w:color="auto" w:fill="D9D9D9" w:themeFill="background1" w:themeFillShade="D9"/>
          </w:tcPr>
          <w:p w14:paraId="18481ACF" w14:textId="77777777" w:rsidR="00F276CF" w:rsidRPr="008808A9" w:rsidRDefault="00F276CF" w:rsidP="009301E9">
            <w:pPr>
              <w:pStyle w:val="Tabletext"/>
              <w:spacing w:after="0"/>
              <w:rPr>
                <w:b/>
                <w:bCs/>
                <w:lang w:val="en-GB"/>
              </w:rPr>
            </w:pPr>
            <w:r w:rsidRPr="008808A9">
              <w:rPr>
                <w:b/>
                <w:bCs/>
                <w:lang w:val="en-GB"/>
              </w:rPr>
              <w:t>Service</w:t>
            </w:r>
          </w:p>
        </w:tc>
        <w:tc>
          <w:tcPr>
            <w:tcW w:w="3168" w:type="dxa"/>
            <w:shd w:val="clear" w:color="auto" w:fill="D9D9D9" w:themeFill="background1" w:themeFillShade="D9"/>
          </w:tcPr>
          <w:p w14:paraId="213925F5" w14:textId="20B7383F" w:rsidR="00F276CF" w:rsidRPr="008808A9" w:rsidRDefault="002A089E" w:rsidP="009301E9">
            <w:pPr>
              <w:pStyle w:val="Tabletext"/>
              <w:spacing w:after="0" w:line="240" w:lineRule="auto"/>
              <w:jc w:val="center"/>
              <w:rPr>
                <w:b/>
                <w:bCs/>
                <w:lang w:val="en-GB"/>
              </w:rPr>
            </w:pPr>
            <w:r w:rsidRPr="008808A9">
              <w:rPr>
                <w:b/>
                <w:bCs/>
                <w:lang w:val="en-GB"/>
              </w:rPr>
              <w:t>Coverage in KwaDukuza</w:t>
            </w:r>
          </w:p>
        </w:tc>
        <w:tc>
          <w:tcPr>
            <w:tcW w:w="3600" w:type="dxa"/>
            <w:shd w:val="clear" w:color="auto" w:fill="D9D9D9" w:themeFill="background1" w:themeFillShade="D9"/>
          </w:tcPr>
          <w:p w14:paraId="2871F42C" w14:textId="022B84B1" w:rsidR="00F276CF" w:rsidRPr="008808A9" w:rsidRDefault="002A089E" w:rsidP="009301E9">
            <w:pPr>
              <w:pStyle w:val="Tabletext"/>
              <w:spacing w:after="0" w:line="240" w:lineRule="auto"/>
              <w:jc w:val="center"/>
              <w:rPr>
                <w:b/>
                <w:bCs/>
                <w:lang w:val="en-GB"/>
              </w:rPr>
            </w:pPr>
            <w:r w:rsidRPr="008808A9">
              <w:rPr>
                <w:b/>
                <w:bCs/>
                <w:lang w:val="en-GB"/>
              </w:rPr>
              <w:t>Coverage in</w:t>
            </w:r>
            <w:r w:rsidR="00AA00D8" w:rsidRPr="008808A9">
              <w:rPr>
                <w:b/>
                <w:bCs/>
                <w:lang w:val="en-GB"/>
              </w:rPr>
              <w:t xml:space="preserve"> K</w:t>
            </w:r>
            <w:r w:rsidR="0002549D" w:rsidRPr="008808A9">
              <w:rPr>
                <w:b/>
                <w:bCs/>
                <w:lang w:val="en-GB"/>
              </w:rPr>
              <w:t>waZulu Natal</w:t>
            </w:r>
          </w:p>
        </w:tc>
      </w:tr>
      <w:tr w:rsidR="00F276CF" w:rsidRPr="008808A9" w14:paraId="3B4ECC7E" w14:textId="77777777" w:rsidTr="0002549D">
        <w:tc>
          <w:tcPr>
            <w:tcW w:w="1872" w:type="dxa"/>
          </w:tcPr>
          <w:p w14:paraId="3DA9FA6C" w14:textId="77777777" w:rsidR="00F276CF" w:rsidRPr="008808A9" w:rsidRDefault="00F276CF" w:rsidP="009301E9">
            <w:pPr>
              <w:pStyle w:val="Tabletext"/>
              <w:spacing w:after="0"/>
              <w:rPr>
                <w:lang w:val="en-GB"/>
              </w:rPr>
            </w:pPr>
            <w:r w:rsidRPr="008808A9">
              <w:rPr>
                <w:lang w:val="en-GB"/>
              </w:rPr>
              <w:t>Running water</w:t>
            </w:r>
          </w:p>
        </w:tc>
        <w:tc>
          <w:tcPr>
            <w:tcW w:w="3168" w:type="dxa"/>
          </w:tcPr>
          <w:p w14:paraId="3CF8D7DA" w14:textId="6E0712E0" w:rsidR="00F276CF" w:rsidRPr="008808A9" w:rsidRDefault="002C1E1A" w:rsidP="009301E9">
            <w:pPr>
              <w:pStyle w:val="Tabletext"/>
              <w:spacing w:after="0"/>
              <w:jc w:val="center"/>
              <w:rPr>
                <w:lang w:val="en-GB"/>
              </w:rPr>
            </w:pPr>
            <w:r w:rsidRPr="008808A9">
              <w:rPr>
                <w:lang w:val="en-GB"/>
              </w:rPr>
              <w:t>28.5%</w:t>
            </w:r>
          </w:p>
        </w:tc>
        <w:tc>
          <w:tcPr>
            <w:tcW w:w="3600" w:type="dxa"/>
          </w:tcPr>
          <w:p w14:paraId="317D9F23" w14:textId="77E6333D" w:rsidR="00F276CF" w:rsidRPr="008808A9" w:rsidRDefault="00D970C3" w:rsidP="009301E9">
            <w:pPr>
              <w:pStyle w:val="Tabletext"/>
              <w:spacing w:after="0"/>
              <w:jc w:val="center"/>
              <w:rPr>
                <w:lang w:val="en-GB"/>
              </w:rPr>
            </w:pPr>
            <w:r w:rsidRPr="008808A9">
              <w:rPr>
                <w:lang w:val="en-GB"/>
              </w:rPr>
              <w:t>84.5%*</w:t>
            </w:r>
          </w:p>
        </w:tc>
      </w:tr>
      <w:tr w:rsidR="00F276CF" w:rsidRPr="008808A9" w14:paraId="1A829676" w14:textId="77777777" w:rsidTr="0002549D">
        <w:tc>
          <w:tcPr>
            <w:tcW w:w="1872" w:type="dxa"/>
          </w:tcPr>
          <w:p w14:paraId="5907E240" w14:textId="77777777" w:rsidR="00F276CF" w:rsidRPr="008808A9" w:rsidRDefault="00F276CF" w:rsidP="009301E9">
            <w:pPr>
              <w:pStyle w:val="Tabletext"/>
              <w:spacing w:after="0"/>
              <w:rPr>
                <w:lang w:val="en-GB"/>
              </w:rPr>
            </w:pPr>
            <w:r w:rsidRPr="008808A9">
              <w:rPr>
                <w:lang w:val="en-GB"/>
              </w:rPr>
              <w:t>Drainage</w:t>
            </w:r>
          </w:p>
        </w:tc>
        <w:tc>
          <w:tcPr>
            <w:tcW w:w="3168" w:type="dxa"/>
          </w:tcPr>
          <w:p w14:paraId="1E7FA158" w14:textId="1621A2D9" w:rsidR="00F276CF" w:rsidRPr="008808A9" w:rsidRDefault="002C1E1A" w:rsidP="009301E9">
            <w:pPr>
              <w:pStyle w:val="Tabletext"/>
              <w:spacing w:after="0" w:line="240" w:lineRule="auto"/>
              <w:jc w:val="center"/>
              <w:rPr>
                <w:lang w:val="en-GB"/>
              </w:rPr>
            </w:pPr>
            <w:r w:rsidRPr="008808A9">
              <w:rPr>
                <w:lang w:val="en-GB"/>
              </w:rPr>
              <w:t>30.4%</w:t>
            </w:r>
          </w:p>
        </w:tc>
        <w:tc>
          <w:tcPr>
            <w:tcW w:w="3600" w:type="dxa"/>
          </w:tcPr>
          <w:p w14:paraId="215D7C9F" w14:textId="0DE83611" w:rsidR="00F276CF" w:rsidRPr="008808A9" w:rsidRDefault="000007B4" w:rsidP="009301E9">
            <w:pPr>
              <w:pStyle w:val="Tabletext"/>
              <w:spacing w:after="0" w:line="240" w:lineRule="auto"/>
              <w:jc w:val="center"/>
              <w:rPr>
                <w:lang w:val="en-GB"/>
              </w:rPr>
            </w:pPr>
            <w:r w:rsidRPr="008808A9">
              <w:rPr>
                <w:lang w:val="en-GB"/>
              </w:rPr>
              <w:t>80.8%</w:t>
            </w:r>
          </w:p>
        </w:tc>
      </w:tr>
      <w:tr w:rsidR="00F276CF" w:rsidRPr="008808A9" w14:paraId="29503B5E" w14:textId="77777777" w:rsidTr="0002549D">
        <w:tc>
          <w:tcPr>
            <w:tcW w:w="1872" w:type="dxa"/>
          </w:tcPr>
          <w:p w14:paraId="1ED2F746" w14:textId="77777777" w:rsidR="00F276CF" w:rsidRPr="008808A9" w:rsidRDefault="00F276CF" w:rsidP="009301E9">
            <w:pPr>
              <w:pStyle w:val="Tabletext"/>
              <w:spacing w:after="0"/>
              <w:rPr>
                <w:lang w:val="en-GB"/>
              </w:rPr>
            </w:pPr>
            <w:r w:rsidRPr="008808A9">
              <w:rPr>
                <w:lang w:val="en-GB"/>
              </w:rPr>
              <w:t>Electricity</w:t>
            </w:r>
          </w:p>
        </w:tc>
        <w:tc>
          <w:tcPr>
            <w:tcW w:w="3168" w:type="dxa"/>
          </w:tcPr>
          <w:p w14:paraId="1E64FA12" w14:textId="36133688" w:rsidR="00F276CF" w:rsidRPr="008808A9" w:rsidRDefault="002C1E1A" w:rsidP="009301E9">
            <w:pPr>
              <w:pStyle w:val="Tabletext"/>
              <w:spacing w:after="0" w:line="240" w:lineRule="auto"/>
              <w:jc w:val="center"/>
              <w:rPr>
                <w:lang w:val="en-GB"/>
              </w:rPr>
            </w:pPr>
            <w:r w:rsidRPr="008808A9">
              <w:rPr>
                <w:lang w:val="en-GB"/>
              </w:rPr>
              <w:t>94.6%</w:t>
            </w:r>
          </w:p>
        </w:tc>
        <w:tc>
          <w:tcPr>
            <w:tcW w:w="3600" w:type="dxa"/>
          </w:tcPr>
          <w:p w14:paraId="22DA3C83" w14:textId="6308864B" w:rsidR="00F276CF" w:rsidRPr="008808A9" w:rsidRDefault="003276F5" w:rsidP="009301E9">
            <w:pPr>
              <w:pStyle w:val="Tabletext"/>
              <w:spacing w:after="0" w:line="240" w:lineRule="auto"/>
              <w:jc w:val="center"/>
              <w:rPr>
                <w:lang w:val="en-GB"/>
              </w:rPr>
            </w:pPr>
            <w:r w:rsidRPr="008808A9">
              <w:rPr>
                <w:lang w:val="en-GB"/>
              </w:rPr>
              <w:t>82.9%</w:t>
            </w:r>
          </w:p>
        </w:tc>
      </w:tr>
      <w:tr w:rsidR="00E61609" w:rsidRPr="008808A9" w14:paraId="2FC7E2BD" w14:textId="77777777" w:rsidTr="0002549D">
        <w:tc>
          <w:tcPr>
            <w:tcW w:w="1872" w:type="dxa"/>
          </w:tcPr>
          <w:p w14:paraId="115B9D41" w14:textId="614B30BA" w:rsidR="00E61609" w:rsidRPr="008808A9" w:rsidRDefault="00E61609" w:rsidP="009301E9">
            <w:pPr>
              <w:pStyle w:val="Tabletext"/>
              <w:spacing w:after="0"/>
              <w:rPr>
                <w:lang w:val="en-GB"/>
              </w:rPr>
            </w:pPr>
            <w:r w:rsidRPr="008808A9">
              <w:rPr>
                <w:lang w:val="en-GB"/>
              </w:rPr>
              <w:t>Gas</w:t>
            </w:r>
          </w:p>
        </w:tc>
        <w:tc>
          <w:tcPr>
            <w:tcW w:w="3168" w:type="dxa"/>
          </w:tcPr>
          <w:p w14:paraId="02AC8482" w14:textId="3814F5D4" w:rsidR="00E61609" w:rsidRPr="008808A9" w:rsidRDefault="00E61609" w:rsidP="009301E9">
            <w:pPr>
              <w:pStyle w:val="Tabletext"/>
              <w:spacing w:after="0" w:line="240" w:lineRule="auto"/>
              <w:jc w:val="center"/>
              <w:rPr>
                <w:lang w:val="en-GB"/>
              </w:rPr>
            </w:pPr>
            <w:r w:rsidRPr="008808A9">
              <w:rPr>
                <w:lang w:val="en-GB"/>
              </w:rPr>
              <w:t>Not relevant</w:t>
            </w:r>
          </w:p>
        </w:tc>
        <w:tc>
          <w:tcPr>
            <w:tcW w:w="3600" w:type="dxa"/>
          </w:tcPr>
          <w:p w14:paraId="2F64240D" w14:textId="29959FE9" w:rsidR="00E61609" w:rsidRPr="008808A9" w:rsidRDefault="00E61609" w:rsidP="009301E9">
            <w:pPr>
              <w:pStyle w:val="Tabletext"/>
              <w:spacing w:after="0" w:line="240" w:lineRule="auto"/>
              <w:jc w:val="center"/>
              <w:rPr>
                <w:lang w:val="en-GB"/>
              </w:rPr>
            </w:pPr>
            <w:r w:rsidRPr="008808A9">
              <w:rPr>
                <w:lang w:val="en-GB"/>
              </w:rPr>
              <w:t>Not relevant</w:t>
            </w:r>
          </w:p>
        </w:tc>
      </w:tr>
      <w:tr w:rsidR="00F276CF" w:rsidRPr="008808A9" w14:paraId="68E4650B" w14:textId="77777777" w:rsidTr="0002549D">
        <w:tc>
          <w:tcPr>
            <w:tcW w:w="1872" w:type="dxa"/>
          </w:tcPr>
          <w:p w14:paraId="0396C9E8" w14:textId="77777777" w:rsidR="00F276CF" w:rsidRPr="008808A9" w:rsidRDefault="00F276CF" w:rsidP="009301E9">
            <w:pPr>
              <w:pStyle w:val="Tabletext"/>
              <w:spacing w:after="0"/>
              <w:rPr>
                <w:lang w:val="en-GB"/>
              </w:rPr>
            </w:pPr>
            <w:r w:rsidRPr="008808A9">
              <w:rPr>
                <w:lang w:val="en-GB"/>
              </w:rPr>
              <w:t>Trash collection</w:t>
            </w:r>
          </w:p>
        </w:tc>
        <w:tc>
          <w:tcPr>
            <w:tcW w:w="3168" w:type="dxa"/>
          </w:tcPr>
          <w:p w14:paraId="4ACC8932" w14:textId="1CD9908D" w:rsidR="00F276CF" w:rsidRPr="008808A9" w:rsidRDefault="002C1E1A" w:rsidP="009301E9">
            <w:pPr>
              <w:pStyle w:val="Tabletext"/>
              <w:spacing w:after="0" w:line="240" w:lineRule="auto"/>
              <w:jc w:val="center"/>
              <w:rPr>
                <w:lang w:val="en-GB"/>
              </w:rPr>
            </w:pPr>
            <w:r w:rsidRPr="008808A9">
              <w:rPr>
                <w:lang w:val="en-GB"/>
              </w:rPr>
              <w:t>55.6%</w:t>
            </w:r>
          </w:p>
        </w:tc>
        <w:tc>
          <w:tcPr>
            <w:tcW w:w="3600" w:type="dxa"/>
          </w:tcPr>
          <w:p w14:paraId="23B81AAF" w14:textId="4023CA82" w:rsidR="00F276CF" w:rsidRPr="008808A9" w:rsidRDefault="00457255" w:rsidP="009301E9">
            <w:pPr>
              <w:pStyle w:val="Tabletext"/>
              <w:spacing w:after="0" w:line="240" w:lineRule="auto"/>
              <w:jc w:val="center"/>
              <w:rPr>
                <w:lang w:val="en-GB"/>
              </w:rPr>
            </w:pPr>
            <w:r w:rsidRPr="008808A9">
              <w:rPr>
                <w:lang w:val="en-GB"/>
              </w:rPr>
              <w:t>49%</w:t>
            </w:r>
            <w:r w:rsidR="009D0F75" w:rsidRPr="008808A9">
              <w:rPr>
                <w:lang w:val="en-GB"/>
              </w:rPr>
              <w:t>*</w:t>
            </w:r>
          </w:p>
        </w:tc>
      </w:tr>
      <w:tr w:rsidR="00F276CF" w:rsidRPr="008808A9" w14:paraId="576770D4" w14:textId="77777777" w:rsidTr="0002549D">
        <w:tc>
          <w:tcPr>
            <w:tcW w:w="1872" w:type="dxa"/>
          </w:tcPr>
          <w:p w14:paraId="1D053D0D" w14:textId="77777777" w:rsidR="00F276CF" w:rsidRPr="008808A9" w:rsidRDefault="00F276CF" w:rsidP="009301E9">
            <w:pPr>
              <w:pStyle w:val="Tabletext"/>
              <w:spacing w:after="0"/>
              <w:rPr>
                <w:lang w:val="en-GB"/>
              </w:rPr>
            </w:pPr>
            <w:r w:rsidRPr="008808A9">
              <w:rPr>
                <w:lang w:val="en-GB"/>
              </w:rPr>
              <w:t>Internet</w:t>
            </w:r>
          </w:p>
        </w:tc>
        <w:tc>
          <w:tcPr>
            <w:tcW w:w="3168" w:type="dxa"/>
          </w:tcPr>
          <w:p w14:paraId="6D03DE55" w14:textId="1E468D5C" w:rsidR="00F276CF" w:rsidRPr="008808A9" w:rsidRDefault="00C662D5" w:rsidP="009301E9">
            <w:pPr>
              <w:pStyle w:val="Tabletext"/>
              <w:spacing w:after="0" w:line="240" w:lineRule="auto"/>
              <w:jc w:val="center"/>
              <w:rPr>
                <w:lang w:val="en-GB"/>
              </w:rPr>
            </w:pPr>
            <w:r w:rsidRPr="008808A9">
              <w:rPr>
                <w:lang w:val="en-GB"/>
              </w:rPr>
              <w:t>Not available</w:t>
            </w:r>
          </w:p>
        </w:tc>
        <w:tc>
          <w:tcPr>
            <w:tcW w:w="3600" w:type="dxa"/>
          </w:tcPr>
          <w:p w14:paraId="48754F13" w14:textId="4E4C2C39" w:rsidR="00F276CF" w:rsidRPr="008808A9" w:rsidRDefault="00645AAD" w:rsidP="009301E9">
            <w:pPr>
              <w:pStyle w:val="Tabletext"/>
              <w:spacing w:after="0" w:line="240" w:lineRule="auto"/>
              <w:jc w:val="center"/>
              <w:rPr>
                <w:lang w:val="en-GB"/>
              </w:rPr>
            </w:pPr>
            <w:r w:rsidRPr="008808A9">
              <w:rPr>
                <w:lang w:val="en-GB"/>
              </w:rPr>
              <w:t>7.1%</w:t>
            </w:r>
          </w:p>
        </w:tc>
      </w:tr>
    </w:tbl>
    <w:p w14:paraId="3660688E" w14:textId="5F9308FA" w:rsidR="00F276CF" w:rsidRPr="008808A9" w:rsidRDefault="00F276CF" w:rsidP="00F276CF">
      <w:pPr>
        <w:widowControl w:val="0"/>
        <w:pBdr>
          <w:top w:val="nil"/>
          <w:left w:val="nil"/>
          <w:bottom w:val="nil"/>
          <w:right w:val="nil"/>
          <w:between w:val="nil"/>
        </w:pBdr>
        <w:spacing w:before="288"/>
        <w:ind w:right="244"/>
        <w:rPr>
          <w:lang w:val="en-GB"/>
        </w:rPr>
      </w:pPr>
      <w:r w:rsidRPr="008808A9">
        <w:rPr>
          <w:lang w:val="en-GB"/>
        </w:rPr>
        <w:t xml:space="preserve">Source: </w:t>
      </w:r>
      <w:r w:rsidR="009771FB" w:rsidRPr="008808A9">
        <w:rPr>
          <w:lang w:val="en-GB"/>
        </w:rPr>
        <w:fldChar w:fldCharType="begin" w:fldLock="1"/>
      </w:r>
      <w:r w:rsidR="00987F60" w:rsidRPr="008808A9">
        <w:rPr>
          <w:lang w:val="en-GB"/>
        </w:rPr>
        <w:instrText>ADDIN CSL_CITATION {"citationItems":[{"id":"ITEM-1","itemData":{"author":[{"dropping-particle":"","family":"KwaDukuza Local Municipality","given":"","non-dropping-particle":"","parse-names":false,"suffix":""}],"id":"ITEM-1","issued":{"date-parts":[["2019"]]},"number-of-pages":"419","publisher-place":"KwaDukuza, Durban, South Africa","title":"Integrated Development Plan (IDP) 2019/2020","type":"report"},"uris":["http://www.mendeley.com/documents/?uuid=74e34332-53fc-4b52-be22-77722ceab836"]},{"id":"ITEM-2","itemData":{"author":[{"dropping-particle":"","family":"Statistics South Africa","given":"","non-dropping-particle":"","parse-names":false,"suffix":""}],"id":"ITEM-2","issued":{"date-parts":[["2016"]]},"number-of-pages":"185","publisher-place":"Pretoria, South Africa","title":"General Household Survey","type":"report"},"uris":["http://www.mendeley.com/documents/?uuid=e572c587-47f5-4d4f-bf91-91639406973e"]}],"mendeley":{"formattedCitation":"(KwaDukuza Local Municipality, 2019; Statistics South Africa, 2016)","plainTextFormattedCitation":"(KwaDukuza Local Municipality, 2019; Statistics South Africa, 2016)","previouslyFormattedCitation":"(KwaDukuza Local Municipality, 2019; Statistics South Africa, 2016)"},"properties":{"noteIndex":0},"schema":"https://github.com/citation-style-language/schema/raw/master/csl-citation.json"}</w:instrText>
      </w:r>
      <w:r w:rsidR="009771FB" w:rsidRPr="008808A9">
        <w:rPr>
          <w:lang w:val="en-GB"/>
        </w:rPr>
        <w:fldChar w:fldCharType="separate"/>
      </w:r>
      <w:r w:rsidR="00DB13F4" w:rsidRPr="008808A9">
        <w:rPr>
          <w:noProof/>
          <w:lang w:val="en-GB"/>
        </w:rPr>
        <w:t>(KwaDukuza Local Municipality, 2019; Statistics South Africa, 2016)</w:t>
      </w:r>
      <w:r w:rsidR="009771FB" w:rsidRPr="008808A9">
        <w:rPr>
          <w:lang w:val="en-GB"/>
        </w:rPr>
        <w:fldChar w:fldCharType="end"/>
      </w:r>
    </w:p>
    <w:p w14:paraId="596F8F90" w14:textId="77777777" w:rsidR="0022453C" w:rsidRPr="008808A9" w:rsidRDefault="00862CCE" w:rsidP="001F293A">
      <w:pPr>
        <w:widowControl w:val="0"/>
        <w:pBdr>
          <w:top w:val="nil"/>
          <w:left w:val="nil"/>
          <w:bottom w:val="nil"/>
          <w:right w:val="nil"/>
          <w:between w:val="nil"/>
        </w:pBdr>
        <w:spacing w:before="288"/>
        <w:ind w:right="244"/>
        <w:rPr>
          <w:lang w:val="en-GB"/>
        </w:rPr>
      </w:pPr>
      <w:r w:rsidRPr="008808A9">
        <w:rPr>
          <w:lang w:val="en-GB"/>
        </w:rPr>
        <w:t>The main economic activities in KwaDukuza are agriculture, particularly sugarcane</w:t>
      </w:r>
      <w:r w:rsidR="00776C00" w:rsidRPr="008808A9">
        <w:rPr>
          <w:lang w:val="en-GB"/>
        </w:rPr>
        <w:t>. A</w:t>
      </w:r>
      <w:r w:rsidR="0002119A" w:rsidRPr="008808A9">
        <w:rPr>
          <w:lang w:val="en-GB"/>
        </w:rPr>
        <w:t>bout a fif</w:t>
      </w:r>
      <w:r w:rsidR="00897143" w:rsidRPr="008808A9">
        <w:rPr>
          <w:lang w:val="en-GB"/>
        </w:rPr>
        <w:t xml:space="preserve">th of </w:t>
      </w:r>
      <w:r w:rsidR="0002119A" w:rsidRPr="008808A9">
        <w:rPr>
          <w:lang w:val="en-GB"/>
        </w:rPr>
        <w:t xml:space="preserve">all households in KwaDukuza (18.2%) </w:t>
      </w:r>
      <w:r w:rsidR="0082547D" w:rsidRPr="008808A9">
        <w:rPr>
          <w:lang w:val="en-GB"/>
        </w:rPr>
        <w:t>take part in agricultural activities</w:t>
      </w:r>
      <w:r w:rsidR="00897143" w:rsidRPr="008808A9">
        <w:rPr>
          <w:lang w:val="en-GB"/>
        </w:rPr>
        <w:t xml:space="preserve">. </w:t>
      </w:r>
      <w:r w:rsidR="00987F60" w:rsidRPr="008808A9">
        <w:rPr>
          <w:lang w:val="en-GB"/>
        </w:rPr>
        <w:t xml:space="preserve">However, </w:t>
      </w:r>
      <w:r w:rsidR="00987F60" w:rsidRPr="008808A9">
        <w:rPr>
          <w:lang w:val="en-GB" w:eastAsia="ja-JP"/>
        </w:rPr>
        <w:t xml:space="preserve">South Africa is a net importer of food </w:t>
      </w:r>
      <w:r w:rsidR="00987F60" w:rsidRPr="008808A9">
        <w:rPr>
          <w:lang w:val="en-GB" w:eastAsia="ja-JP"/>
        </w:rPr>
        <w:fldChar w:fldCharType="begin" w:fldLock="1"/>
      </w:r>
      <w:r w:rsidR="00CC2B4F" w:rsidRPr="008808A9">
        <w:rPr>
          <w:lang w:val="en-GB" w:eastAsia="ja-JP"/>
        </w:rPr>
        <w:instrText>ADDIN CSL_CITATION {"citationItems":[{"id":"ITEM-1","itemData":{"author":[{"dropping-particle":"","family":"Human Sciences Research Council Economic Performance and Development","given":"","non-dropping-particle":"","parse-names":false,"suffix":""}],"id":"ITEM-1","issued":{"date-parts":[["2014"]]},"number-of-pages":"113","publisher-place":"Johannesburg, South Africa","title":"Report Outline: State of Poverty in South Africa","type":"report"},"uris":["http://www.mendeley.com/documents/?uuid=6ccdf8fd-1825-44db-aa19-5d227d9ce779"]}],"mendeley":{"formattedCitation":"(Human Sciences Research Council Economic Performance and Development, 2014)","plainTextFormattedCitation":"(Human Sciences Research Council Economic Performance and Development, 2014)","previouslyFormattedCitation":"(Human Sciences Research Council Economic Performance and Development, 2014)"},"properties":{"noteIndex":0},"schema":"https://github.com/citation-style-language/schema/raw/master/csl-citation.json"}</w:instrText>
      </w:r>
      <w:r w:rsidR="00987F60" w:rsidRPr="008808A9">
        <w:rPr>
          <w:lang w:val="en-GB" w:eastAsia="ja-JP"/>
        </w:rPr>
        <w:fldChar w:fldCharType="separate"/>
      </w:r>
      <w:r w:rsidR="00987F60" w:rsidRPr="008808A9">
        <w:rPr>
          <w:noProof/>
          <w:lang w:val="en-GB" w:eastAsia="ja-JP"/>
        </w:rPr>
        <w:t>(Human Sciences Research Council Economic Performance and Development, 2014)</w:t>
      </w:r>
      <w:r w:rsidR="00987F60" w:rsidRPr="008808A9">
        <w:rPr>
          <w:lang w:val="en-GB" w:eastAsia="ja-JP"/>
        </w:rPr>
        <w:fldChar w:fldCharType="end"/>
      </w:r>
      <w:r w:rsidR="00823470" w:rsidRPr="008808A9">
        <w:rPr>
          <w:lang w:val="en-GB" w:eastAsia="ja-JP"/>
        </w:rPr>
        <w:t xml:space="preserve">. </w:t>
      </w:r>
      <w:r w:rsidR="00776C00" w:rsidRPr="008808A9">
        <w:rPr>
          <w:lang w:val="en-GB"/>
        </w:rPr>
        <w:t xml:space="preserve">The manufacturing of paper, packaging, and lighting systems are also relevant economic activities. In terms of services, the tourism industry is relevant as there are many resorts along the coastal area. </w:t>
      </w:r>
      <w:r w:rsidR="00832330" w:rsidRPr="008808A9">
        <w:rPr>
          <w:lang w:val="en-GB"/>
        </w:rPr>
        <w:t xml:space="preserve">The strategic location of KwaDukuza also </w:t>
      </w:r>
      <w:r w:rsidR="005E46D4" w:rsidRPr="008808A9">
        <w:rPr>
          <w:lang w:val="en-GB"/>
        </w:rPr>
        <w:t xml:space="preserve">makes it a strategic port and commercial hub. </w:t>
      </w:r>
      <w:r w:rsidR="00D467D2" w:rsidRPr="008808A9">
        <w:rPr>
          <w:lang w:val="en-GB"/>
        </w:rPr>
        <w:t xml:space="preserve">On average, a quarter of the population (25%) is unemployed </w:t>
      </w:r>
      <w:r w:rsidR="000D52FC" w:rsidRPr="008808A9">
        <w:rPr>
          <w:lang w:val="en-GB"/>
        </w:rPr>
        <w:t xml:space="preserve">and </w:t>
      </w:r>
      <w:r w:rsidR="00D467D2" w:rsidRPr="008808A9">
        <w:rPr>
          <w:lang w:val="en-GB"/>
        </w:rPr>
        <w:t>the incidence of youth unemployment is slightly higher</w:t>
      </w:r>
      <w:r w:rsidRPr="008808A9">
        <w:rPr>
          <w:lang w:val="en-GB"/>
        </w:rPr>
        <w:t xml:space="preserve"> (30.8</w:t>
      </w:r>
      <w:r w:rsidR="000D52FC" w:rsidRPr="008808A9">
        <w:rPr>
          <w:lang w:val="en-GB"/>
        </w:rPr>
        <w:t>%).</w:t>
      </w:r>
      <w:r w:rsidR="007033EA" w:rsidRPr="008808A9">
        <w:rPr>
          <w:lang w:val="en-GB"/>
        </w:rPr>
        <w:t xml:space="preserve"> </w:t>
      </w:r>
      <w:r w:rsidR="009E25F7" w:rsidRPr="008808A9">
        <w:rPr>
          <w:lang w:val="en-GB"/>
        </w:rPr>
        <w:t>At the regional level, KwaZulu-Natal is one of the poo</w:t>
      </w:r>
      <w:r w:rsidR="00923AF3" w:rsidRPr="008808A9">
        <w:rPr>
          <w:lang w:val="en-GB"/>
        </w:rPr>
        <w:t>r</w:t>
      </w:r>
      <w:r w:rsidR="009E25F7" w:rsidRPr="008808A9">
        <w:rPr>
          <w:lang w:val="en-GB"/>
        </w:rPr>
        <w:t xml:space="preserve">est and most inequal provinces in South Africa. </w:t>
      </w:r>
      <w:r w:rsidR="007C79AF" w:rsidRPr="008808A9">
        <w:rPr>
          <w:lang w:val="en-GB"/>
        </w:rPr>
        <w:t xml:space="preserve">Almost half </w:t>
      </w:r>
      <w:r w:rsidR="00923AF3" w:rsidRPr="008808A9">
        <w:rPr>
          <w:lang w:val="en-GB"/>
        </w:rPr>
        <w:t xml:space="preserve">the households in the province (49.5%) rely on social grants as a main source of income, followed by remittances (17.8%). </w:t>
      </w:r>
    </w:p>
    <w:p w14:paraId="02D5724A" w14:textId="2A8207BC" w:rsidR="0086042A" w:rsidRPr="008808A9" w:rsidRDefault="00476423" w:rsidP="001F293A">
      <w:pPr>
        <w:widowControl w:val="0"/>
        <w:pBdr>
          <w:top w:val="nil"/>
          <w:left w:val="nil"/>
          <w:bottom w:val="nil"/>
          <w:right w:val="nil"/>
          <w:between w:val="nil"/>
        </w:pBdr>
        <w:spacing w:before="288"/>
        <w:ind w:right="244"/>
        <w:rPr>
          <w:lang w:val="en-GB"/>
        </w:rPr>
      </w:pPr>
      <w:r w:rsidRPr="008808A9">
        <w:rPr>
          <w:lang w:val="en-GB"/>
        </w:rPr>
        <w:t>Amongst the poor population, women and child-headed households face even greater poverty and marginalisation. Moreover, poverty “</w:t>
      </w:r>
      <w:r w:rsidR="001F293A" w:rsidRPr="008808A9">
        <w:rPr>
          <w:lang w:val="en-GB"/>
        </w:rPr>
        <w:t xml:space="preserve">remains a racial issue in South Africa. Black South Africans account for the highest poverty in South Africa and in the poorest provinces followed by the coloureds” </w:t>
      </w:r>
      <w:r w:rsidR="001F293A" w:rsidRPr="008808A9">
        <w:rPr>
          <w:lang w:val="en-GB"/>
        </w:rPr>
        <w:fldChar w:fldCharType="begin" w:fldLock="1"/>
      </w:r>
      <w:r w:rsidR="001F293A" w:rsidRPr="008808A9">
        <w:rPr>
          <w:lang w:val="en-GB"/>
        </w:rPr>
        <w:instrText>ADDIN CSL_CITATION {"citationItems":[{"id":"ITEM-1","itemData":{"author":[{"dropping-particle":"","family":"Human Sciences Research Council Economic Performance and Development","given":"","non-dropping-particle":"","parse-names":false,"suffix":""}],"id":"ITEM-1","issued":{"date-parts":[["2014"]]},"number-of-pages":"113","publisher-place":"Johannesburg, South Africa","title":"Report Outline: State of Poverty in South Africa","type":"report"},"locator":"12","uris":["http://www.mendeley.com/documents/?uuid=6ccdf8fd-1825-44db-aa19-5d227d9ce779"]}],"mendeley":{"formattedCitation":"(Human Sciences Research Council Economic Performance and Development, 2014, p. 12)","plainTextFormattedCitation":"(Human Sciences Research Council Economic Performance and Development, 2014, p. 12)","previouslyFormattedCitation":"(Human Sciences Research Council Economic Performance and Development, 2014, p. 12)"},"properties":{"noteIndex":0},"schema":"https://github.com/citation-style-language/schema/raw/master/csl-citation.json"}</w:instrText>
      </w:r>
      <w:r w:rsidR="001F293A" w:rsidRPr="008808A9">
        <w:rPr>
          <w:lang w:val="en-GB"/>
        </w:rPr>
        <w:fldChar w:fldCharType="separate"/>
      </w:r>
      <w:r w:rsidR="001F293A" w:rsidRPr="008808A9">
        <w:rPr>
          <w:noProof/>
          <w:lang w:val="en-GB"/>
        </w:rPr>
        <w:t>(Human Sciences Research Council Economic Performance and Development, 2014, p. 12)</w:t>
      </w:r>
      <w:r w:rsidR="001F293A" w:rsidRPr="008808A9">
        <w:rPr>
          <w:lang w:val="en-GB"/>
        </w:rPr>
        <w:fldChar w:fldCharType="end"/>
      </w:r>
      <w:r w:rsidR="0086042A" w:rsidRPr="008808A9">
        <w:rPr>
          <w:lang w:val="en-GB"/>
        </w:rPr>
        <w:t>. Even when black south Africans live in provinces with a high GDP and economic growth, they are more likely to be worse-off</w:t>
      </w:r>
      <w:r w:rsidR="00823470" w:rsidRPr="008808A9">
        <w:rPr>
          <w:lang w:val="en-GB"/>
        </w:rPr>
        <w:t xml:space="preserve">, which </w:t>
      </w:r>
      <w:r w:rsidR="001F293A" w:rsidRPr="008808A9">
        <w:rPr>
          <w:lang w:val="en-GB"/>
        </w:rPr>
        <w:t xml:space="preserve">“implies that existing economic activities are not pro-poor, or the poor lack the capability to capture significant portions of the economic growth to be able to come out of poverty” </w:t>
      </w:r>
      <w:r w:rsidR="001F293A" w:rsidRPr="008808A9">
        <w:rPr>
          <w:lang w:val="en-GB"/>
        </w:rPr>
        <w:fldChar w:fldCharType="begin" w:fldLock="1"/>
      </w:r>
      <w:r w:rsidR="001F293A" w:rsidRPr="008808A9">
        <w:rPr>
          <w:lang w:val="en-GB"/>
        </w:rPr>
        <w:instrText>ADDIN CSL_CITATION {"citationItems":[{"id":"ITEM-1","itemData":{"author":[{"dropping-particle":"","family":"Human Sciences Research Council Economic Performance and Development","given":"","non-dropping-particle":"","parse-names":false,"suffix":""}],"id":"ITEM-1","issued":{"date-parts":[["2014"]]},"number-of-pages":"113","publisher-place":"Johannesburg, South Africa","title":"Report Outline: State of Poverty in South Africa","type":"report"},"locator":"14","uris":["http://www.mendeley.com/documents/?uuid=6ccdf8fd-1825-44db-aa19-5d227d9ce779"]}],"mendeley":{"formattedCitation":"(Human Sciences Research Council Economic Performance and Development, 2014, p. 14)","plainTextFormattedCitation":"(Human Sciences Research Council Economic Performance and Development, 2014, p. 14)","previouslyFormattedCitation":"(Human Sciences Research Council Economic Performance and Development, 2014, p. 14)"},"properties":{"noteIndex":0},"schema":"https://github.com/citation-style-language/schema/raw/master/csl-citation.json"}</w:instrText>
      </w:r>
      <w:r w:rsidR="001F293A" w:rsidRPr="008808A9">
        <w:rPr>
          <w:lang w:val="en-GB"/>
        </w:rPr>
        <w:fldChar w:fldCharType="separate"/>
      </w:r>
      <w:r w:rsidR="001F293A" w:rsidRPr="008808A9">
        <w:rPr>
          <w:noProof/>
          <w:lang w:val="en-GB"/>
        </w:rPr>
        <w:t>(Human Sciences Research Council Economic Performance and Development, 2014, p. 14)</w:t>
      </w:r>
      <w:r w:rsidR="001F293A" w:rsidRPr="008808A9">
        <w:rPr>
          <w:lang w:val="en-GB"/>
        </w:rPr>
        <w:fldChar w:fldCharType="end"/>
      </w:r>
      <w:r w:rsidR="001F293A" w:rsidRPr="008808A9">
        <w:rPr>
          <w:lang w:val="en-GB"/>
        </w:rPr>
        <w:t xml:space="preserve">. </w:t>
      </w:r>
      <w:r w:rsidR="0086042A" w:rsidRPr="008808A9">
        <w:rPr>
          <w:lang w:val="en-GB"/>
        </w:rPr>
        <w:t xml:space="preserve">This holds true for the KwaZulu-Natal province, where there is high growth and high inequality levels. </w:t>
      </w:r>
      <w:r w:rsidR="001202E5" w:rsidRPr="008808A9">
        <w:rPr>
          <w:lang w:val="en-GB"/>
        </w:rPr>
        <w:t xml:space="preserve">Gated estates are growing, furthering class and race-based polarisation. </w:t>
      </w:r>
      <w:r w:rsidR="00823470" w:rsidRPr="008808A9">
        <w:rPr>
          <w:lang w:val="en-GB"/>
        </w:rPr>
        <w:t xml:space="preserve">Thus, KwaDukuza faces the challenge of balancing economic growth, poverty reduction, and climate change action. </w:t>
      </w:r>
    </w:p>
    <w:p w14:paraId="35D9F606" w14:textId="4797CD3C" w:rsidR="007303FB" w:rsidRPr="008808A9" w:rsidRDefault="007303FB" w:rsidP="007303FB">
      <w:pPr>
        <w:pStyle w:val="Heading3"/>
      </w:pPr>
      <w:bookmarkStart w:id="140" w:name="_Toc48174892"/>
      <w:r w:rsidRPr="008808A9">
        <w:t>Local climate adaptation</w:t>
      </w:r>
      <w:bookmarkEnd w:id="140"/>
    </w:p>
    <w:p w14:paraId="785DBC9A" w14:textId="233DFC8D" w:rsidR="00EB57F5" w:rsidRPr="008808A9" w:rsidRDefault="00A9486D" w:rsidP="001202E5">
      <w:pPr>
        <w:spacing w:before="240"/>
        <w:rPr>
          <w:lang w:val="en-GB" w:eastAsia="ja-JP"/>
        </w:rPr>
      </w:pPr>
      <w:r w:rsidRPr="008808A9">
        <w:rPr>
          <w:lang w:val="en-GB" w:eastAsia="ja-JP"/>
        </w:rPr>
        <w:t xml:space="preserve">Current climate change related impacts in </w:t>
      </w:r>
      <w:r w:rsidR="00083DD7" w:rsidRPr="008808A9">
        <w:rPr>
          <w:lang w:val="en-GB" w:eastAsia="ja-JP"/>
        </w:rPr>
        <w:t>KwaDukuza</w:t>
      </w:r>
      <w:r w:rsidRPr="008808A9">
        <w:rPr>
          <w:lang w:val="en-GB" w:eastAsia="ja-JP"/>
        </w:rPr>
        <w:t xml:space="preserve"> are </w:t>
      </w:r>
      <w:r w:rsidR="00B7153E" w:rsidRPr="008808A9">
        <w:rPr>
          <w:lang w:val="en-GB" w:eastAsia="ja-JP"/>
        </w:rPr>
        <w:t xml:space="preserve">increased temperatures, extreme weather events, </w:t>
      </w:r>
      <w:r w:rsidR="000A7E1E" w:rsidRPr="008808A9">
        <w:rPr>
          <w:lang w:val="en-GB" w:eastAsia="ja-JP"/>
        </w:rPr>
        <w:t xml:space="preserve">and </w:t>
      </w:r>
      <w:r w:rsidR="00B7153E" w:rsidRPr="008808A9">
        <w:rPr>
          <w:lang w:val="en-GB" w:eastAsia="ja-JP"/>
        </w:rPr>
        <w:t>rising sea levels</w:t>
      </w:r>
      <w:r w:rsidR="006447F9" w:rsidRPr="008808A9">
        <w:rPr>
          <w:lang w:val="en-GB" w:eastAsia="ja-JP"/>
        </w:rPr>
        <w:t>, threaten</w:t>
      </w:r>
      <w:r w:rsidR="00B92F49" w:rsidRPr="008808A9">
        <w:rPr>
          <w:lang w:val="en-GB" w:eastAsia="ja-JP"/>
        </w:rPr>
        <w:t>ing</w:t>
      </w:r>
      <w:r w:rsidR="006447F9" w:rsidRPr="008808A9">
        <w:rPr>
          <w:lang w:val="en-GB" w:eastAsia="ja-JP"/>
        </w:rPr>
        <w:t xml:space="preserve"> the biodiversity and the economic and ecological benefits provided by the coastal area. </w:t>
      </w:r>
      <w:r w:rsidR="00AA29BF" w:rsidRPr="008808A9">
        <w:rPr>
          <w:lang w:val="en-GB" w:eastAsia="ja-JP"/>
        </w:rPr>
        <w:t>Due to increased droughts</w:t>
      </w:r>
      <w:r w:rsidR="008C1B69" w:rsidRPr="008808A9">
        <w:rPr>
          <w:lang w:val="en-GB" w:eastAsia="ja-JP"/>
        </w:rPr>
        <w:t xml:space="preserve">, </w:t>
      </w:r>
      <w:r w:rsidR="007E1BE7" w:rsidRPr="008808A9">
        <w:rPr>
          <w:lang w:val="en-GB" w:eastAsia="ja-JP"/>
        </w:rPr>
        <w:t xml:space="preserve">what </w:t>
      </w:r>
      <w:r w:rsidR="00AA29BF" w:rsidRPr="008808A9">
        <w:rPr>
          <w:lang w:val="en-GB" w:eastAsia="ja-JP"/>
        </w:rPr>
        <w:t xml:space="preserve">once </w:t>
      </w:r>
      <w:r w:rsidR="007E1BE7" w:rsidRPr="008808A9">
        <w:rPr>
          <w:lang w:val="en-GB" w:eastAsia="ja-JP"/>
        </w:rPr>
        <w:t xml:space="preserve">were </w:t>
      </w:r>
      <w:r w:rsidR="00AA29BF" w:rsidRPr="008808A9">
        <w:rPr>
          <w:lang w:val="en-GB" w:eastAsia="ja-JP"/>
        </w:rPr>
        <w:t xml:space="preserve">agricultural lands have shifted to real-estate development. </w:t>
      </w:r>
      <w:r w:rsidR="008C1B69" w:rsidRPr="008808A9">
        <w:rPr>
          <w:lang w:val="en-GB" w:eastAsia="ja-JP"/>
        </w:rPr>
        <w:t xml:space="preserve">However, many areas of the municipality continue having climate and soil potential for agricultural use. </w:t>
      </w:r>
      <w:r w:rsidR="00185D5B" w:rsidRPr="008808A9">
        <w:rPr>
          <w:lang w:val="en-GB" w:eastAsia="ja-JP"/>
        </w:rPr>
        <w:t>Changes in precipitation patterns and water evaporation</w:t>
      </w:r>
      <w:r w:rsidR="006447F9" w:rsidRPr="008808A9">
        <w:rPr>
          <w:lang w:val="en-GB" w:eastAsia="ja-JP"/>
        </w:rPr>
        <w:t xml:space="preserve"> </w:t>
      </w:r>
      <w:r w:rsidR="00185D5B" w:rsidRPr="008808A9">
        <w:rPr>
          <w:lang w:val="en-GB" w:eastAsia="ja-JP"/>
        </w:rPr>
        <w:t xml:space="preserve">risk impacting hydric resources, </w:t>
      </w:r>
      <w:r w:rsidR="00C907A7" w:rsidRPr="008808A9">
        <w:rPr>
          <w:lang w:val="en-GB" w:eastAsia="ja-JP"/>
        </w:rPr>
        <w:t xml:space="preserve">the </w:t>
      </w:r>
      <w:r w:rsidR="00185D5B" w:rsidRPr="008808A9">
        <w:rPr>
          <w:lang w:val="en-GB" w:eastAsia="ja-JP"/>
        </w:rPr>
        <w:t>economic activities linked to</w:t>
      </w:r>
      <w:r w:rsidR="00C907A7" w:rsidRPr="008808A9">
        <w:rPr>
          <w:lang w:val="en-GB" w:eastAsia="ja-JP"/>
        </w:rPr>
        <w:t xml:space="preserve"> </w:t>
      </w:r>
      <w:r w:rsidR="00DF2E61" w:rsidRPr="008808A9">
        <w:rPr>
          <w:lang w:val="en-GB" w:eastAsia="ja-JP"/>
        </w:rPr>
        <w:t xml:space="preserve">water resources, and human settlements. For instance, while increased rainfall could </w:t>
      </w:r>
      <w:r w:rsidR="008C320E" w:rsidRPr="008808A9">
        <w:rPr>
          <w:lang w:val="en-GB" w:eastAsia="ja-JP"/>
        </w:rPr>
        <w:t xml:space="preserve">make more hydric resources available it could </w:t>
      </w:r>
      <w:r w:rsidR="003F13B3" w:rsidRPr="008808A9">
        <w:rPr>
          <w:lang w:val="en-GB" w:eastAsia="ja-JP"/>
        </w:rPr>
        <w:t xml:space="preserve">cause </w:t>
      </w:r>
      <w:r w:rsidR="008C320E" w:rsidRPr="008808A9">
        <w:rPr>
          <w:lang w:val="en-GB" w:eastAsia="ja-JP"/>
        </w:rPr>
        <w:t xml:space="preserve">flooding and </w:t>
      </w:r>
      <w:r w:rsidR="00BE67A2" w:rsidRPr="008808A9">
        <w:rPr>
          <w:lang w:val="en-GB" w:eastAsia="ja-JP"/>
        </w:rPr>
        <w:t xml:space="preserve">erode the coast lines, increasing sediments </w:t>
      </w:r>
      <w:r w:rsidR="008C320E" w:rsidRPr="008808A9">
        <w:rPr>
          <w:lang w:val="en-GB" w:eastAsia="ja-JP"/>
        </w:rPr>
        <w:t>in water bodies</w:t>
      </w:r>
      <w:r w:rsidR="00B05C33" w:rsidRPr="008808A9">
        <w:rPr>
          <w:lang w:val="en-GB" w:eastAsia="ja-JP"/>
        </w:rPr>
        <w:t xml:space="preserve">. The sediment </w:t>
      </w:r>
      <w:r w:rsidR="008A6C34">
        <w:rPr>
          <w:lang w:val="en-GB" w:eastAsia="ja-JP"/>
        </w:rPr>
        <w:t xml:space="preserve">pollutes </w:t>
      </w:r>
      <w:r w:rsidR="008C320E" w:rsidRPr="008808A9">
        <w:rPr>
          <w:lang w:val="en-GB" w:eastAsia="ja-JP"/>
        </w:rPr>
        <w:t>beach areas and drinking water supplies</w:t>
      </w:r>
      <w:r w:rsidR="008A6C34">
        <w:rPr>
          <w:lang w:val="en-GB" w:eastAsia="ja-JP"/>
        </w:rPr>
        <w:t>, which</w:t>
      </w:r>
      <w:r w:rsidR="00B05C33" w:rsidRPr="008808A9">
        <w:rPr>
          <w:lang w:val="en-GB" w:eastAsia="ja-JP"/>
        </w:rPr>
        <w:t xml:space="preserve"> would</w:t>
      </w:r>
      <w:r w:rsidR="00B53C38" w:rsidRPr="008808A9">
        <w:rPr>
          <w:lang w:val="en-GB" w:eastAsia="ja-JP"/>
        </w:rPr>
        <w:t xml:space="preserve"> create higher costs to clean it</w:t>
      </w:r>
      <w:r w:rsidR="009825F6" w:rsidRPr="008808A9">
        <w:rPr>
          <w:lang w:val="en-GB" w:eastAsia="ja-JP"/>
        </w:rPr>
        <w:t xml:space="preserve"> and affect fishing hotspots</w:t>
      </w:r>
      <w:r w:rsidR="00B53C38" w:rsidRPr="008808A9">
        <w:rPr>
          <w:lang w:val="en-GB" w:eastAsia="ja-JP"/>
        </w:rPr>
        <w:t xml:space="preserve">. </w:t>
      </w:r>
      <w:r w:rsidR="00B05C33" w:rsidRPr="008808A9">
        <w:rPr>
          <w:lang w:val="en-GB" w:eastAsia="ja-JP"/>
        </w:rPr>
        <w:t>Higher evaporation rates caused by high temperatures would be detrimental to water-intensive crops like sugarcane and</w:t>
      </w:r>
      <w:r w:rsidR="00B53C38" w:rsidRPr="008808A9">
        <w:rPr>
          <w:lang w:val="en-GB" w:eastAsia="ja-JP"/>
        </w:rPr>
        <w:t xml:space="preserve"> increase irrigation costs. Drier patches of land would also suffer adverse effects</w:t>
      </w:r>
      <w:r w:rsidR="005B12D3" w:rsidRPr="008808A9">
        <w:rPr>
          <w:lang w:val="en-GB" w:eastAsia="ja-JP"/>
        </w:rPr>
        <w:t xml:space="preserve"> and </w:t>
      </w:r>
      <w:r w:rsidR="00EB57F5" w:rsidRPr="008808A9">
        <w:rPr>
          <w:lang w:val="en-GB" w:eastAsia="ja-JP"/>
        </w:rPr>
        <w:t xml:space="preserve">the </w:t>
      </w:r>
      <w:r w:rsidR="005B12D3" w:rsidRPr="008808A9">
        <w:rPr>
          <w:lang w:val="en-GB" w:eastAsia="ja-JP"/>
        </w:rPr>
        <w:t xml:space="preserve">risk of </w:t>
      </w:r>
      <w:r w:rsidR="00BE67A2" w:rsidRPr="008808A9">
        <w:rPr>
          <w:lang w:val="en-GB" w:eastAsia="ja-JP"/>
        </w:rPr>
        <w:t>wildfires</w:t>
      </w:r>
      <w:r w:rsidR="00EB57F5" w:rsidRPr="008808A9">
        <w:rPr>
          <w:lang w:val="en-GB" w:eastAsia="ja-JP"/>
        </w:rPr>
        <w:t xml:space="preserve"> would increase</w:t>
      </w:r>
      <w:r w:rsidR="00B53C38" w:rsidRPr="008808A9">
        <w:rPr>
          <w:lang w:val="en-GB" w:eastAsia="ja-JP"/>
        </w:rPr>
        <w:t xml:space="preserve">. </w:t>
      </w:r>
    </w:p>
    <w:p w14:paraId="4FB11EF8" w14:textId="28F47F08" w:rsidR="00365BF1" w:rsidRPr="008808A9" w:rsidRDefault="00EB57F5" w:rsidP="00365BF1">
      <w:pPr>
        <w:rPr>
          <w:lang w:val="en-GB" w:eastAsia="ja-JP"/>
        </w:rPr>
      </w:pPr>
      <w:r w:rsidRPr="008808A9">
        <w:rPr>
          <w:lang w:val="en-GB" w:eastAsia="ja-JP"/>
        </w:rPr>
        <w:t xml:space="preserve">In terms of the impacts to human systems, </w:t>
      </w:r>
      <w:r w:rsidR="00946F41" w:rsidRPr="008808A9">
        <w:rPr>
          <w:lang w:val="en-GB" w:eastAsia="ja-JP"/>
        </w:rPr>
        <w:t>h</w:t>
      </w:r>
      <w:r w:rsidR="007923BE" w:rsidRPr="008808A9">
        <w:rPr>
          <w:lang w:val="en-GB" w:eastAsia="ja-JP"/>
        </w:rPr>
        <w:t xml:space="preserve">igher temperatures impact the comfort of sugarcane workers, </w:t>
      </w:r>
      <w:r w:rsidR="00384A8C">
        <w:rPr>
          <w:lang w:val="en-GB" w:eastAsia="ja-JP"/>
        </w:rPr>
        <w:t xml:space="preserve">affecting </w:t>
      </w:r>
      <w:r w:rsidR="007923BE" w:rsidRPr="008808A9">
        <w:rPr>
          <w:lang w:val="en-GB" w:eastAsia="ja-JP"/>
        </w:rPr>
        <w:t>their health and</w:t>
      </w:r>
      <w:r w:rsidR="001E64CE" w:rsidRPr="008808A9">
        <w:rPr>
          <w:lang w:val="en-GB" w:eastAsia="ja-JP"/>
        </w:rPr>
        <w:t xml:space="preserve"> productivity</w:t>
      </w:r>
      <w:r w:rsidR="000C424E" w:rsidRPr="008808A9">
        <w:rPr>
          <w:lang w:val="en-GB" w:eastAsia="ja-JP"/>
        </w:rPr>
        <w:t xml:space="preserve">; </w:t>
      </w:r>
      <w:r w:rsidR="00384A8C">
        <w:rPr>
          <w:lang w:val="en-GB" w:eastAsia="ja-JP"/>
        </w:rPr>
        <w:t xml:space="preserve">and </w:t>
      </w:r>
      <w:r w:rsidR="00122987" w:rsidRPr="008808A9">
        <w:rPr>
          <w:lang w:val="en-GB" w:eastAsia="ja-JP"/>
        </w:rPr>
        <w:t xml:space="preserve">the comfort </w:t>
      </w:r>
      <w:r w:rsidR="000C424E" w:rsidRPr="008808A9">
        <w:rPr>
          <w:lang w:val="en-GB" w:eastAsia="ja-JP"/>
        </w:rPr>
        <w:t xml:space="preserve">of </w:t>
      </w:r>
      <w:r w:rsidR="001E64CE" w:rsidRPr="008808A9">
        <w:rPr>
          <w:lang w:val="en-GB" w:eastAsia="ja-JP"/>
        </w:rPr>
        <w:t xml:space="preserve">holidaymakers, hitting the tourism sector. </w:t>
      </w:r>
      <w:r w:rsidR="00365BF1" w:rsidRPr="008808A9">
        <w:rPr>
          <w:lang w:val="en-GB" w:eastAsia="ja-JP"/>
        </w:rPr>
        <w:t xml:space="preserve">The reduction of water availability could impact the provision of water </w:t>
      </w:r>
      <w:r w:rsidR="00384A8C">
        <w:rPr>
          <w:lang w:val="en-GB" w:eastAsia="ja-JP"/>
        </w:rPr>
        <w:t xml:space="preserve">and </w:t>
      </w:r>
      <w:r w:rsidR="00365BF1" w:rsidRPr="008808A9">
        <w:rPr>
          <w:lang w:val="en-GB" w:eastAsia="ja-JP"/>
        </w:rPr>
        <w:t xml:space="preserve">the generation of electricity coming from inland power stations. </w:t>
      </w:r>
      <w:r w:rsidR="00D85413" w:rsidRPr="008808A9">
        <w:rPr>
          <w:lang w:val="en-GB" w:eastAsia="ja-JP"/>
        </w:rPr>
        <w:t>Public transportation services and supply chains could be disrupted by rising temperatures, flooding, and the deterioration of roads. The effect of such disruptions would impact KwaDuk</w:t>
      </w:r>
      <w:r w:rsidR="00680A49" w:rsidRPr="008808A9">
        <w:rPr>
          <w:lang w:val="en-GB" w:eastAsia="ja-JP"/>
        </w:rPr>
        <w:t>uz</w:t>
      </w:r>
      <w:r w:rsidR="00D85413" w:rsidRPr="008808A9">
        <w:rPr>
          <w:lang w:val="en-GB" w:eastAsia="ja-JP"/>
        </w:rPr>
        <w:t xml:space="preserve">a’s productive sectors, particularly SMEs who are not necessarily equipped or informed to adapt to climate change impacts. There would also be physical and mental health issues stemming from </w:t>
      </w:r>
      <w:r w:rsidR="00365BF1" w:rsidRPr="008808A9">
        <w:rPr>
          <w:lang w:val="en-GB" w:eastAsia="ja-JP"/>
        </w:rPr>
        <w:t xml:space="preserve">water scarcity, extreme weather events, food insecurity, and the increased incidence of vector-borne diseases. </w:t>
      </w:r>
      <w:r w:rsidR="000A06B4" w:rsidRPr="008808A9">
        <w:rPr>
          <w:lang w:val="en-GB" w:eastAsia="ja-JP"/>
        </w:rPr>
        <w:t>The combined effects of the physical and mental health impacts and the increased incidence of extreme weather events would increase the stress on a</w:t>
      </w:r>
      <w:r w:rsidR="00365BF1" w:rsidRPr="008808A9">
        <w:rPr>
          <w:lang w:val="en-GB" w:eastAsia="ja-JP"/>
        </w:rPr>
        <w:t>lready stretched emergency response teams and healthcare facilities</w:t>
      </w:r>
      <w:r w:rsidR="000A06B4" w:rsidRPr="008808A9">
        <w:rPr>
          <w:lang w:val="en-GB" w:eastAsia="ja-JP"/>
        </w:rPr>
        <w:t xml:space="preserve">. </w:t>
      </w:r>
      <w:r w:rsidR="00F14259" w:rsidRPr="008808A9">
        <w:rPr>
          <w:lang w:val="en-GB" w:eastAsia="ja-JP"/>
        </w:rPr>
        <w:t xml:space="preserve">Additional social consequences would be increased poverty and migration from rural to urban areas, or even to other countries. </w:t>
      </w:r>
    </w:p>
    <w:p w14:paraId="6E5CA7CD" w14:textId="01A6BEFA" w:rsidR="00C82578" w:rsidRPr="008808A9" w:rsidRDefault="00F53249" w:rsidP="0061214A">
      <w:pPr>
        <w:spacing w:before="240"/>
        <w:rPr>
          <w:lang w:val="en-GB" w:eastAsia="ja-JP"/>
        </w:rPr>
      </w:pPr>
      <w:r w:rsidRPr="008808A9">
        <w:rPr>
          <w:lang w:val="en-GB" w:eastAsia="ja-JP"/>
        </w:rPr>
        <w:t>T</w:t>
      </w:r>
      <w:r w:rsidR="00AA78BC" w:rsidRPr="008808A9">
        <w:rPr>
          <w:lang w:val="en-GB" w:eastAsia="ja-JP"/>
        </w:rPr>
        <w:t xml:space="preserve">o address the impacts derived from climate change, KwaDukuza favours an approach that integrates </w:t>
      </w:r>
      <w:r w:rsidR="00152C51" w:rsidRPr="008808A9">
        <w:rPr>
          <w:lang w:val="en-GB" w:eastAsia="ja-JP"/>
        </w:rPr>
        <w:t>disaster risk management, development, and community-based planning</w:t>
      </w:r>
      <w:r w:rsidR="00AA01F1" w:rsidRPr="008808A9">
        <w:rPr>
          <w:lang w:val="en-GB" w:eastAsia="ja-JP"/>
        </w:rPr>
        <w:t xml:space="preserve">. Thus, the municipality tries to combine development, climate change mitigation and adaptation objectives. </w:t>
      </w:r>
      <w:r w:rsidR="00E73D5F" w:rsidRPr="008808A9">
        <w:rPr>
          <w:lang w:val="en-GB" w:eastAsia="ja-JP"/>
        </w:rPr>
        <w:t xml:space="preserve">Adaptation to climate change is seen as building resilience and adaptative capacity through information and changes to societal and governmental structures. </w:t>
      </w:r>
      <w:r w:rsidR="000839BF" w:rsidRPr="008808A9">
        <w:rPr>
          <w:lang w:val="en-GB" w:eastAsia="ja-JP"/>
        </w:rPr>
        <w:t>Adaptation actions in KwaDukuza seek to</w:t>
      </w:r>
      <w:r w:rsidR="005C155D" w:rsidRPr="008808A9">
        <w:rPr>
          <w:lang w:val="en-GB" w:eastAsia="ja-JP"/>
        </w:rPr>
        <w:t xml:space="preserve">: 1) </w:t>
      </w:r>
      <w:r w:rsidR="000839BF" w:rsidRPr="008808A9">
        <w:rPr>
          <w:lang w:val="en-GB" w:eastAsia="ja-JP"/>
        </w:rPr>
        <w:t xml:space="preserve">accept </w:t>
      </w:r>
      <w:r w:rsidR="005C155D" w:rsidRPr="008808A9">
        <w:rPr>
          <w:lang w:val="en-GB" w:eastAsia="ja-JP"/>
        </w:rPr>
        <w:t xml:space="preserve">the </w:t>
      </w:r>
      <w:r w:rsidR="000839BF" w:rsidRPr="008808A9">
        <w:rPr>
          <w:lang w:val="en-GB" w:eastAsia="ja-JP"/>
        </w:rPr>
        <w:t xml:space="preserve">impacts of climate change and bear the losses, </w:t>
      </w:r>
      <w:r w:rsidR="005C155D" w:rsidRPr="008808A9">
        <w:rPr>
          <w:lang w:val="en-GB" w:eastAsia="ja-JP"/>
        </w:rPr>
        <w:t xml:space="preserve">2) </w:t>
      </w:r>
      <w:r w:rsidR="001853A0" w:rsidRPr="008808A9">
        <w:rPr>
          <w:lang w:val="en-GB" w:eastAsia="ja-JP"/>
        </w:rPr>
        <w:t>prevent</w:t>
      </w:r>
      <w:r w:rsidR="005C155D" w:rsidRPr="008808A9">
        <w:rPr>
          <w:lang w:val="en-GB" w:eastAsia="ja-JP"/>
        </w:rPr>
        <w:t>/</w:t>
      </w:r>
      <w:r w:rsidR="000839BF" w:rsidRPr="008808A9">
        <w:rPr>
          <w:lang w:val="en-GB" w:eastAsia="ja-JP"/>
        </w:rPr>
        <w:t xml:space="preserve">reduce </w:t>
      </w:r>
      <w:r w:rsidR="005C155D" w:rsidRPr="008808A9">
        <w:rPr>
          <w:lang w:val="en-GB" w:eastAsia="ja-JP"/>
        </w:rPr>
        <w:t xml:space="preserve">climate impacts </w:t>
      </w:r>
      <w:r w:rsidR="000839BF" w:rsidRPr="008808A9">
        <w:rPr>
          <w:lang w:val="en-GB" w:eastAsia="ja-JP"/>
        </w:rPr>
        <w:t>and offset the loses</w:t>
      </w:r>
      <w:r w:rsidR="005C155D" w:rsidRPr="008808A9">
        <w:rPr>
          <w:lang w:val="en-GB" w:eastAsia="ja-JP"/>
        </w:rPr>
        <w:t xml:space="preserve"> or 3)</w:t>
      </w:r>
      <w:r w:rsidR="001853A0" w:rsidRPr="008808A9">
        <w:rPr>
          <w:lang w:val="en-GB" w:eastAsia="ja-JP"/>
        </w:rPr>
        <w:t xml:space="preserve"> take advantage of potential opportunities</w:t>
      </w:r>
      <w:r w:rsidR="005C155D" w:rsidRPr="008808A9">
        <w:rPr>
          <w:lang w:val="en-GB" w:eastAsia="ja-JP"/>
        </w:rPr>
        <w:t xml:space="preserve"> brought on by climate change</w:t>
      </w:r>
      <w:r w:rsidR="001853A0" w:rsidRPr="008808A9">
        <w:rPr>
          <w:lang w:val="en-GB" w:eastAsia="ja-JP"/>
        </w:rPr>
        <w:t xml:space="preserve">. </w:t>
      </w:r>
      <w:r w:rsidR="009F4677" w:rsidRPr="008808A9">
        <w:rPr>
          <w:lang w:val="en-GB" w:eastAsia="ja-JP"/>
        </w:rPr>
        <w:t xml:space="preserve">KwaDukuza is recognized as a leader on climate change issues, both at the national and international level. The municipality </w:t>
      </w:r>
      <w:r w:rsidR="00441429" w:rsidRPr="008808A9">
        <w:rPr>
          <w:lang w:val="en-GB" w:eastAsia="ja-JP"/>
        </w:rPr>
        <w:t xml:space="preserve">seeks to </w:t>
      </w:r>
      <w:r w:rsidR="00DB3B60" w:rsidRPr="008808A9">
        <w:rPr>
          <w:lang w:val="en-GB" w:eastAsia="ja-JP"/>
        </w:rPr>
        <w:t>further an inclusive urban economy, reduce the impacts of climate change, promote green growth,</w:t>
      </w:r>
      <w:r w:rsidR="002E38EA" w:rsidRPr="008808A9">
        <w:rPr>
          <w:lang w:val="en-GB" w:eastAsia="ja-JP"/>
        </w:rPr>
        <w:t xml:space="preserve"> and build resilience to climate change.</w:t>
      </w:r>
      <w:r w:rsidR="00C91028" w:rsidRPr="008808A9">
        <w:rPr>
          <w:lang w:val="en-GB" w:eastAsia="ja-JP"/>
        </w:rPr>
        <w:t xml:space="preserve"> In partnership with ICLEI Africa, KwaDukuza developed their Low Emissions Development </w:t>
      </w:r>
      <w:r w:rsidR="00DE5DDE" w:rsidRPr="008808A9">
        <w:rPr>
          <w:lang w:val="en-GB" w:eastAsia="ja-JP"/>
        </w:rPr>
        <w:t xml:space="preserve">Action Plan 2015-2021. </w:t>
      </w:r>
      <w:r w:rsidR="0019352A" w:rsidRPr="008808A9">
        <w:rPr>
          <w:lang w:val="en-GB" w:eastAsia="ja-JP"/>
        </w:rPr>
        <w:t>The program includes four key areas</w:t>
      </w:r>
      <w:r w:rsidR="00C17AF0" w:rsidRPr="008808A9">
        <w:rPr>
          <w:lang w:val="en-GB" w:eastAsia="ja-JP"/>
        </w:rPr>
        <w:t>: green economy</w:t>
      </w:r>
      <w:r w:rsidR="00C82578" w:rsidRPr="008808A9">
        <w:rPr>
          <w:lang w:val="en-GB" w:eastAsia="ja-JP"/>
        </w:rPr>
        <w:t xml:space="preserve">, renewable energy, sustainable mobility, and </w:t>
      </w:r>
      <w:r w:rsidR="00B148FB" w:rsidRPr="008808A9">
        <w:rPr>
          <w:lang w:val="en-GB" w:eastAsia="ja-JP"/>
        </w:rPr>
        <w:t xml:space="preserve">protection of natural assets. </w:t>
      </w:r>
      <w:r w:rsidR="00CC2B4F" w:rsidRPr="008808A9">
        <w:rPr>
          <w:lang w:val="en-GB" w:eastAsia="ja-JP"/>
        </w:rPr>
        <w:fldChar w:fldCharType="begin" w:fldLock="1"/>
      </w:r>
      <w:r w:rsidR="0061214A" w:rsidRPr="008808A9">
        <w:rPr>
          <w:lang w:val="en-GB" w:eastAsia="ja-JP"/>
        </w:rPr>
        <w:instrText>ADDIN CSL_CITATION {"citationItems":[{"id":"ITEM-1","itemData":{"author":[{"dropping-particle":"","family":"KwaDukuza Local Municipality","given":"","non-dropping-particle":"","parse-names":false,"suffix":""}],"id":"ITEM-1","issued":{"date-parts":[["2015"]]},"number-of-pages":"46","publisher-place":"KwaDukuza, Durban, South Africa","title":"Low Emissions Development Strategic Framework and Action Plan. Executive Summary","type":"report"},"uris":["http://www.mendeley.com/documents/?uuid=747136a6-ca25-455a-8cf0-7ed91ba892ce"]}],"mendeley":{"formattedCitation":"(KwaDukuza Local Municipality, 2015)","plainTextFormattedCitation":"(KwaDukuza Local Municipality, 2015)","previouslyFormattedCitation":"(KwaDukuza Local Municipality, 2015)"},"properties":{"noteIndex":0},"schema":"https://github.com/citation-style-language/schema/raw/master/csl-citation.json"}</w:instrText>
      </w:r>
      <w:r w:rsidR="00CC2B4F" w:rsidRPr="008808A9">
        <w:rPr>
          <w:lang w:val="en-GB" w:eastAsia="ja-JP"/>
        </w:rPr>
        <w:fldChar w:fldCharType="separate"/>
      </w:r>
      <w:r w:rsidR="00CC2B4F" w:rsidRPr="008808A9">
        <w:rPr>
          <w:noProof/>
          <w:lang w:val="en-GB" w:eastAsia="ja-JP"/>
        </w:rPr>
        <w:t>(KwaDukuza Local Municipality, 2015)</w:t>
      </w:r>
      <w:r w:rsidR="00CC2B4F" w:rsidRPr="008808A9">
        <w:rPr>
          <w:lang w:val="en-GB" w:eastAsia="ja-JP"/>
        </w:rPr>
        <w:fldChar w:fldCharType="end"/>
      </w:r>
      <w:r w:rsidR="008E4042" w:rsidRPr="008808A9">
        <w:rPr>
          <w:lang w:val="en-GB" w:eastAsia="ja-JP"/>
        </w:rPr>
        <w:t>.</w:t>
      </w:r>
      <w:r w:rsidR="00C06F16" w:rsidRPr="008808A9">
        <w:rPr>
          <w:lang w:val="en-GB" w:eastAsia="ja-JP"/>
        </w:rPr>
        <w:t xml:space="preserve"> The Low </w:t>
      </w:r>
      <w:r w:rsidR="00441429" w:rsidRPr="008808A9">
        <w:rPr>
          <w:lang w:val="en-GB" w:eastAsia="ja-JP"/>
        </w:rPr>
        <w:t xml:space="preserve">Emissions Plan includes 62 alternatives for low carbon development </w:t>
      </w:r>
      <w:r w:rsidR="0032006F" w:rsidRPr="008808A9">
        <w:rPr>
          <w:lang w:val="en-GB" w:eastAsia="ja-JP"/>
        </w:rPr>
        <w:t xml:space="preserve">spanning </w:t>
      </w:r>
      <w:r w:rsidR="00441429" w:rsidRPr="008808A9">
        <w:rPr>
          <w:lang w:val="en-GB" w:eastAsia="ja-JP"/>
        </w:rPr>
        <w:t xml:space="preserve">mitigation, adaptation, and waste management strategies. </w:t>
      </w:r>
      <w:r w:rsidR="005A7F6B" w:rsidRPr="008808A9">
        <w:rPr>
          <w:lang w:val="en-GB" w:eastAsia="ja-JP"/>
        </w:rPr>
        <w:t xml:space="preserve">Out of the total proposed measures, </w:t>
      </w:r>
      <w:r w:rsidR="00B54E07" w:rsidRPr="008808A9">
        <w:rPr>
          <w:lang w:val="en-GB" w:eastAsia="ja-JP"/>
        </w:rPr>
        <w:t xml:space="preserve">33 </w:t>
      </w:r>
      <w:r w:rsidR="00E71237" w:rsidRPr="008808A9">
        <w:rPr>
          <w:lang w:val="en-GB" w:eastAsia="ja-JP"/>
        </w:rPr>
        <w:t xml:space="preserve">measures </w:t>
      </w:r>
      <w:r w:rsidR="00FE0BA1" w:rsidRPr="008808A9">
        <w:rPr>
          <w:lang w:val="en-GB" w:eastAsia="ja-JP"/>
        </w:rPr>
        <w:t>are consistent with adaptative aim</w:t>
      </w:r>
      <w:r w:rsidR="005A7F6B" w:rsidRPr="008808A9">
        <w:rPr>
          <w:lang w:val="en-GB" w:eastAsia="ja-JP"/>
        </w:rPr>
        <w:t xml:space="preserve">s </w:t>
      </w:r>
      <w:r w:rsidR="00E71237" w:rsidRPr="008808A9">
        <w:rPr>
          <w:lang w:val="en-GB" w:eastAsia="ja-JP"/>
        </w:rPr>
        <w:t xml:space="preserve">and </w:t>
      </w:r>
      <w:r w:rsidR="0061214A" w:rsidRPr="008808A9">
        <w:rPr>
          <w:lang w:val="en-GB" w:eastAsia="ja-JP"/>
        </w:rPr>
        <w:t xml:space="preserve">26 allude to the concepts of equity, justice, and/or fairness. However, the measures </w:t>
      </w:r>
      <w:r w:rsidR="005A7F6B" w:rsidRPr="008808A9">
        <w:rPr>
          <w:lang w:val="en-GB" w:eastAsia="ja-JP"/>
        </w:rPr>
        <w:t xml:space="preserve">do not make a sharp division between mitigation and adaptation </w:t>
      </w:r>
      <w:r w:rsidR="00AD0286">
        <w:rPr>
          <w:lang w:val="en-GB" w:eastAsia="ja-JP"/>
        </w:rPr>
        <w:t>measures</w:t>
      </w:r>
      <w:r w:rsidR="005A7F6B" w:rsidRPr="008808A9">
        <w:rPr>
          <w:lang w:val="en-GB" w:eastAsia="ja-JP"/>
        </w:rPr>
        <w:t xml:space="preserve">. </w:t>
      </w:r>
    </w:p>
    <w:p w14:paraId="05C00F43" w14:textId="35582382" w:rsidR="007303FB" w:rsidRPr="008808A9" w:rsidRDefault="007303FB" w:rsidP="007303FB">
      <w:pPr>
        <w:pStyle w:val="Heading3"/>
      </w:pPr>
      <w:bookmarkStart w:id="141" w:name="_Toc48174893"/>
      <w:r w:rsidRPr="008808A9">
        <w:t>Coding analysis results</w:t>
      </w:r>
      <w:bookmarkEnd w:id="141"/>
      <w:r w:rsidRPr="008808A9">
        <w:t xml:space="preserve"> </w:t>
      </w:r>
    </w:p>
    <w:p w14:paraId="752BCDE6" w14:textId="34772C07" w:rsidR="00F5209F" w:rsidRPr="008808A9" w:rsidRDefault="00D9453E" w:rsidP="00471B6F">
      <w:pPr>
        <w:spacing w:before="240"/>
        <w:rPr>
          <w:lang w:val="en-GB" w:eastAsia="ja-JP"/>
        </w:rPr>
      </w:pPr>
      <w:r w:rsidRPr="008808A9">
        <w:rPr>
          <w:lang w:val="en-GB" w:eastAsia="ja-JP"/>
        </w:rPr>
        <w:t xml:space="preserve">The content analysis of KwaDukuza Low Emission Development framework evidenced that the </w:t>
      </w:r>
      <w:r w:rsidR="00471B6F" w:rsidRPr="008808A9">
        <w:rPr>
          <w:lang w:val="en-GB" w:eastAsia="ja-JP"/>
        </w:rPr>
        <w:t xml:space="preserve">three </w:t>
      </w:r>
      <w:r w:rsidRPr="008808A9">
        <w:rPr>
          <w:lang w:val="en-GB" w:eastAsia="ja-JP"/>
        </w:rPr>
        <w:t xml:space="preserve">most </w:t>
      </w:r>
      <w:r w:rsidR="00471B6F" w:rsidRPr="008808A9">
        <w:rPr>
          <w:lang w:val="en-GB" w:eastAsia="ja-JP"/>
        </w:rPr>
        <w:t xml:space="preserve">referenced terms in the document were the </w:t>
      </w:r>
      <w:r w:rsidR="00F5209F" w:rsidRPr="008808A9">
        <w:rPr>
          <w:lang w:val="en-GB" w:eastAsia="ja-JP"/>
        </w:rPr>
        <w:t xml:space="preserve">vulnerability and socioeconomic factors linked to </w:t>
      </w:r>
      <w:r w:rsidR="00471B6F" w:rsidRPr="008808A9">
        <w:rPr>
          <w:lang w:val="en-GB" w:eastAsia="ja-JP"/>
        </w:rPr>
        <w:t>the equity dimension, and</w:t>
      </w:r>
      <w:r w:rsidR="00560EEB" w:rsidRPr="008808A9">
        <w:rPr>
          <w:lang w:val="en-GB" w:eastAsia="ja-JP"/>
        </w:rPr>
        <w:t xml:space="preserve"> </w:t>
      </w:r>
      <w:r w:rsidR="00851CE4" w:rsidRPr="008808A9">
        <w:rPr>
          <w:lang w:val="en-GB" w:eastAsia="ja-JP"/>
        </w:rPr>
        <w:t xml:space="preserve">the costs distribution </w:t>
      </w:r>
      <w:r w:rsidR="00560EEB" w:rsidRPr="008808A9">
        <w:rPr>
          <w:lang w:val="en-GB" w:eastAsia="ja-JP"/>
        </w:rPr>
        <w:t xml:space="preserve">linked to the dimension of </w:t>
      </w:r>
      <w:r w:rsidR="00851CE4" w:rsidRPr="008808A9">
        <w:rPr>
          <w:lang w:val="en-GB" w:eastAsia="ja-JP"/>
        </w:rPr>
        <w:t>fairness</w:t>
      </w:r>
      <w:r w:rsidR="00560EEB" w:rsidRPr="008808A9">
        <w:rPr>
          <w:lang w:val="en-GB" w:eastAsia="ja-JP"/>
        </w:rPr>
        <w:t xml:space="preserve">. </w:t>
      </w:r>
      <w:r w:rsidR="00C27F21" w:rsidRPr="008808A9">
        <w:rPr>
          <w:lang w:val="en-GB" w:eastAsia="ja-JP"/>
        </w:rPr>
        <w:t xml:space="preserve">On the other hand, the concepts </w:t>
      </w:r>
      <w:r w:rsidR="000A52CB" w:rsidRPr="008808A9">
        <w:rPr>
          <w:lang w:val="en-GB" w:eastAsia="ja-JP"/>
        </w:rPr>
        <w:t xml:space="preserve">of </w:t>
      </w:r>
      <w:r w:rsidR="00BA1CD2" w:rsidRPr="008808A9">
        <w:rPr>
          <w:lang w:val="en-GB" w:eastAsia="ja-JP"/>
        </w:rPr>
        <w:t>gender, linked to the equity dimension</w:t>
      </w:r>
      <w:r w:rsidR="00AD0286">
        <w:rPr>
          <w:lang w:val="en-GB" w:eastAsia="ja-JP"/>
        </w:rPr>
        <w:t xml:space="preserve">; </w:t>
      </w:r>
      <w:r w:rsidR="00BA1CD2" w:rsidRPr="008808A9">
        <w:rPr>
          <w:lang w:val="en-GB" w:eastAsia="ja-JP"/>
        </w:rPr>
        <w:t xml:space="preserve">and </w:t>
      </w:r>
      <w:r w:rsidR="00AD0286">
        <w:rPr>
          <w:lang w:val="en-GB" w:eastAsia="ja-JP"/>
        </w:rPr>
        <w:t xml:space="preserve">the concept of </w:t>
      </w:r>
      <w:r w:rsidR="00BA1CD2" w:rsidRPr="008808A9">
        <w:rPr>
          <w:lang w:val="en-GB" w:eastAsia="ja-JP"/>
        </w:rPr>
        <w:t>rights, linked to the justice dimension</w:t>
      </w:r>
      <w:r w:rsidR="000A52CB" w:rsidRPr="008808A9">
        <w:rPr>
          <w:lang w:val="en-GB" w:eastAsia="ja-JP"/>
        </w:rPr>
        <w:t xml:space="preserve"> were not referenced as part of the low emission development framework.</w:t>
      </w:r>
      <w:r w:rsidR="000845BA" w:rsidRPr="008808A9">
        <w:rPr>
          <w:lang w:val="en-GB" w:eastAsia="ja-JP"/>
        </w:rPr>
        <w:t xml:space="preserve"> </w:t>
      </w:r>
      <w:r w:rsidR="00D91CE8" w:rsidRPr="008808A9">
        <w:rPr>
          <w:lang w:val="en-GB" w:eastAsia="ja-JP"/>
        </w:rPr>
        <w:t>Ethnics or racial groups</w:t>
      </w:r>
      <w:r w:rsidR="00851CE4" w:rsidRPr="008808A9">
        <w:rPr>
          <w:lang w:val="en-GB" w:eastAsia="ja-JP"/>
        </w:rPr>
        <w:t xml:space="preserve"> in the fairness dimension</w:t>
      </w:r>
      <w:r w:rsidR="00D91CE8" w:rsidRPr="008808A9">
        <w:rPr>
          <w:lang w:val="en-GB" w:eastAsia="ja-JP"/>
        </w:rPr>
        <w:t xml:space="preserve"> were</w:t>
      </w:r>
      <w:r w:rsidR="00BA1030" w:rsidRPr="008808A9">
        <w:rPr>
          <w:lang w:val="en-GB" w:eastAsia="ja-JP"/>
        </w:rPr>
        <w:t xml:space="preserve"> </w:t>
      </w:r>
      <w:r w:rsidR="00D91CE8" w:rsidRPr="008808A9">
        <w:rPr>
          <w:lang w:val="en-GB" w:eastAsia="ja-JP"/>
        </w:rPr>
        <w:t xml:space="preserve">barely addressed as shown in </w:t>
      </w:r>
      <w:r w:rsidR="0022453C" w:rsidRPr="008808A9">
        <w:rPr>
          <w:lang w:val="en-GB" w:eastAsia="ja-JP"/>
        </w:rPr>
        <w:fldChar w:fldCharType="begin"/>
      </w:r>
      <w:r w:rsidR="0022453C" w:rsidRPr="008808A9">
        <w:rPr>
          <w:lang w:val="en-GB" w:eastAsia="ja-JP"/>
        </w:rPr>
        <w:instrText xml:space="preserve"> REF _Ref42173519 \h </w:instrText>
      </w:r>
      <w:r w:rsidR="0022453C" w:rsidRPr="008808A9">
        <w:rPr>
          <w:lang w:val="en-GB" w:eastAsia="ja-JP"/>
        </w:rPr>
      </w:r>
      <w:r w:rsidR="0022453C" w:rsidRPr="008808A9">
        <w:rPr>
          <w:lang w:val="en-GB" w:eastAsia="ja-JP"/>
        </w:rPr>
        <w:fldChar w:fldCharType="separate"/>
      </w:r>
      <w:r w:rsidR="003A56FE" w:rsidRPr="008808A9">
        <w:rPr>
          <w:lang w:val="en-GB"/>
        </w:rPr>
        <w:t xml:space="preserve">Figure </w:t>
      </w:r>
      <w:r w:rsidR="003A56FE">
        <w:rPr>
          <w:noProof/>
          <w:lang w:val="en-GB"/>
        </w:rPr>
        <w:t>4</w:t>
      </w:r>
      <w:r w:rsidR="003A56FE">
        <w:rPr>
          <w:lang w:val="en-GB"/>
        </w:rPr>
        <w:noBreakHyphen/>
      </w:r>
      <w:r w:rsidR="003A56FE">
        <w:rPr>
          <w:noProof/>
          <w:lang w:val="en-GB"/>
        </w:rPr>
        <w:t>4</w:t>
      </w:r>
      <w:r w:rsidR="0022453C" w:rsidRPr="008808A9">
        <w:rPr>
          <w:lang w:val="en-GB" w:eastAsia="ja-JP"/>
        </w:rPr>
        <w:fldChar w:fldCharType="end"/>
      </w:r>
      <w:r w:rsidR="00F5209F" w:rsidRPr="008808A9">
        <w:rPr>
          <w:lang w:val="en-GB" w:eastAsia="ja-JP"/>
        </w:rPr>
        <w:t>.</w:t>
      </w:r>
      <w:r w:rsidR="00D91CE8" w:rsidRPr="008808A9">
        <w:rPr>
          <w:lang w:val="en-GB" w:eastAsia="ja-JP"/>
        </w:rPr>
        <w:t xml:space="preserve"> </w:t>
      </w:r>
    </w:p>
    <w:p w14:paraId="6DC79183" w14:textId="0E7B9BE6" w:rsidR="005522FF" w:rsidRPr="008808A9" w:rsidRDefault="0077328B" w:rsidP="0077328B">
      <w:pPr>
        <w:pStyle w:val="Caption"/>
        <w:rPr>
          <w:lang w:val="en-GB"/>
        </w:rPr>
      </w:pPr>
      <w:bookmarkStart w:id="142" w:name="_Ref42173519"/>
      <w:bookmarkStart w:id="143" w:name="_Toc42251558"/>
      <w:r w:rsidRPr="008808A9">
        <w:rPr>
          <w:lang w:val="en-GB"/>
        </w:rPr>
        <w:t xml:space="preserve">Figure </w:t>
      </w:r>
      <w:r w:rsidR="00927586">
        <w:rPr>
          <w:lang w:val="en-GB"/>
        </w:rPr>
        <w:fldChar w:fldCharType="begin"/>
      </w:r>
      <w:r w:rsidR="00927586">
        <w:rPr>
          <w:lang w:val="en-GB"/>
        </w:rPr>
        <w:instrText xml:space="preserve"> STYLEREF 1 \s </w:instrText>
      </w:r>
      <w:r w:rsidR="00927586">
        <w:rPr>
          <w:lang w:val="en-GB"/>
        </w:rPr>
        <w:fldChar w:fldCharType="separate"/>
      </w:r>
      <w:r w:rsidR="003A56FE">
        <w:rPr>
          <w:noProof/>
          <w:lang w:val="en-GB"/>
        </w:rPr>
        <w:t>4</w:t>
      </w:r>
      <w:r w:rsidR="00927586">
        <w:rPr>
          <w:lang w:val="en-GB"/>
        </w:rPr>
        <w:fldChar w:fldCharType="end"/>
      </w:r>
      <w:r w:rsidR="00927586">
        <w:rPr>
          <w:lang w:val="en-GB"/>
        </w:rPr>
        <w:noBreakHyphen/>
      </w:r>
      <w:r w:rsidR="00927586">
        <w:rPr>
          <w:lang w:val="en-GB"/>
        </w:rPr>
        <w:fldChar w:fldCharType="begin"/>
      </w:r>
      <w:r w:rsidR="00927586">
        <w:rPr>
          <w:lang w:val="en-GB"/>
        </w:rPr>
        <w:instrText xml:space="preserve"> SEQ Figure \* ARABIC \s 1 </w:instrText>
      </w:r>
      <w:r w:rsidR="00927586">
        <w:rPr>
          <w:lang w:val="en-GB"/>
        </w:rPr>
        <w:fldChar w:fldCharType="separate"/>
      </w:r>
      <w:r w:rsidR="003A56FE">
        <w:rPr>
          <w:noProof/>
          <w:lang w:val="en-GB"/>
        </w:rPr>
        <w:t>4</w:t>
      </w:r>
      <w:r w:rsidR="00927586">
        <w:rPr>
          <w:lang w:val="en-GB"/>
        </w:rPr>
        <w:fldChar w:fldCharType="end"/>
      </w:r>
      <w:bookmarkEnd w:id="142"/>
      <w:r w:rsidRPr="008808A9">
        <w:rPr>
          <w:lang w:val="en-GB"/>
        </w:rPr>
        <w:t xml:space="preserve"> Results from the content analysis of KwaDukuza’s Low Emission Development Strategic Framework and Action Plan</w:t>
      </w:r>
      <w:bookmarkEnd w:id="143"/>
    </w:p>
    <w:p w14:paraId="71F54AC8" w14:textId="06C1062F" w:rsidR="00C06F16" w:rsidRPr="008808A9" w:rsidRDefault="00851CE4" w:rsidP="00C06F16">
      <w:pPr>
        <w:rPr>
          <w:lang w:val="en-GB"/>
        </w:rPr>
      </w:pPr>
      <w:r w:rsidRPr="008808A9">
        <w:rPr>
          <w:noProof/>
          <w:lang w:val="en-GB"/>
        </w:rPr>
        <w:drawing>
          <wp:inline distT="0" distB="0" distL="0" distR="0" wp14:anchorId="3616E5B2" wp14:editId="2776AABB">
            <wp:extent cx="4572000" cy="2743200"/>
            <wp:effectExtent l="0" t="0" r="0" b="0"/>
            <wp:docPr id="2" name="Chart 2">
              <a:extLst xmlns:a="http://schemas.openxmlformats.org/drawingml/2006/main">
                <a:ext uri="{FF2B5EF4-FFF2-40B4-BE49-F238E27FC236}">
                  <a16:creationId xmlns:a16="http://schemas.microsoft.com/office/drawing/2014/main" id="{09C290AF-9F85-44DE-AA96-363CF053373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6EDF1F97" w14:textId="26FC897E" w:rsidR="005522FF" w:rsidRPr="008808A9" w:rsidRDefault="00074DD4" w:rsidP="00074DD4">
      <w:pPr>
        <w:rPr>
          <w:lang w:val="en-GB"/>
        </w:rPr>
      </w:pPr>
      <w:r w:rsidRPr="008808A9">
        <w:rPr>
          <w:lang w:val="en-GB"/>
        </w:rPr>
        <w:t xml:space="preserve">Source: </w:t>
      </w:r>
      <w:r w:rsidRPr="008808A9">
        <w:rPr>
          <w:iCs/>
          <w:lang w:val="en-GB"/>
        </w:rPr>
        <w:t>Own with information from</w:t>
      </w:r>
      <w:r w:rsidR="0061214A" w:rsidRPr="008808A9">
        <w:rPr>
          <w:iCs/>
          <w:lang w:val="en-GB"/>
        </w:rPr>
        <w:t xml:space="preserve"> </w:t>
      </w:r>
      <w:r w:rsidR="0061214A" w:rsidRPr="008808A9">
        <w:rPr>
          <w:iCs/>
          <w:lang w:val="en-GB"/>
        </w:rPr>
        <w:fldChar w:fldCharType="begin" w:fldLock="1"/>
      </w:r>
      <w:r w:rsidR="002E0D46" w:rsidRPr="008808A9">
        <w:rPr>
          <w:iCs/>
          <w:lang w:val="en-GB"/>
        </w:rPr>
        <w:instrText>ADDIN CSL_CITATION {"citationItems":[{"id":"ITEM-1","itemData":{"author":[{"dropping-particle":"","family":"KwaDukuza Local Municipality","given":"","non-dropping-particle":"","parse-names":false,"suffix":""}],"id":"ITEM-1","issued":{"date-parts":[["2015"]]},"number-of-pages":"46","publisher-place":"KwaDukuza, Durban, South Africa","title":"Low Emissions Development Strategic Framework and Action Plan. Executive Summary","type":"report"},"uris":["http://www.mendeley.com/documents/?uuid=747136a6-ca25-455a-8cf0-7ed91ba892ce"]}],"mendeley":{"formattedCitation":"(KwaDukuza Local Municipality, 2015)","plainTextFormattedCitation":"(KwaDukuza Local Municipality, 2015)","previouslyFormattedCitation":"(KwaDukuza Local Municipality, 2015)"},"properties":{"noteIndex":0},"schema":"https://github.com/citation-style-language/schema/raw/master/csl-citation.json"}</w:instrText>
      </w:r>
      <w:r w:rsidR="0061214A" w:rsidRPr="008808A9">
        <w:rPr>
          <w:iCs/>
          <w:lang w:val="en-GB"/>
        </w:rPr>
        <w:fldChar w:fldCharType="separate"/>
      </w:r>
      <w:r w:rsidR="0061214A" w:rsidRPr="008808A9">
        <w:rPr>
          <w:iCs/>
          <w:noProof/>
          <w:lang w:val="en-GB"/>
        </w:rPr>
        <w:t>(KwaDukuza Local Municipality, 2015)</w:t>
      </w:r>
      <w:r w:rsidR="0061214A" w:rsidRPr="008808A9">
        <w:rPr>
          <w:iCs/>
          <w:lang w:val="en-GB"/>
        </w:rPr>
        <w:fldChar w:fldCharType="end"/>
      </w:r>
    </w:p>
    <w:p w14:paraId="341630F7" w14:textId="411F752D" w:rsidR="007303FB" w:rsidRPr="008808A9" w:rsidRDefault="007303FB" w:rsidP="007303FB">
      <w:pPr>
        <w:pStyle w:val="Heading4"/>
        <w:rPr>
          <w:lang w:val="en-GB"/>
        </w:rPr>
      </w:pPr>
      <w:r w:rsidRPr="008808A9">
        <w:rPr>
          <w:lang w:val="en-GB"/>
        </w:rPr>
        <w:t>Equity</w:t>
      </w:r>
    </w:p>
    <w:p w14:paraId="1BEB827E" w14:textId="1C471FFF" w:rsidR="001E5D9F" w:rsidRDefault="001E5D9F" w:rsidP="00AE744A">
      <w:pPr>
        <w:spacing w:before="240"/>
        <w:rPr>
          <w:color w:val="000000"/>
          <w:szCs w:val="24"/>
          <w:lang w:val="en-GB"/>
        </w:rPr>
      </w:pPr>
      <w:r w:rsidRPr="008808A9">
        <w:rPr>
          <w:color w:val="000000"/>
          <w:szCs w:val="24"/>
          <w:lang w:val="en-GB"/>
        </w:rPr>
        <w:t xml:space="preserve">KwaDukuza’s </w:t>
      </w:r>
      <w:r w:rsidR="00F7473C" w:rsidRPr="008808A9">
        <w:rPr>
          <w:color w:val="000000"/>
          <w:szCs w:val="24"/>
          <w:lang w:val="en-GB"/>
        </w:rPr>
        <w:t xml:space="preserve">low emission development plan </w:t>
      </w:r>
      <w:r w:rsidRPr="008808A9">
        <w:rPr>
          <w:color w:val="000000"/>
          <w:szCs w:val="24"/>
          <w:lang w:val="en-GB"/>
        </w:rPr>
        <w:t xml:space="preserve">does not </w:t>
      </w:r>
      <w:r w:rsidR="00F7473C" w:rsidRPr="008808A9">
        <w:rPr>
          <w:color w:val="000000"/>
          <w:szCs w:val="24"/>
          <w:lang w:val="en-GB"/>
        </w:rPr>
        <w:t xml:space="preserve">directly reference </w:t>
      </w:r>
      <w:r w:rsidR="00F24921" w:rsidRPr="008808A9">
        <w:rPr>
          <w:color w:val="000000"/>
          <w:szCs w:val="24"/>
          <w:lang w:val="en-GB"/>
        </w:rPr>
        <w:t xml:space="preserve">the concept </w:t>
      </w:r>
      <w:r w:rsidR="00AD0286">
        <w:rPr>
          <w:color w:val="000000"/>
          <w:szCs w:val="24"/>
          <w:lang w:val="en-GB"/>
        </w:rPr>
        <w:t xml:space="preserve">of </w:t>
      </w:r>
      <w:r w:rsidR="00F7473C" w:rsidRPr="008808A9">
        <w:rPr>
          <w:color w:val="000000"/>
          <w:szCs w:val="24"/>
          <w:lang w:val="en-GB"/>
        </w:rPr>
        <w:t>equity</w:t>
      </w:r>
      <w:r w:rsidR="00D802C3" w:rsidRPr="008808A9">
        <w:rPr>
          <w:color w:val="000000"/>
          <w:szCs w:val="24"/>
          <w:lang w:val="en-GB"/>
        </w:rPr>
        <w:t>. The plan however states its intention to pro</w:t>
      </w:r>
      <w:r w:rsidR="000662CC" w:rsidRPr="008808A9">
        <w:rPr>
          <w:color w:val="000000"/>
          <w:szCs w:val="24"/>
          <w:lang w:val="en-GB"/>
        </w:rPr>
        <w:t>mote equitable access to renewable and affordable energy for KwaDu</w:t>
      </w:r>
      <w:r w:rsidR="000D24F5" w:rsidRPr="008808A9">
        <w:rPr>
          <w:color w:val="000000"/>
          <w:szCs w:val="24"/>
          <w:lang w:val="en-GB"/>
        </w:rPr>
        <w:t>kuza</w:t>
      </w:r>
      <w:r w:rsidR="000662CC" w:rsidRPr="008808A9">
        <w:rPr>
          <w:color w:val="000000"/>
          <w:szCs w:val="24"/>
          <w:lang w:val="en-GB"/>
        </w:rPr>
        <w:t xml:space="preserve">’s inhabitants, inclusive growth and employment opportunities, and </w:t>
      </w:r>
      <w:r w:rsidR="00982F0F" w:rsidRPr="008808A9">
        <w:rPr>
          <w:color w:val="000000"/>
          <w:szCs w:val="24"/>
          <w:lang w:val="en-GB"/>
        </w:rPr>
        <w:t>inequality reduction through green growth. As for the specific proposed adaptation measures, there were no specific references to the gender dimension of equity</w:t>
      </w:r>
      <w:r w:rsidR="00AE744A" w:rsidRPr="008808A9">
        <w:rPr>
          <w:color w:val="000000"/>
          <w:szCs w:val="24"/>
          <w:lang w:val="en-GB"/>
        </w:rPr>
        <w:t xml:space="preserve">. There were linkages to the vulnerability and socioeconomic factors dimensions of equity, as </w:t>
      </w:r>
      <w:r w:rsidRPr="008808A9">
        <w:rPr>
          <w:color w:val="000000"/>
          <w:szCs w:val="24"/>
          <w:lang w:val="en-GB"/>
        </w:rPr>
        <w:t xml:space="preserve">observed in </w:t>
      </w:r>
      <w:r w:rsidR="004A3880" w:rsidRPr="008808A9">
        <w:rPr>
          <w:color w:val="000000"/>
          <w:szCs w:val="24"/>
          <w:lang w:val="en-GB"/>
        </w:rPr>
        <w:fldChar w:fldCharType="begin"/>
      </w:r>
      <w:r w:rsidR="004A3880" w:rsidRPr="008808A9">
        <w:rPr>
          <w:color w:val="000000"/>
          <w:szCs w:val="24"/>
          <w:lang w:val="en-GB"/>
        </w:rPr>
        <w:instrText xml:space="preserve"> REF _Ref42173575 \h </w:instrText>
      </w:r>
      <w:r w:rsidR="004A3880" w:rsidRPr="008808A9">
        <w:rPr>
          <w:color w:val="000000"/>
          <w:szCs w:val="24"/>
          <w:lang w:val="en-GB"/>
        </w:rPr>
      </w:r>
      <w:r w:rsidR="004A3880" w:rsidRPr="008808A9">
        <w:rPr>
          <w:color w:val="000000"/>
          <w:szCs w:val="24"/>
          <w:lang w:val="en-GB"/>
        </w:rPr>
        <w:fldChar w:fldCharType="separate"/>
      </w:r>
      <w:r w:rsidR="003A56FE" w:rsidRPr="008808A9">
        <w:rPr>
          <w:lang w:val="en-GB"/>
        </w:rPr>
        <w:t xml:space="preserve">Table </w:t>
      </w:r>
      <w:r w:rsidR="003A56FE">
        <w:rPr>
          <w:noProof/>
          <w:lang w:val="en-GB"/>
        </w:rPr>
        <w:t>4</w:t>
      </w:r>
      <w:r w:rsidR="003A56FE">
        <w:rPr>
          <w:lang w:val="en-GB"/>
        </w:rPr>
        <w:noBreakHyphen/>
      </w:r>
      <w:r w:rsidR="003A56FE">
        <w:rPr>
          <w:noProof/>
          <w:lang w:val="en-GB"/>
        </w:rPr>
        <w:t>14</w:t>
      </w:r>
      <w:r w:rsidR="004A3880" w:rsidRPr="008808A9">
        <w:rPr>
          <w:color w:val="000000"/>
          <w:szCs w:val="24"/>
          <w:lang w:val="en-GB"/>
        </w:rPr>
        <w:fldChar w:fldCharType="end"/>
      </w:r>
      <w:r w:rsidR="00782E6D" w:rsidRPr="008808A9">
        <w:rPr>
          <w:color w:val="000000"/>
          <w:szCs w:val="24"/>
          <w:lang w:val="en-GB"/>
        </w:rPr>
        <w:t>.</w:t>
      </w:r>
    </w:p>
    <w:p w14:paraId="0D283707" w14:textId="0313F6CE" w:rsidR="002E0D46" w:rsidRPr="008808A9" w:rsidRDefault="00DE63AE" w:rsidP="00DE63AE">
      <w:pPr>
        <w:pStyle w:val="Caption"/>
        <w:rPr>
          <w:lang w:val="en-GB"/>
        </w:rPr>
      </w:pPr>
      <w:bookmarkStart w:id="144" w:name="_Ref42173575"/>
      <w:bookmarkStart w:id="145" w:name="_Ref42173568"/>
      <w:bookmarkStart w:id="146" w:name="_Toc48174839"/>
      <w:r w:rsidRPr="008808A9">
        <w:rPr>
          <w:lang w:val="en-GB"/>
        </w:rPr>
        <w:t xml:space="preserve">Table </w:t>
      </w:r>
      <w:r w:rsidR="00FE5DD3">
        <w:rPr>
          <w:lang w:val="en-GB"/>
        </w:rPr>
        <w:fldChar w:fldCharType="begin"/>
      </w:r>
      <w:r w:rsidR="00FE5DD3">
        <w:rPr>
          <w:lang w:val="en-GB"/>
        </w:rPr>
        <w:instrText xml:space="preserve"> STYLEREF 1 \s </w:instrText>
      </w:r>
      <w:r w:rsidR="00FE5DD3">
        <w:rPr>
          <w:lang w:val="en-GB"/>
        </w:rPr>
        <w:fldChar w:fldCharType="separate"/>
      </w:r>
      <w:r w:rsidR="003A56FE">
        <w:rPr>
          <w:noProof/>
          <w:lang w:val="en-GB"/>
        </w:rPr>
        <w:t>4</w:t>
      </w:r>
      <w:r w:rsidR="00FE5DD3">
        <w:rPr>
          <w:lang w:val="en-GB"/>
        </w:rPr>
        <w:fldChar w:fldCharType="end"/>
      </w:r>
      <w:r w:rsidR="00FE5DD3">
        <w:rPr>
          <w:lang w:val="en-GB"/>
        </w:rPr>
        <w:noBreakHyphen/>
      </w:r>
      <w:r w:rsidR="00FE5DD3">
        <w:rPr>
          <w:lang w:val="en-GB"/>
        </w:rPr>
        <w:fldChar w:fldCharType="begin"/>
      </w:r>
      <w:r w:rsidR="00FE5DD3">
        <w:rPr>
          <w:lang w:val="en-GB"/>
        </w:rPr>
        <w:instrText xml:space="preserve"> SEQ Table \* ARABIC \s 1 </w:instrText>
      </w:r>
      <w:r w:rsidR="00FE5DD3">
        <w:rPr>
          <w:lang w:val="en-GB"/>
        </w:rPr>
        <w:fldChar w:fldCharType="separate"/>
      </w:r>
      <w:r w:rsidR="003A56FE">
        <w:rPr>
          <w:noProof/>
          <w:lang w:val="en-GB"/>
        </w:rPr>
        <w:t>14</w:t>
      </w:r>
      <w:r w:rsidR="00FE5DD3">
        <w:rPr>
          <w:lang w:val="en-GB"/>
        </w:rPr>
        <w:fldChar w:fldCharType="end"/>
      </w:r>
      <w:bookmarkEnd w:id="144"/>
      <w:r w:rsidRPr="008808A9">
        <w:rPr>
          <w:lang w:val="en-GB"/>
        </w:rPr>
        <w:t>. Dimensions of equity in KwaDukuza proposed adaptation measures</w:t>
      </w:r>
      <w:bookmarkEnd w:id="145"/>
      <w:bookmarkEnd w:id="146"/>
    </w:p>
    <w:tbl>
      <w:tblPr>
        <w:tblW w:w="84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2"/>
        <w:gridCol w:w="7056"/>
      </w:tblGrid>
      <w:tr w:rsidR="00881903" w:rsidRPr="008808A9" w14:paraId="72156658" w14:textId="77777777" w:rsidTr="0077230B">
        <w:tc>
          <w:tcPr>
            <w:tcW w:w="1402" w:type="dxa"/>
            <w:shd w:val="clear" w:color="auto" w:fill="D9D9D9" w:themeFill="background1" w:themeFillShade="D9"/>
          </w:tcPr>
          <w:p w14:paraId="4DD02816" w14:textId="77777777" w:rsidR="00881903" w:rsidRPr="008808A9" w:rsidRDefault="00881903" w:rsidP="0077230B">
            <w:pPr>
              <w:pStyle w:val="Tabletext"/>
              <w:spacing w:after="0" w:line="240" w:lineRule="auto"/>
              <w:jc w:val="center"/>
              <w:rPr>
                <w:b/>
                <w:bCs/>
                <w:lang w:val="en-GB"/>
              </w:rPr>
            </w:pPr>
            <w:r w:rsidRPr="008808A9">
              <w:rPr>
                <w:b/>
                <w:bCs/>
                <w:lang w:val="en-GB"/>
              </w:rPr>
              <w:t>Dimension</w:t>
            </w:r>
          </w:p>
        </w:tc>
        <w:tc>
          <w:tcPr>
            <w:tcW w:w="7056" w:type="dxa"/>
            <w:shd w:val="clear" w:color="auto" w:fill="D9D9D9" w:themeFill="background1" w:themeFillShade="D9"/>
          </w:tcPr>
          <w:p w14:paraId="459EA464" w14:textId="77777777" w:rsidR="00881903" w:rsidRPr="008808A9" w:rsidRDefault="00881903" w:rsidP="0077230B">
            <w:pPr>
              <w:pStyle w:val="Tabletext"/>
              <w:spacing w:after="0" w:line="240" w:lineRule="auto"/>
              <w:jc w:val="center"/>
              <w:rPr>
                <w:b/>
                <w:bCs/>
                <w:lang w:val="en-GB"/>
              </w:rPr>
            </w:pPr>
            <w:r w:rsidRPr="008808A9">
              <w:rPr>
                <w:b/>
                <w:bCs/>
                <w:lang w:val="en-GB"/>
              </w:rPr>
              <w:t>Relevant adaptation measures</w:t>
            </w:r>
          </w:p>
        </w:tc>
      </w:tr>
      <w:tr w:rsidR="00881903" w:rsidRPr="008808A9" w14:paraId="28C9CBF9" w14:textId="77777777" w:rsidTr="004D1BA8">
        <w:trPr>
          <w:trHeight w:val="170"/>
        </w:trPr>
        <w:tc>
          <w:tcPr>
            <w:tcW w:w="1402" w:type="dxa"/>
          </w:tcPr>
          <w:p w14:paraId="3A042BE4" w14:textId="77777777" w:rsidR="00881903" w:rsidRPr="008808A9" w:rsidRDefault="00881903" w:rsidP="0077230B">
            <w:pPr>
              <w:pStyle w:val="Tabletext"/>
              <w:spacing w:after="0" w:line="240" w:lineRule="auto"/>
              <w:rPr>
                <w:lang w:val="en-GB"/>
              </w:rPr>
            </w:pPr>
            <w:r w:rsidRPr="008808A9">
              <w:rPr>
                <w:lang w:val="en-GB"/>
              </w:rPr>
              <w:t>Gender</w:t>
            </w:r>
          </w:p>
        </w:tc>
        <w:tc>
          <w:tcPr>
            <w:tcW w:w="7056" w:type="dxa"/>
          </w:tcPr>
          <w:p w14:paraId="4D148F49" w14:textId="77777777" w:rsidR="00881903" w:rsidRPr="008808A9" w:rsidRDefault="00881903" w:rsidP="00815CC0">
            <w:pPr>
              <w:pStyle w:val="Tabletext"/>
              <w:numPr>
                <w:ilvl w:val="0"/>
                <w:numId w:val="23"/>
              </w:numPr>
              <w:spacing w:after="0" w:line="240" w:lineRule="auto"/>
              <w:rPr>
                <w:lang w:val="en-GB"/>
              </w:rPr>
            </w:pPr>
            <w:r w:rsidRPr="008808A9">
              <w:rPr>
                <w:lang w:val="en-GB"/>
              </w:rPr>
              <w:t>Not specified</w:t>
            </w:r>
          </w:p>
        </w:tc>
      </w:tr>
      <w:tr w:rsidR="00881903" w:rsidRPr="008808A9" w14:paraId="2402E5F0" w14:textId="77777777" w:rsidTr="0077230B">
        <w:trPr>
          <w:trHeight w:val="695"/>
        </w:trPr>
        <w:tc>
          <w:tcPr>
            <w:tcW w:w="1402" w:type="dxa"/>
          </w:tcPr>
          <w:p w14:paraId="60A2CAE0" w14:textId="77777777" w:rsidR="00881903" w:rsidRPr="008808A9" w:rsidRDefault="00881903" w:rsidP="0077230B">
            <w:pPr>
              <w:pStyle w:val="Tabletext"/>
              <w:spacing w:after="0" w:line="240" w:lineRule="auto"/>
              <w:rPr>
                <w:lang w:val="en-GB"/>
              </w:rPr>
            </w:pPr>
            <w:r w:rsidRPr="008808A9">
              <w:rPr>
                <w:lang w:val="en-GB"/>
              </w:rPr>
              <w:t>Vulnerability</w:t>
            </w:r>
          </w:p>
        </w:tc>
        <w:tc>
          <w:tcPr>
            <w:tcW w:w="7056" w:type="dxa"/>
          </w:tcPr>
          <w:p w14:paraId="73DF82CA" w14:textId="77777777" w:rsidR="00881903" w:rsidRPr="008808A9" w:rsidRDefault="00881903" w:rsidP="00815CC0">
            <w:pPr>
              <w:pStyle w:val="Tabletext"/>
              <w:numPr>
                <w:ilvl w:val="0"/>
                <w:numId w:val="23"/>
              </w:numPr>
              <w:spacing w:after="0" w:line="240" w:lineRule="auto"/>
              <w:rPr>
                <w:lang w:val="en-GB"/>
              </w:rPr>
            </w:pPr>
            <w:r w:rsidRPr="008808A9">
              <w:rPr>
                <w:lang w:val="en-GB"/>
              </w:rPr>
              <w:t>Retrofitting of community-run orphanages</w:t>
            </w:r>
          </w:p>
          <w:p w14:paraId="60A9849B" w14:textId="77777777" w:rsidR="00881903" w:rsidRPr="008808A9" w:rsidRDefault="00881903" w:rsidP="00815CC0">
            <w:pPr>
              <w:pStyle w:val="Tabletext"/>
              <w:numPr>
                <w:ilvl w:val="0"/>
                <w:numId w:val="23"/>
              </w:numPr>
              <w:spacing w:after="0" w:line="240" w:lineRule="auto"/>
              <w:rPr>
                <w:lang w:val="en-GB"/>
              </w:rPr>
            </w:pPr>
            <w:r w:rsidRPr="008808A9">
              <w:rPr>
                <w:lang w:val="en-GB"/>
              </w:rPr>
              <w:t>Provision of a household package to provide energy to low-income households</w:t>
            </w:r>
          </w:p>
          <w:p w14:paraId="625106A6" w14:textId="77777777" w:rsidR="00881903" w:rsidRPr="008808A9" w:rsidRDefault="00881903" w:rsidP="00815CC0">
            <w:pPr>
              <w:pStyle w:val="Tabletext"/>
              <w:numPr>
                <w:ilvl w:val="0"/>
                <w:numId w:val="23"/>
              </w:numPr>
              <w:spacing w:after="0" w:line="240" w:lineRule="auto"/>
              <w:rPr>
                <w:lang w:val="en-GB"/>
              </w:rPr>
            </w:pPr>
            <w:r w:rsidRPr="008808A9">
              <w:rPr>
                <w:lang w:val="en-GB"/>
              </w:rPr>
              <w:t>Explore the possibility of providing electricity to rural areas through off-grid alternatives</w:t>
            </w:r>
          </w:p>
          <w:p w14:paraId="21F26C58" w14:textId="77777777" w:rsidR="00881903" w:rsidRPr="008808A9" w:rsidRDefault="00881903" w:rsidP="00815CC0">
            <w:pPr>
              <w:pStyle w:val="Tabletext"/>
              <w:numPr>
                <w:ilvl w:val="0"/>
                <w:numId w:val="23"/>
              </w:numPr>
              <w:spacing w:after="0" w:line="240" w:lineRule="auto"/>
              <w:rPr>
                <w:lang w:val="en-GB"/>
              </w:rPr>
            </w:pPr>
            <w:r w:rsidRPr="008808A9">
              <w:rPr>
                <w:lang w:val="en-GB"/>
              </w:rPr>
              <w:t>Risk and vulnerability assessment to set safe settlement limits for construction in disaster-prone areas</w:t>
            </w:r>
          </w:p>
          <w:p w14:paraId="29D7E03E" w14:textId="77777777" w:rsidR="00881903" w:rsidRPr="008808A9" w:rsidRDefault="00881903" w:rsidP="00815CC0">
            <w:pPr>
              <w:pStyle w:val="Tabletext"/>
              <w:numPr>
                <w:ilvl w:val="0"/>
                <w:numId w:val="23"/>
              </w:numPr>
              <w:spacing w:after="0" w:line="240" w:lineRule="auto"/>
              <w:rPr>
                <w:lang w:val="en-GB"/>
              </w:rPr>
            </w:pPr>
            <w:r w:rsidRPr="008808A9">
              <w:rPr>
                <w:lang w:val="en-GB"/>
              </w:rPr>
              <w:t>Incorporate spatial vulnerability assessments to local strategic plans and laws</w:t>
            </w:r>
          </w:p>
          <w:p w14:paraId="604DCEC9" w14:textId="7A77EC4C" w:rsidR="00881903" w:rsidRPr="008808A9" w:rsidRDefault="00881903" w:rsidP="00815CC0">
            <w:pPr>
              <w:pStyle w:val="Tabletext"/>
              <w:numPr>
                <w:ilvl w:val="0"/>
                <w:numId w:val="23"/>
              </w:numPr>
              <w:spacing w:after="0" w:line="240" w:lineRule="auto"/>
              <w:rPr>
                <w:lang w:val="en-GB"/>
              </w:rPr>
            </w:pPr>
            <w:r w:rsidRPr="008808A9">
              <w:rPr>
                <w:lang w:val="en-GB"/>
              </w:rPr>
              <w:t>Development, implementation, and enforcement of coastal buffers and set-back lines</w:t>
            </w:r>
          </w:p>
        </w:tc>
      </w:tr>
      <w:tr w:rsidR="00881903" w:rsidRPr="008808A9" w14:paraId="5CE71B6F" w14:textId="77777777" w:rsidTr="00881903">
        <w:trPr>
          <w:trHeight w:val="440"/>
        </w:trPr>
        <w:tc>
          <w:tcPr>
            <w:tcW w:w="1402" w:type="dxa"/>
          </w:tcPr>
          <w:p w14:paraId="1E3BF7C4" w14:textId="77777777" w:rsidR="00881903" w:rsidRPr="008808A9" w:rsidRDefault="00881903" w:rsidP="0077230B">
            <w:pPr>
              <w:pStyle w:val="Tabletext"/>
              <w:spacing w:after="0" w:line="240" w:lineRule="auto"/>
              <w:rPr>
                <w:lang w:val="en-GB"/>
              </w:rPr>
            </w:pPr>
            <w:r w:rsidRPr="008808A9">
              <w:rPr>
                <w:lang w:val="en-GB"/>
              </w:rPr>
              <w:t>Socioeconomic factors</w:t>
            </w:r>
          </w:p>
        </w:tc>
        <w:tc>
          <w:tcPr>
            <w:tcW w:w="7056" w:type="dxa"/>
          </w:tcPr>
          <w:p w14:paraId="13BE7492" w14:textId="77777777" w:rsidR="00881903" w:rsidRPr="008808A9" w:rsidRDefault="00881903" w:rsidP="00815CC0">
            <w:pPr>
              <w:pStyle w:val="Tabletext"/>
              <w:numPr>
                <w:ilvl w:val="0"/>
                <w:numId w:val="23"/>
              </w:numPr>
              <w:spacing w:after="0" w:line="240" w:lineRule="auto"/>
              <w:rPr>
                <w:lang w:val="en-GB"/>
              </w:rPr>
            </w:pPr>
            <w:r w:rsidRPr="008808A9">
              <w:rPr>
                <w:lang w:val="en-GB"/>
              </w:rPr>
              <w:t>Promote responsible tourism, working with industry organisations (e.g. green building guidelines for new touristic developments, low-carbon transport)</w:t>
            </w:r>
          </w:p>
          <w:p w14:paraId="0C8AC7A7" w14:textId="77777777" w:rsidR="00881903" w:rsidRPr="008808A9" w:rsidRDefault="00881903" w:rsidP="00815CC0">
            <w:pPr>
              <w:pStyle w:val="Tabletext"/>
              <w:numPr>
                <w:ilvl w:val="0"/>
                <w:numId w:val="23"/>
              </w:numPr>
              <w:spacing w:after="0" w:line="240" w:lineRule="auto"/>
              <w:rPr>
                <w:lang w:val="en-GB"/>
              </w:rPr>
            </w:pPr>
            <w:r w:rsidRPr="008808A9">
              <w:rPr>
                <w:lang w:val="en-GB"/>
              </w:rPr>
              <w:t>Possibility to partner with another municipality to promote responsible tourism in Durban</w:t>
            </w:r>
          </w:p>
          <w:p w14:paraId="50A07EB3" w14:textId="77777777" w:rsidR="00881903" w:rsidRPr="008808A9" w:rsidRDefault="00881903" w:rsidP="00815CC0">
            <w:pPr>
              <w:pStyle w:val="Tabletext"/>
              <w:numPr>
                <w:ilvl w:val="0"/>
                <w:numId w:val="23"/>
              </w:numPr>
              <w:spacing w:after="0" w:line="240" w:lineRule="auto"/>
              <w:rPr>
                <w:lang w:val="en-GB"/>
              </w:rPr>
            </w:pPr>
            <w:r w:rsidRPr="008808A9">
              <w:rPr>
                <w:lang w:val="en-GB"/>
              </w:rPr>
              <w:t>Explore the creation of a wetland and wildlife economy project to further ecotourism projects</w:t>
            </w:r>
          </w:p>
          <w:p w14:paraId="3829829A" w14:textId="77777777" w:rsidR="00881903" w:rsidRPr="008808A9" w:rsidRDefault="00881903" w:rsidP="00815CC0">
            <w:pPr>
              <w:pStyle w:val="Tabletext"/>
              <w:numPr>
                <w:ilvl w:val="0"/>
                <w:numId w:val="23"/>
              </w:numPr>
              <w:spacing w:after="0" w:line="240" w:lineRule="auto"/>
              <w:rPr>
                <w:lang w:val="en-GB"/>
              </w:rPr>
            </w:pPr>
            <w:r w:rsidRPr="008808A9">
              <w:rPr>
                <w:lang w:val="en-GB"/>
              </w:rPr>
              <w:t>Create incentives (e.g. tax reductions) to promote the switch to low-emissions vehicles in supply chain operations</w:t>
            </w:r>
          </w:p>
          <w:p w14:paraId="1C3A7B04" w14:textId="77777777" w:rsidR="00881903" w:rsidRPr="008808A9" w:rsidRDefault="00881903" w:rsidP="00815CC0">
            <w:pPr>
              <w:pStyle w:val="Tabletext"/>
              <w:numPr>
                <w:ilvl w:val="0"/>
                <w:numId w:val="23"/>
              </w:numPr>
              <w:spacing w:after="0" w:line="240" w:lineRule="auto"/>
              <w:rPr>
                <w:lang w:val="en-GB"/>
              </w:rPr>
            </w:pPr>
            <w:r w:rsidRPr="008808A9">
              <w:rPr>
                <w:lang w:val="en-GB"/>
              </w:rPr>
              <w:t>Adopt the beach node coastal management strategy</w:t>
            </w:r>
          </w:p>
          <w:p w14:paraId="0A8E0287" w14:textId="77777777" w:rsidR="00881903" w:rsidRPr="008808A9" w:rsidRDefault="00881903" w:rsidP="00815CC0">
            <w:pPr>
              <w:pStyle w:val="Tabletext"/>
              <w:numPr>
                <w:ilvl w:val="0"/>
                <w:numId w:val="23"/>
              </w:numPr>
              <w:spacing w:after="0" w:line="240" w:lineRule="auto"/>
              <w:rPr>
                <w:lang w:val="en-GB"/>
              </w:rPr>
            </w:pPr>
            <w:r w:rsidRPr="008808A9">
              <w:rPr>
                <w:lang w:val="en-GB"/>
              </w:rPr>
              <w:t xml:space="preserve">Discuss the utilization of vetiver grass on sugarcane plantations </w:t>
            </w:r>
          </w:p>
          <w:p w14:paraId="05039FC2" w14:textId="77777777" w:rsidR="00881903" w:rsidRPr="008808A9" w:rsidRDefault="00881903" w:rsidP="00815CC0">
            <w:pPr>
              <w:pStyle w:val="Tabletext"/>
              <w:numPr>
                <w:ilvl w:val="0"/>
                <w:numId w:val="23"/>
              </w:numPr>
              <w:spacing w:after="0" w:line="240" w:lineRule="auto"/>
              <w:rPr>
                <w:lang w:val="en-GB"/>
              </w:rPr>
            </w:pPr>
            <w:r w:rsidRPr="008808A9">
              <w:rPr>
                <w:lang w:val="en-GB"/>
              </w:rPr>
              <w:t>Urge sugarcane farmers to implement vetiver grass as a pilot project</w:t>
            </w:r>
          </w:p>
          <w:p w14:paraId="6CBE559B" w14:textId="7714771E" w:rsidR="00881903" w:rsidRPr="008808A9" w:rsidRDefault="00881903" w:rsidP="00815CC0">
            <w:pPr>
              <w:pStyle w:val="Tabletext"/>
              <w:numPr>
                <w:ilvl w:val="0"/>
                <w:numId w:val="23"/>
              </w:numPr>
              <w:spacing w:after="0" w:line="240" w:lineRule="auto"/>
              <w:rPr>
                <w:lang w:val="en-GB"/>
              </w:rPr>
            </w:pPr>
            <w:r w:rsidRPr="008808A9">
              <w:rPr>
                <w:lang w:val="en-GB"/>
              </w:rPr>
              <w:t>Explore the realization of vetiver grass nurseries projects under the federal program “Expanded Public Work Programs”</w:t>
            </w:r>
          </w:p>
        </w:tc>
      </w:tr>
    </w:tbl>
    <w:p w14:paraId="71BEC5D3" w14:textId="36B6B57C" w:rsidR="007303FB" w:rsidRPr="008808A9" w:rsidRDefault="007303FB" w:rsidP="007303FB">
      <w:pPr>
        <w:pStyle w:val="Caption"/>
        <w:rPr>
          <w:i w:val="0"/>
          <w:iCs/>
          <w:lang w:val="en-GB"/>
        </w:rPr>
      </w:pPr>
      <w:r w:rsidRPr="008808A9">
        <w:rPr>
          <w:lang w:val="en-GB"/>
        </w:rPr>
        <w:t xml:space="preserve">Source: </w:t>
      </w:r>
      <w:r w:rsidR="00AE744A" w:rsidRPr="008808A9">
        <w:rPr>
          <w:lang w:val="en-GB"/>
        </w:rPr>
        <w:fldChar w:fldCharType="begin" w:fldLock="1"/>
      </w:r>
      <w:r w:rsidR="00416C08" w:rsidRPr="008808A9">
        <w:rPr>
          <w:lang w:val="en-GB"/>
        </w:rPr>
        <w:instrText>ADDIN CSL_CITATION {"citationItems":[{"id":"ITEM-1","itemData":{"author":[{"dropping-particle":"","family":"KwaDukuza Local Municipality","given":"","non-dropping-particle":"","parse-names":false,"suffix":""}],"id":"ITEM-1","issued":{"date-parts":[["2015"]]},"number-of-pages":"46","publisher-place":"KwaDukuza, Durban, South Africa","title":"Low Emissions Development Strategic Framework and Action Plan. Executive Summary","type":"report"},"uris":["http://www.mendeley.com/documents/?uuid=747136a6-ca25-455a-8cf0-7ed91ba892ce"]}],"mendeley":{"formattedCitation":"(KwaDukuza Local Municipality, 2015)","plainTextFormattedCitation":"(KwaDukuza Local Municipality, 2015)","previouslyFormattedCitation":"(KwaDukuza Local Municipality, 2015)"},"properties":{"noteIndex":0},"schema":"https://github.com/citation-style-language/schema/raw/master/csl-citation.json"}</w:instrText>
      </w:r>
      <w:r w:rsidR="00AE744A" w:rsidRPr="008808A9">
        <w:rPr>
          <w:lang w:val="en-GB"/>
        </w:rPr>
        <w:fldChar w:fldCharType="separate"/>
      </w:r>
      <w:r w:rsidR="00AE744A" w:rsidRPr="008808A9">
        <w:rPr>
          <w:i w:val="0"/>
          <w:noProof/>
          <w:lang w:val="en-GB"/>
        </w:rPr>
        <w:t>(KwaDukuza Local Municipality, 2015)</w:t>
      </w:r>
      <w:r w:rsidR="00AE744A" w:rsidRPr="008808A9">
        <w:rPr>
          <w:lang w:val="en-GB"/>
        </w:rPr>
        <w:fldChar w:fldCharType="end"/>
      </w:r>
    </w:p>
    <w:p w14:paraId="4842EA72" w14:textId="77777777" w:rsidR="004D1BA8" w:rsidRDefault="00B9310E" w:rsidP="00D63B8F">
      <w:pPr>
        <w:widowControl w:val="0"/>
        <w:pBdr>
          <w:top w:val="nil"/>
          <w:left w:val="nil"/>
          <w:bottom w:val="nil"/>
          <w:right w:val="nil"/>
          <w:between w:val="nil"/>
        </w:pBdr>
        <w:spacing w:before="288"/>
        <w:ind w:right="244"/>
        <w:rPr>
          <w:color w:val="000000"/>
          <w:szCs w:val="24"/>
          <w:lang w:val="en-GB"/>
        </w:rPr>
      </w:pPr>
      <w:r w:rsidRPr="008808A9">
        <w:rPr>
          <w:color w:val="000000"/>
          <w:szCs w:val="24"/>
          <w:lang w:val="en-GB"/>
        </w:rPr>
        <w:t xml:space="preserve">The </w:t>
      </w:r>
      <w:r w:rsidR="00787F38" w:rsidRPr="008808A9">
        <w:rPr>
          <w:color w:val="000000"/>
          <w:szCs w:val="24"/>
          <w:lang w:val="en-GB"/>
        </w:rPr>
        <w:t xml:space="preserve">analysed </w:t>
      </w:r>
      <w:r w:rsidRPr="008808A9">
        <w:rPr>
          <w:color w:val="000000"/>
          <w:szCs w:val="24"/>
          <w:lang w:val="en-GB"/>
        </w:rPr>
        <w:t xml:space="preserve">measures </w:t>
      </w:r>
      <w:r w:rsidR="00787F38" w:rsidRPr="008808A9">
        <w:rPr>
          <w:color w:val="000000"/>
          <w:szCs w:val="24"/>
          <w:lang w:val="en-GB"/>
        </w:rPr>
        <w:t xml:space="preserve">relating to vulnerability </w:t>
      </w:r>
      <w:r w:rsidR="009A62FD" w:rsidRPr="008808A9">
        <w:rPr>
          <w:color w:val="000000"/>
          <w:szCs w:val="24"/>
          <w:lang w:val="en-GB"/>
        </w:rPr>
        <w:t xml:space="preserve">approached it </w:t>
      </w:r>
      <w:r w:rsidR="00B11CCC" w:rsidRPr="008808A9">
        <w:rPr>
          <w:color w:val="000000"/>
          <w:szCs w:val="24"/>
          <w:lang w:val="en-GB"/>
        </w:rPr>
        <w:t xml:space="preserve">in three ways. The first one was </w:t>
      </w:r>
      <w:r w:rsidR="005D5F5D" w:rsidRPr="008808A9">
        <w:rPr>
          <w:color w:val="000000"/>
          <w:szCs w:val="24"/>
          <w:lang w:val="en-GB"/>
        </w:rPr>
        <w:t xml:space="preserve">implementing measures to improve the conditions of </w:t>
      </w:r>
      <w:r w:rsidR="000758F4" w:rsidRPr="008808A9">
        <w:rPr>
          <w:color w:val="000000"/>
          <w:szCs w:val="24"/>
          <w:lang w:val="en-GB"/>
        </w:rPr>
        <w:t>orphans, and the provision of electricity in rural communities and low-income households</w:t>
      </w:r>
      <w:r w:rsidR="00B11CCC" w:rsidRPr="008808A9">
        <w:rPr>
          <w:color w:val="000000"/>
          <w:szCs w:val="24"/>
          <w:lang w:val="en-GB"/>
        </w:rPr>
        <w:t>, a</w:t>
      </w:r>
      <w:r w:rsidR="000758F4" w:rsidRPr="008808A9">
        <w:rPr>
          <w:color w:val="000000"/>
          <w:szCs w:val="24"/>
          <w:lang w:val="en-GB"/>
        </w:rPr>
        <w:t>ll sub-sets of the population deemed to be particularly vulnerable to the impacts of climate change. The second approach was addressing the vulnerability of the physical infrastructure through risk assessment</w:t>
      </w:r>
      <w:r w:rsidR="00A17DFD" w:rsidRPr="008808A9">
        <w:rPr>
          <w:color w:val="000000"/>
          <w:szCs w:val="24"/>
          <w:lang w:val="en-GB"/>
        </w:rPr>
        <w:t xml:space="preserve"> and spatial planning laws and regulations, particularly in at-risk coastal zones and disaster-prone areas. Throughout the document, </w:t>
      </w:r>
      <w:r w:rsidR="00767D9B" w:rsidRPr="008808A9">
        <w:rPr>
          <w:color w:val="000000"/>
          <w:szCs w:val="24"/>
          <w:lang w:val="en-GB"/>
        </w:rPr>
        <w:t xml:space="preserve">vulnerability was the most referenced dimension of equity. KwaDukuza identified itself as one of the most vulnerable municipalities in KwaZulu-Natal, </w:t>
      </w:r>
      <w:r w:rsidR="002A2888" w:rsidRPr="008808A9">
        <w:rPr>
          <w:color w:val="000000"/>
          <w:szCs w:val="24"/>
          <w:lang w:val="en-GB"/>
        </w:rPr>
        <w:t xml:space="preserve">and argued the importance of </w:t>
      </w:r>
      <w:r w:rsidR="009835F0" w:rsidRPr="008808A9">
        <w:rPr>
          <w:color w:val="000000"/>
          <w:szCs w:val="24"/>
          <w:lang w:val="en-GB"/>
        </w:rPr>
        <w:t xml:space="preserve">understanding </w:t>
      </w:r>
      <w:r w:rsidR="002A2888" w:rsidRPr="008808A9">
        <w:rPr>
          <w:color w:val="000000"/>
          <w:szCs w:val="24"/>
          <w:lang w:val="en-GB"/>
        </w:rPr>
        <w:t>the social, economic, and ecological facets</w:t>
      </w:r>
      <w:r w:rsidR="009835F0" w:rsidRPr="008808A9">
        <w:rPr>
          <w:color w:val="000000"/>
          <w:szCs w:val="24"/>
          <w:lang w:val="en-GB"/>
        </w:rPr>
        <w:t xml:space="preserve"> of vulnerability </w:t>
      </w:r>
      <w:r w:rsidR="00881903" w:rsidRPr="008808A9">
        <w:rPr>
          <w:color w:val="000000"/>
          <w:szCs w:val="24"/>
          <w:lang w:val="en-GB"/>
        </w:rPr>
        <w:t>to</w:t>
      </w:r>
      <w:r w:rsidR="002A2888" w:rsidRPr="008808A9">
        <w:rPr>
          <w:color w:val="000000"/>
          <w:szCs w:val="24"/>
          <w:lang w:val="en-GB"/>
        </w:rPr>
        <w:t xml:space="preserve"> formulate better vulnerability-reduction responses. </w:t>
      </w:r>
    </w:p>
    <w:p w14:paraId="00394816" w14:textId="73B205D5" w:rsidR="00950C3D" w:rsidRDefault="002A2888" w:rsidP="00D63B8F">
      <w:pPr>
        <w:widowControl w:val="0"/>
        <w:pBdr>
          <w:top w:val="nil"/>
          <w:left w:val="nil"/>
          <w:bottom w:val="nil"/>
          <w:right w:val="nil"/>
          <w:between w:val="nil"/>
        </w:pBdr>
        <w:spacing w:before="288"/>
        <w:ind w:right="244"/>
        <w:rPr>
          <w:color w:val="000000"/>
          <w:szCs w:val="24"/>
          <w:lang w:val="en-GB"/>
        </w:rPr>
      </w:pPr>
      <w:r w:rsidRPr="008808A9">
        <w:rPr>
          <w:color w:val="000000"/>
          <w:szCs w:val="24"/>
          <w:lang w:val="en-GB"/>
        </w:rPr>
        <w:t>KwaDu</w:t>
      </w:r>
      <w:r w:rsidR="000D24F5" w:rsidRPr="008808A9">
        <w:rPr>
          <w:color w:val="000000"/>
          <w:szCs w:val="24"/>
          <w:lang w:val="en-GB"/>
        </w:rPr>
        <w:t>kuz</w:t>
      </w:r>
      <w:r w:rsidRPr="008808A9">
        <w:rPr>
          <w:color w:val="000000"/>
          <w:szCs w:val="24"/>
          <w:lang w:val="en-GB"/>
        </w:rPr>
        <w:t xml:space="preserve">a also recognized that given the poverty and unemployment conditions in the city, </w:t>
      </w:r>
      <w:r w:rsidR="009C71F7" w:rsidRPr="008808A9">
        <w:rPr>
          <w:color w:val="000000"/>
          <w:szCs w:val="24"/>
          <w:lang w:val="en-GB"/>
        </w:rPr>
        <w:t xml:space="preserve">low emission development must be compatible with furthering the attraction of private investment to the area. </w:t>
      </w:r>
      <w:r w:rsidR="00A63B98" w:rsidRPr="008808A9">
        <w:rPr>
          <w:color w:val="000000"/>
          <w:szCs w:val="24"/>
          <w:lang w:val="en-GB"/>
        </w:rPr>
        <w:t>Ultimately, KwaDu</w:t>
      </w:r>
      <w:r w:rsidR="000D24F5" w:rsidRPr="008808A9">
        <w:rPr>
          <w:color w:val="000000"/>
          <w:szCs w:val="24"/>
          <w:lang w:val="en-GB"/>
        </w:rPr>
        <w:t>kuza</w:t>
      </w:r>
      <w:r w:rsidR="00A63B98" w:rsidRPr="008808A9">
        <w:rPr>
          <w:color w:val="000000"/>
          <w:szCs w:val="24"/>
          <w:lang w:val="en-GB"/>
        </w:rPr>
        <w:t xml:space="preserve"> aims to transition from</w:t>
      </w:r>
      <w:r w:rsidR="007D77F9" w:rsidRPr="008808A9">
        <w:rPr>
          <w:color w:val="000000"/>
          <w:szCs w:val="24"/>
          <w:lang w:val="en-GB"/>
        </w:rPr>
        <w:t xml:space="preserve"> a</w:t>
      </w:r>
      <w:r w:rsidR="00A63B98" w:rsidRPr="008808A9">
        <w:rPr>
          <w:color w:val="000000"/>
          <w:szCs w:val="24"/>
          <w:lang w:val="en-GB"/>
        </w:rPr>
        <w:t xml:space="preserve"> linear</w:t>
      </w:r>
      <w:r w:rsidR="00A73F52" w:rsidRPr="008808A9">
        <w:rPr>
          <w:color w:val="000000"/>
          <w:szCs w:val="24"/>
          <w:lang w:val="en-GB"/>
        </w:rPr>
        <w:t xml:space="preserve">, </w:t>
      </w:r>
      <w:r w:rsidR="00A63B98" w:rsidRPr="008808A9">
        <w:rPr>
          <w:color w:val="000000"/>
          <w:szCs w:val="24"/>
          <w:lang w:val="en-GB"/>
        </w:rPr>
        <w:t>wasteful</w:t>
      </w:r>
      <w:r w:rsidR="00A73F52" w:rsidRPr="008808A9">
        <w:rPr>
          <w:color w:val="000000"/>
          <w:szCs w:val="24"/>
          <w:lang w:val="en-GB"/>
        </w:rPr>
        <w:t xml:space="preserve">, and vulnerability-prone </w:t>
      </w:r>
      <w:r w:rsidR="007D77F9" w:rsidRPr="008808A9">
        <w:rPr>
          <w:color w:val="000000"/>
          <w:szCs w:val="24"/>
          <w:lang w:val="en-GB"/>
        </w:rPr>
        <w:t xml:space="preserve">growth </w:t>
      </w:r>
      <w:r w:rsidR="00A73F52" w:rsidRPr="008808A9">
        <w:rPr>
          <w:color w:val="000000"/>
          <w:szCs w:val="24"/>
          <w:lang w:val="en-GB"/>
        </w:rPr>
        <w:t xml:space="preserve">scheme to </w:t>
      </w:r>
      <w:r w:rsidR="007D77F9" w:rsidRPr="008808A9">
        <w:rPr>
          <w:color w:val="000000"/>
          <w:szCs w:val="24"/>
          <w:lang w:val="en-GB"/>
        </w:rPr>
        <w:t>one that is more regenerative, resilient, and</w:t>
      </w:r>
      <w:r w:rsidR="00C83A60" w:rsidRPr="008808A9">
        <w:rPr>
          <w:color w:val="000000"/>
          <w:szCs w:val="24"/>
          <w:lang w:val="en-GB"/>
        </w:rPr>
        <w:t xml:space="preserve"> sustainable. In pulling off this transition, KwaDu</w:t>
      </w:r>
      <w:r w:rsidR="003142B9" w:rsidRPr="008808A9">
        <w:rPr>
          <w:color w:val="000000"/>
          <w:szCs w:val="24"/>
          <w:lang w:val="en-GB"/>
        </w:rPr>
        <w:t>kuz</w:t>
      </w:r>
      <w:r w:rsidR="00C83A60" w:rsidRPr="008808A9">
        <w:rPr>
          <w:color w:val="000000"/>
          <w:szCs w:val="24"/>
          <w:lang w:val="en-GB"/>
        </w:rPr>
        <w:t xml:space="preserve">a </w:t>
      </w:r>
      <w:r w:rsidR="006B268D" w:rsidRPr="008808A9">
        <w:rPr>
          <w:color w:val="000000"/>
          <w:szCs w:val="24"/>
          <w:lang w:val="en-GB"/>
        </w:rPr>
        <w:t xml:space="preserve">highlighted the </w:t>
      </w:r>
      <w:r w:rsidR="0040797E" w:rsidRPr="008808A9">
        <w:rPr>
          <w:color w:val="000000"/>
          <w:szCs w:val="24"/>
          <w:lang w:val="en-GB"/>
        </w:rPr>
        <w:t xml:space="preserve">key </w:t>
      </w:r>
      <w:r w:rsidR="006B268D" w:rsidRPr="008808A9">
        <w:rPr>
          <w:color w:val="000000"/>
          <w:szCs w:val="24"/>
          <w:lang w:val="en-GB"/>
        </w:rPr>
        <w:t xml:space="preserve">role </w:t>
      </w:r>
      <w:r w:rsidR="0040797E" w:rsidRPr="008808A9">
        <w:rPr>
          <w:color w:val="000000"/>
          <w:szCs w:val="24"/>
          <w:lang w:val="en-GB"/>
        </w:rPr>
        <w:t xml:space="preserve">of </w:t>
      </w:r>
      <w:r w:rsidR="006B268D" w:rsidRPr="008808A9">
        <w:rPr>
          <w:color w:val="000000"/>
          <w:szCs w:val="24"/>
          <w:lang w:val="en-GB"/>
        </w:rPr>
        <w:t>spatial development p</w:t>
      </w:r>
      <w:r w:rsidR="0040797E" w:rsidRPr="008808A9">
        <w:rPr>
          <w:color w:val="000000"/>
          <w:szCs w:val="24"/>
          <w:lang w:val="en-GB"/>
        </w:rPr>
        <w:t>lanning, disaster risk management</w:t>
      </w:r>
      <w:r w:rsidR="00C4754D" w:rsidRPr="008808A9">
        <w:rPr>
          <w:color w:val="000000"/>
          <w:szCs w:val="24"/>
          <w:lang w:val="en-GB"/>
        </w:rPr>
        <w:t xml:space="preserve">, </w:t>
      </w:r>
      <w:r w:rsidR="004D25B5" w:rsidRPr="008808A9">
        <w:rPr>
          <w:color w:val="000000"/>
          <w:szCs w:val="24"/>
          <w:lang w:val="en-GB"/>
        </w:rPr>
        <w:t>early-warning systems</w:t>
      </w:r>
      <w:r w:rsidR="00C4754D" w:rsidRPr="008808A9">
        <w:rPr>
          <w:color w:val="000000"/>
          <w:szCs w:val="24"/>
          <w:lang w:val="en-GB"/>
        </w:rPr>
        <w:t>, emergency response systems</w:t>
      </w:r>
      <w:r w:rsidR="0040797E" w:rsidRPr="008808A9">
        <w:rPr>
          <w:color w:val="000000"/>
          <w:szCs w:val="24"/>
          <w:lang w:val="en-GB"/>
        </w:rPr>
        <w:t>, and a more resource-efficient built environment.</w:t>
      </w:r>
      <w:r w:rsidR="009F0884" w:rsidRPr="008808A9">
        <w:rPr>
          <w:color w:val="000000"/>
          <w:szCs w:val="24"/>
          <w:lang w:val="en-GB"/>
        </w:rPr>
        <w:t xml:space="preserve"> </w:t>
      </w:r>
      <w:r w:rsidR="00861B78" w:rsidRPr="008808A9">
        <w:rPr>
          <w:color w:val="000000"/>
          <w:szCs w:val="24"/>
          <w:lang w:val="en-GB"/>
        </w:rPr>
        <w:t xml:space="preserve">Mapping vulnerable communities to prioritize adaptation measures, implementing </w:t>
      </w:r>
      <w:r w:rsidR="009F0884" w:rsidRPr="008808A9">
        <w:rPr>
          <w:color w:val="000000"/>
          <w:szCs w:val="24"/>
          <w:lang w:val="en-GB"/>
        </w:rPr>
        <w:t>coastal management plan</w:t>
      </w:r>
      <w:r w:rsidR="00710416" w:rsidRPr="008808A9">
        <w:rPr>
          <w:color w:val="000000"/>
          <w:szCs w:val="24"/>
          <w:lang w:val="en-GB"/>
        </w:rPr>
        <w:t>s</w:t>
      </w:r>
      <w:r w:rsidR="00861B78" w:rsidRPr="008808A9">
        <w:rPr>
          <w:color w:val="000000"/>
          <w:szCs w:val="24"/>
          <w:lang w:val="en-GB"/>
        </w:rPr>
        <w:t xml:space="preserve"> with a risk reduction perspective</w:t>
      </w:r>
      <w:r w:rsidR="00710416" w:rsidRPr="008808A9">
        <w:rPr>
          <w:color w:val="000000"/>
          <w:szCs w:val="24"/>
          <w:lang w:val="en-GB"/>
        </w:rPr>
        <w:t xml:space="preserve">, </w:t>
      </w:r>
      <w:r w:rsidR="009F0884" w:rsidRPr="008808A9">
        <w:rPr>
          <w:color w:val="000000"/>
          <w:szCs w:val="24"/>
          <w:lang w:val="en-GB"/>
        </w:rPr>
        <w:t xml:space="preserve">and </w:t>
      </w:r>
      <w:r w:rsidR="00861B78" w:rsidRPr="008808A9">
        <w:rPr>
          <w:color w:val="000000"/>
          <w:szCs w:val="24"/>
          <w:lang w:val="en-GB"/>
        </w:rPr>
        <w:t xml:space="preserve">biodiversity conservation projects </w:t>
      </w:r>
      <w:r w:rsidR="009F0884" w:rsidRPr="008808A9">
        <w:rPr>
          <w:color w:val="000000"/>
          <w:szCs w:val="24"/>
          <w:lang w:val="en-GB"/>
        </w:rPr>
        <w:t>would be particularly relevant</w:t>
      </w:r>
      <w:r w:rsidR="004D25B5" w:rsidRPr="008808A9">
        <w:rPr>
          <w:color w:val="000000"/>
          <w:szCs w:val="24"/>
          <w:lang w:val="en-GB"/>
        </w:rPr>
        <w:t xml:space="preserve"> i</w:t>
      </w:r>
      <w:r w:rsidR="00861B78" w:rsidRPr="008808A9">
        <w:rPr>
          <w:color w:val="000000"/>
          <w:szCs w:val="24"/>
          <w:lang w:val="en-GB"/>
        </w:rPr>
        <w:t xml:space="preserve">n </w:t>
      </w:r>
      <w:r w:rsidR="00DA2909" w:rsidRPr="008808A9">
        <w:rPr>
          <w:color w:val="000000"/>
          <w:szCs w:val="24"/>
          <w:lang w:val="en-GB"/>
        </w:rPr>
        <w:t xml:space="preserve">building a more regenerative, resilient, and sustainable city. </w:t>
      </w:r>
      <w:r w:rsidR="007B1EF2" w:rsidRPr="008808A9">
        <w:rPr>
          <w:color w:val="000000"/>
          <w:szCs w:val="24"/>
          <w:lang w:val="en-GB"/>
        </w:rPr>
        <w:t xml:space="preserve">KwaDukuza recognized human actions like agriculture and real </w:t>
      </w:r>
      <w:r w:rsidR="00782E6D" w:rsidRPr="008808A9">
        <w:rPr>
          <w:color w:val="000000"/>
          <w:szCs w:val="24"/>
          <w:lang w:val="en-GB"/>
        </w:rPr>
        <w:t>estate</w:t>
      </w:r>
      <w:r w:rsidR="007B1EF2" w:rsidRPr="008808A9">
        <w:rPr>
          <w:color w:val="000000"/>
          <w:szCs w:val="24"/>
          <w:lang w:val="en-GB"/>
        </w:rPr>
        <w:t xml:space="preserve"> development have exacerbated the vulnerability of natural systems, and so is the lack of awareness amongst the population about the</w:t>
      </w:r>
      <w:r w:rsidR="000E324D" w:rsidRPr="008808A9">
        <w:rPr>
          <w:color w:val="000000"/>
          <w:szCs w:val="24"/>
          <w:lang w:val="en-GB"/>
        </w:rPr>
        <w:t xml:space="preserve"> </w:t>
      </w:r>
      <w:r w:rsidR="007B1EF2" w:rsidRPr="008808A9">
        <w:rPr>
          <w:color w:val="000000"/>
          <w:szCs w:val="24"/>
          <w:lang w:val="en-GB"/>
        </w:rPr>
        <w:t>climate change</w:t>
      </w:r>
      <w:r w:rsidR="000E324D" w:rsidRPr="008808A9">
        <w:rPr>
          <w:color w:val="000000"/>
          <w:szCs w:val="24"/>
          <w:lang w:val="en-GB"/>
        </w:rPr>
        <w:t>-related risks they face</w:t>
      </w:r>
      <w:r w:rsidR="00950C3D" w:rsidRPr="008808A9">
        <w:rPr>
          <w:color w:val="000000"/>
          <w:szCs w:val="24"/>
          <w:lang w:val="en-GB"/>
        </w:rPr>
        <w:t xml:space="preserve">, particularly in informal settlements. </w:t>
      </w:r>
    </w:p>
    <w:p w14:paraId="4A5710F6" w14:textId="7E656F84" w:rsidR="008100E9" w:rsidRPr="008808A9" w:rsidRDefault="00A9039F" w:rsidP="00242BC4">
      <w:pPr>
        <w:widowControl w:val="0"/>
        <w:pBdr>
          <w:top w:val="nil"/>
          <w:left w:val="nil"/>
          <w:bottom w:val="nil"/>
          <w:right w:val="nil"/>
          <w:between w:val="nil"/>
        </w:pBdr>
        <w:spacing w:before="288"/>
        <w:ind w:right="244"/>
        <w:rPr>
          <w:color w:val="000000"/>
          <w:szCs w:val="24"/>
          <w:lang w:val="en-GB"/>
        </w:rPr>
      </w:pPr>
      <w:r w:rsidRPr="008808A9">
        <w:rPr>
          <w:color w:val="000000"/>
          <w:szCs w:val="24"/>
          <w:lang w:val="en-GB"/>
        </w:rPr>
        <w:t xml:space="preserve">In terms of the socioeconomic factors dimension of equity, </w:t>
      </w:r>
      <w:r w:rsidR="00935EB5" w:rsidRPr="008808A9">
        <w:rPr>
          <w:color w:val="000000"/>
          <w:szCs w:val="24"/>
          <w:lang w:val="en-GB"/>
        </w:rPr>
        <w:t xml:space="preserve">the analysed measures </w:t>
      </w:r>
      <w:r w:rsidR="004B266D" w:rsidRPr="008808A9">
        <w:rPr>
          <w:color w:val="000000"/>
          <w:szCs w:val="24"/>
          <w:lang w:val="en-GB"/>
        </w:rPr>
        <w:t xml:space="preserve">seemed to target sectors that </w:t>
      </w:r>
      <w:r w:rsidR="00AD0286">
        <w:rPr>
          <w:color w:val="000000"/>
          <w:szCs w:val="24"/>
          <w:lang w:val="en-GB"/>
        </w:rPr>
        <w:t xml:space="preserve">while </w:t>
      </w:r>
      <w:r w:rsidR="004B266D" w:rsidRPr="008808A9">
        <w:rPr>
          <w:color w:val="000000"/>
          <w:szCs w:val="24"/>
          <w:lang w:val="en-GB"/>
        </w:rPr>
        <w:t xml:space="preserve">not currently at a disadvantage, could face increasingly perilous conditions in the future. </w:t>
      </w:r>
      <w:r w:rsidR="002F7B88" w:rsidRPr="008808A9">
        <w:rPr>
          <w:color w:val="000000"/>
          <w:szCs w:val="24"/>
          <w:lang w:val="en-GB"/>
        </w:rPr>
        <w:t xml:space="preserve">The measures presented in </w:t>
      </w:r>
      <w:r w:rsidR="00782E6D" w:rsidRPr="008808A9">
        <w:rPr>
          <w:color w:val="000000"/>
          <w:szCs w:val="24"/>
          <w:lang w:val="en-GB"/>
        </w:rPr>
        <w:fldChar w:fldCharType="begin"/>
      </w:r>
      <w:r w:rsidR="00782E6D" w:rsidRPr="008808A9">
        <w:rPr>
          <w:color w:val="000000"/>
          <w:szCs w:val="24"/>
          <w:lang w:val="en-GB"/>
        </w:rPr>
        <w:instrText xml:space="preserve"> REF _Ref42173575 \h </w:instrText>
      </w:r>
      <w:r w:rsidR="00782E6D" w:rsidRPr="008808A9">
        <w:rPr>
          <w:color w:val="000000"/>
          <w:szCs w:val="24"/>
          <w:lang w:val="en-GB"/>
        </w:rPr>
      </w:r>
      <w:r w:rsidR="00782E6D" w:rsidRPr="008808A9">
        <w:rPr>
          <w:color w:val="000000"/>
          <w:szCs w:val="24"/>
          <w:lang w:val="en-GB"/>
        </w:rPr>
        <w:fldChar w:fldCharType="separate"/>
      </w:r>
      <w:r w:rsidR="003A56FE" w:rsidRPr="008808A9">
        <w:rPr>
          <w:lang w:val="en-GB"/>
        </w:rPr>
        <w:t xml:space="preserve">Table </w:t>
      </w:r>
      <w:r w:rsidR="003A56FE">
        <w:rPr>
          <w:noProof/>
          <w:lang w:val="en-GB"/>
        </w:rPr>
        <w:t>4</w:t>
      </w:r>
      <w:r w:rsidR="003A56FE">
        <w:rPr>
          <w:lang w:val="en-GB"/>
        </w:rPr>
        <w:noBreakHyphen/>
      </w:r>
      <w:r w:rsidR="003A56FE">
        <w:rPr>
          <w:noProof/>
          <w:lang w:val="en-GB"/>
        </w:rPr>
        <w:t>14</w:t>
      </w:r>
      <w:r w:rsidR="00782E6D" w:rsidRPr="008808A9">
        <w:rPr>
          <w:color w:val="000000"/>
          <w:szCs w:val="24"/>
          <w:lang w:val="en-GB"/>
        </w:rPr>
        <w:fldChar w:fldCharType="end"/>
      </w:r>
      <w:r w:rsidR="002F7B88" w:rsidRPr="008808A9">
        <w:rPr>
          <w:color w:val="000000"/>
          <w:szCs w:val="24"/>
          <w:lang w:val="en-GB"/>
        </w:rPr>
        <w:t xml:space="preserve"> </w:t>
      </w:r>
      <w:r w:rsidR="004C7094" w:rsidRPr="008808A9">
        <w:rPr>
          <w:color w:val="000000"/>
          <w:szCs w:val="24"/>
          <w:lang w:val="en-GB"/>
        </w:rPr>
        <w:t>looked to increase the resilience of e</w:t>
      </w:r>
      <w:r w:rsidR="003604BC" w:rsidRPr="008808A9">
        <w:rPr>
          <w:color w:val="000000"/>
          <w:szCs w:val="24"/>
          <w:lang w:val="en-GB"/>
        </w:rPr>
        <w:t>xisting e</w:t>
      </w:r>
      <w:r w:rsidR="004C7094" w:rsidRPr="008808A9">
        <w:rPr>
          <w:color w:val="000000"/>
          <w:szCs w:val="24"/>
          <w:lang w:val="en-GB"/>
        </w:rPr>
        <w:t xml:space="preserve">conomic activities </w:t>
      </w:r>
      <w:r w:rsidR="003604BC" w:rsidRPr="008808A9">
        <w:rPr>
          <w:color w:val="000000"/>
          <w:szCs w:val="24"/>
          <w:lang w:val="en-GB"/>
        </w:rPr>
        <w:t xml:space="preserve">(e.g. </w:t>
      </w:r>
      <w:r w:rsidR="004C7094" w:rsidRPr="008808A9">
        <w:rPr>
          <w:color w:val="000000"/>
          <w:szCs w:val="24"/>
          <w:lang w:val="en-GB"/>
        </w:rPr>
        <w:t>tourism</w:t>
      </w:r>
      <w:r w:rsidR="003604BC" w:rsidRPr="008808A9">
        <w:rPr>
          <w:color w:val="000000"/>
          <w:szCs w:val="24"/>
          <w:lang w:val="en-GB"/>
        </w:rPr>
        <w:t xml:space="preserve">) and steer them towards a more sustainable direction, </w:t>
      </w:r>
      <w:r w:rsidR="004279DA" w:rsidRPr="008808A9">
        <w:rPr>
          <w:color w:val="000000"/>
          <w:szCs w:val="24"/>
          <w:lang w:val="en-GB"/>
        </w:rPr>
        <w:t xml:space="preserve">support </w:t>
      </w:r>
      <w:r w:rsidR="003604BC" w:rsidRPr="008808A9">
        <w:rPr>
          <w:color w:val="000000"/>
          <w:szCs w:val="24"/>
          <w:lang w:val="en-GB"/>
        </w:rPr>
        <w:t xml:space="preserve">new economic activities </w:t>
      </w:r>
      <w:r w:rsidR="004279DA" w:rsidRPr="008808A9">
        <w:rPr>
          <w:color w:val="000000"/>
          <w:szCs w:val="24"/>
          <w:lang w:val="en-GB"/>
        </w:rPr>
        <w:t xml:space="preserve">perceived to bring </w:t>
      </w:r>
      <w:r w:rsidR="003604BC" w:rsidRPr="008808A9">
        <w:rPr>
          <w:color w:val="000000"/>
          <w:szCs w:val="24"/>
          <w:lang w:val="en-GB"/>
        </w:rPr>
        <w:t xml:space="preserve">economic and environmental benefits </w:t>
      </w:r>
      <w:r w:rsidR="00AD0286">
        <w:rPr>
          <w:color w:val="000000"/>
          <w:szCs w:val="24"/>
          <w:lang w:val="en-GB"/>
        </w:rPr>
        <w:t xml:space="preserve">(e.g. </w:t>
      </w:r>
      <w:r w:rsidR="004279DA" w:rsidRPr="008808A9">
        <w:rPr>
          <w:color w:val="000000"/>
          <w:szCs w:val="24"/>
          <w:lang w:val="en-GB"/>
        </w:rPr>
        <w:t>ecotourism</w:t>
      </w:r>
      <w:r w:rsidR="00AD0286">
        <w:rPr>
          <w:color w:val="000000"/>
          <w:szCs w:val="24"/>
          <w:lang w:val="en-GB"/>
        </w:rPr>
        <w:t>)</w:t>
      </w:r>
      <w:r w:rsidR="004279DA" w:rsidRPr="008808A9">
        <w:rPr>
          <w:color w:val="000000"/>
          <w:szCs w:val="24"/>
          <w:lang w:val="en-GB"/>
        </w:rPr>
        <w:t xml:space="preserve">, </w:t>
      </w:r>
      <w:r w:rsidR="00F756C0" w:rsidRPr="008808A9">
        <w:rPr>
          <w:color w:val="000000"/>
          <w:szCs w:val="24"/>
          <w:lang w:val="en-GB"/>
        </w:rPr>
        <w:t xml:space="preserve">and further adaptative measures already underway </w:t>
      </w:r>
      <w:r w:rsidR="00C2181D" w:rsidRPr="008808A9">
        <w:rPr>
          <w:color w:val="000000"/>
          <w:szCs w:val="24"/>
          <w:lang w:val="en-GB"/>
        </w:rPr>
        <w:t xml:space="preserve">such as beach node coastal management and incentives for low-emissions vehicles. </w:t>
      </w:r>
      <w:r w:rsidR="00E16938" w:rsidRPr="008808A9">
        <w:rPr>
          <w:color w:val="000000"/>
          <w:szCs w:val="24"/>
          <w:lang w:val="en-GB"/>
        </w:rPr>
        <w:t>KwaDukuza’s intent to pursue a green economy model also brought about the</w:t>
      </w:r>
      <w:r w:rsidR="00D46054" w:rsidRPr="008808A9">
        <w:rPr>
          <w:color w:val="000000"/>
          <w:szCs w:val="24"/>
          <w:lang w:val="en-GB"/>
        </w:rPr>
        <w:t xml:space="preserve"> relevance of targeting the</w:t>
      </w:r>
      <w:r w:rsidR="00E16938" w:rsidRPr="008808A9">
        <w:rPr>
          <w:color w:val="000000"/>
          <w:szCs w:val="24"/>
          <w:lang w:val="en-GB"/>
        </w:rPr>
        <w:t xml:space="preserve"> </w:t>
      </w:r>
      <w:r w:rsidR="00791594" w:rsidRPr="008808A9">
        <w:rPr>
          <w:color w:val="000000"/>
          <w:szCs w:val="24"/>
          <w:lang w:val="en-GB"/>
        </w:rPr>
        <w:t xml:space="preserve">choices available to consumers </w:t>
      </w:r>
      <w:r w:rsidR="00D46054" w:rsidRPr="008808A9">
        <w:rPr>
          <w:color w:val="000000"/>
          <w:szCs w:val="24"/>
          <w:lang w:val="en-GB"/>
        </w:rPr>
        <w:t xml:space="preserve">and the supply chain management as an important component of adaptation framing. </w:t>
      </w:r>
      <w:r w:rsidR="00AA37C2" w:rsidRPr="008808A9">
        <w:rPr>
          <w:color w:val="000000"/>
          <w:szCs w:val="24"/>
          <w:lang w:val="en-GB"/>
        </w:rPr>
        <w:t>In the document, KwaDukuza reinstated low emission development would allow the municipality to continue pursuing economic growth</w:t>
      </w:r>
      <w:r w:rsidR="00E82A82" w:rsidRPr="008808A9">
        <w:rPr>
          <w:color w:val="000000"/>
          <w:szCs w:val="24"/>
          <w:lang w:val="en-GB"/>
        </w:rPr>
        <w:t xml:space="preserve"> while minimising </w:t>
      </w:r>
      <w:r w:rsidR="002B110C">
        <w:rPr>
          <w:color w:val="000000"/>
          <w:szCs w:val="24"/>
          <w:lang w:val="en-GB"/>
        </w:rPr>
        <w:t xml:space="preserve">emissions </w:t>
      </w:r>
      <w:r w:rsidR="00E82A82" w:rsidRPr="008808A9">
        <w:rPr>
          <w:color w:val="000000"/>
          <w:szCs w:val="24"/>
          <w:lang w:val="en-GB"/>
        </w:rPr>
        <w:t xml:space="preserve">and adapting to climate change. In this sense, </w:t>
      </w:r>
      <w:r w:rsidR="002B026C" w:rsidRPr="008808A9">
        <w:rPr>
          <w:color w:val="000000"/>
          <w:szCs w:val="24"/>
          <w:lang w:val="en-GB"/>
        </w:rPr>
        <w:t>KwaDukuza acknowledge</w:t>
      </w:r>
      <w:r w:rsidR="00805E79" w:rsidRPr="008808A9">
        <w:rPr>
          <w:color w:val="000000"/>
          <w:szCs w:val="24"/>
          <w:lang w:val="en-GB"/>
        </w:rPr>
        <w:t xml:space="preserve">d </w:t>
      </w:r>
      <w:r w:rsidR="00661680" w:rsidRPr="008808A9">
        <w:rPr>
          <w:color w:val="000000"/>
          <w:szCs w:val="24"/>
          <w:lang w:val="en-GB"/>
        </w:rPr>
        <w:t xml:space="preserve">how </w:t>
      </w:r>
      <w:r w:rsidR="00805E79" w:rsidRPr="008808A9">
        <w:rPr>
          <w:color w:val="000000"/>
          <w:szCs w:val="24"/>
          <w:lang w:val="en-GB"/>
        </w:rPr>
        <w:t>difficult</w:t>
      </w:r>
      <w:r w:rsidR="00661680" w:rsidRPr="008808A9">
        <w:rPr>
          <w:color w:val="000000"/>
          <w:szCs w:val="24"/>
          <w:lang w:val="en-GB"/>
        </w:rPr>
        <w:t xml:space="preserve"> is to balance </w:t>
      </w:r>
      <w:r w:rsidR="00805E79" w:rsidRPr="008808A9">
        <w:rPr>
          <w:color w:val="000000"/>
          <w:szCs w:val="24"/>
          <w:lang w:val="en-GB"/>
        </w:rPr>
        <w:t>poverty-r</w:t>
      </w:r>
      <w:r w:rsidR="00176859" w:rsidRPr="008808A9">
        <w:rPr>
          <w:color w:val="000000"/>
          <w:szCs w:val="24"/>
          <w:lang w:val="en-GB"/>
        </w:rPr>
        <w:t xml:space="preserve">eduction and climate action strategies. </w:t>
      </w:r>
    </w:p>
    <w:p w14:paraId="3EB81ACD" w14:textId="77777777" w:rsidR="007303FB" w:rsidRPr="008808A9" w:rsidRDefault="007303FB" w:rsidP="007303FB">
      <w:pPr>
        <w:pStyle w:val="Heading4"/>
        <w:rPr>
          <w:lang w:val="en-GB"/>
        </w:rPr>
      </w:pPr>
      <w:r w:rsidRPr="008808A9">
        <w:rPr>
          <w:lang w:val="en-GB"/>
        </w:rPr>
        <w:t>Justice</w:t>
      </w:r>
    </w:p>
    <w:p w14:paraId="24C6B702" w14:textId="706DBE71" w:rsidR="009130C1" w:rsidRPr="008808A9" w:rsidRDefault="00D33013" w:rsidP="007303FB">
      <w:pPr>
        <w:pStyle w:val="Caption"/>
        <w:keepNext/>
        <w:rPr>
          <w:lang w:val="en-GB"/>
        </w:rPr>
      </w:pPr>
      <w:r w:rsidRPr="008808A9">
        <w:rPr>
          <w:i w:val="0"/>
          <w:iCs/>
          <w:lang w:val="en-GB"/>
        </w:rPr>
        <w:t>The low emission development plan of KwaDukuza did not include any direct references to the concept of justice.</w:t>
      </w:r>
      <w:r w:rsidR="00043A4D" w:rsidRPr="008808A9">
        <w:rPr>
          <w:i w:val="0"/>
          <w:iCs/>
          <w:lang w:val="en-GB"/>
        </w:rPr>
        <w:t xml:space="preserve"> In terms of the specific adaptation measures, </w:t>
      </w:r>
      <w:r w:rsidR="00BB18A0" w:rsidRPr="008808A9">
        <w:rPr>
          <w:i w:val="0"/>
          <w:iCs/>
          <w:lang w:val="en-GB"/>
        </w:rPr>
        <w:t xml:space="preserve">six measures were found to relate to the intergenerational justice and public participation dimensions of justice, as observed in </w:t>
      </w:r>
      <w:r w:rsidR="00782E6D" w:rsidRPr="008808A9">
        <w:rPr>
          <w:i w:val="0"/>
          <w:iCs/>
          <w:lang w:val="en-GB"/>
        </w:rPr>
        <w:fldChar w:fldCharType="begin"/>
      </w:r>
      <w:r w:rsidR="00782E6D" w:rsidRPr="008808A9">
        <w:rPr>
          <w:i w:val="0"/>
          <w:iCs/>
          <w:lang w:val="en-GB"/>
        </w:rPr>
        <w:instrText xml:space="preserve"> REF _Ref42174552 \h  \* MERGEFORMAT </w:instrText>
      </w:r>
      <w:r w:rsidR="00782E6D" w:rsidRPr="008808A9">
        <w:rPr>
          <w:i w:val="0"/>
          <w:iCs/>
          <w:lang w:val="en-GB"/>
        </w:rPr>
      </w:r>
      <w:r w:rsidR="00782E6D" w:rsidRPr="008808A9">
        <w:rPr>
          <w:i w:val="0"/>
          <w:iCs/>
          <w:lang w:val="en-GB"/>
        </w:rPr>
        <w:fldChar w:fldCharType="separate"/>
      </w:r>
      <w:r w:rsidR="003A56FE" w:rsidRPr="003A56FE">
        <w:rPr>
          <w:i w:val="0"/>
          <w:iCs/>
          <w:lang w:val="en-GB"/>
        </w:rPr>
        <w:t>Table 4</w:t>
      </w:r>
      <w:r w:rsidR="003A56FE" w:rsidRPr="003A56FE">
        <w:rPr>
          <w:i w:val="0"/>
          <w:iCs/>
          <w:lang w:val="en-GB"/>
        </w:rPr>
        <w:noBreakHyphen/>
        <w:t>15</w:t>
      </w:r>
      <w:r w:rsidR="00782E6D" w:rsidRPr="008808A9">
        <w:rPr>
          <w:i w:val="0"/>
          <w:iCs/>
          <w:lang w:val="en-GB"/>
        </w:rPr>
        <w:fldChar w:fldCharType="end"/>
      </w:r>
      <w:r w:rsidR="00BB18A0" w:rsidRPr="008808A9">
        <w:rPr>
          <w:i w:val="0"/>
          <w:iCs/>
          <w:lang w:val="en-GB"/>
        </w:rPr>
        <w:t xml:space="preserve">. </w:t>
      </w:r>
      <w:r w:rsidR="001968E5" w:rsidRPr="008808A9">
        <w:rPr>
          <w:i w:val="0"/>
          <w:iCs/>
          <w:lang w:val="en-GB"/>
        </w:rPr>
        <w:t xml:space="preserve">No specific measures nor did any references related to the rights dimension of justice were observed in KwaDukuza’s document. </w:t>
      </w:r>
    </w:p>
    <w:p w14:paraId="7FE75349" w14:textId="3C058AA8" w:rsidR="007303FB" w:rsidRPr="008808A9" w:rsidRDefault="00DE63AE" w:rsidP="00DE63AE">
      <w:pPr>
        <w:pStyle w:val="Caption"/>
        <w:rPr>
          <w:lang w:val="en-GB"/>
        </w:rPr>
      </w:pPr>
      <w:bookmarkStart w:id="147" w:name="_Ref42174552"/>
      <w:bookmarkStart w:id="148" w:name="_Toc48174840"/>
      <w:r w:rsidRPr="008808A9">
        <w:rPr>
          <w:lang w:val="en-GB"/>
        </w:rPr>
        <w:t xml:space="preserve">Table </w:t>
      </w:r>
      <w:r w:rsidR="00FE5DD3">
        <w:rPr>
          <w:lang w:val="en-GB"/>
        </w:rPr>
        <w:fldChar w:fldCharType="begin"/>
      </w:r>
      <w:r w:rsidR="00FE5DD3">
        <w:rPr>
          <w:lang w:val="en-GB"/>
        </w:rPr>
        <w:instrText xml:space="preserve"> STYLEREF 1 \s </w:instrText>
      </w:r>
      <w:r w:rsidR="00FE5DD3">
        <w:rPr>
          <w:lang w:val="en-GB"/>
        </w:rPr>
        <w:fldChar w:fldCharType="separate"/>
      </w:r>
      <w:r w:rsidR="003A56FE">
        <w:rPr>
          <w:noProof/>
          <w:lang w:val="en-GB"/>
        </w:rPr>
        <w:t>4</w:t>
      </w:r>
      <w:r w:rsidR="00FE5DD3">
        <w:rPr>
          <w:lang w:val="en-GB"/>
        </w:rPr>
        <w:fldChar w:fldCharType="end"/>
      </w:r>
      <w:r w:rsidR="00FE5DD3">
        <w:rPr>
          <w:lang w:val="en-GB"/>
        </w:rPr>
        <w:noBreakHyphen/>
      </w:r>
      <w:r w:rsidR="00FE5DD3">
        <w:rPr>
          <w:lang w:val="en-GB"/>
        </w:rPr>
        <w:fldChar w:fldCharType="begin"/>
      </w:r>
      <w:r w:rsidR="00FE5DD3">
        <w:rPr>
          <w:lang w:val="en-GB"/>
        </w:rPr>
        <w:instrText xml:space="preserve"> SEQ Table \* ARABIC \s 1 </w:instrText>
      </w:r>
      <w:r w:rsidR="00FE5DD3">
        <w:rPr>
          <w:lang w:val="en-GB"/>
        </w:rPr>
        <w:fldChar w:fldCharType="separate"/>
      </w:r>
      <w:r w:rsidR="003A56FE">
        <w:rPr>
          <w:noProof/>
          <w:lang w:val="en-GB"/>
        </w:rPr>
        <w:t>15</w:t>
      </w:r>
      <w:r w:rsidR="00FE5DD3">
        <w:rPr>
          <w:lang w:val="en-GB"/>
        </w:rPr>
        <w:fldChar w:fldCharType="end"/>
      </w:r>
      <w:bookmarkEnd w:id="147"/>
      <w:r w:rsidRPr="008808A9">
        <w:rPr>
          <w:lang w:val="en-GB"/>
        </w:rPr>
        <w:t>. Dimensions of justice in KwaDukuza proposed adaptation measures</w:t>
      </w:r>
      <w:bookmarkEnd w:id="148"/>
    </w:p>
    <w:tbl>
      <w:tblPr>
        <w:tblW w:w="84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39"/>
        <w:gridCol w:w="6919"/>
      </w:tblGrid>
      <w:tr w:rsidR="00881903" w:rsidRPr="008808A9" w14:paraId="3C41FA95" w14:textId="77777777" w:rsidTr="0077230B">
        <w:tc>
          <w:tcPr>
            <w:tcW w:w="1539" w:type="dxa"/>
            <w:shd w:val="clear" w:color="auto" w:fill="D9D9D9" w:themeFill="background1" w:themeFillShade="D9"/>
          </w:tcPr>
          <w:p w14:paraId="29762E23" w14:textId="77777777" w:rsidR="00881903" w:rsidRPr="008808A9" w:rsidRDefault="00881903" w:rsidP="0077230B">
            <w:pPr>
              <w:pStyle w:val="Tabletext"/>
              <w:spacing w:after="0" w:line="240" w:lineRule="auto"/>
              <w:jc w:val="center"/>
              <w:rPr>
                <w:b/>
                <w:bCs/>
                <w:lang w:val="en-GB"/>
              </w:rPr>
            </w:pPr>
            <w:r w:rsidRPr="008808A9">
              <w:rPr>
                <w:b/>
                <w:bCs/>
                <w:lang w:val="en-GB"/>
              </w:rPr>
              <w:t>Dimension</w:t>
            </w:r>
          </w:p>
        </w:tc>
        <w:tc>
          <w:tcPr>
            <w:tcW w:w="6919" w:type="dxa"/>
            <w:shd w:val="clear" w:color="auto" w:fill="D9D9D9" w:themeFill="background1" w:themeFillShade="D9"/>
          </w:tcPr>
          <w:p w14:paraId="35D4B574" w14:textId="77777777" w:rsidR="00881903" w:rsidRPr="008808A9" w:rsidRDefault="00881903" w:rsidP="0077230B">
            <w:pPr>
              <w:pStyle w:val="Tabletext"/>
              <w:spacing w:after="0" w:line="240" w:lineRule="auto"/>
              <w:jc w:val="center"/>
              <w:rPr>
                <w:b/>
                <w:bCs/>
                <w:lang w:val="en-GB"/>
              </w:rPr>
            </w:pPr>
            <w:r w:rsidRPr="008808A9">
              <w:rPr>
                <w:b/>
                <w:bCs/>
                <w:lang w:val="en-GB"/>
              </w:rPr>
              <w:t>Relevant adaptation measures</w:t>
            </w:r>
          </w:p>
        </w:tc>
      </w:tr>
      <w:tr w:rsidR="00881903" w:rsidRPr="008808A9" w14:paraId="6E723E03" w14:textId="77777777" w:rsidTr="00D33013">
        <w:trPr>
          <w:trHeight w:val="467"/>
        </w:trPr>
        <w:tc>
          <w:tcPr>
            <w:tcW w:w="1539" w:type="dxa"/>
            <w:vAlign w:val="center"/>
          </w:tcPr>
          <w:p w14:paraId="4A36FEFE" w14:textId="77777777" w:rsidR="00881903" w:rsidRPr="008808A9" w:rsidRDefault="00881903" w:rsidP="00D33013">
            <w:pPr>
              <w:pStyle w:val="Tabletext"/>
              <w:spacing w:after="0" w:line="240" w:lineRule="auto"/>
              <w:rPr>
                <w:lang w:val="en-GB"/>
              </w:rPr>
            </w:pPr>
            <w:r w:rsidRPr="008808A9">
              <w:rPr>
                <w:lang w:val="en-GB"/>
              </w:rPr>
              <w:t>Intergenerational justice</w:t>
            </w:r>
          </w:p>
        </w:tc>
        <w:tc>
          <w:tcPr>
            <w:tcW w:w="6919" w:type="dxa"/>
          </w:tcPr>
          <w:p w14:paraId="6DDDE887" w14:textId="77777777" w:rsidR="00881903" w:rsidRPr="008808A9" w:rsidRDefault="00881903" w:rsidP="00815CC0">
            <w:pPr>
              <w:pStyle w:val="Tabletext"/>
              <w:numPr>
                <w:ilvl w:val="0"/>
                <w:numId w:val="23"/>
              </w:numPr>
              <w:spacing w:after="0" w:line="240" w:lineRule="auto"/>
              <w:rPr>
                <w:lang w:val="en-GB"/>
              </w:rPr>
            </w:pPr>
            <w:r w:rsidRPr="008808A9">
              <w:rPr>
                <w:lang w:val="en-GB"/>
              </w:rPr>
              <w:t>Collaborate with the Chamber of Commerce to integrate low-emission development into urban improvement practices</w:t>
            </w:r>
          </w:p>
          <w:p w14:paraId="752E6246" w14:textId="77777777" w:rsidR="00881903" w:rsidRPr="008808A9" w:rsidRDefault="00881903" w:rsidP="00815CC0">
            <w:pPr>
              <w:pStyle w:val="Tabletext"/>
              <w:numPr>
                <w:ilvl w:val="0"/>
                <w:numId w:val="23"/>
              </w:numPr>
              <w:spacing w:after="0" w:line="240" w:lineRule="auto"/>
              <w:rPr>
                <w:lang w:val="en-GB"/>
              </w:rPr>
            </w:pPr>
            <w:r w:rsidRPr="008808A9">
              <w:rPr>
                <w:lang w:val="en-GB"/>
              </w:rPr>
              <w:t>Feasibility study on creating a tax/incentives regime that would favour the establishment of low-carbon industries</w:t>
            </w:r>
          </w:p>
          <w:p w14:paraId="0F7D128A" w14:textId="77777777" w:rsidR="00881903" w:rsidRPr="008808A9" w:rsidRDefault="00881903" w:rsidP="00815CC0">
            <w:pPr>
              <w:pStyle w:val="Tabletext"/>
              <w:numPr>
                <w:ilvl w:val="0"/>
                <w:numId w:val="23"/>
              </w:numPr>
              <w:spacing w:after="0" w:line="240" w:lineRule="auto"/>
              <w:rPr>
                <w:lang w:val="en-GB"/>
              </w:rPr>
            </w:pPr>
            <w:r w:rsidRPr="008808A9">
              <w:rPr>
                <w:lang w:val="en-GB"/>
              </w:rPr>
              <w:t>Review alignment between the Spatial Development Framework and the low carbon vision</w:t>
            </w:r>
          </w:p>
          <w:p w14:paraId="4C3CFC64" w14:textId="77777777" w:rsidR="00881903" w:rsidRPr="008808A9" w:rsidRDefault="00881903" w:rsidP="00815CC0">
            <w:pPr>
              <w:pStyle w:val="Tabletext"/>
              <w:numPr>
                <w:ilvl w:val="0"/>
                <w:numId w:val="23"/>
              </w:numPr>
              <w:spacing w:after="0" w:line="240" w:lineRule="auto"/>
              <w:rPr>
                <w:lang w:val="en-GB"/>
              </w:rPr>
            </w:pPr>
            <w:r w:rsidRPr="008808A9">
              <w:rPr>
                <w:lang w:val="en-GB"/>
              </w:rPr>
              <w:t>Enforcement of the Biodiversity Open Space Management Plan (BOSMAP)</w:t>
            </w:r>
          </w:p>
          <w:p w14:paraId="3AE14073" w14:textId="4FC9E311" w:rsidR="00881903" w:rsidRPr="008808A9" w:rsidRDefault="00881903" w:rsidP="00815CC0">
            <w:pPr>
              <w:pStyle w:val="Tabletext"/>
              <w:numPr>
                <w:ilvl w:val="0"/>
                <w:numId w:val="23"/>
              </w:numPr>
              <w:spacing w:after="0" w:line="240" w:lineRule="auto"/>
              <w:rPr>
                <w:lang w:val="en-GB"/>
              </w:rPr>
            </w:pPr>
            <w:r w:rsidRPr="008808A9">
              <w:rPr>
                <w:lang w:val="en-GB"/>
              </w:rPr>
              <w:t>Set targets for ecosystem and biodiversity protection</w:t>
            </w:r>
          </w:p>
        </w:tc>
      </w:tr>
      <w:tr w:rsidR="00881903" w:rsidRPr="008808A9" w14:paraId="3BA287B0" w14:textId="77777777" w:rsidTr="00D33013">
        <w:trPr>
          <w:trHeight w:val="269"/>
        </w:trPr>
        <w:tc>
          <w:tcPr>
            <w:tcW w:w="1539" w:type="dxa"/>
            <w:vAlign w:val="center"/>
          </w:tcPr>
          <w:p w14:paraId="2FC1E8CF" w14:textId="77777777" w:rsidR="00881903" w:rsidRPr="008808A9" w:rsidRDefault="00881903" w:rsidP="00D33013">
            <w:pPr>
              <w:pStyle w:val="Tabletext"/>
              <w:spacing w:after="0" w:line="240" w:lineRule="auto"/>
              <w:rPr>
                <w:lang w:val="en-GB"/>
              </w:rPr>
            </w:pPr>
            <w:r w:rsidRPr="008808A9">
              <w:rPr>
                <w:lang w:val="en-GB"/>
              </w:rPr>
              <w:t>Rights</w:t>
            </w:r>
          </w:p>
        </w:tc>
        <w:tc>
          <w:tcPr>
            <w:tcW w:w="6919" w:type="dxa"/>
          </w:tcPr>
          <w:p w14:paraId="3D0D2072" w14:textId="57EFE769" w:rsidR="00881903" w:rsidRPr="008808A9" w:rsidRDefault="00881903" w:rsidP="00815CC0">
            <w:pPr>
              <w:pStyle w:val="Tabletext"/>
              <w:numPr>
                <w:ilvl w:val="0"/>
                <w:numId w:val="23"/>
              </w:numPr>
              <w:spacing w:after="0" w:line="240" w:lineRule="auto"/>
              <w:rPr>
                <w:lang w:val="en-GB"/>
              </w:rPr>
            </w:pPr>
            <w:r w:rsidRPr="008808A9">
              <w:rPr>
                <w:lang w:val="en-GB"/>
              </w:rPr>
              <w:t>Not specified</w:t>
            </w:r>
          </w:p>
        </w:tc>
      </w:tr>
      <w:tr w:rsidR="00881903" w:rsidRPr="008808A9" w14:paraId="28180AB9" w14:textId="77777777" w:rsidTr="00D33013">
        <w:trPr>
          <w:trHeight w:val="695"/>
        </w:trPr>
        <w:tc>
          <w:tcPr>
            <w:tcW w:w="1539" w:type="dxa"/>
            <w:vAlign w:val="center"/>
          </w:tcPr>
          <w:p w14:paraId="653C2F58" w14:textId="77777777" w:rsidR="00881903" w:rsidRPr="008808A9" w:rsidRDefault="00881903" w:rsidP="00D33013">
            <w:pPr>
              <w:pStyle w:val="Tabletext"/>
              <w:spacing w:after="0" w:line="240" w:lineRule="auto"/>
              <w:rPr>
                <w:lang w:val="en-GB"/>
              </w:rPr>
            </w:pPr>
            <w:r w:rsidRPr="008808A9">
              <w:rPr>
                <w:lang w:val="en-GB"/>
              </w:rPr>
              <w:t>Public participation</w:t>
            </w:r>
          </w:p>
        </w:tc>
        <w:tc>
          <w:tcPr>
            <w:tcW w:w="6919" w:type="dxa"/>
          </w:tcPr>
          <w:p w14:paraId="54CBC381" w14:textId="601ADA85" w:rsidR="00881903" w:rsidRPr="008808A9" w:rsidRDefault="00881903" w:rsidP="00815CC0">
            <w:pPr>
              <w:pStyle w:val="Tabletext"/>
              <w:numPr>
                <w:ilvl w:val="0"/>
                <w:numId w:val="23"/>
              </w:numPr>
              <w:spacing w:after="0" w:line="240" w:lineRule="auto"/>
              <w:rPr>
                <w:lang w:val="en-GB"/>
              </w:rPr>
            </w:pPr>
            <w:r w:rsidRPr="008808A9">
              <w:rPr>
                <w:lang w:val="en-GB"/>
              </w:rPr>
              <w:t>Capacity-building for government and non-government actors on the BOSMAP</w:t>
            </w:r>
          </w:p>
        </w:tc>
      </w:tr>
    </w:tbl>
    <w:p w14:paraId="597795AD" w14:textId="5FB41C46" w:rsidR="007303FB" w:rsidRPr="008808A9" w:rsidRDefault="007303FB" w:rsidP="007303FB">
      <w:pPr>
        <w:widowControl w:val="0"/>
        <w:pBdr>
          <w:top w:val="nil"/>
          <w:left w:val="nil"/>
          <w:bottom w:val="nil"/>
          <w:right w:val="nil"/>
          <w:between w:val="nil"/>
        </w:pBdr>
        <w:spacing w:before="288"/>
        <w:ind w:right="244"/>
        <w:rPr>
          <w:lang w:val="en-GB"/>
        </w:rPr>
      </w:pPr>
      <w:r w:rsidRPr="008808A9">
        <w:rPr>
          <w:lang w:val="en-GB"/>
        </w:rPr>
        <w:t xml:space="preserve">Source: </w:t>
      </w:r>
      <w:r w:rsidR="008D44D0" w:rsidRPr="008808A9">
        <w:rPr>
          <w:lang w:val="en-GB"/>
        </w:rPr>
        <w:fldChar w:fldCharType="begin" w:fldLock="1"/>
      </w:r>
      <w:r w:rsidR="00AE744A" w:rsidRPr="008808A9">
        <w:rPr>
          <w:lang w:val="en-GB"/>
        </w:rPr>
        <w:instrText>ADDIN CSL_CITATION {"citationItems":[{"id":"ITEM-1","itemData":{"author":[{"dropping-particle":"","family":"KwaDukuza Local Municipality","given":"","non-dropping-particle":"","parse-names":false,"suffix":""}],"id":"ITEM-1","issued":{"date-parts":[["2015"]]},"number-of-pages":"46","publisher-place":"KwaDukuza, Durban, South Africa","title":"Low Emissions Development Strategic Framework and Action Plan. Executive Summary","type":"report"},"uris":["http://www.mendeley.com/documents/?uuid=747136a6-ca25-455a-8cf0-7ed91ba892ce"]}],"mendeley":{"formattedCitation":"(KwaDukuza Local Municipality, 2015)","plainTextFormattedCitation":"(KwaDukuza Local Municipality, 2015)","previouslyFormattedCitation":"(KwaDukuza Local Municipality, 2015)"},"properties":{"noteIndex":0},"schema":"https://github.com/citation-style-language/schema/raw/master/csl-citation.json"}</w:instrText>
      </w:r>
      <w:r w:rsidR="008D44D0" w:rsidRPr="008808A9">
        <w:rPr>
          <w:lang w:val="en-GB"/>
        </w:rPr>
        <w:fldChar w:fldCharType="separate"/>
      </w:r>
      <w:r w:rsidR="008D44D0" w:rsidRPr="008808A9">
        <w:rPr>
          <w:noProof/>
          <w:lang w:val="en-GB"/>
        </w:rPr>
        <w:t>(KwaDukuza Local Municipality, 2015)</w:t>
      </w:r>
      <w:r w:rsidR="008D44D0" w:rsidRPr="008808A9">
        <w:rPr>
          <w:lang w:val="en-GB"/>
        </w:rPr>
        <w:fldChar w:fldCharType="end"/>
      </w:r>
    </w:p>
    <w:p w14:paraId="34FB97FF" w14:textId="2BF78555" w:rsidR="00CF6A04" w:rsidRPr="008808A9" w:rsidRDefault="00BB18A0" w:rsidP="00087164">
      <w:pPr>
        <w:widowControl w:val="0"/>
        <w:pBdr>
          <w:top w:val="nil"/>
          <w:left w:val="nil"/>
          <w:bottom w:val="nil"/>
          <w:right w:val="nil"/>
          <w:between w:val="nil"/>
        </w:pBdr>
        <w:spacing w:before="288"/>
        <w:ind w:right="244"/>
        <w:rPr>
          <w:color w:val="000000"/>
          <w:szCs w:val="24"/>
          <w:lang w:val="en-GB"/>
        </w:rPr>
      </w:pPr>
      <w:r w:rsidRPr="008808A9">
        <w:rPr>
          <w:color w:val="000000"/>
          <w:szCs w:val="24"/>
          <w:lang w:val="en-GB"/>
        </w:rPr>
        <w:t>The measures relate</w:t>
      </w:r>
      <w:r w:rsidR="005B767C" w:rsidRPr="008808A9">
        <w:rPr>
          <w:color w:val="000000"/>
          <w:szCs w:val="24"/>
          <w:lang w:val="en-GB"/>
        </w:rPr>
        <w:t>d</w:t>
      </w:r>
      <w:r w:rsidRPr="008808A9">
        <w:rPr>
          <w:color w:val="000000"/>
          <w:szCs w:val="24"/>
          <w:lang w:val="en-GB"/>
        </w:rPr>
        <w:t xml:space="preserve"> to intergenerational justice did not reference this concept directly, but rather included references to </w:t>
      </w:r>
      <w:r w:rsidR="00512BD9" w:rsidRPr="008808A9">
        <w:rPr>
          <w:color w:val="000000"/>
          <w:szCs w:val="24"/>
          <w:lang w:val="en-GB"/>
        </w:rPr>
        <w:t xml:space="preserve">the future. </w:t>
      </w:r>
      <w:r w:rsidR="005B767C" w:rsidRPr="008808A9">
        <w:rPr>
          <w:color w:val="000000"/>
          <w:szCs w:val="24"/>
          <w:lang w:val="en-GB"/>
        </w:rPr>
        <w:t>For instance, t</w:t>
      </w:r>
      <w:r w:rsidR="00512BD9" w:rsidRPr="008808A9">
        <w:rPr>
          <w:color w:val="000000"/>
          <w:szCs w:val="24"/>
          <w:lang w:val="en-GB"/>
        </w:rPr>
        <w:t xml:space="preserve">he measures related to low-emission development in urban practices, spatial planning, and infrastructure </w:t>
      </w:r>
      <w:r w:rsidR="00B84487" w:rsidRPr="008808A9">
        <w:rPr>
          <w:color w:val="000000"/>
          <w:szCs w:val="24"/>
          <w:lang w:val="en-GB"/>
        </w:rPr>
        <w:t>hav</w:t>
      </w:r>
      <w:r w:rsidR="005B767C" w:rsidRPr="008808A9">
        <w:rPr>
          <w:color w:val="000000"/>
          <w:szCs w:val="24"/>
          <w:lang w:val="en-GB"/>
        </w:rPr>
        <w:t>e an inherent</w:t>
      </w:r>
      <w:r w:rsidR="00B84487" w:rsidRPr="008808A9">
        <w:rPr>
          <w:color w:val="000000"/>
          <w:szCs w:val="24"/>
          <w:lang w:val="en-GB"/>
        </w:rPr>
        <w:t xml:space="preserve"> long-term timeframe due to the lifespan of physical infrastructure and thus, could be considered to </w:t>
      </w:r>
      <w:r w:rsidR="005B767C" w:rsidRPr="008808A9">
        <w:rPr>
          <w:color w:val="000000"/>
          <w:szCs w:val="24"/>
          <w:lang w:val="en-GB"/>
        </w:rPr>
        <w:t xml:space="preserve">impact future generations in a positive way. </w:t>
      </w:r>
      <w:r w:rsidR="0003616B" w:rsidRPr="008808A9">
        <w:rPr>
          <w:color w:val="000000"/>
          <w:szCs w:val="24"/>
          <w:lang w:val="en-GB"/>
        </w:rPr>
        <w:t>In the same way, t</w:t>
      </w:r>
      <w:r w:rsidR="005113D9" w:rsidRPr="008808A9">
        <w:rPr>
          <w:color w:val="000000"/>
          <w:szCs w:val="24"/>
          <w:lang w:val="en-GB"/>
        </w:rPr>
        <w:t xml:space="preserve">he measures on ecosystem and biodiversity protection </w:t>
      </w:r>
      <w:r w:rsidR="0003616B" w:rsidRPr="008808A9">
        <w:rPr>
          <w:color w:val="000000"/>
          <w:szCs w:val="24"/>
          <w:lang w:val="en-GB"/>
        </w:rPr>
        <w:t xml:space="preserve">have a medium to long-term timespan and so their impacts would manifest in the future. The document </w:t>
      </w:r>
      <w:r w:rsidR="00903E18" w:rsidRPr="008808A9">
        <w:rPr>
          <w:color w:val="000000"/>
          <w:szCs w:val="24"/>
          <w:lang w:val="en-GB"/>
        </w:rPr>
        <w:t>mentioned “a low emission future” is imperative for KwaDukuza’s future survival</w:t>
      </w:r>
      <w:r w:rsidR="00B73B96" w:rsidRPr="008808A9">
        <w:rPr>
          <w:color w:val="000000"/>
          <w:szCs w:val="24"/>
          <w:lang w:val="en-GB"/>
        </w:rPr>
        <w:t xml:space="preserve"> and highlighted how green economy </w:t>
      </w:r>
      <w:r w:rsidR="0026602A" w:rsidRPr="008808A9">
        <w:rPr>
          <w:color w:val="000000"/>
          <w:szCs w:val="24"/>
          <w:lang w:val="en-GB"/>
        </w:rPr>
        <w:t xml:space="preserve">initiatives </w:t>
      </w:r>
      <w:r w:rsidR="00B73B96" w:rsidRPr="008808A9">
        <w:rPr>
          <w:color w:val="000000"/>
          <w:szCs w:val="24"/>
          <w:lang w:val="en-GB"/>
        </w:rPr>
        <w:t xml:space="preserve">can reduce climate-induced risks for future generations. </w:t>
      </w:r>
      <w:r w:rsidR="0026602A" w:rsidRPr="008808A9">
        <w:rPr>
          <w:color w:val="000000"/>
          <w:szCs w:val="24"/>
          <w:lang w:val="en-GB"/>
        </w:rPr>
        <w:t xml:space="preserve">Spatial planning projects </w:t>
      </w:r>
      <w:r w:rsidR="00EB1FC4" w:rsidRPr="008808A9">
        <w:rPr>
          <w:color w:val="000000"/>
          <w:szCs w:val="24"/>
          <w:lang w:val="en-GB"/>
        </w:rPr>
        <w:t xml:space="preserve">currently under consideration </w:t>
      </w:r>
      <w:r w:rsidR="0026602A" w:rsidRPr="008808A9">
        <w:rPr>
          <w:color w:val="000000"/>
          <w:szCs w:val="24"/>
          <w:lang w:val="en-GB"/>
        </w:rPr>
        <w:t xml:space="preserve">have a </w:t>
      </w:r>
      <w:r w:rsidR="00EB1FC4" w:rsidRPr="008808A9">
        <w:rPr>
          <w:color w:val="000000"/>
          <w:szCs w:val="24"/>
          <w:lang w:val="en-GB"/>
        </w:rPr>
        <w:t>time span</w:t>
      </w:r>
      <w:r w:rsidR="0026602A" w:rsidRPr="008808A9">
        <w:rPr>
          <w:color w:val="000000"/>
          <w:szCs w:val="24"/>
          <w:lang w:val="en-GB"/>
        </w:rPr>
        <w:t xml:space="preserve"> of 20 years</w:t>
      </w:r>
      <w:r w:rsidR="00EB1FC4" w:rsidRPr="008808A9">
        <w:rPr>
          <w:color w:val="000000"/>
          <w:szCs w:val="24"/>
          <w:lang w:val="en-GB"/>
        </w:rPr>
        <w:t xml:space="preserve">. Moreover, </w:t>
      </w:r>
      <w:r w:rsidR="00DE4F6C" w:rsidRPr="008808A9">
        <w:rPr>
          <w:color w:val="000000"/>
          <w:szCs w:val="24"/>
          <w:lang w:val="en-GB"/>
        </w:rPr>
        <w:t xml:space="preserve">the municipality </w:t>
      </w:r>
      <w:r w:rsidR="00EB1FC4" w:rsidRPr="008808A9">
        <w:rPr>
          <w:color w:val="000000"/>
          <w:szCs w:val="24"/>
          <w:lang w:val="en-GB"/>
        </w:rPr>
        <w:t xml:space="preserve">is currently evaluating policy instruments to attract </w:t>
      </w:r>
      <w:r w:rsidR="00DE4F6C" w:rsidRPr="008808A9">
        <w:rPr>
          <w:color w:val="000000"/>
          <w:szCs w:val="24"/>
          <w:lang w:val="en-GB"/>
        </w:rPr>
        <w:t xml:space="preserve">investments that favour </w:t>
      </w:r>
      <w:r w:rsidR="00EF32AF" w:rsidRPr="008808A9">
        <w:rPr>
          <w:color w:val="000000"/>
          <w:szCs w:val="24"/>
          <w:lang w:val="en-GB"/>
        </w:rPr>
        <w:t>low emissions</w:t>
      </w:r>
      <w:r w:rsidR="00DE4F6C" w:rsidRPr="008808A9">
        <w:rPr>
          <w:color w:val="000000"/>
          <w:szCs w:val="24"/>
          <w:lang w:val="en-GB"/>
        </w:rPr>
        <w:t>, which could potentially have longer-term impacts</w:t>
      </w:r>
      <w:r w:rsidR="00EB1FC4" w:rsidRPr="008808A9">
        <w:rPr>
          <w:color w:val="000000"/>
          <w:szCs w:val="24"/>
          <w:lang w:val="en-GB"/>
        </w:rPr>
        <w:t xml:space="preserve"> in terms of emissions reduction and adaptation outcomes. </w:t>
      </w:r>
      <w:r w:rsidR="00D92D84" w:rsidRPr="008808A9">
        <w:rPr>
          <w:color w:val="000000"/>
          <w:szCs w:val="24"/>
          <w:lang w:val="en-GB"/>
        </w:rPr>
        <w:t xml:space="preserve">Lastly, </w:t>
      </w:r>
      <w:r w:rsidR="00BE57A7" w:rsidRPr="008808A9">
        <w:rPr>
          <w:color w:val="000000"/>
          <w:szCs w:val="24"/>
          <w:lang w:val="en-GB"/>
        </w:rPr>
        <w:t>i</w:t>
      </w:r>
      <w:r w:rsidR="00CF6A04" w:rsidRPr="008808A9">
        <w:rPr>
          <w:color w:val="000000"/>
          <w:szCs w:val="24"/>
          <w:lang w:val="en-GB"/>
        </w:rPr>
        <w:t xml:space="preserve">n terms of the public participation dimension, </w:t>
      </w:r>
      <w:r w:rsidR="00CF7115" w:rsidRPr="008808A9">
        <w:rPr>
          <w:color w:val="000000"/>
          <w:szCs w:val="24"/>
          <w:lang w:val="en-GB"/>
        </w:rPr>
        <w:t xml:space="preserve">the analysis found </w:t>
      </w:r>
      <w:r w:rsidR="00D92D84" w:rsidRPr="008808A9">
        <w:rPr>
          <w:color w:val="000000"/>
          <w:szCs w:val="24"/>
          <w:lang w:val="en-GB"/>
        </w:rPr>
        <w:t xml:space="preserve">the measure for capacity building in biodiversity protection </w:t>
      </w:r>
      <w:r w:rsidR="002B110C">
        <w:rPr>
          <w:color w:val="000000"/>
          <w:szCs w:val="24"/>
          <w:lang w:val="en-GB"/>
        </w:rPr>
        <w:t xml:space="preserve">were </w:t>
      </w:r>
      <w:r w:rsidR="00BE57A7" w:rsidRPr="008808A9">
        <w:rPr>
          <w:color w:val="000000"/>
          <w:szCs w:val="24"/>
          <w:lang w:val="en-GB"/>
        </w:rPr>
        <w:t>related to the dimension of public participation, as it seeks to build a base knowledge level to further the involvement of both government and non-government actors.</w:t>
      </w:r>
      <w:r w:rsidR="00017DC5" w:rsidRPr="008808A9">
        <w:rPr>
          <w:color w:val="000000"/>
          <w:szCs w:val="24"/>
          <w:lang w:val="en-GB"/>
        </w:rPr>
        <w:t xml:space="preserve"> The content analysis of the document revealed </w:t>
      </w:r>
      <w:r w:rsidR="00AC570F" w:rsidRPr="008808A9">
        <w:rPr>
          <w:color w:val="000000"/>
          <w:szCs w:val="24"/>
          <w:lang w:val="en-GB"/>
        </w:rPr>
        <w:t xml:space="preserve">public participation was a constant in shaping the strategies for biodiversity protection and industrial symbiosis measures. </w:t>
      </w:r>
    </w:p>
    <w:p w14:paraId="5BB5F04D" w14:textId="77777777" w:rsidR="007303FB" w:rsidRPr="008808A9" w:rsidRDefault="007303FB" w:rsidP="007303FB">
      <w:pPr>
        <w:pStyle w:val="Heading4"/>
        <w:rPr>
          <w:lang w:val="en-GB"/>
        </w:rPr>
      </w:pPr>
      <w:r w:rsidRPr="008808A9">
        <w:rPr>
          <w:lang w:val="en-GB"/>
        </w:rPr>
        <w:t>Fairness</w:t>
      </w:r>
    </w:p>
    <w:p w14:paraId="70F7FA92" w14:textId="6A932FED" w:rsidR="00960780" w:rsidRPr="008808A9" w:rsidRDefault="00960780" w:rsidP="007303FB">
      <w:pPr>
        <w:rPr>
          <w:lang w:val="en-GB" w:eastAsia="ja-JP"/>
        </w:rPr>
      </w:pPr>
      <w:r w:rsidRPr="008808A9">
        <w:rPr>
          <w:lang w:val="en-GB" w:eastAsia="ja-JP"/>
        </w:rPr>
        <w:t xml:space="preserve">The analysis of </w:t>
      </w:r>
      <w:r w:rsidR="003E6ACE" w:rsidRPr="008808A9">
        <w:rPr>
          <w:lang w:val="en-GB" w:eastAsia="ja-JP"/>
        </w:rPr>
        <w:t xml:space="preserve">adaptation measures in </w:t>
      </w:r>
      <w:r w:rsidRPr="008808A9">
        <w:rPr>
          <w:lang w:val="en-GB" w:eastAsia="ja-JP"/>
        </w:rPr>
        <w:t>KwaDukuza’s low</w:t>
      </w:r>
      <w:r w:rsidR="003E6ACE" w:rsidRPr="008808A9">
        <w:rPr>
          <w:lang w:val="en-GB" w:eastAsia="ja-JP"/>
        </w:rPr>
        <w:t xml:space="preserve"> emission development document revealed no direct </w:t>
      </w:r>
      <w:r w:rsidR="00E453E2" w:rsidRPr="008808A9">
        <w:rPr>
          <w:lang w:val="en-GB" w:eastAsia="ja-JP"/>
        </w:rPr>
        <w:t>references to the concept of fairness</w:t>
      </w:r>
      <w:r w:rsidR="00C83907" w:rsidRPr="008808A9">
        <w:rPr>
          <w:lang w:val="en-GB" w:eastAsia="ja-JP"/>
        </w:rPr>
        <w:t xml:space="preserve">. The document at large did not include any direct reference to fairness either. </w:t>
      </w:r>
      <w:r w:rsidR="00EE2775" w:rsidRPr="008808A9">
        <w:rPr>
          <w:lang w:val="en-GB" w:eastAsia="ja-JP"/>
        </w:rPr>
        <w:t xml:space="preserve">Specific adaptation measures touching upon the costs and benefits distribution were found in the analysis. The treatment of ethnic or racial groups </w:t>
      </w:r>
      <w:r w:rsidR="002B110C">
        <w:rPr>
          <w:lang w:val="en-GB" w:eastAsia="ja-JP"/>
        </w:rPr>
        <w:t>with</w:t>
      </w:r>
      <w:r w:rsidR="00EE2775" w:rsidRPr="008808A9">
        <w:rPr>
          <w:lang w:val="en-GB" w:eastAsia="ja-JP"/>
        </w:rPr>
        <w:t xml:space="preserve"> respect to the general population was not addressed by any of the analysed adaptation measures.</w:t>
      </w:r>
      <w:r w:rsidR="002927AD" w:rsidRPr="008808A9">
        <w:rPr>
          <w:lang w:val="en-GB" w:eastAsia="ja-JP"/>
        </w:rPr>
        <w:t xml:space="preserve"> However, the document did refer to</w:t>
      </w:r>
      <w:r w:rsidR="00611CB2" w:rsidRPr="008808A9">
        <w:rPr>
          <w:lang w:val="en-GB" w:eastAsia="ja-JP"/>
        </w:rPr>
        <w:t xml:space="preserve"> the importance of furthering an inclusive</w:t>
      </w:r>
      <w:r w:rsidR="00B83A84" w:rsidRPr="008808A9">
        <w:rPr>
          <w:lang w:val="en-GB" w:eastAsia="ja-JP"/>
        </w:rPr>
        <w:t xml:space="preserve">, </w:t>
      </w:r>
      <w:r w:rsidR="00611CB2" w:rsidRPr="008808A9">
        <w:rPr>
          <w:lang w:val="en-GB" w:eastAsia="ja-JP"/>
        </w:rPr>
        <w:t>green</w:t>
      </w:r>
      <w:r w:rsidR="00B83A84" w:rsidRPr="008808A9">
        <w:rPr>
          <w:lang w:val="en-GB" w:eastAsia="ja-JP"/>
        </w:rPr>
        <w:t xml:space="preserve">, and innovate </w:t>
      </w:r>
      <w:r w:rsidR="00611CB2" w:rsidRPr="008808A9">
        <w:rPr>
          <w:lang w:val="en-GB" w:eastAsia="ja-JP"/>
        </w:rPr>
        <w:t xml:space="preserve">economy </w:t>
      </w:r>
      <w:r w:rsidR="00B83A84" w:rsidRPr="008808A9">
        <w:rPr>
          <w:lang w:val="en-GB" w:eastAsia="ja-JP"/>
        </w:rPr>
        <w:t xml:space="preserve">supported by </w:t>
      </w:r>
      <w:r w:rsidR="00611CB2" w:rsidRPr="008808A9">
        <w:rPr>
          <w:lang w:val="en-GB" w:eastAsia="ja-JP"/>
        </w:rPr>
        <w:t>indigenous knowledge</w:t>
      </w:r>
      <w:r w:rsidR="00B83A84" w:rsidRPr="008808A9">
        <w:rPr>
          <w:lang w:val="en-GB" w:eastAsia="ja-JP"/>
        </w:rPr>
        <w:t xml:space="preserve">. </w:t>
      </w:r>
      <w:r w:rsidR="00EE2775" w:rsidRPr="008808A9">
        <w:rPr>
          <w:lang w:val="en-GB" w:eastAsia="ja-JP"/>
        </w:rPr>
        <w:t>The specific measures analysed</w:t>
      </w:r>
      <w:r w:rsidR="00782E6D" w:rsidRPr="008808A9">
        <w:rPr>
          <w:lang w:val="en-GB" w:eastAsia="ja-JP"/>
        </w:rPr>
        <w:t xml:space="preserve"> </w:t>
      </w:r>
      <w:r w:rsidR="002B110C">
        <w:rPr>
          <w:lang w:val="en-GB" w:eastAsia="ja-JP"/>
        </w:rPr>
        <w:t xml:space="preserve">are </w:t>
      </w:r>
      <w:r w:rsidR="00782E6D" w:rsidRPr="008808A9">
        <w:rPr>
          <w:lang w:val="en-GB" w:eastAsia="ja-JP"/>
        </w:rPr>
        <w:t xml:space="preserve">in </w:t>
      </w:r>
      <w:r w:rsidR="00782E6D" w:rsidRPr="008808A9">
        <w:rPr>
          <w:lang w:val="en-GB" w:eastAsia="ja-JP"/>
        </w:rPr>
        <w:fldChar w:fldCharType="begin"/>
      </w:r>
      <w:r w:rsidR="00782E6D" w:rsidRPr="008808A9">
        <w:rPr>
          <w:lang w:val="en-GB" w:eastAsia="ja-JP"/>
        </w:rPr>
        <w:instrText xml:space="preserve"> REF _Ref42174594 \h </w:instrText>
      </w:r>
      <w:r w:rsidR="00782E6D" w:rsidRPr="008808A9">
        <w:rPr>
          <w:lang w:val="en-GB" w:eastAsia="ja-JP"/>
        </w:rPr>
      </w:r>
      <w:r w:rsidR="00782E6D" w:rsidRPr="008808A9">
        <w:rPr>
          <w:lang w:val="en-GB" w:eastAsia="ja-JP"/>
        </w:rPr>
        <w:fldChar w:fldCharType="separate"/>
      </w:r>
      <w:r w:rsidR="003A56FE" w:rsidRPr="008808A9">
        <w:rPr>
          <w:lang w:val="en-GB"/>
        </w:rPr>
        <w:t xml:space="preserve">Table </w:t>
      </w:r>
      <w:r w:rsidR="003A56FE">
        <w:rPr>
          <w:noProof/>
          <w:lang w:val="en-GB"/>
        </w:rPr>
        <w:t>4</w:t>
      </w:r>
      <w:r w:rsidR="003A56FE">
        <w:rPr>
          <w:lang w:val="en-GB"/>
        </w:rPr>
        <w:noBreakHyphen/>
      </w:r>
      <w:r w:rsidR="003A56FE">
        <w:rPr>
          <w:noProof/>
          <w:lang w:val="en-GB"/>
        </w:rPr>
        <w:t>16</w:t>
      </w:r>
      <w:r w:rsidR="00782E6D" w:rsidRPr="008808A9">
        <w:rPr>
          <w:lang w:val="en-GB" w:eastAsia="ja-JP"/>
        </w:rPr>
        <w:fldChar w:fldCharType="end"/>
      </w:r>
      <w:r w:rsidR="00EE2775" w:rsidRPr="008808A9">
        <w:rPr>
          <w:lang w:val="en-GB" w:eastAsia="ja-JP"/>
        </w:rPr>
        <w:t xml:space="preserve">. </w:t>
      </w:r>
    </w:p>
    <w:p w14:paraId="79A5F77C" w14:textId="7C772C15" w:rsidR="007303FB" w:rsidRPr="008808A9" w:rsidRDefault="00B5621A" w:rsidP="00B5621A">
      <w:pPr>
        <w:pStyle w:val="Caption"/>
        <w:rPr>
          <w:lang w:val="en-GB"/>
        </w:rPr>
      </w:pPr>
      <w:bookmarkStart w:id="149" w:name="_Ref42174594"/>
      <w:bookmarkStart w:id="150" w:name="_Toc48174841"/>
      <w:r w:rsidRPr="008808A9">
        <w:rPr>
          <w:lang w:val="en-GB"/>
        </w:rPr>
        <w:t xml:space="preserve">Table </w:t>
      </w:r>
      <w:r w:rsidR="00FE5DD3">
        <w:rPr>
          <w:lang w:val="en-GB"/>
        </w:rPr>
        <w:fldChar w:fldCharType="begin"/>
      </w:r>
      <w:r w:rsidR="00FE5DD3">
        <w:rPr>
          <w:lang w:val="en-GB"/>
        </w:rPr>
        <w:instrText xml:space="preserve"> STYLEREF 1 \s </w:instrText>
      </w:r>
      <w:r w:rsidR="00FE5DD3">
        <w:rPr>
          <w:lang w:val="en-GB"/>
        </w:rPr>
        <w:fldChar w:fldCharType="separate"/>
      </w:r>
      <w:r w:rsidR="003A56FE">
        <w:rPr>
          <w:noProof/>
          <w:lang w:val="en-GB"/>
        </w:rPr>
        <w:t>4</w:t>
      </w:r>
      <w:r w:rsidR="00FE5DD3">
        <w:rPr>
          <w:lang w:val="en-GB"/>
        </w:rPr>
        <w:fldChar w:fldCharType="end"/>
      </w:r>
      <w:r w:rsidR="00FE5DD3">
        <w:rPr>
          <w:lang w:val="en-GB"/>
        </w:rPr>
        <w:noBreakHyphen/>
      </w:r>
      <w:r w:rsidR="00FE5DD3">
        <w:rPr>
          <w:lang w:val="en-GB"/>
        </w:rPr>
        <w:fldChar w:fldCharType="begin"/>
      </w:r>
      <w:r w:rsidR="00FE5DD3">
        <w:rPr>
          <w:lang w:val="en-GB"/>
        </w:rPr>
        <w:instrText xml:space="preserve"> SEQ Table \* ARABIC \s 1 </w:instrText>
      </w:r>
      <w:r w:rsidR="00FE5DD3">
        <w:rPr>
          <w:lang w:val="en-GB"/>
        </w:rPr>
        <w:fldChar w:fldCharType="separate"/>
      </w:r>
      <w:r w:rsidR="003A56FE">
        <w:rPr>
          <w:noProof/>
          <w:lang w:val="en-GB"/>
        </w:rPr>
        <w:t>16</w:t>
      </w:r>
      <w:r w:rsidR="00FE5DD3">
        <w:rPr>
          <w:lang w:val="en-GB"/>
        </w:rPr>
        <w:fldChar w:fldCharType="end"/>
      </w:r>
      <w:bookmarkEnd w:id="149"/>
      <w:r w:rsidRPr="008808A9">
        <w:rPr>
          <w:lang w:val="en-GB"/>
        </w:rPr>
        <w:t>. Dimensions of fairness in KwaDukuza proposed adaptation measures</w:t>
      </w:r>
      <w:bookmarkEnd w:id="150"/>
    </w:p>
    <w:tbl>
      <w:tblPr>
        <w:tblW w:w="84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39"/>
        <w:gridCol w:w="6919"/>
      </w:tblGrid>
      <w:tr w:rsidR="00881903" w:rsidRPr="008808A9" w14:paraId="6109BAE3" w14:textId="77777777" w:rsidTr="0077230B">
        <w:tc>
          <w:tcPr>
            <w:tcW w:w="1539" w:type="dxa"/>
            <w:shd w:val="clear" w:color="auto" w:fill="D9D9D9" w:themeFill="background1" w:themeFillShade="D9"/>
          </w:tcPr>
          <w:p w14:paraId="692FB4C5" w14:textId="77777777" w:rsidR="00881903" w:rsidRPr="008808A9" w:rsidRDefault="00881903" w:rsidP="0077230B">
            <w:pPr>
              <w:pStyle w:val="Tabletext"/>
              <w:spacing w:after="0" w:line="240" w:lineRule="auto"/>
              <w:jc w:val="center"/>
              <w:rPr>
                <w:b/>
                <w:bCs/>
                <w:lang w:val="en-GB"/>
              </w:rPr>
            </w:pPr>
            <w:r w:rsidRPr="008808A9">
              <w:rPr>
                <w:b/>
                <w:bCs/>
                <w:lang w:val="en-GB"/>
              </w:rPr>
              <w:t>Dimension</w:t>
            </w:r>
          </w:p>
        </w:tc>
        <w:tc>
          <w:tcPr>
            <w:tcW w:w="6919" w:type="dxa"/>
            <w:shd w:val="clear" w:color="auto" w:fill="D9D9D9" w:themeFill="background1" w:themeFillShade="D9"/>
          </w:tcPr>
          <w:p w14:paraId="6636D802" w14:textId="77777777" w:rsidR="00881903" w:rsidRPr="008808A9" w:rsidRDefault="00881903" w:rsidP="0077230B">
            <w:pPr>
              <w:pStyle w:val="Tabletext"/>
              <w:spacing w:after="0" w:line="240" w:lineRule="auto"/>
              <w:jc w:val="center"/>
              <w:rPr>
                <w:b/>
                <w:bCs/>
                <w:lang w:val="en-GB"/>
              </w:rPr>
            </w:pPr>
            <w:r w:rsidRPr="008808A9">
              <w:rPr>
                <w:b/>
                <w:bCs/>
                <w:lang w:val="en-GB"/>
              </w:rPr>
              <w:t>Relevant adaptation measures</w:t>
            </w:r>
          </w:p>
        </w:tc>
      </w:tr>
      <w:tr w:rsidR="00881903" w:rsidRPr="008808A9" w14:paraId="7A0263A1" w14:textId="77777777" w:rsidTr="0077230B">
        <w:trPr>
          <w:trHeight w:val="467"/>
        </w:trPr>
        <w:tc>
          <w:tcPr>
            <w:tcW w:w="1539" w:type="dxa"/>
          </w:tcPr>
          <w:p w14:paraId="4D538176" w14:textId="77777777" w:rsidR="00881903" w:rsidRPr="008808A9" w:rsidRDefault="00881903" w:rsidP="0077230B">
            <w:pPr>
              <w:pStyle w:val="Tabletext"/>
              <w:spacing w:after="0" w:line="240" w:lineRule="auto"/>
              <w:rPr>
                <w:lang w:val="en-GB"/>
              </w:rPr>
            </w:pPr>
            <w:r w:rsidRPr="008808A9">
              <w:rPr>
                <w:lang w:val="en-GB"/>
              </w:rPr>
              <w:t>Costs distribution</w:t>
            </w:r>
          </w:p>
        </w:tc>
        <w:tc>
          <w:tcPr>
            <w:tcW w:w="6919" w:type="dxa"/>
          </w:tcPr>
          <w:p w14:paraId="3BA31694" w14:textId="77777777" w:rsidR="00881903" w:rsidRPr="008808A9" w:rsidRDefault="00881903" w:rsidP="00815CC0">
            <w:pPr>
              <w:pStyle w:val="Tabletext"/>
              <w:numPr>
                <w:ilvl w:val="0"/>
                <w:numId w:val="23"/>
              </w:numPr>
              <w:spacing w:after="0" w:line="240" w:lineRule="auto"/>
              <w:rPr>
                <w:lang w:val="en-GB"/>
              </w:rPr>
            </w:pPr>
            <w:r w:rsidRPr="008808A9">
              <w:rPr>
                <w:lang w:val="en-GB"/>
              </w:rPr>
              <w:t>Feasibility study on creating a tax/incentives regime that would favour the establishment of low-carbon industries</w:t>
            </w:r>
          </w:p>
          <w:p w14:paraId="7AA60647" w14:textId="77777777" w:rsidR="00881903" w:rsidRPr="008808A9" w:rsidRDefault="00881903" w:rsidP="00815CC0">
            <w:pPr>
              <w:pStyle w:val="Tabletext"/>
              <w:numPr>
                <w:ilvl w:val="0"/>
                <w:numId w:val="23"/>
              </w:numPr>
              <w:spacing w:after="0" w:line="240" w:lineRule="auto"/>
              <w:rPr>
                <w:lang w:val="en-GB"/>
              </w:rPr>
            </w:pPr>
            <w:r w:rsidRPr="008808A9">
              <w:rPr>
                <w:lang w:val="en-GB"/>
              </w:rPr>
              <w:t>Promotion of KwaDukuza as a green investment city</w:t>
            </w:r>
          </w:p>
          <w:p w14:paraId="4E4BBBD1" w14:textId="77777777" w:rsidR="00881903" w:rsidRPr="008808A9" w:rsidRDefault="00881903" w:rsidP="00815CC0">
            <w:pPr>
              <w:pStyle w:val="Tabletext"/>
              <w:numPr>
                <w:ilvl w:val="0"/>
                <w:numId w:val="23"/>
              </w:numPr>
              <w:spacing w:after="0" w:line="240" w:lineRule="auto"/>
              <w:rPr>
                <w:lang w:val="en-GB"/>
              </w:rPr>
            </w:pPr>
            <w:r w:rsidRPr="008808A9">
              <w:rPr>
                <w:lang w:val="en-GB"/>
              </w:rPr>
              <w:t>Create guidelines for sustainable and resource efficient local public procurement</w:t>
            </w:r>
          </w:p>
          <w:p w14:paraId="3C2BB349" w14:textId="77777777" w:rsidR="00881903" w:rsidRPr="008808A9" w:rsidRDefault="00881903" w:rsidP="00815CC0">
            <w:pPr>
              <w:pStyle w:val="Tabletext"/>
              <w:numPr>
                <w:ilvl w:val="0"/>
                <w:numId w:val="23"/>
              </w:numPr>
              <w:spacing w:after="0" w:line="240" w:lineRule="auto"/>
              <w:rPr>
                <w:lang w:val="en-GB"/>
              </w:rPr>
            </w:pPr>
            <w:r w:rsidRPr="008808A9">
              <w:rPr>
                <w:lang w:val="en-GB"/>
              </w:rPr>
              <w:t>Create incentives (e.g. tax reductions) to promote the switch to low-emissions vehicles in supply chain operations</w:t>
            </w:r>
          </w:p>
          <w:p w14:paraId="7389C48B" w14:textId="77777777" w:rsidR="00881903" w:rsidRPr="008808A9" w:rsidRDefault="00881903" w:rsidP="00815CC0">
            <w:pPr>
              <w:pStyle w:val="Tabletext"/>
              <w:numPr>
                <w:ilvl w:val="0"/>
                <w:numId w:val="23"/>
              </w:numPr>
              <w:spacing w:after="0" w:line="240" w:lineRule="auto"/>
              <w:rPr>
                <w:lang w:val="en-GB"/>
              </w:rPr>
            </w:pPr>
            <w:r w:rsidRPr="008808A9">
              <w:rPr>
                <w:lang w:val="en-GB"/>
              </w:rPr>
              <w:t>Create local-level green building guidelines and create incentives to further implementation</w:t>
            </w:r>
          </w:p>
          <w:p w14:paraId="3E7DC52F" w14:textId="19935DB0" w:rsidR="00881903" w:rsidRPr="008808A9" w:rsidRDefault="00881903" w:rsidP="00815CC0">
            <w:pPr>
              <w:pStyle w:val="Tabletext"/>
              <w:numPr>
                <w:ilvl w:val="0"/>
                <w:numId w:val="23"/>
              </w:numPr>
              <w:spacing w:after="0" w:line="240" w:lineRule="auto"/>
              <w:rPr>
                <w:lang w:val="en-GB"/>
              </w:rPr>
            </w:pPr>
            <w:r w:rsidRPr="008808A9">
              <w:rPr>
                <w:lang w:val="en-GB"/>
              </w:rPr>
              <w:t>Carry out a feasibility evaluation of establishing community-operated urban farms</w:t>
            </w:r>
          </w:p>
        </w:tc>
      </w:tr>
      <w:tr w:rsidR="00881903" w:rsidRPr="008808A9" w14:paraId="1362C42E" w14:textId="77777777" w:rsidTr="0077230B">
        <w:trPr>
          <w:trHeight w:val="269"/>
        </w:trPr>
        <w:tc>
          <w:tcPr>
            <w:tcW w:w="1539" w:type="dxa"/>
          </w:tcPr>
          <w:p w14:paraId="48B5033C" w14:textId="77777777" w:rsidR="00881903" w:rsidRPr="008808A9" w:rsidRDefault="00881903" w:rsidP="0077230B">
            <w:pPr>
              <w:pStyle w:val="Tabletext"/>
              <w:spacing w:after="0" w:line="240" w:lineRule="auto"/>
              <w:rPr>
                <w:lang w:val="en-GB"/>
              </w:rPr>
            </w:pPr>
            <w:r w:rsidRPr="008808A9">
              <w:rPr>
                <w:lang w:val="en-GB"/>
              </w:rPr>
              <w:t>Benefits distribution</w:t>
            </w:r>
          </w:p>
        </w:tc>
        <w:tc>
          <w:tcPr>
            <w:tcW w:w="6919" w:type="dxa"/>
          </w:tcPr>
          <w:p w14:paraId="7C9EDD97" w14:textId="77777777" w:rsidR="00881903" w:rsidRPr="008808A9" w:rsidRDefault="00881903" w:rsidP="00815CC0">
            <w:pPr>
              <w:pStyle w:val="Tabletext"/>
              <w:numPr>
                <w:ilvl w:val="0"/>
                <w:numId w:val="23"/>
              </w:numPr>
              <w:spacing w:after="0" w:line="240" w:lineRule="auto"/>
              <w:rPr>
                <w:lang w:val="en-GB"/>
              </w:rPr>
            </w:pPr>
            <w:r w:rsidRPr="008808A9">
              <w:rPr>
                <w:lang w:val="en-GB"/>
              </w:rPr>
              <w:t>Enforcement of the Biodiversity Open Space Management Plan (BOSMAP)</w:t>
            </w:r>
          </w:p>
          <w:p w14:paraId="75A7D4C6" w14:textId="77777777" w:rsidR="00881903" w:rsidRPr="008808A9" w:rsidRDefault="00881903" w:rsidP="00815CC0">
            <w:pPr>
              <w:pStyle w:val="Tabletext"/>
              <w:numPr>
                <w:ilvl w:val="0"/>
                <w:numId w:val="23"/>
              </w:numPr>
              <w:spacing w:after="0" w:line="240" w:lineRule="auto"/>
              <w:rPr>
                <w:lang w:val="en-GB"/>
              </w:rPr>
            </w:pPr>
            <w:r w:rsidRPr="008808A9">
              <w:rPr>
                <w:lang w:val="en-GB"/>
              </w:rPr>
              <w:t>Set targets for ecosystem and biodiversity protection</w:t>
            </w:r>
          </w:p>
          <w:p w14:paraId="429AB7ED" w14:textId="77777777" w:rsidR="00881903" w:rsidRPr="008808A9" w:rsidRDefault="00881903" w:rsidP="00815CC0">
            <w:pPr>
              <w:pStyle w:val="Tabletext"/>
              <w:numPr>
                <w:ilvl w:val="0"/>
                <w:numId w:val="23"/>
              </w:numPr>
              <w:spacing w:after="0" w:line="240" w:lineRule="auto"/>
              <w:rPr>
                <w:lang w:val="en-GB"/>
              </w:rPr>
            </w:pPr>
            <w:r w:rsidRPr="008808A9">
              <w:rPr>
                <w:lang w:val="en-GB"/>
              </w:rPr>
              <w:t>Create local-level green building guidelines and create incentives to further implementation</w:t>
            </w:r>
          </w:p>
          <w:p w14:paraId="448ECCA6" w14:textId="77777777" w:rsidR="00881903" w:rsidRPr="008808A9" w:rsidRDefault="00881903" w:rsidP="00815CC0">
            <w:pPr>
              <w:pStyle w:val="Tabletext"/>
              <w:numPr>
                <w:ilvl w:val="0"/>
                <w:numId w:val="23"/>
              </w:numPr>
              <w:spacing w:after="0" w:line="240" w:lineRule="auto"/>
              <w:rPr>
                <w:lang w:val="en-GB"/>
              </w:rPr>
            </w:pPr>
            <w:r w:rsidRPr="008808A9">
              <w:rPr>
                <w:lang w:val="en-GB"/>
              </w:rPr>
              <w:t>Enforcement of the Biodiversity Open Space Management Plan (BOSMAP)</w:t>
            </w:r>
          </w:p>
          <w:p w14:paraId="354DD612" w14:textId="77777777" w:rsidR="00881903" w:rsidRPr="008808A9" w:rsidRDefault="00881903" w:rsidP="00815CC0">
            <w:pPr>
              <w:pStyle w:val="Tabletext"/>
              <w:numPr>
                <w:ilvl w:val="0"/>
                <w:numId w:val="23"/>
              </w:numPr>
              <w:spacing w:after="0" w:line="240" w:lineRule="auto"/>
              <w:rPr>
                <w:lang w:val="en-GB"/>
              </w:rPr>
            </w:pPr>
            <w:r w:rsidRPr="008808A9">
              <w:rPr>
                <w:lang w:val="en-GB"/>
              </w:rPr>
              <w:t>Set targets for ecosystem and biodiversity protection</w:t>
            </w:r>
          </w:p>
          <w:p w14:paraId="0DEB3527" w14:textId="061A3B3F" w:rsidR="00881903" w:rsidRPr="008808A9" w:rsidRDefault="00881903" w:rsidP="00815CC0">
            <w:pPr>
              <w:pStyle w:val="Tabletext"/>
              <w:numPr>
                <w:ilvl w:val="0"/>
                <w:numId w:val="23"/>
              </w:numPr>
              <w:spacing w:after="0" w:line="240" w:lineRule="auto"/>
              <w:rPr>
                <w:lang w:val="en-GB"/>
              </w:rPr>
            </w:pPr>
            <w:r w:rsidRPr="008808A9">
              <w:rPr>
                <w:lang w:val="en-GB"/>
              </w:rPr>
              <w:t>Evaluate the value of ecosystem services and estimate beneficiaries in KwaDukuza</w:t>
            </w:r>
          </w:p>
        </w:tc>
      </w:tr>
      <w:tr w:rsidR="00881903" w:rsidRPr="008808A9" w14:paraId="5A4BBBE9" w14:textId="77777777" w:rsidTr="00881903">
        <w:trPr>
          <w:trHeight w:val="224"/>
        </w:trPr>
        <w:tc>
          <w:tcPr>
            <w:tcW w:w="1539" w:type="dxa"/>
          </w:tcPr>
          <w:p w14:paraId="4F0CD63A" w14:textId="379B37C7" w:rsidR="00881903" w:rsidRPr="008808A9" w:rsidRDefault="00881903" w:rsidP="0077230B">
            <w:pPr>
              <w:pStyle w:val="Tabletext"/>
              <w:spacing w:after="0" w:line="240" w:lineRule="auto"/>
              <w:rPr>
                <w:lang w:val="en-GB"/>
              </w:rPr>
            </w:pPr>
            <w:r w:rsidRPr="008808A9">
              <w:rPr>
                <w:lang w:val="en-GB"/>
              </w:rPr>
              <w:t>Ethnic groups</w:t>
            </w:r>
          </w:p>
        </w:tc>
        <w:tc>
          <w:tcPr>
            <w:tcW w:w="6919" w:type="dxa"/>
          </w:tcPr>
          <w:p w14:paraId="3A834DC8" w14:textId="6E4B7F98" w:rsidR="00881903" w:rsidRPr="008808A9" w:rsidRDefault="00881903" w:rsidP="00815CC0">
            <w:pPr>
              <w:pStyle w:val="Tabletext"/>
              <w:numPr>
                <w:ilvl w:val="0"/>
                <w:numId w:val="23"/>
              </w:numPr>
              <w:spacing w:after="0" w:line="240" w:lineRule="auto"/>
              <w:rPr>
                <w:lang w:val="en-GB"/>
              </w:rPr>
            </w:pPr>
            <w:r w:rsidRPr="008808A9">
              <w:rPr>
                <w:lang w:val="en-GB"/>
              </w:rPr>
              <w:t xml:space="preserve">Not specified </w:t>
            </w:r>
          </w:p>
        </w:tc>
      </w:tr>
    </w:tbl>
    <w:p w14:paraId="73DA94A0" w14:textId="574C4F39" w:rsidR="007303FB" w:rsidRPr="008808A9" w:rsidRDefault="007303FB" w:rsidP="008E1A6D">
      <w:pPr>
        <w:widowControl w:val="0"/>
        <w:pBdr>
          <w:top w:val="nil"/>
          <w:left w:val="nil"/>
          <w:bottom w:val="nil"/>
          <w:right w:val="nil"/>
          <w:between w:val="nil"/>
        </w:pBdr>
        <w:spacing w:before="288"/>
        <w:ind w:right="244"/>
        <w:rPr>
          <w:b/>
          <w:bCs/>
          <w:color w:val="000000"/>
          <w:szCs w:val="24"/>
          <w:lang w:val="en-GB"/>
        </w:rPr>
      </w:pPr>
      <w:r w:rsidRPr="008808A9">
        <w:rPr>
          <w:lang w:val="en-GB"/>
        </w:rPr>
        <w:t>Source:</w:t>
      </w:r>
      <w:r w:rsidR="002E0D46" w:rsidRPr="008808A9">
        <w:rPr>
          <w:lang w:val="en-GB"/>
        </w:rPr>
        <w:t xml:space="preserve"> </w:t>
      </w:r>
      <w:r w:rsidR="002E0D46" w:rsidRPr="008808A9">
        <w:rPr>
          <w:lang w:val="en-GB"/>
        </w:rPr>
        <w:fldChar w:fldCharType="begin" w:fldLock="1"/>
      </w:r>
      <w:r w:rsidR="008D44D0" w:rsidRPr="008808A9">
        <w:rPr>
          <w:lang w:val="en-GB"/>
        </w:rPr>
        <w:instrText>ADDIN CSL_CITATION {"citationItems":[{"id":"ITEM-1","itemData":{"author":[{"dropping-particle":"","family":"KwaDukuza Local Municipality","given":"","non-dropping-particle":"","parse-names":false,"suffix":""}],"id":"ITEM-1","issued":{"date-parts":[["2015"]]},"number-of-pages":"46","publisher-place":"KwaDukuza, Durban, South Africa","title":"Low Emissions Development Strategic Framework and Action Plan. Executive Summary","type":"report"},"uris":["http://www.mendeley.com/documents/?uuid=747136a6-ca25-455a-8cf0-7ed91ba892ce"]}],"mendeley":{"formattedCitation":"(KwaDukuza Local Municipality, 2015)","plainTextFormattedCitation":"(KwaDukuza Local Municipality, 2015)","previouslyFormattedCitation":"(KwaDukuza Local Municipality, 2015)"},"properties":{"noteIndex":0},"schema":"https://github.com/citation-style-language/schema/raw/master/csl-citation.json"}</w:instrText>
      </w:r>
      <w:r w:rsidR="002E0D46" w:rsidRPr="008808A9">
        <w:rPr>
          <w:lang w:val="en-GB"/>
        </w:rPr>
        <w:fldChar w:fldCharType="separate"/>
      </w:r>
      <w:r w:rsidR="002E0D46" w:rsidRPr="008808A9">
        <w:rPr>
          <w:noProof/>
          <w:lang w:val="en-GB"/>
        </w:rPr>
        <w:t>(KwaDukuza Local Municipality, 2015)</w:t>
      </w:r>
      <w:r w:rsidR="002E0D46" w:rsidRPr="008808A9">
        <w:rPr>
          <w:lang w:val="en-GB"/>
        </w:rPr>
        <w:fldChar w:fldCharType="end"/>
      </w:r>
    </w:p>
    <w:p w14:paraId="22A2CCC4" w14:textId="1A4AF7F1" w:rsidR="0067215F" w:rsidRPr="008808A9" w:rsidRDefault="005E5A37" w:rsidP="005E5A37">
      <w:pPr>
        <w:widowControl w:val="0"/>
        <w:pBdr>
          <w:top w:val="nil"/>
          <w:left w:val="nil"/>
          <w:bottom w:val="nil"/>
          <w:right w:val="nil"/>
          <w:between w:val="nil"/>
        </w:pBdr>
        <w:spacing w:before="288"/>
        <w:ind w:right="244"/>
        <w:rPr>
          <w:color w:val="000000"/>
          <w:szCs w:val="24"/>
          <w:lang w:val="en-GB"/>
        </w:rPr>
      </w:pPr>
      <w:r w:rsidRPr="008808A9">
        <w:rPr>
          <w:color w:val="000000"/>
          <w:szCs w:val="24"/>
          <w:lang w:val="en-GB"/>
        </w:rPr>
        <w:t xml:space="preserve">In terms of the costs distribution, </w:t>
      </w:r>
      <w:r w:rsidR="00340CE5" w:rsidRPr="008808A9">
        <w:rPr>
          <w:color w:val="000000"/>
          <w:szCs w:val="24"/>
          <w:lang w:val="en-GB"/>
        </w:rPr>
        <w:t xml:space="preserve">part of </w:t>
      </w:r>
      <w:r w:rsidRPr="008808A9">
        <w:rPr>
          <w:color w:val="000000"/>
          <w:szCs w:val="24"/>
          <w:lang w:val="en-GB"/>
        </w:rPr>
        <w:t xml:space="preserve">the analysed measures </w:t>
      </w:r>
      <w:r w:rsidR="00340CE5" w:rsidRPr="008808A9">
        <w:rPr>
          <w:color w:val="000000"/>
          <w:szCs w:val="24"/>
          <w:lang w:val="en-GB"/>
        </w:rPr>
        <w:t>target</w:t>
      </w:r>
      <w:r w:rsidR="009418FE" w:rsidRPr="008808A9">
        <w:rPr>
          <w:color w:val="000000"/>
          <w:szCs w:val="24"/>
          <w:lang w:val="en-GB"/>
        </w:rPr>
        <w:t>s</w:t>
      </w:r>
      <w:r w:rsidR="00340CE5" w:rsidRPr="008808A9">
        <w:rPr>
          <w:color w:val="000000"/>
          <w:szCs w:val="24"/>
          <w:lang w:val="en-GB"/>
        </w:rPr>
        <w:t xml:space="preserve"> </w:t>
      </w:r>
      <w:r w:rsidR="00A65379" w:rsidRPr="008808A9">
        <w:rPr>
          <w:color w:val="000000"/>
          <w:szCs w:val="24"/>
          <w:lang w:val="en-GB"/>
        </w:rPr>
        <w:t xml:space="preserve">the use of economic instruments like tax breaks and economic incentives to </w:t>
      </w:r>
      <w:r w:rsidR="00340CE5" w:rsidRPr="008808A9">
        <w:rPr>
          <w:color w:val="000000"/>
          <w:szCs w:val="24"/>
          <w:lang w:val="en-GB"/>
        </w:rPr>
        <w:t xml:space="preserve">promote low-emissions vehicles, greener buildings, and the establishment of low-carbon industries. </w:t>
      </w:r>
      <w:r w:rsidR="009418FE" w:rsidRPr="008808A9">
        <w:rPr>
          <w:color w:val="000000"/>
          <w:szCs w:val="24"/>
          <w:lang w:val="en-GB"/>
        </w:rPr>
        <w:t>These measures would require the use of public funds</w:t>
      </w:r>
      <w:r w:rsidR="00626601" w:rsidRPr="008808A9">
        <w:rPr>
          <w:color w:val="000000"/>
          <w:szCs w:val="24"/>
          <w:lang w:val="en-GB"/>
        </w:rPr>
        <w:t xml:space="preserve">. </w:t>
      </w:r>
      <w:r w:rsidR="001C6761" w:rsidRPr="008808A9">
        <w:rPr>
          <w:color w:val="000000"/>
          <w:szCs w:val="24"/>
          <w:lang w:val="en-GB"/>
        </w:rPr>
        <w:t xml:space="preserve">A proposal to establish guidelines </w:t>
      </w:r>
      <w:r w:rsidR="00DA0922" w:rsidRPr="008808A9">
        <w:rPr>
          <w:color w:val="000000"/>
          <w:szCs w:val="24"/>
          <w:lang w:val="en-GB"/>
        </w:rPr>
        <w:t>for local</w:t>
      </w:r>
      <w:r w:rsidR="001C6761" w:rsidRPr="008808A9">
        <w:rPr>
          <w:color w:val="000000"/>
          <w:szCs w:val="24"/>
          <w:lang w:val="en-GB"/>
        </w:rPr>
        <w:t xml:space="preserve"> public procurement </w:t>
      </w:r>
      <w:r w:rsidR="00DA0922" w:rsidRPr="008808A9">
        <w:rPr>
          <w:color w:val="000000"/>
          <w:szCs w:val="24"/>
          <w:lang w:val="en-GB"/>
        </w:rPr>
        <w:t xml:space="preserve">to become </w:t>
      </w:r>
      <w:r w:rsidR="001C6761" w:rsidRPr="008808A9">
        <w:rPr>
          <w:color w:val="000000"/>
          <w:szCs w:val="24"/>
          <w:lang w:val="en-GB"/>
        </w:rPr>
        <w:t xml:space="preserve">more resource and ecologically efficient and promote KwaDukuza as a green investment destination </w:t>
      </w:r>
      <w:r w:rsidR="00DA0922" w:rsidRPr="008808A9">
        <w:rPr>
          <w:color w:val="000000"/>
          <w:szCs w:val="24"/>
          <w:lang w:val="en-GB"/>
        </w:rPr>
        <w:t xml:space="preserve">target local policymaking. Both instances </w:t>
      </w:r>
      <w:r w:rsidR="001C6761" w:rsidRPr="008808A9">
        <w:rPr>
          <w:color w:val="000000"/>
          <w:szCs w:val="24"/>
          <w:lang w:val="en-GB"/>
        </w:rPr>
        <w:t>would imply a better use of public resources that is also consistent with the low emission development strategy.</w:t>
      </w:r>
      <w:r w:rsidR="00FC0F0F" w:rsidRPr="008808A9">
        <w:rPr>
          <w:color w:val="000000"/>
          <w:szCs w:val="24"/>
          <w:lang w:val="en-GB"/>
        </w:rPr>
        <w:t xml:space="preserve"> Lastly, the feasibility </w:t>
      </w:r>
      <w:r w:rsidR="005E2C79" w:rsidRPr="008808A9">
        <w:rPr>
          <w:color w:val="000000"/>
          <w:szCs w:val="24"/>
          <w:lang w:val="en-GB"/>
        </w:rPr>
        <w:t xml:space="preserve">studies on </w:t>
      </w:r>
      <w:r w:rsidR="00FC0F0F" w:rsidRPr="008808A9">
        <w:rPr>
          <w:color w:val="000000"/>
          <w:szCs w:val="24"/>
          <w:lang w:val="en-GB"/>
        </w:rPr>
        <w:t xml:space="preserve">setting up urban farms in KwaDukuza </w:t>
      </w:r>
      <w:r w:rsidR="00B30AEC" w:rsidRPr="008808A9">
        <w:rPr>
          <w:color w:val="000000"/>
          <w:szCs w:val="24"/>
          <w:lang w:val="en-GB"/>
        </w:rPr>
        <w:t xml:space="preserve">would </w:t>
      </w:r>
      <w:r w:rsidR="003A27ED" w:rsidRPr="008808A9">
        <w:rPr>
          <w:color w:val="000000"/>
          <w:szCs w:val="24"/>
          <w:lang w:val="en-GB"/>
        </w:rPr>
        <w:t>utilize a pool of public</w:t>
      </w:r>
      <w:r w:rsidR="006239D2" w:rsidRPr="008808A9">
        <w:rPr>
          <w:color w:val="000000"/>
          <w:szCs w:val="24"/>
          <w:lang w:val="en-GB"/>
        </w:rPr>
        <w:t xml:space="preserve"> and international funding, and thus the burden would not unfairly fall onto citizens. </w:t>
      </w:r>
      <w:r w:rsidR="00DC42BF" w:rsidRPr="008808A9">
        <w:rPr>
          <w:color w:val="000000"/>
          <w:szCs w:val="24"/>
          <w:lang w:val="en-GB"/>
        </w:rPr>
        <w:t xml:space="preserve">In the document, it was found that the green economy </w:t>
      </w:r>
      <w:r w:rsidR="00B92BD2" w:rsidRPr="008808A9">
        <w:rPr>
          <w:color w:val="000000"/>
          <w:szCs w:val="24"/>
          <w:lang w:val="en-GB"/>
        </w:rPr>
        <w:t xml:space="preserve">factors in </w:t>
      </w:r>
      <w:r w:rsidR="0089146C" w:rsidRPr="008808A9">
        <w:rPr>
          <w:color w:val="000000"/>
          <w:szCs w:val="24"/>
          <w:lang w:val="en-GB"/>
        </w:rPr>
        <w:t xml:space="preserve">the cost </w:t>
      </w:r>
      <w:r w:rsidR="00214F2B" w:rsidRPr="008808A9">
        <w:rPr>
          <w:color w:val="000000"/>
          <w:szCs w:val="24"/>
          <w:lang w:val="en-GB"/>
        </w:rPr>
        <w:t xml:space="preserve">concerns related to energy, environment, </w:t>
      </w:r>
      <w:r w:rsidR="0067215F" w:rsidRPr="008808A9">
        <w:rPr>
          <w:color w:val="000000"/>
          <w:szCs w:val="24"/>
          <w:lang w:val="en-GB"/>
        </w:rPr>
        <w:t xml:space="preserve">and </w:t>
      </w:r>
      <w:r w:rsidR="00214F2B" w:rsidRPr="008808A9">
        <w:rPr>
          <w:color w:val="000000"/>
          <w:szCs w:val="24"/>
          <w:lang w:val="en-GB"/>
        </w:rPr>
        <w:t>economic growth</w:t>
      </w:r>
      <w:r w:rsidR="0067215F" w:rsidRPr="008808A9">
        <w:rPr>
          <w:color w:val="000000"/>
          <w:szCs w:val="24"/>
          <w:lang w:val="en-GB"/>
        </w:rPr>
        <w:t xml:space="preserve"> aspects. </w:t>
      </w:r>
      <w:r w:rsidR="00F06C88" w:rsidRPr="008808A9">
        <w:rPr>
          <w:color w:val="000000"/>
          <w:szCs w:val="24"/>
          <w:lang w:val="en-GB"/>
        </w:rPr>
        <w:t>KwaDukuza was found to aim for the optimization of physical infrastructur</w:t>
      </w:r>
      <w:r w:rsidR="00B5465D" w:rsidRPr="008808A9">
        <w:rPr>
          <w:color w:val="000000"/>
          <w:szCs w:val="24"/>
          <w:lang w:val="en-GB"/>
        </w:rPr>
        <w:t>e</w:t>
      </w:r>
      <w:r w:rsidR="00F06C88" w:rsidRPr="008808A9">
        <w:rPr>
          <w:color w:val="000000"/>
          <w:szCs w:val="24"/>
          <w:lang w:val="en-GB"/>
        </w:rPr>
        <w:t xml:space="preserve"> costs</w:t>
      </w:r>
      <w:r w:rsidR="00B5465D" w:rsidRPr="008808A9">
        <w:rPr>
          <w:color w:val="000000"/>
          <w:szCs w:val="24"/>
          <w:lang w:val="en-GB"/>
        </w:rPr>
        <w:t xml:space="preserve"> vis-à-vis emission reductions</w:t>
      </w:r>
      <w:r w:rsidR="004C1809" w:rsidRPr="008808A9">
        <w:rPr>
          <w:color w:val="000000"/>
          <w:szCs w:val="24"/>
          <w:lang w:val="en-GB"/>
        </w:rPr>
        <w:t xml:space="preserve"> objectives as to yield a high investment return for people and the environment.</w:t>
      </w:r>
      <w:r w:rsidR="00D113DA" w:rsidRPr="008808A9">
        <w:rPr>
          <w:color w:val="000000"/>
          <w:szCs w:val="24"/>
          <w:lang w:val="en-GB"/>
        </w:rPr>
        <w:t xml:space="preserve"> The green economy and low emissions development approach entail greater resource efficiency in productive processes, local policy making, </w:t>
      </w:r>
      <w:r w:rsidR="00341554" w:rsidRPr="008808A9">
        <w:rPr>
          <w:color w:val="000000"/>
          <w:szCs w:val="24"/>
          <w:lang w:val="en-GB"/>
        </w:rPr>
        <w:t xml:space="preserve">waste management, and adaptation measures (e.g. sustainable crop nurseries). The creation of co-benefits by a single measure is also seen as a cost optimization. </w:t>
      </w:r>
      <w:r w:rsidR="00405A86" w:rsidRPr="008808A9">
        <w:rPr>
          <w:color w:val="000000"/>
          <w:szCs w:val="24"/>
          <w:lang w:val="en-GB"/>
        </w:rPr>
        <w:t>Some other considerati</w:t>
      </w:r>
      <w:r w:rsidR="00B17E80" w:rsidRPr="008808A9">
        <w:rPr>
          <w:color w:val="000000"/>
          <w:szCs w:val="24"/>
          <w:lang w:val="en-GB"/>
        </w:rPr>
        <w:t>ons related to costs are evaluating the implementation of a corporate social responsibility fund</w:t>
      </w:r>
      <w:r w:rsidR="00973A5C" w:rsidRPr="008808A9">
        <w:rPr>
          <w:color w:val="000000"/>
          <w:szCs w:val="24"/>
          <w:lang w:val="en-GB"/>
        </w:rPr>
        <w:t xml:space="preserve"> to sponsor low emission-furthering projects. </w:t>
      </w:r>
    </w:p>
    <w:p w14:paraId="3D59C18F" w14:textId="0C5EF0AE" w:rsidR="002014FB" w:rsidRPr="008808A9" w:rsidRDefault="00973A5C" w:rsidP="005E5A37">
      <w:pPr>
        <w:widowControl w:val="0"/>
        <w:pBdr>
          <w:top w:val="nil"/>
          <w:left w:val="nil"/>
          <w:bottom w:val="nil"/>
          <w:right w:val="nil"/>
          <w:between w:val="nil"/>
        </w:pBdr>
        <w:spacing w:before="288"/>
        <w:ind w:right="244"/>
        <w:rPr>
          <w:color w:val="000000"/>
          <w:szCs w:val="24"/>
          <w:lang w:val="en-GB"/>
        </w:rPr>
      </w:pPr>
      <w:r w:rsidRPr="008808A9">
        <w:rPr>
          <w:color w:val="000000"/>
          <w:szCs w:val="24"/>
          <w:lang w:val="en-GB"/>
        </w:rPr>
        <w:t xml:space="preserve">As for the benefits distribution aspect, </w:t>
      </w:r>
      <w:r w:rsidR="006E596E" w:rsidRPr="008808A9">
        <w:rPr>
          <w:color w:val="000000"/>
          <w:szCs w:val="24"/>
          <w:lang w:val="en-GB"/>
        </w:rPr>
        <w:t>the analysed adaptation measures related to this dimension were</w:t>
      </w:r>
      <w:r w:rsidR="00D0051E" w:rsidRPr="008808A9">
        <w:rPr>
          <w:color w:val="000000"/>
          <w:szCs w:val="24"/>
          <w:lang w:val="en-GB"/>
        </w:rPr>
        <w:t xml:space="preserve"> first,</w:t>
      </w:r>
      <w:r w:rsidR="006E596E" w:rsidRPr="008808A9">
        <w:rPr>
          <w:color w:val="000000"/>
          <w:szCs w:val="24"/>
          <w:lang w:val="en-GB"/>
        </w:rPr>
        <w:t xml:space="preserve"> </w:t>
      </w:r>
      <w:r w:rsidR="00ED07EE" w:rsidRPr="008808A9">
        <w:rPr>
          <w:color w:val="000000"/>
          <w:szCs w:val="24"/>
          <w:lang w:val="en-GB"/>
        </w:rPr>
        <w:t xml:space="preserve">the ecosystem and biodiversity </w:t>
      </w:r>
      <w:r w:rsidR="00626601" w:rsidRPr="008808A9">
        <w:rPr>
          <w:color w:val="000000"/>
          <w:szCs w:val="24"/>
          <w:lang w:val="en-GB"/>
        </w:rPr>
        <w:t xml:space="preserve">protection </w:t>
      </w:r>
      <w:r w:rsidR="00ED07EE" w:rsidRPr="008808A9">
        <w:rPr>
          <w:color w:val="000000"/>
          <w:szCs w:val="24"/>
          <w:lang w:val="en-GB"/>
        </w:rPr>
        <w:t>projects</w:t>
      </w:r>
      <w:r w:rsidR="001A35CF" w:rsidRPr="008808A9">
        <w:rPr>
          <w:color w:val="000000"/>
          <w:szCs w:val="24"/>
          <w:lang w:val="en-GB"/>
        </w:rPr>
        <w:t xml:space="preserve"> as they would create benefits for KwaDukuza</w:t>
      </w:r>
      <w:r w:rsidR="00D54FD6" w:rsidRPr="008808A9">
        <w:rPr>
          <w:color w:val="000000"/>
          <w:szCs w:val="24"/>
          <w:lang w:val="en-GB"/>
        </w:rPr>
        <w:t xml:space="preserve"> overall</w:t>
      </w:r>
      <w:r w:rsidR="001A35CF" w:rsidRPr="008808A9">
        <w:rPr>
          <w:color w:val="000000"/>
          <w:szCs w:val="24"/>
          <w:lang w:val="en-GB"/>
        </w:rPr>
        <w:t xml:space="preserve">. However, either measure explicitly established specific beneficiaries. </w:t>
      </w:r>
      <w:r w:rsidR="00D54FD6" w:rsidRPr="008808A9">
        <w:rPr>
          <w:color w:val="000000"/>
          <w:szCs w:val="24"/>
          <w:lang w:val="en-GB"/>
        </w:rPr>
        <w:t>The creation of guidelines</w:t>
      </w:r>
      <w:r w:rsidR="002912F4" w:rsidRPr="008808A9">
        <w:rPr>
          <w:color w:val="000000"/>
          <w:szCs w:val="24"/>
          <w:lang w:val="en-GB"/>
        </w:rPr>
        <w:t xml:space="preserve"> to further</w:t>
      </w:r>
      <w:r w:rsidR="00D54FD6" w:rsidRPr="008808A9">
        <w:rPr>
          <w:color w:val="000000"/>
          <w:szCs w:val="24"/>
          <w:lang w:val="en-GB"/>
        </w:rPr>
        <w:t xml:space="preserve"> green building</w:t>
      </w:r>
      <w:r w:rsidR="002912F4" w:rsidRPr="008808A9">
        <w:rPr>
          <w:color w:val="000000"/>
          <w:szCs w:val="24"/>
          <w:lang w:val="en-GB"/>
        </w:rPr>
        <w:t>s does not establish explicitly direct benefi</w:t>
      </w:r>
      <w:r w:rsidR="009173E3" w:rsidRPr="008808A9">
        <w:rPr>
          <w:color w:val="000000"/>
          <w:szCs w:val="24"/>
          <w:lang w:val="en-GB"/>
        </w:rPr>
        <w:t>ciaries either</w:t>
      </w:r>
      <w:r w:rsidR="002912F4" w:rsidRPr="008808A9">
        <w:rPr>
          <w:color w:val="000000"/>
          <w:szCs w:val="24"/>
          <w:lang w:val="en-GB"/>
        </w:rPr>
        <w:t xml:space="preserve">, but </w:t>
      </w:r>
      <w:r w:rsidR="009173E3" w:rsidRPr="008808A9">
        <w:rPr>
          <w:color w:val="000000"/>
          <w:szCs w:val="24"/>
          <w:lang w:val="en-GB"/>
        </w:rPr>
        <w:t xml:space="preserve">it is understood that it </w:t>
      </w:r>
      <w:r w:rsidR="00D54FD6" w:rsidRPr="008808A9">
        <w:rPr>
          <w:color w:val="000000"/>
          <w:szCs w:val="24"/>
          <w:lang w:val="en-GB"/>
        </w:rPr>
        <w:t>would</w:t>
      </w:r>
      <w:r w:rsidR="002912F4" w:rsidRPr="008808A9">
        <w:rPr>
          <w:color w:val="000000"/>
          <w:szCs w:val="24"/>
          <w:lang w:val="en-GB"/>
        </w:rPr>
        <w:t xml:space="preserve"> help KwaDukuza move closer to a low or lower emission future. </w:t>
      </w:r>
      <w:r w:rsidR="00D54FD6" w:rsidRPr="008808A9">
        <w:rPr>
          <w:color w:val="000000"/>
          <w:szCs w:val="24"/>
          <w:lang w:val="en-GB"/>
        </w:rPr>
        <w:t xml:space="preserve"> </w:t>
      </w:r>
      <w:r w:rsidR="002912F4" w:rsidRPr="008808A9">
        <w:rPr>
          <w:color w:val="000000"/>
          <w:szCs w:val="24"/>
          <w:lang w:val="en-GB"/>
        </w:rPr>
        <w:t>The content analysis in the rest of the document showed KwaDuk</w:t>
      </w:r>
      <w:r w:rsidR="003142B9" w:rsidRPr="008808A9">
        <w:rPr>
          <w:color w:val="000000"/>
          <w:szCs w:val="24"/>
          <w:lang w:val="en-GB"/>
        </w:rPr>
        <w:t>uz</w:t>
      </w:r>
      <w:r w:rsidR="002912F4" w:rsidRPr="008808A9">
        <w:rPr>
          <w:color w:val="000000"/>
          <w:szCs w:val="24"/>
          <w:lang w:val="en-GB"/>
        </w:rPr>
        <w:t xml:space="preserve">a considers </w:t>
      </w:r>
      <w:r w:rsidR="000B642D" w:rsidRPr="008808A9">
        <w:rPr>
          <w:color w:val="000000"/>
          <w:szCs w:val="24"/>
          <w:lang w:val="en-GB"/>
        </w:rPr>
        <w:t>infrastructure and sustainable mobility projects c</w:t>
      </w:r>
      <w:r w:rsidR="002927AD" w:rsidRPr="008808A9">
        <w:rPr>
          <w:color w:val="000000"/>
          <w:szCs w:val="24"/>
          <w:lang w:val="en-GB"/>
        </w:rPr>
        <w:t>ould create double benefits by</w:t>
      </w:r>
      <w:r w:rsidR="000B642D" w:rsidRPr="008808A9">
        <w:rPr>
          <w:color w:val="000000"/>
          <w:szCs w:val="24"/>
          <w:lang w:val="en-GB"/>
        </w:rPr>
        <w:t xml:space="preserve"> increas</w:t>
      </w:r>
      <w:r w:rsidR="002927AD" w:rsidRPr="008808A9">
        <w:rPr>
          <w:color w:val="000000"/>
          <w:szCs w:val="24"/>
          <w:lang w:val="en-GB"/>
        </w:rPr>
        <w:t xml:space="preserve">ing </w:t>
      </w:r>
      <w:r w:rsidR="001C760E" w:rsidRPr="008808A9">
        <w:rPr>
          <w:color w:val="000000"/>
          <w:szCs w:val="24"/>
          <w:lang w:val="en-GB"/>
        </w:rPr>
        <w:t xml:space="preserve">the </w:t>
      </w:r>
      <w:r w:rsidR="000B642D" w:rsidRPr="008808A9">
        <w:rPr>
          <w:color w:val="000000"/>
          <w:szCs w:val="24"/>
          <w:lang w:val="en-GB"/>
        </w:rPr>
        <w:t>investment potential</w:t>
      </w:r>
      <w:r w:rsidR="001C760E" w:rsidRPr="008808A9">
        <w:rPr>
          <w:color w:val="000000"/>
          <w:szCs w:val="24"/>
          <w:lang w:val="en-GB"/>
        </w:rPr>
        <w:t xml:space="preserve"> and the resilience and adaptability of </w:t>
      </w:r>
      <w:r w:rsidR="002927AD" w:rsidRPr="008808A9">
        <w:rPr>
          <w:color w:val="000000"/>
          <w:szCs w:val="24"/>
          <w:lang w:val="en-GB"/>
        </w:rPr>
        <w:t xml:space="preserve">KwaDukuza as </w:t>
      </w:r>
      <w:r w:rsidR="001C760E" w:rsidRPr="008808A9">
        <w:rPr>
          <w:color w:val="000000"/>
          <w:szCs w:val="24"/>
          <w:lang w:val="en-GB"/>
        </w:rPr>
        <w:t xml:space="preserve">an urban centre. </w:t>
      </w:r>
      <w:r w:rsidR="00790C2C" w:rsidRPr="008808A9">
        <w:rPr>
          <w:color w:val="000000"/>
          <w:szCs w:val="24"/>
          <w:lang w:val="en-GB"/>
        </w:rPr>
        <w:t xml:space="preserve">Other strategies touted in the adaptation document can </w:t>
      </w:r>
      <w:r w:rsidR="002927AD" w:rsidRPr="008808A9">
        <w:rPr>
          <w:color w:val="000000"/>
          <w:szCs w:val="24"/>
          <w:lang w:val="en-GB"/>
        </w:rPr>
        <w:t xml:space="preserve">also </w:t>
      </w:r>
      <w:r w:rsidR="00790C2C" w:rsidRPr="008808A9">
        <w:rPr>
          <w:color w:val="000000"/>
          <w:szCs w:val="24"/>
          <w:lang w:val="en-GB"/>
        </w:rPr>
        <w:t>cr</w:t>
      </w:r>
      <w:r w:rsidR="002014FB" w:rsidRPr="008808A9">
        <w:rPr>
          <w:color w:val="000000"/>
          <w:szCs w:val="24"/>
          <w:lang w:val="en-GB"/>
        </w:rPr>
        <w:t>eate co-benefits</w:t>
      </w:r>
      <w:r w:rsidR="002927AD" w:rsidRPr="008808A9">
        <w:rPr>
          <w:color w:val="000000"/>
          <w:szCs w:val="24"/>
          <w:lang w:val="en-GB"/>
        </w:rPr>
        <w:t xml:space="preserve">. For instance, </w:t>
      </w:r>
      <w:r w:rsidR="002014FB" w:rsidRPr="008808A9">
        <w:rPr>
          <w:color w:val="000000"/>
          <w:szCs w:val="24"/>
          <w:lang w:val="en-GB"/>
        </w:rPr>
        <w:t>crop nurser</w:t>
      </w:r>
      <w:r w:rsidR="002927AD" w:rsidRPr="008808A9">
        <w:rPr>
          <w:color w:val="000000"/>
          <w:szCs w:val="24"/>
          <w:lang w:val="en-GB"/>
        </w:rPr>
        <w:t xml:space="preserve">y projects </w:t>
      </w:r>
      <w:r w:rsidR="002014FB" w:rsidRPr="008808A9">
        <w:rPr>
          <w:color w:val="000000"/>
          <w:szCs w:val="24"/>
          <w:lang w:val="en-GB"/>
        </w:rPr>
        <w:t xml:space="preserve">could create jobs and improve food security outcomes. </w:t>
      </w:r>
    </w:p>
    <w:p w14:paraId="0E6E24C1" w14:textId="77777777" w:rsidR="00A349D2" w:rsidRPr="008808A9" w:rsidRDefault="00A349D2" w:rsidP="008E1A6D">
      <w:pPr>
        <w:widowControl w:val="0"/>
        <w:pBdr>
          <w:top w:val="nil"/>
          <w:left w:val="nil"/>
          <w:bottom w:val="nil"/>
          <w:right w:val="nil"/>
          <w:between w:val="nil"/>
        </w:pBdr>
        <w:spacing w:before="288"/>
        <w:ind w:right="244"/>
        <w:rPr>
          <w:color w:val="000000"/>
          <w:szCs w:val="24"/>
          <w:lang w:val="en-GB"/>
        </w:rPr>
      </w:pPr>
    </w:p>
    <w:p w14:paraId="2146CDA3" w14:textId="77777777" w:rsidR="00B023B4" w:rsidRPr="008808A9" w:rsidRDefault="00B023B4" w:rsidP="008E1A6D">
      <w:pPr>
        <w:widowControl w:val="0"/>
        <w:pBdr>
          <w:top w:val="nil"/>
          <w:left w:val="nil"/>
          <w:bottom w:val="nil"/>
          <w:right w:val="nil"/>
          <w:between w:val="nil"/>
        </w:pBdr>
        <w:spacing w:before="288"/>
        <w:ind w:right="244"/>
        <w:rPr>
          <w:color w:val="000000"/>
          <w:szCs w:val="24"/>
          <w:lang w:val="en-GB"/>
        </w:rPr>
      </w:pPr>
    </w:p>
    <w:p w14:paraId="3A5101EF" w14:textId="725B4472" w:rsidR="002A52D6" w:rsidRPr="008808A9" w:rsidRDefault="002A52D6" w:rsidP="002A52D6">
      <w:pPr>
        <w:pStyle w:val="Heading1"/>
        <w:rPr>
          <w:lang w:val="en-GB"/>
        </w:rPr>
      </w:pPr>
      <w:bookmarkStart w:id="151" w:name="_Toc48174894"/>
      <w:r w:rsidRPr="008808A9">
        <w:rPr>
          <w:lang w:val="en-GB"/>
        </w:rPr>
        <w:t>Discussion</w:t>
      </w:r>
      <w:bookmarkEnd w:id="151"/>
    </w:p>
    <w:p w14:paraId="05EEA02B" w14:textId="32DF44A7" w:rsidR="00712F91" w:rsidRDefault="00026838" w:rsidP="00712F91">
      <w:pPr>
        <w:spacing w:before="240"/>
        <w:rPr>
          <w:lang w:val="en-GB"/>
        </w:rPr>
      </w:pPr>
      <w:r>
        <w:rPr>
          <w:lang w:val="en-GB"/>
        </w:rPr>
        <w:t xml:space="preserve">Cartago, Metepec, San Ignacio and KwaDukuza exemplify how the framing and planning of adaptation at the local level is dependent on the context but also the governance structures </w:t>
      </w:r>
      <w:r w:rsidRPr="008808A9">
        <w:rPr>
          <w:lang w:val="en-GB"/>
        </w:rPr>
        <w:fldChar w:fldCharType="begin" w:fldLock="1"/>
      </w:r>
      <w:r>
        <w:rPr>
          <w:lang w:val="en-GB"/>
        </w:rPr>
        <w:instrText>ADDIN CSL_CITATION {"citationItems":[{"id":"ITEM-1","itemData":{"DOI":"10.1007/s13280-016-0842-1","author":[{"dropping-particle":"","family":"Ravera","given":"Federica","non-dropping-particle":"","parse-names":false,"suffix":""},{"dropping-particle":"","family":"Iniesta-Arandia","given":"Irene","non-dropping-particle":"","parse-names":false,"suffix":""},{"dropping-particle":"","family":"Martín-López","given":"Berta","non-dropping-particle":"","parse-names":false,"suffix":""},{"dropping-particle":"","family":"Pascual","given":"Unai","non-dropping-particle":"","parse-names":false,"suffix":""},{"dropping-particle":"","family":"Bose","given":"Purabi","non-dropping-particle":"","parse-names":false,"suffix":""}],"container-title":"Ambio","id":"ITEM-1","issue":"3","issued":{"date-parts":[["2016"]]},"page":"235-247","title":"Gender perspectives in resilience, vulnerability and adaptation to global environmental change","type":"article-journal","volume":"45"},"uris":["http://www.mendeley.com/documents/?uuid=492c2de6-8aac-4cfc-991c-8f03a5f69702"]}],"mendeley":{"formattedCitation":"(Ravera et al., 2016)","plainTextFormattedCitation":"(Ravera et al., 2016)","previouslyFormattedCitation":"(Ravera et al., 2016)"},"properties":{"noteIndex":0},"schema":"https://github.com/citation-style-language/schema/raw/master/csl-citation.json"}</w:instrText>
      </w:r>
      <w:r w:rsidRPr="008808A9">
        <w:rPr>
          <w:lang w:val="en-GB"/>
        </w:rPr>
        <w:fldChar w:fldCharType="separate"/>
      </w:r>
      <w:r w:rsidRPr="00EE1771">
        <w:rPr>
          <w:noProof/>
          <w:lang w:val="en-GB"/>
        </w:rPr>
        <w:t>(Ravera et al., 2016)</w:t>
      </w:r>
      <w:r w:rsidRPr="008808A9">
        <w:rPr>
          <w:lang w:val="en-GB"/>
        </w:rPr>
        <w:fldChar w:fldCharType="end"/>
      </w:r>
      <w:r>
        <w:rPr>
          <w:lang w:val="en-GB"/>
        </w:rPr>
        <w:t xml:space="preserve">. Cartago prioritized vulnerability reduction and integrated municipal management. Metepec focused on coping with impacts to the infrastructure and municipal services, while San Ignacio opted for the integrated management of land, water, and living resources. For its part, KwaDukuza emphasized disaster risk management and development. </w:t>
      </w:r>
      <w:r w:rsidR="00186911">
        <w:rPr>
          <w:lang w:val="en-GB"/>
        </w:rPr>
        <w:t xml:space="preserve">However, in the conceptualisation of adaptation, </w:t>
      </w:r>
      <w:r>
        <w:rPr>
          <w:lang w:val="en-GB"/>
        </w:rPr>
        <w:t xml:space="preserve">the plans </w:t>
      </w:r>
      <w:r w:rsidRPr="008808A9">
        <w:rPr>
          <w:lang w:val="en-GB"/>
        </w:rPr>
        <w:t>included</w:t>
      </w:r>
      <w:r>
        <w:rPr>
          <w:lang w:val="en-GB"/>
        </w:rPr>
        <w:t xml:space="preserve"> </w:t>
      </w:r>
      <w:r w:rsidRPr="008808A9">
        <w:rPr>
          <w:lang w:val="en-GB"/>
        </w:rPr>
        <w:t xml:space="preserve">extensive information about the global </w:t>
      </w:r>
      <w:r>
        <w:rPr>
          <w:lang w:val="en-GB"/>
        </w:rPr>
        <w:t>and/o</w:t>
      </w:r>
      <w:r w:rsidRPr="008808A9">
        <w:rPr>
          <w:lang w:val="en-GB"/>
        </w:rPr>
        <w:t xml:space="preserve">r national context </w:t>
      </w:r>
      <w:r>
        <w:rPr>
          <w:lang w:val="en-GB"/>
        </w:rPr>
        <w:t>of climate change, while the local context was not developed to such detail</w:t>
      </w:r>
      <w:r w:rsidRPr="008808A9">
        <w:rPr>
          <w:lang w:val="en-GB"/>
        </w:rPr>
        <w:t>.</w:t>
      </w:r>
      <w:r>
        <w:rPr>
          <w:lang w:val="en-GB"/>
        </w:rPr>
        <w:t xml:space="preserve"> </w:t>
      </w:r>
      <w:r w:rsidR="00712F91">
        <w:rPr>
          <w:lang w:val="en-GB"/>
        </w:rPr>
        <w:t>Climate-change related risks presented in the local climate adaptation plans were often</w:t>
      </w:r>
      <w:r w:rsidR="00712F91" w:rsidRPr="008808A9">
        <w:rPr>
          <w:lang w:val="en-GB"/>
        </w:rPr>
        <w:t xml:space="preserve"> downscaled from projections for larger areas even though vulnerability and adaptation needs are local and context-dependent </w:t>
      </w:r>
      <w:r w:rsidR="00712F91" w:rsidRPr="008808A9">
        <w:rPr>
          <w:lang w:val="en-GB"/>
        </w:rPr>
        <w:fldChar w:fldCharType="begin" w:fldLock="1"/>
      </w:r>
      <w:r w:rsidR="00712F91" w:rsidRPr="008808A9">
        <w:rPr>
          <w:lang w:val="en-GB"/>
        </w:rPr>
        <w:instrText>ADDIN CSL_CITATION {"citationItems":[{"id":"ITEM-1","itemData":{"DOI":"10.1007/s13280-016-0825-2","abstract":"Climate change and related adaptation strategies have gender-differentiated impacts. This paper reviews how gender is framed in 41 papers on climate change adaptation through an intersectionality lens. The main findings show that while intersectional analysis has demonstrated many advantages for a comprehensive study of gender, it has not yet entered the field of climate change and gender. In climate change studies, gender is mostly handled in a men-versus-women dichotomy and little or no attention has been paid to power and social and political relations. These gaps which are echoed in other domains of development and gender research depict a ‘feminization of vulnerability’ and reinforce a ‘victimization’ discourse within climate change studies. We argue that a critical intersectional assessment would contribute to unveil agency and emancipatory pathways in the adaptation process by providing a better understanding of how the differential impacts of climate change shape, and are shaped by, the complex power dynamics of existing social and political relations","author":[{"dropping-particle":"","family":"Djoudi","given":"Houria","non-dropping-particle":"","parse-names":false,"suffix":""},{"dropping-particle":"","family":"Locatelli","given":"Bruno","non-dropping-particle":"","parse-names":false,"suffix":""},{"dropping-particle":"","family":"Vaast","given":"Chloe","non-dropping-particle":"","parse-names":false,"suffix":""},{"dropping-particle":"","family":"Asher","given":"Kiran","non-dropping-particle":"","parse-names":false,"suffix":""},{"dropping-particle":"","family":"Brockhaus","given":"Maria","non-dropping-particle":"","parse-names":false,"suffix":""},{"dropping-particle":"","family":"Basnett Sijapati","given":"Bimbika","non-dropping-particle":"","parse-names":false,"suffix":""}],"container-title":"Ambio","id":"ITEM-1","issue":"3","issued":{"date-parts":[["2016"]]},"page":"248-262","title":"Beyond dichotomies: Gender and intersecting inequalities in climate change studies","type":"article-journal","volume":"45"},"uris":["http://www.mendeley.com/documents/?uuid=bb468758-653c-464b-8ba1-fd02d3638ae3"]}],"mendeley":{"formattedCitation":"(Djoudi et al., 2016)","plainTextFormattedCitation":"(Djoudi et al., 2016)","previouslyFormattedCitation":"(Djoudi et al., 2016)"},"properties":{"noteIndex":0},"schema":"https://github.com/citation-style-language/schema/raw/master/csl-citation.json"}</w:instrText>
      </w:r>
      <w:r w:rsidR="00712F91" w:rsidRPr="008808A9">
        <w:rPr>
          <w:lang w:val="en-GB"/>
        </w:rPr>
        <w:fldChar w:fldCharType="separate"/>
      </w:r>
      <w:r w:rsidR="00712F91" w:rsidRPr="008808A9">
        <w:rPr>
          <w:noProof/>
          <w:lang w:val="en-GB"/>
        </w:rPr>
        <w:t>(Djoudi et al., 2016)</w:t>
      </w:r>
      <w:r w:rsidR="00712F91" w:rsidRPr="008808A9">
        <w:rPr>
          <w:lang w:val="en-GB"/>
        </w:rPr>
        <w:fldChar w:fldCharType="end"/>
      </w:r>
      <w:r w:rsidR="00712F91" w:rsidRPr="008808A9">
        <w:rPr>
          <w:lang w:val="en-GB"/>
        </w:rPr>
        <w:t>.</w:t>
      </w:r>
    </w:p>
    <w:p w14:paraId="413788BA" w14:textId="2369C298" w:rsidR="0088171D" w:rsidRDefault="00AA5D8E" w:rsidP="004E5C5C">
      <w:pPr>
        <w:spacing w:before="240"/>
        <w:rPr>
          <w:lang w:val="en-GB"/>
        </w:rPr>
      </w:pPr>
      <w:r w:rsidRPr="00B8631F">
        <w:rPr>
          <w:rFonts w:cs="RkdtgwAdvPTimes"/>
          <w:szCs w:val="24"/>
          <w:lang w:val="en-GB"/>
        </w:rPr>
        <w:t>Socio-ecological resilience is “</w:t>
      </w:r>
      <w:r w:rsidRPr="00B8631F">
        <w:rPr>
          <w:lang w:val="en-GB"/>
        </w:rPr>
        <w:t xml:space="preserve">determined by the governance and institutional context” </w:t>
      </w:r>
      <w:r w:rsidRPr="00B8631F">
        <w:rPr>
          <w:lang w:val="en-GB"/>
        </w:rPr>
        <w:fldChar w:fldCharType="begin" w:fldLock="1"/>
      </w:r>
      <w:r w:rsidRPr="00B8631F">
        <w:rPr>
          <w:lang w:val="en-GB"/>
        </w:rPr>
        <w:instrText>ADDIN CSL_CITATION {"citationItems":[{"id":"ITEM-1","itemData":{"DOI":"10.1007/s13280-016-0842-1","author":[{"dropping-particle":"","family":"Ravera","given":"Federica","non-dropping-particle":"","parse-names":false,"suffix":""},{"dropping-particle":"","family":"Iniesta-Arandia","given":"Irene","non-dropping-particle":"","parse-names":false,"suffix":""},{"dropping-particle":"","family":"Martín-López","given":"Berta","non-dropping-particle":"","parse-names":false,"suffix":""},{"dropping-particle":"","family":"Pascual","given":"Unai","non-dropping-particle":"","parse-names":false,"suffix":""},{"dropping-particle":"","family":"Bose","given":"Purabi","non-dropping-particle":"","parse-names":false,"suffix":""}],"container-title":"Ambio","id":"ITEM-1","issue":"3","issued":{"date-parts":[["2016"]]},"page":"235-247","title":"Gender perspectives in resilience, vulnerability and adaptation to global environmental change","type":"article-journal","volume":"45"},"locator":"242","uris":["http://www.mendeley.com/documents/?uuid=492c2de6-8aac-4cfc-991c-8f03a5f69702"]}],"mendeley":{"formattedCitation":"(Ravera et al., 2016, p. 242)","plainTextFormattedCitation":"(Ravera et al., 2016, p. 242)","previouslyFormattedCitation":"(Ravera et al., 2016, p. 242)"},"properties":{"noteIndex":0},"schema":"https://github.com/citation-style-language/schema/raw/master/csl-citation.json"}</w:instrText>
      </w:r>
      <w:r w:rsidRPr="00B8631F">
        <w:rPr>
          <w:lang w:val="en-GB"/>
        </w:rPr>
        <w:fldChar w:fldCharType="separate"/>
      </w:r>
      <w:r w:rsidRPr="00B8631F">
        <w:rPr>
          <w:noProof/>
          <w:lang w:val="en-GB"/>
        </w:rPr>
        <w:t>(Ravera et al., 2016, p. 242)</w:t>
      </w:r>
      <w:r w:rsidRPr="00B8631F">
        <w:rPr>
          <w:lang w:val="en-GB"/>
        </w:rPr>
        <w:fldChar w:fldCharType="end"/>
      </w:r>
      <w:r w:rsidRPr="00B8631F">
        <w:rPr>
          <w:lang w:val="en-GB"/>
        </w:rPr>
        <w:t xml:space="preserve">, the societal structures, and the contributions of local communities </w:t>
      </w:r>
      <w:r w:rsidRPr="00B8631F">
        <w:rPr>
          <w:lang w:val="en-GB"/>
        </w:rPr>
        <w:fldChar w:fldCharType="begin" w:fldLock="1"/>
      </w:r>
      <w:r w:rsidRPr="00B8631F">
        <w:rPr>
          <w:lang w:val="en-GB"/>
        </w:rPr>
        <w:instrText>ADDIN CSL_CITATION {"citationItems":[{"id":"ITEM-1","itemData":{"DOI":"10.1007/978-3-642-38670-1","ISBN":"978-3-642-38670-1","abstract":"Community-based adaptation (CBA) is gaining popularity as an approach to supporting vulnerable communities to adapt to the impacts of climate change, but in an environment of competing financial demands, to what extent is CBA economically efficient? Empirical research from NEF Consulting (New Economics Foundation) using an extended social cost-benefit analysis (SCBA) of qualitative and quantitative data gathered from four communities compares and contrasts the benefits and investment in CBA initiatives carried out by the Adaptation Learning Programme (ALP), implemented by CARE International in Dakoro, Niger. The results suggest a high return on investment on ALP’s CBA activities in Dakoro and an increase in the economic capital of communities (revenue and savings) as well as social and environmental capitals. Even only taking into account the benefits ALP has generated to date (over 4 years), findings suggest that for every £1 invested in communities, there has been a return of more than £4. In order to capture the future value of community-based adaptation, the evaluative model was extended further to forecast evolutions to 2020 using three core climate scenarios to evaluate the impact on the different forms of communities’ capital under a no intervention scenario, compared to an intervention scenario. Even under a high discount rate, results remain positive and returns are high, proving that CBA is both an economic and socially effective approach to adaptation.","author":[{"dropping-particle":"","family":"Vardakoulias","given":"Olivier","non-dropping-particle":"","parse-names":false,"suffix":""},{"dropping-particle":"","family":"Nicholles","given":"Natalie","non-dropping-particle":"","parse-names":false,"suffix":""}],"container-title":"Handbook of Climate Change Adaptation","edition":"1","editor":[{"dropping-particle":"","family":"Leal Filho","given":"Walter","non-dropping-particle":"","parse-names":false,"suffix":""}],"id":"ITEM-1","issued":{"date-parts":[["2015"]]},"page":"38-68","publisher":"Springer-Verlag Berlin Heidelberg","title":"A Socio-Economic Evaluation of Community-based Adaptation: A Case Study in Dakoro, Niger","type":"chapter"},"uris":["http://www.mendeley.com/documents/?uuid=501d2b66-6bd8-47f8-9d03-af2de613c38f"]}],"mendeley":{"formattedCitation":"(Vardakoulias &amp; Nicholles, 2015)","plainTextFormattedCitation":"(Vardakoulias &amp; Nicholles, 2015)","previouslyFormattedCitation":"(Vardakoulias &amp; Nicholles, 2015)"},"properties":{"noteIndex":0},"schema":"https://github.com/citation-style-language/schema/raw/master/csl-citation.json"}</w:instrText>
      </w:r>
      <w:r w:rsidRPr="00B8631F">
        <w:rPr>
          <w:lang w:val="en-GB"/>
        </w:rPr>
        <w:fldChar w:fldCharType="separate"/>
      </w:r>
      <w:r w:rsidRPr="00B8631F">
        <w:rPr>
          <w:noProof/>
          <w:lang w:val="en-GB"/>
        </w:rPr>
        <w:t>(Vardakoulias &amp; Nicholles, 2015)</w:t>
      </w:r>
      <w:r w:rsidRPr="00B8631F">
        <w:rPr>
          <w:lang w:val="en-GB"/>
        </w:rPr>
        <w:fldChar w:fldCharType="end"/>
      </w:r>
      <w:r w:rsidRPr="00B8631F">
        <w:rPr>
          <w:lang w:val="en-GB"/>
        </w:rPr>
        <w:t>. The analysed governments face challenges in their institutional context, such as the lack of necessary financial resources, stretched human resources, and infrastructure.</w:t>
      </w:r>
      <w:r>
        <w:rPr>
          <w:lang w:val="en-GB"/>
        </w:rPr>
        <w:t xml:space="preserve"> The AR5 suggested that there should be a greater focus towards steering up </w:t>
      </w:r>
      <w:r w:rsidRPr="001A488D">
        <w:rPr>
          <w:lang w:val="en-GB"/>
        </w:rPr>
        <w:t xml:space="preserve">transformational pathways towards greater social goals, instead of pursuing risk-based and incremental change approaches </w:t>
      </w:r>
      <w:r w:rsidRPr="001A488D">
        <w:rPr>
          <w:lang w:val="en-GB"/>
        </w:rPr>
        <w:fldChar w:fldCharType="begin" w:fldLock="1"/>
      </w:r>
      <w:r w:rsidR="001415C9">
        <w:rPr>
          <w:lang w:val="en-GB"/>
        </w:rPr>
        <w:instrText>ADDIN CSL_CITATION {"citationItems":[{"id":"ITEM-1","itemData":{"DOI":"10.1017/CBO9781107415386","ISBN":"9781107415386","abstract":"This latest Fifth Assessment Report of the Intergovernmental Panel on Climate Change (IPCC) again forms the standard scientific reference for all those concerned with the environmental and social consequences of climate change, including students and researchers across the natural and social sciences, professionals in medicine and law, and practitioners in environmental planning, resource management, development, disaster risk reduction, and adaptation. It provides relevant material for decision makers and stakeholders at all levels of government, NGOs, and the private sector worldwide. This assessment provides information on: • Impacts of climate changes that have already occurred and risks of future impacts; • Vulnerabilities and interactions that make some climate events devastating, while others pass with little notice; • Risks of climate change impacts for the health and security of people and ecosystems; • Risks of climate change impacts for human activities; • Prospects for adaptation, including opportunities, barriers, and financing; • Regional and sectoral key risks and vulnerabilities.","author":[{"dropping-particle":"","family":"IPCC","given":"","non-dropping-particle":"","parse-names":false,"suffix":""}],"container-title":"Climate Change 2014: Impacts, Adaptation and Vulnerability: Part B: Regional Aspects: Working Group II Contribution to the Fifth Assessment Report of the Intergovernmental Panel on Climate Change","editor":[{"dropping-particle":"","family":"Barros","given":"Vicente R.","non-dropping-particle":"","parse-names":false,"suffix":""},{"dropping-particle":"","family":"Field","given":"Christopher B.","non-dropping-particle":"","parse-names":false,"suffix":""},{"dropping-particle":"","family":"Dokken","given":"David Jon","non-dropping-particle":"","parse-names":false,"suffix":""},{"dropping-particle":"","family":"Mastrandrea","given":"Michael D.","non-dropping-particle":"","parse-names":false,"suffix":""},{"dropping-particle":"","family":"Mach","given":"Katharine J.","non-dropping-particle":"","parse-names":false,"suffix":""},{"dropping-particle":"","family":"Bilir","given":"T.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L.","non-dropping-particle":"","parse-names":false,"suffix":""},{"dropping-particle":"","family":"Estrada","given":"Yuka Otsuki","non-dropping-particle":"","parse-names":false,"suffix":""},{"dropping-particle":"","family":"Genova","given":"Robert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L.","non-dropping-particle":"","parse-names":false,"suffix":""}],"id":"ITEM-1","issued":{"date-parts":[["2014"]]},"number-of-pages":"1-1820","publisher":"Cambridge University Press","publisher-place":"Cambridge, United Kingdom and New York","title":"Climate change 2014 impacts, adaptation, and vulnerability Part B: Regional aspects: Working group ii contribution to the fifth assessment report of the intergovernmental panel on climate change","type":"book"},"uris":["http://www.mendeley.com/documents/?uuid=ffb9aed5-c084-468e-9e4f-fe8602798f4e"]}],"mendeley":{"formattedCitation":"(IPCC, 2014b)","plainTextFormattedCitation":"(IPCC, 2014b)","previouslyFormattedCitation":"(IPCC, 2014b)"},"properties":{"noteIndex":0},"schema":"https://github.com/citation-style-language/schema/raw/master/csl-citation.json"}</w:instrText>
      </w:r>
      <w:r w:rsidRPr="001A488D">
        <w:rPr>
          <w:lang w:val="en-GB"/>
        </w:rPr>
        <w:fldChar w:fldCharType="separate"/>
      </w:r>
      <w:r w:rsidRPr="001A488D">
        <w:rPr>
          <w:noProof/>
          <w:lang w:val="en-GB"/>
        </w:rPr>
        <w:t>(IPCC, 2014b)</w:t>
      </w:r>
      <w:r w:rsidRPr="001A488D">
        <w:rPr>
          <w:lang w:val="en-GB"/>
        </w:rPr>
        <w:fldChar w:fldCharType="end"/>
      </w:r>
      <w:r w:rsidRPr="001A488D">
        <w:rPr>
          <w:lang w:val="en-GB"/>
        </w:rPr>
        <w:t xml:space="preserve"> prevailing in the analysed adaptation plans.</w:t>
      </w:r>
      <w:r w:rsidRPr="008808A9">
        <w:rPr>
          <w:lang w:val="en-GB"/>
        </w:rPr>
        <w:t xml:space="preserve"> </w:t>
      </w:r>
      <w:r w:rsidR="006B40BD" w:rsidRPr="008808A9">
        <w:rPr>
          <w:lang w:val="en-GB"/>
        </w:rPr>
        <w:t xml:space="preserve">Conventional local policy planning </w:t>
      </w:r>
      <w:r w:rsidR="006B40BD">
        <w:rPr>
          <w:lang w:val="en-GB"/>
        </w:rPr>
        <w:t xml:space="preserve">continues to consider cost effectiveness and political feasibility </w:t>
      </w:r>
      <w:r w:rsidR="004E5C5C">
        <w:rPr>
          <w:lang w:val="en-GB"/>
        </w:rPr>
        <w:t xml:space="preserve">as key criteria </w:t>
      </w:r>
      <w:r w:rsidR="006B40BD">
        <w:rPr>
          <w:lang w:val="en-GB"/>
        </w:rPr>
        <w:t xml:space="preserve">to select viable policies for implementation </w:t>
      </w:r>
      <w:r w:rsidR="006B40BD" w:rsidRPr="008808A9">
        <w:rPr>
          <w:lang w:val="en-GB"/>
        </w:rPr>
        <w:t xml:space="preserve"> </w:t>
      </w:r>
      <w:r w:rsidR="006B40BD" w:rsidRPr="008808A9">
        <w:rPr>
          <w:lang w:val="en-GB"/>
        </w:rPr>
        <w:fldChar w:fldCharType="begin" w:fldLock="1"/>
      </w:r>
      <w:r w:rsidR="006B40BD">
        <w:rPr>
          <w:lang w:val="en-GB"/>
        </w:rPr>
        <w:instrText>ADDIN CSL_CITATION {"citationItems":[{"id":"ITEM-1","itemData":{"ISBN":"978-0-86491-340-1","author":[{"dropping-particle":"","family":"Hankivsky","given":"Olena","non-dropping-particle":"","parse-names":false,"suffix":""},{"dropping-particle":"","family":"Grace","given":"Daniel","non-dropping-particle":"","parse-names":false,"suffix":""},{"dropping-particle":"","family":"Hunting","given":"Gemma","non-dropping-particle":"","parse-names":false,"suffix":""},{"dropping-particle":"","family":"Ferlatte","given":"Olivier","non-dropping-particle":"","parse-names":false,"suffix":""}],"container-title":"An Intersectionality-Based Policy Analysis Framework","editor":[{"dropping-particle":"","family":"Hankivsky","given":"Olena","non-dropping-particle":"","parse-names":false,"suffix":""}],"id":"ITEM-1","issued":{"date-parts":[["2012"]]},"page":"7-23","publisher":"Institute for Intersectionality Research and Policy, Simon Fraser University","publisher-place":"Vancouver, Canada","title":"Introduction: Why Intersectionality Matters for Health Equity and Policy Analysis","type":"chapter"},"uris":["http://www.mendeley.com/documents/?uuid=6c5a3a89-175e-44c5-9743-0aa7891b19c7"]}],"mendeley":{"formattedCitation":"(Hankivsky, Grace, Hunting, &amp; Ferlatte, 2012)","plainTextFormattedCitation":"(Hankivsky, Grace, Hunting, &amp; Ferlatte, 2012)","previouslyFormattedCitation":"(Hankivsky, Grace, Hunting, &amp; Ferlatte, 2012)"},"properties":{"noteIndex":0},"schema":"https://github.com/citation-style-language/schema/raw/master/csl-citation.json"}</w:instrText>
      </w:r>
      <w:r w:rsidR="006B40BD" w:rsidRPr="008808A9">
        <w:rPr>
          <w:lang w:val="en-GB"/>
        </w:rPr>
        <w:fldChar w:fldCharType="separate"/>
      </w:r>
      <w:r w:rsidR="006B40BD" w:rsidRPr="00790C5F">
        <w:rPr>
          <w:noProof/>
          <w:lang w:val="en-GB"/>
        </w:rPr>
        <w:t>(Hankivsky, Grace, Hunting, &amp; Ferlatte, 2012)</w:t>
      </w:r>
      <w:r w:rsidR="006B40BD" w:rsidRPr="008808A9">
        <w:rPr>
          <w:lang w:val="en-GB"/>
        </w:rPr>
        <w:fldChar w:fldCharType="end"/>
      </w:r>
      <w:r w:rsidR="006B40BD" w:rsidRPr="008808A9">
        <w:rPr>
          <w:lang w:val="en-GB"/>
        </w:rPr>
        <w:t xml:space="preserve">. In the case of climate change adaptation policy, </w:t>
      </w:r>
      <w:r w:rsidR="006B40BD">
        <w:rPr>
          <w:lang w:val="en-GB"/>
        </w:rPr>
        <w:t>the viable adaptation options were mostly focused on protecting the viability of key economic activities and the integrity of key urban services and infrastructure</w:t>
      </w:r>
      <w:r w:rsidR="006B40BD" w:rsidRPr="008808A9">
        <w:rPr>
          <w:lang w:val="en-GB"/>
        </w:rPr>
        <w:t xml:space="preserve">. </w:t>
      </w:r>
      <w:r w:rsidR="0088171D" w:rsidRPr="008808A9">
        <w:rPr>
          <w:szCs w:val="24"/>
          <w:lang w:val="en-GB" w:eastAsia="ja-JP"/>
        </w:rPr>
        <w:t xml:space="preserve">The analysed case studies touched upon different dimensions of equity, justice, and fairness. The specific manifestations of these concepts in the analysed adaptation plans and proposed adaptation measures are further elaborated upon </w:t>
      </w:r>
      <w:r w:rsidR="0088171D">
        <w:rPr>
          <w:szCs w:val="24"/>
          <w:lang w:val="en-GB" w:eastAsia="ja-JP"/>
        </w:rPr>
        <w:t xml:space="preserve">in </w:t>
      </w:r>
      <w:r w:rsidR="0088171D">
        <w:rPr>
          <w:szCs w:val="24"/>
          <w:lang w:val="en-GB" w:eastAsia="ja-JP"/>
        </w:rPr>
        <w:fldChar w:fldCharType="begin"/>
      </w:r>
      <w:r w:rsidR="0088171D">
        <w:rPr>
          <w:szCs w:val="24"/>
          <w:lang w:val="en-GB" w:eastAsia="ja-JP"/>
        </w:rPr>
        <w:instrText xml:space="preserve"> REF _Ref42250370 \h </w:instrText>
      </w:r>
      <w:r w:rsidR="0088171D">
        <w:rPr>
          <w:szCs w:val="24"/>
          <w:lang w:val="en-GB" w:eastAsia="ja-JP"/>
        </w:rPr>
      </w:r>
      <w:r w:rsidR="0088171D">
        <w:rPr>
          <w:szCs w:val="24"/>
          <w:lang w:val="en-GB" w:eastAsia="ja-JP"/>
        </w:rPr>
        <w:fldChar w:fldCharType="separate"/>
      </w:r>
      <w:r w:rsidR="0088171D">
        <w:t xml:space="preserve">Figure </w:t>
      </w:r>
      <w:r w:rsidR="0088171D">
        <w:rPr>
          <w:noProof/>
        </w:rPr>
        <w:t>5</w:t>
      </w:r>
      <w:r w:rsidR="0088171D">
        <w:noBreakHyphen/>
      </w:r>
      <w:r w:rsidR="0088171D">
        <w:rPr>
          <w:noProof/>
        </w:rPr>
        <w:t>1</w:t>
      </w:r>
      <w:r w:rsidR="0088171D">
        <w:t xml:space="preserve"> Comparison of coding results in the four case studies</w:t>
      </w:r>
      <w:r w:rsidR="0088171D">
        <w:rPr>
          <w:szCs w:val="24"/>
          <w:lang w:val="en-GB" w:eastAsia="ja-JP"/>
        </w:rPr>
        <w:fldChar w:fldCharType="end"/>
      </w:r>
      <w:r w:rsidR="0088171D">
        <w:rPr>
          <w:szCs w:val="24"/>
          <w:lang w:val="en-GB" w:eastAsia="ja-JP"/>
        </w:rPr>
        <w:t xml:space="preserve">”. </w:t>
      </w:r>
      <w:r w:rsidR="004E5C5C">
        <w:rPr>
          <w:szCs w:val="24"/>
          <w:lang w:val="en-GB" w:eastAsia="ja-JP"/>
        </w:rPr>
        <w:t xml:space="preserve">The prominence of economic considerations was a common factor across the analysed case studies. </w:t>
      </w:r>
    </w:p>
    <w:p w14:paraId="0A852BFA" w14:textId="77777777" w:rsidR="0088171D" w:rsidRDefault="0088171D" w:rsidP="0088171D">
      <w:pPr>
        <w:pStyle w:val="Caption"/>
        <w:rPr>
          <w:szCs w:val="24"/>
          <w:lang w:val="en-GB" w:eastAsia="ja-JP"/>
        </w:rPr>
      </w:pPr>
      <w:bookmarkStart w:id="152" w:name="_Ref42250370"/>
      <w:bookmarkStart w:id="153" w:name="_Toc42251559"/>
      <w:r>
        <w:t xml:space="preserve">Figure </w:t>
      </w:r>
      <w:r w:rsidR="00D218EE">
        <w:fldChar w:fldCharType="begin"/>
      </w:r>
      <w:r w:rsidR="00D218EE">
        <w:instrText xml:space="preserve"> STYLEREF 1 \s </w:instrText>
      </w:r>
      <w:r w:rsidR="00D218EE">
        <w:fldChar w:fldCharType="separate"/>
      </w:r>
      <w:r>
        <w:rPr>
          <w:noProof/>
        </w:rPr>
        <w:t>5</w:t>
      </w:r>
      <w:r w:rsidR="00D218EE">
        <w:rPr>
          <w:noProof/>
        </w:rPr>
        <w:fldChar w:fldCharType="end"/>
      </w:r>
      <w:r>
        <w:noBreakHyphen/>
      </w:r>
      <w:r w:rsidR="00D218EE">
        <w:fldChar w:fldCharType="begin"/>
      </w:r>
      <w:r w:rsidR="00D218EE">
        <w:instrText xml:space="preserve"> SEQ Figure \* ARABIC \s 1 </w:instrText>
      </w:r>
      <w:r w:rsidR="00D218EE">
        <w:fldChar w:fldCharType="separate"/>
      </w:r>
      <w:r>
        <w:rPr>
          <w:noProof/>
        </w:rPr>
        <w:t>1</w:t>
      </w:r>
      <w:r w:rsidR="00D218EE">
        <w:rPr>
          <w:noProof/>
        </w:rPr>
        <w:fldChar w:fldCharType="end"/>
      </w:r>
      <w:r>
        <w:t xml:space="preserve"> Comparison of coding results in the four case studies</w:t>
      </w:r>
      <w:bookmarkEnd w:id="152"/>
      <w:bookmarkEnd w:id="153"/>
    </w:p>
    <w:p w14:paraId="31F4D895" w14:textId="77777777" w:rsidR="0088171D" w:rsidRDefault="0088171D" w:rsidP="0088171D">
      <w:pPr>
        <w:spacing w:before="240"/>
        <w:rPr>
          <w:szCs w:val="24"/>
          <w:lang w:val="en-GB" w:eastAsia="ja-JP"/>
        </w:rPr>
      </w:pPr>
      <w:r>
        <w:rPr>
          <w:noProof/>
        </w:rPr>
        <w:drawing>
          <wp:inline distT="0" distB="0" distL="0" distR="0" wp14:anchorId="19259FE7" wp14:editId="5374173D">
            <wp:extent cx="5580380" cy="2667000"/>
            <wp:effectExtent l="0" t="0" r="1270" b="0"/>
            <wp:docPr id="17" name="Chart 17">
              <a:extLst xmlns:a="http://schemas.openxmlformats.org/drawingml/2006/main">
                <a:ext uri="{FF2B5EF4-FFF2-40B4-BE49-F238E27FC236}">
                  <a16:creationId xmlns:a16="http://schemas.microsoft.com/office/drawing/2014/main" id="{63D43D40-5360-42DA-99C7-F892D61D1E0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64768E95" w14:textId="59ECB5A3" w:rsidR="00053C6E" w:rsidRDefault="00C32C0C" w:rsidP="00053C6E">
      <w:pPr>
        <w:spacing w:before="240"/>
        <w:rPr>
          <w:highlight w:val="yellow"/>
          <w:lang w:val="en-GB"/>
        </w:rPr>
      </w:pPr>
      <w:r>
        <w:rPr>
          <w:szCs w:val="24"/>
          <w:lang w:val="en-GB" w:eastAsia="ja-JP"/>
        </w:rPr>
        <w:t xml:space="preserve">In the figure, the first three columns correspond to the gender (GEN), socioeconomic factors (SOC), and vulnerability (VULN) dimensions of equity. </w:t>
      </w:r>
      <w:r w:rsidRPr="008808A9">
        <w:rPr>
          <w:lang w:val="en-GB" w:eastAsia="ja-JP"/>
        </w:rPr>
        <w:t>The results showed that equity is the area where the analysed cities have the highest number of references and specific adaptation measures</w:t>
      </w:r>
      <w:r w:rsidR="00BE7058">
        <w:rPr>
          <w:lang w:val="en-GB" w:eastAsia="ja-JP"/>
        </w:rPr>
        <w:t xml:space="preserve">, even though the concept has not been defined in landmark documents of the international climate change regime </w:t>
      </w:r>
      <w:r w:rsidR="00BE7058">
        <w:rPr>
          <w:lang w:val="en-GB" w:eastAsia="ja-JP"/>
        </w:rPr>
        <w:fldChar w:fldCharType="begin" w:fldLock="1"/>
      </w:r>
      <w:r w:rsidR="00053C6E">
        <w:rPr>
          <w:lang w:val="en-GB" w:eastAsia="ja-JP"/>
        </w:rPr>
        <w:instrText>ADDIN CSL_CITATION {"citationItems":[{"id":"ITEM-1","itemData":{"URL":"https://unfccc.int/timeline/","accessed":{"date-parts":[["2020","1","14"]]},"author":[{"dropping-particle":"","family":"United Nations Framework Convention on Climate Change","given":"","non-dropping-particle":"","parse-names":false,"suffix":""}],"id":"ITEM-1","issued":{"date-parts":[["0"]]},"title":"Timeline","type":"webpage"},"uris":["http://www.mendeley.com/documents/?uuid=d93fbd27-92d6-4374-a831-0b65669a5607"]}],"mendeley":{"formattedCitation":"(United Nations Framework Convention on Climate Change, n.d.)","plainTextFormattedCitation":"(United Nations Framework Convention on Climate Change, n.d.)","previouslyFormattedCitation":"(United Nations Framework Convention on Climate Change, n.d.)"},"properties":{"noteIndex":0},"schema":"https://github.com/citation-style-language/schema/raw/master/csl-citation.json"}</w:instrText>
      </w:r>
      <w:r w:rsidR="00BE7058">
        <w:rPr>
          <w:lang w:val="en-GB" w:eastAsia="ja-JP"/>
        </w:rPr>
        <w:fldChar w:fldCharType="separate"/>
      </w:r>
      <w:r w:rsidR="00BE7058" w:rsidRPr="00BE7058">
        <w:rPr>
          <w:noProof/>
          <w:lang w:val="en-GB" w:eastAsia="ja-JP"/>
        </w:rPr>
        <w:t>(United Nations Framework Convention on Climate Change, n.d.)</w:t>
      </w:r>
      <w:r w:rsidR="00BE7058">
        <w:rPr>
          <w:lang w:val="en-GB" w:eastAsia="ja-JP"/>
        </w:rPr>
        <w:fldChar w:fldCharType="end"/>
      </w:r>
      <w:r w:rsidR="00BE7058">
        <w:rPr>
          <w:lang w:val="en-GB" w:eastAsia="ja-JP"/>
        </w:rPr>
        <w:t xml:space="preserve">. </w:t>
      </w:r>
      <w:r w:rsidR="00053C6E">
        <w:rPr>
          <w:lang w:val="en-GB" w:eastAsia="ja-JP"/>
        </w:rPr>
        <w:t xml:space="preserve">Equity can however be understood as equalizing outcomes between the most advantaged and disadvantaged groups in a society </w:t>
      </w:r>
      <w:r w:rsidR="00053C6E" w:rsidRPr="00F51916">
        <w:rPr>
          <w:lang w:val="en-GB"/>
        </w:rPr>
        <w:fldChar w:fldCharType="begin" w:fldLock="1"/>
      </w:r>
      <w:r w:rsidR="009717D8">
        <w:rPr>
          <w:lang w:val="en-GB"/>
        </w:rPr>
        <w:instrText>ADDIN CSL_CITATION {"citationItems":[{"id":"ITEM-1","itemData":{"ISBN":"978-0-86491-340-1","author":[{"dropping-particle":"","family":"Hankivsky","given":"Olena","non-dropping-particle":"","parse-names":false,"suffix":""},{"dropping-particle":"","family":"Grace","given":"Daniel","non-dropping-particle":"","parse-names":false,"suffix":""},{"dropping-particle":"","family":"Hunting","given":"Gemma","non-dropping-particle":"","parse-names":false,"suffix":""},{"dropping-particle":"","family":"Ferlatte","given":"Olivier","non-dropping-particle":"","parse-names":false,"suffix":""},{"dropping-particle":"","family":"Clark","given":"Natalie","non-dropping-particle":"","parse-names":false,"suffix":""},{"dropping-particle":"","family":"Fridkin","given":"Alycia","non-dropping-particle":"","parse-names":false,"suffix":""},{"dropping-particle":"","family":"Giesbrecht","given":"Melissa","non-dropping-particle":"","parse-names":false,"suffix":""},{"dropping-particle":"","family":"Rudrum","given":"Sarah","non-dropping-particle":"","parse-names":false,"suffix":""},{"dropping-particle":"","family":"Laviolette","given":"Tarya","non-dropping-particle":"","parse-names":false,"suffix":""}],"container-title":"An Intersectionality-Based Policy Analysis Framework","edition":"1st","editor":[{"dropping-particle":"","family":"Hankivsky","given":"Olena","non-dropping-particle":"","parse-names":false,"suffix":""}],"id":"ITEM-1","issued":{"date-parts":[["2012"]]},"page":"33-42","publisher":"Institute for Intersectionality Research and Policy, Simon Fraser University","publisher-place":"Vancouver, Canada","title":"Intersectionality-Based Policy Analysis","type":"chapter"},"uris":["http://www.mendeley.com/documents/?uuid=f59e32dc-deb5-4fb4-80fb-edf6a95afac7"]}],"mendeley":{"formattedCitation":"(Hankivsky, Grace, Hunting, Ferlatte, et al., 2012)","plainTextFormattedCitation":"(Hankivsky, Grace, Hunting, Ferlatte, et al., 2012)","previouslyFormattedCitation":"(Hankivsky, Grace, Hunting, Ferlatte, et al., 2012)"},"properties":{"noteIndex":0},"schema":"https://github.com/citation-style-language/schema/raw/master/csl-citation.json"}</w:instrText>
      </w:r>
      <w:r w:rsidR="00053C6E" w:rsidRPr="00F51916">
        <w:rPr>
          <w:lang w:val="en-GB"/>
        </w:rPr>
        <w:fldChar w:fldCharType="separate"/>
      </w:r>
      <w:r w:rsidR="00053C6E" w:rsidRPr="00F51916">
        <w:rPr>
          <w:noProof/>
          <w:lang w:val="en-GB"/>
        </w:rPr>
        <w:t>(Hankivsky, Grace, Hunting, Ferlatte, et al., 2012)</w:t>
      </w:r>
      <w:r w:rsidR="00053C6E" w:rsidRPr="00F51916">
        <w:rPr>
          <w:lang w:val="en-GB"/>
        </w:rPr>
        <w:fldChar w:fldCharType="end"/>
      </w:r>
      <w:r w:rsidR="00053C6E" w:rsidRPr="00F51916">
        <w:rPr>
          <w:lang w:val="en-GB"/>
        </w:rPr>
        <w:t xml:space="preserve">. </w:t>
      </w:r>
      <w:r w:rsidR="00F51916" w:rsidRPr="00F51916">
        <w:rPr>
          <w:lang w:val="en-GB"/>
        </w:rPr>
        <w:t xml:space="preserve">In the case studies, the approach to equity differed. </w:t>
      </w:r>
      <w:r w:rsidR="00053C6E" w:rsidRPr="00F51916">
        <w:rPr>
          <w:lang w:val="en-GB"/>
        </w:rPr>
        <w:t xml:space="preserve">Cartago referenced the importance of guaranteeing equitable access to sustainable development and environmental benefits, while for KwaDukuza equitable access covered economic aspects like affordable energy, inclusive growth, and employment. Metepec made only a veiled reference when saying that awareness and capacity-building should reach all inhabitants, while San Ignacio did not reference equity at all. </w:t>
      </w:r>
    </w:p>
    <w:p w14:paraId="50ABDB62" w14:textId="7021A39D" w:rsidR="00315958" w:rsidRPr="00315958" w:rsidRDefault="004E5C5C" w:rsidP="00315958">
      <w:pPr>
        <w:spacing w:before="240"/>
        <w:rPr>
          <w:color w:val="000000"/>
          <w:szCs w:val="24"/>
          <w:lang w:val="en-GB"/>
        </w:rPr>
      </w:pPr>
      <w:r>
        <w:rPr>
          <w:lang w:val="en-GB"/>
        </w:rPr>
        <w:t xml:space="preserve">In terms of </w:t>
      </w:r>
      <w:r w:rsidR="00315958">
        <w:rPr>
          <w:lang w:val="en-GB"/>
        </w:rPr>
        <w:t xml:space="preserve">the dimensions of equity, </w:t>
      </w:r>
      <w:r>
        <w:rPr>
          <w:lang w:val="en-GB"/>
        </w:rPr>
        <w:t>gender</w:t>
      </w:r>
      <w:r w:rsidR="00315958">
        <w:rPr>
          <w:lang w:val="en-GB"/>
        </w:rPr>
        <w:t xml:space="preserve"> is to be considered in the implementation of adaptive </w:t>
      </w:r>
      <w:r w:rsidR="00315958" w:rsidRPr="0020377A">
        <w:rPr>
          <w:lang w:val="en-GB"/>
        </w:rPr>
        <w:t xml:space="preserve">measures </w:t>
      </w:r>
      <w:r w:rsidR="00315958" w:rsidRPr="0020377A">
        <w:rPr>
          <w:color w:val="000000"/>
          <w:szCs w:val="24"/>
          <w:lang w:val="en-GB"/>
        </w:rPr>
        <w:fldChar w:fldCharType="begin" w:fldLock="1"/>
      </w:r>
      <w:r w:rsidR="00315958" w:rsidRPr="0020377A">
        <w:rPr>
          <w:color w:val="000000"/>
          <w:szCs w:val="24"/>
          <w:lang w:val="en-GB"/>
        </w:rPr>
        <w:instrText>ADDIN CSL_CITATION {"citationItems":[{"id":"ITEM-1","itemData":{"DOI":"FCCC/CP/2016/10/Add.1","author":[{"dropping-particle":"","family":"UNFCCC","given":"","non-dropping-particle":"","parse-names":false,"suffix":""}],"id":"ITEM-1","issued":{"date-parts":[["2017"]]},"publisher-place":"Marrakesh, Morocco","title":"Report of the Conference of the Parties on its twenty-second session, held in Marrakech from 7 to 18 November 2016. Addendum. Part two: Action taken by the Conference of the Parties at its twenty-second session","type":"report"},"uris":["http://www.mendeley.com/documents/?uuid=baab9133-0a49-4125-b444-d69c887ee094"]}],"mendeley":{"formattedCitation":"(UNFCCC, 2017b)","plainTextFormattedCitation":"(UNFCCC, 2017b)","previouslyFormattedCitation":"(UNFCCC, 2017b)"},"properties":{"noteIndex":0},"schema":"https://github.com/citation-style-language/schema/raw/master/csl-citation.json"}</w:instrText>
      </w:r>
      <w:r w:rsidR="00315958" w:rsidRPr="0020377A">
        <w:rPr>
          <w:color w:val="000000"/>
          <w:szCs w:val="24"/>
          <w:lang w:val="en-GB"/>
        </w:rPr>
        <w:fldChar w:fldCharType="separate"/>
      </w:r>
      <w:r w:rsidR="00315958" w:rsidRPr="0020377A">
        <w:rPr>
          <w:noProof/>
          <w:color w:val="000000"/>
          <w:szCs w:val="24"/>
          <w:lang w:val="en-GB"/>
        </w:rPr>
        <w:t>(UNFCCC, 2017b)</w:t>
      </w:r>
      <w:r w:rsidR="00315958" w:rsidRPr="0020377A">
        <w:rPr>
          <w:color w:val="000000"/>
          <w:szCs w:val="24"/>
          <w:lang w:val="en-GB"/>
        </w:rPr>
        <w:fldChar w:fldCharType="end"/>
      </w:r>
      <w:r w:rsidR="00315958" w:rsidRPr="0020377A">
        <w:rPr>
          <w:color w:val="000000"/>
          <w:szCs w:val="24"/>
          <w:lang w:val="en-GB"/>
        </w:rPr>
        <w:t xml:space="preserve">. </w:t>
      </w:r>
      <w:r w:rsidR="00315958" w:rsidRPr="0020377A">
        <w:rPr>
          <w:szCs w:val="24"/>
          <w:lang w:val="en-GB" w:eastAsia="ja-JP"/>
        </w:rPr>
        <w:t xml:space="preserve">Cartago referenced women through a vulnerability-reduction productive project for women-headed households, while San Ignacio briefly evoked how factors like gender-based discrimination can exacerbate vulnerability. Neither Metepec nor KwaDukuza referenced gender issues in the adaptation measures or elsewhere in their adaptation documents. The results are consistent with the understudy of gender issues in socioenvironmental research and environmental policy </w:t>
      </w:r>
      <w:r w:rsidR="00315958" w:rsidRPr="0020377A">
        <w:rPr>
          <w:b/>
          <w:bCs/>
          <w:lang w:val="en-GB"/>
        </w:rPr>
        <w:fldChar w:fldCharType="begin" w:fldLock="1"/>
      </w:r>
      <w:r w:rsidR="00315958" w:rsidRPr="0020377A">
        <w:rPr>
          <w:b/>
          <w:bCs/>
          <w:lang w:val="en-GB"/>
        </w:rPr>
        <w:instrText>ADDIN CSL_CITATION {"citationItems":[{"id":"ITEM-1","itemData":{"DOI":"10.1007/s13280-016-0842-1","author":[{"dropping-particle":"","family":"Ravera","given":"Federica","non-dropping-particle":"","parse-names":false,"suffix":""},{"dropping-particle":"","family":"Iniesta-Arandia","given":"Irene","non-dropping-particle":"","parse-names":false,"suffix":""},{"dropping-particle":"","family":"Martín-López","given":"Berta","non-dropping-particle":"","parse-names":false,"suffix":""},{"dropping-particle":"","family":"Pascual","given":"Unai","non-dropping-particle":"","parse-names":false,"suffix":""},{"dropping-particle":"","family":"Bose","given":"Purabi","non-dropping-particle":"","parse-names":false,"suffix":""}],"container-title":"Ambio","id":"ITEM-1","issue":"3","issued":{"date-parts":[["2016"]]},"page":"235-247","title":"Gender perspectives in resilience, vulnerability and adaptation to global environmental change","type":"article-journal","volume":"45"},"uris":["http://www.mendeley.com/documents/?uuid=492c2de6-8aac-4cfc-991c-8f03a5f69702"]}],"mendeley":{"formattedCitation":"(Ravera et al., 2016)","plainTextFormattedCitation":"(Ravera et al., 2016)","previouslyFormattedCitation":"(Ravera et al., 2016)"},"properties":{"noteIndex":0},"schema":"https://github.com/citation-style-language/schema/raw/master/csl-citation.json"}</w:instrText>
      </w:r>
      <w:r w:rsidR="00315958" w:rsidRPr="0020377A">
        <w:rPr>
          <w:b/>
          <w:bCs/>
          <w:lang w:val="en-GB"/>
        </w:rPr>
        <w:fldChar w:fldCharType="separate"/>
      </w:r>
      <w:r w:rsidR="00315958" w:rsidRPr="0020377A">
        <w:rPr>
          <w:bCs/>
          <w:noProof/>
          <w:lang w:val="en-GB"/>
        </w:rPr>
        <w:t>(Ravera et al., 2016)</w:t>
      </w:r>
      <w:r w:rsidR="00315958" w:rsidRPr="0020377A">
        <w:rPr>
          <w:b/>
          <w:bCs/>
          <w:lang w:val="en-GB"/>
        </w:rPr>
        <w:fldChar w:fldCharType="end"/>
      </w:r>
      <w:r w:rsidR="00315958" w:rsidRPr="0020377A">
        <w:rPr>
          <w:lang w:val="en-GB"/>
        </w:rPr>
        <w:t xml:space="preserve">. In climate change and adaptation studies, gender considerations tend to follow a simplistic men versus women dichotomy </w:t>
      </w:r>
      <w:r w:rsidR="00315958" w:rsidRPr="0020377A">
        <w:rPr>
          <w:lang w:val="en-GB"/>
        </w:rPr>
        <w:fldChar w:fldCharType="begin" w:fldLock="1"/>
      </w:r>
      <w:r w:rsidR="00315958" w:rsidRPr="0020377A">
        <w:rPr>
          <w:lang w:val="en-GB"/>
        </w:rPr>
        <w:instrText>ADDIN CSL_CITATION {"citationItems":[{"id":"ITEM-1","itemData":{"DOI":"10.1007/s13280-016-0825-2","abstract":"Climate change and related adaptation strategies have gender-differentiated impacts. This paper reviews how gender is framed in 41 papers on climate change adaptation through an intersectionality lens. The main findings show that while intersectional analysis has demonstrated many advantages for a comprehensive study of gender, it has not yet entered the field of climate change and gender. In climate change studies, gender is mostly handled in a men-versus-women dichotomy and little or no attention has been paid to power and social and political relations. These gaps which are echoed in other domains of development and gender research depict a ‘feminization of vulnerability’ and reinforce a ‘victimization’ discourse within climate change studies. We argue that a critical intersectional assessment would contribute to unveil agency and emancipatory pathways in the adaptation process by providing a better understanding of how the differential impacts of climate change shape, and are shaped by, the complex power dynamics of existing social and political relations","author":[{"dropping-particle":"","family":"Djoudi","given":"Houria","non-dropping-particle":"","parse-names":false,"suffix":""},{"dropping-particle":"","family":"Locatelli","given":"Bruno","non-dropping-particle":"","parse-names":false,"suffix":""},{"dropping-particle":"","family":"Vaast","given":"Chloe","non-dropping-particle":"","parse-names":false,"suffix":""},{"dropping-particle":"","family":"Asher","given":"Kiran","non-dropping-particle":"","parse-names":false,"suffix":""},{"dropping-particle":"","family":"Brockhaus","given":"Maria","non-dropping-particle":"","parse-names":false,"suffix":""},{"dropping-particle":"","family":"Basnett Sijapati","given":"Bimbika","non-dropping-particle":"","parse-names":false,"suffix":""}],"container-title":"Ambio","id":"ITEM-1","issue":"3","issued":{"date-parts":[["2016"]]},"page":"248-262","title":"Beyond dichotomies: Gender and intersecting inequalities in climate change studies","type":"article-journal","volume":"45"},"uris":["http://www.mendeley.com/documents/?uuid=bb468758-653c-464b-8ba1-fd02d3638ae3"]},{"id":"ITEM-2","itemData":{"DOI":"10.1007/978-3-642-38670-1","ISBN":"978-3-642-38670-1","author":[{"dropping-particle":"","family":"Khadka","given":"Manohara","non-dropping-particle":"","parse-names":false,"suffix":""},{"dropping-particle":"","family":"Rasul","given":"Golam","non-dropping-particle":"","parse-names":false,"suffix":""},{"dropping-particle":"","family":"Bennett","given":"Lynn","non-dropping-particle":"","parse-names":false,"suffix":""},{"dropping-particle":"","family":"M Wahid","given":"Shahriar","non-dropping-particle":"","parse-names":false,"suffix":""},{"dropping-particle":"","family":"Gerlitz","given":"Jean-Yves","non-dropping-particle":"","parse-names":false,"suffix":""}],"container-title":"Handbook of Climate Change Adaptation","edition":"1","editor":[{"dropping-particle":"","family":"Leal Filho","given":"Walter","non-dropping-particle":"","parse-names":false,"suffix":""}],"id":"ITEM-2","issued":{"date-parts":[["2015"]]},"page":"1050-1072","publisher":"Springer-Verlag Berlin Heidelberg","title":"Gender and Social Equity in Climate Change Adaptation in the Koshi Basin: An Analysis for Action","type":"chapter"},"uris":["http://www.mendeley.com/documents/?uuid=91cbaef8-ea67-4fb9-9c55-9378b9b48207"]}],"mendeley":{"formattedCitation":"(Djoudi et al., 2016; Khadka et al., 2015)","plainTextFormattedCitation":"(Djoudi et al., 2016; Khadka et al., 2015)","previouslyFormattedCitation":"(Djoudi et al., 2016; Khadka et al., 2015)"},"properties":{"noteIndex":0},"schema":"https://github.com/citation-style-language/schema/raw/master/csl-citation.json"}</w:instrText>
      </w:r>
      <w:r w:rsidR="00315958" w:rsidRPr="0020377A">
        <w:rPr>
          <w:lang w:val="en-GB"/>
        </w:rPr>
        <w:fldChar w:fldCharType="separate"/>
      </w:r>
      <w:r w:rsidR="00315958" w:rsidRPr="0020377A">
        <w:rPr>
          <w:noProof/>
          <w:lang w:val="en-GB"/>
        </w:rPr>
        <w:t>(Djoudi et al., 2016; Khadka et al., 2015)</w:t>
      </w:r>
      <w:r w:rsidR="00315958" w:rsidRPr="0020377A">
        <w:rPr>
          <w:lang w:val="en-GB"/>
        </w:rPr>
        <w:fldChar w:fldCharType="end"/>
      </w:r>
      <w:r w:rsidR="00315958" w:rsidRPr="0020377A">
        <w:rPr>
          <w:lang w:val="en-GB"/>
        </w:rPr>
        <w:t xml:space="preserve">. This contributes to a feminization of vulnerability and the reinforcement of discourses where women are seen as either victims or environmental stewardess rather than </w:t>
      </w:r>
      <w:r w:rsidR="00315958" w:rsidRPr="0020377A">
        <w:rPr>
          <w:szCs w:val="24"/>
          <w:lang w:val="en-GB" w:eastAsia="ja-JP"/>
        </w:rPr>
        <w:t xml:space="preserve">“an important resource or as agents of change for development” </w:t>
      </w:r>
      <w:r w:rsidR="00315958" w:rsidRPr="0020377A">
        <w:rPr>
          <w:szCs w:val="24"/>
          <w:lang w:val="en-GB" w:eastAsia="ja-JP"/>
        </w:rPr>
        <w:fldChar w:fldCharType="begin" w:fldLock="1"/>
      </w:r>
      <w:r w:rsidR="00315958" w:rsidRPr="0020377A">
        <w:rPr>
          <w:szCs w:val="24"/>
          <w:lang w:val="en-GB" w:eastAsia="ja-JP"/>
        </w:rPr>
        <w:instrText>ADDIN CSL_CITATION {"citationItems":[{"id":"ITEM-1","itemData":{"DOI":"10.1007/978-3-642-38670-1","ISBN":"978-3-642-38670-1","author":[{"dropping-particle":"","family":"Khadka","given":"Manohara","non-dropping-particle":"","parse-names":false,"suffix":""},{"dropping-particle":"","family":"Rasul","given":"Golam","non-dropping-particle":"","parse-names":false,"suffix":""},{"dropping-particle":"","family":"Bennett","given":"Lynn","non-dropping-particle":"","parse-names":false,"suffix":""},{"dropping-particle":"","family":"M Wahid","given":"Shahriar","non-dropping-particle":"","parse-names":false,"suffix":""},{"dropping-particle":"","family":"Gerlitz","given":"Jean-Yves","non-dropping-particle":"","parse-names":false,"suffix":""}],"container-title":"Handbook of Climate Change Adaptation","edition":"1","editor":[{"dropping-particle":"","family":"Leal Filho","given":"Walter","non-dropping-particle":"","parse-names":false,"suffix":""}],"id":"ITEM-1","issued":{"date-parts":[["2015"]]},"page":"1050-1072","publisher":"Springer-Verlag Berlin Heidelberg","title":"Gender and Social Equity in Climate Change Adaptation in the Koshi Basin: An Analysis for Action","type":"chapter"},"locator":"1068","uris":["http://www.mendeley.com/documents/?uuid=91cbaef8-ea67-4fb9-9c55-9378b9b48207"]}],"mendeley":{"formattedCitation":"(Khadka et al., 2015, p. 1068)","plainTextFormattedCitation":"(Khadka et al., 2015, p. 1068)","previouslyFormattedCitation":"(Khadka et al., 2015, p. 1068)"},"properties":{"noteIndex":0},"schema":"https://github.com/citation-style-language/schema/raw/master/csl-citation.json"}</w:instrText>
      </w:r>
      <w:r w:rsidR="00315958" w:rsidRPr="0020377A">
        <w:rPr>
          <w:szCs w:val="24"/>
          <w:lang w:val="en-GB" w:eastAsia="ja-JP"/>
        </w:rPr>
        <w:fldChar w:fldCharType="separate"/>
      </w:r>
      <w:r w:rsidR="00315958" w:rsidRPr="0020377A">
        <w:rPr>
          <w:noProof/>
          <w:szCs w:val="24"/>
          <w:lang w:val="en-GB" w:eastAsia="ja-JP"/>
        </w:rPr>
        <w:t>(Khadka et al., 2015, p. 1068)</w:t>
      </w:r>
      <w:r w:rsidR="00315958" w:rsidRPr="0020377A">
        <w:rPr>
          <w:szCs w:val="24"/>
          <w:lang w:val="en-GB" w:eastAsia="ja-JP"/>
        </w:rPr>
        <w:fldChar w:fldCharType="end"/>
      </w:r>
      <w:r w:rsidR="00315958" w:rsidRPr="0020377A">
        <w:rPr>
          <w:szCs w:val="24"/>
          <w:lang w:val="en-GB" w:eastAsia="ja-JP"/>
        </w:rPr>
        <w:t>.</w:t>
      </w:r>
      <w:r w:rsidR="0020377A" w:rsidRPr="0020377A">
        <w:rPr>
          <w:szCs w:val="24"/>
          <w:lang w:val="en-GB" w:eastAsia="ja-JP"/>
        </w:rPr>
        <w:t xml:space="preserve"> </w:t>
      </w:r>
      <w:r w:rsidR="00315958" w:rsidRPr="0020377A">
        <w:rPr>
          <w:szCs w:val="24"/>
          <w:lang w:val="en-GB" w:eastAsia="ja-JP"/>
        </w:rPr>
        <w:t xml:space="preserve">More </w:t>
      </w:r>
      <w:r w:rsidR="0020377A" w:rsidRPr="0020377A">
        <w:rPr>
          <w:szCs w:val="24"/>
          <w:lang w:val="en-GB" w:eastAsia="ja-JP"/>
        </w:rPr>
        <w:t xml:space="preserve">could be done </w:t>
      </w:r>
      <w:r w:rsidR="00315958" w:rsidRPr="0020377A">
        <w:rPr>
          <w:szCs w:val="24"/>
          <w:lang w:val="en-GB" w:eastAsia="ja-JP"/>
        </w:rPr>
        <w:t xml:space="preserve">to incorporate </w:t>
      </w:r>
      <w:r w:rsidR="00315958" w:rsidRPr="0020377A">
        <w:rPr>
          <w:lang w:val="en-GB"/>
        </w:rPr>
        <w:t xml:space="preserve">gender equity considerations during the planning, decision-making, and allocation of resources </w:t>
      </w:r>
      <w:r w:rsidR="0020377A" w:rsidRPr="0020377A">
        <w:rPr>
          <w:lang w:val="en-GB"/>
        </w:rPr>
        <w:t xml:space="preserve">pertaining to adaptive planning </w:t>
      </w:r>
      <w:r w:rsidR="00315958" w:rsidRPr="0020377A">
        <w:rPr>
          <w:szCs w:val="24"/>
          <w:lang w:val="en-GB" w:eastAsia="ja-JP"/>
        </w:rPr>
        <w:fldChar w:fldCharType="begin" w:fldLock="1"/>
      </w:r>
      <w:r w:rsidR="00315958" w:rsidRPr="0020377A">
        <w:rPr>
          <w:szCs w:val="24"/>
          <w:lang w:val="en-GB" w:eastAsia="ja-JP"/>
        </w:rPr>
        <w:instrText>ADDIN CSL_CITATION {"citationItems":[{"id":"ITEM-1","itemData":{"DOI":"10.1007/978-3-642-38670-1","ISBN":"978-3-642-38670-1","author":[{"dropping-particle":"","family":"Khadka","given":"Manohara","non-dropping-particle":"","parse-names":false,"suffix":""},{"dropping-particle":"","family":"Rasul","given":"Golam","non-dropping-particle":"","parse-names":false,"suffix":""},{"dropping-particle":"","family":"Bennett","given":"Lynn","non-dropping-particle":"","parse-names":false,"suffix":""},{"dropping-particle":"","family":"M Wahid","given":"Shahriar","non-dropping-particle":"","parse-names":false,"suffix":""},{"dropping-particle":"","family":"Gerlitz","given":"Jean-Yves","non-dropping-particle":"","parse-names":false,"suffix":""}],"container-title":"Handbook of Climate Change Adaptation","edition":"1","editor":[{"dropping-particle":"","family":"Leal Filho","given":"Walter","non-dropping-particle":"","parse-names":false,"suffix":""}],"id":"ITEM-1","issued":{"date-parts":[["2015"]]},"page":"1050-1072","publisher":"Springer-Verlag Berlin Heidelberg","title":"Gender and Social Equity in Climate Change Adaptation in the Koshi Basin: An Analysis for Action","type":"chapter"},"uris":["http://www.mendeley.com/documents/?uuid=91cbaef8-ea67-4fb9-9c55-9378b9b48207"]}],"mendeley":{"formattedCitation":"(Khadka et al., 2015)","plainTextFormattedCitation":"(Khadka et al., 2015)","previouslyFormattedCitation":"(Khadka et al., 2015)"},"properties":{"noteIndex":0},"schema":"https://github.com/citation-style-language/schema/raw/master/csl-citation.json"}</w:instrText>
      </w:r>
      <w:r w:rsidR="00315958" w:rsidRPr="0020377A">
        <w:rPr>
          <w:szCs w:val="24"/>
          <w:lang w:val="en-GB" w:eastAsia="ja-JP"/>
        </w:rPr>
        <w:fldChar w:fldCharType="separate"/>
      </w:r>
      <w:r w:rsidR="00315958" w:rsidRPr="0020377A">
        <w:rPr>
          <w:noProof/>
          <w:szCs w:val="24"/>
          <w:lang w:val="en-GB" w:eastAsia="ja-JP"/>
        </w:rPr>
        <w:t>(Khadka et al., 2015)</w:t>
      </w:r>
      <w:r w:rsidR="00315958" w:rsidRPr="0020377A">
        <w:rPr>
          <w:szCs w:val="24"/>
          <w:lang w:val="en-GB" w:eastAsia="ja-JP"/>
        </w:rPr>
        <w:fldChar w:fldCharType="end"/>
      </w:r>
      <w:r w:rsidR="00315958" w:rsidRPr="0020377A">
        <w:rPr>
          <w:szCs w:val="24"/>
          <w:lang w:val="en-GB" w:eastAsia="ja-JP"/>
        </w:rPr>
        <w:t>.</w:t>
      </w:r>
    </w:p>
    <w:p w14:paraId="0FA56533" w14:textId="78B84088" w:rsidR="00F51916" w:rsidRPr="0020377A" w:rsidRDefault="0020377A" w:rsidP="00315958">
      <w:pPr>
        <w:spacing w:before="240"/>
        <w:rPr>
          <w:lang w:val="en-GB"/>
        </w:rPr>
      </w:pPr>
      <w:r w:rsidRPr="0020377A">
        <w:rPr>
          <w:lang w:val="en-GB" w:eastAsia="ja-JP"/>
        </w:rPr>
        <w:t xml:space="preserve">Vulnerability was the most addressed aspect of equity across the four-analysed adaptation plans. </w:t>
      </w:r>
      <w:r w:rsidR="00F51916" w:rsidRPr="0020377A">
        <w:rPr>
          <w:lang w:val="en-GB"/>
        </w:rPr>
        <w:t xml:space="preserve">Cartago identified women-headed households as one of the most vulnerable groups. Metepec and KwaDukuza’s classifications of vulnerability were tied to poverty. The groups considered vulnerable in Metepec were low-income populations, disadvantaged populations, and those living in at-risk areas, who have usually fewer financial resources to relocate. In KwaDukuza, the vulnerable sub-sets of the population were orphans, child-headed and low-income households, and rural communities. All the analysed adaptation measures related climate impacts to the vulnerability of their productive systems. Cartago, Metepec made the connection to food security and urban planning in the form of disaster-risk reduction. However, Cartago’s and San Ignacio’s proposed measures also sought to address the vulnerability of the productive sectors. In addition, San Ignacio recognized that several factors compounded vulnerability in productive sectors, particularly in agriculture. Thus, small producers were more vulnerable to climate change impacts than bigger producers. In the case of KwaDukuza, the measures targeting economic sectors addressed more the potential increase of vulnerability in the tourism and agricultural sectors rather than actual sources of vulnerability. KwaDukuza also reiterated the importance of transitioning to a low emission green economy as means of reducing vulnerability to the impacts of climate change. </w:t>
      </w:r>
    </w:p>
    <w:p w14:paraId="43291829" w14:textId="48209387" w:rsidR="00AC7AB8" w:rsidRPr="0020377A" w:rsidRDefault="00BE7058" w:rsidP="00AC7AB8">
      <w:pPr>
        <w:spacing w:before="240"/>
        <w:rPr>
          <w:lang w:val="en-GB"/>
        </w:rPr>
      </w:pPr>
      <w:r w:rsidRPr="0020377A">
        <w:rPr>
          <w:lang w:val="en-GB"/>
        </w:rPr>
        <w:t xml:space="preserve">Vulnerability is </w:t>
      </w:r>
      <w:r w:rsidRPr="0020377A">
        <w:rPr>
          <w:rFonts w:cs="RkdtgwAdvPTimes"/>
          <w:szCs w:val="24"/>
          <w:lang w:val="en-GB"/>
        </w:rPr>
        <w:t xml:space="preserve">determined by intersecting inequities and power structures </w:t>
      </w:r>
      <w:r w:rsidRPr="0020377A">
        <w:rPr>
          <w:lang w:val="en-GB"/>
        </w:rPr>
        <w:fldChar w:fldCharType="begin" w:fldLock="1"/>
      </w:r>
      <w:r w:rsidRPr="0020377A">
        <w:rPr>
          <w:lang w:val="en-GB"/>
        </w:rPr>
        <w:instrText>ADDIN CSL_CITATION {"citationItems":[{"id":"ITEM-1","itemData":{"DOI":"10.1007/978-3-642-38670-1_42","abstract":"This chapter presents a methodological framework to build an index for participatory vulnerability assessment of rainfed agriculture in Ngayokheme rural community, Senegal. Through a participatory approach, the chapter identifies components/ resources of rainfed agricultural system, evaluated their exposure, sensitivity, and adaptive capacities to climatic and non-climatic stressors. A review of the main vulnerability indices developed in the literature highlighted gaps. And based on the weaknesses of the existing indices, a new index combining exposure, sensitivity","author":[{"dropping-particle":"","family":"Diouf","given":"Aliou","non-dropping-particle":"","parse-names":false,"suffix":""},{"dropping-particle":"","family":"Thierno Gaye","given":"Amadou","non-dropping-particle":"","parse-names":false,"suffix":""}],"chapter-number":"I","container-title":"Handbook of Climate Change Adaptation","edition":"1","editor":[{"dropping-particle":"","family":"Leal Filho","given":"Walter","non-dropping-particle":"","parse-names":false,"suffix":""}],"id":"ITEM-1","issued":{"date-parts":[["2015"]]},"page":"4-14","publisher":"Springer-Verlag Berlin Heidelberg","title":"A Methodological Framework for Building an Index for Vulnerability Assessment in Rainfed Agriculture","type":"chapter"},"uris":["http://www.mendeley.com/documents/?uuid=62d59cae-410d-4aba-8f6f-9bb2bf1494d0"]},{"id":"ITEM-2","itemData":{"DOI":"10.1007/978-3-642-38670-1","ISBN":"978-3-642-38670-1","abstract":"Urbanization and climate change are two current significant trends of the Earth’s history. Both influence one another. Given the increasing disastrous impacts of global warming, it is vital to understand their development and interaction. The concentration of people, infrastructures, and economic activities in urban areas contributes to the global growth of greenhouse gas emissions. But it also makes cities particularly vulnerable to the impacts of climate change. Yet many opportunities lie within the powers held by local governments. In fact, through their sectoral policies (land-use planning, transport, buildings, energy use, waste management, etc.), city governments can develop efficient strategies to mitigate and adapt to the effects of global warming. important as they allow connecting local needs with global concerns. The governance structure of the city and the capacity of the different stakeholders to collaborate in the definition and implementation of adaptation plans are therefore essential to ensure that local actions are efficient. This chapter presents the implications of climate change in urban environments and the challenges it raises in terms of adaptation policies. It provides illustrations of responses adopted at the city level and points out at the barriers and opportunities faced by local policy-makers. Adaptation strategies are especially","author":[{"dropping-particle":"","family":"Dreyfrus","given":"Magali","non-dropping-particle":"","parse-names":false,"suffix":""}],"container-title":"Handbook of Climate Change Adaptation","edition":"1","editor":[{"dropping-particle":"","family":"Leal Filho","given":"Walter","non-dropping-particle":"","parse-names":false,"suffix":""}],"id":"ITEM-2","issued":{"date-parts":[["2015"]]},"page":"688-703","publisher":"Springer-Verlag Berlin Heidelberg","title":"Adaptation to Climate Change in Cities","type":"chapter"},"uris":["http://www.mendeley.com/documents/?uuid=0b4ffc30-be15-4054-b428-a1eeb5fceb7a"]},{"id":"ITEM-3","itemData":{"DOI":"10.1007/978-3-642-38670-1","ISBN":"978-3-642-38670-1","abstract":"In recent years the population of the Hindu Kush Himalayas (HKH) has been confronted with rapid social, economic, demographic, and political changes. In addition, the region is particularly vulnerable to climate change. However, there is a scarcity of cohesive information on the state of the environment and on the socioeconomic situation of the approximately 210 million people who reside in the HKH. Specifically, data on livelihood vulnerability and responsive behavior is lacking. To address this gap the International Centre for Integrated Mountain Development (ICIMOD) has developed the Vulnerability and Adaptive Capacity Assessment (VACA), a research tool to explore livelihood vulnerability to environmental and socioeconomic change as well as adaptive capacity in the mountain context. As part of the Himalayan Climate Change Adaptation Programme (HICAP), ICIMOD has carried out a representative quantitative survey that interviewed about 6,100 households in three sub-basins in the HKH region: the Upper Indus sub-basin in Pakistan, the Eastern Brahmaputra sub-basin in India, and the Koshi sub-basin in Nepal. The chapter discusses the operationalization of vulnerability in the VACA questionnaires, the research design of the VACA survey, and first findings for the three sub-basins.","author":[{"dropping-particle":"","family":"Gerlitz","given":"Jean-Yves","non-dropping-particle":"","parse-names":false,"suffix":""},{"dropping-particle":"","family":"Banerjee","given":"Soumyadeep","non-dropping-particle":"","parse-names":false,"suffix":""},{"dropping-particle":"","family":"Brooks","given":"Nick","non-dropping-particle":"","parse-names":false,"suffix":""},{"dropping-particle":"","family":"Hunzai","given":"Kiran","non-dropping-particle":"","parse-names":false,"suffix":""},{"dropping-particle":"","family":"Macchi","given":"Mirjam","non-dropping-particle":"","parse-names":false,"suffix":""}],"container-title":"Handbook of Climate Change Adaptation","edition":"1","editor":[{"dropping-particle":"","family":"Leal Filho","given":"Walter","non-dropping-particle":"","parse-names":false,"suffix":""}],"id":"ITEM-3","issued":{"date-parts":[["2015"]]},"page":"152-174","publisher":"Springer-Verlag Berlin Heidelberg","title":"An Approach to Measure Vulnerability and Adaptation to Climate Change in the Hindu Kush Himalayas","type":"chapter"},"uris":["http://www.mendeley.com/documents/?uuid=354804a7-4191-4db4-9d11-b39b24fc138f"]},{"id":"ITEM-4","itemData":{"ISBN":"0 521 01500 6","abstract":"Climate Change 2001: Impacts, Adaptation, and Vu l n e r a b i l i t y is the most comprehensive and up-to-date scientific assessment of the consequences of, and adaptation responses to, climate change. The report: • Evaluates evidence that recent observed changes in climate have already affected a variety of physical and biological systems. • Makes a detailed study of the vulnerabilities of human populations to future climate change, including associated sea-level rise and changes in the frequency and intensity of climate extremes such as floods, droughts, heat waves and windstorms, and taking into account potential impacts on water resources, agriculture and food security, human health, coastal and other types of settlements, and economic activities. • Assesses the potential responses of natural environments and the wildlife that inhabit them to future climate change and identifies environments at particular risk. • Considers how adaptation to climate change might lessen adverse impacts or enhance beneficial impacts. • Provides an overview of the vulnerabilities and adaptation possibilities by major region of the world (Africa, A s i a , Australia/New Zealand, Europe, Latin America, North America, Polar Regions, and Small Island States). • Contrasts the different vulnerabilities of the developed and developing parts of the world and explores the implications for sustainable development and equity concerns. This latest assessment of the IPCC will again form the standard scientific reference for all those concerned with the environment a l and social consequences of climate change, including students and researchers in ecology, biology, hydrology, environmental science, economics, social science, natural resource management, public health, food security, and natural hazards, and policymakers and managers in governmental, industry, and other organizations responsible for resources likely to be affected by climate change","author":[{"dropping-particle":"","family":"IPCC","given":"","non-dropping-particle":"","parse-names":false,"suffix":""}],"editor":[{"dropping-particle":"","family":"McCarthy","given":"James J.","non-dropping-particle":"","parse-names":false,"suffix":""},{"dropping-particle":"","family":"Canziani","given":"Osvaldo F.","non-dropping-particle":"","parse-names":false,"suffix":""},{"dropping-particle":"","family":"Leary","given":"Neil A.","non-dropping-particle":"","parse-names":false,"suffix":""},{"dropping-particle":"","family":"Dokken","given":"David J.","non-dropping-particle":"","parse-names":false,"suffix":""},{"dropping-particle":"","family":"White","given":"Kasey S.","non-dropping-particle":"","parse-names":false,"suffix":""}],"id":"ITEM-4","issued":{"date-parts":[["2001"]]},"publisher":"Cambridge University Press","publisher-place":"Cambridge, United Kingdom","title":"Climate Change 2001: Impacts, Adaptation, and Vulnerability","type":"book"},"uris":["http://www.mendeley.com/documents/?uuid=336b0f79-9527-4b23-9f88-9b5b39bc2c71"]},{"id":"ITEM-5","itemData":{"DOI":"10.1007/s13163-011-0090-7","ISBN":"9780521880107","ISSN":"11391138","author":[{"dropping-particle":"","family":"IPCC","given":"","non-dropping-particle":"","parse-names":false,"suffix":""}],"editor":[{"dropping-particle":"","family":"Parry","given":"Martin","non-dropping-particle":"","parse-names":false,"suffix":""},{"dropping-particle":"","family":"Canziani","given":"Osvaldo","non-dropping-particle":"","parse-names":false,"suffix":""},{"dropping-particle":"","family":"Palutikof","given":"Jean","non-dropping-particle":"","parse-names":false,"suffix":""},{"dropping-particle":"","family":"Linden","given":"Paul","non-dropping-particle":"van der","parse-names":false,"suffix":""},{"dropping-particle":"","family":"Hanson","given":"Clair","non-dropping-particle":"","parse-names":false,"suffix":""}],"id":"ITEM-5","issue":"1","issued":{"date-parts":[["2007"]]},"publisher":"Cambridge University Press","publisher-place":"Cambridge, New York, Melbourne, Madrid, Cape Town, Singapore, Sao Paolo, Delhi","title":"Climate Change 2007: Impacts, adaptation and vulnerability. Contribution of Working Group II to the Fourth Assessment Report of the Intergovernmental Panel on Climate Change","type":"book","volume":"26"},"uris":["http://www.mendeley.com/documents/?uuid=8b580a83-fac8-4ab5-ad7f-587a50e21712"]}],"mendeley":{"formattedCitation":"(Diouf &amp; Thierno Gaye, 2015; Dreyfrus, 2015; Gerlitz et al., 2015; IPCC, 2001, 2007)","plainTextFormattedCitation":"(Diouf &amp; Thierno Gaye, 2015; Dreyfrus, 2015; Gerlitz et al., 2015; IPCC, 2001, 2007)","previouslyFormattedCitation":"(Diouf &amp; Thierno Gaye, 2015; Dreyfrus, 2015; Gerlitz et al., 2015; IPCC, 2001, 2007)"},"properties":{"noteIndex":0},"schema":"https://github.com/citation-style-language/schema/raw/master/csl-citation.json"}</w:instrText>
      </w:r>
      <w:r w:rsidRPr="0020377A">
        <w:rPr>
          <w:lang w:val="en-GB"/>
        </w:rPr>
        <w:fldChar w:fldCharType="separate"/>
      </w:r>
      <w:r w:rsidRPr="0020377A">
        <w:rPr>
          <w:noProof/>
          <w:lang w:val="en-GB"/>
        </w:rPr>
        <w:t>(Diouf &amp; Thierno Gaye, 2015; Dreyfrus, 2015; Gerlitz et al., 2015; IPCC, 2001, 2007)</w:t>
      </w:r>
      <w:r w:rsidRPr="0020377A">
        <w:rPr>
          <w:lang w:val="en-GB"/>
        </w:rPr>
        <w:fldChar w:fldCharType="end"/>
      </w:r>
      <w:r w:rsidR="006B29B0">
        <w:rPr>
          <w:lang w:val="en-GB"/>
        </w:rPr>
        <w:t xml:space="preserve">. Vulnerability is </w:t>
      </w:r>
      <w:r w:rsidRPr="0020377A">
        <w:rPr>
          <w:lang w:val="en-GB"/>
        </w:rPr>
        <w:t>asymmetrically distributed</w:t>
      </w:r>
      <w:r w:rsidR="0020377A" w:rsidRPr="0020377A">
        <w:rPr>
          <w:lang w:val="en-GB"/>
        </w:rPr>
        <w:t xml:space="preserve"> </w:t>
      </w:r>
      <w:r w:rsidRPr="0020377A">
        <w:rPr>
          <w:szCs w:val="24"/>
          <w:lang w:val="en-GB" w:eastAsia="ja-JP"/>
        </w:rPr>
        <w:t xml:space="preserve">and the most marginalised groups </w:t>
      </w:r>
      <w:r w:rsidR="00AC7AB8">
        <w:rPr>
          <w:szCs w:val="24"/>
          <w:lang w:val="en-GB" w:eastAsia="ja-JP"/>
        </w:rPr>
        <w:t xml:space="preserve">(e.g. people in poverty traps, </w:t>
      </w:r>
      <w:r w:rsidR="00AC7AB8" w:rsidRPr="0020377A">
        <w:rPr>
          <w:lang w:val="en-GB"/>
        </w:rPr>
        <w:t>those dependent on climate-sensitive livelihoods, net buyers of food, and those trapped in large-scale violent conflicts</w:t>
      </w:r>
      <w:r w:rsidR="00AC7AB8">
        <w:rPr>
          <w:szCs w:val="24"/>
          <w:lang w:val="en-GB" w:eastAsia="ja-JP"/>
        </w:rPr>
        <w:t xml:space="preserve">) </w:t>
      </w:r>
      <w:r w:rsidRPr="0020377A">
        <w:rPr>
          <w:szCs w:val="24"/>
          <w:lang w:val="en-GB" w:eastAsia="ja-JP"/>
        </w:rPr>
        <w:t>will tend to experience greater difficulty in meeting the costs to adapt</w:t>
      </w:r>
      <w:r w:rsidR="006B29B0">
        <w:rPr>
          <w:szCs w:val="24"/>
          <w:lang w:val="en-GB" w:eastAsia="ja-JP"/>
        </w:rPr>
        <w:t xml:space="preserve"> </w:t>
      </w:r>
      <w:r w:rsidRPr="0020377A">
        <w:rPr>
          <w:szCs w:val="24"/>
          <w:lang w:val="en-GB" w:eastAsia="ja-JP"/>
        </w:rPr>
        <w:fldChar w:fldCharType="begin" w:fldLock="1"/>
      </w:r>
      <w:r w:rsidRPr="0020377A">
        <w:rPr>
          <w:szCs w:val="24"/>
          <w:lang w:val="en-GB" w:eastAsia="ja-JP"/>
        </w:rPr>
        <w:instrText>ADDIN CSL_CITATION {"citationItems":[{"id":"ITEM-1","itemData":{"DOI":"10.1007/978-3-642-38670-1","ISBN":"978-3-642-38670-1","abstract":"Local municipal governments have a crucial role in helping communities adapt to climate change. Recognizing different levels of climate preparedness, this chapter analyzes what steps communities tend to follow when they move forward on climate adaptation, including prerequisites for planning and the selection of policies. Drawing on content analyses of local climate adaptation plans from the USA and Australia, as well as interviews with municipal planners in both nations, the chapter explores the adaptation policy choices communities are making and explains the range of strategies local governments have used to move forward on a “ladder” of climate adaptation, proceeding from awareness and constituency building activities through formal risk analyses and strategic planning for climate adaptation, through implementation through specific changes to land-use planning and infrastructure investment. Factors found to support or hinder these efforts relate to political will, staff resources, technical information, and training in potential policy responses. Significant barriers include issues of property rights and sunk investment in vulnerable locations (particularly along the coast), as well as shifting community and political views about the reality of climate change. Overall, progress in municipal climate adaptation planning is patchy and affected by wider policy frameworks and access to state- or nationallevel support. However, this chapter highlights opportunities for municipalities to move forward on climate adaption planning, despite local barriers to action","author":[{"dropping-particle":"","family":"Hamin","given":"Elisabeth","non-dropping-particle":"","parse-names":false,"suffix":""},{"dropping-particle":"","family":"Gurran","given":"Nicole","non-dropping-particle":"","parse-names":false,"suffix":""}],"container-title":"Handbook of Climate Change Adaptation","edition":"1","editor":[{"dropping-particle":"","family":"Leal Filho","given":"Walter","non-dropping-particle":"","parse-names":false,"suffix":""}],"id":"ITEM-1","issued":{"date-parts":[["2015"]]},"page":"840-857","publisher":"Springer-Verlag Berlin Heidelberg","title":"Climbing the Adaptation Planning Ladder: Barriers and Enablers in Municipal Planning","type":"chapter"},"uris":["http://www.mendeley.com/documents/?uuid=379962ee-746c-41f5-bfd1-bb5a6baa6cba"]}],"mendeley":{"formattedCitation":"(Hamin &amp; Gurran, 2015)","plainTextFormattedCitation":"(Hamin &amp; Gurran, 2015)","previouslyFormattedCitation":"(Hamin &amp; Gurran, 2015)"},"properties":{"noteIndex":0},"schema":"https://github.com/citation-style-language/schema/raw/master/csl-citation.json"}</w:instrText>
      </w:r>
      <w:r w:rsidRPr="0020377A">
        <w:rPr>
          <w:szCs w:val="24"/>
          <w:lang w:val="en-GB" w:eastAsia="ja-JP"/>
        </w:rPr>
        <w:fldChar w:fldCharType="separate"/>
      </w:r>
      <w:r w:rsidRPr="0020377A">
        <w:rPr>
          <w:noProof/>
          <w:szCs w:val="24"/>
          <w:lang w:val="en-GB" w:eastAsia="ja-JP"/>
        </w:rPr>
        <w:t>(Hamin &amp; Gurran, 2015)</w:t>
      </w:r>
      <w:r w:rsidRPr="0020377A">
        <w:rPr>
          <w:szCs w:val="24"/>
          <w:lang w:val="en-GB" w:eastAsia="ja-JP"/>
        </w:rPr>
        <w:fldChar w:fldCharType="end"/>
      </w:r>
      <w:r w:rsidRPr="0020377A">
        <w:rPr>
          <w:szCs w:val="24"/>
          <w:lang w:val="en-GB" w:eastAsia="ja-JP"/>
        </w:rPr>
        <w:t xml:space="preserve">. </w:t>
      </w:r>
      <w:r w:rsidR="00AC7AB8">
        <w:rPr>
          <w:szCs w:val="24"/>
          <w:lang w:val="en-GB" w:eastAsia="ja-JP"/>
        </w:rPr>
        <w:t xml:space="preserve">In terms of socioeconomic factors considered in the adaptation plans, </w:t>
      </w:r>
      <w:r w:rsidR="006B29B0">
        <w:rPr>
          <w:lang w:val="en-GB" w:eastAsia="ja-JP"/>
        </w:rPr>
        <w:t>the focus was on the vulnerability of natural systems and key economic activities</w:t>
      </w:r>
      <w:r w:rsidR="00AC7AB8">
        <w:rPr>
          <w:lang w:val="en-GB" w:eastAsia="ja-JP"/>
        </w:rPr>
        <w:t xml:space="preserve"> rather than marginalised groups</w:t>
      </w:r>
      <w:r w:rsidR="006B29B0">
        <w:rPr>
          <w:lang w:val="en-GB" w:eastAsia="ja-JP"/>
        </w:rPr>
        <w:t xml:space="preserve">. </w:t>
      </w:r>
      <w:r w:rsidR="006B29B0" w:rsidRPr="008808A9">
        <w:rPr>
          <w:lang w:val="en-GB"/>
        </w:rPr>
        <w:t xml:space="preserve">International organisations, particularly international donors have in many instances favoured an unidimensional understanding of vulnerability </w:t>
      </w:r>
      <w:r w:rsidR="006B29B0" w:rsidRPr="008808A9">
        <w:rPr>
          <w:lang w:val="en-GB"/>
        </w:rPr>
        <w:fldChar w:fldCharType="begin" w:fldLock="1"/>
      </w:r>
      <w:r w:rsidR="006B29B0" w:rsidRPr="008808A9">
        <w:rPr>
          <w:lang w:val="en-GB"/>
        </w:rPr>
        <w:instrText>ADDIN CSL_CITATION {"citationItems":[{"id":"ITEM-1","itemData":{"DOI":"10.1007/s13280-016-0825-2","abstract":"Climate change and related adaptation strategies have gender-differentiated impacts. This paper reviews how gender is framed in 41 papers on climate change adaptation through an intersectionality lens. The main findings show that while intersectional analysis has demonstrated many advantages for a comprehensive study of gender, it has not yet entered the field of climate change and gender. In climate change studies, gender is mostly handled in a men-versus-women dichotomy and little or no attention has been paid to power and social and political relations. These gaps which are echoed in other domains of development and gender research depict a ‘feminization of vulnerability’ and reinforce a ‘victimization’ discourse within climate change studies. We argue that a critical intersectional assessment would contribute to unveil agency and emancipatory pathways in the adaptation process by providing a better understanding of how the differential impacts of climate change shape, and are shaped by, the complex power dynamics of existing social and political relations","author":[{"dropping-particle":"","family":"Djoudi","given":"Houria","non-dropping-particle":"","parse-names":false,"suffix":""},{"dropping-particle":"","family":"Locatelli","given":"Bruno","non-dropping-particle":"","parse-names":false,"suffix":""},{"dropping-particle":"","family":"Vaast","given":"Chloe","non-dropping-particle":"","parse-names":false,"suffix":""},{"dropping-particle":"","family":"Asher","given":"Kiran","non-dropping-particle":"","parse-names":false,"suffix":""},{"dropping-particle":"","family":"Brockhaus","given":"Maria","non-dropping-particle":"","parse-names":false,"suffix":""},{"dropping-particle":"","family":"Basnett Sijapati","given":"Bimbika","non-dropping-particle":"","parse-names":false,"suffix":""}],"container-title":"Ambio","id":"ITEM-1","issue":"3","issued":{"date-parts":[["2016"]]},"page":"248-262","title":"Beyond dichotomies: Gender and intersecting inequalities in climate change studies","type":"article-journal","volume":"45"},"uris":["http://www.mendeley.com/documents/?uuid=bb468758-653c-464b-8ba1-fd02d3638ae3"]}],"mendeley":{"formattedCitation":"(Djoudi et al., 2016)","plainTextFormattedCitation":"(Djoudi et al., 2016)","previouslyFormattedCitation":"(Djoudi et al., 2016)"},"properties":{"noteIndex":0},"schema":"https://github.com/citation-style-language/schema/raw/master/csl-citation.json"}</w:instrText>
      </w:r>
      <w:r w:rsidR="006B29B0" w:rsidRPr="008808A9">
        <w:rPr>
          <w:lang w:val="en-GB"/>
        </w:rPr>
        <w:fldChar w:fldCharType="separate"/>
      </w:r>
      <w:r w:rsidR="006B29B0" w:rsidRPr="008808A9">
        <w:rPr>
          <w:noProof/>
          <w:lang w:val="en-GB"/>
        </w:rPr>
        <w:t>(Djoudi et al., 2016)</w:t>
      </w:r>
      <w:r w:rsidR="006B29B0" w:rsidRPr="008808A9">
        <w:rPr>
          <w:lang w:val="en-GB"/>
        </w:rPr>
        <w:fldChar w:fldCharType="end"/>
      </w:r>
      <w:r w:rsidR="006B29B0" w:rsidRPr="008808A9">
        <w:rPr>
          <w:lang w:val="en-GB"/>
        </w:rPr>
        <w:t xml:space="preserve"> </w:t>
      </w:r>
      <w:r w:rsidR="006B29B0">
        <w:rPr>
          <w:lang w:val="en-GB"/>
        </w:rPr>
        <w:t>focused on economic considerations</w:t>
      </w:r>
      <w:r w:rsidR="00AC7AB8">
        <w:rPr>
          <w:lang w:val="en-GB"/>
        </w:rPr>
        <w:t xml:space="preserve">. However, </w:t>
      </w:r>
      <w:r w:rsidR="00B550FA">
        <w:rPr>
          <w:lang w:val="en-GB"/>
        </w:rPr>
        <w:t xml:space="preserve">unlike current practices, </w:t>
      </w:r>
      <w:r w:rsidR="00AC7AB8">
        <w:rPr>
          <w:lang w:val="en-GB"/>
        </w:rPr>
        <w:t>r</w:t>
      </w:r>
      <w:r w:rsidR="00AC7AB8" w:rsidRPr="0020377A">
        <w:rPr>
          <w:lang w:val="en-GB"/>
        </w:rPr>
        <w:t xml:space="preserve">educing vulnerability and increasing resilience to climate change requires targeting structural inequality, poverty, and power imbalances </w:t>
      </w:r>
      <w:r w:rsidR="00AC7AB8" w:rsidRPr="0020377A">
        <w:rPr>
          <w:lang w:val="en-GB"/>
        </w:rPr>
        <w:fldChar w:fldCharType="begin" w:fldLock="1"/>
      </w:r>
      <w:r w:rsidR="00AC7AB8" w:rsidRPr="0020377A">
        <w:rPr>
          <w:lang w:val="en-GB"/>
        </w:rPr>
        <w:instrText>ADDIN CSL_CITATION {"citationItems":[{"id":"ITEM-1","itemData":{"DOI":"10.1017/CBO9781107415386","ISBN":"9781107415386","abstract":"This latest Fifth Assessment Report of the Intergovernmental Panel on Climate Change (IPCC) again forms the standard scientific reference for all those concerned with the environmental and social consequences of climate change, including students and researchers across the natural and social sciences, professionals in medicine and law, and practitioners in environmental planning, resource management, development, disaster risk reduction, and adaptation. It provides relevant material for decision makers and stakeholders at all levels of government, NGOs, and the private sector worldwide. This assessment provides information on: • Impacts of climate changes that have already occurred and risks of future impacts; • Vulnerabilities and interactions that make some climate events devastating, while others pass with little notice; • Risks of climate change impacts for the health and security of people and ecosystems; • Risks of climate change impacts for human activities; • Prospects for adaptation, including opportunities, barriers, and financing; • Regional and sectoral key risks and vulnerabilities.","author":[{"dropping-particle":"","family":"IPCC","given":"","non-dropping-particle":"","parse-names":false,"suffix":""}],"container-title":"Climate Change 2014: Impacts, Adaptation and Vulnerability: Part B: Regional Aspects: Working Group II Contribution to the Fifth Assessment Report of the Intergovernmental Panel on Climate Change","editor":[{"dropping-particle":"","family":"Barros","given":"Vicente R.","non-dropping-particle":"","parse-names":false,"suffix":""},{"dropping-particle":"","family":"Field","given":"Christopher B.","non-dropping-particle":"","parse-names":false,"suffix":""},{"dropping-particle":"","family":"Dokken","given":"David Jon","non-dropping-particle":"","parse-names":false,"suffix":""},{"dropping-particle":"","family":"Mastrandrea","given":"Michael D.","non-dropping-particle":"","parse-names":false,"suffix":""},{"dropping-particle":"","family":"Mach","given":"Katharine J.","non-dropping-particle":"","parse-names":false,"suffix":""},{"dropping-particle":"","family":"Bilir","given":"T.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L.","non-dropping-particle":"","parse-names":false,"suffix":""},{"dropping-particle":"","family":"Estrada","given":"Yuka Otsuki","non-dropping-particle":"","parse-names":false,"suffix":""},{"dropping-particle":"","family":"Genova","given":"Robert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L.","non-dropping-particle":"","parse-names":false,"suffix":""}],"id":"ITEM-1","issued":{"date-parts":[["2014"]]},"number-of-pages":"1-1820","publisher":"Cambridge University Press","publisher-place":"Cambridge, United Kingdom and New York","title":"Climate change 2014 impacts, adaptation, and vulnerability Part B: Regional aspects: Working group ii contribution to the fifth assessment report of the intergovernmental panel on climate change","type":"book"},"uris":["http://www.mendeley.com/documents/?uuid=ffb9aed5-c084-468e-9e4f-fe8602798f4e"]}],"mendeley":{"formattedCitation":"(IPCC, 2014b)","plainTextFormattedCitation":"(IPCC, 2014b)","previouslyFormattedCitation":"(IPCC, 2014b)"},"properties":{"noteIndex":0},"schema":"https://github.com/citation-style-language/schema/raw/master/csl-citation.json"}</w:instrText>
      </w:r>
      <w:r w:rsidR="00AC7AB8" w:rsidRPr="0020377A">
        <w:rPr>
          <w:lang w:val="en-GB"/>
        </w:rPr>
        <w:fldChar w:fldCharType="separate"/>
      </w:r>
      <w:r w:rsidR="00AC7AB8" w:rsidRPr="0020377A">
        <w:rPr>
          <w:noProof/>
          <w:lang w:val="en-GB"/>
        </w:rPr>
        <w:t>(IPCC, 2014b)</w:t>
      </w:r>
      <w:r w:rsidR="00AC7AB8" w:rsidRPr="0020377A">
        <w:rPr>
          <w:lang w:val="en-GB"/>
        </w:rPr>
        <w:fldChar w:fldCharType="end"/>
      </w:r>
      <w:r w:rsidR="00AC7AB8">
        <w:rPr>
          <w:lang w:val="en-GB"/>
        </w:rPr>
        <w:t>.</w:t>
      </w:r>
    </w:p>
    <w:p w14:paraId="39D1ED30" w14:textId="77777777" w:rsidR="001A488D" w:rsidRDefault="00B550FA" w:rsidP="00901363">
      <w:pPr>
        <w:spacing w:before="240"/>
        <w:rPr>
          <w:lang w:val="en-GB"/>
        </w:rPr>
      </w:pPr>
      <w:r>
        <w:rPr>
          <w:lang w:val="en-GB"/>
        </w:rPr>
        <w:t xml:space="preserve">The analysed dimensions of justice include public participation (PUBLIC), references to citizens’ rights (RIGHTS) and intergenerational justice (INTER). </w:t>
      </w:r>
      <w:r w:rsidR="00901363">
        <w:rPr>
          <w:szCs w:val="24"/>
          <w:lang w:val="en-GB" w:eastAsia="ja-JP"/>
        </w:rPr>
        <w:t xml:space="preserve">Public participation was emphasized in all analysed case studies, but not the same extent than socioeconomic factors and vulnerability were. In terms of </w:t>
      </w:r>
      <w:r w:rsidR="00901363" w:rsidRPr="008808A9">
        <w:rPr>
          <w:lang w:val="en-GB"/>
        </w:rPr>
        <w:t>public participation</w:t>
      </w:r>
      <w:r w:rsidR="00901363">
        <w:rPr>
          <w:lang w:val="en-GB"/>
        </w:rPr>
        <w:t xml:space="preserve"> (PUBLIC)</w:t>
      </w:r>
      <w:r w:rsidR="00901363" w:rsidRPr="008808A9">
        <w:rPr>
          <w:lang w:val="en-GB"/>
        </w:rPr>
        <w:t xml:space="preserve">, the issue was mostly approached through the promotion of civic culture, capacity-building initiatives, and institutional coordination. </w:t>
      </w:r>
      <w:r w:rsidR="00CE0CCC" w:rsidRPr="008808A9">
        <w:rPr>
          <w:lang w:val="en-GB"/>
        </w:rPr>
        <w:t>Except for Peru, which showcases the experiences of indigenous communities as blueprints for community participation in adaptation, in all other analysed cases the flow of information seems to be from government to non-government actors.</w:t>
      </w:r>
      <w:r w:rsidR="00CE0CCC">
        <w:rPr>
          <w:lang w:val="en-GB"/>
        </w:rPr>
        <w:t xml:space="preserve"> </w:t>
      </w:r>
      <w:r w:rsidR="00CE0CCC" w:rsidRPr="008808A9">
        <w:rPr>
          <w:lang w:val="en-GB"/>
        </w:rPr>
        <w:t>Even when community-input was incorporated, the municipalities decided what actors would participate and decided what inputs to incorporate</w:t>
      </w:r>
      <w:r w:rsidR="00CE0CCC">
        <w:rPr>
          <w:lang w:val="en-GB"/>
        </w:rPr>
        <w:t>. In the case studies, t</w:t>
      </w:r>
      <w:r w:rsidR="00901363" w:rsidRPr="008808A9">
        <w:rPr>
          <w:lang w:val="en-GB"/>
        </w:rPr>
        <w:t>he voices of international organisations and private consultants were predominant and more easily identifiable than those of local actors.</w:t>
      </w:r>
      <w:r w:rsidR="00901363">
        <w:rPr>
          <w:lang w:val="en-GB"/>
        </w:rPr>
        <w:t xml:space="preserve"> </w:t>
      </w:r>
    </w:p>
    <w:p w14:paraId="3617CF61" w14:textId="277E7818" w:rsidR="00901363" w:rsidRPr="001A488D" w:rsidRDefault="00901363" w:rsidP="00901363">
      <w:pPr>
        <w:spacing w:before="240"/>
        <w:rPr>
          <w:lang w:val="en-GB"/>
        </w:rPr>
      </w:pPr>
      <w:r w:rsidRPr="008808A9">
        <w:rPr>
          <w:lang w:val="en-GB"/>
        </w:rPr>
        <w:t>Cartago favoured a more top to bottom approach to community participation</w:t>
      </w:r>
      <w:r w:rsidR="00CE0CCC">
        <w:rPr>
          <w:lang w:val="en-GB"/>
        </w:rPr>
        <w:t xml:space="preserve"> through </w:t>
      </w:r>
      <w:r w:rsidRPr="008808A9">
        <w:rPr>
          <w:lang w:val="en-GB"/>
        </w:rPr>
        <w:t xml:space="preserve">several awareness raising and educational adaptation measures imparted by authorities to the public. </w:t>
      </w:r>
      <w:r w:rsidR="00CE0CCC">
        <w:rPr>
          <w:lang w:val="en-GB"/>
        </w:rPr>
        <w:t>In Cartago, p</w:t>
      </w:r>
      <w:r w:rsidRPr="008808A9">
        <w:rPr>
          <w:lang w:val="en-GB"/>
        </w:rPr>
        <w:t xml:space="preserve">ublic participation was also approached through the promotion of civic culture, capacity-building initiatives, and institutional coordination. </w:t>
      </w:r>
      <w:r w:rsidR="00CE0CCC">
        <w:rPr>
          <w:lang w:val="en-GB"/>
        </w:rPr>
        <w:t>However, e</w:t>
      </w:r>
      <w:r w:rsidRPr="008808A9">
        <w:rPr>
          <w:lang w:val="en-GB"/>
        </w:rPr>
        <w:t>ven when community-input was incorporated, the municipalit</w:t>
      </w:r>
      <w:r w:rsidR="00CE0CCC">
        <w:rPr>
          <w:lang w:val="en-GB"/>
        </w:rPr>
        <w:t xml:space="preserve">ies ultimately </w:t>
      </w:r>
      <w:r w:rsidRPr="008808A9">
        <w:rPr>
          <w:lang w:val="en-GB"/>
        </w:rPr>
        <w:t>decided what actors would participate and what inputs to incorporate.</w:t>
      </w:r>
      <w:r w:rsidR="001A488D">
        <w:rPr>
          <w:lang w:val="en-GB"/>
        </w:rPr>
        <w:t xml:space="preserve"> </w:t>
      </w:r>
      <w:r w:rsidRPr="008808A9">
        <w:rPr>
          <w:lang w:val="en-GB"/>
        </w:rPr>
        <w:t xml:space="preserve">Metepec, San Ignacio, and KwaDukuza followed very similar approaches, except for a few key differences. In Metepec, awareness raising measures were linked to the public’s participation in reforestation campaigns. In San Ignacio, public participation included a permanent capacity-building program for institutions and social organizations and articulation with the provincial and district thematic round tables, respectively. In KwaDukuza, </w:t>
      </w:r>
      <w:r w:rsidRPr="008808A9">
        <w:rPr>
          <w:color w:val="000000"/>
          <w:szCs w:val="24"/>
          <w:lang w:val="en-GB"/>
        </w:rPr>
        <w:t xml:space="preserve">capacity building in biodiversity protection meant to build a base knowledge level to further the involvement of both government and non-government actors in climate change adaptation. </w:t>
      </w:r>
      <w:r w:rsidR="00CE0CCC">
        <w:rPr>
          <w:color w:val="000000"/>
          <w:szCs w:val="24"/>
          <w:lang w:val="en-GB"/>
        </w:rPr>
        <w:t xml:space="preserve">However, the public was not consistently involved </w:t>
      </w:r>
      <w:r w:rsidRPr="008808A9">
        <w:rPr>
          <w:lang w:val="en-GB" w:eastAsia="ja-JP"/>
        </w:rPr>
        <w:t>before, during, and after adaptation measures have been selected and implemented</w:t>
      </w:r>
      <w:r w:rsidR="00CE0CCC">
        <w:rPr>
          <w:lang w:val="en-GB" w:eastAsia="ja-JP"/>
        </w:rPr>
        <w:t xml:space="preserve">. </w:t>
      </w:r>
    </w:p>
    <w:p w14:paraId="16163846" w14:textId="21DDB5E6" w:rsidR="00B550FA" w:rsidRDefault="002A45FB" w:rsidP="006B29B0">
      <w:pPr>
        <w:spacing w:before="240"/>
        <w:rPr>
          <w:lang w:val="en-GB"/>
        </w:rPr>
      </w:pPr>
      <w:r>
        <w:rPr>
          <w:lang w:val="en-GB"/>
        </w:rPr>
        <w:t xml:space="preserve">Justice could </w:t>
      </w:r>
      <w:r w:rsidR="00CE0CCC">
        <w:rPr>
          <w:lang w:val="en-GB"/>
        </w:rPr>
        <w:t xml:space="preserve">also </w:t>
      </w:r>
      <w:r>
        <w:rPr>
          <w:lang w:val="en-GB"/>
        </w:rPr>
        <w:t xml:space="preserve">be defined as </w:t>
      </w:r>
      <w:r w:rsidR="009717D8">
        <w:rPr>
          <w:lang w:val="en-GB"/>
        </w:rPr>
        <w:t xml:space="preserve">getting what one is due </w:t>
      </w:r>
      <w:r w:rsidR="006B29B0" w:rsidRPr="008808A9">
        <w:rPr>
          <w:lang w:val="en-GB"/>
        </w:rPr>
        <w:fldChar w:fldCharType="begin" w:fldLock="1"/>
      </w:r>
      <w:r w:rsidR="00C715A8">
        <w:rPr>
          <w:lang w:val="en-GB"/>
        </w:rPr>
        <w:instrText>ADDIN CSL_CITATION {"citationItems":[{"id":"ITEM-1","itemData":{"author":[{"dropping-particle":"","family":"Broome","given":"John","non-dropping-particle":"","parse-names":false,"suffix":""},{"dropping-particle":"","family":"Bruvoll","given":"Annegrete","non-dropping-particle":"","parse-names":false,"suffix":""},{"dropping-particle":"","family":"Cariño Olvera","given":"Micheline","non-dropping-particle":"","parse-names":false,"suffix":""},{"dropping-particle":"","family":"Fullerton","given":"Don","non-dropping-particle":"","parse-names":false,"suffix":""},{"dropping-particle":"","family":"Gollier","given":"Christian","non-dropping-particle":"","parse-names":false,"suffix":""},{"dropping-particle":"","family":"Hanemann","given":"William Michael","non-dropping-particle":"","parse-names":false,"suffix":""},{"dropping-particle":"","family":"Hassan","given":"Rashid","non-dropping-particle":"","parse-names":false,"suffix":""},{"dropping-particle":"","family":"Jotzo","given":"Frank","non-dropping-particle":"","parse-names":false,"suffix":""},{"dropping-particle":"","family":"Khan","given":"Mizan R","non-dropping-particle":"","parse-names":false,"suffix":""},{"dropping-particle":"","family":"Meyer","given":"Lucas","non-dropping-particle":"","parse-names":false,"suffix":""},{"dropping-particle":"","family":"Mundaca","given":"Luis","non-dropping-particle":"","parse-names":false,"suffix":""}],"chapter-number":"3","container-title":"Climate Change 2014: Mitigation of Climate Change. Contribution of Working Group III to the Fifth Assessment Report of the Intergovernmental Panel on Climate Change","editor":[{"dropping-particle":"","family":"Edenhofer","given":"O.","non-dropping-particle":"","parse-names":false,"suffix":""},{"dropping-particle":"","family":"Pichs-Madruga","given":"R.","non-dropping-particle":"","parse-names":false,"suffix":""},{"dropping-particle":"","family":"Sokona","given":"Y.","non-dropping-particle":"","parse-names":false,"suffix":""},{"dropping-particle":"","family":"Farahani","given":"E.","non-dropping-particle":"","parse-names":false,"suffix":""},{"dropping-particle":"","family":"Kadner","given":"S.","non-dropping-particle":"","parse-names":false,"suffix":""},{"dropping-particle":"","family":"Seyboth","given":"K.","non-dropping-particle":"","parse-names":false,"suffix":""},{"dropping-particle":"","family":"Adler","given":"A.","non-dropping-particle":"","parse-names":false,"suffix":""},{"dropping-particle":"","family":"Baum","given":"I.","non-dropping-particle":"","parse-names":false,"suffix":""},{"dropping-particle":"","family":"Brunner","given":"S.","non-dropping-particle":"","parse-names":false,"suffix":""},{"dropping-particle":"","family":"Eickemeier","given":"P.","non-dropping-particle":"","parse-names":false,"suffix":""},{"dropping-particle":"","family":"Kriemann","given":"B.","non-dropping-particle":"","parse-names":false,"suffix":""},{"dropping-particle":"","family":"Savolainen","given":"J.","non-dropping-particle":"","parse-names":false,"suffix":""},{"dropping-particle":"","family":"Schlömer","given":"S.","non-dropping-particle":"","parse-names":false,"suffix":""},{"dropping-particle":"","family":"Stechow","given":"C.","non-dropping-particle":"von","parse-names":false,"suffix":""},{"dropping-particle":"","family":"Zwickel","given":"T.","non-dropping-particle":"","parse-names":false,"suffix":""},{"dropping-particle":"","family":"Minx","given":"J.C.","non-dropping-particle":"","parse-names":false,"suffix":""}],"id":"ITEM-1","issued":{"date-parts":[["2014"]]},"page":"207-282","publisher":"Cambridge University Press","publisher-place":"Cambridge, United Kingdom and New York, USA","title":"2014: Social, Economic and Ethical Concepts and Methods","type":"chapter"},"uris":["http://www.mendeley.com/documents/?uuid=16d2ced1-6f79-4807-a047-9a0257786e3a"]}],"mendeley":{"formattedCitation":"(Broome et al., 2014)","plainTextFormattedCitation":"(Broome et al., 2014)","previouslyFormattedCitation":"(Broome et al., 2014)"},"properties":{"noteIndex":0},"schema":"https://github.com/citation-style-language/schema/raw/master/csl-citation.json"}</w:instrText>
      </w:r>
      <w:r w:rsidR="006B29B0" w:rsidRPr="008808A9">
        <w:rPr>
          <w:lang w:val="en-GB"/>
        </w:rPr>
        <w:fldChar w:fldCharType="separate"/>
      </w:r>
      <w:r w:rsidR="009717D8" w:rsidRPr="009717D8">
        <w:rPr>
          <w:noProof/>
          <w:lang w:val="en-GB"/>
        </w:rPr>
        <w:t>(Broome et al., 2014)</w:t>
      </w:r>
      <w:r w:rsidR="006B29B0" w:rsidRPr="008808A9">
        <w:rPr>
          <w:lang w:val="en-GB"/>
        </w:rPr>
        <w:fldChar w:fldCharType="end"/>
      </w:r>
      <w:r w:rsidR="006B29B0" w:rsidRPr="008808A9">
        <w:rPr>
          <w:lang w:val="en-GB"/>
        </w:rPr>
        <w:t xml:space="preserve"> based on fundamental rights.</w:t>
      </w:r>
      <w:r w:rsidR="006B29B0" w:rsidRPr="008808A9">
        <w:rPr>
          <w:szCs w:val="24"/>
          <w:lang w:val="en-GB"/>
        </w:rPr>
        <w:t xml:space="preserve"> </w:t>
      </w:r>
      <w:r>
        <w:rPr>
          <w:lang w:val="en-GB"/>
        </w:rPr>
        <w:t xml:space="preserve">References to citizens’ rights (RIGHTS) and adaptation were absent from all adaptation plans, except for Metepec. However, these references were in the background information section of the adaptation plan. Links between the proposed adaptation measures and citizens’ rights were not apparent beyond general references to national climate laws. </w:t>
      </w:r>
      <w:r w:rsidR="006B29B0" w:rsidRPr="008808A9">
        <w:rPr>
          <w:szCs w:val="24"/>
          <w:lang w:val="en-GB"/>
        </w:rPr>
        <w:t>In this sense, n</w:t>
      </w:r>
      <w:r w:rsidR="006B29B0" w:rsidRPr="008808A9">
        <w:rPr>
          <w:lang w:val="en-GB"/>
        </w:rPr>
        <w:t xml:space="preserve">one of the analysed adaptation plans referenced citizen rights as a </w:t>
      </w:r>
      <w:r w:rsidR="006B29B0" w:rsidRPr="008808A9">
        <w:rPr>
          <w:color w:val="000000"/>
          <w:szCs w:val="24"/>
          <w:lang w:val="en-GB"/>
        </w:rPr>
        <w:t xml:space="preserve">justification or motivation to implement certain climate adaptation strategies. Instead, Cartago and Metepec referenced regional and national laws related to citizens’ rights in the context of climate change adaptation. </w:t>
      </w:r>
      <w:r>
        <w:rPr>
          <w:color w:val="000000"/>
          <w:szCs w:val="24"/>
          <w:lang w:val="en-GB"/>
        </w:rPr>
        <w:t>In the environmental field, justice can also be understood as protecting the rights of present and future generations</w:t>
      </w:r>
      <w:r w:rsidR="006B29B0" w:rsidRPr="008808A9">
        <w:rPr>
          <w:lang w:val="en-GB"/>
        </w:rPr>
        <w:t xml:space="preserve"> (United Nations, 1992, p. 4)</w:t>
      </w:r>
      <w:r>
        <w:rPr>
          <w:lang w:val="en-GB"/>
        </w:rPr>
        <w:t xml:space="preserve">. </w:t>
      </w:r>
      <w:r>
        <w:rPr>
          <w:szCs w:val="24"/>
          <w:lang w:val="en-GB" w:eastAsia="ja-JP"/>
        </w:rPr>
        <w:t>In the analysed adaptation plans, there were scarce or no references to intergenerational justice (INTERG)</w:t>
      </w:r>
      <w:r w:rsidR="00B550FA">
        <w:rPr>
          <w:szCs w:val="24"/>
          <w:lang w:val="en-GB" w:eastAsia="ja-JP"/>
        </w:rPr>
        <w:t xml:space="preserve">. </w:t>
      </w:r>
      <w:r w:rsidR="006B29B0" w:rsidRPr="008808A9">
        <w:rPr>
          <w:lang w:val="en-GB"/>
        </w:rPr>
        <w:t xml:space="preserve">Cartago prioritized short-term and medium-term measures without any references to the long-term. Metepec made a very general reference to the adaptation plan’s intent to improve the living conditions of future generations, while KwaDukuza favoured some long-term adaptation options related to infrastructure development and biodiversity protection. San Ignacio did not include references to the future in the measures nor the adaptation plan. </w:t>
      </w:r>
    </w:p>
    <w:p w14:paraId="12669F43" w14:textId="753DAFC6" w:rsidR="00C32C0C" w:rsidRDefault="00D6233E" w:rsidP="00D6233E">
      <w:pPr>
        <w:spacing w:before="240"/>
        <w:rPr>
          <w:lang w:val="en-GB" w:eastAsia="ja-JP"/>
        </w:rPr>
      </w:pPr>
      <w:r w:rsidRPr="00BC0DC4">
        <w:rPr>
          <w:lang w:val="en-GB"/>
        </w:rPr>
        <w:t xml:space="preserve">The </w:t>
      </w:r>
      <w:r w:rsidR="00B550FA">
        <w:rPr>
          <w:lang w:val="en-GB"/>
        </w:rPr>
        <w:t xml:space="preserve">analysed dimensions of fairness included the treatment of indigenous peoples or ethnic groups (INDIGN), and the distribution of costs </w:t>
      </w:r>
      <w:r w:rsidR="00127C5F">
        <w:rPr>
          <w:lang w:val="en-GB"/>
        </w:rPr>
        <w:t xml:space="preserve">(COSTS) </w:t>
      </w:r>
      <w:r w:rsidR="00B550FA">
        <w:rPr>
          <w:lang w:val="en-GB"/>
        </w:rPr>
        <w:t xml:space="preserve">and benefits </w:t>
      </w:r>
      <w:r w:rsidR="00127C5F">
        <w:rPr>
          <w:lang w:val="en-GB"/>
        </w:rPr>
        <w:t xml:space="preserve">(BENEF) </w:t>
      </w:r>
      <w:r w:rsidR="00B550FA">
        <w:rPr>
          <w:lang w:val="en-GB"/>
        </w:rPr>
        <w:t>stemming from adaptation measures</w:t>
      </w:r>
      <w:r w:rsidR="00127C5F">
        <w:rPr>
          <w:lang w:val="en-GB"/>
        </w:rPr>
        <w:t xml:space="preserve">. The </w:t>
      </w:r>
      <w:r w:rsidRPr="00BC0DC4">
        <w:rPr>
          <w:lang w:val="en-GB"/>
        </w:rPr>
        <w:t>concept of fairness is seldomly mentioned in the international climate change regime</w:t>
      </w:r>
      <w:r w:rsidR="00BC0DC4" w:rsidRPr="00BC0DC4">
        <w:rPr>
          <w:lang w:val="en-GB"/>
        </w:rPr>
        <w:t xml:space="preserve"> </w:t>
      </w:r>
      <w:r w:rsidR="00BC0DC4" w:rsidRPr="00BC0DC4">
        <w:rPr>
          <w:lang w:val="en-GB"/>
        </w:rPr>
        <w:fldChar w:fldCharType="begin" w:fldLock="1"/>
      </w:r>
      <w:r w:rsidR="006D6DF6">
        <w:rPr>
          <w:lang w:val="en-GB"/>
        </w:rPr>
        <w:instrText>ADDIN CSL_CITATION {"citationItems":[{"id":"ITEM-1","itemData":{"ISBN":"0 521 01500 6","abstract":"Climate Change 2001: Impacts, Adaptation, and Vu l n e r a b i l i t y is the most comprehensive and up-to-date scientific assessment of the consequences of, and adaptation responses to, climate change. The report: • Evaluates evidence that recent observed changes in climate have already affected a variety of physical and biological systems. • Makes a detailed study of the vulnerabilities of human populations to future climate change, including associated sea-level rise and changes in the frequency and intensity of climate extremes such as floods, droughts, heat waves and windstorms, and taking into account potential impacts on water resources, agriculture and food security, human health, coastal and other types of settlements, and economic activities. • Assesses the potential responses of natural environments and the wildlife that inhabit them to future climate change and identifies environments at particular risk. • Considers how adaptation to climate change might lessen adverse impacts or enhance beneficial impacts. • Provides an overview of the vulnerabilities and adaptation possibilities by major region of the world (Africa, A s i a , Australia/New Zealand, Europe, Latin America, North America, Polar Regions, and Small Island States). • Contrasts the different vulnerabilities of the developed and developing parts of the world and explores the implications for sustainable development and equity concerns. This latest assessment of the IPCC will again form the standard scientific reference for all those concerned with the environment a l and social consequences of climate change, including students and researchers in ecology, biology, hydrology, environmental science, economics, social science, natural resource management, public health, food security, and natural hazards, and policymakers and managers in governmental, industry, and other organizations responsible for resources likely to be affected by climate change","author":[{"dropping-particle":"","family":"IPCC","given":"","non-dropping-particle":"","parse-names":false,"suffix":""}],"editor":[{"dropping-particle":"","family":"McCarthy","given":"James J.","non-dropping-particle":"","parse-names":false,"suffix":""},{"dropping-particle":"","family":"Canziani","given":"Osvaldo F.","non-dropping-particle":"","parse-names":false,"suffix":""},{"dropping-particle":"","family":"Leary","given":"Neil A.","non-dropping-particle":"","parse-names":false,"suffix":""},{"dropping-particle":"","family":"Dokken","given":"David J.","non-dropping-particle":"","parse-names":false,"suffix":""},{"dropping-particle":"","family":"White","given":"Kasey S.","non-dropping-particle":"","parse-names":false,"suffix":""}],"id":"ITEM-1","issued":{"date-parts":[["2001"]]},"publisher":"Cambridge University Press","publisher-place":"Cambridge, United Kingdom","title":"Climate Change 2001: Impacts, Adaptation, and Vulnerability","type":"book"},"uris":["http://www.mendeley.com/documents/?uuid=336b0f79-9527-4b23-9f88-9b5b39bc2c71"]},{"id":"ITEM-2","itemData":{"DOI":"10.1007/s13163-011-0090-7","ISBN":"9780521880107","ISSN":"11391138","author":[{"dropping-particle":"","family":"IPCC","given":"","non-dropping-particle":"","parse-names":false,"suffix":""}],"editor":[{"dropping-particle":"","family":"Parry","given":"Martin","non-dropping-particle":"","parse-names":false,"suffix":""},{"dropping-particle":"","family":"Canziani","given":"Osvaldo","non-dropping-particle":"","parse-names":false,"suffix":""},{"dropping-particle":"","family":"Palutikof","given":"Jean","non-dropping-particle":"","parse-names":false,"suffix":""},{"dropping-particle":"","family":"Linden","given":"Paul","non-dropping-particle":"van der","parse-names":false,"suffix":""},{"dropping-particle":"","family":"Hanson","given":"Clair","non-dropping-particle":"","parse-names":false,"suffix":""}],"id":"ITEM-2","issue":"1","issued":{"date-parts":[["2007"]]},"publisher":"Cambridge University Press","publisher-place":"Cambridge, New York, Melbourne, Madrid, Cape Town, Singapore, Sao Paolo, Delhi","title":"Climate Change 2007: Impacts, adaptation and vulnerability. Contribution of Working Group II to the Fourth Assessment Report of the Intergovernmental Panel on Climate Change","type":"book","volume":"26"},"uris":["http://www.mendeley.com/documents/?uuid=8b580a83-fac8-4ab5-ad7f-587a50e21712"]},{"id":"ITEM-3","itemData":{"author":[{"dropping-particle":"","family":"Northrop","given":"Eliza","non-dropping-particle":"","parse-names":false,"suffix":""},{"dropping-particle":"","family":"Waskow","given":"David","non-dropping-particle":"","parse-names":false,"suffix":""}],"id":"ITEM-3","issued":{"date-parts":[["2015"]]},"number":"August","number-of-pages":"1-17","publisher-place":"Washington, DC","title":"A framework for describing fairness and ambition in Intended Nationally Determined Contributions. Working Paper","type":"report"},"uris":["http://www.mendeley.com/documents/?uuid=5f626e1e-d44c-4815-8e95-ad9380635d90"]},{"id":"ITEM-4","itemData":{"DOI":"FCCC/INFORMAL/84; GE.05-62220 (E) 200705","author":[{"dropping-particle":"","family":"United Nations","given":"","non-dropping-particle":"","parse-names":false,"suffix":""}],"id":"ITEM-4","issued":{"date-parts":[["1992"]]},"number-of-pages":"25p.","publisher-place":"New York","title":"United Nations Framework Convention on Climate Change","type":"report"},"uris":["http://www.mendeley.com/documents/?uuid=5261870a-65ad-33ec-ae7f-ca5aae82b902"]}],"mendeley":{"formattedCitation":"(IPCC, 2001, 2007; Northrop &amp; Waskow, 2015; United Nations, 1992)","plainTextFormattedCitation":"(IPCC, 2001, 2007; Northrop &amp; Waskow, 2015; United Nations, 1992)","previouslyFormattedCitation":"(IPCC, 2001, 2007; Northrop &amp; Waskow, 2015; United Nations, 1992)"},"properties":{"noteIndex":0},"schema":"https://github.com/citation-style-language/schema/raw/master/csl-citation.json"}</w:instrText>
      </w:r>
      <w:r w:rsidR="00BC0DC4" w:rsidRPr="00BC0DC4">
        <w:rPr>
          <w:lang w:val="en-GB"/>
        </w:rPr>
        <w:fldChar w:fldCharType="separate"/>
      </w:r>
      <w:r w:rsidR="00BC0DC4" w:rsidRPr="00BC0DC4">
        <w:rPr>
          <w:noProof/>
          <w:lang w:val="en-GB"/>
        </w:rPr>
        <w:t>(IPCC, 2001, 2007; Northrop &amp; Waskow, 2015; United Nations, 1992)</w:t>
      </w:r>
      <w:r w:rsidR="00BC0DC4" w:rsidRPr="00BC0DC4">
        <w:rPr>
          <w:lang w:val="en-GB"/>
        </w:rPr>
        <w:fldChar w:fldCharType="end"/>
      </w:r>
      <w:r w:rsidR="006D6DF6">
        <w:rPr>
          <w:lang w:val="en-GB"/>
        </w:rPr>
        <w:t xml:space="preserve">. </w:t>
      </w:r>
      <w:r w:rsidR="00C32C0C">
        <w:rPr>
          <w:lang w:val="en-GB" w:eastAsia="ja-JP"/>
        </w:rPr>
        <w:t xml:space="preserve">Fairness in the treatment of indigenous or ethnic groups (INDIGN) was for the most part addressed superficially, and some of the references were to traditional knowledge and not indigenous groups per se. </w:t>
      </w:r>
      <w:r w:rsidR="006D6DF6" w:rsidRPr="008B4AEC">
        <w:rPr>
          <w:lang w:val="en-GB"/>
        </w:rPr>
        <w:t xml:space="preserve">In the case of Cartago, none of the measures proposed touched upon indigenous groups. Cartago referenced indigenous groups only in the importance of recognizing traditional knowledge and cultural identities. The reference was even shorter in </w:t>
      </w:r>
      <w:proofErr w:type="spellStart"/>
      <w:r w:rsidR="006D6DF6" w:rsidRPr="008B4AEC">
        <w:rPr>
          <w:lang w:val="en-GB"/>
        </w:rPr>
        <w:t>Metepec’s</w:t>
      </w:r>
      <w:proofErr w:type="spellEnd"/>
      <w:r w:rsidR="006D6DF6" w:rsidRPr="008B4AEC">
        <w:rPr>
          <w:lang w:val="en-GB"/>
        </w:rPr>
        <w:t xml:space="preserve"> adaptation plan, which briefly mentions a social program supporting indigenous children</w:t>
      </w:r>
      <w:r w:rsidR="008B4AEC" w:rsidRPr="008B4AEC">
        <w:rPr>
          <w:lang w:val="en-GB"/>
        </w:rPr>
        <w:t xml:space="preserve"> but unrelated to climate policy</w:t>
      </w:r>
      <w:r w:rsidR="006D6DF6" w:rsidRPr="008B4AEC">
        <w:rPr>
          <w:lang w:val="en-GB"/>
        </w:rPr>
        <w:t xml:space="preserve">. San Ignacio is the only case where the municipality detected an issue with native communities and collaborated with them in the joint identification of productive processes that are more closely related to the cultural context of their ecosystems for the promotion of agrobiodiversity. </w:t>
      </w:r>
      <w:r w:rsidR="006D6DF6" w:rsidRPr="008B4AEC">
        <w:rPr>
          <w:lang w:val="en-GB" w:eastAsia="ja-JP"/>
        </w:rPr>
        <w:t>In the case of South Africa, there is ample recognition about the complicated issues that the population faces, including the remnants of social tensions, inequality, and poverty from the Apartheid era.</w:t>
      </w:r>
      <w:r w:rsidR="00BC1365">
        <w:rPr>
          <w:lang w:val="en-GB" w:eastAsia="ja-JP"/>
        </w:rPr>
        <w:t xml:space="preserve"> </w:t>
      </w:r>
    </w:p>
    <w:p w14:paraId="43AD02E3" w14:textId="421C5480" w:rsidR="00D6233E" w:rsidRDefault="00C32C0C" w:rsidP="00D6233E">
      <w:pPr>
        <w:spacing w:before="240"/>
        <w:rPr>
          <w:lang w:val="en-GB" w:eastAsia="ja-JP"/>
        </w:rPr>
      </w:pPr>
      <w:r w:rsidRPr="008808A9">
        <w:rPr>
          <w:lang w:val="en-GB"/>
        </w:rPr>
        <w:t xml:space="preserve">All the analysed adaptation plans incorporated measures relevant for cost </w:t>
      </w:r>
      <w:r>
        <w:rPr>
          <w:lang w:val="en-GB"/>
        </w:rPr>
        <w:t xml:space="preserve">(COSTS) </w:t>
      </w:r>
      <w:r w:rsidRPr="008808A9">
        <w:rPr>
          <w:lang w:val="en-GB"/>
        </w:rPr>
        <w:t xml:space="preserve">and benefits </w:t>
      </w:r>
      <w:r>
        <w:rPr>
          <w:lang w:val="en-GB"/>
        </w:rPr>
        <w:t xml:space="preserve">(BENEF) </w:t>
      </w:r>
      <w:r w:rsidRPr="008808A9">
        <w:rPr>
          <w:lang w:val="en-GB"/>
        </w:rPr>
        <w:t>distribution (e.g. conservation projects, financial incentives to private investments, and fees for public services), as these measures could potentially benefit some groups at the expense of all taxpayers</w:t>
      </w:r>
      <w:r>
        <w:rPr>
          <w:lang w:val="en-GB"/>
        </w:rPr>
        <w:t xml:space="preserve">. </w:t>
      </w:r>
      <w:r>
        <w:rPr>
          <w:lang w:val="en-GB" w:eastAsia="ja-JP"/>
        </w:rPr>
        <w:t xml:space="preserve">The exact distribution of costs and benefits amongst different sub-sets of the population because of the adaptive choices made by the municipalities was unaddressed or addressed superficially. </w:t>
      </w:r>
      <w:r w:rsidR="00D6233E" w:rsidRPr="00BC1365">
        <w:rPr>
          <w:lang w:val="en-GB" w:eastAsia="ja-JP"/>
        </w:rPr>
        <w:t>Many of the proposed projects raise questions about fairness</w:t>
      </w:r>
      <w:r w:rsidR="00BC1365" w:rsidRPr="00BC1365">
        <w:rPr>
          <w:lang w:val="en-GB" w:eastAsia="ja-JP"/>
        </w:rPr>
        <w:t xml:space="preserve"> in the distribution of costs</w:t>
      </w:r>
      <w:r w:rsidR="00D6233E" w:rsidRPr="00BC1365">
        <w:rPr>
          <w:lang w:val="en-GB" w:eastAsia="ja-JP"/>
        </w:rPr>
        <w:t xml:space="preserve">, as they focus on the funding of infrastructure projects. There </w:t>
      </w:r>
      <w:r w:rsidR="00BC1365" w:rsidRPr="00BC1365">
        <w:rPr>
          <w:lang w:val="en-GB" w:eastAsia="ja-JP"/>
        </w:rPr>
        <w:t>are</w:t>
      </w:r>
      <w:r w:rsidR="00D6233E" w:rsidRPr="00BC1365">
        <w:rPr>
          <w:lang w:val="en-GB" w:eastAsia="ja-JP"/>
        </w:rPr>
        <w:t xml:space="preserve"> also proposals for continued economic growth, tourism, and industrial activity</w:t>
      </w:r>
      <w:r w:rsidR="00BC1365" w:rsidRPr="00BC1365">
        <w:rPr>
          <w:lang w:val="en-GB" w:eastAsia="ja-JP"/>
        </w:rPr>
        <w:t xml:space="preserve">, bringing benefits to </w:t>
      </w:r>
      <w:r w:rsidR="00BC1365" w:rsidRPr="00C715A8">
        <w:rPr>
          <w:lang w:val="en-GB" w:eastAsia="ja-JP"/>
        </w:rPr>
        <w:t>some</w:t>
      </w:r>
      <w:r w:rsidRPr="00C715A8">
        <w:rPr>
          <w:lang w:val="en-GB" w:eastAsia="ja-JP"/>
        </w:rPr>
        <w:t xml:space="preserve"> actors</w:t>
      </w:r>
      <w:r w:rsidR="00BC1365" w:rsidRPr="00C715A8">
        <w:rPr>
          <w:lang w:val="en-GB" w:eastAsia="ja-JP"/>
        </w:rPr>
        <w:t xml:space="preserve"> while being a</w:t>
      </w:r>
      <w:r w:rsidR="00D6233E" w:rsidRPr="00C715A8">
        <w:rPr>
          <w:lang w:val="en-GB" w:eastAsia="ja-JP"/>
        </w:rPr>
        <w:t xml:space="preserve">t odds with </w:t>
      </w:r>
      <w:r w:rsidR="00BC1365" w:rsidRPr="00C715A8">
        <w:rPr>
          <w:lang w:val="en-GB" w:eastAsia="ja-JP"/>
        </w:rPr>
        <w:t xml:space="preserve">wider </w:t>
      </w:r>
      <w:r w:rsidR="00D6233E" w:rsidRPr="00C715A8">
        <w:rPr>
          <w:lang w:val="en-GB" w:eastAsia="ja-JP"/>
        </w:rPr>
        <w:t>sustainable development objectives</w:t>
      </w:r>
      <w:r w:rsidR="00BC1365" w:rsidRPr="00C715A8">
        <w:rPr>
          <w:lang w:val="en-GB" w:eastAsia="ja-JP"/>
        </w:rPr>
        <w:t xml:space="preserve">. </w:t>
      </w:r>
      <w:r w:rsidR="00127C5F" w:rsidRPr="00C715A8">
        <w:rPr>
          <w:lang w:val="en-GB" w:eastAsia="ja-JP"/>
        </w:rPr>
        <w:t>Although the AR4 recognized the inevitability of trade-offs in policy choices</w:t>
      </w:r>
      <w:r w:rsidR="00C715A8" w:rsidRPr="00C715A8">
        <w:rPr>
          <w:lang w:val="en-GB" w:eastAsia="ja-JP"/>
        </w:rPr>
        <w:t xml:space="preserve"> </w:t>
      </w:r>
      <w:r w:rsidR="00C715A8" w:rsidRPr="00C715A8">
        <w:rPr>
          <w:lang w:val="en-GB"/>
        </w:rPr>
        <w:fldChar w:fldCharType="begin" w:fldLock="1"/>
      </w:r>
      <w:r w:rsidR="00AA5D8E">
        <w:rPr>
          <w:lang w:val="en-GB"/>
        </w:rPr>
        <w:instrText>ADDIN CSL_CITATION {"citationItems":[{"id":"ITEM-1","itemData":{"DOI":"10.1007/s13163-011-0090-7","ISBN":"9780521880107","ISSN":"11391138","author":[{"dropping-particle":"","family":"IPCC","given":"","non-dropping-particle":"","parse-names":false,"suffix":""}],"editor":[{"dropping-particle":"","family":"Parry","given":"Martin","non-dropping-particle":"","parse-names":false,"suffix":""},{"dropping-particle":"","family":"Canziani","given":"Osvaldo","non-dropping-particle":"","parse-names":false,"suffix":""},{"dropping-particle":"","family":"Palutikof","given":"Jean","non-dropping-particle":"","parse-names":false,"suffix":""},{"dropping-particle":"","family":"Linden","given":"Paul","non-dropping-particle":"van der","parse-names":false,"suffix":""},{"dropping-particle":"","family":"Hanson","given":"Clair","non-dropping-particle":"","parse-names":false,"suffix":""}],"id":"ITEM-1","issue":"1","issued":{"date-parts":[["2007"]]},"publisher":"Cambridge University Press","publisher-place":"Cambridge, New York, Melbourne, Madrid, Cape Town, Singapore, Sao Paolo, Delhi","title":"Climate Change 2007: Impacts, adaptation and vulnerability. Contribution of Working Group II to the Fourth Assessment Report of the Intergovernmental Panel on Climate Change","type":"book","volume":"26"},"uris":["http://www.mendeley.com/documents/?uuid=8b580a83-fac8-4ab5-ad7f-587a50e21712"]}],"mendeley":{"formattedCitation":"(IPCC, 2007)","plainTextFormattedCitation":"(IPCC, 2007)","previouslyFormattedCitation":"(IPCC, 2007)"},"properties":{"noteIndex":0},"schema":"https://github.com/citation-style-language/schema/raw/master/csl-citation.json"}</w:instrText>
      </w:r>
      <w:r w:rsidR="00C715A8" w:rsidRPr="00C715A8">
        <w:rPr>
          <w:lang w:val="en-GB"/>
        </w:rPr>
        <w:fldChar w:fldCharType="separate"/>
      </w:r>
      <w:r w:rsidR="00C715A8" w:rsidRPr="00C715A8">
        <w:rPr>
          <w:noProof/>
          <w:lang w:val="en-GB"/>
        </w:rPr>
        <w:t>(IPCC, 2007)</w:t>
      </w:r>
      <w:r w:rsidR="00C715A8" w:rsidRPr="00C715A8">
        <w:rPr>
          <w:lang w:val="en-GB"/>
        </w:rPr>
        <w:fldChar w:fldCharType="end"/>
      </w:r>
      <w:r w:rsidR="00C715A8" w:rsidRPr="00C715A8">
        <w:rPr>
          <w:lang w:val="en-GB" w:eastAsia="ja-JP"/>
        </w:rPr>
        <w:t xml:space="preserve"> and the AR5 </w:t>
      </w:r>
      <w:r w:rsidR="00C715A8" w:rsidRPr="00C715A8">
        <w:rPr>
          <w:lang w:val="en-GB"/>
        </w:rPr>
        <w:t xml:space="preserve">debunked the idea that climate-induced shocks can create benefits, at least for less affluent groups </w:t>
      </w:r>
      <w:r w:rsidR="00C715A8" w:rsidRPr="00C715A8">
        <w:rPr>
          <w:lang w:val="en-GB"/>
        </w:rPr>
        <w:fldChar w:fldCharType="begin" w:fldLock="1"/>
      </w:r>
      <w:r w:rsidR="00C715A8" w:rsidRPr="00C715A8">
        <w:rPr>
          <w:lang w:val="en-GB"/>
        </w:rPr>
        <w:instrText>ADDIN CSL_CITATION {"citationItems":[{"id":"ITEM-1","itemData":{"ISBN":"9781107641655","abstract":"WGII Contribution to the IPCC Fifth Assessment Report (AR5)","author":[{"dropping-particle":"","family":"IPCC","given":"","non-dropping-particle":"","parse-names":false,"suffix":""}],"container-title":"Climate Change 2014: Impacts, Adaptation, and Vulnerability. Part A: Global and Sectoral Aspects. Contribution of Working Group II to the Fifth Assessment Report of the Intergovernmental Panel on Climate Change","editor":[{"dropping-particle":"","family":"Field","given":"Christopher B.","non-dropping-particle":"","parse-names":false,"suffix":""},{"dropping-particle":"","family":"Barros","given":"Vicente R.","non-dropping-particle":"","parse-names":false,"suffix":""},{"dropping-particle":"","family":"Dokken","given":"David Jon","non-dropping-particle":"","parse-names":false,"suffix":""},{"dropping-particle":"","family":"Mach","given":"Katharine J.","non-dropping-particle":"","parse-names":false,"suffix":""},{"dropping-particle":"","family":"Mastrandrea","given":"Michael D.","non-dropping-particle":"","parse-names":false,"suffix":""},{"dropping-particle":"","family":"Bilir","given":"T.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L.","non-dropping-particle":"","parse-names":false,"suffix":""},{"dropping-particle":"","family":"Otsuki Estrada","given":"Yuka","non-dropping-particle":"","parse-names":false,"suffix":""},{"dropping-particle":"","family":"Genova","given":"Robert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L.","non-dropping-particle":"","parse-names":false,"suffix":""}],"id":"ITEM-1","issued":{"date-parts":[["2014"]]},"number-of-pages":"1132","publisher":"Cambridge University Press","publisher-place":"Cambridge, United Kingdom and New York","title":"Climate Change 2014: Impacts, Adaptation, and Vulnerability. Part A: Global and Sectoral Aspects. Contribution of Working Group II to the Fifth Assessment Report of the Intergovernmental Panel on Climate Change","type":"book"},"uris":["http://www.mendeley.com/documents/?uuid=8b8922c0-f5fb-4e9d-b94e-e43995bf220e"]}],"mendeley":{"formattedCitation":"(IPCC, 2014a)","plainTextFormattedCitation":"(IPCC, 2014a)","previouslyFormattedCitation":"(IPCC, 2014a)"},"properties":{"noteIndex":0},"schema":"https://github.com/citation-style-language/schema/raw/master/csl-citation.json"}</w:instrText>
      </w:r>
      <w:r w:rsidR="00C715A8" w:rsidRPr="00C715A8">
        <w:rPr>
          <w:lang w:val="en-GB"/>
        </w:rPr>
        <w:fldChar w:fldCharType="separate"/>
      </w:r>
      <w:r w:rsidR="00C715A8" w:rsidRPr="00C715A8">
        <w:rPr>
          <w:noProof/>
          <w:lang w:val="en-GB"/>
        </w:rPr>
        <w:t>(IPCC, 2014a)</w:t>
      </w:r>
      <w:r w:rsidR="00C715A8" w:rsidRPr="00C715A8">
        <w:rPr>
          <w:lang w:val="en-GB"/>
        </w:rPr>
        <w:fldChar w:fldCharType="end"/>
      </w:r>
      <w:r w:rsidR="00C715A8" w:rsidRPr="00C715A8">
        <w:rPr>
          <w:lang w:val="en-GB"/>
        </w:rPr>
        <w:t xml:space="preserve">, none of this was </w:t>
      </w:r>
      <w:r w:rsidR="00C715A8">
        <w:rPr>
          <w:lang w:val="en-GB"/>
        </w:rPr>
        <w:t xml:space="preserve">discussed </w:t>
      </w:r>
      <w:r w:rsidR="00127C5F" w:rsidRPr="00C715A8">
        <w:rPr>
          <w:lang w:val="en-GB" w:eastAsia="ja-JP"/>
        </w:rPr>
        <w:t>in the analysed adaptation plans.</w:t>
      </w:r>
      <w:r w:rsidR="00127C5F">
        <w:rPr>
          <w:lang w:val="en-GB" w:eastAsia="ja-JP"/>
        </w:rPr>
        <w:t xml:space="preserve"> </w:t>
      </w:r>
    </w:p>
    <w:p w14:paraId="2A21C9FC" w14:textId="3E5ECFEC" w:rsidR="00B550FA" w:rsidRPr="00B550FA" w:rsidRDefault="00C715A8" w:rsidP="00B550FA">
      <w:pPr>
        <w:spacing w:before="240"/>
        <w:rPr>
          <w:highlight w:val="yellow"/>
          <w:lang w:val="en-GB"/>
        </w:rPr>
      </w:pPr>
      <w:r w:rsidRPr="00C715A8">
        <w:rPr>
          <w:lang w:val="en-GB"/>
        </w:rPr>
        <w:t xml:space="preserve">Current adaptation planning processes and outcomes have not incorporated an intersectional perspective that emphasizes the role of social identity categories </w:t>
      </w:r>
      <w:r w:rsidRPr="00C715A8">
        <w:rPr>
          <w:lang w:val="en-GB"/>
        </w:rPr>
        <w:fldChar w:fldCharType="begin" w:fldLock="1"/>
      </w:r>
      <w:r w:rsidRPr="00C715A8">
        <w:rPr>
          <w:lang w:val="en-GB"/>
        </w:rPr>
        <w:instrText>ADDIN CSL_CITATION {"citationItems":[{"id":"ITEM-1","itemData":{"DOI":"10.1177/1473095213516443","abstract":"To better understand injustice in our cities, and to understand how vulnerability to impacts of climate change is constructed, scholars have noted that we need to incorporate multiple factors that shape identity and power in our analyses, including race, class, gender, ethnicity and sexuality. Less widely acknowledged is the intersectionality of these factors; that specific combinations of factors shape their own social position and thus affect experiences of power, oppression and vulnerability. To address emerging issues like climate change, it is vital to find a way to understand and approach multiple, intersecting axes of identity that shape how impacts will be distributed and experienced. This article introduces intersectionality, a concept for understanding multiple, coconstituting axes of difference and identity, and kyriarchy, a theory of power that describes the power structures intersectionality produces, and offers researchers a fresh way of approaching the interactions of power in planning research and practice.","author":[{"dropping-particle":"","family":"Osborne","given":"Natalie","non-dropping-particle":"","parse-names":false,"suffix":""}],"container-title":"Planning Theory","id":"ITEM-1","issue":"2","issued":{"date-parts":[["2015"]]},"page":"130-151","title":"Intersectionality and kyriarchy: A framework for approaching power and social justice in planning and climate change adaptation","type":"article-journal","volume":"14"},"uris":["http://www.mendeley.com/documents/?uuid=d40a6243-a4ca-40cc-9bea-9ba14675df61"]}],"mendeley":{"formattedCitation":"(Osborne, 2015)","plainTextFormattedCitation":"(Osborne, 2015)","previouslyFormattedCitation":"(Osborne, 2015)"},"properties":{"noteIndex":0},"schema":"https://github.com/citation-style-language/schema/raw/master/csl-citation.json"}</w:instrText>
      </w:r>
      <w:r w:rsidRPr="00C715A8">
        <w:rPr>
          <w:lang w:val="en-GB"/>
        </w:rPr>
        <w:fldChar w:fldCharType="separate"/>
      </w:r>
      <w:r w:rsidRPr="00C715A8">
        <w:rPr>
          <w:noProof/>
          <w:lang w:val="en-GB"/>
        </w:rPr>
        <w:t>(Osborne, 2015)</w:t>
      </w:r>
      <w:r w:rsidRPr="00C715A8">
        <w:rPr>
          <w:lang w:val="en-GB"/>
        </w:rPr>
        <w:fldChar w:fldCharType="end"/>
      </w:r>
      <w:r w:rsidRPr="00C715A8">
        <w:rPr>
          <w:lang w:val="en-GB"/>
        </w:rPr>
        <w:t xml:space="preserve"> in vulnerability and adaptive capacity. While social identity categories such as gender, sex, indigeneity, social class, and race were often identified in the </w:t>
      </w:r>
      <w:r w:rsidRPr="009D0575">
        <w:rPr>
          <w:lang w:val="en-GB"/>
        </w:rPr>
        <w:t>preamble to the analysed adaptation documents, they rarely resulted in specific adaptation measures</w:t>
      </w:r>
      <w:r w:rsidR="009D0575" w:rsidRPr="009D0575">
        <w:rPr>
          <w:lang w:val="en-GB"/>
        </w:rPr>
        <w:t xml:space="preserve">. The analysed adaptation policies did not exhibit intentionality in incorporating the different “starting points” across social identity markers. </w:t>
      </w:r>
      <w:r w:rsidRPr="009D0575">
        <w:rPr>
          <w:lang w:val="en-GB"/>
        </w:rPr>
        <w:t>This</w:t>
      </w:r>
      <w:r w:rsidRPr="00C715A8">
        <w:rPr>
          <w:lang w:val="en-GB"/>
        </w:rPr>
        <w:t xml:space="preserve"> is consistent with </w:t>
      </w:r>
      <w:r w:rsidRPr="00B8631F">
        <w:rPr>
          <w:lang w:val="en-GB"/>
        </w:rPr>
        <w:t xml:space="preserve">planning scholars’ remark that intersectionality is not commonplace in planning theory </w:t>
      </w:r>
      <w:r w:rsidRPr="00B8631F">
        <w:rPr>
          <w:szCs w:val="24"/>
          <w:lang w:val="en-GB" w:eastAsia="ja-JP"/>
        </w:rPr>
        <w:fldChar w:fldCharType="begin" w:fldLock="1"/>
      </w:r>
      <w:r w:rsidRPr="00B8631F">
        <w:rPr>
          <w:szCs w:val="24"/>
          <w:lang w:val="en-GB" w:eastAsia="ja-JP"/>
        </w:rPr>
        <w:instrText>ADDIN CSL_CITATION {"citationItems":[{"id":"ITEM-1","itemData":{"DOI":"10.1177/1473095213516443","abstract":"To better understand injustice in our cities, and to understand how vulnerability to impacts of climate change is constructed, scholars have noted that we need to incorporate multiple factors that shape identity and power in our analyses, including race, class, gender, ethnicity and sexuality. Less widely acknowledged is the intersectionality of these factors; that specific combinations of factors shape their own social position and thus affect experiences of power, oppression and vulnerability. To address emerging issues like climate change, it is vital to find a way to understand and approach multiple, intersecting axes of identity that shape how impacts will be distributed and experienced. This article introduces intersectionality, a concept for understanding multiple, coconstituting axes of difference and identity, and kyriarchy, a theory of power that describes the power structures intersectionality produces, and offers researchers a fresh way of approaching the interactions of power in planning research and practice.","author":[{"dropping-particle":"","family":"Osborne","given":"Natalie","non-dropping-particle":"","parse-names":false,"suffix":""}],"container-title":"Planning Theory","id":"ITEM-1","issue":"2","issued":{"date-parts":[["2015"]]},"page":"130-151","title":"Intersectionality and kyriarchy: A framework for approaching power and social justice in planning and climate change adaptation","type":"article-journal","volume":"14"},"uris":["http://www.mendeley.com/documents/?uuid=d40a6243-a4ca-40cc-9bea-9ba14675df61"]}],"mendeley":{"formattedCitation":"(Osborne, 2015)","plainTextFormattedCitation":"(Osborne, 2015)","previouslyFormattedCitation":"(Osborne, 2015)"},"properties":{"noteIndex":0},"schema":"https://github.com/citation-style-language/schema/raw/master/csl-citation.json"}</w:instrText>
      </w:r>
      <w:r w:rsidRPr="00B8631F">
        <w:rPr>
          <w:szCs w:val="24"/>
          <w:lang w:val="en-GB" w:eastAsia="ja-JP"/>
        </w:rPr>
        <w:fldChar w:fldCharType="separate"/>
      </w:r>
      <w:r w:rsidRPr="00B8631F">
        <w:rPr>
          <w:noProof/>
          <w:szCs w:val="24"/>
          <w:lang w:val="en-GB" w:eastAsia="ja-JP"/>
        </w:rPr>
        <w:t>(Osborne, 2015)</w:t>
      </w:r>
      <w:r w:rsidRPr="00B8631F">
        <w:rPr>
          <w:szCs w:val="24"/>
          <w:lang w:val="en-GB" w:eastAsia="ja-JP"/>
        </w:rPr>
        <w:fldChar w:fldCharType="end"/>
      </w:r>
      <w:r w:rsidRPr="00B8631F">
        <w:rPr>
          <w:szCs w:val="24"/>
          <w:lang w:val="en-GB" w:eastAsia="ja-JP"/>
        </w:rPr>
        <w:t xml:space="preserve"> and climate change studies </w:t>
      </w:r>
      <w:r w:rsidRPr="00B8631F">
        <w:rPr>
          <w:lang w:val="en-GB"/>
        </w:rPr>
        <w:fldChar w:fldCharType="begin" w:fldLock="1"/>
      </w:r>
      <w:r w:rsidRPr="00B8631F">
        <w:rPr>
          <w:lang w:val="en-GB"/>
        </w:rPr>
        <w:instrText>ADDIN CSL_CITATION {"citationItems":[{"id":"ITEM-1","itemData":{"DOI":"10.1007/s13280-016-0825-2","abstract":"Climate change and related adaptation strategies have gender-differentiated impacts. This paper reviews how gender is framed in 41 papers on climate change adaptation through an intersectionality lens. The main findings show that while intersectional analysis has demonstrated many advantages for a comprehensive study of gender, it has not yet entered the field of climate change and gender. In climate change studies, gender is mostly handled in a men-versus-women dichotomy and little or no attention has been paid to power and social and political relations. These gaps which are echoed in other domains of development and gender research depict a ‘feminization of vulnerability’ and reinforce a ‘victimization’ discourse within climate change studies. We argue that a critical intersectional assessment would contribute to unveil agency and emancipatory pathways in the adaptation process by providing a better understanding of how the differential impacts of climate change shape, and are shaped by, the complex power dynamics of existing social and political relations","author":[{"dropping-particle":"","family":"Djoudi","given":"Houria","non-dropping-particle":"","parse-names":false,"suffix":""},{"dropping-particle":"","family":"Locatelli","given":"Bruno","non-dropping-particle":"","parse-names":false,"suffix":""},{"dropping-particle":"","family":"Vaast","given":"Chloe","non-dropping-particle":"","parse-names":false,"suffix":""},{"dropping-particle":"","family":"Asher","given":"Kiran","non-dropping-particle":"","parse-names":false,"suffix":""},{"dropping-particle":"","family":"Brockhaus","given":"Maria","non-dropping-particle":"","parse-names":false,"suffix":""},{"dropping-particle":"","family":"Basnett Sijapati","given":"Bimbika","non-dropping-particle":"","parse-names":false,"suffix":""}],"container-title":"Ambio","id":"ITEM-1","issue":"3","issued":{"date-parts":[["2016"]]},"page":"248-262","title":"Beyond dichotomies: Gender and intersecting inequalities in climate change studies","type":"article-journal","volume":"45"},"uris":["http://www.mendeley.com/documents/?uuid=bb468758-653c-464b-8ba1-fd02d3638ae3"]}],"mendeley":{"formattedCitation":"(Djoudi et al., 2016)","plainTextFormattedCitation":"(Djoudi et al., 2016)","previouslyFormattedCitation":"(Djoudi et al., 2016)"},"properties":{"noteIndex":0},"schema":"https://github.com/citation-style-language/schema/raw/master/csl-citation.json"}</w:instrText>
      </w:r>
      <w:r w:rsidRPr="00B8631F">
        <w:rPr>
          <w:lang w:val="en-GB"/>
        </w:rPr>
        <w:fldChar w:fldCharType="separate"/>
      </w:r>
      <w:r w:rsidRPr="00B8631F">
        <w:rPr>
          <w:noProof/>
          <w:lang w:val="en-GB"/>
        </w:rPr>
        <w:t>(Djoudi et al., 2016)</w:t>
      </w:r>
      <w:r w:rsidRPr="00B8631F">
        <w:rPr>
          <w:lang w:val="en-GB"/>
        </w:rPr>
        <w:fldChar w:fldCharType="end"/>
      </w:r>
      <w:r w:rsidRPr="00B8631F">
        <w:rPr>
          <w:lang w:val="en-GB"/>
        </w:rPr>
        <w:t xml:space="preserve">. </w:t>
      </w:r>
      <w:r w:rsidR="00B550FA" w:rsidRPr="00B8631F">
        <w:rPr>
          <w:szCs w:val="24"/>
          <w:lang w:val="en-GB"/>
        </w:rPr>
        <w:t xml:space="preserve">Against the backdrop of asymmetrically distributed climate change impacts </w:t>
      </w:r>
      <w:r w:rsidR="00B550FA" w:rsidRPr="00B8631F">
        <w:rPr>
          <w:szCs w:val="24"/>
          <w:lang w:val="en-GB" w:eastAsia="ja-JP"/>
        </w:rPr>
        <w:fldChar w:fldCharType="begin" w:fldLock="1"/>
      </w:r>
      <w:r w:rsidR="00B550FA" w:rsidRPr="00B8631F">
        <w:rPr>
          <w:szCs w:val="24"/>
          <w:lang w:val="en-GB" w:eastAsia="ja-JP"/>
        </w:rPr>
        <w:instrText>ADDIN CSL_CITATION {"citationItems":[{"id":"ITEM-1","itemData":{"DOI":"10.1177/1473095213516443","abstract":"To better understand injustice in our cities, and to understand how vulnerability to impacts of climate change is constructed, scholars have noted that we need to incorporate multiple factors that shape identity and power in our analyses, including race, class, gender, ethnicity and sexuality. Less widely acknowledged is the intersectionality of these factors; that specific combinations of factors shape their own social position and thus affect experiences of power, oppression and vulnerability. To address emerging issues like climate change, it is vital to find a way to understand and approach multiple, intersecting axes of identity that shape how impacts will be distributed and experienced. This article introduces intersectionality, a concept for understanding multiple, coconstituting axes of difference and identity, and kyriarchy, a theory of power that describes the power structures intersectionality produces, and offers researchers a fresh way of approaching the interactions of power in planning research and practice.","author":[{"dropping-particle":"","family":"Osborne","given":"Natalie","non-dropping-particle":"","parse-names":false,"suffix":""}],"container-title":"Planning Theory","id":"ITEM-1","issue":"2","issued":{"date-parts":[["2015"]]},"page":"130-151","title":"Intersectionality and kyriarchy: A framework for approaching power and social justice in planning and climate change adaptation","type":"article-journal","volume":"14"},"uris":["http://www.mendeley.com/documents/?uuid=d40a6243-a4ca-40cc-9bea-9ba14675df61"]}],"mendeley":{"formattedCitation":"(Osborne, 2015)","plainTextFormattedCitation":"(Osborne, 2015)","previouslyFormattedCitation":"(Osborne, 2015)"},"properties":{"noteIndex":0},"schema":"https://github.com/citation-style-language/schema/raw/master/csl-citation.json"}</w:instrText>
      </w:r>
      <w:r w:rsidR="00B550FA" w:rsidRPr="00B8631F">
        <w:rPr>
          <w:szCs w:val="24"/>
          <w:lang w:val="en-GB" w:eastAsia="ja-JP"/>
        </w:rPr>
        <w:fldChar w:fldCharType="separate"/>
      </w:r>
      <w:r w:rsidR="00B550FA" w:rsidRPr="00B8631F">
        <w:rPr>
          <w:noProof/>
          <w:szCs w:val="24"/>
          <w:lang w:val="en-GB" w:eastAsia="ja-JP"/>
        </w:rPr>
        <w:t>(Osborne, 2015)</w:t>
      </w:r>
      <w:r w:rsidR="00B550FA" w:rsidRPr="00B8631F">
        <w:rPr>
          <w:szCs w:val="24"/>
          <w:lang w:val="en-GB" w:eastAsia="ja-JP"/>
        </w:rPr>
        <w:fldChar w:fldCharType="end"/>
      </w:r>
      <w:r w:rsidR="00B550FA" w:rsidRPr="00B8631F">
        <w:rPr>
          <w:szCs w:val="24"/>
          <w:lang w:val="en-GB" w:eastAsia="ja-JP"/>
        </w:rPr>
        <w:t>, p</w:t>
      </w:r>
      <w:r w:rsidR="00B550FA" w:rsidRPr="00B8631F">
        <w:rPr>
          <w:lang w:val="en-GB"/>
        </w:rPr>
        <w:t xml:space="preserve">articipatory and community-based adaptive planning can encourage communities to discuss adaptation options more openly </w:t>
      </w:r>
      <w:r w:rsidR="00B550FA" w:rsidRPr="00B8631F">
        <w:rPr>
          <w:lang w:val="en-GB"/>
        </w:rPr>
        <w:fldChar w:fldCharType="begin" w:fldLock="1"/>
      </w:r>
      <w:r w:rsidR="00B550FA" w:rsidRPr="00B8631F">
        <w:rPr>
          <w:lang w:val="en-GB"/>
        </w:rPr>
        <w:instrText>ADDIN CSL_CITATION {"citationItems":[{"id":"ITEM-1","itemData":{"DOI":"10.1017/CBO9781107415386","ISBN":"9781107415386","abstract":"This latest Fifth Assessment Report of the Intergovernmental Panel on Climate Change (IPCC) again forms the standard scientific reference for all those concerned with the environmental and social consequences of climate change, including students and researchers across the natural and social sciences, professionals in medicine and law, and practitioners in environmental planning, resource management, development, disaster risk reduction, and adaptation. It provides relevant material for decision makers and stakeholders at all levels of government, NGOs, and the private sector worldwide. This assessment provides information on: • Impacts of climate changes that have already occurred and risks of future impacts; • Vulnerabilities and interactions that make some climate events devastating, while others pass with little notice; • Risks of climate change impacts for the health and security of people and ecosystems; • Risks of climate change impacts for human activities; • Prospects for adaptation, including opportunities, barriers, and financing; • Regional and sectoral key risks and vulnerabilities.","author":[{"dropping-particle":"","family":"IPCC","given":"","non-dropping-particle":"","parse-names":false,"suffix":""}],"container-title":"Climate Change 2014: Impacts, Adaptation and Vulnerability: Part B: Regional Aspects: Working Group II Contribution to the Fifth Assessment Report of the Intergovernmental Panel on Climate Change","editor":[{"dropping-particle":"","family":"Barros","given":"Vicente R.","non-dropping-particle":"","parse-names":false,"suffix":""},{"dropping-particle":"","family":"Field","given":"Christopher B.","non-dropping-particle":"","parse-names":false,"suffix":""},{"dropping-particle":"","family":"Dokken","given":"David Jon","non-dropping-particle":"","parse-names":false,"suffix":""},{"dropping-particle":"","family":"Mastrandrea","given":"Michael D.","non-dropping-particle":"","parse-names":false,"suffix":""},{"dropping-particle":"","family":"Mach","given":"Katharine J.","non-dropping-particle":"","parse-names":false,"suffix":""},{"dropping-particle":"","family":"Bilir","given":"T.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L.","non-dropping-particle":"","parse-names":false,"suffix":""},{"dropping-particle":"","family":"Estrada","given":"Yuka Otsuki","non-dropping-particle":"","parse-names":false,"suffix":""},{"dropping-particle":"","family":"Genova","given":"Robert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L.","non-dropping-particle":"","parse-names":false,"suffix":""}],"id":"ITEM-1","issued":{"date-parts":[["2014"]]},"number-of-pages":"1-1820","publisher":"Cambridge University Press","publisher-place":"Cambridge, United Kingdom and New York","title":"Climate change 2014 impacts, adaptation, and vulnerability Part B: Regional aspects: Working group ii contribution to the fifth assessment report of the intergovernmental panel on climate change","type":"book"},"uris":["http://www.mendeley.com/documents/?uuid=ffb9aed5-c084-468e-9e4f-fe8602798f4e"]}],"mendeley":{"formattedCitation":"(IPCC, 2014b)","plainTextFormattedCitation":"(IPCC, 2014b)","previouslyFormattedCitation":"(IPCC, 2014b)"},"properties":{"noteIndex":0},"schema":"https://github.com/citation-style-language/schema/raw/master/csl-citation.json"}</w:instrText>
      </w:r>
      <w:r w:rsidR="00B550FA" w:rsidRPr="00B8631F">
        <w:rPr>
          <w:lang w:val="en-GB"/>
        </w:rPr>
        <w:fldChar w:fldCharType="separate"/>
      </w:r>
      <w:r w:rsidR="00B550FA" w:rsidRPr="00B8631F">
        <w:rPr>
          <w:noProof/>
          <w:lang w:val="en-GB"/>
        </w:rPr>
        <w:t>(IPCC, 2014b)</w:t>
      </w:r>
      <w:r w:rsidR="00B550FA" w:rsidRPr="00B8631F">
        <w:rPr>
          <w:lang w:val="en-GB"/>
        </w:rPr>
        <w:fldChar w:fldCharType="end"/>
      </w:r>
      <w:r w:rsidR="00B550FA" w:rsidRPr="00B8631F">
        <w:rPr>
          <w:lang w:val="en-GB"/>
        </w:rPr>
        <w:t xml:space="preserve">, make trade-offs associated with certain adaptative choices more visible, and prevent the replication of existing inequalities </w:t>
      </w:r>
      <w:r w:rsidR="00B550FA" w:rsidRPr="00B8631F">
        <w:rPr>
          <w:lang w:val="en-GB"/>
        </w:rPr>
        <w:fldChar w:fldCharType="begin" w:fldLock="1"/>
      </w:r>
      <w:r w:rsidR="00B550FA" w:rsidRPr="00B8631F">
        <w:rPr>
          <w:lang w:val="en-GB"/>
        </w:rPr>
        <w:instrText>ADDIN CSL_CITATION {"citationItems":[{"id":"ITEM-1","itemData":{"DOI":"10.1007/s13163-011-0090-7","ISBN":"9780521880107","ISSN":"11391138","author":[{"dropping-particle":"","family":"IPCC","given":"","non-dropping-particle":"","parse-names":false,"suffix":""}],"editor":[{"dropping-particle":"","family":"Parry","given":"Martin","non-dropping-particle":"","parse-names":false,"suffix":""},{"dropping-particle":"","family":"Canziani","given":"Osvaldo","non-dropping-particle":"","parse-names":false,"suffix":""},{"dropping-particle":"","family":"Palutikof","given":"Jean","non-dropping-particle":"","parse-names":false,"suffix":""},{"dropping-particle":"","family":"Linden","given":"Paul","non-dropping-particle":"van der","parse-names":false,"suffix":""},{"dropping-particle":"","family":"Hanson","given":"Clair","non-dropping-particle":"","parse-names":false,"suffix":""}],"id":"ITEM-1","issue":"1","issued":{"date-parts":[["2007"]]},"publisher":"Cambridge University Press","publisher-place":"Cambridge, New York, Melbourne, Madrid, Cape Town, Singapore, Sao Paolo, Delhi","title":"Climate Change 2007: Impacts, adaptation and vulnerability. Contribution of Working Group II to the Fourth Assessment Report of the Intergovernmental Panel on Climate Change","type":"book","volume":"26"},"uris":["http://www.mendeley.com/documents/?uuid=8b580a83-fac8-4ab5-ad7f-587a50e21712"]}],"mendeley":{"formattedCitation":"(IPCC, 2007)","plainTextFormattedCitation":"(IPCC, 2007)","previouslyFormattedCitation":"(IPCC, 2007)"},"properties":{"noteIndex":0},"schema":"https://github.com/citation-style-language/schema/raw/master/csl-citation.json"}</w:instrText>
      </w:r>
      <w:r w:rsidR="00B550FA" w:rsidRPr="00B8631F">
        <w:rPr>
          <w:lang w:val="en-GB"/>
        </w:rPr>
        <w:fldChar w:fldCharType="separate"/>
      </w:r>
      <w:r w:rsidR="00B550FA" w:rsidRPr="00B8631F">
        <w:rPr>
          <w:noProof/>
          <w:lang w:val="en-GB"/>
        </w:rPr>
        <w:t>(IPCC, 2007)</w:t>
      </w:r>
      <w:r w:rsidR="00B550FA" w:rsidRPr="00B8631F">
        <w:rPr>
          <w:lang w:val="en-GB"/>
        </w:rPr>
        <w:fldChar w:fldCharType="end"/>
      </w:r>
      <w:r w:rsidR="00B550FA" w:rsidRPr="00B8631F">
        <w:rPr>
          <w:lang w:val="en-GB"/>
        </w:rPr>
        <w:t xml:space="preserve">. </w:t>
      </w:r>
    </w:p>
    <w:p w14:paraId="1F5D65C6" w14:textId="221731B4" w:rsidR="002A52D6" w:rsidRPr="008808A9" w:rsidRDefault="002A52D6" w:rsidP="002A52D6">
      <w:pPr>
        <w:pStyle w:val="Heading1"/>
        <w:rPr>
          <w:lang w:val="en-GB"/>
        </w:rPr>
      </w:pPr>
      <w:bookmarkStart w:id="154" w:name="_Toc48174895"/>
      <w:r w:rsidRPr="008808A9">
        <w:rPr>
          <w:lang w:val="en-GB"/>
        </w:rPr>
        <w:t>Conclusion</w:t>
      </w:r>
      <w:bookmarkEnd w:id="154"/>
    </w:p>
    <w:p w14:paraId="635C162E" w14:textId="632C9E21" w:rsidR="00C009C1" w:rsidRPr="008808A9" w:rsidRDefault="00E2728F" w:rsidP="00C009C1">
      <w:pPr>
        <w:spacing w:before="240"/>
        <w:rPr>
          <w:szCs w:val="24"/>
          <w:lang w:val="en-GB" w:eastAsia="ja-JP"/>
        </w:rPr>
      </w:pPr>
      <w:r>
        <w:rPr>
          <w:lang w:val="en-GB"/>
        </w:rPr>
        <w:t xml:space="preserve">The use of concepts like equity, justice, and fairness associated with a more socially oriented understanding of adaptation was found in the four analysed case studies. </w:t>
      </w:r>
      <w:r w:rsidR="00C009C1" w:rsidRPr="008808A9">
        <w:rPr>
          <w:rFonts w:cs="GillSansStd"/>
          <w:szCs w:val="24"/>
          <w:lang w:val="en-GB"/>
        </w:rPr>
        <w:t xml:space="preserve">In terms of </w:t>
      </w:r>
      <w:r w:rsidR="00C009C1" w:rsidRPr="008808A9">
        <w:rPr>
          <w:rFonts w:cs="GillSansStd"/>
          <w:b/>
          <w:bCs/>
          <w:szCs w:val="24"/>
          <w:lang w:val="en-GB"/>
        </w:rPr>
        <w:t>equity</w:t>
      </w:r>
      <w:r w:rsidR="00C009C1" w:rsidRPr="008808A9">
        <w:rPr>
          <w:rFonts w:cs="GillSansStd"/>
          <w:szCs w:val="24"/>
          <w:lang w:val="en-GB"/>
        </w:rPr>
        <w:t xml:space="preserve">, this dimension of intersectionality has a complex character </w:t>
      </w:r>
      <w:r w:rsidR="00C009C1" w:rsidRPr="008808A9">
        <w:rPr>
          <w:szCs w:val="24"/>
          <w:lang w:val="en-GB"/>
        </w:rPr>
        <w:fldChar w:fldCharType="begin" w:fldLock="1"/>
      </w:r>
      <w:r w:rsidR="00C009C1" w:rsidRPr="008808A9">
        <w:rPr>
          <w:szCs w:val="24"/>
          <w:lang w:val="en-GB"/>
        </w:rPr>
        <w:instrText>ADDIN CSL_CITATION {"citationItems":[{"id":"ITEM-1","itemData":{"ISBN":"13:978-0-7456-8448-2","author":[{"dropping-particle":"","family":"Hill Collins","given":"Patricia","non-dropping-particle":"","parse-names":false,"suffix":""},{"dropping-particle":"","family":"Bilge","given":"Sirma","non-dropping-particle":"","parse-names":false,"suffix":""}],"chapter-number":"1","container-title":"Intersectionality","edition":"1st Editio","id":"ITEM-1","issued":{"date-parts":[["2016"]]},"publisher":"Polity Press","publisher-place":"Cambridge, United Kingdom","title":"What is intersectionality?","type":"chapter"},"uris":["http://www.mendeley.com/documents/?uuid=8674437b-f2ef-48a6-b882-7526b2bca8e7"]}],"mendeley":{"formattedCitation":"(Hill Collins &amp; Bilge, 2016d)","plainTextFormattedCitation":"(Hill Collins &amp; Bilge, 2016d)","previouslyFormattedCitation":"(Hill Collins &amp; Bilge, 2016d)"},"properties":{"noteIndex":0},"schema":"https://github.com/citation-style-language/schema/raw/master/csl-citation.json"}</w:instrText>
      </w:r>
      <w:r w:rsidR="00C009C1" w:rsidRPr="008808A9">
        <w:rPr>
          <w:szCs w:val="24"/>
          <w:lang w:val="en-GB"/>
        </w:rPr>
        <w:fldChar w:fldCharType="separate"/>
      </w:r>
      <w:r w:rsidR="00C009C1" w:rsidRPr="008808A9">
        <w:rPr>
          <w:noProof/>
          <w:szCs w:val="24"/>
          <w:lang w:val="en-GB"/>
        </w:rPr>
        <w:t>(Hill Collins &amp; Bilge, 2016d)</w:t>
      </w:r>
      <w:r w:rsidR="00C009C1" w:rsidRPr="008808A9">
        <w:rPr>
          <w:szCs w:val="24"/>
          <w:lang w:val="en-GB"/>
        </w:rPr>
        <w:fldChar w:fldCharType="end"/>
      </w:r>
      <w:r w:rsidR="00C009C1" w:rsidRPr="008808A9">
        <w:rPr>
          <w:szCs w:val="24"/>
          <w:lang w:val="en-GB"/>
        </w:rPr>
        <w:t xml:space="preserve">. </w:t>
      </w:r>
      <w:r w:rsidR="00C009C1" w:rsidRPr="008808A9">
        <w:rPr>
          <w:lang w:val="en-GB"/>
        </w:rPr>
        <w:t>Bringing up considerations about the role of gender and social equity is key to expanding the understanding on the asymmetrical character of vulnerability to climate change. For instance, in many countries, women face increased vulnerability to climate change than men. However, vulnerability is not an inherent condition to being female but rather the result of “</w:t>
      </w:r>
      <w:r w:rsidR="00C009C1" w:rsidRPr="008808A9">
        <w:rPr>
          <w:szCs w:val="24"/>
          <w:lang w:val="en-GB" w:eastAsia="ja-JP"/>
        </w:rPr>
        <w:t xml:space="preserve">complex socioeconomic, institutional norms and gender roles/relations that determine their access to and control over the physical, economic, human, and social resources required for adaptation” </w:t>
      </w:r>
      <w:r w:rsidR="00C009C1" w:rsidRPr="008808A9">
        <w:rPr>
          <w:szCs w:val="24"/>
          <w:lang w:val="en-GB" w:eastAsia="ja-JP"/>
        </w:rPr>
        <w:fldChar w:fldCharType="begin" w:fldLock="1"/>
      </w:r>
      <w:r w:rsidR="00C009C1" w:rsidRPr="008808A9">
        <w:rPr>
          <w:szCs w:val="24"/>
          <w:lang w:val="en-GB" w:eastAsia="ja-JP"/>
        </w:rPr>
        <w:instrText>ADDIN CSL_CITATION {"citationItems":[{"id":"ITEM-1","itemData":{"DOI":"10.1007/978-3-642-38670-1","ISBN":"978-3-642-38670-1","author":[{"dropping-particle":"","family":"Khadka","given":"Manohara","non-dropping-particle":"","parse-names":false,"suffix":""},{"dropping-particle":"","family":"Rasul","given":"Golam","non-dropping-particle":"","parse-names":false,"suffix":""},{"dropping-particle":"","family":"Bennett","given":"Lynn","non-dropping-particle":"","parse-names":false,"suffix":""},{"dropping-particle":"","family":"M Wahid","given":"Shahriar","non-dropping-particle":"","parse-names":false,"suffix":""},{"dropping-particle":"","family":"Gerlitz","given":"Jean-Yves","non-dropping-particle":"","parse-names":false,"suffix":""}],"container-title":"Handbook of Climate Change Adaptation","edition":"1","editor":[{"dropping-particle":"","family":"Leal Filho","given":"Walter","non-dropping-particle":"","parse-names":false,"suffix":""}],"id":"ITEM-1","issued":{"date-parts":[["2015"]]},"page":"1050-1072","publisher":"Springer-Verlag Berlin Heidelberg","title":"Gender and Social Equity in Climate Change Adaptation in the Koshi Basin: An Analysis for Action","type":"chapter"},"locator":"1050","uris":["http://www.mendeley.com/documents/?uuid=91cbaef8-ea67-4fb9-9c55-9378b9b48207"]}],"mendeley":{"formattedCitation":"(Khadka et al., 2015, p. 1050)","plainTextFormattedCitation":"(Khadka et al., 2015, p. 1050)","previouslyFormattedCitation":"(Khadka et al., 2015, p. 1050)"},"properties":{"noteIndex":0},"schema":"https://github.com/citation-style-language/schema/raw/master/csl-citation.json"}</w:instrText>
      </w:r>
      <w:r w:rsidR="00C009C1" w:rsidRPr="008808A9">
        <w:rPr>
          <w:szCs w:val="24"/>
          <w:lang w:val="en-GB" w:eastAsia="ja-JP"/>
        </w:rPr>
        <w:fldChar w:fldCharType="separate"/>
      </w:r>
      <w:r w:rsidR="00C009C1" w:rsidRPr="008808A9">
        <w:rPr>
          <w:noProof/>
          <w:szCs w:val="24"/>
          <w:lang w:val="en-GB" w:eastAsia="ja-JP"/>
        </w:rPr>
        <w:t>(Khadka et al., 2015, p. 1050)</w:t>
      </w:r>
      <w:r w:rsidR="00C009C1" w:rsidRPr="008808A9">
        <w:rPr>
          <w:szCs w:val="24"/>
          <w:lang w:val="en-GB" w:eastAsia="ja-JP"/>
        </w:rPr>
        <w:fldChar w:fldCharType="end"/>
      </w:r>
      <w:r w:rsidR="00C009C1" w:rsidRPr="008808A9">
        <w:rPr>
          <w:szCs w:val="24"/>
          <w:lang w:val="en-GB" w:eastAsia="ja-JP"/>
        </w:rPr>
        <w:t xml:space="preserve">. Populations facing poverty will </w:t>
      </w:r>
      <w:r w:rsidR="00C009C1">
        <w:rPr>
          <w:szCs w:val="24"/>
          <w:lang w:val="en-GB" w:eastAsia="ja-JP"/>
        </w:rPr>
        <w:t xml:space="preserve">have </w:t>
      </w:r>
      <w:r w:rsidR="00C009C1" w:rsidRPr="008808A9">
        <w:rPr>
          <w:szCs w:val="24"/>
          <w:lang w:val="en-GB" w:eastAsia="ja-JP"/>
        </w:rPr>
        <w:t xml:space="preserve">greater difficulty in meeting the costs to adapt like modify their housing for climate comfort </w:t>
      </w:r>
      <w:r w:rsidR="00C009C1" w:rsidRPr="008808A9">
        <w:rPr>
          <w:szCs w:val="24"/>
          <w:lang w:val="en-GB" w:eastAsia="ja-JP"/>
        </w:rPr>
        <w:fldChar w:fldCharType="begin" w:fldLock="1"/>
      </w:r>
      <w:r w:rsidR="00C009C1" w:rsidRPr="008808A9">
        <w:rPr>
          <w:szCs w:val="24"/>
          <w:lang w:val="en-GB" w:eastAsia="ja-JP"/>
        </w:rPr>
        <w:instrText>ADDIN CSL_CITATION {"citationItems":[{"id":"ITEM-1","itemData":{"DOI":"10.1007/978-3-642-38670-1","ISBN":"978-3-642-38670-1","abstract":"Local municipal governments have a crucial role in helping communities adapt to climate change. Recognizing different levels of climate preparedness, this chapter analyzes what steps communities tend to follow when they move forward on climate adaptation, including prerequisites for planning and the selection of policies. Drawing on content analyses of local climate adaptation plans from the USA and Australia, as well as interviews with municipal planners in both nations, the chapter explores the adaptation policy choices communities are making and explains the range of strategies local governments have used to move forward on a “ladder” of climate adaptation, proceeding from awareness and constituency building activities through formal risk analyses and strategic planning for climate adaptation, through implementation through specific changes to land-use planning and infrastructure investment. Factors found to support or hinder these efforts relate to political will, staff resources, technical information, and training in potential policy responses. Significant barriers include issues of property rights and sunk investment in vulnerable locations (particularly along the coast), as well as shifting community and political views about the reality of climate change. Overall, progress in municipal climate adaptation planning is patchy and affected by wider policy frameworks and access to state- or nationallevel support. However, this chapter highlights opportunities for municipalities to move forward on climate adaption planning, despite local barriers to action","author":[{"dropping-particle":"","family":"Hamin","given":"Elisabeth","non-dropping-particle":"","parse-names":false,"suffix":""},{"dropping-particle":"","family":"Gurran","given":"Nicole","non-dropping-particle":"","parse-names":false,"suffix":""}],"container-title":"Handbook of Climate Change Adaptation","edition":"1","editor":[{"dropping-particle":"","family":"Leal Filho","given":"Walter","non-dropping-particle":"","parse-names":false,"suffix":""}],"id":"ITEM-1","issued":{"date-parts":[["2015"]]},"page":"840-857","publisher":"Springer-Verlag Berlin Heidelberg","title":"Climbing the Adaptation Planning Ladder: Barriers and Enablers in Municipal Planning","type":"chapter"},"uris":["http://www.mendeley.com/documents/?uuid=379962ee-746c-41f5-bfd1-bb5a6baa6cba"]}],"mendeley":{"formattedCitation":"(Hamin &amp; Gurran, 2015)","plainTextFormattedCitation":"(Hamin &amp; Gurran, 2015)","previouslyFormattedCitation":"(Hamin &amp; Gurran, 2015)"},"properties":{"noteIndex":0},"schema":"https://github.com/citation-style-language/schema/raw/master/csl-citation.json"}</w:instrText>
      </w:r>
      <w:r w:rsidR="00C009C1" w:rsidRPr="008808A9">
        <w:rPr>
          <w:szCs w:val="24"/>
          <w:lang w:val="en-GB" w:eastAsia="ja-JP"/>
        </w:rPr>
        <w:fldChar w:fldCharType="separate"/>
      </w:r>
      <w:r w:rsidR="00C009C1" w:rsidRPr="008808A9">
        <w:rPr>
          <w:noProof/>
          <w:szCs w:val="24"/>
          <w:lang w:val="en-GB" w:eastAsia="ja-JP"/>
        </w:rPr>
        <w:t>(Hamin &amp; Gurran, 2015)</w:t>
      </w:r>
      <w:r w:rsidR="00C009C1" w:rsidRPr="008808A9">
        <w:rPr>
          <w:szCs w:val="24"/>
          <w:lang w:val="en-GB" w:eastAsia="ja-JP"/>
        </w:rPr>
        <w:fldChar w:fldCharType="end"/>
      </w:r>
      <w:r w:rsidR="00C009C1" w:rsidRPr="008808A9">
        <w:rPr>
          <w:szCs w:val="24"/>
          <w:lang w:val="en-GB" w:eastAsia="ja-JP"/>
        </w:rPr>
        <w:t xml:space="preserve">, but could be unintentionally excluded by design from adaptation measures focusing on more affluent neighbourhoods or that require an upfront investment like tax incentives. </w:t>
      </w:r>
    </w:p>
    <w:p w14:paraId="5ECBC624" w14:textId="59197EC5" w:rsidR="00C009C1" w:rsidRPr="008808A9" w:rsidRDefault="00C009C1" w:rsidP="00C009C1">
      <w:pPr>
        <w:overflowPunct/>
        <w:spacing w:before="240" w:after="0" w:line="240" w:lineRule="auto"/>
        <w:textAlignment w:val="auto"/>
        <w:rPr>
          <w:lang w:val="en-GB"/>
        </w:rPr>
      </w:pPr>
      <w:r w:rsidRPr="008808A9">
        <w:rPr>
          <w:szCs w:val="24"/>
          <w:lang w:val="en-GB" w:eastAsia="ja-JP"/>
        </w:rPr>
        <w:t xml:space="preserve">In terms of </w:t>
      </w:r>
      <w:r w:rsidRPr="008808A9">
        <w:rPr>
          <w:b/>
          <w:bCs/>
          <w:szCs w:val="24"/>
          <w:lang w:val="en-GB" w:eastAsia="ja-JP"/>
        </w:rPr>
        <w:t>justice</w:t>
      </w:r>
      <w:r w:rsidRPr="008808A9">
        <w:rPr>
          <w:szCs w:val="24"/>
          <w:lang w:val="en-GB" w:eastAsia="ja-JP"/>
        </w:rPr>
        <w:t xml:space="preserve">, climate justice research has increasingly highlighted the importance of including multiple scales of government in analysis and policy-making </w:t>
      </w:r>
      <w:r w:rsidRPr="008808A9">
        <w:rPr>
          <w:lang w:val="en-GB"/>
        </w:rPr>
        <w:fldChar w:fldCharType="begin" w:fldLock="1"/>
      </w:r>
      <w:r w:rsidRPr="008808A9">
        <w:rPr>
          <w:lang w:val="en-GB"/>
        </w:rPr>
        <w:instrText>ADDIN CSL_CITATION {"citationItems":[{"id":"ITEM-1","itemData":{"abstract":"Historically, energy and climate research have failed to fully integrate research from the social sciences. This is problematic as the development of energy systems and the rapid acceleration of climate change are directly tied to human activity. When the social sciences are incorporated in energy and climate research, their scope is frequently economically oriented. Methodological approaches remain frequently quantitative in nature. While important, these approaches cannot fully capture the nuances of power, inequality, and justice within decisionmaking processes that create and constitute our energy systems and subsequent climate change impacts and outcomes. As energy decisions and policies continue to increasingly shape the extent to which the world is impacted by climate change, we must think precisely about the complexity of identity and who is involved in energy decisions; who benefits from, and who is burdened by particular sets of energy decisions and the impacts of climate change. In addition, we must examine how these burdens and benefits manifest differently based on individual and group identities. To ignore these questions creates a research field where social actors and organizations remain decoupled from their role and responsibilities in the construction of and participation in these energy systems; where the embeddedness of a system is taken for granted, remains unscrutinized and unchallenged, and acts as a path-dependent barrier to the envisioning and building of an alternative energy future. In order to strengthen energy and climate change research and policy we must engage in research methods that can better account for underlying issues of power and justice within the decisionmaking processes across multiple socio-political scales. More specifically in this paper, I argue that using qualitative methodological tools rooted in intersectional feminist theory, such as a multi-sited critical policy ehtnography, are a crucial way to do so","author":[{"dropping-particle":"","family":"Ryder","given":"Stacia S.","non-dropping-particle":"","parse-names":false,"suffix":""}],"container-title":"Energy Research &amp; Social Science","id":"ITEM-1","issued":{"date-parts":[["2018"]]},"page":"266-275","title":"Developing an intersectionally-informed, multi-sited, critical policy ethnography to examine power and procedural justice in multiscalar energy and climate change decisionmaking processes","type":"article-journal","volume":"45"},"uris":["http://www.mendeley.com/documents/?uuid=9b51752f-aa82-49b7-b455-13ad4da45f57"]}],"mendeley":{"formattedCitation":"(Ryder, 2018)","plainTextFormattedCitation":"(Ryder, 2018)","previouslyFormattedCitation":"(Ryder, 2018)"},"properties":{"noteIndex":0},"schema":"https://github.com/citation-style-language/schema/raw/master/csl-citation.json"}</w:instrText>
      </w:r>
      <w:r w:rsidRPr="008808A9">
        <w:rPr>
          <w:lang w:val="en-GB"/>
        </w:rPr>
        <w:fldChar w:fldCharType="separate"/>
      </w:r>
      <w:r w:rsidRPr="008808A9">
        <w:rPr>
          <w:noProof/>
          <w:lang w:val="en-GB"/>
        </w:rPr>
        <w:t>(Ryder, 2018)</w:t>
      </w:r>
      <w:r w:rsidRPr="008808A9">
        <w:rPr>
          <w:lang w:val="en-GB"/>
        </w:rPr>
        <w:fldChar w:fldCharType="end"/>
      </w:r>
      <w:r w:rsidRPr="008808A9">
        <w:rPr>
          <w:lang w:val="en-GB"/>
        </w:rPr>
        <w:t xml:space="preserve">. When speaking about climate change, regional and national governments often reference rights and legally binding commitments enshrined in their legal frameworks, and so do local governments. However, understanding and addressing social and environmental injustices requires a critical examination of prevailing and complex power structures and social relations </w:t>
      </w:r>
      <w:r w:rsidRPr="008808A9">
        <w:rPr>
          <w:lang w:val="en-GB"/>
        </w:rPr>
        <w:fldChar w:fldCharType="begin" w:fldLock="1"/>
      </w:r>
      <w:r w:rsidRPr="008808A9">
        <w:rPr>
          <w:lang w:val="en-GB"/>
        </w:rPr>
        <w:instrText>ADDIN CSL_CITATION {"citationItems":[{"id":"ITEM-1","itemData":{"ISBN":"978-0-86491-340-1","author":[{"dropping-particle":"","family":"Hankivsky","given":"Olena","non-dropping-particle":"","parse-names":false,"suffix":""},{"dropping-particle":"","family":"Grace","given":"Daniel","non-dropping-particle":"","parse-names":false,"suffix":""},{"dropping-particle":"","family":"Hunting","given":"Gemma","non-dropping-particle":"","parse-names":false,"suffix":""},{"dropping-particle":"","family":"Ferlatte","given":"Olivier","non-dropping-particle":"","parse-names":false,"suffix":""},{"dropping-particle":"","family":"Clark","given":"Natalie","non-dropping-particle":"","parse-names":false,"suffix":""},{"dropping-particle":"","family":"Fridkin","given":"Alycia","non-dropping-particle":"","parse-names":false,"suffix":""},{"dropping-particle":"","family":"Giesbrecht","given":"Melissa","non-dropping-particle":"","parse-names":false,"suffix":""},{"dropping-particle":"","family":"Rudrum","given":"Sarah","non-dropping-particle":"","parse-names":false,"suffix":""},{"dropping-particle":"","family":"Laviolette","given":"Tarya","non-dropping-particle":"","parse-names":false,"suffix":""}],"container-title":"An Intersectionality-Based Policy Analysis Framework","edition":"1st","editor":[{"dropping-particle":"","family":"Hankivsky","given":"Olena","non-dropping-particle":"","parse-names":false,"suffix":""}],"id":"ITEM-1","issued":{"date-parts":[["2012"]]},"page":"33-42","publisher":"Institute for Intersectionality Research and Policy, Simon Fraser University","publisher-place":"Vancouver, Canada","title":"Intersectionality-Based Policy Analysis","type":"chapter"},"locator":"38","uris":["http://www.mendeley.com/documents/?uuid=f59e32dc-deb5-4fb4-80fb-edf6a95afac7"]},{"id":"ITEM-2","itemData":{"ISBN":"9780745684529","author":[{"dropping-particle":"","family":"Hill Collins","given":"Patricia","non-dropping-particle":"","parse-names":false,"suffix":""},{"dropping-particle":"","family":"Bilge","given":"Sirma","non-dropping-particle":"","parse-names":false,"suffix":""}],"chapter-number":"4","container-title":"Intersectionality","edition":"1st","id":"ITEM-2","issued":{"date-parts":[["2016"]]},"publisher":"Polity Press","publisher-place":"Cambridge, United Kingdom","title":"Intersectionality's Global Dispersion","type":"chapter"},"uris":["http://www.mendeley.com/documents/?uuid=b2eb140c-d05f-410e-9984-6eb20aca4b94"]}],"mendeley":{"formattedCitation":"(Hankivsky, Grace, Hunting, Ferlatte, et al., 2012, p. 38; Hill Collins &amp; Bilge, 2016a)","plainTextFormattedCitation":"(Hankivsky, Grace, Hunting, Ferlatte, et al., 2012, p. 38; Hill Collins &amp; Bilge, 2016a)","previouslyFormattedCitation":"(Hankivsky, Grace, Hunting, Ferlatte, et al., 2012, p. 38; Hill Collins &amp; Bilge, 2016a)"},"properties":{"noteIndex":0},"schema":"https://github.com/citation-style-language/schema/raw/master/csl-citation.json"}</w:instrText>
      </w:r>
      <w:r w:rsidRPr="008808A9">
        <w:rPr>
          <w:lang w:val="en-GB"/>
        </w:rPr>
        <w:fldChar w:fldCharType="separate"/>
      </w:r>
      <w:r w:rsidRPr="008808A9">
        <w:rPr>
          <w:noProof/>
          <w:lang w:val="en-GB"/>
        </w:rPr>
        <w:t>(Hankivsky, Grace, Hunting, Ferlatte, et al., 2012, p. 38; Hill Collins &amp; Bilge, 2016a)</w:t>
      </w:r>
      <w:r w:rsidRPr="008808A9">
        <w:rPr>
          <w:lang w:val="en-GB"/>
        </w:rPr>
        <w:fldChar w:fldCharType="end"/>
      </w:r>
      <w:r w:rsidRPr="008808A9">
        <w:rPr>
          <w:lang w:val="en-GB"/>
        </w:rPr>
        <w:t>. Approaches to public participation continue to be unjust to some groups. They tend to operate in a top to bottom manner more than a dialogue</w:t>
      </w:r>
      <w:r>
        <w:rPr>
          <w:lang w:val="en-GB"/>
        </w:rPr>
        <w:t xml:space="preserve"> and could exacerbate existing inequalities</w:t>
      </w:r>
      <w:r w:rsidRPr="008808A9">
        <w:rPr>
          <w:lang w:val="en-GB"/>
        </w:rPr>
        <w:t xml:space="preserve">. As for the ways in which participation is carried, even when round tables are open to the public, things as simple as a formal dress code or participation by invitation-only could preclude several social groups from making their voices heard. A consideration on the implications of adaptation decisions for future generations, particularly in long-term projects like buildings is necessary to ensure that current decisions do not lock future decisions into unjust circumstances. </w:t>
      </w:r>
    </w:p>
    <w:p w14:paraId="5A220049" w14:textId="4A4813A2" w:rsidR="00180532" w:rsidRDefault="00C009C1" w:rsidP="00C009C1">
      <w:pPr>
        <w:tabs>
          <w:tab w:val="left" w:pos="1702"/>
        </w:tabs>
        <w:spacing w:before="240"/>
        <w:rPr>
          <w:lang w:val="en-GB"/>
        </w:rPr>
      </w:pPr>
      <w:r w:rsidRPr="008808A9">
        <w:rPr>
          <w:lang w:val="en-GB"/>
        </w:rPr>
        <w:t xml:space="preserve">In terms of </w:t>
      </w:r>
      <w:r w:rsidRPr="008808A9">
        <w:rPr>
          <w:b/>
          <w:bCs/>
          <w:lang w:val="en-GB"/>
        </w:rPr>
        <w:t xml:space="preserve">fairness, </w:t>
      </w:r>
      <w:r w:rsidRPr="008808A9">
        <w:rPr>
          <w:lang w:val="en-GB"/>
        </w:rPr>
        <w:t xml:space="preserve">steering adaptive planning towards better addressing the root causes of vulnerability requires yielding fairer outcomes for disadvantaged groups. </w:t>
      </w:r>
      <w:r w:rsidRPr="008808A9">
        <w:rPr>
          <w:lang w:val="en-GB"/>
        </w:rPr>
        <w:fldChar w:fldCharType="begin" w:fldLock="1"/>
      </w:r>
      <w:r w:rsidRPr="008808A9">
        <w:rPr>
          <w:lang w:val="en-GB"/>
        </w:rPr>
        <w:instrText>ADDIN CSL_CITATION {"citationItems":[{"id":"ITEM-1","itemData":{"DOI":"10.1007/978-3-642-38670-1","ISBN":"978-3-642-38670-1","author":[{"dropping-particle":"","family":"Khadka","given":"Manohara","non-dropping-particle":"","parse-names":false,"suffix":""},{"dropping-particle":"","family":"Rasul","given":"Golam","non-dropping-particle":"","parse-names":false,"suffix":""},{"dropping-particle":"","family":"Bennett","given":"Lynn","non-dropping-particle":"","parse-names":false,"suffix":""},{"dropping-particle":"","family":"M Wahid","given":"Shahriar","non-dropping-particle":"","parse-names":false,"suffix":""},{"dropping-particle":"","family":"Gerlitz","given":"Jean-Yves","non-dropping-particle":"","parse-names":false,"suffix":""}],"container-title":"Handbook of Climate Change Adaptation","edition":"1","editor":[{"dropping-particle":"","family":"Leal Filho","given":"Walter","non-dropping-particle":"","parse-names":false,"suffix":""}],"id":"ITEM-1","issued":{"date-parts":[["2015"]]},"page":"1050-1072","publisher":"Springer-Verlag Berlin Heidelberg","title":"Gender and Social Equity in Climate Change Adaptation in the Koshi Basin: An Analysis for Action","type":"chapter"},"uris":["http://www.mendeley.com/documents/?uuid=91cbaef8-ea67-4fb9-9c55-9378b9b48207"]}],"mendeley":{"formattedCitation":"(Khadka et al., 2015)","plainTextFormattedCitation":"(Khadka et al., 2015)","previouslyFormattedCitation":"(Khadka et al., 2015)"},"properties":{"noteIndex":0},"schema":"https://github.com/citation-style-language/schema/raw/master/csl-citation.json"}</w:instrText>
      </w:r>
      <w:r w:rsidRPr="008808A9">
        <w:rPr>
          <w:lang w:val="en-GB"/>
        </w:rPr>
        <w:fldChar w:fldCharType="separate"/>
      </w:r>
      <w:r w:rsidRPr="008808A9">
        <w:rPr>
          <w:noProof/>
          <w:lang w:val="en-GB"/>
        </w:rPr>
        <w:t>(Khadka et al., 2015)</w:t>
      </w:r>
      <w:r w:rsidRPr="008808A9">
        <w:rPr>
          <w:lang w:val="en-GB"/>
        </w:rPr>
        <w:fldChar w:fldCharType="end"/>
      </w:r>
      <w:r w:rsidRPr="008808A9">
        <w:rPr>
          <w:lang w:val="en-GB"/>
        </w:rPr>
        <w:t xml:space="preserve">. The planned and actual benefits of adaptation measures should account for the different starting points of social groups as to yield outcomes that are fair to all </w:t>
      </w:r>
      <w:r w:rsidRPr="008808A9">
        <w:rPr>
          <w:szCs w:val="24"/>
          <w:lang w:val="en-GB" w:eastAsia="ja-JP"/>
        </w:rPr>
        <w:fldChar w:fldCharType="begin" w:fldLock="1"/>
      </w:r>
      <w:r w:rsidRPr="008808A9">
        <w:rPr>
          <w:szCs w:val="24"/>
          <w:lang w:val="en-GB" w:eastAsia="ja-JP"/>
        </w:rPr>
        <w:instrText>ADDIN CSL_CITATION {"citationItems":[{"id":"ITEM-1","itemData":{"DOI":"10.1007/978-3-642-38670-1","ISBN":"978-3-642-38670-1","author":[{"dropping-particle":"","family":"Khadka","given":"Manohara","non-dropping-particle":"","parse-names":false,"suffix":""},{"dropping-particle":"","family":"Rasul","given":"Golam","non-dropping-particle":"","parse-names":false,"suffix":""},{"dropping-particle":"","family":"Bennett","given":"Lynn","non-dropping-particle":"","parse-names":false,"suffix":""},{"dropping-particle":"","family":"M Wahid","given":"Shahriar","non-dropping-particle":"","parse-names":false,"suffix":""},{"dropping-particle":"","family":"Gerlitz","given":"Jean-Yves","non-dropping-particle":"","parse-names":false,"suffix":""}],"container-title":"Handbook of Climate Change Adaptation","edition":"1","editor":[{"dropping-particle":"","family":"Leal Filho","given":"Walter","non-dropping-particle":"","parse-names":false,"suffix":""}],"id":"ITEM-1","issued":{"date-parts":[["2015"]]},"page":"1050-1072","publisher":"Springer-Verlag Berlin Heidelberg","title":"Gender and Social Equity in Climate Change Adaptation in the Koshi Basin: An Analysis for Action","type":"chapter"},"uris":["http://www.mendeley.com/documents/?uuid=91cbaef8-ea67-4fb9-9c55-9378b9b48207"]}],"mendeley":{"formattedCitation":"(Khadka et al., 2015)","plainTextFormattedCitation":"(Khadka et al., 2015)","previouslyFormattedCitation":"(Khadka et al., 2015)"},"properties":{"noteIndex":0},"schema":"https://github.com/citation-style-language/schema/raw/master/csl-citation.json"}</w:instrText>
      </w:r>
      <w:r w:rsidRPr="008808A9">
        <w:rPr>
          <w:szCs w:val="24"/>
          <w:lang w:val="en-GB" w:eastAsia="ja-JP"/>
        </w:rPr>
        <w:fldChar w:fldCharType="separate"/>
      </w:r>
      <w:r w:rsidRPr="008808A9">
        <w:rPr>
          <w:noProof/>
          <w:szCs w:val="24"/>
          <w:lang w:val="en-GB" w:eastAsia="ja-JP"/>
        </w:rPr>
        <w:t>(Khadka et al., 2015)</w:t>
      </w:r>
      <w:r w:rsidRPr="008808A9">
        <w:rPr>
          <w:szCs w:val="24"/>
          <w:lang w:val="en-GB" w:eastAsia="ja-JP"/>
        </w:rPr>
        <w:fldChar w:fldCharType="end"/>
      </w:r>
      <w:r w:rsidRPr="008808A9">
        <w:rPr>
          <w:szCs w:val="24"/>
          <w:lang w:val="en-GB" w:eastAsia="ja-JP"/>
        </w:rPr>
        <w:t xml:space="preserve"> instead of solely focusing on aspects like efficiency or financial returns on investment </w:t>
      </w:r>
      <w:r w:rsidRPr="008808A9">
        <w:rPr>
          <w:lang w:val="en-GB"/>
        </w:rPr>
        <w:fldChar w:fldCharType="begin" w:fldLock="1"/>
      </w:r>
      <w:r w:rsidRPr="008808A9">
        <w:rPr>
          <w:lang w:val="en-GB"/>
        </w:rPr>
        <w:instrText>ADDIN CSL_CITATION {"citationItems":[{"id":"ITEM-1","itemData":{"DOI":"10.1080/13563475.2011.638188","author":[{"dropping-particle":"","family":"Steele","given":"Wendy","non-dropping-particle":"","parse-names":false,"suffix":""},{"dropping-particle":"","family":"Maccallum","given":"Diana","non-dropping-particle":"","parse-names":false,"suffix":""},{"dropping-particle":"","family":"Byrne","given":"Jason","non-dropping-particle":"","parse-names":false,"suffix":""},{"dropping-particle":"","family":"Houston","given":"Donna","non-dropping-particle":"","parse-names":false,"suffix":""}],"container-title":"International Planning Studies","id":"ITEM-1","issue":"1","issued":{"date-parts":[["2012"]]},"page":"67-83","title":"Planning the Climate-just City","type":"article-journal","volume":"17"},"uris":["http://www.mendeley.com/documents/?uuid=ebaaca7d-ec60-4fc7-9bb7-4bd865a53ab5"]}],"mendeley":{"formattedCitation":"(Steele et al., 2012)","plainTextFormattedCitation":"(Steele et al., 2012)","previouslyFormattedCitation":"(Steele et al., 2012)"},"properties":{"noteIndex":0},"schema":"https://github.com/citation-style-language/schema/raw/master/csl-citation.json"}</w:instrText>
      </w:r>
      <w:r w:rsidRPr="008808A9">
        <w:rPr>
          <w:lang w:val="en-GB"/>
        </w:rPr>
        <w:fldChar w:fldCharType="separate"/>
      </w:r>
      <w:r w:rsidRPr="008808A9">
        <w:rPr>
          <w:noProof/>
          <w:lang w:val="en-GB"/>
        </w:rPr>
        <w:t>(Steele et al., 2012)</w:t>
      </w:r>
      <w:r w:rsidRPr="008808A9">
        <w:rPr>
          <w:lang w:val="en-GB"/>
        </w:rPr>
        <w:fldChar w:fldCharType="end"/>
      </w:r>
      <w:r w:rsidRPr="008808A9">
        <w:rPr>
          <w:szCs w:val="24"/>
          <w:lang w:val="en-GB" w:eastAsia="ja-JP"/>
        </w:rPr>
        <w:t xml:space="preserve">. </w:t>
      </w:r>
      <w:r w:rsidR="00180532">
        <w:rPr>
          <w:lang w:val="en-GB"/>
        </w:rPr>
        <w:t>As for the treatment of different groups compared to the general population, m</w:t>
      </w:r>
      <w:r w:rsidRPr="008808A9">
        <w:rPr>
          <w:lang w:val="en-GB"/>
        </w:rPr>
        <w:t>any countries have racial and ethnic inequality and discrimination issues to work through on par with climate adaptation policy</w:t>
      </w:r>
      <w:r w:rsidR="00180532">
        <w:rPr>
          <w:lang w:val="en-GB"/>
        </w:rPr>
        <w:t>, making it an even more complex issue. As for the costs and benefits distribution, t</w:t>
      </w:r>
      <w:r w:rsidR="00180532" w:rsidRPr="008808A9">
        <w:rPr>
          <w:lang w:val="en-GB"/>
        </w:rPr>
        <w:t>he costs required to implement a certain adaptation measure should not create an unfair burden on a certain segment of the population to benefit another.</w:t>
      </w:r>
      <w:r w:rsidR="00180532" w:rsidRPr="00180532">
        <w:rPr>
          <w:szCs w:val="24"/>
          <w:lang w:val="en-GB" w:eastAsia="ja-JP"/>
        </w:rPr>
        <w:t xml:space="preserve"> </w:t>
      </w:r>
      <w:r w:rsidR="00180532" w:rsidRPr="008808A9">
        <w:rPr>
          <w:szCs w:val="24"/>
          <w:lang w:val="en-GB" w:eastAsia="ja-JP"/>
        </w:rPr>
        <w:t>If that is not possible, then the design of adaptation measures should make the embedded trade-offs of adaptation decisions explicit and work with the local communities to offset them</w:t>
      </w:r>
      <w:r w:rsidR="00180532">
        <w:rPr>
          <w:szCs w:val="24"/>
          <w:lang w:val="en-GB" w:eastAsia="ja-JP"/>
        </w:rPr>
        <w:t>, considering that some cannot be offset</w:t>
      </w:r>
      <w:r w:rsidR="00180532" w:rsidRPr="008808A9">
        <w:rPr>
          <w:szCs w:val="24"/>
          <w:lang w:val="en-GB" w:eastAsia="ja-JP"/>
        </w:rPr>
        <w:t>. In the implementation stage, fairness would remain elusive if “</w:t>
      </w:r>
      <w:r w:rsidR="00180532" w:rsidRPr="008808A9">
        <w:rPr>
          <w:lang w:val="en-GB"/>
        </w:rPr>
        <w:t xml:space="preserve">the rules may seem fair, yet differentially enforced through discriminatory practices” </w:t>
      </w:r>
      <w:r w:rsidR="00180532" w:rsidRPr="008808A9">
        <w:rPr>
          <w:lang w:val="en-GB"/>
        </w:rPr>
        <w:fldChar w:fldCharType="begin" w:fldLock="1"/>
      </w:r>
      <w:r w:rsidR="00180532" w:rsidRPr="008808A9">
        <w:rPr>
          <w:lang w:val="en-GB"/>
        </w:rPr>
        <w:instrText>ADDIN CSL_CITATION {"citationItems":[{"id":"ITEM-1","itemData":{"ISBN":"13:978-0-7456-8448-2","author":[{"dropping-particle":"","family":"Hill Collins","given":"Patricia","non-dropping-particle":"","parse-names":false,"suffix":""},{"dropping-particle":"","family":"Bilge","given":"Sirma","non-dropping-particle":"","parse-names":false,"suffix":""}],"chapter-number":"1","container-title":"Intersectionality","edition":"1st Editio","id":"ITEM-1","issued":{"date-parts":[["2016"]]},"publisher":"Polity Press","publisher-place":"Cambridge, United Kingdom","title":"What is intersectionality?","type":"chapter"},"locator":"30","uris":["http://www.mendeley.com/documents/?uuid=8674437b-f2ef-48a6-b882-7526b2bca8e7"]}],"mendeley":{"formattedCitation":"(Hill Collins &amp; Bilge, 2016d, p. 30)","plainTextFormattedCitation":"(Hill Collins &amp; Bilge, 2016d, p. 30)","previouslyFormattedCitation":"(Hill Collins &amp; Bilge, 2016d, p. 30)"},"properties":{"noteIndex":0},"schema":"https://github.com/citation-style-language/schema/raw/master/csl-citation.json"}</w:instrText>
      </w:r>
      <w:r w:rsidR="00180532" w:rsidRPr="008808A9">
        <w:rPr>
          <w:lang w:val="en-GB"/>
        </w:rPr>
        <w:fldChar w:fldCharType="separate"/>
      </w:r>
      <w:r w:rsidR="00180532" w:rsidRPr="008808A9">
        <w:rPr>
          <w:noProof/>
          <w:lang w:val="en-GB"/>
        </w:rPr>
        <w:t>(Hill Collins &amp; Bilge, 2016d, p. 30)</w:t>
      </w:r>
      <w:r w:rsidR="00180532" w:rsidRPr="008808A9">
        <w:rPr>
          <w:lang w:val="en-GB"/>
        </w:rPr>
        <w:fldChar w:fldCharType="end"/>
      </w:r>
      <w:r w:rsidR="00180532" w:rsidRPr="008808A9">
        <w:rPr>
          <w:lang w:val="en-GB"/>
        </w:rPr>
        <w:t xml:space="preserve"> or in instances where rules seem to be applied fairly, but yield unfair results.</w:t>
      </w:r>
    </w:p>
    <w:p w14:paraId="3633DE08" w14:textId="62CD1CA5" w:rsidR="00DA122B" w:rsidRPr="008808A9" w:rsidRDefault="00C009C1" w:rsidP="00E463AF">
      <w:pPr>
        <w:tabs>
          <w:tab w:val="left" w:pos="1702"/>
        </w:tabs>
        <w:spacing w:before="240"/>
        <w:rPr>
          <w:highlight w:val="yellow"/>
          <w:lang w:val="en-GB"/>
        </w:rPr>
      </w:pPr>
      <w:r w:rsidRPr="008808A9">
        <w:rPr>
          <w:lang w:val="en-GB"/>
        </w:rPr>
        <w:t xml:space="preserve">An intersectional perspective can allow to shift towards a fairer treatment of </w:t>
      </w:r>
      <w:r w:rsidR="00E463AF">
        <w:rPr>
          <w:lang w:val="en-GB"/>
        </w:rPr>
        <w:t>marginalised groups, for instance small cities</w:t>
      </w:r>
      <w:r w:rsidRPr="008808A9">
        <w:rPr>
          <w:lang w:val="en-GB"/>
        </w:rPr>
        <w:t xml:space="preserve">. </w:t>
      </w:r>
      <w:r w:rsidR="00146794" w:rsidRPr="008808A9">
        <w:rPr>
          <w:lang w:val="en-GB"/>
        </w:rPr>
        <w:t xml:space="preserve">Intersectionality recognizes </w:t>
      </w:r>
      <w:r w:rsidR="00C47929" w:rsidRPr="008808A9">
        <w:rPr>
          <w:lang w:val="en-GB"/>
        </w:rPr>
        <w:t xml:space="preserve">how </w:t>
      </w:r>
      <w:r w:rsidR="00146794" w:rsidRPr="008808A9">
        <w:rPr>
          <w:lang w:val="en-GB"/>
        </w:rPr>
        <w:t xml:space="preserve">privilege and oppression overlap, interact, and influence each other </w:t>
      </w:r>
      <w:r w:rsidR="00146794" w:rsidRPr="008808A9">
        <w:rPr>
          <w:lang w:val="en-GB"/>
        </w:rPr>
        <w:fldChar w:fldCharType="begin" w:fldLock="1"/>
      </w:r>
      <w:r w:rsidR="00146794" w:rsidRPr="008808A9">
        <w:rPr>
          <w:lang w:val="en-GB"/>
        </w:rPr>
        <w:instrText>ADDIN CSL_CITATION {"citationItems":[{"id":"ITEM-1","itemData":{"DOI":"10.1177/1473095213516443","abstract":"To better understand injustice in our cities, and to understand how vulnerability to impacts of climate change is constructed, scholars have noted that we need to incorporate multiple factors that shape identity and power in our analyses, including race, class, gender, ethnicity and sexuality. Less widely acknowledged is the intersectionality of these factors; that specific combinations of factors shape their own social position and thus affect experiences of power, oppression and vulnerability. To address emerging issues like climate change, it is vital to find a way to understand and approach multiple, intersecting axes of identity that shape how impacts will be distributed and experienced. This article introduces intersectionality, a concept for understanding multiple, coconstituting axes of difference and identity, and kyriarchy, a theory of power that describes the power structures intersectionality produces, and offers researchers a fresh way of approaching the interactions of power in planning research and practice.","author":[{"dropping-particle":"","family":"Osborne","given":"Natalie","non-dropping-particle":"","parse-names":false,"suffix":""}],"container-title":"Planning Theory","id":"ITEM-1","issue":"2","issued":{"date-parts":[["2015"]]},"page":"130-151","title":"Intersectionality and kyriarchy: A framework for approaching power and social justice in planning and climate change adaptation","type":"article-journal","volume":"14"},"uris":["http://www.mendeley.com/documents/?uuid=d40a6243-a4ca-40cc-9bea-9ba14675df61"]}],"mendeley":{"formattedCitation":"(Osborne, 2015)","plainTextFormattedCitation":"(Osborne, 2015)","previouslyFormattedCitation":"(Osborne, 2015)"},"properties":{"noteIndex":0},"schema":"https://github.com/citation-style-language/schema/raw/master/csl-citation.json"}</w:instrText>
      </w:r>
      <w:r w:rsidR="00146794" w:rsidRPr="008808A9">
        <w:rPr>
          <w:lang w:val="en-GB"/>
        </w:rPr>
        <w:fldChar w:fldCharType="separate"/>
      </w:r>
      <w:r w:rsidR="00146794" w:rsidRPr="008808A9">
        <w:rPr>
          <w:noProof/>
          <w:lang w:val="en-GB"/>
        </w:rPr>
        <w:t>(Osborne, 2015)</w:t>
      </w:r>
      <w:r w:rsidR="00146794" w:rsidRPr="008808A9">
        <w:rPr>
          <w:lang w:val="en-GB"/>
        </w:rPr>
        <w:fldChar w:fldCharType="end"/>
      </w:r>
      <w:r w:rsidR="00146794" w:rsidRPr="008808A9">
        <w:rPr>
          <w:lang w:val="en-GB"/>
        </w:rPr>
        <w:t>.</w:t>
      </w:r>
      <w:r w:rsidR="003E373C" w:rsidRPr="008808A9">
        <w:rPr>
          <w:lang w:val="en-GB"/>
        </w:rPr>
        <w:t xml:space="preserve"> Thus, i</w:t>
      </w:r>
      <w:r w:rsidR="00146794" w:rsidRPr="008808A9">
        <w:rPr>
          <w:lang w:val="en-GB"/>
        </w:rPr>
        <w:t xml:space="preserve">nstead of a heterogenous treatment of experiences and groups, intersectionality recognizes inequality creates different ‘starting points’ and trade-offs across social groups </w:t>
      </w:r>
      <w:r w:rsidR="00146794" w:rsidRPr="008808A9">
        <w:rPr>
          <w:b/>
          <w:bCs/>
          <w:lang w:val="en-GB"/>
        </w:rPr>
        <w:fldChar w:fldCharType="begin" w:fldLock="1"/>
      </w:r>
      <w:r w:rsidR="00146794" w:rsidRPr="008808A9">
        <w:rPr>
          <w:b/>
          <w:bCs/>
          <w:lang w:val="en-GB"/>
        </w:rPr>
        <w:instrText>ADDIN CSL_CITATION {"citationItems":[{"id":"ITEM-1","itemData":{"ISBN":"13:978-0-7456-8448-2","author":[{"dropping-particle":"","family":"Hill Collins","given":"Patricia","non-dropping-particle":"","parse-names":false,"suffix":""},{"dropping-particle":"","family":"Bilge","given":"Sirma","non-dropping-particle":"","parse-names":false,"suffix":""}],"chapter-number":"1","container-title":"Intersectionality","edition":"1st Editio","id":"ITEM-1","issued":{"date-parts":[["2016"]]},"publisher":"Polity Press","publisher-place":"Cambridge, United Kingdom","title":"What is intersectionality?","type":"chapter"},"uris":["http://www.mendeley.com/documents/?uuid=8674437b-f2ef-48a6-b882-7526b2bca8e7"]}],"mendeley":{"formattedCitation":"(Hill Collins &amp; Bilge, 2016d)","plainTextFormattedCitation":"(Hill Collins &amp; Bilge, 2016d)","previouslyFormattedCitation":"(Hill Collins &amp; Bilge, 2016d)"},"properties":{"noteIndex":0},"schema":"https://github.com/citation-style-language/schema/raw/master/csl-citation.json"}</w:instrText>
      </w:r>
      <w:r w:rsidR="00146794" w:rsidRPr="008808A9">
        <w:rPr>
          <w:b/>
          <w:bCs/>
          <w:lang w:val="en-GB"/>
        </w:rPr>
        <w:fldChar w:fldCharType="separate"/>
      </w:r>
      <w:r w:rsidR="00146794" w:rsidRPr="008808A9">
        <w:rPr>
          <w:bCs/>
          <w:noProof/>
          <w:lang w:val="en-GB"/>
        </w:rPr>
        <w:t>(Hill Collins &amp; Bilge, 2016d)</w:t>
      </w:r>
      <w:r w:rsidR="00146794" w:rsidRPr="008808A9">
        <w:rPr>
          <w:lang w:val="en-GB"/>
        </w:rPr>
        <w:fldChar w:fldCharType="end"/>
      </w:r>
      <w:r w:rsidR="00146794" w:rsidRPr="008808A9">
        <w:rPr>
          <w:lang w:val="en-GB"/>
        </w:rPr>
        <w:t xml:space="preserve">. </w:t>
      </w:r>
      <w:r w:rsidR="00E463AF" w:rsidRPr="008808A9">
        <w:rPr>
          <w:lang w:val="en-GB"/>
        </w:rPr>
        <w:t xml:space="preserve">It starts with scrapping pre-conceptions embedded in post-colonialist thinking that situate indigenous or ethnic groups as marginalised and passive recipients of help. These groups are subjects with their own agency </w:t>
      </w:r>
      <w:r w:rsidR="00E463AF" w:rsidRPr="008808A9">
        <w:rPr>
          <w:lang w:val="en-GB"/>
        </w:rPr>
        <w:fldChar w:fldCharType="begin" w:fldLock="1"/>
      </w:r>
      <w:r w:rsidR="00E463AF" w:rsidRPr="008808A9">
        <w:rPr>
          <w:lang w:val="en-GB"/>
        </w:rPr>
        <w:instrText>ADDIN CSL_CITATION {"citationItems":[{"id":"ITEM-1","itemData":{"DOI":"10.1007/s13280-016-0825-2","abstract":"Climate change and related adaptation strategies have gender-differentiated impacts. This paper reviews how gender is framed in 41 papers on climate change adaptation through an intersectionality lens. The main findings show that while intersectional analysis has demonstrated many advantages for a comprehensive study of gender, it has not yet entered the field of climate change and gender. In climate change studies, gender is mostly handled in a men-versus-women dichotomy and little or no attention has been paid to power and social and political relations. These gaps which are echoed in other domains of development and gender research depict a ‘feminization of vulnerability’ and reinforce a ‘victimization’ discourse within climate change studies. We argue that a critical intersectional assessment would contribute to unveil agency and emancipatory pathways in the adaptation process by providing a better understanding of how the differential impacts of climate change shape, and are shaped by, the complex power dynamics of existing social and political relations","author":[{"dropping-particle":"","family":"Djoudi","given":"Houria","non-dropping-particle":"","parse-names":false,"suffix":""},{"dropping-particle":"","family":"Locatelli","given":"Bruno","non-dropping-particle":"","parse-names":false,"suffix":""},{"dropping-particle":"","family":"Vaast","given":"Chloe","non-dropping-particle":"","parse-names":false,"suffix":""},{"dropping-particle":"","family":"Asher","given":"Kiran","non-dropping-particle":"","parse-names":false,"suffix":""},{"dropping-particle":"","family":"Brockhaus","given":"Maria","non-dropping-particle":"","parse-names":false,"suffix":""},{"dropping-particle":"","family":"Basnett Sijapati","given":"Bimbika","non-dropping-particle":"","parse-names":false,"suffix":""}],"container-title":"Ambio","id":"ITEM-1","issue":"3","issued":{"date-parts":[["2016"]]},"page":"248-262","title":"Beyond dichotomies: Gender and intersecting inequalities in climate change studies","type":"article-journal","volume":"45"},"uris":["http://www.mendeley.com/documents/?uuid=bb468758-653c-464b-8ba1-fd02d3638ae3"]}],"mendeley":{"formattedCitation":"(Djoudi et al., 2016)","plainTextFormattedCitation":"(Djoudi et al., 2016)","previouslyFormattedCitation":"(Djoudi et al., 2016)"},"properties":{"noteIndex":0},"schema":"https://github.com/citation-style-language/schema/raw/master/csl-citation.json"}</w:instrText>
      </w:r>
      <w:r w:rsidR="00E463AF" w:rsidRPr="008808A9">
        <w:rPr>
          <w:lang w:val="en-GB"/>
        </w:rPr>
        <w:fldChar w:fldCharType="separate"/>
      </w:r>
      <w:r w:rsidR="00E463AF" w:rsidRPr="008808A9">
        <w:rPr>
          <w:noProof/>
          <w:lang w:val="en-GB"/>
        </w:rPr>
        <w:t>(Djoudi et al., 2016)</w:t>
      </w:r>
      <w:r w:rsidR="00E463AF" w:rsidRPr="008808A9">
        <w:rPr>
          <w:lang w:val="en-GB"/>
        </w:rPr>
        <w:fldChar w:fldCharType="end"/>
      </w:r>
      <w:r w:rsidR="00E463AF" w:rsidRPr="008808A9">
        <w:rPr>
          <w:lang w:val="en-GB"/>
        </w:rPr>
        <w:t xml:space="preserve">, capable of empowering themselves and building community-based initiatives to adapt to climate change </w:t>
      </w:r>
      <w:r w:rsidR="00E463AF" w:rsidRPr="008808A9">
        <w:rPr>
          <w:szCs w:val="24"/>
          <w:lang w:val="en-GB" w:eastAsia="ja-JP"/>
        </w:rPr>
        <w:fldChar w:fldCharType="begin" w:fldLock="1"/>
      </w:r>
      <w:r w:rsidR="00E463AF" w:rsidRPr="008808A9">
        <w:rPr>
          <w:szCs w:val="24"/>
          <w:lang w:val="en-GB" w:eastAsia="ja-JP"/>
        </w:rPr>
        <w:instrText>ADDIN CSL_CITATION {"citationItems":[{"id":"ITEM-1","itemData":{"DOI":"10.1007/978-3-642-38670-1","ISBN":"978-3-642-38670-1","author":[{"dropping-particle":"","family":"Khadka","given":"Manohara","non-dropping-particle":"","parse-names":false,"suffix":""},{"dropping-particle":"","family":"Rasul","given":"Golam","non-dropping-particle":"","parse-names":false,"suffix":""},{"dropping-particle":"","family":"Bennett","given":"Lynn","non-dropping-particle":"","parse-names":false,"suffix":""},{"dropping-particle":"","family":"M Wahid","given":"Shahriar","non-dropping-particle":"","parse-names":false,"suffix":""},{"dropping-particle":"","family":"Gerlitz","given":"Jean-Yves","non-dropping-particle":"","parse-names":false,"suffix":""}],"container-title":"Handbook of Climate Change Adaptation","edition":"1","editor":[{"dropping-particle":"","family":"Leal Filho","given":"Walter","non-dropping-particle":"","parse-names":false,"suffix":""}],"id":"ITEM-1","issued":{"date-parts":[["2015"]]},"page":"1050-1072","publisher":"Springer-Verlag Berlin Heidelberg","title":"Gender and Social Equity in Climate Change Adaptation in the Koshi Basin: An Analysis for Action","type":"chapter"},"uris":["http://www.mendeley.com/documents/?uuid=91cbaef8-ea67-4fb9-9c55-9378b9b48207"]}],"mendeley":{"formattedCitation":"(Khadka et al., 2015)","plainTextFormattedCitation":"(Khadka et al., 2015)","previouslyFormattedCitation":"(Khadka et al., 2015)"},"properties":{"noteIndex":0},"schema":"https://github.com/citation-style-language/schema/raw/master/csl-citation.json"}</w:instrText>
      </w:r>
      <w:r w:rsidR="00E463AF" w:rsidRPr="008808A9">
        <w:rPr>
          <w:szCs w:val="24"/>
          <w:lang w:val="en-GB" w:eastAsia="ja-JP"/>
        </w:rPr>
        <w:fldChar w:fldCharType="separate"/>
      </w:r>
      <w:r w:rsidR="00E463AF" w:rsidRPr="008808A9">
        <w:rPr>
          <w:noProof/>
          <w:szCs w:val="24"/>
          <w:lang w:val="en-GB" w:eastAsia="ja-JP"/>
        </w:rPr>
        <w:t>(Khadka et al., 2015)</w:t>
      </w:r>
      <w:r w:rsidR="00E463AF" w:rsidRPr="008808A9">
        <w:rPr>
          <w:szCs w:val="24"/>
          <w:lang w:val="en-GB" w:eastAsia="ja-JP"/>
        </w:rPr>
        <w:fldChar w:fldCharType="end"/>
      </w:r>
      <w:r w:rsidR="00E463AF" w:rsidRPr="008808A9">
        <w:rPr>
          <w:szCs w:val="24"/>
          <w:lang w:val="en-GB" w:eastAsia="ja-JP"/>
        </w:rPr>
        <w:t xml:space="preserve">. </w:t>
      </w:r>
      <w:r w:rsidR="00E463AF">
        <w:rPr>
          <w:szCs w:val="24"/>
          <w:lang w:val="en-GB" w:eastAsia="ja-JP"/>
        </w:rPr>
        <w:t xml:space="preserve"> </w:t>
      </w:r>
      <w:r w:rsidR="00703777" w:rsidRPr="008808A9">
        <w:rPr>
          <w:lang w:val="en-GB"/>
        </w:rPr>
        <w:t xml:space="preserve">Effectively </w:t>
      </w:r>
      <w:r w:rsidR="008A6FA8" w:rsidRPr="008808A9">
        <w:rPr>
          <w:lang w:val="en-GB"/>
        </w:rPr>
        <w:t>a</w:t>
      </w:r>
      <w:r w:rsidR="0075544D" w:rsidRPr="008808A9">
        <w:rPr>
          <w:lang w:val="en-GB"/>
        </w:rPr>
        <w:t xml:space="preserve">ddressing vulnerability to climate change </w:t>
      </w:r>
      <w:r w:rsidR="008A4DFD" w:rsidRPr="008808A9">
        <w:rPr>
          <w:lang w:val="en-GB"/>
        </w:rPr>
        <w:t>and building adaptative capacity</w:t>
      </w:r>
      <w:r w:rsidR="008A6FA8" w:rsidRPr="008808A9">
        <w:rPr>
          <w:lang w:val="en-GB"/>
        </w:rPr>
        <w:t xml:space="preserve"> </w:t>
      </w:r>
      <w:r w:rsidR="0075544D" w:rsidRPr="008808A9">
        <w:rPr>
          <w:lang w:val="en-GB"/>
        </w:rPr>
        <w:t>require</w:t>
      </w:r>
      <w:r w:rsidR="002D77DD" w:rsidRPr="008808A9">
        <w:rPr>
          <w:lang w:val="en-GB"/>
        </w:rPr>
        <w:t xml:space="preserve"> consideration of </w:t>
      </w:r>
      <w:r w:rsidR="0075544D" w:rsidRPr="008808A9">
        <w:rPr>
          <w:lang w:val="en-GB"/>
        </w:rPr>
        <w:t>the social categories (e.g. race, class, gender, ethnicity, sexuality, etc.) shaping identity and power</w:t>
      </w:r>
      <w:r w:rsidR="00FF324F" w:rsidRPr="008808A9">
        <w:rPr>
          <w:lang w:val="en-GB"/>
        </w:rPr>
        <w:t xml:space="preserve"> </w:t>
      </w:r>
      <w:r w:rsidR="0075544D" w:rsidRPr="008808A9">
        <w:rPr>
          <w:rFonts w:cs="GillSansStd"/>
          <w:szCs w:val="24"/>
          <w:lang w:val="en-GB"/>
        </w:rPr>
        <w:fldChar w:fldCharType="begin" w:fldLock="1"/>
      </w:r>
      <w:r w:rsidR="00117E1E" w:rsidRPr="008808A9">
        <w:rPr>
          <w:rFonts w:cs="GillSansStd"/>
          <w:szCs w:val="24"/>
          <w:lang w:val="en-GB"/>
        </w:rPr>
        <w:instrText>ADDIN CSL_CITATION {"citationItems":[{"id":"ITEM-1","itemData":{"DOI":"10.1177/1473095213516443","abstract":"To better understand injustice in our cities, and to understand how vulnerability to impacts of climate change is constructed, scholars have noted that we need to incorporate multiple factors that shape identity and power in our analyses, including race, class, gender, ethnicity and sexuality. Less widely acknowledged is the intersectionality of these factors; that specific combinations of factors shape their own social position and thus affect experiences of power, oppression and vulnerability. To address emerging issues like climate change, it is vital to find a way to understand and approach multiple, intersecting axes of identity that shape how impacts will be distributed and experienced. This article introduces intersectionality, a concept for understanding multiple, coconstituting axes of difference and identity, and kyriarchy, a theory of power that describes the power structures intersectionality produces, and offers researchers a fresh way of approaching the interactions of power in planning research and practice.","author":[{"dropping-particle":"","family":"Osborne","given":"Natalie","non-dropping-particle":"","parse-names":false,"suffix":""}],"container-title":"Planning Theory","id":"ITEM-1","issue":"2","issued":{"date-parts":[["2015"]]},"page":"130-151","title":"Intersectionality and kyriarchy: A framework for approaching power and social justice in planning and climate change adaptation","type":"article-journal","volume":"14"},"uris":["http://www.mendeley.com/documents/?uuid=d40a6243-a4ca-40cc-9bea-9ba14675df61"]}],"mendeley":{"formattedCitation":"(Osborne, 2015)","plainTextFormattedCitation":"(Osborne, 2015)","previouslyFormattedCitation":"(Osborne, 2015)"},"properties":{"noteIndex":0},"schema":"https://github.com/citation-style-language/schema/raw/master/csl-citation.json"}</w:instrText>
      </w:r>
      <w:r w:rsidR="0075544D" w:rsidRPr="008808A9">
        <w:rPr>
          <w:rFonts w:cs="GillSansStd"/>
          <w:szCs w:val="24"/>
          <w:lang w:val="en-GB"/>
        </w:rPr>
        <w:fldChar w:fldCharType="separate"/>
      </w:r>
      <w:r w:rsidR="00A24207" w:rsidRPr="008808A9">
        <w:rPr>
          <w:rFonts w:cs="GillSansStd"/>
          <w:noProof/>
          <w:szCs w:val="24"/>
          <w:lang w:val="en-GB"/>
        </w:rPr>
        <w:t>(Osborne, 2015)</w:t>
      </w:r>
      <w:r w:rsidR="0075544D" w:rsidRPr="008808A9">
        <w:rPr>
          <w:rFonts w:cs="GillSansStd"/>
          <w:szCs w:val="24"/>
          <w:lang w:val="en-GB"/>
        </w:rPr>
        <w:fldChar w:fldCharType="end"/>
      </w:r>
      <w:r w:rsidR="00DA122B" w:rsidRPr="008808A9">
        <w:rPr>
          <w:rFonts w:cs="GillSansStd"/>
          <w:szCs w:val="24"/>
          <w:lang w:val="en-GB"/>
        </w:rPr>
        <w:t xml:space="preserve">. </w:t>
      </w:r>
      <w:r w:rsidR="00DA122B" w:rsidRPr="008808A9">
        <w:rPr>
          <w:lang w:val="en-GB"/>
        </w:rPr>
        <w:t xml:space="preserve">Under current approaches to adaptative capacity, smaller cities are at a disadvantage </w:t>
      </w:r>
      <w:r w:rsidR="00DA122B" w:rsidRPr="008808A9">
        <w:rPr>
          <w:szCs w:val="24"/>
          <w:lang w:val="en-GB" w:eastAsia="ja-JP"/>
        </w:rPr>
        <w:fldChar w:fldCharType="begin" w:fldLock="1"/>
      </w:r>
      <w:r w:rsidR="00DA122B" w:rsidRPr="008808A9">
        <w:rPr>
          <w:szCs w:val="24"/>
          <w:lang w:val="en-GB" w:eastAsia="ja-JP"/>
        </w:rPr>
        <w:instrText>ADDIN CSL_CITATION {"citationItems":[{"id":"ITEM-1","itemData":{"DOI":"10.1007/978-3-642-38670-1","ISBN":"978-3-642-38670-1","abstract":"Local municipal governments have a crucial role in helping communities adapt to climate change. Recognizing different levels of climate preparedness, this chapter analyzes what steps communities tend to follow when they move forward on climate adaptation, including prerequisites for planning and the selection of policies. Drawing on content analyses of local climate adaptation plans from the USA and Australia, as well as interviews with municipal planners in both nations, the chapter explores the adaptation policy choices communities are making and explains the range of strategies local governments have used to move forward on a “ladder” of climate adaptation, proceeding from awareness and constituency building activities through formal risk analyses and strategic planning for climate adaptation, through implementation through specific changes to land-use planning and infrastructure investment. Factors found to support or hinder these efforts relate to political will, staff resources, technical information, and training in potential policy responses. Significant barriers include issues of property rights and sunk investment in vulnerable locations (particularly along the coast), as well as shifting community and political views about the reality of climate change. Overall, progress in municipal climate adaptation planning is patchy and affected by wider policy frameworks and access to state- or nationallevel support. However, this chapter highlights opportunities for municipalities to move forward on climate adaption planning, despite local barriers to action","author":[{"dropping-particle":"","family":"Hamin","given":"Elisabeth","non-dropping-particle":"","parse-names":false,"suffix":""},{"dropping-particle":"","family":"Gurran","given":"Nicole","non-dropping-particle":"","parse-names":false,"suffix":""}],"container-title":"Handbook of Climate Change Adaptation","edition":"1","editor":[{"dropping-particle":"","family":"Leal Filho","given":"Walter","non-dropping-particle":"","parse-names":false,"suffix":""}],"id":"ITEM-1","issued":{"date-parts":[["2015"]]},"page":"840-857","publisher":"Springer-Verlag Berlin Heidelberg","title":"Climbing the Adaptation Planning Ladder: Barriers and Enablers in Municipal Planning","type":"chapter"},"uris":["http://www.mendeley.com/documents/?uuid=379962ee-746c-41f5-bfd1-bb5a6baa6cba"]}],"mendeley":{"formattedCitation":"(Hamin &amp; Gurran, 2015)","plainTextFormattedCitation":"(Hamin &amp; Gurran, 2015)","previouslyFormattedCitation":"(Hamin &amp; Gurran, 2015)"},"properties":{"noteIndex":0},"schema":"https://github.com/citation-style-language/schema/raw/master/csl-citation.json"}</w:instrText>
      </w:r>
      <w:r w:rsidR="00DA122B" w:rsidRPr="008808A9">
        <w:rPr>
          <w:szCs w:val="24"/>
          <w:lang w:val="en-GB" w:eastAsia="ja-JP"/>
        </w:rPr>
        <w:fldChar w:fldCharType="separate"/>
      </w:r>
      <w:r w:rsidR="00DA122B" w:rsidRPr="008808A9">
        <w:rPr>
          <w:noProof/>
          <w:szCs w:val="24"/>
          <w:lang w:val="en-GB" w:eastAsia="ja-JP"/>
        </w:rPr>
        <w:t>(Hamin &amp; Gurran, 2015)</w:t>
      </w:r>
      <w:r w:rsidR="00DA122B" w:rsidRPr="008808A9">
        <w:rPr>
          <w:szCs w:val="24"/>
          <w:lang w:val="en-GB" w:eastAsia="ja-JP"/>
        </w:rPr>
        <w:fldChar w:fldCharType="end"/>
      </w:r>
      <w:r w:rsidR="00DA122B" w:rsidRPr="008808A9">
        <w:rPr>
          <w:szCs w:val="24"/>
          <w:lang w:val="en-GB" w:eastAsia="ja-JP"/>
        </w:rPr>
        <w:t xml:space="preserve"> in spite of attempts to better integrate climate change, development, and poverty alleviation policies </w:t>
      </w:r>
      <w:r w:rsidR="00DA122B" w:rsidRPr="008808A9">
        <w:rPr>
          <w:lang w:val="en-GB"/>
        </w:rPr>
        <w:fldChar w:fldCharType="begin" w:fldLock="1"/>
      </w:r>
      <w:r w:rsidR="00DA122B" w:rsidRPr="008808A9">
        <w:rPr>
          <w:lang w:val="en-GB"/>
        </w:rPr>
        <w:instrText>ADDIN CSL_CITATION {"citationItems":[{"id":"ITEM-1","itemData":{"DOI":"10.1017/CBO9781107415386","ISBN":"9781107415386","abstract":"This latest Fifth Assessment Report of the Intergovernmental Panel on Climate Change (IPCC) again forms the standard scientific reference for all those concerned with the environmental and social consequences of climate change, including students and researchers across the natural and social sciences, professionals in medicine and law, and practitioners in environmental planning, resource management, development, disaster risk reduction, and adaptation. It provides relevant material for decision makers and stakeholders at all levels of government, NGOs, and the private sector worldwide. This assessment provides information on: • Impacts of climate changes that have already occurred and risks of future impacts; • Vulnerabilities and interactions that make some climate events devastating, while others pass with little notice; • Risks of climate change impacts for the health and security of people and ecosystems; • Risks of climate change impacts for human activities; • Prospects for adaptation, including opportunities, barriers, and financing; • Regional and sectoral key risks and vulnerabilities.","author":[{"dropping-particle":"","family":"IPCC","given":"","non-dropping-particle":"","parse-names":false,"suffix":""}],"container-title":"Climate Change 2014: Impacts, Adaptation and Vulnerability: Part B: Regional Aspects: Working Group II Contribution to the Fifth Assessment Report of the Intergovernmental Panel on Climate Change","editor":[{"dropping-particle":"","family":"Barros","given":"Vicente R.","non-dropping-particle":"","parse-names":false,"suffix":""},{"dropping-particle":"","family":"Field","given":"Christopher B.","non-dropping-particle":"","parse-names":false,"suffix":""},{"dropping-particle":"","family":"Dokken","given":"David Jon","non-dropping-particle":"","parse-names":false,"suffix":""},{"dropping-particle":"","family":"Mastrandrea","given":"Michael D.","non-dropping-particle":"","parse-names":false,"suffix":""},{"dropping-particle":"","family":"Mach","given":"Katharine J.","non-dropping-particle":"","parse-names":false,"suffix":""},{"dropping-particle":"","family":"Bilir","given":"T. Eren","non-dropping-particle":"","parse-names":false,"suffix":""},{"dropping-particle":"","family":"Chatterjee","given":"Monalisa","non-dropping-particle":"","parse-names":false,"suffix":""},{"dropping-particle":"","family":"Ebi","given":"Kristie L.","non-dropping-particle":"","parse-names":false,"suffix":""},{"dropping-particle":"","family":"Estrada","given":"Yuka Otsuki","non-dropping-particle":"","parse-names":false,"suffix":""},{"dropping-particle":"","family":"Genova","given":"Robert C.","non-dropping-particle":"","parse-names":false,"suffix":""},{"dropping-particle":"","family":"Girma","given":"Betelhem","non-dropping-particle":"","parse-names":false,"suffix":""},{"dropping-particle":"","family":"Kissel","given":"Eric S.","non-dropping-particle":"","parse-names":false,"suffix":""},{"dropping-particle":"","family":"Levy","given":"Andrew N.","non-dropping-particle":"","parse-names":false,"suffix":""},{"dropping-particle":"","family":"MacCracken","given":"Sandy","non-dropping-particle":"","parse-names":false,"suffix":""},{"dropping-particle":"","family":"Mastrandrea","given":"Patricia R.","non-dropping-particle":"","parse-names":false,"suffix":""},{"dropping-particle":"","family":"White","given":"Leslie L.","non-dropping-particle":"","parse-names":false,"suffix":""}],"id":"ITEM-1","issued":{"date-parts":[["2014"]]},"number-of-pages":"1-1820","publisher":"Cambridge University Press","publisher-place":"Cambridge, United Kingdom and New York","title":"Climate change 2014 impacts, adaptation, and vulnerability Part B: Regional aspects: Working group ii contribution to the fifth assessment report of the intergovernmental panel on climate change","type":"book"},"uris":["http://www.mendeley.com/documents/?uuid=ffb9aed5-c084-468e-9e4f-fe8602798f4e"]}],"mendeley":{"formattedCitation":"(IPCC, 2014b)","plainTextFormattedCitation":"(IPCC, 2014b)","previouslyFormattedCitation":"(IPCC, 2014b)"},"properties":{"noteIndex":0},"schema":"https://github.com/citation-style-language/schema/raw/master/csl-citation.json"}</w:instrText>
      </w:r>
      <w:r w:rsidR="00DA122B" w:rsidRPr="008808A9">
        <w:rPr>
          <w:lang w:val="en-GB"/>
        </w:rPr>
        <w:fldChar w:fldCharType="separate"/>
      </w:r>
      <w:r w:rsidR="00DA122B" w:rsidRPr="008808A9">
        <w:rPr>
          <w:noProof/>
          <w:lang w:val="en-GB"/>
        </w:rPr>
        <w:t>(IPCC, 2014b)</w:t>
      </w:r>
      <w:r w:rsidR="00DA122B" w:rsidRPr="008808A9">
        <w:rPr>
          <w:lang w:val="en-GB"/>
        </w:rPr>
        <w:fldChar w:fldCharType="end"/>
      </w:r>
      <w:r w:rsidR="00DA122B" w:rsidRPr="008808A9">
        <w:rPr>
          <w:lang w:val="en-GB"/>
        </w:rPr>
        <w:t xml:space="preserve">. </w:t>
      </w:r>
    </w:p>
    <w:p w14:paraId="78A4840D" w14:textId="1A490619" w:rsidR="00094763" w:rsidRPr="008808A9" w:rsidRDefault="00094763" w:rsidP="00740C0A">
      <w:pPr>
        <w:rPr>
          <w:b/>
          <w:bCs/>
          <w:szCs w:val="24"/>
          <w:lang w:val="en-GB" w:eastAsia="ja-JP"/>
        </w:rPr>
      </w:pPr>
      <w:r w:rsidRPr="008808A9">
        <w:rPr>
          <w:b/>
          <w:bCs/>
          <w:szCs w:val="24"/>
          <w:lang w:val="en-GB" w:eastAsia="ja-JP"/>
        </w:rPr>
        <w:t>Practical implications</w:t>
      </w:r>
    </w:p>
    <w:p w14:paraId="5EF7AF2A" w14:textId="5960AF23" w:rsidR="00E2728F" w:rsidRDefault="00740C0A" w:rsidP="00F427CB">
      <w:pPr>
        <w:rPr>
          <w:lang w:val="en-GB" w:eastAsia="ja-JP"/>
        </w:rPr>
      </w:pPr>
      <w:r w:rsidRPr="008808A9">
        <w:rPr>
          <w:szCs w:val="24"/>
          <w:lang w:val="en-GB" w:eastAsia="ja-JP"/>
        </w:rPr>
        <w:t>In terms of the practical implications of this research, th</w:t>
      </w:r>
      <w:r w:rsidR="00E463AF">
        <w:rPr>
          <w:szCs w:val="24"/>
          <w:lang w:val="en-GB" w:eastAsia="ja-JP"/>
        </w:rPr>
        <w:t xml:space="preserve">ese </w:t>
      </w:r>
      <w:r w:rsidRPr="008808A9">
        <w:rPr>
          <w:szCs w:val="24"/>
          <w:lang w:val="en-GB" w:eastAsia="ja-JP"/>
        </w:rPr>
        <w:t xml:space="preserve">can be divided into policy and research-oriented ones. In academia, the findings of this study support the idea that more </w:t>
      </w:r>
      <w:r w:rsidR="008F7A46" w:rsidRPr="008808A9">
        <w:rPr>
          <w:lang w:val="en-GB"/>
        </w:rPr>
        <w:t xml:space="preserve">multidisciplinary approaches </w:t>
      </w:r>
      <w:r w:rsidRPr="008808A9">
        <w:rPr>
          <w:lang w:val="en-GB"/>
        </w:rPr>
        <w:t xml:space="preserve">are needed </w:t>
      </w:r>
      <w:r w:rsidR="008F7A46" w:rsidRPr="008808A9">
        <w:rPr>
          <w:lang w:val="en-GB"/>
        </w:rPr>
        <w:t>to understand</w:t>
      </w:r>
      <w:r w:rsidRPr="008808A9">
        <w:rPr>
          <w:lang w:val="en-GB"/>
        </w:rPr>
        <w:t xml:space="preserve"> the </w:t>
      </w:r>
      <w:r w:rsidR="008F7A46" w:rsidRPr="008808A9">
        <w:rPr>
          <w:lang w:val="en-GB"/>
        </w:rPr>
        <w:t xml:space="preserve">“issues of power, justice, access and vulnerability in our cities and spaces” </w:t>
      </w:r>
      <w:r w:rsidR="008F7A46" w:rsidRPr="008808A9">
        <w:rPr>
          <w:lang w:val="en-GB"/>
        </w:rPr>
        <w:fldChar w:fldCharType="begin" w:fldLock="1"/>
      </w:r>
      <w:r w:rsidR="008F7A46" w:rsidRPr="008808A9">
        <w:rPr>
          <w:lang w:val="en-GB"/>
        </w:rPr>
        <w:instrText>ADDIN CSL_CITATION {"citationItems":[{"id":"ITEM-1","itemData":{"DOI":"10.1177/1473095213516443","abstract":"To better understand injustice in our cities, and to understand how vulnerability to impacts of climate change is constructed, scholars have noted that we need to incorporate multiple factors that shape identity and power in our analyses, including race, class, gender, ethnicity and sexuality. Less widely acknowledged is the intersectionality of these factors; that specific combinations of factors shape their own social position and thus affect experiences of power, oppression and vulnerability. To address emerging issues like climate change, it is vital to find a way to understand and approach multiple, intersecting axes of identity that shape how impacts will be distributed and experienced. This article introduces intersectionality, a concept for understanding multiple, coconstituting axes of difference and identity, and kyriarchy, a theory of power that describes the power structures intersectionality produces, and offers researchers a fresh way of approaching the interactions of power in planning research and practice.","author":[{"dropping-particle":"","family":"Osborne","given":"Natalie","non-dropping-particle":"","parse-names":false,"suffix":""}],"container-title":"Planning Theory","id":"ITEM-1","issue":"2","issued":{"date-parts":[["2015"]]},"page":"130-151","title":"Intersectionality and kyriarchy: A framework for approaching power and social justice in planning and climate change adaptation","type":"article-journal","volume":"14"},"locator":"136","uris":["http://www.mendeley.com/documents/?uuid=d40a6243-a4ca-40cc-9bea-9ba14675df61"]}],"mendeley":{"formattedCitation":"(Osborne, 2015, p. 136)","plainTextFormattedCitation":"(Osborne, 2015, p. 136)","previouslyFormattedCitation":"(Osborne, 2015, p. 136)"},"properties":{"noteIndex":0},"schema":"https://github.com/citation-style-language/schema/raw/master/csl-citation.json"}</w:instrText>
      </w:r>
      <w:r w:rsidR="008F7A46" w:rsidRPr="008808A9">
        <w:rPr>
          <w:lang w:val="en-GB"/>
        </w:rPr>
        <w:fldChar w:fldCharType="separate"/>
      </w:r>
      <w:r w:rsidR="008F7A46" w:rsidRPr="008808A9">
        <w:rPr>
          <w:noProof/>
          <w:lang w:val="en-GB"/>
        </w:rPr>
        <w:t>(Osborne, 2015, p. 136)</w:t>
      </w:r>
      <w:r w:rsidR="008F7A46" w:rsidRPr="008808A9">
        <w:rPr>
          <w:lang w:val="en-GB"/>
        </w:rPr>
        <w:fldChar w:fldCharType="end"/>
      </w:r>
      <w:r w:rsidR="008F7A46" w:rsidRPr="008808A9">
        <w:rPr>
          <w:lang w:val="en-GB"/>
        </w:rPr>
        <w:t>.</w:t>
      </w:r>
      <w:r w:rsidRPr="008808A9">
        <w:rPr>
          <w:lang w:val="en-GB"/>
        </w:rPr>
        <w:t xml:space="preserve"> In this sense, it is necessary to bridge social science and natural sciences approaches as to be “</w:t>
      </w:r>
      <w:r w:rsidRPr="008808A9">
        <w:rPr>
          <w:szCs w:val="24"/>
          <w:lang w:val="en-GB" w:eastAsia="ja-JP"/>
        </w:rPr>
        <w:t xml:space="preserve">able to bring in the perspectives and priorities of diverse local groups” </w:t>
      </w:r>
      <w:r w:rsidRPr="008808A9">
        <w:rPr>
          <w:szCs w:val="24"/>
          <w:lang w:val="en-GB" w:eastAsia="ja-JP"/>
        </w:rPr>
        <w:fldChar w:fldCharType="begin" w:fldLock="1"/>
      </w:r>
      <w:r w:rsidRPr="008808A9">
        <w:rPr>
          <w:szCs w:val="24"/>
          <w:lang w:val="en-GB" w:eastAsia="ja-JP"/>
        </w:rPr>
        <w:instrText>ADDIN CSL_CITATION {"citationItems":[{"id":"ITEM-1","itemData":{"DOI":"10.1007/978-3-642-38670-1","ISBN":"978-3-642-38670-1","author":[{"dropping-particle":"","family":"Khadka","given":"Manohara","non-dropping-particle":"","parse-names":false,"suffix":""},{"dropping-particle":"","family":"Rasul","given":"Golam","non-dropping-particle":"","parse-names":false,"suffix":""},{"dropping-particle":"","family":"Bennett","given":"Lynn","non-dropping-particle":"","parse-names":false,"suffix":""},{"dropping-particle":"","family":"M Wahid","given":"Shahriar","non-dropping-particle":"","parse-names":false,"suffix":""},{"dropping-particle":"","family":"Gerlitz","given":"Jean-Yves","non-dropping-particle":"","parse-names":false,"suffix":""}],"container-title":"Handbook of Climate Change Adaptation","edition":"1","editor":[{"dropping-particle":"","family":"Leal Filho","given":"Walter","non-dropping-particle":"","parse-names":false,"suffix":""}],"id":"ITEM-1","issued":{"date-parts":[["2015"]]},"page":"1050-1072","publisher":"Springer-Verlag Berlin Heidelberg","title":"Gender and Social Equity in Climate Change Adaptation in the Koshi Basin: An Analysis for Action","type":"chapter"},"locator":"1070","uris":["http://www.mendeley.com/documents/?uuid=91cbaef8-ea67-4fb9-9c55-9378b9b48207"]}],"mendeley":{"formattedCitation":"(Khadka et al., 2015, p. 1070)","plainTextFormattedCitation":"(Khadka et al., 2015, p. 1070)","previouslyFormattedCitation":"(Khadka et al., 2015, p. 1070)"},"properties":{"noteIndex":0},"schema":"https://github.com/citation-style-language/schema/raw/master/csl-citation.json"}</w:instrText>
      </w:r>
      <w:r w:rsidRPr="008808A9">
        <w:rPr>
          <w:szCs w:val="24"/>
          <w:lang w:val="en-GB" w:eastAsia="ja-JP"/>
        </w:rPr>
        <w:fldChar w:fldCharType="separate"/>
      </w:r>
      <w:r w:rsidRPr="008808A9">
        <w:rPr>
          <w:noProof/>
          <w:szCs w:val="24"/>
          <w:lang w:val="en-GB" w:eastAsia="ja-JP"/>
        </w:rPr>
        <w:t>(Khadka et al., 2015, p. 1070)</w:t>
      </w:r>
      <w:r w:rsidRPr="008808A9">
        <w:rPr>
          <w:szCs w:val="24"/>
          <w:lang w:val="en-GB" w:eastAsia="ja-JP"/>
        </w:rPr>
        <w:fldChar w:fldCharType="end"/>
      </w:r>
      <w:r w:rsidRPr="008808A9">
        <w:rPr>
          <w:szCs w:val="24"/>
          <w:lang w:val="en-GB" w:eastAsia="ja-JP"/>
        </w:rPr>
        <w:t xml:space="preserve">. </w:t>
      </w:r>
      <w:r w:rsidRPr="008808A9">
        <w:rPr>
          <w:lang w:val="en-GB"/>
        </w:rPr>
        <w:t xml:space="preserve">There is also a need to gather and utilize more </w:t>
      </w:r>
      <w:r w:rsidR="00DD11CA" w:rsidRPr="008808A9">
        <w:rPr>
          <w:lang w:val="en-GB"/>
        </w:rPr>
        <w:t xml:space="preserve">context-specific data </w:t>
      </w:r>
      <w:r w:rsidR="00DD11CA" w:rsidRPr="008808A9">
        <w:rPr>
          <w:lang w:val="en-GB"/>
        </w:rPr>
        <w:fldChar w:fldCharType="begin" w:fldLock="1"/>
      </w:r>
      <w:r w:rsidR="00DD11CA" w:rsidRPr="008808A9">
        <w:rPr>
          <w:lang w:val="en-GB"/>
        </w:rPr>
        <w:instrText>ADDIN CSL_CITATION {"citationItems":[{"id":"ITEM-1","itemData":{"DOI":"10.1007/s13280-016-0825-2","abstract":"Climate change and related adaptation strategies have gender-differentiated impacts. This paper reviews how gender is framed in 41 papers on climate change adaptation through an intersectionality lens. The main findings show that while intersectional analysis has demonstrated many advantages for a comprehensive study of gender, it has not yet entered the field of climate change and gender. In climate change studies, gender is mostly handled in a men-versus-women dichotomy and little or no attention has been paid to power and social and political relations. These gaps which are echoed in other domains of development and gender research depict a ‘feminization of vulnerability’ and reinforce a ‘victimization’ discourse within climate change studies. We argue that a critical intersectional assessment would contribute to unveil agency and emancipatory pathways in the adaptation process by providing a better understanding of how the differential impacts of climate change shape, and are shaped by, the complex power dynamics of existing social and political relations","author":[{"dropping-particle":"","family":"Djoudi","given":"Houria","non-dropping-particle":"","parse-names":false,"suffix":""},{"dropping-particle":"","family":"Locatelli","given":"Bruno","non-dropping-particle":"","parse-names":false,"suffix":""},{"dropping-particle":"","family":"Vaast","given":"Chloe","non-dropping-particle":"","parse-names":false,"suffix":""},{"dropping-particle":"","family":"Asher","given":"Kiran","non-dropping-particle":"","parse-names":false,"suffix":""},{"dropping-particle":"","family":"Brockhaus","given":"Maria","non-dropping-particle":"","parse-names":false,"suffix":""},{"dropping-particle":"","family":"Basnett Sijapati","given":"Bimbika","non-dropping-particle":"","parse-names":false,"suffix":""}],"container-title":"Ambio","id":"ITEM-1","issue":"3","issued":{"date-parts":[["2016"]]},"page":"248-262","title":"Beyond dichotomies: Gender and intersecting inequalities in climate change studies","type":"article-journal","volume":"45"},"uris":["http://www.mendeley.com/documents/?uuid=bb468758-653c-464b-8ba1-fd02d3638ae3"]}],"mendeley":{"formattedCitation":"(Djoudi et al., 2016)","plainTextFormattedCitation":"(Djoudi et al., 2016)","previouslyFormattedCitation":"(Djoudi et al., 2016)"},"properties":{"noteIndex":0},"schema":"https://github.com/citation-style-language/schema/raw/master/csl-citation.json"}</w:instrText>
      </w:r>
      <w:r w:rsidR="00DD11CA" w:rsidRPr="008808A9">
        <w:rPr>
          <w:lang w:val="en-GB"/>
        </w:rPr>
        <w:fldChar w:fldCharType="separate"/>
      </w:r>
      <w:r w:rsidR="00DD11CA" w:rsidRPr="008808A9">
        <w:rPr>
          <w:noProof/>
          <w:lang w:val="en-GB"/>
        </w:rPr>
        <w:t>(Djoudi et al., 2016)</w:t>
      </w:r>
      <w:r w:rsidR="00DD11CA" w:rsidRPr="008808A9">
        <w:rPr>
          <w:lang w:val="en-GB"/>
        </w:rPr>
        <w:fldChar w:fldCharType="end"/>
      </w:r>
      <w:r w:rsidR="00DD11CA" w:rsidRPr="008808A9">
        <w:rPr>
          <w:lang w:val="en-GB"/>
        </w:rPr>
        <w:t xml:space="preserve"> </w:t>
      </w:r>
      <w:r w:rsidRPr="008808A9">
        <w:rPr>
          <w:lang w:val="en-GB"/>
        </w:rPr>
        <w:t xml:space="preserve">to </w:t>
      </w:r>
      <w:r w:rsidR="00F41D95" w:rsidRPr="008808A9">
        <w:rPr>
          <w:lang w:val="en-GB"/>
        </w:rPr>
        <w:t xml:space="preserve">understand the specific contextual factors at play in the vulnerability and adaptative capacity of different cities. In terms of the policy aspect of climate change adaptation, </w:t>
      </w:r>
      <w:r w:rsidR="002C0021" w:rsidRPr="008808A9">
        <w:rPr>
          <w:lang w:val="en-GB"/>
        </w:rPr>
        <w:t>it is necessary t</w:t>
      </w:r>
      <w:r w:rsidR="002C0021" w:rsidRPr="008808A9">
        <w:rPr>
          <w:lang w:val="en-GB" w:eastAsia="ja-JP"/>
        </w:rPr>
        <w:t xml:space="preserve">o look at adaptation interventions more critically and recognize that </w:t>
      </w:r>
      <w:r w:rsidR="003A06AD" w:rsidRPr="008808A9">
        <w:rPr>
          <w:lang w:val="en-GB" w:eastAsia="ja-JP"/>
        </w:rPr>
        <w:t xml:space="preserve">all-around win-win policies are rarer than one would like to think. </w:t>
      </w:r>
      <w:r w:rsidR="009D59A7" w:rsidRPr="008808A9">
        <w:rPr>
          <w:lang w:val="en-GB" w:eastAsia="ja-JP"/>
        </w:rPr>
        <w:t>Trade-offs exist</w:t>
      </w:r>
      <w:r w:rsidR="008818F0">
        <w:rPr>
          <w:lang w:val="en-GB" w:eastAsia="ja-JP"/>
        </w:rPr>
        <w:t xml:space="preserve"> and some cannot be balanced out. </w:t>
      </w:r>
    </w:p>
    <w:p w14:paraId="7A1FDC95" w14:textId="3F2474F7" w:rsidR="00E140BD" w:rsidRPr="008808A9" w:rsidRDefault="003D1286" w:rsidP="003E346A">
      <w:pPr>
        <w:rPr>
          <w:szCs w:val="24"/>
          <w:lang w:val="en-GB" w:eastAsia="ja-JP"/>
        </w:rPr>
      </w:pPr>
      <w:r w:rsidRPr="008808A9">
        <w:rPr>
          <w:lang w:val="en-GB" w:eastAsia="ja-JP"/>
        </w:rPr>
        <w:t xml:space="preserve">Local climate adaptive planning </w:t>
      </w:r>
      <w:r w:rsidR="00365206">
        <w:rPr>
          <w:lang w:val="en-GB"/>
        </w:rPr>
        <w:t>should als</w:t>
      </w:r>
      <w:r w:rsidRPr="008808A9">
        <w:rPr>
          <w:lang w:val="en-GB"/>
        </w:rPr>
        <w:t>o explore other dimensions than a purely economic logic. An intersectional understanding of vulnerability and adaptative capacity would help local decision-makers and international organizations</w:t>
      </w:r>
      <w:r w:rsidR="00E7187D" w:rsidRPr="008808A9">
        <w:rPr>
          <w:lang w:val="en-GB"/>
        </w:rPr>
        <w:t xml:space="preserve"> to think differently about adaptation. For instance, </w:t>
      </w:r>
      <w:r w:rsidRPr="008808A9">
        <w:rPr>
          <w:lang w:val="en-GB"/>
        </w:rPr>
        <w:t>not all adaptation solutions have to be capital-intensive</w:t>
      </w:r>
      <w:r w:rsidR="00E7187D" w:rsidRPr="008808A9">
        <w:rPr>
          <w:lang w:val="en-GB"/>
        </w:rPr>
        <w:t xml:space="preserve">. Not all cities need to outsource expensive and complex climate projections as a </w:t>
      </w:r>
      <w:r w:rsidR="00126EFE" w:rsidRPr="008808A9">
        <w:rPr>
          <w:lang w:val="en-GB"/>
        </w:rPr>
        <w:t xml:space="preserve">pre-requirement to plan for adaptation. Building resilience and improving adaptative capacity </w:t>
      </w:r>
      <w:r w:rsidR="00900A95" w:rsidRPr="008808A9">
        <w:rPr>
          <w:lang w:val="en-GB"/>
        </w:rPr>
        <w:t xml:space="preserve">can be </w:t>
      </w:r>
      <w:r w:rsidR="00126EFE" w:rsidRPr="008808A9">
        <w:rPr>
          <w:lang w:val="en-GB"/>
        </w:rPr>
        <w:t>the result of incremental and intentional efforts</w:t>
      </w:r>
      <w:r w:rsidR="00900A95" w:rsidRPr="008808A9">
        <w:rPr>
          <w:lang w:val="en-GB"/>
        </w:rPr>
        <w:t xml:space="preserve"> to target climate change related vulnerability </w:t>
      </w:r>
      <w:r w:rsidR="00F119B4" w:rsidRPr="008808A9">
        <w:rPr>
          <w:lang w:val="en-GB"/>
        </w:rPr>
        <w:t xml:space="preserve">and all other vulnerabilities, of furthering engagement with citizens, and rediscovering the value of traditional knowledge and ancestral adaptative practices. </w:t>
      </w:r>
      <w:r w:rsidR="00F119B4" w:rsidRPr="008808A9">
        <w:rPr>
          <w:lang w:val="en-GB" w:eastAsia="ja-JP"/>
        </w:rPr>
        <w:t xml:space="preserve">The intersectional approach needs to also encompass the human capital of academia and public service. </w:t>
      </w:r>
      <w:r w:rsidR="002F4534" w:rsidRPr="008808A9">
        <w:rPr>
          <w:szCs w:val="24"/>
          <w:lang w:val="en-GB" w:eastAsia="ja-JP"/>
        </w:rPr>
        <w:t xml:space="preserve">If researchers and policymakers come from </w:t>
      </w:r>
      <w:r w:rsidR="00927586">
        <w:rPr>
          <w:szCs w:val="24"/>
          <w:lang w:val="en-GB" w:eastAsia="ja-JP"/>
        </w:rPr>
        <w:t xml:space="preserve">mostly </w:t>
      </w:r>
      <w:r w:rsidR="002F4534" w:rsidRPr="008808A9">
        <w:rPr>
          <w:szCs w:val="24"/>
          <w:lang w:val="en-GB" w:eastAsia="ja-JP"/>
        </w:rPr>
        <w:t xml:space="preserve">privileged and homogenous backgrounds, their journeys in academia and public service would mirror their privilege whether they are aware of it or not. The perspectives of women, indigenous professionals, </w:t>
      </w:r>
      <w:r w:rsidR="00365206">
        <w:rPr>
          <w:szCs w:val="24"/>
          <w:lang w:val="en-GB" w:eastAsia="ja-JP"/>
        </w:rPr>
        <w:t xml:space="preserve">and </w:t>
      </w:r>
      <w:r w:rsidR="002F2F93" w:rsidRPr="008808A9">
        <w:rPr>
          <w:szCs w:val="24"/>
          <w:lang w:val="en-GB" w:eastAsia="ja-JP"/>
        </w:rPr>
        <w:t>academics from low and middle-income countries</w:t>
      </w:r>
      <w:r w:rsidR="00365206">
        <w:rPr>
          <w:szCs w:val="24"/>
          <w:lang w:val="en-GB" w:eastAsia="ja-JP"/>
        </w:rPr>
        <w:t xml:space="preserve">, to name a few, </w:t>
      </w:r>
      <w:r w:rsidR="002F2F93" w:rsidRPr="008808A9">
        <w:rPr>
          <w:szCs w:val="24"/>
          <w:lang w:val="en-GB" w:eastAsia="ja-JP"/>
        </w:rPr>
        <w:t xml:space="preserve">continue to be underrepresented. </w:t>
      </w:r>
      <w:r w:rsidR="00E140BD" w:rsidRPr="008808A9">
        <w:rPr>
          <w:szCs w:val="24"/>
          <w:lang w:val="en-GB" w:eastAsia="ja-JP"/>
        </w:rPr>
        <w:t xml:space="preserve"> </w:t>
      </w:r>
    </w:p>
    <w:p w14:paraId="41B0522C" w14:textId="56950E86" w:rsidR="00391AC0" w:rsidRPr="008808A9" w:rsidRDefault="00391AC0" w:rsidP="00AB2254">
      <w:pPr>
        <w:rPr>
          <w:b/>
          <w:bCs/>
          <w:szCs w:val="24"/>
          <w:lang w:val="en-GB" w:eastAsia="ja-JP"/>
        </w:rPr>
      </w:pPr>
      <w:r w:rsidRPr="008808A9">
        <w:rPr>
          <w:b/>
          <w:bCs/>
          <w:szCs w:val="24"/>
          <w:lang w:val="en-GB" w:eastAsia="ja-JP"/>
        </w:rPr>
        <w:t>Future research</w:t>
      </w:r>
    </w:p>
    <w:p w14:paraId="7F2287D6" w14:textId="78C42EBE" w:rsidR="00AB2254" w:rsidRPr="008808A9" w:rsidRDefault="00E140BD" w:rsidP="00AB2254">
      <w:pPr>
        <w:rPr>
          <w:szCs w:val="24"/>
          <w:highlight w:val="yellow"/>
          <w:lang w:val="en-GB" w:eastAsia="ja-JP"/>
        </w:rPr>
      </w:pPr>
      <w:r w:rsidRPr="008808A9">
        <w:rPr>
          <w:szCs w:val="24"/>
          <w:lang w:val="en-GB" w:eastAsia="ja-JP"/>
        </w:rPr>
        <w:t xml:space="preserve">In terms of future avenues of research regarding intersectionality and climate change adaptive planning, more research is warranted. As an exploratory case-study, this research only scratched the surface. </w:t>
      </w:r>
      <w:r w:rsidR="00C25098" w:rsidRPr="008808A9">
        <w:rPr>
          <w:szCs w:val="24"/>
          <w:lang w:val="en-GB" w:eastAsia="ja-JP"/>
        </w:rPr>
        <w:t>A more detailed look into l</w:t>
      </w:r>
      <w:r w:rsidR="0055689E" w:rsidRPr="008808A9">
        <w:rPr>
          <w:lang w:val="en-GB" w:eastAsia="ja-JP"/>
        </w:rPr>
        <w:t xml:space="preserve">ocal urban planning processes, particularly </w:t>
      </w:r>
      <w:r w:rsidR="00C25098" w:rsidRPr="008808A9">
        <w:rPr>
          <w:lang w:val="en-GB" w:eastAsia="ja-JP"/>
        </w:rPr>
        <w:t xml:space="preserve">those targeting </w:t>
      </w:r>
      <w:r w:rsidR="0055689E" w:rsidRPr="008808A9">
        <w:rPr>
          <w:lang w:val="en-GB" w:eastAsia="ja-JP"/>
        </w:rPr>
        <w:t xml:space="preserve">complex </w:t>
      </w:r>
      <w:r w:rsidR="00C25098" w:rsidRPr="008808A9">
        <w:rPr>
          <w:lang w:val="en-GB" w:eastAsia="ja-JP"/>
        </w:rPr>
        <w:t>social and environmental problems would</w:t>
      </w:r>
      <w:r w:rsidR="00D34100" w:rsidRPr="008808A9">
        <w:rPr>
          <w:lang w:val="en-GB" w:eastAsia="ja-JP"/>
        </w:rPr>
        <w:t xml:space="preserve"> certainly be thought-provoking. </w:t>
      </w:r>
      <w:r w:rsidR="0073374D" w:rsidRPr="008808A9">
        <w:rPr>
          <w:lang w:val="en-GB"/>
        </w:rPr>
        <w:t xml:space="preserve">Potential </w:t>
      </w:r>
      <w:r w:rsidR="0073374D">
        <w:rPr>
          <w:lang w:val="en-GB"/>
        </w:rPr>
        <w:t xml:space="preserve">future </w:t>
      </w:r>
      <w:r w:rsidR="0073374D" w:rsidRPr="008808A9">
        <w:rPr>
          <w:lang w:val="en-GB"/>
        </w:rPr>
        <w:t xml:space="preserve">research could </w:t>
      </w:r>
      <w:r w:rsidR="0073374D">
        <w:rPr>
          <w:lang w:val="en-GB"/>
        </w:rPr>
        <w:t xml:space="preserve">further </w:t>
      </w:r>
      <w:r w:rsidR="0073374D" w:rsidRPr="008808A9">
        <w:rPr>
          <w:lang w:val="en-GB"/>
        </w:rPr>
        <w:t>explore</w:t>
      </w:r>
      <w:r w:rsidR="0073374D">
        <w:rPr>
          <w:lang w:val="en-GB"/>
        </w:rPr>
        <w:t xml:space="preserve"> the use of normative concepts like equity, justice, and fairness in adaptation for different context (e.g. megacities, informal settlements, highly unequal cities). I</w:t>
      </w:r>
      <w:r w:rsidR="0073374D" w:rsidRPr="008808A9">
        <w:rPr>
          <w:lang w:val="en-GB"/>
        </w:rPr>
        <w:t xml:space="preserve">ntersectionality in </w:t>
      </w:r>
      <w:r w:rsidR="0073374D">
        <w:rPr>
          <w:lang w:val="en-GB"/>
        </w:rPr>
        <w:t xml:space="preserve">climate change policy adaptive planning, particularly related to the understanding of vulnerability to climate change could also be analysed. </w:t>
      </w:r>
      <w:r w:rsidR="0055689E" w:rsidRPr="008808A9">
        <w:rPr>
          <w:lang w:val="en-GB" w:eastAsia="ja-JP"/>
        </w:rPr>
        <w:t xml:space="preserve">Geographically, </w:t>
      </w:r>
      <w:r w:rsidR="00D34100" w:rsidRPr="008808A9">
        <w:rPr>
          <w:lang w:val="en-GB" w:eastAsia="ja-JP"/>
        </w:rPr>
        <w:t xml:space="preserve">there is </w:t>
      </w:r>
      <w:r w:rsidR="0055689E" w:rsidRPr="008808A9">
        <w:rPr>
          <w:lang w:val="en-GB" w:eastAsia="ja-JP"/>
        </w:rPr>
        <w:t xml:space="preserve">much more to do </w:t>
      </w:r>
      <w:r w:rsidR="00D34100" w:rsidRPr="008808A9">
        <w:rPr>
          <w:lang w:val="en-GB" w:eastAsia="ja-JP"/>
        </w:rPr>
        <w:t xml:space="preserve">to understand the local dimension of adaptation, particularly outside of metropolitan or capital cities. For instance, adaptation processes in </w:t>
      </w:r>
      <w:r w:rsidR="0055689E" w:rsidRPr="008808A9">
        <w:rPr>
          <w:lang w:val="en-GB" w:eastAsia="ja-JP"/>
        </w:rPr>
        <w:t>small cities</w:t>
      </w:r>
      <w:r w:rsidR="001F3093" w:rsidRPr="008808A9">
        <w:rPr>
          <w:lang w:val="en-GB" w:eastAsia="ja-JP"/>
        </w:rPr>
        <w:t xml:space="preserve">, remote communities or rural communities </w:t>
      </w:r>
      <w:r w:rsidR="003515B7" w:rsidRPr="008808A9">
        <w:rPr>
          <w:lang w:val="en-GB" w:eastAsia="ja-JP"/>
        </w:rPr>
        <w:t>offers ample opportunities for novel knowledge. The treatment of indigenous groups and ethnic racial groups</w:t>
      </w:r>
      <w:r w:rsidR="003441DB" w:rsidRPr="008808A9">
        <w:rPr>
          <w:lang w:val="en-GB" w:eastAsia="ja-JP"/>
        </w:rPr>
        <w:t xml:space="preserve"> in mainstream adaptive planning</w:t>
      </w:r>
      <w:r w:rsidR="003515B7" w:rsidRPr="008808A9">
        <w:rPr>
          <w:lang w:val="en-GB" w:eastAsia="ja-JP"/>
        </w:rPr>
        <w:t xml:space="preserve">, or adaptation processes rooted in traditional knowledge initiatives </w:t>
      </w:r>
      <w:r w:rsidR="003441DB" w:rsidRPr="008808A9">
        <w:rPr>
          <w:lang w:val="en-GB" w:eastAsia="ja-JP"/>
        </w:rPr>
        <w:t>could offer exciting research opportunities as well. Lastly, future research could also address the expressions of intersectionality addressed in this study</w:t>
      </w:r>
      <w:r w:rsidR="00126FC2" w:rsidRPr="008808A9">
        <w:rPr>
          <w:lang w:val="en-GB" w:eastAsia="ja-JP"/>
        </w:rPr>
        <w:t>. Research could be carried out regarding equity, justice, and or fairness throughout the adaptation policy-process, or pick a specific dimension of these concepts (e.g. gender</w:t>
      </w:r>
      <w:r w:rsidR="00E877E1" w:rsidRPr="008808A9">
        <w:rPr>
          <w:lang w:val="en-GB" w:eastAsia="ja-JP"/>
        </w:rPr>
        <w:t xml:space="preserve">-based integrated planning). </w:t>
      </w:r>
    </w:p>
    <w:p w14:paraId="3E3F2108" w14:textId="77777777" w:rsidR="00365206" w:rsidRDefault="00365206" w:rsidP="00365206">
      <w:pPr>
        <w:rPr>
          <w:lang w:val="en-GB"/>
        </w:rPr>
      </w:pPr>
      <w:bookmarkStart w:id="155" w:name="Bibliography"/>
      <w:bookmarkEnd w:id="155"/>
      <w:r w:rsidRPr="008808A9">
        <w:rPr>
          <w:lang w:val="en-GB"/>
        </w:rPr>
        <w:t xml:space="preserve">All cities face the challenge of mitigating emissions and adapting to climate change. However, the complex interactions </w:t>
      </w:r>
      <w:r w:rsidRPr="008808A9">
        <w:rPr>
          <w:lang w:val="en-GB"/>
        </w:rPr>
        <w:fldChar w:fldCharType="begin" w:fldLock="1"/>
      </w:r>
      <w:r w:rsidRPr="008808A9">
        <w:rPr>
          <w:lang w:val="en-GB"/>
        </w:rPr>
        <w:instrText>ADDIN CSL_CITATION {"citationItems":[{"id":"ITEM-1","itemData":{"abstract":"Historically, energy and climate research have failed to fully integrate research from the social sciences. This is problematic as the development of energy systems and the rapid acceleration of climate change are directly tied to human activity. When the social sciences are incorporated in energy and climate research, their scope is frequently economically oriented. Methodological approaches remain frequently quantitative in nature. While important, these approaches cannot fully capture the nuances of power, inequality, and justice within decisionmaking processes that create and constitute our energy systems and subsequent climate change impacts and outcomes. As energy decisions and policies continue to increasingly shape the extent to which the world is impacted by climate change, we must think precisely about the complexity of identity and who is involved in energy decisions; who benefits from, and who is burdened by particular sets of energy decisions and the impacts of climate change. In addition, we must examine how these burdens and benefits manifest differently based on individual and group identities. To ignore these questions creates a research field where social actors and organizations remain decoupled from their role and responsibilities in the construction of and participation in these energy systems; where the embeddedness of a system is taken for granted, remains unscrutinized and unchallenged, and acts as a path-dependent barrier to the envisioning and building of an alternative energy future. In order to strengthen energy and climate change research and policy we must engage in research methods that can better account for underlying issues of power and justice within the decisionmaking processes across multiple socio-political scales. More specifically in this paper, I argue that using qualitative methodological tools rooted in intersectional feminist theory, such as a multi-sited critical policy ehtnography, are a crucial way to do so","author":[{"dropping-particle":"","family":"Ryder","given":"Stacia S.","non-dropping-particle":"","parse-names":false,"suffix":""}],"container-title":"Energy Research &amp; Social Science","id":"ITEM-1","issued":{"date-parts":[["2018"]]},"page":"266-275","title":"Developing an intersectionally-informed, multi-sited, critical policy ethnography to examine power and procedural justice in multiscalar energy and climate change decisionmaking processes","type":"article-journal","volume":"45"},"uris":["http://www.mendeley.com/documents/?uuid=9b51752f-aa82-49b7-b455-13ad4da45f57"]}],"mendeley":{"formattedCitation":"(Ryder, 2018)","plainTextFormattedCitation":"(Ryder, 2018)","previouslyFormattedCitation":"(Ryder, 2018)"},"properties":{"noteIndex":0},"schema":"https://github.com/citation-style-language/schema/raw/master/csl-citation.json"}</w:instrText>
      </w:r>
      <w:r w:rsidRPr="008808A9">
        <w:rPr>
          <w:lang w:val="en-GB"/>
        </w:rPr>
        <w:fldChar w:fldCharType="separate"/>
      </w:r>
      <w:r w:rsidRPr="008808A9">
        <w:rPr>
          <w:noProof/>
          <w:lang w:val="en-GB"/>
        </w:rPr>
        <w:t>(Ryder, 2018)</w:t>
      </w:r>
      <w:r w:rsidRPr="008808A9">
        <w:rPr>
          <w:lang w:val="en-GB"/>
        </w:rPr>
        <w:fldChar w:fldCharType="end"/>
      </w:r>
      <w:r w:rsidRPr="008808A9">
        <w:rPr>
          <w:lang w:val="en-GB"/>
        </w:rPr>
        <w:t xml:space="preserve"> between inequality, power, and identity categories </w:t>
      </w:r>
      <w:r w:rsidRPr="008808A9">
        <w:rPr>
          <w:lang w:val="en-GB"/>
        </w:rPr>
        <w:fldChar w:fldCharType="begin" w:fldLock="1"/>
      </w:r>
      <w:r w:rsidRPr="008808A9">
        <w:rPr>
          <w:lang w:val="en-GB"/>
        </w:rPr>
        <w:instrText>ADDIN CSL_CITATION {"citationItems":[{"id":"ITEM-1","itemData":{"ISBN":"978-0-86491-340-1","author":[{"dropping-particle":"","family":"Hankivsky","given":"Olena","non-dropping-particle":"","parse-names":false,"suffix":""},{"dropping-particle":"","family":"Grace","given":"Daniel","non-dropping-particle":"","parse-names":false,"suffix":""},{"dropping-particle":"","family":"Hunting","given":"Gemma","non-dropping-particle":"","parse-names":false,"suffix":""},{"dropping-particle":"","family":"Ferlatte","given":"Olivier","non-dropping-particle":"","parse-names":false,"suffix":""},{"dropping-particle":"","family":"Clark","given":"Natalie","non-dropping-particle":"","parse-names":false,"suffix":""},{"dropping-particle":"","family":"Fridkin","given":"Alycia","non-dropping-particle":"","parse-names":false,"suffix":""},{"dropping-particle":"","family":"Giesbrecht","given":"Melissa","non-dropping-particle":"","parse-names":false,"suffix":""},{"dropping-particle":"","family":"Rudrum","given":"Sarah","non-dropping-particle":"","parse-names":false,"suffix":""},{"dropping-particle":"","family":"Laviolette","given":"Tarya","non-dropping-particle":"","parse-names":false,"suffix":""}],"container-title":"An Intersectionality-Based Policy Analysis Framework","edition":"1st","editor":[{"dropping-particle":"","family":"Hankivsky","given":"Olena","non-dropping-particle":"","parse-names":false,"suffix":""}],"id":"ITEM-1","issued":{"date-parts":[["2012"]]},"page":"33-42","publisher":"Institute for Intersectionality Research and Policy, Simon Fraser University","publisher-place":"Vancouver, Canada","title":"Intersectionality-Based Policy Analysis","type":"chapter"},"uris":["http://www.mendeley.com/documents/?uuid=f59e32dc-deb5-4fb4-80fb-edf6a95afac7"]}],"mendeley":{"formattedCitation":"(Hankivsky, Grace, Hunting, Ferlatte, et al., 2012)","plainTextFormattedCitation":"(Hankivsky, Grace, Hunting, Ferlatte, et al., 2012)","previouslyFormattedCitation":"(Hankivsky, Grace, Hunting, Ferlatte, et al., 2012)"},"properties":{"noteIndex":0},"schema":"https://github.com/citation-style-language/schema/raw/master/csl-citation.json"}</w:instrText>
      </w:r>
      <w:r w:rsidRPr="008808A9">
        <w:rPr>
          <w:lang w:val="en-GB"/>
        </w:rPr>
        <w:fldChar w:fldCharType="separate"/>
      </w:r>
      <w:r w:rsidRPr="008808A9">
        <w:rPr>
          <w:noProof/>
          <w:lang w:val="en-GB"/>
        </w:rPr>
        <w:t>(Hankivsky, Grace, Hunting, Ferlatte, et al., 2012)</w:t>
      </w:r>
      <w:r w:rsidRPr="008808A9">
        <w:rPr>
          <w:lang w:val="en-GB"/>
        </w:rPr>
        <w:fldChar w:fldCharType="end"/>
      </w:r>
      <w:r w:rsidRPr="008808A9">
        <w:rPr>
          <w:lang w:val="en-GB"/>
        </w:rPr>
        <w:t xml:space="preserve"> mean that there are citizens who in addition to the threat of rising sea levels or increasing temperatures must deal with endemic poverty, gender-based discrimination, or precarious labour conditions. Climate change policy should not remain oblivious to the social and economic challenges that millions of people around the world face every day, and the way these factors are intertwined with their vulnerability and capacity to adapt to climate change</w:t>
      </w:r>
      <w:r>
        <w:rPr>
          <w:lang w:val="en-GB"/>
        </w:rPr>
        <w:t xml:space="preserve">. There is no “one-size fits all” for adaptive planning nor should there be. By adopting an intersectional approach to adaptation, communities could steer away from standard solutions and create more inclusive and targeted measures for equitable, just, and fair adaptation for all. </w:t>
      </w:r>
    </w:p>
    <w:p w14:paraId="669EC9AC" w14:textId="77777777" w:rsidR="004D2856" w:rsidRPr="00786CD3" w:rsidRDefault="004D2856" w:rsidP="003F583C">
      <w:pPr>
        <w:pStyle w:val="Heading1"/>
        <w:numPr>
          <w:ilvl w:val="0"/>
          <w:numId w:val="0"/>
        </w:numPr>
        <w:rPr>
          <w:lang w:val="es-MX"/>
        </w:rPr>
      </w:pPr>
      <w:bookmarkStart w:id="156" w:name="_Toc48174896"/>
      <w:proofErr w:type="spellStart"/>
      <w:r w:rsidRPr="00786CD3">
        <w:rPr>
          <w:lang w:val="es-MX"/>
        </w:rPr>
        <w:t>Bibliography</w:t>
      </w:r>
      <w:bookmarkEnd w:id="156"/>
      <w:proofErr w:type="spellEnd"/>
    </w:p>
    <w:p w14:paraId="10A6FC1F" w14:textId="097213E6" w:rsidR="001415C9" w:rsidRPr="001415C9" w:rsidRDefault="00C24A4A" w:rsidP="001415C9">
      <w:pPr>
        <w:widowControl w:val="0"/>
        <w:spacing w:before="240" w:after="120" w:line="240" w:lineRule="atLeast"/>
        <w:ind w:left="480" w:hanging="480"/>
        <w:rPr>
          <w:noProof/>
          <w:sz w:val="20"/>
          <w:szCs w:val="24"/>
        </w:rPr>
      </w:pPr>
      <w:r w:rsidRPr="008808A9">
        <w:rPr>
          <w:lang w:val="en-GB"/>
        </w:rPr>
        <w:fldChar w:fldCharType="begin" w:fldLock="1"/>
      </w:r>
      <w:r w:rsidRPr="00786CD3">
        <w:rPr>
          <w:lang w:val="es-MX"/>
        </w:rPr>
        <w:instrText xml:space="preserve">ADDIN Mendeley Bibliography CSL_BIBLIOGRAPHY </w:instrText>
      </w:r>
      <w:r w:rsidRPr="008808A9">
        <w:rPr>
          <w:lang w:val="en-GB"/>
        </w:rPr>
        <w:fldChar w:fldCharType="separate"/>
      </w:r>
      <w:r w:rsidR="001415C9" w:rsidRPr="008D0D87">
        <w:rPr>
          <w:noProof/>
          <w:sz w:val="20"/>
          <w:szCs w:val="24"/>
          <w:lang w:val="es-MX"/>
        </w:rPr>
        <w:t xml:space="preserve">Ayuntamiento de Metepec. (2016). </w:t>
      </w:r>
      <w:r w:rsidR="001415C9" w:rsidRPr="008D0D87">
        <w:rPr>
          <w:i/>
          <w:iCs/>
          <w:noProof/>
          <w:sz w:val="20"/>
          <w:szCs w:val="24"/>
          <w:lang w:val="es-MX"/>
        </w:rPr>
        <w:t>Diagnóstico del territorio municipal</w:t>
      </w:r>
      <w:r w:rsidR="001415C9" w:rsidRPr="008D0D87">
        <w:rPr>
          <w:noProof/>
          <w:sz w:val="20"/>
          <w:szCs w:val="24"/>
          <w:lang w:val="es-MX"/>
        </w:rPr>
        <w:t xml:space="preserve">. </w:t>
      </w:r>
      <w:r w:rsidR="001415C9" w:rsidRPr="001415C9">
        <w:rPr>
          <w:noProof/>
          <w:sz w:val="20"/>
          <w:szCs w:val="24"/>
        </w:rPr>
        <w:t>Retrieved from https://www.ipomex.org.mx/recursos/ipo/files_ipo/2016/33/10/80d6b3ffac25e3d6e20939178e685104.pdf</w:t>
      </w:r>
    </w:p>
    <w:p w14:paraId="7122E39C" w14:textId="77777777" w:rsidR="001415C9" w:rsidRPr="008D0D87" w:rsidRDefault="001415C9" w:rsidP="001415C9">
      <w:pPr>
        <w:widowControl w:val="0"/>
        <w:spacing w:before="240" w:after="120" w:line="240" w:lineRule="atLeast"/>
        <w:ind w:left="480" w:hanging="480"/>
        <w:rPr>
          <w:noProof/>
          <w:sz w:val="20"/>
          <w:szCs w:val="24"/>
          <w:lang w:val="es-MX"/>
        </w:rPr>
      </w:pPr>
      <w:r w:rsidRPr="008D0D87">
        <w:rPr>
          <w:noProof/>
          <w:sz w:val="20"/>
          <w:szCs w:val="24"/>
          <w:lang w:val="es-MX"/>
        </w:rPr>
        <w:t xml:space="preserve">Ayuntamiento de Metepec. </w:t>
      </w:r>
      <w:r w:rsidRPr="008D0D87">
        <w:rPr>
          <w:i/>
          <w:iCs/>
          <w:noProof/>
          <w:sz w:val="20"/>
          <w:szCs w:val="24"/>
          <w:lang w:val="es-MX"/>
        </w:rPr>
        <w:t>Plan de Acción Climática Municipal (PACMUN)</w:t>
      </w:r>
      <w:r w:rsidRPr="008D0D87">
        <w:rPr>
          <w:noProof/>
          <w:sz w:val="20"/>
          <w:szCs w:val="24"/>
          <w:lang w:val="es-MX"/>
        </w:rPr>
        <w:t>. , (2017).</w:t>
      </w:r>
    </w:p>
    <w:p w14:paraId="6282DA45"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Bassett, R. B. (2012). Computer-Based Analysis of Qualitative Data: NVIVO. In A. J. Mills, G. Durepos, &amp; E. Wiebe (Eds.), </w:t>
      </w:r>
      <w:r w:rsidRPr="001415C9">
        <w:rPr>
          <w:i/>
          <w:iCs/>
          <w:noProof/>
          <w:sz w:val="20"/>
          <w:szCs w:val="24"/>
        </w:rPr>
        <w:t>Encyclopedia of Case Study Research</w:t>
      </w:r>
      <w:r w:rsidRPr="001415C9">
        <w:rPr>
          <w:noProof/>
          <w:sz w:val="20"/>
          <w:szCs w:val="24"/>
        </w:rPr>
        <w:t xml:space="preserve"> (pp. 193–194). https://doi.org/10.4135/9781412957397</w:t>
      </w:r>
    </w:p>
    <w:p w14:paraId="50FC79FC"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Bowyer, P., Schaller, M., Bender, S., &amp; Jacob, D. (2015). Adaptation as Climate Risk Management: Methods and Approaches. In W. Leal Filho (Ed.), </w:t>
      </w:r>
      <w:r w:rsidRPr="001415C9">
        <w:rPr>
          <w:i/>
          <w:iCs/>
          <w:noProof/>
          <w:sz w:val="20"/>
          <w:szCs w:val="24"/>
        </w:rPr>
        <w:t>Handbook of Climate Change Adaptation</w:t>
      </w:r>
      <w:r w:rsidRPr="001415C9">
        <w:rPr>
          <w:noProof/>
          <w:sz w:val="20"/>
          <w:szCs w:val="24"/>
        </w:rPr>
        <w:t xml:space="preserve"> (1st ed., pp. 72–90). https://doi.org/10.1007/978-3-642-38670-1</w:t>
      </w:r>
    </w:p>
    <w:p w14:paraId="00E08820"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Broome, J., Bruvoll, A., Cariño Olvera, M., Fullerton, D., Gollier, C., Hanemann, W. M., … Mundaca, L. (2014). 2014: Social, Economic and Ethical Concepts and Methods. In O. Edenhofer, R. Pichs-Madruga, Y. Sokona, E. Farahani, S. Kadner, K. Seyboth, … J. C. Minx (Eds.), </w:t>
      </w:r>
      <w:r w:rsidRPr="001415C9">
        <w:rPr>
          <w:i/>
          <w:iCs/>
          <w:noProof/>
          <w:sz w:val="20"/>
          <w:szCs w:val="24"/>
        </w:rPr>
        <w:t>Climate Change 2014: Mitigation of Climate Change. Contribution of Working Group III to the Fifth Assessment Report of the Intergovernmental Panel on Climate Change</w:t>
      </w:r>
      <w:r w:rsidRPr="001415C9">
        <w:rPr>
          <w:noProof/>
          <w:sz w:val="20"/>
          <w:szCs w:val="24"/>
        </w:rPr>
        <w:t xml:space="preserve"> (pp. 207–282). Cambridge, United Kingdom and New York, USA: Cambridge University Press.</w:t>
      </w:r>
    </w:p>
    <w:p w14:paraId="40D2E35B" w14:textId="77777777" w:rsidR="001415C9" w:rsidRPr="001415C9" w:rsidRDefault="001415C9" w:rsidP="001415C9">
      <w:pPr>
        <w:widowControl w:val="0"/>
        <w:spacing w:before="240" w:after="120" w:line="240" w:lineRule="atLeast"/>
        <w:ind w:left="480" w:hanging="480"/>
        <w:rPr>
          <w:noProof/>
          <w:sz w:val="20"/>
          <w:szCs w:val="24"/>
        </w:rPr>
      </w:pPr>
      <w:r w:rsidRPr="008D0D87">
        <w:rPr>
          <w:noProof/>
          <w:sz w:val="20"/>
          <w:szCs w:val="24"/>
          <w:lang w:val="es-MX"/>
        </w:rPr>
        <w:t xml:space="preserve">CATIE. (n.d.). CATIE | ¿Qué es CATIE? </w:t>
      </w:r>
      <w:r w:rsidRPr="001415C9">
        <w:rPr>
          <w:noProof/>
          <w:sz w:val="20"/>
          <w:szCs w:val="24"/>
        </w:rPr>
        <w:t>Retrieved May 31, 2020, from https://www.catie.ac.cr/que-es-catie.html</w:t>
      </w:r>
    </w:p>
    <w:p w14:paraId="7568E895" w14:textId="77777777" w:rsidR="001415C9" w:rsidRPr="001415C9" w:rsidRDefault="001415C9" w:rsidP="001415C9">
      <w:pPr>
        <w:widowControl w:val="0"/>
        <w:spacing w:before="240" w:after="120" w:line="240" w:lineRule="atLeast"/>
        <w:ind w:left="480" w:hanging="480"/>
        <w:rPr>
          <w:noProof/>
          <w:sz w:val="20"/>
          <w:szCs w:val="24"/>
        </w:rPr>
      </w:pPr>
      <w:r w:rsidRPr="008D0D87">
        <w:rPr>
          <w:noProof/>
          <w:sz w:val="20"/>
          <w:szCs w:val="24"/>
          <w:lang w:val="es-MX"/>
        </w:rPr>
        <w:t xml:space="preserve">Cauca, C. A. R. del V. del. (n.d.). </w:t>
      </w:r>
      <w:r w:rsidRPr="008D0D87">
        <w:rPr>
          <w:i/>
          <w:iCs/>
          <w:noProof/>
          <w:sz w:val="20"/>
          <w:szCs w:val="24"/>
          <w:lang w:val="es-MX"/>
        </w:rPr>
        <w:t>Portafolio de Estrategias para la Mitigación y Adaptación al Cambio Climático</w:t>
      </w:r>
      <w:r w:rsidRPr="008D0D87">
        <w:rPr>
          <w:noProof/>
          <w:sz w:val="20"/>
          <w:szCs w:val="24"/>
          <w:lang w:val="es-MX"/>
        </w:rPr>
        <w:t xml:space="preserve">. </w:t>
      </w:r>
      <w:r w:rsidRPr="001415C9">
        <w:rPr>
          <w:noProof/>
          <w:sz w:val="20"/>
          <w:szCs w:val="24"/>
        </w:rPr>
        <w:t>Retrieved from https://ecopedia.cvc.gov.co/sites/default/files/archivosAdjuntos/portafolio_de_estrategias_para_la_mitigacion_y_adaptacion_al_cambio_climatico-cartago_1.pdf</w:t>
      </w:r>
    </w:p>
    <w:p w14:paraId="54AF8F38"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Chan, N. (2016). Climate Contributions and the Paris Agreement: Fairness and Equity in a Bottom-Up Architecture. </w:t>
      </w:r>
      <w:r w:rsidRPr="001415C9">
        <w:rPr>
          <w:i/>
          <w:iCs/>
          <w:noProof/>
          <w:sz w:val="20"/>
          <w:szCs w:val="24"/>
        </w:rPr>
        <w:t>Ethics and International Affairs</w:t>
      </w:r>
      <w:r w:rsidRPr="001415C9">
        <w:rPr>
          <w:noProof/>
          <w:sz w:val="20"/>
          <w:szCs w:val="24"/>
        </w:rPr>
        <w:t xml:space="preserve">, </w:t>
      </w:r>
      <w:r w:rsidRPr="001415C9">
        <w:rPr>
          <w:i/>
          <w:iCs/>
          <w:noProof/>
          <w:sz w:val="20"/>
          <w:szCs w:val="24"/>
        </w:rPr>
        <w:t>30</w:t>
      </w:r>
      <w:r w:rsidRPr="001415C9">
        <w:rPr>
          <w:noProof/>
          <w:sz w:val="20"/>
          <w:szCs w:val="24"/>
        </w:rPr>
        <w:t>(3), 291–301. https://doi.org/10.1017/S0892679416000228</w:t>
      </w:r>
    </w:p>
    <w:p w14:paraId="6E16312E"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Chmiliar, L. (2012). Multiple-Case Designs. In G. Durepos, E. Wiebe, &amp; A. J. Mills (Eds.), </w:t>
      </w:r>
      <w:r w:rsidRPr="001415C9">
        <w:rPr>
          <w:i/>
          <w:iCs/>
          <w:noProof/>
          <w:sz w:val="20"/>
          <w:szCs w:val="24"/>
        </w:rPr>
        <w:t>Encyclopedia of Case Study Research</w:t>
      </w:r>
      <w:r w:rsidRPr="001415C9">
        <w:rPr>
          <w:noProof/>
          <w:sz w:val="20"/>
          <w:szCs w:val="24"/>
        </w:rPr>
        <w:t xml:space="preserve"> (pp. 583–584). https://doi.org/https://dx.doi.org/10.4135/9781412957397</w:t>
      </w:r>
    </w:p>
    <w:p w14:paraId="6469A9BF"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Chu, E., Anguelovski, I., &amp; Roberts, D. (2017). Climate adaptation as strategic urbanism: assessing opportunities and uncertainties for equity and inclusive development in cities. </w:t>
      </w:r>
      <w:r w:rsidRPr="001415C9">
        <w:rPr>
          <w:i/>
          <w:iCs/>
          <w:noProof/>
          <w:sz w:val="20"/>
          <w:szCs w:val="24"/>
        </w:rPr>
        <w:t>Cities</w:t>
      </w:r>
      <w:r w:rsidRPr="001415C9">
        <w:rPr>
          <w:noProof/>
          <w:sz w:val="20"/>
          <w:szCs w:val="24"/>
        </w:rPr>
        <w:t xml:space="preserve">, </w:t>
      </w:r>
      <w:r w:rsidRPr="001415C9">
        <w:rPr>
          <w:i/>
          <w:iCs/>
          <w:noProof/>
          <w:sz w:val="20"/>
          <w:szCs w:val="24"/>
        </w:rPr>
        <w:t>60</w:t>
      </w:r>
      <w:r w:rsidRPr="001415C9">
        <w:rPr>
          <w:noProof/>
          <w:sz w:val="20"/>
          <w:szCs w:val="24"/>
        </w:rPr>
        <w:t>(Part A), 378–387. https://doi.org/10.1016/j.cities.2016.10.016</w:t>
      </w:r>
    </w:p>
    <w:p w14:paraId="44A1DDED"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Climate-ADAPT. (n.d.). Urban Adaptation Support Tool. Retrieved April 15, 2020, from https://climate-adapt.eea.europa.eu/knowledge/tools/urban-ast/step-0-0</w:t>
      </w:r>
    </w:p>
    <w:p w14:paraId="10CBA943"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Cohen, M., &amp; Vollgraaff, R. (n.d.). South Africa to Ease Virus Lockdown in Bid to Revive Economy. Retrieved April 29, 2020, from Time website: https://time.com/5826880/south-africa-coronavirus-lockdown-economy/</w:t>
      </w:r>
    </w:p>
    <w:p w14:paraId="702932D9" w14:textId="77777777" w:rsidR="001415C9" w:rsidRPr="008D0D87" w:rsidRDefault="001415C9" w:rsidP="001415C9">
      <w:pPr>
        <w:widowControl w:val="0"/>
        <w:spacing w:before="240" w:after="120" w:line="240" w:lineRule="atLeast"/>
        <w:ind w:left="480" w:hanging="480"/>
        <w:rPr>
          <w:noProof/>
          <w:sz w:val="20"/>
          <w:szCs w:val="24"/>
          <w:lang w:val="es-MX"/>
        </w:rPr>
      </w:pPr>
      <w:r w:rsidRPr="008D0D87">
        <w:rPr>
          <w:noProof/>
          <w:sz w:val="20"/>
          <w:szCs w:val="24"/>
          <w:lang w:val="es-MX"/>
        </w:rPr>
        <w:t xml:space="preserve">Consejo Nacional para la Integración de la Persona con Discapacidad. (2018). </w:t>
      </w:r>
      <w:r w:rsidRPr="008D0D87">
        <w:rPr>
          <w:i/>
          <w:iCs/>
          <w:noProof/>
          <w:sz w:val="20"/>
          <w:szCs w:val="24"/>
          <w:lang w:val="es-MX"/>
        </w:rPr>
        <w:t>Aproximaciones sobre Discapacidad en el Perú. Informe Estadístico Multisectorial</w:t>
      </w:r>
      <w:r w:rsidRPr="008D0D87">
        <w:rPr>
          <w:noProof/>
          <w:sz w:val="20"/>
          <w:szCs w:val="24"/>
          <w:lang w:val="es-MX"/>
        </w:rPr>
        <w:t>. Retrieved from https://www.google.com/search?q=estadisticas+personas+con+discapacidad+peru&amp;oq=estadísticas+discapacidad+peru&amp;aqs=chrome.2.69i57j0l2.6103j0j7&amp;sourceid=chrome&amp;ie=UTF-8#</w:t>
      </w:r>
    </w:p>
    <w:p w14:paraId="7790A1EB"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Covenant of Mayors for Climate &amp; Energy: European Union and Western Europe. (n.d.). Covenant Community. Retrieved December 5, 2019, from https://www.covenantofmayors.eu/about/covenant-community/supporters.html</w:t>
      </w:r>
    </w:p>
    <w:p w14:paraId="02A0B494"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Cuevas, S. C., Peterson, A., &amp; Morrison, T. (2015). An Analytical Framework for Investigating Complex Institutions in Climate Change Adaptation: The Institutional Environment Matrix. In W. Leal Filho (Ed.), </w:t>
      </w:r>
      <w:r w:rsidRPr="001415C9">
        <w:rPr>
          <w:i/>
          <w:iCs/>
          <w:noProof/>
          <w:sz w:val="20"/>
          <w:szCs w:val="24"/>
        </w:rPr>
        <w:t>Handbook of Climate Change Adaptation</w:t>
      </w:r>
      <w:r w:rsidRPr="001415C9">
        <w:rPr>
          <w:noProof/>
          <w:sz w:val="20"/>
          <w:szCs w:val="24"/>
        </w:rPr>
        <w:t xml:space="preserve"> (1st ed., pp. 124–146). https://doi.org/10.1007/978-3-642-38670-1</w:t>
      </w:r>
    </w:p>
    <w:p w14:paraId="6A3C3D26"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Dall’O’, G., Bruni, E., Panza, A., Sarto, L., &amp; Khayatian, F. (2017). Evaluation of cities’ smartness by means of indicators for small and medium cities and communities: A methodology for Northern Italy. </w:t>
      </w:r>
      <w:r w:rsidRPr="001415C9">
        <w:rPr>
          <w:i/>
          <w:iCs/>
          <w:noProof/>
          <w:sz w:val="20"/>
          <w:szCs w:val="24"/>
        </w:rPr>
        <w:t>Sustainable Cities and Society</w:t>
      </w:r>
      <w:r w:rsidRPr="001415C9">
        <w:rPr>
          <w:noProof/>
          <w:sz w:val="20"/>
          <w:szCs w:val="24"/>
        </w:rPr>
        <w:t xml:space="preserve">, </w:t>
      </w:r>
      <w:r w:rsidRPr="001415C9">
        <w:rPr>
          <w:i/>
          <w:iCs/>
          <w:noProof/>
          <w:sz w:val="20"/>
          <w:szCs w:val="24"/>
        </w:rPr>
        <w:t>34</w:t>
      </w:r>
      <w:r w:rsidRPr="001415C9">
        <w:rPr>
          <w:noProof/>
          <w:sz w:val="20"/>
          <w:szCs w:val="24"/>
        </w:rPr>
        <w:t>(July), 193–202. https://doi.org/10.1016/j.scs.2017.06.021</w:t>
      </w:r>
    </w:p>
    <w:p w14:paraId="2402BB2B" w14:textId="77777777" w:rsidR="001415C9" w:rsidRPr="008D0D87" w:rsidRDefault="001415C9" w:rsidP="001415C9">
      <w:pPr>
        <w:widowControl w:val="0"/>
        <w:spacing w:before="240" w:after="120" w:line="240" w:lineRule="atLeast"/>
        <w:ind w:left="480" w:hanging="480"/>
        <w:rPr>
          <w:noProof/>
          <w:sz w:val="20"/>
          <w:szCs w:val="24"/>
          <w:lang w:val="es-MX"/>
        </w:rPr>
      </w:pPr>
      <w:r w:rsidRPr="008D0D87">
        <w:rPr>
          <w:noProof/>
          <w:sz w:val="20"/>
          <w:szCs w:val="24"/>
          <w:lang w:val="es-MX"/>
        </w:rPr>
        <w:t>Departamento Administrativo Nacional de Estadística. (2017). Indicador de importancia económica municipal. Retrieved May 25, 2020, from Censo Nacional de Población y Vivienda 2018 website: https://www.dane.gov.co/index.php/estadisticas-por-tema/cuentas-nacionales/cuentas-nacionales-departamentales/indicador-de-importancia-economica-municipal</w:t>
      </w:r>
    </w:p>
    <w:p w14:paraId="17D31B5E" w14:textId="77777777" w:rsidR="001415C9" w:rsidRPr="001415C9" w:rsidRDefault="001415C9" w:rsidP="001415C9">
      <w:pPr>
        <w:widowControl w:val="0"/>
        <w:spacing w:before="240" w:after="120" w:line="240" w:lineRule="atLeast"/>
        <w:ind w:left="480" w:hanging="480"/>
        <w:rPr>
          <w:noProof/>
          <w:sz w:val="20"/>
          <w:szCs w:val="24"/>
        </w:rPr>
      </w:pPr>
      <w:r w:rsidRPr="008D0D87">
        <w:rPr>
          <w:noProof/>
          <w:sz w:val="20"/>
          <w:szCs w:val="24"/>
          <w:lang w:val="es-MX"/>
        </w:rPr>
        <w:t xml:space="preserve">Departamento Administrativo Nacional de Estadística. (2018a). </w:t>
      </w:r>
      <w:r w:rsidRPr="008D0D87">
        <w:rPr>
          <w:i/>
          <w:iCs/>
          <w:noProof/>
          <w:sz w:val="20"/>
          <w:szCs w:val="24"/>
          <w:lang w:val="es-MX"/>
        </w:rPr>
        <w:t>Boletín Técnico: Pobreza Multidimensional Departamental</w:t>
      </w:r>
      <w:r w:rsidRPr="008D0D87">
        <w:rPr>
          <w:noProof/>
          <w:sz w:val="20"/>
          <w:szCs w:val="24"/>
          <w:lang w:val="es-MX"/>
        </w:rPr>
        <w:t xml:space="preserve">. </w:t>
      </w:r>
      <w:r w:rsidRPr="001415C9">
        <w:rPr>
          <w:noProof/>
          <w:sz w:val="20"/>
          <w:szCs w:val="24"/>
        </w:rPr>
        <w:t>Retrieved from https://www.dane.gov.co/files/investigaciones/condiciones_vida/pobreza/2018/Region_bt_pobreza_multidimensional_18_valle_del_cauca.pdf</w:t>
      </w:r>
    </w:p>
    <w:p w14:paraId="18CDA836" w14:textId="77777777" w:rsidR="001415C9" w:rsidRPr="008D0D87" w:rsidRDefault="001415C9" w:rsidP="001415C9">
      <w:pPr>
        <w:widowControl w:val="0"/>
        <w:spacing w:before="240" w:after="120" w:line="240" w:lineRule="atLeast"/>
        <w:ind w:left="480" w:hanging="480"/>
        <w:rPr>
          <w:noProof/>
          <w:sz w:val="20"/>
          <w:szCs w:val="24"/>
          <w:lang w:val="es-MX"/>
        </w:rPr>
      </w:pPr>
      <w:r w:rsidRPr="008D0D87">
        <w:rPr>
          <w:noProof/>
          <w:sz w:val="20"/>
          <w:szCs w:val="24"/>
          <w:lang w:val="es-MX"/>
        </w:rPr>
        <w:t>Departamento Administrativo Nacional de Estadística. (2018b). Enfoque de género - Jefatura del hogar. Retrieved May 25, 2020, from Censo Nacional de Población y Vivienda 2018 website: https://dane.maps.arcgis.com/apps/MapSeries/index.html?appid=09d054ae0a7f474791482a8494cc03f3</w:t>
      </w:r>
    </w:p>
    <w:p w14:paraId="24BAE8E6" w14:textId="77777777" w:rsidR="001415C9" w:rsidRPr="008D0D87" w:rsidRDefault="001415C9" w:rsidP="001415C9">
      <w:pPr>
        <w:widowControl w:val="0"/>
        <w:spacing w:before="240" w:after="120" w:line="240" w:lineRule="atLeast"/>
        <w:ind w:left="480" w:hanging="480"/>
        <w:rPr>
          <w:noProof/>
          <w:sz w:val="20"/>
          <w:szCs w:val="24"/>
          <w:lang w:val="es-MX"/>
        </w:rPr>
      </w:pPr>
      <w:r w:rsidRPr="008D0D87">
        <w:rPr>
          <w:noProof/>
          <w:sz w:val="20"/>
          <w:szCs w:val="24"/>
          <w:lang w:val="es-MX"/>
        </w:rPr>
        <w:t>Departamento Administrativo Nacional de Estadística. (2018c). Funcionamiento humano. Retrieved May 25, 2020, from Censo Nacional de Población y Vivienda 2018 website: https://dane.maps.arcgis.com/apps/MapSeries/index.html?appid=87e15ac26e164037a79e99fc524885db</w:t>
      </w:r>
    </w:p>
    <w:p w14:paraId="31858BC2" w14:textId="77777777" w:rsidR="001415C9" w:rsidRPr="001415C9" w:rsidRDefault="001415C9" w:rsidP="001415C9">
      <w:pPr>
        <w:widowControl w:val="0"/>
        <w:spacing w:before="240" w:after="120" w:line="240" w:lineRule="atLeast"/>
        <w:ind w:left="480" w:hanging="480"/>
        <w:rPr>
          <w:noProof/>
          <w:sz w:val="20"/>
          <w:szCs w:val="24"/>
        </w:rPr>
      </w:pPr>
      <w:r w:rsidRPr="008D0D87">
        <w:rPr>
          <w:noProof/>
          <w:sz w:val="20"/>
          <w:szCs w:val="24"/>
          <w:lang w:val="es-MX"/>
        </w:rPr>
        <w:t xml:space="preserve">Departamento Administrativo Nacional de Estadística. (2018d). Grupos étnicos información técnica. </w:t>
      </w:r>
      <w:r w:rsidRPr="001415C9">
        <w:rPr>
          <w:noProof/>
          <w:sz w:val="20"/>
          <w:szCs w:val="24"/>
        </w:rPr>
        <w:t>Retrieved May 25, 2020, from Pueblos indígenas website: https://www.dane.gov.co/index.php/estadisticas-por-tema/demografia-y-poblacion/grupos-etnicos/informacion-tecnica</w:t>
      </w:r>
    </w:p>
    <w:p w14:paraId="6B4F60E6" w14:textId="77777777" w:rsidR="001415C9" w:rsidRPr="008D0D87" w:rsidRDefault="001415C9" w:rsidP="001415C9">
      <w:pPr>
        <w:widowControl w:val="0"/>
        <w:spacing w:before="240" w:after="120" w:line="240" w:lineRule="atLeast"/>
        <w:ind w:left="480" w:hanging="480"/>
        <w:rPr>
          <w:noProof/>
          <w:sz w:val="20"/>
          <w:szCs w:val="24"/>
          <w:lang w:val="es-MX"/>
        </w:rPr>
      </w:pPr>
      <w:r w:rsidRPr="008D0D87">
        <w:rPr>
          <w:noProof/>
          <w:sz w:val="20"/>
          <w:szCs w:val="24"/>
          <w:lang w:val="es-MX"/>
        </w:rPr>
        <w:t>Departamento Administrativo Nacional de Estadística. (2018e). Tipos de vivienda. Retrieved May 25, 2020, from Censo Nacional de Población y Vivienda 2018 website: https://dane.maps.arcgis.com/apps/MapSeries/index.html?appid=9e3dd49fe20540009fba810c54582611</w:t>
      </w:r>
    </w:p>
    <w:p w14:paraId="5F454613" w14:textId="77777777" w:rsidR="001415C9" w:rsidRPr="008D0D87" w:rsidRDefault="001415C9" w:rsidP="001415C9">
      <w:pPr>
        <w:widowControl w:val="0"/>
        <w:spacing w:before="240" w:after="120" w:line="240" w:lineRule="atLeast"/>
        <w:ind w:left="480" w:hanging="480"/>
        <w:rPr>
          <w:noProof/>
          <w:sz w:val="20"/>
          <w:szCs w:val="24"/>
          <w:lang w:val="es-MX"/>
        </w:rPr>
      </w:pPr>
      <w:r w:rsidRPr="008D0D87">
        <w:rPr>
          <w:noProof/>
          <w:sz w:val="20"/>
          <w:szCs w:val="24"/>
          <w:lang w:val="es-MX"/>
        </w:rPr>
        <w:t xml:space="preserve">Departamento Administrativo Nacional de Estadística. (2019). </w:t>
      </w:r>
      <w:r w:rsidRPr="008D0D87">
        <w:rPr>
          <w:i/>
          <w:iCs/>
          <w:noProof/>
          <w:sz w:val="20"/>
          <w:szCs w:val="24"/>
          <w:lang w:val="es-MX"/>
        </w:rPr>
        <w:t>Boletín Técnico. Gran Encuesta Integrada de Hogares (GEIH)</w:t>
      </w:r>
      <w:r w:rsidRPr="008D0D87">
        <w:rPr>
          <w:noProof/>
          <w:sz w:val="20"/>
          <w:szCs w:val="24"/>
          <w:lang w:val="es-MX"/>
        </w:rPr>
        <w:t>. https://doi.org/COM-030-PD-001-r-004 V8</w:t>
      </w:r>
    </w:p>
    <w:p w14:paraId="7F9E1DBE"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Dijkstra, L., &amp; Poelman, H. (2012). </w:t>
      </w:r>
      <w:r w:rsidRPr="001415C9">
        <w:rPr>
          <w:i/>
          <w:iCs/>
          <w:noProof/>
          <w:sz w:val="20"/>
          <w:szCs w:val="24"/>
        </w:rPr>
        <w:t>Cities in Europe: The new OECD-EC definition</w:t>
      </w:r>
      <w:r w:rsidRPr="001415C9">
        <w:rPr>
          <w:noProof/>
          <w:sz w:val="20"/>
          <w:szCs w:val="24"/>
        </w:rPr>
        <w:t>. Retrieved from https://ec.europa.eu/regional_policy/sources/docgener/focus/2012_01_city.pdf</w:t>
      </w:r>
    </w:p>
    <w:p w14:paraId="6FE7EFDE" w14:textId="77777777" w:rsidR="001415C9" w:rsidRPr="001415C9" w:rsidRDefault="001415C9" w:rsidP="001415C9">
      <w:pPr>
        <w:widowControl w:val="0"/>
        <w:spacing w:before="240" w:after="120" w:line="240" w:lineRule="atLeast"/>
        <w:ind w:left="480" w:hanging="480"/>
        <w:rPr>
          <w:noProof/>
          <w:sz w:val="20"/>
          <w:szCs w:val="24"/>
        </w:rPr>
      </w:pPr>
      <w:r w:rsidRPr="008D0D87">
        <w:rPr>
          <w:noProof/>
          <w:sz w:val="20"/>
          <w:szCs w:val="24"/>
          <w:lang w:val="es-MX"/>
        </w:rPr>
        <w:t xml:space="preserve">Diouf, A., &amp; Thierno Gaye, A. (2015). </w:t>
      </w:r>
      <w:r w:rsidRPr="001415C9">
        <w:rPr>
          <w:noProof/>
          <w:sz w:val="20"/>
          <w:szCs w:val="24"/>
        </w:rPr>
        <w:t xml:space="preserve">A Methodological Framework for Building an Index for Vulnerability Assessment in Rainfed Agriculture. In W. Leal Filho (Ed.), </w:t>
      </w:r>
      <w:r w:rsidRPr="001415C9">
        <w:rPr>
          <w:i/>
          <w:iCs/>
          <w:noProof/>
          <w:sz w:val="20"/>
          <w:szCs w:val="24"/>
        </w:rPr>
        <w:t>Handbook of Climate Change Adaptation</w:t>
      </w:r>
      <w:r w:rsidRPr="001415C9">
        <w:rPr>
          <w:noProof/>
          <w:sz w:val="20"/>
          <w:szCs w:val="24"/>
        </w:rPr>
        <w:t xml:space="preserve"> (1st ed., pp. 4–14). https://doi.org/10.1007/978-3-642-38670-1_42</w:t>
      </w:r>
    </w:p>
    <w:p w14:paraId="2FE9FC94" w14:textId="77777777" w:rsidR="001415C9" w:rsidRPr="008D0D87" w:rsidRDefault="001415C9" w:rsidP="001415C9">
      <w:pPr>
        <w:widowControl w:val="0"/>
        <w:spacing w:before="240" w:after="120" w:line="240" w:lineRule="atLeast"/>
        <w:ind w:left="480" w:hanging="480"/>
        <w:rPr>
          <w:noProof/>
          <w:sz w:val="20"/>
          <w:szCs w:val="24"/>
          <w:lang w:val="es-MX"/>
        </w:rPr>
      </w:pPr>
      <w:r w:rsidRPr="008D0D87">
        <w:rPr>
          <w:noProof/>
          <w:sz w:val="20"/>
          <w:szCs w:val="24"/>
          <w:lang w:val="es-MX"/>
        </w:rPr>
        <w:t>Dirección de Censos y Demografía. (n.d.). Servicios públicos. Retrieved May 25, 2020, from Censo Nacional de Población y Vivienda 2018 website: https://dane.maps.arcgis.com/apps/MapSeries/index.html?appid=2749922ca5f8469db9990986c02b1b93</w:t>
      </w:r>
    </w:p>
    <w:p w14:paraId="3E8B8704" w14:textId="77777777" w:rsidR="001415C9" w:rsidRPr="001415C9" w:rsidRDefault="001415C9" w:rsidP="001415C9">
      <w:pPr>
        <w:widowControl w:val="0"/>
        <w:spacing w:before="240" w:after="120" w:line="240" w:lineRule="atLeast"/>
        <w:ind w:left="480" w:hanging="480"/>
        <w:rPr>
          <w:noProof/>
          <w:sz w:val="20"/>
          <w:szCs w:val="24"/>
        </w:rPr>
      </w:pPr>
      <w:r w:rsidRPr="008D0D87">
        <w:rPr>
          <w:noProof/>
          <w:sz w:val="20"/>
          <w:szCs w:val="24"/>
          <w:lang w:val="es-MX"/>
        </w:rPr>
        <w:t xml:space="preserve">Dirección de Censos y Demografía. (2019). Censo Nacional de Población y Vivienda 2018 Colombia. </w:t>
      </w:r>
      <w:r w:rsidRPr="001415C9">
        <w:rPr>
          <w:noProof/>
          <w:sz w:val="20"/>
          <w:szCs w:val="24"/>
        </w:rPr>
        <w:t>Retrieved May 25, 2020, from https://sitios.dane.gov.co/cnpv/#!/</w:t>
      </w:r>
    </w:p>
    <w:p w14:paraId="09C788B6"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Djoudi, H., Locatelli, B., Vaast, C., Asher, K., Brockhaus, M., &amp; Basnett Sijapati, B. (2016). Beyond dichotomies: Gender and intersecting inequalities in climate change studies. </w:t>
      </w:r>
      <w:r w:rsidRPr="001415C9">
        <w:rPr>
          <w:i/>
          <w:iCs/>
          <w:noProof/>
          <w:sz w:val="20"/>
          <w:szCs w:val="24"/>
        </w:rPr>
        <w:t>Ambio</w:t>
      </w:r>
      <w:r w:rsidRPr="001415C9">
        <w:rPr>
          <w:noProof/>
          <w:sz w:val="20"/>
          <w:szCs w:val="24"/>
        </w:rPr>
        <w:t xml:space="preserve">, </w:t>
      </w:r>
      <w:r w:rsidRPr="001415C9">
        <w:rPr>
          <w:i/>
          <w:iCs/>
          <w:noProof/>
          <w:sz w:val="20"/>
          <w:szCs w:val="24"/>
        </w:rPr>
        <w:t>45</w:t>
      </w:r>
      <w:r w:rsidRPr="001415C9">
        <w:rPr>
          <w:noProof/>
          <w:sz w:val="20"/>
          <w:szCs w:val="24"/>
        </w:rPr>
        <w:t>(3), 248–262. https://doi.org/10.1007/s13280-016-0825-2</w:t>
      </w:r>
    </w:p>
    <w:p w14:paraId="46D462F1"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Dreyfrus, M. (2015). Adaptation to Climate Change in Cities. In W. Leal Filho (Ed.), </w:t>
      </w:r>
      <w:r w:rsidRPr="001415C9">
        <w:rPr>
          <w:i/>
          <w:iCs/>
          <w:noProof/>
          <w:sz w:val="20"/>
          <w:szCs w:val="24"/>
        </w:rPr>
        <w:t>Handbook of Climate Change Adaptation</w:t>
      </w:r>
      <w:r w:rsidRPr="001415C9">
        <w:rPr>
          <w:noProof/>
          <w:sz w:val="20"/>
          <w:szCs w:val="24"/>
        </w:rPr>
        <w:t xml:space="preserve"> (1st ed., pp. 688–703). https://doi.org/10.1007/978-3-642-38670-1</w:t>
      </w:r>
    </w:p>
    <w:p w14:paraId="5CE49390"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Durban Adaptation Charter. (n.d.). Durban Adaptation Charter. Retrieved March 17, 2020, from About The Charter website: http://www.durbanadaptationcharter.org/about-the-charter</w:t>
      </w:r>
    </w:p>
    <w:p w14:paraId="47FDD740"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ECDC. (n.d.). COVID-19. Retrieved April 16, 2020, from https://www.ecdc.europa.eu/en/covid-19-pandemic</w:t>
      </w:r>
    </w:p>
    <w:p w14:paraId="70378737" w14:textId="77777777" w:rsidR="001415C9" w:rsidRPr="001415C9" w:rsidRDefault="001415C9" w:rsidP="001415C9">
      <w:pPr>
        <w:widowControl w:val="0"/>
        <w:spacing w:before="240" w:after="120" w:line="240" w:lineRule="atLeast"/>
        <w:ind w:left="480" w:hanging="480"/>
        <w:rPr>
          <w:noProof/>
          <w:sz w:val="20"/>
          <w:szCs w:val="24"/>
        </w:rPr>
      </w:pPr>
      <w:r w:rsidRPr="008D0D87">
        <w:rPr>
          <w:noProof/>
          <w:sz w:val="20"/>
          <w:szCs w:val="24"/>
          <w:lang w:val="es-MX"/>
        </w:rPr>
        <w:t xml:space="preserve">El-Batran, M., &amp; Aboulnaga, M. (2015). </w:t>
      </w:r>
      <w:r w:rsidRPr="001415C9">
        <w:rPr>
          <w:noProof/>
          <w:sz w:val="20"/>
          <w:szCs w:val="24"/>
        </w:rPr>
        <w:t xml:space="preserve">Climate Change Adaptation: An Overview on Challenges and Risks in Cities, Regions Affected, Costs and Benefits of Adaptation, and Finance Mechanisms. In W. Leal Filho (Ed.), </w:t>
      </w:r>
      <w:r w:rsidRPr="001415C9">
        <w:rPr>
          <w:i/>
          <w:iCs/>
          <w:noProof/>
          <w:sz w:val="20"/>
          <w:szCs w:val="24"/>
        </w:rPr>
        <w:t>Handbook of Climate Change Adaptation</w:t>
      </w:r>
      <w:r w:rsidRPr="001415C9">
        <w:rPr>
          <w:noProof/>
          <w:sz w:val="20"/>
          <w:szCs w:val="24"/>
        </w:rPr>
        <w:t xml:space="preserve"> (pp. 726–760). https://doi.org/10.1007/978-3-642-38670-1</w:t>
      </w:r>
    </w:p>
    <w:p w14:paraId="1D4B4870" w14:textId="77777777" w:rsidR="001415C9" w:rsidRPr="008D0D87" w:rsidRDefault="001415C9" w:rsidP="001415C9">
      <w:pPr>
        <w:widowControl w:val="0"/>
        <w:spacing w:before="240" w:after="120" w:line="240" w:lineRule="atLeast"/>
        <w:ind w:left="480" w:hanging="480"/>
        <w:rPr>
          <w:noProof/>
          <w:sz w:val="20"/>
          <w:szCs w:val="24"/>
          <w:lang w:val="es-MX"/>
        </w:rPr>
      </w:pPr>
      <w:r w:rsidRPr="008D0D87">
        <w:rPr>
          <w:noProof/>
          <w:sz w:val="20"/>
          <w:szCs w:val="24"/>
          <w:lang w:val="es-MX"/>
        </w:rPr>
        <w:t xml:space="preserve">El Sol de Toluca. (2019, March 20). Estos son los nuevos requisitos para obtener el apoyo a Madres Trabajadoras - El Sol de Toluca. </w:t>
      </w:r>
      <w:r w:rsidRPr="008D0D87">
        <w:rPr>
          <w:i/>
          <w:iCs/>
          <w:noProof/>
          <w:sz w:val="20"/>
          <w:szCs w:val="24"/>
          <w:lang w:val="es-MX"/>
        </w:rPr>
        <w:t>El Sol de Toluca</w:t>
      </w:r>
      <w:r w:rsidRPr="008D0D87">
        <w:rPr>
          <w:noProof/>
          <w:sz w:val="20"/>
          <w:szCs w:val="24"/>
          <w:lang w:val="es-MX"/>
        </w:rPr>
        <w:t>. Retrieved from https://www.elsoldetoluca.com.mx/local/estos-son-los-nuevos-requisitos-para-obtener-el-apoyo-a-madres-trabajadoras-3209820.html</w:t>
      </w:r>
    </w:p>
    <w:p w14:paraId="6C26A31D" w14:textId="77777777" w:rsidR="001415C9" w:rsidRPr="001415C9" w:rsidRDefault="001415C9" w:rsidP="001415C9">
      <w:pPr>
        <w:widowControl w:val="0"/>
        <w:spacing w:before="240" w:after="120" w:line="240" w:lineRule="atLeast"/>
        <w:ind w:left="480" w:hanging="480"/>
        <w:rPr>
          <w:noProof/>
          <w:sz w:val="20"/>
          <w:szCs w:val="24"/>
        </w:rPr>
      </w:pPr>
      <w:r w:rsidRPr="008D0D87">
        <w:rPr>
          <w:noProof/>
          <w:sz w:val="20"/>
          <w:szCs w:val="24"/>
          <w:lang w:val="es-MX"/>
        </w:rPr>
        <w:t xml:space="preserve">Estado Peruano. (2020). Estado de emergencia por coronavirus: Preguntas y respuestas. </w:t>
      </w:r>
      <w:r w:rsidRPr="001415C9">
        <w:rPr>
          <w:noProof/>
          <w:sz w:val="20"/>
          <w:szCs w:val="24"/>
        </w:rPr>
        <w:t>Retrieved April 29, 2020, from https://www.gob.pe/8784</w:t>
      </w:r>
    </w:p>
    <w:p w14:paraId="214C72BE"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European Commission. (n.d.). Climate negotiations. Retrieved December 13, 2019, from European Commission: Energy, Climate change, Environment website: https://ec.europa.eu/clima/policies/international/negotiations_en</w:t>
      </w:r>
    </w:p>
    <w:p w14:paraId="0CDAA962"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Farias, D. B. L. (2019). Outlook for the “developing country” category: a paradox of demise and continuity. </w:t>
      </w:r>
      <w:r w:rsidRPr="001415C9">
        <w:rPr>
          <w:i/>
          <w:iCs/>
          <w:noProof/>
          <w:sz w:val="20"/>
          <w:szCs w:val="24"/>
        </w:rPr>
        <w:t>Third World Quarterly</w:t>
      </w:r>
      <w:r w:rsidRPr="001415C9">
        <w:rPr>
          <w:noProof/>
          <w:sz w:val="20"/>
          <w:szCs w:val="24"/>
        </w:rPr>
        <w:t xml:space="preserve">, </w:t>
      </w:r>
      <w:r w:rsidRPr="001415C9">
        <w:rPr>
          <w:i/>
          <w:iCs/>
          <w:noProof/>
          <w:sz w:val="20"/>
          <w:szCs w:val="24"/>
        </w:rPr>
        <w:t>4</w:t>
      </w:r>
      <w:r w:rsidRPr="001415C9">
        <w:rPr>
          <w:noProof/>
          <w:sz w:val="20"/>
          <w:szCs w:val="24"/>
        </w:rPr>
        <w:t>(40), 668–687. https://doi.org/tinuity, Third World 10.1080/01436597.2019.1573139</w:t>
      </w:r>
    </w:p>
    <w:p w14:paraId="3BA0DD95" w14:textId="77777777" w:rsidR="001415C9" w:rsidRPr="008D0D87" w:rsidRDefault="001415C9" w:rsidP="001415C9">
      <w:pPr>
        <w:widowControl w:val="0"/>
        <w:spacing w:before="240" w:after="120" w:line="240" w:lineRule="atLeast"/>
        <w:ind w:left="480" w:hanging="480"/>
        <w:rPr>
          <w:noProof/>
          <w:sz w:val="20"/>
          <w:szCs w:val="24"/>
          <w:lang w:val="sv-SE"/>
        </w:rPr>
      </w:pPr>
      <w:r w:rsidRPr="001415C9">
        <w:rPr>
          <w:noProof/>
          <w:sz w:val="20"/>
          <w:szCs w:val="24"/>
        </w:rPr>
        <w:t xml:space="preserve">Flyvbjerg, B. (2004). Five misunderstandings about case-study research. </w:t>
      </w:r>
      <w:r w:rsidRPr="008D0D87">
        <w:rPr>
          <w:i/>
          <w:iCs/>
          <w:noProof/>
          <w:sz w:val="20"/>
          <w:szCs w:val="24"/>
          <w:lang w:val="sv-SE"/>
        </w:rPr>
        <w:t>Sosiologisk Tidsskrift</w:t>
      </w:r>
      <w:r w:rsidRPr="008D0D87">
        <w:rPr>
          <w:noProof/>
          <w:sz w:val="20"/>
          <w:szCs w:val="24"/>
          <w:lang w:val="sv-SE"/>
        </w:rPr>
        <w:t xml:space="preserve">, </w:t>
      </w:r>
      <w:r w:rsidRPr="008D0D87">
        <w:rPr>
          <w:i/>
          <w:iCs/>
          <w:noProof/>
          <w:sz w:val="20"/>
          <w:szCs w:val="24"/>
          <w:lang w:val="sv-SE"/>
        </w:rPr>
        <w:t>12</w:t>
      </w:r>
      <w:r w:rsidRPr="008D0D87">
        <w:rPr>
          <w:noProof/>
          <w:sz w:val="20"/>
          <w:szCs w:val="24"/>
          <w:lang w:val="sv-SE"/>
        </w:rPr>
        <w:t>(02), 117–142. Retrieved from http://www.idunn.no.ludwig.lub.lu.se/ts/st/2004/02/five_misunderstandings_about_case-study_research</w:t>
      </w:r>
    </w:p>
    <w:p w14:paraId="256173D3"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Gerlitz, J.-Y., Banerjee, S., Brooks, N., Hunzai, K., &amp; Macchi, M. (2015). An Approach to Measure Vulnerability and Adaptation to Climate Change in the Hindu Kush Himalayas. In W. Leal Filho (Ed.), </w:t>
      </w:r>
      <w:r w:rsidRPr="001415C9">
        <w:rPr>
          <w:i/>
          <w:iCs/>
          <w:noProof/>
          <w:sz w:val="20"/>
          <w:szCs w:val="24"/>
        </w:rPr>
        <w:t>Handbook of Climate Change Adaptation</w:t>
      </w:r>
      <w:r w:rsidRPr="001415C9">
        <w:rPr>
          <w:noProof/>
          <w:sz w:val="20"/>
          <w:szCs w:val="24"/>
        </w:rPr>
        <w:t xml:space="preserve"> (1st ed., pp. 152–174). https://doi.org/10.1007/978-3-642-38670-1</w:t>
      </w:r>
    </w:p>
    <w:p w14:paraId="26A51F33"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Global Covenant of Mayors for Climate &amp; Energy. (2019). Who we are. Retrieved December 14, 2019, from https://www.globalcovenantofmayors.org/about/</w:t>
      </w:r>
    </w:p>
    <w:p w14:paraId="27AAAE30"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Halton, M. (n.d.). Climate change “impacts women more than men” - BBC News. Retrieved April 14, 2020, from BBC News website: https://www.bbc.com/news/science-environment-43294221</w:t>
      </w:r>
    </w:p>
    <w:p w14:paraId="59E925ED"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Hamin, E., &amp; Gurran, N. (2015). Climbing the Adaptation Planning Ladder: Barriers and Enablers in Municipal Planning. In W. Leal Filho (Ed.), </w:t>
      </w:r>
      <w:r w:rsidRPr="001415C9">
        <w:rPr>
          <w:i/>
          <w:iCs/>
          <w:noProof/>
          <w:sz w:val="20"/>
          <w:szCs w:val="24"/>
        </w:rPr>
        <w:t>Handbook of Climate Change Adaptation</w:t>
      </w:r>
      <w:r w:rsidRPr="001415C9">
        <w:rPr>
          <w:noProof/>
          <w:sz w:val="20"/>
          <w:szCs w:val="24"/>
        </w:rPr>
        <w:t xml:space="preserve"> (1st ed., pp. 840–857). https://doi.org/10.1007/978-3-642-38670-1</w:t>
      </w:r>
    </w:p>
    <w:p w14:paraId="6060E1AB"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Hankivsky, O., Grace, D., Hunting, G., &amp; Ferlatte, O. (2012). Introduction: Why Intersectionality Matters for Health Equity and Policy Analysis. In O. Hankivsky (Ed.), </w:t>
      </w:r>
      <w:r w:rsidRPr="001415C9">
        <w:rPr>
          <w:i/>
          <w:iCs/>
          <w:noProof/>
          <w:sz w:val="20"/>
          <w:szCs w:val="24"/>
        </w:rPr>
        <w:t>An Intersectionality-Based Policy Analysis Framework</w:t>
      </w:r>
      <w:r w:rsidRPr="001415C9">
        <w:rPr>
          <w:noProof/>
          <w:sz w:val="20"/>
          <w:szCs w:val="24"/>
        </w:rPr>
        <w:t xml:space="preserve"> (pp. 7–23). Retrieved from www.sfu.ca/iirp/ibpa.html</w:t>
      </w:r>
    </w:p>
    <w:p w14:paraId="7FBE3E86"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Hankivsky, O., Grace, D., Hunting, G., Ferlatte, O., Clark, N., Fridkin, A., … Laviolette, T. (2012). Intersectionality-Based Policy Analysis. In O. Hankivsky (Ed.), </w:t>
      </w:r>
      <w:r w:rsidRPr="001415C9">
        <w:rPr>
          <w:i/>
          <w:iCs/>
          <w:noProof/>
          <w:sz w:val="20"/>
          <w:szCs w:val="24"/>
        </w:rPr>
        <w:t>An Intersectionality-Based Policy Analysis Framework</w:t>
      </w:r>
      <w:r w:rsidRPr="001415C9">
        <w:rPr>
          <w:noProof/>
          <w:sz w:val="20"/>
          <w:szCs w:val="24"/>
        </w:rPr>
        <w:t xml:space="preserve"> (1st ed., pp. 33–42). Retrieved from www.sfu.ca/iirp/ibpa.html</w:t>
      </w:r>
    </w:p>
    <w:p w14:paraId="40719FFA"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Hankivsky, O., Grace, D., Hunting, G., Giesbrecht, M., Fridkin, A., Rudrum, S., … Clark, N. (2014). An intersectionality-based policy analysis framework: critical reflections on a methodology for advancing equity. </w:t>
      </w:r>
      <w:r w:rsidRPr="001415C9">
        <w:rPr>
          <w:i/>
          <w:iCs/>
          <w:noProof/>
          <w:sz w:val="20"/>
          <w:szCs w:val="24"/>
        </w:rPr>
        <w:t>International Journal for Equity in Health</w:t>
      </w:r>
      <w:r w:rsidRPr="001415C9">
        <w:rPr>
          <w:noProof/>
          <w:sz w:val="20"/>
          <w:szCs w:val="24"/>
        </w:rPr>
        <w:t xml:space="preserve">, </w:t>
      </w:r>
      <w:r w:rsidRPr="001415C9">
        <w:rPr>
          <w:i/>
          <w:iCs/>
          <w:noProof/>
          <w:sz w:val="20"/>
          <w:szCs w:val="24"/>
        </w:rPr>
        <w:t>13</w:t>
      </w:r>
      <w:r w:rsidRPr="001415C9">
        <w:rPr>
          <w:noProof/>
          <w:sz w:val="20"/>
          <w:szCs w:val="24"/>
        </w:rPr>
        <w:t>(119), 1–16. https://doi.org/10.1186/s12939-014-0119-x</w:t>
      </w:r>
    </w:p>
    <w:p w14:paraId="6213190D"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Hankivsky, O., Reid, C., Cormier, R., Varcoe, C., Clark, N., Benoit, C., &amp; Brotman, S. (2010). Exploring the promises of intersectionality for advancing women’s health research. </w:t>
      </w:r>
      <w:r w:rsidRPr="001415C9">
        <w:rPr>
          <w:i/>
          <w:iCs/>
          <w:noProof/>
          <w:sz w:val="20"/>
          <w:szCs w:val="24"/>
        </w:rPr>
        <w:t>International Journal for Equity in Health</w:t>
      </w:r>
      <w:r w:rsidRPr="001415C9">
        <w:rPr>
          <w:noProof/>
          <w:sz w:val="20"/>
          <w:szCs w:val="24"/>
        </w:rPr>
        <w:t xml:space="preserve">, </w:t>
      </w:r>
      <w:r w:rsidRPr="001415C9">
        <w:rPr>
          <w:i/>
          <w:iCs/>
          <w:noProof/>
          <w:sz w:val="20"/>
          <w:szCs w:val="24"/>
        </w:rPr>
        <w:t>9</w:t>
      </w:r>
      <w:r w:rsidRPr="001415C9">
        <w:rPr>
          <w:noProof/>
          <w:sz w:val="20"/>
          <w:szCs w:val="24"/>
        </w:rPr>
        <w:t>(5), 1–15. https://doi.org/10.1186/1475-9276-9-5</w:t>
      </w:r>
    </w:p>
    <w:p w14:paraId="11B502C2"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Hasbean. (2020). Catimor. Retrieved May 31, 2020, from https://www.hasbean.co.uk/blogs/varietals/15234805-catimor</w:t>
      </w:r>
    </w:p>
    <w:p w14:paraId="683789B1"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Hill Collins, P., &amp; Bilge, S. (2016a). Intersectionality’s Global Dispersion. In </w:t>
      </w:r>
      <w:r w:rsidRPr="001415C9">
        <w:rPr>
          <w:i/>
          <w:iCs/>
          <w:noProof/>
          <w:sz w:val="20"/>
          <w:szCs w:val="24"/>
        </w:rPr>
        <w:t>Intersectionality</w:t>
      </w:r>
      <w:r w:rsidRPr="001415C9">
        <w:rPr>
          <w:noProof/>
          <w:sz w:val="20"/>
          <w:szCs w:val="24"/>
        </w:rPr>
        <w:t xml:space="preserve"> (1st ed.). Cambridge, United Kingdom: Polity Press.</w:t>
      </w:r>
    </w:p>
    <w:p w14:paraId="35AA3480"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Hill Collins, P., &amp; Bilge, S. (2016b). Intersectionality as Critical Inquiry and Praxis. In </w:t>
      </w:r>
      <w:r w:rsidRPr="001415C9">
        <w:rPr>
          <w:i/>
          <w:iCs/>
          <w:noProof/>
          <w:sz w:val="20"/>
          <w:szCs w:val="24"/>
        </w:rPr>
        <w:t>Intersectionality</w:t>
      </w:r>
      <w:r w:rsidRPr="001415C9">
        <w:rPr>
          <w:noProof/>
          <w:sz w:val="20"/>
          <w:szCs w:val="24"/>
        </w:rPr>
        <w:t xml:space="preserve"> (1st ed.). Cambridge, United Kingdom: Polity Press.</w:t>
      </w:r>
    </w:p>
    <w:p w14:paraId="5DACED3D"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Hill Collins, P., &amp; Bilge, S. (2016c). Intersectionality Revisited. In </w:t>
      </w:r>
      <w:r w:rsidRPr="001415C9">
        <w:rPr>
          <w:i/>
          <w:iCs/>
          <w:noProof/>
          <w:sz w:val="20"/>
          <w:szCs w:val="24"/>
        </w:rPr>
        <w:t>Intersectionality</w:t>
      </w:r>
      <w:r w:rsidRPr="001415C9">
        <w:rPr>
          <w:noProof/>
          <w:sz w:val="20"/>
          <w:szCs w:val="24"/>
        </w:rPr>
        <w:t xml:space="preserve"> (1st ed.). Cambridge, United Kingdom: Polity Press.</w:t>
      </w:r>
    </w:p>
    <w:p w14:paraId="4E1615BA"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Hill Collins, P., &amp; Bilge, S. (2016d). What is intersectionality? In </w:t>
      </w:r>
      <w:r w:rsidRPr="001415C9">
        <w:rPr>
          <w:i/>
          <w:iCs/>
          <w:noProof/>
          <w:sz w:val="20"/>
          <w:szCs w:val="24"/>
        </w:rPr>
        <w:t>Intersectionality</w:t>
      </w:r>
      <w:r w:rsidRPr="001415C9">
        <w:rPr>
          <w:noProof/>
          <w:sz w:val="20"/>
          <w:szCs w:val="24"/>
        </w:rPr>
        <w:t xml:space="preserve"> (1st Editio). Cambridge, United Kingdom: Polity Press.</w:t>
      </w:r>
    </w:p>
    <w:p w14:paraId="404C4EDF"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Human Sciences Research Council Economic Performance and Development. (2014). </w:t>
      </w:r>
      <w:r w:rsidRPr="001415C9">
        <w:rPr>
          <w:i/>
          <w:iCs/>
          <w:noProof/>
          <w:sz w:val="20"/>
          <w:szCs w:val="24"/>
        </w:rPr>
        <w:t>Report Outline: State of Poverty in South Africa</w:t>
      </w:r>
      <w:r w:rsidRPr="001415C9">
        <w:rPr>
          <w:noProof/>
          <w:sz w:val="20"/>
          <w:szCs w:val="24"/>
        </w:rPr>
        <w:t>. Retrieved from https://www.nda.org.za/assets/resources/CF824421-4FA0-41EE-AB69-4DB10CD0384A/Research_Report_State_of_poverty_in_9_provinces_of_SA.pdf</w:t>
      </w:r>
    </w:p>
    <w:p w14:paraId="4A7A93BB"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Huq, S. (2017). Equity, justice, fairness and climate change. Retrieved February 21, 2020, from International Centre for Climate Change and Development website: http://www.icccad.net/equity-justice-fairness-and-climate-change/</w:t>
      </w:r>
    </w:p>
    <w:p w14:paraId="5B825B27"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Hurlbert, M. A. (2015). Assessing the Capacity of Law to Facilitate Adaptation to Climate Change. In W. Leal Filho (Ed.), </w:t>
      </w:r>
      <w:r w:rsidRPr="001415C9">
        <w:rPr>
          <w:i/>
          <w:iCs/>
          <w:noProof/>
          <w:sz w:val="20"/>
          <w:szCs w:val="24"/>
        </w:rPr>
        <w:t>Handbook of Climate Change Adaptation</w:t>
      </w:r>
      <w:r w:rsidRPr="001415C9">
        <w:rPr>
          <w:noProof/>
          <w:sz w:val="20"/>
          <w:szCs w:val="24"/>
        </w:rPr>
        <w:t xml:space="preserve"> (1st ed., pp. 708–720). https://doi.org/10.1007/978-3-642-38670-1</w:t>
      </w:r>
    </w:p>
    <w:p w14:paraId="32EFC86D" w14:textId="77777777" w:rsidR="001415C9" w:rsidRPr="001415C9" w:rsidRDefault="001415C9" w:rsidP="001415C9">
      <w:pPr>
        <w:widowControl w:val="0"/>
        <w:spacing w:before="240" w:after="120" w:line="240" w:lineRule="atLeast"/>
        <w:ind w:left="480" w:hanging="480"/>
        <w:rPr>
          <w:noProof/>
          <w:sz w:val="20"/>
          <w:szCs w:val="24"/>
        </w:rPr>
      </w:pPr>
      <w:r w:rsidRPr="008D0D87">
        <w:rPr>
          <w:noProof/>
          <w:sz w:val="20"/>
          <w:szCs w:val="24"/>
          <w:lang w:val="es-MX"/>
        </w:rPr>
        <w:t xml:space="preserve">Infobae. (n.d.). Coronavirus en México: estas son las medidas extraordinarias para la Fase 3 de la pandemia. </w:t>
      </w:r>
      <w:r w:rsidRPr="001415C9">
        <w:rPr>
          <w:noProof/>
          <w:sz w:val="20"/>
          <w:szCs w:val="24"/>
        </w:rPr>
        <w:t>Retrieved April 29, 2020, from https://www.infobae.com/america/mexico/2020/04/22/fase-3-del-coronavirus-en-mexico-estas-fueron-las-medidas-extraordinarias-aprobadas-para-la-etapa-epidemica/</w:t>
      </w:r>
    </w:p>
    <w:p w14:paraId="33E8CE99" w14:textId="77777777" w:rsidR="001415C9" w:rsidRPr="008D0D87" w:rsidRDefault="001415C9" w:rsidP="001415C9">
      <w:pPr>
        <w:widowControl w:val="0"/>
        <w:spacing w:before="240" w:after="120" w:line="240" w:lineRule="atLeast"/>
        <w:ind w:left="480" w:hanging="480"/>
        <w:rPr>
          <w:noProof/>
          <w:sz w:val="20"/>
          <w:szCs w:val="24"/>
          <w:lang w:val="es-MX"/>
        </w:rPr>
      </w:pPr>
      <w:r w:rsidRPr="008D0D87">
        <w:rPr>
          <w:noProof/>
          <w:sz w:val="20"/>
          <w:szCs w:val="24"/>
          <w:lang w:val="es-MX"/>
        </w:rPr>
        <w:t xml:space="preserve">Información Pública de Oficio Mexiquense. (2016). </w:t>
      </w:r>
      <w:r w:rsidRPr="008D0D87">
        <w:rPr>
          <w:i/>
          <w:iCs/>
          <w:noProof/>
          <w:sz w:val="20"/>
          <w:szCs w:val="24"/>
          <w:lang w:val="es-MX"/>
        </w:rPr>
        <w:t>Información de Economía</w:t>
      </w:r>
      <w:r w:rsidRPr="008D0D87">
        <w:rPr>
          <w:noProof/>
          <w:sz w:val="20"/>
          <w:szCs w:val="24"/>
          <w:lang w:val="es-MX"/>
        </w:rPr>
        <w:t>. Retrieved from https://www.ipomex.org.mx/recursos/ipo/files_ipo/2016/33/10/e48f1eea8845900c953a616606369da2.pdf</w:t>
      </w:r>
    </w:p>
    <w:p w14:paraId="054A84A0" w14:textId="77777777" w:rsidR="001415C9" w:rsidRPr="001415C9" w:rsidRDefault="001415C9" w:rsidP="001415C9">
      <w:pPr>
        <w:widowControl w:val="0"/>
        <w:spacing w:before="240" w:after="120" w:line="240" w:lineRule="atLeast"/>
        <w:ind w:left="480" w:hanging="480"/>
        <w:rPr>
          <w:noProof/>
          <w:sz w:val="20"/>
          <w:szCs w:val="24"/>
        </w:rPr>
      </w:pPr>
      <w:r w:rsidRPr="008D0D87">
        <w:rPr>
          <w:noProof/>
          <w:sz w:val="20"/>
          <w:szCs w:val="24"/>
          <w:lang w:val="es-MX"/>
        </w:rPr>
        <w:t xml:space="preserve">Instituto Nacional de Estadística e Informática. Perú. (2017). Sistema de Información Regional para la toma de decisiones. </w:t>
      </w:r>
      <w:r w:rsidRPr="001415C9">
        <w:rPr>
          <w:noProof/>
          <w:sz w:val="20"/>
          <w:szCs w:val="24"/>
        </w:rPr>
        <w:t>Retrieved May 30, 2020, from http://systems.inei.gob.pe:8080/SIRTOD/app/consulta</w:t>
      </w:r>
    </w:p>
    <w:p w14:paraId="16CE94B7" w14:textId="77777777" w:rsidR="001415C9" w:rsidRPr="008D0D87" w:rsidRDefault="001415C9" w:rsidP="001415C9">
      <w:pPr>
        <w:widowControl w:val="0"/>
        <w:spacing w:before="240" w:after="120" w:line="240" w:lineRule="atLeast"/>
        <w:ind w:left="480" w:hanging="480"/>
        <w:rPr>
          <w:noProof/>
          <w:sz w:val="20"/>
          <w:szCs w:val="24"/>
          <w:lang w:val="es-MX"/>
        </w:rPr>
      </w:pPr>
      <w:r w:rsidRPr="008D0D87">
        <w:rPr>
          <w:noProof/>
          <w:sz w:val="20"/>
          <w:szCs w:val="24"/>
          <w:lang w:val="es-MX"/>
        </w:rPr>
        <w:t>Instituto Nacional de Estadística e Informática del Perú. (n.d.). Instituto Nacional de Estadística e Informática. Retrieved May 30, 2020, from https://www.inei.gob.pe/#url</w:t>
      </w:r>
    </w:p>
    <w:p w14:paraId="0E2BF8DD" w14:textId="77777777" w:rsidR="001415C9" w:rsidRPr="008D0D87" w:rsidRDefault="001415C9" w:rsidP="001415C9">
      <w:pPr>
        <w:widowControl w:val="0"/>
        <w:spacing w:before="240" w:after="120" w:line="240" w:lineRule="atLeast"/>
        <w:ind w:left="480" w:hanging="480"/>
        <w:rPr>
          <w:noProof/>
          <w:sz w:val="20"/>
          <w:szCs w:val="24"/>
          <w:lang w:val="es-MX"/>
        </w:rPr>
      </w:pPr>
      <w:r w:rsidRPr="008D0D87">
        <w:rPr>
          <w:noProof/>
          <w:sz w:val="20"/>
          <w:szCs w:val="24"/>
          <w:lang w:val="es-MX"/>
        </w:rPr>
        <w:t xml:space="preserve">Instituto Nacional de Estadística e Informática del Perú. (2018). </w:t>
      </w:r>
      <w:r w:rsidRPr="008D0D87">
        <w:rPr>
          <w:i/>
          <w:iCs/>
          <w:noProof/>
          <w:sz w:val="20"/>
          <w:szCs w:val="24"/>
          <w:lang w:val="es-MX"/>
        </w:rPr>
        <w:t>III Censo de Comunidades Nativas 2017. Resultados Definitivos</w:t>
      </w:r>
      <w:r w:rsidRPr="008D0D87">
        <w:rPr>
          <w:noProof/>
          <w:sz w:val="20"/>
          <w:szCs w:val="24"/>
          <w:lang w:val="es-MX"/>
        </w:rPr>
        <w:t>. Retrieved from https://www.inei.gob.pe/media/MenuRecursivo/publicaciones_digitales/Est/Lib1598/TOMO_01.pdf</w:t>
      </w:r>
    </w:p>
    <w:p w14:paraId="47F6FB98" w14:textId="77777777" w:rsidR="001415C9" w:rsidRPr="008D0D87" w:rsidRDefault="001415C9" w:rsidP="001415C9">
      <w:pPr>
        <w:widowControl w:val="0"/>
        <w:spacing w:before="240" w:after="120" w:line="240" w:lineRule="atLeast"/>
        <w:ind w:left="480" w:hanging="480"/>
        <w:rPr>
          <w:noProof/>
          <w:sz w:val="20"/>
          <w:szCs w:val="24"/>
          <w:lang w:val="es-MX"/>
        </w:rPr>
      </w:pPr>
      <w:r w:rsidRPr="008D0D87">
        <w:rPr>
          <w:noProof/>
          <w:sz w:val="20"/>
          <w:szCs w:val="24"/>
          <w:lang w:val="es-MX"/>
        </w:rPr>
        <w:t xml:space="preserve">Instituto Nacional de Estadística y Geografía. INEGI. (2015a). </w:t>
      </w:r>
      <w:r w:rsidRPr="008D0D87">
        <w:rPr>
          <w:i/>
          <w:iCs/>
          <w:noProof/>
          <w:sz w:val="20"/>
          <w:szCs w:val="24"/>
          <w:lang w:val="es-MX"/>
        </w:rPr>
        <w:t>Diagnóstico Sociodemográfico del Estado de México. Encuesta Intercensal 2015</w:t>
      </w:r>
      <w:r w:rsidRPr="008D0D87">
        <w:rPr>
          <w:noProof/>
          <w:sz w:val="20"/>
          <w:szCs w:val="24"/>
          <w:lang w:val="es-MX"/>
        </w:rPr>
        <w:t>. Retrieved from https://coespo.edomex.gob.mx/sites/coespo.edomex.gob.mx/files/files/2018/Diagnóstico Sociodemográfico .pdf</w:t>
      </w:r>
    </w:p>
    <w:p w14:paraId="691ED0BB" w14:textId="77777777" w:rsidR="001415C9" w:rsidRPr="001415C9" w:rsidRDefault="001415C9" w:rsidP="001415C9">
      <w:pPr>
        <w:widowControl w:val="0"/>
        <w:spacing w:before="240" w:after="120" w:line="240" w:lineRule="atLeast"/>
        <w:ind w:left="480" w:hanging="480"/>
        <w:rPr>
          <w:noProof/>
          <w:sz w:val="20"/>
          <w:szCs w:val="24"/>
        </w:rPr>
      </w:pPr>
      <w:r w:rsidRPr="008D0D87">
        <w:rPr>
          <w:noProof/>
          <w:sz w:val="20"/>
          <w:szCs w:val="24"/>
          <w:lang w:val="es-MX"/>
        </w:rPr>
        <w:t xml:space="preserve">Instituto Nacional de Estadística y Geografía. INEGI. (2015b). </w:t>
      </w:r>
      <w:r w:rsidRPr="008D0D87">
        <w:rPr>
          <w:i/>
          <w:iCs/>
          <w:noProof/>
          <w:sz w:val="20"/>
          <w:szCs w:val="24"/>
          <w:lang w:val="es-MX"/>
        </w:rPr>
        <w:t>Panorama sociodemográfico de Estado de México</w:t>
      </w:r>
      <w:r w:rsidRPr="008D0D87">
        <w:rPr>
          <w:noProof/>
          <w:sz w:val="20"/>
          <w:szCs w:val="24"/>
          <w:lang w:val="es-MX"/>
        </w:rPr>
        <w:t xml:space="preserve">. </w:t>
      </w:r>
      <w:r w:rsidRPr="001415C9">
        <w:rPr>
          <w:noProof/>
          <w:sz w:val="20"/>
          <w:szCs w:val="24"/>
        </w:rPr>
        <w:t>Retrieved from http://internet.contenidos.inegi.org.mx/contenidos/Productos/prod_serv/contenidos/espanol/bvinegi/productos/nueva_estruc/inter_censal/panorama/702825082246.pdf</w:t>
      </w:r>
    </w:p>
    <w:p w14:paraId="5E3A7FF5" w14:textId="77777777" w:rsidR="001415C9" w:rsidRPr="001415C9" w:rsidRDefault="001415C9" w:rsidP="001415C9">
      <w:pPr>
        <w:widowControl w:val="0"/>
        <w:spacing w:before="240" w:after="120" w:line="240" w:lineRule="atLeast"/>
        <w:ind w:left="480" w:hanging="480"/>
        <w:rPr>
          <w:noProof/>
          <w:sz w:val="20"/>
          <w:szCs w:val="24"/>
        </w:rPr>
      </w:pPr>
      <w:r w:rsidRPr="008D0D87">
        <w:rPr>
          <w:noProof/>
          <w:sz w:val="20"/>
          <w:szCs w:val="24"/>
          <w:lang w:val="es-MX"/>
        </w:rPr>
        <w:t xml:space="preserve">Instituto Nacional de Estadística y Geografía. INEGI. (2017). </w:t>
      </w:r>
      <w:r w:rsidRPr="008D0D87">
        <w:rPr>
          <w:i/>
          <w:iCs/>
          <w:noProof/>
          <w:sz w:val="20"/>
          <w:szCs w:val="24"/>
          <w:lang w:val="es-MX"/>
        </w:rPr>
        <w:t>La discapacidad en México, datos al 2014</w:t>
      </w:r>
      <w:r w:rsidRPr="008D0D87">
        <w:rPr>
          <w:noProof/>
          <w:sz w:val="20"/>
          <w:szCs w:val="24"/>
          <w:lang w:val="es-MX"/>
        </w:rPr>
        <w:t xml:space="preserve">. </w:t>
      </w:r>
      <w:r w:rsidRPr="001415C9">
        <w:rPr>
          <w:noProof/>
          <w:sz w:val="20"/>
          <w:szCs w:val="24"/>
        </w:rPr>
        <w:t>Retrieved from http://internet.contenidos.inegi.org.mx/contenidos/Productos/prod_serv/contenidos/espanol/bvinegi/productos/nueva_estruc/702825094409.pdf</w:t>
      </w:r>
    </w:p>
    <w:p w14:paraId="054BB4AC"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IPCC. (n.d.-a). IPCC - Intergovernmental Panel on Climate Change. Retrieved March 4, 2020, from History website: https://archive.ipcc.ch/organization/organization_history.shtml</w:t>
      </w:r>
    </w:p>
    <w:p w14:paraId="445ED5B8"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IPCC. (n.d.-b). Working Group II — IPCC. Retrieved March 4, 2020, from Working Group II Impacts, Adaptation and Vulnerability website: https://www.ipcc.ch/working-group/wg2/</w:t>
      </w:r>
    </w:p>
    <w:p w14:paraId="0539C645"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IPCC. (1990). </w:t>
      </w:r>
      <w:r w:rsidRPr="001415C9">
        <w:rPr>
          <w:i/>
          <w:iCs/>
          <w:noProof/>
          <w:sz w:val="20"/>
          <w:szCs w:val="24"/>
        </w:rPr>
        <w:t>Climate Change: The IPCC Impacts Assessment</w:t>
      </w:r>
      <w:r w:rsidRPr="001415C9">
        <w:rPr>
          <w:noProof/>
          <w:sz w:val="20"/>
          <w:szCs w:val="24"/>
        </w:rPr>
        <w:t xml:space="preserve"> (D. C. Griffiths, S. G.W., &amp; W. M. Tegart, Eds.). Canberra, Australia: Australian Government Publishing Service.</w:t>
      </w:r>
    </w:p>
    <w:p w14:paraId="1477F10D"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IPCC. (2001). </w:t>
      </w:r>
      <w:r w:rsidRPr="001415C9">
        <w:rPr>
          <w:i/>
          <w:iCs/>
          <w:noProof/>
          <w:sz w:val="20"/>
          <w:szCs w:val="24"/>
        </w:rPr>
        <w:t>Climate Change 2001: Impacts, Adaptation, and Vulnerability</w:t>
      </w:r>
      <w:r w:rsidRPr="001415C9">
        <w:rPr>
          <w:noProof/>
          <w:sz w:val="20"/>
          <w:szCs w:val="24"/>
        </w:rPr>
        <w:t xml:space="preserve"> (J. J. McCarthy, O. F. Canziani, N. A. Leary, D. J. Dokken, &amp; K. S. White, Eds.). Retrieved from https://www.ipcc.ch/site/assets/uploads/2018/03/WGII_TAR_full_report-2.pdf</w:t>
      </w:r>
    </w:p>
    <w:p w14:paraId="58674B19"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IPCC. (2007). </w:t>
      </w:r>
      <w:r w:rsidRPr="001415C9">
        <w:rPr>
          <w:i/>
          <w:iCs/>
          <w:noProof/>
          <w:sz w:val="20"/>
          <w:szCs w:val="24"/>
        </w:rPr>
        <w:t>Climate Change 2007: Impacts, adaptation and vulnerability. Contribution of Working Group II to the Fourth Assessment Report of the Intergovernmental Panel on Climate Change</w:t>
      </w:r>
      <w:r w:rsidRPr="001415C9">
        <w:rPr>
          <w:noProof/>
          <w:sz w:val="20"/>
          <w:szCs w:val="24"/>
        </w:rPr>
        <w:t xml:space="preserve"> (Vol. 26; M. Parry, O. Canziani, J. Palutikof, P. van der Linden, &amp; C. Hanson, Eds.). https://doi.org/10.1007/s13163-011-0090-7</w:t>
      </w:r>
    </w:p>
    <w:p w14:paraId="0DB8F3F3"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IPCC. (2012). </w:t>
      </w:r>
      <w:r w:rsidRPr="001415C9">
        <w:rPr>
          <w:i/>
          <w:iCs/>
          <w:noProof/>
          <w:sz w:val="20"/>
          <w:szCs w:val="24"/>
        </w:rPr>
        <w:t>Managing the risks of extreme events and disasters to advance climate change adaptation. A special Report of Working Groups I and II of the Intergovernmental Panel on Climate Change</w:t>
      </w:r>
      <w:r w:rsidRPr="001415C9">
        <w:rPr>
          <w:noProof/>
          <w:sz w:val="20"/>
          <w:szCs w:val="24"/>
        </w:rPr>
        <w:t xml:space="preserve"> (C. B. Field, V. Barros, T. F. Stocker, Q. Dahe, D. J. Dokken, K. L. Ebi, … P. Midgley, Eds.). Retrieved from https://www.ipcc.ch/site/assets/uploads/2018/03/SREX_Full_Report-1.pdf</w:t>
      </w:r>
    </w:p>
    <w:p w14:paraId="0B735A0B"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IPCC. (2014a). Climate Change 2014: Impacts, Adaptation, and Vulnerability. Part A: Global and Sectoral Aspects. Contribution of Working Group II to the Fifth Assessment Report of the Intergovernmental Panel on Climate Change. In C. B. Field, V. R. Barros, D. J. Dokken, K. J. Mach, M. D. Mastrandrea, T. E. Bilir, … L. L. White (Eds.), </w:t>
      </w:r>
      <w:r w:rsidRPr="001415C9">
        <w:rPr>
          <w:i/>
          <w:iCs/>
          <w:noProof/>
          <w:sz w:val="20"/>
          <w:szCs w:val="24"/>
        </w:rPr>
        <w:t>Climate Change 2014: Impacts, Adaptation, and Vulnerability. Part A: Global and Sectoral Aspects. Contribution of Working Group II to the Fifth Assessment Report of the Intergovernmental Panel on Climate Change</w:t>
      </w:r>
      <w:r w:rsidRPr="001415C9">
        <w:rPr>
          <w:noProof/>
          <w:sz w:val="20"/>
          <w:szCs w:val="24"/>
        </w:rPr>
        <w:t>. Retrieved from papers2://publication/uuid/B8BF5043-C873-4AFD-97F9-A630782E590D</w:t>
      </w:r>
    </w:p>
    <w:p w14:paraId="63520447"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IPCC. (2014b). Climate change 2014 impacts, adaptation, and vulnerability Part B: Regional aspects: Working group ii contribution to the fifth assessment report of the intergovernmental panel on climate change. In V. R. Barros, C. B. Field, D. J. Dokken, M. D. Mastrandrea, K. J. Mach, T. E. Bilir, … L. L. White (Eds.), </w:t>
      </w:r>
      <w:r w:rsidRPr="001415C9">
        <w:rPr>
          <w:i/>
          <w:iCs/>
          <w:noProof/>
          <w:sz w:val="20"/>
          <w:szCs w:val="24"/>
        </w:rPr>
        <w:t>Climate Change 2014: Impacts, Adaptation and Vulnerability: Part B: Regional Aspects: Working Group II Contribution to the Fifth Assessment Report of the Intergovernmental Panel on Climate Change</w:t>
      </w:r>
      <w:r w:rsidRPr="001415C9">
        <w:rPr>
          <w:noProof/>
          <w:sz w:val="20"/>
          <w:szCs w:val="24"/>
        </w:rPr>
        <w:t>. https://doi.org/10.1017/CBO9781107415386</w:t>
      </w:r>
    </w:p>
    <w:p w14:paraId="5C7AFF0B"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IPCC. (2014c). Summary for policymakers. In C. B. Field, V. R. Barros, D. J. Dokken, K. J. Mach, M. D. Mastrandrea, T. E. Bilir, … L. L. White (Eds.), </w:t>
      </w:r>
      <w:r w:rsidRPr="001415C9">
        <w:rPr>
          <w:i/>
          <w:iCs/>
          <w:noProof/>
          <w:sz w:val="20"/>
          <w:szCs w:val="24"/>
        </w:rPr>
        <w:t>Climate change 2014: Impacts, Adaptation, and Vulnerability. Part A: Global and Sectoral Aspects. Contribution of Working Group II to the Fifth Assessment Report of the Intergovernmental Panel on Climate Change</w:t>
      </w:r>
      <w:r w:rsidRPr="001415C9">
        <w:rPr>
          <w:noProof/>
          <w:sz w:val="20"/>
          <w:szCs w:val="24"/>
        </w:rPr>
        <w:t xml:space="preserve"> (pp. 1–32). Retrieved from papers2://publication/uuid/B8BF5043-C873-4AFD-97F9-A630782E590D</w:t>
      </w:r>
    </w:p>
    <w:p w14:paraId="75972E5F"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IPCC. (2017). </w:t>
      </w:r>
      <w:r w:rsidRPr="001415C9">
        <w:rPr>
          <w:i/>
          <w:iCs/>
          <w:noProof/>
          <w:sz w:val="20"/>
          <w:szCs w:val="24"/>
        </w:rPr>
        <w:t>Chapter Outline of the Working Group II contribution to the IPCC sixth Assessment Report (AR6)</w:t>
      </w:r>
      <w:r w:rsidRPr="001415C9">
        <w:rPr>
          <w:noProof/>
          <w:sz w:val="20"/>
          <w:szCs w:val="24"/>
        </w:rPr>
        <w:t>. https://doi.org/10.IX.2017</w:t>
      </w:r>
    </w:p>
    <w:p w14:paraId="43DAE97F"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Jahedul Huq, M., &amp; Bracken, L. (2015). From Risk to Opportunity: Climate Change and Flood Policy in Bangladesh. In W. Leal Filho (Ed.), </w:t>
      </w:r>
      <w:r w:rsidRPr="001415C9">
        <w:rPr>
          <w:i/>
          <w:iCs/>
          <w:noProof/>
          <w:sz w:val="20"/>
          <w:szCs w:val="24"/>
        </w:rPr>
        <w:t>Handbook of Climate Change Adaptation</w:t>
      </w:r>
      <w:r w:rsidRPr="001415C9">
        <w:rPr>
          <w:noProof/>
          <w:sz w:val="20"/>
          <w:szCs w:val="24"/>
        </w:rPr>
        <w:t xml:space="preserve"> (1st ed., pp. 1024–1043). https://doi.org/10.1007/978-3-642-38670-1</w:t>
      </w:r>
    </w:p>
    <w:p w14:paraId="403C980F"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Jamieson, D. (2005). Adaptation, mitigation, and justice. In W. Sinnott-Armstrong &amp; R. Howarth (Eds.), </w:t>
      </w:r>
      <w:r w:rsidRPr="001415C9">
        <w:rPr>
          <w:i/>
          <w:iCs/>
          <w:noProof/>
          <w:sz w:val="20"/>
          <w:szCs w:val="24"/>
        </w:rPr>
        <w:t>Perspectives on Climate Change: Science, Economics, Politics, Ethics (Advances in the Economics of Environmental Resources Vol.5)</w:t>
      </w:r>
      <w:r w:rsidRPr="001415C9">
        <w:rPr>
          <w:noProof/>
          <w:sz w:val="20"/>
          <w:szCs w:val="24"/>
        </w:rPr>
        <w:t xml:space="preserve"> (pp. 217–248). https://doi.org/https://doi-org.ludwig.lub.lu.se/10.1016/S1569-3740(05)05010-8</w:t>
      </w:r>
    </w:p>
    <w:p w14:paraId="6FA25901"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Kaijser, A., &amp; Kronsell, A. (2014). Climate change through the lens of intersectionality. </w:t>
      </w:r>
      <w:r w:rsidRPr="001415C9">
        <w:rPr>
          <w:i/>
          <w:iCs/>
          <w:noProof/>
          <w:sz w:val="20"/>
          <w:szCs w:val="24"/>
        </w:rPr>
        <w:t>Environmental Politics</w:t>
      </w:r>
      <w:r w:rsidRPr="001415C9">
        <w:rPr>
          <w:noProof/>
          <w:sz w:val="20"/>
          <w:szCs w:val="24"/>
        </w:rPr>
        <w:t xml:space="preserve">, </w:t>
      </w:r>
      <w:r w:rsidRPr="001415C9">
        <w:rPr>
          <w:i/>
          <w:iCs/>
          <w:noProof/>
          <w:sz w:val="20"/>
          <w:szCs w:val="24"/>
        </w:rPr>
        <w:t>23</w:t>
      </w:r>
      <w:r w:rsidRPr="001415C9">
        <w:rPr>
          <w:noProof/>
          <w:sz w:val="20"/>
          <w:szCs w:val="24"/>
        </w:rPr>
        <w:t>(3), 417–433. https://doi.org/10.1080/09644016.2013.835203</w:t>
      </w:r>
    </w:p>
    <w:p w14:paraId="423D683C"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Kern, K. (2019). Cities as leaders in EU multilevel climate governance</w:t>
      </w:r>
      <w:r w:rsidRPr="001415C9">
        <w:rPr>
          <w:rFonts w:ascii="Times New Roman" w:hAnsi="Times New Roman"/>
          <w:noProof/>
          <w:sz w:val="20"/>
          <w:szCs w:val="24"/>
        </w:rPr>
        <w:t> </w:t>
      </w:r>
      <w:r w:rsidRPr="001415C9">
        <w:rPr>
          <w:noProof/>
          <w:sz w:val="20"/>
          <w:szCs w:val="24"/>
        </w:rPr>
        <w:t>: embedded upscaling of local experiments in Europe Cities as leaders in EU multilevel climate governance</w:t>
      </w:r>
      <w:r w:rsidRPr="001415C9">
        <w:rPr>
          <w:rFonts w:ascii="Times New Roman" w:hAnsi="Times New Roman"/>
          <w:noProof/>
          <w:sz w:val="20"/>
          <w:szCs w:val="24"/>
        </w:rPr>
        <w:t> </w:t>
      </w:r>
      <w:r w:rsidRPr="001415C9">
        <w:rPr>
          <w:noProof/>
          <w:sz w:val="20"/>
          <w:szCs w:val="24"/>
        </w:rPr>
        <w:t xml:space="preserve">: embedded upscaling of local experiments in Europe. </w:t>
      </w:r>
      <w:r w:rsidRPr="001415C9">
        <w:rPr>
          <w:i/>
          <w:iCs/>
          <w:noProof/>
          <w:sz w:val="20"/>
          <w:szCs w:val="24"/>
        </w:rPr>
        <w:t>Environmental Politics</w:t>
      </w:r>
      <w:r w:rsidRPr="001415C9">
        <w:rPr>
          <w:noProof/>
          <w:sz w:val="20"/>
          <w:szCs w:val="24"/>
        </w:rPr>
        <w:t xml:space="preserve">, </w:t>
      </w:r>
      <w:r w:rsidRPr="001415C9">
        <w:rPr>
          <w:i/>
          <w:iCs/>
          <w:noProof/>
          <w:sz w:val="20"/>
          <w:szCs w:val="24"/>
        </w:rPr>
        <w:t>28</w:t>
      </w:r>
      <w:r w:rsidRPr="001415C9">
        <w:rPr>
          <w:noProof/>
          <w:sz w:val="20"/>
          <w:szCs w:val="24"/>
        </w:rPr>
        <w:t>(1), 125–145. https://doi.org/10.1080/09644016.2019.1521979</w:t>
      </w:r>
    </w:p>
    <w:p w14:paraId="48D49CCA"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Khadka, M., Rasul, G., Bennett, L., M Wahid, S., &amp; Gerlitz, J.-Y. (2015). Gender and Social Equity in Climate Change Adaptation in the Koshi Basin: An Analysis for Action. In W. Leal Filho (Ed.), </w:t>
      </w:r>
      <w:r w:rsidRPr="001415C9">
        <w:rPr>
          <w:i/>
          <w:iCs/>
          <w:noProof/>
          <w:sz w:val="20"/>
          <w:szCs w:val="24"/>
        </w:rPr>
        <w:t>Handbook of Climate Change Adaptation</w:t>
      </w:r>
      <w:r w:rsidRPr="001415C9">
        <w:rPr>
          <w:noProof/>
          <w:sz w:val="20"/>
          <w:szCs w:val="24"/>
        </w:rPr>
        <w:t xml:space="preserve"> (1st ed., pp. 1050–1072). https://doi.org/10.1007/978-3-642-38670-1</w:t>
      </w:r>
    </w:p>
    <w:p w14:paraId="1F8FC6CE"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Khokhar, T., &amp; Serajuddin, U. (2015). Should we continue to use the term “developing world”? Retrieved from World Bank: Data Blog website: https://blogs.worldbank.org/opendata/should-we-continue-use-term-developing-world</w:t>
      </w:r>
    </w:p>
    <w:p w14:paraId="69CA8302"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Klinsky, S., Roberts, T., Huq, S., Okereke, C., Newell, P., Dauvergne, P., … Bauer, S. (2017). Why equity is fundamental in climate change policy research. </w:t>
      </w:r>
      <w:r w:rsidRPr="001415C9">
        <w:rPr>
          <w:i/>
          <w:iCs/>
          <w:noProof/>
          <w:sz w:val="20"/>
          <w:szCs w:val="24"/>
        </w:rPr>
        <w:t>Global Environmental Change</w:t>
      </w:r>
      <w:r w:rsidRPr="001415C9">
        <w:rPr>
          <w:noProof/>
          <w:sz w:val="20"/>
          <w:szCs w:val="24"/>
        </w:rPr>
        <w:t xml:space="preserve">, </w:t>
      </w:r>
      <w:r w:rsidRPr="001415C9">
        <w:rPr>
          <w:i/>
          <w:iCs/>
          <w:noProof/>
          <w:sz w:val="20"/>
          <w:szCs w:val="24"/>
        </w:rPr>
        <w:t>44</w:t>
      </w:r>
      <w:r w:rsidRPr="001415C9">
        <w:rPr>
          <w:noProof/>
          <w:sz w:val="20"/>
          <w:szCs w:val="24"/>
        </w:rPr>
        <w:t>, 170–173. https://doi.org/10.1016/j.gloenvcha.2016.08.002</w:t>
      </w:r>
    </w:p>
    <w:p w14:paraId="1910CA15"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Kona, A., Bertoldi, P., Monforti-Ferrario, F., Rivas, S., &amp; Dallemand, J. F. (2018). Covenant of mayors signatories leading the way towards 1.5 degree global warming pathway. </w:t>
      </w:r>
      <w:r w:rsidRPr="001415C9">
        <w:rPr>
          <w:i/>
          <w:iCs/>
          <w:noProof/>
          <w:sz w:val="20"/>
          <w:szCs w:val="24"/>
        </w:rPr>
        <w:t>Sustainable Cities and Society</w:t>
      </w:r>
      <w:r w:rsidRPr="001415C9">
        <w:rPr>
          <w:noProof/>
          <w:sz w:val="20"/>
          <w:szCs w:val="24"/>
        </w:rPr>
        <w:t xml:space="preserve">, </w:t>
      </w:r>
      <w:r w:rsidRPr="001415C9">
        <w:rPr>
          <w:i/>
          <w:iCs/>
          <w:noProof/>
          <w:sz w:val="20"/>
          <w:szCs w:val="24"/>
        </w:rPr>
        <w:t>41</w:t>
      </w:r>
      <w:r w:rsidRPr="001415C9">
        <w:rPr>
          <w:noProof/>
          <w:sz w:val="20"/>
          <w:szCs w:val="24"/>
        </w:rPr>
        <w:t>(October 2017), 568–575. https://doi.org/10.1016/j.scs.2018.05.017</w:t>
      </w:r>
    </w:p>
    <w:p w14:paraId="34253FC0"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KwaDukuza Local Municipality. (2013). </w:t>
      </w:r>
      <w:r w:rsidRPr="001415C9">
        <w:rPr>
          <w:i/>
          <w:iCs/>
          <w:noProof/>
          <w:sz w:val="20"/>
          <w:szCs w:val="24"/>
        </w:rPr>
        <w:t>KwaDukuza Climate Change Response Strategy Report</w:t>
      </w:r>
      <w:r w:rsidRPr="001415C9">
        <w:rPr>
          <w:noProof/>
          <w:sz w:val="20"/>
          <w:szCs w:val="24"/>
        </w:rPr>
        <w:t>. Retrieved from http://www.kwadukuza.gov.za/index.php/encli/routedownload/kwadukuza-climate-change-response-strategy-report</w:t>
      </w:r>
    </w:p>
    <w:p w14:paraId="140B8477"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KwaDukuza Local Municipality. (2015). </w:t>
      </w:r>
      <w:r w:rsidRPr="001415C9">
        <w:rPr>
          <w:i/>
          <w:iCs/>
          <w:noProof/>
          <w:sz w:val="20"/>
          <w:szCs w:val="24"/>
        </w:rPr>
        <w:t>Low Emissions Development Strategic Framework and Action Plan. Executive Summary</w:t>
      </w:r>
      <w:r w:rsidRPr="001415C9">
        <w:rPr>
          <w:noProof/>
          <w:sz w:val="20"/>
          <w:szCs w:val="24"/>
        </w:rPr>
        <w:t>. Retrieved from https://www.google.com/search?q=kwadukuza+low+emission+development+strategic+framework&amp;oq=kwadukuza+low+emission+development+strategic+framework&amp;aqs=chrome..69i57j69i64.9293j1j7&amp;sourceid=chrome&amp;ie=UTF-8#</w:t>
      </w:r>
    </w:p>
    <w:p w14:paraId="18E5894C"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KwaDukuza Local Municipality. (2019). </w:t>
      </w:r>
      <w:r w:rsidRPr="001415C9">
        <w:rPr>
          <w:i/>
          <w:iCs/>
          <w:noProof/>
          <w:sz w:val="20"/>
          <w:szCs w:val="24"/>
        </w:rPr>
        <w:t>Integrated Development Plan (IDP) 2019/2020</w:t>
      </w:r>
      <w:r w:rsidRPr="001415C9">
        <w:rPr>
          <w:noProof/>
          <w:sz w:val="20"/>
          <w:szCs w:val="24"/>
        </w:rPr>
        <w:t>. Retrieved from http://www.kwadukuza.gov.za/IDPdoc/KDM Final IDP-2019-2020 .pdf</w:t>
      </w:r>
    </w:p>
    <w:p w14:paraId="38D0E7B3"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Lampis, A. (2013). Cities and Climate Change Challenges</w:t>
      </w:r>
      <w:r w:rsidRPr="001415C9">
        <w:rPr>
          <w:rFonts w:ascii="Times New Roman" w:hAnsi="Times New Roman"/>
          <w:noProof/>
          <w:sz w:val="20"/>
          <w:szCs w:val="24"/>
        </w:rPr>
        <w:t> </w:t>
      </w:r>
      <w:r w:rsidRPr="001415C9">
        <w:rPr>
          <w:noProof/>
          <w:sz w:val="20"/>
          <w:szCs w:val="24"/>
        </w:rPr>
        <w:t xml:space="preserve">: Institutions , Policy Style and Adaptation Capacity in Bogotá. </w:t>
      </w:r>
      <w:r w:rsidRPr="001415C9">
        <w:rPr>
          <w:i/>
          <w:iCs/>
          <w:noProof/>
          <w:sz w:val="20"/>
          <w:szCs w:val="24"/>
        </w:rPr>
        <w:t>International Journal of Urban and Regional Research</w:t>
      </w:r>
      <w:r w:rsidRPr="001415C9">
        <w:rPr>
          <w:noProof/>
          <w:sz w:val="20"/>
          <w:szCs w:val="24"/>
        </w:rPr>
        <w:t xml:space="preserve">, </w:t>
      </w:r>
      <w:r w:rsidRPr="001415C9">
        <w:rPr>
          <w:i/>
          <w:iCs/>
          <w:noProof/>
          <w:sz w:val="20"/>
          <w:szCs w:val="24"/>
        </w:rPr>
        <w:t>37</w:t>
      </w:r>
      <w:r w:rsidRPr="001415C9">
        <w:rPr>
          <w:noProof/>
          <w:sz w:val="20"/>
          <w:szCs w:val="24"/>
        </w:rPr>
        <w:t>(November), 1879–1901. https://doi.org/10.1111/1468-2427.12034</w:t>
      </w:r>
    </w:p>
    <w:p w14:paraId="4155959E"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Leal Filho, W. (Ed.). (2015). </w:t>
      </w:r>
      <w:r w:rsidRPr="001415C9">
        <w:rPr>
          <w:i/>
          <w:iCs/>
          <w:noProof/>
          <w:sz w:val="20"/>
          <w:szCs w:val="24"/>
        </w:rPr>
        <w:t>Handbook of Climate Change Adaptation</w:t>
      </w:r>
      <w:r w:rsidRPr="001415C9">
        <w:rPr>
          <w:noProof/>
          <w:sz w:val="20"/>
          <w:szCs w:val="24"/>
        </w:rPr>
        <w:t xml:space="preserve"> (1st ed.). https://doi.org/10.1007/978-3-642-38670-1</w:t>
      </w:r>
    </w:p>
    <w:p w14:paraId="0B59B534"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Least Developed Countries Expert Group. (2012). </w:t>
      </w:r>
      <w:r w:rsidRPr="001415C9">
        <w:rPr>
          <w:i/>
          <w:iCs/>
          <w:noProof/>
          <w:sz w:val="20"/>
          <w:szCs w:val="24"/>
        </w:rPr>
        <w:t>National Adaptation Plans. Technical guidelines for the national adaptation plan process</w:t>
      </w:r>
      <w:r w:rsidRPr="001415C9">
        <w:rPr>
          <w:noProof/>
          <w:sz w:val="20"/>
          <w:szCs w:val="24"/>
        </w:rPr>
        <w:t>. Retrieved from http://unfccc.int/NAP</w:t>
      </w:r>
    </w:p>
    <w:p w14:paraId="0B894776"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Lund University. (2019). Research ethics: Informed consent. Retrieved February 22, 2020, from Research Ethics information website: https://www.researchethics.lu.se/research-ethics-information/informed-consent</w:t>
      </w:r>
    </w:p>
    <w:p w14:paraId="2C873CDB" w14:textId="77777777" w:rsidR="001415C9" w:rsidRPr="001415C9" w:rsidRDefault="001415C9" w:rsidP="001415C9">
      <w:pPr>
        <w:widowControl w:val="0"/>
        <w:spacing w:before="240" w:after="120" w:line="240" w:lineRule="atLeast"/>
        <w:ind w:left="480" w:hanging="480"/>
        <w:rPr>
          <w:noProof/>
          <w:sz w:val="20"/>
          <w:szCs w:val="24"/>
        </w:rPr>
      </w:pPr>
      <w:r w:rsidRPr="008D0D87">
        <w:rPr>
          <w:noProof/>
          <w:sz w:val="20"/>
          <w:szCs w:val="24"/>
          <w:lang w:val="es-MX"/>
        </w:rPr>
        <w:t xml:space="preserve">Luteyn, J. L. (2020). Páramo Ecosystem. </w:t>
      </w:r>
      <w:r w:rsidRPr="001415C9">
        <w:rPr>
          <w:noProof/>
          <w:sz w:val="20"/>
          <w:szCs w:val="24"/>
        </w:rPr>
        <w:t>Retrieved May 31, 2020, from Missouri Botanical Garden website: http://www.mobot.org/mobot/research/paramo_ecosystem/introduction.shtml</w:t>
      </w:r>
    </w:p>
    <w:p w14:paraId="5B365FDE"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McGray, H. (2014). Clarifying the UNFCCC National Adaptation Plan Process. Retrieved April 22, 2020, from World Resources Institute website: https://www.wri.org/blog/2014/06/clarifying-unfccc-national-adaptation-plan-process</w:t>
      </w:r>
    </w:p>
    <w:p w14:paraId="5008BE56" w14:textId="77777777" w:rsidR="001415C9" w:rsidRPr="001415C9" w:rsidRDefault="001415C9" w:rsidP="001415C9">
      <w:pPr>
        <w:widowControl w:val="0"/>
        <w:spacing w:before="240" w:after="120" w:line="240" w:lineRule="atLeast"/>
        <w:ind w:left="480" w:hanging="480"/>
        <w:rPr>
          <w:noProof/>
          <w:sz w:val="20"/>
          <w:szCs w:val="24"/>
        </w:rPr>
      </w:pPr>
      <w:r w:rsidRPr="008D0D87">
        <w:rPr>
          <w:noProof/>
          <w:sz w:val="20"/>
          <w:szCs w:val="24"/>
          <w:lang w:val="es-MX"/>
        </w:rPr>
        <w:t xml:space="preserve">Medina Muñoz, M. M. (2016). </w:t>
      </w:r>
      <w:r w:rsidRPr="008D0D87">
        <w:rPr>
          <w:i/>
          <w:iCs/>
          <w:noProof/>
          <w:sz w:val="20"/>
          <w:szCs w:val="24"/>
          <w:lang w:val="es-MX"/>
        </w:rPr>
        <w:t>Plan de Adaptación al Cambio Climático de la Provincia de San Ignacio 2016-2020</w:t>
      </w:r>
      <w:r w:rsidRPr="008D0D87">
        <w:rPr>
          <w:noProof/>
          <w:sz w:val="20"/>
          <w:szCs w:val="24"/>
          <w:lang w:val="es-MX"/>
        </w:rPr>
        <w:t xml:space="preserve">. </w:t>
      </w:r>
      <w:r w:rsidRPr="001415C9">
        <w:rPr>
          <w:noProof/>
          <w:sz w:val="20"/>
          <w:szCs w:val="24"/>
        </w:rPr>
        <w:t>Retrieved from https://sinia.minam.gob.pe/download/file/fid/64535</w:t>
      </w:r>
    </w:p>
    <w:p w14:paraId="7A7AB84A" w14:textId="77777777" w:rsidR="001415C9" w:rsidRPr="001415C9" w:rsidRDefault="001415C9" w:rsidP="001415C9">
      <w:pPr>
        <w:widowControl w:val="0"/>
        <w:spacing w:before="240" w:after="120" w:line="240" w:lineRule="atLeast"/>
        <w:ind w:left="480" w:hanging="480"/>
        <w:rPr>
          <w:noProof/>
          <w:sz w:val="20"/>
          <w:szCs w:val="24"/>
        </w:rPr>
      </w:pPr>
      <w:r w:rsidRPr="008D0D87">
        <w:rPr>
          <w:noProof/>
          <w:sz w:val="20"/>
          <w:szCs w:val="24"/>
          <w:lang w:val="es-MX"/>
        </w:rPr>
        <w:t xml:space="preserve">Melica, G., Bertoldi, P., Kona, A., Iancu, A., Rivas, S., &amp; Zancanella, P. (2018). </w:t>
      </w:r>
      <w:r w:rsidRPr="001415C9">
        <w:rPr>
          <w:noProof/>
          <w:sz w:val="20"/>
          <w:szCs w:val="24"/>
        </w:rPr>
        <w:t xml:space="preserve">Multilevel governance of sustainable energy policies: The role of regions and provinces to support the participation of small local authorities in the Covenant of Mayors. </w:t>
      </w:r>
      <w:r w:rsidRPr="001415C9">
        <w:rPr>
          <w:i/>
          <w:iCs/>
          <w:noProof/>
          <w:sz w:val="20"/>
          <w:szCs w:val="24"/>
        </w:rPr>
        <w:t>Sustainable Cities and Society</w:t>
      </w:r>
      <w:r w:rsidRPr="001415C9">
        <w:rPr>
          <w:noProof/>
          <w:sz w:val="20"/>
          <w:szCs w:val="24"/>
        </w:rPr>
        <w:t xml:space="preserve">, </w:t>
      </w:r>
      <w:r w:rsidRPr="001415C9">
        <w:rPr>
          <w:i/>
          <w:iCs/>
          <w:noProof/>
          <w:sz w:val="20"/>
          <w:szCs w:val="24"/>
        </w:rPr>
        <w:t>39</w:t>
      </w:r>
      <w:r w:rsidRPr="001415C9">
        <w:rPr>
          <w:noProof/>
          <w:sz w:val="20"/>
          <w:szCs w:val="24"/>
        </w:rPr>
        <w:t>, 729–739. https://doi.org/10.1016/j.scs.2018.01.013</w:t>
      </w:r>
    </w:p>
    <w:p w14:paraId="50FCE0EC"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Mummery, J., &amp; Mummery, J. (2019). Transformative climate change adaptation: bridging existing approaches with post-foundational insights on justice. </w:t>
      </w:r>
      <w:r w:rsidRPr="001415C9">
        <w:rPr>
          <w:i/>
          <w:iCs/>
          <w:noProof/>
          <w:sz w:val="20"/>
          <w:szCs w:val="24"/>
        </w:rPr>
        <w:t>Local Environment</w:t>
      </w:r>
      <w:r w:rsidRPr="001415C9">
        <w:rPr>
          <w:noProof/>
          <w:sz w:val="20"/>
          <w:szCs w:val="24"/>
        </w:rPr>
        <w:t xml:space="preserve">, </w:t>
      </w:r>
      <w:r w:rsidRPr="001415C9">
        <w:rPr>
          <w:i/>
          <w:iCs/>
          <w:noProof/>
          <w:sz w:val="20"/>
          <w:szCs w:val="24"/>
        </w:rPr>
        <w:t>24</w:t>
      </w:r>
      <w:r w:rsidRPr="001415C9">
        <w:rPr>
          <w:noProof/>
          <w:sz w:val="20"/>
          <w:szCs w:val="24"/>
        </w:rPr>
        <w:t>(10), 919–930. https://doi.org/10.1080/13549839.2019.1656180</w:t>
      </w:r>
    </w:p>
    <w:p w14:paraId="104DA942"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Municipio de Cartago Valle. (2019). Retrieved May 25, 2020, from https://www.cartago.gov.co/</w:t>
      </w:r>
    </w:p>
    <w:p w14:paraId="0E63158E"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Northrop, E., &amp; Waskow, D. (2015). </w:t>
      </w:r>
      <w:r w:rsidRPr="001415C9">
        <w:rPr>
          <w:i/>
          <w:iCs/>
          <w:noProof/>
          <w:sz w:val="20"/>
          <w:szCs w:val="24"/>
        </w:rPr>
        <w:t>A framework for describing fairness and ambition in Intended Nationally Determined Contributions. Working Paper</w:t>
      </w:r>
      <w:r w:rsidRPr="001415C9">
        <w:rPr>
          <w:noProof/>
          <w:sz w:val="20"/>
          <w:szCs w:val="24"/>
        </w:rPr>
        <w:t xml:space="preserve"> (No. August). Retrieved from https://wriorg.s3.amazonaws.com/s3fs-public/framework-fairness-indc.pdf</w:t>
      </w:r>
    </w:p>
    <w:p w14:paraId="0A3EB47E"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Organization for Economic Cooperation and Development. (2006). OECD Glossary of Statistical Terms - Developed, developing countries Definition. Retrieved February 25, 2020, from https://stats.oecd.org/glossary/detail.asp?ID=6326</w:t>
      </w:r>
    </w:p>
    <w:p w14:paraId="229EF954"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Organization for Economic Cooperation and Development. (2018). Urban population by city size. Retrieved February 16, 2020, from https://data.oecd.org/popregion/urban-population-by-city-size.htm</w:t>
      </w:r>
    </w:p>
    <w:p w14:paraId="47CFBDCB"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Osborne, N. (2015). Intersectionality and kyriarchy: A framework for approaching power and social justice in planning and climate change adaptation. </w:t>
      </w:r>
      <w:r w:rsidRPr="001415C9">
        <w:rPr>
          <w:i/>
          <w:iCs/>
          <w:noProof/>
          <w:sz w:val="20"/>
          <w:szCs w:val="24"/>
        </w:rPr>
        <w:t>Planning Theory</w:t>
      </w:r>
      <w:r w:rsidRPr="001415C9">
        <w:rPr>
          <w:noProof/>
          <w:sz w:val="20"/>
          <w:szCs w:val="24"/>
        </w:rPr>
        <w:t xml:space="preserve">, </w:t>
      </w:r>
      <w:r w:rsidRPr="001415C9">
        <w:rPr>
          <w:i/>
          <w:iCs/>
          <w:noProof/>
          <w:sz w:val="20"/>
          <w:szCs w:val="24"/>
        </w:rPr>
        <w:t>14</w:t>
      </w:r>
      <w:r w:rsidRPr="001415C9">
        <w:rPr>
          <w:noProof/>
          <w:sz w:val="20"/>
          <w:szCs w:val="24"/>
        </w:rPr>
        <w:t>(2), 130–151. https://doi.org/10.1177/1473095213516443</w:t>
      </w:r>
    </w:p>
    <w:p w14:paraId="07B0EA05" w14:textId="77777777" w:rsidR="001415C9" w:rsidRPr="008D0D87" w:rsidRDefault="001415C9" w:rsidP="001415C9">
      <w:pPr>
        <w:widowControl w:val="0"/>
        <w:spacing w:before="240" w:after="120" w:line="240" w:lineRule="atLeast"/>
        <w:ind w:left="480" w:hanging="480"/>
        <w:rPr>
          <w:noProof/>
          <w:sz w:val="20"/>
          <w:szCs w:val="24"/>
          <w:lang w:val="es-MX"/>
        </w:rPr>
      </w:pPr>
      <w:r w:rsidRPr="001415C9">
        <w:rPr>
          <w:noProof/>
          <w:sz w:val="20"/>
          <w:szCs w:val="24"/>
        </w:rPr>
        <w:t xml:space="preserve">Paavola, J., &amp; Adger, W. N. (2006). Fair adaptation to climate change. </w:t>
      </w:r>
      <w:r w:rsidRPr="008D0D87">
        <w:rPr>
          <w:i/>
          <w:iCs/>
          <w:noProof/>
          <w:sz w:val="20"/>
          <w:szCs w:val="24"/>
          <w:lang w:val="es-MX"/>
        </w:rPr>
        <w:t>Ecological Economics</w:t>
      </w:r>
      <w:r w:rsidRPr="008D0D87">
        <w:rPr>
          <w:noProof/>
          <w:sz w:val="20"/>
          <w:szCs w:val="24"/>
          <w:lang w:val="es-MX"/>
        </w:rPr>
        <w:t xml:space="preserve">, </w:t>
      </w:r>
      <w:r w:rsidRPr="008D0D87">
        <w:rPr>
          <w:i/>
          <w:iCs/>
          <w:noProof/>
          <w:sz w:val="20"/>
          <w:szCs w:val="24"/>
          <w:lang w:val="es-MX"/>
        </w:rPr>
        <w:t>56</w:t>
      </w:r>
      <w:r w:rsidRPr="008D0D87">
        <w:rPr>
          <w:noProof/>
          <w:sz w:val="20"/>
          <w:szCs w:val="24"/>
          <w:lang w:val="es-MX"/>
        </w:rPr>
        <w:t>(4), 594–609. https://doi.org/10.1016/j.ecolecon.2005.03.015</w:t>
      </w:r>
    </w:p>
    <w:p w14:paraId="290E6A0E" w14:textId="77777777" w:rsidR="001415C9" w:rsidRPr="001415C9" w:rsidRDefault="001415C9" w:rsidP="001415C9">
      <w:pPr>
        <w:widowControl w:val="0"/>
        <w:spacing w:before="240" w:after="120" w:line="240" w:lineRule="atLeast"/>
        <w:ind w:left="480" w:hanging="480"/>
        <w:rPr>
          <w:noProof/>
          <w:sz w:val="20"/>
          <w:szCs w:val="24"/>
        </w:rPr>
      </w:pPr>
      <w:r w:rsidRPr="008D0D87">
        <w:rPr>
          <w:noProof/>
          <w:sz w:val="20"/>
          <w:szCs w:val="24"/>
          <w:lang w:val="es-MX"/>
        </w:rPr>
        <w:t xml:space="preserve">Presidencia de la República. (2020). Medidas para enfrentar el coronavirus. </w:t>
      </w:r>
      <w:r w:rsidRPr="001415C9">
        <w:rPr>
          <w:noProof/>
          <w:sz w:val="20"/>
          <w:szCs w:val="24"/>
        </w:rPr>
        <w:t>Retrieved April 29, 2020, from https://id.presidencia.gov.co/especiales/200317-medidas-enfrentar-coronavirus/index.html</w:t>
      </w:r>
    </w:p>
    <w:p w14:paraId="29076352"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Public Health Agency of Sweden. (n.d.). COVID-19: FAQ about the new legislation for restaurants, bars, etc. Retrieved April 29, 2020, from https://www.folkhalsomyndigheten.se/the-public-health-agency-of-sweden/communicable-disease-control/covid-19-new-legislation-for-restaurants-bars-etc/</w:t>
      </w:r>
    </w:p>
    <w:p w14:paraId="1B79F82A" w14:textId="77777777" w:rsidR="001415C9" w:rsidRPr="008D0D87" w:rsidRDefault="001415C9" w:rsidP="001415C9">
      <w:pPr>
        <w:widowControl w:val="0"/>
        <w:spacing w:before="240" w:after="120" w:line="240" w:lineRule="atLeast"/>
        <w:ind w:left="480" w:hanging="480"/>
        <w:rPr>
          <w:noProof/>
          <w:sz w:val="20"/>
          <w:szCs w:val="24"/>
          <w:lang w:val="es-MX"/>
        </w:rPr>
      </w:pPr>
      <w:r w:rsidRPr="008D0D87">
        <w:rPr>
          <w:noProof/>
          <w:sz w:val="20"/>
          <w:szCs w:val="24"/>
          <w:lang w:val="es-MX"/>
        </w:rPr>
        <w:t xml:space="preserve">Ravera, F., Iniesta-Arandia, I., Martín-López, B., Pascual, U., &amp; Bose, P. (2016). </w:t>
      </w:r>
      <w:r w:rsidRPr="001415C9">
        <w:rPr>
          <w:noProof/>
          <w:sz w:val="20"/>
          <w:szCs w:val="24"/>
        </w:rPr>
        <w:t xml:space="preserve">Gender perspectives in resilience, vulnerability and adaptation to global environmental change. </w:t>
      </w:r>
      <w:r w:rsidRPr="008D0D87">
        <w:rPr>
          <w:i/>
          <w:iCs/>
          <w:noProof/>
          <w:sz w:val="20"/>
          <w:szCs w:val="24"/>
          <w:lang w:val="es-MX"/>
        </w:rPr>
        <w:t>Ambio</w:t>
      </w:r>
      <w:r w:rsidRPr="008D0D87">
        <w:rPr>
          <w:noProof/>
          <w:sz w:val="20"/>
          <w:szCs w:val="24"/>
          <w:lang w:val="es-MX"/>
        </w:rPr>
        <w:t xml:space="preserve">, </w:t>
      </w:r>
      <w:r w:rsidRPr="008D0D87">
        <w:rPr>
          <w:i/>
          <w:iCs/>
          <w:noProof/>
          <w:sz w:val="20"/>
          <w:szCs w:val="24"/>
          <w:lang w:val="es-MX"/>
        </w:rPr>
        <w:t>45</w:t>
      </w:r>
      <w:r w:rsidRPr="008D0D87">
        <w:rPr>
          <w:noProof/>
          <w:sz w:val="20"/>
          <w:szCs w:val="24"/>
          <w:lang w:val="es-MX"/>
        </w:rPr>
        <w:t>(3), 235–247. https://doi.org/10.1007/s13280-016-0842-1</w:t>
      </w:r>
    </w:p>
    <w:p w14:paraId="31321FA7" w14:textId="77777777" w:rsidR="001415C9" w:rsidRPr="001415C9" w:rsidRDefault="001415C9" w:rsidP="001415C9">
      <w:pPr>
        <w:widowControl w:val="0"/>
        <w:spacing w:before="240" w:after="120" w:line="240" w:lineRule="atLeast"/>
        <w:ind w:left="480" w:hanging="480"/>
        <w:rPr>
          <w:noProof/>
          <w:sz w:val="20"/>
          <w:szCs w:val="24"/>
        </w:rPr>
      </w:pPr>
      <w:r w:rsidRPr="008D0D87">
        <w:rPr>
          <w:noProof/>
          <w:sz w:val="20"/>
          <w:szCs w:val="24"/>
          <w:lang w:val="es-MX"/>
        </w:rPr>
        <w:t xml:space="preserve">Reckien, D., Salvia, M., Heidrich, O., Church, J. M., Pietrapertosa, F., De Gregorio-Hurtado, S., … </w:t>
      </w:r>
      <w:r w:rsidRPr="001415C9">
        <w:rPr>
          <w:noProof/>
          <w:sz w:val="20"/>
          <w:szCs w:val="24"/>
        </w:rPr>
        <w:t>Dawson, R. (2018). How are cities planning to respond to climate change</w:t>
      </w:r>
      <w:r w:rsidRPr="001415C9">
        <w:rPr>
          <w:rFonts w:ascii="Times New Roman" w:hAnsi="Times New Roman"/>
          <w:noProof/>
          <w:sz w:val="20"/>
          <w:szCs w:val="24"/>
        </w:rPr>
        <w:t> </w:t>
      </w:r>
      <w:r w:rsidRPr="001415C9">
        <w:rPr>
          <w:noProof/>
          <w:sz w:val="20"/>
          <w:szCs w:val="24"/>
        </w:rPr>
        <w:t xml:space="preserve">? Assessment of local climate plans from 885 cities in the EU-28. </w:t>
      </w:r>
      <w:r w:rsidRPr="001415C9">
        <w:rPr>
          <w:i/>
          <w:iCs/>
          <w:noProof/>
          <w:sz w:val="20"/>
          <w:szCs w:val="24"/>
        </w:rPr>
        <w:t>Journal of Cleaner Production</w:t>
      </w:r>
      <w:r w:rsidRPr="001415C9">
        <w:rPr>
          <w:noProof/>
          <w:sz w:val="20"/>
          <w:szCs w:val="24"/>
        </w:rPr>
        <w:t xml:space="preserve">, </w:t>
      </w:r>
      <w:r w:rsidRPr="001415C9">
        <w:rPr>
          <w:i/>
          <w:iCs/>
          <w:noProof/>
          <w:sz w:val="20"/>
          <w:szCs w:val="24"/>
        </w:rPr>
        <w:t>191</w:t>
      </w:r>
      <w:r w:rsidRPr="001415C9">
        <w:rPr>
          <w:noProof/>
          <w:sz w:val="20"/>
          <w:szCs w:val="24"/>
        </w:rPr>
        <w:t>, 207–219. Retrieved from https://doi.org/10.1016/j.jclepro.2018.03.220</w:t>
      </w:r>
    </w:p>
    <w:p w14:paraId="6AF50C94"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Roberts, D. (2016). A global roadmap for climate change action</w:t>
      </w:r>
      <w:r w:rsidRPr="001415C9">
        <w:rPr>
          <w:rFonts w:ascii="Times New Roman" w:hAnsi="Times New Roman"/>
          <w:noProof/>
          <w:sz w:val="20"/>
          <w:szCs w:val="24"/>
        </w:rPr>
        <w:t> </w:t>
      </w:r>
      <w:r w:rsidRPr="001415C9">
        <w:rPr>
          <w:noProof/>
          <w:sz w:val="20"/>
          <w:szCs w:val="24"/>
        </w:rPr>
        <w:t xml:space="preserve">: From COP17 in Durban to COP21 in Paris. </w:t>
      </w:r>
      <w:r w:rsidRPr="001415C9">
        <w:rPr>
          <w:i/>
          <w:iCs/>
          <w:noProof/>
          <w:sz w:val="20"/>
          <w:szCs w:val="24"/>
        </w:rPr>
        <w:t>South African Journal of Science</w:t>
      </w:r>
      <w:r w:rsidRPr="001415C9">
        <w:rPr>
          <w:noProof/>
          <w:sz w:val="20"/>
          <w:szCs w:val="24"/>
        </w:rPr>
        <w:t xml:space="preserve">, </w:t>
      </w:r>
      <w:r w:rsidRPr="001415C9">
        <w:rPr>
          <w:i/>
          <w:iCs/>
          <w:noProof/>
          <w:sz w:val="20"/>
          <w:szCs w:val="24"/>
        </w:rPr>
        <w:t>112</w:t>
      </w:r>
      <w:r w:rsidRPr="001415C9">
        <w:rPr>
          <w:noProof/>
          <w:sz w:val="20"/>
          <w:szCs w:val="24"/>
        </w:rPr>
        <w:t>(5/6), 9–12.</w:t>
      </w:r>
    </w:p>
    <w:p w14:paraId="55F06B79"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Rodriguez, M. (n.d.). Facing climate change through justice and intersectionality. Retrieved March 30, 2020, from https://350.org/facing-climate-change-through-justice-and-intersectionality/</w:t>
      </w:r>
    </w:p>
    <w:p w14:paraId="0357D568" w14:textId="77777777" w:rsidR="001415C9" w:rsidRPr="001415C9" w:rsidRDefault="001415C9" w:rsidP="001415C9">
      <w:pPr>
        <w:widowControl w:val="0"/>
        <w:spacing w:before="240" w:after="120" w:line="240" w:lineRule="atLeast"/>
        <w:ind w:left="480" w:hanging="480"/>
        <w:rPr>
          <w:noProof/>
          <w:sz w:val="20"/>
          <w:szCs w:val="24"/>
        </w:rPr>
      </w:pPr>
      <w:r w:rsidRPr="008D0D87">
        <w:rPr>
          <w:noProof/>
          <w:sz w:val="20"/>
          <w:szCs w:val="24"/>
          <w:lang w:val="es-MX"/>
        </w:rPr>
        <w:t xml:space="preserve">Romero-Lankao, P., &amp; Gnatz, D. (2019). </w:t>
      </w:r>
      <w:r w:rsidRPr="001415C9">
        <w:rPr>
          <w:noProof/>
          <w:sz w:val="20"/>
          <w:szCs w:val="24"/>
        </w:rPr>
        <w:t xml:space="preserve">Risk Inequality and the Food-Energy-Water (FEW) Nexus: A Study of 43 City Adaptation Plans. </w:t>
      </w:r>
      <w:r w:rsidRPr="001415C9">
        <w:rPr>
          <w:i/>
          <w:iCs/>
          <w:noProof/>
          <w:sz w:val="20"/>
          <w:szCs w:val="24"/>
        </w:rPr>
        <w:t>Frontiers in Sociology</w:t>
      </w:r>
      <w:r w:rsidRPr="001415C9">
        <w:rPr>
          <w:noProof/>
          <w:sz w:val="20"/>
          <w:szCs w:val="24"/>
        </w:rPr>
        <w:t xml:space="preserve">, </w:t>
      </w:r>
      <w:r w:rsidRPr="001415C9">
        <w:rPr>
          <w:i/>
          <w:iCs/>
          <w:noProof/>
          <w:sz w:val="20"/>
          <w:szCs w:val="24"/>
        </w:rPr>
        <w:t>4</w:t>
      </w:r>
      <w:r w:rsidRPr="001415C9">
        <w:rPr>
          <w:noProof/>
          <w:sz w:val="20"/>
          <w:szCs w:val="24"/>
        </w:rPr>
        <w:t>(31), 1–14. https://doi.org/10.3389/fsoc.2019.00031</w:t>
      </w:r>
    </w:p>
    <w:p w14:paraId="5BA29F17"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Ryder, S. S. (2018). Developing an intersectionally-informed, multi-sited, critical policy ethnography to examine power and procedural justice in multiscalar energy and climate change decisionmaking processes. </w:t>
      </w:r>
      <w:r w:rsidRPr="001415C9">
        <w:rPr>
          <w:i/>
          <w:iCs/>
          <w:noProof/>
          <w:sz w:val="20"/>
          <w:szCs w:val="24"/>
        </w:rPr>
        <w:t>Energy Research &amp; Social Science</w:t>
      </w:r>
      <w:r w:rsidRPr="001415C9">
        <w:rPr>
          <w:noProof/>
          <w:sz w:val="20"/>
          <w:szCs w:val="24"/>
        </w:rPr>
        <w:t xml:space="preserve">, </w:t>
      </w:r>
      <w:r w:rsidRPr="001415C9">
        <w:rPr>
          <w:i/>
          <w:iCs/>
          <w:noProof/>
          <w:sz w:val="20"/>
          <w:szCs w:val="24"/>
        </w:rPr>
        <w:t>45</w:t>
      </w:r>
      <w:r w:rsidRPr="001415C9">
        <w:rPr>
          <w:noProof/>
          <w:sz w:val="20"/>
          <w:szCs w:val="24"/>
        </w:rPr>
        <w:t>, 266–275. Retrieved from https://doi.org/10.1016/j.erss.2018.08.005</w:t>
      </w:r>
    </w:p>
    <w:p w14:paraId="08BE2AEC" w14:textId="77777777" w:rsidR="001415C9" w:rsidRPr="001415C9" w:rsidRDefault="001415C9" w:rsidP="001415C9">
      <w:pPr>
        <w:widowControl w:val="0"/>
        <w:spacing w:before="240" w:after="120" w:line="240" w:lineRule="atLeast"/>
        <w:ind w:left="480" w:hanging="480"/>
        <w:rPr>
          <w:noProof/>
          <w:sz w:val="20"/>
          <w:szCs w:val="24"/>
        </w:rPr>
      </w:pPr>
      <w:r w:rsidRPr="008D0D87">
        <w:rPr>
          <w:noProof/>
          <w:sz w:val="20"/>
          <w:szCs w:val="24"/>
          <w:lang w:val="es-MX"/>
        </w:rPr>
        <w:t xml:space="preserve">SINACC, S. N. de C. C. (2018). Estado de México – México ante el cambio climático. </w:t>
      </w:r>
      <w:r w:rsidRPr="001415C9">
        <w:rPr>
          <w:noProof/>
          <w:sz w:val="20"/>
          <w:szCs w:val="24"/>
        </w:rPr>
        <w:t>Retrieved May 28, 2020, from https://cambioclimatico.gob.mx/estado-de-mexico/</w:t>
      </w:r>
    </w:p>
    <w:p w14:paraId="028152FD"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Statistics South Africa. (2016). </w:t>
      </w:r>
      <w:r w:rsidRPr="001415C9">
        <w:rPr>
          <w:i/>
          <w:iCs/>
          <w:noProof/>
          <w:sz w:val="20"/>
          <w:szCs w:val="24"/>
        </w:rPr>
        <w:t>General Household Survey</w:t>
      </w:r>
      <w:r w:rsidRPr="001415C9">
        <w:rPr>
          <w:noProof/>
          <w:sz w:val="20"/>
          <w:szCs w:val="24"/>
        </w:rPr>
        <w:t>. Retrieved from http://www.statssa.gov.za/publications/P0318/P03182016.pdf</w:t>
      </w:r>
    </w:p>
    <w:p w14:paraId="365970AE"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Steele, W., Maccallum, D., Byrne, J., &amp; Houston, D. (2012). Planning the Climate-just City. </w:t>
      </w:r>
      <w:r w:rsidRPr="001415C9">
        <w:rPr>
          <w:i/>
          <w:iCs/>
          <w:noProof/>
          <w:sz w:val="20"/>
          <w:szCs w:val="24"/>
        </w:rPr>
        <w:t>International Planning Studies</w:t>
      </w:r>
      <w:r w:rsidRPr="001415C9">
        <w:rPr>
          <w:noProof/>
          <w:sz w:val="20"/>
          <w:szCs w:val="24"/>
        </w:rPr>
        <w:t xml:space="preserve">, </w:t>
      </w:r>
      <w:r w:rsidRPr="001415C9">
        <w:rPr>
          <w:i/>
          <w:iCs/>
          <w:noProof/>
          <w:sz w:val="20"/>
          <w:szCs w:val="24"/>
        </w:rPr>
        <w:t>17</w:t>
      </w:r>
      <w:r w:rsidRPr="001415C9">
        <w:rPr>
          <w:noProof/>
          <w:sz w:val="20"/>
          <w:szCs w:val="24"/>
        </w:rPr>
        <w:t>(1), 67–83. https://doi.org/10.1080/13563475.2011.638188</w:t>
      </w:r>
    </w:p>
    <w:p w14:paraId="2044829B"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Streb, C. K. (2012). Exploratory Case Study. In A. J. Mills, G. Durepos, &amp; E. Wiebe (Eds.), </w:t>
      </w:r>
      <w:r w:rsidRPr="001415C9">
        <w:rPr>
          <w:i/>
          <w:iCs/>
          <w:noProof/>
          <w:sz w:val="20"/>
          <w:szCs w:val="24"/>
        </w:rPr>
        <w:t>Encyclopedia of Case Study Research</w:t>
      </w:r>
      <w:r w:rsidRPr="001415C9">
        <w:rPr>
          <w:noProof/>
          <w:sz w:val="20"/>
          <w:szCs w:val="24"/>
        </w:rPr>
        <w:t xml:space="preserve"> (pp. 372–373). https://doi.org/https://dx.doi.org/10.4135/9781412957397</w:t>
      </w:r>
    </w:p>
    <w:p w14:paraId="7F53320C"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The World Bank. (2019a). New country classifications by income level: 2019-2020. Retrieved February 24, 2020, from World Bank: Data Blog website: https://blogs.worldbank.org/opendata/new-country-classifications-income-level-2019-2020</w:t>
      </w:r>
    </w:p>
    <w:p w14:paraId="35B3E9FA"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The World Bank. (2019b). WDI - Classifying countries by income. Retrieved February 25, 2020, from https://datatopics.worldbank.org/world-development-indicators/stories/the-classification-of-countries-by-income.html</w:t>
      </w:r>
    </w:p>
    <w:p w14:paraId="5223D9C9"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The World Bank. (2020). World Bank Country and Lending Groups. Retrieved February 21, 2020, from https://datahelpdesk.worldbank.org/knowledgebase/articles/906519-world-bank-country-and-lending-groups</w:t>
      </w:r>
    </w:p>
    <w:p w14:paraId="4466D62D"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UNFCCC. (n.d.-a). Cancun Agreements. Retrieved March 16, 2020, from https://unfccc.int/tools/cancun/adaptation/index.html</w:t>
      </w:r>
    </w:p>
    <w:p w14:paraId="3833543D"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UNFCCC. (n.d.-b). Cancun Agreements. Retrieved March 16, 2020, from https://unfccc.int/process/conferences/pastconferences/cancun-climate-change-conference-november-2010/statements-and-resources/Agreements</w:t>
      </w:r>
    </w:p>
    <w:p w14:paraId="24338479"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UNFCCC. (n.d.-c). Cancun Climate Change Conference. Retrieved March 16, 2020, from https://unfccc.int/process-and-meetings/conferences/past-conferences/cancun-climate-change-conference-november-2010/cancun-climate-change-conference-november-2010-0</w:t>
      </w:r>
    </w:p>
    <w:p w14:paraId="676DE767"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UNFCCC. (n.d.-d). Chronology: Adaptation Committee. Retrieved March 16, 2020, from https://unfccc.int/process-and-meetings/bodies/constituted-bodies/adaptation-committee-ac/chronology-adaptation-committee#eq-10</w:t>
      </w:r>
    </w:p>
    <w:p w14:paraId="7E534543"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UNFCCC. (n.d.-e). Nairobi work programme on impacts, vulnerability and adaptation to climate change. Retrieved March 16, 2020, from https://unfccc.int/topics/adaptation-and-resilience/workstreams/nairobi-work-programme-on-impacts-vulnerability-and-adaptation-to-climate-change</w:t>
      </w:r>
    </w:p>
    <w:p w14:paraId="5B951C4A"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UNFCCC. (n.d.-f). National Adaptation Plans. Retrieved April 15, 2020, from https://unfccc.int/topics/adaptation-and-resilience/workstreams/national-adaptation-plans</w:t>
      </w:r>
    </w:p>
    <w:p w14:paraId="026B33F4"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UNFCCC. (n.d.-g). New elements and dimensions of adaptation under the Paris Agreement (Article 7). Retrieved April 22, 2020, from https://unfccc.int/topics/adaptation-and-resilience/the-big-picture/new-elements-and-dimensions-of-adaptation-under-the-paris-agreement-article-7</w:t>
      </w:r>
    </w:p>
    <w:p w14:paraId="65B4CEC9"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UNFCCC. (n.d.-h). </w:t>
      </w:r>
      <w:r w:rsidRPr="001415C9">
        <w:rPr>
          <w:i/>
          <w:iCs/>
          <w:noProof/>
          <w:sz w:val="20"/>
          <w:szCs w:val="24"/>
        </w:rPr>
        <w:t>Report of the Conference of the Parties on its twenty-fourth session, held in Katowice from 2 to 15 December 2018. Addendum. Part two: Action taken by the Conference of the Parties at its twenty-fourth session</w:t>
      </w:r>
      <w:r w:rsidRPr="001415C9">
        <w:rPr>
          <w:noProof/>
          <w:sz w:val="20"/>
          <w:szCs w:val="24"/>
        </w:rPr>
        <w:t>. https://doi.org/FCCC/CP/2018/10/Add.1</w:t>
      </w:r>
    </w:p>
    <w:p w14:paraId="646DE93C"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UNFCCC. (n.d.-i). What do adaptation to climate change and climate resilience mean? Retrieved February 29, 2020, from https://unfccc.int/topics/adaptation-and-resilience/the-big-picture/what-do-adaptation-to-climate-change-and-climate-resilience-mean</w:t>
      </w:r>
    </w:p>
    <w:p w14:paraId="67998912"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UNFCCC. (1999). </w:t>
      </w:r>
      <w:r w:rsidRPr="001415C9">
        <w:rPr>
          <w:i/>
          <w:iCs/>
          <w:noProof/>
          <w:sz w:val="20"/>
          <w:szCs w:val="24"/>
        </w:rPr>
        <w:t>Report of the Conference of the Parties on its Fourth Session, held at Buenos Aires from 2 to 14 of November 1998. Addendum, Part Two: Action taken by the Conference of the Parties at its Fourth Session</w:t>
      </w:r>
      <w:r w:rsidRPr="001415C9">
        <w:rPr>
          <w:noProof/>
          <w:sz w:val="20"/>
          <w:szCs w:val="24"/>
        </w:rPr>
        <w:t>. https://doi.org/FCCC/CP/1998/16/Add.1</w:t>
      </w:r>
    </w:p>
    <w:p w14:paraId="082C756C"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UNFCCC. (2000). </w:t>
      </w:r>
      <w:r w:rsidRPr="001415C9">
        <w:rPr>
          <w:i/>
          <w:iCs/>
          <w:noProof/>
          <w:sz w:val="20"/>
          <w:szCs w:val="24"/>
        </w:rPr>
        <w:t>Report of the Conference of the Parties on its Fifth Session, held at Bonn from 25 October to 5 November 1999. Addendum, Part two: Action taken by the Conference of the Parties at its fifth session</w:t>
      </w:r>
      <w:r w:rsidRPr="001415C9">
        <w:rPr>
          <w:noProof/>
          <w:sz w:val="20"/>
          <w:szCs w:val="24"/>
        </w:rPr>
        <w:t>. https://doi.org/FCCC/CP/1999/6/Add.1</w:t>
      </w:r>
    </w:p>
    <w:p w14:paraId="2CA169B5"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UNFCCC. (2001). </w:t>
      </w:r>
      <w:r w:rsidRPr="001415C9">
        <w:rPr>
          <w:i/>
          <w:iCs/>
          <w:noProof/>
          <w:sz w:val="20"/>
          <w:szCs w:val="24"/>
        </w:rPr>
        <w:t>Report of the Conference of the Parties on the First Part of its Sixth Session, held at the Hague from 13 to 25 November 2000. Addendum, Part two: Action taken by the Conference of the Parties at the First part of its Sixth Session</w:t>
      </w:r>
      <w:r w:rsidRPr="001415C9">
        <w:rPr>
          <w:noProof/>
          <w:sz w:val="20"/>
          <w:szCs w:val="24"/>
        </w:rPr>
        <w:t>. https://doi.org/FCCC/CP/2000/5/Add.2</w:t>
      </w:r>
    </w:p>
    <w:p w14:paraId="47610471"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UNFCCC. (2002). </w:t>
      </w:r>
      <w:r w:rsidRPr="001415C9">
        <w:rPr>
          <w:i/>
          <w:iCs/>
          <w:noProof/>
          <w:sz w:val="20"/>
          <w:szCs w:val="24"/>
        </w:rPr>
        <w:t>Report of the Conference of the Parties on its Seventh Session, held at Marrakesh from 29 October to 10 November 2001. Addendum. Part two: Action taken by the Conference of the Parties</w:t>
      </w:r>
      <w:r w:rsidRPr="001415C9">
        <w:rPr>
          <w:noProof/>
          <w:sz w:val="20"/>
          <w:szCs w:val="24"/>
        </w:rPr>
        <w:t>. https://doi.org/FCCC/CP/2001/13/Add.1</w:t>
      </w:r>
    </w:p>
    <w:p w14:paraId="6FF44C06"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UNFCCC. (2003). </w:t>
      </w:r>
      <w:r w:rsidRPr="001415C9">
        <w:rPr>
          <w:i/>
          <w:iCs/>
          <w:noProof/>
          <w:sz w:val="20"/>
          <w:szCs w:val="24"/>
        </w:rPr>
        <w:t>Report of the Conference of the Parties on its Eight Session, held at New Delhi from 23 October to 1 November 2002. Addendum. Part two: Action taken by the Conference of the Parties at its Eight Session</w:t>
      </w:r>
      <w:r w:rsidRPr="001415C9">
        <w:rPr>
          <w:noProof/>
          <w:sz w:val="20"/>
          <w:szCs w:val="24"/>
        </w:rPr>
        <w:t>. https://doi.org/FCCC/CP/2002/7/Add.1</w:t>
      </w:r>
    </w:p>
    <w:p w14:paraId="0A156E61"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UNFCCC. (2005). </w:t>
      </w:r>
      <w:r w:rsidRPr="001415C9">
        <w:rPr>
          <w:i/>
          <w:iCs/>
          <w:noProof/>
          <w:sz w:val="20"/>
          <w:szCs w:val="24"/>
        </w:rPr>
        <w:t>Report of the Conference of the Parties on its tenth session, held at Buenos Aires from 6 to 18 December 2004. Addendum. Part two: Action taken by the Conference of the Parties at its tenth session.</w:t>
      </w:r>
      <w:r w:rsidRPr="001415C9">
        <w:rPr>
          <w:noProof/>
          <w:sz w:val="20"/>
          <w:szCs w:val="24"/>
        </w:rPr>
        <w:t xml:space="preserve"> https://doi.org/FCCC/CP/2004/10/Add.1</w:t>
      </w:r>
    </w:p>
    <w:p w14:paraId="73383DCD"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UNFCCC. (2008). </w:t>
      </w:r>
      <w:r w:rsidRPr="001415C9">
        <w:rPr>
          <w:i/>
          <w:iCs/>
          <w:noProof/>
          <w:sz w:val="20"/>
          <w:szCs w:val="24"/>
        </w:rPr>
        <w:t xml:space="preserve">Report of the Conference of the Parties serving as the meeting of the Parties to the Kyoto Protocol on its third session, held in Bali from 3 to 15 December 2007. Addendum. Part Two: Action taken by the Conference of the Parties serving as the meeting of </w:t>
      </w:r>
      <w:r w:rsidRPr="001415C9">
        <w:rPr>
          <w:noProof/>
          <w:sz w:val="20"/>
          <w:szCs w:val="24"/>
        </w:rPr>
        <w:t>. https://doi.org/FCCC/KP/CMP/2007/9/Add.1</w:t>
      </w:r>
    </w:p>
    <w:p w14:paraId="4FA7D503"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UNFCCC. (2009). </w:t>
      </w:r>
      <w:r w:rsidRPr="001415C9">
        <w:rPr>
          <w:i/>
          <w:iCs/>
          <w:noProof/>
          <w:sz w:val="20"/>
          <w:szCs w:val="24"/>
        </w:rPr>
        <w:t>Report of the Conference of the Parties serving as the meeting of the Parties to the Kyoto Protocol on its fourth session, held in Poznan from 1 to 12 December 2008</w:t>
      </w:r>
      <w:r w:rsidRPr="001415C9">
        <w:rPr>
          <w:noProof/>
          <w:sz w:val="20"/>
          <w:szCs w:val="24"/>
        </w:rPr>
        <w:t>. https://doi.org/FCCC/KP/CMP/2008/11/Add.2</w:t>
      </w:r>
    </w:p>
    <w:p w14:paraId="74A3B186"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UNFCCC. (2010). </w:t>
      </w:r>
      <w:r w:rsidRPr="001415C9">
        <w:rPr>
          <w:i/>
          <w:iCs/>
          <w:noProof/>
          <w:sz w:val="20"/>
          <w:szCs w:val="24"/>
        </w:rPr>
        <w:t>Report of the Conference of the Parties on its fifteenth session, held in Copenhagen from 7 to 19 December 2009. Addendum. Part Two: Action taken by the Conference of the Parties at its fifteenth session</w:t>
      </w:r>
      <w:r w:rsidRPr="001415C9">
        <w:rPr>
          <w:noProof/>
          <w:sz w:val="20"/>
          <w:szCs w:val="24"/>
        </w:rPr>
        <w:t>. https://doi.org/FCCC/CP/2009/11/Add.1</w:t>
      </w:r>
    </w:p>
    <w:p w14:paraId="46DE4EED"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UNFCCC. (2011). </w:t>
      </w:r>
      <w:r w:rsidRPr="001415C9">
        <w:rPr>
          <w:i/>
          <w:iCs/>
          <w:noProof/>
          <w:sz w:val="20"/>
          <w:szCs w:val="24"/>
        </w:rPr>
        <w:t>Report of the Conference of the Parties serving as the meeting of the Parties to the Kyoto Protocol on its sixth session, held in Cancun from 29 November to 10 December 2010. Addendum. Part Two: Action taken by the Conference of the Parties serving as the</w:t>
      </w:r>
      <w:r w:rsidRPr="001415C9">
        <w:rPr>
          <w:noProof/>
          <w:sz w:val="20"/>
          <w:szCs w:val="24"/>
        </w:rPr>
        <w:t>. https://doi.org/FCCC/KP/CMP/2010/12/Add.1</w:t>
      </w:r>
    </w:p>
    <w:p w14:paraId="5986ADA4"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UNFCCC. (2012). </w:t>
      </w:r>
      <w:r w:rsidRPr="001415C9">
        <w:rPr>
          <w:i/>
          <w:iCs/>
          <w:noProof/>
          <w:sz w:val="20"/>
          <w:szCs w:val="24"/>
        </w:rPr>
        <w:t>Report of the Conference of the Parties serving as the meeting of the Parties to the Kyoto Protocol on its seventh session, held in Durban from 28 November to 11 December 2011. Addendum: Part Two: Action taken by the Conference of the Parties serving as t</w:t>
      </w:r>
      <w:r w:rsidRPr="001415C9">
        <w:rPr>
          <w:noProof/>
          <w:sz w:val="20"/>
          <w:szCs w:val="24"/>
        </w:rPr>
        <w:t>. https://doi.org/FCCC/KP/CMP/2011/10/Add.1</w:t>
      </w:r>
    </w:p>
    <w:p w14:paraId="1EC05ABA"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UNFCCC. (2013a). </w:t>
      </w:r>
      <w:r w:rsidRPr="001415C9">
        <w:rPr>
          <w:i/>
          <w:iCs/>
          <w:noProof/>
          <w:sz w:val="20"/>
          <w:szCs w:val="24"/>
        </w:rPr>
        <w:t>Report of the Conference of the Parties on its eighteenth session, held in Doha from 26 November to 8 December 2012. Addendum. Part Two: Action taken by the Conference of the Parties at its eighteenth session</w:t>
      </w:r>
      <w:r w:rsidRPr="001415C9">
        <w:rPr>
          <w:noProof/>
          <w:sz w:val="20"/>
          <w:szCs w:val="24"/>
        </w:rPr>
        <w:t>. https://doi.org/FCCC/CP/2012/8/Add.1</w:t>
      </w:r>
    </w:p>
    <w:p w14:paraId="5465457F"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UNFCCC. (2013b). </w:t>
      </w:r>
      <w:r w:rsidRPr="001415C9">
        <w:rPr>
          <w:i/>
          <w:iCs/>
          <w:noProof/>
          <w:sz w:val="20"/>
          <w:szCs w:val="24"/>
        </w:rPr>
        <w:t>The State of Adaptation under the United Nations Framework Convention on Climate Change: 2013 Thematic Report</w:t>
      </w:r>
      <w:r w:rsidRPr="001415C9">
        <w:rPr>
          <w:noProof/>
          <w:sz w:val="20"/>
          <w:szCs w:val="24"/>
        </w:rPr>
        <w:t xml:space="preserve"> (p. 32). p. 32. Retrieved from https://unfccc.int/files/adaptation/cancun_adaptation_framework/adaptation_committee/application/pdf/ac_2013_report_low_res.pdf</w:t>
      </w:r>
    </w:p>
    <w:p w14:paraId="4C27EE41"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UNFCCC. (2014). </w:t>
      </w:r>
      <w:r w:rsidRPr="001415C9">
        <w:rPr>
          <w:i/>
          <w:iCs/>
          <w:noProof/>
          <w:sz w:val="20"/>
          <w:szCs w:val="24"/>
        </w:rPr>
        <w:t>Report of the Conference of the Parties on its nineteenth session, held in Warsaw from 11 to 23 November 2013. Addendum. Part Two: Action taken by the Conference of the Parties at its nineteenth session</w:t>
      </w:r>
      <w:r w:rsidRPr="001415C9">
        <w:rPr>
          <w:noProof/>
          <w:sz w:val="20"/>
          <w:szCs w:val="24"/>
        </w:rPr>
        <w:t>. https://doi.org/FCCC/CP/2013/10/Add.1</w:t>
      </w:r>
    </w:p>
    <w:p w14:paraId="32EC1AA4"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UNFCCC. (2015a). </w:t>
      </w:r>
      <w:r w:rsidRPr="001415C9">
        <w:rPr>
          <w:i/>
          <w:iCs/>
          <w:noProof/>
          <w:sz w:val="20"/>
          <w:szCs w:val="24"/>
        </w:rPr>
        <w:t>Paris Agreement</w:t>
      </w:r>
      <w:r w:rsidRPr="001415C9">
        <w:rPr>
          <w:noProof/>
          <w:sz w:val="20"/>
          <w:szCs w:val="24"/>
        </w:rPr>
        <w:t>. Retrieved from https://unfccc.int/files/essential_background/convention/application/pdf/english_paris_agreement.pdf</w:t>
      </w:r>
    </w:p>
    <w:p w14:paraId="26C6D60E"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UNFCCC. (2015b). </w:t>
      </w:r>
      <w:r w:rsidRPr="001415C9">
        <w:rPr>
          <w:i/>
          <w:iCs/>
          <w:noProof/>
          <w:sz w:val="20"/>
          <w:szCs w:val="24"/>
        </w:rPr>
        <w:t>Report of the Conference of the Parties on its twentieth session, held in Lima from 1 to 14 December 2014. Addendum. Part Two: Action taken by the Conference of the Parties at its twentieth session</w:t>
      </w:r>
      <w:r w:rsidRPr="001415C9">
        <w:rPr>
          <w:noProof/>
          <w:sz w:val="20"/>
          <w:szCs w:val="24"/>
        </w:rPr>
        <w:t>. https://doi.org/FCCC/CP/2014/10/Add.1</w:t>
      </w:r>
    </w:p>
    <w:p w14:paraId="350E8DB6"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UNFCCC. (2017a). </w:t>
      </w:r>
      <w:r w:rsidRPr="001415C9">
        <w:rPr>
          <w:i/>
          <w:iCs/>
          <w:noProof/>
          <w:sz w:val="20"/>
          <w:szCs w:val="24"/>
        </w:rPr>
        <w:t>Preparations for the implementation of the Paris Agreement and the first session of the Conference of the Parties serving as the meeting of the Parties to the Paris Agreement</w:t>
      </w:r>
      <w:r w:rsidRPr="001415C9">
        <w:rPr>
          <w:noProof/>
          <w:sz w:val="20"/>
          <w:szCs w:val="24"/>
        </w:rPr>
        <w:t>. https://doi.org/FCCC/CP/2017/L.13</w:t>
      </w:r>
    </w:p>
    <w:p w14:paraId="0A5F428E"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UNFCCC. (2017b). </w:t>
      </w:r>
      <w:r w:rsidRPr="001415C9">
        <w:rPr>
          <w:i/>
          <w:iCs/>
          <w:noProof/>
          <w:sz w:val="20"/>
          <w:szCs w:val="24"/>
        </w:rPr>
        <w:t>Report of the Conference of the Parties on its twenty-second session, held in Marrakech from 7 to 18 November 2016. Addendum. Part two: Action taken by the Conference of the Parties at its twenty-second session</w:t>
      </w:r>
      <w:r w:rsidRPr="001415C9">
        <w:rPr>
          <w:noProof/>
          <w:sz w:val="20"/>
          <w:szCs w:val="24"/>
        </w:rPr>
        <w:t>. https://doi.org/FCCC/CP/2016/10/Add.1</w:t>
      </w:r>
    </w:p>
    <w:p w14:paraId="03890759"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UNFCCC. (2020a). Article 4, paragraph 9 of the Convention. Retrieved from https://unfccc.int/process-and-meetings/bodies/constituted-bodies/least-developed-countries-expert-group-leg/ldc-portal/article-4-paragraph-9-of-the-convention</w:t>
      </w:r>
    </w:p>
    <w:p w14:paraId="3AEB98EE"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UNFCCC. (2020b). National Adaptation Programmes of Action. Retrieved April 22, 2020, from https://unfccc.int/topics/resilience/workstreams/national-adaptation-programmes-of-action/introduction</w:t>
      </w:r>
    </w:p>
    <w:p w14:paraId="7B56B3C1"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UNFCCC. (2020c). </w:t>
      </w:r>
      <w:r w:rsidRPr="001415C9">
        <w:rPr>
          <w:i/>
          <w:iCs/>
          <w:noProof/>
          <w:sz w:val="20"/>
          <w:szCs w:val="24"/>
        </w:rPr>
        <w:t>Report of the Conference of the Parties on its twenty-fifth session, held in Madrid from 2 to 15 December 2019. Addendum. Part two: Action taken by the Conference of the Parties at its twenty-fifth session</w:t>
      </w:r>
      <w:r w:rsidRPr="001415C9">
        <w:rPr>
          <w:noProof/>
          <w:sz w:val="20"/>
          <w:szCs w:val="24"/>
        </w:rPr>
        <w:t>. https://doi.org/FCCC/CP/2019/13/Add.1</w:t>
      </w:r>
    </w:p>
    <w:p w14:paraId="483AF663"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UNFCCC. (2020d). What is the Kyoto Protocol? Retrieved February 29, 2020, from https://unfccc.int/kyoto_protocol</w:t>
      </w:r>
    </w:p>
    <w:p w14:paraId="190B16CC"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United Nations. (1992). </w:t>
      </w:r>
      <w:r w:rsidRPr="001415C9">
        <w:rPr>
          <w:i/>
          <w:iCs/>
          <w:noProof/>
          <w:sz w:val="20"/>
          <w:szCs w:val="24"/>
        </w:rPr>
        <w:t>United Nations Framework Convention on Climate Change</w:t>
      </w:r>
      <w:r w:rsidRPr="001415C9">
        <w:rPr>
          <w:noProof/>
          <w:sz w:val="20"/>
          <w:szCs w:val="24"/>
        </w:rPr>
        <w:t>. https://doi.org/FCCC/INFORMAL/84; GE.05-62220 (E) 200705</w:t>
      </w:r>
    </w:p>
    <w:p w14:paraId="597659FD"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United Nations. (2018). The World’s Cities in 2018-Data Booklet. In </w:t>
      </w:r>
      <w:r w:rsidRPr="001415C9">
        <w:rPr>
          <w:i/>
          <w:iCs/>
          <w:noProof/>
          <w:sz w:val="20"/>
          <w:szCs w:val="24"/>
        </w:rPr>
        <w:t>The World’s Cities in 2018 - Data Booklet (ST/ESA/ SER.A/417)</w:t>
      </w:r>
      <w:r w:rsidRPr="001415C9">
        <w:rPr>
          <w:noProof/>
          <w:sz w:val="20"/>
          <w:szCs w:val="24"/>
        </w:rPr>
        <w:t>.</w:t>
      </w:r>
    </w:p>
    <w:p w14:paraId="2C671C7F"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United Nations Framework Convention on Climate Change. (n.d.). Timeline. Retrieved January 14, 2020, from https://unfccc.int/timeline/</w:t>
      </w:r>
    </w:p>
    <w:p w14:paraId="0ABD08F6"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Vardakoulias, O., &amp; Nicholles, N. (2015). A Socio-Economic Evaluation of Community-based Adaptation: A Case Study in Dakoro, Niger. In W. Leal Filho (Ed.), </w:t>
      </w:r>
      <w:r w:rsidRPr="001415C9">
        <w:rPr>
          <w:i/>
          <w:iCs/>
          <w:noProof/>
          <w:sz w:val="20"/>
          <w:szCs w:val="24"/>
        </w:rPr>
        <w:t>Handbook of Climate Change Adaptation</w:t>
      </w:r>
      <w:r w:rsidRPr="001415C9">
        <w:rPr>
          <w:noProof/>
          <w:sz w:val="20"/>
          <w:szCs w:val="24"/>
        </w:rPr>
        <w:t xml:space="preserve"> (1st ed., pp. 38–68). https://doi.org/10.1007/978-3-642-38670-1</w:t>
      </w:r>
    </w:p>
    <w:p w14:paraId="110D6A29" w14:textId="77777777" w:rsidR="001415C9" w:rsidRPr="001415C9" w:rsidRDefault="001415C9" w:rsidP="001415C9">
      <w:pPr>
        <w:widowControl w:val="0"/>
        <w:spacing w:before="240" w:after="120" w:line="240" w:lineRule="atLeast"/>
        <w:ind w:left="480" w:hanging="480"/>
        <w:rPr>
          <w:noProof/>
          <w:sz w:val="20"/>
          <w:szCs w:val="24"/>
        </w:rPr>
      </w:pPr>
      <w:r w:rsidRPr="008D0D87">
        <w:rPr>
          <w:noProof/>
          <w:sz w:val="20"/>
          <w:szCs w:val="24"/>
          <w:lang w:val="es-MX"/>
        </w:rPr>
        <w:t xml:space="preserve">Velasco, M. de los A. (2019, October 4). 15 municipios del Edomex, dentro de primeros 100 lugares del país por feminicidio. </w:t>
      </w:r>
      <w:r w:rsidRPr="001415C9">
        <w:rPr>
          <w:i/>
          <w:iCs/>
          <w:noProof/>
          <w:sz w:val="20"/>
          <w:szCs w:val="24"/>
        </w:rPr>
        <w:t>Excelsior</w:t>
      </w:r>
      <w:r w:rsidRPr="001415C9">
        <w:rPr>
          <w:noProof/>
          <w:sz w:val="20"/>
          <w:szCs w:val="24"/>
        </w:rPr>
        <w:t>. Retrieved from https://www.excelsior.com.mx/comunidad/15-municipios-del-edomex-dentro-de-primeros-100-lugares-del-pais-por-feminicidio/1340064</w:t>
      </w:r>
    </w:p>
    <w:p w14:paraId="4AAE617D" w14:textId="77777777" w:rsidR="001415C9" w:rsidRPr="001415C9" w:rsidRDefault="001415C9" w:rsidP="001415C9">
      <w:pPr>
        <w:widowControl w:val="0"/>
        <w:spacing w:before="240" w:after="120" w:line="240" w:lineRule="atLeast"/>
        <w:ind w:left="480" w:hanging="480"/>
        <w:rPr>
          <w:noProof/>
          <w:sz w:val="20"/>
          <w:szCs w:val="24"/>
        </w:rPr>
      </w:pPr>
      <w:r w:rsidRPr="008D0D87">
        <w:rPr>
          <w:noProof/>
          <w:sz w:val="20"/>
          <w:szCs w:val="24"/>
          <w:lang w:val="es-MX"/>
        </w:rPr>
        <w:t xml:space="preserve">Winkler, H., Höhne, N., Cunliffe, G., Kuramochi, T., April, A., &amp; de Villafranca Casas, M. J. (2018). </w:t>
      </w:r>
      <w:r w:rsidRPr="001415C9">
        <w:rPr>
          <w:noProof/>
          <w:sz w:val="20"/>
          <w:szCs w:val="24"/>
        </w:rPr>
        <w:t xml:space="preserve">Countries start to explain how their climate contributions are fair: More rigour needed. </w:t>
      </w:r>
      <w:r w:rsidRPr="001415C9">
        <w:rPr>
          <w:i/>
          <w:iCs/>
          <w:noProof/>
          <w:sz w:val="20"/>
          <w:szCs w:val="24"/>
        </w:rPr>
        <w:t>International Environmental Agreements: Politics, Law and Economics</w:t>
      </w:r>
      <w:r w:rsidRPr="001415C9">
        <w:rPr>
          <w:noProof/>
          <w:sz w:val="20"/>
          <w:szCs w:val="24"/>
        </w:rPr>
        <w:t xml:space="preserve">, </w:t>
      </w:r>
      <w:r w:rsidRPr="001415C9">
        <w:rPr>
          <w:i/>
          <w:iCs/>
          <w:noProof/>
          <w:sz w:val="20"/>
          <w:szCs w:val="24"/>
        </w:rPr>
        <w:t>18</w:t>
      </w:r>
      <w:r w:rsidRPr="001415C9">
        <w:rPr>
          <w:noProof/>
          <w:sz w:val="20"/>
          <w:szCs w:val="24"/>
        </w:rPr>
        <w:t>(1), 99–115. https://doi.org/10.1007/s10784-017-9381-x</w:t>
      </w:r>
    </w:p>
    <w:p w14:paraId="1EDED3E6"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Woodruff, S. C. (2018). City membership in climate change adaptation networks. </w:t>
      </w:r>
      <w:r w:rsidRPr="001415C9">
        <w:rPr>
          <w:i/>
          <w:iCs/>
          <w:noProof/>
          <w:sz w:val="20"/>
          <w:szCs w:val="24"/>
        </w:rPr>
        <w:t>Environmental Science and Policy</w:t>
      </w:r>
      <w:r w:rsidRPr="001415C9">
        <w:rPr>
          <w:noProof/>
          <w:sz w:val="20"/>
          <w:szCs w:val="24"/>
        </w:rPr>
        <w:t xml:space="preserve">, </w:t>
      </w:r>
      <w:r w:rsidRPr="001415C9">
        <w:rPr>
          <w:i/>
          <w:iCs/>
          <w:noProof/>
          <w:sz w:val="20"/>
          <w:szCs w:val="24"/>
        </w:rPr>
        <w:t>84</w:t>
      </w:r>
      <w:r w:rsidRPr="001415C9">
        <w:rPr>
          <w:noProof/>
          <w:sz w:val="20"/>
          <w:szCs w:val="24"/>
        </w:rPr>
        <w:t>(September 2017), 60–68. https://doi.org/10.1016/j.envsci.2018.03.002</w:t>
      </w:r>
    </w:p>
    <w:p w14:paraId="6573F013"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World Bank. (n.d.). How does the World Bank classify countries? Retrieved March 4, 2020, from World Bank Data Help Desk website: https://datahelpdesk.worldbank.org/knowledgebase/articles/378834-how-does-the-world-bank-classify-countries</w:t>
      </w:r>
    </w:p>
    <w:p w14:paraId="2BCDFAB8"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World Resources Institute. (n.d.). What is an INDC? Retrieved April 23, 2020, from https://www.wri.org/indc-definition</w:t>
      </w:r>
    </w:p>
    <w:p w14:paraId="18183B50" w14:textId="77777777" w:rsidR="001415C9" w:rsidRPr="001415C9" w:rsidRDefault="001415C9" w:rsidP="001415C9">
      <w:pPr>
        <w:widowControl w:val="0"/>
        <w:spacing w:before="240" w:after="120" w:line="240" w:lineRule="atLeast"/>
        <w:ind w:left="480" w:hanging="480"/>
        <w:rPr>
          <w:noProof/>
          <w:sz w:val="20"/>
          <w:szCs w:val="24"/>
        </w:rPr>
      </w:pPr>
      <w:r w:rsidRPr="001415C9">
        <w:rPr>
          <w:noProof/>
          <w:sz w:val="20"/>
          <w:szCs w:val="24"/>
        </w:rPr>
        <w:t xml:space="preserve">Woroniecki, S. (2020). </w:t>
      </w:r>
      <w:r w:rsidRPr="001415C9">
        <w:rPr>
          <w:i/>
          <w:iCs/>
          <w:noProof/>
          <w:sz w:val="20"/>
          <w:szCs w:val="24"/>
        </w:rPr>
        <w:t>Confronting the ecology of crisis: The interlinked roles of ecosystem-based adaptation and empowerment</w:t>
      </w:r>
      <w:r w:rsidRPr="001415C9">
        <w:rPr>
          <w:noProof/>
          <w:sz w:val="20"/>
          <w:szCs w:val="24"/>
        </w:rPr>
        <w:t xml:space="preserve"> (1st ed.). Lund: Lund University.</w:t>
      </w:r>
    </w:p>
    <w:p w14:paraId="74A83710" w14:textId="77777777" w:rsidR="001415C9" w:rsidRPr="001415C9" w:rsidRDefault="001415C9" w:rsidP="001415C9">
      <w:pPr>
        <w:widowControl w:val="0"/>
        <w:spacing w:before="240" w:after="120" w:line="240" w:lineRule="atLeast"/>
        <w:ind w:left="480" w:hanging="480"/>
        <w:rPr>
          <w:noProof/>
          <w:sz w:val="20"/>
        </w:rPr>
      </w:pPr>
      <w:r w:rsidRPr="001415C9">
        <w:rPr>
          <w:noProof/>
          <w:sz w:val="20"/>
          <w:szCs w:val="24"/>
        </w:rPr>
        <w:t xml:space="preserve">Yin, R. K. (2003). </w:t>
      </w:r>
      <w:r w:rsidRPr="001415C9">
        <w:rPr>
          <w:i/>
          <w:iCs/>
          <w:noProof/>
          <w:sz w:val="20"/>
          <w:szCs w:val="24"/>
        </w:rPr>
        <w:t>Case Study Research: Design and Methods</w:t>
      </w:r>
      <w:r w:rsidRPr="001415C9">
        <w:rPr>
          <w:noProof/>
          <w:sz w:val="20"/>
          <w:szCs w:val="24"/>
        </w:rPr>
        <w:t xml:space="preserve"> (3rd ed.; G. Dickens &amp; K. Wiley, Eds.). Thousand Oaks, California: Sage Publications, Inc.</w:t>
      </w:r>
    </w:p>
    <w:p w14:paraId="793FA3D2" w14:textId="460B1936" w:rsidR="004D2856" w:rsidRPr="008808A9" w:rsidRDefault="00C24A4A" w:rsidP="000F54D4">
      <w:pPr>
        <w:pStyle w:val="Bibliographyitem"/>
        <w:spacing w:before="240"/>
        <w:jc w:val="both"/>
        <w:rPr>
          <w:lang w:val="en-GB"/>
        </w:rPr>
      </w:pPr>
      <w:r w:rsidRPr="008808A9">
        <w:rPr>
          <w:lang w:val="en-GB"/>
        </w:rPr>
        <w:fldChar w:fldCharType="end"/>
      </w:r>
    </w:p>
    <w:p w14:paraId="197C9D83" w14:textId="77777777" w:rsidR="001A677A" w:rsidRPr="008808A9" w:rsidRDefault="001A677A">
      <w:pPr>
        <w:pStyle w:val="Bibliographyitem"/>
        <w:rPr>
          <w:lang w:val="en-GB"/>
        </w:rPr>
      </w:pPr>
    </w:p>
    <w:p w14:paraId="5CB3658F" w14:textId="77777777" w:rsidR="004D2856" w:rsidRPr="008808A9" w:rsidRDefault="004D2856">
      <w:pPr>
        <w:pStyle w:val="Bibliographyitem"/>
        <w:rPr>
          <w:lang w:val="en-GB"/>
        </w:rPr>
      </w:pPr>
    </w:p>
    <w:p w14:paraId="694BF6EA" w14:textId="77777777" w:rsidR="004D2856" w:rsidRPr="008808A9" w:rsidRDefault="004D2856">
      <w:pPr>
        <w:rPr>
          <w:lang w:val="en-GB"/>
        </w:rPr>
      </w:pPr>
      <w:bookmarkStart w:id="157" w:name="Abbreviations"/>
      <w:bookmarkEnd w:id="157"/>
    </w:p>
    <w:p w14:paraId="224C524A" w14:textId="77777777" w:rsidR="004D2856" w:rsidRPr="008808A9" w:rsidRDefault="004D2856">
      <w:pPr>
        <w:rPr>
          <w:lang w:val="en-GB"/>
        </w:rPr>
        <w:sectPr w:rsidR="004D2856" w:rsidRPr="008808A9" w:rsidSect="002727A7">
          <w:footerReference w:type="even" r:id="rId19"/>
          <w:footerReference w:type="default" r:id="rId20"/>
          <w:endnotePr>
            <w:numFmt w:val="decimal"/>
          </w:endnotePr>
          <w:pgSz w:w="11907" w:h="16839" w:code="9"/>
          <w:pgMar w:top="1440" w:right="1418" w:bottom="1021" w:left="1701" w:header="720" w:footer="720" w:gutter="0"/>
          <w:pgNumType w:start="1"/>
          <w:cols w:space="720"/>
        </w:sectPr>
      </w:pPr>
    </w:p>
    <w:p w14:paraId="50DB41A5" w14:textId="2106A795" w:rsidR="00942817" w:rsidRPr="008808A9" w:rsidRDefault="004D2856" w:rsidP="00CF49AB">
      <w:pPr>
        <w:pStyle w:val="Heading1"/>
        <w:numPr>
          <w:ilvl w:val="0"/>
          <w:numId w:val="0"/>
        </w:numPr>
        <w:rPr>
          <w:lang w:val="en-GB"/>
        </w:rPr>
      </w:pPr>
      <w:bookmarkStart w:id="158" w:name="_Ref42174708"/>
      <w:bookmarkStart w:id="159" w:name="_Ref42174724"/>
      <w:bookmarkStart w:id="160" w:name="_Ref42174737"/>
      <w:bookmarkStart w:id="161" w:name="_Ref42174742"/>
      <w:bookmarkStart w:id="162" w:name="_Ref42174765"/>
      <w:bookmarkStart w:id="163" w:name="_Toc48174897"/>
      <w:r w:rsidRPr="008808A9">
        <w:rPr>
          <w:lang w:val="en-GB"/>
        </w:rPr>
        <w:t>Appendix</w:t>
      </w:r>
      <w:r w:rsidR="00CF49AB" w:rsidRPr="008808A9">
        <w:rPr>
          <w:lang w:val="en-GB"/>
        </w:rPr>
        <w:t xml:space="preserve"> 1:</w:t>
      </w:r>
      <w:r w:rsidR="00942817" w:rsidRPr="008808A9">
        <w:rPr>
          <w:lang w:val="en-GB"/>
        </w:rPr>
        <w:t xml:space="preserve"> Classification of adaptative measures</w:t>
      </w:r>
      <w:bookmarkEnd w:id="158"/>
      <w:bookmarkEnd w:id="159"/>
      <w:bookmarkEnd w:id="160"/>
      <w:bookmarkEnd w:id="161"/>
      <w:bookmarkEnd w:id="162"/>
      <w:bookmarkEnd w:id="163"/>
      <w:r w:rsidR="00CF49AB" w:rsidRPr="008808A9">
        <w:rPr>
          <w:lang w:val="en-GB"/>
        </w:rPr>
        <w:t xml:space="preserve"> </w:t>
      </w:r>
    </w:p>
    <w:p w14:paraId="3165679C" w14:textId="0C4A017F" w:rsidR="00942817" w:rsidRPr="008808A9" w:rsidRDefault="00942817" w:rsidP="003B7742">
      <w:pPr>
        <w:pStyle w:val="Caption"/>
        <w:keepNext/>
        <w:spacing w:before="0" w:after="0"/>
        <w:rPr>
          <w:lang w:val="en-GB"/>
        </w:rPr>
      </w:pPr>
    </w:p>
    <w:tbl>
      <w:tblPr>
        <w:tblW w:w="88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03"/>
        <w:gridCol w:w="6609"/>
      </w:tblGrid>
      <w:tr w:rsidR="00942817" w:rsidRPr="008808A9" w14:paraId="008E78EB" w14:textId="77777777" w:rsidTr="00C3060F">
        <w:tc>
          <w:tcPr>
            <w:tcW w:w="2203" w:type="dxa"/>
            <w:shd w:val="clear" w:color="auto" w:fill="D9D9D9" w:themeFill="background1" w:themeFillShade="D9"/>
          </w:tcPr>
          <w:p w14:paraId="1A449F38" w14:textId="77777777" w:rsidR="00942817" w:rsidRPr="008808A9" w:rsidRDefault="00942817" w:rsidP="00C3060F">
            <w:pPr>
              <w:pStyle w:val="Tabletext"/>
              <w:spacing w:after="0"/>
              <w:rPr>
                <w:b/>
                <w:bCs/>
                <w:lang w:val="en-GB"/>
              </w:rPr>
            </w:pPr>
            <w:r w:rsidRPr="008808A9">
              <w:rPr>
                <w:b/>
                <w:bCs/>
                <w:lang w:val="en-GB"/>
              </w:rPr>
              <w:t>Criteria</w:t>
            </w:r>
          </w:p>
        </w:tc>
        <w:tc>
          <w:tcPr>
            <w:tcW w:w="6609" w:type="dxa"/>
            <w:shd w:val="clear" w:color="auto" w:fill="D9D9D9" w:themeFill="background1" w:themeFillShade="D9"/>
          </w:tcPr>
          <w:p w14:paraId="559CEF20" w14:textId="77777777" w:rsidR="00942817" w:rsidRPr="008808A9" w:rsidRDefault="00942817" w:rsidP="00C3060F">
            <w:pPr>
              <w:pStyle w:val="Tabletext"/>
              <w:spacing w:after="0" w:line="240" w:lineRule="auto"/>
              <w:rPr>
                <w:b/>
                <w:bCs/>
                <w:lang w:val="en-GB"/>
              </w:rPr>
            </w:pPr>
            <w:r w:rsidRPr="008808A9">
              <w:rPr>
                <w:b/>
                <w:bCs/>
                <w:lang w:val="en-GB"/>
              </w:rPr>
              <w:t>Description</w:t>
            </w:r>
          </w:p>
        </w:tc>
      </w:tr>
      <w:tr w:rsidR="00942817" w:rsidRPr="008808A9" w14:paraId="6D0D52E7" w14:textId="77777777" w:rsidTr="00C3060F">
        <w:tc>
          <w:tcPr>
            <w:tcW w:w="2203" w:type="dxa"/>
          </w:tcPr>
          <w:p w14:paraId="74C17E20" w14:textId="77777777" w:rsidR="00942817" w:rsidRPr="008808A9" w:rsidRDefault="00942817" w:rsidP="00C3060F">
            <w:pPr>
              <w:pStyle w:val="Tabletext"/>
              <w:spacing w:after="0"/>
              <w:rPr>
                <w:b/>
                <w:bCs/>
                <w:lang w:val="en-GB"/>
              </w:rPr>
            </w:pPr>
            <w:r w:rsidRPr="008808A9">
              <w:rPr>
                <w:b/>
                <w:bCs/>
                <w:lang w:val="en-GB"/>
              </w:rPr>
              <w:t xml:space="preserve">Temporal scope </w:t>
            </w:r>
          </w:p>
        </w:tc>
        <w:tc>
          <w:tcPr>
            <w:tcW w:w="6609" w:type="dxa"/>
          </w:tcPr>
          <w:p w14:paraId="3E1078A7" w14:textId="77777777" w:rsidR="00942817" w:rsidRPr="008808A9" w:rsidRDefault="00942817" w:rsidP="00815CC0">
            <w:pPr>
              <w:pStyle w:val="Tabletext"/>
              <w:numPr>
                <w:ilvl w:val="0"/>
                <w:numId w:val="17"/>
              </w:numPr>
              <w:spacing w:after="0"/>
              <w:rPr>
                <w:lang w:val="en-GB"/>
              </w:rPr>
            </w:pPr>
            <w:r w:rsidRPr="008808A9">
              <w:rPr>
                <w:lang w:val="en-GB"/>
              </w:rPr>
              <w:t>Short term vs long term</w:t>
            </w:r>
          </w:p>
          <w:p w14:paraId="18F17AC2" w14:textId="77777777" w:rsidR="00942817" w:rsidRPr="008808A9" w:rsidRDefault="00942817" w:rsidP="00815CC0">
            <w:pPr>
              <w:pStyle w:val="Tabletext"/>
              <w:numPr>
                <w:ilvl w:val="0"/>
                <w:numId w:val="17"/>
              </w:numPr>
              <w:spacing w:after="0"/>
              <w:rPr>
                <w:lang w:val="en-GB"/>
              </w:rPr>
            </w:pPr>
            <w:r w:rsidRPr="008808A9">
              <w:rPr>
                <w:lang w:val="en-GB"/>
              </w:rPr>
              <w:t>Routine measure</w:t>
            </w:r>
          </w:p>
          <w:p w14:paraId="02FF2106" w14:textId="77777777" w:rsidR="00942817" w:rsidRPr="008808A9" w:rsidRDefault="00942817" w:rsidP="00815CC0">
            <w:pPr>
              <w:pStyle w:val="Tabletext"/>
              <w:numPr>
                <w:ilvl w:val="0"/>
                <w:numId w:val="17"/>
              </w:numPr>
              <w:spacing w:after="0"/>
              <w:rPr>
                <w:lang w:val="en-GB"/>
              </w:rPr>
            </w:pPr>
            <w:r w:rsidRPr="008808A9">
              <w:rPr>
                <w:lang w:val="en-GB"/>
              </w:rPr>
              <w:t>Contingency measure</w:t>
            </w:r>
          </w:p>
          <w:p w14:paraId="10A28DAB" w14:textId="77777777" w:rsidR="00942817" w:rsidRPr="008808A9" w:rsidRDefault="00942817" w:rsidP="00815CC0">
            <w:pPr>
              <w:pStyle w:val="Tabletext"/>
              <w:numPr>
                <w:ilvl w:val="0"/>
                <w:numId w:val="17"/>
              </w:numPr>
              <w:spacing w:after="0"/>
              <w:rPr>
                <w:lang w:val="en-GB"/>
              </w:rPr>
            </w:pPr>
            <w:r w:rsidRPr="008808A9">
              <w:rPr>
                <w:lang w:val="en-GB"/>
              </w:rPr>
              <w:t>Progressive implementation</w:t>
            </w:r>
          </w:p>
          <w:p w14:paraId="47218C39" w14:textId="77777777" w:rsidR="00942817" w:rsidRPr="008808A9" w:rsidRDefault="00942817" w:rsidP="00815CC0">
            <w:pPr>
              <w:pStyle w:val="Tabletext"/>
              <w:numPr>
                <w:ilvl w:val="0"/>
                <w:numId w:val="17"/>
              </w:numPr>
              <w:spacing w:after="0"/>
              <w:rPr>
                <w:lang w:val="en-GB"/>
              </w:rPr>
            </w:pPr>
            <w:r w:rsidRPr="008808A9">
              <w:rPr>
                <w:lang w:val="en-GB"/>
              </w:rPr>
              <w:t>Instant implementation</w:t>
            </w:r>
          </w:p>
        </w:tc>
      </w:tr>
      <w:tr w:rsidR="00942817" w:rsidRPr="008808A9" w14:paraId="4659DEE5" w14:textId="77777777" w:rsidTr="00C3060F">
        <w:tc>
          <w:tcPr>
            <w:tcW w:w="2203" w:type="dxa"/>
          </w:tcPr>
          <w:p w14:paraId="33324CD9" w14:textId="77777777" w:rsidR="00942817" w:rsidRPr="008808A9" w:rsidRDefault="00942817" w:rsidP="00C3060F">
            <w:pPr>
              <w:pStyle w:val="Tabletext"/>
              <w:spacing w:after="0"/>
              <w:rPr>
                <w:b/>
                <w:bCs/>
                <w:lang w:val="en-GB"/>
              </w:rPr>
            </w:pPr>
            <w:r w:rsidRPr="008808A9">
              <w:rPr>
                <w:b/>
                <w:bCs/>
                <w:lang w:val="en-GB"/>
              </w:rPr>
              <w:t>Strategy</w:t>
            </w:r>
          </w:p>
        </w:tc>
        <w:tc>
          <w:tcPr>
            <w:tcW w:w="6609" w:type="dxa"/>
          </w:tcPr>
          <w:p w14:paraId="2BBAEE16" w14:textId="77777777" w:rsidR="00942817" w:rsidRPr="008808A9" w:rsidRDefault="00942817" w:rsidP="00815CC0">
            <w:pPr>
              <w:pStyle w:val="Tabletext"/>
              <w:numPr>
                <w:ilvl w:val="0"/>
                <w:numId w:val="18"/>
              </w:numPr>
              <w:spacing w:after="0" w:line="240" w:lineRule="auto"/>
              <w:rPr>
                <w:lang w:val="en-GB"/>
              </w:rPr>
            </w:pPr>
            <w:r w:rsidRPr="008808A9">
              <w:rPr>
                <w:lang w:val="en-GB"/>
              </w:rPr>
              <w:t xml:space="preserve">Retreat of settlements or infrastructure in disaster-prone areas </w:t>
            </w:r>
          </w:p>
          <w:p w14:paraId="3D4C7FE2" w14:textId="77777777" w:rsidR="00942817" w:rsidRPr="008808A9" w:rsidRDefault="00942817" w:rsidP="00815CC0">
            <w:pPr>
              <w:pStyle w:val="Tabletext"/>
              <w:numPr>
                <w:ilvl w:val="0"/>
                <w:numId w:val="18"/>
              </w:numPr>
              <w:spacing w:after="0" w:line="240" w:lineRule="auto"/>
              <w:rPr>
                <w:lang w:val="en-GB"/>
              </w:rPr>
            </w:pPr>
            <w:r w:rsidRPr="008808A9">
              <w:rPr>
                <w:lang w:val="en-GB"/>
              </w:rPr>
              <w:t>Protection and damage prevention of natural and socio-economic systems</w:t>
            </w:r>
          </w:p>
          <w:p w14:paraId="3AD2DC4A" w14:textId="77777777" w:rsidR="00942817" w:rsidRPr="008808A9" w:rsidRDefault="00942817" w:rsidP="00815CC0">
            <w:pPr>
              <w:pStyle w:val="Tabletext"/>
              <w:numPr>
                <w:ilvl w:val="0"/>
                <w:numId w:val="18"/>
              </w:numPr>
              <w:spacing w:after="0" w:line="240" w:lineRule="auto"/>
              <w:rPr>
                <w:lang w:val="en-GB"/>
              </w:rPr>
            </w:pPr>
            <w:r w:rsidRPr="008808A9">
              <w:rPr>
                <w:lang w:val="en-GB"/>
              </w:rPr>
              <w:t>Change or restoration of certain characteristics in a system</w:t>
            </w:r>
          </w:p>
        </w:tc>
      </w:tr>
      <w:tr w:rsidR="00942817" w:rsidRPr="008808A9" w14:paraId="369DB913" w14:textId="77777777" w:rsidTr="00C3060F">
        <w:tc>
          <w:tcPr>
            <w:tcW w:w="2203" w:type="dxa"/>
          </w:tcPr>
          <w:p w14:paraId="00C8D322" w14:textId="77777777" w:rsidR="00942817" w:rsidRPr="008808A9" w:rsidRDefault="00942817" w:rsidP="00C3060F">
            <w:pPr>
              <w:pStyle w:val="Tabletext"/>
              <w:spacing w:after="0"/>
              <w:rPr>
                <w:b/>
                <w:bCs/>
                <w:lang w:val="en-GB"/>
              </w:rPr>
            </w:pPr>
            <w:r w:rsidRPr="008808A9">
              <w:rPr>
                <w:b/>
                <w:bCs/>
                <w:lang w:val="en-GB"/>
              </w:rPr>
              <w:t>Policy instrument</w:t>
            </w:r>
          </w:p>
        </w:tc>
        <w:tc>
          <w:tcPr>
            <w:tcW w:w="6609" w:type="dxa"/>
          </w:tcPr>
          <w:p w14:paraId="33586DF5" w14:textId="77777777" w:rsidR="00942817" w:rsidRPr="008808A9" w:rsidRDefault="00942817" w:rsidP="00815CC0">
            <w:pPr>
              <w:pStyle w:val="Tabletext"/>
              <w:numPr>
                <w:ilvl w:val="0"/>
                <w:numId w:val="19"/>
              </w:numPr>
              <w:spacing w:after="0" w:line="240" w:lineRule="auto"/>
              <w:rPr>
                <w:lang w:val="en-GB"/>
              </w:rPr>
            </w:pPr>
            <w:r w:rsidRPr="008808A9">
              <w:rPr>
                <w:lang w:val="en-GB"/>
              </w:rPr>
              <w:t>Changes to laws, regulations, or institutions</w:t>
            </w:r>
          </w:p>
          <w:p w14:paraId="627F2918" w14:textId="77777777" w:rsidR="00942817" w:rsidRPr="008808A9" w:rsidRDefault="00942817" w:rsidP="00815CC0">
            <w:pPr>
              <w:pStyle w:val="Tabletext"/>
              <w:numPr>
                <w:ilvl w:val="0"/>
                <w:numId w:val="19"/>
              </w:numPr>
              <w:spacing w:after="0" w:line="240" w:lineRule="auto"/>
              <w:rPr>
                <w:lang w:val="en-GB"/>
              </w:rPr>
            </w:pPr>
            <w:r w:rsidRPr="008808A9">
              <w:rPr>
                <w:lang w:val="en-GB"/>
              </w:rPr>
              <w:t xml:space="preserve">Technology measures </w:t>
            </w:r>
          </w:p>
          <w:p w14:paraId="435861EF" w14:textId="77777777" w:rsidR="00942817" w:rsidRPr="008808A9" w:rsidRDefault="00942817" w:rsidP="00815CC0">
            <w:pPr>
              <w:pStyle w:val="Tabletext"/>
              <w:numPr>
                <w:ilvl w:val="0"/>
                <w:numId w:val="19"/>
              </w:numPr>
              <w:spacing w:after="0" w:line="240" w:lineRule="auto"/>
              <w:rPr>
                <w:lang w:val="en-GB"/>
              </w:rPr>
            </w:pPr>
            <w:r w:rsidRPr="008808A9">
              <w:rPr>
                <w:lang w:val="en-GB"/>
              </w:rPr>
              <w:t>Financial instruments</w:t>
            </w:r>
          </w:p>
          <w:p w14:paraId="30B1F8AC" w14:textId="77777777" w:rsidR="00942817" w:rsidRPr="008808A9" w:rsidRDefault="00942817" w:rsidP="00815CC0">
            <w:pPr>
              <w:pStyle w:val="Tabletext"/>
              <w:numPr>
                <w:ilvl w:val="0"/>
                <w:numId w:val="19"/>
              </w:numPr>
              <w:spacing w:after="0" w:line="240" w:lineRule="auto"/>
              <w:rPr>
                <w:lang w:val="en-GB"/>
              </w:rPr>
            </w:pPr>
            <w:r w:rsidRPr="008808A9">
              <w:rPr>
                <w:lang w:val="en-GB"/>
              </w:rPr>
              <w:t>Structural changes to a system</w:t>
            </w:r>
          </w:p>
        </w:tc>
      </w:tr>
      <w:tr w:rsidR="00942817" w:rsidRPr="008808A9" w14:paraId="5CEBF9E5" w14:textId="77777777" w:rsidTr="00C3060F">
        <w:tc>
          <w:tcPr>
            <w:tcW w:w="2203" w:type="dxa"/>
          </w:tcPr>
          <w:p w14:paraId="5BD1D888" w14:textId="77777777" w:rsidR="00942817" w:rsidRPr="008808A9" w:rsidRDefault="00942817" w:rsidP="00C3060F">
            <w:pPr>
              <w:pStyle w:val="Tabletext"/>
              <w:spacing w:after="0"/>
              <w:rPr>
                <w:b/>
                <w:bCs/>
                <w:lang w:val="en-GB"/>
              </w:rPr>
            </w:pPr>
            <w:r w:rsidRPr="008808A9">
              <w:rPr>
                <w:b/>
                <w:bCs/>
                <w:lang w:val="en-GB"/>
              </w:rPr>
              <w:t>Evaluation mechanism</w:t>
            </w:r>
          </w:p>
        </w:tc>
        <w:tc>
          <w:tcPr>
            <w:tcW w:w="6609" w:type="dxa"/>
          </w:tcPr>
          <w:p w14:paraId="1C6CAFF3" w14:textId="77777777" w:rsidR="00942817" w:rsidRPr="008808A9" w:rsidRDefault="00942817" w:rsidP="00815CC0">
            <w:pPr>
              <w:pStyle w:val="Tabletext"/>
              <w:numPr>
                <w:ilvl w:val="0"/>
                <w:numId w:val="20"/>
              </w:numPr>
              <w:spacing w:after="0" w:line="240" w:lineRule="auto"/>
              <w:rPr>
                <w:lang w:val="en-GB"/>
              </w:rPr>
            </w:pPr>
            <w:r w:rsidRPr="008808A9">
              <w:rPr>
                <w:lang w:val="en-GB"/>
              </w:rPr>
              <w:t>Cost-effectiveness</w:t>
            </w:r>
          </w:p>
          <w:p w14:paraId="10A6CF41" w14:textId="77777777" w:rsidR="00942817" w:rsidRPr="008808A9" w:rsidRDefault="00942817" w:rsidP="00815CC0">
            <w:pPr>
              <w:pStyle w:val="Tabletext"/>
              <w:numPr>
                <w:ilvl w:val="0"/>
                <w:numId w:val="20"/>
              </w:numPr>
              <w:spacing w:after="0" w:line="240" w:lineRule="auto"/>
              <w:rPr>
                <w:lang w:val="en-GB"/>
              </w:rPr>
            </w:pPr>
            <w:r w:rsidRPr="008808A9">
              <w:rPr>
                <w:lang w:val="en-GB"/>
              </w:rPr>
              <w:t>Efficiency</w:t>
            </w:r>
          </w:p>
          <w:p w14:paraId="6A699926" w14:textId="77777777" w:rsidR="00942817" w:rsidRPr="008808A9" w:rsidRDefault="00942817" w:rsidP="00815CC0">
            <w:pPr>
              <w:pStyle w:val="Tabletext"/>
              <w:numPr>
                <w:ilvl w:val="0"/>
                <w:numId w:val="20"/>
              </w:numPr>
              <w:spacing w:after="0" w:line="240" w:lineRule="auto"/>
              <w:rPr>
                <w:lang w:val="en-GB"/>
              </w:rPr>
            </w:pPr>
            <w:r w:rsidRPr="008808A9">
              <w:rPr>
                <w:lang w:val="en-GB"/>
              </w:rPr>
              <w:t>Ease of implementation</w:t>
            </w:r>
          </w:p>
          <w:p w14:paraId="70252AE8" w14:textId="77777777" w:rsidR="00942817" w:rsidRPr="008808A9" w:rsidRDefault="00942817" w:rsidP="00815CC0">
            <w:pPr>
              <w:pStyle w:val="Tabletext"/>
              <w:numPr>
                <w:ilvl w:val="0"/>
                <w:numId w:val="20"/>
              </w:numPr>
              <w:spacing w:after="0" w:line="240" w:lineRule="auto"/>
              <w:rPr>
                <w:lang w:val="en-GB"/>
              </w:rPr>
            </w:pPr>
            <w:r w:rsidRPr="008808A9">
              <w:rPr>
                <w:lang w:val="en-GB"/>
              </w:rPr>
              <w:t>Equity</w:t>
            </w:r>
          </w:p>
        </w:tc>
      </w:tr>
    </w:tbl>
    <w:p w14:paraId="63DEAA85" w14:textId="77777777" w:rsidR="00942817" w:rsidRPr="008808A9" w:rsidRDefault="00942817" w:rsidP="00942817">
      <w:pPr>
        <w:pStyle w:val="Caption"/>
        <w:keepNext/>
        <w:rPr>
          <w:lang w:val="en-GB"/>
        </w:rPr>
      </w:pPr>
      <w:r w:rsidRPr="008808A9">
        <w:rPr>
          <w:lang w:val="en-GB"/>
        </w:rPr>
        <w:t xml:space="preserve">Source: </w:t>
      </w:r>
      <w:r w:rsidRPr="008808A9">
        <w:rPr>
          <w:lang w:val="en-GB"/>
        </w:rPr>
        <w:fldChar w:fldCharType="begin" w:fldLock="1"/>
      </w:r>
      <w:r w:rsidRPr="008808A9">
        <w:rPr>
          <w:lang w:val="en-GB"/>
        </w:rPr>
        <w:instrText>ADDIN CSL_CITATION {"citationItems":[{"id":"ITEM-1","itemData":{"ISBN":"0 521 01500 6","abstract":"Climate Change 2001: Impacts, Adaptation, and Vu l n e r a b i l i t y is the most comprehensive and up-to-date scientific assessment of the consequences of, and adaptation responses to, climate change. The report: • Evaluates evidence that recent observed changes in climate have already affected a variety of physical and biological systems. • Makes a detailed study of the vulnerabilities of human populations to future climate change, including associated sea-level rise and changes in the frequency and intensity of climate extremes such as floods, droughts, heat waves and windstorms, and taking into account potential impacts on water resources, agriculture and food security, human health, coastal and other types of settlements, and economic activities. • Assesses the potential responses of natural environments and the wildlife that inhabit them to future climate change and identifies environments at particular risk. • Considers how adaptation to climate change might lessen adverse impacts or enhance beneficial impacts. • Provides an overview of the vulnerabilities and adaptation possibilities by major region of the world (Africa, A s i a , Australia/New Zealand, Europe, Latin America, North America, Polar Regions, and Small Island States). • Contrasts the different vulnerabilities of the developed and developing parts of the world and explores the implications for sustainable development and equity concerns. This latest assessment of the IPCC will again form the standard scientific reference for all those concerned with the environment a l and social consequences of climate change, including students and researchers in ecology, biology, hydrology, environmental science, economics, social science, natural resource management, public health, food security, and natural hazards, and policymakers and managers in governmental, industry, and other organizations responsible for resources likely to be affected by climate change","author":[{"dropping-particle":"","family":"IPCC","given":"","non-dropping-particle":"","parse-names":false,"suffix":""}],"editor":[{"dropping-particle":"","family":"McCarthy","given":"James J.","non-dropping-particle":"","parse-names":false,"suffix":""},{"dropping-particle":"","family":"Canziani","given":"Osvaldo F.","non-dropping-particle":"","parse-names":false,"suffix":""},{"dropping-particle":"","family":"Leary","given":"Neil A.","non-dropping-particle":"","parse-names":false,"suffix":""},{"dropping-particle":"","family":"Dokken","given":"David J.","non-dropping-particle":"","parse-names":false,"suffix":""},{"dropping-particle":"","family":"White","given":"Kasey S.","non-dropping-particle":"","parse-names":false,"suffix":""}],"id":"ITEM-1","issued":{"date-parts":[["2001"]]},"publisher":"Cambridge University Press","publisher-place":"Cambridge, United Kingdom","title":"Climate Change 2001: Impacts, Adaptation, and Vulnerability","type":"book"},"uris":["http://www.mendeley.com/documents/?uuid=336b0f79-9527-4b23-9f88-9b5b39bc2c71"]}],"mendeley":{"formattedCitation":"(IPCC, 2001)","plainTextFormattedCitation":"(IPCC, 2001)","previouslyFormattedCitation":"(IPCC, 2001)"},"properties":{"noteIndex":0},"schema":"https://github.com/citation-style-language/schema/raw/master/csl-citation.json"}</w:instrText>
      </w:r>
      <w:r w:rsidRPr="008808A9">
        <w:rPr>
          <w:lang w:val="en-GB"/>
        </w:rPr>
        <w:fldChar w:fldCharType="separate"/>
      </w:r>
      <w:r w:rsidRPr="008808A9">
        <w:rPr>
          <w:i w:val="0"/>
          <w:noProof/>
          <w:lang w:val="en-GB"/>
        </w:rPr>
        <w:t>(IPCC, 2001)</w:t>
      </w:r>
      <w:r w:rsidRPr="008808A9">
        <w:rPr>
          <w:lang w:val="en-GB"/>
        </w:rPr>
        <w:fldChar w:fldCharType="end"/>
      </w:r>
      <w:r w:rsidRPr="008808A9">
        <w:rPr>
          <w:lang w:val="en-GB"/>
        </w:rPr>
        <w:t xml:space="preserve"> </w:t>
      </w:r>
    </w:p>
    <w:p w14:paraId="770C6401" w14:textId="77777777" w:rsidR="00942817" w:rsidRPr="008808A9" w:rsidRDefault="00942817" w:rsidP="00942817">
      <w:pPr>
        <w:ind w:firstLine="720"/>
        <w:rPr>
          <w:lang w:val="en-GB"/>
        </w:rPr>
      </w:pPr>
    </w:p>
    <w:p w14:paraId="73111279" w14:textId="7BE5EEDF" w:rsidR="005A2A65" w:rsidRPr="008808A9" w:rsidRDefault="00942817" w:rsidP="00CF49AB">
      <w:pPr>
        <w:pStyle w:val="Heading1"/>
        <w:numPr>
          <w:ilvl w:val="0"/>
          <w:numId w:val="0"/>
        </w:numPr>
        <w:rPr>
          <w:lang w:val="en-GB"/>
        </w:rPr>
      </w:pPr>
      <w:bookmarkStart w:id="164" w:name="_Ref42174798"/>
      <w:bookmarkStart w:id="165" w:name="_Toc48174898"/>
      <w:r w:rsidRPr="008808A9">
        <w:rPr>
          <w:lang w:val="en-GB"/>
        </w:rPr>
        <w:t xml:space="preserve">Appendix 2: </w:t>
      </w:r>
      <w:r w:rsidR="003323A6" w:rsidRPr="008808A9">
        <w:rPr>
          <w:lang w:val="en-GB"/>
        </w:rPr>
        <w:t>City size classification</w:t>
      </w:r>
      <w:bookmarkEnd w:id="164"/>
      <w:bookmarkEnd w:id="165"/>
      <w:r w:rsidR="003323A6" w:rsidRPr="008808A9">
        <w:rPr>
          <w:lang w:val="en-GB"/>
        </w:rPr>
        <w:t xml:space="preserve"> </w:t>
      </w:r>
    </w:p>
    <w:p w14:paraId="60BD39F1" w14:textId="77777777" w:rsidR="003323A6" w:rsidRPr="008808A9" w:rsidRDefault="003323A6" w:rsidP="003B7742">
      <w:pPr>
        <w:pStyle w:val="Caption"/>
        <w:keepNext/>
        <w:spacing w:before="0" w:after="0"/>
        <w:rPr>
          <w:lang w:val="en-GB"/>
        </w:rPr>
      </w:pPr>
      <w:bookmarkStart w:id="166" w:name="_Hlk33277646"/>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01"/>
        <w:gridCol w:w="4764"/>
      </w:tblGrid>
      <w:tr w:rsidR="003323A6" w:rsidRPr="008808A9" w14:paraId="3DF59624" w14:textId="77777777" w:rsidTr="00DB463E">
        <w:tc>
          <w:tcPr>
            <w:tcW w:w="3955" w:type="dxa"/>
            <w:shd w:val="clear" w:color="auto" w:fill="D9D9D9" w:themeFill="background1" w:themeFillShade="D9"/>
          </w:tcPr>
          <w:bookmarkEnd w:id="166"/>
          <w:p w14:paraId="5664AFFC" w14:textId="77777777" w:rsidR="003323A6" w:rsidRPr="008808A9" w:rsidRDefault="003323A6" w:rsidP="00DB463E">
            <w:pPr>
              <w:pStyle w:val="Tabletext"/>
              <w:spacing w:after="0"/>
              <w:rPr>
                <w:b/>
                <w:bCs/>
                <w:lang w:val="en-GB"/>
              </w:rPr>
            </w:pPr>
            <w:r w:rsidRPr="008808A9">
              <w:rPr>
                <w:b/>
                <w:bCs/>
                <w:lang w:val="en-GB"/>
              </w:rPr>
              <w:t xml:space="preserve">Source </w:t>
            </w:r>
          </w:p>
        </w:tc>
        <w:tc>
          <w:tcPr>
            <w:tcW w:w="4823" w:type="dxa"/>
            <w:shd w:val="clear" w:color="auto" w:fill="D9D9D9" w:themeFill="background1" w:themeFillShade="D9"/>
          </w:tcPr>
          <w:p w14:paraId="6FC043CA" w14:textId="77777777" w:rsidR="003323A6" w:rsidRPr="008808A9" w:rsidRDefault="003323A6" w:rsidP="00DB463E">
            <w:pPr>
              <w:pStyle w:val="Tabletext"/>
              <w:spacing w:after="0" w:line="240" w:lineRule="auto"/>
              <w:rPr>
                <w:b/>
                <w:bCs/>
                <w:lang w:val="en-GB"/>
              </w:rPr>
            </w:pPr>
            <w:r w:rsidRPr="008808A9">
              <w:rPr>
                <w:b/>
                <w:bCs/>
                <w:lang w:val="en-GB"/>
              </w:rPr>
              <w:t>Classification of city by size</w:t>
            </w:r>
          </w:p>
        </w:tc>
      </w:tr>
      <w:tr w:rsidR="003323A6" w:rsidRPr="008808A9" w14:paraId="57A14912" w14:textId="77777777" w:rsidTr="00DB463E">
        <w:tc>
          <w:tcPr>
            <w:tcW w:w="3955" w:type="dxa"/>
          </w:tcPr>
          <w:p w14:paraId="118DC35D" w14:textId="77777777" w:rsidR="003323A6" w:rsidRPr="008808A9" w:rsidRDefault="003323A6" w:rsidP="00DB463E">
            <w:pPr>
              <w:pStyle w:val="Tabletext"/>
              <w:spacing w:after="0"/>
              <w:rPr>
                <w:lang w:val="en-GB"/>
              </w:rPr>
            </w:pPr>
            <w:r w:rsidRPr="008808A9">
              <w:rPr>
                <w:lang w:val="en-GB"/>
              </w:rPr>
              <w:t xml:space="preserve">In a joint document by the EU and the OECD   a classification of cities by urban centre size is proposed </w:t>
            </w:r>
            <w:r w:rsidRPr="008808A9">
              <w:rPr>
                <w:lang w:val="en-GB"/>
              </w:rPr>
              <w:fldChar w:fldCharType="begin" w:fldLock="1"/>
            </w:r>
            <w:r w:rsidRPr="008808A9">
              <w:rPr>
                <w:lang w:val="en-GB"/>
              </w:rPr>
              <w:instrText>ADDIN CSL_CITATION {"citationItems":[{"id":"ITEM-1","itemData":{"author":[{"dropping-particle":"","family":"Dijkstra","given":"Lewis","non-dropping-particle":"","parse-names":false,"suffix":""},{"dropping-particle":"","family":"Poelman","given":"Hugo","non-dropping-particle":"","parse-names":false,"suffix":""}],"id":"ITEM-1","issued":{"date-parts":[["2012"]]},"publisher":"European Commission, Regional and Urban Policy","title":"Cities in Europe: The new OECD-EC definition","type":"article"},"uris":["http://www.mendeley.com/documents/?uuid=e333ab11-587e-4024-8618-1a1250183fbd"]}],"mendeley":{"formattedCitation":"(Dijkstra &amp; Poelman, 2012)","plainTextFormattedCitation":"(Dijkstra &amp; Poelman, 2012)","previouslyFormattedCitation":"(Dijkstra &amp; Poelman, 2012)"},"properties":{"noteIndex":0},"schema":"https://github.com/citation-style-language/schema/raw/master/csl-citation.json"}</w:instrText>
            </w:r>
            <w:r w:rsidRPr="008808A9">
              <w:rPr>
                <w:lang w:val="en-GB"/>
              </w:rPr>
              <w:fldChar w:fldCharType="separate"/>
            </w:r>
            <w:r w:rsidRPr="008808A9">
              <w:rPr>
                <w:noProof/>
                <w:lang w:val="en-GB"/>
              </w:rPr>
              <w:t>(Dijkstra &amp; Poelman, 2012)</w:t>
            </w:r>
            <w:r w:rsidRPr="008808A9">
              <w:rPr>
                <w:lang w:val="en-GB"/>
              </w:rPr>
              <w:fldChar w:fldCharType="end"/>
            </w:r>
            <w:r w:rsidRPr="008808A9">
              <w:rPr>
                <w:lang w:val="en-GB"/>
              </w:rPr>
              <w:t>, as an attempt to overcome the difficulty of drawing international comparisons among cities without a common definition of what constitutes a city.</w:t>
            </w:r>
          </w:p>
        </w:tc>
        <w:tc>
          <w:tcPr>
            <w:tcW w:w="4823" w:type="dxa"/>
          </w:tcPr>
          <w:p w14:paraId="068C89ED" w14:textId="77777777" w:rsidR="003323A6" w:rsidRPr="008808A9" w:rsidRDefault="003323A6" w:rsidP="00815CC0">
            <w:pPr>
              <w:pStyle w:val="Tabletext"/>
              <w:numPr>
                <w:ilvl w:val="0"/>
                <w:numId w:val="15"/>
              </w:numPr>
              <w:spacing w:after="0" w:line="240" w:lineRule="auto"/>
              <w:rPr>
                <w:b/>
                <w:bCs/>
                <w:lang w:val="en-GB"/>
              </w:rPr>
            </w:pPr>
            <w:r w:rsidRPr="008808A9">
              <w:rPr>
                <w:b/>
                <w:bCs/>
                <w:lang w:val="en-GB"/>
              </w:rPr>
              <w:t>S: 50 000 to 100 000 inhabitants</w:t>
            </w:r>
          </w:p>
          <w:p w14:paraId="5893F2FB" w14:textId="77777777" w:rsidR="003323A6" w:rsidRPr="008808A9" w:rsidRDefault="003323A6" w:rsidP="00815CC0">
            <w:pPr>
              <w:pStyle w:val="Tabletext"/>
              <w:numPr>
                <w:ilvl w:val="0"/>
                <w:numId w:val="15"/>
              </w:numPr>
              <w:spacing w:after="0" w:line="240" w:lineRule="auto"/>
              <w:rPr>
                <w:lang w:val="en-GB"/>
              </w:rPr>
            </w:pPr>
            <w:r w:rsidRPr="008808A9">
              <w:rPr>
                <w:lang w:val="en-GB"/>
              </w:rPr>
              <w:t>M: 100 000 to 250 000 inhabitants</w:t>
            </w:r>
          </w:p>
          <w:p w14:paraId="3EDD75A1" w14:textId="77777777" w:rsidR="003323A6" w:rsidRPr="008808A9" w:rsidRDefault="003323A6" w:rsidP="00815CC0">
            <w:pPr>
              <w:pStyle w:val="Tabletext"/>
              <w:numPr>
                <w:ilvl w:val="0"/>
                <w:numId w:val="15"/>
              </w:numPr>
              <w:spacing w:after="0" w:line="240" w:lineRule="auto"/>
              <w:rPr>
                <w:lang w:val="en-GB"/>
              </w:rPr>
            </w:pPr>
            <w:r w:rsidRPr="008808A9">
              <w:rPr>
                <w:lang w:val="en-GB"/>
              </w:rPr>
              <w:t>L: 250 000 to 500 000 inhabitants</w:t>
            </w:r>
          </w:p>
          <w:p w14:paraId="50F67149" w14:textId="77777777" w:rsidR="003323A6" w:rsidRPr="008808A9" w:rsidRDefault="003323A6" w:rsidP="00815CC0">
            <w:pPr>
              <w:pStyle w:val="Tabletext"/>
              <w:numPr>
                <w:ilvl w:val="0"/>
                <w:numId w:val="15"/>
              </w:numPr>
              <w:spacing w:after="0" w:line="240" w:lineRule="auto"/>
              <w:rPr>
                <w:lang w:val="en-GB"/>
              </w:rPr>
            </w:pPr>
            <w:r w:rsidRPr="008808A9">
              <w:rPr>
                <w:lang w:val="en-GB"/>
              </w:rPr>
              <w:t>XL: 500 000 to 1 million inhabitants</w:t>
            </w:r>
          </w:p>
          <w:p w14:paraId="1964E885" w14:textId="77777777" w:rsidR="003323A6" w:rsidRPr="008808A9" w:rsidRDefault="003323A6" w:rsidP="00815CC0">
            <w:pPr>
              <w:pStyle w:val="Tabletext"/>
              <w:numPr>
                <w:ilvl w:val="0"/>
                <w:numId w:val="15"/>
              </w:numPr>
              <w:spacing w:after="0" w:line="240" w:lineRule="auto"/>
              <w:rPr>
                <w:lang w:val="en-GB"/>
              </w:rPr>
            </w:pPr>
            <w:r w:rsidRPr="008808A9">
              <w:rPr>
                <w:lang w:val="en-GB"/>
              </w:rPr>
              <w:t>XXL: 1 million to 5 million inhabitants</w:t>
            </w:r>
          </w:p>
          <w:p w14:paraId="4F38F87A" w14:textId="77777777" w:rsidR="003323A6" w:rsidRPr="008808A9" w:rsidRDefault="003323A6" w:rsidP="00815CC0">
            <w:pPr>
              <w:pStyle w:val="Tabletext"/>
              <w:numPr>
                <w:ilvl w:val="0"/>
                <w:numId w:val="15"/>
              </w:numPr>
              <w:spacing w:after="0" w:line="240" w:lineRule="auto"/>
              <w:rPr>
                <w:lang w:val="en-GB"/>
              </w:rPr>
            </w:pPr>
            <w:r w:rsidRPr="008808A9">
              <w:rPr>
                <w:lang w:val="en-GB"/>
              </w:rPr>
              <w:t>Global City: More than 5 million inhabitants</w:t>
            </w:r>
          </w:p>
        </w:tc>
      </w:tr>
      <w:tr w:rsidR="003323A6" w:rsidRPr="008808A9" w14:paraId="4A4724BA" w14:textId="77777777" w:rsidTr="00DB463E">
        <w:tc>
          <w:tcPr>
            <w:tcW w:w="3955" w:type="dxa"/>
          </w:tcPr>
          <w:p w14:paraId="617D0ED4" w14:textId="77777777" w:rsidR="003323A6" w:rsidRPr="008808A9" w:rsidRDefault="003323A6" w:rsidP="00DB463E">
            <w:pPr>
              <w:pStyle w:val="Tabletext"/>
              <w:spacing w:after="0"/>
              <w:rPr>
                <w:lang w:val="en-GB"/>
              </w:rPr>
            </w:pPr>
            <w:r w:rsidRPr="008808A9">
              <w:rPr>
                <w:lang w:val="en-GB"/>
              </w:rPr>
              <w:t xml:space="preserve">The OECD classifies urban areas by their size. This classification considers the administrative divisions of the cities, their population density and the commuting patterns of its residents </w:t>
            </w:r>
            <w:r w:rsidRPr="008808A9">
              <w:rPr>
                <w:lang w:val="en-GB"/>
              </w:rPr>
              <w:fldChar w:fldCharType="begin" w:fldLock="1"/>
            </w:r>
            <w:r w:rsidRPr="008808A9">
              <w:rPr>
                <w:lang w:val="en-GB"/>
              </w:rPr>
              <w:instrText>ADDIN CSL_CITATION {"citationItems":[{"id":"ITEM-1","itemData":{"URL":"https://data.oecd.org/popregion/urban-population-by-city-size.htm","accessed":{"date-parts":[["2020","2","16"]]},"author":[{"dropping-particle":"","family":"Organization for Economic Cooperation and Development","given":"","non-dropping-particle":"","parse-names":false,"suffix":""}],"id":"ITEM-1","issued":{"date-parts":[["2018"]]},"title":"Urban population by city size","type":"webpage"},"uris":["http://www.mendeley.com/documents/?uuid=8d3381b8-280d-44e9-9ce4-96eacc09f38a"]}],"mendeley":{"formattedCitation":"(Organization for Economic Cooperation and Development, 2018)","plainTextFormattedCitation":"(Organization for Economic Cooperation and Development, 2018)","previouslyFormattedCitation":"(Organization for Economic Cooperation and Development, 2018)"},"properties":{"noteIndex":0},"schema":"https://github.com/citation-style-language/schema/raw/master/csl-citation.json"}</w:instrText>
            </w:r>
            <w:r w:rsidRPr="008808A9">
              <w:rPr>
                <w:lang w:val="en-GB"/>
              </w:rPr>
              <w:fldChar w:fldCharType="separate"/>
            </w:r>
            <w:r w:rsidRPr="008808A9">
              <w:rPr>
                <w:noProof/>
                <w:lang w:val="en-GB"/>
              </w:rPr>
              <w:t>(Organization for Economic Cooperation and Development, 2018)</w:t>
            </w:r>
            <w:r w:rsidRPr="008808A9">
              <w:rPr>
                <w:lang w:val="en-GB"/>
              </w:rPr>
              <w:fldChar w:fldCharType="end"/>
            </w:r>
            <w:r w:rsidRPr="008808A9">
              <w:rPr>
                <w:lang w:val="en-GB"/>
              </w:rPr>
              <w:t>.</w:t>
            </w:r>
          </w:p>
        </w:tc>
        <w:tc>
          <w:tcPr>
            <w:tcW w:w="4823" w:type="dxa"/>
          </w:tcPr>
          <w:p w14:paraId="15AECC4F" w14:textId="77777777" w:rsidR="003323A6" w:rsidRPr="008808A9" w:rsidRDefault="003323A6" w:rsidP="00815CC0">
            <w:pPr>
              <w:pStyle w:val="Tabletext"/>
              <w:numPr>
                <w:ilvl w:val="0"/>
                <w:numId w:val="15"/>
              </w:numPr>
              <w:spacing w:after="0" w:line="240" w:lineRule="auto"/>
              <w:rPr>
                <w:b/>
                <w:bCs/>
                <w:lang w:val="en-GB"/>
              </w:rPr>
            </w:pPr>
            <w:r w:rsidRPr="008808A9">
              <w:rPr>
                <w:b/>
                <w:bCs/>
                <w:lang w:val="en-GB"/>
              </w:rPr>
              <w:t>Small urban areas: 50 000 to 200 000 inhabitants</w:t>
            </w:r>
          </w:p>
          <w:p w14:paraId="6DE0BEC0" w14:textId="77777777" w:rsidR="003323A6" w:rsidRPr="008808A9" w:rsidRDefault="003323A6" w:rsidP="00815CC0">
            <w:pPr>
              <w:pStyle w:val="Tabletext"/>
              <w:numPr>
                <w:ilvl w:val="0"/>
                <w:numId w:val="15"/>
              </w:numPr>
              <w:spacing w:after="0" w:line="240" w:lineRule="auto"/>
              <w:rPr>
                <w:lang w:val="en-GB"/>
              </w:rPr>
            </w:pPr>
            <w:r w:rsidRPr="008808A9">
              <w:rPr>
                <w:lang w:val="en-GB"/>
              </w:rPr>
              <w:t>Medium-sized urban areas: 200 000 to 500 000 inhabitants</w:t>
            </w:r>
          </w:p>
          <w:p w14:paraId="6202B399" w14:textId="77777777" w:rsidR="003323A6" w:rsidRPr="008808A9" w:rsidRDefault="003323A6" w:rsidP="00815CC0">
            <w:pPr>
              <w:pStyle w:val="Tabletext"/>
              <w:numPr>
                <w:ilvl w:val="0"/>
                <w:numId w:val="15"/>
              </w:numPr>
              <w:spacing w:after="0" w:line="240" w:lineRule="auto"/>
              <w:rPr>
                <w:lang w:val="en-GB"/>
              </w:rPr>
            </w:pPr>
            <w:r w:rsidRPr="008808A9">
              <w:rPr>
                <w:lang w:val="en-GB"/>
              </w:rPr>
              <w:t>Metropolitan areas: 500 000 to 1.5 million inhabitants</w:t>
            </w:r>
          </w:p>
          <w:p w14:paraId="1CB0EB7F" w14:textId="77777777" w:rsidR="003323A6" w:rsidRPr="008808A9" w:rsidRDefault="003323A6" w:rsidP="00815CC0">
            <w:pPr>
              <w:pStyle w:val="Tabletext"/>
              <w:numPr>
                <w:ilvl w:val="0"/>
                <w:numId w:val="15"/>
              </w:numPr>
              <w:spacing w:after="0" w:line="240" w:lineRule="auto"/>
              <w:rPr>
                <w:lang w:val="en-GB"/>
              </w:rPr>
            </w:pPr>
            <w:r w:rsidRPr="008808A9">
              <w:rPr>
                <w:lang w:val="en-GB"/>
              </w:rPr>
              <w:t>Large Metropolitan areas: 1.5 million inhabitants or more</w:t>
            </w:r>
          </w:p>
        </w:tc>
      </w:tr>
      <w:tr w:rsidR="003323A6" w:rsidRPr="008808A9" w14:paraId="3FC927DF" w14:textId="77777777" w:rsidTr="00DB463E">
        <w:tc>
          <w:tcPr>
            <w:tcW w:w="3955" w:type="dxa"/>
          </w:tcPr>
          <w:p w14:paraId="2658D940" w14:textId="77777777" w:rsidR="003323A6" w:rsidRPr="008808A9" w:rsidRDefault="003323A6" w:rsidP="00DB463E">
            <w:pPr>
              <w:pStyle w:val="Tabletext"/>
              <w:spacing w:after="0"/>
              <w:rPr>
                <w:lang w:val="en-GB"/>
              </w:rPr>
            </w:pPr>
            <w:r w:rsidRPr="008808A9">
              <w:rPr>
                <w:lang w:val="en-GB"/>
              </w:rPr>
              <w:t xml:space="preserve">The 2018 UN’s report on the world’s cities classifies cities according to their size, referring to it as “size class of settlement” </w:t>
            </w:r>
            <w:r w:rsidRPr="008808A9">
              <w:rPr>
                <w:lang w:val="en-GB"/>
              </w:rPr>
              <w:fldChar w:fldCharType="begin" w:fldLock="1"/>
            </w:r>
            <w:r w:rsidRPr="008808A9">
              <w:rPr>
                <w:lang w:val="en-GB"/>
              </w:rPr>
              <w:instrText>ADDIN CSL_CITATION {"citationItems":[{"id":"ITEM-1","itemData":{"ISBN":"ISBN 978-92-1-151549-7","abstract":"In 2018, an estimated 55.3 per cent of the world’s population lived in urban settlements. By 2030, urban areas are projected to house 60 per cent of people globally and one in every three people will live in cities with at least half a million inhab- itants. Understanding the key trends in urbaniza- tion likely to unfold over the coming years is cru- cial to the implementation of the 2030 Agenda for Sustainable Development, including Sustain- able Development Goal 11, to make cities and human settlements inclusive, safe, resilient and sustainable. This data booklet highlights current and future trajectories of populations in cities around the globe, drawing on the population estimates and projections published in World Urbanization Prospects: The 2018 Revision.","author":[{"dropping-particle":"","family":"United Nations","given":"","non-dropping-particle":"","parse-names":false,"suffix":""}],"container-title":"The World's Cities in 2018 - Data Booklet (ST/ESA/ SER.A/417)","id":"ITEM-1","issued":{"date-parts":[["2018"]]},"number-of-pages":"34","title":"The World's Cities in 2018-Data Booklet","type":"report","volume":"(ST/ESA/SE"},"uris":["http://www.mendeley.com/documents/?uuid=4d012708-8c30-46f2-af01-365bd3239489"]}],"mendeley":{"formattedCitation":"(United Nations, 2018)","plainTextFormattedCitation":"(United Nations, 2018)","previouslyFormattedCitation":"(United Nations, 2018)"},"properties":{"noteIndex":0},"schema":"https://github.com/citation-style-language/schema/raw/master/csl-citation.json"}</w:instrText>
            </w:r>
            <w:r w:rsidRPr="008808A9">
              <w:rPr>
                <w:lang w:val="en-GB"/>
              </w:rPr>
              <w:fldChar w:fldCharType="separate"/>
            </w:r>
            <w:r w:rsidRPr="008808A9">
              <w:rPr>
                <w:noProof/>
                <w:lang w:val="en-GB"/>
              </w:rPr>
              <w:t>(United Nations, 2018)</w:t>
            </w:r>
            <w:r w:rsidRPr="008808A9">
              <w:rPr>
                <w:lang w:val="en-GB"/>
              </w:rPr>
              <w:fldChar w:fldCharType="end"/>
            </w:r>
            <w:r w:rsidRPr="008808A9">
              <w:rPr>
                <w:lang w:val="en-GB"/>
              </w:rPr>
              <w:t>. The only type of city where a qualifier of size is utilized is when referring to cities with 10 million or more inhabitants, which are classified as megacities.</w:t>
            </w:r>
          </w:p>
        </w:tc>
        <w:tc>
          <w:tcPr>
            <w:tcW w:w="4823" w:type="dxa"/>
          </w:tcPr>
          <w:p w14:paraId="39933262" w14:textId="77777777" w:rsidR="003323A6" w:rsidRPr="008808A9" w:rsidRDefault="003323A6" w:rsidP="00815CC0">
            <w:pPr>
              <w:pStyle w:val="Tabletext"/>
              <w:numPr>
                <w:ilvl w:val="0"/>
                <w:numId w:val="15"/>
              </w:numPr>
              <w:spacing w:after="0" w:line="240" w:lineRule="auto"/>
              <w:rPr>
                <w:lang w:val="en-GB"/>
              </w:rPr>
            </w:pPr>
            <w:r w:rsidRPr="008808A9">
              <w:rPr>
                <w:lang w:val="en-GB"/>
              </w:rPr>
              <w:t xml:space="preserve">Rural </w:t>
            </w:r>
          </w:p>
          <w:p w14:paraId="5F00B40A" w14:textId="77777777" w:rsidR="003323A6" w:rsidRPr="008808A9" w:rsidRDefault="003323A6" w:rsidP="00815CC0">
            <w:pPr>
              <w:pStyle w:val="Tabletext"/>
              <w:numPr>
                <w:ilvl w:val="0"/>
                <w:numId w:val="15"/>
              </w:numPr>
              <w:spacing w:after="0" w:line="240" w:lineRule="auto"/>
              <w:rPr>
                <w:b/>
                <w:bCs/>
                <w:lang w:val="en-GB"/>
              </w:rPr>
            </w:pPr>
            <w:r w:rsidRPr="008808A9">
              <w:rPr>
                <w:b/>
                <w:bCs/>
                <w:lang w:val="en-GB"/>
              </w:rPr>
              <w:t>Fewer than 500 000 inhabitants</w:t>
            </w:r>
          </w:p>
          <w:p w14:paraId="3907C6B0" w14:textId="77777777" w:rsidR="003323A6" w:rsidRPr="008808A9" w:rsidRDefault="003323A6" w:rsidP="00815CC0">
            <w:pPr>
              <w:pStyle w:val="Tabletext"/>
              <w:numPr>
                <w:ilvl w:val="0"/>
                <w:numId w:val="15"/>
              </w:numPr>
              <w:spacing w:after="0" w:line="240" w:lineRule="auto"/>
              <w:rPr>
                <w:lang w:val="en-GB"/>
              </w:rPr>
            </w:pPr>
            <w:r w:rsidRPr="008808A9">
              <w:rPr>
                <w:lang w:val="en-GB"/>
              </w:rPr>
              <w:t>500 000 to 1 million inhabitants</w:t>
            </w:r>
          </w:p>
          <w:p w14:paraId="7A5E2CB8" w14:textId="77777777" w:rsidR="003323A6" w:rsidRPr="008808A9" w:rsidRDefault="003323A6" w:rsidP="00815CC0">
            <w:pPr>
              <w:pStyle w:val="Tabletext"/>
              <w:numPr>
                <w:ilvl w:val="0"/>
                <w:numId w:val="15"/>
              </w:numPr>
              <w:spacing w:after="0" w:line="240" w:lineRule="auto"/>
              <w:rPr>
                <w:lang w:val="en-GB"/>
              </w:rPr>
            </w:pPr>
            <w:r w:rsidRPr="008808A9">
              <w:rPr>
                <w:lang w:val="en-GB"/>
              </w:rPr>
              <w:t xml:space="preserve">1 million to 5 million inhabitants </w:t>
            </w:r>
          </w:p>
          <w:p w14:paraId="09E6866F" w14:textId="77777777" w:rsidR="003323A6" w:rsidRPr="008808A9" w:rsidRDefault="003323A6" w:rsidP="00815CC0">
            <w:pPr>
              <w:pStyle w:val="Tabletext"/>
              <w:numPr>
                <w:ilvl w:val="0"/>
                <w:numId w:val="15"/>
              </w:numPr>
              <w:spacing w:after="0" w:line="240" w:lineRule="auto"/>
              <w:rPr>
                <w:lang w:val="en-GB"/>
              </w:rPr>
            </w:pPr>
            <w:r w:rsidRPr="008808A9">
              <w:rPr>
                <w:lang w:val="en-GB"/>
              </w:rPr>
              <w:t xml:space="preserve">5 million to 10 million inhabitants </w:t>
            </w:r>
          </w:p>
          <w:p w14:paraId="6BBFFFE7" w14:textId="77777777" w:rsidR="003323A6" w:rsidRPr="008808A9" w:rsidRDefault="003323A6" w:rsidP="00815CC0">
            <w:pPr>
              <w:pStyle w:val="Tabletext"/>
              <w:numPr>
                <w:ilvl w:val="0"/>
                <w:numId w:val="15"/>
              </w:numPr>
              <w:spacing w:after="0" w:line="240" w:lineRule="auto"/>
              <w:rPr>
                <w:lang w:val="en-GB"/>
              </w:rPr>
            </w:pPr>
            <w:r w:rsidRPr="008808A9">
              <w:rPr>
                <w:lang w:val="en-GB"/>
              </w:rPr>
              <w:t>Megacities: 10 million or more inhabitants</w:t>
            </w:r>
          </w:p>
        </w:tc>
      </w:tr>
      <w:tr w:rsidR="003323A6" w:rsidRPr="008808A9" w14:paraId="432AB8F9" w14:textId="77777777" w:rsidTr="00DB463E">
        <w:tc>
          <w:tcPr>
            <w:tcW w:w="3955" w:type="dxa"/>
          </w:tcPr>
          <w:p w14:paraId="230B5FAB" w14:textId="77777777" w:rsidR="003323A6" w:rsidRPr="008808A9" w:rsidRDefault="003323A6" w:rsidP="00DB463E">
            <w:pPr>
              <w:pStyle w:val="Tabletext"/>
              <w:spacing w:after="0"/>
              <w:rPr>
                <w:lang w:val="en-GB"/>
              </w:rPr>
            </w:pPr>
            <w:r w:rsidRPr="008808A9">
              <w:rPr>
                <w:lang w:val="en-GB"/>
              </w:rPr>
              <w:t xml:space="preserve">The GCoM organizes its city members by population size, but without categorizing different population numbers in terms of small, medium, and big </w:t>
            </w:r>
            <w:r w:rsidRPr="008808A9">
              <w:rPr>
                <w:lang w:val="en-GB"/>
              </w:rPr>
              <w:fldChar w:fldCharType="begin" w:fldLock="1"/>
            </w:r>
            <w:r w:rsidRPr="008808A9">
              <w:rPr>
                <w:lang w:val="en-GB"/>
              </w:rPr>
              <w:instrText>ADDIN CSL_CITATION {"citationItems":[{"id":"ITEM-1","itemData":{"URL":"https://www.globalcovenantofmayors.org/about/","accessed":{"date-parts":[["2019","12","14"]]},"author":[{"dropping-particle":"","family":"Global Covenant of Mayors for Climate &amp; Energy","given":"","non-dropping-particle":"","parse-names":false,"suffix":""}],"id":"ITEM-1","issued":{"date-parts":[["2019"]]},"title":"Who we are","type":"webpage"},"uris":["http://www.mendeley.com/documents/?uuid=7583113a-1458-4ff4-afa2-fdb2d52b941a"]}],"mendeley":{"formattedCitation":"(Global Covenant of Mayors for Climate &amp; Energy, 2019)","plainTextFormattedCitation":"(Global Covenant of Mayors for Climate &amp; Energy, 2019)","previouslyFormattedCitation":"(Global Covenant of Mayors for Climate &amp; Energy, 2019)"},"properties":{"noteIndex":0},"schema":"https://github.com/citation-style-language/schema/raw/master/csl-citation.json"}</w:instrText>
            </w:r>
            <w:r w:rsidRPr="008808A9">
              <w:rPr>
                <w:lang w:val="en-GB"/>
              </w:rPr>
              <w:fldChar w:fldCharType="separate"/>
            </w:r>
            <w:r w:rsidRPr="008808A9">
              <w:rPr>
                <w:noProof/>
                <w:lang w:val="en-GB"/>
              </w:rPr>
              <w:t>(Global Covenant of Mayors for Climate &amp; Energy, 2019)</w:t>
            </w:r>
            <w:r w:rsidRPr="008808A9">
              <w:rPr>
                <w:lang w:val="en-GB"/>
              </w:rPr>
              <w:fldChar w:fldCharType="end"/>
            </w:r>
          </w:p>
        </w:tc>
        <w:tc>
          <w:tcPr>
            <w:tcW w:w="4823" w:type="dxa"/>
          </w:tcPr>
          <w:p w14:paraId="0661EBCE" w14:textId="77777777" w:rsidR="003323A6" w:rsidRPr="008808A9" w:rsidRDefault="003323A6" w:rsidP="00DB463E">
            <w:pPr>
              <w:pStyle w:val="Tabletext"/>
              <w:numPr>
                <w:ilvl w:val="0"/>
                <w:numId w:val="14"/>
              </w:numPr>
              <w:spacing w:after="0" w:line="240" w:lineRule="auto"/>
              <w:rPr>
                <w:lang w:val="en-GB"/>
              </w:rPr>
            </w:pPr>
            <w:r w:rsidRPr="008808A9">
              <w:rPr>
                <w:lang w:val="en-GB"/>
              </w:rPr>
              <w:t>&lt; 50 000 inhabitants</w:t>
            </w:r>
          </w:p>
          <w:p w14:paraId="759FF8A7" w14:textId="77777777" w:rsidR="003323A6" w:rsidRPr="008808A9" w:rsidRDefault="003323A6" w:rsidP="00DB463E">
            <w:pPr>
              <w:pStyle w:val="Tabletext"/>
              <w:numPr>
                <w:ilvl w:val="0"/>
                <w:numId w:val="14"/>
              </w:numPr>
              <w:spacing w:after="0" w:line="240" w:lineRule="auto"/>
              <w:rPr>
                <w:lang w:val="en-GB"/>
              </w:rPr>
            </w:pPr>
            <w:r w:rsidRPr="008808A9">
              <w:rPr>
                <w:lang w:val="en-GB"/>
              </w:rPr>
              <w:t>50 001 to 100 000 inhabitants</w:t>
            </w:r>
          </w:p>
          <w:p w14:paraId="15130F10" w14:textId="77777777" w:rsidR="003323A6" w:rsidRPr="008808A9" w:rsidRDefault="003323A6" w:rsidP="00DB463E">
            <w:pPr>
              <w:pStyle w:val="Tabletext"/>
              <w:numPr>
                <w:ilvl w:val="0"/>
                <w:numId w:val="14"/>
              </w:numPr>
              <w:spacing w:after="0" w:line="240" w:lineRule="auto"/>
              <w:rPr>
                <w:lang w:val="en-GB"/>
              </w:rPr>
            </w:pPr>
            <w:r w:rsidRPr="008808A9">
              <w:rPr>
                <w:lang w:val="en-GB"/>
              </w:rPr>
              <w:t>500 001 to 1 million inhabitants</w:t>
            </w:r>
          </w:p>
          <w:p w14:paraId="17359DF9" w14:textId="77777777" w:rsidR="003323A6" w:rsidRPr="008808A9" w:rsidRDefault="003323A6" w:rsidP="00DB463E">
            <w:pPr>
              <w:pStyle w:val="Tabletext"/>
              <w:numPr>
                <w:ilvl w:val="0"/>
                <w:numId w:val="14"/>
              </w:numPr>
              <w:spacing w:after="0" w:line="240" w:lineRule="auto"/>
              <w:rPr>
                <w:lang w:val="en-GB"/>
              </w:rPr>
            </w:pPr>
            <w:r w:rsidRPr="008808A9">
              <w:rPr>
                <w:lang w:val="en-GB"/>
              </w:rPr>
              <w:t xml:space="preserve">1 million +1 01 to 5 million inhabitants </w:t>
            </w:r>
          </w:p>
          <w:p w14:paraId="7EFA2608" w14:textId="77777777" w:rsidR="003323A6" w:rsidRPr="008808A9" w:rsidRDefault="003323A6" w:rsidP="00DB463E">
            <w:pPr>
              <w:pStyle w:val="Tabletext"/>
              <w:numPr>
                <w:ilvl w:val="0"/>
                <w:numId w:val="14"/>
              </w:numPr>
              <w:spacing w:after="0" w:line="240" w:lineRule="auto"/>
              <w:rPr>
                <w:lang w:val="en-GB"/>
              </w:rPr>
            </w:pPr>
            <w:r w:rsidRPr="008808A9">
              <w:rPr>
                <w:lang w:val="en-GB"/>
              </w:rPr>
              <w:t>5 million + 1 to 10 million inhabitants</w:t>
            </w:r>
          </w:p>
          <w:p w14:paraId="5D91F32C" w14:textId="77777777" w:rsidR="003323A6" w:rsidRPr="008808A9" w:rsidRDefault="003323A6" w:rsidP="00DB463E">
            <w:pPr>
              <w:pStyle w:val="Tabletext"/>
              <w:numPr>
                <w:ilvl w:val="0"/>
                <w:numId w:val="14"/>
              </w:numPr>
              <w:spacing w:after="0" w:line="240" w:lineRule="auto"/>
              <w:rPr>
                <w:lang w:val="en-GB"/>
              </w:rPr>
            </w:pPr>
            <w:r w:rsidRPr="008808A9">
              <w:rPr>
                <w:lang w:val="en-GB"/>
              </w:rPr>
              <w:t>10 million inhabitants</w:t>
            </w:r>
          </w:p>
        </w:tc>
      </w:tr>
      <w:tr w:rsidR="003323A6" w:rsidRPr="008808A9" w14:paraId="5CB82DB5" w14:textId="77777777" w:rsidTr="00DB463E">
        <w:tc>
          <w:tcPr>
            <w:tcW w:w="3955" w:type="dxa"/>
          </w:tcPr>
          <w:p w14:paraId="59070810" w14:textId="77777777" w:rsidR="003323A6" w:rsidRPr="008808A9" w:rsidRDefault="003323A6" w:rsidP="00DB463E">
            <w:pPr>
              <w:pStyle w:val="Tabletext"/>
              <w:spacing w:after="0"/>
              <w:rPr>
                <w:lang w:val="en-GB"/>
              </w:rPr>
            </w:pPr>
            <w:r w:rsidRPr="008808A9">
              <w:rPr>
                <w:lang w:val="en-GB"/>
              </w:rPr>
              <w:t xml:space="preserve">The GCoM regional page for the European Union and Western Europe classifies cities by number of inhabitants and comparative city size </w:t>
            </w:r>
            <w:r w:rsidRPr="008808A9">
              <w:rPr>
                <w:lang w:val="en-GB"/>
              </w:rPr>
              <w:fldChar w:fldCharType="begin" w:fldLock="1"/>
            </w:r>
            <w:r w:rsidRPr="008808A9">
              <w:rPr>
                <w:lang w:val="en-GB"/>
              </w:rPr>
              <w:instrText>ADDIN CSL_CITATION {"citationItems":[{"id":"ITEM-1","itemData":{"URL":"https://www.covenantofmayors.eu/about/covenant-community/supporters.html","accessed":{"date-parts":[["2019","12","5"]]},"author":[{"dropping-particle":"","family":"Covenant of Mayors for Climate &amp; Energy: European Union and Western Europe","given":"","non-dropping-particle":"","parse-names":false,"suffix":""}],"id":"ITEM-1","issued":{"date-parts":[["0"]]},"title":"Covenant Community","type":"webpage"},"uris":["http://www.mendeley.com/documents/?uuid=233aec29-9e24-4541-97a0-48e1945d4e35"]}],"mendeley":{"formattedCitation":"(Covenant of Mayors for Climate &amp; Energy: European Union and Western Europe, n.d.)","plainTextFormattedCitation":"(Covenant of Mayors for Climate &amp; Energy: European Union and Western Europe, n.d.)","previouslyFormattedCitation":"(Covenant of Mayors for Climate &amp; Energy: European Union and Western Europe, n.d.)"},"properties":{"noteIndex":0},"schema":"https://github.com/citation-style-language/schema/raw/master/csl-citation.json"}</w:instrText>
            </w:r>
            <w:r w:rsidRPr="008808A9">
              <w:rPr>
                <w:lang w:val="en-GB"/>
              </w:rPr>
              <w:fldChar w:fldCharType="separate"/>
            </w:r>
            <w:r w:rsidRPr="008808A9">
              <w:rPr>
                <w:noProof/>
                <w:lang w:val="en-GB"/>
              </w:rPr>
              <w:t>(Covenant of Mayors for Climate &amp; Energy: European Union and Western Europe, n.d.)</w:t>
            </w:r>
            <w:r w:rsidRPr="008808A9">
              <w:rPr>
                <w:lang w:val="en-GB"/>
              </w:rPr>
              <w:fldChar w:fldCharType="end"/>
            </w:r>
          </w:p>
        </w:tc>
        <w:tc>
          <w:tcPr>
            <w:tcW w:w="4823" w:type="dxa"/>
          </w:tcPr>
          <w:p w14:paraId="7DCD4552" w14:textId="77777777" w:rsidR="003323A6" w:rsidRPr="008808A9" w:rsidRDefault="003323A6" w:rsidP="00815CC0">
            <w:pPr>
              <w:pStyle w:val="Tabletext"/>
              <w:numPr>
                <w:ilvl w:val="0"/>
                <w:numId w:val="15"/>
              </w:numPr>
              <w:spacing w:after="0" w:line="240" w:lineRule="auto"/>
              <w:rPr>
                <w:lang w:val="en-GB"/>
              </w:rPr>
            </w:pPr>
            <w:r w:rsidRPr="008808A9">
              <w:rPr>
                <w:lang w:val="en-GB"/>
              </w:rPr>
              <w:t>XS: Less than 10 000 inhabitants</w:t>
            </w:r>
          </w:p>
          <w:p w14:paraId="46E95020" w14:textId="77777777" w:rsidR="003323A6" w:rsidRPr="008808A9" w:rsidRDefault="003323A6" w:rsidP="00815CC0">
            <w:pPr>
              <w:pStyle w:val="Tabletext"/>
              <w:numPr>
                <w:ilvl w:val="0"/>
                <w:numId w:val="15"/>
              </w:numPr>
              <w:spacing w:after="0" w:line="240" w:lineRule="auto"/>
              <w:rPr>
                <w:b/>
                <w:bCs/>
                <w:lang w:val="en-GB"/>
              </w:rPr>
            </w:pPr>
            <w:r w:rsidRPr="008808A9">
              <w:rPr>
                <w:b/>
                <w:bCs/>
                <w:lang w:val="en-GB"/>
              </w:rPr>
              <w:t>S: 10 000 to 50 000 inhabitants</w:t>
            </w:r>
          </w:p>
          <w:p w14:paraId="7FB3C6D8" w14:textId="77777777" w:rsidR="003323A6" w:rsidRPr="008808A9" w:rsidRDefault="003323A6" w:rsidP="00815CC0">
            <w:pPr>
              <w:pStyle w:val="Tabletext"/>
              <w:numPr>
                <w:ilvl w:val="0"/>
                <w:numId w:val="15"/>
              </w:numPr>
              <w:spacing w:after="0" w:line="240" w:lineRule="auto"/>
              <w:rPr>
                <w:lang w:val="en-GB"/>
              </w:rPr>
            </w:pPr>
            <w:r w:rsidRPr="008808A9">
              <w:rPr>
                <w:lang w:val="en-GB"/>
              </w:rPr>
              <w:t>M: 50 000 to 250 000 inhabitants</w:t>
            </w:r>
          </w:p>
          <w:p w14:paraId="2EE049E6" w14:textId="77777777" w:rsidR="003323A6" w:rsidRPr="008808A9" w:rsidRDefault="003323A6" w:rsidP="00815CC0">
            <w:pPr>
              <w:pStyle w:val="Tabletext"/>
              <w:numPr>
                <w:ilvl w:val="0"/>
                <w:numId w:val="15"/>
              </w:numPr>
              <w:spacing w:after="0" w:line="240" w:lineRule="auto"/>
              <w:rPr>
                <w:lang w:val="en-GB"/>
              </w:rPr>
            </w:pPr>
            <w:r w:rsidRPr="008808A9">
              <w:rPr>
                <w:lang w:val="en-GB"/>
              </w:rPr>
              <w:t xml:space="preserve">L: 250 000 to 500 000 inhabitants </w:t>
            </w:r>
          </w:p>
          <w:p w14:paraId="6D7FD917" w14:textId="77777777" w:rsidR="003323A6" w:rsidRPr="008808A9" w:rsidRDefault="003323A6" w:rsidP="00815CC0">
            <w:pPr>
              <w:pStyle w:val="Tabletext"/>
              <w:numPr>
                <w:ilvl w:val="0"/>
                <w:numId w:val="15"/>
              </w:numPr>
              <w:spacing w:after="0" w:line="240" w:lineRule="auto"/>
              <w:rPr>
                <w:lang w:val="en-GB"/>
              </w:rPr>
            </w:pPr>
            <w:r w:rsidRPr="008808A9">
              <w:rPr>
                <w:lang w:val="en-GB"/>
              </w:rPr>
              <w:t>XL: More than 500 000 inhabitants</w:t>
            </w:r>
          </w:p>
        </w:tc>
      </w:tr>
    </w:tbl>
    <w:p w14:paraId="20BE5764" w14:textId="77777777" w:rsidR="003323A6" w:rsidRPr="008808A9" w:rsidRDefault="003323A6" w:rsidP="003323A6">
      <w:pPr>
        <w:pStyle w:val="Caption"/>
        <w:rPr>
          <w:lang w:val="en-GB"/>
        </w:rPr>
      </w:pPr>
      <w:r w:rsidRPr="008808A9">
        <w:rPr>
          <w:lang w:val="en-GB"/>
        </w:rPr>
        <w:t xml:space="preserve">Source: Own table with information from </w:t>
      </w:r>
      <w:r w:rsidRPr="008808A9">
        <w:rPr>
          <w:lang w:val="en-GB"/>
        </w:rPr>
        <w:fldChar w:fldCharType="begin" w:fldLock="1"/>
      </w:r>
      <w:r w:rsidRPr="008808A9">
        <w:rPr>
          <w:lang w:val="en-GB"/>
        </w:rPr>
        <w:instrText>ADDIN CSL_CITATION {"citationItems":[{"id":"ITEM-1","itemData":{"URL":"https://www.globalcovenantofmayors.org/about/","accessed":{"date-parts":[["2019","12","14"]]},"author":[{"dropping-particle":"","family":"Global Covenant of Mayors for Climate &amp; Energy","given":"","non-dropping-particle":"","parse-names":false,"suffix":""}],"id":"ITEM-1","issued":{"date-parts":[["2019"]]},"title":"Who we are","type":"webpage"},"uris":["http://www.mendeley.com/documents/?uuid=7583113a-1458-4ff4-afa2-fdb2d52b941a"]},{"id":"ITEM-2","itemData":{"author":[{"dropping-particle":"","family":"Dijkstra","given":"Lewis","non-dropping-particle":"","parse-names":false,"suffix":""},{"dropping-particle":"","family":"Poelman","given":"Hugo","non-dropping-particle":"","parse-names":false,"suffix":""}],"id":"ITEM-2","issued":{"date-parts":[["2012"]]},"publisher":"European Commission, Regional and Urban Policy","title":"Cities in Europe: The new OECD-EC definition","type":"article"},"uris":["http://www.mendeley.com/documents/?uuid=e333ab11-587e-4024-8618-1a1250183fbd"]},{"id":"ITEM-3","itemData":{"ISBN":"ISBN 978-92-1-151549-7","abstract":"In 2018, an estimated 55.3 per cent of the world’s population lived in urban settlements. By 2030, urban areas are projected to house 60 per cent of people globally and one in every three people will live in cities with at least half a million inhab- itants. Understanding the key trends in urbaniza- tion likely to unfold over the coming years is cru- cial to the implementation of the 2030 Agenda for Sustainable Development, including Sustain- able Development Goal 11, to make cities and human settlements inclusive, safe, resilient and sustainable. This data booklet highlights current and future trajectories of populations in cities around the globe, drawing on the population estimates and projections published in World Urbanization Prospects: The 2018 Revision.","author":[{"dropping-particle":"","family":"United Nations","given":"","non-dropping-particle":"","parse-names":false,"suffix":""}],"container-title":"The World's Cities in 2018 - Data Booklet (ST/ESA/ SER.A/417)","id":"ITEM-3","issued":{"date-parts":[["2018"]]},"number-of-pages":"34","title":"The World's Cities in 2018-Data Booklet","type":"report","volume":"(ST/ESA/SE"},"uris":["http://www.mendeley.com/documents/?uuid=4d012708-8c30-46f2-af01-365bd3239489"]},{"id":"ITEM-4","itemData":{"URL":"https://www.covenantofmayors.eu/about/covenant-community/supporters.html","accessed":{"date-parts":[["2019","12","5"]]},"author":[{"dropping-particle":"","family":"Covenant of Mayors for Climate &amp; Energy: European Union and Western Europe","given":"","non-dropping-particle":"","parse-names":false,"suffix":""}],"id":"ITEM-4","issued":{"date-parts":[["0"]]},"title":"Covenant Community","type":"webpage"},"uris":["http://www.mendeley.com/documents/?uuid=233aec29-9e24-4541-97a0-48e1945d4e35"]}],"mendeley":{"formattedCitation":"(Covenant of Mayors for Climate &amp; Energy: European Union and Western Europe, n.d.; Dijkstra &amp; Poelman, 2012; Global Covenant of Mayors for Climate &amp; Energy, 2019; United Nations, 2018)","plainTextFormattedCitation":"(Covenant of Mayors for Climate &amp; Energy: European Union and Western Europe, n.d.; Dijkstra &amp; Poelman, 2012; Global Covenant of Mayors for Climate &amp; Energy, 2019; United Nations, 2018)","previouslyFormattedCitation":"(Covenant of Mayors for Climate &amp; Energy: European Union and Western Europe, n.d.; Dijkstra &amp; Poelman, 2012; Global Covenant of Mayors for Climate &amp; Energy, 2019; United Nations, 2018)"},"properties":{"noteIndex":0},"schema":"https://github.com/citation-style-language/schema/raw/master/csl-citation.json"}</w:instrText>
      </w:r>
      <w:r w:rsidRPr="008808A9">
        <w:rPr>
          <w:lang w:val="en-GB"/>
        </w:rPr>
        <w:fldChar w:fldCharType="separate"/>
      </w:r>
      <w:r w:rsidRPr="008808A9">
        <w:rPr>
          <w:noProof/>
          <w:lang w:val="en-GB"/>
        </w:rPr>
        <w:t>(Covenant of Mayors for Climate &amp; Energy: European Union and Western Europe, n.d.; Dijkstra &amp; Poelman, 2012; Global Covenant of Mayors for Climate &amp; Energy, 2019; United Nations, 2018)</w:t>
      </w:r>
      <w:r w:rsidRPr="008808A9">
        <w:rPr>
          <w:lang w:val="en-GB"/>
        </w:rPr>
        <w:fldChar w:fldCharType="end"/>
      </w:r>
      <w:r w:rsidRPr="008808A9">
        <w:rPr>
          <w:lang w:val="en-GB"/>
        </w:rPr>
        <w:t>.</w:t>
      </w:r>
    </w:p>
    <w:p w14:paraId="6A552D71" w14:textId="77777777" w:rsidR="003323A6" w:rsidRPr="008808A9" w:rsidRDefault="003323A6" w:rsidP="003323A6">
      <w:pPr>
        <w:rPr>
          <w:lang w:val="en-GB"/>
        </w:rPr>
      </w:pPr>
    </w:p>
    <w:p w14:paraId="0498A822" w14:textId="4F728C14" w:rsidR="007663ED" w:rsidRPr="008808A9" w:rsidRDefault="007663ED" w:rsidP="00C24A4A">
      <w:pPr>
        <w:rPr>
          <w:lang w:val="en-GB"/>
        </w:rPr>
      </w:pPr>
    </w:p>
    <w:p w14:paraId="7874B3D5" w14:textId="6D92861D" w:rsidR="00FF33A4" w:rsidRPr="008808A9" w:rsidRDefault="00FF33A4" w:rsidP="00C24A4A">
      <w:pPr>
        <w:rPr>
          <w:lang w:val="en-GB"/>
        </w:rPr>
      </w:pPr>
    </w:p>
    <w:p w14:paraId="292FE7B8" w14:textId="2DD947F3" w:rsidR="00FF33A4" w:rsidRPr="008808A9" w:rsidRDefault="00FF33A4" w:rsidP="00C24A4A">
      <w:pPr>
        <w:rPr>
          <w:lang w:val="en-GB"/>
        </w:rPr>
      </w:pPr>
    </w:p>
    <w:p w14:paraId="03AA0169" w14:textId="2C04BB3D" w:rsidR="00FF33A4" w:rsidRPr="008808A9" w:rsidRDefault="00FF33A4" w:rsidP="00C24A4A">
      <w:pPr>
        <w:rPr>
          <w:lang w:val="en-GB"/>
        </w:rPr>
      </w:pPr>
    </w:p>
    <w:p w14:paraId="4C8FDF70" w14:textId="467BA214" w:rsidR="00FF33A4" w:rsidRPr="008808A9" w:rsidRDefault="00FF33A4" w:rsidP="00C24A4A">
      <w:pPr>
        <w:rPr>
          <w:lang w:val="en-GB"/>
        </w:rPr>
      </w:pPr>
    </w:p>
    <w:p w14:paraId="1005C3AB" w14:textId="483027E6" w:rsidR="00FF33A4" w:rsidRPr="008808A9" w:rsidRDefault="00FF33A4" w:rsidP="00C24A4A">
      <w:pPr>
        <w:rPr>
          <w:lang w:val="en-GB"/>
        </w:rPr>
      </w:pPr>
    </w:p>
    <w:p w14:paraId="6D1B3FEE" w14:textId="166D2000" w:rsidR="00FF33A4" w:rsidRPr="008808A9" w:rsidRDefault="00FF33A4" w:rsidP="00FF33A4">
      <w:pPr>
        <w:pStyle w:val="Heading1"/>
        <w:numPr>
          <w:ilvl w:val="0"/>
          <w:numId w:val="0"/>
        </w:numPr>
        <w:rPr>
          <w:lang w:val="en-GB"/>
        </w:rPr>
      </w:pPr>
      <w:bookmarkStart w:id="167" w:name="_Ref42174831"/>
      <w:bookmarkStart w:id="168" w:name="_Toc48174899"/>
      <w:r w:rsidRPr="008808A9">
        <w:rPr>
          <w:lang w:val="en-GB"/>
        </w:rPr>
        <w:t>Appendix 3: Cartago’s portfolio of adaptation measures</w:t>
      </w:r>
      <w:bookmarkEnd w:id="167"/>
      <w:bookmarkEnd w:id="168"/>
      <w:r w:rsidRPr="008808A9">
        <w:rPr>
          <w:lang w:val="en-GB"/>
        </w:rPr>
        <w:t xml:space="preserve"> </w:t>
      </w:r>
    </w:p>
    <w:p w14:paraId="1D01CBE8" w14:textId="7CC1C6A8" w:rsidR="00FF33A4" w:rsidRPr="008808A9" w:rsidRDefault="00FF33A4" w:rsidP="003B7742">
      <w:pPr>
        <w:pStyle w:val="Caption"/>
        <w:keepNext/>
        <w:spacing w:before="0" w:after="0"/>
        <w:rPr>
          <w:lang w:val="en-GB"/>
        </w:rPr>
      </w:pPr>
    </w:p>
    <w:tbl>
      <w:tblPr>
        <w:tblW w:w="87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5"/>
        <w:gridCol w:w="5869"/>
        <w:gridCol w:w="2194"/>
      </w:tblGrid>
      <w:tr w:rsidR="00FF33A4" w:rsidRPr="008808A9" w14:paraId="2923FEAA" w14:textId="77777777" w:rsidTr="00AA3BEC">
        <w:tc>
          <w:tcPr>
            <w:tcW w:w="715" w:type="dxa"/>
            <w:shd w:val="clear" w:color="auto" w:fill="D9D9D9" w:themeFill="background1" w:themeFillShade="D9"/>
          </w:tcPr>
          <w:p w14:paraId="68F848F6" w14:textId="77777777" w:rsidR="00FF33A4" w:rsidRPr="008808A9" w:rsidRDefault="00FF33A4" w:rsidP="00AA3BEC">
            <w:pPr>
              <w:pStyle w:val="Tabletext"/>
              <w:spacing w:after="0" w:line="240" w:lineRule="auto"/>
              <w:jc w:val="center"/>
              <w:rPr>
                <w:b/>
                <w:bCs/>
                <w:lang w:val="en-GB"/>
              </w:rPr>
            </w:pPr>
            <w:r w:rsidRPr="008808A9">
              <w:rPr>
                <w:b/>
                <w:bCs/>
                <w:lang w:val="en-GB"/>
              </w:rPr>
              <w:t>Item</w:t>
            </w:r>
          </w:p>
        </w:tc>
        <w:tc>
          <w:tcPr>
            <w:tcW w:w="5869" w:type="dxa"/>
            <w:shd w:val="clear" w:color="auto" w:fill="D9D9D9" w:themeFill="background1" w:themeFillShade="D9"/>
          </w:tcPr>
          <w:p w14:paraId="181402BA" w14:textId="77777777" w:rsidR="00FF33A4" w:rsidRPr="008808A9" w:rsidRDefault="00FF33A4" w:rsidP="00AA3BEC">
            <w:pPr>
              <w:pStyle w:val="Tabletext"/>
              <w:spacing w:after="0" w:line="240" w:lineRule="auto"/>
              <w:jc w:val="center"/>
              <w:rPr>
                <w:b/>
                <w:bCs/>
                <w:lang w:val="en-GB"/>
              </w:rPr>
            </w:pPr>
            <w:r w:rsidRPr="008808A9">
              <w:rPr>
                <w:b/>
                <w:bCs/>
                <w:lang w:val="en-GB"/>
              </w:rPr>
              <w:t>Adaptation measure</w:t>
            </w:r>
          </w:p>
        </w:tc>
        <w:tc>
          <w:tcPr>
            <w:tcW w:w="2194" w:type="dxa"/>
            <w:shd w:val="clear" w:color="auto" w:fill="D9D9D9" w:themeFill="background1" w:themeFillShade="D9"/>
          </w:tcPr>
          <w:p w14:paraId="52B948A0" w14:textId="77777777" w:rsidR="00FF33A4" w:rsidRPr="008808A9" w:rsidRDefault="00FF33A4" w:rsidP="00AA3BEC">
            <w:pPr>
              <w:pStyle w:val="Tabletext"/>
              <w:spacing w:after="0" w:line="240" w:lineRule="auto"/>
              <w:jc w:val="center"/>
              <w:rPr>
                <w:b/>
                <w:bCs/>
                <w:lang w:val="en-GB"/>
              </w:rPr>
            </w:pPr>
            <w:r w:rsidRPr="008808A9">
              <w:rPr>
                <w:b/>
                <w:bCs/>
                <w:lang w:val="en-GB"/>
              </w:rPr>
              <w:t>Priority level</w:t>
            </w:r>
          </w:p>
        </w:tc>
      </w:tr>
      <w:tr w:rsidR="00FF33A4" w:rsidRPr="008808A9" w14:paraId="4213ADA2" w14:textId="77777777" w:rsidTr="00FF33A4">
        <w:tc>
          <w:tcPr>
            <w:tcW w:w="715" w:type="dxa"/>
            <w:vAlign w:val="center"/>
          </w:tcPr>
          <w:p w14:paraId="64ED7FBF" w14:textId="3CCB3986" w:rsidR="00FF33A4" w:rsidRPr="008808A9" w:rsidRDefault="00FF33A4" w:rsidP="00FF33A4">
            <w:pPr>
              <w:pStyle w:val="Tabletext"/>
              <w:spacing w:after="0"/>
              <w:rPr>
                <w:lang w:val="en-GB"/>
              </w:rPr>
            </w:pPr>
            <w:r w:rsidRPr="008808A9">
              <w:rPr>
                <w:lang w:val="en-GB"/>
              </w:rPr>
              <w:t>1</w:t>
            </w:r>
          </w:p>
        </w:tc>
        <w:tc>
          <w:tcPr>
            <w:tcW w:w="5869" w:type="dxa"/>
            <w:vAlign w:val="center"/>
          </w:tcPr>
          <w:p w14:paraId="064AA0E0" w14:textId="77777777" w:rsidR="00FF33A4" w:rsidRPr="008808A9" w:rsidRDefault="00FF33A4" w:rsidP="00FF33A4">
            <w:pPr>
              <w:pStyle w:val="Tabletext"/>
              <w:spacing w:after="0"/>
              <w:rPr>
                <w:lang w:val="en-GB"/>
              </w:rPr>
            </w:pPr>
            <w:r w:rsidRPr="008808A9">
              <w:rPr>
                <w:lang w:val="en-GB"/>
              </w:rPr>
              <w:t>Management of hydric resources through micro-basin projects associated to agricultural and livestock production</w:t>
            </w:r>
          </w:p>
        </w:tc>
        <w:tc>
          <w:tcPr>
            <w:tcW w:w="2194" w:type="dxa"/>
            <w:vMerge w:val="restart"/>
            <w:vAlign w:val="center"/>
          </w:tcPr>
          <w:p w14:paraId="780A66B9" w14:textId="7CA7BA36" w:rsidR="00FF33A4" w:rsidRPr="008808A9" w:rsidRDefault="00FF33A4" w:rsidP="00FF33A4">
            <w:pPr>
              <w:pStyle w:val="Tabletext"/>
              <w:spacing w:after="0"/>
              <w:rPr>
                <w:lang w:val="en-GB"/>
              </w:rPr>
            </w:pPr>
            <w:r w:rsidRPr="008808A9">
              <w:rPr>
                <w:lang w:val="en-GB"/>
              </w:rPr>
              <w:t>Priority project</w:t>
            </w:r>
          </w:p>
        </w:tc>
      </w:tr>
      <w:tr w:rsidR="00FF33A4" w:rsidRPr="008808A9" w14:paraId="1C8043C4" w14:textId="77777777" w:rsidTr="00FF33A4">
        <w:tc>
          <w:tcPr>
            <w:tcW w:w="715" w:type="dxa"/>
            <w:vAlign w:val="center"/>
          </w:tcPr>
          <w:p w14:paraId="07F90562" w14:textId="5B6A8FD0" w:rsidR="00FF33A4" w:rsidRPr="008808A9" w:rsidRDefault="00FF33A4" w:rsidP="00FF33A4">
            <w:pPr>
              <w:pStyle w:val="Tabletext"/>
              <w:spacing w:after="0" w:line="240" w:lineRule="auto"/>
              <w:rPr>
                <w:lang w:val="en-GB"/>
              </w:rPr>
            </w:pPr>
            <w:r w:rsidRPr="008808A9">
              <w:rPr>
                <w:lang w:val="en-GB"/>
              </w:rPr>
              <w:t>2</w:t>
            </w:r>
          </w:p>
        </w:tc>
        <w:tc>
          <w:tcPr>
            <w:tcW w:w="5869" w:type="dxa"/>
            <w:vAlign w:val="center"/>
          </w:tcPr>
          <w:p w14:paraId="775038CB" w14:textId="77777777" w:rsidR="00FF33A4" w:rsidRPr="008808A9" w:rsidRDefault="00FF33A4" w:rsidP="00FF33A4">
            <w:pPr>
              <w:pStyle w:val="Tabletext"/>
              <w:spacing w:after="0" w:line="240" w:lineRule="auto"/>
              <w:rPr>
                <w:lang w:val="en-GB"/>
              </w:rPr>
            </w:pPr>
            <w:r w:rsidRPr="008808A9">
              <w:rPr>
                <w:lang w:val="en-GB"/>
              </w:rPr>
              <w:t>Productive units in the backyards of women-headed households and/or vulnerable population through the “Productive Patios” project</w:t>
            </w:r>
          </w:p>
        </w:tc>
        <w:tc>
          <w:tcPr>
            <w:tcW w:w="2194" w:type="dxa"/>
            <w:vMerge/>
            <w:vAlign w:val="center"/>
          </w:tcPr>
          <w:p w14:paraId="5B9FCCCA" w14:textId="6D826FCA" w:rsidR="00FF33A4" w:rsidRPr="008808A9" w:rsidRDefault="00FF33A4" w:rsidP="00FF33A4">
            <w:pPr>
              <w:pStyle w:val="Tabletext"/>
              <w:spacing w:after="0" w:line="240" w:lineRule="auto"/>
              <w:rPr>
                <w:lang w:val="en-GB"/>
              </w:rPr>
            </w:pPr>
          </w:p>
        </w:tc>
      </w:tr>
      <w:tr w:rsidR="00FF33A4" w:rsidRPr="008808A9" w14:paraId="4C1B5F2B" w14:textId="77777777" w:rsidTr="00FF33A4">
        <w:tc>
          <w:tcPr>
            <w:tcW w:w="715" w:type="dxa"/>
            <w:vAlign w:val="center"/>
          </w:tcPr>
          <w:p w14:paraId="7FB47CA2" w14:textId="221BF901" w:rsidR="00FF33A4" w:rsidRPr="008808A9" w:rsidRDefault="00FF33A4" w:rsidP="00FF33A4">
            <w:pPr>
              <w:pStyle w:val="Tabletext"/>
              <w:spacing w:after="0" w:line="240" w:lineRule="auto"/>
              <w:rPr>
                <w:lang w:val="en-GB"/>
              </w:rPr>
            </w:pPr>
            <w:r w:rsidRPr="008808A9">
              <w:rPr>
                <w:lang w:val="en-GB"/>
              </w:rPr>
              <w:t>3</w:t>
            </w:r>
          </w:p>
        </w:tc>
        <w:tc>
          <w:tcPr>
            <w:tcW w:w="5869" w:type="dxa"/>
            <w:vAlign w:val="center"/>
          </w:tcPr>
          <w:p w14:paraId="4A1E492A" w14:textId="77777777" w:rsidR="00FF33A4" w:rsidRPr="008808A9" w:rsidRDefault="00FF33A4" w:rsidP="00FF33A4">
            <w:pPr>
              <w:pStyle w:val="Tabletext"/>
              <w:spacing w:after="0" w:line="240" w:lineRule="auto"/>
              <w:rPr>
                <w:lang w:val="en-GB"/>
              </w:rPr>
            </w:pPr>
            <w:r w:rsidRPr="008808A9">
              <w:rPr>
                <w:lang w:val="en-GB"/>
              </w:rPr>
              <w:t>Reduction of river and ravines pollution through individual septic tanks in the rural areas of Cartago</w:t>
            </w:r>
          </w:p>
        </w:tc>
        <w:tc>
          <w:tcPr>
            <w:tcW w:w="2194" w:type="dxa"/>
            <w:vMerge/>
            <w:vAlign w:val="center"/>
          </w:tcPr>
          <w:p w14:paraId="06E9A2E8" w14:textId="77777777" w:rsidR="00FF33A4" w:rsidRPr="008808A9" w:rsidRDefault="00FF33A4" w:rsidP="00FF33A4">
            <w:pPr>
              <w:pStyle w:val="Tabletext"/>
              <w:spacing w:after="0" w:line="240" w:lineRule="auto"/>
              <w:rPr>
                <w:lang w:val="en-GB"/>
              </w:rPr>
            </w:pPr>
          </w:p>
        </w:tc>
      </w:tr>
      <w:tr w:rsidR="00AC6F1B" w:rsidRPr="008808A9" w14:paraId="2C3DB322" w14:textId="77777777" w:rsidTr="00FF33A4">
        <w:tc>
          <w:tcPr>
            <w:tcW w:w="715" w:type="dxa"/>
            <w:vAlign w:val="center"/>
          </w:tcPr>
          <w:p w14:paraId="511EDA00" w14:textId="262C580F" w:rsidR="00AC6F1B" w:rsidRPr="008808A9" w:rsidRDefault="00AC6F1B" w:rsidP="00FF33A4">
            <w:pPr>
              <w:pStyle w:val="Tabletext"/>
              <w:spacing w:after="0" w:line="240" w:lineRule="auto"/>
              <w:rPr>
                <w:lang w:val="en-GB"/>
              </w:rPr>
            </w:pPr>
            <w:r w:rsidRPr="008808A9">
              <w:rPr>
                <w:lang w:val="en-GB"/>
              </w:rPr>
              <w:t>4</w:t>
            </w:r>
          </w:p>
        </w:tc>
        <w:tc>
          <w:tcPr>
            <w:tcW w:w="5869" w:type="dxa"/>
            <w:vAlign w:val="center"/>
          </w:tcPr>
          <w:p w14:paraId="279E02A0" w14:textId="171DB016" w:rsidR="00AC6F1B" w:rsidRPr="008808A9" w:rsidRDefault="00AC6F1B" w:rsidP="00FF33A4">
            <w:pPr>
              <w:pStyle w:val="Tabletext"/>
              <w:spacing w:after="0" w:line="240" w:lineRule="auto"/>
              <w:rPr>
                <w:lang w:val="en-GB"/>
              </w:rPr>
            </w:pPr>
            <w:r w:rsidRPr="008808A9">
              <w:rPr>
                <w:lang w:val="en-GB"/>
              </w:rPr>
              <w:t>Implementation of silvopasture systems in t</w:t>
            </w:r>
            <w:r w:rsidR="008E3283" w:rsidRPr="008808A9">
              <w:rPr>
                <w:lang w:val="en-GB"/>
              </w:rPr>
              <w:t xml:space="preserve">wo </w:t>
            </w:r>
            <w:r w:rsidRPr="008808A9">
              <w:rPr>
                <w:lang w:val="en-GB"/>
              </w:rPr>
              <w:t>micro-basin</w:t>
            </w:r>
            <w:r w:rsidR="008E3283" w:rsidRPr="008808A9">
              <w:rPr>
                <w:lang w:val="en-GB"/>
              </w:rPr>
              <w:t>s</w:t>
            </w:r>
            <w:r w:rsidRPr="008808A9">
              <w:rPr>
                <w:lang w:val="en-GB"/>
              </w:rPr>
              <w:t xml:space="preserve"> Los Negros and the basin of La </w:t>
            </w:r>
            <w:proofErr w:type="spellStart"/>
            <w:r w:rsidRPr="008808A9">
              <w:rPr>
                <w:lang w:val="en-GB"/>
              </w:rPr>
              <w:t>Vieja</w:t>
            </w:r>
            <w:proofErr w:type="spellEnd"/>
            <w:r w:rsidRPr="008808A9">
              <w:rPr>
                <w:lang w:val="en-GB"/>
              </w:rPr>
              <w:t xml:space="preserve"> river</w:t>
            </w:r>
          </w:p>
        </w:tc>
        <w:tc>
          <w:tcPr>
            <w:tcW w:w="2194" w:type="dxa"/>
            <w:vMerge w:val="restart"/>
            <w:vAlign w:val="center"/>
          </w:tcPr>
          <w:p w14:paraId="73D778AE" w14:textId="3FA40101" w:rsidR="00AC6F1B" w:rsidRPr="008808A9" w:rsidRDefault="00AC6F1B" w:rsidP="00FF33A4">
            <w:pPr>
              <w:pStyle w:val="Tabletext"/>
              <w:spacing w:after="0" w:line="240" w:lineRule="auto"/>
              <w:rPr>
                <w:lang w:val="en-GB"/>
              </w:rPr>
            </w:pPr>
            <w:r w:rsidRPr="008808A9">
              <w:rPr>
                <w:lang w:val="en-GB"/>
              </w:rPr>
              <w:t>Necessary projects</w:t>
            </w:r>
          </w:p>
        </w:tc>
      </w:tr>
      <w:tr w:rsidR="00AC6F1B" w:rsidRPr="008808A9" w14:paraId="52342DB9" w14:textId="77777777" w:rsidTr="00FF33A4">
        <w:tc>
          <w:tcPr>
            <w:tcW w:w="715" w:type="dxa"/>
            <w:vAlign w:val="center"/>
          </w:tcPr>
          <w:p w14:paraId="560DE602" w14:textId="0E3AEFE0" w:rsidR="00AC6F1B" w:rsidRPr="008808A9" w:rsidRDefault="00AC6F1B" w:rsidP="00FF33A4">
            <w:pPr>
              <w:pStyle w:val="Tabletext"/>
              <w:spacing w:after="0" w:line="240" w:lineRule="auto"/>
              <w:rPr>
                <w:lang w:val="en-GB"/>
              </w:rPr>
            </w:pPr>
            <w:r w:rsidRPr="008808A9">
              <w:rPr>
                <w:lang w:val="en-GB"/>
              </w:rPr>
              <w:t>5</w:t>
            </w:r>
          </w:p>
        </w:tc>
        <w:tc>
          <w:tcPr>
            <w:tcW w:w="5869" w:type="dxa"/>
            <w:vAlign w:val="center"/>
          </w:tcPr>
          <w:p w14:paraId="6E3DBF94" w14:textId="77777777" w:rsidR="00AC6F1B" w:rsidRPr="008808A9" w:rsidRDefault="00AC6F1B" w:rsidP="00FF33A4">
            <w:pPr>
              <w:pStyle w:val="Tabletext"/>
              <w:spacing w:after="0" w:line="240" w:lineRule="auto"/>
              <w:rPr>
                <w:lang w:val="en-GB"/>
              </w:rPr>
            </w:pPr>
            <w:r w:rsidRPr="008808A9">
              <w:rPr>
                <w:lang w:val="en-GB"/>
              </w:rPr>
              <w:t>Management of the impact to native forest areas and wetlands affected by housing developments</w:t>
            </w:r>
          </w:p>
        </w:tc>
        <w:tc>
          <w:tcPr>
            <w:tcW w:w="2194" w:type="dxa"/>
            <w:vMerge/>
            <w:vAlign w:val="center"/>
          </w:tcPr>
          <w:p w14:paraId="51EB7D56" w14:textId="77777777" w:rsidR="00AC6F1B" w:rsidRPr="008808A9" w:rsidRDefault="00AC6F1B" w:rsidP="00FF33A4">
            <w:pPr>
              <w:pStyle w:val="Tabletext"/>
              <w:spacing w:after="0" w:line="240" w:lineRule="auto"/>
              <w:rPr>
                <w:lang w:val="en-GB"/>
              </w:rPr>
            </w:pPr>
          </w:p>
        </w:tc>
      </w:tr>
      <w:tr w:rsidR="00AC6F1B" w:rsidRPr="008808A9" w14:paraId="216FA87B" w14:textId="77777777" w:rsidTr="00FF33A4">
        <w:tc>
          <w:tcPr>
            <w:tcW w:w="715" w:type="dxa"/>
            <w:vAlign w:val="center"/>
          </w:tcPr>
          <w:p w14:paraId="36CAF81C" w14:textId="06110F3D" w:rsidR="00AC6F1B" w:rsidRPr="008808A9" w:rsidRDefault="00AC6F1B" w:rsidP="00FF33A4">
            <w:pPr>
              <w:pStyle w:val="Tabletext"/>
              <w:spacing w:after="0" w:line="240" w:lineRule="auto"/>
              <w:rPr>
                <w:lang w:val="en-GB"/>
              </w:rPr>
            </w:pPr>
            <w:r w:rsidRPr="008808A9">
              <w:rPr>
                <w:lang w:val="en-GB"/>
              </w:rPr>
              <w:t>6</w:t>
            </w:r>
          </w:p>
        </w:tc>
        <w:tc>
          <w:tcPr>
            <w:tcW w:w="5869" w:type="dxa"/>
            <w:vAlign w:val="center"/>
          </w:tcPr>
          <w:p w14:paraId="239D2536" w14:textId="7B4B3CAD" w:rsidR="00AC6F1B" w:rsidRPr="008808A9" w:rsidRDefault="00AC6F1B" w:rsidP="00FF33A4">
            <w:pPr>
              <w:pStyle w:val="Tabletext"/>
              <w:spacing w:after="0" w:line="240" w:lineRule="auto"/>
              <w:rPr>
                <w:lang w:val="en-GB"/>
              </w:rPr>
            </w:pPr>
            <w:r w:rsidRPr="008808A9">
              <w:rPr>
                <w:lang w:val="en-GB"/>
              </w:rPr>
              <w:t xml:space="preserve">Recovery and protection of hydric resources and forest areas using living fences in the forest area of </w:t>
            </w:r>
            <w:proofErr w:type="spellStart"/>
            <w:r w:rsidRPr="008808A9">
              <w:rPr>
                <w:lang w:val="en-GB"/>
              </w:rPr>
              <w:t>Gualanday</w:t>
            </w:r>
            <w:proofErr w:type="spellEnd"/>
            <w:r w:rsidRPr="008808A9">
              <w:rPr>
                <w:lang w:val="en-GB"/>
              </w:rPr>
              <w:t xml:space="preserve"> and at the creeks of </w:t>
            </w:r>
            <w:proofErr w:type="spellStart"/>
            <w:r w:rsidRPr="008808A9">
              <w:rPr>
                <w:lang w:val="en-GB"/>
              </w:rPr>
              <w:t>Perejil</w:t>
            </w:r>
            <w:proofErr w:type="spellEnd"/>
            <w:r w:rsidRPr="008808A9">
              <w:rPr>
                <w:lang w:val="en-GB"/>
              </w:rPr>
              <w:t xml:space="preserve"> and </w:t>
            </w:r>
            <w:proofErr w:type="spellStart"/>
            <w:r w:rsidRPr="008808A9">
              <w:rPr>
                <w:lang w:val="en-GB"/>
              </w:rPr>
              <w:t>Aguas</w:t>
            </w:r>
            <w:proofErr w:type="spellEnd"/>
            <w:r w:rsidRPr="008808A9">
              <w:rPr>
                <w:lang w:val="en-GB"/>
              </w:rPr>
              <w:t xml:space="preserve"> </w:t>
            </w:r>
            <w:proofErr w:type="spellStart"/>
            <w:r w:rsidRPr="008808A9">
              <w:rPr>
                <w:lang w:val="en-GB"/>
              </w:rPr>
              <w:t>Claras</w:t>
            </w:r>
            <w:proofErr w:type="spellEnd"/>
          </w:p>
        </w:tc>
        <w:tc>
          <w:tcPr>
            <w:tcW w:w="2194" w:type="dxa"/>
            <w:vMerge/>
            <w:vAlign w:val="center"/>
          </w:tcPr>
          <w:p w14:paraId="5EA956B1" w14:textId="77777777" w:rsidR="00AC6F1B" w:rsidRPr="008808A9" w:rsidRDefault="00AC6F1B" w:rsidP="00FF33A4">
            <w:pPr>
              <w:pStyle w:val="Tabletext"/>
              <w:spacing w:after="0" w:line="240" w:lineRule="auto"/>
              <w:rPr>
                <w:lang w:val="en-GB"/>
              </w:rPr>
            </w:pPr>
          </w:p>
        </w:tc>
      </w:tr>
      <w:tr w:rsidR="00AC6F1B" w:rsidRPr="008808A9" w14:paraId="3160620D" w14:textId="77777777" w:rsidTr="00FF33A4">
        <w:tc>
          <w:tcPr>
            <w:tcW w:w="715" w:type="dxa"/>
            <w:vAlign w:val="center"/>
          </w:tcPr>
          <w:p w14:paraId="4686F6F9" w14:textId="578246BD" w:rsidR="00AC6F1B" w:rsidRPr="008808A9" w:rsidRDefault="00AC6F1B" w:rsidP="00FF33A4">
            <w:pPr>
              <w:pStyle w:val="Tabletext"/>
              <w:spacing w:after="0" w:line="240" w:lineRule="auto"/>
              <w:rPr>
                <w:lang w:val="en-GB"/>
              </w:rPr>
            </w:pPr>
            <w:r w:rsidRPr="008808A9">
              <w:rPr>
                <w:lang w:val="en-GB"/>
              </w:rPr>
              <w:t>7</w:t>
            </w:r>
          </w:p>
        </w:tc>
        <w:tc>
          <w:tcPr>
            <w:tcW w:w="5869" w:type="dxa"/>
            <w:vAlign w:val="center"/>
          </w:tcPr>
          <w:p w14:paraId="42BD8F7D" w14:textId="5B718878" w:rsidR="00AC6F1B" w:rsidRPr="008808A9" w:rsidRDefault="00AC6F1B" w:rsidP="00FF33A4">
            <w:pPr>
              <w:pStyle w:val="Tabletext"/>
              <w:spacing w:after="0" w:line="240" w:lineRule="auto"/>
              <w:rPr>
                <w:lang w:val="en-GB"/>
              </w:rPr>
            </w:pPr>
            <w:r w:rsidRPr="008808A9">
              <w:rPr>
                <w:lang w:val="en-GB"/>
              </w:rPr>
              <w:t xml:space="preserve">Increase, protection and recovery of the forest cover in </w:t>
            </w:r>
            <w:proofErr w:type="spellStart"/>
            <w:r w:rsidRPr="008808A9">
              <w:rPr>
                <w:lang w:val="en-GB"/>
              </w:rPr>
              <w:t>Gualanday</w:t>
            </w:r>
            <w:proofErr w:type="spellEnd"/>
            <w:r w:rsidRPr="008808A9">
              <w:rPr>
                <w:lang w:val="en-GB"/>
              </w:rPr>
              <w:t xml:space="preserve"> and at the creeks of </w:t>
            </w:r>
            <w:proofErr w:type="spellStart"/>
            <w:r w:rsidRPr="008808A9">
              <w:rPr>
                <w:lang w:val="en-GB"/>
              </w:rPr>
              <w:t>Perejil</w:t>
            </w:r>
            <w:proofErr w:type="spellEnd"/>
            <w:r w:rsidRPr="008808A9">
              <w:rPr>
                <w:lang w:val="en-GB"/>
              </w:rPr>
              <w:t xml:space="preserve"> and </w:t>
            </w:r>
            <w:proofErr w:type="spellStart"/>
            <w:r w:rsidRPr="008808A9">
              <w:rPr>
                <w:lang w:val="en-GB"/>
              </w:rPr>
              <w:t>Aguas</w:t>
            </w:r>
            <w:proofErr w:type="spellEnd"/>
            <w:r w:rsidRPr="008808A9">
              <w:rPr>
                <w:lang w:val="en-GB"/>
              </w:rPr>
              <w:t xml:space="preserve"> </w:t>
            </w:r>
            <w:proofErr w:type="spellStart"/>
            <w:r w:rsidRPr="008808A9">
              <w:rPr>
                <w:lang w:val="en-GB"/>
              </w:rPr>
              <w:t>Claras</w:t>
            </w:r>
            <w:proofErr w:type="spellEnd"/>
          </w:p>
        </w:tc>
        <w:tc>
          <w:tcPr>
            <w:tcW w:w="2194" w:type="dxa"/>
            <w:vMerge/>
            <w:vAlign w:val="center"/>
          </w:tcPr>
          <w:p w14:paraId="7D3690DD" w14:textId="77777777" w:rsidR="00AC6F1B" w:rsidRPr="008808A9" w:rsidRDefault="00AC6F1B" w:rsidP="00FF33A4">
            <w:pPr>
              <w:pStyle w:val="Tabletext"/>
              <w:spacing w:after="0" w:line="240" w:lineRule="auto"/>
              <w:rPr>
                <w:lang w:val="en-GB"/>
              </w:rPr>
            </w:pPr>
          </w:p>
        </w:tc>
      </w:tr>
      <w:tr w:rsidR="00AC6F1B" w:rsidRPr="008808A9" w14:paraId="3B5C6F94" w14:textId="77777777" w:rsidTr="00FF33A4">
        <w:tc>
          <w:tcPr>
            <w:tcW w:w="715" w:type="dxa"/>
            <w:vAlign w:val="center"/>
          </w:tcPr>
          <w:p w14:paraId="39A376B3" w14:textId="3BE0A79D" w:rsidR="00AC6F1B" w:rsidRPr="008808A9" w:rsidRDefault="00AC6F1B" w:rsidP="00FF33A4">
            <w:pPr>
              <w:pStyle w:val="Tabletext"/>
              <w:spacing w:after="0" w:line="240" w:lineRule="auto"/>
              <w:rPr>
                <w:lang w:val="en-GB"/>
              </w:rPr>
            </w:pPr>
            <w:r w:rsidRPr="008808A9">
              <w:rPr>
                <w:lang w:val="en-GB"/>
              </w:rPr>
              <w:t>8</w:t>
            </w:r>
          </w:p>
        </w:tc>
        <w:tc>
          <w:tcPr>
            <w:tcW w:w="5869" w:type="dxa"/>
            <w:vAlign w:val="center"/>
          </w:tcPr>
          <w:p w14:paraId="4F0D7FA0" w14:textId="66185D2B" w:rsidR="00AC6F1B" w:rsidRPr="008808A9" w:rsidRDefault="00AC6F1B" w:rsidP="00FF33A4">
            <w:pPr>
              <w:pStyle w:val="Tabletext"/>
              <w:spacing w:after="0" w:line="240" w:lineRule="auto"/>
              <w:rPr>
                <w:lang w:val="en-GB"/>
              </w:rPr>
            </w:pPr>
            <w:r w:rsidRPr="008808A9">
              <w:rPr>
                <w:lang w:val="en-GB"/>
              </w:rPr>
              <w:t xml:space="preserve">Recovery and protection of the forest cover in the sub-basin </w:t>
            </w:r>
            <w:proofErr w:type="spellStart"/>
            <w:r w:rsidRPr="008808A9">
              <w:rPr>
                <w:lang w:val="en-GB"/>
              </w:rPr>
              <w:t>Aguas</w:t>
            </w:r>
            <w:proofErr w:type="spellEnd"/>
            <w:r w:rsidRPr="008808A9">
              <w:rPr>
                <w:lang w:val="en-GB"/>
              </w:rPr>
              <w:t xml:space="preserve"> </w:t>
            </w:r>
            <w:proofErr w:type="spellStart"/>
            <w:r w:rsidRPr="008808A9">
              <w:rPr>
                <w:lang w:val="en-GB"/>
              </w:rPr>
              <w:t>Coloradas</w:t>
            </w:r>
            <w:proofErr w:type="spellEnd"/>
          </w:p>
        </w:tc>
        <w:tc>
          <w:tcPr>
            <w:tcW w:w="2194" w:type="dxa"/>
            <w:vMerge/>
            <w:vAlign w:val="center"/>
          </w:tcPr>
          <w:p w14:paraId="53E60BB8" w14:textId="77777777" w:rsidR="00AC6F1B" w:rsidRPr="008808A9" w:rsidRDefault="00AC6F1B" w:rsidP="00FF33A4">
            <w:pPr>
              <w:pStyle w:val="Tabletext"/>
              <w:spacing w:after="0" w:line="240" w:lineRule="auto"/>
              <w:rPr>
                <w:lang w:val="en-GB"/>
              </w:rPr>
            </w:pPr>
          </w:p>
        </w:tc>
      </w:tr>
      <w:tr w:rsidR="00AC6F1B" w:rsidRPr="008808A9" w14:paraId="5B6F23C3" w14:textId="77777777" w:rsidTr="00FF33A4">
        <w:tc>
          <w:tcPr>
            <w:tcW w:w="715" w:type="dxa"/>
            <w:vAlign w:val="center"/>
          </w:tcPr>
          <w:p w14:paraId="542760C1" w14:textId="348AFB8A" w:rsidR="00AC6F1B" w:rsidRPr="008808A9" w:rsidRDefault="00AC6F1B" w:rsidP="00FF33A4">
            <w:pPr>
              <w:pStyle w:val="Tabletext"/>
              <w:spacing w:after="0" w:line="240" w:lineRule="auto"/>
              <w:rPr>
                <w:lang w:val="en-GB"/>
              </w:rPr>
            </w:pPr>
            <w:r w:rsidRPr="008808A9">
              <w:rPr>
                <w:lang w:val="en-GB"/>
              </w:rPr>
              <w:t>9</w:t>
            </w:r>
          </w:p>
        </w:tc>
        <w:tc>
          <w:tcPr>
            <w:tcW w:w="5869" w:type="dxa"/>
            <w:vAlign w:val="center"/>
          </w:tcPr>
          <w:p w14:paraId="05B7C128" w14:textId="23BEB157" w:rsidR="00AC6F1B" w:rsidRPr="008808A9" w:rsidRDefault="00AC6F1B" w:rsidP="00FF33A4">
            <w:pPr>
              <w:pStyle w:val="Tabletext"/>
              <w:spacing w:after="0" w:line="240" w:lineRule="auto"/>
              <w:rPr>
                <w:lang w:val="en-GB"/>
              </w:rPr>
            </w:pPr>
            <w:r w:rsidRPr="008808A9">
              <w:rPr>
                <w:lang w:val="en-GB"/>
              </w:rPr>
              <w:t xml:space="preserve">Strategic wetland ecosystem management plans of La </w:t>
            </w:r>
            <w:proofErr w:type="spellStart"/>
            <w:r w:rsidRPr="008808A9">
              <w:rPr>
                <w:lang w:val="en-GB"/>
              </w:rPr>
              <w:t>Salud</w:t>
            </w:r>
            <w:proofErr w:type="spellEnd"/>
            <w:r w:rsidRPr="008808A9">
              <w:rPr>
                <w:lang w:val="en-GB"/>
              </w:rPr>
              <w:t xml:space="preserve"> and </w:t>
            </w:r>
            <w:proofErr w:type="spellStart"/>
            <w:r w:rsidRPr="008808A9">
              <w:rPr>
                <w:lang w:val="en-GB"/>
              </w:rPr>
              <w:t>Badeal</w:t>
            </w:r>
            <w:proofErr w:type="spellEnd"/>
            <w:r w:rsidRPr="008808A9">
              <w:rPr>
                <w:lang w:val="en-GB"/>
              </w:rPr>
              <w:t xml:space="preserve"> parks</w:t>
            </w:r>
          </w:p>
        </w:tc>
        <w:tc>
          <w:tcPr>
            <w:tcW w:w="2194" w:type="dxa"/>
            <w:vMerge/>
            <w:vAlign w:val="center"/>
          </w:tcPr>
          <w:p w14:paraId="7579C45D" w14:textId="77777777" w:rsidR="00AC6F1B" w:rsidRPr="008808A9" w:rsidRDefault="00AC6F1B" w:rsidP="00FF33A4">
            <w:pPr>
              <w:pStyle w:val="Tabletext"/>
              <w:spacing w:after="0" w:line="240" w:lineRule="auto"/>
              <w:rPr>
                <w:lang w:val="en-GB"/>
              </w:rPr>
            </w:pPr>
          </w:p>
        </w:tc>
      </w:tr>
      <w:tr w:rsidR="00AC6F1B" w:rsidRPr="008808A9" w14:paraId="487A2D8A" w14:textId="77777777" w:rsidTr="00FF33A4">
        <w:tc>
          <w:tcPr>
            <w:tcW w:w="715" w:type="dxa"/>
            <w:vAlign w:val="center"/>
          </w:tcPr>
          <w:p w14:paraId="1FC8F525" w14:textId="12EF1396" w:rsidR="00AC6F1B" w:rsidRPr="008808A9" w:rsidRDefault="00AC6F1B" w:rsidP="00FF33A4">
            <w:pPr>
              <w:pStyle w:val="Tabletext"/>
              <w:spacing w:after="0" w:line="240" w:lineRule="auto"/>
              <w:rPr>
                <w:lang w:val="en-GB"/>
              </w:rPr>
            </w:pPr>
            <w:r w:rsidRPr="008808A9">
              <w:rPr>
                <w:lang w:val="en-GB"/>
              </w:rPr>
              <w:t>10</w:t>
            </w:r>
          </w:p>
        </w:tc>
        <w:tc>
          <w:tcPr>
            <w:tcW w:w="5869" w:type="dxa"/>
            <w:vAlign w:val="center"/>
          </w:tcPr>
          <w:p w14:paraId="7B714981" w14:textId="15C0467C" w:rsidR="00AC6F1B" w:rsidRPr="008808A9" w:rsidRDefault="00AC6F1B" w:rsidP="00FF33A4">
            <w:pPr>
              <w:pStyle w:val="Tabletext"/>
              <w:spacing w:after="0" w:line="240" w:lineRule="auto"/>
              <w:rPr>
                <w:lang w:val="en-GB"/>
              </w:rPr>
            </w:pPr>
            <w:r w:rsidRPr="008808A9">
              <w:rPr>
                <w:lang w:val="en-GB"/>
              </w:rPr>
              <w:t xml:space="preserve">Protect and preserve the micro-basins draining towards the la </w:t>
            </w:r>
            <w:proofErr w:type="spellStart"/>
            <w:r w:rsidRPr="008808A9">
              <w:rPr>
                <w:lang w:val="en-GB"/>
              </w:rPr>
              <w:t>Vieja</w:t>
            </w:r>
            <w:proofErr w:type="spellEnd"/>
            <w:r w:rsidRPr="008808A9">
              <w:rPr>
                <w:lang w:val="en-GB"/>
              </w:rPr>
              <w:t xml:space="preserve"> basin river</w:t>
            </w:r>
          </w:p>
        </w:tc>
        <w:tc>
          <w:tcPr>
            <w:tcW w:w="2194" w:type="dxa"/>
            <w:vMerge/>
            <w:vAlign w:val="center"/>
          </w:tcPr>
          <w:p w14:paraId="441DDB7D" w14:textId="77777777" w:rsidR="00AC6F1B" w:rsidRPr="008808A9" w:rsidRDefault="00AC6F1B" w:rsidP="00FF33A4">
            <w:pPr>
              <w:pStyle w:val="Tabletext"/>
              <w:spacing w:after="0" w:line="240" w:lineRule="auto"/>
              <w:rPr>
                <w:lang w:val="en-GB"/>
              </w:rPr>
            </w:pPr>
          </w:p>
        </w:tc>
      </w:tr>
      <w:tr w:rsidR="00AC6F1B" w:rsidRPr="008808A9" w14:paraId="38BCA91F" w14:textId="77777777" w:rsidTr="00FF33A4">
        <w:tc>
          <w:tcPr>
            <w:tcW w:w="715" w:type="dxa"/>
            <w:vAlign w:val="center"/>
          </w:tcPr>
          <w:p w14:paraId="4E89F8B4" w14:textId="3EA8BA22" w:rsidR="00AC6F1B" w:rsidRPr="008808A9" w:rsidRDefault="00AC6F1B" w:rsidP="00FF33A4">
            <w:pPr>
              <w:pStyle w:val="Tabletext"/>
              <w:spacing w:after="0" w:line="240" w:lineRule="auto"/>
              <w:rPr>
                <w:lang w:val="en-GB"/>
              </w:rPr>
            </w:pPr>
            <w:r w:rsidRPr="008808A9">
              <w:rPr>
                <w:lang w:val="en-GB"/>
              </w:rPr>
              <w:t>11</w:t>
            </w:r>
          </w:p>
        </w:tc>
        <w:tc>
          <w:tcPr>
            <w:tcW w:w="5869" w:type="dxa"/>
            <w:vAlign w:val="center"/>
          </w:tcPr>
          <w:p w14:paraId="1E16ECA8" w14:textId="5DA52FA7" w:rsidR="00AC6F1B" w:rsidRPr="008808A9" w:rsidRDefault="00AC6F1B" w:rsidP="00FF33A4">
            <w:pPr>
              <w:pStyle w:val="Tabletext"/>
              <w:spacing w:after="0" w:line="240" w:lineRule="auto"/>
              <w:rPr>
                <w:lang w:val="en-GB"/>
              </w:rPr>
            </w:pPr>
            <w:r w:rsidRPr="008808A9">
              <w:rPr>
                <w:lang w:val="en-GB"/>
              </w:rPr>
              <w:t>Environmentally sustainable productive processes and systems</w:t>
            </w:r>
          </w:p>
        </w:tc>
        <w:tc>
          <w:tcPr>
            <w:tcW w:w="2194" w:type="dxa"/>
            <w:vMerge/>
            <w:vAlign w:val="center"/>
          </w:tcPr>
          <w:p w14:paraId="7081A5A5" w14:textId="77777777" w:rsidR="00AC6F1B" w:rsidRPr="008808A9" w:rsidRDefault="00AC6F1B" w:rsidP="00FF33A4">
            <w:pPr>
              <w:pStyle w:val="Tabletext"/>
              <w:spacing w:after="0" w:line="240" w:lineRule="auto"/>
              <w:rPr>
                <w:lang w:val="en-GB"/>
              </w:rPr>
            </w:pPr>
          </w:p>
        </w:tc>
      </w:tr>
      <w:tr w:rsidR="00AC6F1B" w:rsidRPr="008808A9" w14:paraId="525FB5B8" w14:textId="77777777" w:rsidTr="00FF33A4">
        <w:tc>
          <w:tcPr>
            <w:tcW w:w="715" w:type="dxa"/>
            <w:vAlign w:val="center"/>
          </w:tcPr>
          <w:p w14:paraId="17613405" w14:textId="22C46F52" w:rsidR="00AC6F1B" w:rsidRPr="008808A9" w:rsidRDefault="00AC6F1B" w:rsidP="00FF33A4">
            <w:pPr>
              <w:pStyle w:val="Tabletext"/>
              <w:spacing w:after="0" w:line="240" w:lineRule="auto"/>
              <w:rPr>
                <w:lang w:val="en-GB"/>
              </w:rPr>
            </w:pPr>
            <w:r w:rsidRPr="008808A9">
              <w:rPr>
                <w:lang w:val="en-GB"/>
              </w:rPr>
              <w:t>12</w:t>
            </w:r>
          </w:p>
        </w:tc>
        <w:tc>
          <w:tcPr>
            <w:tcW w:w="5869" w:type="dxa"/>
            <w:vAlign w:val="center"/>
          </w:tcPr>
          <w:p w14:paraId="071563A9" w14:textId="4EF40690" w:rsidR="00AC6F1B" w:rsidRPr="008808A9" w:rsidRDefault="00AC6F1B" w:rsidP="00FF33A4">
            <w:pPr>
              <w:pStyle w:val="Tabletext"/>
              <w:spacing w:after="0" w:line="240" w:lineRule="auto"/>
              <w:rPr>
                <w:lang w:val="en-GB"/>
              </w:rPr>
            </w:pPr>
            <w:r w:rsidRPr="008808A9">
              <w:rPr>
                <w:lang w:val="en-GB"/>
              </w:rPr>
              <w:t>Implementation of best agricultural practices</w:t>
            </w:r>
          </w:p>
        </w:tc>
        <w:tc>
          <w:tcPr>
            <w:tcW w:w="2194" w:type="dxa"/>
            <w:vMerge/>
            <w:vAlign w:val="center"/>
          </w:tcPr>
          <w:p w14:paraId="5A9CF494" w14:textId="77777777" w:rsidR="00AC6F1B" w:rsidRPr="008808A9" w:rsidRDefault="00AC6F1B" w:rsidP="00FF33A4">
            <w:pPr>
              <w:pStyle w:val="Tabletext"/>
              <w:spacing w:after="0" w:line="240" w:lineRule="auto"/>
              <w:rPr>
                <w:lang w:val="en-GB"/>
              </w:rPr>
            </w:pPr>
          </w:p>
        </w:tc>
      </w:tr>
      <w:tr w:rsidR="00AC6F1B" w:rsidRPr="008808A9" w14:paraId="5D783F02" w14:textId="77777777" w:rsidTr="00FF33A4">
        <w:tc>
          <w:tcPr>
            <w:tcW w:w="715" w:type="dxa"/>
            <w:vAlign w:val="center"/>
          </w:tcPr>
          <w:p w14:paraId="799D4147" w14:textId="442334C9" w:rsidR="00AC6F1B" w:rsidRPr="008808A9" w:rsidRDefault="00AC6F1B" w:rsidP="00FF33A4">
            <w:pPr>
              <w:pStyle w:val="Tabletext"/>
              <w:spacing w:after="0" w:line="240" w:lineRule="auto"/>
              <w:rPr>
                <w:lang w:val="en-GB"/>
              </w:rPr>
            </w:pPr>
            <w:r w:rsidRPr="008808A9">
              <w:rPr>
                <w:lang w:val="en-GB"/>
              </w:rPr>
              <w:t>13</w:t>
            </w:r>
          </w:p>
        </w:tc>
        <w:tc>
          <w:tcPr>
            <w:tcW w:w="5869" w:type="dxa"/>
            <w:vAlign w:val="center"/>
          </w:tcPr>
          <w:p w14:paraId="20DE2BB8" w14:textId="0AE6CF00" w:rsidR="00AC6F1B" w:rsidRPr="008808A9" w:rsidRDefault="00884279" w:rsidP="00FF33A4">
            <w:pPr>
              <w:pStyle w:val="Tabletext"/>
              <w:spacing w:after="0" w:line="240" w:lineRule="auto"/>
              <w:rPr>
                <w:lang w:val="en-GB"/>
              </w:rPr>
            </w:pPr>
            <w:r w:rsidRPr="008808A9">
              <w:rPr>
                <w:lang w:val="en-GB"/>
              </w:rPr>
              <w:t>Building hydr</w:t>
            </w:r>
            <w:r w:rsidR="008E3283" w:rsidRPr="008808A9">
              <w:rPr>
                <w:lang w:val="en-GB"/>
              </w:rPr>
              <w:t>o-storage</w:t>
            </w:r>
            <w:r w:rsidR="00C35D0C" w:rsidRPr="008808A9">
              <w:rPr>
                <w:lang w:val="en-GB"/>
              </w:rPr>
              <w:t>s</w:t>
            </w:r>
            <w:r w:rsidR="008E3283" w:rsidRPr="008808A9">
              <w:rPr>
                <w:lang w:val="en-GB"/>
              </w:rPr>
              <w:t xml:space="preserve"> in rural communities</w:t>
            </w:r>
          </w:p>
        </w:tc>
        <w:tc>
          <w:tcPr>
            <w:tcW w:w="2194" w:type="dxa"/>
            <w:vMerge/>
            <w:vAlign w:val="center"/>
          </w:tcPr>
          <w:p w14:paraId="063FED1E" w14:textId="77777777" w:rsidR="00AC6F1B" w:rsidRPr="008808A9" w:rsidRDefault="00AC6F1B" w:rsidP="00FF33A4">
            <w:pPr>
              <w:pStyle w:val="Tabletext"/>
              <w:spacing w:after="0" w:line="240" w:lineRule="auto"/>
              <w:rPr>
                <w:lang w:val="en-GB"/>
              </w:rPr>
            </w:pPr>
          </w:p>
        </w:tc>
      </w:tr>
      <w:tr w:rsidR="00AC6F1B" w:rsidRPr="008808A9" w14:paraId="52F687F8" w14:textId="77777777" w:rsidTr="00FF33A4">
        <w:tc>
          <w:tcPr>
            <w:tcW w:w="715" w:type="dxa"/>
            <w:vAlign w:val="center"/>
          </w:tcPr>
          <w:p w14:paraId="2C32A831" w14:textId="253CC31A" w:rsidR="00AC6F1B" w:rsidRPr="008808A9" w:rsidRDefault="00AC6F1B" w:rsidP="00FF33A4">
            <w:pPr>
              <w:pStyle w:val="Tabletext"/>
              <w:spacing w:after="0" w:line="240" w:lineRule="auto"/>
              <w:rPr>
                <w:lang w:val="en-GB"/>
              </w:rPr>
            </w:pPr>
            <w:r w:rsidRPr="008808A9">
              <w:rPr>
                <w:lang w:val="en-GB"/>
              </w:rPr>
              <w:t>14</w:t>
            </w:r>
          </w:p>
        </w:tc>
        <w:tc>
          <w:tcPr>
            <w:tcW w:w="5869" w:type="dxa"/>
            <w:vAlign w:val="center"/>
          </w:tcPr>
          <w:p w14:paraId="2E6B1D51" w14:textId="63D7A0EF" w:rsidR="00AC6F1B" w:rsidRPr="008808A9" w:rsidRDefault="00C35D0C" w:rsidP="00FF33A4">
            <w:pPr>
              <w:pStyle w:val="Tabletext"/>
              <w:spacing w:after="0" w:line="240" w:lineRule="auto"/>
              <w:rPr>
                <w:lang w:val="en-GB"/>
              </w:rPr>
            </w:pPr>
            <w:r w:rsidRPr="008808A9">
              <w:rPr>
                <w:lang w:val="en-GB"/>
              </w:rPr>
              <w:t xml:space="preserve">Works to avoid </w:t>
            </w:r>
            <w:r w:rsidR="00531353" w:rsidRPr="008808A9">
              <w:rPr>
                <w:lang w:val="en-GB"/>
              </w:rPr>
              <w:t xml:space="preserve">erosion at the margins of La </w:t>
            </w:r>
            <w:proofErr w:type="spellStart"/>
            <w:r w:rsidR="00531353" w:rsidRPr="008808A9">
              <w:rPr>
                <w:lang w:val="en-GB"/>
              </w:rPr>
              <w:t>Vieja</w:t>
            </w:r>
            <w:proofErr w:type="spellEnd"/>
            <w:r w:rsidR="00531353" w:rsidRPr="008808A9">
              <w:rPr>
                <w:lang w:val="en-GB"/>
              </w:rPr>
              <w:t xml:space="preserve"> river</w:t>
            </w:r>
          </w:p>
        </w:tc>
        <w:tc>
          <w:tcPr>
            <w:tcW w:w="2194" w:type="dxa"/>
            <w:vMerge/>
            <w:vAlign w:val="center"/>
          </w:tcPr>
          <w:p w14:paraId="5E508B22" w14:textId="77777777" w:rsidR="00AC6F1B" w:rsidRPr="008808A9" w:rsidRDefault="00AC6F1B" w:rsidP="00FF33A4">
            <w:pPr>
              <w:pStyle w:val="Tabletext"/>
              <w:spacing w:after="0" w:line="240" w:lineRule="auto"/>
              <w:rPr>
                <w:lang w:val="en-GB"/>
              </w:rPr>
            </w:pPr>
          </w:p>
        </w:tc>
      </w:tr>
      <w:tr w:rsidR="00AC6F1B" w:rsidRPr="008808A9" w14:paraId="377957F1" w14:textId="77777777" w:rsidTr="00FF33A4">
        <w:tc>
          <w:tcPr>
            <w:tcW w:w="715" w:type="dxa"/>
            <w:vAlign w:val="center"/>
          </w:tcPr>
          <w:p w14:paraId="38B12EE1" w14:textId="000E38E6" w:rsidR="00AC6F1B" w:rsidRPr="008808A9" w:rsidRDefault="00AC6F1B" w:rsidP="00FF33A4">
            <w:pPr>
              <w:pStyle w:val="Tabletext"/>
              <w:spacing w:after="0" w:line="240" w:lineRule="auto"/>
              <w:rPr>
                <w:lang w:val="en-GB"/>
              </w:rPr>
            </w:pPr>
            <w:r w:rsidRPr="008808A9">
              <w:rPr>
                <w:lang w:val="en-GB"/>
              </w:rPr>
              <w:t>15</w:t>
            </w:r>
          </w:p>
        </w:tc>
        <w:tc>
          <w:tcPr>
            <w:tcW w:w="5869" w:type="dxa"/>
            <w:vAlign w:val="center"/>
          </w:tcPr>
          <w:p w14:paraId="00602F01" w14:textId="4980F19F" w:rsidR="00AC6F1B" w:rsidRPr="008808A9" w:rsidRDefault="00930C79" w:rsidP="00FF33A4">
            <w:pPr>
              <w:pStyle w:val="Tabletext"/>
              <w:spacing w:after="0" w:line="240" w:lineRule="auto"/>
              <w:rPr>
                <w:lang w:val="en-GB"/>
              </w:rPr>
            </w:pPr>
            <w:r w:rsidRPr="008808A9">
              <w:rPr>
                <w:lang w:val="en-GB"/>
              </w:rPr>
              <w:t>Strategy for socialization and education for rural communities on the possible impacts of climate change</w:t>
            </w:r>
          </w:p>
        </w:tc>
        <w:tc>
          <w:tcPr>
            <w:tcW w:w="2194" w:type="dxa"/>
            <w:vMerge/>
            <w:vAlign w:val="center"/>
          </w:tcPr>
          <w:p w14:paraId="04F7F4DC" w14:textId="77777777" w:rsidR="00AC6F1B" w:rsidRPr="008808A9" w:rsidRDefault="00AC6F1B" w:rsidP="00FF33A4">
            <w:pPr>
              <w:pStyle w:val="Tabletext"/>
              <w:spacing w:after="0" w:line="240" w:lineRule="auto"/>
              <w:rPr>
                <w:lang w:val="en-GB"/>
              </w:rPr>
            </w:pPr>
          </w:p>
        </w:tc>
      </w:tr>
      <w:tr w:rsidR="00AC6F1B" w:rsidRPr="008808A9" w14:paraId="77FA9B33" w14:textId="77777777" w:rsidTr="00FF33A4">
        <w:tc>
          <w:tcPr>
            <w:tcW w:w="715" w:type="dxa"/>
            <w:vAlign w:val="center"/>
          </w:tcPr>
          <w:p w14:paraId="4D8CB942" w14:textId="4B3D5C4C" w:rsidR="00AC6F1B" w:rsidRPr="008808A9" w:rsidRDefault="00AC6F1B" w:rsidP="00FF33A4">
            <w:pPr>
              <w:pStyle w:val="Tabletext"/>
              <w:spacing w:after="0" w:line="240" w:lineRule="auto"/>
              <w:rPr>
                <w:lang w:val="en-GB"/>
              </w:rPr>
            </w:pPr>
            <w:r w:rsidRPr="008808A9">
              <w:rPr>
                <w:lang w:val="en-GB"/>
              </w:rPr>
              <w:t>16</w:t>
            </w:r>
          </w:p>
        </w:tc>
        <w:tc>
          <w:tcPr>
            <w:tcW w:w="5869" w:type="dxa"/>
            <w:vAlign w:val="center"/>
          </w:tcPr>
          <w:p w14:paraId="2AABEB54" w14:textId="5740E123" w:rsidR="00AC6F1B" w:rsidRPr="008808A9" w:rsidRDefault="00930C79" w:rsidP="00FF33A4">
            <w:pPr>
              <w:pStyle w:val="Tabletext"/>
              <w:spacing w:after="0" w:line="240" w:lineRule="auto"/>
              <w:rPr>
                <w:lang w:val="en-GB"/>
              </w:rPr>
            </w:pPr>
            <w:r w:rsidRPr="008808A9">
              <w:rPr>
                <w:lang w:val="en-GB"/>
              </w:rPr>
              <w:t>Research project on the social representations of climate change in Cartago</w:t>
            </w:r>
          </w:p>
        </w:tc>
        <w:tc>
          <w:tcPr>
            <w:tcW w:w="2194" w:type="dxa"/>
            <w:vMerge/>
            <w:vAlign w:val="center"/>
          </w:tcPr>
          <w:p w14:paraId="206FB189" w14:textId="77777777" w:rsidR="00AC6F1B" w:rsidRPr="008808A9" w:rsidRDefault="00AC6F1B" w:rsidP="00FF33A4">
            <w:pPr>
              <w:pStyle w:val="Tabletext"/>
              <w:spacing w:after="0" w:line="240" w:lineRule="auto"/>
              <w:rPr>
                <w:lang w:val="en-GB"/>
              </w:rPr>
            </w:pPr>
          </w:p>
        </w:tc>
      </w:tr>
      <w:tr w:rsidR="00AC6F1B" w:rsidRPr="008808A9" w14:paraId="1D363DCA" w14:textId="77777777" w:rsidTr="00FF33A4">
        <w:tc>
          <w:tcPr>
            <w:tcW w:w="715" w:type="dxa"/>
            <w:vAlign w:val="center"/>
          </w:tcPr>
          <w:p w14:paraId="6B4A2560" w14:textId="1312EFEC" w:rsidR="00AC6F1B" w:rsidRPr="008808A9" w:rsidRDefault="00AC6F1B" w:rsidP="00FF33A4">
            <w:pPr>
              <w:pStyle w:val="Tabletext"/>
              <w:spacing w:after="0" w:line="240" w:lineRule="auto"/>
              <w:rPr>
                <w:lang w:val="en-GB"/>
              </w:rPr>
            </w:pPr>
            <w:r w:rsidRPr="008808A9">
              <w:rPr>
                <w:lang w:val="en-GB"/>
              </w:rPr>
              <w:t>17</w:t>
            </w:r>
          </w:p>
        </w:tc>
        <w:tc>
          <w:tcPr>
            <w:tcW w:w="5869" w:type="dxa"/>
            <w:vAlign w:val="center"/>
          </w:tcPr>
          <w:p w14:paraId="1688CAF0" w14:textId="094ED77C" w:rsidR="00AC6F1B" w:rsidRPr="008808A9" w:rsidRDefault="00930C79" w:rsidP="00FF33A4">
            <w:pPr>
              <w:pStyle w:val="Tabletext"/>
              <w:spacing w:after="0" w:line="240" w:lineRule="auto"/>
              <w:rPr>
                <w:lang w:val="en-GB"/>
              </w:rPr>
            </w:pPr>
            <w:r w:rsidRPr="008808A9">
              <w:rPr>
                <w:lang w:val="en-GB"/>
              </w:rPr>
              <w:t xml:space="preserve">Incorporation of educational strategies on climate change in Environmental Institutional </w:t>
            </w:r>
            <w:r w:rsidR="007D031A" w:rsidRPr="008808A9">
              <w:rPr>
                <w:lang w:val="en-GB"/>
              </w:rPr>
              <w:t>School Projects</w:t>
            </w:r>
          </w:p>
        </w:tc>
        <w:tc>
          <w:tcPr>
            <w:tcW w:w="2194" w:type="dxa"/>
            <w:vMerge/>
            <w:vAlign w:val="center"/>
          </w:tcPr>
          <w:p w14:paraId="18DE24CB" w14:textId="77777777" w:rsidR="00AC6F1B" w:rsidRPr="008808A9" w:rsidRDefault="00AC6F1B" w:rsidP="00FF33A4">
            <w:pPr>
              <w:pStyle w:val="Tabletext"/>
              <w:spacing w:after="0" w:line="240" w:lineRule="auto"/>
              <w:rPr>
                <w:lang w:val="en-GB"/>
              </w:rPr>
            </w:pPr>
          </w:p>
        </w:tc>
      </w:tr>
      <w:tr w:rsidR="00AC6F1B" w:rsidRPr="008808A9" w14:paraId="0E53363E" w14:textId="77777777" w:rsidTr="00FF33A4">
        <w:tc>
          <w:tcPr>
            <w:tcW w:w="715" w:type="dxa"/>
            <w:vAlign w:val="center"/>
          </w:tcPr>
          <w:p w14:paraId="4A66AE43" w14:textId="0EF3EB50" w:rsidR="00AC6F1B" w:rsidRPr="008808A9" w:rsidRDefault="00AC6F1B" w:rsidP="00FF33A4">
            <w:pPr>
              <w:pStyle w:val="Tabletext"/>
              <w:spacing w:after="0" w:line="240" w:lineRule="auto"/>
              <w:rPr>
                <w:lang w:val="en-GB"/>
              </w:rPr>
            </w:pPr>
            <w:r w:rsidRPr="008808A9">
              <w:rPr>
                <w:lang w:val="en-GB"/>
              </w:rPr>
              <w:t>18</w:t>
            </w:r>
          </w:p>
        </w:tc>
        <w:tc>
          <w:tcPr>
            <w:tcW w:w="5869" w:type="dxa"/>
            <w:vAlign w:val="center"/>
          </w:tcPr>
          <w:p w14:paraId="60381695" w14:textId="42DB8539" w:rsidR="00AC6F1B" w:rsidRPr="008808A9" w:rsidRDefault="007D031A" w:rsidP="00FF33A4">
            <w:pPr>
              <w:pStyle w:val="Tabletext"/>
              <w:spacing w:after="0" w:line="240" w:lineRule="auto"/>
              <w:rPr>
                <w:lang w:val="en-GB"/>
              </w:rPr>
            </w:pPr>
            <w:r w:rsidRPr="008808A9">
              <w:rPr>
                <w:lang w:val="en-GB"/>
              </w:rPr>
              <w:t>Creation of Technical Inter-institutional Committees on Environmental Education</w:t>
            </w:r>
          </w:p>
        </w:tc>
        <w:tc>
          <w:tcPr>
            <w:tcW w:w="2194" w:type="dxa"/>
            <w:vMerge/>
            <w:vAlign w:val="center"/>
          </w:tcPr>
          <w:p w14:paraId="62C72E97" w14:textId="77777777" w:rsidR="00AC6F1B" w:rsidRPr="008808A9" w:rsidRDefault="00AC6F1B" w:rsidP="00FF33A4">
            <w:pPr>
              <w:pStyle w:val="Tabletext"/>
              <w:spacing w:after="0" w:line="240" w:lineRule="auto"/>
              <w:rPr>
                <w:lang w:val="en-GB"/>
              </w:rPr>
            </w:pPr>
          </w:p>
        </w:tc>
      </w:tr>
      <w:tr w:rsidR="00AC6F1B" w:rsidRPr="008808A9" w14:paraId="40521664" w14:textId="77777777" w:rsidTr="00FF33A4">
        <w:tc>
          <w:tcPr>
            <w:tcW w:w="715" w:type="dxa"/>
            <w:vAlign w:val="center"/>
          </w:tcPr>
          <w:p w14:paraId="5494EF53" w14:textId="435E9CC3" w:rsidR="00AC6F1B" w:rsidRPr="008808A9" w:rsidRDefault="00AC6F1B" w:rsidP="00FF33A4">
            <w:pPr>
              <w:pStyle w:val="Tabletext"/>
              <w:spacing w:after="0" w:line="240" w:lineRule="auto"/>
              <w:rPr>
                <w:lang w:val="en-GB"/>
              </w:rPr>
            </w:pPr>
            <w:r w:rsidRPr="008808A9">
              <w:rPr>
                <w:lang w:val="en-GB"/>
              </w:rPr>
              <w:t>19</w:t>
            </w:r>
          </w:p>
        </w:tc>
        <w:tc>
          <w:tcPr>
            <w:tcW w:w="5869" w:type="dxa"/>
            <w:vAlign w:val="center"/>
          </w:tcPr>
          <w:p w14:paraId="70AE18DE" w14:textId="2D40FF48" w:rsidR="00AC6F1B" w:rsidRPr="008808A9" w:rsidRDefault="00CB4043" w:rsidP="00FF33A4">
            <w:pPr>
              <w:pStyle w:val="Tabletext"/>
              <w:spacing w:after="0" w:line="240" w:lineRule="auto"/>
              <w:rPr>
                <w:lang w:val="en-GB"/>
              </w:rPr>
            </w:pPr>
            <w:r w:rsidRPr="008808A9">
              <w:rPr>
                <w:lang w:val="en-GB"/>
              </w:rPr>
              <w:t>Environmental Education Municipal Plan</w:t>
            </w:r>
          </w:p>
        </w:tc>
        <w:tc>
          <w:tcPr>
            <w:tcW w:w="2194" w:type="dxa"/>
            <w:vMerge/>
            <w:vAlign w:val="center"/>
          </w:tcPr>
          <w:p w14:paraId="61FCF50E" w14:textId="77777777" w:rsidR="00AC6F1B" w:rsidRPr="008808A9" w:rsidRDefault="00AC6F1B" w:rsidP="00FF33A4">
            <w:pPr>
              <w:pStyle w:val="Tabletext"/>
              <w:spacing w:after="0" w:line="240" w:lineRule="auto"/>
              <w:rPr>
                <w:lang w:val="en-GB"/>
              </w:rPr>
            </w:pPr>
          </w:p>
        </w:tc>
      </w:tr>
      <w:tr w:rsidR="00AC6F1B" w:rsidRPr="008808A9" w14:paraId="369A0B7A" w14:textId="77777777" w:rsidTr="00FF33A4">
        <w:tc>
          <w:tcPr>
            <w:tcW w:w="715" w:type="dxa"/>
            <w:vAlign w:val="center"/>
          </w:tcPr>
          <w:p w14:paraId="3183CBED" w14:textId="5C0E39AE" w:rsidR="00AC6F1B" w:rsidRPr="008808A9" w:rsidRDefault="00AC6F1B" w:rsidP="00FF33A4">
            <w:pPr>
              <w:pStyle w:val="Tabletext"/>
              <w:spacing w:after="0" w:line="240" w:lineRule="auto"/>
              <w:rPr>
                <w:lang w:val="en-GB"/>
              </w:rPr>
            </w:pPr>
            <w:r w:rsidRPr="008808A9">
              <w:rPr>
                <w:lang w:val="en-GB"/>
              </w:rPr>
              <w:t>20</w:t>
            </w:r>
          </w:p>
        </w:tc>
        <w:tc>
          <w:tcPr>
            <w:tcW w:w="5869" w:type="dxa"/>
            <w:vAlign w:val="center"/>
          </w:tcPr>
          <w:p w14:paraId="28330C61" w14:textId="35EE4E24" w:rsidR="00AC6F1B" w:rsidRPr="008808A9" w:rsidRDefault="00CB4043" w:rsidP="00FF33A4">
            <w:pPr>
              <w:pStyle w:val="Tabletext"/>
              <w:spacing w:after="0" w:line="240" w:lineRule="auto"/>
              <w:rPr>
                <w:lang w:val="en-GB"/>
              </w:rPr>
            </w:pPr>
            <w:r w:rsidRPr="008808A9">
              <w:rPr>
                <w:lang w:val="en-GB"/>
              </w:rPr>
              <w:t>Group of Urban Environmental Studies</w:t>
            </w:r>
          </w:p>
        </w:tc>
        <w:tc>
          <w:tcPr>
            <w:tcW w:w="2194" w:type="dxa"/>
            <w:vMerge/>
            <w:vAlign w:val="center"/>
          </w:tcPr>
          <w:p w14:paraId="496EB171" w14:textId="77777777" w:rsidR="00AC6F1B" w:rsidRPr="008808A9" w:rsidRDefault="00AC6F1B" w:rsidP="00FF33A4">
            <w:pPr>
              <w:pStyle w:val="Tabletext"/>
              <w:spacing w:after="0" w:line="240" w:lineRule="auto"/>
              <w:rPr>
                <w:lang w:val="en-GB"/>
              </w:rPr>
            </w:pPr>
          </w:p>
        </w:tc>
      </w:tr>
      <w:tr w:rsidR="00AC6F1B" w:rsidRPr="008808A9" w14:paraId="15D270CD" w14:textId="77777777" w:rsidTr="00FF33A4">
        <w:tc>
          <w:tcPr>
            <w:tcW w:w="715" w:type="dxa"/>
            <w:vAlign w:val="center"/>
          </w:tcPr>
          <w:p w14:paraId="2819F98D" w14:textId="11A88FF8" w:rsidR="00AC6F1B" w:rsidRPr="008808A9" w:rsidRDefault="00AC6F1B" w:rsidP="00FF33A4">
            <w:pPr>
              <w:pStyle w:val="Tabletext"/>
              <w:spacing w:after="0" w:line="240" w:lineRule="auto"/>
              <w:rPr>
                <w:lang w:val="en-GB"/>
              </w:rPr>
            </w:pPr>
            <w:r w:rsidRPr="008808A9">
              <w:rPr>
                <w:lang w:val="en-GB"/>
              </w:rPr>
              <w:t>21</w:t>
            </w:r>
          </w:p>
        </w:tc>
        <w:tc>
          <w:tcPr>
            <w:tcW w:w="5869" w:type="dxa"/>
            <w:vAlign w:val="center"/>
          </w:tcPr>
          <w:p w14:paraId="07875517" w14:textId="0608E237" w:rsidR="00AC6F1B" w:rsidRPr="008808A9" w:rsidRDefault="00CB4043" w:rsidP="00FF33A4">
            <w:pPr>
              <w:pStyle w:val="Tabletext"/>
              <w:spacing w:after="0" w:line="240" w:lineRule="auto"/>
              <w:rPr>
                <w:lang w:val="en-GB"/>
              </w:rPr>
            </w:pPr>
            <w:r w:rsidRPr="008808A9">
              <w:rPr>
                <w:lang w:val="en-GB"/>
              </w:rPr>
              <w:t>Support, sensibilization and training on environmental culture about natural resources and environmental quality in the municipality of Cartago</w:t>
            </w:r>
          </w:p>
        </w:tc>
        <w:tc>
          <w:tcPr>
            <w:tcW w:w="2194" w:type="dxa"/>
            <w:vMerge/>
            <w:vAlign w:val="center"/>
          </w:tcPr>
          <w:p w14:paraId="6DD8160A" w14:textId="77777777" w:rsidR="00AC6F1B" w:rsidRPr="008808A9" w:rsidRDefault="00AC6F1B" w:rsidP="00FF33A4">
            <w:pPr>
              <w:pStyle w:val="Tabletext"/>
              <w:spacing w:after="0" w:line="240" w:lineRule="auto"/>
              <w:rPr>
                <w:lang w:val="en-GB"/>
              </w:rPr>
            </w:pPr>
          </w:p>
        </w:tc>
      </w:tr>
      <w:tr w:rsidR="00EC13E8" w:rsidRPr="008808A9" w14:paraId="43C311B3" w14:textId="77777777" w:rsidTr="00FF33A4">
        <w:tc>
          <w:tcPr>
            <w:tcW w:w="715" w:type="dxa"/>
            <w:vAlign w:val="center"/>
          </w:tcPr>
          <w:p w14:paraId="5988127B" w14:textId="656906A5" w:rsidR="00EC13E8" w:rsidRPr="008808A9" w:rsidRDefault="00EC13E8" w:rsidP="00FF33A4">
            <w:pPr>
              <w:pStyle w:val="Tabletext"/>
              <w:spacing w:after="0" w:line="240" w:lineRule="auto"/>
              <w:rPr>
                <w:lang w:val="en-GB"/>
              </w:rPr>
            </w:pPr>
            <w:r w:rsidRPr="008808A9">
              <w:rPr>
                <w:lang w:val="en-GB"/>
              </w:rPr>
              <w:t>22</w:t>
            </w:r>
          </w:p>
        </w:tc>
        <w:tc>
          <w:tcPr>
            <w:tcW w:w="5869" w:type="dxa"/>
            <w:vAlign w:val="center"/>
          </w:tcPr>
          <w:p w14:paraId="5439D9A4" w14:textId="7AC146BC" w:rsidR="00EC13E8" w:rsidRPr="008808A9" w:rsidRDefault="00EC13E8" w:rsidP="00FF33A4">
            <w:pPr>
              <w:pStyle w:val="Tabletext"/>
              <w:spacing w:after="0" w:line="240" w:lineRule="auto"/>
              <w:rPr>
                <w:lang w:val="en-GB"/>
              </w:rPr>
            </w:pPr>
            <w:r w:rsidRPr="008808A9">
              <w:rPr>
                <w:lang w:val="en-GB"/>
              </w:rPr>
              <w:t>Consolidation and implementation of laws and regulations for forest protection</w:t>
            </w:r>
          </w:p>
        </w:tc>
        <w:tc>
          <w:tcPr>
            <w:tcW w:w="2194" w:type="dxa"/>
            <w:vMerge w:val="restart"/>
            <w:vAlign w:val="center"/>
          </w:tcPr>
          <w:p w14:paraId="4A5F4411" w14:textId="13F19D77" w:rsidR="00EC13E8" w:rsidRPr="008808A9" w:rsidRDefault="00EC13E8" w:rsidP="00FF33A4">
            <w:pPr>
              <w:pStyle w:val="Tabletext"/>
              <w:spacing w:after="0" w:line="240" w:lineRule="auto"/>
              <w:rPr>
                <w:lang w:val="en-GB"/>
              </w:rPr>
            </w:pPr>
            <w:r w:rsidRPr="008808A9">
              <w:rPr>
                <w:lang w:val="en-GB"/>
              </w:rPr>
              <w:t>Relevant projects</w:t>
            </w:r>
          </w:p>
        </w:tc>
      </w:tr>
      <w:tr w:rsidR="00EC13E8" w:rsidRPr="008808A9" w14:paraId="382C9145" w14:textId="77777777" w:rsidTr="00FF33A4">
        <w:tc>
          <w:tcPr>
            <w:tcW w:w="715" w:type="dxa"/>
            <w:vAlign w:val="center"/>
          </w:tcPr>
          <w:p w14:paraId="34D6C602" w14:textId="326C5A74" w:rsidR="00EC13E8" w:rsidRPr="008808A9" w:rsidRDefault="00EC13E8" w:rsidP="00FF33A4">
            <w:pPr>
              <w:pStyle w:val="Tabletext"/>
              <w:spacing w:after="0" w:line="240" w:lineRule="auto"/>
              <w:rPr>
                <w:lang w:val="en-GB"/>
              </w:rPr>
            </w:pPr>
            <w:r w:rsidRPr="008808A9">
              <w:rPr>
                <w:lang w:val="en-GB"/>
              </w:rPr>
              <w:t>23</w:t>
            </w:r>
          </w:p>
        </w:tc>
        <w:tc>
          <w:tcPr>
            <w:tcW w:w="5869" w:type="dxa"/>
            <w:vAlign w:val="center"/>
          </w:tcPr>
          <w:p w14:paraId="2E76F818" w14:textId="0B4805A5" w:rsidR="00EC13E8" w:rsidRPr="008808A9" w:rsidRDefault="00EC13E8" w:rsidP="00FF33A4">
            <w:pPr>
              <w:pStyle w:val="Tabletext"/>
              <w:spacing w:after="0" w:line="240" w:lineRule="auto"/>
              <w:rPr>
                <w:lang w:val="en-GB"/>
              </w:rPr>
            </w:pPr>
            <w:r w:rsidRPr="008808A9">
              <w:rPr>
                <w:lang w:val="en-GB"/>
              </w:rPr>
              <w:t>Maintenance of parks, green and wooded areas in the urban part of Cartago</w:t>
            </w:r>
          </w:p>
        </w:tc>
        <w:tc>
          <w:tcPr>
            <w:tcW w:w="2194" w:type="dxa"/>
            <w:vMerge/>
            <w:vAlign w:val="center"/>
          </w:tcPr>
          <w:p w14:paraId="2518817E" w14:textId="77777777" w:rsidR="00EC13E8" w:rsidRPr="008808A9" w:rsidRDefault="00EC13E8" w:rsidP="00FF33A4">
            <w:pPr>
              <w:pStyle w:val="Tabletext"/>
              <w:spacing w:after="0" w:line="240" w:lineRule="auto"/>
              <w:rPr>
                <w:lang w:val="en-GB"/>
              </w:rPr>
            </w:pPr>
          </w:p>
        </w:tc>
      </w:tr>
      <w:tr w:rsidR="00EC13E8" w:rsidRPr="008808A9" w14:paraId="7030F2E5" w14:textId="77777777" w:rsidTr="00FF33A4">
        <w:tc>
          <w:tcPr>
            <w:tcW w:w="715" w:type="dxa"/>
            <w:vAlign w:val="center"/>
          </w:tcPr>
          <w:p w14:paraId="7EB19FB5" w14:textId="2BCDFADE" w:rsidR="00EC13E8" w:rsidRPr="008808A9" w:rsidRDefault="00EC13E8" w:rsidP="00FF33A4">
            <w:pPr>
              <w:pStyle w:val="Tabletext"/>
              <w:spacing w:after="0" w:line="240" w:lineRule="auto"/>
              <w:rPr>
                <w:lang w:val="en-GB"/>
              </w:rPr>
            </w:pPr>
            <w:r w:rsidRPr="008808A9">
              <w:rPr>
                <w:lang w:val="en-GB"/>
              </w:rPr>
              <w:t>24</w:t>
            </w:r>
          </w:p>
        </w:tc>
        <w:tc>
          <w:tcPr>
            <w:tcW w:w="5869" w:type="dxa"/>
            <w:vAlign w:val="center"/>
          </w:tcPr>
          <w:p w14:paraId="7F48ED84" w14:textId="4B05078A" w:rsidR="00EC13E8" w:rsidRPr="008808A9" w:rsidRDefault="00EC13E8" w:rsidP="00FF33A4">
            <w:pPr>
              <w:pStyle w:val="Tabletext"/>
              <w:spacing w:after="0" w:line="240" w:lineRule="auto"/>
              <w:rPr>
                <w:lang w:val="en-GB"/>
              </w:rPr>
            </w:pPr>
            <w:r w:rsidRPr="008808A9">
              <w:rPr>
                <w:lang w:val="en-GB"/>
              </w:rPr>
              <w:t>Conservation of areas of environmental interest in the municipality of Cartago</w:t>
            </w:r>
          </w:p>
        </w:tc>
        <w:tc>
          <w:tcPr>
            <w:tcW w:w="2194" w:type="dxa"/>
            <w:vMerge/>
            <w:vAlign w:val="center"/>
          </w:tcPr>
          <w:p w14:paraId="2BCCF071" w14:textId="77777777" w:rsidR="00EC13E8" w:rsidRPr="008808A9" w:rsidRDefault="00EC13E8" w:rsidP="00FF33A4">
            <w:pPr>
              <w:pStyle w:val="Tabletext"/>
              <w:spacing w:after="0" w:line="240" w:lineRule="auto"/>
              <w:rPr>
                <w:lang w:val="en-GB"/>
              </w:rPr>
            </w:pPr>
          </w:p>
        </w:tc>
      </w:tr>
      <w:tr w:rsidR="00EC13E8" w:rsidRPr="008808A9" w14:paraId="26CBD179" w14:textId="77777777" w:rsidTr="00FF33A4">
        <w:tc>
          <w:tcPr>
            <w:tcW w:w="715" w:type="dxa"/>
            <w:vAlign w:val="center"/>
          </w:tcPr>
          <w:p w14:paraId="3D548547" w14:textId="48E790A5" w:rsidR="00EC13E8" w:rsidRPr="008808A9" w:rsidRDefault="00EC13E8" w:rsidP="00FF33A4">
            <w:pPr>
              <w:pStyle w:val="Tabletext"/>
              <w:spacing w:after="0" w:line="240" w:lineRule="auto"/>
              <w:rPr>
                <w:lang w:val="en-GB"/>
              </w:rPr>
            </w:pPr>
            <w:r w:rsidRPr="008808A9">
              <w:rPr>
                <w:lang w:val="en-GB"/>
              </w:rPr>
              <w:t>25</w:t>
            </w:r>
          </w:p>
        </w:tc>
        <w:tc>
          <w:tcPr>
            <w:tcW w:w="5869" w:type="dxa"/>
            <w:vAlign w:val="center"/>
          </w:tcPr>
          <w:p w14:paraId="6E89C830" w14:textId="44C06F31" w:rsidR="00EC13E8" w:rsidRPr="008808A9" w:rsidRDefault="00EC13E8" w:rsidP="00FF33A4">
            <w:pPr>
              <w:pStyle w:val="Tabletext"/>
              <w:spacing w:after="0" w:line="240" w:lineRule="auto"/>
              <w:rPr>
                <w:lang w:val="en-GB"/>
              </w:rPr>
            </w:pPr>
            <w:r w:rsidRPr="008808A9">
              <w:rPr>
                <w:lang w:val="en-GB"/>
              </w:rPr>
              <w:t>Measures for vehicle control and reduction of emissions (creation of peak and plates for automotive vehicles from the city)</w:t>
            </w:r>
          </w:p>
        </w:tc>
        <w:tc>
          <w:tcPr>
            <w:tcW w:w="2194" w:type="dxa"/>
            <w:vMerge/>
            <w:vAlign w:val="center"/>
          </w:tcPr>
          <w:p w14:paraId="36D1B9A5" w14:textId="77777777" w:rsidR="00EC13E8" w:rsidRPr="008808A9" w:rsidRDefault="00EC13E8" w:rsidP="00FF33A4">
            <w:pPr>
              <w:pStyle w:val="Tabletext"/>
              <w:spacing w:after="0" w:line="240" w:lineRule="auto"/>
              <w:rPr>
                <w:lang w:val="en-GB"/>
              </w:rPr>
            </w:pPr>
          </w:p>
        </w:tc>
      </w:tr>
      <w:tr w:rsidR="00EC13E8" w:rsidRPr="008808A9" w14:paraId="64A4E089" w14:textId="77777777" w:rsidTr="00FF33A4">
        <w:tc>
          <w:tcPr>
            <w:tcW w:w="715" w:type="dxa"/>
            <w:vAlign w:val="center"/>
          </w:tcPr>
          <w:p w14:paraId="086028BB" w14:textId="2FEE33E1" w:rsidR="00EC13E8" w:rsidRPr="008808A9" w:rsidRDefault="00EC13E8" w:rsidP="00FF33A4">
            <w:pPr>
              <w:pStyle w:val="Tabletext"/>
              <w:spacing w:after="0" w:line="240" w:lineRule="auto"/>
              <w:rPr>
                <w:lang w:val="en-GB"/>
              </w:rPr>
            </w:pPr>
            <w:r w:rsidRPr="008808A9">
              <w:rPr>
                <w:lang w:val="en-GB"/>
              </w:rPr>
              <w:t>26</w:t>
            </w:r>
          </w:p>
        </w:tc>
        <w:tc>
          <w:tcPr>
            <w:tcW w:w="5869" w:type="dxa"/>
            <w:vAlign w:val="center"/>
          </w:tcPr>
          <w:p w14:paraId="6C075111" w14:textId="3E331014" w:rsidR="00EC13E8" w:rsidRPr="008808A9" w:rsidRDefault="00EC13E8" w:rsidP="00FF33A4">
            <w:pPr>
              <w:pStyle w:val="Tabletext"/>
              <w:spacing w:after="0" w:line="240" w:lineRule="auto"/>
              <w:rPr>
                <w:lang w:val="en-GB"/>
              </w:rPr>
            </w:pPr>
            <w:r w:rsidRPr="008808A9">
              <w:rPr>
                <w:lang w:val="en-GB"/>
              </w:rPr>
              <w:t>Separation at source of household solid waste and exploitation of solid residues</w:t>
            </w:r>
          </w:p>
        </w:tc>
        <w:tc>
          <w:tcPr>
            <w:tcW w:w="2194" w:type="dxa"/>
            <w:vMerge/>
            <w:vAlign w:val="center"/>
          </w:tcPr>
          <w:p w14:paraId="6FBDEFC9" w14:textId="77777777" w:rsidR="00EC13E8" w:rsidRPr="008808A9" w:rsidRDefault="00EC13E8" w:rsidP="00FF33A4">
            <w:pPr>
              <w:pStyle w:val="Tabletext"/>
              <w:spacing w:after="0" w:line="240" w:lineRule="auto"/>
              <w:rPr>
                <w:lang w:val="en-GB"/>
              </w:rPr>
            </w:pPr>
          </w:p>
        </w:tc>
      </w:tr>
      <w:tr w:rsidR="00EC13E8" w:rsidRPr="008808A9" w14:paraId="0858F963" w14:textId="77777777" w:rsidTr="00FF33A4">
        <w:tc>
          <w:tcPr>
            <w:tcW w:w="715" w:type="dxa"/>
            <w:vAlign w:val="center"/>
          </w:tcPr>
          <w:p w14:paraId="4B18C35A" w14:textId="6E384355" w:rsidR="00EC13E8" w:rsidRPr="008808A9" w:rsidRDefault="00EC13E8" w:rsidP="00FF33A4">
            <w:pPr>
              <w:pStyle w:val="Tabletext"/>
              <w:spacing w:after="0" w:line="240" w:lineRule="auto"/>
              <w:rPr>
                <w:lang w:val="en-GB"/>
              </w:rPr>
            </w:pPr>
            <w:r w:rsidRPr="008808A9">
              <w:rPr>
                <w:lang w:val="en-GB"/>
              </w:rPr>
              <w:t>27</w:t>
            </w:r>
          </w:p>
        </w:tc>
        <w:tc>
          <w:tcPr>
            <w:tcW w:w="5869" w:type="dxa"/>
            <w:vAlign w:val="center"/>
          </w:tcPr>
          <w:p w14:paraId="100B393A" w14:textId="5A62B6A6" w:rsidR="00EC13E8" w:rsidRPr="008808A9" w:rsidRDefault="00EC13E8" w:rsidP="00FF33A4">
            <w:pPr>
              <w:pStyle w:val="Tabletext"/>
              <w:spacing w:after="0" w:line="240" w:lineRule="auto"/>
              <w:rPr>
                <w:lang w:val="en-GB"/>
              </w:rPr>
            </w:pPr>
            <w:r w:rsidRPr="008808A9">
              <w:rPr>
                <w:lang w:val="en-GB"/>
              </w:rPr>
              <w:t>Collection, disposal</w:t>
            </w:r>
            <w:r w:rsidR="00102ED5" w:rsidRPr="008808A9">
              <w:rPr>
                <w:lang w:val="en-GB"/>
              </w:rPr>
              <w:t>,</w:t>
            </w:r>
            <w:r w:rsidRPr="008808A9">
              <w:rPr>
                <w:lang w:val="en-GB"/>
              </w:rPr>
              <w:t xml:space="preserve"> and exploitation of debris</w:t>
            </w:r>
          </w:p>
        </w:tc>
        <w:tc>
          <w:tcPr>
            <w:tcW w:w="2194" w:type="dxa"/>
            <w:vMerge/>
            <w:vAlign w:val="center"/>
          </w:tcPr>
          <w:p w14:paraId="199F1E45" w14:textId="77777777" w:rsidR="00EC13E8" w:rsidRPr="008808A9" w:rsidRDefault="00EC13E8" w:rsidP="00FF33A4">
            <w:pPr>
              <w:pStyle w:val="Tabletext"/>
              <w:spacing w:after="0" w:line="240" w:lineRule="auto"/>
              <w:rPr>
                <w:lang w:val="en-GB"/>
              </w:rPr>
            </w:pPr>
          </w:p>
        </w:tc>
      </w:tr>
      <w:tr w:rsidR="00EC13E8" w:rsidRPr="008808A9" w14:paraId="1D3082BD" w14:textId="77777777" w:rsidTr="00FF33A4">
        <w:tc>
          <w:tcPr>
            <w:tcW w:w="715" w:type="dxa"/>
            <w:vAlign w:val="center"/>
          </w:tcPr>
          <w:p w14:paraId="26BBE2B9" w14:textId="555D83E9" w:rsidR="00EC13E8" w:rsidRPr="008808A9" w:rsidRDefault="00EC13E8" w:rsidP="00FF33A4">
            <w:pPr>
              <w:pStyle w:val="Tabletext"/>
              <w:spacing w:after="0" w:line="240" w:lineRule="auto"/>
              <w:rPr>
                <w:lang w:val="en-GB"/>
              </w:rPr>
            </w:pPr>
            <w:r w:rsidRPr="008808A9">
              <w:rPr>
                <w:lang w:val="en-GB"/>
              </w:rPr>
              <w:t>28</w:t>
            </w:r>
          </w:p>
        </w:tc>
        <w:tc>
          <w:tcPr>
            <w:tcW w:w="5869" w:type="dxa"/>
            <w:vAlign w:val="center"/>
          </w:tcPr>
          <w:p w14:paraId="10F590A7" w14:textId="650D52CC" w:rsidR="00EC13E8" w:rsidRPr="008808A9" w:rsidRDefault="00EC13E8" w:rsidP="00FF33A4">
            <w:pPr>
              <w:pStyle w:val="Tabletext"/>
              <w:spacing w:after="0" w:line="240" w:lineRule="auto"/>
              <w:rPr>
                <w:lang w:val="en-GB"/>
              </w:rPr>
            </w:pPr>
            <w:r w:rsidRPr="008808A9">
              <w:rPr>
                <w:lang w:val="en-GB"/>
              </w:rPr>
              <w:t>Relocation of vulnerable communities located in flood-prone areas</w:t>
            </w:r>
          </w:p>
        </w:tc>
        <w:tc>
          <w:tcPr>
            <w:tcW w:w="2194" w:type="dxa"/>
            <w:vMerge w:val="restart"/>
            <w:vAlign w:val="center"/>
          </w:tcPr>
          <w:p w14:paraId="37BB080C" w14:textId="1805F239" w:rsidR="00EC13E8" w:rsidRPr="008808A9" w:rsidRDefault="00605B9D" w:rsidP="00FF33A4">
            <w:pPr>
              <w:pStyle w:val="Tabletext"/>
              <w:spacing w:after="0" w:line="240" w:lineRule="auto"/>
              <w:rPr>
                <w:lang w:val="en-GB"/>
              </w:rPr>
            </w:pPr>
            <w:r w:rsidRPr="008808A9">
              <w:rPr>
                <w:lang w:val="en-GB"/>
              </w:rPr>
              <w:t>Projects with specific-impacts</w:t>
            </w:r>
          </w:p>
        </w:tc>
      </w:tr>
      <w:tr w:rsidR="00EC13E8" w:rsidRPr="008808A9" w14:paraId="50834C0D" w14:textId="77777777" w:rsidTr="00FF33A4">
        <w:tc>
          <w:tcPr>
            <w:tcW w:w="715" w:type="dxa"/>
            <w:vAlign w:val="center"/>
          </w:tcPr>
          <w:p w14:paraId="5CCFE031" w14:textId="7E0B3650" w:rsidR="00EC13E8" w:rsidRPr="008808A9" w:rsidRDefault="00EC13E8" w:rsidP="00FF33A4">
            <w:pPr>
              <w:pStyle w:val="Tabletext"/>
              <w:spacing w:after="0" w:line="240" w:lineRule="auto"/>
              <w:rPr>
                <w:lang w:val="en-GB"/>
              </w:rPr>
            </w:pPr>
            <w:r w:rsidRPr="008808A9">
              <w:rPr>
                <w:lang w:val="en-GB"/>
              </w:rPr>
              <w:t>29</w:t>
            </w:r>
          </w:p>
        </w:tc>
        <w:tc>
          <w:tcPr>
            <w:tcW w:w="5869" w:type="dxa"/>
            <w:vAlign w:val="center"/>
          </w:tcPr>
          <w:p w14:paraId="2DD89E61" w14:textId="134F2A39" w:rsidR="00EC13E8" w:rsidRPr="008808A9" w:rsidRDefault="00EC13E8" w:rsidP="00FF33A4">
            <w:pPr>
              <w:pStyle w:val="Tabletext"/>
              <w:spacing w:after="0" w:line="240" w:lineRule="auto"/>
              <w:rPr>
                <w:lang w:val="en-GB"/>
              </w:rPr>
            </w:pPr>
            <w:r w:rsidRPr="008808A9">
              <w:rPr>
                <w:lang w:val="en-GB"/>
              </w:rPr>
              <w:t>Program for food security and sovereignty</w:t>
            </w:r>
          </w:p>
        </w:tc>
        <w:tc>
          <w:tcPr>
            <w:tcW w:w="2194" w:type="dxa"/>
            <w:vMerge/>
            <w:vAlign w:val="center"/>
          </w:tcPr>
          <w:p w14:paraId="6A40BC43" w14:textId="77777777" w:rsidR="00EC13E8" w:rsidRPr="008808A9" w:rsidRDefault="00EC13E8" w:rsidP="00FF33A4">
            <w:pPr>
              <w:pStyle w:val="Tabletext"/>
              <w:spacing w:after="0" w:line="240" w:lineRule="auto"/>
              <w:rPr>
                <w:lang w:val="en-GB"/>
              </w:rPr>
            </w:pPr>
          </w:p>
        </w:tc>
      </w:tr>
    </w:tbl>
    <w:p w14:paraId="539F4AE7" w14:textId="1BE656CB" w:rsidR="00FF33A4" w:rsidRPr="008808A9" w:rsidRDefault="00FF33A4" w:rsidP="00FF33A4">
      <w:pPr>
        <w:widowControl w:val="0"/>
        <w:pBdr>
          <w:top w:val="nil"/>
          <w:left w:val="nil"/>
          <w:bottom w:val="nil"/>
          <w:right w:val="nil"/>
          <w:between w:val="nil"/>
        </w:pBdr>
        <w:spacing w:before="288"/>
        <w:ind w:right="244"/>
        <w:rPr>
          <w:lang w:val="en-GB"/>
        </w:rPr>
      </w:pPr>
      <w:r w:rsidRPr="008808A9">
        <w:rPr>
          <w:lang w:val="en-GB"/>
        </w:rPr>
        <w:t xml:space="preserve">Source: Adapted and translated from </w:t>
      </w:r>
      <w:r w:rsidRPr="008808A9">
        <w:rPr>
          <w:lang w:val="en-GB"/>
        </w:rPr>
        <w:fldChar w:fldCharType="begin" w:fldLock="1"/>
      </w:r>
      <w:r w:rsidR="00D51EA8" w:rsidRPr="008808A9">
        <w:rPr>
          <w:lang w:val="en-GB"/>
        </w:rPr>
        <w:instrText>ADDIN CSL_CITATION {"citationItems":[{"id":"ITEM-1","itemData":{"author":[{"dropping-particle":"del","family":"Cauca","given":"Corporación Autónoma Regional del Valle","non-dropping-particle":"","parse-names":false,"suffix":""}],"id":"ITEM-1","issued":{"date-parts":[["0"]]},"number-of-pages":"56","publisher-place":"Municipio de Cartago Valle del Cauca","title":"Portafolio de Estrategias para la Mitigación y Adaptación al Cambio Climático","type":"report"},"uris":["http://www.mendeley.com/documents/?uuid=f3b18b45-dbeb-4ad1-8a59-52ce580e5c6d"]}],"mendeley":{"formattedCitation":"(Cauca, n.d.)","plainTextFormattedCitation":"(Cauca, n.d.)","previouslyFormattedCitation":"(Cauca, n.d.)"},"properties":{"noteIndex":0},"schema":"https://github.com/citation-style-language/schema/raw/master/csl-citation.json"}</w:instrText>
      </w:r>
      <w:r w:rsidRPr="008808A9">
        <w:rPr>
          <w:lang w:val="en-GB"/>
        </w:rPr>
        <w:fldChar w:fldCharType="separate"/>
      </w:r>
      <w:r w:rsidRPr="008808A9">
        <w:rPr>
          <w:noProof/>
          <w:lang w:val="en-GB"/>
        </w:rPr>
        <w:t>(Cauca, n.d.)</w:t>
      </w:r>
      <w:r w:rsidRPr="008808A9">
        <w:rPr>
          <w:lang w:val="en-GB"/>
        </w:rPr>
        <w:fldChar w:fldCharType="end"/>
      </w:r>
    </w:p>
    <w:p w14:paraId="647A233C" w14:textId="5AD8C591" w:rsidR="00CE2648" w:rsidRPr="008808A9" w:rsidRDefault="00CE2648" w:rsidP="00CE2648">
      <w:pPr>
        <w:pStyle w:val="Heading1"/>
        <w:numPr>
          <w:ilvl w:val="0"/>
          <w:numId w:val="0"/>
        </w:numPr>
        <w:rPr>
          <w:lang w:val="en-GB"/>
        </w:rPr>
      </w:pPr>
      <w:bookmarkStart w:id="169" w:name="_Ref42174892"/>
      <w:bookmarkStart w:id="170" w:name="_Toc48174900"/>
      <w:r w:rsidRPr="008808A9">
        <w:rPr>
          <w:lang w:val="en-GB"/>
        </w:rPr>
        <w:t xml:space="preserve">Appendix </w:t>
      </w:r>
      <w:r w:rsidR="00D97FFB" w:rsidRPr="008808A9">
        <w:rPr>
          <w:lang w:val="en-GB"/>
        </w:rPr>
        <w:t>4</w:t>
      </w:r>
      <w:r w:rsidRPr="008808A9">
        <w:rPr>
          <w:lang w:val="en-GB"/>
        </w:rPr>
        <w:t xml:space="preserve">: </w:t>
      </w:r>
      <w:r w:rsidR="00D97FFB" w:rsidRPr="008808A9">
        <w:rPr>
          <w:lang w:val="en-GB"/>
        </w:rPr>
        <w:t>Lines of Action Metepec</w:t>
      </w:r>
      <w:bookmarkEnd w:id="169"/>
      <w:bookmarkEnd w:id="170"/>
      <w:r w:rsidR="00D97FFB" w:rsidRPr="008808A9">
        <w:rPr>
          <w:lang w:val="en-GB"/>
        </w:rPr>
        <w:t xml:space="preserve"> </w:t>
      </w:r>
    </w:p>
    <w:p w14:paraId="3CA697C7" w14:textId="2A4E5299" w:rsidR="00CE2648" w:rsidRPr="008808A9" w:rsidRDefault="00CE2648" w:rsidP="003B7742">
      <w:pPr>
        <w:pStyle w:val="Caption"/>
        <w:keepNext/>
        <w:spacing w:before="0" w:after="0"/>
        <w:rPr>
          <w:lang w:val="en-GB"/>
        </w:rPr>
      </w:pPr>
    </w:p>
    <w:tbl>
      <w:tblPr>
        <w:tblW w:w="87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5"/>
        <w:gridCol w:w="5869"/>
        <w:gridCol w:w="2194"/>
      </w:tblGrid>
      <w:tr w:rsidR="00CE2648" w:rsidRPr="008808A9" w14:paraId="3E38F9CA" w14:textId="77777777" w:rsidTr="009301E9">
        <w:tc>
          <w:tcPr>
            <w:tcW w:w="715" w:type="dxa"/>
            <w:shd w:val="clear" w:color="auto" w:fill="D9D9D9" w:themeFill="background1" w:themeFillShade="D9"/>
          </w:tcPr>
          <w:p w14:paraId="5E19851B" w14:textId="77777777" w:rsidR="00CE2648" w:rsidRPr="008808A9" w:rsidRDefault="00CE2648" w:rsidP="009301E9">
            <w:pPr>
              <w:pStyle w:val="Tabletext"/>
              <w:spacing w:after="0" w:line="240" w:lineRule="auto"/>
              <w:jc w:val="center"/>
              <w:rPr>
                <w:b/>
                <w:bCs/>
                <w:lang w:val="en-GB"/>
              </w:rPr>
            </w:pPr>
            <w:r w:rsidRPr="008808A9">
              <w:rPr>
                <w:b/>
                <w:bCs/>
                <w:lang w:val="en-GB"/>
              </w:rPr>
              <w:t>Item</w:t>
            </w:r>
          </w:p>
        </w:tc>
        <w:tc>
          <w:tcPr>
            <w:tcW w:w="5869" w:type="dxa"/>
            <w:shd w:val="clear" w:color="auto" w:fill="D9D9D9" w:themeFill="background1" w:themeFillShade="D9"/>
          </w:tcPr>
          <w:p w14:paraId="14145885" w14:textId="5552C89A" w:rsidR="00CE2648" w:rsidRPr="008808A9" w:rsidRDefault="0082477A" w:rsidP="009301E9">
            <w:pPr>
              <w:pStyle w:val="Tabletext"/>
              <w:spacing w:after="0" w:line="240" w:lineRule="auto"/>
              <w:jc w:val="center"/>
              <w:rPr>
                <w:b/>
                <w:bCs/>
                <w:lang w:val="en-GB"/>
              </w:rPr>
            </w:pPr>
            <w:r w:rsidRPr="008808A9">
              <w:rPr>
                <w:b/>
                <w:bCs/>
                <w:lang w:val="en-GB"/>
              </w:rPr>
              <w:t>Line of action</w:t>
            </w:r>
          </w:p>
        </w:tc>
        <w:tc>
          <w:tcPr>
            <w:tcW w:w="2194" w:type="dxa"/>
            <w:shd w:val="clear" w:color="auto" w:fill="D9D9D9" w:themeFill="background1" w:themeFillShade="D9"/>
          </w:tcPr>
          <w:p w14:paraId="6B949585" w14:textId="4A2AF1FF" w:rsidR="00CE2648" w:rsidRPr="008808A9" w:rsidRDefault="0082477A" w:rsidP="009301E9">
            <w:pPr>
              <w:pStyle w:val="Tabletext"/>
              <w:spacing w:after="0" w:line="240" w:lineRule="auto"/>
              <w:jc w:val="center"/>
              <w:rPr>
                <w:b/>
                <w:bCs/>
                <w:lang w:val="en-GB"/>
              </w:rPr>
            </w:pPr>
            <w:r w:rsidRPr="008808A9">
              <w:rPr>
                <w:b/>
                <w:bCs/>
                <w:lang w:val="en-GB"/>
              </w:rPr>
              <w:t>Key impact area</w:t>
            </w:r>
          </w:p>
        </w:tc>
      </w:tr>
      <w:tr w:rsidR="00326740" w:rsidRPr="008808A9" w14:paraId="0E60D47A" w14:textId="77777777" w:rsidTr="009301E9">
        <w:tc>
          <w:tcPr>
            <w:tcW w:w="715" w:type="dxa"/>
            <w:vAlign w:val="center"/>
          </w:tcPr>
          <w:p w14:paraId="2AD39892" w14:textId="77777777" w:rsidR="00326740" w:rsidRPr="008808A9" w:rsidRDefault="00326740" w:rsidP="009301E9">
            <w:pPr>
              <w:pStyle w:val="Tabletext"/>
              <w:spacing w:after="0"/>
              <w:rPr>
                <w:lang w:val="en-GB"/>
              </w:rPr>
            </w:pPr>
            <w:r w:rsidRPr="008808A9">
              <w:rPr>
                <w:lang w:val="en-GB"/>
              </w:rPr>
              <w:t>1</w:t>
            </w:r>
          </w:p>
        </w:tc>
        <w:tc>
          <w:tcPr>
            <w:tcW w:w="5869" w:type="dxa"/>
            <w:vAlign w:val="center"/>
          </w:tcPr>
          <w:p w14:paraId="1290D8E2" w14:textId="7F3C6527" w:rsidR="00326740" w:rsidRPr="008808A9" w:rsidRDefault="00ED1118" w:rsidP="009301E9">
            <w:pPr>
              <w:pStyle w:val="Tabletext"/>
              <w:spacing w:after="0"/>
              <w:rPr>
                <w:lang w:val="en-GB"/>
              </w:rPr>
            </w:pPr>
            <w:r w:rsidRPr="008808A9">
              <w:rPr>
                <w:lang w:val="en-GB"/>
              </w:rPr>
              <w:t>Development and implementation of an environmental awareness program</w:t>
            </w:r>
          </w:p>
        </w:tc>
        <w:tc>
          <w:tcPr>
            <w:tcW w:w="2194" w:type="dxa"/>
            <w:vMerge w:val="restart"/>
            <w:vAlign w:val="center"/>
          </w:tcPr>
          <w:p w14:paraId="59DD0049" w14:textId="6FE408D7" w:rsidR="00326740" w:rsidRPr="008808A9" w:rsidRDefault="00B140B3" w:rsidP="009301E9">
            <w:pPr>
              <w:pStyle w:val="Tabletext"/>
              <w:spacing w:after="0"/>
              <w:rPr>
                <w:lang w:val="en-GB"/>
              </w:rPr>
            </w:pPr>
            <w:r w:rsidRPr="008808A9">
              <w:rPr>
                <w:lang w:val="en-GB" w:eastAsia="ja-JP"/>
              </w:rPr>
              <w:t>Environmental education</w:t>
            </w:r>
          </w:p>
        </w:tc>
      </w:tr>
      <w:tr w:rsidR="00326740" w:rsidRPr="008808A9" w14:paraId="67161A9F" w14:textId="77777777" w:rsidTr="009301E9">
        <w:tc>
          <w:tcPr>
            <w:tcW w:w="715" w:type="dxa"/>
            <w:vAlign w:val="center"/>
          </w:tcPr>
          <w:p w14:paraId="33C40BA3" w14:textId="77777777" w:rsidR="00326740" w:rsidRPr="008808A9" w:rsidRDefault="00326740" w:rsidP="009301E9">
            <w:pPr>
              <w:pStyle w:val="Tabletext"/>
              <w:spacing w:after="0" w:line="240" w:lineRule="auto"/>
              <w:rPr>
                <w:lang w:val="en-GB"/>
              </w:rPr>
            </w:pPr>
            <w:r w:rsidRPr="008808A9">
              <w:rPr>
                <w:lang w:val="en-GB"/>
              </w:rPr>
              <w:t>2</w:t>
            </w:r>
          </w:p>
        </w:tc>
        <w:tc>
          <w:tcPr>
            <w:tcW w:w="5869" w:type="dxa"/>
            <w:vAlign w:val="center"/>
          </w:tcPr>
          <w:p w14:paraId="02FF325A" w14:textId="4EE6DE42" w:rsidR="00326740" w:rsidRPr="008808A9" w:rsidRDefault="00ED1118" w:rsidP="009301E9">
            <w:pPr>
              <w:pStyle w:val="Tabletext"/>
              <w:spacing w:after="0" w:line="240" w:lineRule="auto"/>
              <w:rPr>
                <w:lang w:val="en-GB"/>
              </w:rPr>
            </w:pPr>
            <w:r w:rsidRPr="008808A9">
              <w:rPr>
                <w:lang w:val="en-GB"/>
              </w:rPr>
              <w:t>Creation of municipal environmental brigades</w:t>
            </w:r>
          </w:p>
        </w:tc>
        <w:tc>
          <w:tcPr>
            <w:tcW w:w="2194" w:type="dxa"/>
            <w:vMerge/>
            <w:vAlign w:val="center"/>
          </w:tcPr>
          <w:p w14:paraId="133B5AC6" w14:textId="77777777" w:rsidR="00326740" w:rsidRPr="008808A9" w:rsidRDefault="00326740" w:rsidP="009301E9">
            <w:pPr>
              <w:pStyle w:val="Tabletext"/>
              <w:spacing w:after="0" w:line="240" w:lineRule="auto"/>
              <w:rPr>
                <w:lang w:val="en-GB"/>
              </w:rPr>
            </w:pPr>
          </w:p>
        </w:tc>
      </w:tr>
      <w:tr w:rsidR="00326740" w:rsidRPr="008808A9" w14:paraId="6F25053D" w14:textId="77777777" w:rsidTr="009301E9">
        <w:tc>
          <w:tcPr>
            <w:tcW w:w="715" w:type="dxa"/>
            <w:vAlign w:val="center"/>
          </w:tcPr>
          <w:p w14:paraId="56083B8C" w14:textId="77777777" w:rsidR="00326740" w:rsidRPr="008808A9" w:rsidRDefault="00326740" w:rsidP="009301E9">
            <w:pPr>
              <w:pStyle w:val="Tabletext"/>
              <w:spacing w:after="0" w:line="240" w:lineRule="auto"/>
              <w:rPr>
                <w:lang w:val="en-GB"/>
              </w:rPr>
            </w:pPr>
            <w:r w:rsidRPr="008808A9">
              <w:rPr>
                <w:lang w:val="en-GB"/>
              </w:rPr>
              <w:t>3</w:t>
            </w:r>
          </w:p>
        </w:tc>
        <w:tc>
          <w:tcPr>
            <w:tcW w:w="5869" w:type="dxa"/>
            <w:vAlign w:val="center"/>
          </w:tcPr>
          <w:p w14:paraId="14E15862" w14:textId="75074399" w:rsidR="00326740" w:rsidRPr="008808A9" w:rsidRDefault="00ED1118" w:rsidP="009301E9">
            <w:pPr>
              <w:pStyle w:val="Tabletext"/>
              <w:spacing w:after="0" w:line="240" w:lineRule="auto"/>
              <w:rPr>
                <w:lang w:val="en-GB"/>
              </w:rPr>
            </w:pPr>
            <w:r w:rsidRPr="008808A9">
              <w:rPr>
                <w:lang w:val="en-GB"/>
              </w:rPr>
              <w:t xml:space="preserve">Implementation of </w:t>
            </w:r>
            <w:r w:rsidR="00192E72" w:rsidRPr="008808A9">
              <w:rPr>
                <w:lang w:val="en-GB"/>
              </w:rPr>
              <w:t>hydraulic works to prevent waterlogging in certain areas</w:t>
            </w:r>
          </w:p>
        </w:tc>
        <w:tc>
          <w:tcPr>
            <w:tcW w:w="2194" w:type="dxa"/>
            <w:vMerge w:val="restart"/>
            <w:vAlign w:val="center"/>
          </w:tcPr>
          <w:p w14:paraId="24085802" w14:textId="07580DF0" w:rsidR="00326740" w:rsidRPr="008808A9" w:rsidRDefault="00B140B3" w:rsidP="009301E9">
            <w:pPr>
              <w:pStyle w:val="Tabletext"/>
              <w:spacing w:after="0" w:line="240" w:lineRule="auto"/>
              <w:rPr>
                <w:lang w:val="en-GB"/>
              </w:rPr>
            </w:pPr>
            <w:r w:rsidRPr="008808A9">
              <w:rPr>
                <w:lang w:val="en-GB" w:eastAsia="ja-JP"/>
              </w:rPr>
              <w:t>Waterlogging</w:t>
            </w:r>
          </w:p>
        </w:tc>
      </w:tr>
      <w:tr w:rsidR="00326740" w:rsidRPr="008808A9" w14:paraId="3F351F3A" w14:textId="77777777" w:rsidTr="009301E9">
        <w:tc>
          <w:tcPr>
            <w:tcW w:w="715" w:type="dxa"/>
            <w:vAlign w:val="center"/>
          </w:tcPr>
          <w:p w14:paraId="7A46DE0E" w14:textId="77777777" w:rsidR="00326740" w:rsidRPr="008808A9" w:rsidRDefault="00326740" w:rsidP="009301E9">
            <w:pPr>
              <w:pStyle w:val="Tabletext"/>
              <w:spacing w:after="0" w:line="240" w:lineRule="auto"/>
              <w:rPr>
                <w:lang w:val="en-GB"/>
              </w:rPr>
            </w:pPr>
            <w:r w:rsidRPr="008808A9">
              <w:rPr>
                <w:lang w:val="en-GB"/>
              </w:rPr>
              <w:t>4</w:t>
            </w:r>
          </w:p>
        </w:tc>
        <w:tc>
          <w:tcPr>
            <w:tcW w:w="5869" w:type="dxa"/>
            <w:vAlign w:val="center"/>
          </w:tcPr>
          <w:p w14:paraId="0BC1CAAE" w14:textId="6EB79B9F" w:rsidR="00326740" w:rsidRPr="008808A9" w:rsidRDefault="00B1445F" w:rsidP="009301E9">
            <w:pPr>
              <w:pStyle w:val="Tabletext"/>
              <w:spacing w:after="0" w:line="240" w:lineRule="auto"/>
              <w:rPr>
                <w:lang w:val="en-GB"/>
              </w:rPr>
            </w:pPr>
            <w:r w:rsidRPr="008808A9">
              <w:rPr>
                <w:lang w:val="en-GB"/>
              </w:rPr>
              <w:t xml:space="preserve">Develop a </w:t>
            </w:r>
            <w:r w:rsidR="00D3468A" w:rsidRPr="008808A9">
              <w:rPr>
                <w:lang w:val="en-GB"/>
              </w:rPr>
              <w:t xml:space="preserve">brigade trained to handle </w:t>
            </w:r>
            <w:r w:rsidRPr="008808A9">
              <w:rPr>
                <w:lang w:val="en-GB"/>
              </w:rPr>
              <w:t xml:space="preserve">waterlogging-related </w:t>
            </w:r>
            <w:r w:rsidR="00D3468A" w:rsidRPr="008808A9">
              <w:rPr>
                <w:lang w:val="en-GB"/>
              </w:rPr>
              <w:t>contingency situations</w:t>
            </w:r>
          </w:p>
        </w:tc>
        <w:tc>
          <w:tcPr>
            <w:tcW w:w="2194" w:type="dxa"/>
            <w:vMerge/>
            <w:vAlign w:val="center"/>
          </w:tcPr>
          <w:p w14:paraId="248937F9" w14:textId="73517358" w:rsidR="00326740" w:rsidRPr="008808A9" w:rsidRDefault="00326740" w:rsidP="009301E9">
            <w:pPr>
              <w:pStyle w:val="Tabletext"/>
              <w:spacing w:after="0" w:line="240" w:lineRule="auto"/>
              <w:rPr>
                <w:lang w:val="en-GB"/>
              </w:rPr>
            </w:pPr>
          </w:p>
        </w:tc>
      </w:tr>
      <w:tr w:rsidR="00326740" w:rsidRPr="008808A9" w14:paraId="735530DA" w14:textId="77777777" w:rsidTr="009301E9">
        <w:tc>
          <w:tcPr>
            <w:tcW w:w="715" w:type="dxa"/>
            <w:vAlign w:val="center"/>
          </w:tcPr>
          <w:p w14:paraId="73FBD0C1" w14:textId="77777777" w:rsidR="00326740" w:rsidRPr="008808A9" w:rsidRDefault="00326740" w:rsidP="009301E9">
            <w:pPr>
              <w:pStyle w:val="Tabletext"/>
              <w:spacing w:after="0" w:line="240" w:lineRule="auto"/>
              <w:rPr>
                <w:lang w:val="en-GB"/>
              </w:rPr>
            </w:pPr>
            <w:r w:rsidRPr="008808A9">
              <w:rPr>
                <w:lang w:val="en-GB"/>
              </w:rPr>
              <w:t>5</w:t>
            </w:r>
          </w:p>
        </w:tc>
        <w:tc>
          <w:tcPr>
            <w:tcW w:w="5869" w:type="dxa"/>
            <w:vAlign w:val="center"/>
          </w:tcPr>
          <w:p w14:paraId="1E847068" w14:textId="6D6F6CB2" w:rsidR="00326740" w:rsidRPr="008808A9" w:rsidRDefault="00D3468A" w:rsidP="009301E9">
            <w:pPr>
              <w:pStyle w:val="Tabletext"/>
              <w:spacing w:after="0" w:line="240" w:lineRule="auto"/>
              <w:rPr>
                <w:lang w:val="en-GB"/>
              </w:rPr>
            </w:pPr>
            <w:r w:rsidRPr="008808A9">
              <w:rPr>
                <w:lang w:val="en-GB"/>
              </w:rPr>
              <w:t>Regularization/prevention of human settlements in flooding-prone risk areas</w:t>
            </w:r>
          </w:p>
        </w:tc>
        <w:tc>
          <w:tcPr>
            <w:tcW w:w="2194" w:type="dxa"/>
            <w:vMerge w:val="restart"/>
            <w:vAlign w:val="center"/>
          </w:tcPr>
          <w:p w14:paraId="59D8F5A9" w14:textId="78C621E3" w:rsidR="00326740" w:rsidRPr="008808A9" w:rsidRDefault="00B140B3" w:rsidP="009301E9">
            <w:pPr>
              <w:pStyle w:val="Tabletext"/>
              <w:spacing w:after="0" w:line="240" w:lineRule="auto"/>
              <w:rPr>
                <w:lang w:val="en-GB"/>
              </w:rPr>
            </w:pPr>
            <w:r w:rsidRPr="008808A9">
              <w:rPr>
                <w:lang w:val="en-GB"/>
              </w:rPr>
              <w:t>Flooding</w:t>
            </w:r>
          </w:p>
        </w:tc>
      </w:tr>
      <w:tr w:rsidR="00326740" w:rsidRPr="008808A9" w14:paraId="6A3D0D7C" w14:textId="77777777" w:rsidTr="009301E9">
        <w:tc>
          <w:tcPr>
            <w:tcW w:w="715" w:type="dxa"/>
            <w:vAlign w:val="center"/>
          </w:tcPr>
          <w:p w14:paraId="264020F2" w14:textId="77777777" w:rsidR="00326740" w:rsidRPr="008808A9" w:rsidRDefault="00326740" w:rsidP="009301E9">
            <w:pPr>
              <w:pStyle w:val="Tabletext"/>
              <w:spacing w:after="0" w:line="240" w:lineRule="auto"/>
              <w:rPr>
                <w:lang w:val="en-GB"/>
              </w:rPr>
            </w:pPr>
            <w:r w:rsidRPr="008808A9">
              <w:rPr>
                <w:lang w:val="en-GB"/>
              </w:rPr>
              <w:t>6</w:t>
            </w:r>
          </w:p>
        </w:tc>
        <w:tc>
          <w:tcPr>
            <w:tcW w:w="5869" w:type="dxa"/>
            <w:vAlign w:val="center"/>
          </w:tcPr>
          <w:p w14:paraId="053CA03C" w14:textId="5B43F8AB" w:rsidR="00326740" w:rsidRPr="008808A9" w:rsidRDefault="00D3468A" w:rsidP="009301E9">
            <w:pPr>
              <w:pStyle w:val="Tabletext"/>
              <w:spacing w:after="0" w:line="240" w:lineRule="auto"/>
              <w:rPr>
                <w:lang w:val="en-GB"/>
              </w:rPr>
            </w:pPr>
            <w:r w:rsidRPr="008808A9">
              <w:rPr>
                <w:lang w:val="en-GB"/>
              </w:rPr>
              <w:t>Implementation of hydraulic works to prevent flooding</w:t>
            </w:r>
          </w:p>
        </w:tc>
        <w:tc>
          <w:tcPr>
            <w:tcW w:w="2194" w:type="dxa"/>
            <w:vMerge/>
            <w:vAlign w:val="center"/>
          </w:tcPr>
          <w:p w14:paraId="01DBD9BE" w14:textId="77777777" w:rsidR="00326740" w:rsidRPr="008808A9" w:rsidRDefault="00326740" w:rsidP="009301E9">
            <w:pPr>
              <w:pStyle w:val="Tabletext"/>
              <w:spacing w:after="0" w:line="240" w:lineRule="auto"/>
              <w:rPr>
                <w:lang w:val="en-GB"/>
              </w:rPr>
            </w:pPr>
          </w:p>
        </w:tc>
      </w:tr>
      <w:tr w:rsidR="00326740" w:rsidRPr="008808A9" w14:paraId="3AB49FAC" w14:textId="77777777" w:rsidTr="009301E9">
        <w:tc>
          <w:tcPr>
            <w:tcW w:w="715" w:type="dxa"/>
            <w:vAlign w:val="center"/>
          </w:tcPr>
          <w:p w14:paraId="433B487B" w14:textId="77777777" w:rsidR="00326740" w:rsidRPr="008808A9" w:rsidRDefault="00326740" w:rsidP="009301E9">
            <w:pPr>
              <w:pStyle w:val="Tabletext"/>
              <w:spacing w:after="0" w:line="240" w:lineRule="auto"/>
              <w:rPr>
                <w:lang w:val="en-GB"/>
              </w:rPr>
            </w:pPr>
            <w:r w:rsidRPr="008808A9">
              <w:rPr>
                <w:lang w:val="en-GB"/>
              </w:rPr>
              <w:t>7</w:t>
            </w:r>
          </w:p>
        </w:tc>
        <w:tc>
          <w:tcPr>
            <w:tcW w:w="5869" w:type="dxa"/>
            <w:vAlign w:val="center"/>
          </w:tcPr>
          <w:p w14:paraId="54587FE2" w14:textId="221E572B" w:rsidR="00326740" w:rsidRPr="008808A9" w:rsidRDefault="0021046B" w:rsidP="009301E9">
            <w:pPr>
              <w:pStyle w:val="Tabletext"/>
              <w:spacing w:after="0" w:line="240" w:lineRule="auto"/>
              <w:rPr>
                <w:lang w:val="en-GB"/>
              </w:rPr>
            </w:pPr>
            <w:r w:rsidRPr="008808A9">
              <w:rPr>
                <w:lang w:val="en-GB"/>
              </w:rPr>
              <w:t xml:space="preserve">Implementation of sustainable actions to allow for water infiltration </w:t>
            </w:r>
          </w:p>
        </w:tc>
        <w:tc>
          <w:tcPr>
            <w:tcW w:w="2194" w:type="dxa"/>
            <w:vMerge/>
            <w:vAlign w:val="center"/>
          </w:tcPr>
          <w:p w14:paraId="622EDBD7" w14:textId="77777777" w:rsidR="00326740" w:rsidRPr="008808A9" w:rsidRDefault="00326740" w:rsidP="009301E9">
            <w:pPr>
              <w:pStyle w:val="Tabletext"/>
              <w:spacing w:after="0" w:line="240" w:lineRule="auto"/>
              <w:rPr>
                <w:lang w:val="en-GB"/>
              </w:rPr>
            </w:pPr>
          </w:p>
        </w:tc>
      </w:tr>
      <w:tr w:rsidR="00326740" w:rsidRPr="008808A9" w14:paraId="111EC500" w14:textId="77777777" w:rsidTr="009301E9">
        <w:tc>
          <w:tcPr>
            <w:tcW w:w="715" w:type="dxa"/>
            <w:vAlign w:val="center"/>
          </w:tcPr>
          <w:p w14:paraId="3E5E57C9" w14:textId="77777777" w:rsidR="00326740" w:rsidRPr="008808A9" w:rsidRDefault="00326740" w:rsidP="009301E9">
            <w:pPr>
              <w:pStyle w:val="Tabletext"/>
              <w:spacing w:after="0" w:line="240" w:lineRule="auto"/>
              <w:rPr>
                <w:lang w:val="en-GB"/>
              </w:rPr>
            </w:pPr>
            <w:r w:rsidRPr="008808A9">
              <w:rPr>
                <w:lang w:val="en-GB"/>
              </w:rPr>
              <w:t>8</w:t>
            </w:r>
          </w:p>
        </w:tc>
        <w:tc>
          <w:tcPr>
            <w:tcW w:w="5869" w:type="dxa"/>
            <w:vAlign w:val="center"/>
          </w:tcPr>
          <w:p w14:paraId="445A8CBE" w14:textId="142DB1BE" w:rsidR="00326740" w:rsidRPr="008808A9" w:rsidRDefault="00B1445F" w:rsidP="009301E9">
            <w:pPr>
              <w:pStyle w:val="Tabletext"/>
              <w:spacing w:after="0" w:line="240" w:lineRule="auto"/>
              <w:rPr>
                <w:lang w:val="en-GB"/>
              </w:rPr>
            </w:pPr>
            <w:r w:rsidRPr="008808A9">
              <w:rPr>
                <w:lang w:val="en-GB"/>
              </w:rPr>
              <w:t>Develop a brigade trained to handle flooding-related contingency situations</w:t>
            </w:r>
          </w:p>
        </w:tc>
        <w:tc>
          <w:tcPr>
            <w:tcW w:w="2194" w:type="dxa"/>
            <w:vMerge/>
            <w:vAlign w:val="center"/>
          </w:tcPr>
          <w:p w14:paraId="60D61CE1" w14:textId="77777777" w:rsidR="00326740" w:rsidRPr="008808A9" w:rsidRDefault="00326740" w:rsidP="009301E9">
            <w:pPr>
              <w:pStyle w:val="Tabletext"/>
              <w:spacing w:after="0" w:line="240" w:lineRule="auto"/>
              <w:rPr>
                <w:lang w:val="en-GB"/>
              </w:rPr>
            </w:pPr>
          </w:p>
        </w:tc>
      </w:tr>
      <w:tr w:rsidR="00EB6255" w:rsidRPr="008808A9" w14:paraId="6566EA21" w14:textId="77777777" w:rsidTr="009301E9">
        <w:tc>
          <w:tcPr>
            <w:tcW w:w="715" w:type="dxa"/>
            <w:vAlign w:val="center"/>
          </w:tcPr>
          <w:p w14:paraId="64783BA2" w14:textId="77777777" w:rsidR="00EB6255" w:rsidRPr="008808A9" w:rsidRDefault="00EB6255" w:rsidP="009301E9">
            <w:pPr>
              <w:pStyle w:val="Tabletext"/>
              <w:spacing w:after="0" w:line="240" w:lineRule="auto"/>
              <w:rPr>
                <w:lang w:val="en-GB"/>
              </w:rPr>
            </w:pPr>
            <w:r w:rsidRPr="008808A9">
              <w:rPr>
                <w:lang w:val="en-GB"/>
              </w:rPr>
              <w:t>9</w:t>
            </w:r>
          </w:p>
        </w:tc>
        <w:tc>
          <w:tcPr>
            <w:tcW w:w="5869" w:type="dxa"/>
            <w:vAlign w:val="center"/>
          </w:tcPr>
          <w:p w14:paraId="73949D40" w14:textId="513818BD" w:rsidR="00EB6255" w:rsidRPr="008808A9" w:rsidRDefault="001419A0" w:rsidP="009301E9">
            <w:pPr>
              <w:pStyle w:val="Tabletext"/>
              <w:spacing w:after="0" w:line="240" w:lineRule="auto"/>
              <w:rPr>
                <w:lang w:val="en-GB"/>
              </w:rPr>
            </w:pPr>
            <w:r w:rsidRPr="008808A9">
              <w:rPr>
                <w:lang w:val="en-GB"/>
              </w:rPr>
              <w:t>Water infrastructure and dredging of ditches and streams</w:t>
            </w:r>
          </w:p>
        </w:tc>
        <w:tc>
          <w:tcPr>
            <w:tcW w:w="2194" w:type="dxa"/>
            <w:vMerge w:val="restart"/>
            <w:vAlign w:val="center"/>
          </w:tcPr>
          <w:p w14:paraId="27619391" w14:textId="0ED51CDC" w:rsidR="00EB6255" w:rsidRPr="008808A9" w:rsidRDefault="00B140B3" w:rsidP="009301E9">
            <w:pPr>
              <w:pStyle w:val="Tabletext"/>
              <w:spacing w:after="0" w:line="240" w:lineRule="auto"/>
              <w:rPr>
                <w:lang w:val="en-GB"/>
              </w:rPr>
            </w:pPr>
            <w:r w:rsidRPr="008808A9">
              <w:rPr>
                <w:lang w:val="en-GB"/>
              </w:rPr>
              <w:t>Overflow of grey water, sewage, and water creeks</w:t>
            </w:r>
          </w:p>
        </w:tc>
      </w:tr>
      <w:tr w:rsidR="00EB6255" w:rsidRPr="008808A9" w14:paraId="695693DB" w14:textId="77777777" w:rsidTr="009301E9">
        <w:tc>
          <w:tcPr>
            <w:tcW w:w="715" w:type="dxa"/>
            <w:vAlign w:val="center"/>
          </w:tcPr>
          <w:p w14:paraId="3830E6A1" w14:textId="77777777" w:rsidR="00EB6255" w:rsidRPr="008808A9" w:rsidRDefault="00EB6255" w:rsidP="009301E9">
            <w:pPr>
              <w:pStyle w:val="Tabletext"/>
              <w:spacing w:after="0" w:line="240" w:lineRule="auto"/>
              <w:rPr>
                <w:lang w:val="en-GB"/>
              </w:rPr>
            </w:pPr>
            <w:r w:rsidRPr="008808A9">
              <w:rPr>
                <w:lang w:val="en-GB"/>
              </w:rPr>
              <w:t>10</w:t>
            </w:r>
          </w:p>
        </w:tc>
        <w:tc>
          <w:tcPr>
            <w:tcW w:w="5869" w:type="dxa"/>
            <w:vAlign w:val="center"/>
          </w:tcPr>
          <w:p w14:paraId="470C84E1" w14:textId="5E34F12E" w:rsidR="00EB6255" w:rsidRPr="008808A9" w:rsidRDefault="001419A0" w:rsidP="009301E9">
            <w:pPr>
              <w:pStyle w:val="Tabletext"/>
              <w:spacing w:after="0" w:line="240" w:lineRule="auto"/>
              <w:rPr>
                <w:lang w:val="en-GB"/>
              </w:rPr>
            </w:pPr>
            <w:r w:rsidRPr="008808A9">
              <w:rPr>
                <w:lang w:val="en-GB"/>
              </w:rPr>
              <w:t xml:space="preserve">Cleaning of water bodies to remove residues blocking </w:t>
            </w:r>
          </w:p>
        </w:tc>
        <w:tc>
          <w:tcPr>
            <w:tcW w:w="2194" w:type="dxa"/>
            <w:vMerge/>
            <w:vAlign w:val="center"/>
          </w:tcPr>
          <w:p w14:paraId="46529623" w14:textId="77777777" w:rsidR="00EB6255" w:rsidRPr="008808A9" w:rsidRDefault="00EB6255" w:rsidP="009301E9">
            <w:pPr>
              <w:pStyle w:val="Tabletext"/>
              <w:spacing w:after="0" w:line="240" w:lineRule="auto"/>
              <w:rPr>
                <w:lang w:val="en-GB"/>
              </w:rPr>
            </w:pPr>
          </w:p>
        </w:tc>
      </w:tr>
      <w:tr w:rsidR="00EB6255" w:rsidRPr="008808A9" w14:paraId="70BA1157" w14:textId="77777777" w:rsidTr="009301E9">
        <w:tc>
          <w:tcPr>
            <w:tcW w:w="715" w:type="dxa"/>
            <w:vAlign w:val="center"/>
          </w:tcPr>
          <w:p w14:paraId="39731BEA" w14:textId="77777777" w:rsidR="00EB6255" w:rsidRPr="008808A9" w:rsidRDefault="00EB6255" w:rsidP="009301E9">
            <w:pPr>
              <w:pStyle w:val="Tabletext"/>
              <w:spacing w:after="0" w:line="240" w:lineRule="auto"/>
              <w:rPr>
                <w:lang w:val="en-GB"/>
              </w:rPr>
            </w:pPr>
            <w:r w:rsidRPr="008808A9">
              <w:rPr>
                <w:lang w:val="en-GB"/>
              </w:rPr>
              <w:t>11</w:t>
            </w:r>
          </w:p>
        </w:tc>
        <w:tc>
          <w:tcPr>
            <w:tcW w:w="5869" w:type="dxa"/>
            <w:vAlign w:val="center"/>
          </w:tcPr>
          <w:p w14:paraId="1002B44E" w14:textId="07A14E8C" w:rsidR="00EB6255" w:rsidRPr="008808A9" w:rsidRDefault="00BF19F8" w:rsidP="009301E9">
            <w:pPr>
              <w:pStyle w:val="Tabletext"/>
              <w:spacing w:after="0" w:line="240" w:lineRule="auto"/>
              <w:rPr>
                <w:lang w:val="en-GB"/>
              </w:rPr>
            </w:pPr>
            <w:r w:rsidRPr="008808A9">
              <w:rPr>
                <w:lang w:val="en-GB"/>
              </w:rPr>
              <w:t>Monitoring and surveillance of water bodies in areas prone to overflowing</w:t>
            </w:r>
            <w:r w:rsidR="00596556" w:rsidRPr="008808A9">
              <w:rPr>
                <w:lang w:val="en-GB"/>
              </w:rPr>
              <w:t xml:space="preserve"> to implement quick responses</w:t>
            </w:r>
          </w:p>
        </w:tc>
        <w:tc>
          <w:tcPr>
            <w:tcW w:w="2194" w:type="dxa"/>
            <w:vMerge/>
            <w:vAlign w:val="center"/>
          </w:tcPr>
          <w:p w14:paraId="52CBD513" w14:textId="77777777" w:rsidR="00EB6255" w:rsidRPr="008808A9" w:rsidRDefault="00EB6255" w:rsidP="009301E9">
            <w:pPr>
              <w:pStyle w:val="Tabletext"/>
              <w:spacing w:after="0" w:line="240" w:lineRule="auto"/>
              <w:rPr>
                <w:lang w:val="en-GB"/>
              </w:rPr>
            </w:pPr>
          </w:p>
        </w:tc>
      </w:tr>
      <w:tr w:rsidR="00EB6255" w:rsidRPr="008808A9" w14:paraId="3561C6CA" w14:textId="77777777" w:rsidTr="009301E9">
        <w:tc>
          <w:tcPr>
            <w:tcW w:w="715" w:type="dxa"/>
            <w:vAlign w:val="center"/>
          </w:tcPr>
          <w:p w14:paraId="2D3835D6" w14:textId="77777777" w:rsidR="00EB6255" w:rsidRPr="008808A9" w:rsidRDefault="00EB6255" w:rsidP="009301E9">
            <w:pPr>
              <w:pStyle w:val="Tabletext"/>
              <w:spacing w:after="0" w:line="240" w:lineRule="auto"/>
              <w:rPr>
                <w:lang w:val="en-GB"/>
              </w:rPr>
            </w:pPr>
            <w:r w:rsidRPr="008808A9">
              <w:rPr>
                <w:lang w:val="en-GB"/>
              </w:rPr>
              <w:t>12</w:t>
            </w:r>
          </w:p>
        </w:tc>
        <w:tc>
          <w:tcPr>
            <w:tcW w:w="5869" w:type="dxa"/>
            <w:vAlign w:val="center"/>
          </w:tcPr>
          <w:p w14:paraId="607616B3" w14:textId="5F808523" w:rsidR="00EB6255" w:rsidRPr="008808A9" w:rsidRDefault="00782433" w:rsidP="009301E9">
            <w:pPr>
              <w:pStyle w:val="Tabletext"/>
              <w:spacing w:after="0" w:line="240" w:lineRule="auto"/>
              <w:rPr>
                <w:lang w:val="en-GB"/>
              </w:rPr>
            </w:pPr>
            <w:r w:rsidRPr="008808A9">
              <w:rPr>
                <w:lang w:val="en-GB"/>
              </w:rPr>
              <w:t>Develop a brigade trained to handle emergencies</w:t>
            </w:r>
          </w:p>
        </w:tc>
        <w:tc>
          <w:tcPr>
            <w:tcW w:w="2194" w:type="dxa"/>
            <w:vMerge/>
            <w:vAlign w:val="center"/>
          </w:tcPr>
          <w:p w14:paraId="2D51C791" w14:textId="77777777" w:rsidR="00EB6255" w:rsidRPr="008808A9" w:rsidRDefault="00EB6255" w:rsidP="009301E9">
            <w:pPr>
              <w:pStyle w:val="Tabletext"/>
              <w:spacing w:after="0" w:line="240" w:lineRule="auto"/>
              <w:rPr>
                <w:lang w:val="en-GB"/>
              </w:rPr>
            </w:pPr>
          </w:p>
        </w:tc>
      </w:tr>
      <w:tr w:rsidR="004E5766" w:rsidRPr="008808A9" w14:paraId="1D545CB3" w14:textId="77777777" w:rsidTr="009301E9">
        <w:tc>
          <w:tcPr>
            <w:tcW w:w="715" w:type="dxa"/>
            <w:vAlign w:val="center"/>
          </w:tcPr>
          <w:p w14:paraId="0314074E" w14:textId="77777777" w:rsidR="004E5766" w:rsidRPr="008808A9" w:rsidRDefault="004E5766" w:rsidP="009301E9">
            <w:pPr>
              <w:pStyle w:val="Tabletext"/>
              <w:spacing w:after="0" w:line="240" w:lineRule="auto"/>
              <w:rPr>
                <w:lang w:val="en-GB"/>
              </w:rPr>
            </w:pPr>
            <w:r w:rsidRPr="008808A9">
              <w:rPr>
                <w:lang w:val="en-GB"/>
              </w:rPr>
              <w:t>13</w:t>
            </w:r>
          </w:p>
        </w:tc>
        <w:tc>
          <w:tcPr>
            <w:tcW w:w="5869" w:type="dxa"/>
            <w:vAlign w:val="center"/>
          </w:tcPr>
          <w:p w14:paraId="3268FF99" w14:textId="2C58CA51" w:rsidR="004E5766" w:rsidRPr="008808A9" w:rsidRDefault="00C80150" w:rsidP="009301E9">
            <w:pPr>
              <w:pStyle w:val="Tabletext"/>
              <w:spacing w:after="0" w:line="240" w:lineRule="auto"/>
              <w:rPr>
                <w:lang w:val="en-GB"/>
              </w:rPr>
            </w:pPr>
            <w:r w:rsidRPr="008808A9">
              <w:rPr>
                <w:lang w:val="en-GB"/>
              </w:rPr>
              <w:t xml:space="preserve">Develop a prevention program for </w:t>
            </w:r>
            <w:r w:rsidR="00BF011F" w:rsidRPr="008808A9">
              <w:rPr>
                <w:lang w:val="en-GB"/>
              </w:rPr>
              <w:t>low temperatures in the most vulnerable areas of the municipality</w:t>
            </w:r>
          </w:p>
        </w:tc>
        <w:tc>
          <w:tcPr>
            <w:tcW w:w="2194" w:type="dxa"/>
            <w:vMerge w:val="restart"/>
            <w:vAlign w:val="center"/>
          </w:tcPr>
          <w:p w14:paraId="01225646" w14:textId="3F788300" w:rsidR="004E5766" w:rsidRPr="008808A9" w:rsidRDefault="00B140B3" w:rsidP="009301E9">
            <w:pPr>
              <w:pStyle w:val="Tabletext"/>
              <w:spacing w:after="0" w:line="240" w:lineRule="auto"/>
              <w:rPr>
                <w:lang w:val="en-GB"/>
              </w:rPr>
            </w:pPr>
            <w:r w:rsidRPr="008808A9">
              <w:rPr>
                <w:lang w:val="en-GB"/>
              </w:rPr>
              <w:t>Drop in temperatures</w:t>
            </w:r>
          </w:p>
        </w:tc>
      </w:tr>
      <w:tr w:rsidR="004E5766" w:rsidRPr="008808A9" w14:paraId="706CD1B8" w14:textId="77777777" w:rsidTr="009301E9">
        <w:tc>
          <w:tcPr>
            <w:tcW w:w="715" w:type="dxa"/>
            <w:vAlign w:val="center"/>
          </w:tcPr>
          <w:p w14:paraId="48750B61" w14:textId="77777777" w:rsidR="004E5766" w:rsidRPr="008808A9" w:rsidRDefault="004E5766" w:rsidP="009301E9">
            <w:pPr>
              <w:pStyle w:val="Tabletext"/>
              <w:spacing w:after="0" w:line="240" w:lineRule="auto"/>
              <w:rPr>
                <w:lang w:val="en-GB"/>
              </w:rPr>
            </w:pPr>
            <w:r w:rsidRPr="008808A9">
              <w:rPr>
                <w:lang w:val="en-GB"/>
              </w:rPr>
              <w:t>14</w:t>
            </w:r>
          </w:p>
        </w:tc>
        <w:tc>
          <w:tcPr>
            <w:tcW w:w="5869" w:type="dxa"/>
            <w:vAlign w:val="center"/>
          </w:tcPr>
          <w:p w14:paraId="4D42711A" w14:textId="23581940" w:rsidR="004E5766" w:rsidRPr="008808A9" w:rsidRDefault="00BF011F" w:rsidP="009301E9">
            <w:pPr>
              <w:pStyle w:val="Tabletext"/>
              <w:spacing w:after="0" w:line="240" w:lineRule="auto"/>
              <w:rPr>
                <w:lang w:val="en-GB"/>
              </w:rPr>
            </w:pPr>
            <w:r w:rsidRPr="008808A9">
              <w:rPr>
                <w:lang w:val="en-GB"/>
              </w:rPr>
              <w:t>Have shelters and brigades to respond to low temperatures-related weather events</w:t>
            </w:r>
          </w:p>
        </w:tc>
        <w:tc>
          <w:tcPr>
            <w:tcW w:w="2194" w:type="dxa"/>
            <w:vMerge/>
            <w:vAlign w:val="center"/>
          </w:tcPr>
          <w:p w14:paraId="08F9C0F9" w14:textId="77777777" w:rsidR="004E5766" w:rsidRPr="008808A9" w:rsidRDefault="004E5766" w:rsidP="009301E9">
            <w:pPr>
              <w:pStyle w:val="Tabletext"/>
              <w:spacing w:after="0" w:line="240" w:lineRule="auto"/>
              <w:rPr>
                <w:lang w:val="en-GB"/>
              </w:rPr>
            </w:pPr>
          </w:p>
        </w:tc>
      </w:tr>
      <w:tr w:rsidR="006A46A5" w:rsidRPr="008808A9" w14:paraId="297D0D7F" w14:textId="77777777" w:rsidTr="009301E9">
        <w:tc>
          <w:tcPr>
            <w:tcW w:w="715" w:type="dxa"/>
            <w:vAlign w:val="center"/>
          </w:tcPr>
          <w:p w14:paraId="19B661B4" w14:textId="77777777" w:rsidR="006A46A5" w:rsidRPr="008808A9" w:rsidRDefault="006A46A5" w:rsidP="009301E9">
            <w:pPr>
              <w:pStyle w:val="Tabletext"/>
              <w:spacing w:after="0" w:line="240" w:lineRule="auto"/>
              <w:rPr>
                <w:lang w:val="en-GB"/>
              </w:rPr>
            </w:pPr>
            <w:r w:rsidRPr="008808A9">
              <w:rPr>
                <w:lang w:val="en-GB"/>
              </w:rPr>
              <w:t>15</w:t>
            </w:r>
          </w:p>
        </w:tc>
        <w:tc>
          <w:tcPr>
            <w:tcW w:w="5869" w:type="dxa"/>
            <w:vAlign w:val="center"/>
          </w:tcPr>
          <w:p w14:paraId="04CEF290" w14:textId="215A47C1" w:rsidR="006A46A5" w:rsidRPr="008808A9" w:rsidRDefault="00B079C5" w:rsidP="009301E9">
            <w:pPr>
              <w:pStyle w:val="Tabletext"/>
              <w:spacing w:after="0" w:line="240" w:lineRule="auto"/>
              <w:rPr>
                <w:lang w:val="en-GB"/>
              </w:rPr>
            </w:pPr>
            <w:r w:rsidRPr="008808A9">
              <w:rPr>
                <w:lang w:val="en-GB"/>
              </w:rPr>
              <w:t>Carry out risk assessment evaluations of the billboards, power lines, and trees in the municipality</w:t>
            </w:r>
          </w:p>
        </w:tc>
        <w:tc>
          <w:tcPr>
            <w:tcW w:w="2194" w:type="dxa"/>
            <w:vMerge w:val="restart"/>
            <w:vAlign w:val="center"/>
          </w:tcPr>
          <w:p w14:paraId="123C2C52" w14:textId="258784B2" w:rsidR="006A46A5" w:rsidRPr="008808A9" w:rsidRDefault="00B3371D" w:rsidP="009301E9">
            <w:pPr>
              <w:pStyle w:val="Tabletext"/>
              <w:spacing w:after="0" w:line="240" w:lineRule="auto"/>
              <w:rPr>
                <w:lang w:val="en-GB"/>
              </w:rPr>
            </w:pPr>
            <w:r w:rsidRPr="008808A9">
              <w:rPr>
                <w:lang w:val="en-GB"/>
              </w:rPr>
              <w:t>Falling of trees, branches, power lines and billboards</w:t>
            </w:r>
          </w:p>
        </w:tc>
      </w:tr>
      <w:tr w:rsidR="006A46A5" w:rsidRPr="008808A9" w14:paraId="6FC950D7" w14:textId="77777777" w:rsidTr="009301E9">
        <w:tc>
          <w:tcPr>
            <w:tcW w:w="715" w:type="dxa"/>
            <w:vAlign w:val="center"/>
          </w:tcPr>
          <w:p w14:paraId="3D7B9475" w14:textId="77777777" w:rsidR="006A46A5" w:rsidRPr="008808A9" w:rsidRDefault="006A46A5" w:rsidP="009301E9">
            <w:pPr>
              <w:pStyle w:val="Tabletext"/>
              <w:spacing w:after="0" w:line="240" w:lineRule="auto"/>
              <w:rPr>
                <w:lang w:val="en-GB"/>
              </w:rPr>
            </w:pPr>
            <w:r w:rsidRPr="008808A9">
              <w:rPr>
                <w:lang w:val="en-GB"/>
              </w:rPr>
              <w:t>16</w:t>
            </w:r>
          </w:p>
        </w:tc>
        <w:tc>
          <w:tcPr>
            <w:tcW w:w="5869" w:type="dxa"/>
            <w:vAlign w:val="center"/>
          </w:tcPr>
          <w:p w14:paraId="48FB25BE" w14:textId="0DD280E8" w:rsidR="006A46A5" w:rsidRPr="008808A9" w:rsidRDefault="00641B52" w:rsidP="009301E9">
            <w:pPr>
              <w:pStyle w:val="Tabletext"/>
              <w:spacing w:after="0" w:line="240" w:lineRule="auto"/>
              <w:rPr>
                <w:lang w:val="en-GB"/>
              </w:rPr>
            </w:pPr>
            <w:r w:rsidRPr="008808A9">
              <w:rPr>
                <w:lang w:val="en-GB"/>
              </w:rPr>
              <w:t xml:space="preserve">Create a risk map with the results of the risk assessment evaluation to </w:t>
            </w:r>
            <w:r w:rsidR="00D20E65" w:rsidRPr="008808A9">
              <w:rPr>
                <w:lang w:val="en-GB"/>
              </w:rPr>
              <w:t>locate more easily the highly susceptible areas</w:t>
            </w:r>
          </w:p>
        </w:tc>
        <w:tc>
          <w:tcPr>
            <w:tcW w:w="2194" w:type="dxa"/>
            <w:vMerge/>
            <w:vAlign w:val="center"/>
          </w:tcPr>
          <w:p w14:paraId="65E3D0AC" w14:textId="77777777" w:rsidR="006A46A5" w:rsidRPr="008808A9" w:rsidRDefault="006A46A5" w:rsidP="009301E9">
            <w:pPr>
              <w:pStyle w:val="Tabletext"/>
              <w:spacing w:after="0" w:line="240" w:lineRule="auto"/>
              <w:rPr>
                <w:lang w:val="en-GB"/>
              </w:rPr>
            </w:pPr>
          </w:p>
        </w:tc>
      </w:tr>
      <w:tr w:rsidR="006A46A5" w:rsidRPr="008808A9" w14:paraId="0E93459B" w14:textId="77777777" w:rsidTr="009301E9">
        <w:tc>
          <w:tcPr>
            <w:tcW w:w="715" w:type="dxa"/>
            <w:vAlign w:val="center"/>
          </w:tcPr>
          <w:p w14:paraId="192F39B3" w14:textId="77777777" w:rsidR="006A46A5" w:rsidRPr="008808A9" w:rsidRDefault="006A46A5" w:rsidP="009301E9">
            <w:pPr>
              <w:pStyle w:val="Tabletext"/>
              <w:spacing w:after="0" w:line="240" w:lineRule="auto"/>
              <w:rPr>
                <w:lang w:val="en-GB"/>
              </w:rPr>
            </w:pPr>
            <w:r w:rsidRPr="008808A9">
              <w:rPr>
                <w:lang w:val="en-GB"/>
              </w:rPr>
              <w:t>17</w:t>
            </w:r>
          </w:p>
        </w:tc>
        <w:tc>
          <w:tcPr>
            <w:tcW w:w="5869" w:type="dxa"/>
            <w:vAlign w:val="center"/>
          </w:tcPr>
          <w:p w14:paraId="43C54997" w14:textId="6702ECC4" w:rsidR="006A46A5" w:rsidRPr="008808A9" w:rsidRDefault="00D20E65" w:rsidP="009301E9">
            <w:pPr>
              <w:pStyle w:val="Tabletext"/>
              <w:spacing w:after="0" w:line="240" w:lineRule="auto"/>
              <w:rPr>
                <w:lang w:val="en-GB"/>
              </w:rPr>
            </w:pPr>
            <w:r w:rsidRPr="008808A9">
              <w:rPr>
                <w:lang w:val="en-GB"/>
              </w:rPr>
              <w:t>Implement a maintenance and removal of risk elements program in the municipality</w:t>
            </w:r>
          </w:p>
        </w:tc>
        <w:tc>
          <w:tcPr>
            <w:tcW w:w="2194" w:type="dxa"/>
            <w:vMerge/>
            <w:vAlign w:val="center"/>
          </w:tcPr>
          <w:p w14:paraId="02A4FD3A" w14:textId="77777777" w:rsidR="006A46A5" w:rsidRPr="008808A9" w:rsidRDefault="006A46A5" w:rsidP="009301E9">
            <w:pPr>
              <w:pStyle w:val="Tabletext"/>
              <w:spacing w:after="0" w:line="240" w:lineRule="auto"/>
              <w:rPr>
                <w:lang w:val="en-GB"/>
              </w:rPr>
            </w:pPr>
          </w:p>
        </w:tc>
      </w:tr>
      <w:tr w:rsidR="006A46A5" w:rsidRPr="008808A9" w14:paraId="6221C163" w14:textId="77777777" w:rsidTr="009301E9">
        <w:tc>
          <w:tcPr>
            <w:tcW w:w="715" w:type="dxa"/>
            <w:vAlign w:val="center"/>
          </w:tcPr>
          <w:p w14:paraId="42E2133E" w14:textId="77777777" w:rsidR="006A46A5" w:rsidRPr="008808A9" w:rsidRDefault="006A46A5" w:rsidP="009301E9">
            <w:pPr>
              <w:pStyle w:val="Tabletext"/>
              <w:spacing w:after="0" w:line="240" w:lineRule="auto"/>
              <w:rPr>
                <w:lang w:val="en-GB"/>
              </w:rPr>
            </w:pPr>
            <w:r w:rsidRPr="008808A9">
              <w:rPr>
                <w:lang w:val="en-GB"/>
              </w:rPr>
              <w:t>18</w:t>
            </w:r>
          </w:p>
        </w:tc>
        <w:tc>
          <w:tcPr>
            <w:tcW w:w="5869" w:type="dxa"/>
            <w:vAlign w:val="center"/>
          </w:tcPr>
          <w:p w14:paraId="76090A63" w14:textId="46D0B4A0" w:rsidR="006A46A5" w:rsidRPr="008808A9" w:rsidRDefault="008C08E2" w:rsidP="009301E9">
            <w:pPr>
              <w:pStyle w:val="Tabletext"/>
              <w:spacing w:after="0" w:line="240" w:lineRule="auto"/>
              <w:rPr>
                <w:lang w:val="en-GB"/>
              </w:rPr>
            </w:pPr>
            <w:r w:rsidRPr="008808A9">
              <w:rPr>
                <w:lang w:val="en-GB"/>
              </w:rPr>
              <w:t>Have trained and well-equipped brigades to support the population in the event of an emergency</w:t>
            </w:r>
          </w:p>
        </w:tc>
        <w:tc>
          <w:tcPr>
            <w:tcW w:w="2194" w:type="dxa"/>
            <w:vMerge/>
            <w:vAlign w:val="center"/>
          </w:tcPr>
          <w:p w14:paraId="53E06223" w14:textId="77777777" w:rsidR="006A46A5" w:rsidRPr="008808A9" w:rsidRDefault="006A46A5" w:rsidP="009301E9">
            <w:pPr>
              <w:pStyle w:val="Tabletext"/>
              <w:spacing w:after="0" w:line="240" w:lineRule="auto"/>
              <w:rPr>
                <w:lang w:val="en-GB"/>
              </w:rPr>
            </w:pPr>
          </w:p>
        </w:tc>
      </w:tr>
      <w:tr w:rsidR="001D4D61" w:rsidRPr="008808A9" w14:paraId="55D4C9B0" w14:textId="77777777" w:rsidTr="009301E9">
        <w:tc>
          <w:tcPr>
            <w:tcW w:w="715" w:type="dxa"/>
            <w:vAlign w:val="center"/>
          </w:tcPr>
          <w:p w14:paraId="4404E9A7" w14:textId="77777777" w:rsidR="001D4D61" w:rsidRPr="008808A9" w:rsidRDefault="001D4D61" w:rsidP="009301E9">
            <w:pPr>
              <w:pStyle w:val="Tabletext"/>
              <w:spacing w:after="0" w:line="240" w:lineRule="auto"/>
              <w:rPr>
                <w:lang w:val="en-GB"/>
              </w:rPr>
            </w:pPr>
            <w:r w:rsidRPr="008808A9">
              <w:rPr>
                <w:lang w:val="en-GB"/>
              </w:rPr>
              <w:t>19</w:t>
            </w:r>
          </w:p>
        </w:tc>
        <w:tc>
          <w:tcPr>
            <w:tcW w:w="5869" w:type="dxa"/>
            <w:vAlign w:val="center"/>
          </w:tcPr>
          <w:p w14:paraId="0B847AB9" w14:textId="764D7E06" w:rsidR="001D4D61" w:rsidRPr="008808A9" w:rsidRDefault="001C17F4" w:rsidP="009301E9">
            <w:pPr>
              <w:pStyle w:val="Tabletext"/>
              <w:spacing w:after="0" w:line="240" w:lineRule="auto"/>
              <w:rPr>
                <w:lang w:val="en-GB"/>
              </w:rPr>
            </w:pPr>
            <w:r w:rsidRPr="008808A9">
              <w:rPr>
                <w:lang w:val="en-GB"/>
              </w:rPr>
              <w:t xml:space="preserve">Maintenance and surveillance of all </w:t>
            </w:r>
            <w:r w:rsidR="0049502B" w:rsidRPr="008808A9">
              <w:rPr>
                <w:lang w:val="en-GB"/>
              </w:rPr>
              <w:t>roads and communication lines</w:t>
            </w:r>
            <w:r w:rsidR="00F91913" w:rsidRPr="008808A9">
              <w:rPr>
                <w:lang w:val="en-GB"/>
              </w:rPr>
              <w:t xml:space="preserve"> in the municipality</w:t>
            </w:r>
          </w:p>
        </w:tc>
        <w:tc>
          <w:tcPr>
            <w:tcW w:w="2194" w:type="dxa"/>
            <w:vMerge w:val="restart"/>
            <w:vAlign w:val="center"/>
          </w:tcPr>
          <w:p w14:paraId="7464B085" w14:textId="6FF86C6A" w:rsidR="001D4D61" w:rsidRPr="008808A9" w:rsidRDefault="00B3371D" w:rsidP="009301E9">
            <w:pPr>
              <w:pStyle w:val="Tabletext"/>
              <w:spacing w:after="0" w:line="240" w:lineRule="auto"/>
              <w:rPr>
                <w:lang w:val="en-GB"/>
              </w:rPr>
            </w:pPr>
            <w:r w:rsidRPr="008808A9">
              <w:rPr>
                <w:lang w:val="en-GB"/>
              </w:rPr>
              <w:t xml:space="preserve">Impacts to roads and </w:t>
            </w:r>
            <w:r w:rsidR="0049502B" w:rsidRPr="008808A9">
              <w:rPr>
                <w:lang w:val="en-GB"/>
              </w:rPr>
              <w:t>communication lines</w:t>
            </w:r>
          </w:p>
        </w:tc>
      </w:tr>
      <w:tr w:rsidR="001D4D61" w:rsidRPr="008808A9" w14:paraId="3467EBE7" w14:textId="77777777" w:rsidTr="009301E9">
        <w:tc>
          <w:tcPr>
            <w:tcW w:w="715" w:type="dxa"/>
            <w:vAlign w:val="center"/>
          </w:tcPr>
          <w:p w14:paraId="5F4A4A04" w14:textId="77777777" w:rsidR="001D4D61" w:rsidRPr="008808A9" w:rsidRDefault="001D4D61" w:rsidP="009301E9">
            <w:pPr>
              <w:pStyle w:val="Tabletext"/>
              <w:spacing w:after="0" w:line="240" w:lineRule="auto"/>
              <w:rPr>
                <w:lang w:val="en-GB"/>
              </w:rPr>
            </w:pPr>
            <w:r w:rsidRPr="008808A9">
              <w:rPr>
                <w:lang w:val="en-GB"/>
              </w:rPr>
              <w:t>20</w:t>
            </w:r>
          </w:p>
        </w:tc>
        <w:tc>
          <w:tcPr>
            <w:tcW w:w="5869" w:type="dxa"/>
            <w:vAlign w:val="center"/>
          </w:tcPr>
          <w:p w14:paraId="40065691" w14:textId="13791ED2" w:rsidR="001D4D61" w:rsidRPr="008808A9" w:rsidRDefault="00F91913" w:rsidP="009301E9">
            <w:pPr>
              <w:pStyle w:val="Tabletext"/>
              <w:spacing w:after="0" w:line="240" w:lineRule="auto"/>
              <w:rPr>
                <w:lang w:val="en-GB"/>
              </w:rPr>
            </w:pPr>
            <w:r w:rsidRPr="008808A9">
              <w:rPr>
                <w:lang w:val="en-GB"/>
              </w:rPr>
              <w:t>Management of financial, material, and human resources to quickly re-establish damaged roads and communication lines in the event of an emergency</w:t>
            </w:r>
          </w:p>
        </w:tc>
        <w:tc>
          <w:tcPr>
            <w:tcW w:w="2194" w:type="dxa"/>
            <w:vMerge/>
            <w:vAlign w:val="center"/>
          </w:tcPr>
          <w:p w14:paraId="4E33CDB8" w14:textId="77777777" w:rsidR="001D4D61" w:rsidRPr="008808A9" w:rsidRDefault="001D4D61" w:rsidP="009301E9">
            <w:pPr>
              <w:pStyle w:val="Tabletext"/>
              <w:spacing w:after="0" w:line="240" w:lineRule="auto"/>
              <w:rPr>
                <w:lang w:val="en-GB"/>
              </w:rPr>
            </w:pPr>
          </w:p>
        </w:tc>
      </w:tr>
      <w:tr w:rsidR="001D4D61" w:rsidRPr="008808A9" w14:paraId="52160F32" w14:textId="77777777" w:rsidTr="009301E9">
        <w:tc>
          <w:tcPr>
            <w:tcW w:w="715" w:type="dxa"/>
            <w:vAlign w:val="center"/>
          </w:tcPr>
          <w:p w14:paraId="11D1D184" w14:textId="77777777" w:rsidR="001D4D61" w:rsidRPr="008808A9" w:rsidRDefault="001D4D61" w:rsidP="009301E9">
            <w:pPr>
              <w:pStyle w:val="Tabletext"/>
              <w:spacing w:after="0" w:line="240" w:lineRule="auto"/>
              <w:rPr>
                <w:lang w:val="en-GB"/>
              </w:rPr>
            </w:pPr>
            <w:r w:rsidRPr="008808A9">
              <w:rPr>
                <w:lang w:val="en-GB"/>
              </w:rPr>
              <w:t>21</w:t>
            </w:r>
          </w:p>
        </w:tc>
        <w:tc>
          <w:tcPr>
            <w:tcW w:w="5869" w:type="dxa"/>
            <w:vAlign w:val="center"/>
          </w:tcPr>
          <w:p w14:paraId="395F6B34" w14:textId="79036B0F" w:rsidR="001D4D61" w:rsidRPr="008808A9" w:rsidRDefault="006C1629" w:rsidP="009301E9">
            <w:pPr>
              <w:pStyle w:val="Tabletext"/>
              <w:spacing w:after="0" w:line="240" w:lineRule="auto"/>
              <w:rPr>
                <w:lang w:val="en-GB"/>
              </w:rPr>
            </w:pPr>
            <w:r w:rsidRPr="008808A9">
              <w:rPr>
                <w:lang w:val="en-GB"/>
              </w:rPr>
              <w:t>Develop communication mechanisms to inform the population on preventative measures they can take when sudden temperature changes happen.</w:t>
            </w:r>
          </w:p>
        </w:tc>
        <w:tc>
          <w:tcPr>
            <w:tcW w:w="2194" w:type="dxa"/>
            <w:vMerge w:val="restart"/>
            <w:vAlign w:val="center"/>
          </w:tcPr>
          <w:p w14:paraId="1CA070DA" w14:textId="253DE18F" w:rsidR="001D4D61" w:rsidRPr="008808A9" w:rsidRDefault="00B3371D" w:rsidP="009301E9">
            <w:pPr>
              <w:pStyle w:val="Tabletext"/>
              <w:spacing w:after="0" w:line="240" w:lineRule="auto"/>
              <w:rPr>
                <w:lang w:val="en-GB"/>
              </w:rPr>
            </w:pPr>
            <w:r w:rsidRPr="008808A9">
              <w:rPr>
                <w:lang w:val="en-GB" w:eastAsia="ja-JP"/>
              </w:rPr>
              <w:t>Sudden temperature changes</w:t>
            </w:r>
          </w:p>
        </w:tc>
      </w:tr>
      <w:tr w:rsidR="001D4D61" w:rsidRPr="008808A9" w14:paraId="7E2360B3" w14:textId="77777777" w:rsidTr="009301E9">
        <w:tc>
          <w:tcPr>
            <w:tcW w:w="715" w:type="dxa"/>
            <w:vAlign w:val="center"/>
          </w:tcPr>
          <w:p w14:paraId="3351CD41" w14:textId="77777777" w:rsidR="001D4D61" w:rsidRPr="008808A9" w:rsidRDefault="001D4D61" w:rsidP="009301E9">
            <w:pPr>
              <w:pStyle w:val="Tabletext"/>
              <w:spacing w:after="0" w:line="240" w:lineRule="auto"/>
              <w:rPr>
                <w:lang w:val="en-GB"/>
              </w:rPr>
            </w:pPr>
            <w:r w:rsidRPr="008808A9">
              <w:rPr>
                <w:lang w:val="en-GB"/>
              </w:rPr>
              <w:t>22</w:t>
            </w:r>
          </w:p>
        </w:tc>
        <w:tc>
          <w:tcPr>
            <w:tcW w:w="5869" w:type="dxa"/>
            <w:vAlign w:val="center"/>
          </w:tcPr>
          <w:p w14:paraId="643BF327" w14:textId="3244FB3C" w:rsidR="001D4D61" w:rsidRPr="008808A9" w:rsidRDefault="00812C63" w:rsidP="009301E9">
            <w:pPr>
              <w:pStyle w:val="Tabletext"/>
              <w:spacing w:after="0" w:line="240" w:lineRule="auto"/>
              <w:rPr>
                <w:lang w:val="en-GB"/>
              </w:rPr>
            </w:pPr>
            <w:r w:rsidRPr="008808A9">
              <w:rPr>
                <w:lang w:val="en-GB"/>
              </w:rPr>
              <w:t>Development of a medical program for early detection of diseases associated with sudden temperature changes, particularly for the most vulnerable population (infants, the elderly, and people experiencing homelessness).</w:t>
            </w:r>
          </w:p>
        </w:tc>
        <w:tc>
          <w:tcPr>
            <w:tcW w:w="2194" w:type="dxa"/>
            <w:vMerge/>
            <w:vAlign w:val="center"/>
          </w:tcPr>
          <w:p w14:paraId="6AEC1660" w14:textId="67F514A9" w:rsidR="001D4D61" w:rsidRPr="008808A9" w:rsidRDefault="001D4D61" w:rsidP="009301E9">
            <w:pPr>
              <w:pStyle w:val="Tabletext"/>
              <w:spacing w:after="0" w:line="240" w:lineRule="auto"/>
              <w:rPr>
                <w:lang w:val="en-GB"/>
              </w:rPr>
            </w:pPr>
          </w:p>
        </w:tc>
      </w:tr>
      <w:tr w:rsidR="001D4D61" w:rsidRPr="008808A9" w14:paraId="3780717A" w14:textId="77777777" w:rsidTr="009301E9">
        <w:tc>
          <w:tcPr>
            <w:tcW w:w="715" w:type="dxa"/>
            <w:vAlign w:val="center"/>
          </w:tcPr>
          <w:p w14:paraId="2E41AEBC" w14:textId="77777777" w:rsidR="001D4D61" w:rsidRPr="008808A9" w:rsidRDefault="001D4D61" w:rsidP="009301E9">
            <w:pPr>
              <w:pStyle w:val="Tabletext"/>
              <w:spacing w:after="0" w:line="240" w:lineRule="auto"/>
              <w:rPr>
                <w:lang w:val="en-GB"/>
              </w:rPr>
            </w:pPr>
            <w:r w:rsidRPr="008808A9">
              <w:rPr>
                <w:lang w:val="en-GB"/>
              </w:rPr>
              <w:t>23</w:t>
            </w:r>
          </w:p>
        </w:tc>
        <w:tc>
          <w:tcPr>
            <w:tcW w:w="5869" w:type="dxa"/>
            <w:vAlign w:val="center"/>
          </w:tcPr>
          <w:p w14:paraId="28D937F1" w14:textId="7D843021" w:rsidR="001D4D61" w:rsidRPr="008808A9" w:rsidRDefault="00812C63" w:rsidP="009301E9">
            <w:pPr>
              <w:pStyle w:val="Tabletext"/>
              <w:spacing w:after="0" w:line="240" w:lineRule="auto"/>
              <w:rPr>
                <w:lang w:val="en-GB"/>
              </w:rPr>
            </w:pPr>
            <w:r w:rsidRPr="008808A9">
              <w:rPr>
                <w:lang w:val="en-GB"/>
              </w:rPr>
              <w:t xml:space="preserve">Conduct risk assessments </w:t>
            </w:r>
            <w:r w:rsidR="009852DF" w:rsidRPr="008808A9">
              <w:rPr>
                <w:lang w:val="en-GB"/>
              </w:rPr>
              <w:t xml:space="preserve">of the municipality of Metepec </w:t>
            </w:r>
            <w:r w:rsidRPr="008808A9">
              <w:rPr>
                <w:lang w:val="en-GB"/>
              </w:rPr>
              <w:t xml:space="preserve">and </w:t>
            </w:r>
            <w:r w:rsidR="005F1A0D" w:rsidRPr="008808A9">
              <w:rPr>
                <w:lang w:val="en-GB"/>
              </w:rPr>
              <w:t>map them</w:t>
            </w:r>
          </w:p>
        </w:tc>
        <w:tc>
          <w:tcPr>
            <w:tcW w:w="2194" w:type="dxa"/>
            <w:vMerge w:val="restart"/>
            <w:vAlign w:val="center"/>
          </w:tcPr>
          <w:p w14:paraId="3043E3A1" w14:textId="263F44FC" w:rsidR="001D4D61" w:rsidRPr="008808A9" w:rsidRDefault="00B3371D" w:rsidP="009301E9">
            <w:pPr>
              <w:pStyle w:val="Tabletext"/>
              <w:spacing w:after="0" w:line="240" w:lineRule="auto"/>
              <w:rPr>
                <w:lang w:val="en-GB"/>
              </w:rPr>
            </w:pPr>
            <w:r w:rsidRPr="008808A9">
              <w:rPr>
                <w:lang w:val="en-GB" w:eastAsia="ja-JP"/>
              </w:rPr>
              <w:t>Damage to hydro infrastructure</w:t>
            </w:r>
          </w:p>
        </w:tc>
      </w:tr>
      <w:tr w:rsidR="001D4D61" w:rsidRPr="008808A9" w14:paraId="5F8B4F03" w14:textId="77777777" w:rsidTr="009301E9">
        <w:tc>
          <w:tcPr>
            <w:tcW w:w="715" w:type="dxa"/>
            <w:vAlign w:val="center"/>
          </w:tcPr>
          <w:p w14:paraId="558E34EE" w14:textId="77777777" w:rsidR="001D4D61" w:rsidRPr="008808A9" w:rsidRDefault="001D4D61" w:rsidP="009301E9">
            <w:pPr>
              <w:pStyle w:val="Tabletext"/>
              <w:spacing w:after="0" w:line="240" w:lineRule="auto"/>
              <w:rPr>
                <w:lang w:val="en-GB"/>
              </w:rPr>
            </w:pPr>
            <w:r w:rsidRPr="008808A9">
              <w:rPr>
                <w:lang w:val="en-GB"/>
              </w:rPr>
              <w:t>24</w:t>
            </w:r>
          </w:p>
        </w:tc>
        <w:tc>
          <w:tcPr>
            <w:tcW w:w="5869" w:type="dxa"/>
            <w:vAlign w:val="center"/>
          </w:tcPr>
          <w:p w14:paraId="4B915F9C" w14:textId="25426E7D" w:rsidR="001D4D61" w:rsidRPr="008808A9" w:rsidRDefault="009852DF" w:rsidP="009301E9">
            <w:pPr>
              <w:pStyle w:val="Tabletext"/>
              <w:spacing w:after="0" w:line="240" w:lineRule="auto"/>
              <w:rPr>
                <w:lang w:val="en-GB"/>
              </w:rPr>
            </w:pPr>
            <w:r w:rsidRPr="008808A9">
              <w:rPr>
                <w:lang w:val="en-GB"/>
              </w:rPr>
              <w:t>Maintenance and surveillance of the municipality’s hydro infrastructure</w:t>
            </w:r>
          </w:p>
        </w:tc>
        <w:tc>
          <w:tcPr>
            <w:tcW w:w="2194" w:type="dxa"/>
            <w:vMerge/>
            <w:vAlign w:val="center"/>
          </w:tcPr>
          <w:p w14:paraId="230DB2A6" w14:textId="77777777" w:rsidR="001D4D61" w:rsidRPr="008808A9" w:rsidRDefault="001D4D61" w:rsidP="009301E9">
            <w:pPr>
              <w:pStyle w:val="Tabletext"/>
              <w:spacing w:after="0" w:line="240" w:lineRule="auto"/>
              <w:rPr>
                <w:lang w:val="en-GB"/>
              </w:rPr>
            </w:pPr>
          </w:p>
        </w:tc>
      </w:tr>
      <w:tr w:rsidR="001D4D61" w:rsidRPr="008808A9" w14:paraId="786195B7" w14:textId="77777777" w:rsidTr="0082477A">
        <w:trPr>
          <w:trHeight w:val="144"/>
        </w:trPr>
        <w:tc>
          <w:tcPr>
            <w:tcW w:w="715" w:type="dxa"/>
            <w:tcBorders>
              <w:bottom w:val="single" w:sz="4" w:space="0" w:color="auto"/>
            </w:tcBorders>
            <w:vAlign w:val="center"/>
          </w:tcPr>
          <w:p w14:paraId="7E631594" w14:textId="77777777" w:rsidR="001D4D61" w:rsidRPr="008808A9" w:rsidRDefault="001D4D61" w:rsidP="009301E9">
            <w:pPr>
              <w:pStyle w:val="Tabletext"/>
              <w:spacing w:after="0" w:line="240" w:lineRule="auto"/>
              <w:rPr>
                <w:lang w:val="en-GB"/>
              </w:rPr>
            </w:pPr>
            <w:r w:rsidRPr="008808A9">
              <w:rPr>
                <w:lang w:val="en-GB"/>
              </w:rPr>
              <w:t>25</w:t>
            </w:r>
          </w:p>
        </w:tc>
        <w:tc>
          <w:tcPr>
            <w:tcW w:w="5869" w:type="dxa"/>
            <w:tcBorders>
              <w:bottom w:val="single" w:sz="4" w:space="0" w:color="auto"/>
            </w:tcBorders>
            <w:vAlign w:val="center"/>
          </w:tcPr>
          <w:p w14:paraId="3A3FD9C2" w14:textId="7EDABA60" w:rsidR="001D4D61" w:rsidRPr="008808A9" w:rsidRDefault="009852DF" w:rsidP="0082477A">
            <w:pPr>
              <w:pStyle w:val="Tabletext"/>
              <w:spacing w:after="0" w:line="240" w:lineRule="auto"/>
              <w:rPr>
                <w:lang w:val="en-GB"/>
              </w:rPr>
            </w:pPr>
            <w:r w:rsidRPr="008808A9">
              <w:rPr>
                <w:lang w:val="en-GB"/>
              </w:rPr>
              <w:t>Management of financial, material, and human resources to re</w:t>
            </w:r>
            <w:r w:rsidR="001B451B" w:rsidRPr="008808A9">
              <w:rPr>
                <w:lang w:val="en-GB"/>
              </w:rPr>
              <w:t>pair infrastructure in the event of an emergency</w:t>
            </w:r>
          </w:p>
        </w:tc>
        <w:tc>
          <w:tcPr>
            <w:tcW w:w="2194" w:type="dxa"/>
            <w:vMerge/>
            <w:tcBorders>
              <w:bottom w:val="single" w:sz="4" w:space="0" w:color="auto"/>
            </w:tcBorders>
            <w:vAlign w:val="center"/>
          </w:tcPr>
          <w:p w14:paraId="3E91BF38" w14:textId="77777777" w:rsidR="001D4D61" w:rsidRPr="008808A9" w:rsidRDefault="001D4D61" w:rsidP="009301E9">
            <w:pPr>
              <w:pStyle w:val="Tabletext"/>
              <w:spacing w:after="0" w:line="240" w:lineRule="auto"/>
              <w:rPr>
                <w:lang w:val="en-GB"/>
              </w:rPr>
            </w:pPr>
          </w:p>
        </w:tc>
      </w:tr>
    </w:tbl>
    <w:p w14:paraId="1E1EC1E9" w14:textId="4AF53E82" w:rsidR="00FF33A4" w:rsidRPr="008808A9" w:rsidRDefault="00CE2648" w:rsidP="00CE2648">
      <w:pPr>
        <w:widowControl w:val="0"/>
        <w:pBdr>
          <w:top w:val="nil"/>
          <w:left w:val="nil"/>
          <w:bottom w:val="nil"/>
          <w:right w:val="nil"/>
          <w:between w:val="nil"/>
        </w:pBdr>
        <w:spacing w:before="288"/>
        <w:ind w:right="244"/>
        <w:rPr>
          <w:lang w:val="en-GB"/>
        </w:rPr>
      </w:pPr>
      <w:r w:rsidRPr="008808A9">
        <w:rPr>
          <w:lang w:val="en-GB"/>
        </w:rPr>
        <w:t xml:space="preserve">Source: Adapted and translated from </w:t>
      </w:r>
      <w:r w:rsidR="00812406" w:rsidRPr="008808A9">
        <w:rPr>
          <w:lang w:val="en-GB"/>
        </w:rPr>
        <w:fldChar w:fldCharType="begin" w:fldLock="1"/>
      </w:r>
      <w:r w:rsidR="009D5FBC" w:rsidRPr="008808A9">
        <w:rPr>
          <w:lang w:val="en-GB"/>
        </w:rPr>
        <w:instrText>ADDIN CSL_CITATION {"citationItems":[{"id":"ITEM-1","itemData":{"author":[{"dropping-particle":"","family":"Ayuntamiento de Metepec","given":"","non-dropping-particle":"","parse-names":false,"suffix":""}],"id":"ITEM-1","issued":{"date-parts":[["2017"]]},"page":"145","publisher":"Municipal Government of Metepec, Estado de México","publisher-place":"Metepec, Mexico","title":"Plan de Acción Climática Municipal (PACMUN)","type":"bill"},"uris":["http://www.mendeley.com/documents/?uuid=9bce4585-bbba-47da-a54d-6288116b4aa3"]}],"mendeley":{"formattedCitation":"(Ayuntamiento de Metepec, 2017)","plainTextFormattedCitation":"(Ayuntamiento de Metepec, 2017)","previouslyFormattedCitation":"(Ayuntamiento de Metepec, 2017)"},"properties":{"noteIndex":0},"schema":"https://github.com/citation-style-language/schema/raw/master/csl-citation.json"}</w:instrText>
      </w:r>
      <w:r w:rsidR="00812406" w:rsidRPr="008808A9">
        <w:rPr>
          <w:lang w:val="en-GB"/>
        </w:rPr>
        <w:fldChar w:fldCharType="separate"/>
      </w:r>
      <w:r w:rsidR="00812406" w:rsidRPr="008808A9">
        <w:rPr>
          <w:noProof/>
          <w:lang w:val="en-GB"/>
        </w:rPr>
        <w:t>(Ayuntamiento de Metepec, 2017)</w:t>
      </w:r>
      <w:r w:rsidR="00812406" w:rsidRPr="008808A9">
        <w:rPr>
          <w:lang w:val="en-GB"/>
        </w:rPr>
        <w:fldChar w:fldCharType="end"/>
      </w:r>
    </w:p>
    <w:p w14:paraId="1FCC0557" w14:textId="70F5AB9A" w:rsidR="00541BA1" w:rsidRPr="008808A9" w:rsidRDefault="00541BA1" w:rsidP="00541BA1">
      <w:pPr>
        <w:rPr>
          <w:lang w:val="en-GB"/>
        </w:rPr>
      </w:pPr>
    </w:p>
    <w:p w14:paraId="1BC51A59" w14:textId="0CBBD9E7" w:rsidR="00541BA1" w:rsidRPr="008808A9" w:rsidRDefault="00541BA1" w:rsidP="00541BA1">
      <w:pPr>
        <w:tabs>
          <w:tab w:val="left" w:pos="936"/>
        </w:tabs>
        <w:rPr>
          <w:lang w:val="en-GB"/>
        </w:rPr>
      </w:pPr>
      <w:r w:rsidRPr="008808A9">
        <w:rPr>
          <w:lang w:val="en-GB"/>
        </w:rPr>
        <w:tab/>
      </w:r>
    </w:p>
    <w:p w14:paraId="19B6A354" w14:textId="7F83470D" w:rsidR="00541BA1" w:rsidRPr="008808A9" w:rsidRDefault="00541BA1" w:rsidP="00541BA1">
      <w:pPr>
        <w:pStyle w:val="Heading1"/>
        <w:numPr>
          <w:ilvl w:val="0"/>
          <w:numId w:val="0"/>
        </w:numPr>
        <w:rPr>
          <w:lang w:val="en-GB"/>
        </w:rPr>
      </w:pPr>
      <w:bookmarkStart w:id="171" w:name="_Ref42173093"/>
      <w:bookmarkStart w:id="172" w:name="_Toc48174901"/>
      <w:r w:rsidRPr="008808A9">
        <w:rPr>
          <w:lang w:val="en-GB"/>
        </w:rPr>
        <w:t>Appendix 5: Prioritized adaptation measures Metepec</w:t>
      </w:r>
      <w:bookmarkEnd w:id="171"/>
      <w:bookmarkEnd w:id="172"/>
      <w:r w:rsidRPr="008808A9">
        <w:rPr>
          <w:lang w:val="en-GB"/>
        </w:rPr>
        <w:t xml:space="preserve">  </w:t>
      </w:r>
    </w:p>
    <w:p w14:paraId="0EA488F0" w14:textId="38201FEA" w:rsidR="00541BA1" w:rsidRPr="008808A9" w:rsidRDefault="00541BA1" w:rsidP="003B7742">
      <w:pPr>
        <w:pStyle w:val="Caption"/>
        <w:keepNext/>
        <w:spacing w:before="0" w:after="0"/>
        <w:rPr>
          <w:lang w:val="en-GB"/>
        </w:rPr>
      </w:pPr>
    </w:p>
    <w:tbl>
      <w:tblPr>
        <w:tblW w:w="82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5"/>
        <w:gridCol w:w="7488"/>
      </w:tblGrid>
      <w:tr w:rsidR="00CC573E" w:rsidRPr="008808A9" w14:paraId="71E0FD2D" w14:textId="77777777" w:rsidTr="00CC573E">
        <w:tc>
          <w:tcPr>
            <w:tcW w:w="715" w:type="dxa"/>
            <w:shd w:val="clear" w:color="auto" w:fill="D9D9D9" w:themeFill="background1" w:themeFillShade="D9"/>
          </w:tcPr>
          <w:p w14:paraId="5926143C" w14:textId="77777777" w:rsidR="00CC573E" w:rsidRPr="008808A9" w:rsidRDefault="00CC573E" w:rsidP="009301E9">
            <w:pPr>
              <w:pStyle w:val="Tabletext"/>
              <w:spacing w:after="0" w:line="240" w:lineRule="auto"/>
              <w:jc w:val="center"/>
              <w:rPr>
                <w:b/>
                <w:bCs/>
                <w:lang w:val="en-GB"/>
              </w:rPr>
            </w:pPr>
            <w:r w:rsidRPr="008808A9">
              <w:rPr>
                <w:b/>
                <w:bCs/>
                <w:lang w:val="en-GB"/>
              </w:rPr>
              <w:t>Item</w:t>
            </w:r>
          </w:p>
        </w:tc>
        <w:tc>
          <w:tcPr>
            <w:tcW w:w="7488" w:type="dxa"/>
            <w:shd w:val="clear" w:color="auto" w:fill="D9D9D9" w:themeFill="background1" w:themeFillShade="D9"/>
          </w:tcPr>
          <w:p w14:paraId="24E332B7" w14:textId="77777777" w:rsidR="00CC573E" w:rsidRPr="008808A9" w:rsidRDefault="00CC573E" w:rsidP="009301E9">
            <w:pPr>
              <w:pStyle w:val="Tabletext"/>
              <w:spacing w:after="0" w:line="240" w:lineRule="auto"/>
              <w:jc w:val="center"/>
              <w:rPr>
                <w:b/>
                <w:bCs/>
                <w:lang w:val="en-GB"/>
              </w:rPr>
            </w:pPr>
            <w:r w:rsidRPr="008808A9">
              <w:rPr>
                <w:b/>
                <w:bCs/>
                <w:lang w:val="en-GB"/>
              </w:rPr>
              <w:t>Line of action</w:t>
            </w:r>
          </w:p>
        </w:tc>
      </w:tr>
      <w:tr w:rsidR="00CC573E" w:rsidRPr="008808A9" w14:paraId="211B5ABD" w14:textId="77777777" w:rsidTr="00CC573E">
        <w:tc>
          <w:tcPr>
            <w:tcW w:w="715" w:type="dxa"/>
            <w:vAlign w:val="center"/>
          </w:tcPr>
          <w:p w14:paraId="5F5D9C3C" w14:textId="77777777" w:rsidR="00CC573E" w:rsidRPr="008808A9" w:rsidRDefault="00CC573E" w:rsidP="009301E9">
            <w:pPr>
              <w:pStyle w:val="Tabletext"/>
              <w:spacing w:after="0"/>
              <w:rPr>
                <w:lang w:val="en-GB"/>
              </w:rPr>
            </w:pPr>
            <w:r w:rsidRPr="008808A9">
              <w:rPr>
                <w:lang w:val="en-GB"/>
              </w:rPr>
              <w:t>1</w:t>
            </w:r>
          </w:p>
        </w:tc>
        <w:tc>
          <w:tcPr>
            <w:tcW w:w="7488" w:type="dxa"/>
            <w:vAlign w:val="center"/>
          </w:tcPr>
          <w:p w14:paraId="253F916D" w14:textId="381BEC7B" w:rsidR="00CC573E" w:rsidRPr="008808A9" w:rsidRDefault="00CC573E" w:rsidP="009301E9">
            <w:pPr>
              <w:pStyle w:val="Tabletext"/>
              <w:spacing w:after="0"/>
              <w:rPr>
                <w:lang w:val="en-GB"/>
              </w:rPr>
            </w:pPr>
            <w:r w:rsidRPr="008808A9">
              <w:rPr>
                <w:lang w:val="en-GB"/>
              </w:rPr>
              <w:t>Promote citizen participation in reforestation, afforestation, and maintenance of planted trees</w:t>
            </w:r>
          </w:p>
        </w:tc>
      </w:tr>
      <w:tr w:rsidR="00CC573E" w:rsidRPr="008808A9" w14:paraId="28946F96" w14:textId="77777777" w:rsidTr="00CC573E">
        <w:tc>
          <w:tcPr>
            <w:tcW w:w="715" w:type="dxa"/>
            <w:vAlign w:val="center"/>
          </w:tcPr>
          <w:p w14:paraId="3174CB18" w14:textId="77777777" w:rsidR="00CC573E" w:rsidRPr="008808A9" w:rsidRDefault="00CC573E" w:rsidP="009301E9">
            <w:pPr>
              <w:pStyle w:val="Tabletext"/>
              <w:spacing w:after="0" w:line="240" w:lineRule="auto"/>
              <w:rPr>
                <w:lang w:val="en-GB"/>
              </w:rPr>
            </w:pPr>
            <w:r w:rsidRPr="008808A9">
              <w:rPr>
                <w:lang w:val="en-GB"/>
              </w:rPr>
              <w:t>2</w:t>
            </w:r>
          </w:p>
        </w:tc>
        <w:tc>
          <w:tcPr>
            <w:tcW w:w="7488" w:type="dxa"/>
            <w:vAlign w:val="center"/>
          </w:tcPr>
          <w:p w14:paraId="68A027AA" w14:textId="53B5FF6D" w:rsidR="00CC573E" w:rsidRPr="008808A9" w:rsidRDefault="00CC573E" w:rsidP="009301E9">
            <w:pPr>
              <w:pStyle w:val="Tabletext"/>
              <w:spacing w:after="0" w:line="240" w:lineRule="auto"/>
              <w:rPr>
                <w:lang w:val="en-GB"/>
              </w:rPr>
            </w:pPr>
            <w:r w:rsidRPr="008808A9">
              <w:rPr>
                <w:lang w:val="en-GB"/>
              </w:rPr>
              <w:t>Increase urban reforested area in 30% by 2020</w:t>
            </w:r>
          </w:p>
        </w:tc>
      </w:tr>
      <w:tr w:rsidR="00CC573E" w:rsidRPr="008808A9" w14:paraId="4853FAF9" w14:textId="77777777" w:rsidTr="00CC573E">
        <w:tc>
          <w:tcPr>
            <w:tcW w:w="715" w:type="dxa"/>
            <w:vAlign w:val="center"/>
          </w:tcPr>
          <w:p w14:paraId="618990A0" w14:textId="77777777" w:rsidR="00CC573E" w:rsidRPr="008808A9" w:rsidRDefault="00CC573E" w:rsidP="009301E9">
            <w:pPr>
              <w:pStyle w:val="Tabletext"/>
              <w:spacing w:after="0" w:line="240" w:lineRule="auto"/>
              <w:rPr>
                <w:lang w:val="en-GB"/>
              </w:rPr>
            </w:pPr>
            <w:r w:rsidRPr="008808A9">
              <w:rPr>
                <w:lang w:val="en-GB"/>
              </w:rPr>
              <w:t>3</w:t>
            </w:r>
          </w:p>
        </w:tc>
        <w:tc>
          <w:tcPr>
            <w:tcW w:w="7488" w:type="dxa"/>
            <w:vAlign w:val="center"/>
          </w:tcPr>
          <w:p w14:paraId="757E40BC" w14:textId="008DB69D" w:rsidR="00CC573E" w:rsidRPr="008808A9" w:rsidRDefault="00CC573E" w:rsidP="009301E9">
            <w:pPr>
              <w:pStyle w:val="Tabletext"/>
              <w:spacing w:after="0" w:line="240" w:lineRule="auto"/>
              <w:rPr>
                <w:lang w:val="en-GB"/>
              </w:rPr>
            </w:pPr>
            <w:r w:rsidRPr="008808A9">
              <w:rPr>
                <w:lang w:val="en-GB"/>
              </w:rPr>
              <w:t xml:space="preserve">Create more green </w:t>
            </w:r>
            <w:r w:rsidR="00E77A26" w:rsidRPr="008808A9">
              <w:rPr>
                <w:lang w:val="en-GB"/>
              </w:rPr>
              <w:t>areas</w:t>
            </w:r>
            <w:r w:rsidRPr="008808A9">
              <w:rPr>
                <w:lang w:val="en-GB"/>
              </w:rPr>
              <w:t xml:space="preserve"> in </w:t>
            </w:r>
            <w:r w:rsidR="00E77A26" w:rsidRPr="008808A9">
              <w:rPr>
                <w:lang w:val="en-GB"/>
              </w:rPr>
              <w:t>public spaces</w:t>
            </w:r>
          </w:p>
        </w:tc>
      </w:tr>
      <w:tr w:rsidR="00CC573E" w:rsidRPr="008808A9" w14:paraId="5212256A" w14:textId="77777777" w:rsidTr="00CC573E">
        <w:tc>
          <w:tcPr>
            <w:tcW w:w="715" w:type="dxa"/>
            <w:vAlign w:val="center"/>
          </w:tcPr>
          <w:p w14:paraId="58CFF507" w14:textId="77777777" w:rsidR="00CC573E" w:rsidRPr="008808A9" w:rsidRDefault="00CC573E" w:rsidP="009301E9">
            <w:pPr>
              <w:pStyle w:val="Tabletext"/>
              <w:spacing w:after="0" w:line="240" w:lineRule="auto"/>
              <w:rPr>
                <w:lang w:val="en-GB"/>
              </w:rPr>
            </w:pPr>
            <w:r w:rsidRPr="008808A9">
              <w:rPr>
                <w:lang w:val="en-GB"/>
              </w:rPr>
              <w:t>4</w:t>
            </w:r>
          </w:p>
        </w:tc>
        <w:tc>
          <w:tcPr>
            <w:tcW w:w="7488" w:type="dxa"/>
            <w:vAlign w:val="center"/>
          </w:tcPr>
          <w:p w14:paraId="3CF7EDD4" w14:textId="6133607B" w:rsidR="00CC573E" w:rsidRPr="008808A9" w:rsidRDefault="00E77A26" w:rsidP="009301E9">
            <w:pPr>
              <w:pStyle w:val="Tabletext"/>
              <w:spacing w:after="0" w:line="240" w:lineRule="auto"/>
              <w:rPr>
                <w:lang w:val="en-GB"/>
              </w:rPr>
            </w:pPr>
            <w:r w:rsidRPr="008808A9">
              <w:rPr>
                <w:lang w:val="en-GB"/>
              </w:rPr>
              <w:t xml:space="preserve">Implementation of the </w:t>
            </w:r>
            <w:r w:rsidR="00211DD1" w:rsidRPr="008808A9">
              <w:rPr>
                <w:lang w:val="en-GB"/>
              </w:rPr>
              <w:t>comprehensive program for the protection and environmental management of the municipal park</w:t>
            </w:r>
            <w:r w:rsidR="007F7ACD" w:rsidRPr="008808A9">
              <w:rPr>
                <w:lang w:val="en-GB"/>
              </w:rPr>
              <w:t xml:space="preserve"> El </w:t>
            </w:r>
            <w:proofErr w:type="spellStart"/>
            <w:r w:rsidR="007F7ACD" w:rsidRPr="008808A9">
              <w:rPr>
                <w:lang w:val="en-GB"/>
              </w:rPr>
              <w:t>Calvario</w:t>
            </w:r>
            <w:proofErr w:type="spellEnd"/>
          </w:p>
        </w:tc>
      </w:tr>
      <w:tr w:rsidR="00CC573E" w:rsidRPr="008808A9" w14:paraId="32EACE1A" w14:textId="77777777" w:rsidTr="00CC573E">
        <w:tc>
          <w:tcPr>
            <w:tcW w:w="715" w:type="dxa"/>
            <w:vAlign w:val="center"/>
          </w:tcPr>
          <w:p w14:paraId="1D3241F4" w14:textId="77777777" w:rsidR="00CC573E" w:rsidRPr="008808A9" w:rsidRDefault="00CC573E" w:rsidP="009301E9">
            <w:pPr>
              <w:pStyle w:val="Tabletext"/>
              <w:spacing w:after="0" w:line="240" w:lineRule="auto"/>
              <w:rPr>
                <w:lang w:val="en-GB"/>
              </w:rPr>
            </w:pPr>
            <w:r w:rsidRPr="008808A9">
              <w:rPr>
                <w:lang w:val="en-GB"/>
              </w:rPr>
              <w:t>5</w:t>
            </w:r>
          </w:p>
        </w:tc>
        <w:tc>
          <w:tcPr>
            <w:tcW w:w="7488" w:type="dxa"/>
            <w:vAlign w:val="center"/>
          </w:tcPr>
          <w:p w14:paraId="2C18FD71" w14:textId="1E0CEC77" w:rsidR="00CC573E" w:rsidRPr="008808A9" w:rsidRDefault="007F7ACD" w:rsidP="009301E9">
            <w:pPr>
              <w:pStyle w:val="Tabletext"/>
              <w:spacing w:after="0" w:line="240" w:lineRule="auto"/>
              <w:rPr>
                <w:lang w:val="en-GB"/>
              </w:rPr>
            </w:pPr>
            <w:r w:rsidRPr="008808A9">
              <w:rPr>
                <w:lang w:val="en-GB"/>
              </w:rPr>
              <w:t>Maintenance, surveillance, and promotion of parks and green areas in the municipality</w:t>
            </w:r>
          </w:p>
        </w:tc>
      </w:tr>
      <w:tr w:rsidR="00CC573E" w:rsidRPr="008808A9" w14:paraId="4A65FE81" w14:textId="77777777" w:rsidTr="00CC573E">
        <w:tc>
          <w:tcPr>
            <w:tcW w:w="715" w:type="dxa"/>
            <w:vAlign w:val="center"/>
          </w:tcPr>
          <w:p w14:paraId="74F17DD4" w14:textId="77777777" w:rsidR="00CC573E" w:rsidRPr="008808A9" w:rsidRDefault="00CC573E" w:rsidP="009301E9">
            <w:pPr>
              <w:pStyle w:val="Tabletext"/>
              <w:spacing w:after="0" w:line="240" w:lineRule="auto"/>
              <w:rPr>
                <w:lang w:val="en-GB"/>
              </w:rPr>
            </w:pPr>
            <w:r w:rsidRPr="008808A9">
              <w:rPr>
                <w:lang w:val="en-GB"/>
              </w:rPr>
              <w:t>6</w:t>
            </w:r>
          </w:p>
        </w:tc>
        <w:tc>
          <w:tcPr>
            <w:tcW w:w="7488" w:type="dxa"/>
            <w:vAlign w:val="center"/>
          </w:tcPr>
          <w:p w14:paraId="6F752BAB" w14:textId="6DE499D2" w:rsidR="00CC573E" w:rsidRPr="008808A9" w:rsidRDefault="00E76642" w:rsidP="009301E9">
            <w:pPr>
              <w:pStyle w:val="Tabletext"/>
              <w:spacing w:after="0" w:line="240" w:lineRule="auto"/>
              <w:rPr>
                <w:lang w:val="en-GB"/>
              </w:rPr>
            </w:pPr>
            <w:r w:rsidRPr="008808A9">
              <w:rPr>
                <w:lang w:val="en-GB"/>
              </w:rPr>
              <w:t xml:space="preserve">Encourage the </w:t>
            </w:r>
            <w:r w:rsidR="00862166" w:rsidRPr="008808A9">
              <w:rPr>
                <w:lang w:val="en-GB"/>
              </w:rPr>
              <w:t>local government and the general population to use more environmentally friendly</w:t>
            </w:r>
            <w:r w:rsidRPr="008808A9">
              <w:rPr>
                <w:lang w:val="en-GB"/>
              </w:rPr>
              <w:t xml:space="preserve"> vehicles</w:t>
            </w:r>
          </w:p>
        </w:tc>
      </w:tr>
      <w:tr w:rsidR="00CC573E" w:rsidRPr="008808A9" w14:paraId="607BF104" w14:textId="77777777" w:rsidTr="00CC573E">
        <w:tc>
          <w:tcPr>
            <w:tcW w:w="715" w:type="dxa"/>
            <w:vAlign w:val="center"/>
          </w:tcPr>
          <w:p w14:paraId="45E185A3" w14:textId="77777777" w:rsidR="00CC573E" w:rsidRPr="008808A9" w:rsidRDefault="00CC573E" w:rsidP="009301E9">
            <w:pPr>
              <w:pStyle w:val="Tabletext"/>
              <w:spacing w:after="0" w:line="240" w:lineRule="auto"/>
              <w:rPr>
                <w:lang w:val="en-GB"/>
              </w:rPr>
            </w:pPr>
            <w:r w:rsidRPr="008808A9">
              <w:rPr>
                <w:lang w:val="en-GB"/>
              </w:rPr>
              <w:t>7</w:t>
            </w:r>
          </w:p>
        </w:tc>
        <w:tc>
          <w:tcPr>
            <w:tcW w:w="7488" w:type="dxa"/>
            <w:vAlign w:val="center"/>
          </w:tcPr>
          <w:p w14:paraId="77D091D5" w14:textId="385159A1" w:rsidR="00CC573E" w:rsidRPr="008808A9" w:rsidRDefault="00E900E6" w:rsidP="009301E9">
            <w:pPr>
              <w:pStyle w:val="Tabletext"/>
              <w:spacing w:after="0" w:line="240" w:lineRule="auto"/>
              <w:rPr>
                <w:lang w:val="en-GB"/>
              </w:rPr>
            </w:pPr>
            <w:r w:rsidRPr="008808A9">
              <w:rPr>
                <w:lang w:val="en-GB"/>
              </w:rPr>
              <w:t>Increase green areas and green belts 15% by 2020</w:t>
            </w:r>
          </w:p>
        </w:tc>
      </w:tr>
      <w:tr w:rsidR="00CC573E" w:rsidRPr="008808A9" w14:paraId="20E9CC2A" w14:textId="77777777" w:rsidTr="00CC573E">
        <w:tc>
          <w:tcPr>
            <w:tcW w:w="715" w:type="dxa"/>
            <w:vAlign w:val="center"/>
          </w:tcPr>
          <w:p w14:paraId="0DDA02EB" w14:textId="77777777" w:rsidR="00CC573E" w:rsidRPr="008808A9" w:rsidRDefault="00CC573E" w:rsidP="009301E9">
            <w:pPr>
              <w:pStyle w:val="Tabletext"/>
              <w:spacing w:after="0" w:line="240" w:lineRule="auto"/>
              <w:rPr>
                <w:lang w:val="en-GB"/>
              </w:rPr>
            </w:pPr>
            <w:r w:rsidRPr="008808A9">
              <w:rPr>
                <w:lang w:val="en-GB"/>
              </w:rPr>
              <w:t>8</w:t>
            </w:r>
          </w:p>
        </w:tc>
        <w:tc>
          <w:tcPr>
            <w:tcW w:w="7488" w:type="dxa"/>
            <w:vAlign w:val="center"/>
          </w:tcPr>
          <w:p w14:paraId="7FAEAA63" w14:textId="66460193" w:rsidR="00CC573E" w:rsidRPr="008808A9" w:rsidRDefault="009912D0" w:rsidP="009301E9">
            <w:pPr>
              <w:pStyle w:val="Tabletext"/>
              <w:spacing w:after="0" w:line="240" w:lineRule="auto"/>
              <w:rPr>
                <w:lang w:val="en-GB"/>
              </w:rPr>
            </w:pPr>
            <w:r w:rsidRPr="008808A9">
              <w:rPr>
                <w:lang w:val="en-GB"/>
              </w:rPr>
              <w:t xml:space="preserve">Creation and implementation of </w:t>
            </w:r>
            <w:r w:rsidR="002974CE" w:rsidRPr="008808A9">
              <w:rPr>
                <w:lang w:val="en-GB"/>
              </w:rPr>
              <w:t>an Ecological Land Use Planning Program, starting out with</w:t>
            </w:r>
            <w:r w:rsidR="00124F0A" w:rsidRPr="008808A9">
              <w:rPr>
                <w:lang w:val="en-GB"/>
              </w:rPr>
              <w:t xml:space="preserve"> the technical evaluation studies to develop and set the plan into motion</w:t>
            </w:r>
          </w:p>
        </w:tc>
      </w:tr>
      <w:tr w:rsidR="009912D0" w:rsidRPr="008808A9" w14:paraId="31DA4D25" w14:textId="77777777" w:rsidTr="00CC573E">
        <w:tc>
          <w:tcPr>
            <w:tcW w:w="715" w:type="dxa"/>
            <w:vAlign w:val="center"/>
          </w:tcPr>
          <w:p w14:paraId="444A2AEB" w14:textId="77777777" w:rsidR="009912D0" w:rsidRPr="008808A9" w:rsidRDefault="009912D0" w:rsidP="009912D0">
            <w:pPr>
              <w:pStyle w:val="Tabletext"/>
              <w:spacing w:after="0" w:line="240" w:lineRule="auto"/>
              <w:rPr>
                <w:lang w:val="en-GB"/>
              </w:rPr>
            </w:pPr>
            <w:r w:rsidRPr="008808A9">
              <w:rPr>
                <w:lang w:val="en-GB"/>
              </w:rPr>
              <w:t>9</w:t>
            </w:r>
          </w:p>
        </w:tc>
        <w:tc>
          <w:tcPr>
            <w:tcW w:w="7488" w:type="dxa"/>
            <w:vAlign w:val="center"/>
          </w:tcPr>
          <w:p w14:paraId="6C5D5408" w14:textId="1D9F4949" w:rsidR="009912D0" w:rsidRPr="008808A9" w:rsidRDefault="009912D0" w:rsidP="009912D0">
            <w:pPr>
              <w:pStyle w:val="Tabletext"/>
              <w:spacing w:after="0" w:line="240" w:lineRule="auto"/>
              <w:rPr>
                <w:lang w:val="en-GB"/>
              </w:rPr>
            </w:pPr>
            <w:r w:rsidRPr="008808A9">
              <w:rPr>
                <w:lang w:val="en-GB"/>
              </w:rPr>
              <w:t xml:space="preserve">Creation and implementation of an Urban Development Plan for the Municipality of Metepec, starting out with the technical evaluation studies to develop and set the plan into motion. </w:t>
            </w:r>
          </w:p>
        </w:tc>
      </w:tr>
      <w:tr w:rsidR="009912D0" w:rsidRPr="008808A9" w14:paraId="281F21BD" w14:textId="77777777" w:rsidTr="00CC573E">
        <w:tc>
          <w:tcPr>
            <w:tcW w:w="715" w:type="dxa"/>
            <w:vAlign w:val="center"/>
          </w:tcPr>
          <w:p w14:paraId="1ECE5DC2" w14:textId="77777777" w:rsidR="009912D0" w:rsidRPr="008808A9" w:rsidRDefault="009912D0" w:rsidP="009912D0">
            <w:pPr>
              <w:pStyle w:val="Tabletext"/>
              <w:spacing w:after="0" w:line="240" w:lineRule="auto"/>
              <w:rPr>
                <w:lang w:val="en-GB"/>
              </w:rPr>
            </w:pPr>
            <w:r w:rsidRPr="008808A9">
              <w:rPr>
                <w:lang w:val="en-GB"/>
              </w:rPr>
              <w:t>10</w:t>
            </w:r>
          </w:p>
        </w:tc>
        <w:tc>
          <w:tcPr>
            <w:tcW w:w="7488" w:type="dxa"/>
            <w:vAlign w:val="center"/>
          </w:tcPr>
          <w:p w14:paraId="6DEFA2BB" w14:textId="02CB2BEC" w:rsidR="009912D0" w:rsidRPr="008808A9" w:rsidRDefault="009912D0" w:rsidP="009912D0">
            <w:pPr>
              <w:pStyle w:val="Tabletext"/>
              <w:spacing w:after="0" w:line="240" w:lineRule="auto"/>
              <w:rPr>
                <w:lang w:val="en-GB"/>
              </w:rPr>
            </w:pPr>
            <w:r w:rsidRPr="008808A9">
              <w:rPr>
                <w:lang w:val="en-GB"/>
              </w:rPr>
              <w:t>Creation and implementation of a Sustainable Mobility Plan in the municipality of Metepec, starting out with the technical evaluations to develop and set the plan into motion.</w:t>
            </w:r>
          </w:p>
        </w:tc>
      </w:tr>
      <w:tr w:rsidR="009912D0" w:rsidRPr="008808A9" w14:paraId="3BCA1597" w14:textId="77777777" w:rsidTr="00DD2817">
        <w:trPr>
          <w:trHeight w:val="521"/>
        </w:trPr>
        <w:tc>
          <w:tcPr>
            <w:tcW w:w="715" w:type="dxa"/>
            <w:vAlign w:val="center"/>
          </w:tcPr>
          <w:p w14:paraId="4D5E1BA3" w14:textId="77777777" w:rsidR="009912D0" w:rsidRPr="008808A9" w:rsidRDefault="009912D0" w:rsidP="009912D0">
            <w:pPr>
              <w:pStyle w:val="Tabletext"/>
              <w:spacing w:after="0" w:line="240" w:lineRule="auto"/>
              <w:rPr>
                <w:lang w:val="en-GB"/>
              </w:rPr>
            </w:pPr>
            <w:r w:rsidRPr="008808A9">
              <w:rPr>
                <w:lang w:val="en-GB"/>
              </w:rPr>
              <w:t>11</w:t>
            </w:r>
          </w:p>
        </w:tc>
        <w:tc>
          <w:tcPr>
            <w:tcW w:w="7488" w:type="dxa"/>
            <w:vAlign w:val="center"/>
          </w:tcPr>
          <w:p w14:paraId="2E571D19" w14:textId="5FF35F25" w:rsidR="009912D0" w:rsidRPr="008808A9" w:rsidRDefault="00124F0A" w:rsidP="009912D0">
            <w:pPr>
              <w:pStyle w:val="Tabletext"/>
              <w:spacing w:after="0" w:line="240" w:lineRule="auto"/>
              <w:rPr>
                <w:lang w:val="en-GB"/>
              </w:rPr>
            </w:pPr>
            <w:r w:rsidRPr="008808A9">
              <w:rPr>
                <w:lang w:val="en-GB"/>
              </w:rPr>
              <w:t>Development and implementation of environmental regulations</w:t>
            </w:r>
            <w:r w:rsidR="00734CCD" w:rsidRPr="008808A9">
              <w:rPr>
                <w:lang w:val="en-GB"/>
              </w:rPr>
              <w:t>, seeking the compulsoriness and/or promotion of incentives to install gree</w:t>
            </w:r>
            <w:r w:rsidR="00DD2817" w:rsidRPr="008808A9">
              <w:rPr>
                <w:lang w:val="en-GB"/>
              </w:rPr>
              <w:t>n roofs and green walls in housing and commercial developments</w:t>
            </w:r>
            <w:r w:rsidR="00AA5006" w:rsidRPr="008808A9">
              <w:rPr>
                <w:lang w:val="en-GB"/>
              </w:rPr>
              <w:t xml:space="preserve"> </w:t>
            </w:r>
            <w:r w:rsidR="00DD2817" w:rsidRPr="008808A9">
              <w:rPr>
                <w:lang w:val="en-GB"/>
              </w:rPr>
              <w:t xml:space="preserve">already develop and </w:t>
            </w:r>
            <w:r w:rsidR="00AA5006" w:rsidRPr="008808A9">
              <w:rPr>
                <w:lang w:val="en-GB"/>
              </w:rPr>
              <w:t xml:space="preserve">those </w:t>
            </w:r>
            <w:r w:rsidR="00DD2817" w:rsidRPr="008808A9">
              <w:rPr>
                <w:lang w:val="en-GB"/>
              </w:rPr>
              <w:t xml:space="preserve">under construction. </w:t>
            </w:r>
          </w:p>
        </w:tc>
      </w:tr>
    </w:tbl>
    <w:p w14:paraId="44D3F69A" w14:textId="54EDEAA9" w:rsidR="00541BA1" w:rsidRPr="008808A9" w:rsidRDefault="00541BA1" w:rsidP="00541BA1">
      <w:pPr>
        <w:widowControl w:val="0"/>
        <w:pBdr>
          <w:top w:val="nil"/>
          <w:left w:val="nil"/>
          <w:bottom w:val="nil"/>
          <w:right w:val="nil"/>
          <w:between w:val="nil"/>
        </w:pBdr>
        <w:spacing w:before="288"/>
        <w:ind w:right="244"/>
        <w:rPr>
          <w:lang w:val="en-GB"/>
        </w:rPr>
      </w:pPr>
      <w:r w:rsidRPr="008808A9">
        <w:rPr>
          <w:lang w:val="en-GB"/>
        </w:rPr>
        <w:t xml:space="preserve">Source: Adapted and translated from </w:t>
      </w:r>
      <w:r w:rsidRPr="008808A9">
        <w:rPr>
          <w:lang w:val="en-GB"/>
        </w:rPr>
        <w:fldChar w:fldCharType="begin" w:fldLock="1"/>
      </w:r>
      <w:r w:rsidR="009D5FBC" w:rsidRPr="008808A9">
        <w:rPr>
          <w:lang w:val="en-GB"/>
        </w:rPr>
        <w:instrText>ADDIN CSL_CITATION {"citationItems":[{"id":"ITEM-1","itemData":{"author":[{"dropping-particle":"","family":"Ayuntamiento de Metepec","given":"","non-dropping-particle":"","parse-names":false,"suffix":""}],"id":"ITEM-1","issued":{"date-parts":[["2017"]]},"page":"145","publisher":"Municipal Government of Metepec, Estado de México","publisher-place":"Metepec, Mexico","title":"Plan de Acción Climática Municipal (PACMUN)","type":"bill"},"uris":["http://www.mendeley.com/documents/?uuid=9bce4585-bbba-47da-a54d-6288116b4aa3"]}],"mendeley":{"formattedCitation":"(Ayuntamiento de Metepec, 2017)","plainTextFormattedCitation":"(Ayuntamiento de Metepec, 2017)","previouslyFormattedCitation":"(Ayuntamiento de Metepec, 2017)"},"properties":{"noteIndex":0},"schema":"https://github.com/citation-style-language/schema/raw/master/csl-citation.json"}</w:instrText>
      </w:r>
      <w:r w:rsidRPr="008808A9">
        <w:rPr>
          <w:lang w:val="en-GB"/>
        </w:rPr>
        <w:fldChar w:fldCharType="separate"/>
      </w:r>
      <w:r w:rsidRPr="008808A9">
        <w:rPr>
          <w:noProof/>
          <w:lang w:val="en-GB"/>
        </w:rPr>
        <w:t>(Ayuntamiento de Metepec, 2017)</w:t>
      </w:r>
      <w:r w:rsidRPr="008808A9">
        <w:rPr>
          <w:lang w:val="en-GB"/>
        </w:rPr>
        <w:fldChar w:fldCharType="end"/>
      </w:r>
    </w:p>
    <w:p w14:paraId="1DA33861" w14:textId="7CA523E7" w:rsidR="00541BA1" w:rsidRPr="008808A9" w:rsidRDefault="00541BA1" w:rsidP="00541BA1">
      <w:pPr>
        <w:tabs>
          <w:tab w:val="left" w:pos="936"/>
        </w:tabs>
        <w:rPr>
          <w:lang w:val="en-GB"/>
        </w:rPr>
      </w:pPr>
    </w:p>
    <w:p w14:paraId="665F624E" w14:textId="744B413F" w:rsidR="005F38DA" w:rsidRPr="008808A9" w:rsidRDefault="005F38DA" w:rsidP="00541BA1">
      <w:pPr>
        <w:tabs>
          <w:tab w:val="left" w:pos="936"/>
        </w:tabs>
        <w:rPr>
          <w:lang w:val="en-GB"/>
        </w:rPr>
      </w:pPr>
    </w:p>
    <w:p w14:paraId="0612F1D8" w14:textId="1FD4AAEF" w:rsidR="005F38DA" w:rsidRPr="008808A9" w:rsidRDefault="005F38DA" w:rsidP="00541BA1">
      <w:pPr>
        <w:tabs>
          <w:tab w:val="left" w:pos="936"/>
        </w:tabs>
        <w:rPr>
          <w:lang w:val="en-GB"/>
        </w:rPr>
      </w:pPr>
    </w:p>
    <w:p w14:paraId="3CAE66E5" w14:textId="09AE3164" w:rsidR="005F38DA" w:rsidRPr="008808A9" w:rsidRDefault="005F38DA" w:rsidP="00541BA1">
      <w:pPr>
        <w:tabs>
          <w:tab w:val="left" w:pos="936"/>
        </w:tabs>
        <w:rPr>
          <w:lang w:val="en-GB"/>
        </w:rPr>
      </w:pPr>
    </w:p>
    <w:p w14:paraId="7AA986C4" w14:textId="54A40B4E" w:rsidR="005F38DA" w:rsidRPr="008808A9" w:rsidRDefault="005F38DA" w:rsidP="00541BA1">
      <w:pPr>
        <w:tabs>
          <w:tab w:val="left" w:pos="936"/>
        </w:tabs>
        <w:rPr>
          <w:lang w:val="en-GB"/>
        </w:rPr>
      </w:pPr>
    </w:p>
    <w:p w14:paraId="3452A426" w14:textId="61702676" w:rsidR="005F38DA" w:rsidRPr="008808A9" w:rsidRDefault="005F38DA" w:rsidP="00541BA1">
      <w:pPr>
        <w:tabs>
          <w:tab w:val="left" w:pos="936"/>
        </w:tabs>
        <w:rPr>
          <w:lang w:val="en-GB"/>
        </w:rPr>
      </w:pPr>
    </w:p>
    <w:p w14:paraId="268062D9" w14:textId="265CDA7A" w:rsidR="005F38DA" w:rsidRPr="008808A9" w:rsidRDefault="005F38DA" w:rsidP="00541BA1">
      <w:pPr>
        <w:tabs>
          <w:tab w:val="left" w:pos="936"/>
        </w:tabs>
        <w:rPr>
          <w:lang w:val="en-GB"/>
        </w:rPr>
      </w:pPr>
    </w:p>
    <w:p w14:paraId="53364446" w14:textId="63E615FB" w:rsidR="005F38DA" w:rsidRPr="008808A9" w:rsidRDefault="005F38DA" w:rsidP="00541BA1">
      <w:pPr>
        <w:tabs>
          <w:tab w:val="left" w:pos="936"/>
        </w:tabs>
        <w:rPr>
          <w:lang w:val="en-GB"/>
        </w:rPr>
      </w:pPr>
    </w:p>
    <w:p w14:paraId="0CE63540" w14:textId="76957D69" w:rsidR="005F38DA" w:rsidRPr="008808A9" w:rsidRDefault="005F38DA" w:rsidP="00541BA1">
      <w:pPr>
        <w:tabs>
          <w:tab w:val="left" w:pos="936"/>
        </w:tabs>
        <w:rPr>
          <w:lang w:val="en-GB"/>
        </w:rPr>
      </w:pPr>
    </w:p>
    <w:p w14:paraId="5FF928F1" w14:textId="74A492DE" w:rsidR="005F38DA" w:rsidRPr="008808A9" w:rsidRDefault="005F38DA" w:rsidP="00541BA1">
      <w:pPr>
        <w:tabs>
          <w:tab w:val="left" w:pos="936"/>
        </w:tabs>
        <w:rPr>
          <w:lang w:val="en-GB"/>
        </w:rPr>
      </w:pPr>
    </w:p>
    <w:p w14:paraId="68A34F60" w14:textId="5C28F21C" w:rsidR="005F38DA" w:rsidRPr="008808A9" w:rsidRDefault="005F38DA" w:rsidP="00541BA1">
      <w:pPr>
        <w:tabs>
          <w:tab w:val="left" w:pos="936"/>
        </w:tabs>
        <w:rPr>
          <w:lang w:val="en-GB"/>
        </w:rPr>
      </w:pPr>
    </w:p>
    <w:p w14:paraId="29DD0D04" w14:textId="20491B10" w:rsidR="005F38DA" w:rsidRPr="008808A9" w:rsidRDefault="005F38DA" w:rsidP="00541BA1">
      <w:pPr>
        <w:tabs>
          <w:tab w:val="left" w:pos="936"/>
        </w:tabs>
        <w:rPr>
          <w:lang w:val="en-GB"/>
        </w:rPr>
      </w:pPr>
    </w:p>
    <w:p w14:paraId="2F9FE8AA" w14:textId="24AD8FE9" w:rsidR="005F38DA" w:rsidRPr="008808A9" w:rsidRDefault="005F38DA" w:rsidP="00541BA1">
      <w:pPr>
        <w:tabs>
          <w:tab w:val="left" w:pos="936"/>
        </w:tabs>
        <w:rPr>
          <w:lang w:val="en-GB"/>
        </w:rPr>
      </w:pPr>
    </w:p>
    <w:p w14:paraId="3176A26E" w14:textId="2F422610" w:rsidR="005F38DA" w:rsidRPr="008808A9" w:rsidRDefault="005F38DA" w:rsidP="00541BA1">
      <w:pPr>
        <w:tabs>
          <w:tab w:val="left" w:pos="936"/>
        </w:tabs>
        <w:rPr>
          <w:lang w:val="en-GB"/>
        </w:rPr>
      </w:pPr>
    </w:p>
    <w:p w14:paraId="110B723F" w14:textId="77777777" w:rsidR="005F38DA" w:rsidRPr="008808A9" w:rsidRDefault="005F38DA" w:rsidP="005F38DA">
      <w:pPr>
        <w:pStyle w:val="Heading1"/>
        <w:numPr>
          <w:ilvl w:val="0"/>
          <w:numId w:val="0"/>
        </w:numPr>
        <w:rPr>
          <w:lang w:val="en-GB"/>
        </w:rPr>
      </w:pPr>
      <w:bookmarkStart w:id="173" w:name="_Ref42171446"/>
      <w:bookmarkStart w:id="174" w:name="_Toc48174902"/>
      <w:r w:rsidRPr="008808A9">
        <w:rPr>
          <w:lang w:val="en-GB"/>
        </w:rPr>
        <w:t>Appendix 6: Adaptation measures in the Province of San Ignacio</w:t>
      </w:r>
      <w:bookmarkEnd w:id="173"/>
      <w:bookmarkEnd w:id="174"/>
      <w:r w:rsidRPr="008808A9">
        <w:rPr>
          <w:lang w:val="en-GB"/>
        </w:rPr>
        <w:t xml:space="preserve">  </w:t>
      </w:r>
    </w:p>
    <w:p w14:paraId="7F2A87B1" w14:textId="75ED86E7" w:rsidR="005F38DA" w:rsidRPr="008808A9" w:rsidRDefault="005F38DA" w:rsidP="003B7742">
      <w:pPr>
        <w:pStyle w:val="Caption"/>
        <w:keepNext/>
        <w:spacing w:before="0" w:after="0"/>
        <w:rPr>
          <w:lang w:val="en-GB"/>
        </w:rPr>
      </w:pPr>
    </w:p>
    <w:tbl>
      <w:tblPr>
        <w:tblW w:w="87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1"/>
        <w:gridCol w:w="5224"/>
        <w:gridCol w:w="2933"/>
      </w:tblGrid>
      <w:tr w:rsidR="005F38DA" w:rsidRPr="008808A9" w14:paraId="63D57DAC" w14:textId="77777777" w:rsidTr="0077230B">
        <w:tc>
          <w:tcPr>
            <w:tcW w:w="621" w:type="dxa"/>
            <w:shd w:val="clear" w:color="auto" w:fill="D9D9D9" w:themeFill="background1" w:themeFillShade="D9"/>
          </w:tcPr>
          <w:p w14:paraId="1DA482F8" w14:textId="77777777" w:rsidR="005F38DA" w:rsidRPr="008808A9" w:rsidRDefault="005F38DA" w:rsidP="0077230B">
            <w:pPr>
              <w:pStyle w:val="Tabletext"/>
              <w:spacing w:after="0" w:line="240" w:lineRule="auto"/>
              <w:jc w:val="center"/>
              <w:rPr>
                <w:b/>
                <w:bCs/>
                <w:lang w:val="en-GB"/>
              </w:rPr>
            </w:pPr>
            <w:r w:rsidRPr="008808A9">
              <w:rPr>
                <w:b/>
                <w:bCs/>
                <w:lang w:val="en-GB"/>
              </w:rPr>
              <w:t>Item</w:t>
            </w:r>
          </w:p>
        </w:tc>
        <w:tc>
          <w:tcPr>
            <w:tcW w:w="5224" w:type="dxa"/>
            <w:shd w:val="clear" w:color="auto" w:fill="D9D9D9" w:themeFill="background1" w:themeFillShade="D9"/>
          </w:tcPr>
          <w:p w14:paraId="4B412CB3" w14:textId="77777777" w:rsidR="005F38DA" w:rsidRPr="008808A9" w:rsidRDefault="005F38DA" w:rsidP="0077230B">
            <w:pPr>
              <w:pStyle w:val="Tabletext"/>
              <w:spacing w:after="0" w:line="240" w:lineRule="auto"/>
              <w:jc w:val="center"/>
              <w:rPr>
                <w:b/>
                <w:bCs/>
                <w:lang w:val="en-GB"/>
              </w:rPr>
            </w:pPr>
            <w:r w:rsidRPr="008808A9">
              <w:rPr>
                <w:b/>
                <w:bCs/>
                <w:lang w:val="en-GB"/>
              </w:rPr>
              <w:t>Specific adaptation activities</w:t>
            </w:r>
          </w:p>
        </w:tc>
        <w:tc>
          <w:tcPr>
            <w:tcW w:w="2933" w:type="dxa"/>
            <w:shd w:val="clear" w:color="auto" w:fill="D9D9D9" w:themeFill="background1" w:themeFillShade="D9"/>
          </w:tcPr>
          <w:p w14:paraId="1E5CA93E" w14:textId="77777777" w:rsidR="005F38DA" w:rsidRPr="008808A9" w:rsidRDefault="005F38DA" w:rsidP="0077230B">
            <w:pPr>
              <w:pStyle w:val="Tabletext"/>
              <w:spacing w:after="0" w:line="240" w:lineRule="auto"/>
              <w:jc w:val="center"/>
              <w:rPr>
                <w:b/>
                <w:bCs/>
                <w:lang w:val="en-GB"/>
              </w:rPr>
            </w:pPr>
            <w:r w:rsidRPr="008808A9">
              <w:rPr>
                <w:b/>
                <w:bCs/>
                <w:lang w:val="en-GB"/>
              </w:rPr>
              <w:t>Adaptation measure</w:t>
            </w:r>
          </w:p>
        </w:tc>
      </w:tr>
      <w:tr w:rsidR="005F38DA" w:rsidRPr="008808A9" w14:paraId="140AA110" w14:textId="77777777" w:rsidTr="0077230B">
        <w:tc>
          <w:tcPr>
            <w:tcW w:w="621" w:type="dxa"/>
            <w:vAlign w:val="center"/>
          </w:tcPr>
          <w:p w14:paraId="10431AA3" w14:textId="77777777" w:rsidR="005F38DA" w:rsidRPr="008808A9" w:rsidRDefault="005F38DA" w:rsidP="0077230B">
            <w:pPr>
              <w:pStyle w:val="Tabletext"/>
              <w:spacing w:after="0"/>
              <w:rPr>
                <w:lang w:val="en-GB"/>
              </w:rPr>
            </w:pPr>
            <w:r w:rsidRPr="008808A9">
              <w:rPr>
                <w:lang w:val="en-GB"/>
              </w:rPr>
              <w:t>1</w:t>
            </w:r>
          </w:p>
        </w:tc>
        <w:tc>
          <w:tcPr>
            <w:tcW w:w="5224" w:type="dxa"/>
            <w:vAlign w:val="center"/>
          </w:tcPr>
          <w:p w14:paraId="796188F2" w14:textId="77777777" w:rsidR="005F38DA" w:rsidRPr="008808A9" w:rsidRDefault="005F38DA" w:rsidP="0077230B">
            <w:pPr>
              <w:pStyle w:val="Tabletext"/>
              <w:spacing w:after="0"/>
              <w:rPr>
                <w:lang w:val="en-GB"/>
              </w:rPr>
            </w:pPr>
            <w:r w:rsidRPr="008808A9">
              <w:rPr>
                <w:lang w:val="en-GB"/>
              </w:rPr>
              <w:t xml:space="preserve">Prioritization of areas identified in the territorial adaptative maintenance structure to continue with declarations of protection </w:t>
            </w:r>
          </w:p>
        </w:tc>
        <w:tc>
          <w:tcPr>
            <w:tcW w:w="2933" w:type="dxa"/>
            <w:vMerge w:val="restart"/>
            <w:vAlign w:val="center"/>
          </w:tcPr>
          <w:p w14:paraId="2DCFB2C9" w14:textId="77777777" w:rsidR="005F38DA" w:rsidRPr="008808A9" w:rsidRDefault="005F38DA" w:rsidP="0077230B">
            <w:pPr>
              <w:pStyle w:val="Tabletext"/>
              <w:spacing w:after="0"/>
              <w:rPr>
                <w:lang w:val="en-GB"/>
              </w:rPr>
            </w:pPr>
            <w:r w:rsidRPr="008808A9">
              <w:rPr>
                <w:lang w:val="en-GB"/>
              </w:rPr>
              <w:t>Development of the adaptative territorial structure for the maintenance of eco-systemic services, and the development and competitiveness of the production systems and sustainable value chains</w:t>
            </w:r>
          </w:p>
        </w:tc>
      </w:tr>
      <w:tr w:rsidR="005F38DA" w:rsidRPr="008808A9" w14:paraId="0EF87753" w14:textId="77777777" w:rsidTr="0077230B">
        <w:tc>
          <w:tcPr>
            <w:tcW w:w="621" w:type="dxa"/>
            <w:vAlign w:val="center"/>
          </w:tcPr>
          <w:p w14:paraId="76D1A6B2" w14:textId="77777777" w:rsidR="005F38DA" w:rsidRPr="008808A9" w:rsidRDefault="005F38DA" w:rsidP="0077230B">
            <w:pPr>
              <w:pStyle w:val="Tabletext"/>
              <w:spacing w:after="0" w:line="240" w:lineRule="auto"/>
              <w:rPr>
                <w:lang w:val="en-GB"/>
              </w:rPr>
            </w:pPr>
            <w:r w:rsidRPr="008808A9">
              <w:rPr>
                <w:lang w:val="en-GB"/>
              </w:rPr>
              <w:t>2</w:t>
            </w:r>
          </w:p>
        </w:tc>
        <w:tc>
          <w:tcPr>
            <w:tcW w:w="5224" w:type="dxa"/>
            <w:vAlign w:val="center"/>
          </w:tcPr>
          <w:p w14:paraId="63F4EA3B" w14:textId="77777777" w:rsidR="005F38DA" w:rsidRPr="008808A9" w:rsidRDefault="005F38DA" w:rsidP="0077230B">
            <w:pPr>
              <w:pStyle w:val="Tabletext"/>
              <w:spacing w:after="0" w:line="240" w:lineRule="auto"/>
              <w:rPr>
                <w:lang w:val="en-GB"/>
              </w:rPr>
            </w:pPr>
            <w:r w:rsidRPr="008808A9">
              <w:rPr>
                <w:lang w:val="en-GB"/>
              </w:rPr>
              <w:t>Creation of the technical file for prioritized Regional Conservation Areas for the declaration of protection process</w:t>
            </w:r>
          </w:p>
        </w:tc>
        <w:tc>
          <w:tcPr>
            <w:tcW w:w="2933" w:type="dxa"/>
            <w:vMerge/>
            <w:vAlign w:val="center"/>
          </w:tcPr>
          <w:p w14:paraId="45CAC51B" w14:textId="77777777" w:rsidR="005F38DA" w:rsidRPr="008808A9" w:rsidRDefault="005F38DA" w:rsidP="0077230B">
            <w:pPr>
              <w:pStyle w:val="Tabletext"/>
              <w:spacing w:after="0" w:line="240" w:lineRule="auto"/>
              <w:rPr>
                <w:lang w:val="en-GB"/>
              </w:rPr>
            </w:pPr>
          </w:p>
        </w:tc>
      </w:tr>
      <w:tr w:rsidR="005F38DA" w:rsidRPr="008808A9" w14:paraId="44574849" w14:textId="77777777" w:rsidTr="0077230B">
        <w:tc>
          <w:tcPr>
            <w:tcW w:w="621" w:type="dxa"/>
            <w:vAlign w:val="center"/>
          </w:tcPr>
          <w:p w14:paraId="6D066ECF" w14:textId="77777777" w:rsidR="005F38DA" w:rsidRPr="008808A9" w:rsidRDefault="005F38DA" w:rsidP="0077230B">
            <w:pPr>
              <w:pStyle w:val="Tabletext"/>
              <w:spacing w:after="0" w:line="240" w:lineRule="auto"/>
              <w:rPr>
                <w:lang w:val="en-GB"/>
              </w:rPr>
            </w:pPr>
            <w:r w:rsidRPr="008808A9">
              <w:rPr>
                <w:lang w:val="en-GB"/>
              </w:rPr>
              <w:t>3</w:t>
            </w:r>
          </w:p>
        </w:tc>
        <w:tc>
          <w:tcPr>
            <w:tcW w:w="5224" w:type="dxa"/>
            <w:vAlign w:val="center"/>
          </w:tcPr>
          <w:p w14:paraId="2AD5FC3A" w14:textId="77777777" w:rsidR="005F38DA" w:rsidRPr="008808A9" w:rsidRDefault="005F38DA" w:rsidP="0077230B">
            <w:pPr>
              <w:pStyle w:val="Tabletext"/>
              <w:spacing w:after="0" w:line="240" w:lineRule="auto"/>
              <w:rPr>
                <w:lang w:val="en-GB"/>
              </w:rPr>
            </w:pPr>
            <w:r w:rsidRPr="008808A9">
              <w:rPr>
                <w:lang w:val="en-GB"/>
              </w:rPr>
              <w:t>Development of a proposal for cultural and experience-based tourism in the territorial adaptative maintenance structure areas</w:t>
            </w:r>
          </w:p>
        </w:tc>
        <w:tc>
          <w:tcPr>
            <w:tcW w:w="2933" w:type="dxa"/>
            <w:vMerge/>
            <w:vAlign w:val="center"/>
          </w:tcPr>
          <w:p w14:paraId="6E3A0ED1" w14:textId="77777777" w:rsidR="005F38DA" w:rsidRPr="008808A9" w:rsidRDefault="005F38DA" w:rsidP="0077230B">
            <w:pPr>
              <w:pStyle w:val="Tabletext"/>
              <w:spacing w:after="0" w:line="240" w:lineRule="auto"/>
              <w:rPr>
                <w:lang w:val="en-GB"/>
              </w:rPr>
            </w:pPr>
          </w:p>
        </w:tc>
      </w:tr>
      <w:tr w:rsidR="005F38DA" w:rsidRPr="008808A9" w14:paraId="55AA330E" w14:textId="77777777" w:rsidTr="0077230B">
        <w:tc>
          <w:tcPr>
            <w:tcW w:w="621" w:type="dxa"/>
            <w:vAlign w:val="center"/>
          </w:tcPr>
          <w:p w14:paraId="637CE2C6" w14:textId="77777777" w:rsidR="005F38DA" w:rsidRPr="008808A9" w:rsidRDefault="005F38DA" w:rsidP="0077230B">
            <w:pPr>
              <w:pStyle w:val="Tabletext"/>
              <w:spacing w:after="0" w:line="240" w:lineRule="auto"/>
              <w:rPr>
                <w:lang w:val="en-GB"/>
              </w:rPr>
            </w:pPr>
            <w:r w:rsidRPr="008808A9">
              <w:rPr>
                <w:lang w:val="en-GB"/>
              </w:rPr>
              <w:t>4</w:t>
            </w:r>
          </w:p>
        </w:tc>
        <w:tc>
          <w:tcPr>
            <w:tcW w:w="5224" w:type="dxa"/>
            <w:vAlign w:val="center"/>
          </w:tcPr>
          <w:p w14:paraId="49149FFE" w14:textId="77777777" w:rsidR="005F38DA" w:rsidRPr="008808A9" w:rsidRDefault="005F38DA" w:rsidP="0077230B">
            <w:pPr>
              <w:pStyle w:val="Tabletext"/>
              <w:spacing w:after="0" w:line="240" w:lineRule="auto"/>
              <w:rPr>
                <w:lang w:val="en-GB"/>
              </w:rPr>
            </w:pPr>
            <w:r w:rsidRPr="008808A9">
              <w:rPr>
                <w:lang w:val="en-GB"/>
              </w:rPr>
              <w:t xml:space="preserve">Management of the reforestation model and creation of REDD+ projects through the regional climate change strategy. </w:t>
            </w:r>
          </w:p>
          <w:p w14:paraId="374AB9DA" w14:textId="77777777" w:rsidR="005F38DA" w:rsidRPr="008808A9" w:rsidRDefault="005F38DA" w:rsidP="0077230B">
            <w:pPr>
              <w:pStyle w:val="Tabletext"/>
              <w:spacing w:after="0" w:line="240" w:lineRule="auto"/>
              <w:rPr>
                <w:lang w:val="en-GB"/>
              </w:rPr>
            </w:pPr>
          </w:p>
        </w:tc>
        <w:tc>
          <w:tcPr>
            <w:tcW w:w="2933" w:type="dxa"/>
            <w:vMerge/>
            <w:vAlign w:val="center"/>
          </w:tcPr>
          <w:p w14:paraId="48C8AD39" w14:textId="77777777" w:rsidR="005F38DA" w:rsidRPr="008808A9" w:rsidRDefault="005F38DA" w:rsidP="0077230B">
            <w:pPr>
              <w:pStyle w:val="Tabletext"/>
              <w:spacing w:after="0" w:line="240" w:lineRule="auto"/>
              <w:rPr>
                <w:lang w:val="en-GB"/>
              </w:rPr>
            </w:pPr>
          </w:p>
        </w:tc>
      </w:tr>
      <w:tr w:rsidR="005F38DA" w:rsidRPr="008808A9" w14:paraId="06A0FA36" w14:textId="77777777" w:rsidTr="0077230B">
        <w:tc>
          <w:tcPr>
            <w:tcW w:w="621" w:type="dxa"/>
            <w:vAlign w:val="center"/>
          </w:tcPr>
          <w:p w14:paraId="7D7587A2" w14:textId="77777777" w:rsidR="005F38DA" w:rsidRPr="008808A9" w:rsidRDefault="005F38DA" w:rsidP="0077230B">
            <w:pPr>
              <w:pStyle w:val="Tabletext"/>
              <w:spacing w:after="0" w:line="240" w:lineRule="auto"/>
              <w:rPr>
                <w:lang w:val="en-GB"/>
              </w:rPr>
            </w:pPr>
            <w:r w:rsidRPr="008808A9">
              <w:rPr>
                <w:lang w:val="en-GB"/>
              </w:rPr>
              <w:t>5</w:t>
            </w:r>
          </w:p>
        </w:tc>
        <w:tc>
          <w:tcPr>
            <w:tcW w:w="5224" w:type="dxa"/>
            <w:vAlign w:val="center"/>
          </w:tcPr>
          <w:p w14:paraId="20E1531B" w14:textId="77777777" w:rsidR="005F38DA" w:rsidRPr="008808A9" w:rsidRDefault="005F38DA" w:rsidP="0077230B">
            <w:pPr>
              <w:pStyle w:val="Tabletext"/>
              <w:spacing w:after="0" w:line="240" w:lineRule="auto"/>
              <w:rPr>
                <w:lang w:val="en-GB"/>
              </w:rPr>
            </w:pPr>
            <w:r w:rsidRPr="008808A9">
              <w:rPr>
                <w:lang w:val="en-GB"/>
              </w:rPr>
              <w:t xml:space="preserve">Creation of fog and rain harvesting and water reservoir projects </w:t>
            </w:r>
          </w:p>
        </w:tc>
        <w:tc>
          <w:tcPr>
            <w:tcW w:w="2933" w:type="dxa"/>
            <w:vMerge/>
            <w:vAlign w:val="center"/>
          </w:tcPr>
          <w:p w14:paraId="7F3DF305" w14:textId="77777777" w:rsidR="005F38DA" w:rsidRPr="008808A9" w:rsidRDefault="005F38DA" w:rsidP="0077230B">
            <w:pPr>
              <w:pStyle w:val="Tabletext"/>
              <w:spacing w:after="0" w:line="240" w:lineRule="auto"/>
              <w:rPr>
                <w:lang w:val="en-GB"/>
              </w:rPr>
            </w:pPr>
          </w:p>
        </w:tc>
      </w:tr>
      <w:tr w:rsidR="005F38DA" w:rsidRPr="008808A9" w14:paraId="414E30AF" w14:textId="77777777" w:rsidTr="0077230B">
        <w:tc>
          <w:tcPr>
            <w:tcW w:w="621" w:type="dxa"/>
            <w:vAlign w:val="center"/>
          </w:tcPr>
          <w:p w14:paraId="68AB929A" w14:textId="77777777" w:rsidR="005F38DA" w:rsidRPr="008808A9" w:rsidRDefault="005F38DA" w:rsidP="0077230B">
            <w:pPr>
              <w:pStyle w:val="Tabletext"/>
              <w:spacing w:after="0" w:line="240" w:lineRule="auto"/>
              <w:rPr>
                <w:lang w:val="en-GB"/>
              </w:rPr>
            </w:pPr>
            <w:r w:rsidRPr="008808A9">
              <w:rPr>
                <w:lang w:val="en-GB"/>
              </w:rPr>
              <w:t>6</w:t>
            </w:r>
          </w:p>
        </w:tc>
        <w:tc>
          <w:tcPr>
            <w:tcW w:w="5224" w:type="dxa"/>
            <w:vAlign w:val="center"/>
          </w:tcPr>
          <w:p w14:paraId="19240580" w14:textId="77777777" w:rsidR="005F38DA" w:rsidRPr="008808A9" w:rsidRDefault="005F38DA" w:rsidP="0077230B">
            <w:pPr>
              <w:pStyle w:val="Tabletext"/>
              <w:spacing w:after="0" w:line="240" w:lineRule="auto"/>
              <w:rPr>
                <w:lang w:val="en-GB"/>
              </w:rPr>
            </w:pPr>
            <w:r w:rsidRPr="008808A9">
              <w:rPr>
                <w:lang w:val="en-GB"/>
              </w:rPr>
              <w:t>Implementation of reforestation and afforestation projects with native and exotic species</w:t>
            </w:r>
          </w:p>
        </w:tc>
        <w:tc>
          <w:tcPr>
            <w:tcW w:w="2933" w:type="dxa"/>
            <w:vMerge/>
            <w:vAlign w:val="center"/>
          </w:tcPr>
          <w:p w14:paraId="15F3B407" w14:textId="77777777" w:rsidR="005F38DA" w:rsidRPr="008808A9" w:rsidRDefault="005F38DA" w:rsidP="0077230B">
            <w:pPr>
              <w:pStyle w:val="Tabletext"/>
              <w:spacing w:after="0" w:line="240" w:lineRule="auto"/>
              <w:rPr>
                <w:lang w:val="en-GB"/>
              </w:rPr>
            </w:pPr>
          </w:p>
        </w:tc>
      </w:tr>
      <w:tr w:rsidR="005F38DA" w:rsidRPr="008808A9" w14:paraId="3CF1A6E2" w14:textId="77777777" w:rsidTr="0077230B">
        <w:tc>
          <w:tcPr>
            <w:tcW w:w="621" w:type="dxa"/>
            <w:vAlign w:val="center"/>
          </w:tcPr>
          <w:p w14:paraId="6FAE6FA1" w14:textId="77777777" w:rsidR="005F38DA" w:rsidRPr="008808A9" w:rsidRDefault="005F38DA" w:rsidP="0077230B">
            <w:pPr>
              <w:pStyle w:val="Tabletext"/>
              <w:spacing w:after="0" w:line="240" w:lineRule="auto"/>
              <w:rPr>
                <w:lang w:val="en-GB"/>
              </w:rPr>
            </w:pPr>
            <w:r w:rsidRPr="008808A9">
              <w:rPr>
                <w:lang w:val="en-GB"/>
              </w:rPr>
              <w:t>7</w:t>
            </w:r>
          </w:p>
        </w:tc>
        <w:tc>
          <w:tcPr>
            <w:tcW w:w="5224" w:type="dxa"/>
            <w:vAlign w:val="center"/>
          </w:tcPr>
          <w:p w14:paraId="11FD6D53" w14:textId="77777777" w:rsidR="005F38DA" w:rsidRPr="008808A9" w:rsidRDefault="005F38DA" w:rsidP="0077230B">
            <w:pPr>
              <w:pStyle w:val="Tabletext"/>
              <w:spacing w:after="0" w:line="240" w:lineRule="auto"/>
              <w:rPr>
                <w:lang w:val="en-GB"/>
              </w:rPr>
            </w:pPr>
            <w:r w:rsidRPr="008808A9">
              <w:rPr>
                <w:lang w:val="en-GB"/>
              </w:rPr>
              <w:t>Prioritization of areas to restore, water deposits, and areas of interest for conservation</w:t>
            </w:r>
          </w:p>
        </w:tc>
        <w:tc>
          <w:tcPr>
            <w:tcW w:w="2933" w:type="dxa"/>
            <w:vMerge w:val="restart"/>
            <w:vAlign w:val="center"/>
          </w:tcPr>
          <w:p w14:paraId="4257CA1E" w14:textId="77777777" w:rsidR="005F38DA" w:rsidRPr="008808A9" w:rsidRDefault="005F38DA" w:rsidP="0077230B">
            <w:pPr>
              <w:pStyle w:val="Tabletext"/>
              <w:spacing w:after="0" w:line="240" w:lineRule="auto"/>
              <w:rPr>
                <w:lang w:val="en-GB"/>
              </w:rPr>
            </w:pPr>
            <w:r w:rsidRPr="008808A9">
              <w:rPr>
                <w:lang w:val="en-GB"/>
              </w:rPr>
              <w:t>Ecologic restoration in buffer zones and deforested areas for conservation purposes</w:t>
            </w:r>
          </w:p>
        </w:tc>
      </w:tr>
      <w:tr w:rsidR="005F38DA" w:rsidRPr="008808A9" w14:paraId="3570DD37" w14:textId="77777777" w:rsidTr="0077230B">
        <w:tc>
          <w:tcPr>
            <w:tcW w:w="621" w:type="dxa"/>
            <w:vAlign w:val="center"/>
          </w:tcPr>
          <w:p w14:paraId="1D9BF89B" w14:textId="77777777" w:rsidR="005F38DA" w:rsidRPr="008808A9" w:rsidRDefault="005F38DA" w:rsidP="0077230B">
            <w:pPr>
              <w:pStyle w:val="Tabletext"/>
              <w:spacing w:after="0" w:line="240" w:lineRule="auto"/>
              <w:rPr>
                <w:lang w:val="en-GB"/>
              </w:rPr>
            </w:pPr>
            <w:r w:rsidRPr="008808A9">
              <w:rPr>
                <w:lang w:val="en-GB"/>
              </w:rPr>
              <w:t>8</w:t>
            </w:r>
          </w:p>
        </w:tc>
        <w:tc>
          <w:tcPr>
            <w:tcW w:w="5224" w:type="dxa"/>
            <w:vAlign w:val="center"/>
          </w:tcPr>
          <w:p w14:paraId="039D173F" w14:textId="77777777" w:rsidR="005F38DA" w:rsidRPr="008808A9" w:rsidRDefault="005F38DA" w:rsidP="0077230B">
            <w:pPr>
              <w:pStyle w:val="Tabletext"/>
              <w:spacing w:after="0" w:line="240" w:lineRule="auto"/>
              <w:rPr>
                <w:lang w:val="en-GB"/>
              </w:rPr>
            </w:pPr>
            <w:r w:rsidRPr="008808A9">
              <w:rPr>
                <w:lang w:val="en-GB"/>
              </w:rPr>
              <w:t>Enrichment forest plantings with threatened species and creation of buffer areas through landscape management techniques like living fences, agrosilvopastoral systems, and greenhouses.</w:t>
            </w:r>
          </w:p>
        </w:tc>
        <w:tc>
          <w:tcPr>
            <w:tcW w:w="2933" w:type="dxa"/>
            <w:vMerge/>
            <w:vAlign w:val="center"/>
          </w:tcPr>
          <w:p w14:paraId="3C91838F" w14:textId="77777777" w:rsidR="005F38DA" w:rsidRPr="008808A9" w:rsidRDefault="005F38DA" w:rsidP="0077230B">
            <w:pPr>
              <w:pStyle w:val="Tabletext"/>
              <w:spacing w:after="0" w:line="240" w:lineRule="auto"/>
              <w:rPr>
                <w:lang w:val="en-GB"/>
              </w:rPr>
            </w:pPr>
          </w:p>
        </w:tc>
      </w:tr>
      <w:tr w:rsidR="005F38DA" w:rsidRPr="008808A9" w14:paraId="4E2BCCDD" w14:textId="77777777" w:rsidTr="0077230B">
        <w:tc>
          <w:tcPr>
            <w:tcW w:w="621" w:type="dxa"/>
            <w:vAlign w:val="center"/>
          </w:tcPr>
          <w:p w14:paraId="45E35FC5" w14:textId="77777777" w:rsidR="005F38DA" w:rsidRPr="008808A9" w:rsidRDefault="005F38DA" w:rsidP="0077230B">
            <w:pPr>
              <w:pStyle w:val="Tabletext"/>
              <w:spacing w:after="0" w:line="240" w:lineRule="auto"/>
              <w:rPr>
                <w:lang w:val="en-GB"/>
              </w:rPr>
            </w:pPr>
            <w:r w:rsidRPr="008808A9">
              <w:rPr>
                <w:lang w:val="en-GB"/>
              </w:rPr>
              <w:t>9</w:t>
            </w:r>
          </w:p>
        </w:tc>
        <w:tc>
          <w:tcPr>
            <w:tcW w:w="5224" w:type="dxa"/>
            <w:vAlign w:val="center"/>
          </w:tcPr>
          <w:p w14:paraId="3EDDEBC6" w14:textId="77777777" w:rsidR="005F38DA" w:rsidRPr="008808A9" w:rsidRDefault="005F38DA" w:rsidP="0077230B">
            <w:pPr>
              <w:pStyle w:val="Tabletext"/>
              <w:spacing w:after="0" w:line="240" w:lineRule="auto"/>
              <w:rPr>
                <w:lang w:val="en-GB"/>
              </w:rPr>
            </w:pPr>
            <w:r w:rsidRPr="008808A9">
              <w:rPr>
                <w:lang w:val="en-GB"/>
              </w:rPr>
              <w:t>Pilot restoration projects in the adaptative territorial structure selected areas</w:t>
            </w:r>
          </w:p>
        </w:tc>
        <w:tc>
          <w:tcPr>
            <w:tcW w:w="2933" w:type="dxa"/>
            <w:vMerge/>
            <w:vAlign w:val="center"/>
          </w:tcPr>
          <w:p w14:paraId="62AAD149" w14:textId="77777777" w:rsidR="005F38DA" w:rsidRPr="008808A9" w:rsidRDefault="005F38DA" w:rsidP="0077230B">
            <w:pPr>
              <w:pStyle w:val="Tabletext"/>
              <w:spacing w:after="0" w:line="240" w:lineRule="auto"/>
              <w:rPr>
                <w:lang w:val="en-GB"/>
              </w:rPr>
            </w:pPr>
          </w:p>
        </w:tc>
      </w:tr>
      <w:tr w:rsidR="005F38DA" w:rsidRPr="008808A9" w14:paraId="309C832D" w14:textId="77777777" w:rsidTr="0077230B">
        <w:tc>
          <w:tcPr>
            <w:tcW w:w="621" w:type="dxa"/>
            <w:vAlign w:val="center"/>
          </w:tcPr>
          <w:p w14:paraId="015F10FB" w14:textId="77777777" w:rsidR="005F38DA" w:rsidRPr="008808A9" w:rsidRDefault="005F38DA" w:rsidP="0077230B">
            <w:pPr>
              <w:pStyle w:val="Tabletext"/>
              <w:spacing w:after="0" w:line="240" w:lineRule="auto"/>
              <w:rPr>
                <w:lang w:val="en-GB"/>
              </w:rPr>
            </w:pPr>
            <w:r w:rsidRPr="008808A9">
              <w:rPr>
                <w:lang w:val="en-GB"/>
              </w:rPr>
              <w:t>10</w:t>
            </w:r>
          </w:p>
        </w:tc>
        <w:tc>
          <w:tcPr>
            <w:tcW w:w="5224" w:type="dxa"/>
            <w:vAlign w:val="center"/>
          </w:tcPr>
          <w:p w14:paraId="371B26BB" w14:textId="77777777" w:rsidR="005F38DA" w:rsidRPr="008808A9" w:rsidRDefault="005F38DA" w:rsidP="0077230B">
            <w:pPr>
              <w:pStyle w:val="Tabletext"/>
              <w:spacing w:after="0" w:line="240" w:lineRule="auto"/>
              <w:rPr>
                <w:lang w:val="en-GB"/>
              </w:rPr>
            </w:pPr>
            <w:r w:rsidRPr="008808A9">
              <w:rPr>
                <w:lang w:val="en-GB"/>
              </w:rPr>
              <w:t>Linking the Climate Change Adaptation Program with the existing Environmental Education programs</w:t>
            </w:r>
          </w:p>
        </w:tc>
        <w:tc>
          <w:tcPr>
            <w:tcW w:w="2933" w:type="dxa"/>
            <w:vMerge w:val="restart"/>
            <w:vAlign w:val="center"/>
          </w:tcPr>
          <w:p w14:paraId="27A99A98" w14:textId="77777777" w:rsidR="005F38DA" w:rsidRPr="008808A9" w:rsidRDefault="005F38DA" w:rsidP="0077230B">
            <w:pPr>
              <w:pStyle w:val="Tabletext"/>
              <w:spacing w:after="0" w:line="240" w:lineRule="auto"/>
              <w:rPr>
                <w:lang w:val="en-GB"/>
              </w:rPr>
            </w:pPr>
            <w:r w:rsidRPr="008808A9">
              <w:rPr>
                <w:lang w:val="en-GB"/>
              </w:rPr>
              <w:t>Increased environmental awareness through educational and awareness campaigns</w:t>
            </w:r>
          </w:p>
        </w:tc>
      </w:tr>
      <w:tr w:rsidR="005F38DA" w:rsidRPr="008808A9" w14:paraId="2383EC97" w14:textId="77777777" w:rsidTr="0077230B">
        <w:tc>
          <w:tcPr>
            <w:tcW w:w="621" w:type="dxa"/>
            <w:vAlign w:val="center"/>
          </w:tcPr>
          <w:p w14:paraId="7F611389" w14:textId="77777777" w:rsidR="005F38DA" w:rsidRPr="008808A9" w:rsidRDefault="005F38DA" w:rsidP="0077230B">
            <w:pPr>
              <w:pStyle w:val="Tabletext"/>
              <w:spacing w:after="0" w:line="240" w:lineRule="auto"/>
              <w:rPr>
                <w:lang w:val="en-GB"/>
              </w:rPr>
            </w:pPr>
            <w:r w:rsidRPr="008808A9">
              <w:rPr>
                <w:lang w:val="en-GB"/>
              </w:rPr>
              <w:t>11</w:t>
            </w:r>
          </w:p>
        </w:tc>
        <w:tc>
          <w:tcPr>
            <w:tcW w:w="5224" w:type="dxa"/>
            <w:vAlign w:val="center"/>
          </w:tcPr>
          <w:p w14:paraId="4A3765D5" w14:textId="77777777" w:rsidR="005F38DA" w:rsidRPr="008808A9" w:rsidRDefault="005F38DA" w:rsidP="0077230B">
            <w:pPr>
              <w:pStyle w:val="Tabletext"/>
              <w:spacing w:after="0" w:line="240" w:lineRule="auto"/>
              <w:rPr>
                <w:lang w:val="en-GB"/>
              </w:rPr>
            </w:pPr>
            <w:r w:rsidRPr="008808A9">
              <w:rPr>
                <w:lang w:val="en-GB"/>
              </w:rPr>
              <w:t>Implementation of an educational and awareness conservation program in tandem with grassroots organizations like agricultural producers and women groups</w:t>
            </w:r>
          </w:p>
        </w:tc>
        <w:tc>
          <w:tcPr>
            <w:tcW w:w="2933" w:type="dxa"/>
            <w:vMerge/>
            <w:vAlign w:val="center"/>
          </w:tcPr>
          <w:p w14:paraId="4A4A67FB" w14:textId="77777777" w:rsidR="005F38DA" w:rsidRPr="008808A9" w:rsidRDefault="005F38DA" w:rsidP="0077230B">
            <w:pPr>
              <w:pStyle w:val="Tabletext"/>
              <w:spacing w:after="0" w:line="240" w:lineRule="auto"/>
              <w:rPr>
                <w:lang w:val="en-GB"/>
              </w:rPr>
            </w:pPr>
          </w:p>
        </w:tc>
      </w:tr>
      <w:tr w:rsidR="005F38DA" w:rsidRPr="008808A9" w14:paraId="2946DEA0" w14:textId="77777777" w:rsidTr="0077230B">
        <w:tc>
          <w:tcPr>
            <w:tcW w:w="621" w:type="dxa"/>
            <w:vAlign w:val="center"/>
          </w:tcPr>
          <w:p w14:paraId="17181F9F" w14:textId="77777777" w:rsidR="005F38DA" w:rsidRPr="008808A9" w:rsidRDefault="005F38DA" w:rsidP="0077230B">
            <w:pPr>
              <w:pStyle w:val="Tabletext"/>
              <w:spacing w:after="0" w:line="240" w:lineRule="auto"/>
              <w:rPr>
                <w:lang w:val="en-GB"/>
              </w:rPr>
            </w:pPr>
            <w:r w:rsidRPr="008808A9">
              <w:rPr>
                <w:lang w:val="en-GB"/>
              </w:rPr>
              <w:t>12</w:t>
            </w:r>
          </w:p>
        </w:tc>
        <w:tc>
          <w:tcPr>
            <w:tcW w:w="5224" w:type="dxa"/>
            <w:vAlign w:val="center"/>
          </w:tcPr>
          <w:p w14:paraId="1381C42C" w14:textId="77777777" w:rsidR="005F38DA" w:rsidRPr="008808A9" w:rsidRDefault="005F38DA" w:rsidP="0077230B">
            <w:pPr>
              <w:pStyle w:val="Tabletext"/>
              <w:spacing w:after="0" w:line="240" w:lineRule="auto"/>
              <w:rPr>
                <w:lang w:val="en-GB"/>
              </w:rPr>
            </w:pPr>
            <w:r w:rsidRPr="008808A9">
              <w:rPr>
                <w:lang w:val="en-GB"/>
              </w:rPr>
              <w:t>Implementation of communication campaigns at the local and regional level through written and audio-visual press, events, and theatre plays, among other strategies.</w:t>
            </w:r>
          </w:p>
        </w:tc>
        <w:tc>
          <w:tcPr>
            <w:tcW w:w="2933" w:type="dxa"/>
            <w:vMerge/>
            <w:vAlign w:val="center"/>
          </w:tcPr>
          <w:p w14:paraId="744F824E" w14:textId="77777777" w:rsidR="005F38DA" w:rsidRPr="008808A9" w:rsidRDefault="005F38DA" w:rsidP="0077230B">
            <w:pPr>
              <w:pStyle w:val="Tabletext"/>
              <w:spacing w:after="0" w:line="240" w:lineRule="auto"/>
              <w:rPr>
                <w:lang w:val="en-GB"/>
              </w:rPr>
            </w:pPr>
          </w:p>
        </w:tc>
      </w:tr>
      <w:tr w:rsidR="005F38DA" w:rsidRPr="008808A9" w14:paraId="43F18BB1" w14:textId="77777777" w:rsidTr="0077230B">
        <w:tc>
          <w:tcPr>
            <w:tcW w:w="621" w:type="dxa"/>
            <w:vAlign w:val="center"/>
          </w:tcPr>
          <w:p w14:paraId="1ED7765F" w14:textId="77777777" w:rsidR="005F38DA" w:rsidRPr="008808A9" w:rsidRDefault="005F38DA" w:rsidP="0077230B">
            <w:pPr>
              <w:pStyle w:val="Tabletext"/>
              <w:spacing w:after="0" w:line="240" w:lineRule="auto"/>
              <w:rPr>
                <w:lang w:val="en-GB"/>
              </w:rPr>
            </w:pPr>
            <w:r w:rsidRPr="008808A9">
              <w:rPr>
                <w:lang w:val="en-GB"/>
              </w:rPr>
              <w:t>13</w:t>
            </w:r>
          </w:p>
        </w:tc>
        <w:tc>
          <w:tcPr>
            <w:tcW w:w="5224" w:type="dxa"/>
            <w:vAlign w:val="center"/>
          </w:tcPr>
          <w:p w14:paraId="4AE4D09C" w14:textId="77777777" w:rsidR="005F38DA" w:rsidRPr="008808A9" w:rsidRDefault="005F38DA" w:rsidP="0077230B">
            <w:pPr>
              <w:pStyle w:val="Tabletext"/>
              <w:spacing w:after="0" w:line="240" w:lineRule="auto"/>
              <w:rPr>
                <w:lang w:val="en-GB"/>
              </w:rPr>
            </w:pPr>
            <w:r w:rsidRPr="008808A9">
              <w:rPr>
                <w:lang w:val="en-GB"/>
              </w:rPr>
              <w:t xml:space="preserve">Implementation of agroforestry pilot projects to diversify production systems, and develop climate-smart territories with living fences, agrosilvopastoral systems, and biomass. Weigh in the costs and ecologic, economic, and sociocultural returns. </w:t>
            </w:r>
          </w:p>
        </w:tc>
        <w:tc>
          <w:tcPr>
            <w:tcW w:w="2933" w:type="dxa"/>
            <w:vMerge w:val="restart"/>
            <w:vAlign w:val="center"/>
          </w:tcPr>
          <w:p w14:paraId="4723D00E" w14:textId="77777777" w:rsidR="005F38DA" w:rsidRPr="008808A9" w:rsidRDefault="005F38DA" w:rsidP="0077230B">
            <w:pPr>
              <w:pStyle w:val="Tabletext"/>
              <w:spacing w:after="0" w:line="240" w:lineRule="auto"/>
              <w:rPr>
                <w:lang w:val="en-GB"/>
              </w:rPr>
            </w:pPr>
            <w:r w:rsidRPr="008808A9">
              <w:rPr>
                <w:lang w:val="en-GB"/>
              </w:rPr>
              <w:t>Diversification of agricultural and husbandry organic production and support of agritourism</w:t>
            </w:r>
          </w:p>
        </w:tc>
      </w:tr>
      <w:tr w:rsidR="005F38DA" w:rsidRPr="008808A9" w14:paraId="57CFFB5C" w14:textId="77777777" w:rsidTr="0077230B">
        <w:tc>
          <w:tcPr>
            <w:tcW w:w="621" w:type="dxa"/>
            <w:vAlign w:val="center"/>
          </w:tcPr>
          <w:p w14:paraId="2488E0A4" w14:textId="77777777" w:rsidR="005F38DA" w:rsidRPr="008808A9" w:rsidRDefault="005F38DA" w:rsidP="0077230B">
            <w:pPr>
              <w:pStyle w:val="Tabletext"/>
              <w:spacing w:after="0" w:line="240" w:lineRule="auto"/>
              <w:rPr>
                <w:lang w:val="en-GB"/>
              </w:rPr>
            </w:pPr>
            <w:r w:rsidRPr="008808A9">
              <w:rPr>
                <w:lang w:val="en-GB"/>
              </w:rPr>
              <w:t>14</w:t>
            </w:r>
          </w:p>
        </w:tc>
        <w:tc>
          <w:tcPr>
            <w:tcW w:w="5224" w:type="dxa"/>
            <w:vAlign w:val="center"/>
          </w:tcPr>
          <w:p w14:paraId="321EB72A" w14:textId="60B8096D" w:rsidR="005F38DA" w:rsidRPr="008808A9" w:rsidRDefault="005F38DA" w:rsidP="0077230B">
            <w:pPr>
              <w:pStyle w:val="Tabletext"/>
              <w:spacing w:after="0" w:line="240" w:lineRule="auto"/>
              <w:rPr>
                <w:lang w:val="en-GB"/>
              </w:rPr>
            </w:pPr>
            <w:r w:rsidRPr="008808A9">
              <w:rPr>
                <w:lang w:val="en-GB"/>
              </w:rPr>
              <w:t xml:space="preserve">Diversification of agricultural and husbandry practices through forest pilot projects and the development of </w:t>
            </w:r>
            <w:r w:rsidR="00A9564E" w:rsidRPr="008808A9">
              <w:rPr>
                <w:lang w:val="en-GB"/>
              </w:rPr>
              <w:t>climate-smart systems like living fences and agrosilvopastoral systems, among others</w:t>
            </w:r>
          </w:p>
        </w:tc>
        <w:tc>
          <w:tcPr>
            <w:tcW w:w="2933" w:type="dxa"/>
            <w:vMerge/>
            <w:vAlign w:val="center"/>
          </w:tcPr>
          <w:p w14:paraId="5F6599F3" w14:textId="77777777" w:rsidR="005F38DA" w:rsidRPr="008808A9" w:rsidRDefault="005F38DA" w:rsidP="0077230B">
            <w:pPr>
              <w:pStyle w:val="Tabletext"/>
              <w:spacing w:after="0" w:line="240" w:lineRule="auto"/>
              <w:rPr>
                <w:lang w:val="en-GB"/>
              </w:rPr>
            </w:pPr>
          </w:p>
        </w:tc>
      </w:tr>
      <w:tr w:rsidR="005F38DA" w:rsidRPr="008808A9" w14:paraId="494019D2" w14:textId="77777777" w:rsidTr="0077230B">
        <w:tc>
          <w:tcPr>
            <w:tcW w:w="621" w:type="dxa"/>
            <w:vAlign w:val="center"/>
          </w:tcPr>
          <w:p w14:paraId="60EACA77" w14:textId="77777777" w:rsidR="005F38DA" w:rsidRPr="008808A9" w:rsidRDefault="005F38DA" w:rsidP="0077230B">
            <w:pPr>
              <w:pStyle w:val="Tabletext"/>
              <w:spacing w:after="0" w:line="240" w:lineRule="auto"/>
              <w:rPr>
                <w:lang w:val="en-GB"/>
              </w:rPr>
            </w:pPr>
            <w:r w:rsidRPr="008808A9">
              <w:rPr>
                <w:lang w:val="en-GB"/>
              </w:rPr>
              <w:t>15</w:t>
            </w:r>
          </w:p>
        </w:tc>
        <w:tc>
          <w:tcPr>
            <w:tcW w:w="5224" w:type="dxa"/>
            <w:vAlign w:val="center"/>
          </w:tcPr>
          <w:p w14:paraId="2A663377" w14:textId="77777777" w:rsidR="005F38DA" w:rsidRPr="008808A9" w:rsidRDefault="005F38DA" w:rsidP="0077230B">
            <w:pPr>
              <w:pStyle w:val="Tabletext"/>
              <w:spacing w:after="0" w:line="240" w:lineRule="auto"/>
              <w:rPr>
                <w:lang w:val="en-GB"/>
              </w:rPr>
            </w:pPr>
            <w:r w:rsidRPr="008808A9">
              <w:rPr>
                <w:lang w:val="en-GB"/>
              </w:rPr>
              <w:t xml:space="preserve">Provide technical assistance to support agriculture, husbandry, shellfish farming, apiculture, and agroforestry. </w:t>
            </w:r>
          </w:p>
        </w:tc>
        <w:tc>
          <w:tcPr>
            <w:tcW w:w="2933" w:type="dxa"/>
            <w:vMerge/>
            <w:vAlign w:val="center"/>
          </w:tcPr>
          <w:p w14:paraId="2DD115DA" w14:textId="77777777" w:rsidR="005F38DA" w:rsidRPr="008808A9" w:rsidRDefault="005F38DA" w:rsidP="0077230B">
            <w:pPr>
              <w:pStyle w:val="Tabletext"/>
              <w:spacing w:after="0" w:line="240" w:lineRule="auto"/>
              <w:rPr>
                <w:lang w:val="en-GB"/>
              </w:rPr>
            </w:pPr>
          </w:p>
        </w:tc>
      </w:tr>
      <w:tr w:rsidR="005F38DA" w:rsidRPr="008808A9" w14:paraId="2237D9E7" w14:textId="77777777" w:rsidTr="0077230B">
        <w:tc>
          <w:tcPr>
            <w:tcW w:w="621" w:type="dxa"/>
            <w:vAlign w:val="center"/>
          </w:tcPr>
          <w:p w14:paraId="3B2B6E06" w14:textId="77777777" w:rsidR="005F38DA" w:rsidRPr="008808A9" w:rsidRDefault="005F38DA" w:rsidP="0077230B">
            <w:pPr>
              <w:pStyle w:val="Tabletext"/>
              <w:spacing w:after="0" w:line="240" w:lineRule="auto"/>
              <w:rPr>
                <w:lang w:val="en-GB"/>
              </w:rPr>
            </w:pPr>
            <w:r w:rsidRPr="008808A9">
              <w:rPr>
                <w:lang w:val="en-GB"/>
              </w:rPr>
              <w:t>16</w:t>
            </w:r>
          </w:p>
        </w:tc>
        <w:tc>
          <w:tcPr>
            <w:tcW w:w="5224" w:type="dxa"/>
            <w:vAlign w:val="center"/>
          </w:tcPr>
          <w:p w14:paraId="0C28A2C4" w14:textId="77777777" w:rsidR="005F38DA" w:rsidRPr="008808A9" w:rsidRDefault="005F38DA" w:rsidP="0077230B">
            <w:pPr>
              <w:pStyle w:val="Tabletext"/>
              <w:spacing w:after="0" w:line="240" w:lineRule="auto"/>
              <w:rPr>
                <w:lang w:val="en-GB"/>
              </w:rPr>
            </w:pPr>
            <w:r w:rsidRPr="008808A9">
              <w:rPr>
                <w:lang w:val="en-GB"/>
              </w:rPr>
              <w:t xml:space="preserve">Joint identification with native communities of productive processes that are more closely related to the cultural context of their ecosystems for the promotion of agrobiodiversity.  </w:t>
            </w:r>
          </w:p>
        </w:tc>
        <w:tc>
          <w:tcPr>
            <w:tcW w:w="2933" w:type="dxa"/>
            <w:vMerge/>
            <w:vAlign w:val="center"/>
          </w:tcPr>
          <w:p w14:paraId="0DF8F0BA" w14:textId="77777777" w:rsidR="005F38DA" w:rsidRPr="008808A9" w:rsidRDefault="005F38DA" w:rsidP="0077230B">
            <w:pPr>
              <w:pStyle w:val="Tabletext"/>
              <w:spacing w:after="0" w:line="240" w:lineRule="auto"/>
              <w:rPr>
                <w:lang w:val="en-GB"/>
              </w:rPr>
            </w:pPr>
          </w:p>
        </w:tc>
      </w:tr>
      <w:tr w:rsidR="005F38DA" w:rsidRPr="008808A9" w14:paraId="6C74F70A" w14:textId="77777777" w:rsidTr="0077230B">
        <w:tc>
          <w:tcPr>
            <w:tcW w:w="621" w:type="dxa"/>
            <w:vAlign w:val="center"/>
          </w:tcPr>
          <w:p w14:paraId="53AF2D96" w14:textId="77777777" w:rsidR="005F38DA" w:rsidRPr="008808A9" w:rsidRDefault="005F38DA" w:rsidP="0077230B">
            <w:pPr>
              <w:pStyle w:val="Tabletext"/>
              <w:spacing w:after="0" w:line="240" w:lineRule="auto"/>
              <w:rPr>
                <w:lang w:val="en-GB"/>
              </w:rPr>
            </w:pPr>
            <w:r w:rsidRPr="008808A9">
              <w:rPr>
                <w:lang w:val="en-GB"/>
              </w:rPr>
              <w:t>17</w:t>
            </w:r>
          </w:p>
        </w:tc>
        <w:tc>
          <w:tcPr>
            <w:tcW w:w="5224" w:type="dxa"/>
            <w:vAlign w:val="center"/>
          </w:tcPr>
          <w:p w14:paraId="0274B5F4" w14:textId="77777777" w:rsidR="005F38DA" w:rsidRPr="008808A9" w:rsidRDefault="005F38DA" w:rsidP="0077230B">
            <w:pPr>
              <w:pStyle w:val="Tabletext"/>
              <w:spacing w:after="0" w:line="240" w:lineRule="auto"/>
              <w:rPr>
                <w:lang w:val="en-GB"/>
              </w:rPr>
            </w:pPr>
            <w:r w:rsidRPr="008808A9">
              <w:rPr>
                <w:lang w:val="en-GB"/>
              </w:rPr>
              <w:t xml:space="preserve">Capacity-building program for the promotion of good ecosystem management practices, planning of small urban farms, and sustainable production of more competitive and higher quality products. </w:t>
            </w:r>
          </w:p>
        </w:tc>
        <w:tc>
          <w:tcPr>
            <w:tcW w:w="2933" w:type="dxa"/>
            <w:vMerge/>
            <w:vAlign w:val="center"/>
          </w:tcPr>
          <w:p w14:paraId="5274F8AD" w14:textId="77777777" w:rsidR="005F38DA" w:rsidRPr="008808A9" w:rsidRDefault="005F38DA" w:rsidP="0077230B">
            <w:pPr>
              <w:pStyle w:val="Tabletext"/>
              <w:spacing w:after="0" w:line="240" w:lineRule="auto"/>
              <w:rPr>
                <w:lang w:val="en-GB"/>
              </w:rPr>
            </w:pPr>
          </w:p>
        </w:tc>
      </w:tr>
      <w:tr w:rsidR="005F38DA" w:rsidRPr="008808A9" w14:paraId="1A995958" w14:textId="77777777" w:rsidTr="0077230B">
        <w:tc>
          <w:tcPr>
            <w:tcW w:w="621" w:type="dxa"/>
            <w:vAlign w:val="center"/>
          </w:tcPr>
          <w:p w14:paraId="5E362494" w14:textId="77777777" w:rsidR="005F38DA" w:rsidRPr="008808A9" w:rsidRDefault="005F38DA" w:rsidP="0077230B">
            <w:pPr>
              <w:pStyle w:val="Tabletext"/>
              <w:spacing w:after="0" w:line="240" w:lineRule="auto"/>
              <w:rPr>
                <w:lang w:val="en-GB"/>
              </w:rPr>
            </w:pPr>
            <w:r w:rsidRPr="008808A9">
              <w:rPr>
                <w:lang w:val="en-GB"/>
              </w:rPr>
              <w:t>18</w:t>
            </w:r>
          </w:p>
        </w:tc>
        <w:tc>
          <w:tcPr>
            <w:tcW w:w="5224" w:type="dxa"/>
            <w:vAlign w:val="center"/>
          </w:tcPr>
          <w:p w14:paraId="5E263BF9" w14:textId="6B71A75E" w:rsidR="005F38DA" w:rsidRPr="008808A9" w:rsidRDefault="005F38DA" w:rsidP="0077230B">
            <w:pPr>
              <w:pStyle w:val="Tabletext"/>
              <w:spacing w:after="0" w:line="240" w:lineRule="auto"/>
              <w:rPr>
                <w:lang w:val="en-GB"/>
              </w:rPr>
            </w:pPr>
            <w:r w:rsidRPr="008808A9">
              <w:rPr>
                <w:lang w:val="en-GB"/>
              </w:rPr>
              <w:t>Installation of more efficient irrigation systems</w:t>
            </w:r>
          </w:p>
        </w:tc>
        <w:tc>
          <w:tcPr>
            <w:tcW w:w="2933" w:type="dxa"/>
            <w:vMerge/>
            <w:vAlign w:val="center"/>
          </w:tcPr>
          <w:p w14:paraId="7BD7A31C" w14:textId="77777777" w:rsidR="005F38DA" w:rsidRPr="008808A9" w:rsidRDefault="005F38DA" w:rsidP="0077230B">
            <w:pPr>
              <w:pStyle w:val="Tabletext"/>
              <w:spacing w:after="0" w:line="240" w:lineRule="auto"/>
              <w:rPr>
                <w:lang w:val="en-GB"/>
              </w:rPr>
            </w:pPr>
          </w:p>
        </w:tc>
      </w:tr>
      <w:tr w:rsidR="005F38DA" w:rsidRPr="008808A9" w14:paraId="65D13D4F" w14:textId="77777777" w:rsidTr="0077230B">
        <w:tc>
          <w:tcPr>
            <w:tcW w:w="621" w:type="dxa"/>
            <w:vAlign w:val="center"/>
          </w:tcPr>
          <w:p w14:paraId="0805354D" w14:textId="77777777" w:rsidR="005F38DA" w:rsidRPr="008808A9" w:rsidRDefault="005F38DA" w:rsidP="0077230B">
            <w:pPr>
              <w:pStyle w:val="Tabletext"/>
              <w:spacing w:after="0" w:line="240" w:lineRule="auto"/>
              <w:rPr>
                <w:lang w:val="en-GB"/>
              </w:rPr>
            </w:pPr>
            <w:r w:rsidRPr="008808A9">
              <w:rPr>
                <w:lang w:val="en-GB"/>
              </w:rPr>
              <w:t>19</w:t>
            </w:r>
          </w:p>
        </w:tc>
        <w:tc>
          <w:tcPr>
            <w:tcW w:w="5224" w:type="dxa"/>
            <w:vAlign w:val="center"/>
          </w:tcPr>
          <w:p w14:paraId="4ADA8484" w14:textId="77777777" w:rsidR="005F38DA" w:rsidRPr="008808A9" w:rsidRDefault="005F38DA" w:rsidP="0077230B">
            <w:pPr>
              <w:pStyle w:val="Tabletext"/>
              <w:spacing w:after="0" w:line="240" w:lineRule="auto"/>
              <w:rPr>
                <w:lang w:val="en-GB"/>
              </w:rPr>
            </w:pPr>
            <w:r w:rsidRPr="008808A9">
              <w:rPr>
                <w:lang w:val="en-GB"/>
              </w:rPr>
              <w:t xml:space="preserve">Creation of public investment projects with smart adaptation measures and improved financial and environmental returns. </w:t>
            </w:r>
          </w:p>
        </w:tc>
        <w:tc>
          <w:tcPr>
            <w:tcW w:w="2933" w:type="dxa"/>
            <w:vMerge/>
            <w:vAlign w:val="center"/>
          </w:tcPr>
          <w:p w14:paraId="3C1AA8F9" w14:textId="77777777" w:rsidR="005F38DA" w:rsidRPr="008808A9" w:rsidRDefault="005F38DA" w:rsidP="0077230B">
            <w:pPr>
              <w:pStyle w:val="Tabletext"/>
              <w:spacing w:after="0" w:line="240" w:lineRule="auto"/>
              <w:rPr>
                <w:lang w:val="en-GB"/>
              </w:rPr>
            </w:pPr>
          </w:p>
        </w:tc>
      </w:tr>
      <w:tr w:rsidR="005F38DA" w:rsidRPr="008808A9" w14:paraId="49369DFD" w14:textId="77777777" w:rsidTr="0077230B">
        <w:tc>
          <w:tcPr>
            <w:tcW w:w="621" w:type="dxa"/>
            <w:vAlign w:val="center"/>
          </w:tcPr>
          <w:p w14:paraId="2729EC46" w14:textId="77777777" w:rsidR="005F38DA" w:rsidRPr="008808A9" w:rsidRDefault="005F38DA" w:rsidP="0077230B">
            <w:pPr>
              <w:pStyle w:val="Tabletext"/>
              <w:spacing w:after="0" w:line="240" w:lineRule="auto"/>
              <w:rPr>
                <w:lang w:val="en-GB"/>
              </w:rPr>
            </w:pPr>
            <w:r w:rsidRPr="008808A9">
              <w:rPr>
                <w:lang w:val="en-GB"/>
              </w:rPr>
              <w:t>20</w:t>
            </w:r>
          </w:p>
        </w:tc>
        <w:tc>
          <w:tcPr>
            <w:tcW w:w="5224" w:type="dxa"/>
            <w:vAlign w:val="center"/>
          </w:tcPr>
          <w:p w14:paraId="0E59F47A" w14:textId="77777777" w:rsidR="005F38DA" w:rsidRPr="008808A9" w:rsidRDefault="005F38DA" w:rsidP="0077230B">
            <w:pPr>
              <w:pStyle w:val="Tabletext"/>
              <w:spacing w:after="0" w:line="240" w:lineRule="auto"/>
              <w:rPr>
                <w:lang w:val="en-GB"/>
              </w:rPr>
            </w:pPr>
            <w:r w:rsidRPr="008808A9">
              <w:rPr>
                <w:lang w:val="en-GB"/>
              </w:rPr>
              <w:t>Creation of productive projects suitable to the area with fruit tree grafting</w:t>
            </w:r>
          </w:p>
        </w:tc>
        <w:tc>
          <w:tcPr>
            <w:tcW w:w="2933" w:type="dxa"/>
            <w:vMerge/>
            <w:vAlign w:val="center"/>
          </w:tcPr>
          <w:p w14:paraId="2C04A4E5" w14:textId="77777777" w:rsidR="005F38DA" w:rsidRPr="008808A9" w:rsidRDefault="005F38DA" w:rsidP="0077230B">
            <w:pPr>
              <w:pStyle w:val="Tabletext"/>
              <w:spacing w:after="0" w:line="240" w:lineRule="auto"/>
              <w:rPr>
                <w:lang w:val="en-GB"/>
              </w:rPr>
            </w:pPr>
          </w:p>
        </w:tc>
      </w:tr>
      <w:tr w:rsidR="005F38DA" w:rsidRPr="008808A9" w14:paraId="26CF7A94" w14:textId="77777777" w:rsidTr="0077230B">
        <w:tc>
          <w:tcPr>
            <w:tcW w:w="621" w:type="dxa"/>
            <w:vAlign w:val="center"/>
          </w:tcPr>
          <w:p w14:paraId="4F57C09C" w14:textId="77777777" w:rsidR="005F38DA" w:rsidRPr="008808A9" w:rsidRDefault="005F38DA" w:rsidP="0077230B">
            <w:pPr>
              <w:pStyle w:val="Tabletext"/>
              <w:spacing w:after="0" w:line="240" w:lineRule="auto"/>
              <w:rPr>
                <w:lang w:val="en-GB"/>
              </w:rPr>
            </w:pPr>
            <w:r w:rsidRPr="008808A9">
              <w:rPr>
                <w:lang w:val="en-GB"/>
              </w:rPr>
              <w:t>21</w:t>
            </w:r>
          </w:p>
        </w:tc>
        <w:tc>
          <w:tcPr>
            <w:tcW w:w="5224" w:type="dxa"/>
            <w:vAlign w:val="center"/>
          </w:tcPr>
          <w:p w14:paraId="7485085F" w14:textId="77777777" w:rsidR="005F38DA" w:rsidRPr="008808A9" w:rsidRDefault="005F38DA" w:rsidP="0077230B">
            <w:pPr>
              <w:pStyle w:val="Tabletext"/>
              <w:spacing w:after="0" w:line="240" w:lineRule="auto"/>
              <w:rPr>
                <w:lang w:val="en-GB"/>
              </w:rPr>
            </w:pPr>
            <w:r w:rsidRPr="008808A9">
              <w:rPr>
                <w:lang w:val="en-GB"/>
              </w:rPr>
              <w:t>Creation of public investment projects suitable for fruit tree grafting</w:t>
            </w:r>
          </w:p>
        </w:tc>
        <w:tc>
          <w:tcPr>
            <w:tcW w:w="2933" w:type="dxa"/>
            <w:vMerge/>
            <w:vAlign w:val="center"/>
          </w:tcPr>
          <w:p w14:paraId="2E9F0D56" w14:textId="77777777" w:rsidR="005F38DA" w:rsidRPr="008808A9" w:rsidRDefault="005F38DA" w:rsidP="0077230B">
            <w:pPr>
              <w:pStyle w:val="Tabletext"/>
              <w:spacing w:after="0" w:line="240" w:lineRule="auto"/>
              <w:rPr>
                <w:lang w:val="en-GB"/>
              </w:rPr>
            </w:pPr>
          </w:p>
        </w:tc>
      </w:tr>
      <w:tr w:rsidR="005F38DA" w:rsidRPr="008808A9" w14:paraId="1B08AE73" w14:textId="77777777" w:rsidTr="0077230B">
        <w:tc>
          <w:tcPr>
            <w:tcW w:w="621" w:type="dxa"/>
            <w:vAlign w:val="center"/>
          </w:tcPr>
          <w:p w14:paraId="009E4D8C" w14:textId="77777777" w:rsidR="005F38DA" w:rsidRPr="008808A9" w:rsidRDefault="005F38DA" w:rsidP="0077230B">
            <w:pPr>
              <w:pStyle w:val="Tabletext"/>
              <w:spacing w:after="0" w:line="240" w:lineRule="auto"/>
              <w:rPr>
                <w:lang w:val="en-GB"/>
              </w:rPr>
            </w:pPr>
            <w:r w:rsidRPr="008808A9">
              <w:rPr>
                <w:lang w:val="en-GB"/>
              </w:rPr>
              <w:t>22</w:t>
            </w:r>
          </w:p>
        </w:tc>
        <w:tc>
          <w:tcPr>
            <w:tcW w:w="5224" w:type="dxa"/>
            <w:vAlign w:val="center"/>
          </w:tcPr>
          <w:p w14:paraId="541195CD" w14:textId="77777777" w:rsidR="005F38DA" w:rsidRPr="008808A9" w:rsidRDefault="005F38DA" w:rsidP="0077230B">
            <w:pPr>
              <w:pStyle w:val="Tabletext"/>
              <w:spacing w:after="0" w:line="240" w:lineRule="auto"/>
              <w:rPr>
                <w:lang w:val="en-GB"/>
              </w:rPr>
            </w:pPr>
            <w:r w:rsidRPr="008808A9">
              <w:rPr>
                <w:lang w:val="en-GB"/>
              </w:rPr>
              <w:t>Create a plan to strengthen and improve the adaptation, quality, and competitiveness of the main value chains</w:t>
            </w:r>
          </w:p>
        </w:tc>
        <w:tc>
          <w:tcPr>
            <w:tcW w:w="2933" w:type="dxa"/>
            <w:vMerge w:val="restart"/>
            <w:vAlign w:val="center"/>
          </w:tcPr>
          <w:p w14:paraId="41ACBE2D" w14:textId="77777777" w:rsidR="005F38DA" w:rsidRPr="008808A9" w:rsidRDefault="005F38DA" w:rsidP="0077230B">
            <w:pPr>
              <w:pStyle w:val="Tabletext"/>
              <w:spacing w:after="0" w:line="240" w:lineRule="auto"/>
              <w:rPr>
                <w:lang w:val="en-GB"/>
              </w:rPr>
            </w:pPr>
            <w:r w:rsidRPr="008808A9">
              <w:rPr>
                <w:lang w:val="en-GB"/>
              </w:rPr>
              <w:t>Organization of the agricultural and husbandry production systems</w:t>
            </w:r>
          </w:p>
        </w:tc>
      </w:tr>
      <w:tr w:rsidR="005F38DA" w:rsidRPr="008808A9" w14:paraId="265952F6" w14:textId="77777777" w:rsidTr="0077230B">
        <w:tc>
          <w:tcPr>
            <w:tcW w:w="621" w:type="dxa"/>
            <w:vAlign w:val="center"/>
          </w:tcPr>
          <w:p w14:paraId="37192D0C" w14:textId="77777777" w:rsidR="005F38DA" w:rsidRPr="008808A9" w:rsidRDefault="005F38DA" w:rsidP="0077230B">
            <w:pPr>
              <w:pStyle w:val="Tabletext"/>
              <w:spacing w:after="0" w:line="240" w:lineRule="auto"/>
              <w:rPr>
                <w:lang w:val="en-GB"/>
              </w:rPr>
            </w:pPr>
            <w:r w:rsidRPr="008808A9">
              <w:rPr>
                <w:lang w:val="en-GB"/>
              </w:rPr>
              <w:t>23</w:t>
            </w:r>
          </w:p>
        </w:tc>
        <w:tc>
          <w:tcPr>
            <w:tcW w:w="5224" w:type="dxa"/>
            <w:vAlign w:val="center"/>
          </w:tcPr>
          <w:p w14:paraId="5BE1F2D5" w14:textId="77777777" w:rsidR="005F38DA" w:rsidRPr="008808A9" w:rsidRDefault="005F38DA" w:rsidP="0077230B">
            <w:pPr>
              <w:pStyle w:val="Tabletext"/>
              <w:spacing w:after="0" w:line="240" w:lineRule="auto"/>
              <w:rPr>
                <w:lang w:val="en-GB"/>
              </w:rPr>
            </w:pPr>
            <w:r w:rsidRPr="008808A9">
              <w:rPr>
                <w:lang w:val="en-GB"/>
              </w:rPr>
              <w:t>Strategy for the promotion and commercialization of the main products in the value chains</w:t>
            </w:r>
          </w:p>
        </w:tc>
        <w:tc>
          <w:tcPr>
            <w:tcW w:w="2933" w:type="dxa"/>
            <w:vMerge/>
            <w:vAlign w:val="center"/>
          </w:tcPr>
          <w:p w14:paraId="062DCE8B" w14:textId="77777777" w:rsidR="005F38DA" w:rsidRPr="008808A9" w:rsidRDefault="005F38DA" w:rsidP="0077230B">
            <w:pPr>
              <w:pStyle w:val="Tabletext"/>
              <w:spacing w:after="0" w:line="240" w:lineRule="auto"/>
              <w:rPr>
                <w:lang w:val="en-GB"/>
              </w:rPr>
            </w:pPr>
          </w:p>
        </w:tc>
      </w:tr>
      <w:tr w:rsidR="005F38DA" w:rsidRPr="008808A9" w14:paraId="295D8ABE" w14:textId="77777777" w:rsidTr="0077230B">
        <w:tc>
          <w:tcPr>
            <w:tcW w:w="621" w:type="dxa"/>
            <w:vAlign w:val="center"/>
          </w:tcPr>
          <w:p w14:paraId="4BD05E24" w14:textId="77777777" w:rsidR="005F38DA" w:rsidRPr="008808A9" w:rsidRDefault="005F38DA" w:rsidP="0077230B">
            <w:pPr>
              <w:pStyle w:val="Tabletext"/>
              <w:spacing w:after="0" w:line="240" w:lineRule="auto"/>
              <w:rPr>
                <w:lang w:val="en-GB"/>
              </w:rPr>
            </w:pPr>
            <w:r w:rsidRPr="008808A9">
              <w:rPr>
                <w:lang w:val="en-GB"/>
              </w:rPr>
              <w:t>24</w:t>
            </w:r>
          </w:p>
        </w:tc>
        <w:tc>
          <w:tcPr>
            <w:tcW w:w="5224" w:type="dxa"/>
            <w:vAlign w:val="center"/>
          </w:tcPr>
          <w:p w14:paraId="13B85C74" w14:textId="77777777" w:rsidR="005F38DA" w:rsidRPr="008808A9" w:rsidRDefault="005F38DA" w:rsidP="0077230B">
            <w:pPr>
              <w:pStyle w:val="Tabletext"/>
              <w:spacing w:after="0" w:line="240" w:lineRule="auto"/>
              <w:rPr>
                <w:lang w:val="en-GB"/>
              </w:rPr>
            </w:pPr>
            <w:r w:rsidRPr="008808A9">
              <w:rPr>
                <w:lang w:val="en-GB"/>
              </w:rPr>
              <w:t>Conduct an evaluation of agriculture and husbandry productive alternatives with low carbon emissions to have a better market access</w:t>
            </w:r>
          </w:p>
        </w:tc>
        <w:tc>
          <w:tcPr>
            <w:tcW w:w="2933" w:type="dxa"/>
            <w:vMerge/>
            <w:vAlign w:val="center"/>
          </w:tcPr>
          <w:p w14:paraId="22BF8BA9" w14:textId="77777777" w:rsidR="005F38DA" w:rsidRPr="008808A9" w:rsidRDefault="005F38DA" w:rsidP="0077230B">
            <w:pPr>
              <w:pStyle w:val="Tabletext"/>
              <w:spacing w:after="0" w:line="240" w:lineRule="auto"/>
              <w:rPr>
                <w:lang w:val="en-GB"/>
              </w:rPr>
            </w:pPr>
          </w:p>
        </w:tc>
      </w:tr>
      <w:tr w:rsidR="005F38DA" w:rsidRPr="008808A9" w14:paraId="48C201BE" w14:textId="77777777" w:rsidTr="0077230B">
        <w:tc>
          <w:tcPr>
            <w:tcW w:w="621" w:type="dxa"/>
            <w:vAlign w:val="center"/>
          </w:tcPr>
          <w:p w14:paraId="04A06548" w14:textId="77777777" w:rsidR="005F38DA" w:rsidRPr="008808A9" w:rsidRDefault="005F38DA" w:rsidP="0077230B">
            <w:pPr>
              <w:pStyle w:val="Tabletext"/>
              <w:spacing w:after="0" w:line="240" w:lineRule="auto"/>
              <w:rPr>
                <w:lang w:val="en-GB"/>
              </w:rPr>
            </w:pPr>
            <w:r w:rsidRPr="008808A9">
              <w:rPr>
                <w:lang w:val="en-GB"/>
              </w:rPr>
              <w:t>25</w:t>
            </w:r>
          </w:p>
        </w:tc>
        <w:tc>
          <w:tcPr>
            <w:tcW w:w="5224" w:type="dxa"/>
            <w:vAlign w:val="center"/>
          </w:tcPr>
          <w:p w14:paraId="185A2EDC" w14:textId="77777777" w:rsidR="005F38DA" w:rsidRPr="008808A9" w:rsidRDefault="005F38DA" w:rsidP="0077230B">
            <w:pPr>
              <w:pStyle w:val="Tabletext"/>
              <w:spacing w:after="0" w:line="240" w:lineRule="auto"/>
              <w:rPr>
                <w:lang w:val="en-GB"/>
              </w:rPr>
            </w:pPr>
            <w:r w:rsidRPr="008808A9">
              <w:rPr>
                <w:lang w:val="en-GB"/>
              </w:rPr>
              <w:t>Boost family-economy through the implementation of recycling programs</w:t>
            </w:r>
          </w:p>
        </w:tc>
        <w:tc>
          <w:tcPr>
            <w:tcW w:w="2933" w:type="dxa"/>
            <w:vMerge/>
            <w:vAlign w:val="center"/>
          </w:tcPr>
          <w:p w14:paraId="56C46E22" w14:textId="77777777" w:rsidR="005F38DA" w:rsidRPr="008808A9" w:rsidRDefault="005F38DA" w:rsidP="0077230B">
            <w:pPr>
              <w:pStyle w:val="Tabletext"/>
              <w:spacing w:after="0" w:line="240" w:lineRule="auto"/>
              <w:rPr>
                <w:lang w:val="en-GB"/>
              </w:rPr>
            </w:pPr>
          </w:p>
        </w:tc>
      </w:tr>
      <w:tr w:rsidR="005F38DA" w:rsidRPr="008808A9" w14:paraId="15ED7688" w14:textId="77777777" w:rsidTr="0077230B">
        <w:tc>
          <w:tcPr>
            <w:tcW w:w="621" w:type="dxa"/>
            <w:vAlign w:val="center"/>
          </w:tcPr>
          <w:p w14:paraId="55C9A55F" w14:textId="77777777" w:rsidR="005F38DA" w:rsidRPr="008808A9" w:rsidRDefault="005F38DA" w:rsidP="0077230B">
            <w:pPr>
              <w:pStyle w:val="Tabletext"/>
              <w:spacing w:after="0" w:line="240" w:lineRule="auto"/>
              <w:rPr>
                <w:lang w:val="en-GB"/>
              </w:rPr>
            </w:pPr>
            <w:r w:rsidRPr="008808A9">
              <w:rPr>
                <w:lang w:val="en-GB"/>
              </w:rPr>
              <w:t>26</w:t>
            </w:r>
          </w:p>
        </w:tc>
        <w:tc>
          <w:tcPr>
            <w:tcW w:w="5224" w:type="dxa"/>
            <w:vAlign w:val="center"/>
          </w:tcPr>
          <w:p w14:paraId="33DA1510" w14:textId="77777777" w:rsidR="005F38DA" w:rsidRPr="008808A9" w:rsidRDefault="005F38DA" w:rsidP="0077230B">
            <w:pPr>
              <w:pStyle w:val="Tabletext"/>
              <w:spacing w:after="0" w:line="240" w:lineRule="auto"/>
              <w:rPr>
                <w:lang w:val="en-GB"/>
              </w:rPr>
            </w:pPr>
            <w:r w:rsidRPr="008808A9">
              <w:rPr>
                <w:lang w:val="en-GB"/>
              </w:rPr>
              <w:t>Identification and production trials with plague resistant coffee varieties</w:t>
            </w:r>
          </w:p>
        </w:tc>
        <w:tc>
          <w:tcPr>
            <w:tcW w:w="2933" w:type="dxa"/>
            <w:vMerge w:val="restart"/>
            <w:vAlign w:val="center"/>
          </w:tcPr>
          <w:p w14:paraId="5066E1B3" w14:textId="77777777" w:rsidR="005F38DA" w:rsidRPr="008808A9" w:rsidRDefault="005F38DA" w:rsidP="0077230B">
            <w:pPr>
              <w:pStyle w:val="Tabletext"/>
              <w:spacing w:after="0" w:line="240" w:lineRule="auto"/>
              <w:rPr>
                <w:lang w:val="en-GB"/>
              </w:rPr>
            </w:pPr>
            <w:r w:rsidRPr="008808A9">
              <w:rPr>
                <w:lang w:val="en-GB"/>
              </w:rPr>
              <w:t>Implement monitoring systems of climate change adaptation measures</w:t>
            </w:r>
          </w:p>
        </w:tc>
      </w:tr>
      <w:tr w:rsidR="005F38DA" w:rsidRPr="008808A9" w14:paraId="67AE3C60" w14:textId="77777777" w:rsidTr="0077230B">
        <w:tc>
          <w:tcPr>
            <w:tcW w:w="621" w:type="dxa"/>
            <w:vAlign w:val="center"/>
          </w:tcPr>
          <w:p w14:paraId="51E90577" w14:textId="77777777" w:rsidR="005F38DA" w:rsidRPr="008808A9" w:rsidRDefault="005F38DA" w:rsidP="0077230B">
            <w:pPr>
              <w:pStyle w:val="Tabletext"/>
              <w:spacing w:after="0" w:line="240" w:lineRule="auto"/>
              <w:rPr>
                <w:lang w:val="en-GB"/>
              </w:rPr>
            </w:pPr>
            <w:r w:rsidRPr="008808A9">
              <w:rPr>
                <w:lang w:val="en-GB"/>
              </w:rPr>
              <w:t>27</w:t>
            </w:r>
          </w:p>
        </w:tc>
        <w:tc>
          <w:tcPr>
            <w:tcW w:w="5224" w:type="dxa"/>
            <w:vAlign w:val="center"/>
          </w:tcPr>
          <w:p w14:paraId="738379B3" w14:textId="77777777" w:rsidR="005F38DA" w:rsidRPr="008808A9" w:rsidRDefault="005F38DA" w:rsidP="0077230B">
            <w:pPr>
              <w:pStyle w:val="Tabletext"/>
              <w:spacing w:after="0" w:line="240" w:lineRule="auto"/>
              <w:rPr>
                <w:lang w:val="en-GB"/>
              </w:rPr>
            </w:pPr>
            <w:r w:rsidRPr="008808A9">
              <w:rPr>
                <w:lang w:val="en-GB"/>
              </w:rPr>
              <w:t>Identification of climate change adaptation indicators and adaptation activities that consider the costs, profitability, and vulnerability reduction</w:t>
            </w:r>
          </w:p>
        </w:tc>
        <w:tc>
          <w:tcPr>
            <w:tcW w:w="2933" w:type="dxa"/>
            <w:vMerge/>
            <w:vAlign w:val="center"/>
          </w:tcPr>
          <w:p w14:paraId="15E0AF35" w14:textId="77777777" w:rsidR="005F38DA" w:rsidRPr="008808A9" w:rsidRDefault="005F38DA" w:rsidP="0077230B">
            <w:pPr>
              <w:pStyle w:val="Tabletext"/>
              <w:spacing w:after="0" w:line="240" w:lineRule="auto"/>
              <w:rPr>
                <w:lang w:val="en-GB"/>
              </w:rPr>
            </w:pPr>
          </w:p>
        </w:tc>
      </w:tr>
      <w:tr w:rsidR="005F38DA" w:rsidRPr="008808A9" w14:paraId="55D0343E" w14:textId="77777777" w:rsidTr="0077230B">
        <w:tc>
          <w:tcPr>
            <w:tcW w:w="621" w:type="dxa"/>
            <w:vAlign w:val="center"/>
          </w:tcPr>
          <w:p w14:paraId="224F0A97" w14:textId="77777777" w:rsidR="005F38DA" w:rsidRPr="008808A9" w:rsidRDefault="005F38DA" w:rsidP="0077230B">
            <w:pPr>
              <w:pStyle w:val="Tabletext"/>
              <w:spacing w:after="0" w:line="240" w:lineRule="auto"/>
              <w:rPr>
                <w:lang w:val="en-GB"/>
              </w:rPr>
            </w:pPr>
            <w:r w:rsidRPr="008808A9">
              <w:rPr>
                <w:lang w:val="en-GB"/>
              </w:rPr>
              <w:t>28</w:t>
            </w:r>
          </w:p>
        </w:tc>
        <w:tc>
          <w:tcPr>
            <w:tcW w:w="5224" w:type="dxa"/>
            <w:vAlign w:val="center"/>
          </w:tcPr>
          <w:p w14:paraId="4D5602EB" w14:textId="77777777" w:rsidR="005F38DA" w:rsidRPr="008808A9" w:rsidRDefault="005F38DA" w:rsidP="0077230B">
            <w:pPr>
              <w:pStyle w:val="Tabletext"/>
              <w:spacing w:after="0" w:line="240" w:lineRule="auto"/>
              <w:rPr>
                <w:lang w:val="en-GB"/>
              </w:rPr>
            </w:pPr>
            <w:r w:rsidRPr="008808A9">
              <w:rPr>
                <w:lang w:val="en-GB"/>
              </w:rPr>
              <w:t>Creation of a geographical information system for the province supporting land management processes and monitoring of climate change related risks and threats.</w:t>
            </w:r>
          </w:p>
        </w:tc>
        <w:tc>
          <w:tcPr>
            <w:tcW w:w="2933" w:type="dxa"/>
            <w:vMerge/>
            <w:vAlign w:val="center"/>
          </w:tcPr>
          <w:p w14:paraId="77BAD6D2" w14:textId="77777777" w:rsidR="005F38DA" w:rsidRPr="008808A9" w:rsidRDefault="005F38DA" w:rsidP="0077230B">
            <w:pPr>
              <w:pStyle w:val="Tabletext"/>
              <w:spacing w:after="0" w:line="240" w:lineRule="auto"/>
              <w:rPr>
                <w:lang w:val="en-GB"/>
              </w:rPr>
            </w:pPr>
          </w:p>
        </w:tc>
      </w:tr>
      <w:tr w:rsidR="005F38DA" w:rsidRPr="008808A9" w14:paraId="107090B3" w14:textId="77777777" w:rsidTr="0077230B">
        <w:tc>
          <w:tcPr>
            <w:tcW w:w="621" w:type="dxa"/>
            <w:vAlign w:val="center"/>
          </w:tcPr>
          <w:p w14:paraId="2F711567" w14:textId="77777777" w:rsidR="005F38DA" w:rsidRPr="008808A9" w:rsidRDefault="005F38DA" w:rsidP="0077230B">
            <w:pPr>
              <w:pStyle w:val="Tabletext"/>
              <w:spacing w:after="0" w:line="240" w:lineRule="auto"/>
              <w:rPr>
                <w:lang w:val="en-GB"/>
              </w:rPr>
            </w:pPr>
            <w:r w:rsidRPr="008808A9">
              <w:rPr>
                <w:lang w:val="en-GB"/>
              </w:rPr>
              <w:t>29</w:t>
            </w:r>
          </w:p>
        </w:tc>
        <w:tc>
          <w:tcPr>
            <w:tcW w:w="5224" w:type="dxa"/>
            <w:vAlign w:val="center"/>
          </w:tcPr>
          <w:p w14:paraId="204ED2F5" w14:textId="77777777" w:rsidR="005F38DA" w:rsidRPr="008808A9" w:rsidRDefault="005F38DA" w:rsidP="0077230B">
            <w:pPr>
              <w:pStyle w:val="Tabletext"/>
              <w:spacing w:after="0" w:line="240" w:lineRule="auto"/>
              <w:rPr>
                <w:lang w:val="en-GB"/>
              </w:rPr>
            </w:pPr>
            <w:r w:rsidRPr="008808A9">
              <w:rPr>
                <w:lang w:val="en-GB"/>
              </w:rPr>
              <w:t xml:space="preserve">Event to discuss a regulatory and financial proposal for a comprehensive plan for crop insurance and the creation of a coffee committee to analyse coffee levies. </w:t>
            </w:r>
          </w:p>
        </w:tc>
        <w:tc>
          <w:tcPr>
            <w:tcW w:w="2933" w:type="dxa"/>
            <w:vMerge w:val="restart"/>
            <w:vAlign w:val="center"/>
          </w:tcPr>
          <w:p w14:paraId="0AFFBFDF" w14:textId="77777777" w:rsidR="005F38DA" w:rsidRPr="008808A9" w:rsidRDefault="005F38DA" w:rsidP="0077230B">
            <w:pPr>
              <w:pStyle w:val="Tabletext"/>
              <w:spacing w:after="0" w:line="240" w:lineRule="auto"/>
              <w:rPr>
                <w:lang w:val="en-GB"/>
              </w:rPr>
            </w:pPr>
            <w:r w:rsidRPr="008808A9">
              <w:rPr>
                <w:lang w:val="en-GB"/>
              </w:rPr>
              <w:t>Implementation of local capitalization funds for the Agricultural Producers Organizations</w:t>
            </w:r>
          </w:p>
        </w:tc>
      </w:tr>
      <w:tr w:rsidR="005F38DA" w:rsidRPr="008808A9" w14:paraId="37F218A8" w14:textId="77777777" w:rsidTr="0077230B">
        <w:tc>
          <w:tcPr>
            <w:tcW w:w="621" w:type="dxa"/>
            <w:vAlign w:val="center"/>
          </w:tcPr>
          <w:p w14:paraId="496BEFD4" w14:textId="77777777" w:rsidR="005F38DA" w:rsidRPr="008808A9" w:rsidRDefault="005F38DA" w:rsidP="0077230B">
            <w:pPr>
              <w:pStyle w:val="Tabletext"/>
              <w:spacing w:after="0" w:line="240" w:lineRule="auto"/>
              <w:rPr>
                <w:lang w:val="en-GB"/>
              </w:rPr>
            </w:pPr>
            <w:r w:rsidRPr="008808A9">
              <w:rPr>
                <w:lang w:val="en-GB"/>
              </w:rPr>
              <w:t>30</w:t>
            </w:r>
          </w:p>
        </w:tc>
        <w:tc>
          <w:tcPr>
            <w:tcW w:w="5224" w:type="dxa"/>
            <w:vAlign w:val="center"/>
          </w:tcPr>
          <w:p w14:paraId="4CDC78D3" w14:textId="77777777" w:rsidR="005F38DA" w:rsidRPr="008808A9" w:rsidRDefault="005F38DA" w:rsidP="0077230B">
            <w:pPr>
              <w:pStyle w:val="Tabletext"/>
              <w:spacing w:after="0" w:line="240" w:lineRule="auto"/>
              <w:rPr>
                <w:lang w:val="en-GB"/>
              </w:rPr>
            </w:pPr>
            <w:r w:rsidRPr="008808A9">
              <w:rPr>
                <w:lang w:val="en-GB"/>
              </w:rPr>
              <w:t>Identification of economic and financial instruments to create incentives for sustainable production</w:t>
            </w:r>
          </w:p>
        </w:tc>
        <w:tc>
          <w:tcPr>
            <w:tcW w:w="2933" w:type="dxa"/>
            <w:vMerge/>
            <w:vAlign w:val="center"/>
          </w:tcPr>
          <w:p w14:paraId="41140434" w14:textId="77777777" w:rsidR="005F38DA" w:rsidRPr="008808A9" w:rsidRDefault="005F38DA" w:rsidP="0077230B">
            <w:pPr>
              <w:pStyle w:val="Tabletext"/>
              <w:spacing w:after="0" w:line="240" w:lineRule="auto"/>
              <w:rPr>
                <w:lang w:val="en-GB"/>
              </w:rPr>
            </w:pPr>
          </w:p>
        </w:tc>
      </w:tr>
      <w:tr w:rsidR="005F38DA" w:rsidRPr="008808A9" w14:paraId="2B2CE500" w14:textId="77777777" w:rsidTr="0077230B">
        <w:tc>
          <w:tcPr>
            <w:tcW w:w="621" w:type="dxa"/>
            <w:vAlign w:val="center"/>
          </w:tcPr>
          <w:p w14:paraId="5DA8AFBC" w14:textId="77777777" w:rsidR="005F38DA" w:rsidRPr="008808A9" w:rsidRDefault="005F38DA" w:rsidP="0077230B">
            <w:pPr>
              <w:pStyle w:val="Tabletext"/>
              <w:spacing w:after="0" w:line="240" w:lineRule="auto"/>
              <w:rPr>
                <w:lang w:val="en-GB"/>
              </w:rPr>
            </w:pPr>
            <w:r w:rsidRPr="008808A9">
              <w:rPr>
                <w:lang w:val="en-GB"/>
              </w:rPr>
              <w:t>31</w:t>
            </w:r>
          </w:p>
        </w:tc>
        <w:tc>
          <w:tcPr>
            <w:tcW w:w="5224" w:type="dxa"/>
            <w:vAlign w:val="center"/>
          </w:tcPr>
          <w:p w14:paraId="2B6A9CCF" w14:textId="77777777" w:rsidR="005F38DA" w:rsidRPr="008808A9" w:rsidRDefault="005F38DA" w:rsidP="0077230B">
            <w:pPr>
              <w:pStyle w:val="Tabletext"/>
              <w:spacing w:after="0" w:line="240" w:lineRule="auto"/>
              <w:rPr>
                <w:lang w:val="en-GB"/>
              </w:rPr>
            </w:pPr>
            <w:r w:rsidRPr="008808A9">
              <w:rPr>
                <w:lang w:val="en-GB"/>
              </w:rPr>
              <w:t>Identification and georeferencing of areas and headwaters of interest for the Province of San Ignacio</w:t>
            </w:r>
          </w:p>
        </w:tc>
        <w:tc>
          <w:tcPr>
            <w:tcW w:w="2933" w:type="dxa"/>
            <w:vMerge w:val="restart"/>
            <w:vAlign w:val="center"/>
          </w:tcPr>
          <w:p w14:paraId="340E7F0D" w14:textId="77777777" w:rsidR="005F38DA" w:rsidRPr="008808A9" w:rsidRDefault="005F38DA" w:rsidP="0077230B">
            <w:pPr>
              <w:pStyle w:val="Tabletext"/>
              <w:spacing w:after="0" w:line="240" w:lineRule="auto"/>
              <w:rPr>
                <w:lang w:val="en-GB"/>
              </w:rPr>
            </w:pPr>
            <w:r w:rsidRPr="008808A9">
              <w:rPr>
                <w:lang w:val="en-GB"/>
              </w:rPr>
              <w:t>Declaration of management of micro-basins relevant to hydric management</w:t>
            </w:r>
          </w:p>
        </w:tc>
      </w:tr>
      <w:tr w:rsidR="005F38DA" w:rsidRPr="008808A9" w14:paraId="07D0343C" w14:textId="77777777" w:rsidTr="0077230B">
        <w:tc>
          <w:tcPr>
            <w:tcW w:w="621" w:type="dxa"/>
            <w:vAlign w:val="center"/>
          </w:tcPr>
          <w:p w14:paraId="7459EB37" w14:textId="77777777" w:rsidR="005F38DA" w:rsidRPr="008808A9" w:rsidRDefault="005F38DA" w:rsidP="0077230B">
            <w:pPr>
              <w:pStyle w:val="Tabletext"/>
              <w:spacing w:after="0" w:line="240" w:lineRule="auto"/>
              <w:rPr>
                <w:lang w:val="en-GB"/>
              </w:rPr>
            </w:pPr>
            <w:r w:rsidRPr="008808A9">
              <w:rPr>
                <w:lang w:val="en-GB"/>
              </w:rPr>
              <w:t>32</w:t>
            </w:r>
          </w:p>
        </w:tc>
        <w:tc>
          <w:tcPr>
            <w:tcW w:w="5224" w:type="dxa"/>
            <w:vAlign w:val="center"/>
          </w:tcPr>
          <w:p w14:paraId="38A1A25B" w14:textId="77777777" w:rsidR="005F38DA" w:rsidRPr="008808A9" w:rsidRDefault="005F38DA" w:rsidP="0077230B">
            <w:pPr>
              <w:pStyle w:val="Tabletext"/>
              <w:spacing w:after="0" w:line="240" w:lineRule="auto"/>
              <w:rPr>
                <w:lang w:val="en-GB"/>
              </w:rPr>
            </w:pPr>
            <w:r w:rsidRPr="008808A9">
              <w:rPr>
                <w:lang w:val="en-GB"/>
              </w:rPr>
              <w:t>Identification of tourism potential linked to hydric resources</w:t>
            </w:r>
          </w:p>
        </w:tc>
        <w:tc>
          <w:tcPr>
            <w:tcW w:w="2933" w:type="dxa"/>
            <w:vMerge/>
            <w:vAlign w:val="center"/>
          </w:tcPr>
          <w:p w14:paraId="2BDE3CD3" w14:textId="77777777" w:rsidR="005F38DA" w:rsidRPr="008808A9" w:rsidRDefault="005F38DA" w:rsidP="0077230B">
            <w:pPr>
              <w:pStyle w:val="Tabletext"/>
              <w:spacing w:after="0" w:line="240" w:lineRule="auto"/>
              <w:rPr>
                <w:lang w:val="en-GB"/>
              </w:rPr>
            </w:pPr>
          </w:p>
        </w:tc>
      </w:tr>
      <w:tr w:rsidR="005F38DA" w:rsidRPr="008808A9" w14:paraId="4D545C7E" w14:textId="77777777" w:rsidTr="0077230B">
        <w:tc>
          <w:tcPr>
            <w:tcW w:w="621" w:type="dxa"/>
            <w:vAlign w:val="center"/>
          </w:tcPr>
          <w:p w14:paraId="5970A382" w14:textId="77777777" w:rsidR="005F38DA" w:rsidRPr="008808A9" w:rsidRDefault="005F38DA" w:rsidP="0077230B">
            <w:pPr>
              <w:pStyle w:val="Tabletext"/>
              <w:spacing w:after="0" w:line="240" w:lineRule="auto"/>
              <w:rPr>
                <w:lang w:val="en-GB"/>
              </w:rPr>
            </w:pPr>
            <w:r w:rsidRPr="008808A9">
              <w:rPr>
                <w:lang w:val="en-GB"/>
              </w:rPr>
              <w:t>33</w:t>
            </w:r>
          </w:p>
        </w:tc>
        <w:tc>
          <w:tcPr>
            <w:tcW w:w="5224" w:type="dxa"/>
            <w:vAlign w:val="center"/>
          </w:tcPr>
          <w:p w14:paraId="513D9787" w14:textId="77777777" w:rsidR="005F38DA" w:rsidRPr="008808A9" w:rsidRDefault="005F38DA" w:rsidP="0077230B">
            <w:pPr>
              <w:pStyle w:val="Tabletext"/>
              <w:spacing w:after="0" w:line="240" w:lineRule="auto"/>
              <w:rPr>
                <w:lang w:val="en-GB"/>
              </w:rPr>
            </w:pPr>
            <w:r w:rsidRPr="008808A9">
              <w:rPr>
                <w:lang w:val="en-GB"/>
              </w:rPr>
              <w:t>Create agreements for the conservation of water basins</w:t>
            </w:r>
          </w:p>
        </w:tc>
        <w:tc>
          <w:tcPr>
            <w:tcW w:w="2933" w:type="dxa"/>
            <w:vMerge/>
            <w:vAlign w:val="center"/>
          </w:tcPr>
          <w:p w14:paraId="42EB0610" w14:textId="77777777" w:rsidR="005F38DA" w:rsidRPr="008808A9" w:rsidRDefault="005F38DA" w:rsidP="0077230B">
            <w:pPr>
              <w:pStyle w:val="Tabletext"/>
              <w:spacing w:after="0" w:line="240" w:lineRule="auto"/>
              <w:rPr>
                <w:lang w:val="en-GB"/>
              </w:rPr>
            </w:pPr>
          </w:p>
        </w:tc>
      </w:tr>
      <w:tr w:rsidR="005F38DA" w:rsidRPr="008808A9" w14:paraId="7CDF5D89" w14:textId="77777777" w:rsidTr="0077230B">
        <w:tc>
          <w:tcPr>
            <w:tcW w:w="621" w:type="dxa"/>
            <w:vAlign w:val="center"/>
          </w:tcPr>
          <w:p w14:paraId="386D2EF5" w14:textId="77777777" w:rsidR="005F38DA" w:rsidRPr="008808A9" w:rsidRDefault="005F38DA" w:rsidP="0077230B">
            <w:pPr>
              <w:pStyle w:val="Tabletext"/>
              <w:spacing w:after="0" w:line="240" w:lineRule="auto"/>
              <w:rPr>
                <w:lang w:val="en-GB"/>
              </w:rPr>
            </w:pPr>
            <w:r w:rsidRPr="008808A9">
              <w:rPr>
                <w:lang w:val="en-GB"/>
              </w:rPr>
              <w:t>34</w:t>
            </w:r>
          </w:p>
        </w:tc>
        <w:tc>
          <w:tcPr>
            <w:tcW w:w="5224" w:type="dxa"/>
            <w:vAlign w:val="center"/>
          </w:tcPr>
          <w:p w14:paraId="4FAF3708" w14:textId="77777777" w:rsidR="005F38DA" w:rsidRPr="008808A9" w:rsidRDefault="005F38DA" w:rsidP="0077230B">
            <w:pPr>
              <w:pStyle w:val="Tabletext"/>
              <w:spacing w:after="0" w:line="240" w:lineRule="auto"/>
              <w:rPr>
                <w:lang w:val="en-GB"/>
              </w:rPr>
            </w:pPr>
            <w:r w:rsidRPr="008808A9">
              <w:rPr>
                <w:lang w:val="en-GB"/>
              </w:rPr>
              <w:t>Technical assistance for the management of waste waters and decontamination of river basins</w:t>
            </w:r>
          </w:p>
        </w:tc>
        <w:tc>
          <w:tcPr>
            <w:tcW w:w="2933" w:type="dxa"/>
            <w:vMerge/>
            <w:vAlign w:val="center"/>
          </w:tcPr>
          <w:p w14:paraId="0FDF196E" w14:textId="77777777" w:rsidR="005F38DA" w:rsidRPr="008808A9" w:rsidRDefault="005F38DA" w:rsidP="0077230B">
            <w:pPr>
              <w:pStyle w:val="Tabletext"/>
              <w:spacing w:after="0" w:line="240" w:lineRule="auto"/>
              <w:rPr>
                <w:lang w:val="en-GB"/>
              </w:rPr>
            </w:pPr>
          </w:p>
        </w:tc>
      </w:tr>
      <w:tr w:rsidR="005F38DA" w:rsidRPr="008808A9" w14:paraId="47E47CA4" w14:textId="77777777" w:rsidTr="0077230B">
        <w:trPr>
          <w:trHeight w:val="144"/>
        </w:trPr>
        <w:tc>
          <w:tcPr>
            <w:tcW w:w="621" w:type="dxa"/>
            <w:vAlign w:val="center"/>
          </w:tcPr>
          <w:p w14:paraId="2014430A" w14:textId="77777777" w:rsidR="005F38DA" w:rsidRPr="008808A9" w:rsidRDefault="005F38DA" w:rsidP="0077230B">
            <w:pPr>
              <w:pStyle w:val="Tabletext"/>
              <w:spacing w:after="0" w:line="240" w:lineRule="auto"/>
              <w:rPr>
                <w:lang w:val="en-GB"/>
              </w:rPr>
            </w:pPr>
            <w:r w:rsidRPr="008808A9">
              <w:rPr>
                <w:lang w:val="en-GB"/>
              </w:rPr>
              <w:t>35</w:t>
            </w:r>
          </w:p>
        </w:tc>
        <w:tc>
          <w:tcPr>
            <w:tcW w:w="5224" w:type="dxa"/>
            <w:vAlign w:val="center"/>
          </w:tcPr>
          <w:p w14:paraId="445C8A42" w14:textId="77777777" w:rsidR="005F38DA" w:rsidRPr="008808A9" w:rsidRDefault="005F38DA" w:rsidP="0077230B">
            <w:pPr>
              <w:pStyle w:val="Tabletext"/>
              <w:spacing w:after="0" w:line="240" w:lineRule="auto"/>
              <w:rPr>
                <w:lang w:val="en-GB"/>
              </w:rPr>
            </w:pPr>
            <w:r w:rsidRPr="008808A9">
              <w:rPr>
                <w:lang w:val="en-GB"/>
              </w:rPr>
              <w:t>Application of the expenditure mechanism for environmental hydric services</w:t>
            </w:r>
          </w:p>
        </w:tc>
        <w:tc>
          <w:tcPr>
            <w:tcW w:w="2933" w:type="dxa"/>
            <w:vMerge/>
            <w:vAlign w:val="center"/>
          </w:tcPr>
          <w:p w14:paraId="2D30E596" w14:textId="77777777" w:rsidR="005F38DA" w:rsidRPr="008808A9" w:rsidRDefault="005F38DA" w:rsidP="0077230B">
            <w:pPr>
              <w:pStyle w:val="Tabletext"/>
              <w:spacing w:after="0" w:line="240" w:lineRule="auto"/>
              <w:rPr>
                <w:lang w:val="en-GB"/>
              </w:rPr>
            </w:pPr>
          </w:p>
        </w:tc>
      </w:tr>
      <w:tr w:rsidR="005F38DA" w:rsidRPr="008808A9" w14:paraId="0FC8C54B" w14:textId="77777777" w:rsidTr="0077230B">
        <w:trPr>
          <w:trHeight w:val="144"/>
        </w:trPr>
        <w:tc>
          <w:tcPr>
            <w:tcW w:w="621" w:type="dxa"/>
            <w:vAlign w:val="center"/>
          </w:tcPr>
          <w:p w14:paraId="238E6E8E" w14:textId="77777777" w:rsidR="005F38DA" w:rsidRPr="008808A9" w:rsidRDefault="005F38DA" w:rsidP="0077230B">
            <w:pPr>
              <w:pStyle w:val="Tabletext"/>
              <w:spacing w:after="0" w:line="240" w:lineRule="auto"/>
              <w:rPr>
                <w:lang w:val="en-GB"/>
              </w:rPr>
            </w:pPr>
            <w:r w:rsidRPr="008808A9">
              <w:rPr>
                <w:lang w:val="en-GB"/>
              </w:rPr>
              <w:t>36</w:t>
            </w:r>
          </w:p>
        </w:tc>
        <w:tc>
          <w:tcPr>
            <w:tcW w:w="5224" w:type="dxa"/>
            <w:vAlign w:val="center"/>
          </w:tcPr>
          <w:p w14:paraId="2A34024C" w14:textId="77777777" w:rsidR="005F38DA" w:rsidRPr="008808A9" w:rsidRDefault="005F38DA" w:rsidP="0077230B">
            <w:pPr>
              <w:pStyle w:val="Tabletext"/>
              <w:spacing w:after="0" w:line="240" w:lineRule="auto"/>
              <w:rPr>
                <w:lang w:val="en-GB"/>
              </w:rPr>
            </w:pPr>
            <w:r w:rsidRPr="008808A9">
              <w:rPr>
                <w:lang w:val="en-GB"/>
              </w:rPr>
              <w:t>Visits and inspection to the conservationists offering hydric resources that have signed conservation agreements</w:t>
            </w:r>
          </w:p>
        </w:tc>
        <w:tc>
          <w:tcPr>
            <w:tcW w:w="2933" w:type="dxa"/>
            <w:vMerge w:val="restart"/>
            <w:vAlign w:val="center"/>
          </w:tcPr>
          <w:p w14:paraId="2848E6BE" w14:textId="77777777" w:rsidR="005F38DA" w:rsidRPr="008808A9" w:rsidRDefault="005F38DA" w:rsidP="0077230B">
            <w:pPr>
              <w:pStyle w:val="Tabletext"/>
              <w:spacing w:after="0" w:line="240" w:lineRule="auto"/>
              <w:rPr>
                <w:lang w:val="en-GB"/>
              </w:rPr>
            </w:pPr>
            <w:r w:rsidRPr="008808A9">
              <w:rPr>
                <w:lang w:val="en-GB"/>
              </w:rPr>
              <w:t>Monitoring of hydric and vegetal resources</w:t>
            </w:r>
          </w:p>
        </w:tc>
      </w:tr>
      <w:tr w:rsidR="005F38DA" w:rsidRPr="008808A9" w14:paraId="10B73656" w14:textId="77777777" w:rsidTr="0077230B">
        <w:trPr>
          <w:trHeight w:val="144"/>
        </w:trPr>
        <w:tc>
          <w:tcPr>
            <w:tcW w:w="621" w:type="dxa"/>
            <w:vAlign w:val="center"/>
          </w:tcPr>
          <w:p w14:paraId="24457F8D" w14:textId="77777777" w:rsidR="005F38DA" w:rsidRPr="008808A9" w:rsidRDefault="005F38DA" w:rsidP="0077230B">
            <w:pPr>
              <w:pStyle w:val="Tabletext"/>
              <w:spacing w:after="0" w:line="240" w:lineRule="auto"/>
              <w:rPr>
                <w:lang w:val="en-GB"/>
              </w:rPr>
            </w:pPr>
            <w:r w:rsidRPr="008808A9">
              <w:rPr>
                <w:lang w:val="en-GB"/>
              </w:rPr>
              <w:t>37</w:t>
            </w:r>
          </w:p>
        </w:tc>
        <w:tc>
          <w:tcPr>
            <w:tcW w:w="5224" w:type="dxa"/>
            <w:vAlign w:val="center"/>
          </w:tcPr>
          <w:p w14:paraId="193B0BA2" w14:textId="77777777" w:rsidR="005F38DA" w:rsidRPr="008808A9" w:rsidRDefault="005F38DA" w:rsidP="0077230B">
            <w:pPr>
              <w:pStyle w:val="Tabletext"/>
              <w:spacing w:after="0" w:line="240" w:lineRule="auto"/>
              <w:rPr>
                <w:lang w:val="en-GB"/>
              </w:rPr>
            </w:pPr>
            <w:r w:rsidRPr="008808A9">
              <w:rPr>
                <w:lang w:val="en-GB"/>
              </w:rPr>
              <w:t>Identification and analysis of the Environmental Education Plan for the Province of San Ignacio to add an awareness and capacity building program in schools on healthy communities and a new culture on water use</w:t>
            </w:r>
          </w:p>
        </w:tc>
        <w:tc>
          <w:tcPr>
            <w:tcW w:w="2933" w:type="dxa"/>
            <w:vMerge/>
            <w:vAlign w:val="center"/>
          </w:tcPr>
          <w:p w14:paraId="0939FD4D" w14:textId="77777777" w:rsidR="005F38DA" w:rsidRPr="008808A9" w:rsidRDefault="005F38DA" w:rsidP="0077230B">
            <w:pPr>
              <w:pStyle w:val="Tabletext"/>
              <w:spacing w:after="0" w:line="240" w:lineRule="auto"/>
              <w:rPr>
                <w:lang w:val="en-GB"/>
              </w:rPr>
            </w:pPr>
          </w:p>
        </w:tc>
      </w:tr>
      <w:tr w:rsidR="005F38DA" w:rsidRPr="008808A9" w14:paraId="436551D0" w14:textId="77777777" w:rsidTr="0077230B">
        <w:trPr>
          <w:trHeight w:val="144"/>
        </w:trPr>
        <w:tc>
          <w:tcPr>
            <w:tcW w:w="621" w:type="dxa"/>
            <w:vAlign w:val="center"/>
          </w:tcPr>
          <w:p w14:paraId="5FAC4008" w14:textId="77777777" w:rsidR="005F38DA" w:rsidRPr="008808A9" w:rsidRDefault="005F38DA" w:rsidP="0077230B">
            <w:pPr>
              <w:pStyle w:val="Tabletext"/>
              <w:spacing w:after="0" w:line="240" w:lineRule="auto"/>
              <w:rPr>
                <w:lang w:val="en-GB"/>
              </w:rPr>
            </w:pPr>
            <w:r w:rsidRPr="008808A9">
              <w:rPr>
                <w:lang w:val="en-GB"/>
              </w:rPr>
              <w:t>38</w:t>
            </w:r>
          </w:p>
        </w:tc>
        <w:tc>
          <w:tcPr>
            <w:tcW w:w="5224" w:type="dxa"/>
            <w:vAlign w:val="center"/>
          </w:tcPr>
          <w:p w14:paraId="6E2154FC" w14:textId="77777777" w:rsidR="005F38DA" w:rsidRPr="008808A9" w:rsidRDefault="005F38DA" w:rsidP="0077230B">
            <w:pPr>
              <w:pStyle w:val="Tabletext"/>
              <w:spacing w:after="0" w:line="240" w:lineRule="auto"/>
              <w:rPr>
                <w:lang w:val="en-GB"/>
              </w:rPr>
            </w:pPr>
            <w:r w:rsidRPr="008808A9">
              <w:rPr>
                <w:lang w:val="en-GB"/>
              </w:rPr>
              <w:t>Registration on the quantity and quality of hydric resources of every micro-basin through instruments and data collected by the owners</w:t>
            </w:r>
          </w:p>
        </w:tc>
        <w:tc>
          <w:tcPr>
            <w:tcW w:w="2933" w:type="dxa"/>
            <w:vMerge/>
            <w:vAlign w:val="center"/>
          </w:tcPr>
          <w:p w14:paraId="0FC63ED6" w14:textId="77777777" w:rsidR="005F38DA" w:rsidRPr="008808A9" w:rsidRDefault="005F38DA" w:rsidP="0077230B">
            <w:pPr>
              <w:pStyle w:val="Tabletext"/>
              <w:spacing w:after="0" w:line="240" w:lineRule="auto"/>
              <w:rPr>
                <w:lang w:val="en-GB"/>
              </w:rPr>
            </w:pPr>
          </w:p>
        </w:tc>
      </w:tr>
      <w:tr w:rsidR="005F38DA" w:rsidRPr="008808A9" w14:paraId="719447E3" w14:textId="77777777" w:rsidTr="0077230B">
        <w:trPr>
          <w:trHeight w:val="144"/>
        </w:trPr>
        <w:tc>
          <w:tcPr>
            <w:tcW w:w="621" w:type="dxa"/>
            <w:vAlign w:val="center"/>
          </w:tcPr>
          <w:p w14:paraId="210069A3" w14:textId="77777777" w:rsidR="005F38DA" w:rsidRPr="008808A9" w:rsidRDefault="005F38DA" w:rsidP="0077230B">
            <w:pPr>
              <w:pStyle w:val="Tabletext"/>
              <w:spacing w:after="0" w:line="240" w:lineRule="auto"/>
              <w:rPr>
                <w:lang w:val="en-GB"/>
              </w:rPr>
            </w:pPr>
            <w:r w:rsidRPr="008808A9">
              <w:rPr>
                <w:lang w:val="en-GB"/>
              </w:rPr>
              <w:t>39</w:t>
            </w:r>
          </w:p>
        </w:tc>
        <w:tc>
          <w:tcPr>
            <w:tcW w:w="5224" w:type="dxa"/>
            <w:vAlign w:val="center"/>
          </w:tcPr>
          <w:p w14:paraId="27E15A39" w14:textId="77777777" w:rsidR="005F38DA" w:rsidRPr="008808A9" w:rsidRDefault="005F38DA" w:rsidP="0077230B">
            <w:pPr>
              <w:pStyle w:val="Tabletext"/>
              <w:spacing w:after="0" w:line="240" w:lineRule="auto"/>
              <w:rPr>
                <w:lang w:val="en-GB"/>
              </w:rPr>
            </w:pPr>
            <w:r w:rsidRPr="008808A9">
              <w:rPr>
                <w:lang w:val="en-GB"/>
              </w:rPr>
              <w:t>Creation of a working plan for the technical climate change adaptation team for the implementation of the Climate Change Adaptation Plan</w:t>
            </w:r>
          </w:p>
        </w:tc>
        <w:tc>
          <w:tcPr>
            <w:tcW w:w="2933" w:type="dxa"/>
            <w:vMerge w:val="restart"/>
            <w:vAlign w:val="center"/>
          </w:tcPr>
          <w:p w14:paraId="0B4F058A" w14:textId="77777777" w:rsidR="005F38DA" w:rsidRPr="008808A9" w:rsidRDefault="005F38DA" w:rsidP="0077230B">
            <w:pPr>
              <w:pStyle w:val="Tabletext"/>
              <w:spacing w:after="0" w:line="240" w:lineRule="auto"/>
              <w:rPr>
                <w:lang w:val="en-GB"/>
              </w:rPr>
            </w:pPr>
            <w:r w:rsidRPr="008808A9">
              <w:rPr>
                <w:lang w:val="en-GB"/>
              </w:rPr>
              <w:t xml:space="preserve">Environmental Municipal Commission to evaluate institutional participation in the development of climate change adaptation activities and measures. </w:t>
            </w:r>
          </w:p>
        </w:tc>
      </w:tr>
      <w:tr w:rsidR="005F38DA" w:rsidRPr="008808A9" w14:paraId="732A24A1" w14:textId="77777777" w:rsidTr="0077230B">
        <w:trPr>
          <w:trHeight w:val="144"/>
        </w:trPr>
        <w:tc>
          <w:tcPr>
            <w:tcW w:w="621" w:type="dxa"/>
            <w:vAlign w:val="center"/>
          </w:tcPr>
          <w:p w14:paraId="6096B79D" w14:textId="77777777" w:rsidR="005F38DA" w:rsidRPr="008808A9" w:rsidRDefault="005F38DA" w:rsidP="0077230B">
            <w:pPr>
              <w:pStyle w:val="Tabletext"/>
              <w:spacing w:after="0" w:line="240" w:lineRule="auto"/>
              <w:rPr>
                <w:lang w:val="en-GB"/>
              </w:rPr>
            </w:pPr>
            <w:r w:rsidRPr="008808A9">
              <w:rPr>
                <w:lang w:val="en-GB"/>
              </w:rPr>
              <w:t>40</w:t>
            </w:r>
          </w:p>
        </w:tc>
        <w:tc>
          <w:tcPr>
            <w:tcW w:w="5224" w:type="dxa"/>
            <w:vAlign w:val="center"/>
          </w:tcPr>
          <w:p w14:paraId="110EEE76" w14:textId="77777777" w:rsidR="005F38DA" w:rsidRPr="008808A9" w:rsidRDefault="005F38DA" w:rsidP="0077230B">
            <w:pPr>
              <w:pStyle w:val="Tabletext"/>
              <w:spacing w:after="0" w:line="240" w:lineRule="auto"/>
              <w:rPr>
                <w:lang w:val="en-GB"/>
              </w:rPr>
            </w:pPr>
            <w:r w:rsidRPr="008808A9">
              <w:rPr>
                <w:lang w:val="en-GB"/>
              </w:rPr>
              <w:t>Follow-up of the adaptation measures, activities, and agreements for the implementation of the Climate Change Adaptation Plan with the appropriate institutions</w:t>
            </w:r>
          </w:p>
        </w:tc>
        <w:tc>
          <w:tcPr>
            <w:tcW w:w="2933" w:type="dxa"/>
            <w:vMerge/>
            <w:vAlign w:val="center"/>
          </w:tcPr>
          <w:p w14:paraId="04DED1FA" w14:textId="77777777" w:rsidR="005F38DA" w:rsidRPr="008808A9" w:rsidRDefault="005F38DA" w:rsidP="0077230B">
            <w:pPr>
              <w:pStyle w:val="Tabletext"/>
              <w:spacing w:after="0" w:line="240" w:lineRule="auto"/>
              <w:rPr>
                <w:lang w:val="en-GB"/>
              </w:rPr>
            </w:pPr>
          </w:p>
        </w:tc>
      </w:tr>
      <w:tr w:rsidR="005F38DA" w:rsidRPr="008808A9" w14:paraId="6066A76D" w14:textId="77777777" w:rsidTr="0077230B">
        <w:trPr>
          <w:trHeight w:val="144"/>
        </w:trPr>
        <w:tc>
          <w:tcPr>
            <w:tcW w:w="621" w:type="dxa"/>
            <w:vAlign w:val="center"/>
          </w:tcPr>
          <w:p w14:paraId="32CC3943" w14:textId="77777777" w:rsidR="005F38DA" w:rsidRPr="008808A9" w:rsidRDefault="005F38DA" w:rsidP="0077230B">
            <w:pPr>
              <w:pStyle w:val="Tabletext"/>
              <w:spacing w:after="0" w:line="240" w:lineRule="auto"/>
              <w:rPr>
                <w:lang w:val="en-GB"/>
              </w:rPr>
            </w:pPr>
            <w:r w:rsidRPr="008808A9">
              <w:rPr>
                <w:lang w:val="en-GB"/>
              </w:rPr>
              <w:t>41</w:t>
            </w:r>
          </w:p>
        </w:tc>
        <w:tc>
          <w:tcPr>
            <w:tcW w:w="5224" w:type="dxa"/>
            <w:vAlign w:val="center"/>
          </w:tcPr>
          <w:p w14:paraId="5FBD9415" w14:textId="77777777" w:rsidR="005F38DA" w:rsidRPr="008808A9" w:rsidRDefault="005F38DA" w:rsidP="0077230B">
            <w:pPr>
              <w:pStyle w:val="Tabletext"/>
              <w:spacing w:after="0" w:line="240" w:lineRule="auto"/>
              <w:rPr>
                <w:lang w:val="en-GB"/>
              </w:rPr>
            </w:pPr>
            <w:r w:rsidRPr="008808A9">
              <w:rPr>
                <w:lang w:val="en-GB"/>
              </w:rPr>
              <w:t>Creation of a permanent capacity building plan for institutions and social organizations within the framework of the adaptation activities</w:t>
            </w:r>
          </w:p>
        </w:tc>
        <w:tc>
          <w:tcPr>
            <w:tcW w:w="2933" w:type="dxa"/>
            <w:vMerge/>
            <w:vAlign w:val="center"/>
          </w:tcPr>
          <w:p w14:paraId="06E6D42E" w14:textId="77777777" w:rsidR="005F38DA" w:rsidRPr="008808A9" w:rsidRDefault="005F38DA" w:rsidP="0077230B">
            <w:pPr>
              <w:pStyle w:val="Tabletext"/>
              <w:spacing w:after="0" w:line="240" w:lineRule="auto"/>
              <w:rPr>
                <w:lang w:val="en-GB"/>
              </w:rPr>
            </w:pPr>
          </w:p>
        </w:tc>
      </w:tr>
      <w:tr w:rsidR="005F38DA" w:rsidRPr="008808A9" w14:paraId="1D2F533D" w14:textId="77777777" w:rsidTr="0077230B">
        <w:trPr>
          <w:trHeight w:val="144"/>
        </w:trPr>
        <w:tc>
          <w:tcPr>
            <w:tcW w:w="621" w:type="dxa"/>
            <w:vAlign w:val="center"/>
          </w:tcPr>
          <w:p w14:paraId="5D31DBB6" w14:textId="77777777" w:rsidR="005F38DA" w:rsidRPr="008808A9" w:rsidRDefault="005F38DA" w:rsidP="0077230B">
            <w:pPr>
              <w:pStyle w:val="Tabletext"/>
              <w:spacing w:after="0" w:line="240" w:lineRule="auto"/>
              <w:rPr>
                <w:lang w:val="en-GB"/>
              </w:rPr>
            </w:pPr>
            <w:r w:rsidRPr="008808A9">
              <w:rPr>
                <w:lang w:val="en-GB"/>
              </w:rPr>
              <w:t>42</w:t>
            </w:r>
          </w:p>
        </w:tc>
        <w:tc>
          <w:tcPr>
            <w:tcW w:w="5224" w:type="dxa"/>
            <w:vAlign w:val="center"/>
          </w:tcPr>
          <w:p w14:paraId="5CC6AA29" w14:textId="77777777" w:rsidR="005F38DA" w:rsidRPr="008808A9" w:rsidRDefault="005F38DA" w:rsidP="0077230B">
            <w:pPr>
              <w:pStyle w:val="Tabletext"/>
              <w:spacing w:after="0" w:line="240" w:lineRule="auto"/>
              <w:rPr>
                <w:lang w:val="en-GB"/>
              </w:rPr>
            </w:pPr>
            <w:r w:rsidRPr="008808A9">
              <w:rPr>
                <w:lang w:val="en-GB"/>
              </w:rPr>
              <w:t>Promotion of the importance of the roles and responsibilities of the anti-poverty action tables to reduce overall vulnerability</w:t>
            </w:r>
          </w:p>
        </w:tc>
        <w:tc>
          <w:tcPr>
            <w:tcW w:w="2933" w:type="dxa"/>
            <w:vMerge w:val="restart"/>
            <w:vAlign w:val="center"/>
          </w:tcPr>
          <w:p w14:paraId="4C7AC6F4" w14:textId="77777777" w:rsidR="005F38DA" w:rsidRPr="008808A9" w:rsidRDefault="005F38DA" w:rsidP="0077230B">
            <w:pPr>
              <w:pStyle w:val="Tabletext"/>
              <w:spacing w:after="0" w:line="240" w:lineRule="auto"/>
              <w:rPr>
                <w:lang w:val="en-GB"/>
              </w:rPr>
            </w:pPr>
            <w:r w:rsidRPr="008808A9">
              <w:rPr>
                <w:lang w:val="en-GB"/>
              </w:rPr>
              <w:t>Action plan of the Anti-poverty action tables for the follow-up of climate-change adaptation processes and the promotion of local development policies to reduce climate change vulnerability</w:t>
            </w:r>
          </w:p>
        </w:tc>
      </w:tr>
      <w:tr w:rsidR="005F38DA" w:rsidRPr="008808A9" w14:paraId="057A2471" w14:textId="77777777" w:rsidTr="0077230B">
        <w:trPr>
          <w:trHeight w:val="144"/>
        </w:trPr>
        <w:tc>
          <w:tcPr>
            <w:tcW w:w="621" w:type="dxa"/>
            <w:tcBorders>
              <w:bottom w:val="single" w:sz="4" w:space="0" w:color="auto"/>
            </w:tcBorders>
            <w:vAlign w:val="center"/>
          </w:tcPr>
          <w:p w14:paraId="3B990169" w14:textId="77777777" w:rsidR="005F38DA" w:rsidRPr="008808A9" w:rsidRDefault="005F38DA" w:rsidP="0077230B">
            <w:pPr>
              <w:pStyle w:val="Tabletext"/>
              <w:spacing w:after="0" w:line="240" w:lineRule="auto"/>
              <w:rPr>
                <w:lang w:val="en-GB"/>
              </w:rPr>
            </w:pPr>
            <w:r w:rsidRPr="008808A9">
              <w:rPr>
                <w:lang w:val="en-GB"/>
              </w:rPr>
              <w:t>43</w:t>
            </w:r>
          </w:p>
        </w:tc>
        <w:tc>
          <w:tcPr>
            <w:tcW w:w="5224" w:type="dxa"/>
            <w:tcBorders>
              <w:bottom w:val="single" w:sz="4" w:space="0" w:color="auto"/>
            </w:tcBorders>
            <w:vAlign w:val="center"/>
          </w:tcPr>
          <w:p w14:paraId="77D7E019" w14:textId="77777777" w:rsidR="005F38DA" w:rsidRPr="008808A9" w:rsidRDefault="005F38DA" w:rsidP="0077230B">
            <w:pPr>
              <w:pStyle w:val="Tabletext"/>
              <w:spacing w:after="0" w:line="240" w:lineRule="auto"/>
              <w:rPr>
                <w:lang w:val="en-GB"/>
              </w:rPr>
            </w:pPr>
            <w:r w:rsidRPr="008808A9">
              <w:rPr>
                <w:lang w:val="en-GB"/>
              </w:rPr>
              <w:t>Reactivation of the provincial round tables and district thematic round tables through climate change adaptation capacity-building</w:t>
            </w:r>
          </w:p>
        </w:tc>
        <w:tc>
          <w:tcPr>
            <w:tcW w:w="2933" w:type="dxa"/>
            <w:vMerge/>
            <w:tcBorders>
              <w:bottom w:val="single" w:sz="4" w:space="0" w:color="auto"/>
            </w:tcBorders>
            <w:vAlign w:val="center"/>
          </w:tcPr>
          <w:p w14:paraId="2FBD1FCF" w14:textId="77777777" w:rsidR="005F38DA" w:rsidRPr="008808A9" w:rsidRDefault="005F38DA" w:rsidP="0077230B">
            <w:pPr>
              <w:pStyle w:val="Tabletext"/>
              <w:spacing w:after="0" w:line="240" w:lineRule="auto"/>
              <w:rPr>
                <w:lang w:val="en-GB"/>
              </w:rPr>
            </w:pPr>
          </w:p>
        </w:tc>
      </w:tr>
    </w:tbl>
    <w:p w14:paraId="39D4A72B" w14:textId="20B6D245" w:rsidR="005F38DA" w:rsidRPr="008808A9" w:rsidRDefault="005F38DA" w:rsidP="005F38DA">
      <w:pPr>
        <w:widowControl w:val="0"/>
        <w:pBdr>
          <w:top w:val="nil"/>
          <w:left w:val="nil"/>
          <w:bottom w:val="nil"/>
          <w:right w:val="nil"/>
          <w:between w:val="nil"/>
        </w:pBdr>
        <w:spacing w:before="288"/>
        <w:ind w:right="244"/>
        <w:rPr>
          <w:lang w:val="en-GB"/>
        </w:rPr>
      </w:pPr>
      <w:r w:rsidRPr="008808A9">
        <w:rPr>
          <w:lang w:val="en-GB"/>
        </w:rPr>
        <w:t xml:space="preserve">Source: Translated from Spanish and adapted from </w:t>
      </w:r>
      <w:r w:rsidRPr="008808A9">
        <w:rPr>
          <w:lang w:val="en-GB"/>
        </w:rPr>
        <w:fldChar w:fldCharType="begin" w:fldLock="1"/>
      </w:r>
      <w:r w:rsidR="00C03CF2" w:rsidRPr="008808A9">
        <w:rPr>
          <w:lang w:val="en-GB"/>
        </w:rPr>
        <w:instrText>ADDIN CSL_CITATION {"citationItems":[{"id":"ITEM-1","itemData":{"author":[{"dropping-particle":"","family":"Medina Muñoz","given":"María Mercedes","non-dropping-particle":"","parse-names":false,"suffix":""}],"id":"ITEM-1","issued":{"date-parts":[["2016"]]},"number-of-pages":"68","publisher-place":"San Ignacio Cajamarca, Peru","title":"Plan de Adaptación al Cambio Climático de la Provincia de San Ignacio 2016-2020","type":"report"},"uris":["http://www.mendeley.com/documents/?uuid=4af4b695-434f-4a5d-8b56-64600f354ed9"]}],"mendeley":{"formattedCitation":"(Medina Muñoz, 2016)","plainTextFormattedCitation":"(Medina Muñoz, 2016)","previouslyFormattedCitation":"(Medina Muñoz, 2016)"},"properties":{"noteIndex":0},"schema":"https://github.com/citation-style-language/schema/raw/master/csl-citation.json"}</w:instrText>
      </w:r>
      <w:r w:rsidRPr="008808A9">
        <w:rPr>
          <w:lang w:val="en-GB"/>
        </w:rPr>
        <w:fldChar w:fldCharType="separate"/>
      </w:r>
      <w:r w:rsidRPr="008808A9">
        <w:rPr>
          <w:noProof/>
          <w:lang w:val="en-GB"/>
        </w:rPr>
        <w:t>(Medina Muñoz, 2016)</w:t>
      </w:r>
      <w:r w:rsidRPr="008808A9">
        <w:rPr>
          <w:lang w:val="en-GB"/>
        </w:rPr>
        <w:fldChar w:fldCharType="end"/>
      </w:r>
    </w:p>
    <w:p w14:paraId="17BAEDF6" w14:textId="2DABE090" w:rsidR="005F38DA" w:rsidRPr="008808A9" w:rsidRDefault="005F38DA" w:rsidP="00541BA1">
      <w:pPr>
        <w:tabs>
          <w:tab w:val="left" w:pos="936"/>
        </w:tabs>
        <w:rPr>
          <w:lang w:val="en-GB"/>
        </w:rPr>
      </w:pPr>
    </w:p>
    <w:p w14:paraId="625C138A" w14:textId="37FFA0C5" w:rsidR="00946F41" w:rsidRPr="008808A9" w:rsidRDefault="00946F41" w:rsidP="00946F41">
      <w:pPr>
        <w:pStyle w:val="Heading1"/>
        <w:numPr>
          <w:ilvl w:val="0"/>
          <w:numId w:val="0"/>
        </w:numPr>
        <w:rPr>
          <w:lang w:val="en-GB"/>
        </w:rPr>
      </w:pPr>
      <w:bookmarkStart w:id="175" w:name="_Toc48174903"/>
      <w:r w:rsidRPr="008808A9">
        <w:rPr>
          <w:lang w:val="en-GB"/>
        </w:rPr>
        <w:t>Appendix 7: Adaptation measures in KwaDukuza</w:t>
      </w:r>
      <w:bookmarkEnd w:id="175"/>
      <w:r w:rsidRPr="008808A9">
        <w:rPr>
          <w:lang w:val="en-GB"/>
        </w:rPr>
        <w:t xml:space="preserve">  </w:t>
      </w:r>
    </w:p>
    <w:p w14:paraId="016692DE" w14:textId="74509661" w:rsidR="00946F41" w:rsidRPr="008808A9" w:rsidRDefault="00946F41" w:rsidP="003B7742">
      <w:pPr>
        <w:pStyle w:val="Caption"/>
        <w:keepNext/>
        <w:spacing w:before="0" w:after="0"/>
        <w:rPr>
          <w:lang w:val="en-GB"/>
        </w:rPr>
      </w:pPr>
    </w:p>
    <w:tbl>
      <w:tblPr>
        <w:tblW w:w="85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2"/>
        <w:gridCol w:w="4134"/>
        <w:gridCol w:w="3789"/>
      </w:tblGrid>
      <w:tr w:rsidR="004C41C1" w:rsidRPr="008808A9" w14:paraId="188D960E" w14:textId="77777777" w:rsidTr="0077230B">
        <w:tc>
          <w:tcPr>
            <w:tcW w:w="622" w:type="dxa"/>
            <w:shd w:val="clear" w:color="auto" w:fill="D9D9D9" w:themeFill="background1" w:themeFillShade="D9"/>
          </w:tcPr>
          <w:p w14:paraId="4FC9DD23" w14:textId="77777777" w:rsidR="004C41C1" w:rsidRPr="008808A9" w:rsidRDefault="004C41C1" w:rsidP="0077230B">
            <w:pPr>
              <w:pStyle w:val="Tabletext"/>
              <w:spacing w:after="0" w:line="240" w:lineRule="auto"/>
              <w:jc w:val="center"/>
              <w:rPr>
                <w:b/>
                <w:bCs/>
                <w:lang w:val="en-GB"/>
              </w:rPr>
            </w:pPr>
            <w:r w:rsidRPr="008808A9">
              <w:rPr>
                <w:b/>
                <w:bCs/>
                <w:lang w:val="en-GB"/>
              </w:rPr>
              <w:t>Item</w:t>
            </w:r>
          </w:p>
        </w:tc>
        <w:tc>
          <w:tcPr>
            <w:tcW w:w="4134" w:type="dxa"/>
            <w:shd w:val="clear" w:color="auto" w:fill="D9D9D9" w:themeFill="background1" w:themeFillShade="D9"/>
          </w:tcPr>
          <w:p w14:paraId="0E3579C2" w14:textId="77777777" w:rsidR="004C41C1" w:rsidRPr="008808A9" w:rsidRDefault="004C41C1" w:rsidP="0077230B">
            <w:pPr>
              <w:pStyle w:val="Tabletext"/>
              <w:spacing w:after="0" w:line="240" w:lineRule="auto"/>
              <w:jc w:val="center"/>
              <w:rPr>
                <w:b/>
                <w:bCs/>
                <w:lang w:val="en-GB"/>
              </w:rPr>
            </w:pPr>
            <w:r w:rsidRPr="008808A9">
              <w:rPr>
                <w:b/>
                <w:bCs/>
                <w:lang w:val="en-GB"/>
              </w:rPr>
              <w:t>Specific adaptation activities</w:t>
            </w:r>
          </w:p>
        </w:tc>
        <w:tc>
          <w:tcPr>
            <w:tcW w:w="3789" w:type="dxa"/>
            <w:shd w:val="clear" w:color="auto" w:fill="D9D9D9" w:themeFill="background1" w:themeFillShade="D9"/>
          </w:tcPr>
          <w:p w14:paraId="348CCC7D" w14:textId="77777777" w:rsidR="004C41C1" w:rsidRPr="008808A9" w:rsidRDefault="004C41C1" w:rsidP="0077230B">
            <w:pPr>
              <w:pStyle w:val="Tabletext"/>
              <w:spacing w:after="0" w:line="240" w:lineRule="auto"/>
              <w:jc w:val="center"/>
              <w:rPr>
                <w:b/>
                <w:bCs/>
                <w:lang w:val="en-GB"/>
              </w:rPr>
            </w:pPr>
            <w:r w:rsidRPr="008808A9">
              <w:rPr>
                <w:b/>
                <w:bCs/>
                <w:lang w:val="en-GB"/>
              </w:rPr>
              <w:t>Strategic objective</w:t>
            </w:r>
          </w:p>
        </w:tc>
      </w:tr>
      <w:tr w:rsidR="004C41C1" w:rsidRPr="008808A9" w14:paraId="10416101" w14:textId="77777777" w:rsidTr="0077230B">
        <w:tc>
          <w:tcPr>
            <w:tcW w:w="622" w:type="dxa"/>
            <w:shd w:val="clear" w:color="auto" w:fill="auto"/>
            <w:vAlign w:val="center"/>
          </w:tcPr>
          <w:p w14:paraId="0AC244DF" w14:textId="77777777" w:rsidR="004C41C1" w:rsidRPr="008808A9" w:rsidRDefault="004C41C1" w:rsidP="0077230B">
            <w:pPr>
              <w:pStyle w:val="Tabletext"/>
              <w:spacing w:after="0"/>
              <w:rPr>
                <w:lang w:val="en-GB"/>
              </w:rPr>
            </w:pPr>
            <w:r w:rsidRPr="008808A9">
              <w:rPr>
                <w:lang w:val="en-GB"/>
              </w:rPr>
              <w:t>1</w:t>
            </w:r>
          </w:p>
        </w:tc>
        <w:tc>
          <w:tcPr>
            <w:tcW w:w="4134" w:type="dxa"/>
            <w:shd w:val="clear" w:color="auto" w:fill="auto"/>
            <w:vAlign w:val="center"/>
          </w:tcPr>
          <w:p w14:paraId="59D8D1D0" w14:textId="77777777" w:rsidR="004C41C1" w:rsidRPr="008808A9" w:rsidRDefault="004C41C1" w:rsidP="0077230B">
            <w:pPr>
              <w:pStyle w:val="Tabletext"/>
              <w:spacing w:after="0"/>
              <w:rPr>
                <w:lang w:val="en-GB"/>
              </w:rPr>
            </w:pPr>
            <w:r w:rsidRPr="008808A9">
              <w:rPr>
                <w:lang w:val="en-GB"/>
              </w:rPr>
              <w:t>Promote responsible tourism, working with industry organisations (e.g. green building guidelines for new touristic developments, low-carbon transport)</w:t>
            </w:r>
          </w:p>
        </w:tc>
        <w:tc>
          <w:tcPr>
            <w:tcW w:w="3789" w:type="dxa"/>
            <w:vMerge w:val="restart"/>
            <w:shd w:val="clear" w:color="auto" w:fill="auto"/>
          </w:tcPr>
          <w:p w14:paraId="6DF5F83E" w14:textId="77777777" w:rsidR="004C41C1" w:rsidRPr="008808A9" w:rsidRDefault="004C41C1" w:rsidP="0077230B">
            <w:pPr>
              <w:pStyle w:val="Tabletext"/>
              <w:spacing w:after="0"/>
              <w:rPr>
                <w:lang w:val="en-GB"/>
              </w:rPr>
            </w:pPr>
            <w:r w:rsidRPr="008808A9">
              <w:rPr>
                <w:lang w:val="en-GB"/>
              </w:rPr>
              <w:t>Make KwaDukuza a green economic and sustainable tourism hub, rooted in traditional knowledge and local skills</w:t>
            </w:r>
          </w:p>
        </w:tc>
      </w:tr>
      <w:tr w:rsidR="004C41C1" w:rsidRPr="008808A9" w14:paraId="403B6510" w14:textId="77777777" w:rsidTr="0077230B">
        <w:tc>
          <w:tcPr>
            <w:tcW w:w="622" w:type="dxa"/>
            <w:shd w:val="clear" w:color="auto" w:fill="auto"/>
            <w:vAlign w:val="center"/>
          </w:tcPr>
          <w:p w14:paraId="37332E38" w14:textId="77777777" w:rsidR="004C41C1" w:rsidRPr="008808A9" w:rsidRDefault="004C41C1" w:rsidP="0077230B">
            <w:pPr>
              <w:pStyle w:val="Tabletext"/>
              <w:spacing w:after="0" w:line="240" w:lineRule="auto"/>
              <w:rPr>
                <w:lang w:val="en-GB"/>
              </w:rPr>
            </w:pPr>
            <w:r w:rsidRPr="008808A9">
              <w:rPr>
                <w:lang w:val="en-GB"/>
              </w:rPr>
              <w:t>2</w:t>
            </w:r>
          </w:p>
        </w:tc>
        <w:tc>
          <w:tcPr>
            <w:tcW w:w="4134" w:type="dxa"/>
            <w:shd w:val="clear" w:color="auto" w:fill="auto"/>
            <w:vAlign w:val="center"/>
          </w:tcPr>
          <w:p w14:paraId="4180DF6E" w14:textId="77777777" w:rsidR="004C41C1" w:rsidRPr="008808A9" w:rsidRDefault="004C41C1" w:rsidP="0077230B">
            <w:pPr>
              <w:pStyle w:val="Tabletext"/>
              <w:spacing w:after="0" w:line="240" w:lineRule="auto"/>
              <w:rPr>
                <w:lang w:val="en-GB"/>
              </w:rPr>
            </w:pPr>
            <w:r w:rsidRPr="008808A9">
              <w:rPr>
                <w:lang w:val="en-GB"/>
              </w:rPr>
              <w:t>Collaborate with the Chamber of Commerce to integrate low-emission development into urban improvement practices</w:t>
            </w:r>
          </w:p>
        </w:tc>
        <w:tc>
          <w:tcPr>
            <w:tcW w:w="3789" w:type="dxa"/>
            <w:vMerge/>
            <w:shd w:val="clear" w:color="auto" w:fill="auto"/>
          </w:tcPr>
          <w:p w14:paraId="08084493" w14:textId="77777777" w:rsidR="004C41C1" w:rsidRPr="008808A9" w:rsidRDefault="004C41C1" w:rsidP="0077230B">
            <w:pPr>
              <w:pStyle w:val="Tabletext"/>
              <w:spacing w:after="0" w:line="240" w:lineRule="auto"/>
              <w:rPr>
                <w:lang w:val="en-GB"/>
              </w:rPr>
            </w:pPr>
          </w:p>
        </w:tc>
      </w:tr>
      <w:tr w:rsidR="004C41C1" w:rsidRPr="008808A9" w14:paraId="7AC8260C" w14:textId="77777777" w:rsidTr="0077230B">
        <w:tc>
          <w:tcPr>
            <w:tcW w:w="622" w:type="dxa"/>
            <w:shd w:val="clear" w:color="auto" w:fill="auto"/>
            <w:vAlign w:val="center"/>
          </w:tcPr>
          <w:p w14:paraId="41A0F05A" w14:textId="77777777" w:rsidR="004C41C1" w:rsidRPr="008808A9" w:rsidRDefault="004C41C1" w:rsidP="0077230B">
            <w:pPr>
              <w:pStyle w:val="Tabletext"/>
              <w:spacing w:after="0" w:line="240" w:lineRule="auto"/>
              <w:rPr>
                <w:lang w:val="en-GB"/>
              </w:rPr>
            </w:pPr>
            <w:r w:rsidRPr="008808A9">
              <w:rPr>
                <w:lang w:val="en-GB"/>
              </w:rPr>
              <w:t>3</w:t>
            </w:r>
          </w:p>
        </w:tc>
        <w:tc>
          <w:tcPr>
            <w:tcW w:w="4134" w:type="dxa"/>
            <w:shd w:val="clear" w:color="auto" w:fill="auto"/>
            <w:vAlign w:val="center"/>
          </w:tcPr>
          <w:p w14:paraId="563188DB" w14:textId="77777777" w:rsidR="004C41C1" w:rsidRPr="008808A9" w:rsidRDefault="004C41C1" w:rsidP="0077230B">
            <w:pPr>
              <w:pStyle w:val="Tabletext"/>
              <w:spacing w:after="0" w:line="240" w:lineRule="auto"/>
              <w:rPr>
                <w:lang w:val="en-GB"/>
              </w:rPr>
            </w:pPr>
            <w:r w:rsidRPr="008808A9">
              <w:rPr>
                <w:lang w:val="en-GB"/>
              </w:rPr>
              <w:t>Possibility to partner with another municipality to promote responsible tourism in Durban</w:t>
            </w:r>
          </w:p>
        </w:tc>
        <w:tc>
          <w:tcPr>
            <w:tcW w:w="3789" w:type="dxa"/>
            <w:vMerge/>
            <w:shd w:val="clear" w:color="auto" w:fill="auto"/>
          </w:tcPr>
          <w:p w14:paraId="455C236F" w14:textId="77777777" w:rsidR="004C41C1" w:rsidRPr="008808A9" w:rsidRDefault="004C41C1" w:rsidP="0077230B">
            <w:pPr>
              <w:pStyle w:val="Tabletext"/>
              <w:spacing w:after="0" w:line="240" w:lineRule="auto"/>
              <w:rPr>
                <w:lang w:val="en-GB"/>
              </w:rPr>
            </w:pPr>
          </w:p>
        </w:tc>
      </w:tr>
      <w:tr w:rsidR="004C41C1" w:rsidRPr="008808A9" w14:paraId="3AF20A2D" w14:textId="77777777" w:rsidTr="0077230B">
        <w:tc>
          <w:tcPr>
            <w:tcW w:w="622" w:type="dxa"/>
            <w:shd w:val="clear" w:color="auto" w:fill="auto"/>
            <w:vAlign w:val="center"/>
          </w:tcPr>
          <w:p w14:paraId="6B689A8F" w14:textId="77777777" w:rsidR="004C41C1" w:rsidRPr="008808A9" w:rsidRDefault="004C41C1" w:rsidP="0077230B">
            <w:pPr>
              <w:pStyle w:val="Tabletext"/>
              <w:spacing w:after="0" w:line="240" w:lineRule="auto"/>
              <w:rPr>
                <w:lang w:val="en-GB"/>
              </w:rPr>
            </w:pPr>
            <w:r w:rsidRPr="008808A9">
              <w:rPr>
                <w:lang w:val="en-GB"/>
              </w:rPr>
              <w:t>4</w:t>
            </w:r>
          </w:p>
        </w:tc>
        <w:tc>
          <w:tcPr>
            <w:tcW w:w="4134" w:type="dxa"/>
            <w:shd w:val="clear" w:color="auto" w:fill="auto"/>
            <w:vAlign w:val="center"/>
          </w:tcPr>
          <w:p w14:paraId="26FE5810" w14:textId="77777777" w:rsidR="004C41C1" w:rsidRPr="008808A9" w:rsidRDefault="004C41C1" w:rsidP="0077230B">
            <w:pPr>
              <w:pStyle w:val="Tabletext"/>
              <w:spacing w:after="0" w:line="240" w:lineRule="auto"/>
              <w:rPr>
                <w:lang w:val="en-GB"/>
              </w:rPr>
            </w:pPr>
            <w:r w:rsidRPr="008808A9">
              <w:rPr>
                <w:lang w:val="en-GB"/>
              </w:rPr>
              <w:t>Explore the creation of a wetland and wildlife economy project to further ecotourism projects</w:t>
            </w:r>
          </w:p>
        </w:tc>
        <w:tc>
          <w:tcPr>
            <w:tcW w:w="3789" w:type="dxa"/>
            <w:vMerge/>
            <w:shd w:val="clear" w:color="auto" w:fill="auto"/>
          </w:tcPr>
          <w:p w14:paraId="068517E3" w14:textId="77777777" w:rsidR="004C41C1" w:rsidRPr="008808A9" w:rsidRDefault="004C41C1" w:rsidP="0077230B">
            <w:pPr>
              <w:pStyle w:val="Tabletext"/>
              <w:spacing w:after="0" w:line="240" w:lineRule="auto"/>
              <w:rPr>
                <w:lang w:val="en-GB"/>
              </w:rPr>
            </w:pPr>
          </w:p>
        </w:tc>
      </w:tr>
      <w:tr w:rsidR="004C41C1" w:rsidRPr="008808A9" w14:paraId="0CB24E48" w14:textId="77777777" w:rsidTr="0077230B">
        <w:tc>
          <w:tcPr>
            <w:tcW w:w="622" w:type="dxa"/>
            <w:shd w:val="clear" w:color="auto" w:fill="auto"/>
            <w:vAlign w:val="center"/>
          </w:tcPr>
          <w:p w14:paraId="727D285A" w14:textId="77777777" w:rsidR="004C41C1" w:rsidRPr="008808A9" w:rsidRDefault="004C41C1" w:rsidP="0077230B">
            <w:pPr>
              <w:pStyle w:val="Tabletext"/>
              <w:spacing w:after="0" w:line="240" w:lineRule="auto"/>
              <w:rPr>
                <w:lang w:val="en-GB"/>
              </w:rPr>
            </w:pPr>
            <w:r w:rsidRPr="008808A9">
              <w:rPr>
                <w:lang w:val="en-GB"/>
              </w:rPr>
              <w:t>5</w:t>
            </w:r>
          </w:p>
        </w:tc>
        <w:tc>
          <w:tcPr>
            <w:tcW w:w="4134" w:type="dxa"/>
            <w:shd w:val="clear" w:color="auto" w:fill="auto"/>
            <w:vAlign w:val="center"/>
          </w:tcPr>
          <w:p w14:paraId="4681F3E4" w14:textId="77777777" w:rsidR="004C41C1" w:rsidRPr="008808A9" w:rsidRDefault="004C41C1" w:rsidP="0077230B">
            <w:pPr>
              <w:pStyle w:val="Tabletext"/>
              <w:spacing w:after="0" w:line="240" w:lineRule="auto"/>
              <w:rPr>
                <w:lang w:val="en-GB"/>
              </w:rPr>
            </w:pPr>
            <w:r w:rsidRPr="008808A9">
              <w:rPr>
                <w:lang w:val="en-GB"/>
              </w:rPr>
              <w:t>Feasibility study on creating a tax/incentives regime that would favour the establishment of low-carbon industries</w:t>
            </w:r>
          </w:p>
        </w:tc>
        <w:tc>
          <w:tcPr>
            <w:tcW w:w="3789" w:type="dxa"/>
            <w:vMerge w:val="restart"/>
            <w:shd w:val="clear" w:color="auto" w:fill="auto"/>
          </w:tcPr>
          <w:p w14:paraId="02763A96" w14:textId="77777777" w:rsidR="004C41C1" w:rsidRPr="008808A9" w:rsidRDefault="004C41C1" w:rsidP="0077230B">
            <w:pPr>
              <w:pStyle w:val="Tabletext"/>
              <w:spacing w:after="0" w:line="240" w:lineRule="auto"/>
              <w:rPr>
                <w:lang w:val="en-GB"/>
              </w:rPr>
            </w:pPr>
            <w:r w:rsidRPr="008808A9">
              <w:rPr>
                <w:lang w:val="en-GB"/>
              </w:rPr>
              <w:t>Support the development of local green growth</w:t>
            </w:r>
          </w:p>
        </w:tc>
      </w:tr>
      <w:tr w:rsidR="004C41C1" w:rsidRPr="008808A9" w14:paraId="13408ADE" w14:textId="77777777" w:rsidTr="0077230B">
        <w:tc>
          <w:tcPr>
            <w:tcW w:w="622" w:type="dxa"/>
            <w:shd w:val="clear" w:color="auto" w:fill="auto"/>
            <w:vAlign w:val="center"/>
          </w:tcPr>
          <w:p w14:paraId="2F71E611" w14:textId="77777777" w:rsidR="004C41C1" w:rsidRPr="008808A9" w:rsidRDefault="004C41C1" w:rsidP="0077230B">
            <w:pPr>
              <w:pStyle w:val="Tabletext"/>
              <w:spacing w:after="0" w:line="240" w:lineRule="auto"/>
              <w:rPr>
                <w:lang w:val="en-GB"/>
              </w:rPr>
            </w:pPr>
            <w:r w:rsidRPr="008808A9">
              <w:rPr>
                <w:lang w:val="en-GB"/>
              </w:rPr>
              <w:t>6</w:t>
            </w:r>
          </w:p>
        </w:tc>
        <w:tc>
          <w:tcPr>
            <w:tcW w:w="4134" w:type="dxa"/>
            <w:shd w:val="clear" w:color="auto" w:fill="auto"/>
            <w:vAlign w:val="center"/>
          </w:tcPr>
          <w:p w14:paraId="3F93F6B4" w14:textId="77777777" w:rsidR="004C41C1" w:rsidRPr="008808A9" w:rsidRDefault="004C41C1" w:rsidP="0077230B">
            <w:pPr>
              <w:pStyle w:val="Tabletext"/>
              <w:spacing w:after="0" w:line="240" w:lineRule="auto"/>
              <w:rPr>
                <w:lang w:val="en-GB"/>
              </w:rPr>
            </w:pPr>
            <w:r w:rsidRPr="008808A9">
              <w:rPr>
                <w:lang w:val="en-GB"/>
              </w:rPr>
              <w:t>Promotion of KwaDukuza as a green investment city</w:t>
            </w:r>
          </w:p>
        </w:tc>
        <w:tc>
          <w:tcPr>
            <w:tcW w:w="3789" w:type="dxa"/>
            <w:vMerge/>
            <w:shd w:val="clear" w:color="auto" w:fill="auto"/>
          </w:tcPr>
          <w:p w14:paraId="2A6C2E7F" w14:textId="77777777" w:rsidR="004C41C1" w:rsidRPr="008808A9" w:rsidRDefault="004C41C1" w:rsidP="0077230B">
            <w:pPr>
              <w:pStyle w:val="Tabletext"/>
              <w:spacing w:after="0" w:line="240" w:lineRule="auto"/>
              <w:rPr>
                <w:lang w:val="en-GB"/>
              </w:rPr>
            </w:pPr>
          </w:p>
        </w:tc>
      </w:tr>
      <w:tr w:rsidR="004C41C1" w:rsidRPr="008808A9" w14:paraId="3982BE3A" w14:textId="77777777" w:rsidTr="0077230B">
        <w:tc>
          <w:tcPr>
            <w:tcW w:w="622" w:type="dxa"/>
            <w:shd w:val="clear" w:color="auto" w:fill="auto"/>
            <w:vAlign w:val="center"/>
          </w:tcPr>
          <w:p w14:paraId="2E1C1A20" w14:textId="77777777" w:rsidR="004C41C1" w:rsidRPr="008808A9" w:rsidRDefault="004C41C1" w:rsidP="0077230B">
            <w:pPr>
              <w:pStyle w:val="Tabletext"/>
              <w:spacing w:after="0" w:line="240" w:lineRule="auto"/>
              <w:rPr>
                <w:lang w:val="en-GB"/>
              </w:rPr>
            </w:pPr>
            <w:r w:rsidRPr="008808A9">
              <w:rPr>
                <w:lang w:val="en-GB"/>
              </w:rPr>
              <w:t>7</w:t>
            </w:r>
          </w:p>
        </w:tc>
        <w:tc>
          <w:tcPr>
            <w:tcW w:w="4134" w:type="dxa"/>
            <w:shd w:val="clear" w:color="auto" w:fill="auto"/>
            <w:vAlign w:val="center"/>
          </w:tcPr>
          <w:p w14:paraId="07230F4D" w14:textId="77777777" w:rsidR="004C41C1" w:rsidRPr="008808A9" w:rsidRDefault="004C41C1" w:rsidP="0077230B">
            <w:pPr>
              <w:pStyle w:val="Tabletext"/>
              <w:spacing w:after="0" w:line="240" w:lineRule="auto"/>
              <w:rPr>
                <w:lang w:val="en-GB"/>
              </w:rPr>
            </w:pPr>
            <w:r w:rsidRPr="008808A9">
              <w:rPr>
                <w:lang w:val="en-GB"/>
              </w:rPr>
              <w:t>Create guidelines for sustainable and resource efficient local public procurement</w:t>
            </w:r>
          </w:p>
        </w:tc>
        <w:tc>
          <w:tcPr>
            <w:tcW w:w="3789" w:type="dxa"/>
            <w:vMerge/>
            <w:shd w:val="clear" w:color="auto" w:fill="auto"/>
          </w:tcPr>
          <w:p w14:paraId="670EAFFF" w14:textId="77777777" w:rsidR="004C41C1" w:rsidRPr="008808A9" w:rsidRDefault="004C41C1" w:rsidP="0077230B">
            <w:pPr>
              <w:pStyle w:val="Tabletext"/>
              <w:spacing w:after="0" w:line="240" w:lineRule="auto"/>
              <w:rPr>
                <w:lang w:val="en-GB"/>
              </w:rPr>
            </w:pPr>
          </w:p>
        </w:tc>
      </w:tr>
      <w:tr w:rsidR="004C41C1" w:rsidRPr="008808A9" w14:paraId="7E4E3207" w14:textId="77777777" w:rsidTr="0077230B">
        <w:trPr>
          <w:trHeight w:val="675"/>
        </w:trPr>
        <w:tc>
          <w:tcPr>
            <w:tcW w:w="622" w:type="dxa"/>
            <w:shd w:val="clear" w:color="auto" w:fill="auto"/>
            <w:vAlign w:val="center"/>
          </w:tcPr>
          <w:p w14:paraId="67C882D2" w14:textId="77777777" w:rsidR="004C41C1" w:rsidRPr="008808A9" w:rsidRDefault="004C41C1" w:rsidP="0077230B">
            <w:pPr>
              <w:pStyle w:val="Tabletext"/>
              <w:spacing w:after="0" w:line="240" w:lineRule="auto"/>
              <w:rPr>
                <w:lang w:val="en-GB"/>
              </w:rPr>
            </w:pPr>
            <w:r w:rsidRPr="008808A9">
              <w:rPr>
                <w:lang w:val="en-GB"/>
              </w:rPr>
              <w:t>8</w:t>
            </w:r>
          </w:p>
        </w:tc>
        <w:tc>
          <w:tcPr>
            <w:tcW w:w="4134" w:type="dxa"/>
            <w:shd w:val="clear" w:color="auto" w:fill="auto"/>
            <w:vAlign w:val="center"/>
          </w:tcPr>
          <w:p w14:paraId="124FA4A2" w14:textId="77777777" w:rsidR="004C41C1" w:rsidRPr="008808A9" w:rsidRDefault="004C41C1" w:rsidP="0077230B">
            <w:pPr>
              <w:pStyle w:val="Tabletext"/>
              <w:spacing w:after="0" w:line="240" w:lineRule="auto"/>
              <w:rPr>
                <w:lang w:val="en-GB"/>
              </w:rPr>
            </w:pPr>
            <w:r w:rsidRPr="008808A9">
              <w:rPr>
                <w:lang w:val="en-GB"/>
              </w:rPr>
              <w:t>Create incentives (e.g. tax reductions) to promote the switch to low-emissions vehicles in supply chain operations</w:t>
            </w:r>
          </w:p>
        </w:tc>
        <w:tc>
          <w:tcPr>
            <w:tcW w:w="3789" w:type="dxa"/>
            <w:shd w:val="clear" w:color="auto" w:fill="auto"/>
          </w:tcPr>
          <w:p w14:paraId="146B9560" w14:textId="77777777" w:rsidR="004C41C1" w:rsidRPr="008808A9" w:rsidRDefault="004C41C1" w:rsidP="0077230B">
            <w:pPr>
              <w:pStyle w:val="Tabletext"/>
              <w:spacing w:after="0" w:line="240" w:lineRule="auto"/>
              <w:rPr>
                <w:lang w:val="en-GB"/>
              </w:rPr>
            </w:pPr>
            <w:r w:rsidRPr="008808A9">
              <w:rPr>
                <w:lang w:val="en-GB"/>
              </w:rPr>
              <w:t>Reduce energy use and explore the utilization of renewable energies at the municipal level</w:t>
            </w:r>
          </w:p>
        </w:tc>
      </w:tr>
      <w:tr w:rsidR="004C41C1" w:rsidRPr="008808A9" w14:paraId="565F63DE" w14:textId="77777777" w:rsidTr="0077230B">
        <w:tc>
          <w:tcPr>
            <w:tcW w:w="622" w:type="dxa"/>
            <w:shd w:val="clear" w:color="auto" w:fill="auto"/>
            <w:vAlign w:val="center"/>
          </w:tcPr>
          <w:p w14:paraId="18E2328D" w14:textId="77777777" w:rsidR="004C41C1" w:rsidRPr="008808A9" w:rsidRDefault="004C41C1" w:rsidP="0077230B">
            <w:pPr>
              <w:pStyle w:val="Tabletext"/>
              <w:spacing w:after="0" w:line="240" w:lineRule="auto"/>
              <w:rPr>
                <w:lang w:val="en-GB"/>
              </w:rPr>
            </w:pPr>
            <w:r w:rsidRPr="008808A9">
              <w:rPr>
                <w:lang w:val="en-GB"/>
              </w:rPr>
              <w:t>9</w:t>
            </w:r>
          </w:p>
        </w:tc>
        <w:tc>
          <w:tcPr>
            <w:tcW w:w="4134" w:type="dxa"/>
            <w:shd w:val="clear" w:color="auto" w:fill="auto"/>
            <w:vAlign w:val="center"/>
          </w:tcPr>
          <w:p w14:paraId="38BA1660" w14:textId="77777777" w:rsidR="004C41C1" w:rsidRPr="008808A9" w:rsidRDefault="004C41C1" w:rsidP="0077230B">
            <w:pPr>
              <w:pStyle w:val="Tabletext"/>
              <w:spacing w:after="0" w:line="240" w:lineRule="auto"/>
              <w:rPr>
                <w:lang w:val="en-GB"/>
              </w:rPr>
            </w:pPr>
            <w:r w:rsidRPr="008808A9">
              <w:rPr>
                <w:lang w:val="en-GB"/>
              </w:rPr>
              <w:t>Retrofitting of community-run orphanages</w:t>
            </w:r>
          </w:p>
        </w:tc>
        <w:tc>
          <w:tcPr>
            <w:tcW w:w="3789" w:type="dxa"/>
            <w:vMerge w:val="restart"/>
            <w:shd w:val="clear" w:color="auto" w:fill="auto"/>
          </w:tcPr>
          <w:p w14:paraId="55F941D5" w14:textId="77777777" w:rsidR="004C41C1" w:rsidRPr="008808A9" w:rsidRDefault="004C41C1" w:rsidP="0077230B">
            <w:pPr>
              <w:pStyle w:val="Tabletext"/>
              <w:spacing w:after="0" w:line="240" w:lineRule="auto"/>
              <w:rPr>
                <w:lang w:val="en-GB"/>
              </w:rPr>
            </w:pPr>
            <w:r w:rsidRPr="008808A9">
              <w:rPr>
                <w:lang w:val="en-GB"/>
              </w:rPr>
              <w:t>Support community-based initiatives to further energy efficiency and the use of renewable energy sources</w:t>
            </w:r>
          </w:p>
        </w:tc>
      </w:tr>
      <w:tr w:rsidR="004C41C1" w:rsidRPr="008808A9" w14:paraId="398A88AF" w14:textId="77777777" w:rsidTr="0077230B">
        <w:tc>
          <w:tcPr>
            <w:tcW w:w="622" w:type="dxa"/>
            <w:shd w:val="clear" w:color="auto" w:fill="auto"/>
            <w:vAlign w:val="center"/>
          </w:tcPr>
          <w:p w14:paraId="24870D2C" w14:textId="77777777" w:rsidR="004C41C1" w:rsidRPr="008808A9" w:rsidRDefault="004C41C1" w:rsidP="0077230B">
            <w:pPr>
              <w:pStyle w:val="Tabletext"/>
              <w:spacing w:after="0" w:line="240" w:lineRule="auto"/>
              <w:rPr>
                <w:lang w:val="en-GB"/>
              </w:rPr>
            </w:pPr>
            <w:r w:rsidRPr="008808A9">
              <w:rPr>
                <w:lang w:val="en-GB"/>
              </w:rPr>
              <w:t>10</w:t>
            </w:r>
          </w:p>
        </w:tc>
        <w:tc>
          <w:tcPr>
            <w:tcW w:w="4134" w:type="dxa"/>
            <w:shd w:val="clear" w:color="auto" w:fill="auto"/>
            <w:vAlign w:val="center"/>
          </w:tcPr>
          <w:p w14:paraId="6C111C6F" w14:textId="77777777" w:rsidR="004C41C1" w:rsidRPr="008808A9" w:rsidRDefault="004C41C1" w:rsidP="0077230B">
            <w:pPr>
              <w:pStyle w:val="Tabletext"/>
              <w:spacing w:after="0" w:line="240" w:lineRule="auto"/>
              <w:rPr>
                <w:lang w:val="en-GB"/>
              </w:rPr>
            </w:pPr>
            <w:r w:rsidRPr="008808A9">
              <w:rPr>
                <w:lang w:val="en-GB"/>
              </w:rPr>
              <w:t>Provision of a household package to provide energy to low-income households</w:t>
            </w:r>
          </w:p>
        </w:tc>
        <w:tc>
          <w:tcPr>
            <w:tcW w:w="3789" w:type="dxa"/>
            <w:vMerge/>
            <w:shd w:val="clear" w:color="auto" w:fill="auto"/>
          </w:tcPr>
          <w:p w14:paraId="677CCB27" w14:textId="77777777" w:rsidR="004C41C1" w:rsidRPr="008808A9" w:rsidRDefault="004C41C1" w:rsidP="0077230B">
            <w:pPr>
              <w:pStyle w:val="Tabletext"/>
              <w:spacing w:after="0" w:line="240" w:lineRule="auto"/>
              <w:rPr>
                <w:lang w:val="en-GB"/>
              </w:rPr>
            </w:pPr>
          </w:p>
        </w:tc>
      </w:tr>
      <w:tr w:rsidR="004C41C1" w:rsidRPr="008808A9" w14:paraId="4D9C37EF" w14:textId="77777777" w:rsidTr="0077230B">
        <w:tc>
          <w:tcPr>
            <w:tcW w:w="622" w:type="dxa"/>
            <w:shd w:val="clear" w:color="auto" w:fill="auto"/>
            <w:vAlign w:val="center"/>
          </w:tcPr>
          <w:p w14:paraId="12AA8289" w14:textId="77777777" w:rsidR="004C41C1" w:rsidRPr="008808A9" w:rsidRDefault="004C41C1" w:rsidP="0077230B">
            <w:pPr>
              <w:pStyle w:val="Tabletext"/>
              <w:spacing w:after="0" w:line="240" w:lineRule="auto"/>
              <w:rPr>
                <w:lang w:val="en-GB"/>
              </w:rPr>
            </w:pPr>
            <w:r w:rsidRPr="008808A9">
              <w:rPr>
                <w:lang w:val="en-GB"/>
              </w:rPr>
              <w:t>11</w:t>
            </w:r>
          </w:p>
        </w:tc>
        <w:tc>
          <w:tcPr>
            <w:tcW w:w="4134" w:type="dxa"/>
            <w:shd w:val="clear" w:color="auto" w:fill="auto"/>
            <w:vAlign w:val="center"/>
          </w:tcPr>
          <w:p w14:paraId="325E76E5" w14:textId="77777777" w:rsidR="004C41C1" w:rsidRPr="008808A9" w:rsidRDefault="004C41C1" w:rsidP="0077230B">
            <w:pPr>
              <w:pStyle w:val="Tabletext"/>
              <w:spacing w:after="0" w:line="240" w:lineRule="auto"/>
              <w:rPr>
                <w:lang w:val="en-GB"/>
              </w:rPr>
            </w:pPr>
            <w:r w:rsidRPr="008808A9">
              <w:rPr>
                <w:lang w:val="en-GB"/>
              </w:rPr>
              <w:t>Explore the possibility of providing electricity to rural areas through off-grid alternatives</w:t>
            </w:r>
          </w:p>
        </w:tc>
        <w:tc>
          <w:tcPr>
            <w:tcW w:w="3789" w:type="dxa"/>
            <w:vMerge/>
            <w:shd w:val="clear" w:color="auto" w:fill="auto"/>
          </w:tcPr>
          <w:p w14:paraId="6D0400B6" w14:textId="77777777" w:rsidR="004C41C1" w:rsidRPr="008808A9" w:rsidRDefault="004C41C1" w:rsidP="0077230B">
            <w:pPr>
              <w:pStyle w:val="Tabletext"/>
              <w:spacing w:after="0" w:line="240" w:lineRule="auto"/>
              <w:rPr>
                <w:lang w:val="en-GB"/>
              </w:rPr>
            </w:pPr>
          </w:p>
        </w:tc>
      </w:tr>
      <w:tr w:rsidR="004C41C1" w:rsidRPr="008808A9" w14:paraId="0B253EBF" w14:textId="77777777" w:rsidTr="0077230B">
        <w:tc>
          <w:tcPr>
            <w:tcW w:w="622" w:type="dxa"/>
            <w:shd w:val="clear" w:color="auto" w:fill="auto"/>
            <w:vAlign w:val="center"/>
          </w:tcPr>
          <w:p w14:paraId="7D1AA25D" w14:textId="77777777" w:rsidR="004C41C1" w:rsidRPr="008808A9" w:rsidRDefault="004C41C1" w:rsidP="0077230B">
            <w:pPr>
              <w:pStyle w:val="Tabletext"/>
              <w:spacing w:after="0" w:line="240" w:lineRule="auto"/>
              <w:rPr>
                <w:lang w:val="en-GB"/>
              </w:rPr>
            </w:pPr>
            <w:r w:rsidRPr="008808A9">
              <w:rPr>
                <w:lang w:val="en-GB"/>
              </w:rPr>
              <w:t>12</w:t>
            </w:r>
          </w:p>
        </w:tc>
        <w:tc>
          <w:tcPr>
            <w:tcW w:w="4134" w:type="dxa"/>
            <w:shd w:val="clear" w:color="auto" w:fill="auto"/>
            <w:vAlign w:val="center"/>
          </w:tcPr>
          <w:p w14:paraId="01D3C220" w14:textId="77777777" w:rsidR="004C41C1" w:rsidRPr="008808A9" w:rsidRDefault="004C41C1" w:rsidP="0077230B">
            <w:pPr>
              <w:pStyle w:val="Tabletext"/>
              <w:spacing w:after="0" w:line="240" w:lineRule="auto"/>
              <w:rPr>
                <w:lang w:val="en-GB"/>
              </w:rPr>
            </w:pPr>
            <w:r w:rsidRPr="008808A9">
              <w:rPr>
                <w:lang w:val="en-GB"/>
              </w:rPr>
              <w:t>Increase awareness amongst private and commercial actors to acquire new energy technologies and access available financing schemes</w:t>
            </w:r>
          </w:p>
        </w:tc>
        <w:tc>
          <w:tcPr>
            <w:tcW w:w="3789" w:type="dxa"/>
            <w:vMerge/>
            <w:shd w:val="clear" w:color="auto" w:fill="auto"/>
          </w:tcPr>
          <w:p w14:paraId="33CAEE50" w14:textId="77777777" w:rsidR="004C41C1" w:rsidRPr="008808A9" w:rsidRDefault="004C41C1" w:rsidP="0077230B">
            <w:pPr>
              <w:pStyle w:val="Tabletext"/>
              <w:spacing w:after="0" w:line="240" w:lineRule="auto"/>
              <w:rPr>
                <w:lang w:val="en-GB"/>
              </w:rPr>
            </w:pPr>
          </w:p>
        </w:tc>
      </w:tr>
      <w:tr w:rsidR="004C41C1" w:rsidRPr="008808A9" w14:paraId="03DE35CD" w14:textId="77777777" w:rsidTr="0077230B">
        <w:tc>
          <w:tcPr>
            <w:tcW w:w="622" w:type="dxa"/>
            <w:shd w:val="clear" w:color="auto" w:fill="auto"/>
            <w:vAlign w:val="center"/>
          </w:tcPr>
          <w:p w14:paraId="2EE4DB09" w14:textId="77777777" w:rsidR="004C41C1" w:rsidRPr="008808A9" w:rsidRDefault="004C41C1" w:rsidP="0077230B">
            <w:pPr>
              <w:pStyle w:val="Tabletext"/>
              <w:spacing w:after="0" w:line="240" w:lineRule="auto"/>
              <w:rPr>
                <w:lang w:val="en-GB"/>
              </w:rPr>
            </w:pPr>
            <w:r w:rsidRPr="008808A9">
              <w:rPr>
                <w:lang w:val="en-GB"/>
              </w:rPr>
              <w:t>13</w:t>
            </w:r>
          </w:p>
        </w:tc>
        <w:tc>
          <w:tcPr>
            <w:tcW w:w="4134" w:type="dxa"/>
            <w:shd w:val="clear" w:color="auto" w:fill="auto"/>
            <w:vAlign w:val="center"/>
          </w:tcPr>
          <w:p w14:paraId="1CB3C436" w14:textId="77777777" w:rsidR="004C41C1" w:rsidRPr="008808A9" w:rsidRDefault="004C41C1" w:rsidP="0077230B">
            <w:pPr>
              <w:pStyle w:val="Tabletext"/>
              <w:spacing w:after="0" w:line="240" w:lineRule="auto"/>
              <w:rPr>
                <w:lang w:val="en-GB"/>
              </w:rPr>
            </w:pPr>
            <w:r w:rsidRPr="008808A9">
              <w:rPr>
                <w:lang w:val="en-GB"/>
              </w:rPr>
              <w:t>Implement the strategy for land use management</w:t>
            </w:r>
          </w:p>
        </w:tc>
        <w:tc>
          <w:tcPr>
            <w:tcW w:w="3789" w:type="dxa"/>
            <w:vMerge w:val="restart"/>
            <w:shd w:val="clear" w:color="auto" w:fill="auto"/>
          </w:tcPr>
          <w:p w14:paraId="377AFA39" w14:textId="77777777" w:rsidR="004C41C1" w:rsidRPr="008808A9" w:rsidRDefault="004C41C1" w:rsidP="0077230B">
            <w:pPr>
              <w:pStyle w:val="Tabletext"/>
              <w:spacing w:after="0" w:line="240" w:lineRule="auto"/>
              <w:rPr>
                <w:lang w:val="en-GB"/>
              </w:rPr>
            </w:pPr>
            <w:r w:rsidRPr="008808A9">
              <w:rPr>
                <w:lang w:val="en-GB"/>
              </w:rPr>
              <w:t>Create incentives for resilient and resource-efficient settlements</w:t>
            </w:r>
          </w:p>
        </w:tc>
      </w:tr>
      <w:tr w:rsidR="004C41C1" w:rsidRPr="008808A9" w14:paraId="25EBA12D" w14:textId="77777777" w:rsidTr="0077230B">
        <w:tc>
          <w:tcPr>
            <w:tcW w:w="622" w:type="dxa"/>
            <w:shd w:val="clear" w:color="auto" w:fill="auto"/>
            <w:vAlign w:val="center"/>
          </w:tcPr>
          <w:p w14:paraId="7EC2ABD2" w14:textId="77777777" w:rsidR="004C41C1" w:rsidRPr="008808A9" w:rsidRDefault="004C41C1" w:rsidP="0077230B">
            <w:pPr>
              <w:pStyle w:val="Tabletext"/>
              <w:spacing w:after="0" w:line="240" w:lineRule="auto"/>
              <w:rPr>
                <w:lang w:val="en-GB"/>
              </w:rPr>
            </w:pPr>
            <w:r w:rsidRPr="008808A9">
              <w:rPr>
                <w:lang w:val="en-GB"/>
              </w:rPr>
              <w:t>14</w:t>
            </w:r>
          </w:p>
        </w:tc>
        <w:tc>
          <w:tcPr>
            <w:tcW w:w="4134" w:type="dxa"/>
            <w:shd w:val="clear" w:color="auto" w:fill="auto"/>
            <w:vAlign w:val="center"/>
          </w:tcPr>
          <w:p w14:paraId="0D4699E4" w14:textId="77777777" w:rsidR="004C41C1" w:rsidRPr="008808A9" w:rsidRDefault="004C41C1" w:rsidP="0077230B">
            <w:pPr>
              <w:pStyle w:val="Tabletext"/>
              <w:spacing w:after="0" w:line="240" w:lineRule="auto"/>
              <w:rPr>
                <w:lang w:val="en-GB"/>
              </w:rPr>
            </w:pPr>
            <w:r w:rsidRPr="008808A9">
              <w:rPr>
                <w:lang w:val="en-GB"/>
              </w:rPr>
              <w:t>Create local-level green building guidelines and create incentives to further implementation</w:t>
            </w:r>
          </w:p>
        </w:tc>
        <w:tc>
          <w:tcPr>
            <w:tcW w:w="3789" w:type="dxa"/>
            <w:vMerge/>
            <w:shd w:val="clear" w:color="auto" w:fill="auto"/>
          </w:tcPr>
          <w:p w14:paraId="688A8A61" w14:textId="77777777" w:rsidR="004C41C1" w:rsidRPr="008808A9" w:rsidRDefault="004C41C1" w:rsidP="0077230B">
            <w:pPr>
              <w:pStyle w:val="Tabletext"/>
              <w:spacing w:after="0" w:line="240" w:lineRule="auto"/>
              <w:rPr>
                <w:lang w:val="en-GB"/>
              </w:rPr>
            </w:pPr>
          </w:p>
        </w:tc>
      </w:tr>
      <w:tr w:rsidR="004C41C1" w:rsidRPr="008808A9" w14:paraId="1A427B67" w14:textId="77777777" w:rsidTr="0077230B">
        <w:tc>
          <w:tcPr>
            <w:tcW w:w="622" w:type="dxa"/>
            <w:shd w:val="clear" w:color="auto" w:fill="auto"/>
            <w:vAlign w:val="center"/>
          </w:tcPr>
          <w:p w14:paraId="5B931170" w14:textId="77777777" w:rsidR="004C41C1" w:rsidRPr="008808A9" w:rsidRDefault="004C41C1" w:rsidP="0077230B">
            <w:pPr>
              <w:pStyle w:val="Tabletext"/>
              <w:spacing w:after="0" w:line="240" w:lineRule="auto"/>
              <w:rPr>
                <w:lang w:val="en-GB"/>
              </w:rPr>
            </w:pPr>
            <w:r w:rsidRPr="008808A9">
              <w:rPr>
                <w:lang w:val="en-GB"/>
              </w:rPr>
              <w:t>15</w:t>
            </w:r>
          </w:p>
        </w:tc>
        <w:tc>
          <w:tcPr>
            <w:tcW w:w="4134" w:type="dxa"/>
            <w:shd w:val="clear" w:color="auto" w:fill="auto"/>
            <w:vAlign w:val="center"/>
          </w:tcPr>
          <w:p w14:paraId="3410EA94" w14:textId="77777777" w:rsidR="004C41C1" w:rsidRPr="008808A9" w:rsidRDefault="004C41C1" w:rsidP="0077230B">
            <w:pPr>
              <w:pStyle w:val="Tabletext"/>
              <w:spacing w:after="0" w:line="240" w:lineRule="auto"/>
              <w:rPr>
                <w:lang w:val="en-GB"/>
              </w:rPr>
            </w:pPr>
            <w:r w:rsidRPr="008808A9">
              <w:rPr>
                <w:lang w:val="en-GB"/>
              </w:rPr>
              <w:t>Monitor compliance with the green building guidelines</w:t>
            </w:r>
          </w:p>
        </w:tc>
        <w:tc>
          <w:tcPr>
            <w:tcW w:w="3789" w:type="dxa"/>
            <w:vMerge/>
            <w:shd w:val="clear" w:color="auto" w:fill="auto"/>
          </w:tcPr>
          <w:p w14:paraId="0803F108" w14:textId="77777777" w:rsidR="004C41C1" w:rsidRPr="008808A9" w:rsidRDefault="004C41C1" w:rsidP="0077230B">
            <w:pPr>
              <w:pStyle w:val="Tabletext"/>
              <w:spacing w:after="0" w:line="240" w:lineRule="auto"/>
              <w:rPr>
                <w:lang w:val="en-GB"/>
              </w:rPr>
            </w:pPr>
          </w:p>
        </w:tc>
      </w:tr>
      <w:tr w:rsidR="004C41C1" w:rsidRPr="008808A9" w14:paraId="5F7AF430" w14:textId="77777777" w:rsidTr="0077230B">
        <w:tc>
          <w:tcPr>
            <w:tcW w:w="622" w:type="dxa"/>
            <w:shd w:val="clear" w:color="auto" w:fill="auto"/>
            <w:vAlign w:val="center"/>
          </w:tcPr>
          <w:p w14:paraId="0384DA71" w14:textId="77777777" w:rsidR="004C41C1" w:rsidRPr="008808A9" w:rsidRDefault="004C41C1" w:rsidP="0077230B">
            <w:pPr>
              <w:pStyle w:val="Tabletext"/>
              <w:spacing w:after="0" w:line="240" w:lineRule="auto"/>
              <w:rPr>
                <w:lang w:val="en-GB"/>
              </w:rPr>
            </w:pPr>
            <w:r w:rsidRPr="008808A9">
              <w:rPr>
                <w:lang w:val="en-GB"/>
              </w:rPr>
              <w:t>16</w:t>
            </w:r>
          </w:p>
        </w:tc>
        <w:tc>
          <w:tcPr>
            <w:tcW w:w="4134" w:type="dxa"/>
            <w:shd w:val="clear" w:color="auto" w:fill="auto"/>
            <w:vAlign w:val="center"/>
          </w:tcPr>
          <w:p w14:paraId="1ABCC11F" w14:textId="77777777" w:rsidR="004C41C1" w:rsidRPr="008808A9" w:rsidRDefault="004C41C1" w:rsidP="0077230B">
            <w:pPr>
              <w:pStyle w:val="Tabletext"/>
              <w:spacing w:after="0" w:line="240" w:lineRule="auto"/>
              <w:rPr>
                <w:lang w:val="en-GB"/>
              </w:rPr>
            </w:pPr>
            <w:r w:rsidRPr="008808A9">
              <w:rPr>
                <w:lang w:val="en-GB"/>
              </w:rPr>
              <w:t>Review alignment between the Spatial Development Framework and the low carbon vision</w:t>
            </w:r>
          </w:p>
        </w:tc>
        <w:tc>
          <w:tcPr>
            <w:tcW w:w="3789" w:type="dxa"/>
            <w:vMerge/>
            <w:shd w:val="clear" w:color="auto" w:fill="auto"/>
          </w:tcPr>
          <w:p w14:paraId="56499236" w14:textId="77777777" w:rsidR="004C41C1" w:rsidRPr="008808A9" w:rsidRDefault="004C41C1" w:rsidP="0077230B">
            <w:pPr>
              <w:pStyle w:val="Tabletext"/>
              <w:spacing w:after="0" w:line="240" w:lineRule="auto"/>
              <w:rPr>
                <w:lang w:val="en-GB"/>
              </w:rPr>
            </w:pPr>
          </w:p>
        </w:tc>
      </w:tr>
      <w:tr w:rsidR="004C41C1" w:rsidRPr="008808A9" w14:paraId="2D16116D" w14:textId="77777777" w:rsidTr="0077230B">
        <w:tc>
          <w:tcPr>
            <w:tcW w:w="622" w:type="dxa"/>
            <w:shd w:val="clear" w:color="auto" w:fill="auto"/>
            <w:vAlign w:val="center"/>
          </w:tcPr>
          <w:p w14:paraId="0AF6B5B9" w14:textId="77777777" w:rsidR="004C41C1" w:rsidRPr="008808A9" w:rsidRDefault="004C41C1" w:rsidP="0077230B">
            <w:pPr>
              <w:pStyle w:val="Tabletext"/>
              <w:spacing w:after="0" w:line="240" w:lineRule="auto"/>
              <w:rPr>
                <w:lang w:val="en-GB"/>
              </w:rPr>
            </w:pPr>
            <w:r w:rsidRPr="008808A9">
              <w:rPr>
                <w:lang w:val="en-GB"/>
              </w:rPr>
              <w:t>17</w:t>
            </w:r>
          </w:p>
        </w:tc>
        <w:tc>
          <w:tcPr>
            <w:tcW w:w="4134" w:type="dxa"/>
            <w:shd w:val="clear" w:color="auto" w:fill="auto"/>
            <w:vAlign w:val="center"/>
          </w:tcPr>
          <w:p w14:paraId="35A63D58" w14:textId="77777777" w:rsidR="004C41C1" w:rsidRPr="008808A9" w:rsidRDefault="004C41C1" w:rsidP="0077230B">
            <w:pPr>
              <w:pStyle w:val="Tabletext"/>
              <w:spacing w:after="0" w:line="240" w:lineRule="auto"/>
              <w:rPr>
                <w:lang w:val="en-GB"/>
              </w:rPr>
            </w:pPr>
            <w:r w:rsidRPr="008808A9">
              <w:rPr>
                <w:lang w:val="en-GB"/>
              </w:rPr>
              <w:t>Risk and vulnerability assessment to set safe settlement limits for construction in disaster-prone areas</w:t>
            </w:r>
          </w:p>
        </w:tc>
        <w:tc>
          <w:tcPr>
            <w:tcW w:w="3789" w:type="dxa"/>
            <w:vMerge/>
            <w:shd w:val="clear" w:color="auto" w:fill="auto"/>
          </w:tcPr>
          <w:p w14:paraId="458C2938" w14:textId="77777777" w:rsidR="004C41C1" w:rsidRPr="008808A9" w:rsidRDefault="004C41C1" w:rsidP="0077230B">
            <w:pPr>
              <w:pStyle w:val="Tabletext"/>
              <w:spacing w:after="0" w:line="240" w:lineRule="auto"/>
              <w:rPr>
                <w:lang w:val="en-GB"/>
              </w:rPr>
            </w:pPr>
          </w:p>
        </w:tc>
      </w:tr>
      <w:tr w:rsidR="004C41C1" w:rsidRPr="008808A9" w14:paraId="1A078E9F" w14:textId="77777777" w:rsidTr="0077230B">
        <w:tc>
          <w:tcPr>
            <w:tcW w:w="622" w:type="dxa"/>
            <w:shd w:val="clear" w:color="auto" w:fill="auto"/>
            <w:vAlign w:val="center"/>
          </w:tcPr>
          <w:p w14:paraId="42A75265" w14:textId="77777777" w:rsidR="004C41C1" w:rsidRPr="008808A9" w:rsidRDefault="004C41C1" w:rsidP="0077230B">
            <w:pPr>
              <w:pStyle w:val="Tabletext"/>
              <w:spacing w:after="0" w:line="240" w:lineRule="auto"/>
              <w:rPr>
                <w:lang w:val="en-GB"/>
              </w:rPr>
            </w:pPr>
            <w:r w:rsidRPr="008808A9">
              <w:rPr>
                <w:lang w:val="en-GB"/>
              </w:rPr>
              <w:t>18</w:t>
            </w:r>
          </w:p>
        </w:tc>
        <w:tc>
          <w:tcPr>
            <w:tcW w:w="4134" w:type="dxa"/>
            <w:shd w:val="clear" w:color="auto" w:fill="auto"/>
            <w:vAlign w:val="center"/>
          </w:tcPr>
          <w:p w14:paraId="2810D7B1" w14:textId="77777777" w:rsidR="004C41C1" w:rsidRPr="008808A9" w:rsidRDefault="004C41C1" w:rsidP="0077230B">
            <w:pPr>
              <w:pStyle w:val="Tabletext"/>
              <w:spacing w:after="0" w:line="240" w:lineRule="auto"/>
              <w:rPr>
                <w:lang w:val="en-GB"/>
              </w:rPr>
            </w:pPr>
            <w:r w:rsidRPr="008808A9">
              <w:rPr>
                <w:lang w:val="en-GB"/>
              </w:rPr>
              <w:t>Incorporate spatial vulnerability assessments to local strategic plans and laws</w:t>
            </w:r>
          </w:p>
        </w:tc>
        <w:tc>
          <w:tcPr>
            <w:tcW w:w="3789" w:type="dxa"/>
            <w:vMerge/>
            <w:shd w:val="clear" w:color="auto" w:fill="auto"/>
          </w:tcPr>
          <w:p w14:paraId="292F6377" w14:textId="77777777" w:rsidR="004C41C1" w:rsidRPr="008808A9" w:rsidRDefault="004C41C1" w:rsidP="0077230B">
            <w:pPr>
              <w:pStyle w:val="Tabletext"/>
              <w:spacing w:after="0" w:line="240" w:lineRule="auto"/>
              <w:rPr>
                <w:lang w:val="en-GB"/>
              </w:rPr>
            </w:pPr>
          </w:p>
        </w:tc>
      </w:tr>
      <w:tr w:rsidR="004C41C1" w:rsidRPr="008808A9" w14:paraId="54FCCEE6" w14:textId="77777777" w:rsidTr="0077230B">
        <w:tc>
          <w:tcPr>
            <w:tcW w:w="622" w:type="dxa"/>
            <w:shd w:val="clear" w:color="auto" w:fill="auto"/>
            <w:vAlign w:val="center"/>
          </w:tcPr>
          <w:p w14:paraId="2EF71AB1" w14:textId="77777777" w:rsidR="004C41C1" w:rsidRPr="008808A9" w:rsidRDefault="004C41C1" w:rsidP="0077230B">
            <w:pPr>
              <w:pStyle w:val="Tabletext"/>
              <w:spacing w:after="0" w:line="240" w:lineRule="auto"/>
              <w:rPr>
                <w:lang w:val="en-GB"/>
              </w:rPr>
            </w:pPr>
            <w:r w:rsidRPr="008808A9">
              <w:rPr>
                <w:lang w:val="en-GB"/>
              </w:rPr>
              <w:t>19</w:t>
            </w:r>
          </w:p>
        </w:tc>
        <w:tc>
          <w:tcPr>
            <w:tcW w:w="4134" w:type="dxa"/>
            <w:shd w:val="clear" w:color="auto" w:fill="auto"/>
            <w:vAlign w:val="center"/>
          </w:tcPr>
          <w:p w14:paraId="58C7C33A" w14:textId="77777777" w:rsidR="004C41C1" w:rsidRPr="008808A9" w:rsidRDefault="004C41C1" w:rsidP="0077230B">
            <w:pPr>
              <w:pStyle w:val="Tabletext"/>
              <w:spacing w:after="0" w:line="240" w:lineRule="auto"/>
              <w:rPr>
                <w:lang w:val="en-GB"/>
              </w:rPr>
            </w:pPr>
            <w:r w:rsidRPr="008808A9">
              <w:rPr>
                <w:lang w:val="en-GB"/>
              </w:rPr>
              <w:t>Adopt the beach node coastal management strategy</w:t>
            </w:r>
          </w:p>
        </w:tc>
        <w:tc>
          <w:tcPr>
            <w:tcW w:w="3789" w:type="dxa"/>
            <w:vMerge/>
            <w:shd w:val="clear" w:color="auto" w:fill="auto"/>
          </w:tcPr>
          <w:p w14:paraId="02997A7D" w14:textId="77777777" w:rsidR="004C41C1" w:rsidRPr="008808A9" w:rsidRDefault="004C41C1" w:rsidP="0077230B">
            <w:pPr>
              <w:pStyle w:val="Tabletext"/>
              <w:spacing w:after="0" w:line="240" w:lineRule="auto"/>
              <w:rPr>
                <w:lang w:val="en-GB"/>
              </w:rPr>
            </w:pPr>
          </w:p>
        </w:tc>
      </w:tr>
      <w:tr w:rsidR="004C41C1" w:rsidRPr="008808A9" w14:paraId="201776F6" w14:textId="77777777" w:rsidTr="0077230B">
        <w:tc>
          <w:tcPr>
            <w:tcW w:w="622" w:type="dxa"/>
            <w:shd w:val="clear" w:color="auto" w:fill="auto"/>
            <w:vAlign w:val="center"/>
          </w:tcPr>
          <w:p w14:paraId="019A1DF6" w14:textId="77777777" w:rsidR="004C41C1" w:rsidRPr="008808A9" w:rsidRDefault="004C41C1" w:rsidP="0077230B">
            <w:pPr>
              <w:pStyle w:val="Tabletext"/>
              <w:spacing w:after="0" w:line="240" w:lineRule="auto"/>
              <w:rPr>
                <w:lang w:val="en-GB"/>
              </w:rPr>
            </w:pPr>
            <w:r w:rsidRPr="008808A9">
              <w:rPr>
                <w:lang w:val="en-GB"/>
              </w:rPr>
              <w:t>20</w:t>
            </w:r>
          </w:p>
        </w:tc>
        <w:tc>
          <w:tcPr>
            <w:tcW w:w="4134" w:type="dxa"/>
            <w:shd w:val="clear" w:color="auto" w:fill="auto"/>
            <w:vAlign w:val="center"/>
          </w:tcPr>
          <w:p w14:paraId="107C06AA" w14:textId="77777777" w:rsidR="004C41C1" w:rsidRPr="008808A9" w:rsidRDefault="004C41C1" w:rsidP="0077230B">
            <w:pPr>
              <w:pStyle w:val="Tabletext"/>
              <w:spacing w:after="0" w:line="240" w:lineRule="auto"/>
              <w:rPr>
                <w:lang w:val="en-GB"/>
              </w:rPr>
            </w:pPr>
            <w:r w:rsidRPr="008808A9">
              <w:rPr>
                <w:lang w:val="en-GB"/>
              </w:rPr>
              <w:t xml:space="preserve">Discuss the utilization of vetiver grass on sugarcane plantations </w:t>
            </w:r>
          </w:p>
        </w:tc>
        <w:tc>
          <w:tcPr>
            <w:tcW w:w="3789" w:type="dxa"/>
            <w:vMerge w:val="restart"/>
            <w:shd w:val="clear" w:color="auto" w:fill="auto"/>
          </w:tcPr>
          <w:p w14:paraId="01186641" w14:textId="77777777" w:rsidR="004C41C1" w:rsidRPr="008808A9" w:rsidRDefault="004C41C1" w:rsidP="0077230B">
            <w:pPr>
              <w:pStyle w:val="Tabletext"/>
              <w:spacing w:after="0" w:line="240" w:lineRule="auto"/>
              <w:rPr>
                <w:lang w:val="en-GB"/>
              </w:rPr>
            </w:pPr>
            <w:r w:rsidRPr="008808A9">
              <w:rPr>
                <w:lang w:val="en-GB"/>
              </w:rPr>
              <w:t>Ensure sustainable utilization of local resources</w:t>
            </w:r>
          </w:p>
        </w:tc>
      </w:tr>
      <w:tr w:rsidR="004C41C1" w:rsidRPr="008808A9" w14:paraId="2E128828" w14:textId="77777777" w:rsidTr="0077230B">
        <w:tc>
          <w:tcPr>
            <w:tcW w:w="622" w:type="dxa"/>
            <w:shd w:val="clear" w:color="auto" w:fill="auto"/>
            <w:vAlign w:val="center"/>
          </w:tcPr>
          <w:p w14:paraId="3F3B8510" w14:textId="77777777" w:rsidR="004C41C1" w:rsidRPr="008808A9" w:rsidRDefault="004C41C1" w:rsidP="0077230B">
            <w:pPr>
              <w:pStyle w:val="Tabletext"/>
              <w:spacing w:after="0" w:line="240" w:lineRule="auto"/>
              <w:rPr>
                <w:lang w:val="en-GB"/>
              </w:rPr>
            </w:pPr>
            <w:r w:rsidRPr="008808A9">
              <w:rPr>
                <w:lang w:val="en-GB"/>
              </w:rPr>
              <w:t>21</w:t>
            </w:r>
          </w:p>
        </w:tc>
        <w:tc>
          <w:tcPr>
            <w:tcW w:w="4134" w:type="dxa"/>
            <w:shd w:val="clear" w:color="auto" w:fill="auto"/>
            <w:vAlign w:val="center"/>
          </w:tcPr>
          <w:p w14:paraId="696C7B4B" w14:textId="77777777" w:rsidR="004C41C1" w:rsidRPr="008808A9" w:rsidRDefault="004C41C1" w:rsidP="0077230B">
            <w:pPr>
              <w:pStyle w:val="Tabletext"/>
              <w:spacing w:after="0" w:line="240" w:lineRule="auto"/>
              <w:rPr>
                <w:lang w:val="en-GB"/>
              </w:rPr>
            </w:pPr>
            <w:r w:rsidRPr="008808A9">
              <w:rPr>
                <w:lang w:val="en-GB"/>
              </w:rPr>
              <w:t>Urge sugarcane farmers to implement vetiver grass as a pilot project</w:t>
            </w:r>
          </w:p>
        </w:tc>
        <w:tc>
          <w:tcPr>
            <w:tcW w:w="3789" w:type="dxa"/>
            <w:vMerge/>
            <w:shd w:val="clear" w:color="auto" w:fill="auto"/>
          </w:tcPr>
          <w:p w14:paraId="01C2ED34" w14:textId="77777777" w:rsidR="004C41C1" w:rsidRPr="008808A9" w:rsidRDefault="004C41C1" w:rsidP="0077230B">
            <w:pPr>
              <w:pStyle w:val="Tabletext"/>
              <w:spacing w:after="0" w:line="240" w:lineRule="auto"/>
              <w:rPr>
                <w:lang w:val="en-GB"/>
              </w:rPr>
            </w:pPr>
          </w:p>
        </w:tc>
      </w:tr>
      <w:tr w:rsidR="004C41C1" w:rsidRPr="008808A9" w14:paraId="200EE8F8" w14:textId="77777777" w:rsidTr="0077230B">
        <w:tc>
          <w:tcPr>
            <w:tcW w:w="622" w:type="dxa"/>
            <w:shd w:val="clear" w:color="auto" w:fill="auto"/>
            <w:vAlign w:val="center"/>
          </w:tcPr>
          <w:p w14:paraId="17FE3D14" w14:textId="77777777" w:rsidR="004C41C1" w:rsidRPr="008808A9" w:rsidRDefault="004C41C1" w:rsidP="0077230B">
            <w:pPr>
              <w:pStyle w:val="Tabletext"/>
              <w:spacing w:after="0" w:line="240" w:lineRule="auto"/>
              <w:rPr>
                <w:lang w:val="en-GB"/>
              </w:rPr>
            </w:pPr>
            <w:r w:rsidRPr="008808A9">
              <w:rPr>
                <w:lang w:val="en-GB"/>
              </w:rPr>
              <w:t>22</w:t>
            </w:r>
          </w:p>
        </w:tc>
        <w:tc>
          <w:tcPr>
            <w:tcW w:w="4134" w:type="dxa"/>
            <w:shd w:val="clear" w:color="auto" w:fill="auto"/>
            <w:vAlign w:val="center"/>
          </w:tcPr>
          <w:p w14:paraId="0F79EAE1" w14:textId="77777777" w:rsidR="004C41C1" w:rsidRPr="008808A9" w:rsidRDefault="004C41C1" w:rsidP="0077230B">
            <w:pPr>
              <w:pStyle w:val="Tabletext"/>
              <w:spacing w:after="0" w:line="240" w:lineRule="auto"/>
              <w:rPr>
                <w:lang w:val="en-GB"/>
              </w:rPr>
            </w:pPr>
            <w:r w:rsidRPr="008808A9">
              <w:rPr>
                <w:lang w:val="en-GB"/>
              </w:rPr>
              <w:t>Explore the realization of vetiver grass nurseries projects under the federal program “Expanded Public Work Programs”</w:t>
            </w:r>
          </w:p>
        </w:tc>
        <w:tc>
          <w:tcPr>
            <w:tcW w:w="3789" w:type="dxa"/>
            <w:vMerge/>
            <w:shd w:val="clear" w:color="auto" w:fill="auto"/>
          </w:tcPr>
          <w:p w14:paraId="53347F92" w14:textId="77777777" w:rsidR="004C41C1" w:rsidRPr="008808A9" w:rsidRDefault="004C41C1" w:rsidP="0077230B">
            <w:pPr>
              <w:pStyle w:val="Tabletext"/>
              <w:spacing w:after="0" w:line="240" w:lineRule="auto"/>
              <w:rPr>
                <w:lang w:val="en-GB"/>
              </w:rPr>
            </w:pPr>
          </w:p>
        </w:tc>
      </w:tr>
      <w:tr w:rsidR="004C41C1" w:rsidRPr="008808A9" w14:paraId="615C5CDF" w14:textId="77777777" w:rsidTr="0077230B">
        <w:tc>
          <w:tcPr>
            <w:tcW w:w="622" w:type="dxa"/>
            <w:shd w:val="clear" w:color="auto" w:fill="auto"/>
            <w:vAlign w:val="center"/>
          </w:tcPr>
          <w:p w14:paraId="770C3F44" w14:textId="77777777" w:rsidR="004C41C1" w:rsidRPr="008808A9" w:rsidRDefault="004C41C1" w:rsidP="0077230B">
            <w:pPr>
              <w:pStyle w:val="Tabletext"/>
              <w:spacing w:after="0" w:line="240" w:lineRule="auto"/>
              <w:rPr>
                <w:lang w:val="en-GB"/>
              </w:rPr>
            </w:pPr>
            <w:r w:rsidRPr="008808A9">
              <w:rPr>
                <w:lang w:val="en-GB"/>
              </w:rPr>
              <w:t>23</w:t>
            </w:r>
          </w:p>
        </w:tc>
        <w:tc>
          <w:tcPr>
            <w:tcW w:w="4134" w:type="dxa"/>
            <w:shd w:val="clear" w:color="auto" w:fill="auto"/>
            <w:vAlign w:val="center"/>
          </w:tcPr>
          <w:p w14:paraId="2BE4175B" w14:textId="77777777" w:rsidR="004C41C1" w:rsidRPr="008808A9" w:rsidRDefault="004C41C1" w:rsidP="0077230B">
            <w:pPr>
              <w:pStyle w:val="Tabletext"/>
              <w:spacing w:after="0" w:line="240" w:lineRule="auto"/>
              <w:rPr>
                <w:lang w:val="en-GB"/>
              </w:rPr>
            </w:pPr>
            <w:r w:rsidRPr="008808A9">
              <w:rPr>
                <w:lang w:val="en-GB"/>
              </w:rPr>
              <w:t>Carry out a feasibility evaluation of establishing community-operated urban farms</w:t>
            </w:r>
          </w:p>
        </w:tc>
        <w:tc>
          <w:tcPr>
            <w:tcW w:w="3789" w:type="dxa"/>
            <w:vMerge/>
            <w:shd w:val="clear" w:color="auto" w:fill="auto"/>
          </w:tcPr>
          <w:p w14:paraId="6860B714" w14:textId="77777777" w:rsidR="004C41C1" w:rsidRPr="008808A9" w:rsidRDefault="004C41C1" w:rsidP="0077230B">
            <w:pPr>
              <w:pStyle w:val="Tabletext"/>
              <w:spacing w:after="0" w:line="240" w:lineRule="auto"/>
              <w:rPr>
                <w:lang w:val="en-GB"/>
              </w:rPr>
            </w:pPr>
          </w:p>
        </w:tc>
      </w:tr>
      <w:tr w:rsidR="004C41C1" w:rsidRPr="008808A9" w14:paraId="62EE43E9" w14:textId="77777777" w:rsidTr="0077230B">
        <w:tc>
          <w:tcPr>
            <w:tcW w:w="622" w:type="dxa"/>
            <w:shd w:val="clear" w:color="auto" w:fill="auto"/>
            <w:vAlign w:val="center"/>
          </w:tcPr>
          <w:p w14:paraId="2F63B25A" w14:textId="77777777" w:rsidR="004C41C1" w:rsidRPr="008808A9" w:rsidRDefault="004C41C1" w:rsidP="0077230B">
            <w:pPr>
              <w:pStyle w:val="Tabletext"/>
              <w:spacing w:after="0" w:line="240" w:lineRule="auto"/>
              <w:rPr>
                <w:lang w:val="en-GB"/>
              </w:rPr>
            </w:pPr>
            <w:r w:rsidRPr="008808A9">
              <w:rPr>
                <w:lang w:val="en-GB"/>
              </w:rPr>
              <w:t>24</w:t>
            </w:r>
          </w:p>
        </w:tc>
        <w:tc>
          <w:tcPr>
            <w:tcW w:w="4134" w:type="dxa"/>
            <w:shd w:val="clear" w:color="auto" w:fill="auto"/>
            <w:vAlign w:val="center"/>
          </w:tcPr>
          <w:p w14:paraId="1EBDEA48" w14:textId="77777777" w:rsidR="004C41C1" w:rsidRPr="008808A9" w:rsidRDefault="004C41C1" w:rsidP="0077230B">
            <w:pPr>
              <w:pStyle w:val="Tabletext"/>
              <w:spacing w:after="0" w:line="240" w:lineRule="auto"/>
              <w:rPr>
                <w:lang w:val="en-GB"/>
              </w:rPr>
            </w:pPr>
            <w:r w:rsidRPr="008808A9">
              <w:rPr>
                <w:lang w:val="en-GB"/>
              </w:rPr>
              <w:t>Carry out a feasibility evaluation of setting up recycling programs in the community</w:t>
            </w:r>
          </w:p>
        </w:tc>
        <w:tc>
          <w:tcPr>
            <w:tcW w:w="3789" w:type="dxa"/>
            <w:vMerge/>
            <w:shd w:val="clear" w:color="auto" w:fill="auto"/>
          </w:tcPr>
          <w:p w14:paraId="76D19FD9" w14:textId="77777777" w:rsidR="004C41C1" w:rsidRPr="008808A9" w:rsidRDefault="004C41C1" w:rsidP="0077230B">
            <w:pPr>
              <w:pStyle w:val="Tabletext"/>
              <w:spacing w:after="0" w:line="240" w:lineRule="auto"/>
              <w:rPr>
                <w:lang w:val="en-GB"/>
              </w:rPr>
            </w:pPr>
          </w:p>
        </w:tc>
      </w:tr>
      <w:tr w:rsidR="004C41C1" w:rsidRPr="008808A9" w14:paraId="34EA77C0" w14:textId="77777777" w:rsidTr="0077230B">
        <w:tc>
          <w:tcPr>
            <w:tcW w:w="622" w:type="dxa"/>
            <w:shd w:val="clear" w:color="auto" w:fill="auto"/>
            <w:vAlign w:val="center"/>
          </w:tcPr>
          <w:p w14:paraId="69B03A0D" w14:textId="77777777" w:rsidR="004C41C1" w:rsidRPr="008808A9" w:rsidRDefault="004C41C1" w:rsidP="0077230B">
            <w:pPr>
              <w:pStyle w:val="Tabletext"/>
              <w:spacing w:after="0" w:line="240" w:lineRule="auto"/>
              <w:rPr>
                <w:lang w:val="en-GB"/>
              </w:rPr>
            </w:pPr>
            <w:r w:rsidRPr="008808A9">
              <w:rPr>
                <w:lang w:val="en-GB"/>
              </w:rPr>
              <w:t>25</w:t>
            </w:r>
          </w:p>
        </w:tc>
        <w:tc>
          <w:tcPr>
            <w:tcW w:w="4134" w:type="dxa"/>
            <w:shd w:val="clear" w:color="auto" w:fill="auto"/>
            <w:vAlign w:val="center"/>
          </w:tcPr>
          <w:p w14:paraId="28B000F5" w14:textId="77777777" w:rsidR="004C41C1" w:rsidRPr="008808A9" w:rsidRDefault="004C41C1" w:rsidP="0077230B">
            <w:pPr>
              <w:pStyle w:val="Tabletext"/>
              <w:spacing w:after="0" w:line="240" w:lineRule="auto"/>
              <w:rPr>
                <w:lang w:val="en-GB"/>
              </w:rPr>
            </w:pPr>
            <w:r w:rsidRPr="008808A9">
              <w:rPr>
                <w:lang w:val="en-GB"/>
              </w:rPr>
              <w:t>Enforcement of the Biodiversity Open Space Management Plan (BOSMAP)</w:t>
            </w:r>
          </w:p>
        </w:tc>
        <w:tc>
          <w:tcPr>
            <w:tcW w:w="3789" w:type="dxa"/>
            <w:vMerge w:val="restart"/>
            <w:shd w:val="clear" w:color="auto" w:fill="auto"/>
          </w:tcPr>
          <w:p w14:paraId="032170A1" w14:textId="77777777" w:rsidR="004C41C1" w:rsidRPr="008808A9" w:rsidRDefault="004C41C1" w:rsidP="0077230B">
            <w:pPr>
              <w:pStyle w:val="Tabletext"/>
              <w:spacing w:after="0" w:line="240" w:lineRule="auto"/>
              <w:rPr>
                <w:lang w:val="en-GB"/>
              </w:rPr>
            </w:pPr>
            <w:r w:rsidRPr="008808A9">
              <w:rPr>
                <w:lang w:val="en-GB"/>
              </w:rPr>
              <w:t>Protect biodiversity and increase awareness on the importance of ecosystem services in the municipality’s planning processes</w:t>
            </w:r>
          </w:p>
        </w:tc>
      </w:tr>
      <w:tr w:rsidR="004C41C1" w:rsidRPr="008808A9" w14:paraId="574A47A3" w14:textId="77777777" w:rsidTr="0077230B">
        <w:tc>
          <w:tcPr>
            <w:tcW w:w="622" w:type="dxa"/>
            <w:shd w:val="clear" w:color="auto" w:fill="auto"/>
            <w:vAlign w:val="center"/>
          </w:tcPr>
          <w:p w14:paraId="2200E17D" w14:textId="77777777" w:rsidR="004C41C1" w:rsidRPr="008808A9" w:rsidRDefault="004C41C1" w:rsidP="0077230B">
            <w:pPr>
              <w:pStyle w:val="Tabletext"/>
              <w:spacing w:after="0" w:line="240" w:lineRule="auto"/>
              <w:rPr>
                <w:lang w:val="en-GB"/>
              </w:rPr>
            </w:pPr>
            <w:r w:rsidRPr="008808A9">
              <w:rPr>
                <w:lang w:val="en-GB"/>
              </w:rPr>
              <w:t>26</w:t>
            </w:r>
          </w:p>
        </w:tc>
        <w:tc>
          <w:tcPr>
            <w:tcW w:w="4134" w:type="dxa"/>
            <w:shd w:val="clear" w:color="auto" w:fill="auto"/>
            <w:vAlign w:val="center"/>
          </w:tcPr>
          <w:p w14:paraId="16D72FA3" w14:textId="77777777" w:rsidR="004C41C1" w:rsidRPr="008808A9" w:rsidRDefault="004C41C1" w:rsidP="0077230B">
            <w:pPr>
              <w:pStyle w:val="Tabletext"/>
              <w:spacing w:after="0" w:line="240" w:lineRule="auto"/>
              <w:rPr>
                <w:lang w:val="en-GB"/>
              </w:rPr>
            </w:pPr>
            <w:r w:rsidRPr="008808A9">
              <w:rPr>
                <w:lang w:val="en-GB"/>
              </w:rPr>
              <w:t>Set targets for ecosystem and biodiversity protection</w:t>
            </w:r>
          </w:p>
        </w:tc>
        <w:tc>
          <w:tcPr>
            <w:tcW w:w="3789" w:type="dxa"/>
            <w:vMerge/>
            <w:shd w:val="clear" w:color="auto" w:fill="auto"/>
          </w:tcPr>
          <w:p w14:paraId="584B2EAB" w14:textId="77777777" w:rsidR="004C41C1" w:rsidRPr="008808A9" w:rsidRDefault="004C41C1" w:rsidP="0077230B">
            <w:pPr>
              <w:pStyle w:val="Tabletext"/>
              <w:spacing w:after="0" w:line="240" w:lineRule="auto"/>
              <w:rPr>
                <w:lang w:val="en-GB"/>
              </w:rPr>
            </w:pPr>
          </w:p>
        </w:tc>
      </w:tr>
      <w:tr w:rsidR="004C41C1" w:rsidRPr="008808A9" w14:paraId="757B4922" w14:textId="77777777" w:rsidTr="0077230B">
        <w:tc>
          <w:tcPr>
            <w:tcW w:w="622" w:type="dxa"/>
            <w:shd w:val="clear" w:color="auto" w:fill="auto"/>
            <w:vAlign w:val="center"/>
          </w:tcPr>
          <w:p w14:paraId="57AB192C" w14:textId="77777777" w:rsidR="004C41C1" w:rsidRPr="008808A9" w:rsidRDefault="004C41C1" w:rsidP="0077230B">
            <w:pPr>
              <w:pStyle w:val="Tabletext"/>
              <w:spacing w:after="0" w:line="240" w:lineRule="auto"/>
              <w:rPr>
                <w:lang w:val="en-GB"/>
              </w:rPr>
            </w:pPr>
            <w:r w:rsidRPr="008808A9">
              <w:rPr>
                <w:lang w:val="en-GB"/>
              </w:rPr>
              <w:t>27</w:t>
            </w:r>
          </w:p>
        </w:tc>
        <w:tc>
          <w:tcPr>
            <w:tcW w:w="4134" w:type="dxa"/>
            <w:shd w:val="clear" w:color="auto" w:fill="auto"/>
            <w:vAlign w:val="center"/>
          </w:tcPr>
          <w:p w14:paraId="59F18878" w14:textId="77777777" w:rsidR="004C41C1" w:rsidRPr="008808A9" w:rsidRDefault="004C41C1" w:rsidP="0077230B">
            <w:pPr>
              <w:pStyle w:val="Tabletext"/>
              <w:spacing w:after="0" w:line="240" w:lineRule="auto"/>
              <w:rPr>
                <w:lang w:val="en-GB"/>
              </w:rPr>
            </w:pPr>
            <w:r w:rsidRPr="008808A9">
              <w:rPr>
                <w:lang w:val="en-GB"/>
              </w:rPr>
              <w:t>Integration of green building, spatial development, and BOSMAP plans</w:t>
            </w:r>
          </w:p>
        </w:tc>
        <w:tc>
          <w:tcPr>
            <w:tcW w:w="3789" w:type="dxa"/>
            <w:vMerge/>
            <w:shd w:val="clear" w:color="auto" w:fill="auto"/>
          </w:tcPr>
          <w:p w14:paraId="220D5B7B" w14:textId="77777777" w:rsidR="004C41C1" w:rsidRPr="008808A9" w:rsidRDefault="004C41C1" w:rsidP="0077230B">
            <w:pPr>
              <w:pStyle w:val="Tabletext"/>
              <w:spacing w:after="0" w:line="240" w:lineRule="auto"/>
              <w:rPr>
                <w:lang w:val="en-GB"/>
              </w:rPr>
            </w:pPr>
          </w:p>
        </w:tc>
      </w:tr>
      <w:tr w:rsidR="004C41C1" w:rsidRPr="008808A9" w14:paraId="51E8FA08" w14:textId="77777777" w:rsidTr="0077230B">
        <w:tc>
          <w:tcPr>
            <w:tcW w:w="622" w:type="dxa"/>
            <w:shd w:val="clear" w:color="auto" w:fill="auto"/>
            <w:vAlign w:val="center"/>
          </w:tcPr>
          <w:p w14:paraId="15B19A2F" w14:textId="77777777" w:rsidR="004C41C1" w:rsidRPr="008808A9" w:rsidRDefault="004C41C1" w:rsidP="0077230B">
            <w:pPr>
              <w:pStyle w:val="Tabletext"/>
              <w:spacing w:after="0" w:line="240" w:lineRule="auto"/>
              <w:rPr>
                <w:lang w:val="en-GB"/>
              </w:rPr>
            </w:pPr>
            <w:r w:rsidRPr="008808A9">
              <w:rPr>
                <w:lang w:val="en-GB"/>
              </w:rPr>
              <w:t>28</w:t>
            </w:r>
          </w:p>
        </w:tc>
        <w:tc>
          <w:tcPr>
            <w:tcW w:w="4134" w:type="dxa"/>
            <w:shd w:val="clear" w:color="auto" w:fill="auto"/>
            <w:vAlign w:val="center"/>
          </w:tcPr>
          <w:p w14:paraId="5974C83A" w14:textId="77777777" w:rsidR="004C41C1" w:rsidRPr="008808A9" w:rsidRDefault="004C41C1" w:rsidP="0077230B">
            <w:pPr>
              <w:pStyle w:val="Tabletext"/>
              <w:spacing w:after="0" w:line="240" w:lineRule="auto"/>
              <w:rPr>
                <w:lang w:val="en-GB"/>
              </w:rPr>
            </w:pPr>
            <w:r w:rsidRPr="008808A9">
              <w:rPr>
                <w:lang w:val="en-GB"/>
              </w:rPr>
              <w:t>Capacity-building for government and non-government actors on the BOSMAP</w:t>
            </w:r>
          </w:p>
        </w:tc>
        <w:tc>
          <w:tcPr>
            <w:tcW w:w="3789" w:type="dxa"/>
            <w:vMerge/>
            <w:shd w:val="clear" w:color="auto" w:fill="auto"/>
          </w:tcPr>
          <w:p w14:paraId="70323A06" w14:textId="77777777" w:rsidR="004C41C1" w:rsidRPr="008808A9" w:rsidRDefault="004C41C1" w:rsidP="0077230B">
            <w:pPr>
              <w:pStyle w:val="Tabletext"/>
              <w:spacing w:after="0" w:line="240" w:lineRule="auto"/>
              <w:rPr>
                <w:lang w:val="en-GB"/>
              </w:rPr>
            </w:pPr>
          </w:p>
        </w:tc>
      </w:tr>
      <w:tr w:rsidR="004C41C1" w:rsidRPr="008808A9" w14:paraId="3DD55707" w14:textId="77777777" w:rsidTr="0077230B">
        <w:tc>
          <w:tcPr>
            <w:tcW w:w="622" w:type="dxa"/>
            <w:shd w:val="clear" w:color="auto" w:fill="auto"/>
            <w:vAlign w:val="center"/>
          </w:tcPr>
          <w:p w14:paraId="71CCD680" w14:textId="77777777" w:rsidR="004C41C1" w:rsidRPr="008808A9" w:rsidRDefault="004C41C1" w:rsidP="0077230B">
            <w:pPr>
              <w:pStyle w:val="Tabletext"/>
              <w:spacing w:after="0" w:line="240" w:lineRule="auto"/>
              <w:rPr>
                <w:lang w:val="en-GB"/>
              </w:rPr>
            </w:pPr>
            <w:r w:rsidRPr="008808A9">
              <w:rPr>
                <w:lang w:val="en-GB"/>
              </w:rPr>
              <w:t>29</w:t>
            </w:r>
          </w:p>
        </w:tc>
        <w:tc>
          <w:tcPr>
            <w:tcW w:w="4134" w:type="dxa"/>
            <w:shd w:val="clear" w:color="auto" w:fill="auto"/>
            <w:vAlign w:val="center"/>
          </w:tcPr>
          <w:p w14:paraId="5A4DE548" w14:textId="77777777" w:rsidR="004C41C1" w:rsidRPr="008808A9" w:rsidRDefault="004C41C1" w:rsidP="0077230B">
            <w:pPr>
              <w:pStyle w:val="Tabletext"/>
              <w:spacing w:after="0" w:line="240" w:lineRule="auto"/>
              <w:rPr>
                <w:lang w:val="en-GB"/>
              </w:rPr>
            </w:pPr>
            <w:r w:rsidRPr="008808A9">
              <w:rPr>
                <w:lang w:val="en-GB"/>
              </w:rPr>
              <w:t>Protection of high value ecosystems</w:t>
            </w:r>
          </w:p>
        </w:tc>
        <w:tc>
          <w:tcPr>
            <w:tcW w:w="3789" w:type="dxa"/>
            <w:vMerge/>
            <w:shd w:val="clear" w:color="auto" w:fill="auto"/>
          </w:tcPr>
          <w:p w14:paraId="7961F3DD" w14:textId="77777777" w:rsidR="004C41C1" w:rsidRPr="008808A9" w:rsidRDefault="004C41C1" w:rsidP="0077230B">
            <w:pPr>
              <w:pStyle w:val="Tabletext"/>
              <w:spacing w:after="0" w:line="240" w:lineRule="auto"/>
              <w:rPr>
                <w:lang w:val="en-GB"/>
              </w:rPr>
            </w:pPr>
          </w:p>
        </w:tc>
      </w:tr>
      <w:tr w:rsidR="004C41C1" w:rsidRPr="008808A9" w14:paraId="24D7B704" w14:textId="77777777" w:rsidTr="0077230B">
        <w:tc>
          <w:tcPr>
            <w:tcW w:w="622" w:type="dxa"/>
            <w:shd w:val="clear" w:color="auto" w:fill="auto"/>
            <w:vAlign w:val="center"/>
          </w:tcPr>
          <w:p w14:paraId="3C787731" w14:textId="77777777" w:rsidR="004C41C1" w:rsidRPr="008808A9" w:rsidRDefault="004C41C1" w:rsidP="0077230B">
            <w:pPr>
              <w:pStyle w:val="Tabletext"/>
              <w:spacing w:after="0" w:line="240" w:lineRule="auto"/>
              <w:rPr>
                <w:lang w:val="en-GB"/>
              </w:rPr>
            </w:pPr>
            <w:r w:rsidRPr="008808A9">
              <w:rPr>
                <w:lang w:val="en-GB"/>
              </w:rPr>
              <w:t>30</w:t>
            </w:r>
          </w:p>
        </w:tc>
        <w:tc>
          <w:tcPr>
            <w:tcW w:w="4134" w:type="dxa"/>
            <w:shd w:val="clear" w:color="auto" w:fill="auto"/>
            <w:vAlign w:val="center"/>
          </w:tcPr>
          <w:p w14:paraId="74816FDC" w14:textId="77777777" w:rsidR="004C41C1" w:rsidRPr="008808A9" w:rsidRDefault="004C41C1" w:rsidP="0077230B">
            <w:pPr>
              <w:pStyle w:val="Tabletext"/>
              <w:spacing w:after="0" w:line="240" w:lineRule="auto"/>
              <w:rPr>
                <w:lang w:val="en-GB"/>
              </w:rPr>
            </w:pPr>
            <w:r w:rsidRPr="008808A9">
              <w:rPr>
                <w:lang w:val="en-GB"/>
              </w:rPr>
              <w:t>Promote the establishment of conservation projects supported by communities and private sector actors</w:t>
            </w:r>
          </w:p>
        </w:tc>
        <w:tc>
          <w:tcPr>
            <w:tcW w:w="3789" w:type="dxa"/>
            <w:vMerge/>
            <w:shd w:val="clear" w:color="auto" w:fill="auto"/>
          </w:tcPr>
          <w:p w14:paraId="24AD3BB1" w14:textId="77777777" w:rsidR="004C41C1" w:rsidRPr="008808A9" w:rsidRDefault="004C41C1" w:rsidP="0077230B">
            <w:pPr>
              <w:pStyle w:val="Tabletext"/>
              <w:spacing w:after="0" w:line="240" w:lineRule="auto"/>
              <w:rPr>
                <w:lang w:val="en-GB"/>
              </w:rPr>
            </w:pPr>
          </w:p>
        </w:tc>
      </w:tr>
      <w:tr w:rsidR="004C41C1" w:rsidRPr="008808A9" w14:paraId="090D1947" w14:textId="77777777" w:rsidTr="0077230B">
        <w:tc>
          <w:tcPr>
            <w:tcW w:w="622" w:type="dxa"/>
            <w:shd w:val="clear" w:color="auto" w:fill="auto"/>
            <w:vAlign w:val="center"/>
          </w:tcPr>
          <w:p w14:paraId="0294D366" w14:textId="77777777" w:rsidR="004C41C1" w:rsidRPr="008808A9" w:rsidRDefault="004C41C1" w:rsidP="0077230B">
            <w:pPr>
              <w:pStyle w:val="Tabletext"/>
              <w:spacing w:after="0" w:line="240" w:lineRule="auto"/>
              <w:rPr>
                <w:lang w:val="en-GB"/>
              </w:rPr>
            </w:pPr>
            <w:r w:rsidRPr="008808A9">
              <w:rPr>
                <w:lang w:val="en-GB"/>
              </w:rPr>
              <w:t>31</w:t>
            </w:r>
          </w:p>
        </w:tc>
        <w:tc>
          <w:tcPr>
            <w:tcW w:w="4134" w:type="dxa"/>
            <w:shd w:val="clear" w:color="auto" w:fill="auto"/>
            <w:vAlign w:val="center"/>
          </w:tcPr>
          <w:p w14:paraId="227E9359" w14:textId="77777777" w:rsidR="004C41C1" w:rsidRPr="008808A9" w:rsidRDefault="004C41C1" w:rsidP="0077230B">
            <w:pPr>
              <w:pStyle w:val="Tabletext"/>
              <w:spacing w:after="0" w:line="240" w:lineRule="auto"/>
              <w:rPr>
                <w:lang w:val="en-GB"/>
              </w:rPr>
            </w:pPr>
            <w:r w:rsidRPr="008808A9">
              <w:rPr>
                <w:lang w:val="en-GB"/>
              </w:rPr>
              <w:t>Restoration of high-value ecosystems</w:t>
            </w:r>
          </w:p>
        </w:tc>
        <w:tc>
          <w:tcPr>
            <w:tcW w:w="3789" w:type="dxa"/>
            <w:vMerge/>
            <w:shd w:val="clear" w:color="auto" w:fill="auto"/>
          </w:tcPr>
          <w:p w14:paraId="6CE78603" w14:textId="77777777" w:rsidR="004C41C1" w:rsidRPr="008808A9" w:rsidRDefault="004C41C1" w:rsidP="0077230B">
            <w:pPr>
              <w:pStyle w:val="Tabletext"/>
              <w:spacing w:after="0" w:line="240" w:lineRule="auto"/>
              <w:rPr>
                <w:lang w:val="en-GB"/>
              </w:rPr>
            </w:pPr>
          </w:p>
        </w:tc>
      </w:tr>
      <w:tr w:rsidR="004C41C1" w:rsidRPr="008808A9" w14:paraId="5E17A572" w14:textId="77777777" w:rsidTr="0077230B">
        <w:tc>
          <w:tcPr>
            <w:tcW w:w="622" w:type="dxa"/>
            <w:shd w:val="clear" w:color="auto" w:fill="auto"/>
            <w:vAlign w:val="center"/>
          </w:tcPr>
          <w:p w14:paraId="568F79C1" w14:textId="77777777" w:rsidR="004C41C1" w:rsidRPr="008808A9" w:rsidRDefault="004C41C1" w:rsidP="0077230B">
            <w:pPr>
              <w:pStyle w:val="Tabletext"/>
              <w:spacing w:after="0" w:line="240" w:lineRule="auto"/>
              <w:rPr>
                <w:lang w:val="en-GB"/>
              </w:rPr>
            </w:pPr>
            <w:r w:rsidRPr="008808A9">
              <w:rPr>
                <w:lang w:val="en-GB"/>
              </w:rPr>
              <w:t>32</w:t>
            </w:r>
          </w:p>
        </w:tc>
        <w:tc>
          <w:tcPr>
            <w:tcW w:w="4134" w:type="dxa"/>
            <w:shd w:val="clear" w:color="auto" w:fill="auto"/>
            <w:vAlign w:val="center"/>
          </w:tcPr>
          <w:p w14:paraId="593ECD75" w14:textId="77777777" w:rsidR="004C41C1" w:rsidRPr="008808A9" w:rsidRDefault="004C41C1" w:rsidP="0077230B">
            <w:pPr>
              <w:pStyle w:val="Tabletext"/>
              <w:spacing w:after="0" w:line="240" w:lineRule="auto"/>
              <w:rPr>
                <w:lang w:val="en-GB"/>
              </w:rPr>
            </w:pPr>
            <w:r w:rsidRPr="008808A9">
              <w:rPr>
                <w:lang w:val="en-GB"/>
              </w:rPr>
              <w:t>Development, implementation, and enforcement of coastal buffers and set-back lines</w:t>
            </w:r>
          </w:p>
        </w:tc>
        <w:tc>
          <w:tcPr>
            <w:tcW w:w="3789" w:type="dxa"/>
            <w:vMerge/>
            <w:shd w:val="clear" w:color="auto" w:fill="auto"/>
          </w:tcPr>
          <w:p w14:paraId="595CF45E" w14:textId="77777777" w:rsidR="004C41C1" w:rsidRPr="008808A9" w:rsidRDefault="004C41C1" w:rsidP="0077230B">
            <w:pPr>
              <w:pStyle w:val="Tabletext"/>
              <w:spacing w:after="0" w:line="240" w:lineRule="auto"/>
              <w:rPr>
                <w:lang w:val="en-GB"/>
              </w:rPr>
            </w:pPr>
          </w:p>
        </w:tc>
      </w:tr>
      <w:tr w:rsidR="004C41C1" w:rsidRPr="008808A9" w14:paraId="2CA2F03A" w14:textId="77777777" w:rsidTr="0077230B">
        <w:tc>
          <w:tcPr>
            <w:tcW w:w="622" w:type="dxa"/>
            <w:shd w:val="clear" w:color="auto" w:fill="auto"/>
            <w:vAlign w:val="center"/>
          </w:tcPr>
          <w:p w14:paraId="4C32E473" w14:textId="77777777" w:rsidR="004C41C1" w:rsidRPr="008808A9" w:rsidRDefault="004C41C1" w:rsidP="0077230B">
            <w:pPr>
              <w:pStyle w:val="Tabletext"/>
              <w:spacing w:after="0" w:line="240" w:lineRule="auto"/>
              <w:rPr>
                <w:lang w:val="en-GB"/>
              </w:rPr>
            </w:pPr>
            <w:r w:rsidRPr="008808A9">
              <w:rPr>
                <w:lang w:val="en-GB"/>
              </w:rPr>
              <w:t>33</w:t>
            </w:r>
          </w:p>
        </w:tc>
        <w:tc>
          <w:tcPr>
            <w:tcW w:w="4134" w:type="dxa"/>
            <w:shd w:val="clear" w:color="auto" w:fill="auto"/>
            <w:vAlign w:val="center"/>
          </w:tcPr>
          <w:p w14:paraId="5772E80B" w14:textId="77777777" w:rsidR="004C41C1" w:rsidRPr="008808A9" w:rsidRDefault="004C41C1" w:rsidP="0077230B">
            <w:pPr>
              <w:pStyle w:val="Tabletext"/>
              <w:spacing w:after="0" w:line="240" w:lineRule="auto"/>
              <w:rPr>
                <w:lang w:val="en-GB"/>
              </w:rPr>
            </w:pPr>
            <w:r w:rsidRPr="008808A9">
              <w:rPr>
                <w:lang w:val="en-GB"/>
              </w:rPr>
              <w:t>Evaluate the value of ecosystem services and estimate beneficiaries in KwaDukuza</w:t>
            </w:r>
          </w:p>
        </w:tc>
        <w:tc>
          <w:tcPr>
            <w:tcW w:w="3789" w:type="dxa"/>
            <w:vMerge/>
            <w:shd w:val="clear" w:color="auto" w:fill="auto"/>
          </w:tcPr>
          <w:p w14:paraId="6E3CC6C9" w14:textId="77777777" w:rsidR="004C41C1" w:rsidRPr="008808A9" w:rsidRDefault="004C41C1" w:rsidP="0077230B">
            <w:pPr>
              <w:pStyle w:val="Tabletext"/>
              <w:spacing w:after="0" w:line="240" w:lineRule="auto"/>
              <w:rPr>
                <w:lang w:val="en-GB"/>
              </w:rPr>
            </w:pPr>
          </w:p>
        </w:tc>
      </w:tr>
    </w:tbl>
    <w:p w14:paraId="4D06983E" w14:textId="14F73846" w:rsidR="005F38DA" w:rsidRPr="008808A9" w:rsidRDefault="005F38DA" w:rsidP="00964144">
      <w:pPr>
        <w:tabs>
          <w:tab w:val="left" w:pos="936"/>
        </w:tabs>
        <w:spacing w:after="0"/>
        <w:rPr>
          <w:lang w:val="en-GB"/>
        </w:rPr>
      </w:pPr>
    </w:p>
    <w:p w14:paraId="26853A13" w14:textId="122EA469" w:rsidR="00964144" w:rsidRPr="008808A9" w:rsidRDefault="00964144" w:rsidP="00964144">
      <w:pPr>
        <w:rPr>
          <w:lang w:val="en-GB"/>
        </w:rPr>
      </w:pPr>
      <w:r w:rsidRPr="008808A9">
        <w:rPr>
          <w:lang w:val="en-GB"/>
        </w:rPr>
        <w:t xml:space="preserve">Source: Adapted from </w:t>
      </w:r>
      <w:r w:rsidRPr="008808A9">
        <w:rPr>
          <w:lang w:val="en-GB"/>
        </w:rPr>
        <w:fldChar w:fldCharType="begin" w:fldLock="1"/>
      </w:r>
      <w:r w:rsidR="0061214A" w:rsidRPr="008808A9">
        <w:rPr>
          <w:lang w:val="en-GB"/>
        </w:rPr>
        <w:instrText>ADDIN CSL_CITATION {"citationItems":[{"id":"ITEM-1","itemData":{"author":[{"dropping-particle":"","family":"KwaDukuza Local Municipality","given":"","non-dropping-particle":"","parse-names":false,"suffix":""}],"id":"ITEM-1","issued":{"date-parts":[["2015"]]},"number-of-pages":"46","publisher-place":"KwaDukuza, Durban, South Africa","title":"Low Emissions Development Strategic Framework and Action Plan. Executive Summary","type":"report"},"uris":["http://www.mendeley.com/documents/?uuid=747136a6-ca25-455a-8cf0-7ed91ba892ce"]}],"mendeley":{"formattedCitation":"(KwaDukuza Local Municipality, 2015)","plainTextFormattedCitation":"(KwaDukuza Local Municipality, 2015)","previouslyFormattedCitation":"(KwaDukuza Local Municipality, 2015)"},"properties":{"noteIndex":0},"schema":"https://github.com/citation-style-language/schema/raw/master/csl-citation.json"}</w:instrText>
      </w:r>
      <w:r w:rsidRPr="008808A9">
        <w:rPr>
          <w:lang w:val="en-GB"/>
        </w:rPr>
        <w:fldChar w:fldCharType="separate"/>
      </w:r>
      <w:r w:rsidRPr="008808A9">
        <w:rPr>
          <w:noProof/>
          <w:lang w:val="en-GB"/>
        </w:rPr>
        <w:t>(KwaDukuza Local Municipality, 2015)</w:t>
      </w:r>
      <w:r w:rsidRPr="008808A9">
        <w:rPr>
          <w:lang w:val="en-GB"/>
        </w:rPr>
        <w:fldChar w:fldCharType="end"/>
      </w:r>
    </w:p>
    <w:p w14:paraId="6B368B27" w14:textId="77777777" w:rsidR="00964144" w:rsidRPr="008808A9" w:rsidRDefault="00964144" w:rsidP="004C41C1">
      <w:pPr>
        <w:tabs>
          <w:tab w:val="left" w:pos="936"/>
        </w:tabs>
        <w:rPr>
          <w:lang w:val="en-GB"/>
        </w:rPr>
      </w:pPr>
    </w:p>
    <w:sectPr w:rsidR="00964144" w:rsidRPr="008808A9">
      <w:endnotePr>
        <w:numFmt w:val="decimal"/>
      </w:endnotePr>
      <w:type w:val="oddPage"/>
      <w:pgSz w:w="11907" w:h="16839" w:code="9"/>
      <w:pgMar w:top="1440" w:right="1531" w:bottom="1531" w:left="1701"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3F03221" w14:textId="77777777" w:rsidR="00D218EE" w:rsidRDefault="00D218EE">
      <w:r>
        <w:separator/>
      </w:r>
    </w:p>
  </w:endnote>
  <w:endnote w:type="continuationSeparator" w:id="0">
    <w:p w14:paraId="5B3046C3" w14:textId="77777777" w:rsidR="00D218EE" w:rsidRDefault="00D218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Bookman">
    <w:charset w:val="00"/>
    <w:family w:val="auto"/>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TimesNewRoman">
    <w:altName w:val="Arial Unicode MS"/>
    <w:panose1 w:val="00000000000000000000"/>
    <w:charset w:val="00"/>
    <w:family w:val="roman"/>
    <w:notTrueType/>
    <w:pitch w:val="default"/>
    <w:sig w:usb0="00000000" w:usb1="08080000" w:usb2="00000010" w:usb3="00000000" w:csb0="00100001" w:csb1="00000000"/>
  </w:font>
  <w:font w:name="Times">
    <w:panose1 w:val="02020603050405020304"/>
    <w:charset w:val="00"/>
    <w:family w:val="roman"/>
    <w:pitch w:val="variable"/>
    <w:sig w:usb0="E0002EFF" w:usb1="C000785B" w:usb2="00000009" w:usb3="00000000" w:csb0="000001FF" w:csb1="00000000"/>
  </w:font>
  <w:font w:name="Lucida Grande">
    <w:altName w:val="Segoe UI"/>
    <w:charset w:val="00"/>
    <w:family w:val="swiss"/>
    <w:pitch w:val="variable"/>
    <w:sig w:usb0="E1000AEF" w:usb1="5000A1FF" w:usb2="00000000" w:usb3="00000000" w:csb0="000001BF" w:csb1="00000000"/>
  </w:font>
  <w:font w:name="Calibri">
    <w:panose1 w:val="020F0502020204030204"/>
    <w:charset w:val="00"/>
    <w:family w:val="swiss"/>
    <w:pitch w:val="variable"/>
    <w:sig w:usb0="E4002EFF" w:usb1="C000247B" w:usb2="00000009" w:usb3="00000000" w:csb0="000001FF" w:csb1="00000000"/>
  </w:font>
  <w:font w:name="TheSans B4 SemiLight">
    <w:altName w:val="TheSans B4 SemiLight"/>
    <w:panose1 w:val="00000000000000000000"/>
    <w:charset w:val="00"/>
    <w:family w:val="swiss"/>
    <w:notTrueType/>
    <w:pitch w:val="default"/>
    <w:sig w:usb0="00000003" w:usb1="00000000" w:usb2="00000000" w:usb3="00000000" w:csb0="00000001" w:csb1="00000000"/>
  </w:font>
  <w:font w:name="RkdtgwAdvPTimes">
    <w:altName w:val="Cambria"/>
    <w:panose1 w:val="00000000000000000000"/>
    <w:charset w:val="00"/>
    <w:family w:val="roman"/>
    <w:notTrueType/>
    <w:pitch w:val="default"/>
    <w:sig w:usb0="00000003" w:usb1="00000000" w:usb2="00000000" w:usb3="00000000" w:csb0="00000001" w:csb1="00000000"/>
  </w:font>
  <w:font w:name="AdvPS6F00">
    <w:altName w:val="Cambria"/>
    <w:panose1 w:val="00000000000000000000"/>
    <w:charset w:val="00"/>
    <w:family w:val="roman"/>
    <w:notTrueType/>
    <w:pitch w:val="default"/>
    <w:sig w:usb0="00000003" w:usb1="00000000" w:usb2="00000000" w:usb3="00000000" w:csb0="00000001" w:csb1="00000000"/>
  </w:font>
  <w:font w:name="GillSansStd">
    <w:altName w:val="Calibri"/>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EF87896" w14:textId="18291708" w:rsidR="001415C9" w:rsidRDefault="001415C9">
    <w:pPr>
      <w:pStyle w:val="Normalnolineafter"/>
      <w:jc w:val="center"/>
      <w:rPr>
        <w:lang w:val="sv-SE"/>
      </w:rPr>
    </w:pPr>
    <w:r>
      <w:rPr>
        <w:noProof/>
      </w:rPr>
      <w:drawing>
        <wp:anchor distT="0" distB="0" distL="114300" distR="114300" simplePos="0" relativeHeight="251662336" behindDoc="1" locked="0" layoutInCell="0" allowOverlap="0" wp14:anchorId="651BCBA2" wp14:editId="0CE3BF28">
          <wp:simplePos x="0" y="0"/>
          <wp:positionH relativeFrom="margin">
            <wp:align>center</wp:align>
          </wp:positionH>
          <wp:positionV relativeFrom="page">
            <wp:posOffset>9491345</wp:posOffset>
          </wp:positionV>
          <wp:extent cx="2292985" cy="875030"/>
          <wp:effectExtent l="0" t="0" r="0" b="0"/>
          <wp:wrapTight wrapText="bothSides">
            <wp:wrapPolygon edited="0">
              <wp:start x="0" y="0"/>
              <wp:lineTo x="0" y="21161"/>
              <wp:lineTo x="21355" y="21161"/>
              <wp:lineTo x="21355" y="0"/>
              <wp:lineTo x="0" y="0"/>
            </wp:wrapPolygon>
          </wp:wrapTight>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92985" cy="875030"/>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333B51B" w14:textId="77777777" w:rsidR="001415C9" w:rsidRDefault="001415C9">
    <w:pPr>
      <w:pStyle w:val="Footer"/>
      <w:tabs>
        <w:tab w:val="clear" w:pos="8640"/>
      </w:tabs>
      <w:ind w:right="-1"/>
      <w:jc w:val="left"/>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EB1B244" w14:textId="77777777" w:rsidR="001415C9" w:rsidRDefault="001415C9">
    <w:pPr>
      <w:pStyle w:val="Footer"/>
      <w:jc w:val="right"/>
    </w:pPr>
    <w:r>
      <w:rPr>
        <w:rStyle w:val="PageNumber"/>
      </w:rPr>
      <w:fldChar w:fldCharType="begin"/>
    </w:r>
    <w:r>
      <w:rPr>
        <w:rStyle w:val="PageNumber"/>
      </w:rPr>
      <w:instrText xml:space="preserve"> PAGE </w:instrText>
    </w:r>
    <w:r>
      <w:rPr>
        <w:rStyle w:val="PageNumber"/>
      </w:rPr>
      <w:fldChar w:fldCharType="separate"/>
    </w:r>
    <w:r>
      <w:rPr>
        <w:rStyle w:val="PageNumber"/>
        <w:noProof/>
      </w:rPr>
      <w:t>3</w:t>
    </w:r>
    <w:r>
      <w:rPr>
        <w:rStyle w:val="PageNumbe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9AA3DAB" w14:textId="77777777" w:rsidR="00D218EE" w:rsidRDefault="00D218EE">
      <w:pPr>
        <w:spacing w:after="120"/>
      </w:pPr>
      <w:r>
        <w:separator/>
      </w:r>
    </w:p>
  </w:footnote>
  <w:footnote w:type="continuationSeparator" w:id="0">
    <w:p w14:paraId="12709B9C" w14:textId="77777777" w:rsidR="00D218EE" w:rsidRDefault="00D218EE">
      <w:r>
        <w:continuationSeparator/>
      </w:r>
    </w:p>
  </w:footnote>
  <w:footnote w:id="1">
    <w:p w14:paraId="6F495F4B" w14:textId="77777777" w:rsidR="001415C9" w:rsidRPr="006B121B" w:rsidRDefault="001415C9" w:rsidP="001517E6">
      <w:pPr>
        <w:pStyle w:val="FootnoteText"/>
        <w:rPr>
          <w:lang w:val="en-GB"/>
        </w:rPr>
      </w:pPr>
      <w:r w:rsidRPr="00093FD7">
        <w:rPr>
          <w:rStyle w:val="FootnoteReference"/>
        </w:rPr>
        <w:footnoteRef/>
      </w:r>
      <w:r w:rsidRPr="006B121B">
        <w:rPr>
          <w:lang w:val="en-GB"/>
        </w:rPr>
        <w:t xml:space="preserve"> The fifteen dimensions considered </w:t>
      </w:r>
      <w:r>
        <w:rPr>
          <w:lang w:val="en-GB"/>
        </w:rPr>
        <w:t xml:space="preserve">in the multidimensional poverty indicator </w:t>
      </w:r>
      <w:r w:rsidRPr="006B121B">
        <w:rPr>
          <w:lang w:val="en-GB"/>
        </w:rPr>
        <w:t>are</w:t>
      </w:r>
      <w:r>
        <w:rPr>
          <w:lang w:val="en-GB"/>
        </w:rPr>
        <w:t xml:space="preserve"> prevalence of i</w:t>
      </w:r>
      <w:r w:rsidRPr="006B121B">
        <w:rPr>
          <w:lang w:val="en-GB"/>
        </w:rPr>
        <w:t xml:space="preserve">nformal work, </w:t>
      </w:r>
      <w:r>
        <w:rPr>
          <w:lang w:val="en-GB"/>
        </w:rPr>
        <w:t>long-term unemployment, child labour, lo</w:t>
      </w:r>
      <w:r w:rsidRPr="006B121B">
        <w:rPr>
          <w:lang w:val="en-GB"/>
        </w:rPr>
        <w:t>w educational achievement</w:t>
      </w:r>
      <w:r>
        <w:rPr>
          <w:lang w:val="en-GB"/>
        </w:rPr>
        <w:t xml:space="preserve">, </w:t>
      </w:r>
      <w:r w:rsidRPr="006B121B">
        <w:rPr>
          <w:lang w:val="en-GB"/>
        </w:rPr>
        <w:t xml:space="preserve"> educational lags, </w:t>
      </w:r>
      <w:r>
        <w:rPr>
          <w:lang w:val="en-GB"/>
        </w:rPr>
        <w:t>illiteracy, school absenteeism, lack of access to healthcare, b</w:t>
      </w:r>
      <w:r w:rsidRPr="006B121B">
        <w:rPr>
          <w:lang w:val="en-GB"/>
        </w:rPr>
        <w:t xml:space="preserve">arriers to accessing health services, </w:t>
      </w:r>
      <w:r>
        <w:rPr>
          <w:lang w:val="en-GB"/>
        </w:rPr>
        <w:t xml:space="preserve">barriers to accessing </w:t>
      </w:r>
      <w:r w:rsidRPr="006B121B">
        <w:rPr>
          <w:lang w:val="en-GB"/>
        </w:rPr>
        <w:t>early childhood care,</w:t>
      </w:r>
      <w:r>
        <w:rPr>
          <w:lang w:val="en-GB"/>
        </w:rPr>
        <w:t xml:space="preserve"> i</w:t>
      </w:r>
      <w:r w:rsidRPr="006B121B">
        <w:rPr>
          <w:lang w:val="en-GB"/>
        </w:rPr>
        <w:t>nadequate disposal of excreta,</w:t>
      </w:r>
      <w:r>
        <w:rPr>
          <w:lang w:val="en-GB"/>
        </w:rPr>
        <w:t xml:space="preserve"> c</w:t>
      </w:r>
      <w:r w:rsidRPr="006B121B">
        <w:rPr>
          <w:lang w:val="en-GB"/>
        </w:rPr>
        <w:t>ritical overcrowding</w:t>
      </w:r>
      <w:r>
        <w:rPr>
          <w:lang w:val="en-GB"/>
        </w:rPr>
        <w:t xml:space="preserve"> in housing</w:t>
      </w:r>
      <w:r w:rsidRPr="006B121B">
        <w:rPr>
          <w:lang w:val="en-GB"/>
        </w:rPr>
        <w:t xml:space="preserve">, </w:t>
      </w:r>
      <w:r>
        <w:rPr>
          <w:lang w:val="en-GB"/>
        </w:rPr>
        <w:t>l</w:t>
      </w:r>
      <w:r w:rsidRPr="006B121B">
        <w:rPr>
          <w:lang w:val="en-GB"/>
        </w:rPr>
        <w:t xml:space="preserve">ack of access to improved water, </w:t>
      </w:r>
      <w:r>
        <w:rPr>
          <w:lang w:val="en-GB"/>
        </w:rPr>
        <w:t>use of i</w:t>
      </w:r>
      <w:r w:rsidRPr="006B121B">
        <w:rPr>
          <w:lang w:val="en-GB"/>
        </w:rPr>
        <w:t>nadequate building materials</w:t>
      </w:r>
      <w:r>
        <w:rPr>
          <w:lang w:val="en-GB"/>
        </w:rPr>
        <w:t xml:space="preserve"> for walls and flooring.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D50823F" w14:textId="30DF2368" w:rsidR="001415C9" w:rsidRPr="00D63AD0" w:rsidRDefault="001415C9">
    <w:pPr>
      <w:pStyle w:val="Header"/>
      <w:jc w:val="center"/>
    </w:pPr>
    <w:r w:rsidRPr="00D63AD0">
      <w:rPr>
        <w:rFonts w:ascii="Arial" w:hAnsi="Arial" w:cs="Arial"/>
        <w:iCs/>
      </w:rPr>
      <w:t>IIIEE Theses 20</w:t>
    </w:r>
    <w:r>
      <w:rPr>
        <w:rFonts w:ascii="Arial" w:hAnsi="Arial" w:cs="Arial"/>
        <w:iCs/>
      </w:rPr>
      <w:t>20</w:t>
    </w:r>
    <w:r w:rsidRPr="00D63AD0">
      <w:rPr>
        <w:rFonts w:ascii="Arial" w:hAnsi="Arial" w:cs="Arial"/>
        <w:iCs/>
      </w:rPr>
      <w:t>:</w:t>
    </w:r>
    <w:r>
      <w:rPr>
        <w:rFonts w:ascii="Arial" w:hAnsi="Arial" w:cs="Arial"/>
        <w:iCs/>
      </w:rPr>
      <w:t>18</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6AACC92C"/>
    <w:lvl w:ilvl="0">
      <w:start w:val="1"/>
      <w:numFmt w:val="decimal"/>
      <w:pStyle w:val="ListNumber5"/>
      <w:lvlText w:val="%1."/>
      <w:lvlJc w:val="left"/>
      <w:pPr>
        <w:tabs>
          <w:tab w:val="num" w:pos="3832"/>
        </w:tabs>
        <w:ind w:left="3832" w:hanging="360"/>
      </w:pPr>
    </w:lvl>
  </w:abstractNum>
  <w:abstractNum w:abstractNumId="1" w15:restartNumberingAfterBreak="0">
    <w:nsid w:val="FFFFFF7D"/>
    <w:multiLevelType w:val="singleLevel"/>
    <w:tmpl w:val="773473AC"/>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8B1A09DC"/>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D20C9392"/>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A3B4DE38"/>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CB0ADBB0"/>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6B68DA8"/>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5FCEC358"/>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2B70D29A"/>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6900AB6A"/>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FFFFFFFE"/>
    <w:multiLevelType w:val="singleLevel"/>
    <w:tmpl w:val="D79289C6"/>
    <w:lvl w:ilvl="0">
      <w:numFmt w:val="decimal"/>
      <w:pStyle w:val="List1"/>
      <w:lvlText w:val="*"/>
      <w:lvlJc w:val="left"/>
    </w:lvl>
  </w:abstractNum>
  <w:abstractNum w:abstractNumId="11" w15:restartNumberingAfterBreak="0">
    <w:nsid w:val="00043566"/>
    <w:multiLevelType w:val="multilevel"/>
    <w:tmpl w:val="737000A2"/>
    <w:lvl w:ilvl="0">
      <w:start w:val="1"/>
      <w:numFmt w:val="decimal"/>
      <w:pStyle w:val="Heading1"/>
      <w:lvlText w:val="%1"/>
      <w:lvlJc w:val="left"/>
      <w:pPr>
        <w:tabs>
          <w:tab w:val="num" w:pos="432"/>
        </w:tabs>
        <w:ind w:left="432" w:hanging="432"/>
      </w:pPr>
    </w:lvl>
    <w:lvl w:ilvl="1">
      <w:start w:val="1"/>
      <w:numFmt w:val="decimal"/>
      <w:pStyle w:val="Heading2"/>
      <w:lvlText w:val="%1.%2"/>
      <w:lvlJc w:val="left"/>
      <w:pPr>
        <w:tabs>
          <w:tab w:val="num" w:pos="576"/>
        </w:tabs>
        <w:ind w:left="576" w:hanging="576"/>
      </w:pPr>
    </w:lvl>
    <w:lvl w:ilvl="2">
      <w:start w:val="1"/>
      <w:numFmt w:val="decimal"/>
      <w:pStyle w:val="Heading3"/>
      <w:lvlText w:val="%1.%2.%3"/>
      <w:lvlJc w:val="left"/>
      <w:pPr>
        <w:tabs>
          <w:tab w:val="num" w:pos="7560"/>
        </w:tabs>
        <w:ind w:left="7560" w:hanging="720"/>
      </w:pPr>
    </w:lvl>
    <w:lvl w:ilvl="3">
      <w:start w:val="1"/>
      <w:numFmt w:val="decimal"/>
      <w:lvlText w:val="%1.%2.%3.%4"/>
      <w:lvlJc w:val="left"/>
      <w:pPr>
        <w:tabs>
          <w:tab w:val="num" w:pos="864"/>
        </w:tabs>
        <w:ind w:left="864" w:hanging="864"/>
      </w:pPr>
    </w:lvl>
    <w:lvl w:ilvl="4">
      <w:start w:val="1"/>
      <w:numFmt w:val="decimal"/>
      <w:pStyle w:val="Heading5"/>
      <w:lvlText w:val="%1.%2.%3.%4.%5"/>
      <w:lvlJc w:val="left"/>
      <w:pPr>
        <w:tabs>
          <w:tab w:val="num" w:pos="1008"/>
        </w:tabs>
        <w:ind w:left="1008" w:hanging="1008"/>
      </w:pPr>
    </w:lvl>
    <w:lvl w:ilvl="5">
      <w:start w:val="1"/>
      <w:numFmt w:val="decimal"/>
      <w:pStyle w:val="Heading6"/>
      <w:lvlText w:val="%1.%2.%3.%4.%5.%6"/>
      <w:lvlJc w:val="left"/>
      <w:pPr>
        <w:tabs>
          <w:tab w:val="num" w:pos="1152"/>
        </w:tabs>
        <w:ind w:left="1152" w:hanging="1152"/>
      </w:pPr>
    </w:lvl>
    <w:lvl w:ilvl="6">
      <w:start w:val="1"/>
      <w:numFmt w:val="decimal"/>
      <w:pStyle w:val="Heading7"/>
      <w:lvlText w:val="%1.%2.%3.%4.%5.%6.%7"/>
      <w:lvlJc w:val="left"/>
      <w:pPr>
        <w:tabs>
          <w:tab w:val="num" w:pos="1296"/>
        </w:tabs>
        <w:ind w:left="1296" w:hanging="1296"/>
      </w:pPr>
    </w:lvl>
    <w:lvl w:ilvl="7">
      <w:start w:val="1"/>
      <w:numFmt w:val="decimal"/>
      <w:pStyle w:val="Heading8"/>
      <w:lvlText w:val="%1.%2.%3.%4.%5.%6.%7.%8"/>
      <w:lvlJc w:val="left"/>
      <w:pPr>
        <w:tabs>
          <w:tab w:val="num" w:pos="1440"/>
        </w:tabs>
        <w:ind w:left="1440" w:hanging="1440"/>
      </w:pPr>
    </w:lvl>
    <w:lvl w:ilvl="8">
      <w:start w:val="1"/>
      <w:numFmt w:val="decimal"/>
      <w:pStyle w:val="Heading9"/>
      <w:lvlText w:val="%1.%2.%3.%4.%5.%6.%7.%8.%9"/>
      <w:lvlJc w:val="left"/>
      <w:pPr>
        <w:tabs>
          <w:tab w:val="num" w:pos="1584"/>
        </w:tabs>
        <w:ind w:left="1584" w:hanging="1584"/>
      </w:pPr>
    </w:lvl>
  </w:abstractNum>
  <w:abstractNum w:abstractNumId="12" w15:restartNumberingAfterBreak="0">
    <w:nsid w:val="14CA504F"/>
    <w:multiLevelType w:val="hybridMultilevel"/>
    <w:tmpl w:val="63949058"/>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19784460"/>
    <w:multiLevelType w:val="hybridMultilevel"/>
    <w:tmpl w:val="E07EDA70"/>
    <w:lvl w:ilvl="0" w:tplc="C26C236A">
      <w:start w:val="1"/>
      <w:numFmt w:val="bullet"/>
      <w:lvlText w:val="-"/>
      <w:lvlJc w:val="left"/>
      <w:pPr>
        <w:ind w:left="720" w:hanging="360"/>
      </w:pPr>
      <w:rPr>
        <w:rFonts w:ascii="Garamond" w:eastAsia="Times New Roman" w:hAnsi="Garamond"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3F15BE3"/>
    <w:multiLevelType w:val="hybridMultilevel"/>
    <w:tmpl w:val="9AD0B6B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15" w15:restartNumberingAfterBreak="0">
    <w:nsid w:val="363F597A"/>
    <w:multiLevelType w:val="hybridMultilevel"/>
    <w:tmpl w:val="292A7F1C"/>
    <w:lvl w:ilvl="0" w:tplc="EDB00AC6">
      <w:start w:val="1"/>
      <w:numFmt w:val="bullet"/>
      <w:pStyle w:val="NormalBold"/>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BA12E59"/>
    <w:multiLevelType w:val="hybridMultilevel"/>
    <w:tmpl w:val="08284BD6"/>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4EEA345B"/>
    <w:multiLevelType w:val="hybridMultilevel"/>
    <w:tmpl w:val="81AAF1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03C4941"/>
    <w:multiLevelType w:val="hybridMultilevel"/>
    <w:tmpl w:val="7B5CE900"/>
    <w:lvl w:ilvl="0" w:tplc="743ECF68">
      <w:start w:val="3"/>
      <w:numFmt w:val="bullet"/>
      <w:lvlText w:val="-"/>
      <w:lvlJc w:val="left"/>
      <w:pPr>
        <w:ind w:left="720" w:hanging="360"/>
      </w:pPr>
      <w:rPr>
        <w:rFonts w:ascii="Garamond" w:eastAsia="Times New Roman" w:hAnsi="Garamond"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25B2EDC"/>
    <w:multiLevelType w:val="hybridMultilevel"/>
    <w:tmpl w:val="D938D02C"/>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537B6FF3"/>
    <w:multiLevelType w:val="hybridMultilevel"/>
    <w:tmpl w:val="EDE4D786"/>
    <w:lvl w:ilvl="0" w:tplc="2C841B0C">
      <w:start w:val="1"/>
      <w:numFmt w:val="bullet"/>
      <w:lvlText w:val="-"/>
      <w:lvlJc w:val="left"/>
      <w:pPr>
        <w:ind w:left="720" w:hanging="360"/>
      </w:pPr>
      <w:rPr>
        <w:rFonts w:ascii="Garamond" w:eastAsia="Times New Roman" w:hAnsi="Garamond"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79A6916"/>
    <w:multiLevelType w:val="hybridMultilevel"/>
    <w:tmpl w:val="6444F0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8DC3FC7"/>
    <w:multiLevelType w:val="hybridMultilevel"/>
    <w:tmpl w:val="F9F269C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9E271B5"/>
    <w:multiLevelType w:val="hybridMultilevel"/>
    <w:tmpl w:val="00E0D404"/>
    <w:lvl w:ilvl="0" w:tplc="601A2878">
      <w:start w:val="1"/>
      <w:numFmt w:val="bullet"/>
      <w:lvlText w:val="-"/>
      <w:lvlJc w:val="left"/>
      <w:pPr>
        <w:ind w:left="720" w:hanging="360"/>
      </w:pPr>
      <w:rPr>
        <w:rFonts w:ascii="Garamond" w:eastAsia="Times New Roman" w:hAnsi="Garamond"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2F64B37"/>
    <w:multiLevelType w:val="hybridMultilevel"/>
    <w:tmpl w:val="8C143D2C"/>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63B13F16"/>
    <w:multiLevelType w:val="hybridMultilevel"/>
    <w:tmpl w:val="909C3FD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884504E"/>
    <w:multiLevelType w:val="hybridMultilevel"/>
    <w:tmpl w:val="3D8A2A0A"/>
    <w:lvl w:ilvl="0" w:tplc="2620ED96">
      <w:start w:val="1"/>
      <w:numFmt w:val="bullet"/>
      <w:lvlText w:val="-"/>
      <w:lvlJc w:val="left"/>
      <w:pPr>
        <w:ind w:left="720" w:hanging="360"/>
      </w:pPr>
      <w:rPr>
        <w:rFonts w:ascii="Garamond" w:eastAsia="Times New Roman" w:hAnsi="Garamond"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C820D09"/>
    <w:multiLevelType w:val="hybridMultilevel"/>
    <w:tmpl w:val="B25E3F5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76125BBD"/>
    <w:multiLevelType w:val="hybridMultilevel"/>
    <w:tmpl w:val="45509D54"/>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cs="Wingdings" w:hint="default"/>
      </w:rPr>
    </w:lvl>
    <w:lvl w:ilvl="3" w:tplc="04090001" w:tentative="1">
      <w:start w:val="1"/>
      <w:numFmt w:val="bullet"/>
      <w:lvlText w:val=""/>
      <w:lvlJc w:val="left"/>
      <w:pPr>
        <w:ind w:left="2520" w:hanging="360"/>
      </w:pPr>
      <w:rPr>
        <w:rFonts w:ascii="Symbol" w:hAnsi="Symbol" w:cs="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cs="Wingdings" w:hint="default"/>
      </w:rPr>
    </w:lvl>
    <w:lvl w:ilvl="6" w:tplc="04090001" w:tentative="1">
      <w:start w:val="1"/>
      <w:numFmt w:val="bullet"/>
      <w:lvlText w:val=""/>
      <w:lvlJc w:val="left"/>
      <w:pPr>
        <w:ind w:left="4680" w:hanging="360"/>
      </w:pPr>
      <w:rPr>
        <w:rFonts w:ascii="Symbol" w:hAnsi="Symbol" w:cs="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cs="Wingdings" w:hint="default"/>
      </w:rPr>
    </w:lvl>
  </w:abstractNum>
  <w:num w:numId="1">
    <w:abstractNumId w:val="10"/>
    <w:lvlOverride w:ilvl="0">
      <w:lvl w:ilvl="0">
        <w:start w:val="1"/>
        <w:numFmt w:val="bullet"/>
        <w:pStyle w:val="List1"/>
        <w:lvlText w:val="•"/>
        <w:legacy w:legacy="1" w:legacySpace="0" w:legacyIndent="360"/>
        <w:lvlJc w:val="left"/>
        <w:pPr>
          <w:ind w:left="360" w:hanging="360"/>
        </w:pPr>
      </w:lvl>
    </w:lvlOverride>
  </w:num>
  <w:num w:numId="2">
    <w:abstractNumId w:val="9"/>
  </w:num>
  <w:num w:numId="3">
    <w:abstractNumId w:val="7"/>
  </w:num>
  <w:num w:numId="4">
    <w:abstractNumId w:val="6"/>
  </w:num>
  <w:num w:numId="5">
    <w:abstractNumId w:val="5"/>
  </w:num>
  <w:num w:numId="6">
    <w:abstractNumId w:val="4"/>
  </w:num>
  <w:num w:numId="7">
    <w:abstractNumId w:val="8"/>
  </w:num>
  <w:num w:numId="8">
    <w:abstractNumId w:val="3"/>
  </w:num>
  <w:num w:numId="9">
    <w:abstractNumId w:val="2"/>
  </w:num>
  <w:num w:numId="10">
    <w:abstractNumId w:val="1"/>
  </w:num>
  <w:num w:numId="11">
    <w:abstractNumId w:val="0"/>
  </w:num>
  <w:num w:numId="12">
    <w:abstractNumId w:val="15"/>
  </w:num>
  <w:num w:numId="13">
    <w:abstractNumId w:val="11"/>
  </w:num>
  <w:num w:numId="14">
    <w:abstractNumId w:val="25"/>
  </w:num>
  <w:num w:numId="15">
    <w:abstractNumId w:val="22"/>
  </w:num>
  <w:num w:numId="16">
    <w:abstractNumId w:val="21"/>
  </w:num>
  <w:num w:numId="17">
    <w:abstractNumId w:val="12"/>
  </w:num>
  <w:num w:numId="18">
    <w:abstractNumId w:val="24"/>
  </w:num>
  <w:num w:numId="19">
    <w:abstractNumId w:val="19"/>
  </w:num>
  <w:num w:numId="20">
    <w:abstractNumId w:val="16"/>
  </w:num>
  <w:num w:numId="21">
    <w:abstractNumId w:val="28"/>
  </w:num>
  <w:num w:numId="22">
    <w:abstractNumId w:val="14"/>
  </w:num>
  <w:num w:numId="23">
    <w:abstractNumId w:val="27"/>
  </w:num>
  <w:num w:numId="24">
    <w:abstractNumId w:val="17"/>
  </w:num>
  <w:num w:numId="25">
    <w:abstractNumId w:val="23"/>
  </w:num>
  <w:num w:numId="26">
    <w:abstractNumId w:val="13"/>
  </w:num>
  <w:num w:numId="27">
    <w:abstractNumId w:val="20"/>
  </w:num>
  <w:num w:numId="28">
    <w:abstractNumId w:val="26"/>
  </w:num>
  <w:num w:numId="29">
    <w:abstractNumId w:val="18"/>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mirrorMargins/>
  <w:activeWritingStyle w:appName="MSWord" w:lang="en-GB" w:vendorID="64" w:dllVersion="6" w:nlCheck="1" w:checkStyle="1"/>
  <w:activeWritingStyle w:appName="MSWord" w:lang="en-US" w:vendorID="64" w:dllVersion="6" w:nlCheck="1" w:checkStyle="1"/>
  <w:activeWritingStyle w:appName="MSWord" w:lang="en-GB" w:vendorID="64" w:dllVersion="5" w:nlCheck="1" w:checkStyle="1"/>
  <w:activeWritingStyle w:appName="MSWord" w:lang="en-US" w:vendorID="64" w:dllVersion="5" w:nlCheck="1" w:checkStyle="1"/>
  <w:activeWritingStyle w:appName="MSWord" w:lang="en-US" w:vendorID="64" w:dllVersion="4096" w:nlCheck="1" w:checkStyle="0"/>
  <w:activeWritingStyle w:appName="MSWord" w:lang="sv-SE" w:vendorID="64" w:dllVersion="4096" w:nlCheck="1" w:checkStyle="0"/>
  <w:activeWritingStyle w:appName="MSWord" w:lang="pt-BR" w:vendorID="64" w:dllVersion="4096" w:nlCheck="1" w:checkStyle="0"/>
  <w:activeWritingStyle w:appName="MSWord" w:lang="fr-FR" w:vendorID="64" w:dllVersion="4096" w:nlCheck="1" w:checkStyle="0"/>
  <w:activeWritingStyle w:appName="MSWord" w:lang="fr-FR" w:vendorID="64" w:dllVersion="6" w:nlCheck="1" w:checkStyle="0"/>
  <w:activeWritingStyle w:appName="MSWord" w:lang="en-US" w:vendorID="64" w:dllVersion="0" w:nlCheck="1" w:checkStyle="0"/>
  <w:activeWritingStyle w:appName="MSWord" w:lang="fr-FR" w:vendorID="64" w:dllVersion="0" w:nlCheck="1" w:checkStyle="0"/>
  <w:activeWritingStyle w:appName="MSWord" w:lang="en-GB" w:vendorID="64" w:dllVersion="0" w:nlCheck="1" w:checkStyle="0"/>
  <w:activeWritingStyle w:appName="MSWord" w:lang="es-MX" w:vendorID="64" w:dllVersion="0" w:nlCheck="1" w:checkStyle="0"/>
  <w:proofState w:spelling="clean"/>
  <w:attachedTemplate r:id="rId1"/>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hyphenationZone w:val="425"/>
  <w:doNotHyphenateCaps/>
  <w:evenAndOddHeaders/>
  <w:drawingGridHorizontalSpacing w:val="110"/>
  <w:drawingGridVerticalSpacing w:val="299"/>
  <w:displayHorizontalDrawingGridEvery w:val="2"/>
  <w:displayVerticalDrawingGridEvery w:val="0"/>
  <w:noPunctuationKerning/>
  <w:characterSpacingControl w:val="doNotCompress"/>
  <w:hdrShapeDefaults>
    <o:shapedefaults v:ext="edit" spidmax="2049"/>
  </w:hdrShapeDefaults>
  <w:footnotePr>
    <w:footnote w:id="-1"/>
    <w:footnote w:id="0"/>
  </w:footnotePr>
  <w:endnotePr>
    <w:numFmt w:val="decimal"/>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60DC"/>
    <w:rsid w:val="000000F1"/>
    <w:rsid w:val="000005F1"/>
    <w:rsid w:val="000007B4"/>
    <w:rsid w:val="00000B30"/>
    <w:rsid w:val="00000E52"/>
    <w:rsid w:val="0000105A"/>
    <w:rsid w:val="000013C3"/>
    <w:rsid w:val="00001B64"/>
    <w:rsid w:val="00002497"/>
    <w:rsid w:val="00002859"/>
    <w:rsid w:val="00002993"/>
    <w:rsid w:val="000029AC"/>
    <w:rsid w:val="00002D59"/>
    <w:rsid w:val="00002FCA"/>
    <w:rsid w:val="000034C1"/>
    <w:rsid w:val="00003555"/>
    <w:rsid w:val="00003FB6"/>
    <w:rsid w:val="00004543"/>
    <w:rsid w:val="0000456E"/>
    <w:rsid w:val="000047CD"/>
    <w:rsid w:val="0000481E"/>
    <w:rsid w:val="00004A1E"/>
    <w:rsid w:val="00005496"/>
    <w:rsid w:val="00005BB4"/>
    <w:rsid w:val="00005C91"/>
    <w:rsid w:val="00005D4B"/>
    <w:rsid w:val="0000675D"/>
    <w:rsid w:val="00006B5F"/>
    <w:rsid w:val="00006DD4"/>
    <w:rsid w:val="0000720B"/>
    <w:rsid w:val="000073A0"/>
    <w:rsid w:val="000075FE"/>
    <w:rsid w:val="00007762"/>
    <w:rsid w:val="00007B01"/>
    <w:rsid w:val="00007B63"/>
    <w:rsid w:val="00010401"/>
    <w:rsid w:val="000106E7"/>
    <w:rsid w:val="00010A7A"/>
    <w:rsid w:val="00010B48"/>
    <w:rsid w:val="00010C77"/>
    <w:rsid w:val="00010CB8"/>
    <w:rsid w:val="0001134A"/>
    <w:rsid w:val="000113C8"/>
    <w:rsid w:val="0001151E"/>
    <w:rsid w:val="000116DA"/>
    <w:rsid w:val="00011903"/>
    <w:rsid w:val="0001261E"/>
    <w:rsid w:val="00012908"/>
    <w:rsid w:val="00012C34"/>
    <w:rsid w:val="0001307B"/>
    <w:rsid w:val="000133EE"/>
    <w:rsid w:val="000135FC"/>
    <w:rsid w:val="0001365F"/>
    <w:rsid w:val="0001395E"/>
    <w:rsid w:val="00013A8F"/>
    <w:rsid w:val="00013ED7"/>
    <w:rsid w:val="00014153"/>
    <w:rsid w:val="00014438"/>
    <w:rsid w:val="000147C4"/>
    <w:rsid w:val="00014F97"/>
    <w:rsid w:val="0001544D"/>
    <w:rsid w:val="000155E4"/>
    <w:rsid w:val="00015875"/>
    <w:rsid w:val="00015A07"/>
    <w:rsid w:val="0001640D"/>
    <w:rsid w:val="0001676D"/>
    <w:rsid w:val="0001680A"/>
    <w:rsid w:val="00016F3D"/>
    <w:rsid w:val="0001754B"/>
    <w:rsid w:val="000175A1"/>
    <w:rsid w:val="00017DC5"/>
    <w:rsid w:val="000200B3"/>
    <w:rsid w:val="000201D2"/>
    <w:rsid w:val="000206A8"/>
    <w:rsid w:val="00020B85"/>
    <w:rsid w:val="0002119A"/>
    <w:rsid w:val="00021808"/>
    <w:rsid w:val="000219C4"/>
    <w:rsid w:val="00021C62"/>
    <w:rsid w:val="00021C6B"/>
    <w:rsid w:val="00022018"/>
    <w:rsid w:val="0002229F"/>
    <w:rsid w:val="00022751"/>
    <w:rsid w:val="00022BE6"/>
    <w:rsid w:val="00023328"/>
    <w:rsid w:val="00023D03"/>
    <w:rsid w:val="00023E0D"/>
    <w:rsid w:val="000241D3"/>
    <w:rsid w:val="0002421B"/>
    <w:rsid w:val="000244E1"/>
    <w:rsid w:val="00024618"/>
    <w:rsid w:val="00024634"/>
    <w:rsid w:val="000246EF"/>
    <w:rsid w:val="00024805"/>
    <w:rsid w:val="000249D5"/>
    <w:rsid w:val="000249E4"/>
    <w:rsid w:val="00024A08"/>
    <w:rsid w:val="00024B3F"/>
    <w:rsid w:val="00024C4E"/>
    <w:rsid w:val="0002549D"/>
    <w:rsid w:val="0002618E"/>
    <w:rsid w:val="00026476"/>
    <w:rsid w:val="00026496"/>
    <w:rsid w:val="000266FB"/>
    <w:rsid w:val="00026838"/>
    <w:rsid w:val="0002693D"/>
    <w:rsid w:val="0002705A"/>
    <w:rsid w:val="0002741B"/>
    <w:rsid w:val="00027FAA"/>
    <w:rsid w:val="000301DE"/>
    <w:rsid w:val="000303E0"/>
    <w:rsid w:val="000309D2"/>
    <w:rsid w:val="00030B22"/>
    <w:rsid w:val="00030CF7"/>
    <w:rsid w:val="00030F9E"/>
    <w:rsid w:val="000310C5"/>
    <w:rsid w:val="00031328"/>
    <w:rsid w:val="00031457"/>
    <w:rsid w:val="00031A12"/>
    <w:rsid w:val="00031C27"/>
    <w:rsid w:val="00031E6B"/>
    <w:rsid w:val="00031F5C"/>
    <w:rsid w:val="00032124"/>
    <w:rsid w:val="0003285A"/>
    <w:rsid w:val="00032981"/>
    <w:rsid w:val="00032A60"/>
    <w:rsid w:val="000335BE"/>
    <w:rsid w:val="0003398C"/>
    <w:rsid w:val="00034325"/>
    <w:rsid w:val="00034506"/>
    <w:rsid w:val="00034DBE"/>
    <w:rsid w:val="000350FF"/>
    <w:rsid w:val="000352FB"/>
    <w:rsid w:val="00035341"/>
    <w:rsid w:val="000354EA"/>
    <w:rsid w:val="000357B4"/>
    <w:rsid w:val="00035904"/>
    <w:rsid w:val="0003598A"/>
    <w:rsid w:val="00035F63"/>
    <w:rsid w:val="0003616B"/>
    <w:rsid w:val="0003685F"/>
    <w:rsid w:val="00036EB1"/>
    <w:rsid w:val="00036F29"/>
    <w:rsid w:val="000370C1"/>
    <w:rsid w:val="00037548"/>
    <w:rsid w:val="000376ED"/>
    <w:rsid w:val="000378DC"/>
    <w:rsid w:val="00037D42"/>
    <w:rsid w:val="00037D9B"/>
    <w:rsid w:val="000403BC"/>
    <w:rsid w:val="000408AE"/>
    <w:rsid w:val="000408E4"/>
    <w:rsid w:val="0004096F"/>
    <w:rsid w:val="00041342"/>
    <w:rsid w:val="00041513"/>
    <w:rsid w:val="00041742"/>
    <w:rsid w:val="000420BF"/>
    <w:rsid w:val="0004216B"/>
    <w:rsid w:val="00042FDA"/>
    <w:rsid w:val="00043279"/>
    <w:rsid w:val="000433B2"/>
    <w:rsid w:val="00043A4D"/>
    <w:rsid w:val="00044597"/>
    <w:rsid w:val="00044801"/>
    <w:rsid w:val="000448AD"/>
    <w:rsid w:val="0004499B"/>
    <w:rsid w:val="00044DF3"/>
    <w:rsid w:val="000458BD"/>
    <w:rsid w:val="00046036"/>
    <w:rsid w:val="00046805"/>
    <w:rsid w:val="00047188"/>
    <w:rsid w:val="000474F6"/>
    <w:rsid w:val="00047698"/>
    <w:rsid w:val="000478B4"/>
    <w:rsid w:val="00047A6D"/>
    <w:rsid w:val="00047CFF"/>
    <w:rsid w:val="00047DB2"/>
    <w:rsid w:val="00047DD5"/>
    <w:rsid w:val="00050789"/>
    <w:rsid w:val="000507B7"/>
    <w:rsid w:val="00050C0D"/>
    <w:rsid w:val="00050C29"/>
    <w:rsid w:val="00051229"/>
    <w:rsid w:val="00051268"/>
    <w:rsid w:val="00051B9D"/>
    <w:rsid w:val="000524EB"/>
    <w:rsid w:val="00052577"/>
    <w:rsid w:val="000525EF"/>
    <w:rsid w:val="000526BA"/>
    <w:rsid w:val="00052966"/>
    <w:rsid w:val="00052CB4"/>
    <w:rsid w:val="00053341"/>
    <w:rsid w:val="000534E9"/>
    <w:rsid w:val="000537CA"/>
    <w:rsid w:val="00053A0D"/>
    <w:rsid w:val="00053C6B"/>
    <w:rsid w:val="00053C6E"/>
    <w:rsid w:val="00054926"/>
    <w:rsid w:val="00055039"/>
    <w:rsid w:val="00055313"/>
    <w:rsid w:val="00055CDC"/>
    <w:rsid w:val="00055F58"/>
    <w:rsid w:val="000560AD"/>
    <w:rsid w:val="000564B0"/>
    <w:rsid w:val="00056864"/>
    <w:rsid w:val="00056940"/>
    <w:rsid w:val="00056960"/>
    <w:rsid w:val="00056B29"/>
    <w:rsid w:val="00056BBD"/>
    <w:rsid w:val="00056C47"/>
    <w:rsid w:val="000573D6"/>
    <w:rsid w:val="000578E8"/>
    <w:rsid w:val="0006009B"/>
    <w:rsid w:val="00060318"/>
    <w:rsid w:val="00060676"/>
    <w:rsid w:val="00060FD0"/>
    <w:rsid w:val="000610F5"/>
    <w:rsid w:val="00061248"/>
    <w:rsid w:val="0006150D"/>
    <w:rsid w:val="000615A9"/>
    <w:rsid w:val="000616B9"/>
    <w:rsid w:val="0006171C"/>
    <w:rsid w:val="00061AD3"/>
    <w:rsid w:val="00061C0D"/>
    <w:rsid w:val="000626AD"/>
    <w:rsid w:val="0006279C"/>
    <w:rsid w:val="000631F5"/>
    <w:rsid w:val="000634AA"/>
    <w:rsid w:val="00063861"/>
    <w:rsid w:val="00063E55"/>
    <w:rsid w:val="00063F3B"/>
    <w:rsid w:val="00063F83"/>
    <w:rsid w:val="00064089"/>
    <w:rsid w:val="00064186"/>
    <w:rsid w:val="000643C1"/>
    <w:rsid w:val="00064627"/>
    <w:rsid w:val="00064D16"/>
    <w:rsid w:val="0006505F"/>
    <w:rsid w:val="0006536A"/>
    <w:rsid w:val="00065732"/>
    <w:rsid w:val="00065762"/>
    <w:rsid w:val="000658B8"/>
    <w:rsid w:val="000658D4"/>
    <w:rsid w:val="0006596C"/>
    <w:rsid w:val="00065FC3"/>
    <w:rsid w:val="00066222"/>
    <w:rsid w:val="000662CC"/>
    <w:rsid w:val="00066694"/>
    <w:rsid w:val="000670FF"/>
    <w:rsid w:val="00067209"/>
    <w:rsid w:val="0006730A"/>
    <w:rsid w:val="0006783D"/>
    <w:rsid w:val="00067B4C"/>
    <w:rsid w:val="00067DE1"/>
    <w:rsid w:val="00070048"/>
    <w:rsid w:val="00070216"/>
    <w:rsid w:val="0007045F"/>
    <w:rsid w:val="000706D0"/>
    <w:rsid w:val="00070DD6"/>
    <w:rsid w:val="00071272"/>
    <w:rsid w:val="000714C2"/>
    <w:rsid w:val="0007155D"/>
    <w:rsid w:val="00071721"/>
    <w:rsid w:val="00071A7D"/>
    <w:rsid w:val="00071DD6"/>
    <w:rsid w:val="00071FEC"/>
    <w:rsid w:val="000721F3"/>
    <w:rsid w:val="0007231F"/>
    <w:rsid w:val="00072A27"/>
    <w:rsid w:val="00072A55"/>
    <w:rsid w:val="00072B16"/>
    <w:rsid w:val="00072E1D"/>
    <w:rsid w:val="00072FBC"/>
    <w:rsid w:val="00072FFF"/>
    <w:rsid w:val="00073066"/>
    <w:rsid w:val="00073705"/>
    <w:rsid w:val="00073D3C"/>
    <w:rsid w:val="00073DCB"/>
    <w:rsid w:val="00073DF9"/>
    <w:rsid w:val="00074130"/>
    <w:rsid w:val="00074632"/>
    <w:rsid w:val="00074863"/>
    <w:rsid w:val="00074DD4"/>
    <w:rsid w:val="00075860"/>
    <w:rsid w:val="00075896"/>
    <w:rsid w:val="000758F4"/>
    <w:rsid w:val="00075A3E"/>
    <w:rsid w:val="00076BD6"/>
    <w:rsid w:val="00076CCF"/>
    <w:rsid w:val="000771F3"/>
    <w:rsid w:val="00077469"/>
    <w:rsid w:val="000779ED"/>
    <w:rsid w:val="00077CC3"/>
    <w:rsid w:val="00077CE4"/>
    <w:rsid w:val="00077F5E"/>
    <w:rsid w:val="000804BB"/>
    <w:rsid w:val="00080582"/>
    <w:rsid w:val="000809D4"/>
    <w:rsid w:val="00080C69"/>
    <w:rsid w:val="000810D8"/>
    <w:rsid w:val="0008129A"/>
    <w:rsid w:val="00081B0D"/>
    <w:rsid w:val="00081D86"/>
    <w:rsid w:val="000828F6"/>
    <w:rsid w:val="00082937"/>
    <w:rsid w:val="000829E0"/>
    <w:rsid w:val="00082A4E"/>
    <w:rsid w:val="00082AC0"/>
    <w:rsid w:val="00082BF2"/>
    <w:rsid w:val="00082EA4"/>
    <w:rsid w:val="00082EEC"/>
    <w:rsid w:val="00083346"/>
    <w:rsid w:val="000834AE"/>
    <w:rsid w:val="000839BF"/>
    <w:rsid w:val="00083DD7"/>
    <w:rsid w:val="00083EA5"/>
    <w:rsid w:val="00083FC0"/>
    <w:rsid w:val="000840A5"/>
    <w:rsid w:val="000845BA"/>
    <w:rsid w:val="0008482A"/>
    <w:rsid w:val="00084839"/>
    <w:rsid w:val="0008491E"/>
    <w:rsid w:val="00084D14"/>
    <w:rsid w:val="00084D4B"/>
    <w:rsid w:val="00084E27"/>
    <w:rsid w:val="00084F0B"/>
    <w:rsid w:val="00085490"/>
    <w:rsid w:val="000855FF"/>
    <w:rsid w:val="000856FA"/>
    <w:rsid w:val="000857C5"/>
    <w:rsid w:val="00085A1F"/>
    <w:rsid w:val="000860BF"/>
    <w:rsid w:val="00086382"/>
    <w:rsid w:val="00086743"/>
    <w:rsid w:val="00086AEC"/>
    <w:rsid w:val="00086D6B"/>
    <w:rsid w:val="00087164"/>
    <w:rsid w:val="00087244"/>
    <w:rsid w:val="00087B73"/>
    <w:rsid w:val="00087CCF"/>
    <w:rsid w:val="00087E4F"/>
    <w:rsid w:val="00087EFD"/>
    <w:rsid w:val="00087F2B"/>
    <w:rsid w:val="000903EA"/>
    <w:rsid w:val="00090413"/>
    <w:rsid w:val="00090BED"/>
    <w:rsid w:val="00090FBB"/>
    <w:rsid w:val="0009102C"/>
    <w:rsid w:val="0009118B"/>
    <w:rsid w:val="000911AB"/>
    <w:rsid w:val="000911FD"/>
    <w:rsid w:val="00091690"/>
    <w:rsid w:val="000917B2"/>
    <w:rsid w:val="00091C5C"/>
    <w:rsid w:val="0009256E"/>
    <w:rsid w:val="00092654"/>
    <w:rsid w:val="00092A64"/>
    <w:rsid w:val="00092B2C"/>
    <w:rsid w:val="00092EE7"/>
    <w:rsid w:val="00093FD7"/>
    <w:rsid w:val="00094397"/>
    <w:rsid w:val="00094561"/>
    <w:rsid w:val="000946FD"/>
    <w:rsid w:val="00094763"/>
    <w:rsid w:val="0009494E"/>
    <w:rsid w:val="000952DA"/>
    <w:rsid w:val="000954FB"/>
    <w:rsid w:val="00095579"/>
    <w:rsid w:val="000959BB"/>
    <w:rsid w:val="000961DC"/>
    <w:rsid w:val="00096347"/>
    <w:rsid w:val="0009640A"/>
    <w:rsid w:val="00096411"/>
    <w:rsid w:val="000967E1"/>
    <w:rsid w:val="00096849"/>
    <w:rsid w:val="0009687C"/>
    <w:rsid w:val="00096FCC"/>
    <w:rsid w:val="00097675"/>
    <w:rsid w:val="00097FF2"/>
    <w:rsid w:val="000A06B4"/>
    <w:rsid w:val="000A0BC0"/>
    <w:rsid w:val="000A0F74"/>
    <w:rsid w:val="000A1150"/>
    <w:rsid w:val="000A1696"/>
    <w:rsid w:val="000A1B72"/>
    <w:rsid w:val="000A2294"/>
    <w:rsid w:val="000A22AC"/>
    <w:rsid w:val="000A2423"/>
    <w:rsid w:val="000A2660"/>
    <w:rsid w:val="000A2B97"/>
    <w:rsid w:val="000A3390"/>
    <w:rsid w:val="000A3A0F"/>
    <w:rsid w:val="000A3C1F"/>
    <w:rsid w:val="000A420D"/>
    <w:rsid w:val="000A441C"/>
    <w:rsid w:val="000A44FD"/>
    <w:rsid w:val="000A4A7C"/>
    <w:rsid w:val="000A4EF2"/>
    <w:rsid w:val="000A52CB"/>
    <w:rsid w:val="000A546E"/>
    <w:rsid w:val="000A565D"/>
    <w:rsid w:val="000A5E5A"/>
    <w:rsid w:val="000A6476"/>
    <w:rsid w:val="000A69D8"/>
    <w:rsid w:val="000A71B5"/>
    <w:rsid w:val="000A71D9"/>
    <w:rsid w:val="000A7239"/>
    <w:rsid w:val="000A72EB"/>
    <w:rsid w:val="000A74E7"/>
    <w:rsid w:val="000A7B92"/>
    <w:rsid w:val="000A7C64"/>
    <w:rsid w:val="000A7E1E"/>
    <w:rsid w:val="000B000D"/>
    <w:rsid w:val="000B003E"/>
    <w:rsid w:val="000B00F3"/>
    <w:rsid w:val="000B038C"/>
    <w:rsid w:val="000B056C"/>
    <w:rsid w:val="000B0A46"/>
    <w:rsid w:val="000B11E4"/>
    <w:rsid w:val="000B1409"/>
    <w:rsid w:val="000B15DF"/>
    <w:rsid w:val="000B15F8"/>
    <w:rsid w:val="000B1D88"/>
    <w:rsid w:val="000B245D"/>
    <w:rsid w:val="000B269E"/>
    <w:rsid w:val="000B2757"/>
    <w:rsid w:val="000B2798"/>
    <w:rsid w:val="000B285B"/>
    <w:rsid w:val="000B2B32"/>
    <w:rsid w:val="000B2E9C"/>
    <w:rsid w:val="000B3E4B"/>
    <w:rsid w:val="000B40D1"/>
    <w:rsid w:val="000B4531"/>
    <w:rsid w:val="000B4600"/>
    <w:rsid w:val="000B460B"/>
    <w:rsid w:val="000B4657"/>
    <w:rsid w:val="000B48AD"/>
    <w:rsid w:val="000B4E1C"/>
    <w:rsid w:val="000B5A97"/>
    <w:rsid w:val="000B5B9D"/>
    <w:rsid w:val="000B60CB"/>
    <w:rsid w:val="000B637E"/>
    <w:rsid w:val="000B642D"/>
    <w:rsid w:val="000B65AA"/>
    <w:rsid w:val="000B6870"/>
    <w:rsid w:val="000B68AF"/>
    <w:rsid w:val="000B69ED"/>
    <w:rsid w:val="000B6BF6"/>
    <w:rsid w:val="000B6F47"/>
    <w:rsid w:val="000B6FA4"/>
    <w:rsid w:val="000C0367"/>
    <w:rsid w:val="000C0452"/>
    <w:rsid w:val="000C0527"/>
    <w:rsid w:val="000C0708"/>
    <w:rsid w:val="000C115D"/>
    <w:rsid w:val="000C146B"/>
    <w:rsid w:val="000C1611"/>
    <w:rsid w:val="000C18FE"/>
    <w:rsid w:val="000C208F"/>
    <w:rsid w:val="000C24C1"/>
    <w:rsid w:val="000C2522"/>
    <w:rsid w:val="000C2CE8"/>
    <w:rsid w:val="000C3132"/>
    <w:rsid w:val="000C3244"/>
    <w:rsid w:val="000C3539"/>
    <w:rsid w:val="000C3DD0"/>
    <w:rsid w:val="000C41FB"/>
    <w:rsid w:val="000C424E"/>
    <w:rsid w:val="000C4368"/>
    <w:rsid w:val="000C445F"/>
    <w:rsid w:val="000C4B8F"/>
    <w:rsid w:val="000C4BE5"/>
    <w:rsid w:val="000C4BF1"/>
    <w:rsid w:val="000C5420"/>
    <w:rsid w:val="000C5733"/>
    <w:rsid w:val="000C5A3B"/>
    <w:rsid w:val="000C62DC"/>
    <w:rsid w:val="000C673A"/>
    <w:rsid w:val="000C6DE4"/>
    <w:rsid w:val="000C73E8"/>
    <w:rsid w:val="000C73F7"/>
    <w:rsid w:val="000C7495"/>
    <w:rsid w:val="000D05A1"/>
    <w:rsid w:val="000D0973"/>
    <w:rsid w:val="000D0A68"/>
    <w:rsid w:val="000D0A93"/>
    <w:rsid w:val="000D0FA6"/>
    <w:rsid w:val="000D121F"/>
    <w:rsid w:val="000D19E6"/>
    <w:rsid w:val="000D1B62"/>
    <w:rsid w:val="000D212E"/>
    <w:rsid w:val="000D21BA"/>
    <w:rsid w:val="000D2320"/>
    <w:rsid w:val="000D24BC"/>
    <w:rsid w:val="000D24F5"/>
    <w:rsid w:val="000D274B"/>
    <w:rsid w:val="000D2811"/>
    <w:rsid w:val="000D29D6"/>
    <w:rsid w:val="000D303B"/>
    <w:rsid w:val="000D3190"/>
    <w:rsid w:val="000D3216"/>
    <w:rsid w:val="000D338B"/>
    <w:rsid w:val="000D3538"/>
    <w:rsid w:val="000D425D"/>
    <w:rsid w:val="000D4584"/>
    <w:rsid w:val="000D4870"/>
    <w:rsid w:val="000D4B1D"/>
    <w:rsid w:val="000D4E49"/>
    <w:rsid w:val="000D52FC"/>
    <w:rsid w:val="000D5610"/>
    <w:rsid w:val="000D5782"/>
    <w:rsid w:val="000D5A01"/>
    <w:rsid w:val="000D5ECE"/>
    <w:rsid w:val="000D60C0"/>
    <w:rsid w:val="000D66A9"/>
    <w:rsid w:val="000D6882"/>
    <w:rsid w:val="000D6F81"/>
    <w:rsid w:val="000D7751"/>
    <w:rsid w:val="000D77B6"/>
    <w:rsid w:val="000D77FA"/>
    <w:rsid w:val="000D787B"/>
    <w:rsid w:val="000D7EB0"/>
    <w:rsid w:val="000E065D"/>
    <w:rsid w:val="000E0892"/>
    <w:rsid w:val="000E0E12"/>
    <w:rsid w:val="000E10F9"/>
    <w:rsid w:val="000E133E"/>
    <w:rsid w:val="000E1F98"/>
    <w:rsid w:val="000E22FD"/>
    <w:rsid w:val="000E29BB"/>
    <w:rsid w:val="000E29C5"/>
    <w:rsid w:val="000E2CD8"/>
    <w:rsid w:val="000E3112"/>
    <w:rsid w:val="000E324D"/>
    <w:rsid w:val="000E3404"/>
    <w:rsid w:val="000E362C"/>
    <w:rsid w:val="000E3D2C"/>
    <w:rsid w:val="000E3D47"/>
    <w:rsid w:val="000E4511"/>
    <w:rsid w:val="000E4710"/>
    <w:rsid w:val="000E53EC"/>
    <w:rsid w:val="000E59B4"/>
    <w:rsid w:val="000E5E62"/>
    <w:rsid w:val="000E62BC"/>
    <w:rsid w:val="000E6B09"/>
    <w:rsid w:val="000E6C40"/>
    <w:rsid w:val="000E6CD2"/>
    <w:rsid w:val="000E75E9"/>
    <w:rsid w:val="000E7AC5"/>
    <w:rsid w:val="000F008A"/>
    <w:rsid w:val="000F03B6"/>
    <w:rsid w:val="000F072B"/>
    <w:rsid w:val="000F0A53"/>
    <w:rsid w:val="000F0AAB"/>
    <w:rsid w:val="000F111C"/>
    <w:rsid w:val="000F1196"/>
    <w:rsid w:val="000F1805"/>
    <w:rsid w:val="000F190F"/>
    <w:rsid w:val="000F1E3D"/>
    <w:rsid w:val="000F21FF"/>
    <w:rsid w:val="000F3403"/>
    <w:rsid w:val="000F381B"/>
    <w:rsid w:val="000F387F"/>
    <w:rsid w:val="000F38AF"/>
    <w:rsid w:val="000F3A29"/>
    <w:rsid w:val="000F3B59"/>
    <w:rsid w:val="000F4284"/>
    <w:rsid w:val="000F42D3"/>
    <w:rsid w:val="000F42EA"/>
    <w:rsid w:val="000F45D1"/>
    <w:rsid w:val="000F4BA4"/>
    <w:rsid w:val="000F4D81"/>
    <w:rsid w:val="000F54D4"/>
    <w:rsid w:val="000F5CF2"/>
    <w:rsid w:val="000F5DB5"/>
    <w:rsid w:val="000F7111"/>
    <w:rsid w:val="000F7C3F"/>
    <w:rsid w:val="000F7D47"/>
    <w:rsid w:val="000F7E8C"/>
    <w:rsid w:val="0010009C"/>
    <w:rsid w:val="0010018A"/>
    <w:rsid w:val="00100D33"/>
    <w:rsid w:val="00100FC9"/>
    <w:rsid w:val="001016AD"/>
    <w:rsid w:val="001017C3"/>
    <w:rsid w:val="00101B4F"/>
    <w:rsid w:val="00101D4F"/>
    <w:rsid w:val="0010249E"/>
    <w:rsid w:val="00102594"/>
    <w:rsid w:val="001025D4"/>
    <w:rsid w:val="00102B51"/>
    <w:rsid w:val="00102E89"/>
    <w:rsid w:val="00102ED5"/>
    <w:rsid w:val="00103380"/>
    <w:rsid w:val="0010374C"/>
    <w:rsid w:val="00103FCB"/>
    <w:rsid w:val="001042FD"/>
    <w:rsid w:val="001046C8"/>
    <w:rsid w:val="0010470A"/>
    <w:rsid w:val="00105482"/>
    <w:rsid w:val="001056EA"/>
    <w:rsid w:val="0010596C"/>
    <w:rsid w:val="00105FCA"/>
    <w:rsid w:val="001060D8"/>
    <w:rsid w:val="00106D50"/>
    <w:rsid w:val="00106DC0"/>
    <w:rsid w:val="00107189"/>
    <w:rsid w:val="001075FD"/>
    <w:rsid w:val="00107732"/>
    <w:rsid w:val="00107803"/>
    <w:rsid w:val="001079A2"/>
    <w:rsid w:val="001079AB"/>
    <w:rsid w:val="00107CDD"/>
    <w:rsid w:val="00110956"/>
    <w:rsid w:val="00110B7B"/>
    <w:rsid w:val="00110CF2"/>
    <w:rsid w:val="00110EBF"/>
    <w:rsid w:val="001111BA"/>
    <w:rsid w:val="00111304"/>
    <w:rsid w:val="00111B21"/>
    <w:rsid w:val="00111D13"/>
    <w:rsid w:val="00112188"/>
    <w:rsid w:val="00112814"/>
    <w:rsid w:val="001128EE"/>
    <w:rsid w:val="001128F4"/>
    <w:rsid w:val="00112A4F"/>
    <w:rsid w:val="00112C26"/>
    <w:rsid w:val="00112F16"/>
    <w:rsid w:val="001136B6"/>
    <w:rsid w:val="001137F8"/>
    <w:rsid w:val="001138E0"/>
    <w:rsid w:val="0011390A"/>
    <w:rsid w:val="00113A60"/>
    <w:rsid w:val="00113E6E"/>
    <w:rsid w:val="00114121"/>
    <w:rsid w:val="0011447E"/>
    <w:rsid w:val="0011567D"/>
    <w:rsid w:val="00115BCC"/>
    <w:rsid w:val="00115C19"/>
    <w:rsid w:val="00115EC7"/>
    <w:rsid w:val="00116749"/>
    <w:rsid w:val="00117673"/>
    <w:rsid w:val="00117E1E"/>
    <w:rsid w:val="001201E9"/>
    <w:rsid w:val="00120246"/>
    <w:rsid w:val="001202E5"/>
    <w:rsid w:val="001204F8"/>
    <w:rsid w:val="001205DC"/>
    <w:rsid w:val="0012091B"/>
    <w:rsid w:val="00120B89"/>
    <w:rsid w:val="00120F5D"/>
    <w:rsid w:val="001216E5"/>
    <w:rsid w:val="00121A11"/>
    <w:rsid w:val="00121B3B"/>
    <w:rsid w:val="00122328"/>
    <w:rsid w:val="0012235C"/>
    <w:rsid w:val="00122987"/>
    <w:rsid w:val="0012299C"/>
    <w:rsid w:val="001229F9"/>
    <w:rsid w:val="00123293"/>
    <w:rsid w:val="00123647"/>
    <w:rsid w:val="00123883"/>
    <w:rsid w:val="00123EC0"/>
    <w:rsid w:val="0012406D"/>
    <w:rsid w:val="001242BF"/>
    <w:rsid w:val="00124450"/>
    <w:rsid w:val="0012467E"/>
    <w:rsid w:val="00124D39"/>
    <w:rsid w:val="00124F0A"/>
    <w:rsid w:val="00125B20"/>
    <w:rsid w:val="001263AC"/>
    <w:rsid w:val="001264E4"/>
    <w:rsid w:val="001265AE"/>
    <w:rsid w:val="001269A6"/>
    <w:rsid w:val="00126B7B"/>
    <w:rsid w:val="00126C76"/>
    <w:rsid w:val="00126DC0"/>
    <w:rsid w:val="00126EFE"/>
    <w:rsid w:val="00126FC2"/>
    <w:rsid w:val="00127323"/>
    <w:rsid w:val="001279CA"/>
    <w:rsid w:val="00127C5F"/>
    <w:rsid w:val="00130344"/>
    <w:rsid w:val="00130514"/>
    <w:rsid w:val="0013062F"/>
    <w:rsid w:val="0013094D"/>
    <w:rsid w:val="001310D5"/>
    <w:rsid w:val="0013122C"/>
    <w:rsid w:val="00131545"/>
    <w:rsid w:val="001315EB"/>
    <w:rsid w:val="001316D6"/>
    <w:rsid w:val="001316E3"/>
    <w:rsid w:val="001317F3"/>
    <w:rsid w:val="00131AAA"/>
    <w:rsid w:val="00131BE9"/>
    <w:rsid w:val="00131D98"/>
    <w:rsid w:val="00131E4C"/>
    <w:rsid w:val="001326E6"/>
    <w:rsid w:val="00132906"/>
    <w:rsid w:val="001329F4"/>
    <w:rsid w:val="00133808"/>
    <w:rsid w:val="0013395C"/>
    <w:rsid w:val="00133A8F"/>
    <w:rsid w:val="00133BFF"/>
    <w:rsid w:val="001348B6"/>
    <w:rsid w:val="00134EF6"/>
    <w:rsid w:val="00134F56"/>
    <w:rsid w:val="001350AB"/>
    <w:rsid w:val="001354F4"/>
    <w:rsid w:val="001358B8"/>
    <w:rsid w:val="00135C8B"/>
    <w:rsid w:val="00136BC4"/>
    <w:rsid w:val="00136D48"/>
    <w:rsid w:val="001371D8"/>
    <w:rsid w:val="00137347"/>
    <w:rsid w:val="00137396"/>
    <w:rsid w:val="001376A2"/>
    <w:rsid w:val="00137D5D"/>
    <w:rsid w:val="00137E4B"/>
    <w:rsid w:val="00140B8E"/>
    <w:rsid w:val="001412E8"/>
    <w:rsid w:val="0014133F"/>
    <w:rsid w:val="001413B1"/>
    <w:rsid w:val="001415C9"/>
    <w:rsid w:val="001417B5"/>
    <w:rsid w:val="001418A7"/>
    <w:rsid w:val="00141916"/>
    <w:rsid w:val="001419A0"/>
    <w:rsid w:val="00141ECE"/>
    <w:rsid w:val="00142065"/>
    <w:rsid w:val="001420B8"/>
    <w:rsid w:val="00142267"/>
    <w:rsid w:val="001424AF"/>
    <w:rsid w:val="00142C41"/>
    <w:rsid w:val="001436FD"/>
    <w:rsid w:val="001437DB"/>
    <w:rsid w:val="00143E64"/>
    <w:rsid w:val="00144857"/>
    <w:rsid w:val="00144B51"/>
    <w:rsid w:val="0014521D"/>
    <w:rsid w:val="0014526B"/>
    <w:rsid w:val="001452C0"/>
    <w:rsid w:val="00145A8C"/>
    <w:rsid w:val="00145D0B"/>
    <w:rsid w:val="00145F09"/>
    <w:rsid w:val="00146236"/>
    <w:rsid w:val="00146326"/>
    <w:rsid w:val="001463C0"/>
    <w:rsid w:val="00146754"/>
    <w:rsid w:val="00146794"/>
    <w:rsid w:val="001467CA"/>
    <w:rsid w:val="001468EE"/>
    <w:rsid w:val="001469F5"/>
    <w:rsid w:val="00146ADD"/>
    <w:rsid w:val="001470D9"/>
    <w:rsid w:val="001471A0"/>
    <w:rsid w:val="001471B8"/>
    <w:rsid w:val="0014755C"/>
    <w:rsid w:val="00147A0A"/>
    <w:rsid w:val="00147B36"/>
    <w:rsid w:val="00147ECE"/>
    <w:rsid w:val="00150020"/>
    <w:rsid w:val="00150062"/>
    <w:rsid w:val="001500EA"/>
    <w:rsid w:val="00150512"/>
    <w:rsid w:val="001508E4"/>
    <w:rsid w:val="00150FA1"/>
    <w:rsid w:val="00151527"/>
    <w:rsid w:val="001515A3"/>
    <w:rsid w:val="001516F8"/>
    <w:rsid w:val="0015172C"/>
    <w:rsid w:val="001517E6"/>
    <w:rsid w:val="0015185E"/>
    <w:rsid w:val="00151A8D"/>
    <w:rsid w:val="00151D69"/>
    <w:rsid w:val="001522C9"/>
    <w:rsid w:val="00152616"/>
    <w:rsid w:val="0015278D"/>
    <w:rsid w:val="00152C51"/>
    <w:rsid w:val="00152EAD"/>
    <w:rsid w:val="0015313A"/>
    <w:rsid w:val="00153591"/>
    <w:rsid w:val="00153FDA"/>
    <w:rsid w:val="001542A8"/>
    <w:rsid w:val="0015481C"/>
    <w:rsid w:val="00154A22"/>
    <w:rsid w:val="00154C4B"/>
    <w:rsid w:val="00154C58"/>
    <w:rsid w:val="00154C8B"/>
    <w:rsid w:val="001551D2"/>
    <w:rsid w:val="00155261"/>
    <w:rsid w:val="00155324"/>
    <w:rsid w:val="00155536"/>
    <w:rsid w:val="0015582D"/>
    <w:rsid w:val="00155D7C"/>
    <w:rsid w:val="0015659F"/>
    <w:rsid w:val="00157027"/>
    <w:rsid w:val="001571D7"/>
    <w:rsid w:val="0015786C"/>
    <w:rsid w:val="001579E0"/>
    <w:rsid w:val="00157A9F"/>
    <w:rsid w:val="00157C07"/>
    <w:rsid w:val="00157EFB"/>
    <w:rsid w:val="00157FA2"/>
    <w:rsid w:val="001601CA"/>
    <w:rsid w:val="00160613"/>
    <w:rsid w:val="00160805"/>
    <w:rsid w:val="00160F26"/>
    <w:rsid w:val="00161585"/>
    <w:rsid w:val="001618CA"/>
    <w:rsid w:val="00161B6F"/>
    <w:rsid w:val="00161C0E"/>
    <w:rsid w:val="0016200B"/>
    <w:rsid w:val="00162185"/>
    <w:rsid w:val="001622D9"/>
    <w:rsid w:val="00162378"/>
    <w:rsid w:val="0016247F"/>
    <w:rsid w:val="00162667"/>
    <w:rsid w:val="00162F1F"/>
    <w:rsid w:val="001633D3"/>
    <w:rsid w:val="00163D0B"/>
    <w:rsid w:val="0016409B"/>
    <w:rsid w:val="001642F1"/>
    <w:rsid w:val="0016432A"/>
    <w:rsid w:val="00164830"/>
    <w:rsid w:val="00164D32"/>
    <w:rsid w:val="00165A1E"/>
    <w:rsid w:val="00166408"/>
    <w:rsid w:val="00166C26"/>
    <w:rsid w:val="00166D28"/>
    <w:rsid w:val="00166DEF"/>
    <w:rsid w:val="00166F93"/>
    <w:rsid w:val="0016730E"/>
    <w:rsid w:val="00167357"/>
    <w:rsid w:val="00167541"/>
    <w:rsid w:val="00167888"/>
    <w:rsid w:val="001678F6"/>
    <w:rsid w:val="0016790B"/>
    <w:rsid w:val="00167A2C"/>
    <w:rsid w:val="00167B71"/>
    <w:rsid w:val="00167C12"/>
    <w:rsid w:val="00170119"/>
    <w:rsid w:val="00170780"/>
    <w:rsid w:val="00170797"/>
    <w:rsid w:val="001707E6"/>
    <w:rsid w:val="001716FD"/>
    <w:rsid w:val="00171CC6"/>
    <w:rsid w:val="00171CEB"/>
    <w:rsid w:val="00172719"/>
    <w:rsid w:val="00172818"/>
    <w:rsid w:val="0017281F"/>
    <w:rsid w:val="00172EC1"/>
    <w:rsid w:val="00172F98"/>
    <w:rsid w:val="00173782"/>
    <w:rsid w:val="00173971"/>
    <w:rsid w:val="00173B0E"/>
    <w:rsid w:val="00173CD6"/>
    <w:rsid w:val="00174558"/>
    <w:rsid w:val="0017460D"/>
    <w:rsid w:val="00174626"/>
    <w:rsid w:val="001750A9"/>
    <w:rsid w:val="00175278"/>
    <w:rsid w:val="001752D4"/>
    <w:rsid w:val="00175E31"/>
    <w:rsid w:val="001760E9"/>
    <w:rsid w:val="001767CC"/>
    <w:rsid w:val="00176859"/>
    <w:rsid w:val="00176CEC"/>
    <w:rsid w:val="0017715B"/>
    <w:rsid w:val="0017729A"/>
    <w:rsid w:val="0017732C"/>
    <w:rsid w:val="00177AE9"/>
    <w:rsid w:val="0018045F"/>
    <w:rsid w:val="0018050E"/>
    <w:rsid w:val="00180532"/>
    <w:rsid w:val="00180C23"/>
    <w:rsid w:val="00180DDB"/>
    <w:rsid w:val="00181275"/>
    <w:rsid w:val="00181986"/>
    <w:rsid w:val="001823CC"/>
    <w:rsid w:val="00182534"/>
    <w:rsid w:val="00182597"/>
    <w:rsid w:val="00182750"/>
    <w:rsid w:val="00182CF4"/>
    <w:rsid w:val="0018326F"/>
    <w:rsid w:val="00183294"/>
    <w:rsid w:val="001833CE"/>
    <w:rsid w:val="001838DD"/>
    <w:rsid w:val="0018395B"/>
    <w:rsid w:val="00183976"/>
    <w:rsid w:val="00183B52"/>
    <w:rsid w:val="00183D36"/>
    <w:rsid w:val="001840BB"/>
    <w:rsid w:val="001841AA"/>
    <w:rsid w:val="001842BF"/>
    <w:rsid w:val="00184833"/>
    <w:rsid w:val="00184883"/>
    <w:rsid w:val="00184A38"/>
    <w:rsid w:val="00184A5A"/>
    <w:rsid w:val="00185243"/>
    <w:rsid w:val="001852EC"/>
    <w:rsid w:val="00185348"/>
    <w:rsid w:val="001853A0"/>
    <w:rsid w:val="00185D5B"/>
    <w:rsid w:val="00186911"/>
    <w:rsid w:val="00186CB9"/>
    <w:rsid w:val="00186E21"/>
    <w:rsid w:val="0018718B"/>
    <w:rsid w:val="001871AF"/>
    <w:rsid w:val="001873F2"/>
    <w:rsid w:val="00187657"/>
    <w:rsid w:val="0018781D"/>
    <w:rsid w:val="00187939"/>
    <w:rsid w:val="0019064B"/>
    <w:rsid w:val="00190D4B"/>
    <w:rsid w:val="00190E7B"/>
    <w:rsid w:val="00191834"/>
    <w:rsid w:val="00191FEC"/>
    <w:rsid w:val="0019217E"/>
    <w:rsid w:val="001928A0"/>
    <w:rsid w:val="00192E72"/>
    <w:rsid w:val="0019352A"/>
    <w:rsid w:val="00193817"/>
    <w:rsid w:val="00193923"/>
    <w:rsid w:val="00193ACE"/>
    <w:rsid w:val="00193B0B"/>
    <w:rsid w:val="00193B30"/>
    <w:rsid w:val="00193E2E"/>
    <w:rsid w:val="001941DF"/>
    <w:rsid w:val="001948D8"/>
    <w:rsid w:val="00194AB2"/>
    <w:rsid w:val="00194CDD"/>
    <w:rsid w:val="00194E24"/>
    <w:rsid w:val="00195255"/>
    <w:rsid w:val="0019531C"/>
    <w:rsid w:val="0019556D"/>
    <w:rsid w:val="001955A8"/>
    <w:rsid w:val="00195B5A"/>
    <w:rsid w:val="00195C19"/>
    <w:rsid w:val="001963CD"/>
    <w:rsid w:val="001968E5"/>
    <w:rsid w:val="00196A4D"/>
    <w:rsid w:val="00196B8F"/>
    <w:rsid w:val="00196C02"/>
    <w:rsid w:val="00196DB1"/>
    <w:rsid w:val="0019703F"/>
    <w:rsid w:val="001973E3"/>
    <w:rsid w:val="00197B30"/>
    <w:rsid w:val="001A0002"/>
    <w:rsid w:val="001A00F6"/>
    <w:rsid w:val="001A01B8"/>
    <w:rsid w:val="001A0931"/>
    <w:rsid w:val="001A1434"/>
    <w:rsid w:val="001A14DD"/>
    <w:rsid w:val="001A1951"/>
    <w:rsid w:val="001A1981"/>
    <w:rsid w:val="001A1EB1"/>
    <w:rsid w:val="001A23E9"/>
    <w:rsid w:val="001A2D2B"/>
    <w:rsid w:val="001A31D6"/>
    <w:rsid w:val="001A3328"/>
    <w:rsid w:val="001A35CF"/>
    <w:rsid w:val="001A35DD"/>
    <w:rsid w:val="001A35E3"/>
    <w:rsid w:val="001A368E"/>
    <w:rsid w:val="001A37C0"/>
    <w:rsid w:val="001A3C04"/>
    <w:rsid w:val="001A468C"/>
    <w:rsid w:val="001A4872"/>
    <w:rsid w:val="001A488D"/>
    <w:rsid w:val="001A4BDA"/>
    <w:rsid w:val="001A4F46"/>
    <w:rsid w:val="001A5126"/>
    <w:rsid w:val="001A575E"/>
    <w:rsid w:val="001A648F"/>
    <w:rsid w:val="001A677A"/>
    <w:rsid w:val="001A6EF1"/>
    <w:rsid w:val="001A76DA"/>
    <w:rsid w:val="001A7D28"/>
    <w:rsid w:val="001B0741"/>
    <w:rsid w:val="001B08CF"/>
    <w:rsid w:val="001B0A6C"/>
    <w:rsid w:val="001B0BDC"/>
    <w:rsid w:val="001B0BFC"/>
    <w:rsid w:val="001B0C15"/>
    <w:rsid w:val="001B0C6D"/>
    <w:rsid w:val="001B0DA0"/>
    <w:rsid w:val="001B146F"/>
    <w:rsid w:val="001B14A5"/>
    <w:rsid w:val="001B156E"/>
    <w:rsid w:val="001B177F"/>
    <w:rsid w:val="001B1E8C"/>
    <w:rsid w:val="001B1ED2"/>
    <w:rsid w:val="001B20E4"/>
    <w:rsid w:val="001B22B2"/>
    <w:rsid w:val="001B2C59"/>
    <w:rsid w:val="001B2C69"/>
    <w:rsid w:val="001B2CBC"/>
    <w:rsid w:val="001B304A"/>
    <w:rsid w:val="001B313D"/>
    <w:rsid w:val="001B3173"/>
    <w:rsid w:val="001B32BC"/>
    <w:rsid w:val="001B35CA"/>
    <w:rsid w:val="001B392E"/>
    <w:rsid w:val="001B3C68"/>
    <w:rsid w:val="001B3DBD"/>
    <w:rsid w:val="001B423B"/>
    <w:rsid w:val="001B4257"/>
    <w:rsid w:val="001B451B"/>
    <w:rsid w:val="001B4642"/>
    <w:rsid w:val="001B4BCD"/>
    <w:rsid w:val="001B4CC4"/>
    <w:rsid w:val="001B4EE1"/>
    <w:rsid w:val="001B50A2"/>
    <w:rsid w:val="001B525F"/>
    <w:rsid w:val="001B553F"/>
    <w:rsid w:val="001B5556"/>
    <w:rsid w:val="001B5799"/>
    <w:rsid w:val="001B58D1"/>
    <w:rsid w:val="001B5D5E"/>
    <w:rsid w:val="001B602C"/>
    <w:rsid w:val="001B7269"/>
    <w:rsid w:val="001B73CA"/>
    <w:rsid w:val="001B7818"/>
    <w:rsid w:val="001B7B9C"/>
    <w:rsid w:val="001B7D4D"/>
    <w:rsid w:val="001B7E7F"/>
    <w:rsid w:val="001C023E"/>
    <w:rsid w:val="001C03CF"/>
    <w:rsid w:val="001C04A8"/>
    <w:rsid w:val="001C0A58"/>
    <w:rsid w:val="001C128C"/>
    <w:rsid w:val="001C136A"/>
    <w:rsid w:val="001C16B0"/>
    <w:rsid w:val="001C17F4"/>
    <w:rsid w:val="001C1966"/>
    <w:rsid w:val="001C1A41"/>
    <w:rsid w:val="001C2232"/>
    <w:rsid w:val="001C2FC2"/>
    <w:rsid w:val="001C3019"/>
    <w:rsid w:val="001C3287"/>
    <w:rsid w:val="001C3645"/>
    <w:rsid w:val="001C3A00"/>
    <w:rsid w:val="001C3FAA"/>
    <w:rsid w:val="001C42DC"/>
    <w:rsid w:val="001C47A3"/>
    <w:rsid w:val="001C4B44"/>
    <w:rsid w:val="001C4C38"/>
    <w:rsid w:val="001C5678"/>
    <w:rsid w:val="001C5BE7"/>
    <w:rsid w:val="001C5DEC"/>
    <w:rsid w:val="001C5E9E"/>
    <w:rsid w:val="001C625C"/>
    <w:rsid w:val="001C6532"/>
    <w:rsid w:val="001C6761"/>
    <w:rsid w:val="001C68F1"/>
    <w:rsid w:val="001C6DA5"/>
    <w:rsid w:val="001C6E5B"/>
    <w:rsid w:val="001C7185"/>
    <w:rsid w:val="001C7577"/>
    <w:rsid w:val="001C760E"/>
    <w:rsid w:val="001C7987"/>
    <w:rsid w:val="001C7C10"/>
    <w:rsid w:val="001C7DF0"/>
    <w:rsid w:val="001D0029"/>
    <w:rsid w:val="001D0640"/>
    <w:rsid w:val="001D0672"/>
    <w:rsid w:val="001D0F95"/>
    <w:rsid w:val="001D1381"/>
    <w:rsid w:val="001D14BB"/>
    <w:rsid w:val="001D15D8"/>
    <w:rsid w:val="001D1642"/>
    <w:rsid w:val="001D1D5C"/>
    <w:rsid w:val="001D1ED9"/>
    <w:rsid w:val="001D2696"/>
    <w:rsid w:val="001D26A1"/>
    <w:rsid w:val="001D2713"/>
    <w:rsid w:val="001D2B97"/>
    <w:rsid w:val="001D2DF2"/>
    <w:rsid w:val="001D308F"/>
    <w:rsid w:val="001D31DC"/>
    <w:rsid w:val="001D3486"/>
    <w:rsid w:val="001D39D1"/>
    <w:rsid w:val="001D3D00"/>
    <w:rsid w:val="001D3D41"/>
    <w:rsid w:val="001D4633"/>
    <w:rsid w:val="001D4903"/>
    <w:rsid w:val="001D4994"/>
    <w:rsid w:val="001D4D61"/>
    <w:rsid w:val="001D4EA6"/>
    <w:rsid w:val="001D5986"/>
    <w:rsid w:val="001D5BA4"/>
    <w:rsid w:val="001D5C1C"/>
    <w:rsid w:val="001D5C91"/>
    <w:rsid w:val="001D5D4F"/>
    <w:rsid w:val="001D7142"/>
    <w:rsid w:val="001D7285"/>
    <w:rsid w:val="001D740D"/>
    <w:rsid w:val="001D7501"/>
    <w:rsid w:val="001D7BD6"/>
    <w:rsid w:val="001D7C83"/>
    <w:rsid w:val="001D7E2E"/>
    <w:rsid w:val="001E0238"/>
    <w:rsid w:val="001E032B"/>
    <w:rsid w:val="001E0367"/>
    <w:rsid w:val="001E09E8"/>
    <w:rsid w:val="001E0B84"/>
    <w:rsid w:val="001E0D0C"/>
    <w:rsid w:val="001E0DAE"/>
    <w:rsid w:val="001E1087"/>
    <w:rsid w:val="001E132A"/>
    <w:rsid w:val="001E144A"/>
    <w:rsid w:val="001E1515"/>
    <w:rsid w:val="001E1685"/>
    <w:rsid w:val="001E176D"/>
    <w:rsid w:val="001E1FD2"/>
    <w:rsid w:val="001E24E1"/>
    <w:rsid w:val="001E25CE"/>
    <w:rsid w:val="001E2684"/>
    <w:rsid w:val="001E269A"/>
    <w:rsid w:val="001E27B9"/>
    <w:rsid w:val="001E27DE"/>
    <w:rsid w:val="001E2975"/>
    <w:rsid w:val="001E2F4F"/>
    <w:rsid w:val="001E37B8"/>
    <w:rsid w:val="001E37CD"/>
    <w:rsid w:val="001E3FC4"/>
    <w:rsid w:val="001E4117"/>
    <w:rsid w:val="001E498C"/>
    <w:rsid w:val="001E4A84"/>
    <w:rsid w:val="001E5D9F"/>
    <w:rsid w:val="001E61C4"/>
    <w:rsid w:val="001E64CE"/>
    <w:rsid w:val="001E654D"/>
    <w:rsid w:val="001E66D6"/>
    <w:rsid w:val="001E6780"/>
    <w:rsid w:val="001E6BF0"/>
    <w:rsid w:val="001E7001"/>
    <w:rsid w:val="001E7256"/>
    <w:rsid w:val="001E763E"/>
    <w:rsid w:val="001E789C"/>
    <w:rsid w:val="001E7F4E"/>
    <w:rsid w:val="001F0260"/>
    <w:rsid w:val="001F0307"/>
    <w:rsid w:val="001F0A1D"/>
    <w:rsid w:val="001F0A87"/>
    <w:rsid w:val="001F0B06"/>
    <w:rsid w:val="001F0C9F"/>
    <w:rsid w:val="001F0D48"/>
    <w:rsid w:val="001F184C"/>
    <w:rsid w:val="001F1C95"/>
    <w:rsid w:val="001F1E63"/>
    <w:rsid w:val="001F20FF"/>
    <w:rsid w:val="001F21BE"/>
    <w:rsid w:val="001F2298"/>
    <w:rsid w:val="001F293A"/>
    <w:rsid w:val="001F2D28"/>
    <w:rsid w:val="001F3093"/>
    <w:rsid w:val="001F45FB"/>
    <w:rsid w:val="001F49B0"/>
    <w:rsid w:val="001F4A23"/>
    <w:rsid w:val="001F4B31"/>
    <w:rsid w:val="001F4C76"/>
    <w:rsid w:val="001F4EA7"/>
    <w:rsid w:val="001F4EAF"/>
    <w:rsid w:val="001F5452"/>
    <w:rsid w:val="001F56B2"/>
    <w:rsid w:val="001F57FB"/>
    <w:rsid w:val="001F58FA"/>
    <w:rsid w:val="001F5967"/>
    <w:rsid w:val="001F59F4"/>
    <w:rsid w:val="001F5E3C"/>
    <w:rsid w:val="001F60D5"/>
    <w:rsid w:val="001F65B8"/>
    <w:rsid w:val="001F691D"/>
    <w:rsid w:val="001F6A68"/>
    <w:rsid w:val="001F6C82"/>
    <w:rsid w:val="001F6DFF"/>
    <w:rsid w:val="001F6E37"/>
    <w:rsid w:val="001F71BA"/>
    <w:rsid w:val="001F72AD"/>
    <w:rsid w:val="001F7F58"/>
    <w:rsid w:val="00200230"/>
    <w:rsid w:val="00200986"/>
    <w:rsid w:val="00200FDD"/>
    <w:rsid w:val="002014D1"/>
    <w:rsid w:val="002014FB"/>
    <w:rsid w:val="0020198F"/>
    <w:rsid w:val="002019D0"/>
    <w:rsid w:val="00201BCB"/>
    <w:rsid w:val="00201C4A"/>
    <w:rsid w:val="00201D06"/>
    <w:rsid w:val="00201EF4"/>
    <w:rsid w:val="0020210B"/>
    <w:rsid w:val="002029BD"/>
    <w:rsid w:val="00202B53"/>
    <w:rsid w:val="00202FDC"/>
    <w:rsid w:val="00203249"/>
    <w:rsid w:val="0020348E"/>
    <w:rsid w:val="00203659"/>
    <w:rsid w:val="0020377A"/>
    <w:rsid w:val="00204254"/>
    <w:rsid w:val="002043E5"/>
    <w:rsid w:val="0020489E"/>
    <w:rsid w:val="0020489F"/>
    <w:rsid w:val="00204F47"/>
    <w:rsid w:val="00205359"/>
    <w:rsid w:val="002055CF"/>
    <w:rsid w:val="002059C5"/>
    <w:rsid w:val="00205CAE"/>
    <w:rsid w:val="00206765"/>
    <w:rsid w:val="00206E3C"/>
    <w:rsid w:val="002070F1"/>
    <w:rsid w:val="00207360"/>
    <w:rsid w:val="00207570"/>
    <w:rsid w:val="002079B6"/>
    <w:rsid w:val="0021004B"/>
    <w:rsid w:val="0021046B"/>
    <w:rsid w:val="00210AEA"/>
    <w:rsid w:val="00210B2D"/>
    <w:rsid w:val="002111F3"/>
    <w:rsid w:val="00211262"/>
    <w:rsid w:val="00211271"/>
    <w:rsid w:val="00211DD1"/>
    <w:rsid w:val="0021245D"/>
    <w:rsid w:val="00212738"/>
    <w:rsid w:val="00212FA9"/>
    <w:rsid w:val="0021319C"/>
    <w:rsid w:val="0021359B"/>
    <w:rsid w:val="0021396E"/>
    <w:rsid w:val="00213A49"/>
    <w:rsid w:val="00213BD3"/>
    <w:rsid w:val="00213F64"/>
    <w:rsid w:val="0021444F"/>
    <w:rsid w:val="00214CF8"/>
    <w:rsid w:val="00214F2B"/>
    <w:rsid w:val="002152BA"/>
    <w:rsid w:val="0021551E"/>
    <w:rsid w:val="00215995"/>
    <w:rsid w:val="00215A0E"/>
    <w:rsid w:val="00216003"/>
    <w:rsid w:val="00216123"/>
    <w:rsid w:val="00216C5A"/>
    <w:rsid w:val="00216D4D"/>
    <w:rsid w:val="00216EA0"/>
    <w:rsid w:val="00216ECE"/>
    <w:rsid w:val="0021766F"/>
    <w:rsid w:val="00217A96"/>
    <w:rsid w:val="00217B9E"/>
    <w:rsid w:val="00217BB3"/>
    <w:rsid w:val="002202F7"/>
    <w:rsid w:val="002203C9"/>
    <w:rsid w:val="0022080C"/>
    <w:rsid w:val="00220DD9"/>
    <w:rsid w:val="002213B0"/>
    <w:rsid w:val="002219DA"/>
    <w:rsid w:val="0022212E"/>
    <w:rsid w:val="002223CC"/>
    <w:rsid w:val="00222B08"/>
    <w:rsid w:val="00222C48"/>
    <w:rsid w:val="00222EE5"/>
    <w:rsid w:val="00223492"/>
    <w:rsid w:val="002234CA"/>
    <w:rsid w:val="00223874"/>
    <w:rsid w:val="00223CD8"/>
    <w:rsid w:val="00224019"/>
    <w:rsid w:val="00224063"/>
    <w:rsid w:val="0022453C"/>
    <w:rsid w:val="00224B0C"/>
    <w:rsid w:val="00225274"/>
    <w:rsid w:val="00225708"/>
    <w:rsid w:val="0022581E"/>
    <w:rsid w:val="00226592"/>
    <w:rsid w:val="002266CA"/>
    <w:rsid w:val="002269D2"/>
    <w:rsid w:val="00226B69"/>
    <w:rsid w:val="00226C26"/>
    <w:rsid w:val="00227B3B"/>
    <w:rsid w:val="0023052F"/>
    <w:rsid w:val="002305AA"/>
    <w:rsid w:val="002307C1"/>
    <w:rsid w:val="0023089F"/>
    <w:rsid w:val="002308D4"/>
    <w:rsid w:val="002310E7"/>
    <w:rsid w:val="002317A8"/>
    <w:rsid w:val="00231885"/>
    <w:rsid w:val="00231DF6"/>
    <w:rsid w:val="00231EA0"/>
    <w:rsid w:val="002323F7"/>
    <w:rsid w:val="00232402"/>
    <w:rsid w:val="00232936"/>
    <w:rsid w:val="00232F01"/>
    <w:rsid w:val="002334E2"/>
    <w:rsid w:val="00233943"/>
    <w:rsid w:val="00233B37"/>
    <w:rsid w:val="00234331"/>
    <w:rsid w:val="0023434B"/>
    <w:rsid w:val="00234A70"/>
    <w:rsid w:val="00234CFC"/>
    <w:rsid w:val="002353EB"/>
    <w:rsid w:val="00235907"/>
    <w:rsid w:val="00235F17"/>
    <w:rsid w:val="002361AA"/>
    <w:rsid w:val="002364AA"/>
    <w:rsid w:val="002364C4"/>
    <w:rsid w:val="00236790"/>
    <w:rsid w:val="00236961"/>
    <w:rsid w:val="00236BC0"/>
    <w:rsid w:val="00236CA9"/>
    <w:rsid w:val="00237376"/>
    <w:rsid w:val="0023741B"/>
    <w:rsid w:val="00237539"/>
    <w:rsid w:val="002379C6"/>
    <w:rsid w:val="00237C74"/>
    <w:rsid w:val="00237D45"/>
    <w:rsid w:val="002401BC"/>
    <w:rsid w:val="002402E1"/>
    <w:rsid w:val="00240951"/>
    <w:rsid w:val="00240E40"/>
    <w:rsid w:val="00240EB7"/>
    <w:rsid w:val="00240ECE"/>
    <w:rsid w:val="002411CA"/>
    <w:rsid w:val="00241255"/>
    <w:rsid w:val="002413DE"/>
    <w:rsid w:val="00241451"/>
    <w:rsid w:val="00241AFE"/>
    <w:rsid w:val="00241EC5"/>
    <w:rsid w:val="002423BB"/>
    <w:rsid w:val="002425A8"/>
    <w:rsid w:val="00242B79"/>
    <w:rsid w:val="00242BC4"/>
    <w:rsid w:val="00242CC3"/>
    <w:rsid w:val="00242D78"/>
    <w:rsid w:val="00243105"/>
    <w:rsid w:val="002431E0"/>
    <w:rsid w:val="0024380C"/>
    <w:rsid w:val="00243B18"/>
    <w:rsid w:val="00243ED1"/>
    <w:rsid w:val="002440CA"/>
    <w:rsid w:val="00244429"/>
    <w:rsid w:val="00244547"/>
    <w:rsid w:val="00244AF3"/>
    <w:rsid w:val="00244B55"/>
    <w:rsid w:val="0024582F"/>
    <w:rsid w:val="00245E70"/>
    <w:rsid w:val="0024602A"/>
    <w:rsid w:val="0024605B"/>
    <w:rsid w:val="002463FE"/>
    <w:rsid w:val="00246883"/>
    <w:rsid w:val="0024698B"/>
    <w:rsid w:val="00246A05"/>
    <w:rsid w:val="00246BED"/>
    <w:rsid w:val="00247045"/>
    <w:rsid w:val="002475A9"/>
    <w:rsid w:val="00247C94"/>
    <w:rsid w:val="0025041C"/>
    <w:rsid w:val="002506DB"/>
    <w:rsid w:val="00250A29"/>
    <w:rsid w:val="00250B43"/>
    <w:rsid w:val="00250C19"/>
    <w:rsid w:val="00250D5C"/>
    <w:rsid w:val="0025114A"/>
    <w:rsid w:val="002514FB"/>
    <w:rsid w:val="00252389"/>
    <w:rsid w:val="00252AB7"/>
    <w:rsid w:val="00252BD4"/>
    <w:rsid w:val="00252CA1"/>
    <w:rsid w:val="0025349E"/>
    <w:rsid w:val="0025369D"/>
    <w:rsid w:val="002539F1"/>
    <w:rsid w:val="0025447B"/>
    <w:rsid w:val="002546E9"/>
    <w:rsid w:val="00254EB8"/>
    <w:rsid w:val="00254F0D"/>
    <w:rsid w:val="002550B9"/>
    <w:rsid w:val="00255252"/>
    <w:rsid w:val="002555BA"/>
    <w:rsid w:val="002556FE"/>
    <w:rsid w:val="00255919"/>
    <w:rsid w:val="00255978"/>
    <w:rsid w:val="00255A58"/>
    <w:rsid w:val="00255F43"/>
    <w:rsid w:val="0025608C"/>
    <w:rsid w:val="00256290"/>
    <w:rsid w:val="00256389"/>
    <w:rsid w:val="002565D2"/>
    <w:rsid w:val="002566F2"/>
    <w:rsid w:val="002570C3"/>
    <w:rsid w:val="0025734B"/>
    <w:rsid w:val="002575FC"/>
    <w:rsid w:val="002576FF"/>
    <w:rsid w:val="0025779F"/>
    <w:rsid w:val="0025795E"/>
    <w:rsid w:val="00257C1F"/>
    <w:rsid w:val="00257C68"/>
    <w:rsid w:val="00257E48"/>
    <w:rsid w:val="00257F25"/>
    <w:rsid w:val="0026023D"/>
    <w:rsid w:val="0026027D"/>
    <w:rsid w:val="00260DA2"/>
    <w:rsid w:val="00260F58"/>
    <w:rsid w:val="0026134A"/>
    <w:rsid w:val="00261411"/>
    <w:rsid w:val="00261569"/>
    <w:rsid w:val="00261651"/>
    <w:rsid w:val="00261724"/>
    <w:rsid w:val="00261FFD"/>
    <w:rsid w:val="00262019"/>
    <w:rsid w:val="002622F6"/>
    <w:rsid w:val="00262D5D"/>
    <w:rsid w:val="002630A2"/>
    <w:rsid w:val="00263582"/>
    <w:rsid w:val="00263605"/>
    <w:rsid w:val="002637D8"/>
    <w:rsid w:val="00263863"/>
    <w:rsid w:val="00263A70"/>
    <w:rsid w:val="00263EFC"/>
    <w:rsid w:val="00264191"/>
    <w:rsid w:val="0026446F"/>
    <w:rsid w:val="0026462D"/>
    <w:rsid w:val="002646FB"/>
    <w:rsid w:val="00264CAC"/>
    <w:rsid w:val="00265D6D"/>
    <w:rsid w:val="0026602A"/>
    <w:rsid w:val="002661AB"/>
    <w:rsid w:val="00266840"/>
    <w:rsid w:val="00266FCE"/>
    <w:rsid w:val="00267454"/>
    <w:rsid w:val="002674DA"/>
    <w:rsid w:val="0026768C"/>
    <w:rsid w:val="00267EFF"/>
    <w:rsid w:val="002700E4"/>
    <w:rsid w:val="0027024C"/>
    <w:rsid w:val="00270735"/>
    <w:rsid w:val="0027098E"/>
    <w:rsid w:val="00270A6D"/>
    <w:rsid w:val="00270CAD"/>
    <w:rsid w:val="00270DD8"/>
    <w:rsid w:val="00271445"/>
    <w:rsid w:val="0027182E"/>
    <w:rsid w:val="0027199C"/>
    <w:rsid w:val="00271C5E"/>
    <w:rsid w:val="0027213A"/>
    <w:rsid w:val="00272249"/>
    <w:rsid w:val="0027227A"/>
    <w:rsid w:val="002727A7"/>
    <w:rsid w:val="00272855"/>
    <w:rsid w:val="00272B15"/>
    <w:rsid w:val="00272D9D"/>
    <w:rsid w:val="0027364B"/>
    <w:rsid w:val="00273716"/>
    <w:rsid w:val="00273760"/>
    <w:rsid w:val="00274611"/>
    <w:rsid w:val="00274992"/>
    <w:rsid w:val="00274CF3"/>
    <w:rsid w:val="00274D4C"/>
    <w:rsid w:val="00274E3A"/>
    <w:rsid w:val="00275A0B"/>
    <w:rsid w:val="00275AF0"/>
    <w:rsid w:val="00275BE9"/>
    <w:rsid w:val="002766AB"/>
    <w:rsid w:val="00276A69"/>
    <w:rsid w:val="00276BAB"/>
    <w:rsid w:val="0027759C"/>
    <w:rsid w:val="002779CE"/>
    <w:rsid w:val="00277B1B"/>
    <w:rsid w:val="00277CFC"/>
    <w:rsid w:val="00277E30"/>
    <w:rsid w:val="00280079"/>
    <w:rsid w:val="00280506"/>
    <w:rsid w:val="002806C8"/>
    <w:rsid w:val="00280F7C"/>
    <w:rsid w:val="00281016"/>
    <w:rsid w:val="002812D8"/>
    <w:rsid w:val="00281661"/>
    <w:rsid w:val="00281729"/>
    <w:rsid w:val="00281D18"/>
    <w:rsid w:val="00281E4B"/>
    <w:rsid w:val="00282284"/>
    <w:rsid w:val="002823FF"/>
    <w:rsid w:val="002827A6"/>
    <w:rsid w:val="00283045"/>
    <w:rsid w:val="002831FA"/>
    <w:rsid w:val="00283697"/>
    <w:rsid w:val="00283B33"/>
    <w:rsid w:val="002843F2"/>
    <w:rsid w:val="0028450E"/>
    <w:rsid w:val="00284B73"/>
    <w:rsid w:val="00284BC3"/>
    <w:rsid w:val="00285B2D"/>
    <w:rsid w:val="00285E77"/>
    <w:rsid w:val="00286033"/>
    <w:rsid w:val="0028681B"/>
    <w:rsid w:val="0028683F"/>
    <w:rsid w:val="00286DDB"/>
    <w:rsid w:val="00286F9B"/>
    <w:rsid w:val="0028722C"/>
    <w:rsid w:val="002873AA"/>
    <w:rsid w:val="0028768C"/>
    <w:rsid w:val="00287931"/>
    <w:rsid w:val="00290091"/>
    <w:rsid w:val="002903E6"/>
    <w:rsid w:val="002904EA"/>
    <w:rsid w:val="00290564"/>
    <w:rsid w:val="0029073D"/>
    <w:rsid w:val="00290B0D"/>
    <w:rsid w:val="002912F4"/>
    <w:rsid w:val="0029134D"/>
    <w:rsid w:val="00291597"/>
    <w:rsid w:val="002918F1"/>
    <w:rsid w:val="0029199C"/>
    <w:rsid w:val="00291AFA"/>
    <w:rsid w:val="00291E65"/>
    <w:rsid w:val="00292194"/>
    <w:rsid w:val="002924C7"/>
    <w:rsid w:val="00292645"/>
    <w:rsid w:val="002926D5"/>
    <w:rsid w:val="002926FB"/>
    <w:rsid w:val="002927AD"/>
    <w:rsid w:val="0029291A"/>
    <w:rsid w:val="00292932"/>
    <w:rsid w:val="00292E52"/>
    <w:rsid w:val="00293055"/>
    <w:rsid w:val="00293884"/>
    <w:rsid w:val="00293C57"/>
    <w:rsid w:val="00293CF9"/>
    <w:rsid w:val="00293D17"/>
    <w:rsid w:val="00293EC0"/>
    <w:rsid w:val="00294045"/>
    <w:rsid w:val="002940F9"/>
    <w:rsid w:val="002942D0"/>
    <w:rsid w:val="00294EDD"/>
    <w:rsid w:val="002950E0"/>
    <w:rsid w:val="002953A6"/>
    <w:rsid w:val="00295972"/>
    <w:rsid w:val="00295A45"/>
    <w:rsid w:val="002962D2"/>
    <w:rsid w:val="002965B9"/>
    <w:rsid w:val="0029670A"/>
    <w:rsid w:val="00296910"/>
    <w:rsid w:val="00296A1B"/>
    <w:rsid w:val="00296B3A"/>
    <w:rsid w:val="00296BE6"/>
    <w:rsid w:val="00296E25"/>
    <w:rsid w:val="0029727A"/>
    <w:rsid w:val="002974CE"/>
    <w:rsid w:val="0029789E"/>
    <w:rsid w:val="00297C7F"/>
    <w:rsid w:val="00297E0E"/>
    <w:rsid w:val="00297E52"/>
    <w:rsid w:val="00297F66"/>
    <w:rsid w:val="002A0280"/>
    <w:rsid w:val="002A089E"/>
    <w:rsid w:val="002A0952"/>
    <w:rsid w:val="002A0B65"/>
    <w:rsid w:val="002A0E33"/>
    <w:rsid w:val="002A0F9B"/>
    <w:rsid w:val="002A0FAB"/>
    <w:rsid w:val="002A0FED"/>
    <w:rsid w:val="002A0FF8"/>
    <w:rsid w:val="002A1399"/>
    <w:rsid w:val="002A1AB3"/>
    <w:rsid w:val="002A1ACA"/>
    <w:rsid w:val="002A1CA4"/>
    <w:rsid w:val="002A23AC"/>
    <w:rsid w:val="002A25D5"/>
    <w:rsid w:val="002A2888"/>
    <w:rsid w:val="002A2C50"/>
    <w:rsid w:val="002A2C74"/>
    <w:rsid w:val="002A347B"/>
    <w:rsid w:val="002A3569"/>
    <w:rsid w:val="002A3997"/>
    <w:rsid w:val="002A3BC0"/>
    <w:rsid w:val="002A424B"/>
    <w:rsid w:val="002A45FB"/>
    <w:rsid w:val="002A4F2B"/>
    <w:rsid w:val="002A50BF"/>
    <w:rsid w:val="002A518F"/>
    <w:rsid w:val="002A52B4"/>
    <w:rsid w:val="002A52D6"/>
    <w:rsid w:val="002A5EDC"/>
    <w:rsid w:val="002A5EFD"/>
    <w:rsid w:val="002A63F5"/>
    <w:rsid w:val="002A6551"/>
    <w:rsid w:val="002A695A"/>
    <w:rsid w:val="002A6AE2"/>
    <w:rsid w:val="002A6D80"/>
    <w:rsid w:val="002A720F"/>
    <w:rsid w:val="002A7492"/>
    <w:rsid w:val="002A7D7B"/>
    <w:rsid w:val="002B00D3"/>
    <w:rsid w:val="002B026C"/>
    <w:rsid w:val="002B0ECF"/>
    <w:rsid w:val="002B110C"/>
    <w:rsid w:val="002B1206"/>
    <w:rsid w:val="002B1210"/>
    <w:rsid w:val="002B1C90"/>
    <w:rsid w:val="002B1E97"/>
    <w:rsid w:val="002B1EDD"/>
    <w:rsid w:val="002B2055"/>
    <w:rsid w:val="002B2173"/>
    <w:rsid w:val="002B22CA"/>
    <w:rsid w:val="002B297A"/>
    <w:rsid w:val="002B2C27"/>
    <w:rsid w:val="002B2F42"/>
    <w:rsid w:val="002B34CB"/>
    <w:rsid w:val="002B356F"/>
    <w:rsid w:val="002B37A4"/>
    <w:rsid w:val="002B3B71"/>
    <w:rsid w:val="002B4866"/>
    <w:rsid w:val="002B49E3"/>
    <w:rsid w:val="002B4CD1"/>
    <w:rsid w:val="002B502B"/>
    <w:rsid w:val="002B5354"/>
    <w:rsid w:val="002B53F7"/>
    <w:rsid w:val="002B58DC"/>
    <w:rsid w:val="002B5A3B"/>
    <w:rsid w:val="002B5C0D"/>
    <w:rsid w:val="002B5F49"/>
    <w:rsid w:val="002B61ED"/>
    <w:rsid w:val="002B6596"/>
    <w:rsid w:val="002B6CF7"/>
    <w:rsid w:val="002B6D00"/>
    <w:rsid w:val="002B6E73"/>
    <w:rsid w:val="002B6E91"/>
    <w:rsid w:val="002B73E5"/>
    <w:rsid w:val="002B749C"/>
    <w:rsid w:val="002B75E2"/>
    <w:rsid w:val="002B76B4"/>
    <w:rsid w:val="002B7A4B"/>
    <w:rsid w:val="002B7BDC"/>
    <w:rsid w:val="002B7E43"/>
    <w:rsid w:val="002C0021"/>
    <w:rsid w:val="002C0184"/>
    <w:rsid w:val="002C092D"/>
    <w:rsid w:val="002C107A"/>
    <w:rsid w:val="002C154C"/>
    <w:rsid w:val="002C1787"/>
    <w:rsid w:val="002C179B"/>
    <w:rsid w:val="002C189C"/>
    <w:rsid w:val="002C1E1A"/>
    <w:rsid w:val="002C1F90"/>
    <w:rsid w:val="002C210E"/>
    <w:rsid w:val="002C29E2"/>
    <w:rsid w:val="002C2AE1"/>
    <w:rsid w:val="002C2E80"/>
    <w:rsid w:val="002C3A9F"/>
    <w:rsid w:val="002C3B98"/>
    <w:rsid w:val="002C3D96"/>
    <w:rsid w:val="002C42E6"/>
    <w:rsid w:val="002C53B2"/>
    <w:rsid w:val="002C551F"/>
    <w:rsid w:val="002C5C04"/>
    <w:rsid w:val="002C6105"/>
    <w:rsid w:val="002C695D"/>
    <w:rsid w:val="002C7059"/>
    <w:rsid w:val="002C71FB"/>
    <w:rsid w:val="002C7247"/>
    <w:rsid w:val="002C7AE1"/>
    <w:rsid w:val="002C7D5F"/>
    <w:rsid w:val="002D011C"/>
    <w:rsid w:val="002D03BF"/>
    <w:rsid w:val="002D0795"/>
    <w:rsid w:val="002D1285"/>
    <w:rsid w:val="002D1983"/>
    <w:rsid w:val="002D1B37"/>
    <w:rsid w:val="002D1CE1"/>
    <w:rsid w:val="002D1F34"/>
    <w:rsid w:val="002D223D"/>
    <w:rsid w:val="002D2384"/>
    <w:rsid w:val="002D24C0"/>
    <w:rsid w:val="002D2B8E"/>
    <w:rsid w:val="002D30A7"/>
    <w:rsid w:val="002D3631"/>
    <w:rsid w:val="002D3CD6"/>
    <w:rsid w:val="002D3D15"/>
    <w:rsid w:val="002D3DE6"/>
    <w:rsid w:val="002D4024"/>
    <w:rsid w:val="002D43AC"/>
    <w:rsid w:val="002D4446"/>
    <w:rsid w:val="002D4892"/>
    <w:rsid w:val="002D4CE5"/>
    <w:rsid w:val="002D57FE"/>
    <w:rsid w:val="002D5873"/>
    <w:rsid w:val="002D5D11"/>
    <w:rsid w:val="002D69F1"/>
    <w:rsid w:val="002D6EB0"/>
    <w:rsid w:val="002D704F"/>
    <w:rsid w:val="002D77DD"/>
    <w:rsid w:val="002D7AA2"/>
    <w:rsid w:val="002D7D07"/>
    <w:rsid w:val="002D7DC7"/>
    <w:rsid w:val="002E02BF"/>
    <w:rsid w:val="002E0557"/>
    <w:rsid w:val="002E0A83"/>
    <w:rsid w:val="002E0D46"/>
    <w:rsid w:val="002E117F"/>
    <w:rsid w:val="002E14A5"/>
    <w:rsid w:val="002E1A68"/>
    <w:rsid w:val="002E1C19"/>
    <w:rsid w:val="002E244E"/>
    <w:rsid w:val="002E2923"/>
    <w:rsid w:val="002E2B0A"/>
    <w:rsid w:val="002E2B66"/>
    <w:rsid w:val="002E2B95"/>
    <w:rsid w:val="002E38EA"/>
    <w:rsid w:val="002E3DF9"/>
    <w:rsid w:val="002E41BA"/>
    <w:rsid w:val="002E41F4"/>
    <w:rsid w:val="002E45B5"/>
    <w:rsid w:val="002E460E"/>
    <w:rsid w:val="002E4C6A"/>
    <w:rsid w:val="002E4DE3"/>
    <w:rsid w:val="002E5819"/>
    <w:rsid w:val="002E5E0E"/>
    <w:rsid w:val="002E6163"/>
    <w:rsid w:val="002E633C"/>
    <w:rsid w:val="002E657D"/>
    <w:rsid w:val="002E6A83"/>
    <w:rsid w:val="002E6CBD"/>
    <w:rsid w:val="002E6D1A"/>
    <w:rsid w:val="002E7035"/>
    <w:rsid w:val="002E705B"/>
    <w:rsid w:val="002E7243"/>
    <w:rsid w:val="002E7501"/>
    <w:rsid w:val="002E7F87"/>
    <w:rsid w:val="002E7FC5"/>
    <w:rsid w:val="002F0968"/>
    <w:rsid w:val="002F0A11"/>
    <w:rsid w:val="002F1072"/>
    <w:rsid w:val="002F125C"/>
    <w:rsid w:val="002F12AA"/>
    <w:rsid w:val="002F159C"/>
    <w:rsid w:val="002F1726"/>
    <w:rsid w:val="002F1C1F"/>
    <w:rsid w:val="002F1E63"/>
    <w:rsid w:val="002F29AE"/>
    <w:rsid w:val="002F2B6C"/>
    <w:rsid w:val="002F2CAC"/>
    <w:rsid w:val="002F2DA8"/>
    <w:rsid w:val="002F2ED5"/>
    <w:rsid w:val="002F2F93"/>
    <w:rsid w:val="002F2FBA"/>
    <w:rsid w:val="002F307D"/>
    <w:rsid w:val="002F3145"/>
    <w:rsid w:val="002F323C"/>
    <w:rsid w:val="002F3640"/>
    <w:rsid w:val="002F364F"/>
    <w:rsid w:val="002F3944"/>
    <w:rsid w:val="002F3A80"/>
    <w:rsid w:val="002F4534"/>
    <w:rsid w:val="002F48FD"/>
    <w:rsid w:val="002F4C8B"/>
    <w:rsid w:val="002F54D5"/>
    <w:rsid w:val="002F5552"/>
    <w:rsid w:val="002F5A6E"/>
    <w:rsid w:val="002F5EC6"/>
    <w:rsid w:val="002F6476"/>
    <w:rsid w:val="002F64D5"/>
    <w:rsid w:val="002F66D5"/>
    <w:rsid w:val="002F6B73"/>
    <w:rsid w:val="002F6CFB"/>
    <w:rsid w:val="002F6D6C"/>
    <w:rsid w:val="002F6E4E"/>
    <w:rsid w:val="002F7039"/>
    <w:rsid w:val="002F78A3"/>
    <w:rsid w:val="002F7B88"/>
    <w:rsid w:val="002F7EE0"/>
    <w:rsid w:val="00300212"/>
    <w:rsid w:val="00300550"/>
    <w:rsid w:val="00300710"/>
    <w:rsid w:val="00300741"/>
    <w:rsid w:val="00300BE0"/>
    <w:rsid w:val="00300DE3"/>
    <w:rsid w:val="00301435"/>
    <w:rsid w:val="003016D4"/>
    <w:rsid w:val="00301AA4"/>
    <w:rsid w:val="00301DB1"/>
    <w:rsid w:val="0030223D"/>
    <w:rsid w:val="003024FD"/>
    <w:rsid w:val="0030283C"/>
    <w:rsid w:val="003028BB"/>
    <w:rsid w:val="00302AFC"/>
    <w:rsid w:val="00302D3F"/>
    <w:rsid w:val="00302D83"/>
    <w:rsid w:val="00302EFC"/>
    <w:rsid w:val="00303085"/>
    <w:rsid w:val="0030378C"/>
    <w:rsid w:val="003037DD"/>
    <w:rsid w:val="0030392D"/>
    <w:rsid w:val="00303945"/>
    <w:rsid w:val="00303B7C"/>
    <w:rsid w:val="00303EDF"/>
    <w:rsid w:val="003048ED"/>
    <w:rsid w:val="00304CBE"/>
    <w:rsid w:val="00305719"/>
    <w:rsid w:val="00305A65"/>
    <w:rsid w:val="00306062"/>
    <w:rsid w:val="00306264"/>
    <w:rsid w:val="0030675E"/>
    <w:rsid w:val="00306ADF"/>
    <w:rsid w:val="00306CA9"/>
    <w:rsid w:val="00306D36"/>
    <w:rsid w:val="00306D5B"/>
    <w:rsid w:val="00306E5C"/>
    <w:rsid w:val="00307414"/>
    <w:rsid w:val="003077CE"/>
    <w:rsid w:val="00307C76"/>
    <w:rsid w:val="0031020A"/>
    <w:rsid w:val="003106AB"/>
    <w:rsid w:val="00310724"/>
    <w:rsid w:val="003107BA"/>
    <w:rsid w:val="00310E8E"/>
    <w:rsid w:val="00310EFB"/>
    <w:rsid w:val="00310F3A"/>
    <w:rsid w:val="00310FDE"/>
    <w:rsid w:val="003111CF"/>
    <w:rsid w:val="003112D0"/>
    <w:rsid w:val="00311A3A"/>
    <w:rsid w:val="00312143"/>
    <w:rsid w:val="00312286"/>
    <w:rsid w:val="00312827"/>
    <w:rsid w:val="0031297B"/>
    <w:rsid w:val="00312BD0"/>
    <w:rsid w:val="00312DE7"/>
    <w:rsid w:val="00312E31"/>
    <w:rsid w:val="00312F2A"/>
    <w:rsid w:val="003138DF"/>
    <w:rsid w:val="00313E30"/>
    <w:rsid w:val="00313F7A"/>
    <w:rsid w:val="00313F9A"/>
    <w:rsid w:val="003142B9"/>
    <w:rsid w:val="00314DA8"/>
    <w:rsid w:val="0031522D"/>
    <w:rsid w:val="003156B9"/>
    <w:rsid w:val="00315958"/>
    <w:rsid w:val="00315B3F"/>
    <w:rsid w:val="00315B46"/>
    <w:rsid w:val="00315B48"/>
    <w:rsid w:val="00315DBF"/>
    <w:rsid w:val="003169A8"/>
    <w:rsid w:val="00316C97"/>
    <w:rsid w:val="003170EF"/>
    <w:rsid w:val="00317D89"/>
    <w:rsid w:val="00317DD5"/>
    <w:rsid w:val="00317EF1"/>
    <w:rsid w:val="0032006F"/>
    <w:rsid w:val="003201AE"/>
    <w:rsid w:val="003201F4"/>
    <w:rsid w:val="00320294"/>
    <w:rsid w:val="00321054"/>
    <w:rsid w:val="00321515"/>
    <w:rsid w:val="003215A4"/>
    <w:rsid w:val="00321899"/>
    <w:rsid w:val="00321C25"/>
    <w:rsid w:val="0032236D"/>
    <w:rsid w:val="003233A8"/>
    <w:rsid w:val="003237BA"/>
    <w:rsid w:val="00323AF9"/>
    <w:rsid w:val="00323E56"/>
    <w:rsid w:val="0032406D"/>
    <w:rsid w:val="003240B3"/>
    <w:rsid w:val="003243C7"/>
    <w:rsid w:val="0032450A"/>
    <w:rsid w:val="00324573"/>
    <w:rsid w:val="0032464A"/>
    <w:rsid w:val="00324B40"/>
    <w:rsid w:val="00324BAB"/>
    <w:rsid w:val="00324E2A"/>
    <w:rsid w:val="003253B4"/>
    <w:rsid w:val="003255E3"/>
    <w:rsid w:val="0032566A"/>
    <w:rsid w:val="00325CD9"/>
    <w:rsid w:val="00325D3C"/>
    <w:rsid w:val="003260F8"/>
    <w:rsid w:val="0032633B"/>
    <w:rsid w:val="00326740"/>
    <w:rsid w:val="00326BC5"/>
    <w:rsid w:val="0032731A"/>
    <w:rsid w:val="0032747A"/>
    <w:rsid w:val="003274EB"/>
    <w:rsid w:val="00327605"/>
    <w:rsid w:val="003276F5"/>
    <w:rsid w:val="0032793F"/>
    <w:rsid w:val="003307B7"/>
    <w:rsid w:val="00330B56"/>
    <w:rsid w:val="00330DBF"/>
    <w:rsid w:val="00331CB0"/>
    <w:rsid w:val="00331E45"/>
    <w:rsid w:val="00331E47"/>
    <w:rsid w:val="00331FCC"/>
    <w:rsid w:val="003323A6"/>
    <w:rsid w:val="003326DF"/>
    <w:rsid w:val="00332ACD"/>
    <w:rsid w:val="00332C8D"/>
    <w:rsid w:val="00332DD8"/>
    <w:rsid w:val="003330A2"/>
    <w:rsid w:val="003334A1"/>
    <w:rsid w:val="00333863"/>
    <w:rsid w:val="00333F5B"/>
    <w:rsid w:val="00334041"/>
    <w:rsid w:val="00334128"/>
    <w:rsid w:val="00334173"/>
    <w:rsid w:val="00334794"/>
    <w:rsid w:val="00334F1C"/>
    <w:rsid w:val="00335A77"/>
    <w:rsid w:val="00335B8E"/>
    <w:rsid w:val="00336104"/>
    <w:rsid w:val="0033636E"/>
    <w:rsid w:val="003363AC"/>
    <w:rsid w:val="0033656F"/>
    <w:rsid w:val="00336649"/>
    <w:rsid w:val="00336C6B"/>
    <w:rsid w:val="00336D14"/>
    <w:rsid w:val="00336D79"/>
    <w:rsid w:val="00336D8C"/>
    <w:rsid w:val="00336DDC"/>
    <w:rsid w:val="00336E74"/>
    <w:rsid w:val="00336F12"/>
    <w:rsid w:val="00337A32"/>
    <w:rsid w:val="00337D56"/>
    <w:rsid w:val="003400AA"/>
    <w:rsid w:val="00340147"/>
    <w:rsid w:val="00340526"/>
    <w:rsid w:val="003406DE"/>
    <w:rsid w:val="003406F0"/>
    <w:rsid w:val="00340BE8"/>
    <w:rsid w:val="00340CE5"/>
    <w:rsid w:val="00340D62"/>
    <w:rsid w:val="00340F61"/>
    <w:rsid w:val="0034108B"/>
    <w:rsid w:val="00341320"/>
    <w:rsid w:val="003414D2"/>
    <w:rsid w:val="00341554"/>
    <w:rsid w:val="0034167C"/>
    <w:rsid w:val="00341DBF"/>
    <w:rsid w:val="00341FF7"/>
    <w:rsid w:val="00342613"/>
    <w:rsid w:val="00342BDA"/>
    <w:rsid w:val="00342DBA"/>
    <w:rsid w:val="00342E92"/>
    <w:rsid w:val="0034362B"/>
    <w:rsid w:val="00343660"/>
    <w:rsid w:val="003437FD"/>
    <w:rsid w:val="00343B9B"/>
    <w:rsid w:val="003441DB"/>
    <w:rsid w:val="0034471F"/>
    <w:rsid w:val="00344814"/>
    <w:rsid w:val="003448F8"/>
    <w:rsid w:val="0034556D"/>
    <w:rsid w:val="00345583"/>
    <w:rsid w:val="00345975"/>
    <w:rsid w:val="00345EAD"/>
    <w:rsid w:val="00346108"/>
    <w:rsid w:val="00346366"/>
    <w:rsid w:val="0034677B"/>
    <w:rsid w:val="00346A87"/>
    <w:rsid w:val="00346C08"/>
    <w:rsid w:val="00346C6D"/>
    <w:rsid w:val="00347306"/>
    <w:rsid w:val="00347585"/>
    <w:rsid w:val="003476EE"/>
    <w:rsid w:val="003479FC"/>
    <w:rsid w:val="00347D97"/>
    <w:rsid w:val="00347E30"/>
    <w:rsid w:val="0035002A"/>
    <w:rsid w:val="0035016C"/>
    <w:rsid w:val="0035020B"/>
    <w:rsid w:val="00350C67"/>
    <w:rsid w:val="00350D12"/>
    <w:rsid w:val="00350D5F"/>
    <w:rsid w:val="00350D84"/>
    <w:rsid w:val="00350EE6"/>
    <w:rsid w:val="003515B7"/>
    <w:rsid w:val="00351AB0"/>
    <w:rsid w:val="00351B48"/>
    <w:rsid w:val="00352199"/>
    <w:rsid w:val="00352EC5"/>
    <w:rsid w:val="00352FA9"/>
    <w:rsid w:val="003532DC"/>
    <w:rsid w:val="003536AC"/>
    <w:rsid w:val="00353DB1"/>
    <w:rsid w:val="003540C2"/>
    <w:rsid w:val="00354225"/>
    <w:rsid w:val="003542CF"/>
    <w:rsid w:val="00354B65"/>
    <w:rsid w:val="0035550B"/>
    <w:rsid w:val="00355AF8"/>
    <w:rsid w:val="00355C19"/>
    <w:rsid w:val="00355CF4"/>
    <w:rsid w:val="00356038"/>
    <w:rsid w:val="00356949"/>
    <w:rsid w:val="00356C1F"/>
    <w:rsid w:val="00356D3D"/>
    <w:rsid w:val="00356D9B"/>
    <w:rsid w:val="00356EE9"/>
    <w:rsid w:val="0035758B"/>
    <w:rsid w:val="003577F4"/>
    <w:rsid w:val="00357879"/>
    <w:rsid w:val="00357DA0"/>
    <w:rsid w:val="00357DD6"/>
    <w:rsid w:val="00357F04"/>
    <w:rsid w:val="00357F2D"/>
    <w:rsid w:val="0036043F"/>
    <w:rsid w:val="003604BC"/>
    <w:rsid w:val="00360614"/>
    <w:rsid w:val="0036099F"/>
    <w:rsid w:val="00360A55"/>
    <w:rsid w:val="00360B6E"/>
    <w:rsid w:val="00360C84"/>
    <w:rsid w:val="003615AA"/>
    <w:rsid w:val="00361601"/>
    <w:rsid w:val="00361A4F"/>
    <w:rsid w:val="00362AC5"/>
    <w:rsid w:val="00362DE8"/>
    <w:rsid w:val="00362E8B"/>
    <w:rsid w:val="00362EC8"/>
    <w:rsid w:val="003634DD"/>
    <w:rsid w:val="00363525"/>
    <w:rsid w:val="00363DD0"/>
    <w:rsid w:val="00364083"/>
    <w:rsid w:val="00364198"/>
    <w:rsid w:val="003643A1"/>
    <w:rsid w:val="00364882"/>
    <w:rsid w:val="00364992"/>
    <w:rsid w:val="00364A78"/>
    <w:rsid w:val="00364B57"/>
    <w:rsid w:val="0036513D"/>
    <w:rsid w:val="00365206"/>
    <w:rsid w:val="003656A7"/>
    <w:rsid w:val="003657E6"/>
    <w:rsid w:val="00365988"/>
    <w:rsid w:val="003659AE"/>
    <w:rsid w:val="00365B33"/>
    <w:rsid w:val="00365BF1"/>
    <w:rsid w:val="00366036"/>
    <w:rsid w:val="003664C2"/>
    <w:rsid w:val="003666C5"/>
    <w:rsid w:val="00366C71"/>
    <w:rsid w:val="00366DB7"/>
    <w:rsid w:val="0036722D"/>
    <w:rsid w:val="00367750"/>
    <w:rsid w:val="00367D00"/>
    <w:rsid w:val="00370108"/>
    <w:rsid w:val="003707DD"/>
    <w:rsid w:val="003707F0"/>
    <w:rsid w:val="003708A1"/>
    <w:rsid w:val="00370CDC"/>
    <w:rsid w:val="00370D40"/>
    <w:rsid w:val="00370F42"/>
    <w:rsid w:val="00371066"/>
    <w:rsid w:val="0037141B"/>
    <w:rsid w:val="003719FE"/>
    <w:rsid w:val="00371B35"/>
    <w:rsid w:val="00372A0C"/>
    <w:rsid w:val="00372C97"/>
    <w:rsid w:val="00372F10"/>
    <w:rsid w:val="003731BF"/>
    <w:rsid w:val="00373469"/>
    <w:rsid w:val="003734CE"/>
    <w:rsid w:val="0037385D"/>
    <w:rsid w:val="003739BE"/>
    <w:rsid w:val="00373B1F"/>
    <w:rsid w:val="00373D22"/>
    <w:rsid w:val="0037475B"/>
    <w:rsid w:val="00374BF4"/>
    <w:rsid w:val="00374CEE"/>
    <w:rsid w:val="00374D87"/>
    <w:rsid w:val="0037594E"/>
    <w:rsid w:val="003759C0"/>
    <w:rsid w:val="00375AEF"/>
    <w:rsid w:val="00375BE3"/>
    <w:rsid w:val="00375D81"/>
    <w:rsid w:val="00375F8A"/>
    <w:rsid w:val="00376618"/>
    <w:rsid w:val="00376A74"/>
    <w:rsid w:val="00376D7A"/>
    <w:rsid w:val="00377001"/>
    <w:rsid w:val="00377107"/>
    <w:rsid w:val="003775F6"/>
    <w:rsid w:val="0037794B"/>
    <w:rsid w:val="00377E85"/>
    <w:rsid w:val="0038024C"/>
    <w:rsid w:val="0038041D"/>
    <w:rsid w:val="00380765"/>
    <w:rsid w:val="00380A03"/>
    <w:rsid w:val="00380E00"/>
    <w:rsid w:val="0038166F"/>
    <w:rsid w:val="0038192F"/>
    <w:rsid w:val="00381C34"/>
    <w:rsid w:val="00381EA5"/>
    <w:rsid w:val="0038203E"/>
    <w:rsid w:val="003822CF"/>
    <w:rsid w:val="0038248C"/>
    <w:rsid w:val="00382554"/>
    <w:rsid w:val="00382F5C"/>
    <w:rsid w:val="00383002"/>
    <w:rsid w:val="00383081"/>
    <w:rsid w:val="0038348D"/>
    <w:rsid w:val="003836F7"/>
    <w:rsid w:val="00383F1A"/>
    <w:rsid w:val="003845CC"/>
    <w:rsid w:val="00384A8C"/>
    <w:rsid w:val="00384ABC"/>
    <w:rsid w:val="00384F6B"/>
    <w:rsid w:val="0038520F"/>
    <w:rsid w:val="003853C7"/>
    <w:rsid w:val="003853FF"/>
    <w:rsid w:val="00385ED6"/>
    <w:rsid w:val="0038642F"/>
    <w:rsid w:val="003864F3"/>
    <w:rsid w:val="00386722"/>
    <w:rsid w:val="00386AFE"/>
    <w:rsid w:val="00387230"/>
    <w:rsid w:val="00387521"/>
    <w:rsid w:val="0038766E"/>
    <w:rsid w:val="003878F4"/>
    <w:rsid w:val="00387B05"/>
    <w:rsid w:val="00387E38"/>
    <w:rsid w:val="003901CD"/>
    <w:rsid w:val="0039070C"/>
    <w:rsid w:val="003909E1"/>
    <w:rsid w:val="00390AB9"/>
    <w:rsid w:val="00390B8B"/>
    <w:rsid w:val="00390E9F"/>
    <w:rsid w:val="00390EE8"/>
    <w:rsid w:val="0039119B"/>
    <w:rsid w:val="003911B1"/>
    <w:rsid w:val="003917BB"/>
    <w:rsid w:val="00391AC0"/>
    <w:rsid w:val="00391E35"/>
    <w:rsid w:val="00391EA3"/>
    <w:rsid w:val="00391F19"/>
    <w:rsid w:val="00391F53"/>
    <w:rsid w:val="0039217A"/>
    <w:rsid w:val="003924FD"/>
    <w:rsid w:val="0039260D"/>
    <w:rsid w:val="00392905"/>
    <w:rsid w:val="00392A5B"/>
    <w:rsid w:val="00392D56"/>
    <w:rsid w:val="00392F87"/>
    <w:rsid w:val="003932BF"/>
    <w:rsid w:val="00393C5C"/>
    <w:rsid w:val="0039405F"/>
    <w:rsid w:val="0039413C"/>
    <w:rsid w:val="003942DF"/>
    <w:rsid w:val="00394492"/>
    <w:rsid w:val="003944F7"/>
    <w:rsid w:val="00394557"/>
    <w:rsid w:val="00394820"/>
    <w:rsid w:val="00394A70"/>
    <w:rsid w:val="00394E3C"/>
    <w:rsid w:val="003958B9"/>
    <w:rsid w:val="00395940"/>
    <w:rsid w:val="0039596A"/>
    <w:rsid w:val="00395974"/>
    <w:rsid w:val="003959F4"/>
    <w:rsid w:val="00396255"/>
    <w:rsid w:val="00396883"/>
    <w:rsid w:val="0039714F"/>
    <w:rsid w:val="00397203"/>
    <w:rsid w:val="0039757F"/>
    <w:rsid w:val="0039758E"/>
    <w:rsid w:val="0039775A"/>
    <w:rsid w:val="003979B0"/>
    <w:rsid w:val="00397E88"/>
    <w:rsid w:val="003A06AD"/>
    <w:rsid w:val="003A0BAA"/>
    <w:rsid w:val="003A0EB5"/>
    <w:rsid w:val="003A0F76"/>
    <w:rsid w:val="003A12A5"/>
    <w:rsid w:val="003A13A3"/>
    <w:rsid w:val="003A16D1"/>
    <w:rsid w:val="003A16D9"/>
    <w:rsid w:val="003A1C42"/>
    <w:rsid w:val="003A2539"/>
    <w:rsid w:val="003A2562"/>
    <w:rsid w:val="003A27ED"/>
    <w:rsid w:val="003A2DA6"/>
    <w:rsid w:val="003A320F"/>
    <w:rsid w:val="003A3941"/>
    <w:rsid w:val="003A3B2C"/>
    <w:rsid w:val="003A3DBA"/>
    <w:rsid w:val="003A4407"/>
    <w:rsid w:val="003A44E1"/>
    <w:rsid w:val="003A45CA"/>
    <w:rsid w:val="003A4650"/>
    <w:rsid w:val="003A4F85"/>
    <w:rsid w:val="003A543C"/>
    <w:rsid w:val="003A56FE"/>
    <w:rsid w:val="003A5895"/>
    <w:rsid w:val="003A5A52"/>
    <w:rsid w:val="003A5D14"/>
    <w:rsid w:val="003A6194"/>
    <w:rsid w:val="003A64CE"/>
    <w:rsid w:val="003A69A8"/>
    <w:rsid w:val="003A6BBD"/>
    <w:rsid w:val="003A6EAD"/>
    <w:rsid w:val="003A78E3"/>
    <w:rsid w:val="003A7974"/>
    <w:rsid w:val="003A7AC4"/>
    <w:rsid w:val="003A7DAF"/>
    <w:rsid w:val="003B0074"/>
    <w:rsid w:val="003B03E3"/>
    <w:rsid w:val="003B054D"/>
    <w:rsid w:val="003B0568"/>
    <w:rsid w:val="003B067A"/>
    <w:rsid w:val="003B06AA"/>
    <w:rsid w:val="003B0C7D"/>
    <w:rsid w:val="003B0E10"/>
    <w:rsid w:val="003B1A04"/>
    <w:rsid w:val="003B1D57"/>
    <w:rsid w:val="003B1F7D"/>
    <w:rsid w:val="003B2102"/>
    <w:rsid w:val="003B225C"/>
    <w:rsid w:val="003B2271"/>
    <w:rsid w:val="003B280B"/>
    <w:rsid w:val="003B2FBD"/>
    <w:rsid w:val="003B30E4"/>
    <w:rsid w:val="003B3A6F"/>
    <w:rsid w:val="003B3B8F"/>
    <w:rsid w:val="003B4462"/>
    <w:rsid w:val="003B4554"/>
    <w:rsid w:val="003B47BB"/>
    <w:rsid w:val="003B4864"/>
    <w:rsid w:val="003B4F2A"/>
    <w:rsid w:val="003B525A"/>
    <w:rsid w:val="003B53DF"/>
    <w:rsid w:val="003B5627"/>
    <w:rsid w:val="003B5647"/>
    <w:rsid w:val="003B5934"/>
    <w:rsid w:val="003B59C4"/>
    <w:rsid w:val="003B5D25"/>
    <w:rsid w:val="003B5D7B"/>
    <w:rsid w:val="003B618C"/>
    <w:rsid w:val="003B6774"/>
    <w:rsid w:val="003B6877"/>
    <w:rsid w:val="003B6A6C"/>
    <w:rsid w:val="003B6CA1"/>
    <w:rsid w:val="003B7211"/>
    <w:rsid w:val="003B7742"/>
    <w:rsid w:val="003B7CB8"/>
    <w:rsid w:val="003B7FCA"/>
    <w:rsid w:val="003C0022"/>
    <w:rsid w:val="003C0873"/>
    <w:rsid w:val="003C08E2"/>
    <w:rsid w:val="003C0975"/>
    <w:rsid w:val="003C1079"/>
    <w:rsid w:val="003C19FA"/>
    <w:rsid w:val="003C2759"/>
    <w:rsid w:val="003C2A9A"/>
    <w:rsid w:val="003C3961"/>
    <w:rsid w:val="003C4016"/>
    <w:rsid w:val="003C46A0"/>
    <w:rsid w:val="003C5231"/>
    <w:rsid w:val="003C5BAC"/>
    <w:rsid w:val="003C6232"/>
    <w:rsid w:val="003C68AF"/>
    <w:rsid w:val="003C68B2"/>
    <w:rsid w:val="003C6B4E"/>
    <w:rsid w:val="003C6D2B"/>
    <w:rsid w:val="003C6DEF"/>
    <w:rsid w:val="003C71A5"/>
    <w:rsid w:val="003C735E"/>
    <w:rsid w:val="003C76C1"/>
    <w:rsid w:val="003C779E"/>
    <w:rsid w:val="003C7EE4"/>
    <w:rsid w:val="003D05C7"/>
    <w:rsid w:val="003D09DA"/>
    <w:rsid w:val="003D0CFA"/>
    <w:rsid w:val="003D1286"/>
    <w:rsid w:val="003D14FC"/>
    <w:rsid w:val="003D21EA"/>
    <w:rsid w:val="003D2851"/>
    <w:rsid w:val="003D2C08"/>
    <w:rsid w:val="003D2C6A"/>
    <w:rsid w:val="003D2D60"/>
    <w:rsid w:val="003D311C"/>
    <w:rsid w:val="003D363D"/>
    <w:rsid w:val="003D3E29"/>
    <w:rsid w:val="003D4B98"/>
    <w:rsid w:val="003D4CB0"/>
    <w:rsid w:val="003D4E32"/>
    <w:rsid w:val="003D5100"/>
    <w:rsid w:val="003D52DD"/>
    <w:rsid w:val="003D54DB"/>
    <w:rsid w:val="003D564D"/>
    <w:rsid w:val="003D58EC"/>
    <w:rsid w:val="003D5C13"/>
    <w:rsid w:val="003D5D72"/>
    <w:rsid w:val="003D643C"/>
    <w:rsid w:val="003D665B"/>
    <w:rsid w:val="003D6770"/>
    <w:rsid w:val="003D697C"/>
    <w:rsid w:val="003D6F4F"/>
    <w:rsid w:val="003D7D17"/>
    <w:rsid w:val="003E01FA"/>
    <w:rsid w:val="003E0261"/>
    <w:rsid w:val="003E0B06"/>
    <w:rsid w:val="003E0B65"/>
    <w:rsid w:val="003E0E84"/>
    <w:rsid w:val="003E183C"/>
    <w:rsid w:val="003E2143"/>
    <w:rsid w:val="003E2691"/>
    <w:rsid w:val="003E2767"/>
    <w:rsid w:val="003E29B8"/>
    <w:rsid w:val="003E2A43"/>
    <w:rsid w:val="003E2ACE"/>
    <w:rsid w:val="003E346A"/>
    <w:rsid w:val="003E34CE"/>
    <w:rsid w:val="003E35B1"/>
    <w:rsid w:val="003E35D2"/>
    <w:rsid w:val="003E373C"/>
    <w:rsid w:val="003E4035"/>
    <w:rsid w:val="003E41A4"/>
    <w:rsid w:val="003E4357"/>
    <w:rsid w:val="003E4B87"/>
    <w:rsid w:val="003E5492"/>
    <w:rsid w:val="003E594C"/>
    <w:rsid w:val="003E5C51"/>
    <w:rsid w:val="003E5D92"/>
    <w:rsid w:val="003E611A"/>
    <w:rsid w:val="003E612D"/>
    <w:rsid w:val="003E619E"/>
    <w:rsid w:val="003E635C"/>
    <w:rsid w:val="003E65EE"/>
    <w:rsid w:val="003E6ACE"/>
    <w:rsid w:val="003E7196"/>
    <w:rsid w:val="003F0B40"/>
    <w:rsid w:val="003F115D"/>
    <w:rsid w:val="003F13B3"/>
    <w:rsid w:val="003F1AAC"/>
    <w:rsid w:val="003F1D54"/>
    <w:rsid w:val="003F1FF4"/>
    <w:rsid w:val="003F207C"/>
    <w:rsid w:val="003F2469"/>
    <w:rsid w:val="003F291D"/>
    <w:rsid w:val="003F29CD"/>
    <w:rsid w:val="003F2BCA"/>
    <w:rsid w:val="003F2BD7"/>
    <w:rsid w:val="003F2FC1"/>
    <w:rsid w:val="003F316C"/>
    <w:rsid w:val="003F3620"/>
    <w:rsid w:val="003F3764"/>
    <w:rsid w:val="003F3B3D"/>
    <w:rsid w:val="003F3F7A"/>
    <w:rsid w:val="003F4079"/>
    <w:rsid w:val="003F40AE"/>
    <w:rsid w:val="003F4D49"/>
    <w:rsid w:val="003F50DD"/>
    <w:rsid w:val="003F583C"/>
    <w:rsid w:val="003F5994"/>
    <w:rsid w:val="003F59E3"/>
    <w:rsid w:val="003F5D9B"/>
    <w:rsid w:val="003F5DCA"/>
    <w:rsid w:val="003F5FBB"/>
    <w:rsid w:val="003F601B"/>
    <w:rsid w:val="003F6117"/>
    <w:rsid w:val="003F640F"/>
    <w:rsid w:val="003F6581"/>
    <w:rsid w:val="003F6E73"/>
    <w:rsid w:val="003F705C"/>
    <w:rsid w:val="003F7186"/>
    <w:rsid w:val="003F740A"/>
    <w:rsid w:val="003F7527"/>
    <w:rsid w:val="003F7787"/>
    <w:rsid w:val="003F7A3C"/>
    <w:rsid w:val="003F7B58"/>
    <w:rsid w:val="003F7F19"/>
    <w:rsid w:val="00400183"/>
    <w:rsid w:val="004002BB"/>
    <w:rsid w:val="004002F7"/>
    <w:rsid w:val="004007EE"/>
    <w:rsid w:val="0040085A"/>
    <w:rsid w:val="004008E4"/>
    <w:rsid w:val="0040094F"/>
    <w:rsid w:val="00400CDD"/>
    <w:rsid w:val="00401316"/>
    <w:rsid w:val="00401365"/>
    <w:rsid w:val="004020CA"/>
    <w:rsid w:val="00402329"/>
    <w:rsid w:val="00402B70"/>
    <w:rsid w:val="0040325C"/>
    <w:rsid w:val="00403AF6"/>
    <w:rsid w:val="00404ADB"/>
    <w:rsid w:val="00404FF4"/>
    <w:rsid w:val="004051F7"/>
    <w:rsid w:val="00405423"/>
    <w:rsid w:val="004054F5"/>
    <w:rsid w:val="00405732"/>
    <w:rsid w:val="00405A86"/>
    <w:rsid w:val="00405B2B"/>
    <w:rsid w:val="0040602C"/>
    <w:rsid w:val="004061EC"/>
    <w:rsid w:val="004062B7"/>
    <w:rsid w:val="0040630B"/>
    <w:rsid w:val="00406973"/>
    <w:rsid w:val="00406B4A"/>
    <w:rsid w:val="0040764A"/>
    <w:rsid w:val="0040772D"/>
    <w:rsid w:val="0040797E"/>
    <w:rsid w:val="00407D87"/>
    <w:rsid w:val="00407DC7"/>
    <w:rsid w:val="00410000"/>
    <w:rsid w:val="00410065"/>
    <w:rsid w:val="004101F5"/>
    <w:rsid w:val="004102DE"/>
    <w:rsid w:val="00410B90"/>
    <w:rsid w:val="00411084"/>
    <w:rsid w:val="00411242"/>
    <w:rsid w:val="00411697"/>
    <w:rsid w:val="004117D6"/>
    <w:rsid w:val="00411893"/>
    <w:rsid w:val="004118CE"/>
    <w:rsid w:val="00411F3B"/>
    <w:rsid w:val="00411FE0"/>
    <w:rsid w:val="004122CE"/>
    <w:rsid w:val="00412332"/>
    <w:rsid w:val="004124CD"/>
    <w:rsid w:val="004124D6"/>
    <w:rsid w:val="00412796"/>
    <w:rsid w:val="0041299C"/>
    <w:rsid w:val="00412A6C"/>
    <w:rsid w:val="004130AE"/>
    <w:rsid w:val="00413455"/>
    <w:rsid w:val="004137A4"/>
    <w:rsid w:val="00413C6F"/>
    <w:rsid w:val="00413FB4"/>
    <w:rsid w:val="00414292"/>
    <w:rsid w:val="00414448"/>
    <w:rsid w:val="00414588"/>
    <w:rsid w:val="004145F1"/>
    <w:rsid w:val="004146B9"/>
    <w:rsid w:val="004147F1"/>
    <w:rsid w:val="0041481C"/>
    <w:rsid w:val="004148AE"/>
    <w:rsid w:val="00414FD1"/>
    <w:rsid w:val="00415016"/>
    <w:rsid w:val="00415336"/>
    <w:rsid w:val="00415792"/>
    <w:rsid w:val="00415AB6"/>
    <w:rsid w:val="00415E38"/>
    <w:rsid w:val="00415F3C"/>
    <w:rsid w:val="00416612"/>
    <w:rsid w:val="004168EF"/>
    <w:rsid w:val="00416C08"/>
    <w:rsid w:val="00416CA0"/>
    <w:rsid w:val="00417060"/>
    <w:rsid w:val="00417141"/>
    <w:rsid w:val="004172CF"/>
    <w:rsid w:val="0041770C"/>
    <w:rsid w:val="0041790C"/>
    <w:rsid w:val="00417A44"/>
    <w:rsid w:val="00417B8E"/>
    <w:rsid w:val="00417BBE"/>
    <w:rsid w:val="00417D58"/>
    <w:rsid w:val="00417FBC"/>
    <w:rsid w:val="00420263"/>
    <w:rsid w:val="004204DD"/>
    <w:rsid w:val="00420754"/>
    <w:rsid w:val="00420804"/>
    <w:rsid w:val="0042092F"/>
    <w:rsid w:val="00420B9F"/>
    <w:rsid w:val="00420C01"/>
    <w:rsid w:val="00421683"/>
    <w:rsid w:val="00421BE1"/>
    <w:rsid w:val="004220CA"/>
    <w:rsid w:val="004223A1"/>
    <w:rsid w:val="00422567"/>
    <w:rsid w:val="00422F19"/>
    <w:rsid w:val="0042353E"/>
    <w:rsid w:val="00423BA1"/>
    <w:rsid w:val="00423C21"/>
    <w:rsid w:val="00424225"/>
    <w:rsid w:val="00424639"/>
    <w:rsid w:val="00424B12"/>
    <w:rsid w:val="00424EC6"/>
    <w:rsid w:val="0042544E"/>
    <w:rsid w:val="0042569D"/>
    <w:rsid w:val="00425AB1"/>
    <w:rsid w:val="00425C37"/>
    <w:rsid w:val="00425E04"/>
    <w:rsid w:val="00425E49"/>
    <w:rsid w:val="00426290"/>
    <w:rsid w:val="0042633D"/>
    <w:rsid w:val="0042692F"/>
    <w:rsid w:val="00426A0E"/>
    <w:rsid w:val="00426A68"/>
    <w:rsid w:val="00426CC0"/>
    <w:rsid w:val="00426DB8"/>
    <w:rsid w:val="004273B8"/>
    <w:rsid w:val="00427510"/>
    <w:rsid w:val="00427846"/>
    <w:rsid w:val="00427947"/>
    <w:rsid w:val="004279DA"/>
    <w:rsid w:val="00427B44"/>
    <w:rsid w:val="00427D86"/>
    <w:rsid w:val="004309C3"/>
    <w:rsid w:val="00430D20"/>
    <w:rsid w:val="00430EF0"/>
    <w:rsid w:val="00431435"/>
    <w:rsid w:val="004316FA"/>
    <w:rsid w:val="004318A3"/>
    <w:rsid w:val="00431A07"/>
    <w:rsid w:val="00431AE1"/>
    <w:rsid w:val="0043265F"/>
    <w:rsid w:val="00432F38"/>
    <w:rsid w:val="00433164"/>
    <w:rsid w:val="0043336B"/>
    <w:rsid w:val="00433955"/>
    <w:rsid w:val="00433C40"/>
    <w:rsid w:val="00433FE6"/>
    <w:rsid w:val="00434032"/>
    <w:rsid w:val="00434444"/>
    <w:rsid w:val="004346F3"/>
    <w:rsid w:val="004347BF"/>
    <w:rsid w:val="004347E9"/>
    <w:rsid w:val="00434ACF"/>
    <w:rsid w:val="00434D35"/>
    <w:rsid w:val="0043594F"/>
    <w:rsid w:val="004359B6"/>
    <w:rsid w:val="00435A9C"/>
    <w:rsid w:val="00435C4C"/>
    <w:rsid w:val="00435CB6"/>
    <w:rsid w:val="00435CDA"/>
    <w:rsid w:val="00435DC9"/>
    <w:rsid w:val="00436343"/>
    <w:rsid w:val="00436A4D"/>
    <w:rsid w:val="00437256"/>
    <w:rsid w:val="00437643"/>
    <w:rsid w:val="004376A9"/>
    <w:rsid w:val="004376BE"/>
    <w:rsid w:val="004377ED"/>
    <w:rsid w:val="00437BF2"/>
    <w:rsid w:val="00437E99"/>
    <w:rsid w:val="00437FC5"/>
    <w:rsid w:val="00440108"/>
    <w:rsid w:val="004401D3"/>
    <w:rsid w:val="00440B40"/>
    <w:rsid w:val="00441178"/>
    <w:rsid w:val="00441429"/>
    <w:rsid w:val="004414B4"/>
    <w:rsid w:val="0044165D"/>
    <w:rsid w:val="00441A0B"/>
    <w:rsid w:val="00441D8E"/>
    <w:rsid w:val="00441F6B"/>
    <w:rsid w:val="00441FF5"/>
    <w:rsid w:val="00442095"/>
    <w:rsid w:val="00442698"/>
    <w:rsid w:val="004428AA"/>
    <w:rsid w:val="004429B8"/>
    <w:rsid w:val="0044309A"/>
    <w:rsid w:val="0044329C"/>
    <w:rsid w:val="004434CC"/>
    <w:rsid w:val="00443651"/>
    <w:rsid w:val="00443847"/>
    <w:rsid w:val="0044394C"/>
    <w:rsid w:val="00443B56"/>
    <w:rsid w:val="00443B74"/>
    <w:rsid w:val="00443CAA"/>
    <w:rsid w:val="00443D8F"/>
    <w:rsid w:val="00443F00"/>
    <w:rsid w:val="00444FEB"/>
    <w:rsid w:val="0044559A"/>
    <w:rsid w:val="0044578D"/>
    <w:rsid w:val="0044583D"/>
    <w:rsid w:val="00445989"/>
    <w:rsid w:val="004462EB"/>
    <w:rsid w:val="004462F2"/>
    <w:rsid w:val="004465F9"/>
    <w:rsid w:val="0044666E"/>
    <w:rsid w:val="004469DF"/>
    <w:rsid w:val="00446DC9"/>
    <w:rsid w:val="004471BA"/>
    <w:rsid w:val="0044724B"/>
    <w:rsid w:val="0044768D"/>
    <w:rsid w:val="0045014F"/>
    <w:rsid w:val="0045016F"/>
    <w:rsid w:val="004502FC"/>
    <w:rsid w:val="00450827"/>
    <w:rsid w:val="00450986"/>
    <w:rsid w:val="00450BF8"/>
    <w:rsid w:val="00450F15"/>
    <w:rsid w:val="00450F82"/>
    <w:rsid w:val="00451159"/>
    <w:rsid w:val="00451292"/>
    <w:rsid w:val="0045141A"/>
    <w:rsid w:val="00451425"/>
    <w:rsid w:val="004515FA"/>
    <w:rsid w:val="004519B9"/>
    <w:rsid w:val="004520E5"/>
    <w:rsid w:val="00452234"/>
    <w:rsid w:val="00452389"/>
    <w:rsid w:val="004523BF"/>
    <w:rsid w:val="004523F9"/>
    <w:rsid w:val="00452900"/>
    <w:rsid w:val="004529E5"/>
    <w:rsid w:val="00452A29"/>
    <w:rsid w:val="00452AEB"/>
    <w:rsid w:val="00452FD6"/>
    <w:rsid w:val="0045369D"/>
    <w:rsid w:val="004537BF"/>
    <w:rsid w:val="00453917"/>
    <w:rsid w:val="00453AE7"/>
    <w:rsid w:val="00453CBC"/>
    <w:rsid w:val="00453F4F"/>
    <w:rsid w:val="0045451B"/>
    <w:rsid w:val="00454541"/>
    <w:rsid w:val="004545BD"/>
    <w:rsid w:val="004546AC"/>
    <w:rsid w:val="004548DC"/>
    <w:rsid w:val="00454941"/>
    <w:rsid w:val="0045498A"/>
    <w:rsid w:val="00455133"/>
    <w:rsid w:val="004551CA"/>
    <w:rsid w:val="004559D3"/>
    <w:rsid w:val="00455D48"/>
    <w:rsid w:val="00455E58"/>
    <w:rsid w:val="00456353"/>
    <w:rsid w:val="00456816"/>
    <w:rsid w:val="00456A10"/>
    <w:rsid w:val="00456BFA"/>
    <w:rsid w:val="00456E53"/>
    <w:rsid w:val="00456E73"/>
    <w:rsid w:val="00457255"/>
    <w:rsid w:val="004577FB"/>
    <w:rsid w:val="0045787D"/>
    <w:rsid w:val="004579FD"/>
    <w:rsid w:val="004579FF"/>
    <w:rsid w:val="00457A0F"/>
    <w:rsid w:val="00457BAA"/>
    <w:rsid w:val="00460206"/>
    <w:rsid w:val="004603E0"/>
    <w:rsid w:val="0046095E"/>
    <w:rsid w:val="00460A74"/>
    <w:rsid w:val="00460B4A"/>
    <w:rsid w:val="00460FF5"/>
    <w:rsid w:val="00461064"/>
    <w:rsid w:val="00461253"/>
    <w:rsid w:val="004613A6"/>
    <w:rsid w:val="00461427"/>
    <w:rsid w:val="00461E1B"/>
    <w:rsid w:val="00462AB5"/>
    <w:rsid w:val="00462CE5"/>
    <w:rsid w:val="00462D5C"/>
    <w:rsid w:val="00462E6E"/>
    <w:rsid w:val="00462FEF"/>
    <w:rsid w:val="004630A2"/>
    <w:rsid w:val="00463263"/>
    <w:rsid w:val="0046354B"/>
    <w:rsid w:val="00463685"/>
    <w:rsid w:val="00463790"/>
    <w:rsid w:val="004637AE"/>
    <w:rsid w:val="00463CF6"/>
    <w:rsid w:val="00463D43"/>
    <w:rsid w:val="00463E58"/>
    <w:rsid w:val="00463EC7"/>
    <w:rsid w:val="00464231"/>
    <w:rsid w:val="004646E4"/>
    <w:rsid w:val="004647E2"/>
    <w:rsid w:val="00464A13"/>
    <w:rsid w:val="004650A2"/>
    <w:rsid w:val="00465300"/>
    <w:rsid w:val="004653A7"/>
    <w:rsid w:val="0046547F"/>
    <w:rsid w:val="0046560E"/>
    <w:rsid w:val="004656F4"/>
    <w:rsid w:val="00465A7C"/>
    <w:rsid w:val="00465EB8"/>
    <w:rsid w:val="004667DA"/>
    <w:rsid w:val="0046698D"/>
    <w:rsid w:val="00466C0D"/>
    <w:rsid w:val="00466DFF"/>
    <w:rsid w:val="00467370"/>
    <w:rsid w:val="004677BE"/>
    <w:rsid w:val="00467968"/>
    <w:rsid w:val="00467C3B"/>
    <w:rsid w:val="00467FB2"/>
    <w:rsid w:val="004705CA"/>
    <w:rsid w:val="004706FC"/>
    <w:rsid w:val="004707A2"/>
    <w:rsid w:val="004707C1"/>
    <w:rsid w:val="00470972"/>
    <w:rsid w:val="00470A49"/>
    <w:rsid w:val="00470A85"/>
    <w:rsid w:val="00470D28"/>
    <w:rsid w:val="00470E77"/>
    <w:rsid w:val="00470F9D"/>
    <w:rsid w:val="00470F9E"/>
    <w:rsid w:val="004710F4"/>
    <w:rsid w:val="0047126E"/>
    <w:rsid w:val="00471640"/>
    <w:rsid w:val="00471B04"/>
    <w:rsid w:val="00471B6F"/>
    <w:rsid w:val="00472692"/>
    <w:rsid w:val="00472731"/>
    <w:rsid w:val="00472C06"/>
    <w:rsid w:val="00472C71"/>
    <w:rsid w:val="00472C96"/>
    <w:rsid w:val="00473757"/>
    <w:rsid w:val="00473794"/>
    <w:rsid w:val="004738A3"/>
    <w:rsid w:val="00473A79"/>
    <w:rsid w:val="00473C74"/>
    <w:rsid w:val="00473ED8"/>
    <w:rsid w:val="0047425A"/>
    <w:rsid w:val="00474AA0"/>
    <w:rsid w:val="00474AB9"/>
    <w:rsid w:val="00474B5C"/>
    <w:rsid w:val="00475141"/>
    <w:rsid w:val="00475213"/>
    <w:rsid w:val="00475328"/>
    <w:rsid w:val="004756FF"/>
    <w:rsid w:val="004757CB"/>
    <w:rsid w:val="00475940"/>
    <w:rsid w:val="00475D8A"/>
    <w:rsid w:val="00475E62"/>
    <w:rsid w:val="00476043"/>
    <w:rsid w:val="00476214"/>
    <w:rsid w:val="00476423"/>
    <w:rsid w:val="00476850"/>
    <w:rsid w:val="004769BF"/>
    <w:rsid w:val="00476DA3"/>
    <w:rsid w:val="004773D6"/>
    <w:rsid w:val="004779FA"/>
    <w:rsid w:val="00480CDF"/>
    <w:rsid w:val="00480D1C"/>
    <w:rsid w:val="00480D6A"/>
    <w:rsid w:val="00480EDB"/>
    <w:rsid w:val="0048143C"/>
    <w:rsid w:val="004814D4"/>
    <w:rsid w:val="00481748"/>
    <w:rsid w:val="00481910"/>
    <w:rsid w:val="00481E46"/>
    <w:rsid w:val="00481EEE"/>
    <w:rsid w:val="004824B8"/>
    <w:rsid w:val="004827EC"/>
    <w:rsid w:val="00482836"/>
    <w:rsid w:val="00482D51"/>
    <w:rsid w:val="00482D9B"/>
    <w:rsid w:val="00482FE6"/>
    <w:rsid w:val="004833DA"/>
    <w:rsid w:val="00483A14"/>
    <w:rsid w:val="00483B5A"/>
    <w:rsid w:val="004842A4"/>
    <w:rsid w:val="00484D41"/>
    <w:rsid w:val="00484F55"/>
    <w:rsid w:val="00485714"/>
    <w:rsid w:val="004857B5"/>
    <w:rsid w:val="00485903"/>
    <w:rsid w:val="004859A3"/>
    <w:rsid w:val="00485CD4"/>
    <w:rsid w:val="00485F6A"/>
    <w:rsid w:val="004860AA"/>
    <w:rsid w:val="00486249"/>
    <w:rsid w:val="0048626A"/>
    <w:rsid w:val="00486925"/>
    <w:rsid w:val="00486FC5"/>
    <w:rsid w:val="004871F7"/>
    <w:rsid w:val="0048766D"/>
    <w:rsid w:val="00490433"/>
    <w:rsid w:val="00490438"/>
    <w:rsid w:val="004909F6"/>
    <w:rsid w:val="00490B90"/>
    <w:rsid w:val="00490ECD"/>
    <w:rsid w:val="00491246"/>
    <w:rsid w:val="00491685"/>
    <w:rsid w:val="00492DE7"/>
    <w:rsid w:val="0049331E"/>
    <w:rsid w:val="0049374F"/>
    <w:rsid w:val="00493809"/>
    <w:rsid w:val="00493930"/>
    <w:rsid w:val="0049399E"/>
    <w:rsid w:val="00493A69"/>
    <w:rsid w:val="00493BAB"/>
    <w:rsid w:val="00493D4F"/>
    <w:rsid w:val="0049431D"/>
    <w:rsid w:val="00494BE5"/>
    <w:rsid w:val="00494EDE"/>
    <w:rsid w:val="00494EED"/>
    <w:rsid w:val="0049502B"/>
    <w:rsid w:val="004958A3"/>
    <w:rsid w:val="0049640D"/>
    <w:rsid w:val="00496593"/>
    <w:rsid w:val="00496840"/>
    <w:rsid w:val="00496889"/>
    <w:rsid w:val="00496C1B"/>
    <w:rsid w:val="00497452"/>
    <w:rsid w:val="004976B8"/>
    <w:rsid w:val="00497EAE"/>
    <w:rsid w:val="004A000D"/>
    <w:rsid w:val="004A00DC"/>
    <w:rsid w:val="004A0303"/>
    <w:rsid w:val="004A0374"/>
    <w:rsid w:val="004A0A81"/>
    <w:rsid w:val="004A0C42"/>
    <w:rsid w:val="004A0D6E"/>
    <w:rsid w:val="004A0E3D"/>
    <w:rsid w:val="004A10A7"/>
    <w:rsid w:val="004A21A3"/>
    <w:rsid w:val="004A2862"/>
    <w:rsid w:val="004A2A2E"/>
    <w:rsid w:val="004A2AB6"/>
    <w:rsid w:val="004A2F4C"/>
    <w:rsid w:val="004A3320"/>
    <w:rsid w:val="004A3632"/>
    <w:rsid w:val="004A37F1"/>
    <w:rsid w:val="004A3880"/>
    <w:rsid w:val="004A3B03"/>
    <w:rsid w:val="004A3E39"/>
    <w:rsid w:val="004A40E3"/>
    <w:rsid w:val="004A43EC"/>
    <w:rsid w:val="004A4824"/>
    <w:rsid w:val="004A4DE8"/>
    <w:rsid w:val="004A525E"/>
    <w:rsid w:val="004A5940"/>
    <w:rsid w:val="004A5AD8"/>
    <w:rsid w:val="004A5C40"/>
    <w:rsid w:val="004A5D91"/>
    <w:rsid w:val="004A624A"/>
    <w:rsid w:val="004A6C49"/>
    <w:rsid w:val="004A7031"/>
    <w:rsid w:val="004A70EE"/>
    <w:rsid w:val="004A7665"/>
    <w:rsid w:val="004A7A4F"/>
    <w:rsid w:val="004A7C6E"/>
    <w:rsid w:val="004A7DD0"/>
    <w:rsid w:val="004B0476"/>
    <w:rsid w:val="004B0A5D"/>
    <w:rsid w:val="004B0B4D"/>
    <w:rsid w:val="004B0C88"/>
    <w:rsid w:val="004B0F43"/>
    <w:rsid w:val="004B1443"/>
    <w:rsid w:val="004B15D8"/>
    <w:rsid w:val="004B19B2"/>
    <w:rsid w:val="004B1A32"/>
    <w:rsid w:val="004B266D"/>
    <w:rsid w:val="004B2B5E"/>
    <w:rsid w:val="004B2C56"/>
    <w:rsid w:val="004B2F5E"/>
    <w:rsid w:val="004B3283"/>
    <w:rsid w:val="004B32E6"/>
    <w:rsid w:val="004B344D"/>
    <w:rsid w:val="004B3697"/>
    <w:rsid w:val="004B38BF"/>
    <w:rsid w:val="004B39D0"/>
    <w:rsid w:val="004B3A46"/>
    <w:rsid w:val="004B3BCE"/>
    <w:rsid w:val="004B3DCD"/>
    <w:rsid w:val="004B443E"/>
    <w:rsid w:val="004B466E"/>
    <w:rsid w:val="004B48ED"/>
    <w:rsid w:val="004B4AE6"/>
    <w:rsid w:val="004B4D60"/>
    <w:rsid w:val="004B50D9"/>
    <w:rsid w:val="004B5C70"/>
    <w:rsid w:val="004B5C73"/>
    <w:rsid w:val="004B65B8"/>
    <w:rsid w:val="004B697F"/>
    <w:rsid w:val="004B719E"/>
    <w:rsid w:val="004B774C"/>
    <w:rsid w:val="004B783C"/>
    <w:rsid w:val="004B7EF9"/>
    <w:rsid w:val="004C0119"/>
    <w:rsid w:val="004C01DD"/>
    <w:rsid w:val="004C0C53"/>
    <w:rsid w:val="004C0CE1"/>
    <w:rsid w:val="004C0F59"/>
    <w:rsid w:val="004C175A"/>
    <w:rsid w:val="004C17E7"/>
    <w:rsid w:val="004C1809"/>
    <w:rsid w:val="004C1E87"/>
    <w:rsid w:val="004C20A1"/>
    <w:rsid w:val="004C2209"/>
    <w:rsid w:val="004C2256"/>
    <w:rsid w:val="004C2970"/>
    <w:rsid w:val="004C2CB9"/>
    <w:rsid w:val="004C3308"/>
    <w:rsid w:val="004C41C1"/>
    <w:rsid w:val="004C4297"/>
    <w:rsid w:val="004C51B0"/>
    <w:rsid w:val="004C5206"/>
    <w:rsid w:val="004C5832"/>
    <w:rsid w:val="004C5C89"/>
    <w:rsid w:val="004C5CB8"/>
    <w:rsid w:val="004C5E55"/>
    <w:rsid w:val="004C5EB6"/>
    <w:rsid w:val="004C5F47"/>
    <w:rsid w:val="004C6852"/>
    <w:rsid w:val="004C6C77"/>
    <w:rsid w:val="004C7094"/>
    <w:rsid w:val="004C7305"/>
    <w:rsid w:val="004C7978"/>
    <w:rsid w:val="004C79E9"/>
    <w:rsid w:val="004C7C39"/>
    <w:rsid w:val="004C7CE9"/>
    <w:rsid w:val="004C7D6C"/>
    <w:rsid w:val="004C7F1B"/>
    <w:rsid w:val="004C7F4B"/>
    <w:rsid w:val="004D04E4"/>
    <w:rsid w:val="004D072B"/>
    <w:rsid w:val="004D0F48"/>
    <w:rsid w:val="004D1BA8"/>
    <w:rsid w:val="004D1C08"/>
    <w:rsid w:val="004D21D8"/>
    <w:rsid w:val="004D2270"/>
    <w:rsid w:val="004D25B5"/>
    <w:rsid w:val="004D27E1"/>
    <w:rsid w:val="004D2856"/>
    <w:rsid w:val="004D2D07"/>
    <w:rsid w:val="004D2FC0"/>
    <w:rsid w:val="004D3598"/>
    <w:rsid w:val="004D3603"/>
    <w:rsid w:val="004D38E7"/>
    <w:rsid w:val="004D3BF8"/>
    <w:rsid w:val="004D3C8E"/>
    <w:rsid w:val="004D3C92"/>
    <w:rsid w:val="004D3D81"/>
    <w:rsid w:val="004D3DB8"/>
    <w:rsid w:val="004D4017"/>
    <w:rsid w:val="004D44E1"/>
    <w:rsid w:val="004D456C"/>
    <w:rsid w:val="004D49A9"/>
    <w:rsid w:val="004D4D25"/>
    <w:rsid w:val="004D5199"/>
    <w:rsid w:val="004D52DD"/>
    <w:rsid w:val="004D5306"/>
    <w:rsid w:val="004D54BC"/>
    <w:rsid w:val="004D5845"/>
    <w:rsid w:val="004D5D56"/>
    <w:rsid w:val="004D5EB4"/>
    <w:rsid w:val="004D6C7A"/>
    <w:rsid w:val="004D7311"/>
    <w:rsid w:val="004D73F2"/>
    <w:rsid w:val="004D79BB"/>
    <w:rsid w:val="004D7B2B"/>
    <w:rsid w:val="004D7D61"/>
    <w:rsid w:val="004E036B"/>
    <w:rsid w:val="004E0394"/>
    <w:rsid w:val="004E0553"/>
    <w:rsid w:val="004E0C98"/>
    <w:rsid w:val="004E0D12"/>
    <w:rsid w:val="004E0D50"/>
    <w:rsid w:val="004E1074"/>
    <w:rsid w:val="004E124D"/>
    <w:rsid w:val="004E136C"/>
    <w:rsid w:val="004E15AC"/>
    <w:rsid w:val="004E15F0"/>
    <w:rsid w:val="004E1689"/>
    <w:rsid w:val="004E2195"/>
    <w:rsid w:val="004E24E4"/>
    <w:rsid w:val="004E28B4"/>
    <w:rsid w:val="004E2B37"/>
    <w:rsid w:val="004E2B97"/>
    <w:rsid w:val="004E2C62"/>
    <w:rsid w:val="004E2F89"/>
    <w:rsid w:val="004E313F"/>
    <w:rsid w:val="004E33D2"/>
    <w:rsid w:val="004E3BA0"/>
    <w:rsid w:val="004E3C6E"/>
    <w:rsid w:val="004E3D9A"/>
    <w:rsid w:val="004E4554"/>
    <w:rsid w:val="004E46DD"/>
    <w:rsid w:val="004E4863"/>
    <w:rsid w:val="004E4A44"/>
    <w:rsid w:val="004E4AB6"/>
    <w:rsid w:val="004E4DB8"/>
    <w:rsid w:val="004E5185"/>
    <w:rsid w:val="004E54FB"/>
    <w:rsid w:val="004E5766"/>
    <w:rsid w:val="004E5A91"/>
    <w:rsid w:val="004E5C5C"/>
    <w:rsid w:val="004E5CC6"/>
    <w:rsid w:val="004E603F"/>
    <w:rsid w:val="004E652E"/>
    <w:rsid w:val="004E6593"/>
    <w:rsid w:val="004E6AD8"/>
    <w:rsid w:val="004E6B3C"/>
    <w:rsid w:val="004E6F24"/>
    <w:rsid w:val="004E710B"/>
    <w:rsid w:val="004E76A4"/>
    <w:rsid w:val="004E7863"/>
    <w:rsid w:val="004E79F9"/>
    <w:rsid w:val="004E7AFD"/>
    <w:rsid w:val="004F0455"/>
    <w:rsid w:val="004F0C02"/>
    <w:rsid w:val="004F1118"/>
    <w:rsid w:val="004F14CB"/>
    <w:rsid w:val="004F1754"/>
    <w:rsid w:val="004F1C75"/>
    <w:rsid w:val="004F1C9F"/>
    <w:rsid w:val="004F1E1B"/>
    <w:rsid w:val="004F1F26"/>
    <w:rsid w:val="004F2284"/>
    <w:rsid w:val="004F2372"/>
    <w:rsid w:val="004F25DE"/>
    <w:rsid w:val="004F2C23"/>
    <w:rsid w:val="004F2C41"/>
    <w:rsid w:val="004F2DEE"/>
    <w:rsid w:val="004F33F5"/>
    <w:rsid w:val="004F3575"/>
    <w:rsid w:val="004F3579"/>
    <w:rsid w:val="004F36F8"/>
    <w:rsid w:val="004F3716"/>
    <w:rsid w:val="004F3770"/>
    <w:rsid w:val="004F37CC"/>
    <w:rsid w:val="004F3C5B"/>
    <w:rsid w:val="004F3C8E"/>
    <w:rsid w:val="004F3F4D"/>
    <w:rsid w:val="004F412D"/>
    <w:rsid w:val="004F41F6"/>
    <w:rsid w:val="004F43AC"/>
    <w:rsid w:val="004F4A2E"/>
    <w:rsid w:val="004F4A93"/>
    <w:rsid w:val="004F4C0C"/>
    <w:rsid w:val="004F4C56"/>
    <w:rsid w:val="004F5830"/>
    <w:rsid w:val="004F59F5"/>
    <w:rsid w:val="004F67D9"/>
    <w:rsid w:val="004F6B95"/>
    <w:rsid w:val="004F6CF2"/>
    <w:rsid w:val="004F6E7A"/>
    <w:rsid w:val="004F701A"/>
    <w:rsid w:val="004F73A0"/>
    <w:rsid w:val="004F7F24"/>
    <w:rsid w:val="005000DA"/>
    <w:rsid w:val="0050041F"/>
    <w:rsid w:val="005013E7"/>
    <w:rsid w:val="00501602"/>
    <w:rsid w:val="00501D41"/>
    <w:rsid w:val="0050203E"/>
    <w:rsid w:val="00502062"/>
    <w:rsid w:val="00502367"/>
    <w:rsid w:val="0050241E"/>
    <w:rsid w:val="00502519"/>
    <w:rsid w:val="005026E5"/>
    <w:rsid w:val="00502DE7"/>
    <w:rsid w:val="00502E1E"/>
    <w:rsid w:val="005030DD"/>
    <w:rsid w:val="00503151"/>
    <w:rsid w:val="00503AB7"/>
    <w:rsid w:val="00503F3A"/>
    <w:rsid w:val="00504069"/>
    <w:rsid w:val="00504295"/>
    <w:rsid w:val="00504317"/>
    <w:rsid w:val="005048FF"/>
    <w:rsid w:val="00504FC5"/>
    <w:rsid w:val="005051BD"/>
    <w:rsid w:val="0050558E"/>
    <w:rsid w:val="00505FA9"/>
    <w:rsid w:val="005063D7"/>
    <w:rsid w:val="0050687C"/>
    <w:rsid w:val="0050731D"/>
    <w:rsid w:val="005073F3"/>
    <w:rsid w:val="00507956"/>
    <w:rsid w:val="005079F6"/>
    <w:rsid w:val="00510027"/>
    <w:rsid w:val="0051039C"/>
    <w:rsid w:val="00510740"/>
    <w:rsid w:val="005109BF"/>
    <w:rsid w:val="005111FE"/>
    <w:rsid w:val="005113D9"/>
    <w:rsid w:val="00511833"/>
    <w:rsid w:val="00511B90"/>
    <w:rsid w:val="00511ED3"/>
    <w:rsid w:val="0051209E"/>
    <w:rsid w:val="005122C1"/>
    <w:rsid w:val="005123A5"/>
    <w:rsid w:val="0051267E"/>
    <w:rsid w:val="00512987"/>
    <w:rsid w:val="00512BD9"/>
    <w:rsid w:val="00512D3A"/>
    <w:rsid w:val="00512F5F"/>
    <w:rsid w:val="00513210"/>
    <w:rsid w:val="005146B2"/>
    <w:rsid w:val="005146DE"/>
    <w:rsid w:val="00514DF4"/>
    <w:rsid w:val="00514E1A"/>
    <w:rsid w:val="005152A1"/>
    <w:rsid w:val="00515302"/>
    <w:rsid w:val="00515679"/>
    <w:rsid w:val="0051585F"/>
    <w:rsid w:val="00515C44"/>
    <w:rsid w:val="005161B2"/>
    <w:rsid w:val="0051667D"/>
    <w:rsid w:val="0051681F"/>
    <w:rsid w:val="00516B61"/>
    <w:rsid w:val="00516CF7"/>
    <w:rsid w:val="00517CFC"/>
    <w:rsid w:val="00517E84"/>
    <w:rsid w:val="0052024C"/>
    <w:rsid w:val="0052046E"/>
    <w:rsid w:val="005207FA"/>
    <w:rsid w:val="00520BE9"/>
    <w:rsid w:val="00521255"/>
    <w:rsid w:val="005214CF"/>
    <w:rsid w:val="005218B0"/>
    <w:rsid w:val="00521A23"/>
    <w:rsid w:val="00521C80"/>
    <w:rsid w:val="00521C9C"/>
    <w:rsid w:val="005222D7"/>
    <w:rsid w:val="005224B4"/>
    <w:rsid w:val="0052256C"/>
    <w:rsid w:val="00522CB7"/>
    <w:rsid w:val="0052307A"/>
    <w:rsid w:val="0052312F"/>
    <w:rsid w:val="0052328D"/>
    <w:rsid w:val="00523512"/>
    <w:rsid w:val="00523CD8"/>
    <w:rsid w:val="00523CEC"/>
    <w:rsid w:val="005244E5"/>
    <w:rsid w:val="00524AEC"/>
    <w:rsid w:val="0052514A"/>
    <w:rsid w:val="00525371"/>
    <w:rsid w:val="005255AB"/>
    <w:rsid w:val="00525CBD"/>
    <w:rsid w:val="00525DCC"/>
    <w:rsid w:val="00525F5B"/>
    <w:rsid w:val="005265B4"/>
    <w:rsid w:val="005267BC"/>
    <w:rsid w:val="0052698C"/>
    <w:rsid w:val="0052704B"/>
    <w:rsid w:val="005271C3"/>
    <w:rsid w:val="00527412"/>
    <w:rsid w:val="00527CE2"/>
    <w:rsid w:val="00527DA5"/>
    <w:rsid w:val="00530228"/>
    <w:rsid w:val="00530343"/>
    <w:rsid w:val="00531353"/>
    <w:rsid w:val="005319D9"/>
    <w:rsid w:val="00531A15"/>
    <w:rsid w:val="00531D17"/>
    <w:rsid w:val="00531ECD"/>
    <w:rsid w:val="0053226B"/>
    <w:rsid w:val="00532398"/>
    <w:rsid w:val="005325BA"/>
    <w:rsid w:val="00533DE7"/>
    <w:rsid w:val="00533E42"/>
    <w:rsid w:val="005342DA"/>
    <w:rsid w:val="00534364"/>
    <w:rsid w:val="005343F1"/>
    <w:rsid w:val="005344B1"/>
    <w:rsid w:val="00534567"/>
    <w:rsid w:val="00534575"/>
    <w:rsid w:val="00534615"/>
    <w:rsid w:val="005348A1"/>
    <w:rsid w:val="005348CD"/>
    <w:rsid w:val="00534964"/>
    <w:rsid w:val="00534B5A"/>
    <w:rsid w:val="00534DED"/>
    <w:rsid w:val="005356F1"/>
    <w:rsid w:val="005357C9"/>
    <w:rsid w:val="00535A42"/>
    <w:rsid w:val="005361A5"/>
    <w:rsid w:val="005366E7"/>
    <w:rsid w:val="00536EF4"/>
    <w:rsid w:val="0053756B"/>
    <w:rsid w:val="005375B1"/>
    <w:rsid w:val="0053777E"/>
    <w:rsid w:val="0053787A"/>
    <w:rsid w:val="005402F4"/>
    <w:rsid w:val="0054047F"/>
    <w:rsid w:val="005407B0"/>
    <w:rsid w:val="00540EC0"/>
    <w:rsid w:val="005412A3"/>
    <w:rsid w:val="00541825"/>
    <w:rsid w:val="005418DB"/>
    <w:rsid w:val="005418F1"/>
    <w:rsid w:val="00541BA1"/>
    <w:rsid w:val="00541BB2"/>
    <w:rsid w:val="005422EB"/>
    <w:rsid w:val="005429D4"/>
    <w:rsid w:val="00542B16"/>
    <w:rsid w:val="00542BAD"/>
    <w:rsid w:val="0054317C"/>
    <w:rsid w:val="0054375A"/>
    <w:rsid w:val="00543CC4"/>
    <w:rsid w:val="00543E10"/>
    <w:rsid w:val="00544099"/>
    <w:rsid w:val="005443DD"/>
    <w:rsid w:val="005445A2"/>
    <w:rsid w:val="005445D9"/>
    <w:rsid w:val="0054480C"/>
    <w:rsid w:val="00544A85"/>
    <w:rsid w:val="00544C7D"/>
    <w:rsid w:val="00544CC2"/>
    <w:rsid w:val="005454C1"/>
    <w:rsid w:val="00545577"/>
    <w:rsid w:val="005459CE"/>
    <w:rsid w:val="00545AC0"/>
    <w:rsid w:val="00545C9F"/>
    <w:rsid w:val="00545DA0"/>
    <w:rsid w:val="00545FAA"/>
    <w:rsid w:val="00545FE6"/>
    <w:rsid w:val="00546089"/>
    <w:rsid w:val="0054645D"/>
    <w:rsid w:val="0054679C"/>
    <w:rsid w:val="00546AF6"/>
    <w:rsid w:val="005472B8"/>
    <w:rsid w:val="00547584"/>
    <w:rsid w:val="005475A0"/>
    <w:rsid w:val="00547749"/>
    <w:rsid w:val="0054787F"/>
    <w:rsid w:val="0055023D"/>
    <w:rsid w:val="0055036A"/>
    <w:rsid w:val="005504B0"/>
    <w:rsid w:val="00550D71"/>
    <w:rsid w:val="005513F3"/>
    <w:rsid w:val="0055186B"/>
    <w:rsid w:val="00551975"/>
    <w:rsid w:val="00551C22"/>
    <w:rsid w:val="005521D2"/>
    <w:rsid w:val="005522FF"/>
    <w:rsid w:val="005525E4"/>
    <w:rsid w:val="00552E88"/>
    <w:rsid w:val="00553055"/>
    <w:rsid w:val="0055313F"/>
    <w:rsid w:val="0055348A"/>
    <w:rsid w:val="00553BDD"/>
    <w:rsid w:val="00553F9F"/>
    <w:rsid w:val="0055415B"/>
    <w:rsid w:val="005541C3"/>
    <w:rsid w:val="00554355"/>
    <w:rsid w:val="00554677"/>
    <w:rsid w:val="00554833"/>
    <w:rsid w:val="00554A0D"/>
    <w:rsid w:val="00554B51"/>
    <w:rsid w:val="00554BC9"/>
    <w:rsid w:val="00554C2D"/>
    <w:rsid w:val="00555608"/>
    <w:rsid w:val="0055572C"/>
    <w:rsid w:val="00555C8B"/>
    <w:rsid w:val="0055601C"/>
    <w:rsid w:val="0055609C"/>
    <w:rsid w:val="0055648E"/>
    <w:rsid w:val="005566FE"/>
    <w:rsid w:val="0055689E"/>
    <w:rsid w:val="00556B51"/>
    <w:rsid w:val="00556CBE"/>
    <w:rsid w:val="005572ED"/>
    <w:rsid w:val="00557805"/>
    <w:rsid w:val="005578E1"/>
    <w:rsid w:val="00560E79"/>
    <w:rsid w:val="00560EEB"/>
    <w:rsid w:val="005611F6"/>
    <w:rsid w:val="005612EB"/>
    <w:rsid w:val="00561666"/>
    <w:rsid w:val="005617A4"/>
    <w:rsid w:val="00561B47"/>
    <w:rsid w:val="00561CAC"/>
    <w:rsid w:val="00561E9C"/>
    <w:rsid w:val="00561ED9"/>
    <w:rsid w:val="00561F44"/>
    <w:rsid w:val="00561FB1"/>
    <w:rsid w:val="00561FF4"/>
    <w:rsid w:val="00562517"/>
    <w:rsid w:val="005626B0"/>
    <w:rsid w:val="005628E8"/>
    <w:rsid w:val="005630BF"/>
    <w:rsid w:val="00563115"/>
    <w:rsid w:val="0056315F"/>
    <w:rsid w:val="005632B8"/>
    <w:rsid w:val="00563512"/>
    <w:rsid w:val="00563574"/>
    <w:rsid w:val="0056396A"/>
    <w:rsid w:val="00563AFE"/>
    <w:rsid w:val="00563C26"/>
    <w:rsid w:val="00563E65"/>
    <w:rsid w:val="00564100"/>
    <w:rsid w:val="00564825"/>
    <w:rsid w:val="005649BF"/>
    <w:rsid w:val="00564C8A"/>
    <w:rsid w:val="00564F1D"/>
    <w:rsid w:val="00565043"/>
    <w:rsid w:val="005653A3"/>
    <w:rsid w:val="00565CDF"/>
    <w:rsid w:val="00565E5F"/>
    <w:rsid w:val="005661ED"/>
    <w:rsid w:val="00566361"/>
    <w:rsid w:val="005663A9"/>
    <w:rsid w:val="005666B0"/>
    <w:rsid w:val="00566B1C"/>
    <w:rsid w:val="00566B61"/>
    <w:rsid w:val="0056730C"/>
    <w:rsid w:val="00567490"/>
    <w:rsid w:val="00567539"/>
    <w:rsid w:val="005675D9"/>
    <w:rsid w:val="00567657"/>
    <w:rsid w:val="005679A6"/>
    <w:rsid w:val="00567B82"/>
    <w:rsid w:val="00567EDE"/>
    <w:rsid w:val="00567EE8"/>
    <w:rsid w:val="00570176"/>
    <w:rsid w:val="005703CB"/>
    <w:rsid w:val="00570DE0"/>
    <w:rsid w:val="00570E67"/>
    <w:rsid w:val="00570EC8"/>
    <w:rsid w:val="005718F5"/>
    <w:rsid w:val="00571C8C"/>
    <w:rsid w:val="00571D6D"/>
    <w:rsid w:val="00572899"/>
    <w:rsid w:val="005730CE"/>
    <w:rsid w:val="005730D7"/>
    <w:rsid w:val="00573146"/>
    <w:rsid w:val="00573812"/>
    <w:rsid w:val="005741CA"/>
    <w:rsid w:val="00575D81"/>
    <w:rsid w:val="005761D8"/>
    <w:rsid w:val="005765E0"/>
    <w:rsid w:val="00576CD6"/>
    <w:rsid w:val="00576CDA"/>
    <w:rsid w:val="00576F41"/>
    <w:rsid w:val="0057718D"/>
    <w:rsid w:val="005771A1"/>
    <w:rsid w:val="00577920"/>
    <w:rsid w:val="00577A6F"/>
    <w:rsid w:val="00577CD9"/>
    <w:rsid w:val="00577FB4"/>
    <w:rsid w:val="005809F3"/>
    <w:rsid w:val="00580D41"/>
    <w:rsid w:val="005810A5"/>
    <w:rsid w:val="005811EB"/>
    <w:rsid w:val="00581336"/>
    <w:rsid w:val="00581648"/>
    <w:rsid w:val="00581A03"/>
    <w:rsid w:val="00581DF2"/>
    <w:rsid w:val="00581E70"/>
    <w:rsid w:val="00581F71"/>
    <w:rsid w:val="005823E3"/>
    <w:rsid w:val="0058266B"/>
    <w:rsid w:val="00582746"/>
    <w:rsid w:val="005829A0"/>
    <w:rsid w:val="00583B2C"/>
    <w:rsid w:val="00583D77"/>
    <w:rsid w:val="00584450"/>
    <w:rsid w:val="0058489D"/>
    <w:rsid w:val="0058493A"/>
    <w:rsid w:val="00584A05"/>
    <w:rsid w:val="00584B53"/>
    <w:rsid w:val="00585B5E"/>
    <w:rsid w:val="00585ECE"/>
    <w:rsid w:val="0058647D"/>
    <w:rsid w:val="005864B9"/>
    <w:rsid w:val="005870F9"/>
    <w:rsid w:val="005874C9"/>
    <w:rsid w:val="005875DF"/>
    <w:rsid w:val="00587D8E"/>
    <w:rsid w:val="00587FBF"/>
    <w:rsid w:val="0059035B"/>
    <w:rsid w:val="0059047F"/>
    <w:rsid w:val="0059066F"/>
    <w:rsid w:val="00590AC3"/>
    <w:rsid w:val="00590B65"/>
    <w:rsid w:val="005915FF"/>
    <w:rsid w:val="005917DA"/>
    <w:rsid w:val="005917DB"/>
    <w:rsid w:val="0059215D"/>
    <w:rsid w:val="005927B5"/>
    <w:rsid w:val="00592A69"/>
    <w:rsid w:val="00592CE2"/>
    <w:rsid w:val="005932C5"/>
    <w:rsid w:val="00593E35"/>
    <w:rsid w:val="00593EA2"/>
    <w:rsid w:val="005942F9"/>
    <w:rsid w:val="00594AE2"/>
    <w:rsid w:val="00594D83"/>
    <w:rsid w:val="00594DAE"/>
    <w:rsid w:val="00594E05"/>
    <w:rsid w:val="00594E2D"/>
    <w:rsid w:val="0059561A"/>
    <w:rsid w:val="005958AA"/>
    <w:rsid w:val="00595C51"/>
    <w:rsid w:val="0059645C"/>
    <w:rsid w:val="00596556"/>
    <w:rsid w:val="00596A86"/>
    <w:rsid w:val="005970D5"/>
    <w:rsid w:val="0059735C"/>
    <w:rsid w:val="0059740C"/>
    <w:rsid w:val="00597549"/>
    <w:rsid w:val="005976A3"/>
    <w:rsid w:val="00597705"/>
    <w:rsid w:val="00597EBD"/>
    <w:rsid w:val="005A01C9"/>
    <w:rsid w:val="005A0372"/>
    <w:rsid w:val="005A059B"/>
    <w:rsid w:val="005A0999"/>
    <w:rsid w:val="005A11CA"/>
    <w:rsid w:val="005A163D"/>
    <w:rsid w:val="005A1CC2"/>
    <w:rsid w:val="005A1CCE"/>
    <w:rsid w:val="005A21CB"/>
    <w:rsid w:val="005A280F"/>
    <w:rsid w:val="005A2A65"/>
    <w:rsid w:val="005A3D60"/>
    <w:rsid w:val="005A434D"/>
    <w:rsid w:val="005A45B4"/>
    <w:rsid w:val="005A4761"/>
    <w:rsid w:val="005A487D"/>
    <w:rsid w:val="005A4ACA"/>
    <w:rsid w:val="005A5716"/>
    <w:rsid w:val="005A5772"/>
    <w:rsid w:val="005A5C78"/>
    <w:rsid w:val="005A668C"/>
    <w:rsid w:val="005A67F5"/>
    <w:rsid w:val="005A70FD"/>
    <w:rsid w:val="005A74C8"/>
    <w:rsid w:val="005A7F6B"/>
    <w:rsid w:val="005B01F7"/>
    <w:rsid w:val="005B02C1"/>
    <w:rsid w:val="005B0414"/>
    <w:rsid w:val="005B0706"/>
    <w:rsid w:val="005B0D8F"/>
    <w:rsid w:val="005B12D3"/>
    <w:rsid w:val="005B1DCD"/>
    <w:rsid w:val="005B1DFB"/>
    <w:rsid w:val="005B20E6"/>
    <w:rsid w:val="005B23AC"/>
    <w:rsid w:val="005B2E08"/>
    <w:rsid w:val="005B2EAA"/>
    <w:rsid w:val="005B3092"/>
    <w:rsid w:val="005B3397"/>
    <w:rsid w:val="005B36D1"/>
    <w:rsid w:val="005B39A2"/>
    <w:rsid w:val="005B3AC7"/>
    <w:rsid w:val="005B403F"/>
    <w:rsid w:val="005B40B4"/>
    <w:rsid w:val="005B41D5"/>
    <w:rsid w:val="005B4BEF"/>
    <w:rsid w:val="005B4CA3"/>
    <w:rsid w:val="005B4DCC"/>
    <w:rsid w:val="005B4F81"/>
    <w:rsid w:val="005B56CD"/>
    <w:rsid w:val="005B5B08"/>
    <w:rsid w:val="005B5F3F"/>
    <w:rsid w:val="005B5F4E"/>
    <w:rsid w:val="005B620F"/>
    <w:rsid w:val="005B6454"/>
    <w:rsid w:val="005B655A"/>
    <w:rsid w:val="005B66D6"/>
    <w:rsid w:val="005B678D"/>
    <w:rsid w:val="005B6915"/>
    <w:rsid w:val="005B69BE"/>
    <w:rsid w:val="005B6B99"/>
    <w:rsid w:val="005B6C0A"/>
    <w:rsid w:val="005B6C90"/>
    <w:rsid w:val="005B71CD"/>
    <w:rsid w:val="005B71E6"/>
    <w:rsid w:val="005B7219"/>
    <w:rsid w:val="005B729E"/>
    <w:rsid w:val="005B741F"/>
    <w:rsid w:val="005B767C"/>
    <w:rsid w:val="005B796E"/>
    <w:rsid w:val="005B7B28"/>
    <w:rsid w:val="005B7BF9"/>
    <w:rsid w:val="005C00BF"/>
    <w:rsid w:val="005C0691"/>
    <w:rsid w:val="005C088B"/>
    <w:rsid w:val="005C090E"/>
    <w:rsid w:val="005C0A89"/>
    <w:rsid w:val="005C113F"/>
    <w:rsid w:val="005C13B4"/>
    <w:rsid w:val="005C13E3"/>
    <w:rsid w:val="005C155D"/>
    <w:rsid w:val="005C1A1C"/>
    <w:rsid w:val="005C1A2F"/>
    <w:rsid w:val="005C1AA9"/>
    <w:rsid w:val="005C1F75"/>
    <w:rsid w:val="005C218E"/>
    <w:rsid w:val="005C22E9"/>
    <w:rsid w:val="005C2577"/>
    <w:rsid w:val="005C25D7"/>
    <w:rsid w:val="005C26C5"/>
    <w:rsid w:val="005C2E47"/>
    <w:rsid w:val="005C308E"/>
    <w:rsid w:val="005C3291"/>
    <w:rsid w:val="005C46B7"/>
    <w:rsid w:val="005C47CC"/>
    <w:rsid w:val="005C4894"/>
    <w:rsid w:val="005C49AB"/>
    <w:rsid w:val="005C4A21"/>
    <w:rsid w:val="005C4DD1"/>
    <w:rsid w:val="005C51D9"/>
    <w:rsid w:val="005C542E"/>
    <w:rsid w:val="005C5449"/>
    <w:rsid w:val="005C54B0"/>
    <w:rsid w:val="005C57EE"/>
    <w:rsid w:val="005C5A88"/>
    <w:rsid w:val="005C5C16"/>
    <w:rsid w:val="005C5DBD"/>
    <w:rsid w:val="005C664F"/>
    <w:rsid w:val="005C6696"/>
    <w:rsid w:val="005C6BFC"/>
    <w:rsid w:val="005C70BA"/>
    <w:rsid w:val="005C754E"/>
    <w:rsid w:val="005C75A5"/>
    <w:rsid w:val="005C77CD"/>
    <w:rsid w:val="005C79B8"/>
    <w:rsid w:val="005C7E7B"/>
    <w:rsid w:val="005D060A"/>
    <w:rsid w:val="005D06D3"/>
    <w:rsid w:val="005D07B1"/>
    <w:rsid w:val="005D0936"/>
    <w:rsid w:val="005D0A51"/>
    <w:rsid w:val="005D0C3E"/>
    <w:rsid w:val="005D0D95"/>
    <w:rsid w:val="005D0E0A"/>
    <w:rsid w:val="005D13A7"/>
    <w:rsid w:val="005D1648"/>
    <w:rsid w:val="005D2638"/>
    <w:rsid w:val="005D26C1"/>
    <w:rsid w:val="005D29F1"/>
    <w:rsid w:val="005D2B1C"/>
    <w:rsid w:val="005D2D13"/>
    <w:rsid w:val="005D2D4F"/>
    <w:rsid w:val="005D305F"/>
    <w:rsid w:val="005D32B5"/>
    <w:rsid w:val="005D39C9"/>
    <w:rsid w:val="005D4109"/>
    <w:rsid w:val="005D43C4"/>
    <w:rsid w:val="005D456D"/>
    <w:rsid w:val="005D4821"/>
    <w:rsid w:val="005D4FAA"/>
    <w:rsid w:val="005D58CC"/>
    <w:rsid w:val="005D59E5"/>
    <w:rsid w:val="005D5B29"/>
    <w:rsid w:val="005D5E1A"/>
    <w:rsid w:val="005D5F5D"/>
    <w:rsid w:val="005D62D0"/>
    <w:rsid w:val="005D644E"/>
    <w:rsid w:val="005D64BF"/>
    <w:rsid w:val="005D67BE"/>
    <w:rsid w:val="005D6C62"/>
    <w:rsid w:val="005D7007"/>
    <w:rsid w:val="005D726B"/>
    <w:rsid w:val="005D75A8"/>
    <w:rsid w:val="005D78CC"/>
    <w:rsid w:val="005D7DFA"/>
    <w:rsid w:val="005E0055"/>
    <w:rsid w:val="005E02D7"/>
    <w:rsid w:val="005E02F7"/>
    <w:rsid w:val="005E04D3"/>
    <w:rsid w:val="005E05A8"/>
    <w:rsid w:val="005E0D87"/>
    <w:rsid w:val="005E0EE2"/>
    <w:rsid w:val="005E1068"/>
    <w:rsid w:val="005E1394"/>
    <w:rsid w:val="005E14D5"/>
    <w:rsid w:val="005E19CB"/>
    <w:rsid w:val="005E19DA"/>
    <w:rsid w:val="005E1DF0"/>
    <w:rsid w:val="005E2325"/>
    <w:rsid w:val="005E25FB"/>
    <w:rsid w:val="005E2C79"/>
    <w:rsid w:val="005E2F27"/>
    <w:rsid w:val="005E379B"/>
    <w:rsid w:val="005E3A02"/>
    <w:rsid w:val="005E3AAC"/>
    <w:rsid w:val="005E40C1"/>
    <w:rsid w:val="005E4129"/>
    <w:rsid w:val="005E44A6"/>
    <w:rsid w:val="005E46D4"/>
    <w:rsid w:val="005E4A6A"/>
    <w:rsid w:val="005E56F5"/>
    <w:rsid w:val="005E5729"/>
    <w:rsid w:val="005E57A7"/>
    <w:rsid w:val="005E58CB"/>
    <w:rsid w:val="005E5920"/>
    <w:rsid w:val="005E5A0E"/>
    <w:rsid w:val="005E5A37"/>
    <w:rsid w:val="005E61E5"/>
    <w:rsid w:val="005E625E"/>
    <w:rsid w:val="005E65EB"/>
    <w:rsid w:val="005E6921"/>
    <w:rsid w:val="005E6B5E"/>
    <w:rsid w:val="005E6BE3"/>
    <w:rsid w:val="005E74F9"/>
    <w:rsid w:val="005E782E"/>
    <w:rsid w:val="005E7E26"/>
    <w:rsid w:val="005E7EB8"/>
    <w:rsid w:val="005F0D6F"/>
    <w:rsid w:val="005F13AA"/>
    <w:rsid w:val="005F1A0D"/>
    <w:rsid w:val="005F2286"/>
    <w:rsid w:val="005F2389"/>
    <w:rsid w:val="005F23B7"/>
    <w:rsid w:val="005F27AC"/>
    <w:rsid w:val="005F2C41"/>
    <w:rsid w:val="005F2F6D"/>
    <w:rsid w:val="005F3214"/>
    <w:rsid w:val="005F325A"/>
    <w:rsid w:val="005F3718"/>
    <w:rsid w:val="005F3776"/>
    <w:rsid w:val="005F37AE"/>
    <w:rsid w:val="005F37F7"/>
    <w:rsid w:val="005F38DA"/>
    <w:rsid w:val="005F414A"/>
    <w:rsid w:val="005F4798"/>
    <w:rsid w:val="005F48D5"/>
    <w:rsid w:val="005F4D27"/>
    <w:rsid w:val="005F4F35"/>
    <w:rsid w:val="005F4FFC"/>
    <w:rsid w:val="005F51A2"/>
    <w:rsid w:val="005F52D6"/>
    <w:rsid w:val="005F5455"/>
    <w:rsid w:val="005F5B9A"/>
    <w:rsid w:val="005F611C"/>
    <w:rsid w:val="005F67B3"/>
    <w:rsid w:val="005F6C83"/>
    <w:rsid w:val="005F6DBA"/>
    <w:rsid w:val="005F710E"/>
    <w:rsid w:val="005F7391"/>
    <w:rsid w:val="005F74DF"/>
    <w:rsid w:val="005F7F64"/>
    <w:rsid w:val="006004B2"/>
    <w:rsid w:val="006005AF"/>
    <w:rsid w:val="00601278"/>
    <w:rsid w:val="00601325"/>
    <w:rsid w:val="006014F0"/>
    <w:rsid w:val="006018DE"/>
    <w:rsid w:val="00601A7B"/>
    <w:rsid w:val="00601B49"/>
    <w:rsid w:val="00601DAF"/>
    <w:rsid w:val="00602028"/>
    <w:rsid w:val="006024B2"/>
    <w:rsid w:val="006029A5"/>
    <w:rsid w:val="00602C6E"/>
    <w:rsid w:val="00602FB1"/>
    <w:rsid w:val="00603318"/>
    <w:rsid w:val="00603341"/>
    <w:rsid w:val="00603680"/>
    <w:rsid w:val="00603681"/>
    <w:rsid w:val="00603CBC"/>
    <w:rsid w:val="00603E1E"/>
    <w:rsid w:val="0060430A"/>
    <w:rsid w:val="0060437B"/>
    <w:rsid w:val="00604380"/>
    <w:rsid w:val="00605265"/>
    <w:rsid w:val="00605705"/>
    <w:rsid w:val="00605A25"/>
    <w:rsid w:val="00605B9D"/>
    <w:rsid w:val="00605F8B"/>
    <w:rsid w:val="006060AC"/>
    <w:rsid w:val="00606168"/>
    <w:rsid w:val="006061D1"/>
    <w:rsid w:val="00606743"/>
    <w:rsid w:val="006071C1"/>
    <w:rsid w:val="006077D3"/>
    <w:rsid w:val="00607A11"/>
    <w:rsid w:val="00607A7E"/>
    <w:rsid w:val="00607C39"/>
    <w:rsid w:val="00607CBA"/>
    <w:rsid w:val="00607E26"/>
    <w:rsid w:val="0061009F"/>
    <w:rsid w:val="00610432"/>
    <w:rsid w:val="00610932"/>
    <w:rsid w:val="006109BE"/>
    <w:rsid w:val="00610CCD"/>
    <w:rsid w:val="00610CDF"/>
    <w:rsid w:val="00610E71"/>
    <w:rsid w:val="00611028"/>
    <w:rsid w:val="006114F3"/>
    <w:rsid w:val="00611CB2"/>
    <w:rsid w:val="00611D4D"/>
    <w:rsid w:val="00611E70"/>
    <w:rsid w:val="0061214A"/>
    <w:rsid w:val="00612A50"/>
    <w:rsid w:val="006132AA"/>
    <w:rsid w:val="006134B3"/>
    <w:rsid w:val="0061389C"/>
    <w:rsid w:val="006140D0"/>
    <w:rsid w:val="006142A1"/>
    <w:rsid w:val="0061499B"/>
    <w:rsid w:val="00614DD9"/>
    <w:rsid w:val="00615208"/>
    <w:rsid w:val="00615252"/>
    <w:rsid w:val="00615890"/>
    <w:rsid w:val="00615DF5"/>
    <w:rsid w:val="00616C57"/>
    <w:rsid w:val="00616D00"/>
    <w:rsid w:val="00616D78"/>
    <w:rsid w:val="00616F5E"/>
    <w:rsid w:val="00617225"/>
    <w:rsid w:val="00617731"/>
    <w:rsid w:val="00617832"/>
    <w:rsid w:val="00617B1C"/>
    <w:rsid w:val="00617E37"/>
    <w:rsid w:val="00620668"/>
    <w:rsid w:val="0062084A"/>
    <w:rsid w:val="00620CE3"/>
    <w:rsid w:val="00620EAD"/>
    <w:rsid w:val="00620EB5"/>
    <w:rsid w:val="0062110E"/>
    <w:rsid w:val="00621C76"/>
    <w:rsid w:val="00622F8E"/>
    <w:rsid w:val="0062369E"/>
    <w:rsid w:val="006239D2"/>
    <w:rsid w:val="00623A64"/>
    <w:rsid w:val="00623B58"/>
    <w:rsid w:val="0062429F"/>
    <w:rsid w:val="006246EB"/>
    <w:rsid w:val="00624908"/>
    <w:rsid w:val="00624CFB"/>
    <w:rsid w:val="00624F1F"/>
    <w:rsid w:val="00625C6D"/>
    <w:rsid w:val="00626072"/>
    <w:rsid w:val="00626159"/>
    <w:rsid w:val="006263DE"/>
    <w:rsid w:val="00626601"/>
    <w:rsid w:val="00626794"/>
    <w:rsid w:val="00626B83"/>
    <w:rsid w:val="00627506"/>
    <w:rsid w:val="0062752C"/>
    <w:rsid w:val="006277B0"/>
    <w:rsid w:val="00627BE9"/>
    <w:rsid w:val="0063074E"/>
    <w:rsid w:val="006307A8"/>
    <w:rsid w:val="00630CF3"/>
    <w:rsid w:val="00630E7E"/>
    <w:rsid w:val="00630EF8"/>
    <w:rsid w:val="00631270"/>
    <w:rsid w:val="00631307"/>
    <w:rsid w:val="0063142C"/>
    <w:rsid w:val="00631554"/>
    <w:rsid w:val="006317AD"/>
    <w:rsid w:val="00631A3A"/>
    <w:rsid w:val="00631D3F"/>
    <w:rsid w:val="006322A1"/>
    <w:rsid w:val="0063240F"/>
    <w:rsid w:val="00633345"/>
    <w:rsid w:val="0063337A"/>
    <w:rsid w:val="006333E1"/>
    <w:rsid w:val="0063382A"/>
    <w:rsid w:val="006338A0"/>
    <w:rsid w:val="006344D0"/>
    <w:rsid w:val="00634D17"/>
    <w:rsid w:val="0063541E"/>
    <w:rsid w:val="00635778"/>
    <w:rsid w:val="00635CDA"/>
    <w:rsid w:val="00635DCC"/>
    <w:rsid w:val="006360CC"/>
    <w:rsid w:val="006360EB"/>
    <w:rsid w:val="006363B6"/>
    <w:rsid w:val="0063678E"/>
    <w:rsid w:val="00636FB9"/>
    <w:rsid w:val="0063771E"/>
    <w:rsid w:val="00640039"/>
    <w:rsid w:val="00640481"/>
    <w:rsid w:val="00640EE9"/>
    <w:rsid w:val="00640FD6"/>
    <w:rsid w:val="006410E8"/>
    <w:rsid w:val="006411D4"/>
    <w:rsid w:val="00641B52"/>
    <w:rsid w:val="00641D79"/>
    <w:rsid w:val="0064262F"/>
    <w:rsid w:val="00642721"/>
    <w:rsid w:val="00642727"/>
    <w:rsid w:val="00642A0D"/>
    <w:rsid w:val="00642BA2"/>
    <w:rsid w:val="00642FAC"/>
    <w:rsid w:val="0064370D"/>
    <w:rsid w:val="00643811"/>
    <w:rsid w:val="00643DAA"/>
    <w:rsid w:val="00643FE6"/>
    <w:rsid w:val="0064402C"/>
    <w:rsid w:val="00644169"/>
    <w:rsid w:val="0064448F"/>
    <w:rsid w:val="00644735"/>
    <w:rsid w:val="006447F9"/>
    <w:rsid w:val="00644C3C"/>
    <w:rsid w:val="0064513A"/>
    <w:rsid w:val="00645526"/>
    <w:rsid w:val="00645563"/>
    <w:rsid w:val="006457D6"/>
    <w:rsid w:val="006457EA"/>
    <w:rsid w:val="00645AAD"/>
    <w:rsid w:val="00645E6A"/>
    <w:rsid w:val="00646200"/>
    <w:rsid w:val="006463EC"/>
    <w:rsid w:val="00646604"/>
    <w:rsid w:val="00646631"/>
    <w:rsid w:val="006467D5"/>
    <w:rsid w:val="006468B7"/>
    <w:rsid w:val="006471BB"/>
    <w:rsid w:val="00647A77"/>
    <w:rsid w:val="0065024A"/>
    <w:rsid w:val="00650485"/>
    <w:rsid w:val="00650A41"/>
    <w:rsid w:val="00650AE2"/>
    <w:rsid w:val="00650AE8"/>
    <w:rsid w:val="00650B0C"/>
    <w:rsid w:val="00650CA5"/>
    <w:rsid w:val="00650FFA"/>
    <w:rsid w:val="0065127E"/>
    <w:rsid w:val="00651746"/>
    <w:rsid w:val="00651AF4"/>
    <w:rsid w:val="00651E49"/>
    <w:rsid w:val="0065259B"/>
    <w:rsid w:val="00652D80"/>
    <w:rsid w:val="00652DD5"/>
    <w:rsid w:val="00652E93"/>
    <w:rsid w:val="00652FA9"/>
    <w:rsid w:val="006536ED"/>
    <w:rsid w:val="00653BDC"/>
    <w:rsid w:val="00653DA9"/>
    <w:rsid w:val="006541FB"/>
    <w:rsid w:val="0065463F"/>
    <w:rsid w:val="00654866"/>
    <w:rsid w:val="00654D81"/>
    <w:rsid w:val="00654DAD"/>
    <w:rsid w:val="00654ED6"/>
    <w:rsid w:val="006554DE"/>
    <w:rsid w:val="00655630"/>
    <w:rsid w:val="006558BC"/>
    <w:rsid w:val="0065609F"/>
    <w:rsid w:val="00656148"/>
    <w:rsid w:val="00656AFA"/>
    <w:rsid w:val="00656DC3"/>
    <w:rsid w:val="0065756E"/>
    <w:rsid w:val="00657AEE"/>
    <w:rsid w:val="00657CE0"/>
    <w:rsid w:val="00657CF6"/>
    <w:rsid w:val="00660036"/>
    <w:rsid w:val="006600EF"/>
    <w:rsid w:val="0066083E"/>
    <w:rsid w:val="00660EB0"/>
    <w:rsid w:val="006610FF"/>
    <w:rsid w:val="0066130C"/>
    <w:rsid w:val="006614C2"/>
    <w:rsid w:val="00661680"/>
    <w:rsid w:val="006616C3"/>
    <w:rsid w:val="0066194B"/>
    <w:rsid w:val="006619D6"/>
    <w:rsid w:val="0066232B"/>
    <w:rsid w:val="006624FC"/>
    <w:rsid w:val="0066275A"/>
    <w:rsid w:val="006629C4"/>
    <w:rsid w:val="00662E05"/>
    <w:rsid w:val="00663252"/>
    <w:rsid w:val="006634B9"/>
    <w:rsid w:val="006634F8"/>
    <w:rsid w:val="00663B20"/>
    <w:rsid w:val="00663E06"/>
    <w:rsid w:val="0066413E"/>
    <w:rsid w:val="006642BE"/>
    <w:rsid w:val="00664BFB"/>
    <w:rsid w:val="00664F12"/>
    <w:rsid w:val="0066513E"/>
    <w:rsid w:val="006651D2"/>
    <w:rsid w:val="0066558F"/>
    <w:rsid w:val="00665BA6"/>
    <w:rsid w:val="00665BD9"/>
    <w:rsid w:val="00665C6A"/>
    <w:rsid w:val="00665F8B"/>
    <w:rsid w:val="00666524"/>
    <w:rsid w:val="00666B75"/>
    <w:rsid w:val="00666BAF"/>
    <w:rsid w:val="00666C2F"/>
    <w:rsid w:val="00667033"/>
    <w:rsid w:val="006672C7"/>
    <w:rsid w:val="006676C2"/>
    <w:rsid w:val="00667A89"/>
    <w:rsid w:val="00667B27"/>
    <w:rsid w:val="00667C86"/>
    <w:rsid w:val="0067014A"/>
    <w:rsid w:val="006707B6"/>
    <w:rsid w:val="0067082E"/>
    <w:rsid w:val="00670896"/>
    <w:rsid w:val="00670912"/>
    <w:rsid w:val="00670B75"/>
    <w:rsid w:val="00670DC3"/>
    <w:rsid w:val="00670F28"/>
    <w:rsid w:val="0067133C"/>
    <w:rsid w:val="006715EA"/>
    <w:rsid w:val="006716E3"/>
    <w:rsid w:val="006719E7"/>
    <w:rsid w:val="00671AFD"/>
    <w:rsid w:val="00671D64"/>
    <w:rsid w:val="00671DA9"/>
    <w:rsid w:val="0067215F"/>
    <w:rsid w:val="006722FD"/>
    <w:rsid w:val="006725F7"/>
    <w:rsid w:val="0067275D"/>
    <w:rsid w:val="006727F4"/>
    <w:rsid w:val="00672814"/>
    <w:rsid w:val="00672919"/>
    <w:rsid w:val="00672C74"/>
    <w:rsid w:val="00672E0C"/>
    <w:rsid w:val="00673300"/>
    <w:rsid w:val="006737ED"/>
    <w:rsid w:val="00673C96"/>
    <w:rsid w:val="0067462F"/>
    <w:rsid w:val="006747D6"/>
    <w:rsid w:val="006749EA"/>
    <w:rsid w:val="00674BCB"/>
    <w:rsid w:val="00675388"/>
    <w:rsid w:val="006754F9"/>
    <w:rsid w:val="00675DA4"/>
    <w:rsid w:val="00675FF8"/>
    <w:rsid w:val="0067609E"/>
    <w:rsid w:val="0067610C"/>
    <w:rsid w:val="0067693F"/>
    <w:rsid w:val="00676A54"/>
    <w:rsid w:val="00676DFB"/>
    <w:rsid w:val="00677FCF"/>
    <w:rsid w:val="00677FD0"/>
    <w:rsid w:val="006801AE"/>
    <w:rsid w:val="006804E9"/>
    <w:rsid w:val="00680620"/>
    <w:rsid w:val="006808CC"/>
    <w:rsid w:val="006808CD"/>
    <w:rsid w:val="0068095B"/>
    <w:rsid w:val="0068095C"/>
    <w:rsid w:val="00680A49"/>
    <w:rsid w:val="00680D02"/>
    <w:rsid w:val="00680DEC"/>
    <w:rsid w:val="00680F6D"/>
    <w:rsid w:val="00680FA7"/>
    <w:rsid w:val="00681318"/>
    <w:rsid w:val="00681844"/>
    <w:rsid w:val="006818B0"/>
    <w:rsid w:val="00682427"/>
    <w:rsid w:val="00682991"/>
    <w:rsid w:val="00682ACA"/>
    <w:rsid w:val="006832CC"/>
    <w:rsid w:val="00683866"/>
    <w:rsid w:val="00683DE5"/>
    <w:rsid w:val="00683F88"/>
    <w:rsid w:val="006841B3"/>
    <w:rsid w:val="00684240"/>
    <w:rsid w:val="00684DDC"/>
    <w:rsid w:val="0068522E"/>
    <w:rsid w:val="00685797"/>
    <w:rsid w:val="006858F0"/>
    <w:rsid w:val="006859AB"/>
    <w:rsid w:val="006859EF"/>
    <w:rsid w:val="00685EF4"/>
    <w:rsid w:val="006860A9"/>
    <w:rsid w:val="006860E5"/>
    <w:rsid w:val="006866B9"/>
    <w:rsid w:val="0068685D"/>
    <w:rsid w:val="0068688B"/>
    <w:rsid w:val="006874D8"/>
    <w:rsid w:val="006877F2"/>
    <w:rsid w:val="006878AD"/>
    <w:rsid w:val="00687A6C"/>
    <w:rsid w:val="00687B07"/>
    <w:rsid w:val="00687B46"/>
    <w:rsid w:val="00687CD5"/>
    <w:rsid w:val="006905FF"/>
    <w:rsid w:val="0069065F"/>
    <w:rsid w:val="00690A43"/>
    <w:rsid w:val="00690E3D"/>
    <w:rsid w:val="00690F7C"/>
    <w:rsid w:val="00690FBD"/>
    <w:rsid w:val="0069105A"/>
    <w:rsid w:val="006912A2"/>
    <w:rsid w:val="00691381"/>
    <w:rsid w:val="0069167B"/>
    <w:rsid w:val="00691C1C"/>
    <w:rsid w:val="00691D4F"/>
    <w:rsid w:val="006925DE"/>
    <w:rsid w:val="0069261C"/>
    <w:rsid w:val="00694103"/>
    <w:rsid w:val="006949BB"/>
    <w:rsid w:val="00694AAB"/>
    <w:rsid w:val="00694D6D"/>
    <w:rsid w:val="00694FF2"/>
    <w:rsid w:val="006951CB"/>
    <w:rsid w:val="00695239"/>
    <w:rsid w:val="0069591D"/>
    <w:rsid w:val="00695EBD"/>
    <w:rsid w:val="00695F6D"/>
    <w:rsid w:val="00696E69"/>
    <w:rsid w:val="006971D1"/>
    <w:rsid w:val="00697A84"/>
    <w:rsid w:val="00697D12"/>
    <w:rsid w:val="00697F27"/>
    <w:rsid w:val="006A06AD"/>
    <w:rsid w:val="006A072C"/>
    <w:rsid w:val="006A081C"/>
    <w:rsid w:val="006A0A53"/>
    <w:rsid w:val="006A0B23"/>
    <w:rsid w:val="006A0BB9"/>
    <w:rsid w:val="006A0D88"/>
    <w:rsid w:val="006A0DA4"/>
    <w:rsid w:val="006A0EFA"/>
    <w:rsid w:val="006A1784"/>
    <w:rsid w:val="006A1E7A"/>
    <w:rsid w:val="006A2093"/>
    <w:rsid w:val="006A2608"/>
    <w:rsid w:val="006A2E6B"/>
    <w:rsid w:val="006A3150"/>
    <w:rsid w:val="006A3274"/>
    <w:rsid w:val="006A34A7"/>
    <w:rsid w:val="006A34D1"/>
    <w:rsid w:val="006A37CA"/>
    <w:rsid w:val="006A39EB"/>
    <w:rsid w:val="006A4322"/>
    <w:rsid w:val="006A46A5"/>
    <w:rsid w:val="006A46D3"/>
    <w:rsid w:val="006A4737"/>
    <w:rsid w:val="006A482C"/>
    <w:rsid w:val="006A48E6"/>
    <w:rsid w:val="006A492A"/>
    <w:rsid w:val="006A499F"/>
    <w:rsid w:val="006A49BA"/>
    <w:rsid w:val="006A5160"/>
    <w:rsid w:val="006A51E1"/>
    <w:rsid w:val="006A5331"/>
    <w:rsid w:val="006A625D"/>
    <w:rsid w:val="006A65B7"/>
    <w:rsid w:val="006A68E1"/>
    <w:rsid w:val="006A6B2A"/>
    <w:rsid w:val="006A75F0"/>
    <w:rsid w:val="006A7858"/>
    <w:rsid w:val="006A7BC0"/>
    <w:rsid w:val="006A7C68"/>
    <w:rsid w:val="006A7DD9"/>
    <w:rsid w:val="006A7F9C"/>
    <w:rsid w:val="006A7FCD"/>
    <w:rsid w:val="006B0519"/>
    <w:rsid w:val="006B09AE"/>
    <w:rsid w:val="006B0A99"/>
    <w:rsid w:val="006B0FD5"/>
    <w:rsid w:val="006B121B"/>
    <w:rsid w:val="006B132F"/>
    <w:rsid w:val="006B1902"/>
    <w:rsid w:val="006B1D43"/>
    <w:rsid w:val="006B1DA2"/>
    <w:rsid w:val="006B1FA7"/>
    <w:rsid w:val="006B1FCD"/>
    <w:rsid w:val="006B2170"/>
    <w:rsid w:val="006B2409"/>
    <w:rsid w:val="006B250C"/>
    <w:rsid w:val="006B25C3"/>
    <w:rsid w:val="006B268D"/>
    <w:rsid w:val="006B29B0"/>
    <w:rsid w:val="006B2EBC"/>
    <w:rsid w:val="006B2F09"/>
    <w:rsid w:val="006B365D"/>
    <w:rsid w:val="006B3A4F"/>
    <w:rsid w:val="006B3B32"/>
    <w:rsid w:val="006B3EA0"/>
    <w:rsid w:val="006B40BD"/>
    <w:rsid w:val="006B522A"/>
    <w:rsid w:val="006B5D9D"/>
    <w:rsid w:val="006B6112"/>
    <w:rsid w:val="006B6857"/>
    <w:rsid w:val="006B6C8E"/>
    <w:rsid w:val="006B76DD"/>
    <w:rsid w:val="006B7C04"/>
    <w:rsid w:val="006C0234"/>
    <w:rsid w:val="006C060B"/>
    <w:rsid w:val="006C08D3"/>
    <w:rsid w:val="006C0976"/>
    <w:rsid w:val="006C0AA9"/>
    <w:rsid w:val="006C0EE0"/>
    <w:rsid w:val="006C1219"/>
    <w:rsid w:val="006C13E1"/>
    <w:rsid w:val="006C15FE"/>
    <w:rsid w:val="006C1629"/>
    <w:rsid w:val="006C1C99"/>
    <w:rsid w:val="006C1D2A"/>
    <w:rsid w:val="006C1D77"/>
    <w:rsid w:val="006C1E03"/>
    <w:rsid w:val="006C2477"/>
    <w:rsid w:val="006C2AC2"/>
    <w:rsid w:val="006C2D78"/>
    <w:rsid w:val="006C30A1"/>
    <w:rsid w:val="006C33E0"/>
    <w:rsid w:val="006C3C77"/>
    <w:rsid w:val="006C3E5E"/>
    <w:rsid w:val="006C4B01"/>
    <w:rsid w:val="006C544A"/>
    <w:rsid w:val="006C5663"/>
    <w:rsid w:val="006C573F"/>
    <w:rsid w:val="006C5C32"/>
    <w:rsid w:val="006C5CB3"/>
    <w:rsid w:val="006C5D88"/>
    <w:rsid w:val="006C6221"/>
    <w:rsid w:val="006C627A"/>
    <w:rsid w:val="006C67AC"/>
    <w:rsid w:val="006C67D2"/>
    <w:rsid w:val="006C6C50"/>
    <w:rsid w:val="006C6D01"/>
    <w:rsid w:val="006C6E58"/>
    <w:rsid w:val="006C705F"/>
    <w:rsid w:val="006C717A"/>
    <w:rsid w:val="006C74DD"/>
    <w:rsid w:val="006C74FD"/>
    <w:rsid w:val="006C764B"/>
    <w:rsid w:val="006C7B40"/>
    <w:rsid w:val="006D000F"/>
    <w:rsid w:val="006D0854"/>
    <w:rsid w:val="006D099B"/>
    <w:rsid w:val="006D0D54"/>
    <w:rsid w:val="006D0D91"/>
    <w:rsid w:val="006D0F48"/>
    <w:rsid w:val="006D117E"/>
    <w:rsid w:val="006D1693"/>
    <w:rsid w:val="006D192E"/>
    <w:rsid w:val="006D1AAB"/>
    <w:rsid w:val="006D1B08"/>
    <w:rsid w:val="006D216C"/>
    <w:rsid w:val="006D2490"/>
    <w:rsid w:val="006D27D8"/>
    <w:rsid w:val="006D2907"/>
    <w:rsid w:val="006D2CE8"/>
    <w:rsid w:val="006D3386"/>
    <w:rsid w:val="006D387E"/>
    <w:rsid w:val="006D397B"/>
    <w:rsid w:val="006D3AAC"/>
    <w:rsid w:val="006D41D3"/>
    <w:rsid w:val="006D45B5"/>
    <w:rsid w:val="006D488A"/>
    <w:rsid w:val="006D5077"/>
    <w:rsid w:val="006D5120"/>
    <w:rsid w:val="006D5634"/>
    <w:rsid w:val="006D5B7C"/>
    <w:rsid w:val="006D6703"/>
    <w:rsid w:val="006D6DF6"/>
    <w:rsid w:val="006D6FD6"/>
    <w:rsid w:val="006D7941"/>
    <w:rsid w:val="006D7AFD"/>
    <w:rsid w:val="006D7B37"/>
    <w:rsid w:val="006D7D70"/>
    <w:rsid w:val="006E03D5"/>
    <w:rsid w:val="006E0471"/>
    <w:rsid w:val="006E053C"/>
    <w:rsid w:val="006E05A1"/>
    <w:rsid w:val="006E0658"/>
    <w:rsid w:val="006E0849"/>
    <w:rsid w:val="006E0F11"/>
    <w:rsid w:val="006E121B"/>
    <w:rsid w:val="006E138B"/>
    <w:rsid w:val="006E186C"/>
    <w:rsid w:val="006E1CF1"/>
    <w:rsid w:val="006E21B9"/>
    <w:rsid w:val="006E2550"/>
    <w:rsid w:val="006E3234"/>
    <w:rsid w:val="006E33DB"/>
    <w:rsid w:val="006E355C"/>
    <w:rsid w:val="006E3901"/>
    <w:rsid w:val="006E3B23"/>
    <w:rsid w:val="006E41FC"/>
    <w:rsid w:val="006E42AD"/>
    <w:rsid w:val="006E46A1"/>
    <w:rsid w:val="006E47A6"/>
    <w:rsid w:val="006E4BC4"/>
    <w:rsid w:val="006E524B"/>
    <w:rsid w:val="006E5541"/>
    <w:rsid w:val="006E57CC"/>
    <w:rsid w:val="006E596E"/>
    <w:rsid w:val="006E5DB7"/>
    <w:rsid w:val="006E5DE1"/>
    <w:rsid w:val="006E5F89"/>
    <w:rsid w:val="006E610B"/>
    <w:rsid w:val="006E655E"/>
    <w:rsid w:val="006E662B"/>
    <w:rsid w:val="006E6697"/>
    <w:rsid w:val="006E6AAB"/>
    <w:rsid w:val="006E6D33"/>
    <w:rsid w:val="006E6E7B"/>
    <w:rsid w:val="006E6EC1"/>
    <w:rsid w:val="006E7FE9"/>
    <w:rsid w:val="006F05D4"/>
    <w:rsid w:val="006F0C64"/>
    <w:rsid w:val="006F0CC2"/>
    <w:rsid w:val="006F0DE9"/>
    <w:rsid w:val="006F0E50"/>
    <w:rsid w:val="006F100E"/>
    <w:rsid w:val="006F101E"/>
    <w:rsid w:val="006F1A27"/>
    <w:rsid w:val="006F1F3F"/>
    <w:rsid w:val="006F27BA"/>
    <w:rsid w:val="006F29EF"/>
    <w:rsid w:val="006F2E33"/>
    <w:rsid w:val="006F311D"/>
    <w:rsid w:val="006F352B"/>
    <w:rsid w:val="006F3564"/>
    <w:rsid w:val="006F35B6"/>
    <w:rsid w:val="006F3A6B"/>
    <w:rsid w:val="006F41FE"/>
    <w:rsid w:val="006F46AF"/>
    <w:rsid w:val="006F47E8"/>
    <w:rsid w:val="006F4CAC"/>
    <w:rsid w:val="006F4F2F"/>
    <w:rsid w:val="006F5818"/>
    <w:rsid w:val="006F5BE7"/>
    <w:rsid w:val="006F68C0"/>
    <w:rsid w:val="006F6D55"/>
    <w:rsid w:val="006F6DF9"/>
    <w:rsid w:val="006F6EBD"/>
    <w:rsid w:val="006F77E4"/>
    <w:rsid w:val="006F7AFD"/>
    <w:rsid w:val="007001A7"/>
    <w:rsid w:val="007006AF"/>
    <w:rsid w:val="00700714"/>
    <w:rsid w:val="00700944"/>
    <w:rsid w:val="00700C83"/>
    <w:rsid w:val="00700DFC"/>
    <w:rsid w:val="00701168"/>
    <w:rsid w:val="0070129E"/>
    <w:rsid w:val="00701385"/>
    <w:rsid w:val="0070145E"/>
    <w:rsid w:val="00701CE2"/>
    <w:rsid w:val="00701D8F"/>
    <w:rsid w:val="007020D0"/>
    <w:rsid w:val="00702400"/>
    <w:rsid w:val="0070298B"/>
    <w:rsid w:val="00702AEE"/>
    <w:rsid w:val="007030B5"/>
    <w:rsid w:val="007033EA"/>
    <w:rsid w:val="007035DF"/>
    <w:rsid w:val="007036C8"/>
    <w:rsid w:val="00703777"/>
    <w:rsid w:val="00703B2F"/>
    <w:rsid w:val="00703D75"/>
    <w:rsid w:val="00703DE2"/>
    <w:rsid w:val="00704592"/>
    <w:rsid w:val="00704733"/>
    <w:rsid w:val="00704843"/>
    <w:rsid w:val="0070487D"/>
    <w:rsid w:val="00704C02"/>
    <w:rsid w:val="00704E4B"/>
    <w:rsid w:val="00704ECB"/>
    <w:rsid w:val="00705183"/>
    <w:rsid w:val="00705FED"/>
    <w:rsid w:val="007069B4"/>
    <w:rsid w:val="00706C5E"/>
    <w:rsid w:val="007071F7"/>
    <w:rsid w:val="007073E2"/>
    <w:rsid w:val="0070747B"/>
    <w:rsid w:val="007074AC"/>
    <w:rsid w:val="00707A37"/>
    <w:rsid w:val="00707C7E"/>
    <w:rsid w:val="00707CC5"/>
    <w:rsid w:val="00710250"/>
    <w:rsid w:val="00710416"/>
    <w:rsid w:val="007105B3"/>
    <w:rsid w:val="007108CD"/>
    <w:rsid w:val="00710EBC"/>
    <w:rsid w:val="00710EFE"/>
    <w:rsid w:val="007112B3"/>
    <w:rsid w:val="007112F2"/>
    <w:rsid w:val="00711974"/>
    <w:rsid w:val="00711A26"/>
    <w:rsid w:val="00711D6A"/>
    <w:rsid w:val="00711F41"/>
    <w:rsid w:val="00711F8A"/>
    <w:rsid w:val="00711FC4"/>
    <w:rsid w:val="00712058"/>
    <w:rsid w:val="00712D11"/>
    <w:rsid w:val="00712F91"/>
    <w:rsid w:val="00712FE2"/>
    <w:rsid w:val="0071328E"/>
    <w:rsid w:val="00713899"/>
    <w:rsid w:val="007138D0"/>
    <w:rsid w:val="00713973"/>
    <w:rsid w:val="00713CC7"/>
    <w:rsid w:val="00713D80"/>
    <w:rsid w:val="00713F86"/>
    <w:rsid w:val="0071463A"/>
    <w:rsid w:val="00714AC7"/>
    <w:rsid w:val="00715E80"/>
    <w:rsid w:val="00715F2D"/>
    <w:rsid w:val="00716102"/>
    <w:rsid w:val="007163B2"/>
    <w:rsid w:val="00716488"/>
    <w:rsid w:val="00716B24"/>
    <w:rsid w:val="00716E82"/>
    <w:rsid w:val="007177F7"/>
    <w:rsid w:val="00717F94"/>
    <w:rsid w:val="00717FE2"/>
    <w:rsid w:val="00720480"/>
    <w:rsid w:val="0072064C"/>
    <w:rsid w:val="00720CE0"/>
    <w:rsid w:val="00720EC4"/>
    <w:rsid w:val="00720F07"/>
    <w:rsid w:val="00721141"/>
    <w:rsid w:val="0072167E"/>
    <w:rsid w:val="00721BC4"/>
    <w:rsid w:val="00721DA1"/>
    <w:rsid w:val="00721E52"/>
    <w:rsid w:val="00721F93"/>
    <w:rsid w:val="00721FD4"/>
    <w:rsid w:val="00722002"/>
    <w:rsid w:val="00722282"/>
    <w:rsid w:val="00722309"/>
    <w:rsid w:val="00722C2B"/>
    <w:rsid w:val="00723003"/>
    <w:rsid w:val="00723470"/>
    <w:rsid w:val="007237A8"/>
    <w:rsid w:val="007237EB"/>
    <w:rsid w:val="00723E42"/>
    <w:rsid w:val="00723F70"/>
    <w:rsid w:val="00724E08"/>
    <w:rsid w:val="007250A2"/>
    <w:rsid w:val="007252D9"/>
    <w:rsid w:val="00725E2D"/>
    <w:rsid w:val="0072613F"/>
    <w:rsid w:val="007261E9"/>
    <w:rsid w:val="00726406"/>
    <w:rsid w:val="00726971"/>
    <w:rsid w:val="007269A3"/>
    <w:rsid w:val="00726A6A"/>
    <w:rsid w:val="00726AD4"/>
    <w:rsid w:val="00727004"/>
    <w:rsid w:val="0072703E"/>
    <w:rsid w:val="007271F8"/>
    <w:rsid w:val="007275FE"/>
    <w:rsid w:val="0072761E"/>
    <w:rsid w:val="007277B5"/>
    <w:rsid w:val="00727BA3"/>
    <w:rsid w:val="00727D7B"/>
    <w:rsid w:val="00727E5C"/>
    <w:rsid w:val="00727E8B"/>
    <w:rsid w:val="00730368"/>
    <w:rsid w:val="007303FB"/>
    <w:rsid w:val="00730555"/>
    <w:rsid w:val="0073087B"/>
    <w:rsid w:val="00730A60"/>
    <w:rsid w:val="00731879"/>
    <w:rsid w:val="00731A7D"/>
    <w:rsid w:val="00731D93"/>
    <w:rsid w:val="00731EBA"/>
    <w:rsid w:val="00732153"/>
    <w:rsid w:val="0073255A"/>
    <w:rsid w:val="00732794"/>
    <w:rsid w:val="00733690"/>
    <w:rsid w:val="0073374D"/>
    <w:rsid w:val="007339D4"/>
    <w:rsid w:val="00733A49"/>
    <w:rsid w:val="00733A5F"/>
    <w:rsid w:val="00733B3D"/>
    <w:rsid w:val="00733DD9"/>
    <w:rsid w:val="00733F5A"/>
    <w:rsid w:val="0073408A"/>
    <w:rsid w:val="0073448C"/>
    <w:rsid w:val="00734657"/>
    <w:rsid w:val="007346A3"/>
    <w:rsid w:val="0073486C"/>
    <w:rsid w:val="00734AEB"/>
    <w:rsid w:val="00734AFA"/>
    <w:rsid w:val="00734CCD"/>
    <w:rsid w:val="00734CD7"/>
    <w:rsid w:val="007353F4"/>
    <w:rsid w:val="0073569D"/>
    <w:rsid w:val="00735B9E"/>
    <w:rsid w:val="00735DED"/>
    <w:rsid w:val="0073633C"/>
    <w:rsid w:val="0073647E"/>
    <w:rsid w:val="00736A57"/>
    <w:rsid w:val="00736C96"/>
    <w:rsid w:val="00736FC8"/>
    <w:rsid w:val="00737164"/>
    <w:rsid w:val="007372FF"/>
    <w:rsid w:val="007374E1"/>
    <w:rsid w:val="00737B54"/>
    <w:rsid w:val="00737BF5"/>
    <w:rsid w:val="00740633"/>
    <w:rsid w:val="0074068D"/>
    <w:rsid w:val="00740AFA"/>
    <w:rsid w:val="00740C0A"/>
    <w:rsid w:val="00741264"/>
    <w:rsid w:val="00741317"/>
    <w:rsid w:val="0074154F"/>
    <w:rsid w:val="00741BC6"/>
    <w:rsid w:val="00741CF9"/>
    <w:rsid w:val="00741DA1"/>
    <w:rsid w:val="007421CF"/>
    <w:rsid w:val="0074309E"/>
    <w:rsid w:val="00743504"/>
    <w:rsid w:val="00743765"/>
    <w:rsid w:val="007439B0"/>
    <w:rsid w:val="00743A74"/>
    <w:rsid w:val="007444BF"/>
    <w:rsid w:val="0074460A"/>
    <w:rsid w:val="007449AF"/>
    <w:rsid w:val="00744AB5"/>
    <w:rsid w:val="007457D3"/>
    <w:rsid w:val="0074596F"/>
    <w:rsid w:val="00745CAC"/>
    <w:rsid w:val="00746077"/>
    <w:rsid w:val="007460F4"/>
    <w:rsid w:val="00746845"/>
    <w:rsid w:val="00746BA6"/>
    <w:rsid w:val="00746CE8"/>
    <w:rsid w:val="00746EE0"/>
    <w:rsid w:val="00747245"/>
    <w:rsid w:val="00747368"/>
    <w:rsid w:val="00747398"/>
    <w:rsid w:val="0074786B"/>
    <w:rsid w:val="00747ED0"/>
    <w:rsid w:val="007501C6"/>
    <w:rsid w:val="00750476"/>
    <w:rsid w:val="00750582"/>
    <w:rsid w:val="0075062E"/>
    <w:rsid w:val="0075075A"/>
    <w:rsid w:val="00750C39"/>
    <w:rsid w:val="00750EF6"/>
    <w:rsid w:val="00750F42"/>
    <w:rsid w:val="00751010"/>
    <w:rsid w:val="007510CC"/>
    <w:rsid w:val="0075119B"/>
    <w:rsid w:val="007511DD"/>
    <w:rsid w:val="00751222"/>
    <w:rsid w:val="0075179C"/>
    <w:rsid w:val="00751B81"/>
    <w:rsid w:val="007522B9"/>
    <w:rsid w:val="00752667"/>
    <w:rsid w:val="007526AB"/>
    <w:rsid w:val="00752CA3"/>
    <w:rsid w:val="007532C5"/>
    <w:rsid w:val="00753372"/>
    <w:rsid w:val="007534A7"/>
    <w:rsid w:val="007537C4"/>
    <w:rsid w:val="00753AF0"/>
    <w:rsid w:val="00753B0F"/>
    <w:rsid w:val="00753CBD"/>
    <w:rsid w:val="00753F09"/>
    <w:rsid w:val="007545A7"/>
    <w:rsid w:val="00754DD4"/>
    <w:rsid w:val="00754E69"/>
    <w:rsid w:val="007550BA"/>
    <w:rsid w:val="0075544D"/>
    <w:rsid w:val="00755545"/>
    <w:rsid w:val="00755678"/>
    <w:rsid w:val="00755749"/>
    <w:rsid w:val="00755B1F"/>
    <w:rsid w:val="00756517"/>
    <w:rsid w:val="00756734"/>
    <w:rsid w:val="00756BDA"/>
    <w:rsid w:val="00757046"/>
    <w:rsid w:val="0075724E"/>
    <w:rsid w:val="0075748E"/>
    <w:rsid w:val="00757DD6"/>
    <w:rsid w:val="0076095B"/>
    <w:rsid w:val="00760D07"/>
    <w:rsid w:val="00760EB4"/>
    <w:rsid w:val="007619E1"/>
    <w:rsid w:val="00761C12"/>
    <w:rsid w:val="00761DEE"/>
    <w:rsid w:val="00761FCF"/>
    <w:rsid w:val="00762080"/>
    <w:rsid w:val="007621EA"/>
    <w:rsid w:val="0076266C"/>
    <w:rsid w:val="007628C7"/>
    <w:rsid w:val="0076303C"/>
    <w:rsid w:val="0076351E"/>
    <w:rsid w:val="007638D8"/>
    <w:rsid w:val="00763A97"/>
    <w:rsid w:val="00763E86"/>
    <w:rsid w:val="00763F5A"/>
    <w:rsid w:val="00763FBC"/>
    <w:rsid w:val="00763FCC"/>
    <w:rsid w:val="007644A4"/>
    <w:rsid w:val="007645B8"/>
    <w:rsid w:val="007648C1"/>
    <w:rsid w:val="00764BE2"/>
    <w:rsid w:val="00764DF4"/>
    <w:rsid w:val="007656D3"/>
    <w:rsid w:val="007659B9"/>
    <w:rsid w:val="00765D1C"/>
    <w:rsid w:val="00765E80"/>
    <w:rsid w:val="00765EF0"/>
    <w:rsid w:val="00766043"/>
    <w:rsid w:val="007660AE"/>
    <w:rsid w:val="007663ED"/>
    <w:rsid w:val="00766443"/>
    <w:rsid w:val="00766BD4"/>
    <w:rsid w:val="00767551"/>
    <w:rsid w:val="00767D9B"/>
    <w:rsid w:val="00767FD1"/>
    <w:rsid w:val="0077039D"/>
    <w:rsid w:val="007717D0"/>
    <w:rsid w:val="00772051"/>
    <w:rsid w:val="0077215A"/>
    <w:rsid w:val="0077230B"/>
    <w:rsid w:val="007725DF"/>
    <w:rsid w:val="0077307E"/>
    <w:rsid w:val="0077328B"/>
    <w:rsid w:val="0077330F"/>
    <w:rsid w:val="007739A5"/>
    <w:rsid w:val="00774447"/>
    <w:rsid w:val="0077449F"/>
    <w:rsid w:val="00775350"/>
    <w:rsid w:val="0077537B"/>
    <w:rsid w:val="00775A2C"/>
    <w:rsid w:val="0077641F"/>
    <w:rsid w:val="00776778"/>
    <w:rsid w:val="00776AA8"/>
    <w:rsid w:val="00776B05"/>
    <w:rsid w:val="00776C00"/>
    <w:rsid w:val="00776D06"/>
    <w:rsid w:val="00776ED8"/>
    <w:rsid w:val="007770F7"/>
    <w:rsid w:val="0077749B"/>
    <w:rsid w:val="00777835"/>
    <w:rsid w:val="00777A41"/>
    <w:rsid w:val="0078060C"/>
    <w:rsid w:val="00780742"/>
    <w:rsid w:val="00780E01"/>
    <w:rsid w:val="00780EDB"/>
    <w:rsid w:val="00780EED"/>
    <w:rsid w:val="00781405"/>
    <w:rsid w:val="00781683"/>
    <w:rsid w:val="007821D9"/>
    <w:rsid w:val="00782433"/>
    <w:rsid w:val="00782477"/>
    <w:rsid w:val="00782660"/>
    <w:rsid w:val="0078271D"/>
    <w:rsid w:val="00782A87"/>
    <w:rsid w:val="00782C18"/>
    <w:rsid w:val="00782CAC"/>
    <w:rsid w:val="00782E6D"/>
    <w:rsid w:val="00783012"/>
    <w:rsid w:val="0078308D"/>
    <w:rsid w:val="00783196"/>
    <w:rsid w:val="00783663"/>
    <w:rsid w:val="00783A71"/>
    <w:rsid w:val="00783AB2"/>
    <w:rsid w:val="00784BAC"/>
    <w:rsid w:val="00784BD8"/>
    <w:rsid w:val="00784C5D"/>
    <w:rsid w:val="00784C7C"/>
    <w:rsid w:val="00784D65"/>
    <w:rsid w:val="00784D78"/>
    <w:rsid w:val="0078537F"/>
    <w:rsid w:val="007853A5"/>
    <w:rsid w:val="007854FE"/>
    <w:rsid w:val="00785770"/>
    <w:rsid w:val="00785931"/>
    <w:rsid w:val="007859BF"/>
    <w:rsid w:val="00785F04"/>
    <w:rsid w:val="007860D6"/>
    <w:rsid w:val="0078621E"/>
    <w:rsid w:val="007863FD"/>
    <w:rsid w:val="007866DE"/>
    <w:rsid w:val="007869A5"/>
    <w:rsid w:val="00786CD3"/>
    <w:rsid w:val="007875DE"/>
    <w:rsid w:val="007877D0"/>
    <w:rsid w:val="00787A9A"/>
    <w:rsid w:val="00787B80"/>
    <w:rsid w:val="00787F38"/>
    <w:rsid w:val="007901C5"/>
    <w:rsid w:val="00790209"/>
    <w:rsid w:val="0079095E"/>
    <w:rsid w:val="00790BA4"/>
    <w:rsid w:val="00790C2C"/>
    <w:rsid w:val="00790C46"/>
    <w:rsid w:val="00790C5F"/>
    <w:rsid w:val="00790E2C"/>
    <w:rsid w:val="0079141A"/>
    <w:rsid w:val="00791484"/>
    <w:rsid w:val="00791594"/>
    <w:rsid w:val="00791694"/>
    <w:rsid w:val="00791A2E"/>
    <w:rsid w:val="00791D24"/>
    <w:rsid w:val="00791D40"/>
    <w:rsid w:val="00791D8B"/>
    <w:rsid w:val="00791EB8"/>
    <w:rsid w:val="007920DE"/>
    <w:rsid w:val="00792152"/>
    <w:rsid w:val="0079234E"/>
    <w:rsid w:val="00792375"/>
    <w:rsid w:val="007923BE"/>
    <w:rsid w:val="0079243C"/>
    <w:rsid w:val="00792543"/>
    <w:rsid w:val="0079275C"/>
    <w:rsid w:val="00792AE6"/>
    <w:rsid w:val="00792BC3"/>
    <w:rsid w:val="00792D86"/>
    <w:rsid w:val="007930BD"/>
    <w:rsid w:val="007932B9"/>
    <w:rsid w:val="007935C4"/>
    <w:rsid w:val="0079443E"/>
    <w:rsid w:val="007945BC"/>
    <w:rsid w:val="00794EBD"/>
    <w:rsid w:val="00794FDA"/>
    <w:rsid w:val="007955DE"/>
    <w:rsid w:val="0079570B"/>
    <w:rsid w:val="00795981"/>
    <w:rsid w:val="00795A69"/>
    <w:rsid w:val="00795D19"/>
    <w:rsid w:val="00796212"/>
    <w:rsid w:val="00796490"/>
    <w:rsid w:val="0079697C"/>
    <w:rsid w:val="00796AB0"/>
    <w:rsid w:val="00797642"/>
    <w:rsid w:val="007978ED"/>
    <w:rsid w:val="007A0096"/>
    <w:rsid w:val="007A02EA"/>
    <w:rsid w:val="007A05CB"/>
    <w:rsid w:val="007A066F"/>
    <w:rsid w:val="007A08EE"/>
    <w:rsid w:val="007A0AF0"/>
    <w:rsid w:val="007A0BCA"/>
    <w:rsid w:val="007A0BE4"/>
    <w:rsid w:val="007A0C8E"/>
    <w:rsid w:val="007A0E3F"/>
    <w:rsid w:val="007A100A"/>
    <w:rsid w:val="007A111F"/>
    <w:rsid w:val="007A14CB"/>
    <w:rsid w:val="007A1B13"/>
    <w:rsid w:val="007A1B2C"/>
    <w:rsid w:val="007A1B48"/>
    <w:rsid w:val="007A1BD4"/>
    <w:rsid w:val="007A2270"/>
    <w:rsid w:val="007A262D"/>
    <w:rsid w:val="007A2F96"/>
    <w:rsid w:val="007A335E"/>
    <w:rsid w:val="007A3546"/>
    <w:rsid w:val="007A3FCF"/>
    <w:rsid w:val="007A407B"/>
    <w:rsid w:val="007A4688"/>
    <w:rsid w:val="007A4AFF"/>
    <w:rsid w:val="007A5471"/>
    <w:rsid w:val="007A549B"/>
    <w:rsid w:val="007A5636"/>
    <w:rsid w:val="007A5722"/>
    <w:rsid w:val="007A5B0B"/>
    <w:rsid w:val="007A63CF"/>
    <w:rsid w:val="007A679A"/>
    <w:rsid w:val="007A68FA"/>
    <w:rsid w:val="007A71B2"/>
    <w:rsid w:val="007A756D"/>
    <w:rsid w:val="007A75A4"/>
    <w:rsid w:val="007A77D2"/>
    <w:rsid w:val="007A78C4"/>
    <w:rsid w:val="007A79FD"/>
    <w:rsid w:val="007A7EF3"/>
    <w:rsid w:val="007B0228"/>
    <w:rsid w:val="007B03C3"/>
    <w:rsid w:val="007B0793"/>
    <w:rsid w:val="007B0AE2"/>
    <w:rsid w:val="007B0C37"/>
    <w:rsid w:val="007B0E6B"/>
    <w:rsid w:val="007B1466"/>
    <w:rsid w:val="007B16AF"/>
    <w:rsid w:val="007B19DF"/>
    <w:rsid w:val="007B1EF2"/>
    <w:rsid w:val="007B218B"/>
    <w:rsid w:val="007B332B"/>
    <w:rsid w:val="007B34F3"/>
    <w:rsid w:val="007B3C9F"/>
    <w:rsid w:val="007B3DDA"/>
    <w:rsid w:val="007B3E8F"/>
    <w:rsid w:val="007B425C"/>
    <w:rsid w:val="007B44C3"/>
    <w:rsid w:val="007B47F4"/>
    <w:rsid w:val="007B49AE"/>
    <w:rsid w:val="007B4DB3"/>
    <w:rsid w:val="007B4FA7"/>
    <w:rsid w:val="007B5ADD"/>
    <w:rsid w:val="007B5B81"/>
    <w:rsid w:val="007B5D83"/>
    <w:rsid w:val="007B5FE2"/>
    <w:rsid w:val="007B60E6"/>
    <w:rsid w:val="007B6402"/>
    <w:rsid w:val="007B6479"/>
    <w:rsid w:val="007B6585"/>
    <w:rsid w:val="007B6AE4"/>
    <w:rsid w:val="007B6F0C"/>
    <w:rsid w:val="007B71B0"/>
    <w:rsid w:val="007B7448"/>
    <w:rsid w:val="007B7483"/>
    <w:rsid w:val="007B7FBE"/>
    <w:rsid w:val="007C031E"/>
    <w:rsid w:val="007C0569"/>
    <w:rsid w:val="007C0BD3"/>
    <w:rsid w:val="007C0C5C"/>
    <w:rsid w:val="007C1868"/>
    <w:rsid w:val="007C18BD"/>
    <w:rsid w:val="007C190A"/>
    <w:rsid w:val="007C2082"/>
    <w:rsid w:val="007C2361"/>
    <w:rsid w:val="007C2A43"/>
    <w:rsid w:val="007C3029"/>
    <w:rsid w:val="007C3287"/>
    <w:rsid w:val="007C3B66"/>
    <w:rsid w:val="007C3C76"/>
    <w:rsid w:val="007C3DD5"/>
    <w:rsid w:val="007C4579"/>
    <w:rsid w:val="007C4617"/>
    <w:rsid w:val="007C46F5"/>
    <w:rsid w:val="007C488F"/>
    <w:rsid w:val="007C4CF7"/>
    <w:rsid w:val="007C4E20"/>
    <w:rsid w:val="007C501E"/>
    <w:rsid w:val="007C5368"/>
    <w:rsid w:val="007C5493"/>
    <w:rsid w:val="007C55D0"/>
    <w:rsid w:val="007C5885"/>
    <w:rsid w:val="007C5BF6"/>
    <w:rsid w:val="007C5CD5"/>
    <w:rsid w:val="007C6446"/>
    <w:rsid w:val="007C6F13"/>
    <w:rsid w:val="007C7532"/>
    <w:rsid w:val="007C75ED"/>
    <w:rsid w:val="007C781B"/>
    <w:rsid w:val="007C79AF"/>
    <w:rsid w:val="007C7A0F"/>
    <w:rsid w:val="007C7B40"/>
    <w:rsid w:val="007C7C29"/>
    <w:rsid w:val="007C7CA8"/>
    <w:rsid w:val="007C7DE9"/>
    <w:rsid w:val="007D02D3"/>
    <w:rsid w:val="007D031A"/>
    <w:rsid w:val="007D0433"/>
    <w:rsid w:val="007D070E"/>
    <w:rsid w:val="007D0E65"/>
    <w:rsid w:val="007D0EBB"/>
    <w:rsid w:val="007D0F4A"/>
    <w:rsid w:val="007D1065"/>
    <w:rsid w:val="007D1728"/>
    <w:rsid w:val="007D222A"/>
    <w:rsid w:val="007D247D"/>
    <w:rsid w:val="007D2AE5"/>
    <w:rsid w:val="007D3E56"/>
    <w:rsid w:val="007D3E9C"/>
    <w:rsid w:val="007D4241"/>
    <w:rsid w:val="007D456B"/>
    <w:rsid w:val="007D46DB"/>
    <w:rsid w:val="007D46F7"/>
    <w:rsid w:val="007D4742"/>
    <w:rsid w:val="007D4DDE"/>
    <w:rsid w:val="007D5A38"/>
    <w:rsid w:val="007D5BF1"/>
    <w:rsid w:val="007D64EC"/>
    <w:rsid w:val="007D66EF"/>
    <w:rsid w:val="007D69AB"/>
    <w:rsid w:val="007D6B56"/>
    <w:rsid w:val="007D6FE9"/>
    <w:rsid w:val="007D75D6"/>
    <w:rsid w:val="007D75FE"/>
    <w:rsid w:val="007D774B"/>
    <w:rsid w:val="007D77F9"/>
    <w:rsid w:val="007D7A27"/>
    <w:rsid w:val="007E0012"/>
    <w:rsid w:val="007E006D"/>
    <w:rsid w:val="007E01BE"/>
    <w:rsid w:val="007E09EB"/>
    <w:rsid w:val="007E0F0C"/>
    <w:rsid w:val="007E1567"/>
    <w:rsid w:val="007E1BE7"/>
    <w:rsid w:val="007E1E78"/>
    <w:rsid w:val="007E21CD"/>
    <w:rsid w:val="007E24E4"/>
    <w:rsid w:val="007E31DB"/>
    <w:rsid w:val="007E3640"/>
    <w:rsid w:val="007E3A34"/>
    <w:rsid w:val="007E430B"/>
    <w:rsid w:val="007E43E5"/>
    <w:rsid w:val="007E4625"/>
    <w:rsid w:val="007E4BED"/>
    <w:rsid w:val="007E4C91"/>
    <w:rsid w:val="007E5485"/>
    <w:rsid w:val="007E6018"/>
    <w:rsid w:val="007E612E"/>
    <w:rsid w:val="007E6144"/>
    <w:rsid w:val="007E652D"/>
    <w:rsid w:val="007E6F1B"/>
    <w:rsid w:val="007E6FE9"/>
    <w:rsid w:val="007E734C"/>
    <w:rsid w:val="007E79A0"/>
    <w:rsid w:val="007E7A90"/>
    <w:rsid w:val="007E7D51"/>
    <w:rsid w:val="007F04C8"/>
    <w:rsid w:val="007F0721"/>
    <w:rsid w:val="007F07CC"/>
    <w:rsid w:val="007F08D7"/>
    <w:rsid w:val="007F1597"/>
    <w:rsid w:val="007F1A63"/>
    <w:rsid w:val="007F1BDD"/>
    <w:rsid w:val="007F2458"/>
    <w:rsid w:val="007F2469"/>
    <w:rsid w:val="007F31A6"/>
    <w:rsid w:val="007F31BD"/>
    <w:rsid w:val="007F33CC"/>
    <w:rsid w:val="007F3437"/>
    <w:rsid w:val="007F374C"/>
    <w:rsid w:val="007F3F18"/>
    <w:rsid w:val="007F4235"/>
    <w:rsid w:val="007F43B4"/>
    <w:rsid w:val="007F4A39"/>
    <w:rsid w:val="007F4C62"/>
    <w:rsid w:val="007F4D17"/>
    <w:rsid w:val="007F4EEC"/>
    <w:rsid w:val="007F4F6E"/>
    <w:rsid w:val="007F5107"/>
    <w:rsid w:val="007F5186"/>
    <w:rsid w:val="007F51E3"/>
    <w:rsid w:val="007F526D"/>
    <w:rsid w:val="007F55DA"/>
    <w:rsid w:val="007F64FB"/>
    <w:rsid w:val="007F664A"/>
    <w:rsid w:val="007F6688"/>
    <w:rsid w:val="007F6A18"/>
    <w:rsid w:val="007F6A27"/>
    <w:rsid w:val="007F6CE5"/>
    <w:rsid w:val="007F6D75"/>
    <w:rsid w:val="007F71D1"/>
    <w:rsid w:val="007F72F7"/>
    <w:rsid w:val="007F75E3"/>
    <w:rsid w:val="007F785C"/>
    <w:rsid w:val="007F78F0"/>
    <w:rsid w:val="007F79F2"/>
    <w:rsid w:val="007F79FE"/>
    <w:rsid w:val="007F7ACD"/>
    <w:rsid w:val="008001DE"/>
    <w:rsid w:val="00800A12"/>
    <w:rsid w:val="00801146"/>
    <w:rsid w:val="00801539"/>
    <w:rsid w:val="008015B0"/>
    <w:rsid w:val="008016D3"/>
    <w:rsid w:val="008019DB"/>
    <w:rsid w:val="00801DCA"/>
    <w:rsid w:val="00801F20"/>
    <w:rsid w:val="00801FE9"/>
    <w:rsid w:val="008020B0"/>
    <w:rsid w:val="00802496"/>
    <w:rsid w:val="008025C0"/>
    <w:rsid w:val="00802CC9"/>
    <w:rsid w:val="00803031"/>
    <w:rsid w:val="008030EE"/>
    <w:rsid w:val="008032E1"/>
    <w:rsid w:val="008037EA"/>
    <w:rsid w:val="00803808"/>
    <w:rsid w:val="00803840"/>
    <w:rsid w:val="00803843"/>
    <w:rsid w:val="00803A6A"/>
    <w:rsid w:val="00803B1D"/>
    <w:rsid w:val="00803D25"/>
    <w:rsid w:val="00803E0E"/>
    <w:rsid w:val="00804674"/>
    <w:rsid w:val="00804727"/>
    <w:rsid w:val="00804746"/>
    <w:rsid w:val="00804BDB"/>
    <w:rsid w:val="00805938"/>
    <w:rsid w:val="00805E41"/>
    <w:rsid w:val="00805E79"/>
    <w:rsid w:val="00806282"/>
    <w:rsid w:val="008062AC"/>
    <w:rsid w:val="008064E3"/>
    <w:rsid w:val="00806537"/>
    <w:rsid w:val="00806651"/>
    <w:rsid w:val="00806E1F"/>
    <w:rsid w:val="00807217"/>
    <w:rsid w:val="008073F5"/>
    <w:rsid w:val="00807675"/>
    <w:rsid w:val="00807B7B"/>
    <w:rsid w:val="00807C4B"/>
    <w:rsid w:val="00807FD0"/>
    <w:rsid w:val="008100E9"/>
    <w:rsid w:val="00810112"/>
    <w:rsid w:val="008101DD"/>
    <w:rsid w:val="008104F8"/>
    <w:rsid w:val="008105AB"/>
    <w:rsid w:val="00810A75"/>
    <w:rsid w:val="00811203"/>
    <w:rsid w:val="00811506"/>
    <w:rsid w:val="00811931"/>
    <w:rsid w:val="00811A8B"/>
    <w:rsid w:val="00811DBC"/>
    <w:rsid w:val="0081225D"/>
    <w:rsid w:val="008122B2"/>
    <w:rsid w:val="00812406"/>
    <w:rsid w:val="00812462"/>
    <w:rsid w:val="0081254A"/>
    <w:rsid w:val="00812B11"/>
    <w:rsid w:val="00812C63"/>
    <w:rsid w:val="00812D5B"/>
    <w:rsid w:val="00812DA3"/>
    <w:rsid w:val="00812DE7"/>
    <w:rsid w:val="00812E9B"/>
    <w:rsid w:val="00813900"/>
    <w:rsid w:val="0081393B"/>
    <w:rsid w:val="00813CF7"/>
    <w:rsid w:val="00813F60"/>
    <w:rsid w:val="00814331"/>
    <w:rsid w:val="00814B78"/>
    <w:rsid w:val="00814D12"/>
    <w:rsid w:val="008155B9"/>
    <w:rsid w:val="008157BD"/>
    <w:rsid w:val="00815CC0"/>
    <w:rsid w:val="0081652A"/>
    <w:rsid w:val="00816827"/>
    <w:rsid w:val="00816A67"/>
    <w:rsid w:val="00816B3F"/>
    <w:rsid w:val="008171AE"/>
    <w:rsid w:val="008171C8"/>
    <w:rsid w:val="00817551"/>
    <w:rsid w:val="008175B5"/>
    <w:rsid w:val="00817D99"/>
    <w:rsid w:val="00820339"/>
    <w:rsid w:val="008206FD"/>
    <w:rsid w:val="0082131F"/>
    <w:rsid w:val="00821D12"/>
    <w:rsid w:val="00822138"/>
    <w:rsid w:val="00822C95"/>
    <w:rsid w:val="008231CC"/>
    <w:rsid w:val="00823460"/>
    <w:rsid w:val="00823470"/>
    <w:rsid w:val="0082367E"/>
    <w:rsid w:val="00824505"/>
    <w:rsid w:val="008245E1"/>
    <w:rsid w:val="0082477A"/>
    <w:rsid w:val="0082482D"/>
    <w:rsid w:val="008250A6"/>
    <w:rsid w:val="0082546D"/>
    <w:rsid w:val="0082547D"/>
    <w:rsid w:val="00825BEF"/>
    <w:rsid w:val="0082660A"/>
    <w:rsid w:val="00826919"/>
    <w:rsid w:val="00826FFC"/>
    <w:rsid w:val="008273A6"/>
    <w:rsid w:val="008305A8"/>
    <w:rsid w:val="0083066C"/>
    <w:rsid w:val="008307E3"/>
    <w:rsid w:val="00830863"/>
    <w:rsid w:val="0083099B"/>
    <w:rsid w:val="00830F44"/>
    <w:rsid w:val="00830FE3"/>
    <w:rsid w:val="0083122E"/>
    <w:rsid w:val="00831299"/>
    <w:rsid w:val="0083139B"/>
    <w:rsid w:val="008313B1"/>
    <w:rsid w:val="00831518"/>
    <w:rsid w:val="00831565"/>
    <w:rsid w:val="00831D74"/>
    <w:rsid w:val="00831F08"/>
    <w:rsid w:val="00832208"/>
    <w:rsid w:val="00832330"/>
    <w:rsid w:val="008324C1"/>
    <w:rsid w:val="00832665"/>
    <w:rsid w:val="008328F3"/>
    <w:rsid w:val="00832954"/>
    <w:rsid w:val="008329DF"/>
    <w:rsid w:val="00832C10"/>
    <w:rsid w:val="00833453"/>
    <w:rsid w:val="008335AE"/>
    <w:rsid w:val="0083399B"/>
    <w:rsid w:val="00833AD3"/>
    <w:rsid w:val="00833D85"/>
    <w:rsid w:val="008343FD"/>
    <w:rsid w:val="00834535"/>
    <w:rsid w:val="00834775"/>
    <w:rsid w:val="008347CB"/>
    <w:rsid w:val="008348C6"/>
    <w:rsid w:val="008349F4"/>
    <w:rsid w:val="00834A73"/>
    <w:rsid w:val="00835617"/>
    <w:rsid w:val="008358A9"/>
    <w:rsid w:val="008359B2"/>
    <w:rsid w:val="00835B56"/>
    <w:rsid w:val="00835CA6"/>
    <w:rsid w:val="00835E97"/>
    <w:rsid w:val="00836513"/>
    <w:rsid w:val="008365AA"/>
    <w:rsid w:val="00836715"/>
    <w:rsid w:val="0083729D"/>
    <w:rsid w:val="008373C9"/>
    <w:rsid w:val="008374D4"/>
    <w:rsid w:val="00837862"/>
    <w:rsid w:val="00837963"/>
    <w:rsid w:val="00837E28"/>
    <w:rsid w:val="00837F63"/>
    <w:rsid w:val="00840738"/>
    <w:rsid w:val="00840895"/>
    <w:rsid w:val="0084093C"/>
    <w:rsid w:val="00840A23"/>
    <w:rsid w:val="00840AFB"/>
    <w:rsid w:val="008415BA"/>
    <w:rsid w:val="008415E2"/>
    <w:rsid w:val="0084172A"/>
    <w:rsid w:val="008417BA"/>
    <w:rsid w:val="008418B2"/>
    <w:rsid w:val="00841B4A"/>
    <w:rsid w:val="00841C74"/>
    <w:rsid w:val="0084207E"/>
    <w:rsid w:val="00842877"/>
    <w:rsid w:val="00842E2D"/>
    <w:rsid w:val="00842EBE"/>
    <w:rsid w:val="008430B8"/>
    <w:rsid w:val="008431EA"/>
    <w:rsid w:val="00843236"/>
    <w:rsid w:val="00843B7E"/>
    <w:rsid w:val="00844170"/>
    <w:rsid w:val="008447B3"/>
    <w:rsid w:val="00844C93"/>
    <w:rsid w:val="00845517"/>
    <w:rsid w:val="00846039"/>
    <w:rsid w:val="008466A9"/>
    <w:rsid w:val="00846BB2"/>
    <w:rsid w:val="00847921"/>
    <w:rsid w:val="00847939"/>
    <w:rsid w:val="00847A09"/>
    <w:rsid w:val="00847C59"/>
    <w:rsid w:val="00847D42"/>
    <w:rsid w:val="00850152"/>
    <w:rsid w:val="0085038A"/>
    <w:rsid w:val="0085055B"/>
    <w:rsid w:val="00850A36"/>
    <w:rsid w:val="00850AC4"/>
    <w:rsid w:val="008514E4"/>
    <w:rsid w:val="00851718"/>
    <w:rsid w:val="00851CE4"/>
    <w:rsid w:val="008520E2"/>
    <w:rsid w:val="008529C6"/>
    <w:rsid w:val="008529D9"/>
    <w:rsid w:val="00852A02"/>
    <w:rsid w:val="00852F5A"/>
    <w:rsid w:val="008530D3"/>
    <w:rsid w:val="00853111"/>
    <w:rsid w:val="00853575"/>
    <w:rsid w:val="00853585"/>
    <w:rsid w:val="008536ED"/>
    <w:rsid w:val="00853720"/>
    <w:rsid w:val="00853869"/>
    <w:rsid w:val="00853F35"/>
    <w:rsid w:val="00854111"/>
    <w:rsid w:val="008545E0"/>
    <w:rsid w:val="00854B1B"/>
    <w:rsid w:val="00854D79"/>
    <w:rsid w:val="0085523A"/>
    <w:rsid w:val="00855563"/>
    <w:rsid w:val="008555F2"/>
    <w:rsid w:val="00855A50"/>
    <w:rsid w:val="00855A8C"/>
    <w:rsid w:val="00855DA4"/>
    <w:rsid w:val="00855EB2"/>
    <w:rsid w:val="00855FAD"/>
    <w:rsid w:val="00856248"/>
    <w:rsid w:val="0085636C"/>
    <w:rsid w:val="008565BA"/>
    <w:rsid w:val="00856A73"/>
    <w:rsid w:val="00856B0F"/>
    <w:rsid w:val="00857429"/>
    <w:rsid w:val="0085775F"/>
    <w:rsid w:val="008577EF"/>
    <w:rsid w:val="0085782B"/>
    <w:rsid w:val="0085797E"/>
    <w:rsid w:val="0086042A"/>
    <w:rsid w:val="00860A85"/>
    <w:rsid w:val="00860E6F"/>
    <w:rsid w:val="00861345"/>
    <w:rsid w:val="00861473"/>
    <w:rsid w:val="008614B1"/>
    <w:rsid w:val="00861683"/>
    <w:rsid w:val="00861716"/>
    <w:rsid w:val="00861756"/>
    <w:rsid w:val="008619C0"/>
    <w:rsid w:val="00861B78"/>
    <w:rsid w:val="00861FE5"/>
    <w:rsid w:val="0086204F"/>
    <w:rsid w:val="0086213C"/>
    <w:rsid w:val="00862166"/>
    <w:rsid w:val="00862424"/>
    <w:rsid w:val="008624BD"/>
    <w:rsid w:val="008627DF"/>
    <w:rsid w:val="00862892"/>
    <w:rsid w:val="00862CBE"/>
    <w:rsid w:val="00862CCE"/>
    <w:rsid w:val="00862F34"/>
    <w:rsid w:val="00863234"/>
    <w:rsid w:val="008634A9"/>
    <w:rsid w:val="00863C58"/>
    <w:rsid w:val="008641CC"/>
    <w:rsid w:val="00864330"/>
    <w:rsid w:val="00864951"/>
    <w:rsid w:val="00864BEC"/>
    <w:rsid w:val="00864CA8"/>
    <w:rsid w:val="00864DFA"/>
    <w:rsid w:val="0086505B"/>
    <w:rsid w:val="00865245"/>
    <w:rsid w:val="0086540A"/>
    <w:rsid w:val="00865DC1"/>
    <w:rsid w:val="00865FC2"/>
    <w:rsid w:val="008663CB"/>
    <w:rsid w:val="008666CB"/>
    <w:rsid w:val="008668CB"/>
    <w:rsid w:val="00866E58"/>
    <w:rsid w:val="00867911"/>
    <w:rsid w:val="008701AE"/>
    <w:rsid w:val="008703EC"/>
    <w:rsid w:val="0087075E"/>
    <w:rsid w:val="0087133B"/>
    <w:rsid w:val="008715D9"/>
    <w:rsid w:val="00871A78"/>
    <w:rsid w:val="00871B82"/>
    <w:rsid w:val="00871EBE"/>
    <w:rsid w:val="00872858"/>
    <w:rsid w:val="00872C2D"/>
    <w:rsid w:val="008731B1"/>
    <w:rsid w:val="00873547"/>
    <w:rsid w:val="008736C4"/>
    <w:rsid w:val="008737D2"/>
    <w:rsid w:val="00873C26"/>
    <w:rsid w:val="00873DC4"/>
    <w:rsid w:val="00873E6E"/>
    <w:rsid w:val="00873EC4"/>
    <w:rsid w:val="00874194"/>
    <w:rsid w:val="00874606"/>
    <w:rsid w:val="00874628"/>
    <w:rsid w:val="00874731"/>
    <w:rsid w:val="00874952"/>
    <w:rsid w:val="0087499A"/>
    <w:rsid w:val="00874E44"/>
    <w:rsid w:val="00875330"/>
    <w:rsid w:val="00875D36"/>
    <w:rsid w:val="00876959"/>
    <w:rsid w:val="00877186"/>
    <w:rsid w:val="008772BC"/>
    <w:rsid w:val="0087739E"/>
    <w:rsid w:val="008776EC"/>
    <w:rsid w:val="00877819"/>
    <w:rsid w:val="00877B45"/>
    <w:rsid w:val="00880393"/>
    <w:rsid w:val="00880456"/>
    <w:rsid w:val="008806FB"/>
    <w:rsid w:val="008808A9"/>
    <w:rsid w:val="00880AC0"/>
    <w:rsid w:val="00880B50"/>
    <w:rsid w:val="00880DDB"/>
    <w:rsid w:val="00880E8C"/>
    <w:rsid w:val="00881020"/>
    <w:rsid w:val="0088171D"/>
    <w:rsid w:val="008818F0"/>
    <w:rsid w:val="008818F1"/>
    <w:rsid w:val="00881903"/>
    <w:rsid w:val="00882BD5"/>
    <w:rsid w:val="00882E62"/>
    <w:rsid w:val="00882F33"/>
    <w:rsid w:val="00882FE9"/>
    <w:rsid w:val="00883378"/>
    <w:rsid w:val="00883447"/>
    <w:rsid w:val="008835E5"/>
    <w:rsid w:val="008838B4"/>
    <w:rsid w:val="00883F5B"/>
    <w:rsid w:val="0088412E"/>
    <w:rsid w:val="00884279"/>
    <w:rsid w:val="008850ED"/>
    <w:rsid w:val="0088516B"/>
    <w:rsid w:val="008851E2"/>
    <w:rsid w:val="00885620"/>
    <w:rsid w:val="00885776"/>
    <w:rsid w:val="00885B3F"/>
    <w:rsid w:val="00885E91"/>
    <w:rsid w:val="0088622A"/>
    <w:rsid w:val="008864BF"/>
    <w:rsid w:val="00886524"/>
    <w:rsid w:val="00886605"/>
    <w:rsid w:val="00886D1F"/>
    <w:rsid w:val="00887126"/>
    <w:rsid w:val="0088777D"/>
    <w:rsid w:val="008879D5"/>
    <w:rsid w:val="00890420"/>
    <w:rsid w:val="00890ADD"/>
    <w:rsid w:val="0089146C"/>
    <w:rsid w:val="00891B0E"/>
    <w:rsid w:val="00891B25"/>
    <w:rsid w:val="00891C65"/>
    <w:rsid w:val="00891F12"/>
    <w:rsid w:val="008920D6"/>
    <w:rsid w:val="008920EA"/>
    <w:rsid w:val="00892454"/>
    <w:rsid w:val="008929EE"/>
    <w:rsid w:val="00892E34"/>
    <w:rsid w:val="00892F49"/>
    <w:rsid w:val="00893175"/>
    <w:rsid w:val="00893591"/>
    <w:rsid w:val="00893DDB"/>
    <w:rsid w:val="00894001"/>
    <w:rsid w:val="008941D3"/>
    <w:rsid w:val="0089457A"/>
    <w:rsid w:val="008947C9"/>
    <w:rsid w:val="00894D2B"/>
    <w:rsid w:val="00895720"/>
    <w:rsid w:val="0089579A"/>
    <w:rsid w:val="00895EBA"/>
    <w:rsid w:val="00896245"/>
    <w:rsid w:val="00896CF6"/>
    <w:rsid w:val="00897137"/>
    <w:rsid w:val="00897143"/>
    <w:rsid w:val="00897987"/>
    <w:rsid w:val="008A003F"/>
    <w:rsid w:val="008A0166"/>
    <w:rsid w:val="008A04B1"/>
    <w:rsid w:val="008A0A4E"/>
    <w:rsid w:val="008A0AD6"/>
    <w:rsid w:val="008A0B64"/>
    <w:rsid w:val="008A0DA0"/>
    <w:rsid w:val="008A1006"/>
    <w:rsid w:val="008A1A16"/>
    <w:rsid w:val="008A1FB0"/>
    <w:rsid w:val="008A2235"/>
    <w:rsid w:val="008A22C8"/>
    <w:rsid w:val="008A25FC"/>
    <w:rsid w:val="008A2881"/>
    <w:rsid w:val="008A2AB7"/>
    <w:rsid w:val="008A2EC2"/>
    <w:rsid w:val="008A327C"/>
    <w:rsid w:val="008A3529"/>
    <w:rsid w:val="008A3664"/>
    <w:rsid w:val="008A36D5"/>
    <w:rsid w:val="008A36E4"/>
    <w:rsid w:val="008A36EF"/>
    <w:rsid w:val="008A3C71"/>
    <w:rsid w:val="008A41E4"/>
    <w:rsid w:val="008A4599"/>
    <w:rsid w:val="008A4657"/>
    <w:rsid w:val="008A4DFD"/>
    <w:rsid w:val="008A4FA1"/>
    <w:rsid w:val="008A5513"/>
    <w:rsid w:val="008A5539"/>
    <w:rsid w:val="008A57EA"/>
    <w:rsid w:val="008A58CA"/>
    <w:rsid w:val="008A59CE"/>
    <w:rsid w:val="008A5ED4"/>
    <w:rsid w:val="008A646E"/>
    <w:rsid w:val="008A649E"/>
    <w:rsid w:val="008A6720"/>
    <w:rsid w:val="008A6AD0"/>
    <w:rsid w:val="008A6C34"/>
    <w:rsid w:val="008A6C3D"/>
    <w:rsid w:val="008A6D05"/>
    <w:rsid w:val="008A6ECE"/>
    <w:rsid w:val="008A6FA8"/>
    <w:rsid w:val="008A7115"/>
    <w:rsid w:val="008A774A"/>
    <w:rsid w:val="008A7E61"/>
    <w:rsid w:val="008B02B6"/>
    <w:rsid w:val="008B079D"/>
    <w:rsid w:val="008B0912"/>
    <w:rsid w:val="008B0CD7"/>
    <w:rsid w:val="008B0E48"/>
    <w:rsid w:val="008B10F6"/>
    <w:rsid w:val="008B1844"/>
    <w:rsid w:val="008B19B3"/>
    <w:rsid w:val="008B1AC1"/>
    <w:rsid w:val="008B24DB"/>
    <w:rsid w:val="008B27E1"/>
    <w:rsid w:val="008B2C07"/>
    <w:rsid w:val="008B3391"/>
    <w:rsid w:val="008B3555"/>
    <w:rsid w:val="008B40ED"/>
    <w:rsid w:val="008B4437"/>
    <w:rsid w:val="008B459D"/>
    <w:rsid w:val="008B476D"/>
    <w:rsid w:val="008B4AEC"/>
    <w:rsid w:val="008B4DCE"/>
    <w:rsid w:val="008B5092"/>
    <w:rsid w:val="008B59D3"/>
    <w:rsid w:val="008B5AA9"/>
    <w:rsid w:val="008B6114"/>
    <w:rsid w:val="008B6165"/>
    <w:rsid w:val="008B632B"/>
    <w:rsid w:val="008B66D7"/>
    <w:rsid w:val="008B6EBF"/>
    <w:rsid w:val="008B7063"/>
    <w:rsid w:val="008B7178"/>
    <w:rsid w:val="008B7452"/>
    <w:rsid w:val="008B791C"/>
    <w:rsid w:val="008B79C3"/>
    <w:rsid w:val="008B7A2E"/>
    <w:rsid w:val="008B7DC8"/>
    <w:rsid w:val="008B7E37"/>
    <w:rsid w:val="008B7E5D"/>
    <w:rsid w:val="008C08E2"/>
    <w:rsid w:val="008C092E"/>
    <w:rsid w:val="008C12D5"/>
    <w:rsid w:val="008C1764"/>
    <w:rsid w:val="008C1B69"/>
    <w:rsid w:val="008C1DD4"/>
    <w:rsid w:val="008C1EA3"/>
    <w:rsid w:val="008C2421"/>
    <w:rsid w:val="008C2498"/>
    <w:rsid w:val="008C281B"/>
    <w:rsid w:val="008C290B"/>
    <w:rsid w:val="008C290C"/>
    <w:rsid w:val="008C296E"/>
    <w:rsid w:val="008C2A28"/>
    <w:rsid w:val="008C2BA0"/>
    <w:rsid w:val="008C2C75"/>
    <w:rsid w:val="008C2D2A"/>
    <w:rsid w:val="008C2DB8"/>
    <w:rsid w:val="008C2DBA"/>
    <w:rsid w:val="008C315C"/>
    <w:rsid w:val="008C320E"/>
    <w:rsid w:val="008C3286"/>
    <w:rsid w:val="008C3D78"/>
    <w:rsid w:val="008C3E0D"/>
    <w:rsid w:val="008C3E2B"/>
    <w:rsid w:val="008C4853"/>
    <w:rsid w:val="008C5F6C"/>
    <w:rsid w:val="008C636F"/>
    <w:rsid w:val="008C6554"/>
    <w:rsid w:val="008C66B6"/>
    <w:rsid w:val="008C6EA7"/>
    <w:rsid w:val="008C7103"/>
    <w:rsid w:val="008C79B1"/>
    <w:rsid w:val="008D00EF"/>
    <w:rsid w:val="008D0742"/>
    <w:rsid w:val="008D0D28"/>
    <w:rsid w:val="008D0D87"/>
    <w:rsid w:val="008D0E06"/>
    <w:rsid w:val="008D0FA1"/>
    <w:rsid w:val="008D1006"/>
    <w:rsid w:val="008D1088"/>
    <w:rsid w:val="008D1C91"/>
    <w:rsid w:val="008D27D9"/>
    <w:rsid w:val="008D2AD9"/>
    <w:rsid w:val="008D30DD"/>
    <w:rsid w:val="008D323C"/>
    <w:rsid w:val="008D34FA"/>
    <w:rsid w:val="008D3C9D"/>
    <w:rsid w:val="008D3DEA"/>
    <w:rsid w:val="008D3E4B"/>
    <w:rsid w:val="008D44D0"/>
    <w:rsid w:val="008D4A1D"/>
    <w:rsid w:val="008D4A1F"/>
    <w:rsid w:val="008D4BFC"/>
    <w:rsid w:val="008D4C8D"/>
    <w:rsid w:val="008D5039"/>
    <w:rsid w:val="008D517B"/>
    <w:rsid w:val="008D5564"/>
    <w:rsid w:val="008D581D"/>
    <w:rsid w:val="008D5A1C"/>
    <w:rsid w:val="008D5A1D"/>
    <w:rsid w:val="008D6479"/>
    <w:rsid w:val="008D6582"/>
    <w:rsid w:val="008D65A8"/>
    <w:rsid w:val="008D6729"/>
    <w:rsid w:val="008D6745"/>
    <w:rsid w:val="008D6D8C"/>
    <w:rsid w:val="008D6D96"/>
    <w:rsid w:val="008D729D"/>
    <w:rsid w:val="008D7348"/>
    <w:rsid w:val="008D743C"/>
    <w:rsid w:val="008D7512"/>
    <w:rsid w:val="008D7574"/>
    <w:rsid w:val="008D795B"/>
    <w:rsid w:val="008D799D"/>
    <w:rsid w:val="008D7C46"/>
    <w:rsid w:val="008D7FE6"/>
    <w:rsid w:val="008E02E2"/>
    <w:rsid w:val="008E0458"/>
    <w:rsid w:val="008E04DA"/>
    <w:rsid w:val="008E0692"/>
    <w:rsid w:val="008E07E6"/>
    <w:rsid w:val="008E0AC6"/>
    <w:rsid w:val="008E0F15"/>
    <w:rsid w:val="008E1396"/>
    <w:rsid w:val="008E1602"/>
    <w:rsid w:val="008E1A6D"/>
    <w:rsid w:val="008E28DD"/>
    <w:rsid w:val="008E294B"/>
    <w:rsid w:val="008E2E57"/>
    <w:rsid w:val="008E2FD4"/>
    <w:rsid w:val="008E30FB"/>
    <w:rsid w:val="008E316B"/>
    <w:rsid w:val="008E3283"/>
    <w:rsid w:val="008E38E8"/>
    <w:rsid w:val="008E4042"/>
    <w:rsid w:val="008E4074"/>
    <w:rsid w:val="008E41EE"/>
    <w:rsid w:val="008E431D"/>
    <w:rsid w:val="008E47D4"/>
    <w:rsid w:val="008E4828"/>
    <w:rsid w:val="008E48CB"/>
    <w:rsid w:val="008E4F0D"/>
    <w:rsid w:val="008E50BC"/>
    <w:rsid w:val="008E53DC"/>
    <w:rsid w:val="008E56B4"/>
    <w:rsid w:val="008E6075"/>
    <w:rsid w:val="008E615F"/>
    <w:rsid w:val="008E6482"/>
    <w:rsid w:val="008E6576"/>
    <w:rsid w:val="008E6E48"/>
    <w:rsid w:val="008E6FBE"/>
    <w:rsid w:val="008E70CB"/>
    <w:rsid w:val="008E7312"/>
    <w:rsid w:val="008E7572"/>
    <w:rsid w:val="008E75C9"/>
    <w:rsid w:val="008E78BF"/>
    <w:rsid w:val="008E79B0"/>
    <w:rsid w:val="008E7AA8"/>
    <w:rsid w:val="008F09D6"/>
    <w:rsid w:val="008F0EFA"/>
    <w:rsid w:val="008F10E2"/>
    <w:rsid w:val="008F117C"/>
    <w:rsid w:val="008F17A1"/>
    <w:rsid w:val="008F17C9"/>
    <w:rsid w:val="008F1908"/>
    <w:rsid w:val="008F1C3F"/>
    <w:rsid w:val="008F1D15"/>
    <w:rsid w:val="008F1E6B"/>
    <w:rsid w:val="008F20A0"/>
    <w:rsid w:val="008F2342"/>
    <w:rsid w:val="008F2368"/>
    <w:rsid w:val="008F2449"/>
    <w:rsid w:val="008F2A6F"/>
    <w:rsid w:val="008F2B10"/>
    <w:rsid w:val="008F2C1C"/>
    <w:rsid w:val="008F32FC"/>
    <w:rsid w:val="008F3654"/>
    <w:rsid w:val="008F39BE"/>
    <w:rsid w:val="008F3ACE"/>
    <w:rsid w:val="008F4014"/>
    <w:rsid w:val="008F40B0"/>
    <w:rsid w:val="008F42D2"/>
    <w:rsid w:val="008F4A6D"/>
    <w:rsid w:val="008F4C9B"/>
    <w:rsid w:val="008F4E99"/>
    <w:rsid w:val="008F55C2"/>
    <w:rsid w:val="008F5835"/>
    <w:rsid w:val="008F5966"/>
    <w:rsid w:val="008F64FE"/>
    <w:rsid w:val="008F6663"/>
    <w:rsid w:val="008F670F"/>
    <w:rsid w:val="008F6BC7"/>
    <w:rsid w:val="008F6CB6"/>
    <w:rsid w:val="008F7007"/>
    <w:rsid w:val="008F74CE"/>
    <w:rsid w:val="008F7A46"/>
    <w:rsid w:val="008F7C29"/>
    <w:rsid w:val="00900330"/>
    <w:rsid w:val="0090045D"/>
    <w:rsid w:val="009005D1"/>
    <w:rsid w:val="009007C2"/>
    <w:rsid w:val="00900820"/>
    <w:rsid w:val="0090089D"/>
    <w:rsid w:val="00900A95"/>
    <w:rsid w:val="00900B84"/>
    <w:rsid w:val="00901130"/>
    <w:rsid w:val="00901363"/>
    <w:rsid w:val="00901CE3"/>
    <w:rsid w:val="009021A7"/>
    <w:rsid w:val="009023C5"/>
    <w:rsid w:val="00902592"/>
    <w:rsid w:val="0090273E"/>
    <w:rsid w:val="00902A18"/>
    <w:rsid w:val="00902DC3"/>
    <w:rsid w:val="00902F33"/>
    <w:rsid w:val="00902F9E"/>
    <w:rsid w:val="0090366B"/>
    <w:rsid w:val="0090370A"/>
    <w:rsid w:val="00903946"/>
    <w:rsid w:val="00903958"/>
    <w:rsid w:val="00903E18"/>
    <w:rsid w:val="009044F8"/>
    <w:rsid w:val="00904642"/>
    <w:rsid w:val="00904979"/>
    <w:rsid w:val="00904D11"/>
    <w:rsid w:val="00904F96"/>
    <w:rsid w:val="0090588F"/>
    <w:rsid w:val="009058C5"/>
    <w:rsid w:val="00905A4D"/>
    <w:rsid w:val="00905FC5"/>
    <w:rsid w:val="00906010"/>
    <w:rsid w:val="00906695"/>
    <w:rsid w:val="009069E4"/>
    <w:rsid w:val="00906A6B"/>
    <w:rsid w:val="00906AE8"/>
    <w:rsid w:val="009071C2"/>
    <w:rsid w:val="00907645"/>
    <w:rsid w:val="0090770E"/>
    <w:rsid w:val="009077FE"/>
    <w:rsid w:val="00907917"/>
    <w:rsid w:val="00907BC8"/>
    <w:rsid w:val="00907CF1"/>
    <w:rsid w:val="00907D97"/>
    <w:rsid w:val="00907E07"/>
    <w:rsid w:val="00907EA1"/>
    <w:rsid w:val="00910037"/>
    <w:rsid w:val="009100FA"/>
    <w:rsid w:val="0091021E"/>
    <w:rsid w:val="009102F4"/>
    <w:rsid w:val="0091080A"/>
    <w:rsid w:val="00910FC2"/>
    <w:rsid w:val="009113FD"/>
    <w:rsid w:val="0091140C"/>
    <w:rsid w:val="009114B6"/>
    <w:rsid w:val="009116B1"/>
    <w:rsid w:val="0091176A"/>
    <w:rsid w:val="00911D0D"/>
    <w:rsid w:val="0091246E"/>
    <w:rsid w:val="009125CE"/>
    <w:rsid w:val="00912C05"/>
    <w:rsid w:val="009130C1"/>
    <w:rsid w:val="00913433"/>
    <w:rsid w:val="009135A8"/>
    <w:rsid w:val="009139DE"/>
    <w:rsid w:val="00913A3E"/>
    <w:rsid w:val="00913A7E"/>
    <w:rsid w:val="00913B4E"/>
    <w:rsid w:val="00914556"/>
    <w:rsid w:val="00914D07"/>
    <w:rsid w:val="0091514A"/>
    <w:rsid w:val="00915364"/>
    <w:rsid w:val="00915552"/>
    <w:rsid w:val="0091556E"/>
    <w:rsid w:val="009164BA"/>
    <w:rsid w:val="00916829"/>
    <w:rsid w:val="00916F58"/>
    <w:rsid w:val="009173E3"/>
    <w:rsid w:val="009175D8"/>
    <w:rsid w:val="009205A6"/>
    <w:rsid w:val="00920666"/>
    <w:rsid w:val="00920823"/>
    <w:rsid w:val="00920931"/>
    <w:rsid w:val="00920D67"/>
    <w:rsid w:val="00921159"/>
    <w:rsid w:val="00921169"/>
    <w:rsid w:val="009212DC"/>
    <w:rsid w:val="009215DF"/>
    <w:rsid w:val="009215F4"/>
    <w:rsid w:val="00921846"/>
    <w:rsid w:val="0092193B"/>
    <w:rsid w:val="00921ADD"/>
    <w:rsid w:val="00921C5C"/>
    <w:rsid w:val="00921DEE"/>
    <w:rsid w:val="00922097"/>
    <w:rsid w:val="0092241F"/>
    <w:rsid w:val="00923441"/>
    <w:rsid w:val="009234CA"/>
    <w:rsid w:val="00923747"/>
    <w:rsid w:val="0092398F"/>
    <w:rsid w:val="00923AF3"/>
    <w:rsid w:val="00923CAB"/>
    <w:rsid w:val="00923FF5"/>
    <w:rsid w:val="00924001"/>
    <w:rsid w:val="00924063"/>
    <w:rsid w:val="009241FF"/>
    <w:rsid w:val="00924773"/>
    <w:rsid w:val="00924C2C"/>
    <w:rsid w:val="00924CFC"/>
    <w:rsid w:val="00924DEF"/>
    <w:rsid w:val="00924E12"/>
    <w:rsid w:val="009250C3"/>
    <w:rsid w:val="009253F4"/>
    <w:rsid w:val="0092546C"/>
    <w:rsid w:val="009254CA"/>
    <w:rsid w:val="00925850"/>
    <w:rsid w:val="0092589A"/>
    <w:rsid w:val="00925B92"/>
    <w:rsid w:val="00925F26"/>
    <w:rsid w:val="00925FD3"/>
    <w:rsid w:val="0092610A"/>
    <w:rsid w:val="0092648B"/>
    <w:rsid w:val="00926636"/>
    <w:rsid w:val="00926D92"/>
    <w:rsid w:val="00926E7B"/>
    <w:rsid w:val="0092716F"/>
    <w:rsid w:val="0092742C"/>
    <w:rsid w:val="00927586"/>
    <w:rsid w:val="009278B9"/>
    <w:rsid w:val="00927AA1"/>
    <w:rsid w:val="00927C28"/>
    <w:rsid w:val="00927C60"/>
    <w:rsid w:val="00927CF8"/>
    <w:rsid w:val="00927EE1"/>
    <w:rsid w:val="00927FBA"/>
    <w:rsid w:val="00930087"/>
    <w:rsid w:val="009301E9"/>
    <w:rsid w:val="009301EF"/>
    <w:rsid w:val="009303BD"/>
    <w:rsid w:val="00930C79"/>
    <w:rsid w:val="00930DC5"/>
    <w:rsid w:val="00930E1D"/>
    <w:rsid w:val="009315BD"/>
    <w:rsid w:val="009319BD"/>
    <w:rsid w:val="00931D1F"/>
    <w:rsid w:val="00931DEA"/>
    <w:rsid w:val="009321A0"/>
    <w:rsid w:val="00932309"/>
    <w:rsid w:val="009323FC"/>
    <w:rsid w:val="00932AA9"/>
    <w:rsid w:val="00932BBA"/>
    <w:rsid w:val="009331E4"/>
    <w:rsid w:val="009333FE"/>
    <w:rsid w:val="009334BD"/>
    <w:rsid w:val="0093377C"/>
    <w:rsid w:val="00933965"/>
    <w:rsid w:val="00933E6A"/>
    <w:rsid w:val="009340EF"/>
    <w:rsid w:val="009342F3"/>
    <w:rsid w:val="009343AC"/>
    <w:rsid w:val="00934606"/>
    <w:rsid w:val="0093474D"/>
    <w:rsid w:val="00934881"/>
    <w:rsid w:val="00934A1F"/>
    <w:rsid w:val="00934A69"/>
    <w:rsid w:val="00934CA2"/>
    <w:rsid w:val="00934ED3"/>
    <w:rsid w:val="0093573F"/>
    <w:rsid w:val="009357F3"/>
    <w:rsid w:val="00935B0B"/>
    <w:rsid w:val="00935D4F"/>
    <w:rsid w:val="00935D99"/>
    <w:rsid w:val="00935EB5"/>
    <w:rsid w:val="00936CBE"/>
    <w:rsid w:val="00936D0D"/>
    <w:rsid w:val="009374C9"/>
    <w:rsid w:val="00937833"/>
    <w:rsid w:val="00937C0D"/>
    <w:rsid w:val="00937CEB"/>
    <w:rsid w:val="00937EC0"/>
    <w:rsid w:val="00937FE7"/>
    <w:rsid w:val="0094020E"/>
    <w:rsid w:val="0094040A"/>
    <w:rsid w:val="0094044D"/>
    <w:rsid w:val="00941771"/>
    <w:rsid w:val="00941804"/>
    <w:rsid w:val="009418FE"/>
    <w:rsid w:val="009419F4"/>
    <w:rsid w:val="00942048"/>
    <w:rsid w:val="0094238B"/>
    <w:rsid w:val="009426F4"/>
    <w:rsid w:val="00942817"/>
    <w:rsid w:val="00942A3C"/>
    <w:rsid w:val="00942DB0"/>
    <w:rsid w:val="00943235"/>
    <w:rsid w:val="0094396A"/>
    <w:rsid w:val="0094438B"/>
    <w:rsid w:val="0094442D"/>
    <w:rsid w:val="00944579"/>
    <w:rsid w:val="00944EA0"/>
    <w:rsid w:val="00944F2E"/>
    <w:rsid w:val="00945160"/>
    <w:rsid w:val="009454F4"/>
    <w:rsid w:val="00945948"/>
    <w:rsid w:val="0094661D"/>
    <w:rsid w:val="009468F1"/>
    <w:rsid w:val="009469EC"/>
    <w:rsid w:val="00946A73"/>
    <w:rsid w:val="00946BDC"/>
    <w:rsid w:val="00946DB7"/>
    <w:rsid w:val="00946F41"/>
    <w:rsid w:val="00947349"/>
    <w:rsid w:val="009473DB"/>
    <w:rsid w:val="009475E9"/>
    <w:rsid w:val="0094762D"/>
    <w:rsid w:val="00950032"/>
    <w:rsid w:val="0095076E"/>
    <w:rsid w:val="00950964"/>
    <w:rsid w:val="00950C3D"/>
    <w:rsid w:val="00950ED2"/>
    <w:rsid w:val="00950F3D"/>
    <w:rsid w:val="00950F94"/>
    <w:rsid w:val="009510DE"/>
    <w:rsid w:val="00951641"/>
    <w:rsid w:val="0095166F"/>
    <w:rsid w:val="00951A16"/>
    <w:rsid w:val="00951A3B"/>
    <w:rsid w:val="00951A9C"/>
    <w:rsid w:val="00951B9A"/>
    <w:rsid w:val="0095215C"/>
    <w:rsid w:val="009530D8"/>
    <w:rsid w:val="00953489"/>
    <w:rsid w:val="009534CC"/>
    <w:rsid w:val="009535C2"/>
    <w:rsid w:val="00953609"/>
    <w:rsid w:val="0095406E"/>
    <w:rsid w:val="0095452F"/>
    <w:rsid w:val="00954604"/>
    <w:rsid w:val="009547D6"/>
    <w:rsid w:val="0095495C"/>
    <w:rsid w:val="0095509D"/>
    <w:rsid w:val="009550A3"/>
    <w:rsid w:val="009551B0"/>
    <w:rsid w:val="00955342"/>
    <w:rsid w:val="00955374"/>
    <w:rsid w:val="00955987"/>
    <w:rsid w:val="0095613A"/>
    <w:rsid w:val="0095643E"/>
    <w:rsid w:val="0095659F"/>
    <w:rsid w:val="009567C1"/>
    <w:rsid w:val="009569F8"/>
    <w:rsid w:val="00956E5E"/>
    <w:rsid w:val="00957584"/>
    <w:rsid w:val="00960141"/>
    <w:rsid w:val="009601B4"/>
    <w:rsid w:val="009602A4"/>
    <w:rsid w:val="009605A2"/>
    <w:rsid w:val="0096069C"/>
    <w:rsid w:val="0096073E"/>
    <w:rsid w:val="00960780"/>
    <w:rsid w:val="0096082A"/>
    <w:rsid w:val="00960874"/>
    <w:rsid w:val="00960A44"/>
    <w:rsid w:val="0096176C"/>
    <w:rsid w:val="00961C52"/>
    <w:rsid w:val="00961CB6"/>
    <w:rsid w:val="00961E57"/>
    <w:rsid w:val="0096209D"/>
    <w:rsid w:val="00962697"/>
    <w:rsid w:val="009627D3"/>
    <w:rsid w:val="00962D4F"/>
    <w:rsid w:val="00962DCD"/>
    <w:rsid w:val="009634E7"/>
    <w:rsid w:val="009636D8"/>
    <w:rsid w:val="009637E6"/>
    <w:rsid w:val="00963B69"/>
    <w:rsid w:val="00963C77"/>
    <w:rsid w:val="00963E59"/>
    <w:rsid w:val="00964144"/>
    <w:rsid w:val="009641DC"/>
    <w:rsid w:val="0096420F"/>
    <w:rsid w:val="009643EB"/>
    <w:rsid w:val="0096488F"/>
    <w:rsid w:val="00965279"/>
    <w:rsid w:val="00965634"/>
    <w:rsid w:val="00965A7D"/>
    <w:rsid w:val="00966132"/>
    <w:rsid w:val="009661F1"/>
    <w:rsid w:val="0096626A"/>
    <w:rsid w:val="00966C23"/>
    <w:rsid w:val="00966FD2"/>
    <w:rsid w:val="0096795D"/>
    <w:rsid w:val="00967FEF"/>
    <w:rsid w:val="0097036C"/>
    <w:rsid w:val="0097077C"/>
    <w:rsid w:val="00970CC5"/>
    <w:rsid w:val="00970F11"/>
    <w:rsid w:val="009713AC"/>
    <w:rsid w:val="009717D8"/>
    <w:rsid w:val="00971810"/>
    <w:rsid w:val="009718DC"/>
    <w:rsid w:val="0097196E"/>
    <w:rsid w:val="00971984"/>
    <w:rsid w:val="00971C0E"/>
    <w:rsid w:val="0097237C"/>
    <w:rsid w:val="0097272A"/>
    <w:rsid w:val="00972743"/>
    <w:rsid w:val="00972D22"/>
    <w:rsid w:val="0097303F"/>
    <w:rsid w:val="0097317B"/>
    <w:rsid w:val="009732B4"/>
    <w:rsid w:val="00973393"/>
    <w:rsid w:val="00973399"/>
    <w:rsid w:val="00973A5C"/>
    <w:rsid w:val="00973CF9"/>
    <w:rsid w:val="0097454E"/>
    <w:rsid w:val="0097528C"/>
    <w:rsid w:val="00975694"/>
    <w:rsid w:val="00975A5E"/>
    <w:rsid w:val="0097622F"/>
    <w:rsid w:val="009763BF"/>
    <w:rsid w:val="00976A2B"/>
    <w:rsid w:val="00976D79"/>
    <w:rsid w:val="00976D8B"/>
    <w:rsid w:val="0097708E"/>
    <w:rsid w:val="009771FB"/>
    <w:rsid w:val="00977202"/>
    <w:rsid w:val="00977243"/>
    <w:rsid w:val="00977298"/>
    <w:rsid w:val="009774AB"/>
    <w:rsid w:val="00977838"/>
    <w:rsid w:val="00977CFA"/>
    <w:rsid w:val="00980570"/>
    <w:rsid w:val="0098065F"/>
    <w:rsid w:val="00980BC2"/>
    <w:rsid w:val="00980D18"/>
    <w:rsid w:val="00981288"/>
    <w:rsid w:val="00981AB4"/>
    <w:rsid w:val="009825F6"/>
    <w:rsid w:val="00982960"/>
    <w:rsid w:val="00982F0F"/>
    <w:rsid w:val="009834F8"/>
    <w:rsid w:val="009835F0"/>
    <w:rsid w:val="009838E1"/>
    <w:rsid w:val="0098391D"/>
    <w:rsid w:val="0098397C"/>
    <w:rsid w:val="00983A5F"/>
    <w:rsid w:val="00983B81"/>
    <w:rsid w:val="00984243"/>
    <w:rsid w:val="009847B6"/>
    <w:rsid w:val="00984D81"/>
    <w:rsid w:val="009852DF"/>
    <w:rsid w:val="0098586E"/>
    <w:rsid w:val="0098599B"/>
    <w:rsid w:val="009859EF"/>
    <w:rsid w:val="00985A17"/>
    <w:rsid w:val="00985F57"/>
    <w:rsid w:val="009860E3"/>
    <w:rsid w:val="009866C0"/>
    <w:rsid w:val="00986C59"/>
    <w:rsid w:val="00986CF9"/>
    <w:rsid w:val="00986F49"/>
    <w:rsid w:val="00987193"/>
    <w:rsid w:val="009873DD"/>
    <w:rsid w:val="009874C3"/>
    <w:rsid w:val="00987896"/>
    <w:rsid w:val="00987B91"/>
    <w:rsid w:val="00987E02"/>
    <w:rsid w:val="00987F60"/>
    <w:rsid w:val="00990146"/>
    <w:rsid w:val="00990708"/>
    <w:rsid w:val="00990D6F"/>
    <w:rsid w:val="00990F5A"/>
    <w:rsid w:val="009912D0"/>
    <w:rsid w:val="00991466"/>
    <w:rsid w:val="00991A1C"/>
    <w:rsid w:val="009923E7"/>
    <w:rsid w:val="00992936"/>
    <w:rsid w:val="00992D20"/>
    <w:rsid w:val="00992FC9"/>
    <w:rsid w:val="009931E5"/>
    <w:rsid w:val="00993486"/>
    <w:rsid w:val="00993A8A"/>
    <w:rsid w:val="00993CFC"/>
    <w:rsid w:val="00994020"/>
    <w:rsid w:val="009940CB"/>
    <w:rsid w:val="009943F0"/>
    <w:rsid w:val="009951DD"/>
    <w:rsid w:val="00995215"/>
    <w:rsid w:val="00995219"/>
    <w:rsid w:val="009956C2"/>
    <w:rsid w:val="0099574D"/>
    <w:rsid w:val="00995948"/>
    <w:rsid w:val="0099674C"/>
    <w:rsid w:val="00996DEC"/>
    <w:rsid w:val="00996E92"/>
    <w:rsid w:val="009973ED"/>
    <w:rsid w:val="00997708"/>
    <w:rsid w:val="00997923"/>
    <w:rsid w:val="009A0192"/>
    <w:rsid w:val="009A0802"/>
    <w:rsid w:val="009A0BA6"/>
    <w:rsid w:val="009A1813"/>
    <w:rsid w:val="009A1B5C"/>
    <w:rsid w:val="009A2138"/>
    <w:rsid w:val="009A23F2"/>
    <w:rsid w:val="009A25DA"/>
    <w:rsid w:val="009A2B4B"/>
    <w:rsid w:val="009A2BB9"/>
    <w:rsid w:val="009A2C1F"/>
    <w:rsid w:val="009A3173"/>
    <w:rsid w:val="009A3B60"/>
    <w:rsid w:val="009A3F69"/>
    <w:rsid w:val="009A41CA"/>
    <w:rsid w:val="009A4ACA"/>
    <w:rsid w:val="009A5059"/>
    <w:rsid w:val="009A55A6"/>
    <w:rsid w:val="009A55CC"/>
    <w:rsid w:val="009A59DB"/>
    <w:rsid w:val="009A6031"/>
    <w:rsid w:val="009A60BF"/>
    <w:rsid w:val="009A62FD"/>
    <w:rsid w:val="009A6451"/>
    <w:rsid w:val="009A6D34"/>
    <w:rsid w:val="009A6EDE"/>
    <w:rsid w:val="009A7012"/>
    <w:rsid w:val="009A704C"/>
    <w:rsid w:val="009A70F0"/>
    <w:rsid w:val="009A7456"/>
    <w:rsid w:val="009B0053"/>
    <w:rsid w:val="009B00E6"/>
    <w:rsid w:val="009B02B1"/>
    <w:rsid w:val="009B0331"/>
    <w:rsid w:val="009B0E5E"/>
    <w:rsid w:val="009B1266"/>
    <w:rsid w:val="009B139C"/>
    <w:rsid w:val="009B152E"/>
    <w:rsid w:val="009B19C1"/>
    <w:rsid w:val="009B19CE"/>
    <w:rsid w:val="009B2A46"/>
    <w:rsid w:val="009B2B75"/>
    <w:rsid w:val="009B3142"/>
    <w:rsid w:val="009B372F"/>
    <w:rsid w:val="009B3AA9"/>
    <w:rsid w:val="009B3CD1"/>
    <w:rsid w:val="009B3D91"/>
    <w:rsid w:val="009B3E3F"/>
    <w:rsid w:val="009B42E8"/>
    <w:rsid w:val="009B43C3"/>
    <w:rsid w:val="009B4B1E"/>
    <w:rsid w:val="009B52A3"/>
    <w:rsid w:val="009B52D4"/>
    <w:rsid w:val="009B60FB"/>
    <w:rsid w:val="009B6389"/>
    <w:rsid w:val="009B6504"/>
    <w:rsid w:val="009B6EE9"/>
    <w:rsid w:val="009B708B"/>
    <w:rsid w:val="009B7B98"/>
    <w:rsid w:val="009B7DC8"/>
    <w:rsid w:val="009C00F4"/>
    <w:rsid w:val="009C02E9"/>
    <w:rsid w:val="009C031E"/>
    <w:rsid w:val="009C099D"/>
    <w:rsid w:val="009C0A74"/>
    <w:rsid w:val="009C1161"/>
    <w:rsid w:val="009C1611"/>
    <w:rsid w:val="009C1AF5"/>
    <w:rsid w:val="009C1C7D"/>
    <w:rsid w:val="009C1D1A"/>
    <w:rsid w:val="009C1D9A"/>
    <w:rsid w:val="009C1F5D"/>
    <w:rsid w:val="009C2497"/>
    <w:rsid w:val="009C24E6"/>
    <w:rsid w:val="009C2ADB"/>
    <w:rsid w:val="009C2CC3"/>
    <w:rsid w:val="009C3411"/>
    <w:rsid w:val="009C3D3B"/>
    <w:rsid w:val="009C4085"/>
    <w:rsid w:val="009C41D7"/>
    <w:rsid w:val="009C4315"/>
    <w:rsid w:val="009C5334"/>
    <w:rsid w:val="009C53DD"/>
    <w:rsid w:val="009C5941"/>
    <w:rsid w:val="009C60E7"/>
    <w:rsid w:val="009C6387"/>
    <w:rsid w:val="009C66EC"/>
    <w:rsid w:val="009C6E61"/>
    <w:rsid w:val="009C710C"/>
    <w:rsid w:val="009C71BF"/>
    <w:rsid w:val="009C71F7"/>
    <w:rsid w:val="009C7398"/>
    <w:rsid w:val="009C778E"/>
    <w:rsid w:val="009C7791"/>
    <w:rsid w:val="009C7946"/>
    <w:rsid w:val="009C7C06"/>
    <w:rsid w:val="009C7DF1"/>
    <w:rsid w:val="009D0575"/>
    <w:rsid w:val="009D0B4E"/>
    <w:rsid w:val="009D0F75"/>
    <w:rsid w:val="009D19CB"/>
    <w:rsid w:val="009D1EB3"/>
    <w:rsid w:val="009D1EDB"/>
    <w:rsid w:val="009D2903"/>
    <w:rsid w:val="009D2BF0"/>
    <w:rsid w:val="009D2C6F"/>
    <w:rsid w:val="009D2E64"/>
    <w:rsid w:val="009D3239"/>
    <w:rsid w:val="009D3334"/>
    <w:rsid w:val="009D33A3"/>
    <w:rsid w:val="009D34EB"/>
    <w:rsid w:val="009D3B34"/>
    <w:rsid w:val="009D3BDC"/>
    <w:rsid w:val="009D3CA9"/>
    <w:rsid w:val="009D4323"/>
    <w:rsid w:val="009D46A6"/>
    <w:rsid w:val="009D4CCB"/>
    <w:rsid w:val="009D4ED2"/>
    <w:rsid w:val="009D4F98"/>
    <w:rsid w:val="009D50C6"/>
    <w:rsid w:val="009D5273"/>
    <w:rsid w:val="009D54A7"/>
    <w:rsid w:val="009D59A7"/>
    <w:rsid w:val="009D5A08"/>
    <w:rsid w:val="009D5C38"/>
    <w:rsid w:val="009D5FBC"/>
    <w:rsid w:val="009D62D1"/>
    <w:rsid w:val="009D70DF"/>
    <w:rsid w:val="009D75DA"/>
    <w:rsid w:val="009D75E0"/>
    <w:rsid w:val="009D7956"/>
    <w:rsid w:val="009E0128"/>
    <w:rsid w:val="009E01F9"/>
    <w:rsid w:val="009E02E4"/>
    <w:rsid w:val="009E056D"/>
    <w:rsid w:val="009E098F"/>
    <w:rsid w:val="009E0DD2"/>
    <w:rsid w:val="009E19C9"/>
    <w:rsid w:val="009E1A7C"/>
    <w:rsid w:val="009E1B9D"/>
    <w:rsid w:val="009E1CFB"/>
    <w:rsid w:val="009E1D46"/>
    <w:rsid w:val="009E25F7"/>
    <w:rsid w:val="009E29DF"/>
    <w:rsid w:val="009E37CA"/>
    <w:rsid w:val="009E3AFF"/>
    <w:rsid w:val="009E3B18"/>
    <w:rsid w:val="009E40CA"/>
    <w:rsid w:val="009E479F"/>
    <w:rsid w:val="009E489F"/>
    <w:rsid w:val="009E48F5"/>
    <w:rsid w:val="009E4B72"/>
    <w:rsid w:val="009E4E3E"/>
    <w:rsid w:val="009E4F03"/>
    <w:rsid w:val="009E5150"/>
    <w:rsid w:val="009E51AE"/>
    <w:rsid w:val="009E52A4"/>
    <w:rsid w:val="009E583E"/>
    <w:rsid w:val="009E58D7"/>
    <w:rsid w:val="009E5C35"/>
    <w:rsid w:val="009E5C6B"/>
    <w:rsid w:val="009E5D53"/>
    <w:rsid w:val="009E5F06"/>
    <w:rsid w:val="009E622E"/>
    <w:rsid w:val="009E6668"/>
    <w:rsid w:val="009E6730"/>
    <w:rsid w:val="009E6857"/>
    <w:rsid w:val="009E7268"/>
    <w:rsid w:val="009E742B"/>
    <w:rsid w:val="009E7898"/>
    <w:rsid w:val="009E792F"/>
    <w:rsid w:val="009E7AF7"/>
    <w:rsid w:val="009E7BA0"/>
    <w:rsid w:val="009E7DC2"/>
    <w:rsid w:val="009E7EF5"/>
    <w:rsid w:val="009E7FA2"/>
    <w:rsid w:val="009F00F3"/>
    <w:rsid w:val="009F065A"/>
    <w:rsid w:val="009F0745"/>
    <w:rsid w:val="009F0870"/>
    <w:rsid w:val="009F0884"/>
    <w:rsid w:val="009F0BA2"/>
    <w:rsid w:val="009F0C21"/>
    <w:rsid w:val="009F0DCA"/>
    <w:rsid w:val="009F10F3"/>
    <w:rsid w:val="009F123B"/>
    <w:rsid w:val="009F125D"/>
    <w:rsid w:val="009F1514"/>
    <w:rsid w:val="009F198E"/>
    <w:rsid w:val="009F1998"/>
    <w:rsid w:val="009F2573"/>
    <w:rsid w:val="009F2660"/>
    <w:rsid w:val="009F2B37"/>
    <w:rsid w:val="009F2D8F"/>
    <w:rsid w:val="009F3350"/>
    <w:rsid w:val="009F3375"/>
    <w:rsid w:val="009F3640"/>
    <w:rsid w:val="009F37CB"/>
    <w:rsid w:val="009F3978"/>
    <w:rsid w:val="009F40EA"/>
    <w:rsid w:val="009F4100"/>
    <w:rsid w:val="009F4319"/>
    <w:rsid w:val="009F43D3"/>
    <w:rsid w:val="009F4677"/>
    <w:rsid w:val="009F4B07"/>
    <w:rsid w:val="009F5046"/>
    <w:rsid w:val="009F509D"/>
    <w:rsid w:val="009F52FD"/>
    <w:rsid w:val="009F56E1"/>
    <w:rsid w:val="009F585A"/>
    <w:rsid w:val="009F61DE"/>
    <w:rsid w:val="009F62C0"/>
    <w:rsid w:val="009F77D1"/>
    <w:rsid w:val="00A0005C"/>
    <w:rsid w:val="00A00D5F"/>
    <w:rsid w:val="00A00EAD"/>
    <w:rsid w:val="00A010B4"/>
    <w:rsid w:val="00A01201"/>
    <w:rsid w:val="00A013A0"/>
    <w:rsid w:val="00A01530"/>
    <w:rsid w:val="00A018E2"/>
    <w:rsid w:val="00A01A2A"/>
    <w:rsid w:val="00A01BCB"/>
    <w:rsid w:val="00A02713"/>
    <w:rsid w:val="00A02C24"/>
    <w:rsid w:val="00A02FE4"/>
    <w:rsid w:val="00A03837"/>
    <w:rsid w:val="00A04059"/>
    <w:rsid w:val="00A0416A"/>
    <w:rsid w:val="00A042D4"/>
    <w:rsid w:val="00A05122"/>
    <w:rsid w:val="00A052C5"/>
    <w:rsid w:val="00A0575A"/>
    <w:rsid w:val="00A05D0E"/>
    <w:rsid w:val="00A05D74"/>
    <w:rsid w:val="00A05F0C"/>
    <w:rsid w:val="00A06284"/>
    <w:rsid w:val="00A063CA"/>
    <w:rsid w:val="00A069A5"/>
    <w:rsid w:val="00A07018"/>
    <w:rsid w:val="00A07204"/>
    <w:rsid w:val="00A07343"/>
    <w:rsid w:val="00A073AB"/>
    <w:rsid w:val="00A073B5"/>
    <w:rsid w:val="00A0794B"/>
    <w:rsid w:val="00A07A02"/>
    <w:rsid w:val="00A07E9C"/>
    <w:rsid w:val="00A07EB7"/>
    <w:rsid w:val="00A07EF1"/>
    <w:rsid w:val="00A100B9"/>
    <w:rsid w:val="00A10138"/>
    <w:rsid w:val="00A10519"/>
    <w:rsid w:val="00A105E6"/>
    <w:rsid w:val="00A10D7F"/>
    <w:rsid w:val="00A11A1E"/>
    <w:rsid w:val="00A1218E"/>
    <w:rsid w:val="00A127A2"/>
    <w:rsid w:val="00A13084"/>
    <w:rsid w:val="00A13471"/>
    <w:rsid w:val="00A13D8B"/>
    <w:rsid w:val="00A13DD9"/>
    <w:rsid w:val="00A14567"/>
    <w:rsid w:val="00A1460D"/>
    <w:rsid w:val="00A148A2"/>
    <w:rsid w:val="00A14A1B"/>
    <w:rsid w:val="00A15053"/>
    <w:rsid w:val="00A155FC"/>
    <w:rsid w:val="00A1578B"/>
    <w:rsid w:val="00A16191"/>
    <w:rsid w:val="00A16270"/>
    <w:rsid w:val="00A16594"/>
    <w:rsid w:val="00A1697D"/>
    <w:rsid w:val="00A16FCF"/>
    <w:rsid w:val="00A17027"/>
    <w:rsid w:val="00A177FD"/>
    <w:rsid w:val="00A17862"/>
    <w:rsid w:val="00A17A7D"/>
    <w:rsid w:val="00A17D4E"/>
    <w:rsid w:val="00A17D6C"/>
    <w:rsid w:val="00A17DFD"/>
    <w:rsid w:val="00A2011A"/>
    <w:rsid w:val="00A20AB9"/>
    <w:rsid w:val="00A20BD1"/>
    <w:rsid w:val="00A20D0D"/>
    <w:rsid w:val="00A21300"/>
    <w:rsid w:val="00A215D3"/>
    <w:rsid w:val="00A2164A"/>
    <w:rsid w:val="00A219BE"/>
    <w:rsid w:val="00A21A92"/>
    <w:rsid w:val="00A21B79"/>
    <w:rsid w:val="00A21D9C"/>
    <w:rsid w:val="00A22169"/>
    <w:rsid w:val="00A2230A"/>
    <w:rsid w:val="00A2241A"/>
    <w:rsid w:val="00A224D4"/>
    <w:rsid w:val="00A224FD"/>
    <w:rsid w:val="00A22CFB"/>
    <w:rsid w:val="00A23051"/>
    <w:rsid w:val="00A239B2"/>
    <w:rsid w:val="00A23A5E"/>
    <w:rsid w:val="00A23F0B"/>
    <w:rsid w:val="00A240E5"/>
    <w:rsid w:val="00A24207"/>
    <w:rsid w:val="00A24315"/>
    <w:rsid w:val="00A24832"/>
    <w:rsid w:val="00A24D98"/>
    <w:rsid w:val="00A257B6"/>
    <w:rsid w:val="00A258A5"/>
    <w:rsid w:val="00A25A66"/>
    <w:rsid w:val="00A25E77"/>
    <w:rsid w:val="00A260DC"/>
    <w:rsid w:val="00A26283"/>
    <w:rsid w:val="00A2654C"/>
    <w:rsid w:val="00A26B40"/>
    <w:rsid w:val="00A26D13"/>
    <w:rsid w:val="00A27051"/>
    <w:rsid w:val="00A27213"/>
    <w:rsid w:val="00A272F3"/>
    <w:rsid w:val="00A27470"/>
    <w:rsid w:val="00A2760D"/>
    <w:rsid w:val="00A27D36"/>
    <w:rsid w:val="00A27E55"/>
    <w:rsid w:val="00A27EF2"/>
    <w:rsid w:val="00A27FDF"/>
    <w:rsid w:val="00A3018B"/>
    <w:rsid w:val="00A3106C"/>
    <w:rsid w:val="00A3155E"/>
    <w:rsid w:val="00A316FD"/>
    <w:rsid w:val="00A319E7"/>
    <w:rsid w:val="00A31EA4"/>
    <w:rsid w:val="00A31FFF"/>
    <w:rsid w:val="00A326F6"/>
    <w:rsid w:val="00A32A73"/>
    <w:rsid w:val="00A32AAC"/>
    <w:rsid w:val="00A33570"/>
    <w:rsid w:val="00A3361E"/>
    <w:rsid w:val="00A33BBB"/>
    <w:rsid w:val="00A34037"/>
    <w:rsid w:val="00A342B6"/>
    <w:rsid w:val="00A345AA"/>
    <w:rsid w:val="00A349D2"/>
    <w:rsid w:val="00A349D6"/>
    <w:rsid w:val="00A34DD4"/>
    <w:rsid w:val="00A354D3"/>
    <w:rsid w:val="00A356E9"/>
    <w:rsid w:val="00A357D8"/>
    <w:rsid w:val="00A35A22"/>
    <w:rsid w:val="00A35D7A"/>
    <w:rsid w:val="00A360B7"/>
    <w:rsid w:val="00A3617D"/>
    <w:rsid w:val="00A363C4"/>
    <w:rsid w:val="00A36404"/>
    <w:rsid w:val="00A3645C"/>
    <w:rsid w:val="00A36805"/>
    <w:rsid w:val="00A36E96"/>
    <w:rsid w:val="00A3705F"/>
    <w:rsid w:val="00A374D5"/>
    <w:rsid w:val="00A37AC4"/>
    <w:rsid w:val="00A37B2B"/>
    <w:rsid w:val="00A37C0A"/>
    <w:rsid w:val="00A37CAC"/>
    <w:rsid w:val="00A37FD5"/>
    <w:rsid w:val="00A40144"/>
    <w:rsid w:val="00A404BA"/>
    <w:rsid w:val="00A409DD"/>
    <w:rsid w:val="00A40D50"/>
    <w:rsid w:val="00A41076"/>
    <w:rsid w:val="00A414C0"/>
    <w:rsid w:val="00A41A2C"/>
    <w:rsid w:val="00A41AB1"/>
    <w:rsid w:val="00A42544"/>
    <w:rsid w:val="00A426DE"/>
    <w:rsid w:val="00A427D0"/>
    <w:rsid w:val="00A42888"/>
    <w:rsid w:val="00A42947"/>
    <w:rsid w:val="00A42DBD"/>
    <w:rsid w:val="00A43628"/>
    <w:rsid w:val="00A43D2E"/>
    <w:rsid w:val="00A43F3D"/>
    <w:rsid w:val="00A442E6"/>
    <w:rsid w:val="00A449EC"/>
    <w:rsid w:val="00A4572B"/>
    <w:rsid w:val="00A457D4"/>
    <w:rsid w:val="00A459C4"/>
    <w:rsid w:val="00A45B68"/>
    <w:rsid w:val="00A45D8C"/>
    <w:rsid w:val="00A45E53"/>
    <w:rsid w:val="00A46A8A"/>
    <w:rsid w:val="00A47088"/>
    <w:rsid w:val="00A47358"/>
    <w:rsid w:val="00A4765B"/>
    <w:rsid w:val="00A47B4C"/>
    <w:rsid w:val="00A503FE"/>
    <w:rsid w:val="00A505FC"/>
    <w:rsid w:val="00A512D7"/>
    <w:rsid w:val="00A5154E"/>
    <w:rsid w:val="00A517B9"/>
    <w:rsid w:val="00A51FFC"/>
    <w:rsid w:val="00A522E7"/>
    <w:rsid w:val="00A5231F"/>
    <w:rsid w:val="00A52650"/>
    <w:rsid w:val="00A526C7"/>
    <w:rsid w:val="00A52F7B"/>
    <w:rsid w:val="00A52FEA"/>
    <w:rsid w:val="00A530B9"/>
    <w:rsid w:val="00A53280"/>
    <w:rsid w:val="00A532B1"/>
    <w:rsid w:val="00A53591"/>
    <w:rsid w:val="00A540D4"/>
    <w:rsid w:val="00A54988"/>
    <w:rsid w:val="00A54B36"/>
    <w:rsid w:val="00A55147"/>
    <w:rsid w:val="00A556A5"/>
    <w:rsid w:val="00A55753"/>
    <w:rsid w:val="00A55A4E"/>
    <w:rsid w:val="00A55A80"/>
    <w:rsid w:val="00A55F01"/>
    <w:rsid w:val="00A56028"/>
    <w:rsid w:val="00A5661F"/>
    <w:rsid w:val="00A56805"/>
    <w:rsid w:val="00A56DC1"/>
    <w:rsid w:val="00A5731B"/>
    <w:rsid w:val="00A5734E"/>
    <w:rsid w:val="00A57772"/>
    <w:rsid w:val="00A60080"/>
    <w:rsid w:val="00A60195"/>
    <w:rsid w:val="00A61082"/>
    <w:rsid w:val="00A6162A"/>
    <w:rsid w:val="00A61667"/>
    <w:rsid w:val="00A619A1"/>
    <w:rsid w:val="00A61B8C"/>
    <w:rsid w:val="00A625D6"/>
    <w:rsid w:val="00A6272B"/>
    <w:rsid w:val="00A6276B"/>
    <w:rsid w:val="00A62A0F"/>
    <w:rsid w:val="00A62D83"/>
    <w:rsid w:val="00A62E33"/>
    <w:rsid w:val="00A635CC"/>
    <w:rsid w:val="00A637D2"/>
    <w:rsid w:val="00A63B98"/>
    <w:rsid w:val="00A63C50"/>
    <w:rsid w:val="00A6422A"/>
    <w:rsid w:val="00A64E5F"/>
    <w:rsid w:val="00A64EFC"/>
    <w:rsid w:val="00A65379"/>
    <w:rsid w:val="00A65675"/>
    <w:rsid w:val="00A65739"/>
    <w:rsid w:val="00A65A04"/>
    <w:rsid w:val="00A65E24"/>
    <w:rsid w:val="00A65E87"/>
    <w:rsid w:val="00A66497"/>
    <w:rsid w:val="00A665B2"/>
    <w:rsid w:val="00A66D64"/>
    <w:rsid w:val="00A6713E"/>
    <w:rsid w:val="00A67960"/>
    <w:rsid w:val="00A67AEE"/>
    <w:rsid w:val="00A67B5A"/>
    <w:rsid w:val="00A70692"/>
    <w:rsid w:val="00A70820"/>
    <w:rsid w:val="00A70CA5"/>
    <w:rsid w:val="00A71029"/>
    <w:rsid w:val="00A7122F"/>
    <w:rsid w:val="00A71388"/>
    <w:rsid w:val="00A71AB5"/>
    <w:rsid w:val="00A71BEA"/>
    <w:rsid w:val="00A71CDC"/>
    <w:rsid w:val="00A726F6"/>
    <w:rsid w:val="00A7270E"/>
    <w:rsid w:val="00A72870"/>
    <w:rsid w:val="00A729DF"/>
    <w:rsid w:val="00A72FD8"/>
    <w:rsid w:val="00A73097"/>
    <w:rsid w:val="00A73376"/>
    <w:rsid w:val="00A73F52"/>
    <w:rsid w:val="00A743FA"/>
    <w:rsid w:val="00A74D3B"/>
    <w:rsid w:val="00A754C6"/>
    <w:rsid w:val="00A7556C"/>
    <w:rsid w:val="00A75779"/>
    <w:rsid w:val="00A757D2"/>
    <w:rsid w:val="00A758CF"/>
    <w:rsid w:val="00A75F3B"/>
    <w:rsid w:val="00A76098"/>
    <w:rsid w:val="00A76122"/>
    <w:rsid w:val="00A765D2"/>
    <w:rsid w:val="00A7671D"/>
    <w:rsid w:val="00A7682E"/>
    <w:rsid w:val="00A7692B"/>
    <w:rsid w:val="00A76AF7"/>
    <w:rsid w:val="00A76ED7"/>
    <w:rsid w:val="00A77040"/>
    <w:rsid w:val="00A7714E"/>
    <w:rsid w:val="00A7729C"/>
    <w:rsid w:val="00A77B2F"/>
    <w:rsid w:val="00A8022E"/>
    <w:rsid w:val="00A80427"/>
    <w:rsid w:val="00A80887"/>
    <w:rsid w:val="00A814E4"/>
    <w:rsid w:val="00A81666"/>
    <w:rsid w:val="00A8189C"/>
    <w:rsid w:val="00A818C0"/>
    <w:rsid w:val="00A81E35"/>
    <w:rsid w:val="00A820AC"/>
    <w:rsid w:val="00A82807"/>
    <w:rsid w:val="00A82D03"/>
    <w:rsid w:val="00A8375A"/>
    <w:rsid w:val="00A8376D"/>
    <w:rsid w:val="00A83770"/>
    <w:rsid w:val="00A83A58"/>
    <w:rsid w:val="00A83DAA"/>
    <w:rsid w:val="00A841D5"/>
    <w:rsid w:val="00A8452F"/>
    <w:rsid w:val="00A84561"/>
    <w:rsid w:val="00A8462F"/>
    <w:rsid w:val="00A84771"/>
    <w:rsid w:val="00A852A4"/>
    <w:rsid w:val="00A8543C"/>
    <w:rsid w:val="00A8598B"/>
    <w:rsid w:val="00A85A62"/>
    <w:rsid w:val="00A85D84"/>
    <w:rsid w:val="00A85DCB"/>
    <w:rsid w:val="00A85EBE"/>
    <w:rsid w:val="00A866CF"/>
    <w:rsid w:val="00A868F1"/>
    <w:rsid w:val="00A869A0"/>
    <w:rsid w:val="00A86BBA"/>
    <w:rsid w:val="00A87318"/>
    <w:rsid w:val="00A8792D"/>
    <w:rsid w:val="00A87B16"/>
    <w:rsid w:val="00A87BB5"/>
    <w:rsid w:val="00A87C11"/>
    <w:rsid w:val="00A9039F"/>
    <w:rsid w:val="00A903D4"/>
    <w:rsid w:val="00A90B30"/>
    <w:rsid w:val="00A91583"/>
    <w:rsid w:val="00A917B3"/>
    <w:rsid w:val="00A91D3B"/>
    <w:rsid w:val="00A91D83"/>
    <w:rsid w:val="00A91E02"/>
    <w:rsid w:val="00A9213C"/>
    <w:rsid w:val="00A92536"/>
    <w:rsid w:val="00A92862"/>
    <w:rsid w:val="00A92AB9"/>
    <w:rsid w:val="00A93779"/>
    <w:rsid w:val="00A938A7"/>
    <w:rsid w:val="00A93E54"/>
    <w:rsid w:val="00A94039"/>
    <w:rsid w:val="00A94475"/>
    <w:rsid w:val="00A94627"/>
    <w:rsid w:val="00A9486D"/>
    <w:rsid w:val="00A94877"/>
    <w:rsid w:val="00A94FA3"/>
    <w:rsid w:val="00A95479"/>
    <w:rsid w:val="00A9564E"/>
    <w:rsid w:val="00A958A1"/>
    <w:rsid w:val="00A9596F"/>
    <w:rsid w:val="00A95BC3"/>
    <w:rsid w:val="00A95D08"/>
    <w:rsid w:val="00A95F53"/>
    <w:rsid w:val="00A96145"/>
    <w:rsid w:val="00A963A6"/>
    <w:rsid w:val="00A96506"/>
    <w:rsid w:val="00A96DA5"/>
    <w:rsid w:val="00A96E6A"/>
    <w:rsid w:val="00A97055"/>
    <w:rsid w:val="00A974C7"/>
    <w:rsid w:val="00A97ADF"/>
    <w:rsid w:val="00A97D7D"/>
    <w:rsid w:val="00A97F0E"/>
    <w:rsid w:val="00AA00D8"/>
    <w:rsid w:val="00AA01F1"/>
    <w:rsid w:val="00AA04CC"/>
    <w:rsid w:val="00AA0661"/>
    <w:rsid w:val="00AA0960"/>
    <w:rsid w:val="00AA1549"/>
    <w:rsid w:val="00AA1633"/>
    <w:rsid w:val="00AA1AB7"/>
    <w:rsid w:val="00AA1CBA"/>
    <w:rsid w:val="00AA1FD5"/>
    <w:rsid w:val="00AA22E7"/>
    <w:rsid w:val="00AA2324"/>
    <w:rsid w:val="00AA2338"/>
    <w:rsid w:val="00AA24AB"/>
    <w:rsid w:val="00AA29B2"/>
    <w:rsid w:val="00AA29BF"/>
    <w:rsid w:val="00AA2D1D"/>
    <w:rsid w:val="00AA2D28"/>
    <w:rsid w:val="00AA2FE2"/>
    <w:rsid w:val="00AA37C2"/>
    <w:rsid w:val="00AA3BEC"/>
    <w:rsid w:val="00AA3D69"/>
    <w:rsid w:val="00AA3FBA"/>
    <w:rsid w:val="00AA483A"/>
    <w:rsid w:val="00AA48F4"/>
    <w:rsid w:val="00AA4AD4"/>
    <w:rsid w:val="00AA5006"/>
    <w:rsid w:val="00AA52AF"/>
    <w:rsid w:val="00AA56CB"/>
    <w:rsid w:val="00AA57A5"/>
    <w:rsid w:val="00AA58D7"/>
    <w:rsid w:val="00AA5C07"/>
    <w:rsid w:val="00AA5D8E"/>
    <w:rsid w:val="00AA5FB3"/>
    <w:rsid w:val="00AA60F1"/>
    <w:rsid w:val="00AA62A3"/>
    <w:rsid w:val="00AA6402"/>
    <w:rsid w:val="00AA6470"/>
    <w:rsid w:val="00AA65E3"/>
    <w:rsid w:val="00AA6904"/>
    <w:rsid w:val="00AA6B0B"/>
    <w:rsid w:val="00AA6B3D"/>
    <w:rsid w:val="00AA6D99"/>
    <w:rsid w:val="00AA6EEA"/>
    <w:rsid w:val="00AA71CE"/>
    <w:rsid w:val="00AA728E"/>
    <w:rsid w:val="00AA7778"/>
    <w:rsid w:val="00AA78BC"/>
    <w:rsid w:val="00AB034F"/>
    <w:rsid w:val="00AB09CF"/>
    <w:rsid w:val="00AB0AD8"/>
    <w:rsid w:val="00AB0C03"/>
    <w:rsid w:val="00AB12F6"/>
    <w:rsid w:val="00AB190C"/>
    <w:rsid w:val="00AB1D12"/>
    <w:rsid w:val="00AB1E18"/>
    <w:rsid w:val="00AB2254"/>
    <w:rsid w:val="00AB2C65"/>
    <w:rsid w:val="00AB2CA7"/>
    <w:rsid w:val="00AB36A2"/>
    <w:rsid w:val="00AB36F9"/>
    <w:rsid w:val="00AB393B"/>
    <w:rsid w:val="00AB3968"/>
    <w:rsid w:val="00AB3A4D"/>
    <w:rsid w:val="00AB3A7B"/>
    <w:rsid w:val="00AB3E19"/>
    <w:rsid w:val="00AB3E7B"/>
    <w:rsid w:val="00AB400F"/>
    <w:rsid w:val="00AB41E5"/>
    <w:rsid w:val="00AB442B"/>
    <w:rsid w:val="00AB44A7"/>
    <w:rsid w:val="00AB47F4"/>
    <w:rsid w:val="00AB4A93"/>
    <w:rsid w:val="00AB4B91"/>
    <w:rsid w:val="00AB4F04"/>
    <w:rsid w:val="00AB4F3B"/>
    <w:rsid w:val="00AB5518"/>
    <w:rsid w:val="00AB5526"/>
    <w:rsid w:val="00AB5DC9"/>
    <w:rsid w:val="00AB5F5F"/>
    <w:rsid w:val="00AB6C63"/>
    <w:rsid w:val="00AB798C"/>
    <w:rsid w:val="00AB7A14"/>
    <w:rsid w:val="00AB7C3D"/>
    <w:rsid w:val="00AB7ECC"/>
    <w:rsid w:val="00AB7EF8"/>
    <w:rsid w:val="00AB7FEF"/>
    <w:rsid w:val="00AC00DB"/>
    <w:rsid w:val="00AC0548"/>
    <w:rsid w:val="00AC0736"/>
    <w:rsid w:val="00AC0AB1"/>
    <w:rsid w:val="00AC1029"/>
    <w:rsid w:val="00AC1AB6"/>
    <w:rsid w:val="00AC1BC6"/>
    <w:rsid w:val="00AC1C96"/>
    <w:rsid w:val="00AC1E3A"/>
    <w:rsid w:val="00AC1EA9"/>
    <w:rsid w:val="00AC24C6"/>
    <w:rsid w:val="00AC2515"/>
    <w:rsid w:val="00AC27B2"/>
    <w:rsid w:val="00AC2834"/>
    <w:rsid w:val="00AC2858"/>
    <w:rsid w:val="00AC2F3A"/>
    <w:rsid w:val="00AC300E"/>
    <w:rsid w:val="00AC3A1D"/>
    <w:rsid w:val="00AC3ABB"/>
    <w:rsid w:val="00AC3B24"/>
    <w:rsid w:val="00AC3F47"/>
    <w:rsid w:val="00AC4012"/>
    <w:rsid w:val="00AC408C"/>
    <w:rsid w:val="00AC4CB3"/>
    <w:rsid w:val="00AC5303"/>
    <w:rsid w:val="00AC570F"/>
    <w:rsid w:val="00AC5728"/>
    <w:rsid w:val="00AC57E5"/>
    <w:rsid w:val="00AC5994"/>
    <w:rsid w:val="00AC5B5B"/>
    <w:rsid w:val="00AC5C28"/>
    <w:rsid w:val="00AC5F41"/>
    <w:rsid w:val="00AC6362"/>
    <w:rsid w:val="00AC641B"/>
    <w:rsid w:val="00AC68A1"/>
    <w:rsid w:val="00AC6A81"/>
    <w:rsid w:val="00AC6AA2"/>
    <w:rsid w:val="00AC6BA8"/>
    <w:rsid w:val="00AC6DD7"/>
    <w:rsid w:val="00AC6E77"/>
    <w:rsid w:val="00AC6F1B"/>
    <w:rsid w:val="00AC6FEF"/>
    <w:rsid w:val="00AC7625"/>
    <w:rsid w:val="00AC792F"/>
    <w:rsid w:val="00AC7AB8"/>
    <w:rsid w:val="00AC7C09"/>
    <w:rsid w:val="00AC7D3C"/>
    <w:rsid w:val="00AD0100"/>
    <w:rsid w:val="00AD0247"/>
    <w:rsid w:val="00AD0286"/>
    <w:rsid w:val="00AD060C"/>
    <w:rsid w:val="00AD0B0D"/>
    <w:rsid w:val="00AD0CFC"/>
    <w:rsid w:val="00AD0F8D"/>
    <w:rsid w:val="00AD135B"/>
    <w:rsid w:val="00AD16BA"/>
    <w:rsid w:val="00AD1840"/>
    <w:rsid w:val="00AD1C93"/>
    <w:rsid w:val="00AD23ED"/>
    <w:rsid w:val="00AD2686"/>
    <w:rsid w:val="00AD26AD"/>
    <w:rsid w:val="00AD2991"/>
    <w:rsid w:val="00AD29A3"/>
    <w:rsid w:val="00AD2AA4"/>
    <w:rsid w:val="00AD2D5A"/>
    <w:rsid w:val="00AD2D89"/>
    <w:rsid w:val="00AD2EF2"/>
    <w:rsid w:val="00AD31C5"/>
    <w:rsid w:val="00AD31F2"/>
    <w:rsid w:val="00AD3B5F"/>
    <w:rsid w:val="00AD3D30"/>
    <w:rsid w:val="00AD4022"/>
    <w:rsid w:val="00AD407C"/>
    <w:rsid w:val="00AD476A"/>
    <w:rsid w:val="00AD476D"/>
    <w:rsid w:val="00AD4E92"/>
    <w:rsid w:val="00AD4F2C"/>
    <w:rsid w:val="00AD5465"/>
    <w:rsid w:val="00AD550F"/>
    <w:rsid w:val="00AD5582"/>
    <w:rsid w:val="00AD5670"/>
    <w:rsid w:val="00AD5DF7"/>
    <w:rsid w:val="00AD5E2F"/>
    <w:rsid w:val="00AD5FC2"/>
    <w:rsid w:val="00AD6565"/>
    <w:rsid w:val="00AD6568"/>
    <w:rsid w:val="00AD66A1"/>
    <w:rsid w:val="00AD66C9"/>
    <w:rsid w:val="00AD6A8A"/>
    <w:rsid w:val="00AD6F4E"/>
    <w:rsid w:val="00AD76A4"/>
    <w:rsid w:val="00AD790F"/>
    <w:rsid w:val="00AD7ACD"/>
    <w:rsid w:val="00AD7DD1"/>
    <w:rsid w:val="00AD7E4E"/>
    <w:rsid w:val="00AE01F8"/>
    <w:rsid w:val="00AE0D31"/>
    <w:rsid w:val="00AE0FA5"/>
    <w:rsid w:val="00AE1150"/>
    <w:rsid w:val="00AE1254"/>
    <w:rsid w:val="00AE1316"/>
    <w:rsid w:val="00AE1E76"/>
    <w:rsid w:val="00AE2761"/>
    <w:rsid w:val="00AE28C5"/>
    <w:rsid w:val="00AE2D62"/>
    <w:rsid w:val="00AE32CB"/>
    <w:rsid w:val="00AE32FC"/>
    <w:rsid w:val="00AE34BD"/>
    <w:rsid w:val="00AE37CD"/>
    <w:rsid w:val="00AE3851"/>
    <w:rsid w:val="00AE3907"/>
    <w:rsid w:val="00AE3913"/>
    <w:rsid w:val="00AE3BB6"/>
    <w:rsid w:val="00AE4088"/>
    <w:rsid w:val="00AE40E0"/>
    <w:rsid w:val="00AE428B"/>
    <w:rsid w:val="00AE4A4B"/>
    <w:rsid w:val="00AE4E37"/>
    <w:rsid w:val="00AE524D"/>
    <w:rsid w:val="00AE5264"/>
    <w:rsid w:val="00AE58C4"/>
    <w:rsid w:val="00AE5AFE"/>
    <w:rsid w:val="00AE5CE3"/>
    <w:rsid w:val="00AE61B8"/>
    <w:rsid w:val="00AE6202"/>
    <w:rsid w:val="00AE66F8"/>
    <w:rsid w:val="00AE6E9C"/>
    <w:rsid w:val="00AE7269"/>
    <w:rsid w:val="00AE73DB"/>
    <w:rsid w:val="00AE744A"/>
    <w:rsid w:val="00AF047B"/>
    <w:rsid w:val="00AF0677"/>
    <w:rsid w:val="00AF0705"/>
    <w:rsid w:val="00AF150C"/>
    <w:rsid w:val="00AF2125"/>
    <w:rsid w:val="00AF2888"/>
    <w:rsid w:val="00AF297C"/>
    <w:rsid w:val="00AF2B11"/>
    <w:rsid w:val="00AF2E16"/>
    <w:rsid w:val="00AF2F06"/>
    <w:rsid w:val="00AF3729"/>
    <w:rsid w:val="00AF3961"/>
    <w:rsid w:val="00AF415C"/>
    <w:rsid w:val="00AF454C"/>
    <w:rsid w:val="00AF495C"/>
    <w:rsid w:val="00AF5624"/>
    <w:rsid w:val="00AF5B9F"/>
    <w:rsid w:val="00AF5BB2"/>
    <w:rsid w:val="00AF5F21"/>
    <w:rsid w:val="00AF6525"/>
    <w:rsid w:val="00AF662B"/>
    <w:rsid w:val="00AF72A0"/>
    <w:rsid w:val="00AF7C5D"/>
    <w:rsid w:val="00B0005D"/>
    <w:rsid w:val="00B0030A"/>
    <w:rsid w:val="00B0067F"/>
    <w:rsid w:val="00B008AE"/>
    <w:rsid w:val="00B00910"/>
    <w:rsid w:val="00B00CF5"/>
    <w:rsid w:val="00B011C9"/>
    <w:rsid w:val="00B0121B"/>
    <w:rsid w:val="00B01321"/>
    <w:rsid w:val="00B0136D"/>
    <w:rsid w:val="00B01540"/>
    <w:rsid w:val="00B01A9F"/>
    <w:rsid w:val="00B01C4B"/>
    <w:rsid w:val="00B023AE"/>
    <w:rsid w:val="00B023B4"/>
    <w:rsid w:val="00B0288D"/>
    <w:rsid w:val="00B029BB"/>
    <w:rsid w:val="00B03537"/>
    <w:rsid w:val="00B03755"/>
    <w:rsid w:val="00B03B7B"/>
    <w:rsid w:val="00B040F4"/>
    <w:rsid w:val="00B0414B"/>
    <w:rsid w:val="00B0416B"/>
    <w:rsid w:val="00B045BC"/>
    <w:rsid w:val="00B049B3"/>
    <w:rsid w:val="00B049D1"/>
    <w:rsid w:val="00B05134"/>
    <w:rsid w:val="00B051C1"/>
    <w:rsid w:val="00B0554E"/>
    <w:rsid w:val="00B055D2"/>
    <w:rsid w:val="00B05968"/>
    <w:rsid w:val="00B05C33"/>
    <w:rsid w:val="00B05C7F"/>
    <w:rsid w:val="00B05D2C"/>
    <w:rsid w:val="00B05F55"/>
    <w:rsid w:val="00B06256"/>
    <w:rsid w:val="00B06261"/>
    <w:rsid w:val="00B0632C"/>
    <w:rsid w:val="00B065FE"/>
    <w:rsid w:val="00B0675A"/>
    <w:rsid w:val="00B06BC7"/>
    <w:rsid w:val="00B06C39"/>
    <w:rsid w:val="00B070EE"/>
    <w:rsid w:val="00B07577"/>
    <w:rsid w:val="00B079B6"/>
    <w:rsid w:val="00B079C5"/>
    <w:rsid w:val="00B10557"/>
    <w:rsid w:val="00B109B3"/>
    <w:rsid w:val="00B109D1"/>
    <w:rsid w:val="00B10C4D"/>
    <w:rsid w:val="00B10D3E"/>
    <w:rsid w:val="00B113E4"/>
    <w:rsid w:val="00B114FA"/>
    <w:rsid w:val="00B1194A"/>
    <w:rsid w:val="00B11C63"/>
    <w:rsid w:val="00B11CCC"/>
    <w:rsid w:val="00B11D76"/>
    <w:rsid w:val="00B11EB0"/>
    <w:rsid w:val="00B125BD"/>
    <w:rsid w:val="00B1267E"/>
    <w:rsid w:val="00B12793"/>
    <w:rsid w:val="00B128AB"/>
    <w:rsid w:val="00B12C4C"/>
    <w:rsid w:val="00B1339A"/>
    <w:rsid w:val="00B13453"/>
    <w:rsid w:val="00B13D38"/>
    <w:rsid w:val="00B13F84"/>
    <w:rsid w:val="00B14072"/>
    <w:rsid w:val="00B140B3"/>
    <w:rsid w:val="00B1445F"/>
    <w:rsid w:val="00B1466E"/>
    <w:rsid w:val="00B147C1"/>
    <w:rsid w:val="00B148FB"/>
    <w:rsid w:val="00B14935"/>
    <w:rsid w:val="00B14FF9"/>
    <w:rsid w:val="00B15093"/>
    <w:rsid w:val="00B15349"/>
    <w:rsid w:val="00B1571E"/>
    <w:rsid w:val="00B1612A"/>
    <w:rsid w:val="00B1629D"/>
    <w:rsid w:val="00B1683C"/>
    <w:rsid w:val="00B1688D"/>
    <w:rsid w:val="00B16C61"/>
    <w:rsid w:val="00B16F5B"/>
    <w:rsid w:val="00B176E4"/>
    <w:rsid w:val="00B1786C"/>
    <w:rsid w:val="00B17924"/>
    <w:rsid w:val="00B17A97"/>
    <w:rsid w:val="00B17C15"/>
    <w:rsid w:val="00B17E5C"/>
    <w:rsid w:val="00B17E80"/>
    <w:rsid w:val="00B17E9D"/>
    <w:rsid w:val="00B20141"/>
    <w:rsid w:val="00B202B0"/>
    <w:rsid w:val="00B20336"/>
    <w:rsid w:val="00B20A2C"/>
    <w:rsid w:val="00B21D86"/>
    <w:rsid w:val="00B22019"/>
    <w:rsid w:val="00B22AB7"/>
    <w:rsid w:val="00B22B5F"/>
    <w:rsid w:val="00B22FA3"/>
    <w:rsid w:val="00B23966"/>
    <w:rsid w:val="00B23AB1"/>
    <w:rsid w:val="00B23E2B"/>
    <w:rsid w:val="00B241F5"/>
    <w:rsid w:val="00B243F0"/>
    <w:rsid w:val="00B243FC"/>
    <w:rsid w:val="00B247B5"/>
    <w:rsid w:val="00B252BB"/>
    <w:rsid w:val="00B25A5E"/>
    <w:rsid w:val="00B260A2"/>
    <w:rsid w:val="00B260A7"/>
    <w:rsid w:val="00B2611B"/>
    <w:rsid w:val="00B26301"/>
    <w:rsid w:val="00B2700A"/>
    <w:rsid w:val="00B270BC"/>
    <w:rsid w:val="00B271F1"/>
    <w:rsid w:val="00B27387"/>
    <w:rsid w:val="00B27545"/>
    <w:rsid w:val="00B27AF3"/>
    <w:rsid w:val="00B27F33"/>
    <w:rsid w:val="00B30162"/>
    <w:rsid w:val="00B30A3F"/>
    <w:rsid w:val="00B30AEC"/>
    <w:rsid w:val="00B30C1B"/>
    <w:rsid w:val="00B30CC7"/>
    <w:rsid w:val="00B310B2"/>
    <w:rsid w:val="00B311BC"/>
    <w:rsid w:val="00B311FF"/>
    <w:rsid w:val="00B31979"/>
    <w:rsid w:val="00B31AD1"/>
    <w:rsid w:val="00B32725"/>
    <w:rsid w:val="00B32789"/>
    <w:rsid w:val="00B32CB2"/>
    <w:rsid w:val="00B3371D"/>
    <w:rsid w:val="00B33F70"/>
    <w:rsid w:val="00B34016"/>
    <w:rsid w:val="00B34230"/>
    <w:rsid w:val="00B34489"/>
    <w:rsid w:val="00B349A5"/>
    <w:rsid w:val="00B349B3"/>
    <w:rsid w:val="00B34B5F"/>
    <w:rsid w:val="00B34C6D"/>
    <w:rsid w:val="00B34CBE"/>
    <w:rsid w:val="00B34E85"/>
    <w:rsid w:val="00B354B5"/>
    <w:rsid w:val="00B3585C"/>
    <w:rsid w:val="00B35A9A"/>
    <w:rsid w:val="00B36052"/>
    <w:rsid w:val="00B36078"/>
    <w:rsid w:val="00B360D5"/>
    <w:rsid w:val="00B361BC"/>
    <w:rsid w:val="00B3625B"/>
    <w:rsid w:val="00B3664A"/>
    <w:rsid w:val="00B36955"/>
    <w:rsid w:val="00B36B98"/>
    <w:rsid w:val="00B3747A"/>
    <w:rsid w:val="00B376EB"/>
    <w:rsid w:val="00B37D7C"/>
    <w:rsid w:val="00B37F27"/>
    <w:rsid w:val="00B40BE2"/>
    <w:rsid w:val="00B40E0E"/>
    <w:rsid w:val="00B41202"/>
    <w:rsid w:val="00B412DD"/>
    <w:rsid w:val="00B413B4"/>
    <w:rsid w:val="00B4142C"/>
    <w:rsid w:val="00B414FD"/>
    <w:rsid w:val="00B41813"/>
    <w:rsid w:val="00B422C7"/>
    <w:rsid w:val="00B4231F"/>
    <w:rsid w:val="00B4239F"/>
    <w:rsid w:val="00B423B4"/>
    <w:rsid w:val="00B428B6"/>
    <w:rsid w:val="00B42A36"/>
    <w:rsid w:val="00B42BFE"/>
    <w:rsid w:val="00B42DC1"/>
    <w:rsid w:val="00B42F7F"/>
    <w:rsid w:val="00B43172"/>
    <w:rsid w:val="00B43706"/>
    <w:rsid w:val="00B44092"/>
    <w:rsid w:val="00B442F6"/>
    <w:rsid w:val="00B44ABB"/>
    <w:rsid w:val="00B451BF"/>
    <w:rsid w:val="00B45FD1"/>
    <w:rsid w:val="00B460FC"/>
    <w:rsid w:val="00B46184"/>
    <w:rsid w:val="00B46230"/>
    <w:rsid w:val="00B4663C"/>
    <w:rsid w:val="00B46924"/>
    <w:rsid w:val="00B472FD"/>
    <w:rsid w:val="00B473CA"/>
    <w:rsid w:val="00B47433"/>
    <w:rsid w:val="00B47BFD"/>
    <w:rsid w:val="00B47F90"/>
    <w:rsid w:val="00B50079"/>
    <w:rsid w:val="00B50509"/>
    <w:rsid w:val="00B507B4"/>
    <w:rsid w:val="00B50A82"/>
    <w:rsid w:val="00B50AF5"/>
    <w:rsid w:val="00B515A0"/>
    <w:rsid w:val="00B519C4"/>
    <w:rsid w:val="00B52695"/>
    <w:rsid w:val="00B52CA0"/>
    <w:rsid w:val="00B52DF1"/>
    <w:rsid w:val="00B52EF5"/>
    <w:rsid w:val="00B5380E"/>
    <w:rsid w:val="00B53C38"/>
    <w:rsid w:val="00B53CDF"/>
    <w:rsid w:val="00B5418F"/>
    <w:rsid w:val="00B542EA"/>
    <w:rsid w:val="00B5461F"/>
    <w:rsid w:val="00B5465D"/>
    <w:rsid w:val="00B546EA"/>
    <w:rsid w:val="00B54800"/>
    <w:rsid w:val="00B54E04"/>
    <w:rsid w:val="00B54E07"/>
    <w:rsid w:val="00B54F23"/>
    <w:rsid w:val="00B54F9D"/>
    <w:rsid w:val="00B550FA"/>
    <w:rsid w:val="00B554EB"/>
    <w:rsid w:val="00B5572D"/>
    <w:rsid w:val="00B55CB7"/>
    <w:rsid w:val="00B5607B"/>
    <w:rsid w:val="00B5620A"/>
    <w:rsid w:val="00B5621A"/>
    <w:rsid w:val="00B56481"/>
    <w:rsid w:val="00B5655B"/>
    <w:rsid w:val="00B56BBB"/>
    <w:rsid w:val="00B57095"/>
    <w:rsid w:val="00B570FB"/>
    <w:rsid w:val="00B57266"/>
    <w:rsid w:val="00B577F1"/>
    <w:rsid w:val="00B601D4"/>
    <w:rsid w:val="00B60485"/>
    <w:rsid w:val="00B605AE"/>
    <w:rsid w:val="00B609D4"/>
    <w:rsid w:val="00B60F70"/>
    <w:rsid w:val="00B60FE8"/>
    <w:rsid w:val="00B61016"/>
    <w:rsid w:val="00B610C1"/>
    <w:rsid w:val="00B61391"/>
    <w:rsid w:val="00B614CF"/>
    <w:rsid w:val="00B61635"/>
    <w:rsid w:val="00B61D5D"/>
    <w:rsid w:val="00B62274"/>
    <w:rsid w:val="00B628D4"/>
    <w:rsid w:val="00B629B8"/>
    <w:rsid w:val="00B62B0E"/>
    <w:rsid w:val="00B62BB5"/>
    <w:rsid w:val="00B62C7C"/>
    <w:rsid w:val="00B6337F"/>
    <w:rsid w:val="00B63AB4"/>
    <w:rsid w:val="00B643C9"/>
    <w:rsid w:val="00B6481B"/>
    <w:rsid w:val="00B64909"/>
    <w:rsid w:val="00B64FE4"/>
    <w:rsid w:val="00B6500B"/>
    <w:rsid w:val="00B6526B"/>
    <w:rsid w:val="00B65701"/>
    <w:rsid w:val="00B66034"/>
    <w:rsid w:val="00B66D94"/>
    <w:rsid w:val="00B66F14"/>
    <w:rsid w:val="00B67D62"/>
    <w:rsid w:val="00B67FDC"/>
    <w:rsid w:val="00B7001A"/>
    <w:rsid w:val="00B70169"/>
    <w:rsid w:val="00B7016A"/>
    <w:rsid w:val="00B70924"/>
    <w:rsid w:val="00B70BEF"/>
    <w:rsid w:val="00B70F69"/>
    <w:rsid w:val="00B71340"/>
    <w:rsid w:val="00B71417"/>
    <w:rsid w:val="00B7153E"/>
    <w:rsid w:val="00B71629"/>
    <w:rsid w:val="00B72455"/>
    <w:rsid w:val="00B72C83"/>
    <w:rsid w:val="00B731A4"/>
    <w:rsid w:val="00B7387F"/>
    <w:rsid w:val="00B73AD9"/>
    <w:rsid w:val="00B73B96"/>
    <w:rsid w:val="00B741CE"/>
    <w:rsid w:val="00B74FC5"/>
    <w:rsid w:val="00B75258"/>
    <w:rsid w:val="00B75392"/>
    <w:rsid w:val="00B7548C"/>
    <w:rsid w:val="00B75788"/>
    <w:rsid w:val="00B7585E"/>
    <w:rsid w:val="00B76276"/>
    <w:rsid w:val="00B7692C"/>
    <w:rsid w:val="00B76B1E"/>
    <w:rsid w:val="00B76BA2"/>
    <w:rsid w:val="00B76D1B"/>
    <w:rsid w:val="00B770EB"/>
    <w:rsid w:val="00B77123"/>
    <w:rsid w:val="00B7725F"/>
    <w:rsid w:val="00B77435"/>
    <w:rsid w:val="00B77554"/>
    <w:rsid w:val="00B776B8"/>
    <w:rsid w:val="00B779D5"/>
    <w:rsid w:val="00B8003F"/>
    <w:rsid w:val="00B8028E"/>
    <w:rsid w:val="00B80531"/>
    <w:rsid w:val="00B80845"/>
    <w:rsid w:val="00B80A35"/>
    <w:rsid w:val="00B80D7C"/>
    <w:rsid w:val="00B80FE3"/>
    <w:rsid w:val="00B81978"/>
    <w:rsid w:val="00B81999"/>
    <w:rsid w:val="00B81D2D"/>
    <w:rsid w:val="00B820D1"/>
    <w:rsid w:val="00B821BB"/>
    <w:rsid w:val="00B82855"/>
    <w:rsid w:val="00B83149"/>
    <w:rsid w:val="00B8332B"/>
    <w:rsid w:val="00B837A9"/>
    <w:rsid w:val="00B83A84"/>
    <w:rsid w:val="00B83C8B"/>
    <w:rsid w:val="00B843AC"/>
    <w:rsid w:val="00B84487"/>
    <w:rsid w:val="00B845D2"/>
    <w:rsid w:val="00B84E26"/>
    <w:rsid w:val="00B85010"/>
    <w:rsid w:val="00B852AE"/>
    <w:rsid w:val="00B85A2F"/>
    <w:rsid w:val="00B86112"/>
    <w:rsid w:val="00B8631F"/>
    <w:rsid w:val="00B8638C"/>
    <w:rsid w:val="00B865B3"/>
    <w:rsid w:val="00B86EDB"/>
    <w:rsid w:val="00B87191"/>
    <w:rsid w:val="00B876E4"/>
    <w:rsid w:val="00B87895"/>
    <w:rsid w:val="00B8799F"/>
    <w:rsid w:val="00B87A79"/>
    <w:rsid w:val="00B87A85"/>
    <w:rsid w:val="00B9031A"/>
    <w:rsid w:val="00B90420"/>
    <w:rsid w:val="00B90559"/>
    <w:rsid w:val="00B90991"/>
    <w:rsid w:val="00B90AAB"/>
    <w:rsid w:val="00B90DFC"/>
    <w:rsid w:val="00B90EF9"/>
    <w:rsid w:val="00B90F5A"/>
    <w:rsid w:val="00B913E2"/>
    <w:rsid w:val="00B914FF"/>
    <w:rsid w:val="00B9181C"/>
    <w:rsid w:val="00B91976"/>
    <w:rsid w:val="00B91BF9"/>
    <w:rsid w:val="00B91C0D"/>
    <w:rsid w:val="00B91D54"/>
    <w:rsid w:val="00B923B9"/>
    <w:rsid w:val="00B926D8"/>
    <w:rsid w:val="00B927F9"/>
    <w:rsid w:val="00B92BD2"/>
    <w:rsid w:val="00B92D9F"/>
    <w:rsid w:val="00B92F42"/>
    <w:rsid w:val="00B92F49"/>
    <w:rsid w:val="00B9310E"/>
    <w:rsid w:val="00B933C6"/>
    <w:rsid w:val="00B93543"/>
    <w:rsid w:val="00B93668"/>
    <w:rsid w:val="00B93798"/>
    <w:rsid w:val="00B937D9"/>
    <w:rsid w:val="00B9382B"/>
    <w:rsid w:val="00B938EA"/>
    <w:rsid w:val="00B944BA"/>
    <w:rsid w:val="00B94656"/>
    <w:rsid w:val="00B94764"/>
    <w:rsid w:val="00B94B7A"/>
    <w:rsid w:val="00B94BF0"/>
    <w:rsid w:val="00B94F64"/>
    <w:rsid w:val="00B950FE"/>
    <w:rsid w:val="00B9514D"/>
    <w:rsid w:val="00B956D4"/>
    <w:rsid w:val="00B95D6C"/>
    <w:rsid w:val="00B967B9"/>
    <w:rsid w:val="00B968CA"/>
    <w:rsid w:val="00B96EBE"/>
    <w:rsid w:val="00B97182"/>
    <w:rsid w:val="00B9758B"/>
    <w:rsid w:val="00B975A6"/>
    <w:rsid w:val="00B9772D"/>
    <w:rsid w:val="00B977A2"/>
    <w:rsid w:val="00B97D58"/>
    <w:rsid w:val="00B97ED2"/>
    <w:rsid w:val="00BA04AF"/>
    <w:rsid w:val="00BA0817"/>
    <w:rsid w:val="00BA0937"/>
    <w:rsid w:val="00BA0F86"/>
    <w:rsid w:val="00BA1030"/>
    <w:rsid w:val="00BA11B2"/>
    <w:rsid w:val="00BA1223"/>
    <w:rsid w:val="00BA12CF"/>
    <w:rsid w:val="00BA133C"/>
    <w:rsid w:val="00BA1431"/>
    <w:rsid w:val="00BA1540"/>
    <w:rsid w:val="00BA1602"/>
    <w:rsid w:val="00BA1CD2"/>
    <w:rsid w:val="00BA22EA"/>
    <w:rsid w:val="00BA2313"/>
    <w:rsid w:val="00BA2651"/>
    <w:rsid w:val="00BA2747"/>
    <w:rsid w:val="00BA2B74"/>
    <w:rsid w:val="00BA2D56"/>
    <w:rsid w:val="00BA2F3F"/>
    <w:rsid w:val="00BA3CAC"/>
    <w:rsid w:val="00BA3DDC"/>
    <w:rsid w:val="00BA3E40"/>
    <w:rsid w:val="00BA3F56"/>
    <w:rsid w:val="00BA42F1"/>
    <w:rsid w:val="00BA4B93"/>
    <w:rsid w:val="00BA4C1C"/>
    <w:rsid w:val="00BA5055"/>
    <w:rsid w:val="00BA5236"/>
    <w:rsid w:val="00BA57FF"/>
    <w:rsid w:val="00BA59CB"/>
    <w:rsid w:val="00BA5A90"/>
    <w:rsid w:val="00BA5CB0"/>
    <w:rsid w:val="00BA5CE3"/>
    <w:rsid w:val="00BA6157"/>
    <w:rsid w:val="00BA63CB"/>
    <w:rsid w:val="00BA64AC"/>
    <w:rsid w:val="00BA66B5"/>
    <w:rsid w:val="00BA6747"/>
    <w:rsid w:val="00BA6804"/>
    <w:rsid w:val="00BA6A1B"/>
    <w:rsid w:val="00BA6B82"/>
    <w:rsid w:val="00BA6DA7"/>
    <w:rsid w:val="00BA6EBB"/>
    <w:rsid w:val="00BA7FD6"/>
    <w:rsid w:val="00BB02D8"/>
    <w:rsid w:val="00BB032C"/>
    <w:rsid w:val="00BB0563"/>
    <w:rsid w:val="00BB08EA"/>
    <w:rsid w:val="00BB0C15"/>
    <w:rsid w:val="00BB0CDA"/>
    <w:rsid w:val="00BB0D2B"/>
    <w:rsid w:val="00BB1021"/>
    <w:rsid w:val="00BB145E"/>
    <w:rsid w:val="00BB168B"/>
    <w:rsid w:val="00BB16F3"/>
    <w:rsid w:val="00BB1776"/>
    <w:rsid w:val="00BB1827"/>
    <w:rsid w:val="00BB1884"/>
    <w:rsid w:val="00BB18A0"/>
    <w:rsid w:val="00BB1C9E"/>
    <w:rsid w:val="00BB1D2B"/>
    <w:rsid w:val="00BB213F"/>
    <w:rsid w:val="00BB2A24"/>
    <w:rsid w:val="00BB3313"/>
    <w:rsid w:val="00BB34C1"/>
    <w:rsid w:val="00BB3A0E"/>
    <w:rsid w:val="00BB3BCA"/>
    <w:rsid w:val="00BB3DFF"/>
    <w:rsid w:val="00BB4026"/>
    <w:rsid w:val="00BB44AE"/>
    <w:rsid w:val="00BB4682"/>
    <w:rsid w:val="00BB47C5"/>
    <w:rsid w:val="00BB4E19"/>
    <w:rsid w:val="00BB5010"/>
    <w:rsid w:val="00BB56D0"/>
    <w:rsid w:val="00BB5C7C"/>
    <w:rsid w:val="00BB61B2"/>
    <w:rsid w:val="00BB66CA"/>
    <w:rsid w:val="00BB6777"/>
    <w:rsid w:val="00BB67CE"/>
    <w:rsid w:val="00BB6A4A"/>
    <w:rsid w:val="00BB6B6C"/>
    <w:rsid w:val="00BB6BC7"/>
    <w:rsid w:val="00BB6EC0"/>
    <w:rsid w:val="00BB7AF1"/>
    <w:rsid w:val="00BB7B66"/>
    <w:rsid w:val="00BB7CB1"/>
    <w:rsid w:val="00BB7D1A"/>
    <w:rsid w:val="00BB7E90"/>
    <w:rsid w:val="00BC0A7C"/>
    <w:rsid w:val="00BC0DC4"/>
    <w:rsid w:val="00BC1365"/>
    <w:rsid w:val="00BC1414"/>
    <w:rsid w:val="00BC14BA"/>
    <w:rsid w:val="00BC1894"/>
    <w:rsid w:val="00BC1A1F"/>
    <w:rsid w:val="00BC1C98"/>
    <w:rsid w:val="00BC2607"/>
    <w:rsid w:val="00BC291A"/>
    <w:rsid w:val="00BC2AF4"/>
    <w:rsid w:val="00BC2B85"/>
    <w:rsid w:val="00BC2F09"/>
    <w:rsid w:val="00BC3005"/>
    <w:rsid w:val="00BC33B5"/>
    <w:rsid w:val="00BC3794"/>
    <w:rsid w:val="00BC445B"/>
    <w:rsid w:val="00BC4852"/>
    <w:rsid w:val="00BC4AE7"/>
    <w:rsid w:val="00BC4D62"/>
    <w:rsid w:val="00BC4F64"/>
    <w:rsid w:val="00BC51DA"/>
    <w:rsid w:val="00BC52A0"/>
    <w:rsid w:val="00BC52E0"/>
    <w:rsid w:val="00BC5B04"/>
    <w:rsid w:val="00BC6110"/>
    <w:rsid w:val="00BC643D"/>
    <w:rsid w:val="00BC6E95"/>
    <w:rsid w:val="00BC70A3"/>
    <w:rsid w:val="00BC72AF"/>
    <w:rsid w:val="00BC7763"/>
    <w:rsid w:val="00BC794E"/>
    <w:rsid w:val="00BC7CB2"/>
    <w:rsid w:val="00BD03FE"/>
    <w:rsid w:val="00BD06A6"/>
    <w:rsid w:val="00BD0BAD"/>
    <w:rsid w:val="00BD1D21"/>
    <w:rsid w:val="00BD2380"/>
    <w:rsid w:val="00BD25D5"/>
    <w:rsid w:val="00BD27A7"/>
    <w:rsid w:val="00BD29DB"/>
    <w:rsid w:val="00BD2ECA"/>
    <w:rsid w:val="00BD30AF"/>
    <w:rsid w:val="00BD30B8"/>
    <w:rsid w:val="00BD3232"/>
    <w:rsid w:val="00BD3238"/>
    <w:rsid w:val="00BD3914"/>
    <w:rsid w:val="00BD44DF"/>
    <w:rsid w:val="00BD483B"/>
    <w:rsid w:val="00BD4B98"/>
    <w:rsid w:val="00BD55AB"/>
    <w:rsid w:val="00BD56AA"/>
    <w:rsid w:val="00BD5876"/>
    <w:rsid w:val="00BD5ACD"/>
    <w:rsid w:val="00BD5B94"/>
    <w:rsid w:val="00BD6209"/>
    <w:rsid w:val="00BD676C"/>
    <w:rsid w:val="00BD6BEA"/>
    <w:rsid w:val="00BD6E1B"/>
    <w:rsid w:val="00BD72C1"/>
    <w:rsid w:val="00BD7371"/>
    <w:rsid w:val="00BD73C9"/>
    <w:rsid w:val="00BD76D2"/>
    <w:rsid w:val="00BD77E0"/>
    <w:rsid w:val="00BD7E63"/>
    <w:rsid w:val="00BD7F07"/>
    <w:rsid w:val="00BE0039"/>
    <w:rsid w:val="00BE0252"/>
    <w:rsid w:val="00BE07C2"/>
    <w:rsid w:val="00BE07EB"/>
    <w:rsid w:val="00BE07FE"/>
    <w:rsid w:val="00BE0940"/>
    <w:rsid w:val="00BE0A60"/>
    <w:rsid w:val="00BE1022"/>
    <w:rsid w:val="00BE22D3"/>
    <w:rsid w:val="00BE26F2"/>
    <w:rsid w:val="00BE3020"/>
    <w:rsid w:val="00BE34E8"/>
    <w:rsid w:val="00BE3533"/>
    <w:rsid w:val="00BE359F"/>
    <w:rsid w:val="00BE3C44"/>
    <w:rsid w:val="00BE40E2"/>
    <w:rsid w:val="00BE4D9E"/>
    <w:rsid w:val="00BE4E2F"/>
    <w:rsid w:val="00BE4E6C"/>
    <w:rsid w:val="00BE5206"/>
    <w:rsid w:val="00BE5415"/>
    <w:rsid w:val="00BE546A"/>
    <w:rsid w:val="00BE57A7"/>
    <w:rsid w:val="00BE594D"/>
    <w:rsid w:val="00BE5D6A"/>
    <w:rsid w:val="00BE5F6F"/>
    <w:rsid w:val="00BE619F"/>
    <w:rsid w:val="00BE67A2"/>
    <w:rsid w:val="00BE6DA9"/>
    <w:rsid w:val="00BE7058"/>
    <w:rsid w:val="00BE79A2"/>
    <w:rsid w:val="00BF011F"/>
    <w:rsid w:val="00BF01DA"/>
    <w:rsid w:val="00BF03A5"/>
    <w:rsid w:val="00BF057D"/>
    <w:rsid w:val="00BF0767"/>
    <w:rsid w:val="00BF079E"/>
    <w:rsid w:val="00BF0E61"/>
    <w:rsid w:val="00BF1061"/>
    <w:rsid w:val="00BF11B4"/>
    <w:rsid w:val="00BF1245"/>
    <w:rsid w:val="00BF1349"/>
    <w:rsid w:val="00BF146F"/>
    <w:rsid w:val="00BF19CD"/>
    <w:rsid w:val="00BF19F8"/>
    <w:rsid w:val="00BF1A5C"/>
    <w:rsid w:val="00BF1B30"/>
    <w:rsid w:val="00BF1DD2"/>
    <w:rsid w:val="00BF1FBD"/>
    <w:rsid w:val="00BF2C2D"/>
    <w:rsid w:val="00BF2D63"/>
    <w:rsid w:val="00BF2FD8"/>
    <w:rsid w:val="00BF3AAB"/>
    <w:rsid w:val="00BF3AAD"/>
    <w:rsid w:val="00BF3BFD"/>
    <w:rsid w:val="00BF4205"/>
    <w:rsid w:val="00BF43E6"/>
    <w:rsid w:val="00BF4521"/>
    <w:rsid w:val="00BF4683"/>
    <w:rsid w:val="00BF48C9"/>
    <w:rsid w:val="00BF498C"/>
    <w:rsid w:val="00BF4CDD"/>
    <w:rsid w:val="00BF4EBD"/>
    <w:rsid w:val="00BF51EE"/>
    <w:rsid w:val="00BF5369"/>
    <w:rsid w:val="00BF57C3"/>
    <w:rsid w:val="00BF58D3"/>
    <w:rsid w:val="00BF5968"/>
    <w:rsid w:val="00BF606E"/>
    <w:rsid w:val="00BF61AE"/>
    <w:rsid w:val="00BF6747"/>
    <w:rsid w:val="00BF6987"/>
    <w:rsid w:val="00BF6ABF"/>
    <w:rsid w:val="00BF6B1B"/>
    <w:rsid w:val="00BF6F3E"/>
    <w:rsid w:val="00BF6F79"/>
    <w:rsid w:val="00BF701C"/>
    <w:rsid w:val="00BF78B0"/>
    <w:rsid w:val="00BF78F7"/>
    <w:rsid w:val="00BF7D55"/>
    <w:rsid w:val="00C002F7"/>
    <w:rsid w:val="00C0032C"/>
    <w:rsid w:val="00C004CE"/>
    <w:rsid w:val="00C009C1"/>
    <w:rsid w:val="00C00C7D"/>
    <w:rsid w:val="00C010DF"/>
    <w:rsid w:val="00C01BAC"/>
    <w:rsid w:val="00C01E02"/>
    <w:rsid w:val="00C01E1B"/>
    <w:rsid w:val="00C01F8D"/>
    <w:rsid w:val="00C02432"/>
    <w:rsid w:val="00C025DE"/>
    <w:rsid w:val="00C0269F"/>
    <w:rsid w:val="00C02872"/>
    <w:rsid w:val="00C02F2A"/>
    <w:rsid w:val="00C031C3"/>
    <w:rsid w:val="00C036E3"/>
    <w:rsid w:val="00C03BC5"/>
    <w:rsid w:val="00C03CF2"/>
    <w:rsid w:val="00C04674"/>
    <w:rsid w:val="00C04F80"/>
    <w:rsid w:val="00C05315"/>
    <w:rsid w:val="00C057BB"/>
    <w:rsid w:val="00C05AD5"/>
    <w:rsid w:val="00C05F5F"/>
    <w:rsid w:val="00C06228"/>
    <w:rsid w:val="00C0635C"/>
    <w:rsid w:val="00C06862"/>
    <w:rsid w:val="00C0692B"/>
    <w:rsid w:val="00C069B1"/>
    <w:rsid w:val="00C06C64"/>
    <w:rsid w:val="00C06F16"/>
    <w:rsid w:val="00C06FDB"/>
    <w:rsid w:val="00C07457"/>
    <w:rsid w:val="00C07574"/>
    <w:rsid w:val="00C101F2"/>
    <w:rsid w:val="00C103D1"/>
    <w:rsid w:val="00C107F7"/>
    <w:rsid w:val="00C10AB5"/>
    <w:rsid w:val="00C10BEE"/>
    <w:rsid w:val="00C1189E"/>
    <w:rsid w:val="00C121B0"/>
    <w:rsid w:val="00C1246D"/>
    <w:rsid w:val="00C124EB"/>
    <w:rsid w:val="00C125E4"/>
    <w:rsid w:val="00C12AB7"/>
    <w:rsid w:val="00C12DA6"/>
    <w:rsid w:val="00C1327F"/>
    <w:rsid w:val="00C134F4"/>
    <w:rsid w:val="00C13979"/>
    <w:rsid w:val="00C139D2"/>
    <w:rsid w:val="00C13F5C"/>
    <w:rsid w:val="00C141F6"/>
    <w:rsid w:val="00C14617"/>
    <w:rsid w:val="00C15101"/>
    <w:rsid w:val="00C159ED"/>
    <w:rsid w:val="00C15A0F"/>
    <w:rsid w:val="00C162A5"/>
    <w:rsid w:val="00C165B5"/>
    <w:rsid w:val="00C16D54"/>
    <w:rsid w:val="00C17644"/>
    <w:rsid w:val="00C17AF0"/>
    <w:rsid w:val="00C17D70"/>
    <w:rsid w:val="00C204E0"/>
    <w:rsid w:val="00C2066D"/>
    <w:rsid w:val="00C20EF3"/>
    <w:rsid w:val="00C20FB8"/>
    <w:rsid w:val="00C20FBD"/>
    <w:rsid w:val="00C217A5"/>
    <w:rsid w:val="00C217AF"/>
    <w:rsid w:val="00C2181D"/>
    <w:rsid w:val="00C21CC9"/>
    <w:rsid w:val="00C22355"/>
    <w:rsid w:val="00C2235E"/>
    <w:rsid w:val="00C2271A"/>
    <w:rsid w:val="00C22881"/>
    <w:rsid w:val="00C230E2"/>
    <w:rsid w:val="00C23224"/>
    <w:rsid w:val="00C233CA"/>
    <w:rsid w:val="00C2347A"/>
    <w:rsid w:val="00C234EE"/>
    <w:rsid w:val="00C236A0"/>
    <w:rsid w:val="00C245B8"/>
    <w:rsid w:val="00C24873"/>
    <w:rsid w:val="00C24A4A"/>
    <w:rsid w:val="00C25098"/>
    <w:rsid w:val="00C25194"/>
    <w:rsid w:val="00C254AD"/>
    <w:rsid w:val="00C25986"/>
    <w:rsid w:val="00C25B1E"/>
    <w:rsid w:val="00C25D9F"/>
    <w:rsid w:val="00C26202"/>
    <w:rsid w:val="00C2685D"/>
    <w:rsid w:val="00C26D7E"/>
    <w:rsid w:val="00C26E67"/>
    <w:rsid w:val="00C26F5B"/>
    <w:rsid w:val="00C272F8"/>
    <w:rsid w:val="00C27523"/>
    <w:rsid w:val="00C27F21"/>
    <w:rsid w:val="00C30472"/>
    <w:rsid w:val="00C3060F"/>
    <w:rsid w:val="00C30732"/>
    <w:rsid w:val="00C310EC"/>
    <w:rsid w:val="00C3163D"/>
    <w:rsid w:val="00C31A27"/>
    <w:rsid w:val="00C321C0"/>
    <w:rsid w:val="00C32542"/>
    <w:rsid w:val="00C3281C"/>
    <w:rsid w:val="00C32881"/>
    <w:rsid w:val="00C32B6B"/>
    <w:rsid w:val="00C32C0C"/>
    <w:rsid w:val="00C334AD"/>
    <w:rsid w:val="00C334D1"/>
    <w:rsid w:val="00C33A32"/>
    <w:rsid w:val="00C33EA2"/>
    <w:rsid w:val="00C3448A"/>
    <w:rsid w:val="00C346B6"/>
    <w:rsid w:val="00C3472D"/>
    <w:rsid w:val="00C34A6C"/>
    <w:rsid w:val="00C34ADA"/>
    <w:rsid w:val="00C34EE0"/>
    <w:rsid w:val="00C3506C"/>
    <w:rsid w:val="00C3556E"/>
    <w:rsid w:val="00C35AB1"/>
    <w:rsid w:val="00C35D0C"/>
    <w:rsid w:val="00C3607B"/>
    <w:rsid w:val="00C36236"/>
    <w:rsid w:val="00C367DD"/>
    <w:rsid w:val="00C36891"/>
    <w:rsid w:val="00C36F0F"/>
    <w:rsid w:val="00C36F45"/>
    <w:rsid w:val="00C37452"/>
    <w:rsid w:val="00C37AA4"/>
    <w:rsid w:val="00C37C8F"/>
    <w:rsid w:val="00C37F7D"/>
    <w:rsid w:val="00C37FB7"/>
    <w:rsid w:val="00C402C3"/>
    <w:rsid w:val="00C407FF"/>
    <w:rsid w:val="00C40A24"/>
    <w:rsid w:val="00C40B2D"/>
    <w:rsid w:val="00C411C4"/>
    <w:rsid w:val="00C411FF"/>
    <w:rsid w:val="00C413F2"/>
    <w:rsid w:val="00C41942"/>
    <w:rsid w:val="00C420E5"/>
    <w:rsid w:val="00C421F4"/>
    <w:rsid w:val="00C42209"/>
    <w:rsid w:val="00C4268E"/>
    <w:rsid w:val="00C42785"/>
    <w:rsid w:val="00C432C1"/>
    <w:rsid w:val="00C43955"/>
    <w:rsid w:val="00C43AED"/>
    <w:rsid w:val="00C43B36"/>
    <w:rsid w:val="00C43C38"/>
    <w:rsid w:val="00C44419"/>
    <w:rsid w:val="00C44928"/>
    <w:rsid w:val="00C44B51"/>
    <w:rsid w:val="00C44DC8"/>
    <w:rsid w:val="00C44E7C"/>
    <w:rsid w:val="00C44FA8"/>
    <w:rsid w:val="00C45645"/>
    <w:rsid w:val="00C45906"/>
    <w:rsid w:val="00C45A66"/>
    <w:rsid w:val="00C4669C"/>
    <w:rsid w:val="00C469DA"/>
    <w:rsid w:val="00C4754D"/>
    <w:rsid w:val="00C47929"/>
    <w:rsid w:val="00C47932"/>
    <w:rsid w:val="00C47B25"/>
    <w:rsid w:val="00C47BB7"/>
    <w:rsid w:val="00C51023"/>
    <w:rsid w:val="00C5113A"/>
    <w:rsid w:val="00C5166E"/>
    <w:rsid w:val="00C518F4"/>
    <w:rsid w:val="00C51910"/>
    <w:rsid w:val="00C52B16"/>
    <w:rsid w:val="00C52B93"/>
    <w:rsid w:val="00C52E63"/>
    <w:rsid w:val="00C52F4F"/>
    <w:rsid w:val="00C530BE"/>
    <w:rsid w:val="00C530ED"/>
    <w:rsid w:val="00C53543"/>
    <w:rsid w:val="00C53774"/>
    <w:rsid w:val="00C53A32"/>
    <w:rsid w:val="00C53CD8"/>
    <w:rsid w:val="00C53E62"/>
    <w:rsid w:val="00C54060"/>
    <w:rsid w:val="00C5489E"/>
    <w:rsid w:val="00C54F52"/>
    <w:rsid w:val="00C55196"/>
    <w:rsid w:val="00C55B31"/>
    <w:rsid w:val="00C55BE5"/>
    <w:rsid w:val="00C55DA2"/>
    <w:rsid w:val="00C56D56"/>
    <w:rsid w:val="00C56F9F"/>
    <w:rsid w:val="00C5710E"/>
    <w:rsid w:val="00C5758B"/>
    <w:rsid w:val="00C57669"/>
    <w:rsid w:val="00C57E41"/>
    <w:rsid w:val="00C57F14"/>
    <w:rsid w:val="00C60742"/>
    <w:rsid w:val="00C60875"/>
    <w:rsid w:val="00C6094C"/>
    <w:rsid w:val="00C60B8F"/>
    <w:rsid w:val="00C60BB4"/>
    <w:rsid w:val="00C60D59"/>
    <w:rsid w:val="00C60EEA"/>
    <w:rsid w:val="00C61592"/>
    <w:rsid w:val="00C61775"/>
    <w:rsid w:val="00C61DEA"/>
    <w:rsid w:val="00C625E4"/>
    <w:rsid w:val="00C62B59"/>
    <w:rsid w:val="00C62C24"/>
    <w:rsid w:val="00C62D99"/>
    <w:rsid w:val="00C62FB4"/>
    <w:rsid w:val="00C630C3"/>
    <w:rsid w:val="00C63334"/>
    <w:rsid w:val="00C634D8"/>
    <w:rsid w:val="00C6358A"/>
    <w:rsid w:val="00C63617"/>
    <w:rsid w:val="00C63D1A"/>
    <w:rsid w:val="00C63E1C"/>
    <w:rsid w:val="00C6419A"/>
    <w:rsid w:val="00C642FE"/>
    <w:rsid w:val="00C644AB"/>
    <w:rsid w:val="00C6466C"/>
    <w:rsid w:val="00C64E07"/>
    <w:rsid w:val="00C6542F"/>
    <w:rsid w:val="00C65733"/>
    <w:rsid w:val="00C65E2F"/>
    <w:rsid w:val="00C65FE7"/>
    <w:rsid w:val="00C66153"/>
    <w:rsid w:val="00C66155"/>
    <w:rsid w:val="00C661E5"/>
    <w:rsid w:val="00C662D5"/>
    <w:rsid w:val="00C6636C"/>
    <w:rsid w:val="00C66D48"/>
    <w:rsid w:val="00C67401"/>
    <w:rsid w:val="00C67C33"/>
    <w:rsid w:val="00C67ECF"/>
    <w:rsid w:val="00C70245"/>
    <w:rsid w:val="00C702D5"/>
    <w:rsid w:val="00C70595"/>
    <w:rsid w:val="00C7059E"/>
    <w:rsid w:val="00C70B2F"/>
    <w:rsid w:val="00C70E8A"/>
    <w:rsid w:val="00C71340"/>
    <w:rsid w:val="00C715A8"/>
    <w:rsid w:val="00C71698"/>
    <w:rsid w:val="00C71753"/>
    <w:rsid w:val="00C722E4"/>
    <w:rsid w:val="00C73098"/>
    <w:rsid w:val="00C73BE5"/>
    <w:rsid w:val="00C73F85"/>
    <w:rsid w:val="00C7489E"/>
    <w:rsid w:val="00C74BA6"/>
    <w:rsid w:val="00C74CDD"/>
    <w:rsid w:val="00C75314"/>
    <w:rsid w:val="00C7566D"/>
    <w:rsid w:val="00C756A4"/>
    <w:rsid w:val="00C758F3"/>
    <w:rsid w:val="00C7595D"/>
    <w:rsid w:val="00C76DC2"/>
    <w:rsid w:val="00C76FE6"/>
    <w:rsid w:val="00C76FF6"/>
    <w:rsid w:val="00C776A3"/>
    <w:rsid w:val="00C77801"/>
    <w:rsid w:val="00C77DEF"/>
    <w:rsid w:val="00C80150"/>
    <w:rsid w:val="00C80803"/>
    <w:rsid w:val="00C80BB2"/>
    <w:rsid w:val="00C81B95"/>
    <w:rsid w:val="00C81D8B"/>
    <w:rsid w:val="00C82578"/>
    <w:rsid w:val="00C826E9"/>
    <w:rsid w:val="00C829EE"/>
    <w:rsid w:val="00C82CB3"/>
    <w:rsid w:val="00C830B3"/>
    <w:rsid w:val="00C83139"/>
    <w:rsid w:val="00C835E4"/>
    <w:rsid w:val="00C83907"/>
    <w:rsid w:val="00C83987"/>
    <w:rsid w:val="00C83A60"/>
    <w:rsid w:val="00C83E45"/>
    <w:rsid w:val="00C840F2"/>
    <w:rsid w:val="00C84298"/>
    <w:rsid w:val="00C847F7"/>
    <w:rsid w:val="00C84ED6"/>
    <w:rsid w:val="00C84F21"/>
    <w:rsid w:val="00C85646"/>
    <w:rsid w:val="00C85DCA"/>
    <w:rsid w:val="00C861B3"/>
    <w:rsid w:val="00C86BC2"/>
    <w:rsid w:val="00C8703E"/>
    <w:rsid w:val="00C872D2"/>
    <w:rsid w:val="00C87873"/>
    <w:rsid w:val="00C87AFC"/>
    <w:rsid w:val="00C87C44"/>
    <w:rsid w:val="00C87C82"/>
    <w:rsid w:val="00C87F29"/>
    <w:rsid w:val="00C902F9"/>
    <w:rsid w:val="00C906DB"/>
    <w:rsid w:val="00C907A7"/>
    <w:rsid w:val="00C90AF9"/>
    <w:rsid w:val="00C90E22"/>
    <w:rsid w:val="00C90EF4"/>
    <w:rsid w:val="00C91028"/>
    <w:rsid w:val="00C915A6"/>
    <w:rsid w:val="00C919CE"/>
    <w:rsid w:val="00C91E51"/>
    <w:rsid w:val="00C924BA"/>
    <w:rsid w:val="00C924CC"/>
    <w:rsid w:val="00C9273D"/>
    <w:rsid w:val="00C92DC2"/>
    <w:rsid w:val="00C92EA0"/>
    <w:rsid w:val="00C92F4C"/>
    <w:rsid w:val="00C9369B"/>
    <w:rsid w:val="00C93774"/>
    <w:rsid w:val="00C93821"/>
    <w:rsid w:val="00C93A20"/>
    <w:rsid w:val="00C94316"/>
    <w:rsid w:val="00C94787"/>
    <w:rsid w:val="00C9490D"/>
    <w:rsid w:val="00C94AEF"/>
    <w:rsid w:val="00C94F42"/>
    <w:rsid w:val="00C951E3"/>
    <w:rsid w:val="00C9549D"/>
    <w:rsid w:val="00C9579D"/>
    <w:rsid w:val="00C95B3F"/>
    <w:rsid w:val="00C95D3F"/>
    <w:rsid w:val="00C95FEF"/>
    <w:rsid w:val="00C96063"/>
    <w:rsid w:val="00C967B7"/>
    <w:rsid w:val="00C9683D"/>
    <w:rsid w:val="00C96BD5"/>
    <w:rsid w:val="00C96C77"/>
    <w:rsid w:val="00C96F4F"/>
    <w:rsid w:val="00C97571"/>
    <w:rsid w:val="00CA091F"/>
    <w:rsid w:val="00CA0A80"/>
    <w:rsid w:val="00CA0C24"/>
    <w:rsid w:val="00CA110E"/>
    <w:rsid w:val="00CA1336"/>
    <w:rsid w:val="00CA1606"/>
    <w:rsid w:val="00CA19D3"/>
    <w:rsid w:val="00CA202B"/>
    <w:rsid w:val="00CA260E"/>
    <w:rsid w:val="00CA2793"/>
    <w:rsid w:val="00CA2D61"/>
    <w:rsid w:val="00CA2DF2"/>
    <w:rsid w:val="00CA3011"/>
    <w:rsid w:val="00CA3175"/>
    <w:rsid w:val="00CA3432"/>
    <w:rsid w:val="00CA35EE"/>
    <w:rsid w:val="00CA3A54"/>
    <w:rsid w:val="00CA3C1B"/>
    <w:rsid w:val="00CA3CCE"/>
    <w:rsid w:val="00CA3ED5"/>
    <w:rsid w:val="00CA4065"/>
    <w:rsid w:val="00CA44FE"/>
    <w:rsid w:val="00CA45A2"/>
    <w:rsid w:val="00CA491D"/>
    <w:rsid w:val="00CA4CC6"/>
    <w:rsid w:val="00CA570B"/>
    <w:rsid w:val="00CA5C8F"/>
    <w:rsid w:val="00CA6370"/>
    <w:rsid w:val="00CA6967"/>
    <w:rsid w:val="00CA6A40"/>
    <w:rsid w:val="00CA6A59"/>
    <w:rsid w:val="00CA6BD9"/>
    <w:rsid w:val="00CA70B5"/>
    <w:rsid w:val="00CA7577"/>
    <w:rsid w:val="00CA7AC8"/>
    <w:rsid w:val="00CA7E35"/>
    <w:rsid w:val="00CB0D1A"/>
    <w:rsid w:val="00CB11B4"/>
    <w:rsid w:val="00CB1498"/>
    <w:rsid w:val="00CB18C8"/>
    <w:rsid w:val="00CB1A92"/>
    <w:rsid w:val="00CB1D7F"/>
    <w:rsid w:val="00CB1FE8"/>
    <w:rsid w:val="00CB2906"/>
    <w:rsid w:val="00CB2DD7"/>
    <w:rsid w:val="00CB2F14"/>
    <w:rsid w:val="00CB35B6"/>
    <w:rsid w:val="00CB3A2D"/>
    <w:rsid w:val="00CB4043"/>
    <w:rsid w:val="00CB43B0"/>
    <w:rsid w:val="00CB4C03"/>
    <w:rsid w:val="00CB4F8B"/>
    <w:rsid w:val="00CB50ED"/>
    <w:rsid w:val="00CB5236"/>
    <w:rsid w:val="00CB56CF"/>
    <w:rsid w:val="00CB5807"/>
    <w:rsid w:val="00CB5B45"/>
    <w:rsid w:val="00CB5C07"/>
    <w:rsid w:val="00CB5F4C"/>
    <w:rsid w:val="00CB642F"/>
    <w:rsid w:val="00CB6E52"/>
    <w:rsid w:val="00CB7521"/>
    <w:rsid w:val="00CB76DB"/>
    <w:rsid w:val="00CB7779"/>
    <w:rsid w:val="00CB7BEB"/>
    <w:rsid w:val="00CC07F8"/>
    <w:rsid w:val="00CC0989"/>
    <w:rsid w:val="00CC0D91"/>
    <w:rsid w:val="00CC1025"/>
    <w:rsid w:val="00CC1C98"/>
    <w:rsid w:val="00CC1DAE"/>
    <w:rsid w:val="00CC1F9D"/>
    <w:rsid w:val="00CC2A4C"/>
    <w:rsid w:val="00CC2B4F"/>
    <w:rsid w:val="00CC2BC4"/>
    <w:rsid w:val="00CC3244"/>
    <w:rsid w:val="00CC3654"/>
    <w:rsid w:val="00CC3A5B"/>
    <w:rsid w:val="00CC3CA7"/>
    <w:rsid w:val="00CC406D"/>
    <w:rsid w:val="00CC464D"/>
    <w:rsid w:val="00CC47AC"/>
    <w:rsid w:val="00CC4C18"/>
    <w:rsid w:val="00CC4C3E"/>
    <w:rsid w:val="00CC4DA0"/>
    <w:rsid w:val="00CC56F4"/>
    <w:rsid w:val="00CC573E"/>
    <w:rsid w:val="00CC5799"/>
    <w:rsid w:val="00CC5A6A"/>
    <w:rsid w:val="00CC6E46"/>
    <w:rsid w:val="00CC756D"/>
    <w:rsid w:val="00CD013D"/>
    <w:rsid w:val="00CD0170"/>
    <w:rsid w:val="00CD0472"/>
    <w:rsid w:val="00CD10ED"/>
    <w:rsid w:val="00CD11DE"/>
    <w:rsid w:val="00CD11EB"/>
    <w:rsid w:val="00CD1218"/>
    <w:rsid w:val="00CD1588"/>
    <w:rsid w:val="00CD16B9"/>
    <w:rsid w:val="00CD1ACC"/>
    <w:rsid w:val="00CD2528"/>
    <w:rsid w:val="00CD2B40"/>
    <w:rsid w:val="00CD3209"/>
    <w:rsid w:val="00CD3254"/>
    <w:rsid w:val="00CD34F2"/>
    <w:rsid w:val="00CD359D"/>
    <w:rsid w:val="00CD3922"/>
    <w:rsid w:val="00CD3DA5"/>
    <w:rsid w:val="00CD42E1"/>
    <w:rsid w:val="00CD43F7"/>
    <w:rsid w:val="00CD4962"/>
    <w:rsid w:val="00CD49B6"/>
    <w:rsid w:val="00CD4AD8"/>
    <w:rsid w:val="00CD4D64"/>
    <w:rsid w:val="00CD5334"/>
    <w:rsid w:val="00CD53A1"/>
    <w:rsid w:val="00CD5715"/>
    <w:rsid w:val="00CD5E24"/>
    <w:rsid w:val="00CD6190"/>
    <w:rsid w:val="00CD6214"/>
    <w:rsid w:val="00CD632B"/>
    <w:rsid w:val="00CD671F"/>
    <w:rsid w:val="00CD6BF5"/>
    <w:rsid w:val="00CD6C2E"/>
    <w:rsid w:val="00CD6C46"/>
    <w:rsid w:val="00CD6E56"/>
    <w:rsid w:val="00CD6F7A"/>
    <w:rsid w:val="00CD71CD"/>
    <w:rsid w:val="00CD73B8"/>
    <w:rsid w:val="00CD747C"/>
    <w:rsid w:val="00CD7547"/>
    <w:rsid w:val="00CD77FA"/>
    <w:rsid w:val="00CD7F90"/>
    <w:rsid w:val="00CE039E"/>
    <w:rsid w:val="00CE03FE"/>
    <w:rsid w:val="00CE04C1"/>
    <w:rsid w:val="00CE0734"/>
    <w:rsid w:val="00CE0C4B"/>
    <w:rsid w:val="00CE0CCC"/>
    <w:rsid w:val="00CE13DF"/>
    <w:rsid w:val="00CE1469"/>
    <w:rsid w:val="00CE1579"/>
    <w:rsid w:val="00CE163C"/>
    <w:rsid w:val="00CE2648"/>
    <w:rsid w:val="00CE2687"/>
    <w:rsid w:val="00CE2C66"/>
    <w:rsid w:val="00CE2DBD"/>
    <w:rsid w:val="00CE2DF4"/>
    <w:rsid w:val="00CE2ED9"/>
    <w:rsid w:val="00CE304D"/>
    <w:rsid w:val="00CE399D"/>
    <w:rsid w:val="00CE3B3D"/>
    <w:rsid w:val="00CE3E9C"/>
    <w:rsid w:val="00CE46FE"/>
    <w:rsid w:val="00CE4754"/>
    <w:rsid w:val="00CE4D15"/>
    <w:rsid w:val="00CE541B"/>
    <w:rsid w:val="00CE54CE"/>
    <w:rsid w:val="00CE55EF"/>
    <w:rsid w:val="00CE5747"/>
    <w:rsid w:val="00CE5C38"/>
    <w:rsid w:val="00CE5F98"/>
    <w:rsid w:val="00CE622A"/>
    <w:rsid w:val="00CE6506"/>
    <w:rsid w:val="00CE66F1"/>
    <w:rsid w:val="00CE68E7"/>
    <w:rsid w:val="00CE6B46"/>
    <w:rsid w:val="00CE6C75"/>
    <w:rsid w:val="00CE6D33"/>
    <w:rsid w:val="00CE76F5"/>
    <w:rsid w:val="00CE76FB"/>
    <w:rsid w:val="00CE7887"/>
    <w:rsid w:val="00CE7E63"/>
    <w:rsid w:val="00CF03BF"/>
    <w:rsid w:val="00CF0722"/>
    <w:rsid w:val="00CF089A"/>
    <w:rsid w:val="00CF0A04"/>
    <w:rsid w:val="00CF0E69"/>
    <w:rsid w:val="00CF15FB"/>
    <w:rsid w:val="00CF1A3E"/>
    <w:rsid w:val="00CF255D"/>
    <w:rsid w:val="00CF2986"/>
    <w:rsid w:val="00CF2A17"/>
    <w:rsid w:val="00CF314A"/>
    <w:rsid w:val="00CF372A"/>
    <w:rsid w:val="00CF37D2"/>
    <w:rsid w:val="00CF39C1"/>
    <w:rsid w:val="00CF3C11"/>
    <w:rsid w:val="00CF3C71"/>
    <w:rsid w:val="00CF49AB"/>
    <w:rsid w:val="00CF4CD9"/>
    <w:rsid w:val="00CF4D86"/>
    <w:rsid w:val="00CF542A"/>
    <w:rsid w:val="00CF5585"/>
    <w:rsid w:val="00CF57E5"/>
    <w:rsid w:val="00CF5E72"/>
    <w:rsid w:val="00CF5EDD"/>
    <w:rsid w:val="00CF5F44"/>
    <w:rsid w:val="00CF5FD8"/>
    <w:rsid w:val="00CF618E"/>
    <w:rsid w:val="00CF6569"/>
    <w:rsid w:val="00CF674B"/>
    <w:rsid w:val="00CF67FB"/>
    <w:rsid w:val="00CF6A04"/>
    <w:rsid w:val="00CF6A33"/>
    <w:rsid w:val="00CF7115"/>
    <w:rsid w:val="00CF7126"/>
    <w:rsid w:val="00CF7548"/>
    <w:rsid w:val="00CF75E9"/>
    <w:rsid w:val="00CF7C5B"/>
    <w:rsid w:val="00CF7CA6"/>
    <w:rsid w:val="00D00277"/>
    <w:rsid w:val="00D00297"/>
    <w:rsid w:val="00D0034F"/>
    <w:rsid w:val="00D0051E"/>
    <w:rsid w:val="00D00E12"/>
    <w:rsid w:val="00D0124F"/>
    <w:rsid w:val="00D01591"/>
    <w:rsid w:val="00D019C1"/>
    <w:rsid w:val="00D01C5C"/>
    <w:rsid w:val="00D01EA4"/>
    <w:rsid w:val="00D01F64"/>
    <w:rsid w:val="00D024B8"/>
    <w:rsid w:val="00D02C4B"/>
    <w:rsid w:val="00D02FE5"/>
    <w:rsid w:val="00D03095"/>
    <w:rsid w:val="00D03321"/>
    <w:rsid w:val="00D033D5"/>
    <w:rsid w:val="00D03480"/>
    <w:rsid w:val="00D034BA"/>
    <w:rsid w:val="00D0366C"/>
    <w:rsid w:val="00D037ED"/>
    <w:rsid w:val="00D03DF7"/>
    <w:rsid w:val="00D04B60"/>
    <w:rsid w:val="00D05836"/>
    <w:rsid w:val="00D05C16"/>
    <w:rsid w:val="00D05C27"/>
    <w:rsid w:val="00D05E21"/>
    <w:rsid w:val="00D065F9"/>
    <w:rsid w:val="00D0689F"/>
    <w:rsid w:val="00D06A32"/>
    <w:rsid w:val="00D06D00"/>
    <w:rsid w:val="00D06D39"/>
    <w:rsid w:val="00D07462"/>
    <w:rsid w:val="00D075D5"/>
    <w:rsid w:val="00D07A8B"/>
    <w:rsid w:val="00D07B6E"/>
    <w:rsid w:val="00D07CAF"/>
    <w:rsid w:val="00D10044"/>
    <w:rsid w:val="00D10115"/>
    <w:rsid w:val="00D1017C"/>
    <w:rsid w:val="00D105CF"/>
    <w:rsid w:val="00D11065"/>
    <w:rsid w:val="00D11082"/>
    <w:rsid w:val="00D113DA"/>
    <w:rsid w:val="00D11A1B"/>
    <w:rsid w:val="00D11F18"/>
    <w:rsid w:val="00D1238E"/>
    <w:rsid w:val="00D123DB"/>
    <w:rsid w:val="00D12891"/>
    <w:rsid w:val="00D128CD"/>
    <w:rsid w:val="00D12951"/>
    <w:rsid w:val="00D129F4"/>
    <w:rsid w:val="00D12C1A"/>
    <w:rsid w:val="00D12CB1"/>
    <w:rsid w:val="00D1302F"/>
    <w:rsid w:val="00D134BA"/>
    <w:rsid w:val="00D13530"/>
    <w:rsid w:val="00D136A5"/>
    <w:rsid w:val="00D13A3A"/>
    <w:rsid w:val="00D13EF2"/>
    <w:rsid w:val="00D1414D"/>
    <w:rsid w:val="00D142EA"/>
    <w:rsid w:val="00D14E00"/>
    <w:rsid w:val="00D14E3F"/>
    <w:rsid w:val="00D14EF1"/>
    <w:rsid w:val="00D158C1"/>
    <w:rsid w:val="00D16168"/>
    <w:rsid w:val="00D16A7A"/>
    <w:rsid w:val="00D16E28"/>
    <w:rsid w:val="00D16FDB"/>
    <w:rsid w:val="00D173B8"/>
    <w:rsid w:val="00D17444"/>
    <w:rsid w:val="00D17919"/>
    <w:rsid w:val="00D179BD"/>
    <w:rsid w:val="00D17CE5"/>
    <w:rsid w:val="00D20062"/>
    <w:rsid w:val="00D204D1"/>
    <w:rsid w:val="00D20D09"/>
    <w:rsid w:val="00D20E65"/>
    <w:rsid w:val="00D20F47"/>
    <w:rsid w:val="00D20F4D"/>
    <w:rsid w:val="00D21575"/>
    <w:rsid w:val="00D217CF"/>
    <w:rsid w:val="00D218EE"/>
    <w:rsid w:val="00D2194D"/>
    <w:rsid w:val="00D220E8"/>
    <w:rsid w:val="00D22164"/>
    <w:rsid w:val="00D2216D"/>
    <w:rsid w:val="00D2232E"/>
    <w:rsid w:val="00D2235E"/>
    <w:rsid w:val="00D22525"/>
    <w:rsid w:val="00D225F1"/>
    <w:rsid w:val="00D2276E"/>
    <w:rsid w:val="00D22BE5"/>
    <w:rsid w:val="00D22C6F"/>
    <w:rsid w:val="00D23116"/>
    <w:rsid w:val="00D23695"/>
    <w:rsid w:val="00D23769"/>
    <w:rsid w:val="00D239D1"/>
    <w:rsid w:val="00D241A2"/>
    <w:rsid w:val="00D245C2"/>
    <w:rsid w:val="00D24FA1"/>
    <w:rsid w:val="00D2529E"/>
    <w:rsid w:val="00D2576A"/>
    <w:rsid w:val="00D258A6"/>
    <w:rsid w:val="00D25D77"/>
    <w:rsid w:val="00D26322"/>
    <w:rsid w:val="00D264AD"/>
    <w:rsid w:val="00D2689F"/>
    <w:rsid w:val="00D26AD2"/>
    <w:rsid w:val="00D26C5A"/>
    <w:rsid w:val="00D26EBF"/>
    <w:rsid w:val="00D270D3"/>
    <w:rsid w:val="00D27490"/>
    <w:rsid w:val="00D27C39"/>
    <w:rsid w:val="00D30511"/>
    <w:rsid w:val="00D30575"/>
    <w:rsid w:val="00D311D9"/>
    <w:rsid w:val="00D314AD"/>
    <w:rsid w:val="00D315FB"/>
    <w:rsid w:val="00D319B8"/>
    <w:rsid w:val="00D32123"/>
    <w:rsid w:val="00D324C8"/>
    <w:rsid w:val="00D32816"/>
    <w:rsid w:val="00D328C9"/>
    <w:rsid w:val="00D32D3D"/>
    <w:rsid w:val="00D32EB2"/>
    <w:rsid w:val="00D33013"/>
    <w:rsid w:val="00D33067"/>
    <w:rsid w:val="00D337E9"/>
    <w:rsid w:val="00D33986"/>
    <w:rsid w:val="00D34100"/>
    <w:rsid w:val="00D34108"/>
    <w:rsid w:val="00D3414E"/>
    <w:rsid w:val="00D34301"/>
    <w:rsid w:val="00D3468A"/>
    <w:rsid w:val="00D34972"/>
    <w:rsid w:val="00D34E04"/>
    <w:rsid w:val="00D35204"/>
    <w:rsid w:val="00D356BB"/>
    <w:rsid w:val="00D3599C"/>
    <w:rsid w:val="00D35B8C"/>
    <w:rsid w:val="00D35F4E"/>
    <w:rsid w:val="00D3600B"/>
    <w:rsid w:val="00D360BD"/>
    <w:rsid w:val="00D36DF7"/>
    <w:rsid w:val="00D37018"/>
    <w:rsid w:val="00D3718D"/>
    <w:rsid w:val="00D37570"/>
    <w:rsid w:val="00D375E7"/>
    <w:rsid w:val="00D37F78"/>
    <w:rsid w:val="00D40288"/>
    <w:rsid w:val="00D4051F"/>
    <w:rsid w:val="00D405CE"/>
    <w:rsid w:val="00D40642"/>
    <w:rsid w:val="00D407F3"/>
    <w:rsid w:val="00D408E7"/>
    <w:rsid w:val="00D40A01"/>
    <w:rsid w:val="00D40A0B"/>
    <w:rsid w:val="00D40BE8"/>
    <w:rsid w:val="00D4108A"/>
    <w:rsid w:val="00D41567"/>
    <w:rsid w:val="00D415EA"/>
    <w:rsid w:val="00D41C06"/>
    <w:rsid w:val="00D41C0E"/>
    <w:rsid w:val="00D42C75"/>
    <w:rsid w:val="00D42E07"/>
    <w:rsid w:val="00D432D6"/>
    <w:rsid w:val="00D433EB"/>
    <w:rsid w:val="00D43821"/>
    <w:rsid w:val="00D43B45"/>
    <w:rsid w:val="00D44641"/>
    <w:rsid w:val="00D449BF"/>
    <w:rsid w:val="00D44ABC"/>
    <w:rsid w:val="00D4559D"/>
    <w:rsid w:val="00D45F34"/>
    <w:rsid w:val="00D46054"/>
    <w:rsid w:val="00D467D2"/>
    <w:rsid w:val="00D46AE5"/>
    <w:rsid w:val="00D46C9C"/>
    <w:rsid w:val="00D471DF"/>
    <w:rsid w:val="00D47382"/>
    <w:rsid w:val="00D474FA"/>
    <w:rsid w:val="00D47736"/>
    <w:rsid w:val="00D477CD"/>
    <w:rsid w:val="00D47DED"/>
    <w:rsid w:val="00D5035B"/>
    <w:rsid w:val="00D507F7"/>
    <w:rsid w:val="00D508C0"/>
    <w:rsid w:val="00D50908"/>
    <w:rsid w:val="00D511E8"/>
    <w:rsid w:val="00D5149C"/>
    <w:rsid w:val="00D5163A"/>
    <w:rsid w:val="00D51640"/>
    <w:rsid w:val="00D51654"/>
    <w:rsid w:val="00D5166E"/>
    <w:rsid w:val="00D51728"/>
    <w:rsid w:val="00D51AA7"/>
    <w:rsid w:val="00D51CF0"/>
    <w:rsid w:val="00D51D03"/>
    <w:rsid w:val="00D51D62"/>
    <w:rsid w:val="00D51EA8"/>
    <w:rsid w:val="00D520E0"/>
    <w:rsid w:val="00D523AB"/>
    <w:rsid w:val="00D52407"/>
    <w:rsid w:val="00D525E0"/>
    <w:rsid w:val="00D526BA"/>
    <w:rsid w:val="00D52813"/>
    <w:rsid w:val="00D5290C"/>
    <w:rsid w:val="00D5312D"/>
    <w:rsid w:val="00D5363F"/>
    <w:rsid w:val="00D5400B"/>
    <w:rsid w:val="00D540C6"/>
    <w:rsid w:val="00D549FC"/>
    <w:rsid w:val="00D54C53"/>
    <w:rsid w:val="00D54FD6"/>
    <w:rsid w:val="00D5531F"/>
    <w:rsid w:val="00D55607"/>
    <w:rsid w:val="00D55B0D"/>
    <w:rsid w:val="00D55C92"/>
    <w:rsid w:val="00D564A9"/>
    <w:rsid w:val="00D57717"/>
    <w:rsid w:val="00D6003B"/>
    <w:rsid w:val="00D6039F"/>
    <w:rsid w:val="00D60D29"/>
    <w:rsid w:val="00D60F5B"/>
    <w:rsid w:val="00D61211"/>
    <w:rsid w:val="00D6164A"/>
    <w:rsid w:val="00D61A39"/>
    <w:rsid w:val="00D61D36"/>
    <w:rsid w:val="00D621BF"/>
    <w:rsid w:val="00D62205"/>
    <w:rsid w:val="00D6233E"/>
    <w:rsid w:val="00D62710"/>
    <w:rsid w:val="00D62804"/>
    <w:rsid w:val="00D62B80"/>
    <w:rsid w:val="00D62F48"/>
    <w:rsid w:val="00D6329B"/>
    <w:rsid w:val="00D63713"/>
    <w:rsid w:val="00D63773"/>
    <w:rsid w:val="00D6377E"/>
    <w:rsid w:val="00D63AD0"/>
    <w:rsid w:val="00D63B12"/>
    <w:rsid w:val="00D63B8F"/>
    <w:rsid w:val="00D63C27"/>
    <w:rsid w:val="00D63D82"/>
    <w:rsid w:val="00D63E50"/>
    <w:rsid w:val="00D63FA1"/>
    <w:rsid w:val="00D6419C"/>
    <w:rsid w:val="00D641F3"/>
    <w:rsid w:val="00D6427C"/>
    <w:rsid w:val="00D643BC"/>
    <w:rsid w:val="00D64466"/>
    <w:rsid w:val="00D644F7"/>
    <w:rsid w:val="00D647DD"/>
    <w:rsid w:val="00D64808"/>
    <w:rsid w:val="00D64CBB"/>
    <w:rsid w:val="00D64D08"/>
    <w:rsid w:val="00D64DB9"/>
    <w:rsid w:val="00D64EAC"/>
    <w:rsid w:val="00D65049"/>
    <w:rsid w:val="00D656E9"/>
    <w:rsid w:val="00D65C36"/>
    <w:rsid w:val="00D66017"/>
    <w:rsid w:val="00D665BE"/>
    <w:rsid w:val="00D671D0"/>
    <w:rsid w:val="00D67535"/>
    <w:rsid w:val="00D67617"/>
    <w:rsid w:val="00D70476"/>
    <w:rsid w:val="00D70538"/>
    <w:rsid w:val="00D70FE6"/>
    <w:rsid w:val="00D71014"/>
    <w:rsid w:val="00D71171"/>
    <w:rsid w:val="00D7142E"/>
    <w:rsid w:val="00D716A1"/>
    <w:rsid w:val="00D71961"/>
    <w:rsid w:val="00D71D25"/>
    <w:rsid w:val="00D7223B"/>
    <w:rsid w:val="00D724AD"/>
    <w:rsid w:val="00D727AF"/>
    <w:rsid w:val="00D727CC"/>
    <w:rsid w:val="00D728E3"/>
    <w:rsid w:val="00D734A3"/>
    <w:rsid w:val="00D73524"/>
    <w:rsid w:val="00D73F05"/>
    <w:rsid w:val="00D73FDD"/>
    <w:rsid w:val="00D74205"/>
    <w:rsid w:val="00D74568"/>
    <w:rsid w:val="00D74624"/>
    <w:rsid w:val="00D74646"/>
    <w:rsid w:val="00D7469C"/>
    <w:rsid w:val="00D74A69"/>
    <w:rsid w:val="00D74B3E"/>
    <w:rsid w:val="00D74F74"/>
    <w:rsid w:val="00D753E4"/>
    <w:rsid w:val="00D75696"/>
    <w:rsid w:val="00D75C30"/>
    <w:rsid w:val="00D76361"/>
    <w:rsid w:val="00D766E7"/>
    <w:rsid w:val="00D76C63"/>
    <w:rsid w:val="00D771C7"/>
    <w:rsid w:val="00D775A6"/>
    <w:rsid w:val="00D77937"/>
    <w:rsid w:val="00D77D91"/>
    <w:rsid w:val="00D802C3"/>
    <w:rsid w:val="00D80654"/>
    <w:rsid w:val="00D80872"/>
    <w:rsid w:val="00D80E9B"/>
    <w:rsid w:val="00D80F39"/>
    <w:rsid w:val="00D81280"/>
    <w:rsid w:val="00D81C91"/>
    <w:rsid w:val="00D82272"/>
    <w:rsid w:val="00D82358"/>
    <w:rsid w:val="00D82790"/>
    <w:rsid w:val="00D8286D"/>
    <w:rsid w:val="00D8303A"/>
    <w:rsid w:val="00D83386"/>
    <w:rsid w:val="00D83662"/>
    <w:rsid w:val="00D83F5B"/>
    <w:rsid w:val="00D84412"/>
    <w:rsid w:val="00D84506"/>
    <w:rsid w:val="00D84639"/>
    <w:rsid w:val="00D848F4"/>
    <w:rsid w:val="00D84E6C"/>
    <w:rsid w:val="00D85003"/>
    <w:rsid w:val="00D85413"/>
    <w:rsid w:val="00D855F4"/>
    <w:rsid w:val="00D85A4F"/>
    <w:rsid w:val="00D86944"/>
    <w:rsid w:val="00D86D83"/>
    <w:rsid w:val="00D86D9D"/>
    <w:rsid w:val="00D86E38"/>
    <w:rsid w:val="00D86F21"/>
    <w:rsid w:val="00D87479"/>
    <w:rsid w:val="00D87597"/>
    <w:rsid w:val="00D87781"/>
    <w:rsid w:val="00D87937"/>
    <w:rsid w:val="00D87D21"/>
    <w:rsid w:val="00D87DB5"/>
    <w:rsid w:val="00D9013D"/>
    <w:rsid w:val="00D901A8"/>
    <w:rsid w:val="00D90A5E"/>
    <w:rsid w:val="00D90BFD"/>
    <w:rsid w:val="00D910A8"/>
    <w:rsid w:val="00D9117E"/>
    <w:rsid w:val="00D91A59"/>
    <w:rsid w:val="00D91CE8"/>
    <w:rsid w:val="00D91EDE"/>
    <w:rsid w:val="00D92D84"/>
    <w:rsid w:val="00D92E6E"/>
    <w:rsid w:val="00D9334F"/>
    <w:rsid w:val="00D93E93"/>
    <w:rsid w:val="00D94269"/>
    <w:rsid w:val="00D94278"/>
    <w:rsid w:val="00D9453E"/>
    <w:rsid w:val="00D94929"/>
    <w:rsid w:val="00D94BF1"/>
    <w:rsid w:val="00D94BFA"/>
    <w:rsid w:val="00D94FA2"/>
    <w:rsid w:val="00D9583A"/>
    <w:rsid w:val="00D96FA3"/>
    <w:rsid w:val="00D970C3"/>
    <w:rsid w:val="00D9722E"/>
    <w:rsid w:val="00D97531"/>
    <w:rsid w:val="00D977E2"/>
    <w:rsid w:val="00D97A77"/>
    <w:rsid w:val="00D97B67"/>
    <w:rsid w:val="00D97CBD"/>
    <w:rsid w:val="00D97FFB"/>
    <w:rsid w:val="00DA08F9"/>
    <w:rsid w:val="00DA0922"/>
    <w:rsid w:val="00DA0C23"/>
    <w:rsid w:val="00DA1122"/>
    <w:rsid w:val="00DA11B7"/>
    <w:rsid w:val="00DA122B"/>
    <w:rsid w:val="00DA169F"/>
    <w:rsid w:val="00DA17CB"/>
    <w:rsid w:val="00DA1D7D"/>
    <w:rsid w:val="00DA202E"/>
    <w:rsid w:val="00DA2191"/>
    <w:rsid w:val="00DA21A8"/>
    <w:rsid w:val="00DA228D"/>
    <w:rsid w:val="00DA23F1"/>
    <w:rsid w:val="00DA2623"/>
    <w:rsid w:val="00DA2909"/>
    <w:rsid w:val="00DA2915"/>
    <w:rsid w:val="00DA3306"/>
    <w:rsid w:val="00DA34AA"/>
    <w:rsid w:val="00DA397A"/>
    <w:rsid w:val="00DA3B9C"/>
    <w:rsid w:val="00DA4133"/>
    <w:rsid w:val="00DA45E5"/>
    <w:rsid w:val="00DA465E"/>
    <w:rsid w:val="00DA4CE9"/>
    <w:rsid w:val="00DA4DCD"/>
    <w:rsid w:val="00DA52E4"/>
    <w:rsid w:val="00DA5392"/>
    <w:rsid w:val="00DA58F0"/>
    <w:rsid w:val="00DA595E"/>
    <w:rsid w:val="00DA5E19"/>
    <w:rsid w:val="00DA5E64"/>
    <w:rsid w:val="00DA6184"/>
    <w:rsid w:val="00DA61FA"/>
    <w:rsid w:val="00DA6407"/>
    <w:rsid w:val="00DA699F"/>
    <w:rsid w:val="00DA6A73"/>
    <w:rsid w:val="00DA722F"/>
    <w:rsid w:val="00DA73EB"/>
    <w:rsid w:val="00DA775F"/>
    <w:rsid w:val="00DA785F"/>
    <w:rsid w:val="00DA7AD7"/>
    <w:rsid w:val="00DA7D5A"/>
    <w:rsid w:val="00DA7F12"/>
    <w:rsid w:val="00DB0296"/>
    <w:rsid w:val="00DB02A4"/>
    <w:rsid w:val="00DB02DA"/>
    <w:rsid w:val="00DB035F"/>
    <w:rsid w:val="00DB03A3"/>
    <w:rsid w:val="00DB04C4"/>
    <w:rsid w:val="00DB062B"/>
    <w:rsid w:val="00DB06F4"/>
    <w:rsid w:val="00DB114E"/>
    <w:rsid w:val="00DB11B8"/>
    <w:rsid w:val="00DB1337"/>
    <w:rsid w:val="00DB13F4"/>
    <w:rsid w:val="00DB14F1"/>
    <w:rsid w:val="00DB1689"/>
    <w:rsid w:val="00DB19AA"/>
    <w:rsid w:val="00DB1B29"/>
    <w:rsid w:val="00DB2018"/>
    <w:rsid w:val="00DB2121"/>
    <w:rsid w:val="00DB219B"/>
    <w:rsid w:val="00DB2905"/>
    <w:rsid w:val="00DB2953"/>
    <w:rsid w:val="00DB2F31"/>
    <w:rsid w:val="00DB334C"/>
    <w:rsid w:val="00DB33E1"/>
    <w:rsid w:val="00DB367A"/>
    <w:rsid w:val="00DB3B60"/>
    <w:rsid w:val="00DB3D79"/>
    <w:rsid w:val="00DB3F07"/>
    <w:rsid w:val="00DB405B"/>
    <w:rsid w:val="00DB40B9"/>
    <w:rsid w:val="00DB413C"/>
    <w:rsid w:val="00DB4626"/>
    <w:rsid w:val="00DB463E"/>
    <w:rsid w:val="00DB4BB5"/>
    <w:rsid w:val="00DB50FB"/>
    <w:rsid w:val="00DB5949"/>
    <w:rsid w:val="00DB5B8B"/>
    <w:rsid w:val="00DB5D3A"/>
    <w:rsid w:val="00DB605D"/>
    <w:rsid w:val="00DB6103"/>
    <w:rsid w:val="00DB646B"/>
    <w:rsid w:val="00DB6797"/>
    <w:rsid w:val="00DB6BB5"/>
    <w:rsid w:val="00DB6FA6"/>
    <w:rsid w:val="00DB71A9"/>
    <w:rsid w:val="00DB761F"/>
    <w:rsid w:val="00DB78BD"/>
    <w:rsid w:val="00DB7A3D"/>
    <w:rsid w:val="00DB7E6F"/>
    <w:rsid w:val="00DC00E8"/>
    <w:rsid w:val="00DC028F"/>
    <w:rsid w:val="00DC03F3"/>
    <w:rsid w:val="00DC0912"/>
    <w:rsid w:val="00DC13C0"/>
    <w:rsid w:val="00DC13FD"/>
    <w:rsid w:val="00DC140A"/>
    <w:rsid w:val="00DC140F"/>
    <w:rsid w:val="00DC1A38"/>
    <w:rsid w:val="00DC1B16"/>
    <w:rsid w:val="00DC1C7C"/>
    <w:rsid w:val="00DC23E6"/>
    <w:rsid w:val="00DC24E3"/>
    <w:rsid w:val="00DC24FD"/>
    <w:rsid w:val="00DC260F"/>
    <w:rsid w:val="00DC2657"/>
    <w:rsid w:val="00DC2CC5"/>
    <w:rsid w:val="00DC36FA"/>
    <w:rsid w:val="00DC39F8"/>
    <w:rsid w:val="00DC3D3A"/>
    <w:rsid w:val="00DC3D75"/>
    <w:rsid w:val="00DC3F87"/>
    <w:rsid w:val="00DC42BF"/>
    <w:rsid w:val="00DC48A5"/>
    <w:rsid w:val="00DC4F28"/>
    <w:rsid w:val="00DC517E"/>
    <w:rsid w:val="00DC537C"/>
    <w:rsid w:val="00DC53DE"/>
    <w:rsid w:val="00DC543C"/>
    <w:rsid w:val="00DC651F"/>
    <w:rsid w:val="00DC66BE"/>
    <w:rsid w:val="00DC6F89"/>
    <w:rsid w:val="00DC7508"/>
    <w:rsid w:val="00DC75B3"/>
    <w:rsid w:val="00DC7951"/>
    <w:rsid w:val="00DC79B6"/>
    <w:rsid w:val="00DC7DB1"/>
    <w:rsid w:val="00DD02D3"/>
    <w:rsid w:val="00DD079E"/>
    <w:rsid w:val="00DD082F"/>
    <w:rsid w:val="00DD0851"/>
    <w:rsid w:val="00DD0C9F"/>
    <w:rsid w:val="00DD0F43"/>
    <w:rsid w:val="00DD11CA"/>
    <w:rsid w:val="00DD1B2E"/>
    <w:rsid w:val="00DD1E58"/>
    <w:rsid w:val="00DD1F6C"/>
    <w:rsid w:val="00DD2706"/>
    <w:rsid w:val="00DD2817"/>
    <w:rsid w:val="00DD298C"/>
    <w:rsid w:val="00DD2D50"/>
    <w:rsid w:val="00DD3132"/>
    <w:rsid w:val="00DD3160"/>
    <w:rsid w:val="00DD3320"/>
    <w:rsid w:val="00DD3378"/>
    <w:rsid w:val="00DD35E5"/>
    <w:rsid w:val="00DD367D"/>
    <w:rsid w:val="00DD3698"/>
    <w:rsid w:val="00DD3AC7"/>
    <w:rsid w:val="00DD4915"/>
    <w:rsid w:val="00DD4A2D"/>
    <w:rsid w:val="00DD4BEE"/>
    <w:rsid w:val="00DD5151"/>
    <w:rsid w:val="00DD539E"/>
    <w:rsid w:val="00DD53C6"/>
    <w:rsid w:val="00DD58C1"/>
    <w:rsid w:val="00DD59EB"/>
    <w:rsid w:val="00DD63D2"/>
    <w:rsid w:val="00DD650B"/>
    <w:rsid w:val="00DD66F5"/>
    <w:rsid w:val="00DD6AB2"/>
    <w:rsid w:val="00DD6BF6"/>
    <w:rsid w:val="00DD7624"/>
    <w:rsid w:val="00DD7C80"/>
    <w:rsid w:val="00DD7D25"/>
    <w:rsid w:val="00DD7D61"/>
    <w:rsid w:val="00DE036D"/>
    <w:rsid w:val="00DE03A0"/>
    <w:rsid w:val="00DE049D"/>
    <w:rsid w:val="00DE1105"/>
    <w:rsid w:val="00DE1852"/>
    <w:rsid w:val="00DE1967"/>
    <w:rsid w:val="00DE2182"/>
    <w:rsid w:val="00DE2468"/>
    <w:rsid w:val="00DE265D"/>
    <w:rsid w:val="00DE2AD5"/>
    <w:rsid w:val="00DE36EB"/>
    <w:rsid w:val="00DE3D45"/>
    <w:rsid w:val="00DE4379"/>
    <w:rsid w:val="00DE46DB"/>
    <w:rsid w:val="00DE4790"/>
    <w:rsid w:val="00DE47E7"/>
    <w:rsid w:val="00DE4A26"/>
    <w:rsid w:val="00DE4EE1"/>
    <w:rsid w:val="00DE4F6C"/>
    <w:rsid w:val="00DE5509"/>
    <w:rsid w:val="00DE5DDE"/>
    <w:rsid w:val="00DE63AE"/>
    <w:rsid w:val="00DE6C85"/>
    <w:rsid w:val="00DE6D25"/>
    <w:rsid w:val="00DE71BA"/>
    <w:rsid w:val="00DE7245"/>
    <w:rsid w:val="00DE7304"/>
    <w:rsid w:val="00DE745B"/>
    <w:rsid w:val="00DE7799"/>
    <w:rsid w:val="00DE7AB0"/>
    <w:rsid w:val="00DE7B34"/>
    <w:rsid w:val="00DE7D08"/>
    <w:rsid w:val="00DE7D63"/>
    <w:rsid w:val="00DE7ECE"/>
    <w:rsid w:val="00DF064F"/>
    <w:rsid w:val="00DF0837"/>
    <w:rsid w:val="00DF0AAD"/>
    <w:rsid w:val="00DF0F21"/>
    <w:rsid w:val="00DF1850"/>
    <w:rsid w:val="00DF23C0"/>
    <w:rsid w:val="00DF2844"/>
    <w:rsid w:val="00DF2B3E"/>
    <w:rsid w:val="00DF2E61"/>
    <w:rsid w:val="00DF2F13"/>
    <w:rsid w:val="00DF329A"/>
    <w:rsid w:val="00DF330E"/>
    <w:rsid w:val="00DF3723"/>
    <w:rsid w:val="00DF3B83"/>
    <w:rsid w:val="00DF3BBB"/>
    <w:rsid w:val="00DF3D9A"/>
    <w:rsid w:val="00DF3DD5"/>
    <w:rsid w:val="00DF5040"/>
    <w:rsid w:val="00DF5382"/>
    <w:rsid w:val="00DF53D5"/>
    <w:rsid w:val="00DF55C9"/>
    <w:rsid w:val="00DF5D2E"/>
    <w:rsid w:val="00DF6ABF"/>
    <w:rsid w:val="00DF6F4B"/>
    <w:rsid w:val="00DF7315"/>
    <w:rsid w:val="00DF7897"/>
    <w:rsid w:val="00DF79B9"/>
    <w:rsid w:val="00E0133A"/>
    <w:rsid w:val="00E0148A"/>
    <w:rsid w:val="00E01534"/>
    <w:rsid w:val="00E02154"/>
    <w:rsid w:val="00E0242C"/>
    <w:rsid w:val="00E02D15"/>
    <w:rsid w:val="00E02E8E"/>
    <w:rsid w:val="00E02F48"/>
    <w:rsid w:val="00E030E2"/>
    <w:rsid w:val="00E03450"/>
    <w:rsid w:val="00E03954"/>
    <w:rsid w:val="00E03FF2"/>
    <w:rsid w:val="00E03FF4"/>
    <w:rsid w:val="00E0432D"/>
    <w:rsid w:val="00E049EB"/>
    <w:rsid w:val="00E04A70"/>
    <w:rsid w:val="00E04D13"/>
    <w:rsid w:val="00E04E6C"/>
    <w:rsid w:val="00E051CD"/>
    <w:rsid w:val="00E05217"/>
    <w:rsid w:val="00E05558"/>
    <w:rsid w:val="00E056AF"/>
    <w:rsid w:val="00E06082"/>
    <w:rsid w:val="00E06289"/>
    <w:rsid w:val="00E0664D"/>
    <w:rsid w:val="00E070A7"/>
    <w:rsid w:val="00E07193"/>
    <w:rsid w:val="00E07BC2"/>
    <w:rsid w:val="00E07EFE"/>
    <w:rsid w:val="00E107AA"/>
    <w:rsid w:val="00E10AAE"/>
    <w:rsid w:val="00E112C7"/>
    <w:rsid w:val="00E11D09"/>
    <w:rsid w:val="00E12322"/>
    <w:rsid w:val="00E1232C"/>
    <w:rsid w:val="00E129C4"/>
    <w:rsid w:val="00E12BD8"/>
    <w:rsid w:val="00E12F0C"/>
    <w:rsid w:val="00E12FEC"/>
    <w:rsid w:val="00E1301A"/>
    <w:rsid w:val="00E1387C"/>
    <w:rsid w:val="00E13A06"/>
    <w:rsid w:val="00E140BD"/>
    <w:rsid w:val="00E145DE"/>
    <w:rsid w:val="00E146A3"/>
    <w:rsid w:val="00E14855"/>
    <w:rsid w:val="00E14870"/>
    <w:rsid w:val="00E14F01"/>
    <w:rsid w:val="00E15546"/>
    <w:rsid w:val="00E1560A"/>
    <w:rsid w:val="00E157F0"/>
    <w:rsid w:val="00E15A73"/>
    <w:rsid w:val="00E16107"/>
    <w:rsid w:val="00E1662A"/>
    <w:rsid w:val="00E1677E"/>
    <w:rsid w:val="00E16938"/>
    <w:rsid w:val="00E173D9"/>
    <w:rsid w:val="00E1786B"/>
    <w:rsid w:val="00E17C76"/>
    <w:rsid w:val="00E17E98"/>
    <w:rsid w:val="00E17F2F"/>
    <w:rsid w:val="00E2018A"/>
    <w:rsid w:val="00E20507"/>
    <w:rsid w:val="00E20526"/>
    <w:rsid w:val="00E205FC"/>
    <w:rsid w:val="00E2068B"/>
    <w:rsid w:val="00E207FD"/>
    <w:rsid w:val="00E20C40"/>
    <w:rsid w:val="00E213CE"/>
    <w:rsid w:val="00E213DA"/>
    <w:rsid w:val="00E21BAF"/>
    <w:rsid w:val="00E21E95"/>
    <w:rsid w:val="00E21F47"/>
    <w:rsid w:val="00E220D7"/>
    <w:rsid w:val="00E22116"/>
    <w:rsid w:val="00E22D89"/>
    <w:rsid w:val="00E22EAF"/>
    <w:rsid w:val="00E23191"/>
    <w:rsid w:val="00E23317"/>
    <w:rsid w:val="00E239CA"/>
    <w:rsid w:val="00E24258"/>
    <w:rsid w:val="00E2443B"/>
    <w:rsid w:val="00E24499"/>
    <w:rsid w:val="00E24647"/>
    <w:rsid w:val="00E247B5"/>
    <w:rsid w:val="00E24F8E"/>
    <w:rsid w:val="00E25284"/>
    <w:rsid w:val="00E252E2"/>
    <w:rsid w:val="00E2531A"/>
    <w:rsid w:val="00E257FD"/>
    <w:rsid w:val="00E25B60"/>
    <w:rsid w:val="00E26651"/>
    <w:rsid w:val="00E26ABA"/>
    <w:rsid w:val="00E2728F"/>
    <w:rsid w:val="00E272F2"/>
    <w:rsid w:val="00E27607"/>
    <w:rsid w:val="00E2794D"/>
    <w:rsid w:val="00E27CFD"/>
    <w:rsid w:val="00E300E7"/>
    <w:rsid w:val="00E308E0"/>
    <w:rsid w:val="00E30AA8"/>
    <w:rsid w:val="00E31025"/>
    <w:rsid w:val="00E311B5"/>
    <w:rsid w:val="00E3168B"/>
    <w:rsid w:val="00E31E00"/>
    <w:rsid w:val="00E31EC9"/>
    <w:rsid w:val="00E324CB"/>
    <w:rsid w:val="00E325FE"/>
    <w:rsid w:val="00E33082"/>
    <w:rsid w:val="00E33354"/>
    <w:rsid w:val="00E33478"/>
    <w:rsid w:val="00E33F4A"/>
    <w:rsid w:val="00E33FF9"/>
    <w:rsid w:val="00E34142"/>
    <w:rsid w:val="00E345FE"/>
    <w:rsid w:val="00E347EE"/>
    <w:rsid w:val="00E34913"/>
    <w:rsid w:val="00E34E57"/>
    <w:rsid w:val="00E34F1D"/>
    <w:rsid w:val="00E35019"/>
    <w:rsid w:val="00E35079"/>
    <w:rsid w:val="00E3518D"/>
    <w:rsid w:val="00E351C8"/>
    <w:rsid w:val="00E35732"/>
    <w:rsid w:val="00E35749"/>
    <w:rsid w:val="00E35AD9"/>
    <w:rsid w:val="00E37027"/>
    <w:rsid w:val="00E374E0"/>
    <w:rsid w:val="00E3762F"/>
    <w:rsid w:val="00E376DD"/>
    <w:rsid w:val="00E37E11"/>
    <w:rsid w:val="00E4016A"/>
    <w:rsid w:val="00E40853"/>
    <w:rsid w:val="00E40B07"/>
    <w:rsid w:val="00E40C52"/>
    <w:rsid w:val="00E40E9C"/>
    <w:rsid w:val="00E40F37"/>
    <w:rsid w:val="00E416E5"/>
    <w:rsid w:val="00E419E7"/>
    <w:rsid w:val="00E41AAF"/>
    <w:rsid w:val="00E42067"/>
    <w:rsid w:val="00E42906"/>
    <w:rsid w:val="00E429F0"/>
    <w:rsid w:val="00E42AFE"/>
    <w:rsid w:val="00E42B65"/>
    <w:rsid w:val="00E432FC"/>
    <w:rsid w:val="00E43736"/>
    <w:rsid w:val="00E439E9"/>
    <w:rsid w:val="00E43FE3"/>
    <w:rsid w:val="00E447BB"/>
    <w:rsid w:val="00E44A8E"/>
    <w:rsid w:val="00E44DB4"/>
    <w:rsid w:val="00E4502A"/>
    <w:rsid w:val="00E453E2"/>
    <w:rsid w:val="00E455BC"/>
    <w:rsid w:val="00E455F1"/>
    <w:rsid w:val="00E4588B"/>
    <w:rsid w:val="00E463AF"/>
    <w:rsid w:val="00E463B4"/>
    <w:rsid w:val="00E46625"/>
    <w:rsid w:val="00E469A3"/>
    <w:rsid w:val="00E46F30"/>
    <w:rsid w:val="00E46F5E"/>
    <w:rsid w:val="00E475C3"/>
    <w:rsid w:val="00E47730"/>
    <w:rsid w:val="00E47FA4"/>
    <w:rsid w:val="00E50177"/>
    <w:rsid w:val="00E504B4"/>
    <w:rsid w:val="00E5074B"/>
    <w:rsid w:val="00E50788"/>
    <w:rsid w:val="00E51145"/>
    <w:rsid w:val="00E511B1"/>
    <w:rsid w:val="00E51227"/>
    <w:rsid w:val="00E518B7"/>
    <w:rsid w:val="00E51F2E"/>
    <w:rsid w:val="00E5252E"/>
    <w:rsid w:val="00E52900"/>
    <w:rsid w:val="00E52F78"/>
    <w:rsid w:val="00E5305C"/>
    <w:rsid w:val="00E53353"/>
    <w:rsid w:val="00E5472C"/>
    <w:rsid w:val="00E54D2C"/>
    <w:rsid w:val="00E54F2A"/>
    <w:rsid w:val="00E55296"/>
    <w:rsid w:val="00E55787"/>
    <w:rsid w:val="00E557DC"/>
    <w:rsid w:val="00E5584D"/>
    <w:rsid w:val="00E5588E"/>
    <w:rsid w:val="00E55AC9"/>
    <w:rsid w:val="00E55DD2"/>
    <w:rsid w:val="00E55ED8"/>
    <w:rsid w:val="00E55F0E"/>
    <w:rsid w:val="00E562C4"/>
    <w:rsid w:val="00E56305"/>
    <w:rsid w:val="00E56327"/>
    <w:rsid w:val="00E56361"/>
    <w:rsid w:val="00E56495"/>
    <w:rsid w:val="00E56A0D"/>
    <w:rsid w:val="00E56DFD"/>
    <w:rsid w:val="00E57452"/>
    <w:rsid w:val="00E574B6"/>
    <w:rsid w:val="00E578E6"/>
    <w:rsid w:val="00E579A6"/>
    <w:rsid w:val="00E57E1A"/>
    <w:rsid w:val="00E6007C"/>
    <w:rsid w:val="00E602DF"/>
    <w:rsid w:val="00E60513"/>
    <w:rsid w:val="00E605D4"/>
    <w:rsid w:val="00E605FE"/>
    <w:rsid w:val="00E6065D"/>
    <w:rsid w:val="00E609A6"/>
    <w:rsid w:val="00E60AC6"/>
    <w:rsid w:val="00E60D74"/>
    <w:rsid w:val="00E60EBA"/>
    <w:rsid w:val="00E611B0"/>
    <w:rsid w:val="00E61609"/>
    <w:rsid w:val="00E61822"/>
    <w:rsid w:val="00E618F0"/>
    <w:rsid w:val="00E61A84"/>
    <w:rsid w:val="00E62071"/>
    <w:rsid w:val="00E625F4"/>
    <w:rsid w:val="00E6262C"/>
    <w:rsid w:val="00E627CF"/>
    <w:rsid w:val="00E62950"/>
    <w:rsid w:val="00E62DB0"/>
    <w:rsid w:val="00E62FE3"/>
    <w:rsid w:val="00E63169"/>
    <w:rsid w:val="00E636C3"/>
    <w:rsid w:val="00E63869"/>
    <w:rsid w:val="00E639CB"/>
    <w:rsid w:val="00E641EA"/>
    <w:rsid w:val="00E64876"/>
    <w:rsid w:val="00E64A98"/>
    <w:rsid w:val="00E64C72"/>
    <w:rsid w:val="00E6501F"/>
    <w:rsid w:val="00E65426"/>
    <w:rsid w:val="00E665A0"/>
    <w:rsid w:val="00E6694E"/>
    <w:rsid w:val="00E669E7"/>
    <w:rsid w:val="00E66ABB"/>
    <w:rsid w:val="00E6725B"/>
    <w:rsid w:val="00E675BD"/>
    <w:rsid w:val="00E675EB"/>
    <w:rsid w:val="00E67C0A"/>
    <w:rsid w:val="00E70E03"/>
    <w:rsid w:val="00E70E8D"/>
    <w:rsid w:val="00E70ED7"/>
    <w:rsid w:val="00E71031"/>
    <w:rsid w:val="00E71237"/>
    <w:rsid w:val="00E71761"/>
    <w:rsid w:val="00E7187D"/>
    <w:rsid w:val="00E7232C"/>
    <w:rsid w:val="00E72522"/>
    <w:rsid w:val="00E72913"/>
    <w:rsid w:val="00E72D2D"/>
    <w:rsid w:val="00E73168"/>
    <w:rsid w:val="00E735BE"/>
    <w:rsid w:val="00E738E0"/>
    <w:rsid w:val="00E73D5F"/>
    <w:rsid w:val="00E73F0E"/>
    <w:rsid w:val="00E7448C"/>
    <w:rsid w:val="00E74697"/>
    <w:rsid w:val="00E74B9B"/>
    <w:rsid w:val="00E753AD"/>
    <w:rsid w:val="00E7543B"/>
    <w:rsid w:val="00E75983"/>
    <w:rsid w:val="00E75CC6"/>
    <w:rsid w:val="00E75F4A"/>
    <w:rsid w:val="00E760B2"/>
    <w:rsid w:val="00E76140"/>
    <w:rsid w:val="00E761FE"/>
    <w:rsid w:val="00E76269"/>
    <w:rsid w:val="00E76642"/>
    <w:rsid w:val="00E767D8"/>
    <w:rsid w:val="00E768F7"/>
    <w:rsid w:val="00E7696B"/>
    <w:rsid w:val="00E769CA"/>
    <w:rsid w:val="00E76DF9"/>
    <w:rsid w:val="00E7727E"/>
    <w:rsid w:val="00E77A26"/>
    <w:rsid w:val="00E77DB9"/>
    <w:rsid w:val="00E77DCC"/>
    <w:rsid w:val="00E77E49"/>
    <w:rsid w:val="00E803EE"/>
    <w:rsid w:val="00E80A0E"/>
    <w:rsid w:val="00E80C2D"/>
    <w:rsid w:val="00E81399"/>
    <w:rsid w:val="00E81690"/>
    <w:rsid w:val="00E81A65"/>
    <w:rsid w:val="00E81C09"/>
    <w:rsid w:val="00E82A82"/>
    <w:rsid w:val="00E82E34"/>
    <w:rsid w:val="00E82F7D"/>
    <w:rsid w:val="00E82FB5"/>
    <w:rsid w:val="00E83045"/>
    <w:rsid w:val="00E83634"/>
    <w:rsid w:val="00E83733"/>
    <w:rsid w:val="00E83759"/>
    <w:rsid w:val="00E83D48"/>
    <w:rsid w:val="00E83E9E"/>
    <w:rsid w:val="00E8468A"/>
    <w:rsid w:val="00E84713"/>
    <w:rsid w:val="00E84E68"/>
    <w:rsid w:val="00E856D4"/>
    <w:rsid w:val="00E85CD6"/>
    <w:rsid w:val="00E85CF8"/>
    <w:rsid w:val="00E85D2C"/>
    <w:rsid w:val="00E85FBC"/>
    <w:rsid w:val="00E866E4"/>
    <w:rsid w:val="00E86F69"/>
    <w:rsid w:val="00E87527"/>
    <w:rsid w:val="00E877E1"/>
    <w:rsid w:val="00E878F6"/>
    <w:rsid w:val="00E87A9D"/>
    <w:rsid w:val="00E87CD4"/>
    <w:rsid w:val="00E87CE8"/>
    <w:rsid w:val="00E900E0"/>
    <w:rsid w:val="00E900E6"/>
    <w:rsid w:val="00E901C0"/>
    <w:rsid w:val="00E9066B"/>
    <w:rsid w:val="00E90798"/>
    <w:rsid w:val="00E90806"/>
    <w:rsid w:val="00E90FD4"/>
    <w:rsid w:val="00E91484"/>
    <w:rsid w:val="00E91765"/>
    <w:rsid w:val="00E9197E"/>
    <w:rsid w:val="00E9222C"/>
    <w:rsid w:val="00E928DC"/>
    <w:rsid w:val="00E92D5E"/>
    <w:rsid w:val="00E92E1D"/>
    <w:rsid w:val="00E92F06"/>
    <w:rsid w:val="00E9342D"/>
    <w:rsid w:val="00E93872"/>
    <w:rsid w:val="00E93C56"/>
    <w:rsid w:val="00E94BF7"/>
    <w:rsid w:val="00E94C4F"/>
    <w:rsid w:val="00E95531"/>
    <w:rsid w:val="00E958B1"/>
    <w:rsid w:val="00E95A0D"/>
    <w:rsid w:val="00E95C60"/>
    <w:rsid w:val="00E95F96"/>
    <w:rsid w:val="00E9621E"/>
    <w:rsid w:val="00E96768"/>
    <w:rsid w:val="00E96DA3"/>
    <w:rsid w:val="00E970F0"/>
    <w:rsid w:val="00E9723B"/>
    <w:rsid w:val="00E97847"/>
    <w:rsid w:val="00E97A6A"/>
    <w:rsid w:val="00E97C4C"/>
    <w:rsid w:val="00EA0270"/>
    <w:rsid w:val="00EA1425"/>
    <w:rsid w:val="00EA18F3"/>
    <w:rsid w:val="00EA19BF"/>
    <w:rsid w:val="00EA1B4F"/>
    <w:rsid w:val="00EA1D12"/>
    <w:rsid w:val="00EA1F1D"/>
    <w:rsid w:val="00EA23DE"/>
    <w:rsid w:val="00EA2715"/>
    <w:rsid w:val="00EA2F81"/>
    <w:rsid w:val="00EA36D5"/>
    <w:rsid w:val="00EA37F0"/>
    <w:rsid w:val="00EA38FE"/>
    <w:rsid w:val="00EA3B37"/>
    <w:rsid w:val="00EA3ED4"/>
    <w:rsid w:val="00EA402A"/>
    <w:rsid w:val="00EA4203"/>
    <w:rsid w:val="00EA4513"/>
    <w:rsid w:val="00EA4B22"/>
    <w:rsid w:val="00EA4D4F"/>
    <w:rsid w:val="00EA5320"/>
    <w:rsid w:val="00EA55F3"/>
    <w:rsid w:val="00EA5827"/>
    <w:rsid w:val="00EA5C1D"/>
    <w:rsid w:val="00EA5F83"/>
    <w:rsid w:val="00EA60E4"/>
    <w:rsid w:val="00EA683B"/>
    <w:rsid w:val="00EA6D21"/>
    <w:rsid w:val="00EA6EC1"/>
    <w:rsid w:val="00EA6F44"/>
    <w:rsid w:val="00EA7116"/>
    <w:rsid w:val="00EA755C"/>
    <w:rsid w:val="00EA77A3"/>
    <w:rsid w:val="00EA7AEA"/>
    <w:rsid w:val="00EA7E9C"/>
    <w:rsid w:val="00EB0C11"/>
    <w:rsid w:val="00EB0DDA"/>
    <w:rsid w:val="00EB0ED7"/>
    <w:rsid w:val="00EB12F8"/>
    <w:rsid w:val="00EB1F00"/>
    <w:rsid w:val="00EB1FC4"/>
    <w:rsid w:val="00EB212E"/>
    <w:rsid w:val="00EB2390"/>
    <w:rsid w:val="00EB25BD"/>
    <w:rsid w:val="00EB2C52"/>
    <w:rsid w:val="00EB2FCA"/>
    <w:rsid w:val="00EB30F7"/>
    <w:rsid w:val="00EB32A2"/>
    <w:rsid w:val="00EB3411"/>
    <w:rsid w:val="00EB3778"/>
    <w:rsid w:val="00EB3A15"/>
    <w:rsid w:val="00EB3B4C"/>
    <w:rsid w:val="00EB3C76"/>
    <w:rsid w:val="00EB43AA"/>
    <w:rsid w:val="00EB45C7"/>
    <w:rsid w:val="00EB45D4"/>
    <w:rsid w:val="00EB4BB0"/>
    <w:rsid w:val="00EB4DF1"/>
    <w:rsid w:val="00EB559C"/>
    <w:rsid w:val="00EB57F5"/>
    <w:rsid w:val="00EB5ABC"/>
    <w:rsid w:val="00EB5FDD"/>
    <w:rsid w:val="00EB6255"/>
    <w:rsid w:val="00EB6358"/>
    <w:rsid w:val="00EB67B8"/>
    <w:rsid w:val="00EB680F"/>
    <w:rsid w:val="00EB6D0E"/>
    <w:rsid w:val="00EB71E9"/>
    <w:rsid w:val="00EB7423"/>
    <w:rsid w:val="00EB75A8"/>
    <w:rsid w:val="00EB7A2C"/>
    <w:rsid w:val="00EB7B35"/>
    <w:rsid w:val="00EB7CA2"/>
    <w:rsid w:val="00EB7D98"/>
    <w:rsid w:val="00EB7F23"/>
    <w:rsid w:val="00EC02AA"/>
    <w:rsid w:val="00EC04FC"/>
    <w:rsid w:val="00EC0973"/>
    <w:rsid w:val="00EC0E65"/>
    <w:rsid w:val="00EC0FEF"/>
    <w:rsid w:val="00EC10FB"/>
    <w:rsid w:val="00EC1150"/>
    <w:rsid w:val="00EC1286"/>
    <w:rsid w:val="00EC13E8"/>
    <w:rsid w:val="00EC14CC"/>
    <w:rsid w:val="00EC1C5D"/>
    <w:rsid w:val="00EC2105"/>
    <w:rsid w:val="00EC2833"/>
    <w:rsid w:val="00EC2903"/>
    <w:rsid w:val="00EC2931"/>
    <w:rsid w:val="00EC2961"/>
    <w:rsid w:val="00EC2994"/>
    <w:rsid w:val="00EC2D05"/>
    <w:rsid w:val="00EC2D4B"/>
    <w:rsid w:val="00EC301C"/>
    <w:rsid w:val="00EC3B51"/>
    <w:rsid w:val="00EC3C85"/>
    <w:rsid w:val="00EC3C99"/>
    <w:rsid w:val="00EC3E8B"/>
    <w:rsid w:val="00EC422E"/>
    <w:rsid w:val="00EC4412"/>
    <w:rsid w:val="00EC4512"/>
    <w:rsid w:val="00EC470B"/>
    <w:rsid w:val="00EC473D"/>
    <w:rsid w:val="00EC4853"/>
    <w:rsid w:val="00EC5231"/>
    <w:rsid w:val="00EC55A0"/>
    <w:rsid w:val="00EC59BB"/>
    <w:rsid w:val="00EC5B53"/>
    <w:rsid w:val="00EC5C01"/>
    <w:rsid w:val="00EC6079"/>
    <w:rsid w:val="00EC646F"/>
    <w:rsid w:val="00EC656E"/>
    <w:rsid w:val="00EC6730"/>
    <w:rsid w:val="00EC6B88"/>
    <w:rsid w:val="00EC6D61"/>
    <w:rsid w:val="00EC6DA0"/>
    <w:rsid w:val="00EC6F85"/>
    <w:rsid w:val="00EC73D4"/>
    <w:rsid w:val="00EC74BE"/>
    <w:rsid w:val="00ED065F"/>
    <w:rsid w:val="00ED07C3"/>
    <w:rsid w:val="00ED07EE"/>
    <w:rsid w:val="00ED0827"/>
    <w:rsid w:val="00ED1118"/>
    <w:rsid w:val="00ED1226"/>
    <w:rsid w:val="00ED144B"/>
    <w:rsid w:val="00ED1E10"/>
    <w:rsid w:val="00ED20C2"/>
    <w:rsid w:val="00ED21FB"/>
    <w:rsid w:val="00ED2710"/>
    <w:rsid w:val="00ED2B13"/>
    <w:rsid w:val="00ED2ECF"/>
    <w:rsid w:val="00ED2ED1"/>
    <w:rsid w:val="00ED3409"/>
    <w:rsid w:val="00ED3DCA"/>
    <w:rsid w:val="00ED3FE0"/>
    <w:rsid w:val="00ED4360"/>
    <w:rsid w:val="00ED468B"/>
    <w:rsid w:val="00ED48C2"/>
    <w:rsid w:val="00ED4A51"/>
    <w:rsid w:val="00ED4E67"/>
    <w:rsid w:val="00ED4EA5"/>
    <w:rsid w:val="00ED5011"/>
    <w:rsid w:val="00ED55D0"/>
    <w:rsid w:val="00ED57E2"/>
    <w:rsid w:val="00ED58E6"/>
    <w:rsid w:val="00ED5E76"/>
    <w:rsid w:val="00ED61AD"/>
    <w:rsid w:val="00ED61F3"/>
    <w:rsid w:val="00ED6433"/>
    <w:rsid w:val="00ED6765"/>
    <w:rsid w:val="00ED68BC"/>
    <w:rsid w:val="00ED6E3A"/>
    <w:rsid w:val="00ED6E90"/>
    <w:rsid w:val="00ED6F45"/>
    <w:rsid w:val="00ED70E5"/>
    <w:rsid w:val="00ED713F"/>
    <w:rsid w:val="00ED7174"/>
    <w:rsid w:val="00ED7935"/>
    <w:rsid w:val="00ED7CFB"/>
    <w:rsid w:val="00EE03F5"/>
    <w:rsid w:val="00EE0643"/>
    <w:rsid w:val="00EE06CD"/>
    <w:rsid w:val="00EE07E3"/>
    <w:rsid w:val="00EE08AC"/>
    <w:rsid w:val="00EE09F6"/>
    <w:rsid w:val="00EE0A22"/>
    <w:rsid w:val="00EE0AD0"/>
    <w:rsid w:val="00EE0AE9"/>
    <w:rsid w:val="00EE0D27"/>
    <w:rsid w:val="00EE1057"/>
    <w:rsid w:val="00EE107C"/>
    <w:rsid w:val="00EE1726"/>
    <w:rsid w:val="00EE1771"/>
    <w:rsid w:val="00EE1884"/>
    <w:rsid w:val="00EE1984"/>
    <w:rsid w:val="00EE19A7"/>
    <w:rsid w:val="00EE1D2E"/>
    <w:rsid w:val="00EE22C1"/>
    <w:rsid w:val="00EE2775"/>
    <w:rsid w:val="00EE2BB3"/>
    <w:rsid w:val="00EE2C11"/>
    <w:rsid w:val="00EE2D69"/>
    <w:rsid w:val="00EE316D"/>
    <w:rsid w:val="00EE3224"/>
    <w:rsid w:val="00EE34FC"/>
    <w:rsid w:val="00EE4BAD"/>
    <w:rsid w:val="00EE522C"/>
    <w:rsid w:val="00EE5367"/>
    <w:rsid w:val="00EE5690"/>
    <w:rsid w:val="00EE59AB"/>
    <w:rsid w:val="00EE5B01"/>
    <w:rsid w:val="00EE5B5A"/>
    <w:rsid w:val="00EE5F94"/>
    <w:rsid w:val="00EE6408"/>
    <w:rsid w:val="00EE6A22"/>
    <w:rsid w:val="00EE6B83"/>
    <w:rsid w:val="00EE6D2B"/>
    <w:rsid w:val="00EE6DDD"/>
    <w:rsid w:val="00EE7840"/>
    <w:rsid w:val="00EE7C28"/>
    <w:rsid w:val="00EE7D3F"/>
    <w:rsid w:val="00EF0336"/>
    <w:rsid w:val="00EF0423"/>
    <w:rsid w:val="00EF0AC0"/>
    <w:rsid w:val="00EF0DF8"/>
    <w:rsid w:val="00EF0E06"/>
    <w:rsid w:val="00EF0ED9"/>
    <w:rsid w:val="00EF15C3"/>
    <w:rsid w:val="00EF19D0"/>
    <w:rsid w:val="00EF1B8B"/>
    <w:rsid w:val="00EF22B5"/>
    <w:rsid w:val="00EF2BC7"/>
    <w:rsid w:val="00EF30DE"/>
    <w:rsid w:val="00EF32AF"/>
    <w:rsid w:val="00EF33B9"/>
    <w:rsid w:val="00EF3666"/>
    <w:rsid w:val="00EF3BAC"/>
    <w:rsid w:val="00EF3DA3"/>
    <w:rsid w:val="00EF4895"/>
    <w:rsid w:val="00EF48F6"/>
    <w:rsid w:val="00EF4C22"/>
    <w:rsid w:val="00EF508C"/>
    <w:rsid w:val="00EF55E4"/>
    <w:rsid w:val="00EF58C5"/>
    <w:rsid w:val="00EF5FD1"/>
    <w:rsid w:val="00EF6143"/>
    <w:rsid w:val="00EF6346"/>
    <w:rsid w:val="00EF6473"/>
    <w:rsid w:val="00EF657B"/>
    <w:rsid w:val="00EF65F0"/>
    <w:rsid w:val="00EF660E"/>
    <w:rsid w:val="00EF6882"/>
    <w:rsid w:val="00EF6F06"/>
    <w:rsid w:val="00EF73D3"/>
    <w:rsid w:val="00EF754B"/>
    <w:rsid w:val="00EF79D5"/>
    <w:rsid w:val="00EF7C06"/>
    <w:rsid w:val="00F00055"/>
    <w:rsid w:val="00F00170"/>
    <w:rsid w:val="00F001E9"/>
    <w:rsid w:val="00F0031C"/>
    <w:rsid w:val="00F00425"/>
    <w:rsid w:val="00F005A5"/>
    <w:rsid w:val="00F00739"/>
    <w:rsid w:val="00F00E46"/>
    <w:rsid w:val="00F0122A"/>
    <w:rsid w:val="00F01901"/>
    <w:rsid w:val="00F01E63"/>
    <w:rsid w:val="00F01EB5"/>
    <w:rsid w:val="00F02309"/>
    <w:rsid w:val="00F02505"/>
    <w:rsid w:val="00F02574"/>
    <w:rsid w:val="00F0265C"/>
    <w:rsid w:val="00F02CBB"/>
    <w:rsid w:val="00F02D87"/>
    <w:rsid w:val="00F0318C"/>
    <w:rsid w:val="00F037A4"/>
    <w:rsid w:val="00F03C37"/>
    <w:rsid w:val="00F040C1"/>
    <w:rsid w:val="00F04319"/>
    <w:rsid w:val="00F04390"/>
    <w:rsid w:val="00F0463F"/>
    <w:rsid w:val="00F046D8"/>
    <w:rsid w:val="00F047C5"/>
    <w:rsid w:val="00F047E8"/>
    <w:rsid w:val="00F04E24"/>
    <w:rsid w:val="00F0514D"/>
    <w:rsid w:val="00F05AE4"/>
    <w:rsid w:val="00F05E8E"/>
    <w:rsid w:val="00F066D5"/>
    <w:rsid w:val="00F068FE"/>
    <w:rsid w:val="00F06C88"/>
    <w:rsid w:val="00F07209"/>
    <w:rsid w:val="00F072B5"/>
    <w:rsid w:val="00F07374"/>
    <w:rsid w:val="00F07560"/>
    <w:rsid w:val="00F079B5"/>
    <w:rsid w:val="00F07B97"/>
    <w:rsid w:val="00F10003"/>
    <w:rsid w:val="00F10185"/>
    <w:rsid w:val="00F101F9"/>
    <w:rsid w:val="00F10531"/>
    <w:rsid w:val="00F10556"/>
    <w:rsid w:val="00F11449"/>
    <w:rsid w:val="00F1164F"/>
    <w:rsid w:val="00F119B4"/>
    <w:rsid w:val="00F11D72"/>
    <w:rsid w:val="00F11DF8"/>
    <w:rsid w:val="00F1200A"/>
    <w:rsid w:val="00F1206B"/>
    <w:rsid w:val="00F123A7"/>
    <w:rsid w:val="00F123DD"/>
    <w:rsid w:val="00F1243A"/>
    <w:rsid w:val="00F12500"/>
    <w:rsid w:val="00F12BF6"/>
    <w:rsid w:val="00F12F5B"/>
    <w:rsid w:val="00F131D7"/>
    <w:rsid w:val="00F13210"/>
    <w:rsid w:val="00F133DF"/>
    <w:rsid w:val="00F13643"/>
    <w:rsid w:val="00F13B79"/>
    <w:rsid w:val="00F13EB6"/>
    <w:rsid w:val="00F14259"/>
    <w:rsid w:val="00F14367"/>
    <w:rsid w:val="00F15145"/>
    <w:rsid w:val="00F15317"/>
    <w:rsid w:val="00F1552D"/>
    <w:rsid w:val="00F15CD0"/>
    <w:rsid w:val="00F15DBD"/>
    <w:rsid w:val="00F15E23"/>
    <w:rsid w:val="00F16165"/>
    <w:rsid w:val="00F165A9"/>
    <w:rsid w:val="00F16653"/>
    <w:rsid w:val="00F16B0F"/>
    <w:rsid w:val="00F16D5D"/>
    <w:rsid w:val="00F16EF1"/>
    <w:rsid w:val="00F17D7D"/>
    <w:rsid w:val="00F17F9E"/>
    <w:rsid w:val="00F206AF"/>
    <w:rsid w:val="00F206E2"/>
    <w:rsid w:val="00F207AE"/>
    <w:rsid w:val="00F209E7"/>
    <w:rsid w:val="00F20A0A"/>
    <w:rsid w:val="00F20C5E"/>
    <w:rsid w:val="00F20CFF"/>
    <w:rsid w:val="00F2125E"/>
    <w:rsid w:val="00F2147F"/>
    <w:rsid w:val="00F215C4"/>
    <w:rsid w:val="00F21E4B"/>
    <w:rsid w:val="00F2201F"/>
    <w:rsid w:val="00F2215E"/>
    <w:rsid w:val="00F22658"/>
    <w:rsid w:val="00F22FB6"/>
    <w:rsid w:val="00F2425E"/>
    <w:rsid w:val="00F24297"/>
    <w:rsid w:val="00F2439C"/>
    <w:rsid w:val="00F246D2"/>
    <w:rsid w:val="00F24921"/>
    <w:rsid w:val="00F24A05"/>
    <w:rsid w:val="00F24A90"/>
    <w:rsid w:val="00F25558"/>
    <w:rsid w:val="00F25AE8"/>
    <w:rsid w:val="00F25C75"/>
    <w:rsid w:val="00F25F45"/>
    <w:rsid w:val="00F26143"/>
    <w:rsid w:val="00F261EA"/>
    <w:rsid w:val="00F266E9"/>
    <w:rsid w:val="00F268D0"/>
    <w:rsid w:val="00F26FDA"/>
    <w:rsid w:val="00F27257"/>
    <w:rsid w:val="00F27420"/>
    <w:rsid w:val="00F2749B"/>
    <w:rsid w:val="00F2754E"/>
    <w:rsid w:val="00F276CF"/>
    <w:rsid w:val="00F27968"/>
    <w:rsid w:val="00F279CD"/>
    <w:rsid w:val="00F303A4"/>
    <w:rsid w:val="00F3083C"/>
    <w:rsid w:val="00F30D1C"/>
    <w:rsid w:val="00F30EB0"/>
    <w:rsid w:val="00F310AD"/>
    <w:rsid w:val="00F31214"/>
    <w:rsid w:val="00F312CF"/>
    <w:rsid w:val="00F31447"/>
    <w:rsid w:val="00F316F6"/>
    <w:rsid w:val="00F31DA9"/>
    <w:rsid w:val="00F320DC"/>
    <w:rsid w:val="00F329C5"/>
    <w:rsid w:val="00F3386F"/>
    <w:rsid w:val="00F33A0B"/>
    <w:rsid w:val="00F33FC0"/>
    <w:rsid w:val="00F342A1"/>
    <w:rsid w:val="00F3442A"/>
    <w:rsid w:val="00F347D8"/>
    <w:rsid w:val="00F349F4"/>
    <w:rsid w:val="00F34EDA"/>
    <w:rsid w:val="00F34FDB"/>
    <w:rsid w:val="00F35FCA"/>
    <w:rsid w:val="00F3608D"/>
    <w:rsid w:val="00F36702"/>
    <w:rsid w:val="00F36A3C"/>
    <w:rsid w:val="00F36EED"/>
    <w:rsid w:val="00F36F28"/>
    <w:rsid w:val="00F3738E"/>
    <w:rsid w:val="00F375D3"/>
    <w:rsid w:val="00F377AA"/>
    <w:rsid w:val="00F37A85"/>
    <w:rsid w:val="00F37ADA"/>
    <w:rsid w:val="00F37C3D"/>
    <w:rsid w:val="00F37D20"/>
    <w:rsid w:val="00F37ED8"/>
    <w:rsid w:val="00F402E9"/>
    <w:rsid w:val="00F40406"/>
    <w:rsid w:val="00F406C4"/>
    <w:rsid w:val="00F40956"/>
    <w:rsid w:val="00F40A08"/>
    <w:rsid w:val="00F40BE5"/>
    <w:rsid w:val="00F40D3F"/>
    <w:rsid w:val="00F40DF1"/>
    <w:rsid w:val="00F4142F"/>
    <w:rsid w:val="00F4149D"/>
    <w:rsid w:val="00F41713"/>
    <w:rsid w:val="00F41836"/>
    <w:rsid w:val="00F41A48"/>
    <w:rsid w:val="00F41D95"/>
    <w:rsid w:val="00F4220C"/>
    <w:rsid w:val="00F42473"/>
    <w:rsid w:val="00F4260C"/>
    <w:rsid w:val="00F426FD"/>
    <w:rsid w:val="00F427CB"/>
    <w:rsid w:val="00F42879"/>
    <w:rsid w:val="00F42C7B"/>
    <w:rsid w:val="00F434DD"/>
    <w:rsid w:val="00F43659"/>
    <w:rsid w:val="00F43CAB"/>
    <w:rsid w:val="00F43CBA"/>
    <w:rsid w:val="00F44244"/>
    <w:rsid w:val="00F449F1"/>
    <w:rsid w:val="00F44F95"/>
    <w:rsid w:val="00F450A0"/>
    <w:rsid w:val="00F450EF"/>
    <w:rsid w:val="00F453ED"/>
    <w:rsid w:val="00F45A6D"/>
    <w:rsid w:val="00F45AE8"/>
    <w:rsid w:val="00F45B52"/>
    <w:rsid w:val="00F45CE4"/>
    <w:rsid w:val="00F46041"/>
    <w:rsid w:val="00F461A6"/>
    <w:rsid w:val="00F46A09"/>
    <w:rsid w:val="00F46DF5"/>
    <w:rsid w:val="00F46EDC"/>
    <w:rsid w:val="00F50876"/>
    <w:rsid w:val="00F50CD4"/>
    <w:rsid w:val="00F50CFE"/>
    <w:rsid w:val="00F51647"/>
    <w:rsid w:val="00F5185D"/>
    <w:rsid w:val="00F51916"/>
    <w:rsid w:val="00F5209F"/>
    <w:rsid w:val="00F5221C"/>
    <w:rsid w:val="00F52696"/>
    <w:rsid w:val="00F52A99"/>
    <w:rsid w:val="00F52D9B"/>
    <w:rsid w:val="00F53124"/>
    <w:rsid w:val="00F53169"/>
    <w:rsid w:val="00F53249"/>
    <w:rsid w:val="00F53915"/>
    <w:rsid w:val="00F53A29"/>
    <w:rsid w:val="00F53AB5"/>
    <w:rsid w:val="00F53DB8"/>
    <w:rsid w:val="00F55064"/>
    <w:rsid w:val="00F556D2"/>
    <w:rsid w:val="00F55EF8"/>
    <w:rsid w:val="00F561D6"/>
    <w:rsid w:val="00F56DA4"/>
    <w:rsid w:val="00F56E75"/>
    <w:rsid w:val="00F56EF0"/>
    <w:rsid w:val="00F571CE"/>
    <w:rsid w:val="00F57201"/>
    <w:rsid w:val="00F57C9E"/>
    <w:rsid w:val="00F6038B"/>
    <w:rsid w:val="00F603B3"/>
    <w:rsid w:val="00F60687"/>
    <w:rsid w:val="00F6093C"/>
    <w:rsid w:val="00F60D1C"/>
    <w:rsid w:val="00F611E2"/>
    <w:rsid w:val="00F619F4"/>
    <w:rsid w:val="00F61C8F"/>
    <w:rsid w:val="00F61DE4"/>
    <w:rsid w:val="00F623E9"/>
    <w:rsid w:val="00F62C14"/>
    <w:rsid w:val="00F639E6"/>
    <w:rsid w:val="00F639EE"/>
    <w:rsid w:val="00F6408F"/>
    <w:rsid w:val="00F6442D"/>
    <w:rsid w:val="00F647C7"/>
    <w:rsid w:val="00F64877"/>
    <w:rsid w:val="00F64CF2"/>
    <w:rsid w:val="00F64DB7"/>
    <w:rsid w:val="00F6515F"/>
    <w:rsid w:val="00F652F1"/>
    <w:rsid w:val="00F65AFC"/>
    <w:rsid w:val="00F65B90"/>
    <w:rsid w:val="00F66583"/>
    <w:rsid w:val="00F66654"/>
    <w:rsid w:val="00F6665C"/>
    <w:rsid w:val="00F666D8"/>
    <w:rsid w:val="00F6670B"/>
    <w:rsid w:val="00F66858"/>
    <w:rsid w:val="00F66A72"/>
    <w:rsid w:val="00F66C64"/>
    <w:rsid w:val="00F677EE"/>
    <w:rsid w:val="00F67C7D"/>
    <w:rsid w:val="00F67D9B"/>
    <w:rsid w:val="00F7038A"/>
    <w:rsid w:val="00F70F6F"/>
    <w:rsid w:val="00F70FBD"/>
    <w:rsid w:val="00F714B0"/>
    <w:rsid w:val="00F715FA"/>
    <w:rsid w:val="00F72C1F"/>
    <w:rsid w:val="00F73915"/>
    <w:rsid w:val="00F74245"/>
    <w:rsid w:val="00F74296"/>
    <w:rsid w:val="00F742D2"/>
    <w:rsid w:val="00F742E3"/>
    <w:rsid w:val="00F7473C"/>
    <w:rsid w:val="00F74797"/>
    <w:rsid w:val="00F749DE"/>
    <w:rsid w:val="00F74C61"/>
    <w:rsid w:val="00F74EDE"/>
    <w:rsid w:val="00F75164"/>
    <w:rsid w:val="00F753BA"/>
    <w:rsid w:val="00F75533"/>
    <w:rsid w:val="00F756C0"/>
    <w:rsid w:val="00F763FC"/>
    <w:rsid w:val="00F7646B"/>
    <w:rsid w:val="00F76735"/>
    <w:rsid w:val="00F76CD9"/>
    <w:rsid w:val="00F76EB2"/>
    <w:rsid w:val="00F76F6E"/>
    <w:rsid w:val="00F77159"/>
    <w:rsid w:val="00F7771F"/>
    <w:rsid w:val="00F77D8A"/>
    <w:rsid w:val="00F77D8D"/>
    <w:rsid w:val="00F80A09"/>
    <w:rsid w:val="00F81048"/>
    <w:rsid w:val="00F81240"/>
    <w:rsid w:val="00F812FC"/>
    <w:rsid w:val="00F81360"/>
    <w:rsid w:val="00F8144D"/>
    <w:rsid w:val="00F814B4"/>
    <w:rsid w:val="00F81717"/>
    <w:rsid w:val="00F81725"/>
    <w:rsid w:val="00F81778"/>
    <w:rsid w:val="00F81C9C"/>
    <w:rsid w:val="00F81E6C"/>
    <w:rsid w:val="00F82B48"/>
    <w:rsid w:val="00F82B73"/>
    <w:rsid w:val="00F82BBE"/>
    <w:rsid w:val="00F8328F"/>
    <w:rsid w:val="00F833E6"/>
    <w:rsid w:val="00F834A2"/>
    <w:rsid w:val="00F8397F"/>
    <w:rsid w:val="00F83EA6"/>
    <w:rsid w:val="00F84093"/>
    <w:rsid w:val="00F84494"/>
    <w:rsid w:val="00F849D7"/>
    <w:rsid w:val="00F84CAF"/>
    <w:rsid w:val="00F84D18"/>
    <w:rsid w:val="00F84D5E"/>
    <w:rsid w:val="00F85462"/>
    <w:rsid w:val="00F856B9"/>
    <w:rsid w:val="00F85F7C"/>
    <w:rsid w:val="00F8665F"/>
    <w:rsid w:val="00F8678C"/>
    <w:rsid w:val="00F86F0D"/>
    <w:rsid w:val="00F86FE4"/>
    <w:rsid w:val="00F87266"/>
    <w:rsid w:val="00F875FB"/>
    <w:rsid w:val="00F8765E"/>
    <w:rsid w:val="00F878D3"/>
    <w:rsid w:val="00F87988"/>
    <w:rsid w:val="00F902E9"/>
    <w:rsid w:val="00F90663"/>
    <w:rsid w:val="00F90791"/>
    <w:rsid w:val="00F90D7E"/>
    <w:rsid w:val="00F90F02"/>
    <w:rsid w:val="00F91086"/>
    <w:rsid w:val="00F91324"/>
    <w:rsid w:val="00F913C8"/>
    <w:rsid w:val="00F91424"/>
    <w:rsid w:val="00F914F3"/>
    <w:rsid w:val="00F91913"/>
    <w:rsid w:val="00F919FB"/>
    <w:rsid w:val="00F923D4"/>
    <w:rsid w:val="00F924BF"/>
    <w:rsid w:val="00F924E3"/>
    <w:rsid w:val="00F92617"/>
    <w:rsid w:val="00F92662"/>
    <w:rsid w:val="00F9278A"/>
    <w:rsid w:val="00F92926"/>
    <w:rsid w:val="00F92B56"/>
    <w:rsid w:val="00F93369"/>
    <w:rsid w:val="00F93825"/>
    <w:rsid w:val="00F93A98"/>
    <w:rsid w:val="00F94350"/>
    <w:rsid w:val="00F944BE"/>
    <w:rsid w:val="00F94E1C"/>
    <w:rsid w:val="00F9558C"/>
    <w:rsid w:val="00F956FE"/>
    <w:rsid w:val="00F95E6A"/>
    <w:rsid w:val="00F96064"/>
    <w:rsid w:val="00F961DA"/>
    <w:rsid w:val="00F9626E"/>
    <w:rsid w:val="00F9642E"/>
    <w:rsid w:val="00F964EA"/>
    <w:rsid w:val="00F96EFC"/>
    <w:rsid w:val="00F96F4C"/>
    <w:rsid w:val="00F96FE9"/>
    <w:rsid w:val="00F96FEF"/>
    <w:rsid w:val="00F97372"/>
    <w:rsid w:val="00FA0190"/>
    <w:rsid w:val="00FA041F"/>
    <w:rsid w:val="00FA068E"/>
    <w:rsid w:val="00FA07A0"/>
    <w:rsid w:val="00FA07DC"/>
    <w:rsid w:val="00FA0C46"/>
    <w:rsid w:val="00FA0D37"/>
    <w:rsid w:val="00FA0D6B"/>
    <w:rsid w:val="00FA132E"/>
    <w:rsid w:val="00FA158A"/>
    <w:rsid w:val="00FA2BFB"/>
    <w:rsid w:val="00FA2C02"/>
    <w:rsid w:val="00FA2D6E"/>
    <w:rsid w:val="00FA2D81"/>
    <w:rsid w:val="00FA2F7F"/>
    <w:rsid w:val="00FA2FA4"/>
    <w:rsid w:val="00FA3126"/>
    <w:rsid w:val="00FA3966"/>
    <w:rsid w:val="00FA3FFC"/>
    <w:rsid w:val="00FA4348"/>
    <w:rsid w:val="00FA453D"/>
    <w:rsid w:val="00FA4648"/>
    <w:rsid w:val="00FA4655"/>
    <w:rsid w:val="00FA5252"/>
    <w:rsid w:val="00FA5A63"/>
    <w:rsid w:val="00FA5BC9"/>
    <w:rsid w:val="00FA62FA"/>
    <w:rsid w:val="00FA672B"/>
    <w:rsid w:val="00FA67F4"/>
    <w:rsid w:val="00FA68BB"/>
    <w:rsid w:val="00FA6C76"/>
    <w:rsid w:val="00FA7067"/>
    <w:rsid w:val="00FA78EC"/>
    <w:rsid w:val="00FA7D17"/>
    <w:rsid w:val="00FA7D54"/>
    <w:rsid w:val="00FB0100"/>
    <w:rsid w:val="00FB07F8"/>
    <w:rsid w:val="00FB0C4E"/>
    <w:rsid w:val="00FB0CCD"/>
    <w:rsid w:val="00FB1080"/>
    <w:rsid w:val="00FB15C1"/>
    <w:rsid w:val="00FB1D98"/>
    <w:rsid w:val="00FB1F31"/>
    <w:rsid w:val="00FB2008"/>
    <w:rsid w:val="00FB296B"/>
    <w:rsid w:val="00FB29BF"/>
    <w:rsid w:val="00FB2D0C"/>
    <w:rsid w:val="00FB2EB9"/>
    <w:rsid w:val="00FB30DC"/>
    <w:rsid w:val="00FB3203"/>
    <w:rsid w:val="00FB37A3"/>
    <w:rsid w:val="00FB3C3B"/>
    <w:rsid w:val="00FB3EE9"/>
    <w:rsid w:val="00FB4254"/>
    <w:rsid w:val="00FB42D3"/>
    <w:rsid w:val="00FB44CD"/>
    <w:rsid w:val="00FB4955"/>
    <w:rsid w:val="00FB4E80"/>
    <w:rsid w:val="00FB5107"/>
    <w:rsid w:val="00FB513F"/>
    <w:rsid w:val="00FB51E3"/>
    <w:rsid w:val="00FB5933"/>
    <w:rsid w:val="00FB6A35"/>
    <w:rsid w:val="00FB6B44"/>
    <w:rsid w:val="00FB70F7"/>
    <w:rsid w:val="00FB7209"/>
    <w:rsid w:val="00FB7269"/>
    <w:rsid w:val="00FB734A"/>
    <w:rsid w:val="00FB7388"/>
    <w:rsid w:val="00FB793C"/>
    <w:rsid w:val="00FC0218"/>
    <w:rsid w:val="00FC0504"/>
    <w:rsid w:val="00FC091D"/>
    <w:rsid w:val="00FC0F0F"/>
    <w:rsid w:val="00FC1041"/>
    <w:rsid w:val="00FC16CB"/>
    <w:rsid w:val="00FC1FC3"/>
    <w:rsid w:val="00FC23B0"/>
    <w:rsid w:val="00FC2806"/>
    <w:rsid w:val="00FC2A0C"/>
    <w:rsid w:val="00FC2CE3"/>
    <w:rsid w:val="00FC2FD2"/>
    <w:rsid w:val="00FC3A6F"/>
    <w:rsid w:val="00FC3BC1"/>
    <w:rsid w:val="00FC3F3A"/>
    <w:rsid w:val="00FC402D"/>
    <w:rsid w:val="00FC4430"/>
    <w:rsid w:val="00FC46BC"/>
    <w:rsid w:val="00FC4B04"/>
    <w:rsid w:val="00FC4D8C"/>
    <w:rsid w:val="00FC5078"/>
    <w:rsid w:val="00FC5E93"/>
    <w:rsid w:val="00FC6036"/>
    <w:rsid w:val="00FC6048"/>
    <w:rsid w:val="00FC60C5"/>
    <w:rsid w:val="00FC632B"/>
    <w:rsid w:val="00FC64CB"/>
    <w:rsid w:val="00FC6C51"/>
    <w:rsid w:val="00FC6CAB"/>
    <w:rsid w:val="00FC6EB7"/>
    <w:rsid w:val="00FC6FF0"/>
    <w:rsid w:val="00FC747A"/>
    <w:rsid w:val="00FC7573"/>
    <w:rsid w:val="00FC77AD"/>
    <w:rsid w:val="00FC7A9E"/>
    <w:rsid w:val="00FC7C0A"/>
    <w:rsid w:val="00FC7CBB"/>
    <w:rsid w:val="00FD01E4"/>
    <w:rsid w:val="00FD11B3"/>
    <w:rsid w:val="00FD14A0"/>
    <w:rsid w:val="00FD18E4"/>
    <w:rsid w:val="00FD1928"/>
    <w:rsid w:val="00FD1B1B"/>
    <w:rsid w:val="00FD1C5A"/>
    <w:rsid w:val="00FD1EFC"/>
    <w:rsid w:val="00FD1F7E"/>
    <w:rsid w:val="00FD2E30"/>
    <w:rsid w:val="00FD2F56"/>
    <w:rsid w:val="00FD3079"/>
    <w:rsid w:val="00FD326A"/>
    <w:rsid w:val="00FD37E6"/>
    <w:rsid w:val="00FD37F6"/>
    <w:rsid w:val="00FD3A2D"/>
    <w:rsid w:val="00FD3BDA"/>
    <w:rsid w:val="00FD3C5E"/>
    <w:rsid w:val="00FD3E7A"/>
    <w:rsid w:val="00FD4028"/>
    <w:rsid w:val="00FD43DD"/>
    <w:rsid w:val="00FD4520"/>
    <w:rsid w:val="00FD4611"/>
    <w:rsid w:val="00FD4867"/>
    <w:rsid w:val="00FD496C"/>
    <w:rsid w:val="00FD4A95"/>
    <w:rsid w:val="00FD4C26"/>
    <w:rsid w:val="00FD4C50"/>
    <w:rsid w:val="00FD5203"/>
    <w:rsid w:val="00FD52C2"/>
    <w:rsid w:val="00FD538D"/>
    <w:rsid w:val="00FD54E2"/>
    <w:rsid w:val="00FD57E7"/>
    <w:rsid w:val="00FD5AF8"/>
    <w:rsid w:val="00FD5B76"/>
    <w:rsid w:val="00FD6102"/>
    <w:rsid w:val="00FD6937"/>
    <w:rsid w:val="00FD6946"/>
    <w:rsid w:val="00FD6A3D"/>
    <w:rsid w:val="00FD6C36"/>
    <w:rsid w:val="00FD6CFF"/>
    <w:rsid w:val="00FD7A4F"/>
    <w:rsid w:val="00FD7BE1"/>
    <w:rsid w:val="00FE0BA1"/>
    <w:rsid w:val="00FE0E41"/>
    <w:rsid w:val="00FE1024"/>
    <w:rsid w:val="00FE13C0"/>
    <w:rsid w:val="00FE14B1"/>
    <w:rsid w:val="00FE159A"/>
    <w:rsid w:val="00FE1AE4"/>
    <w:rsid w:val="00FE244F"/>
    <w:rsid w:val="00FE24CD"/>
    <w:rsid w:val="00FE263B"/>
    <w:rsid w:val="00FE284B"/>
    <w:rsid w:val="00FE2CFC"/>
    <w:rsid w:val="00FE3793"/>
    <w:rsid w:val="00FE39AC"/>
    <w:rsid w:val="00FE3B56"/>
    <w:rsid w:val="00FE3C9E"/>
    <w:rsid w:val="00FE402E"/>
    <w:rsid w:val="00FE43ED"/>
    <w:rsid w:val="00FE4C7F"/>
    <w:rsid w:val="00FE4DBD"/>
    <w:rsid w:val="00FE4EE8"/>
    <w:rsid w:val="00FE512F"/>
    <w:rsid w:val="00FE5899"/>
    <w:rsid w:val="00FE5900"/>
    <w:rsid w:val="00FE5DD3"/>
    <w:rsid w:val="00FE62B6"/>
    <w:rsid w:val="00FE634E"/>
    <w:rsid w:val="00FE64E1"/>
    <w:rsid w:val="00FE662C"/>
    <w:rsid w:val="00FE66D5"/>
    <w:rsid w:val="00FE711B"/>
    <w:rsid w:val="00FE731C"/>
    <w:rsid w:val="00FE740F"/>
    <w:rsid w:val="00FE75B3"/>
    <w:rsid w:val="00FE76B5"/>
    <w:rsid w:val="00FE7C16"/>
    <w:rsid w:val="00FF0009"/>
    <w:rsid w:val="00FF02E7"/>
    <w:rsid w:val="00FF067A"/>
    <w:rsid w:val="00FF0C61"/>
    <w:rsid w:val="00FF0DFA"/>
    <w:rsid w:val="00FF105F"/>
    <w:rsid w:val="00FF113C"/>
    <w:rsid w:val="00FF1985"/>
    <w:rsid w:val="00FF1E6F"/>
    <w:rsid w:val="00FF2813"/>
    <w:rsid w:val="00FF28EC"/>
    <w:rsid w:val="00FF29F1"/>
    <w:rsid w:val="00FF2FAF"/>
    <w:rsid w:val="00FF324F"/>
    <w:rsid w:val="00FF33A4"/>
    <w:rsid w:val="00FF33D6"/>
    <w:rsid w:val="00FF375B"/>
    <w:rsid w:val="00FF3808"/>
    <w:rsid w:val="00FF3A70"/>
    <w:rsid w:val="00FF3B6C"/>
    <w:rsid w:val="00FF3F3F"/>
    <w:rsid w:val="00FF41FE"/>
    <w:rsid w:val="00FF4355"/>
    <w:rsid w:val="00FF43D0"/>
    <w:rsid w:val="00FF4B2E"/>
    <w:rsid w:val="00FF4BDF"/>
    <w:rsid w:val="00FF4D56"/>
    <w:rsid w:val="00FF5BB7"/>
    <w:rsid w:val="00FF5CD2"/>
    <w:rsid w:val="00FF5E42"/>
    <w:rsid w:val="00FF6189"/>
    <w:rsid w:val="00FF65EC"/>
    <w:rsid w:val="00FF6FE7"/>
    <w:rsid w:val="00FF70F8"/>
    <w:rsid w:val="00FF7729"/>
    <w:rsid w:val="00FF78E1"/>
    <w:rsid w:val="00FF7E8B"/>
    <w:rsid w:val="00FF7E8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8F56560"/>
  <w15:docId w15:val="{81471E1E-D803-4226-8318-D118A690C8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Bullet" w:semiHidden="1" w:unhideWhenUsed="1"/>
    <w:lsdException w:name="List Number"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E4E3E"/>
    <w:pPr>
      <w:overflowPunct w:val="0"/>
      <w:autoSpaceDE w:val="0"/>
      <w:autoSpaceDN w:val="0"/>
      <w:adjustRightInd w:val="0"/>
      <w:spacing w:after="260" w:line="260" w:lineRule="atLeast"/>
      <w:jc w:val="both"/>
      <w:textAlignment w:val="baseline"/>
    </w:pPr>
    <w:rPr>
      <w:rFonts w:ascii="Garamond" w:hAnsi="Garamond"/>
      <w:sz w:val="24"/>
    </w:rPr>
  </w:style>
  <w:style w:type="paragraph" w:styleId="Heading1">
    <w:name w:val="heading 1"/>
    <w:basedOn w:val="Normal"/>
    <w:next w:val="Normal"/>
    <w:qFormat/>
    <w:pPr>
      <w:keepNext/>
      <w:pageBreakBefore/>
      <w:numPr>
        <w:numId w:val="13"/>
      </w:numPr>
      <w:spacing w:before="360" w:after="60"/>
      <w:jc w:val="left"/>
      <w:outlineLvl w:val="0"/>
    </w:pPr>
    <w:rPr>
      <w:rFonts w:ascii="Arial" w:hAnsi="Arial"/>
      <w:b/>
      <w:kern w:val="28"/>
      <w:sz w:val="32"/>
    </w:rPr>
  </w:style>
  <w:style w:type="paragraph" w:styleId="Heading2">
    <w:name w:val="heading 2"/>
    <w:basedOn w:val="Normal"/>
    <w:next w:val="Normal"/>
    <w:autoRedefine/>
    <w:qFormat/>
    <w:rsid w:val="00D449BF"/>
    <w:pPr>
      <w:keepNext/>
      <w:keepLines/>
      <w:numPr>
        <w:ilvl w:val="1"/>
        <w:numId w:val="13"/>
      </w:numPr>
      <w:spacing w:before="240" w:after="0"/>
      <w:jc w:val="left"/>
      <w:outlineLvl w:val="1"/>
    </w:pPr>
    <w:rPr>
      <w:rFonts w:ascii="Arial" w:eastAsia="MS Mincho" w:hAnsi="Arial"/>
      <w:bCs/>
      <w:sz w:val="28"/>
      <w:lang w:eastAsia="ja-JP"/>
    </w:rPr>
  </w:style>
  <w:style w:type="paragraph" w:styleId="Heading3">
    <w:name w:val="heading 3"/>
    <w:basedOn w:val="Normal"/>
    <w:next w:val="Normal"/>
    <w:autoRedefine/>
    <w:qFormat/>
    <w:rsid w:val="000C5A3B"/>
    <w:pPr>
      <w:keepNext/>
      <w:numPr>
        <w:ilvl w:val="2"/>
        <w:numId w:val="13"/>
      </w:numPr>
      <w:tabs>
        <w:tab w:val="clear" w:pos="7560"/>
      </w:tabs>
      <w:spacing w:before="240" w:after="60"/>
      <w:ind w:left="720"/>
      <w:jc w:val="left"/>
      <w:outlineLvl w:val="2"/>
    </w:pPr>
    <w:rPr>
      <w:rFonts w:ascii="Arial" w:hAnsi="Arial"/>
      <w:sz w:val="26"/>
      <w:lang w:val="en-GB" w:eastAsia="ja-JP"/>
    </w:rPr>
  </w:style>
  <w:style w:type="paragraph" w:styleId="Heading4">
    <w:name w:val="heading 4"/>
    <w:basedOn w:val="Normal"/>
    <w:next w:val="Normal"/>
    <w:autoRedefine/>
    <w:qFormat/>
    <w:rsid w:val="00C0032C"/>
    <w:pPr>
      <w:tabs>
        <w:tab w:val="left" w:pos="810"/>
      </w:tabs>
      <w:spacing w:before="240" w:after="60"/>
      <w:jc w:val="left"/>
      <w:outlineLvl w:val="3"/>
    </w:pPr>
    <w:rPr>
      <w:rFonts w:ascii="Arial" w:hAnsi="Arial"/>
      <w:b/>
      <w:i/>
      <w:lang w:eastAsia="ja-JP"/>
    </w:rPr>
  </w:style>
  <w:style w:type="paragraph" w:styleId="Heading5">
    <w:name w:val="heading 5"/>
    <w:basedOn w:val="Normal"/>
    <w:next w:val="Normal"/>
    <w:qFormat/>
    <w:pPr>
      <w:numPr>
        <w:ilvl w:val="4"/>
        <w:numId w:val="13"/>
      </w:numPr>
      <w:spacing w:before="240" w:after="60"/>
      <w:jc w:val="left"/>
      <w:outlineLvl w:val="4"/>
    </w:pPr>
    <w:rPr>
      <w:rFonts w:ascii="Arial" w:hAnsi="Arial"/>
      <w:i/>
    </w:rPr>
  </w:style>
  <w:style w:type="paragraph" w:styleId="Heading6">
    <w:name w:val="heading 6"/>
    <w:basedOn w:val="Normal"/>
    <w:next w:val="Normal"/>
    <w:qFormat/>
    <w:pPr>
      <w:numPr>
        <w:ilvl w:val="5"/>
        <w:numId w:val="13"/>
      </w:numPr>
      <w:spacing w:before="240" w:after="60"/>
      <w:outlineLvl w:val="5"/>
    </w:pPr>
    <w:rPr>
      <w:i/>
    </w:rPr>
  </w:style>
  <w:style w:type="paragraph" w:styleId="Heading7">
    <w:name w:val="heading 7"/>
    <w:basedOn w:val="Normal"/>
    <w:next w:val="Normal"/>
    <w:qFormat/>
    <w:pPr>
      <w:numPr>
        <w:ilvl w:val="6"/>
        <w:numId w:val="13"/>
      </w:numPr>
      <w:spacing w:before="240" w:after="60"/>
      <w:outlineLvl w:val="6"/>
    </w:pPr>
    <w:rPr>
      <w:rFonts w:ascii="Arial" w:hAnsi="Arial"/>
      <w:sz w:val="20"/>
    </w:rPr>
  </w:style>
  <w:style w:type="paragraph" w:styleId="Heading8">
    <w:name w:val="heading 8"/>
    <w:basedOn w:val="Normal"/>
    <w:next w:val="Normal"/>
    <w:qFormat/>
    <w:pPr>
      <w:numPr>
        <w:ilvl w:val="7"/>
        <w:numId w:val="13"/>
      </w:numPr>
      <w:spacing w:before="240" w:after="60"/>
      <w:outlineLvl w:val="7"/>
    </w:pPr>
    <w:rPr>
      <w:rFonts w:ascii="Arial" w:hAnsi="Arial"/>
      <w:i/>
      <w:sz w:val="20"/>
    </w:rPr>
  </w:style>
  <w:style w:type="paragraph" w:styleId="Heading9">
    <w:name w:val="heading 9"/>
    <w:basedOn w:val="Normal"/>
    <w:next w:val="Normal"/>
    <w:qFormat/>
    <w:pPr>
      <w:numPr>
        <w:ilvl w:val="8"/>
        <w:numId w:val="13"/>
      </w:numPr>
      <w:spacing w:before="240" w:after="60"/>
      <w:outlineLvl w:val="8"/>
    </w:pPr>
    <w:rPr>
      <w:rFonts w:ascii="Arial" w:hAnsi="Arial"/>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pPr>
      <w:tabs>
        <w:tab w:val="center" w:pos="4320"/>
        <w:tab w:val="right" w:pos="8640"/>
      </w:tabs>
    </w:pPr>
  </w:style>
  <w:style w:type="character" w:styleId="PageNumber">
    <w:name w:val="page number"/>
    <w:rPr>
      <w:sz w:val="20"/>
    </w:rPr>
  </w:style>
  <w:style w:type="paragraph" w:styleId="EndnoteText">
    <w:name w:val="endnote text"/>
    <w:basedOn w:val="Normal"/>
    <w:semiHidden/>
  </w:style>
  <w:style w:type="character" w:styleId="EndnoteReference">
    <w:name w:val="endnote reference"/>
    <w:semiHidden/>
    <w:rPr>
      <w:sz w:val="20"/>
      <w:vertAlign w:val="superscript"/>
    </w:rPr>
  </w:style>
  <w:style w:type="paragraph" w:styleId="FootnoteText">
    <w:name w:val="footnote text"/>
    <w:basedOn w:val="Normal"/>
    <w:link w:val="FootnoteTextChar"/>
    <w:semiHidden/>
    <w:pPr>
      <w:spacing w:after="120" w:line="240" w:lineRule="auto"/>
      <w:ind w:left="227" w:hanging="227"/>
    </w:pPr>
    <w:rPr>
      <w:sz w:val="18"/>
      <w:lang w:val="sv-SE"/>
    </w:rPr>
  </w:style>
  <w:style w:type="character" w:styleId="FootnoteReference">
    <w:name w:val="footnote reference"/>
    <w:semiHidden/>
    <w:rPr>
      <w:sz w:val="20"/>
      <w:vertAlign w:val="superscript"/>
    </w:rPr>
  </w:style>
  <w:style w:type="character" w:styleId="Hyperlink">
    <w:name w:val="Hyperlink"/>
    <w:uiPriority w:val="99"/>
    <w:rPr>
      <w:color w:val="0000FF"/>
      <w:sz w:val="20"/>
      <w:u w:val="single"/>
    </w:rPr>
  </w:style>
  <w:style w:type="paragraph" w:customStyle="1" w:styleId="Logo">
    <w:name w:val="Logo"/>
    <w:pPr>
      <w:widowControl w:val="0"/>
      <w:tabs>
        <w:tab w:val="left" w:pos="2880"/>
      </w:tabs>
      <w:overflowPunct w:val="0"/>
      <w:autoSpaceDE w:val="0"/>
      <w:autoSpaceDN w:val="0"/>
      <w:adjustRightInd w:val="0"/>
      <w:textAlignment w:val="baseline"/>
    </w:pPr>
    <w:rPr>
      <w:rFonts w:ascii="Bookman" w:hAnsi="Bookman"/>
    </w:rPr>
  </w:style>
  <w:style w:type="paragraph" w:styleId="TOC1">
    <w:name w:val="toc 1"/>
    <w:basedOn w:val="Normal"/>
    <w:next w:val="Normal"/>
    <w:uiPriority w:val="39"/>
    <w:pPr>
      <w:tabs>
        <w:tab w:val="left" w:pos="426"/>
        <w:tab w:val="right" w:leader="dot" w:pos="8789"/>
      </w:tabs>
      <w:spacing w:before="120" w:after="120"/>
      <w:ind w:left="426" w:right="566" w:hanging="426"/>
      <w:jc w:val="left"/>
    </w:pPr>
    <w:rPr>
      <w:b/>
      <w:caps/>
      <w:noProof/>
      <w:sz w:val="20"/>
    </w:rPr>
  </w:style>
  <w:style w:type="paragraph" w:styleId="TOC2">
    <w:name w:val="toc 2"/>
    <w:basedOn w:val="Normal"/>
    <w:next w:val="Normal"/>
    <w:uiPriority w:val="39"/>
    <w:pPr>
      <w:tabs>
        <w:tab w:val="left" w:pos="720"/>
        <w:tab w:val="right" w:leader="dot" w:pos="8789"/>
      </w:tabs>
      <w:spacing w:after="0"/>
      <w:ind w:left="709" w:right="566" w:hanging="471"/>
      <w:jc w:val="left"/>
    </w:pPr>
    <w:rPr>
      <w:smallCaps/>
      <w:noProof/>
      <w:sz w:val="20"/>
      <w:szCs w:val="28"/>
    </w:rPr>
  </w:style>
  <w:style w:type="paragraph" w:styleId="TOC3">
    <w:name w:val="toc 3"/>
    <w:basedOn w:val="Normal"/>
    <w:next w:val="Normal"/>
    <w:uiPriority w:val="39"/>
    <w:pPr>
      <w:tabs>
        <w:tab w:val="left" w:pos="1134"/>
        <w:tab w:val="right" w:leader="dot" w:pos="8789"/>
      </w:tabs>
      <w:spacing w:after="0"/>
      <w:ind w:left="1134" w:right="566" w:hanging="652"/>
      <w:jc w:val="left"/>
    </w:pPr>
    <w:rPr>
      <w:i/>
      <w:noProof/>
      <w:sz w:val="20"/>
    </w:rPr>
  </w:style>
  <w:style w:type="paragraph" w:styleId="TOC4">
    <w:name w:val="toc 4"/>
    <w:basedOn w:val="Normal"/>
    <w:next w:val="Normal"/>
    <w:semiHidden/>
    <w:pPr>
      <w:tabs>
        <w:tab w:val="right" w:leader="dot" w:pos="6350"/>
      </w:tabs>
      <w:ind w:left="720"/>
      <w:jc w:val="left"/>
    </w:pPr>
    <w:rPr>
      <w:sz w:val="18"/>
    </w:rPr>
  </w:style>
  <w:style w:type="paragraph" w:styleId="TOC5">
    <w:name w:val="toc 5"/>
    <w:basedOn w:val="Normal"/>
    <w:next w:val="Normal"/>
    <w:semiHidden/>
    <w:pPr>
      <w:tabs>
        <w:tab w:val="right" w:leader="dot" w:pos="6350"/>
      </w:tabs>
      <w:ind w:left="960"/>
      <w:jc w:val="left"/>
    </w:pPr>
    <w:rPr>
      <w:sz w:val="18"/>
    </w:rPr>
  </w:style>
  <w:style w:type="paragraph" w:styleId="TOC6">
    <w:name w:val="toc 6"/>
    <w:basedOn w:val="Normal"/>
    <w:next w:val="Normal"/>
    <w:semiHidden/>
    <w:pPr>
      <w:tabs>
        <w:tab w:val="right" w:leader="dot" w:pos="6350"/>
      </w:tabs>
      <w:ind w:left="1200"/>
      <w:jc w:val="left"/>
    </w:pPr>
    <w:rPr>
      <w:sz w:val="18"/>
    </w:rPr>
  </w:style>
  <w:style w:type="paragraph" w:styleId="TOC7">
    <w:name w:val="toc 7"/>
    <w:basedOn w:val="Normal"/>
    <w:next w:val="Normal"/>
    <w:semiHidden/>
    <w:pPr>
      <w:tabs>
        <w:tab w:val="right" w:leader="dot" w:pos="6350"/>
      </w:tabs>
      <w:ind w:left="1440"/>
      <w:jc w:val="left"/>
    </w:pPr>
    <w:rPr>
      <w:sz w:val="18"/>
    </w:rPr>
  </w:style>
  <w:style w:type="paragraph" w:styleId="TOC8">
    <w:name w:val="toc 8"/>
    <w:basedOn w:val="Normal"/>
    <w:next w:val="Normal"/>
    <w:semiHidden/>
    <w:pPr>
      <w:tabs>
        <w:tab w:val="right" w:leader="dot" w:pos="6350"/>
      </w:tabs>
      <w:ind w:left="1680"/>
      <w:jc w:val="left"/>
    </w:pPr>
    <w:rPr>
      <w:sz w:val="18"/>
    </w:rPr>
  </w:style>
  <w:style w:type="paragraph" w:styleId="TOC9">
    <w:name w:val="toc 9"/>
    <w:basedOn w:val="Normal"/>
    <w:next w:val="Normal"/>
    <w:semiHidden/>
    <w:pPr>
      <w:tabs>
        <w:tab w:val="right" w:leader="dot" w:pos="6350"/>
      </w:tabs>
      <w:ind w:left="1920"/>
      <w:jc w:val="left"/>
    </w:pPr>
    <w:rPr>
      <w:sz w:val="18"/>
    </w:rPr>
  </w:style>
  <w:style w:type="paragraph" w:styleId="Header">
    <w:name w:val="header"/>
    <w:basedOn w:val="Normal"/>
    <w:pPr>
      <w:tabs>
        <w:tab w:val="center" w:pos="4320"/>
        <w:tab w:val="right" w:pos="8640"/>
      </w:tabs>
    </w:pPr>
  </w:style>
  <w:style w:type="paragraph" w:styleId="Caption">
    <w:name w:val="caption"/>
    <w:basedOn w:val="Normal"/>
    <w:next w:val="Normal"/>
    <w:qFormat/>
    <w:pPr>
      <w:tabs>
        <w:tab w:val="left" w:pos="1134"/>
      </w:tabs>
      <w:spacing w:before="120"/>
    </w:pPr>
    <w:rPr>
      <w:i/>
    </w:rPr>
  </w:style>
  <w:style w:type="paragraph" w:styleId="TableofAuthorities">
    <w:name w:val="table of authorities"/>
    <w:basedOn w:val="Normal"/>
    <w:next w:val="Normal"/>
    <w:semiHidden/>
    <w:pPr>
      <w:tabs>
        <w:tab w:val="right" w:leader="dot" w:pos="8309"/>
      </w:tabs>
      <w:ind w:left="240" w:hanging="240"/>
    </w:pPr>
  </w:style>
  <w:style w:type="paragraph" w:styleId="TOAHeading">
    <w:name w:val="toa heading"/>
    <w:basedOn w:val="Normal"/>
    <w:next w:val="Normal"/>
    <w:semiHidden/>
    <w:pPr>
      <w:spacing w:before="120"/>
    </w:pPr>
    <w:rPr>
      <w:rFonts w:ascii="Arial" w:hAnsi="Arial"/>
      <w:b/>
    </w:rPr>
  </w:style>
  <w:style w:type="paragraph" w:styleId="TableofFigures">
    <w:name w:val="table of figures"/>
    <w:basedOn w:val="Normal"/>
    <w:next w:val="Normal"/>
    <w:link w:val="TableofFiguresChar"/>
    <w:uiPriority w:val="99"/>
    <w:pPr>
      <w:tabs>
        <w:tab w:val="left" w:pos="1276"/>
        <w:tab w:val="right" w:leader="dot" w:pos="8789"/>
      </w:tabs>
      <w:spacing w:after="120"/>
      <w:ind w:left="482" w:right="567" w:hanging="482"/>
    </w:pPr>
    <w:rPr>
      <w:noProof/>
      <w:szCs w:val="22"/>
    </w:rPr>
  </w:style>
  <w:style w:type="character" w:customStyle="1" w:styleId="TableofFiguresChar">
    <w:name w:val="Table of Figures Char"/>
    <w:link w:val="TableofFigures"/>
    <w:rsid w:val="008D5A1C"/>
    <w:rPr>
      <w:rFonts w:ascii="Garamond" w:hAnsi="Garamond"/>
      <w:noProof/>
      <w:sz w:val="24"/>
      <w:szCs w:val="22"/>
      <w:lang w:val="en-GB" w:eastAsia="en-US" w:bidi="ar-SA"/>
    </w:rPr>
  </w:style>
  <w:style w:type="character" w:styleId="FollowedHyperlink">
    <w:name w:val="FollowedHyperlink"/>
    <w:rPr>
      <w:color w:val="800080"/>
      <w:u w:val="single"/>
    </w:rPr>
  </w:style>
  <w:style w:type="paragraph" w:customStyle="1" w:styleId="List1">
    <w:name w:val="List1"/>
    <w:basedOn w:val="Normal"/>
    <w:pPr>
      <w:numPr>
        <w:numId w:val="1"/>
      </w:numPr>
      <w:tabs>
        <w:tab w:val="left" w:pos="360"/>
      </w:tabs>
      <w:spacing w:after="80"/>
      <w:ind w:left="357" w:hanging="357"/>
    </w:pPr>
  </w:style>
  <w:style w:type="paragraph" w:customStyle="1" w:styleId="List1lastbullet">
    <w:name w:val="List1 last bullet"/>
    <w:basedOn w:val="List1"/>
    <w:pPr>
      <w:spacing w:after="260"/>
    </w:pPr>
  </w:style>
  <w:style w:type="paragraph" w:customStyle="1" w:styleId="Listlinebefore">
    <w:name w:val="List line before"/>
    <w:basedOn w:val="Normal"/>
    <w:pPr>
      <w:keepNext/>
      <w:spacing w:after="120"/>
    </w:pPr>
  </w:style>
  <w:style w:type="paragraph" w:customStyle="1" w:styleId="Normalnolineafter">
    <w:name w:val="Normal no line after"/>
    <w:basedOn w:val="Normal"/>
    <w:pPr>
      <w:spacing w:after="0"/>
    </w:pPr>
  </w:style>
  <w:style w:type="paragraph" w:customStyle="1" w:styleId="Citatendof">
    <w:name w:val="Citat end of"/>
    <w:basedOn w:val="Normal"/>
    <w:rsid w:val="00CA6967"/>
    <w:pPr>
      <w:spacing w:line="240" w:lineRule="auto"/>
      <w:ind w:left="284" w:right="284"/>
    </w:pPr>
    <w:rPr>
      <w:i/>
      <w:sz w:val="20"/>
    </w:rPr>
  </w:style>
  <w:style w:type="paragraph" w:customStyle="1" w:styleId="Tabletext">
    <w:name w:val="Table text"/>
    <w:basedOn w:val="Normal"/>
    <w:pPr>
      <w:tabs>
        <w:tab w:val="left" w:pos="360"/>
      </w:tabs>
      <w:spacing w:after="80" w:line="220" w:lineRule="atLeast"/>
      <w:jc w:val="left"/>
    </w:pPr>
    <w:rPr>
      <w:sz w:val="20"/>
    </w:rPr>
  </w:style>
  <w:style w:type="paragraph" w:customStyle="1" w:styleId="Quotation">
    <w:name w:val="Quotation"/>
    <w:basedOn w:val="Normal"/>
    <w:pPr>
      <w:spacing w:before="180" w:after="180" w:line="240" w:lineRule="atLeast"/>
      <w:ind w:left="340" w:right="340"/>
    </w:pPr>
    <w:rPr>
      <w:rFonts w:ascii="Times New Roman" w:hAnsi="Times New Roman"/>
    </w:rPr>
  </w:style>
  <w:style w:type="paragraph" w:customStyle="1" w:styleId="HHeaderspecial">
    <w:name w:val="HHeader special"/>
    <w:basedOn w:val="Normal"/>
    <w:pPr>
      <w:pageBreakBefore/>
      <w:spacing w:after="60"/>
      <w:jc w:val="left"/>
    </w:pPr>
    <w:rPr>
      <w:rFonts w:ascii="Arial" w:hAnsi="Arial"/>
      <w:b/>
      <w:sz w:val="32"/>
    </w:rPr>
  </w:style>
  <w:style w:type="paragraph" w:customStyle="1" w:styleId="Bibliographyitem">
    <w:name w:val="Bibliography item"/>
    <w:basedOn w:val="Normal"/>
    <w:link w:val="BibliographyitemChar"/>
    <w:pPr>
      <w:spacing w:after="120" w:line="240" w:lineRule="atLeast"/>
      <w:jc w:val="left"/>
    </w:pPr>
    <w:rPr>
      <w:sz w:val="20"/>
    </w:rPr>
  </w:style>
  <w:style w:type="character" w:customStyle="1" w:styleId="BibliographyitemChar">
    <w:name w:val="Bibliography item Char"/>
    <w:link w:val="Bibliographyitem"/>
    <w:rsid w:val="008D5A1C"/>
    <w:rPr>
      <w:rFonts w:ascii="Garamond" w:hAnsi="Garamond"/>
      <w:lang w:val="en-GB" w:eastAsia="en-US" w:bidi="ar-SA"/>
    </w:rPr>
  </w:style>
  <w:style w:type="paragraph" w:styleId="BodyText">
    <w:name w:val="Body Text"/>
    <w:basedOn w:val="Normal"/>
    <w:rPr>
      <w:rFonts w:eastAsia="MS Mincho"/>
    </w:rPr>
  </w:style>
  <w:style w:type="paragraph" w:customStyle="1" w:styleId="Abbreviationitem">
    <w:name w:val="Abbreviation item"/>
    <w:basedOn w:val="Bibliographyitem"/>
    <w:pPr>
      <w:ind w:left="851" w:hanging="851"/>
    </w:pPr>
  </w:style>
  <w:style w:type="paragraph" w:styleId="BodyText2">
    <w:name w:val="Body Text 2"/>
    <w:basedOn w:val="Normal"/>
    <w:pPr>
      <w:jc w:val="center"/>
    </w:pPr>
    <w:rPr>
      <w:rFonts w:ascii="Arial" w:hAnsi="Arial" w:cs="Arial"/>
      <w:sz w:val="28"/>
    </w:rPr>
  </w:style>
  <w:style w:type="paragraph" w:styleId="BlockText">
    <w:name w:val="Block Text"/>
    <w:basedOn w:val="Normal"/>
    <w:pPr>
      <w:spacing w:after="120"/>
      <w:ind w:left="1440" w:right="1440"/>
    </w:pPr>
  </w:style>
  <w:style w:type="paragraph" w:customStyle="1" w:styleId="Figure">
    <w:name w:val="Figure"/>
    <w:basedOn w:val="Normalnolineafter"/>
    <w:pPr>
      <w:keepNext/>
      <w:jc w:val="center"/>
    </w:pPr>
  </w:style>
  <w:style w:type="paragraph" w:styleId="BodyText3">
    <w:name w:val="Body Text 3"/>
    <w:basedOn w:val="Normal"/>
    <w:pPr>
      <w:spacing w:after="120"/>
    </w:pPr>
    <w:rPr>
      <w:sz w:val="16"/>
      <w:szCs w:val="16"/>
    </w:rPr>
  </w:style>
  <w:style w:type="paragraph" w:styleId="BodyTextFirstIndent">
    <w:name w:val="Body Text First Indent"/>
    <w:basedOn w:val="BodyText"/>
    <w:pPr>
      <w:spacing w:after="120"/>
      <w:ind w:firstLine="210"/>
    </w:pPr>
  </w:style>
  <w:style w:type="paragraph" w:styleId="BodyTextIndent">
    <w:name w:val="Body Text Indent"/>
    <w:basedOn w:val="Normal"/>
    <w:pPr>
      <w:spacing w:after="120"/>
      <w:ind w:left="283"/>
    </w:pPr>
  </w:style>
  <w:style w:type="paragraph" w:styleId="BodyTextFirstIndent2">
    <w:name w:val="Body Text First Indent 2"/>
    <w:basedOn w:val="BodyTextIndent"/>
    <w:pPr>
      <w:ind w:firstLine="210"/>
    </w:pPr>
  </w:style>
  <w:style w:type="paragraph" w:styleId="BodyTextIndent2">
    <w:name w:val="Body Text Indent 2"/>
    <w:basedOn w:val="Normal"/>
    <w:pPr>
      <w:spacing w:after="120" w:line="480" w:lineRule="auto"/>
      <w:ind w:left="283"/>
    </w:pPr>
  </w:style>
  <w:style w:type="paragraph" w:styleId="BodyTextIndent3">
    <w:name w:val="Body Text Indent 3"/>
    <w:basedOn w:val="Normal"/>
    <w:pPr>
      <w:spacing w:after="120"/>
      <w:ind w:left="283"/>
    </w:pPr>
    <w:rPr>
      <w:sz w:val="16"/>
      <w:szCs w:val="16"/>
    </w:rPr>
  </w:style>
  <w:style w:type="paragraph" w:styleId="Closing">
    <w:name w:val="Closing"/>
    <w:basedOn w:val="Normal"/>
    <w:pPr>
      <w:ind w:left="4252"/>
    </w:pPr>
  </w:style>
  <w:style w:type="paragraph" w:styleId="CommentText">
    <w:name w:val="annotation text"/>
    <w:basedOn w:val="Normal"/>
    <w:link w:val="CommentTextChar"/>
    <w:semiHidden/>
    <w:rPr>
      <w:sz w:val="20"/>
    </w:rPr>
  </w:style>
  <w:style w:type="paragraph" w:styleId="Date">
    <w:name w:val="Date"/>
    <w:basedOn w:val="Normal"/>
    <w:next w:val="Normal"/>
  </w:style>
  <w:style w:type="paragraph" w:styleId="DocumentMap">
    <w:name w:val="Document Map"/>
    <w:basedOn w:val="Normal"/>
    <w:semiHidden/>
    <w:pPr>
      <w:shd w:val="clear" w:color="auto" w:fill="000080"/>
    </w:pPr>
    <w:rPr>
      <w:rFonts w:ascii="Tahoma" w:hAnsi="Tahoma" w:cs="Tahoma"/>
    </w:rPr>
  </w:style>
  <w:style w:type="paragraph" w:styleId="E-mailSignature">
    <w:name w:val="E-mail Signature"/>
    <w:basedOn w:val="Normal"/>
  </w:style>
  <w:style w:type="paragraph" w:styleId="EnvelopeAddress">
    <w:name w:val="envelope address"/>
    <w:basedOn w:val="Normal"/>
    <w:pPr>
      <w:framePr w:w="7920" w:h="1980" w:hRule="exact" w:hSpace="180" w:wrap="auto" w:hAnchor="page" w:xAlign="center" w:yAlign="bottom"/>
      <w:ind w:left="2880"/>
    </w:pPr>
    <w:rPr>
      <w:rFonts w:ascii="Arial" w:hAnsi="Arial" w:cs="Arial"/>
      <w:szCs w:val="24"/>
    </w:rPr>
  </w:style>
  <w:style w:type="paragraph" w:styleId="EnvelopeReturn">
    <w:name w:val="envelope return"/>
    <w:basedOn w:val="Normal"/>
    <w:rPr>
      <w:rFonts w:ascii="Arial" w:hAnsi="Arial" w:cs="Arial"/>
      <w:sz w:val="20"/>
    </w:rPr>
  </w:style>
  <w:style w:type="paragraph" w:styleId="HTMLAddress">
    <w:name w:val="HTML Address"/>
    <w:basedOn w:val="Normal"/>
    <w:rPr>
      <w:i/>
      <w:iCs/>
    </w:rPr>
  </w:style>
  <w:style w:type="paragraph" w:styleId="HTMLPreformatted">
    <w:name w:val="HTML Preformatted"/>
    <w:basedOn w:val="Normal"/>
    <w:rPr>
      <w:rFonts w:ascii="Courier New" w:hAnsi="Courier New" w:cs="Courier New"/>
      <w:sz w:val="20"/>
    </w:rPr>
  </w:style>
  <w:style w:type="paragraph" w:styleId="Index1">
    <w:name w:val="index 1"/>
    <w:basedOn w:val="Normal"/>
    <w:next w:val="Normal"/>
    <w:autoRedefine/>
    <w:semiHidden/>
    <w:pPr>
      <w:ind w:left="220" w:hanging="220"/>
    </w:pPr>
  </w:style>
  <w:style w:type="paragraph" w:styleId="Index2">
    <w:name w:val="index 2"/>
    <w:basedOn w:val="Normal"/>
    <w:next w:val="Normal"/>
    <w:autoRedefine/>
    <w:semiHidden/>
    <w:pPr>
      <w:ind w:left="440" w:hanging="220"/>
    </w:pPr>
  </w:style>
  <w:style w:type="paragraph" w:styleId="Index3">
    <w:name w:val="index 3"/>
    <w:basedOn w:val="Normal"/>
    <w:next w:val="Normal"/>
    <w:autoRedefine/>
    <w:semiHidden/>
    <w:pPr>
      <w:ind w:left="660" w:hanging="220"/>
    </w:pPr>
  </w:style>
  <w:style w:type="paragraph" w:styleId="Index4">
    <w:name w:val="index 4"/>
    <w:basedOn w:val="Normal"/>
    <w:next w:val="Normal"/>
    <w:autoRedefine/>
    <w:semiHidden/>
    <w:pPr>
      <w:ind w:left="880" w:hanging="220"/>
    </w:pPr>
  </w:style>
  <w:style w:type="paragraph" w:styleId="Index5">
    <w:name w:val="index 5"/>
    <w:basedOn w:val="Normal"/>
    <w:next w:val="Normal"/>
    <w:autoRedefine/>
    <w:semiHidden/>
    <w:pPr>
      <w:ind w:left="1100" w:hanging="220"/>
    </w:pPr>
  </w:style>
  <w:style w:type="paragraph" w:styleId="Index6">
    <w:name w:val="index 6"/>
    <w:basedOn w:val="Normal"/>
    <w:next w:val="Normal"/>
    <w:autoRedefine/>
    <w:semiHidden/>
    <w:pPr>
      <w:ind w:left="1320" w:hanging="220"/>
    </w:pPr>
  </w:style>
  <w:style w:type="paragraph" w:styleId="Index7">
    <w:name w:val="index 7"/>
    <w:basedOn w:val="Normal"/>
    <w:next w:val="Normal"/>
    <w:autoRedefine/>
    <w:semiHidden/>
    <w:pPr>
      <w:ind w:left="1540" w:hanging="220"/>
    </w:pPr>
  </w:style>
  <w:style w:type="paragraph" w:styleId="Index8">
    <w:name w:val="index 8"/>
    <w:basedOn w:val="Normal"/>
    <w:next w:val="Normal"/>
    <w:autoRedefine/>
    <w:semiHidden/>
    <w:pPr>
      <w:ind w:left="1760" w:hanging="220"/>
    </w:pPr>
  </w:style>
  <w:style w:type="paragraph" w:styleId="Index9">
    <w:name w:val="index 9"/>
    <w:basedOn w:val="Normal"/>
    <w:next w:val="Normal"/>
    <w:autoRedefine/>
    <w:semiHidden/>
    <w:pPr>
      <w:ind w:left="1980" w:hanging="220"/>
    </w:pPr>
  </w:style>
  <w:style w:type="paragraph" w:styleId="IndexHeading">
    <w:name w:val="index heading"/>
    <w:basedOn w:val="Normal"/>
    <w:next w:val="Index1"/>
    <w:semiHidden/>
    <w:rPr>
      <w:rFonts w:ascii="Arial" w:hAnsi="Arial" w:cs="Arial"/>
      <w:b/>
      <w:bCs/>
    </w:rPr>
  </w:style>
  <w:style w:type="paragraph" w:styleId="List">
    <w:name w:val="List"/>
    <w:basedOn w:val="Normal"/>
    <w:pPr>
      <w:ind w:left="283" w:hanging="283"/>
    </w:pPr>
  </w:style>
  <w:style w:type="paragraph" w:styleId="List2">
    <w:name w:val="List 2"/>
    <w:basedOn w:val="Normal"/>
    <w:pPr>
      <w:ind w:left="566" w:hanging="283"/>
    </w:pPr>
  </w:style>
  <w:style w:type="paragraph" w:styleId="List3">
    <w:name w:val="List 3"/>
    <w:basedOn w:val="Normal"/>
    <w:pPr>
      <w:ind w:left="849" w:hanging="283"/>
    </w:pPr>
  </w:style>
  <w:style w:type="paragraph" w:styleId="List4">
    <w:name w:val="List 4"/>
    <w:basedOn w:val="Normal"/>
    <w:pPr>
      <w:ind w:left="1132" w:hanging="283"/>
    </w:pPr>
  </w:style>
  <w:style w:type="paragraph" w:styleId="List5">
    <w:name w:val="List 5"/>
    <w:basedOn w:val="Normal"/>
    <w:pPr>
      <w:ind w:left="1415" w:hanging="283"/>
    </w:pPr>
  </w:style>
  <w:style w:type="paragraph" w:styleId="ListBullet">
    <w:name w:val="List Bullet"/>
    <w:basedOn w:val="Normal"/>
    <w:autoRedefine/>
    <w:pPr>
      <w:numPr>
        <w:numId w:val="2"/>
      </w:numPr>
    </w:pPr>
  </w:style>
  <w:style w:type="paragraph" w:styleId="ListBullet2">
    <w:name w:val="List Bullet 2"/>
    <w:basedOn w:val="Normal"/>
    <w:autoRedefine/>
    <w:pPr>
      <w:numPr>
        <w:numId w:val="3"/>
      </w:numPr>
    </w:pPr>
  </w:style>
  <w:style w:type="paragraph" w:styleId="ListBullet3">
    <w:name w:val="List Bullet 3"/>
    <w:basedOn w:val="Normal"/>
    <w:autoRedefine/>
    <w:pPr>
      <w:numPr>
        <w:numId w:val="4"/>
      </w:numPr>
    </w:pPr>
  </w:style>
  <w:style w:type="paragraph" w:styleId="ListBullet4">
    <w:name w:val="List Bullet 4"/>
    <w:basedOn w:val="Normal"/>
    <w:autoRedefine/>
    <w:pPr>
      <w:numPr>
        <w:numId w:val="5"/>
      </w:numPr>
    </w:pPr>
  </w:style>
  <w:style w:type="paragraph" w:styleId="ListBullet5">
    <w:name w:val="List Bullet 5"/>
    <w:basedOn w:val="Normal"/>
    <w:autoRedefine/>
    <w:pPr>
      <w:numPr>
        <w:numId w:val="6"/>
      </w:numPr>
    </w:pPr>
  </w:style>
  <w:style w:type="paragraph" w:styleId="ListContinue">
    <w:name w:val="List Continue"/>
    <w:basedOn w:val="Normal"/>
    <w:pPr>
      <w:spacing w:after="120"/>
      <w:ind w:left="283"/>
    </w:pPr>
  </w:style>
  <w:style w:type="paragraph" w:styleId="ListContinue2">
    <w:name w:val="List Continue 2"/>
    <w:basedOn w:val="Normal"/>
    <w:pPr>
      <w:spacing w:after="120"/>
      <w:ind w:left="566"/>
    </w:pPr>
  </w:style>
  <w:style w:type="paragraph" w:styleId="ListContinue3">
    <w:name w:val="List Continue 3"/>
    <w:basedOn w:val="Normal"/>
    <w:pPr>
      <w:spacing w:after="120"/>
      <w:ind w:left="849"/>
    </w:pPr>
  </w:style>
  <w:style w:type="paragraph" w:styleId="ListContinue4">
    <w:name w:val="List Continue 4"/>
    <w:basedOn w:val="Normal"/>
    <w:pPr>
      <w:spacing w:after="120"/>
      <w:ind w:left="1132"/>
    </w:pPr>
  </w:style>
  <w:style w:type="paragraph" w:styleId="ListContinue5">
    <w:name w:val="List Continue 5"/>
    <w:basedOn w:val="Normal"/>
    <w:pPr>
      <w:spacing w:after="120"/>
      <w:ind w:left="1415"/>
    </w:pPr>
  </w:style>
  <w:style w:type="paragraph" w:styleId="ListNumber">
    <w:name w:val="List Number"/>
    <w:basedOn w:val="Normal"/>
    <w:pPr>
      <w:numPr>
        <w:numId w:val="7"/>
      </w:numPr>
    </w:pPr>
  </w:style>
  <w:style w:type="paragraph" w:styleId="ListNumber2">
    <w:name w:val="List Number 2"/>
    <w:basedOn w:val="Normal"/>
    <w:pPr>
      <w:numPr>
        <w:numId w:val="8"/>
      </w:numPr>
    </w:pPr>
  </w:style>
  <w:style w:type="paragraph" w:styleId="ListNumber3">
    <w:name w:val="List Number 3"/>
    <w:basedOn w:val="Normal"/>
    <w:pPr>
      <w:numPr>
        <w:numId w:val="9"/>
      </w:numPr>
    </w:pPr>
  </w:style>
  <w:style w:type="paragraph" w:styleId="ListNumber4">
    <w:name w:val="List Number 4"/>
    <w:basedOn w:val="Normal"/>
    <w:pPr>
      <w:numPr>
        <w:numId w:val="10"/>
      </w:numPr>
    </w:pPr>
  </w:style>
  <w:style w:type="paragraph" w:styleId="ListNumber5">
    <w:name w:val="List Number 5"/>
    <w:basedOn w:val="Normal"/>
    <w:pPr>
      <w:numPr>
        <w:numId w:val="11"/>
      </w:numPr>
    </w:pPr>
  </w:style>
  <w:style w:type="paragraph" w:styleId="MacroText">
    <w:name w:val="macro"/>
    <w:semiHidden/>
    <w:pPr>
      <w:tabs>
        <w:tab w:val="left" w:pos="480"/>
        <w:tab w:val="left" w:pos="960"/>
        <w:tab w:val="left" w:pos="1440"/>
        <w:tab w:val="left" w:pos="1920"/>
        <w:tab w:val="left" w:pos="2400"/>
        <w:tab w:val="left" w:pos="2880"/>
        <w:tab w:val="left" w:pos="3360"/>
        <w:tab w:val="left" w:pos="3840"/>
        <w:tab w:val="left" w:pos="4320"/>
      </w:tabs>
      <w:overflowPunct w:val="0"/>
      <w:autoSpaceDE w:val="0"/>
      <w:autoSpaceDN w:val="0"/>
      <w:adjustRightInd w:val="0"/>
      <w:spacing w:after="260" w:line="260" w:lineRule="atLeast"/>
      <w:jc w:val="both"/>
      <w:textAlignment w:val="baseline"/>
    </w:pPr>
    <w:rPr>
      <w:rFonts w:ascii="Courier New" w:hAnsi="Courier New" w:cs="Courier New"/>
      <w:lang w:val="en-GB"/>
    </w:rPr>
  </w:style>
  <w:style w:type="paragraph" w:styleId="MessageHeader">
    <w:name w:val="Message Header"/>
    <w:basedOn w:val="Normal"/>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Cs w:val="24"/>
    </w:rPr>
  </w:style>
  <w:style w:type="paragraph" w:styleId="NormalWeb">
    <w:name w:val="Normal (Web)"/>
    <w:basedOn w:val="Normal"/>
    <w:uiPriority w:val="99"/>
    <w:rPr>
      <w:rFonts w:ascii="Times New Roman" w:hAnsi="Times New Roman"/>
      <w:szCs w:val="24"/>
    </w:rPr>
  </w:style>
  <w:style w:type="paragraph" w:styleId="NormalIndent">
    <w:name w:val="Normal Indent"/>
    <w:basedOn w:val="Normal"/>
    <w:pPr>
      <w:ind w:left="720"/>
    </w:pPr>
  </w:style>
  <w:style w:type="paragraph" w:styleId="NoteHeading">
    <w:name w:val="Note Heading"/>
    <w:basedOn w:val="Normal"/>
    <w:next w:val="Normal"/>
  </w:style>
  <w:style w:type="paragraph" w:styleId="PlainText">
    <w:name w:val="Plain Text"/>
    <w:basedOn w:val="Normal"/>
    <w:rPr>
      <w:rFonts w:ascii="Courier New" w:hAnsi="Courier New" w:cs="Courier New"/>
      <w:sz w:val="20"/>
    </w:rPr>
  </w:style>
  <w:style w:type="paragraph" w:styleId="Salutation">
    <w:name w:val="Salutation"/>
    <w:basedOn w:val="Normal"/>
    <w:next w:val="Normal"/>
  </w:style>
  <w:style w:type="paragraph" w:styleId="Signature">
    <w:name w:val="Signature"/>
    <w:basedOn w:val="Normal"/>
    <w:pPr>
      <w:ind w:left="4252"/>
    </w:pPr>
  </w:style>
  <w:style w:type="paragraph" w:styleId="Subtitle">
    <w:name w:val="Subtitle"/>
    <w:basedOn w:val="Normal"/>
    <w:qFormat/>
    <w:pPr>
      <w:spacing w:after="60"/>
      <w:jc w:val="center"/>
      <w:outlineLvl w:val="1"/>
    </w:pPr>
    <w:rPr>
      <w:rFonts w:ascii="Arial" w:hAnsi="Arial" w:cs="Arial"/>
      <w:szCs w:val="24"/>
    </w:rPr>
  </w:style>
  <w:style w:type="paragraph" w:styleId="Title">
    <w:name w:val="Title"/>
    <w:basedOn w:val="Normal"/>
    <w:qFormat/>
    <w:pPr>
      <w:spacing w:before="240" w:after="60"/>
      <w:jc w:val="center"/>
      <w:outlineLvl w:val="0"/>
    </w:pPr>
    <w:rPr>
      <w:rFonts w:ascii="Arial" w:hAnsi="Arial" w:cs="Arial"/>
      <w:b/>
      <w:bCs/>
      <w:kern w:val="28"/>
      <w:sz w:val="32"/>
      <w:szCs w:val="32"/>
    </w:rPr>
  </w:style>
  <w:style w:type="character" w:customStyle="1" w:styleId="TabletextChar">
    <w:name w:val="Table text Char"/>
    <w:rPr>
      <w:rFonts w:ascii="Garamond" w:hAnsi="Garamond"/>
      <w:lang w:val="en-GB" w:eastAsia="en-US" w:bidi="ar-SA"/>
    </w:rPr>
  </w:style>
  <w:style w:type="paragraph" w:customStyle="1" w:styleId="HeaderSpecial">
    <w:name w:val="Header Special"/>
    <w:basedOn w:val="Normal"/>
    <w:rPr>
      <w:sz w:val="22"/>
    </w:rPr>
  </w:style>
  <w:style w:type="character" w:customStyle="1" w:styleId="links">
    <w:name w:val="links"/>
    <w:basedOn w:val="DefaultParagraphFont"/>
  </w:style>
  <w:style w:type="character" w:styleId="Strong">
    <w:name w:val="Strong"/>
    <w:qFormat/>
    <w:rPr>
      <w:b/>
      <w:bCs/>
    </w:rPr>
  </w:style>
  <w:style w:type="character" w:customStyle="1" w:styleId="nyhetsmargoverskrift">
    <w:name w:val="nyhetsmargoverskrift"/>
    <w:basedOn w:val="DefaultParagraphFont"/>
  </w:style>
  <w:style w:type="character" w:styleId="Emphasis">
    <w:name w:val="Emphasis"/>
    <w:uiPriority w:val="20"/>
    <w:qFormat/>
    <w:rPr>
      <w:i/>
      <w:iCs/>
    </w:rPr>
  </w:style>
  <w:style w:type="paragraph" w:customStyle="1" w:styleId="listgeneraltext">
    <w:name w:val="listgeneraltext"/>
    <w:basedOn w:val="Normal"/>
    <w:pPr>
      <w:overflowPunct/>
      <w:autoSpaceDE/>
      <w:autoSpaceDN/>
      <w:adjustRightInd/>
      <w:spacing w:before="100" w:beforeAutospacing="1" w:after="100" w:afterAutospacing="1" w:line="240" w:lineRule="auto"/>
      <w:jc w:val="left"/>
      <w:textAlignment w:val="auto"/>
    </w:pPr>
    <w:rPr>
      <w:rFonts w:ascii="Times New Roman" w:hAnsi="Times New Roman"/>
      <w:szCs w:val="24"/>
    </w:rPr>
  </w:style>
  <w:style w:type="character" w:customStyle="1" w:styleId="bodytext0">
    <w:name w:val="bodytext"/>
    <w:basedOn w:val="DefaultParagraphFont"/>
  </w:style>
  <w:style w:type="character" w:customStyle="1" w:styleId="rubrik3">
    <w:name w:val="rubrik3"/>
    <w:basedOn w:val="DefaultParagraphFont"/>
  </w:style>
  <w:style w:type="character" w:customStyle="1" w:styleId="rubrik1rod">
    <w:name w:val="rubrik1rod"/>
    <w:basedOn w:val="DefaultParagraphFont"/>
  </w:style>
  <w:style w:type="character" w:customStyle="1" w:styleId="vanlig">
    <w:name w:val="vanlig"/>
    <w:basedOn w:val="DefaultParagraphFont"/>
  </w:style>
  <w:style w:type="character" w:customStyle="1" w:styleId="ingress">
    <w:name w:val="ingress"/>
    <w:basedOn w:val="DefaultParagraphFont"/>
  </w:style>
  <w:style w:type="paragraph" w:customStyle="1" w:styleId="radavs">
    <w:name w:val="radavs"/>
    <w:basedOn w:val="Normal"/>
    <w:pPr>
      <w:overflowPunct/>
      <w:autoSpaceDE/>
      <w:autoSpaceDN/>
      <w:adjustRightInd/>
      <w:spacing w:before="100" w:beforeAutospacing="1" w:after="100" w:afterAutospacing="1" w:line="240" w:lineRule="auto"/>
      <w:jc w:val="left"/>
      <w:textAlignment w:val="auto"/>
    </w:pPr>
    <w:rPr>
      <w:rFonts w:ascii="Times New Roman" w:hAnsi="Times New Roman"/>
      <w:szCs w:val="24"/>
    </w:rPr>
  </w:style>
  <w:style w:type="paragraph" w:customStyle="1" w:styleId="Default">
    <w:name w:val="Default"/>
    <w:pPr>
      <w:autoSpaceDE w:val="0"/>
      <w:autoSpaceDN w:val="0"/>
      <w:adjustRightInd w:val="0"/>
    </w:pPr>
    <w:rPr>
      <w:rFonts w:ascii="TimesNewRoman" w:hAnsi="TimesNewRoman" w:cs="TimesNewRoman"/>
    </w:rPr>
  </w:style>
  <w:style w:type="paragraph" w:customStyle="1" w:styleId="HeadingA">
    <w:name w:val="Heading A"/>
    <w:basedOn w:val="Normal"/>
    <w:pPr>
      <w:spacing w:after="0"/>
    </w:pPr>
    <w:rPr>
      <w:i/>
      <w:sz w:val="22"/>
    </w:rPr>
  </w:style>
  <w:style w:type="character" w:customStyle="1" w:styleId="normaltext">
    <w:name w:val="normaltext"/>
    <w:basedOn w:val="DefaultParagraphFont"/>
  </w:style>
  <w:style w:type="paragraph" w:customStyle="1" w:styleId="font5">
    <w:name w:val="font5"/>
    <w:basedOn w:val="Normal"/>
    <w:pPr>
      <w:overflowPunct/>
      <w:autoSpaceDE/>
      <w:autoSpaceDN/>
      <w:adjustRightInd/>
      <w:spacing w:before="100" w:beforeAutospacing="1" w:after="100" w:afterAutospacing="1" w:line="240" w:lineRule="auto"/>
      <w:jc w:val="left"/>
      <w:textAlignment w:val="auto"/>
    </w:pPr>
    <w:rPr>
      <w:rFonts w:ascii="Arial" w:hAnsi="Arial" w:cs="Arial"/>
      <w:sz w:val="14"/>
      <w:szCs w:val="14"/>
    </w:rPr>
  </w:style>
  <w:style w:type="paragraph" w:customStyle="1" w:styleId="xl24">
    <w:name w:val="xl24"/>
    <w:basedOn w:val="Normal"/>
    <w:pPr>
      <w:overflowPunct/>
      <w:autoSpaceDE/>
      <w:autoSpaceDN/>
      <w:adjustRightInd/>
      <w:spacing w:before="100" w:beforeAutospacing="1" w:after="100" w:afterAutospacing="1" w:line="240" w:lineRule="auto"/>
      <w:jc w:val="left"/>
      <w:textAlignment w:val="top"/>
    </w:pPr>
    <w:rPr>
      <w:rFonts w:ascii="Times New Roman" w:hAnsi="Times New Roman"/>
      <w:szCs w:val="24"/>
    </w:rPr>
  </w:style>
  <w:style w:type="paragraph" w:customStyle="1" w:styleId="xl25">
    <w:name w:val="xl25"/>
    <w:basedOn w:val="Normal"/>
    <w:pPr>
      <w:overflowPunct/>
      <w:autoSpaceDE/>
      <w:autoSpaceDN/>
      <w:adjustRightInd/>
      <w:spacing w:before="100" w:beforeAutospacing="1" w:after="100" w:afterAutospacing="1" w:line="240" w:lineRule="auto"/>
      <w:jc w:val="left"/>
      <w:textAlignment w:val="top"/>
    </w:pPr>
    <w:rPr>
      <w:rFonts w:ascii="Arial" w:hAnsi="Arial" w:cs="Arial"/>
      <w:szCs w:val="24"/>
    </w:rPr>
  </w:style>
  <w:style w:type="paragraph" w:customStyle="1" w:styleId="xl26">
    <w:name w:val="xl26"/>
    <w:basedOn w:val="Normal"/>
    <w:pPr>
      <w:overflowPunct/>
      <w:autoSpaceDE/>
      <w:autoSpaceDN/>
      <w:adjustRightInd/>
      <w:spacing w:before="100" w:beforeAutospacing="1" w:after="100" w:afterAutospacing="1" w:line="240" w:lineRule="auto"/>
      <w:jc w:val="left"/>
      <w:textAlignment w:val="top"/>
    </w:pPr>
    <w:rPr>
      <w:rFonts w:ascii="Arial" w:hAnsi="Arial" w:cs="Arial"/>
      <w:b/>
      <w:bCs/>
      <w:sz w:val="18"/>
      <w:szCs w:val="18"/>
    </w:rPr>
  </w:style>
  <w:style w:type="paragraph" w:customStyle="1" w:styleId="xl27">
    <w:name w:val="xl27"/>
    <w:basedOn w:val="Normal"/>
    <w:pPr>
      <w:overflowPunct/>
      <w:autoSpaceDE/>
      <w:autoSpaceDN/>
      <w:adjustRightInd/>
      <w:spacing w:before="100" w:beforeAutospacing="1" w:after="100" w:afterAutospacing="1" w:line="240" w:lineRule="auto"/>
      <w:jc w:val="left"/>
      <w:textAlignment w:val="top"/>
    </w:pPr>
    <w:rPr>
      <w:rFonts w:ascii="Arial" w:hAnsi="Arial" w:cs="Arial"/>
      <w:sz w:val="18"/>
      <w:szCs w:val="18"/>
    </w:rPr>
  </w:style>
  <w:style w:type="paragraph" w:customStyle="1" w:styleId="xl28">
    <w:name w:val="xl28"/>
    <w:basedOn w:val="Normal"/>
    <w:pPr>
      <w:overflowPunct/>
      <w:autoSpaceDE/>
      <w:autoSpaceDN/>
      <w:adjustRightInd/>
      <w:spacing w:before="100" w:beforeAutospacing="1" w:after="100" w:afterAutospacing="1" w:line="240" w:lineRule="auto"/>
      <w:jc w:val="left"/>
      <w:textAlignment w:val="top"/>
    </w:pPr>
    <w:rPr>
      <w:rFonts w:ascii="Arial" w:hAnsi="Arial" w:cs="Arial"/>
      <w:b/>
      <w:bCs/>
      <w:sz w:val="28"/>
      <w:szCs w:val="28"/>
    </w:rPr>
  </w:style>
  <w:style w:type="paragraph" w:customStyle="1" w:styleId="xl29">
    <w:name w:val="xl29"/>
    <w:basedOn w:val="Normal"/>
    <w:pPr>
      <w:overflowPunct/>
      <w:autoSpaceDE/>
      <w:autoSpaceDN/>
      <w:adjustRightInd/>
      <w:spacing w:before="100" w:beforeAutospacing="1" w:after="100" w:afterAutospacing="1" w:line="240" w:lineRule="auto"/>
      <w:jc w:val="left"/>
      <w:textAlignment w:val="top"/>
    </w:pPr>
    <w:rPr>
      <w:rFonts w:ascii="Arial" w:hAnsi="Arial" w:cs="Arial"/>
      <w:b/>
      <w:bCs/>
      <w:sz w:val="14"/>
      <w:szCs w:val="14"/>
    </w:rPr>
  </w:style>
  <w:style w:type="paragraph" w:customStyle="1" w:styleId="xl30">
    <w:name w:val="xl30"/>
    <w:basedOn w:val="Normal"/>
    <w:pPr>
      <w:overflowPunct/>
      <w:autoSpaceDE/>
      <w:autoSpaceDN/>
      <w:adjustRightInd/>
      <w:spacing w:before="100" w:beforeAutospacing="1" w:after="100" w:afterAutospacing="1" w:line="240" w:lineRule="auto"/>
      <w:jc w:val="left"/>
      <w:textAlignment w:val="top"/>
    </w:pPr>
    <w:rPr>
      <w:rFonts w:ascii="Arial" w:hAnsi="Arial" w:cs="Arial"/>
      <w:sz w:val="14"/>
      <w:szCs w:val="14"/>
    </w:rPr>
  </w:style>
  <w:style w:type="paragraph" w:customStyle="1" w:styleId="xl31">
    <w:name w:val="xl31"/>
    <w:basedOn w:val="Normal"/>
    <w:pPr>
      <w:overflowPunct/>
      <w:autoSpaceDE/>
      <w:autoSpaceDN/>
      <w:adjustRightInd/>
      <w:spacing w:before="100" w:beforeAutospacing="1" w:after="100" w:afterAutospacing="1" w:line="240" w:lineRule="auto"/>
      <w:jc w:val="left"/>
      <w:textAlignment w:val="top"/>
    </w:pPr>
    <w:rPr>
      <w:rFonts w:ascii="Times New Roman" w:hAnsi="Times New Roman"/>
      <w:b/>
      <w:bCs/>
      <w:sz w:val="18"/>
      <w:szCs w:val="18"/>
    </w:rPr>
  </w:style>
  <w:style w:type="paragraph" w:customStyle="1" w:styleId="xl32">
    <w:name w:val="xl32"/>
    <w:basedOn w:val="Normal"/>
    <w:pPr>
      <w:overflowPunct/>
      <w:autoSpaceDE/>
      <w:autoSpaceDN/>
      <w:adjustRightInd/>
      <w:spacing w:before="100" w:beforeAutospacing="1" w:after="100" w:afterAutospacing="1" w:line="240" w:lineRule="auto"/>
      <w:jc w:val="left"/>
      <w:textAlignment w:val="top"/>
    </w:pPr>
    <w:rPr>
      <w:rFonts w:ascii="Arial" w:hAnsi="Arial" w:cs="Arial"/>
      <w:b/>
      <w:bCs/>
      <w:sz w:val="18"/>
      <w:szCs w:val="18"/>
    </w:rPr>
  </w:style>
  <w:style w:type="paragraph" w:customStyle="1" w:styleId="xl33">
    <w:name w:val="xl33"/>
    <w:basedOn w:val="Normal"/>
    <w:pPr>
      <w:overflowPunct/>
      <w:autoSpaceDE/>
      <w:autoSpaceDN/>
      <w:adjustRightInd/>
      <w:spacing w:before="100" w:beforeAutospacing="1" w:after="100" w:afterAutospacing="1" w:line="240" w:lineRule="auto"/>
      <w:jc w:val="left"/>
      <w:textAlignment w:val="top"/>
    </w:pPr>
    <w:rPr>
      <w:rFonts w:ascii="Arial" w:hAnsi="Arial" w:cs="Arial"/>
      <w:sz w:val="18"/>
      <w:szCs w:val="18"/>
    </w:rPr>
  </w:style>
  <w:style w:type="character" w:customStyle="1" w:styleId="body">
    <w:name w:val="body"/>
    <w:basedOn w:val="DefaultParagraphFont"/>
  </w:style>
  <w:style w:type="character" w:customStyle="1" w:styleId="fldtext">
    <w:name w:val="fldtext"/>
    <w:basedOn w:val="DefaultParagraphFont"/>
  </w:style>
  <w:style w:type="character" w:customStyle="1" w:styleId="h2">
    <w:name w:val="h2"/>
    <w:basedOn w:val="DefaultParagraphFont"/>
  </w:style>
  <w:style w:type="character" w:customStyle="1" w:styleId="style3">
    <w:name w:val="style3"/>
    <w:basedOn w:val="DefaultParagraphFont"/>
  </w:style>
  <w:style w:type="paragraph" w:customStyle="1" w:styleId="NormalBold">
    <w:name w:val="Normal + Bold"/>
    <w:basedOn w:val="Normal"/>
    <w:pPr>
      <w:numPr>
        <w:numId w:val="12"/>
      </w:numPr>
    </w:pPr>
    <w:rPr>
      <w:b/>
      <w:color w:val="FF0000"/>
      <w:sz w:val="22"/>
    </w:rPr>
  </w:style>
  <w:style w:type="character" w:customStyle="1" w:styleId="text">
    <w:name w:val="text"/>
    <w:basedOn w:val="DefaultParagraphFont"/>
  </w:style>
  <w:style w:type="paragraph" w:customStyle="1" w:styleId="Num-DocParagraph">
    <w:name w:val="Num-Doc Paragraph"/>
    <w:basedOn w:val="BodyText"/>
    <w:pPr>
      <w:tabs>
        <w:tab w:val="left" w:pos="850"/>
        <w:tab w:val="left" w:pos="1191"/>
        <w:tab w:val="left" w:pos="1531"/>
      </w:tabs>
      <w:overflowPunct/>
      <w:autoSpaceDE/>
      <w:autoSpaceDN/>
      <w:adjustRightInd/>
      <w:spacing w:after="240" w:line="240" w:lineRule="auto"/>
      <w:textAlignment w:val="auto"/>
    </w:pPr>
    <w:rPr>
      <w:rFonts w:ascii="Times" w:eastAsia="Times New Roman" w:hAnsi="Times"/>
      <w:sz w:val="22"/>
    </w:rPr>
  </w:style>
  <w:style w:type="character" w:customStyle="1" w:styleId="Heading2Char">
    <w:name w:val="Heading 2 Char"/>
    <w:rPr>
      <w:rFonts w:ascii="Arial" w:eastAsia="MS Mincho" w:hAnsi="Arial"/>
      <w:bCs/>
      <w:sz w:val="28"/>
      <w:lang w:val="en-GB" w:eastAsia="ja-JP" w:bidi="ar-SA"/>
    </w:rPr>
  </w:style>
  <w:style w:type="character" w:customStyle="1" w:styleId="Heading3Char">
    <w:name w:val="Heading 3 Char"/>
    <w:rPr>
      <w:rFonts w:ascii="Arial" w:hAnsi="Arial"/>
      <w:b/>
      <w:bCs/>
      <w:sz w:val="26"/>
      <w:lang w:val="en-GB" w:eastAsia="ja-JP" w:bidi="ar-SA"/>
    </w:rPr>
  </w:style>
  <w:style w:type="character" w:customStyle="1" w:styleId="sv-relative-portlet">
    <w:name w:val="sv-relative-portlet"/>
    <w:basedOn w:val="DefaultParagraphFont"/>
  </w:style>
  <w:style w:type="character" w:customStyle="1" w:styleId="mellanrubrik">
    <w:name w:val="mellanrubrik"/>
    <w:basedOn w:val="DefaultParagraphFont"/>
  </w:style>
  <w:style w:type="character" w:customStyle="1" w:styleId="head0">
    <w:name w:val="head0"/>
    <w:basedOn w:val="DefaultParagraphFont"/>
  </w:style>
  <w:style w:type="paragraph" w:customStyle="1" w:styleId="Titlepagetitle1">
    <w:name w:val="Title page title 1"/>
    <w:basedOn w:val="BodyText2"/>
    <w:rsid w:val="00783663"/>
    <w:rPr>
      <w:b/>
      <w:bCs/>
      <w:sz w:val="36"/>
    </w:rPr>
  </w:style>
  <w:style w:type="paragraph" w:customStyle="1" w:styleId="Titlepagesecondtitle">
    <w:name w:val="Title page second title"/>
    <w:basedOn w:val="BodyText"/>
    <w:rsid w:val="00783663"/>
    <w:pPr>
      <w:jc w:val="center"/>
    </w:pPr>
    <w:rPr>
      <w:rFonts w:ascii="Arial" w:eastAsia="Times New Roman" w:hAnsi="Arial"/>
      <w:sz w:val="28"/>
    </w:rPr>
  </w:style>
  <w:style w:type="character" w:customStyle="1" w:styleId="Titlepagestudentname">
    <w:name w:val="Title page student name"/>
    <w:rsid w:val="00783663"/>
    <w:rPr>
      <w:rFonts w:ascii="Arial" w:hAnsi="Arial"/>
      <w:b/>
      <w:bCs/>
      <w:sz w:val="32"/>
    </w:rPr>
  </w:style>
  <w:style w:type="paragraph" w:styleId="BalloonText">
    <w:name w:val="Balloon Text"/>
    <w:basedOn w:val="Normal"/>
    <w:link w:val="BalloonTextChar"/>
    <w:rsid w:val="00F377AA"/>
    <w:pPr>
      <w:spacing w:after="0" w:line="240" w:lineRule="auto"/>
    </w:pPr>
    <w:rPr>
      <w:rFonts w:ascii="Lucida Grande" w:hAnsi="Lucida Grande" w:cs="Lucida Grande"/>
      <w:sz w:val="18"/>
      <w:szCs w:val="18"/>
    </w:rPr>
  </w:style>
  <w:style w:type="character" w:customStyle="1" w:styleId="BalloonTextChar">
    <w:name w:val="Balloon Text Char"/>
    <w:link w:val="BalloonText"/>
    <w:rsid w:val="00F377AA"/>
    <w:rPr>
      <w:rFonts w:ascii="Lucida Grande" w:hAnsi="Lucida Grande" w:cs="Lucida Grande"/>
      <w:sz w:val="18"/>
      <w:szCs w:val="18"/>
      <w:lang w:val="en-US" w:eastAsia="en-US"/>
    </w:rPr>
  </w:style>
  <w:style w:type="paragraph" w:styleId="ListParagraph">
    <w:name w:val="List Paragraph"/>
    <w:basedOn w:val="Normal"/>
    <w:uiPriority w:val="34"/>
    <w:qFormat/>
    <w:rsid w:val="00C90AF9"/>
    <w:pPr>
      <w:ind w:left="720"/>
      <w:contextualSpacing/>
    </w:pPr>
  </w:style>
  <w:style w:type="character" w:styleId="CommentReference">
    <w:name w:val="annotation reference"/>
    <w:basedOn w:val="DefaultParagraphFont"/>
    <w:semiHidden/>
    <w:unhideWhenUsed/>
    <w:rsid w:val="00ED5011"/>
    <w:rPr>
      <w:sz w:val="16"/>
      <w:szCs w:val="16"/>
    </w:rPr>
  </w:style>
  <w:style w:type="paragraph" w:styleId="CommentSubject">
    <w:name w:val="annotation subject"/>
    <w:basedOn w:val="CommentText"/>
    <w:next w:val="CommentText"/>
    <w:link w:val="CommentSubjectChar"/>
    <w:semiHidden/>
    <w:unhideWhenUsed/>
    <w:rsid w:val="00ED5011"/>
    <w:pPr>
      <w:spacing w:line="240" w:lineRule="auto"/>
    </w:pPr>
    <w:rPr>
      <w:b/>
      <w:bCs/>
    </w:rPr>
  </w:style>
  <w:style w:type="character" w:customStyle="1" w:styleId="CommentTextChar">
    <w:name w:val="Comment Text Char"/>
    <w:basedOn w:val="DefaultParagraphFont"/>
    <w:link w:val="CommentText"/>
    <w:semiHidden/>
    <w:rsid w:val="00ED5011"/>
    <w:rPr>
      <w:rFonts w:ascii="Garamond" w:hAnsi="Garamond"/>
    </w:rPr>
  </w:style>
  <w:style w:type="character" w:customStyle="1" w:styleId="CommentSubjectChar">
    <w:name w:val="Comment Subject Char"/>
    <w:basedOn w:val="CommentTextChar"/>
    <w:link w:val="CommentSubject"/>
    <w:semiHidden/>
    <w:rsid w:val="00ED5011"/>
    <w:rPr>
      <w:rFonts w:ascii="Garamond" w:hAnsi="Garamond"/>
      <w:b/>
      <w:bCs/>
    </w:rPr>
  </w:style>
  <w:style w:type="table" w:styleId="TableGrid">
    <w:name w:val="Table Grid"/>
    <w:basedOn w:val="TableNormal"/>
    <w:uiPriority w:val="59"/>
    <w:rsid w:val="00DB646B"/>
    <w:rPr>
      <w:rFonts w:asciiTheme="minorHAnsi" w:eastAsiaTheme="minorEastAsia" w:hAnsiTheme="minorHAnsi" w:cstheme="minorBidi"/>
      <w:sz w:val="22"/>
      <w:szCs w:val="22"/>
      <w:lang w:val="sv-S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noteTextChar">
    <w:name w:val="Footnote Text Char"/>
    <w:basedOn w:val="DefaultParagraphFont"/>
    <w:link w:val="FootnoteText"/>
    <w:semiHidden/>
    <w:rsid w:val="002F6CFB"/>
    <w:rPr>
      <w:rFonts w:ascii="Garamond" w:hAnsi="Garamond"/>
      <w:sz w:val="18"/>
      <w:lang w:val="sv-SE"/>
    </w:rPr>
  </w:style>
  <w:style w:type="paragraph" w:styleId="Revision">
    <w:name w:val="Revision"/>
    <w:hidden/>
    <w:uiPriority w:val="71"/>
    <w:semiHidden/>
    <w:rsid w:val="008E75C9"/>
    <w:rPr>
      <w:rFonts w:ascii="Garamond" w:hAnsi="Garamond"/>
      <w:sz w:val="24"/>
    </w:rPr>
  </w:style>
  <w:style w:type="paragraph" w:customStyle="1" w:styleId="Normal0">
    <w:name w:val="[Normal]"/>
    <w:rsid w:val="00892454"/>
    <w:pPr>
      <w:widowControl w:val="0"/>
      <w:autoSpaceDE w:val="0"/>
      <w:autoSpaceDN w:val="0"/>
      <w:adjustRightInd w:val="0"/>
    </w:pPr>
    <w:rPr>
      <w:rFonts w:ascii="Arial" w:hAnsi="Arial" w:cs="Arial"/>
      <w:sz w:val="24"/>
      <w:szCs w:val="24"/>
    </w:rPr>
  </w:style>
  <w:style w:type="character" w:customStyle="1" w:styleId="authorortitle">
    <w:name w:val="authorortitle"/>
    <w:basedOn w:val="DefaultParagraphFont"/>
    <w:rsid w:val="00C45A6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78469962">
      <w:bodyDiv w:val="1"/>
      <w:marLeft w:val="0"/>
      <w:marRight w:val="0"/>
      <w:marTop w:val="0"/>
      <w:marBottom w:val="0"/>
      <w:divBdr>
        <w:top w:val="none" w:sz="0" w:space="0" w:color="auto"/>
        <w:left w:val="none" w:sz="0" w:space="0" w:color="auto"/>
        <w:bottom w:val="none" w:sz="0" w:space="0" w:color="auto"/>
        <w:right w:val="none" w:sz="0" w:space="0" w:color="auto"/>
      </w:divBdr>
    </w:div>
    <w:div w:id="235215713">
      <w:bodyDiv w:val="1"/>
      <w:marLeft w:val="0"/>
      <w:marRight w:val="0"/>
      <w:marTop w:val="0"/>
      <w:marBottom w:val="0"/>
      <w:divBdr>
        <w:top w:val="none" w:sz="0" w:space="0" w:color="auto"/>
        <w:left w:val="none" w:sz="0" w:space="0" w:color="auto"/>
        <w:bottom w:val="none" w:sz="0" w:space="0" w:color="auto"/>
        <w:right w:val="none" w:sz="0" w:space="0" w:color="auto"/>
      </w:divBdr>
    </w:div>
    <w:div w:id="753085457">
      <w:bodyDiv w:val="1"/>
      <w:marLeft w:val="0"/>
      <w:marRight w:val="0"/>
      <w:marTop w:val="0"/>
      <w:marBottom w:val="0"/>
      <w:divBdr>
        <w:top w:val="none" w:sz="0" w:space="0" w:color="auto"/>
        <w:left w:val="none" w:sz="0" w:space="0" w:color="auto"/>
        <w:bottom w:val="none" w:sz="0" w:space="0" w:color="auto"/>
        <w:right w:val="none" w:sz="0" w:space="0" w:color="auto"/>
      </w:divBdr>
    </w:div>
    <w:div w:id="769472689">
      <w:bodyDiv w:val="1"/>
      <w:marLeft w:val="0"/>
      <w:marRight w:val="0"/>
      <w:marTop w:val="0"/>
      <w:marBottom w:val="0"/>
      <w:divBdr>
        <w:top w:val="none" w:sz="0" w:space="0" w:color="auto"/>
        <w:left w:val="none" w:sz="0" w:space="0" w:color="auto"/>
        <w:bottom w:val="none" w:sz="0" w:space="0" w:color="auto"/>
        <w:right w:val="none" w:sz="0" w:space="0" w:color="auto"/>
      </w:divBdr>
    </w:div>
    <w:div w:id="808743424">
      <w:bodyDiv w:val="1"/>
      <w:marLeft w:val="0"/>
      <w:marRight w:val="0"/>
      <w:marTop w:val="0"/>
      <w:marBottom w:val="0"/>
      <w:divBdr>
        <w:top w:val="none" w:sz="0" w:space="0" w:color="auto"/>
        <w:left w:val="none" w:sz="0" w:space="0" w:color="auto"/>
        <w:bottom w:val="none" w:sz="0" w:space="0" w:color="auto"/>
        <w:right w:val="none" w:sz="0" w:space="0" w:color="auto"/>
      </w:divBdr>
    </w:div>
    <w:div w:id="1062369659">
      <w:bodyDiv w:val="1"/>
      <w:marLeft w:val="0"/>
      <w:marRight w:val="0"/>
      <w:marTop w:val="0"/>
      <w:marBottom w:val="0"/>
      <w:divBdr>
        <w:top w:val="none" w:sz="0" w:space="0" w:color="auto"/>
        <w:left w:val="none" w:sz="0" w:space="0" w:color="auto"/>
        <w:bottom w:val="none" w:sz="0" w:space="0" w:color="auto"/>
        <w:right w:val="none" w:sz="0" w:space="0" w:color="auto"/>
      </w:divBdr>
    </w:div>
    <w:div w:id="1428773275">
      <w:bodyDiv w:val="1"/>
      <w:marLeft w:val="0"/>
      <w:marRight w:val="0"/>
      <w:marTop w:val="0"/>
      <w:marBottom w:val="0"/>
      <w:divBdr>
        <w:top w:val="none" w:sz="0" w:space="0" w:color="auto"/>
        <w:left w:val="none" w:sz="0" w:space="0" w:color="auto"/>
        <w:bottom w:val="none" w:sz="0" w:space="0" w:color="auto"/>
        <w:right w:val="none" w:sz="0" w:space="0" w:color="auto"/>
      </w:divBdr>
    </w:div>
    <w:div w:id="1825467243">
      <w:bodyDiv w:val="1"/>
      <w:marLeft w:val="0"/>
      <w:marRight w:val="0"/>
      <w:marTop w:val="0"/>
      <w:marBottom w:val="0"/>
      <w:divBdr>
        <w:top w:val="none" w:sz="0" w:space="0" w:color="auto"/>
        <w:left w:val="none" w:sz="0" w:space="0" w:color="auto"/>
        <w:bottom w:val="none" w:sz="0" w:space="0" w:color="auto"/>
        <w:right w:val="none" w:sz="0" w:space="0" w:color="auto"/>
      </w:divBdr>
      <w:divsChild>
        <w:div w:id="319624351">
          <w:marLeft w:val="0"/>
          <w:marRight w:val="0"/>
          <w:marTop w:val="0"/>
          <w:marBottom w:val="0"/>
          <w:divBdr>
            <w:top w:val="none" w:sz="0" w:space="0" w:color="auto"/>
            <w:left w:val="none" w:sz="0" w:space="0" w:color="auto"/>
            <w:bottom w:val="none" w:sz="0" w:space="0" w:color="auto"/>
            <w:right w:val="none" w:sz="0" w:space="0" w:color="auto"/>
          </w:divBdr>
          <w:divsChild>
            <w:div w:id="1532960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chart" Target="charts/chart5.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chart" Target="charts/chart4.xml"/><Relationship Id="rId2" Type="http://schemas.openxmlformats.org/officeDocument/2006/relationships/customXml" Target="../customXml/item2.xml"/><Relationship Id="rId16" Type="http://schemas.openxmlformats.org/officeDocument/2006/relationships/chart" Target="charts/chart3.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chart" Target="charts/chart2.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1.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rima\Downloads\Thesis%20template.dot"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lrima\Documents\4%20SEMESTER\3%20THESIS\Results%20from%20the%20coding%20analysis.xlsx" TargetMode="External"/><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500" b="1" i="1" u="none" strike="noStrike" kern="1200" spc="0" baseline="0">
                <a:solidFill>
                  <a:schemeClr val="tx1">
                    <a:lumMod val="85000"/>
                    <a:lumOff val="15000"/>
                  </a:schemeClr>
                </a:solidFill>
                <a:latin typeface="+mn-lt"/>
                <a:ea typeface="+mn-ea"/>
                <a:cs typeface="+mn-cs"/>
              </a:defRPr>
            </a:pPr>
            <a:r>
              <a:rPr lang="en-US" sz="1500" b="1" i="1">
                <a:solidFill>
                  <a:schemeClr val="tx1">
                    <a:lumMod val="85000"/>
                    <a:lumOff val="15000"/>
                  </a:schemeClr>
                </a:solidFill>
              </a:rPr>
              <a:t>Cartago</a:t>
            </a:r>
          </a:p>
        </c:rich>
      </c:tx>
      <c:overlay val="0"/>
      <c:spPr>
        <a:noFill/>
        <a:ln>
          <a:noFill/>
        </a:ln>
        <a:effectLst/>
      </c:spPr>
      <c:txPr>
        <a:bodyPr rot="0" spcFirstLastPara="1" vertOverflow="ellipsis" vert="horz" wrap="square" anchor="ctr" anchorCtr="1"/>
        <a:lstStyle/>
        <a:p>
          <a:pPr>
            <a:defRPr sz="1500" b="1" i="1" u="none" strike="noStrike" kern="1200" spc="0" baseline="0">
              <a:solidFill>
                <a:schemeClr val="tx1">
                  <a:lumMod val="85000"/>
                  <a:lumOff val="15000"/>
                </a:schemeClr>
              </a:solidFill>
              <a:latin typeface="+mn-lt"/>
              <a:ea typeface="+mn-ea"/>
              <a:cs typeface="+mn-cs"/>
            </a:defRPr>
          </a:pPr>
          <a:endParaRPr lang="en-US"/>
        </a:p>
      </c:txPr>
    </c:title>
    <c:autoTitleDeleted val="0"/>
    <c:plotArea>
      <c:layout/>
      <c:barChart>
        <c:barDir val="bar"/>
        <c:grouping val="clustered"/>
        <c:varyColors val="0"/>
        <c:ser>
          <c:idx val="0"/>
          <c:order val="0"/>
          <c:spPr>
            <a:solidFill>
              <a:schemeClr val="accent1"/>
            </a:solidFill>
            <a:ln>
              <a:solidFill>
                <a:schemeClr val="tx1"/>
              </a:solidFill>
            </a:ln>
            <a:effectLst/>
          </c:spPr>
          <c:invertIfNegative val="0"/>
          <c:dPt>
            <c:idx val="0"/>
            <c:invertIfNegative val="0"/>
            <c:bubble3D val="0"/>
            <c:spPr>
              <a:solidFill>
                <a:srgbClr val="FFC000"/>
              </a:solidFill>
              <a:ln>
                <a:solidFill>
                  <a:schemeClr val="tx1"/>
                </a:solidFill>
              </a:ln>
              <a:effectLst/>
            </c:spPr>
            <c:extLst>
              <c:ext xmlns:c16="http://schemas.microsoft.com/office/drawing/2014/chart" uri="{C3380CC4-5D6E-409C-BE32-E72D297353CC}">
                <c16:uniqueId val="{00000001-34F8-469F-BD5D-875DA48BACBE}"/>
              </c:ext>
            </c:extLst>
          </c:dPt>
          <c:dPt>
            <c:idx val="1"/>
            <c:invertIfNegative val="0"/>
            <c:bubble3D val="0"/>
            <c:spPr>
              <a:solidFill>
                <a:srgbClr val="FFC000"/>
              </a:solidFill>
              <a:ln>
                <a:solidFill>
                  <a:schemeClr val="tx1"/>
                </a:solidFill>
              </a:ln>
              <a:effectLst/>
            </c:spPr>
            <c:extLst>
              <c:ext xmlns:c16="http://schemas.microsoft.com/office/drawing/2014/chart" uri="{C3380CC4-5D6E-409C-BE32-E72D297353CC}">
                <c16:uniqueId val="{00000003-34F8-469F-BD5D-875DA48BACBE}"/>
              </c:ext>
            </c:extLst>
          </c:dPt>
          <c:dPt>
            <c:idx val="2"/>
            <c:invertIfNegative val="0"/>
            <c:bubble3D val="0"/>
            <c:spPr>
              <a:solidFill>
                <a:srgbClr val="FFC000"/>
              </a:solidFill>
              <a:ln>
                <a:solidFill>
                  <a:schemeClr val="tx1"/>
                </a:solidFill>
              </a:ln>
              <a:effectLst/>
            </c:spPr>
            <c:extLst>
              <c:ext xmlns:c16="http://schemas.microsoft.com/office/drawing/2014/chart" uri="{C3380CC4-5D6E-409C-BE32-E72D297353CC}">
                <c16:uniqueId val="{00000005-34F8-469F-BD5D-875DA48BACBE}"/>
              </c:ext>
            </c:extLst>
          </c:dPt>
          <c:dPt>
            <c:idx val="5"/>
            <c:invertIfNegative val="0"/>
            <c:bubble3D val="0"/>
            <c:spPr>
              <a:solidFill>
                <a:srgbClr val="92D050"/>
              </a:solidFill>
              <a:ln>
                <a:solidFill>
                  <a:schemeClr val="tx1"/>
                </a:solidFill>
              </a:ln>
              <a:effectLst/>
            </c:spPr>
            <c:extLst>
              <c:ext xmlns:c16="http://schemas.microsoft.com/office/drawing/2014/chart" uri="{C3380CC4-5D6E-409C-BE32-E72D297353CC}">
                <c16:uniqueId val="{00000007-34F8-469F-BD5D-875DA48BACBE}"/>
              </c:ext>
            </c:extLst>
          </c:dPt>
          <c:dPt>
            <c:idx val="6"/>
            <c:invertIfNegative val="0"/>
            <c:bubble3D val="0"/>
            <c:spPr>
              <a:solidFill>
                <a:srgbClr val="92D050"/>
              </a:solidFill>
              <a:ln>
                <a:solidFill>
                  <a:schemeClr val="tx1"/>
                </a:solidFill>
              </a:ln>
              <a:effectLst/>
            </c:spPr>
            <c:extLst>
              <c:ext xmlns:c16="http://schemas.microsoft.com/office/drawing/2014/chart" uri="{C3380CC4-5D6E-409C-BE32-E72D297353CC}">
                <c16:uniqueId val="{00000009-34F8-469F-BD5D-875DA48BACBE}"/>
              </c:ext>
            </c:extLst>
          </c:dPt>
          <c:dPt>
            <c:idx val="10"/>
            <c:invertIfNegative val="0"/>
            <c:bubble3D val="0"/>
            <c:spPr>
              <a:solidFill>
                <a:schemeClr val="accent5">
                  <a:lumMod val="75000"/>
                </a:schemeClr>
              </a:solidFill>
              <a:ln>
                <a:solidFill>
                  <a:schemeClr val="tx1"/>
                </a:solidFill>
              </a:ln>
              <a:effectLst/>
            </c:spPr>
            <c:extLst>
              <c:ext xmlns:c16="http://schemas.microsoft.com/office/drawing/2014/chart" uri="{C3380CC4-5D6E-409C-BE32-E72D297353CC}">
                <c16:uniqueId val="{0000000B-34F8-469F-BD5D-875DA48BACBE}"/>
              </c:ext>
            </c:extLst>
          </c:dPt>
          <c:dPt>
            <c:idx val="11"/>
            <c:invertIfNegative val="0"/>
            <c:bubble3D val="0"/>
            <c:spPr>
              <a:solidFill>
                <a:schemeClr val="accent5">
                  <a:lumMod val="75000"/>
                </a:schemeClr>
              </a:solidFill>
              <a:ln>
                <a:solidFill>
                  <a:schemeClr val="tx1"/>
                </a:solidFill>
              </a:ln>
              <a:effectLst/>
            </c:spPr>
            <c:extLst>
              <c:ext xmlns:c16="http://schemas.microsoft.com/office/drawing/2014/chart" uri="{C3380CC4-5D6E-409C-BE32-E72D297353CC}">
                <c16:uniqueId val="{0000000D-34F8-469F-BD5D-875DA48BACBE}"/>
              </c:ext>
            </c:extLst>
          </c:dPt>
          <c:dPt>
            <c:idx val="12"/>
            <c:invertIfNegative val="0"/>
            <c:bubble3D val="0"/>
            <c:spPr>
              <a:solidFill>
                <a:schemeClr val="accent5">
                  <a:lumMod val="75000"/>
                </a:schemeClr>
              </a:solidFill>
              <a:ln>
                <a:solidFill>
                  <a:schemeClr val="tx1"/>
                </a:solidFill>
              </a:ln>
              <a:effectLst/>
            </c:spPr>
            <c:extLst>
              <c:ext xmlns:c16="http://schemas.microsoft.com/office/drawing/2014/chart" uri="{C3380CC4-5D6E-409C-BE32-E72D297353CC}">
                <c16:uniqueId val="{0000000F-34F8-469F-BD5D-875DA48BACBE}"/>
              </c:ext>
            </c:extLst>
          </c:dPt>
          <c:dLbls>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Cartago!$A$1:$B$13</c:f>
              <c:multiLvlStrCache>
                <c:ptCount val="13"/>
                <c:lvl>
                  <c:pt idx="0">
                    <c:v>Gender</c:v>
                  </c:pt>
                  <c:pt idx="1">
                    <c:v>Socioeconomic factors</c:v>
                  </c:pt>
                  <c:pt idx="2">
                    <c:v>Vulnerability</c:v>
                  </c:pt>
                  <c:pt idx="5">
                    <c:v>Intergenerational justice</c:v>
                  </c:pt>
                  <c:pt idx="6">
                    <c:v>Public participation</c:v>
                  </c:pt>
                  <c:pt idx="7">
                    <c:v>Rights</c:v>
                  </c:pt>
                  <c:pt idx="10">
                    <c:v>Benefits distribution</c:v>
                  </c:pt>
                  <c:pt idx="11">
                    <c:v>Costs distribution</c:v>
                  </c:pt>
                  <c:pt idx="12">
                    <c:v>Indigenous groups</c:v>
                  </c:pt>
                </c:lvl>
                <c:lvl>
                  <c:pt idx="0">
                    <c:v>Equity</c:v>
                  </c:pt>
                  <c:pt idx="3">
                    <c:v> </c:v>
                  </c:pt>
                  <c:pt idx="5">
                    <c:v>Justice</c:v>
                  </c:pt>
                  <c:pt idx="8">
                    <c:v> </c:v>
                  </c:pt>
                  <c:pt idx="10">
                    <c:v>Fairness</c:v>
                  </c:pt>
                </c:lvl>
              </c:multiLvlStrCache>
            </c:multiLvlStrRef>
          </c:cat>
          <c:val>
            <c:numRef>
              <c:f>Cartago!$C$1:$C$13</c:f>
              <c:numCache>
                <c:formatCode>General</c:formatCode>
                <c:ptCount val="13"/>
                <c:pt idx="0">
                  <c:v>1</c:v>
                </c:pt>
                <c:pt idx="1">
                  <c:v>26</c:v>
                </c:pt>
                <c:pt idx="2">
                  <c:v>38</c:v>
                </c:pt>
                <c:pt idx="5">
                  <c:v>1</c:v>
                </c:pt>
                <c:pt idx="6">
                  <c:v>24</c:v>
                </c:pt>
                <c:pt idx="7">
                  <c:v>0</c:v>
                </c:pt>
                <c:pt idx="10">
                  <c:v>4</c:v>
                </c:pt>
                <c:pt idx="11">
                  <c:v>12</c:v>
                </c:pt>
                <c:pt idx="12">
                  <c:v>0</c:v>
                </c:pt>
              </c:numCache>
            </c:numRef>
          </c:val>
          <c:extLst>
            <c:ext xmlns:c16="http://schemas.microsoft.com/office/drawing/2014/chart" uri="{C3380CC4-5D6E-409C-BE32-E72D297353CC}">
              <c16:uniqueId val="{00000010-34F8-469F-BD5D-875DA48BACBE}"/>
            </c:ext>
          </c:extLst>
        </c:ser>
        <c:dLbls>
          <c:dLblPos val="outEnd"/>
          <c:showLegendKey val="0"/>
          <c:showVal val="1"/>
          <c:showCatName val="0"/>
          <c:showSerName val="0"/>
          <c:showPercent val="0"/>
          <c:showBubbleSize val="0"/>
        </c:dLbls>
        <c:gapWidth val="50"/>
        <c:axId val="1540147167"/>
        <c:axId val="1534754623"/>
      </c:barChart>
      <c:catAx>
        <c:axId val="1540147167"/>
        <c:scaling>
          <c:orientation val="minMax"/>
        </c:scaling>
        <c:delete val="0"/>
        <c:axPos val="l"/>
        <c:numFmt formatCode="General" sourceLinked="1"/>
        <c:majorTickMark val="none"/>
        <c:minorTickMark val="none"/>
        <c:tickLblPos val="nextTo"/>
        <c:spPr>
          <a:noFill/>
          <a:ln w="3175" cap="flat" cmpd="sng" algn="ctr">
            <a:solidFill>
              <a:schemeClr val="tx1"/>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endParaRPr lang="en-US"/>
          </a:p>
        </c:txPr>
        <c:crossAx val="1534754623"/>
        <c:crosses val="autoZero"/>
        <c:auto val="1"/>
        <c:lblAlgn val="ctr"/>
        <c:lblOffset val="100"/>
        <c:noMultiLvlLbl val="0"/>
      </c:catAx>
      <c:valAx>
        <c:axId val="1534754623"/>
        <c:scaling>
          <c:orientation val="minMax"/>
        </c:scaling>
        <c:delete val="1"/>
        <c:axPos val="b"/>
        <c:numFmt formatCode="General" sourceLinked="1"/>
        <c:majorTickMark val="none"/>
        <c:minorTickMark val="none"/>
        <c:tickLblPos val="nextTo"/>
        <c:crossAx val="1540147167"/>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0" cap="flat" cmpd="sng" algn="ctr">
      <a:solidFill>
        <a:schemeClr val="tx1"/>
      </a:solidFill>
      <a:round/>
    </a:ln>
    <a:effectLst/>
  </c:spPr>
  <c:txPr>
    <a:bodyPr/>
    <a:lstStyle/>
    <a:p>
      <a:pPr>
        <a:defRPr sz="1000" b="0">
          <a:solidFill>
            <a:sysClr val="windowText" lastClr="000000"/>
          </a:solidFill>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200" b="0" i="0" u="none" strike="noStrike" kern="1200" spc="0" baseline="0">
                <a:solidFill>
                  <a:sysClr val="windowText" lastClr="000000"/>
                </a:solidFill>
                <a:latin typeface="+mn-lt"/>
                <a:ea typeface="+mn-ea"/>
                <a:cs typeface="+mn-cs"/>
              </a:defRPr>
            </a:pPr>
            <a:r>
              <a:rPr lang="en-US" sz="1500" b="1" i="1" u="none" strike="noStrike" kern="1200" spc="0" baseline="0">
                <a:solidFill>
                  <a:schemeClr val="tx1">
                    <a:lumMod val="85000"/>
                    <a:lumOff val="15000"/>
                  </a:schemeClr>
                </a:solidFill>
                <a:latin typeface="+mn-lt"/>
                <a:ea typeface="+mn-ea"/>
                <a:cs typeface="+mn-cs"/>
              </a:rPr>
              <a:t>Metepec</a:t>
            </a:r>
          </a:p>
        </c:rich>
      </c:tx>
      <c:overlay val="0"/>
      <c:spPr>
        <a:noFill/>
        <a:ln>
          <a:noFill/>
        </a:ln>
        <a:effectLst/>
      </c:spPr>
      <c:txPr>
        <a:bodyPr rot="0" spcFirstLastPara="1" vertOverflow="ellipsis" vert="horz" wrap="square" anchor="ctr" anchorCtr="1"/>
        <a:lstStyle/>
        <a:p>
          <a:pPr>
            <a:defRPr lang="en-US" sz="1200" b="0" i="0" u="none" strike="noStrike" kern="1200" spc="0" baseline="0">
              <a:solidFill>
                <a:sysClr val="windowText" lastClr="000000"/>
              </a:solidFill>
              <a:latin typeface="+mn-lt"/>
              <a:ea typeface="+mn-ea"/>
              <a:cs typeface="+mn-cs"/>
            </a:defRPr>
          </a:pPr>
          <a:endParaRPr lang="en-US"/>
        </a:p>
      </c:txPr>
    </c:title>
    <c:autoTitleDeleted val="0"/>
    <c:plotArea>
      <c:layout/>
      <c:barChart>
        <c:barDir val="bar"/>
        <c:grouping val="clustered"/>
        <c:varyColors val="0"/>
        <c:ser>
          <c:idx val="0"/>
          <c:order val="0"/>
          <c:spPr>
            <a:solidFill>
              <a:schemeClr val="accent1"/>
            </a:solidFill>
            <a:ln>
              <a:solidFill>
                <a:schemeClr val="tx1"/>
              </a:solidFill>
            </a:ln>
            <a:effectLst/>
          </c:spPr>
          <c:invertIfNegative val="0"/>
          <c:dPt>
            <c:idx val="1"/>
            <c:invertIfNegative val="0"/>
            <c:bubble3D val="0"/>
            <c:spPr>
              <a:solidFill>
                <a:srgbClr val="FFC000"/>
              </a:solidFill>
              <a:ln>
                <a:solidFill>
                  <a:schemeClr val="tx1"/>
                </a:solidFill>
              </a:ln>
              <a:effectLst/>
            </c:spPr>
            <c:extLst>
              <c:ext xmlns:c16="http://schemas.microsoft.com/office/drawing/2014/chart" uri="{C3380CC4-5D6E-409C-BE32-E72D297353CC}">
                <c16:uniqueId val="{00000001-F82A-4462-A282-E0CCC78F4837}"/>
              </c:ext>
            </c:extLst>
          </c:dPt>
          <c:dPt>
            <c:idx val="2"/>
            <c:invertIfNegative val="0"/>
            <c:bubble3D val="0"/>
            <c:spPr>
              <a:solidFill>
                <a:srgbClr val="FFC000"/>
              </a:solidFill>
              <a:ln>
                <a:solidFill>
                  <a:schemeClr val="tx1"/>
                </a:solidFill>
              </a:ln>
              <a:effectLst/>
            </c:spPr>
            <c:extLst>
              <c:ext xmlns:c16="http://schemas.microsoft.com/office/drawing/2014/chart" uri="{C3380CC4-5D6E-409C-BE32-E72D297353CC}">
                <c16:uniqueId val="{00000003-F82A-4462-A282-E0CCC78F4837}"/>
              </c:ext>
            </c:extLst>
          </c:dPt>
          <c:dPt>
            <c:idx val="5"/>
            <c:invertIfNegative val="0"/>
            <c:bubble3D val="0"/>
            <c:spPr>
              <a:solidFill>
                <a:srgbClr val="92D050"/>
              </a:solidFill>
              <a:ln>
                <a:solidFill>
                  <a:schemeClr val="tx1"/>
                </a:solidFill>
              </a:ln>
              <a:effectLst/>
            </c:spPr>
            <c:extLst>
              <c:ext xmlns:c16="http://schemas.microsoft.com/office/drawing/2014/chart" uri="{C3380CC4-5D6E-409C-BE32-E72D297353CC}">
                <c16:uniqueId val="{00000005-F82A-4462-A282-E0CCC78F4837}"/>
              </c:ext>
            </c:extLst>
          </c:dPt>
          <c:dPt>
            <c:idx val="6"/>
            <c:invertIfNegative val="0"/>
            <c:bubble3D val="0"/>
            <c:spPr>
              <a:solidFill>
                <a:srgbClr val="92D050"/>
              </a:solidFill>
              <a:ln>
                <a:solidFill>
                  <a:schemeClr val="tx1"/>
                </a:solidFill>
              </a:ln>
              <a:effectLst/>
            </c:spPr>
            <c:extLst>
              <c:ext xmlns:c16="http://schemas.microsoft.com/office/drawing/2014/chart" uri="{C3380CC4-5D6E-409C-BE32-E72D297353CC}">
                <c16:uniqueId val="{00000007-F82A-4462-A282-E0CCC78F4837}"/>
              </c:ext>
            </c:extLst>
          </c:dPt>
          <c:dPt>
            <c:idx val="7"/>
            <c:invertIfNegative val="0"/>
            <c:bubble3D val="0"/>
            <c:spPr>
              <a:solidFill>
                <a:srgbClr val="92D050"/>
              </a:solidFill>
              <a:ln>
                <a:solidFill>
                  <a:schemeClr val="tx1"/>
                </a:solidFill>
              </a:ln>
              <a:effectLst/>
            </c:spPr>
            <c:extLst>
              <c:ext xmlns:c16="http://schemas.microsoft.com/office/drawing/2014/chart" uri="{C3380CC4-5D6E-409C-BE32-E72D297353CC}">
                <c16:uniqueId val="{00000009-F82A-4462-A282-E0CCC78F4837}"/>
              </c:ext>
            </c:extLst>
          </c:dPt>
          <c:dPt>
            <c:idx val="10"/>
            <c:invertIfNegative val="0"/>
            <c:bubble3D val="0"/>
            <c:spPr>
              <a:solidFill>
                <a:schemeClr val="accent5">
                  <a:lumMod val="75000"/>
                </a:schemeClr>
              </a:solidFill>
              <a:ln>
                <a:solidFill>
                  <a:schemeClr val="tx1"/>
                </a:solidFill>
              </a:ln>
              <a:effectLst/>
            </c:spPr>
            <c:extLst>
              <c:ext xmlns:c16="http://schemas.microsoft.com/office/drawing/2014/chart" uri="{C3380CC4-5D6E-409C-BE32-E72D297353CC}">
                <c16:uniqueId val="{0000000B-F82A-4462-A282-E0CCC78F4837}"/>
              </c:ext>
            </c:extLst>
          </c:dPt>
          <c:dPt>
            <c:idx val="11"/>
            <c:invertIfNegative val="0"/>
            <c:bubble3D val="0"/>
            <c:spPr>
              <a:solidFill>
                <a:schemeClr val="accent5">
                  <a:lumMod val="75000"/>
                </a:schemeClr>
              </a:solidFill>
              <a:ln>
                <a:solidFill>
                  <a:schemeClr val="tx1"/>
                </a:solidFill>
              </a:ln>
              <a:effectLst/>
            </c:spPr>
            <c:extLst>
              <c:ext xmlns:c16="http://schemas.microsoft.com/office/drawing/2014/chart" uri="{C3380CC4-5D6E-409C-BE32-E72D297353CC}">
                <c16:uniqueId val="{0000000D-F82A-4462-A282-E0CCC78F4837}"/>
              </c:ext>
            </c:extLst>
          </c:dPt>
          <c:dLbls>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ysClr val="windowText" lastClr="000000"/>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Metepec!$A$1:$B$13</c:f>
              <c:multiLvlStrCache>
                <c:ptCount val="13"/>
                <c:lvl>
                  <c:pt idx="0">
                    <c:v>Gender</c:v>
                  </c:pt>
                  <c:pt idx="1">
                    <c:v>Socioeconomic factors</c:v>
                  </c:pt>
                  <c:pt idx="2">
                    <c:v>Vulnerability</c:v>
                  </c:pt>
                  <c:pt idx="5">
                    <c:v>Intergenerational justice</c:v>
                  </c:pt>
                  <c:pt idx="6">
                    <c:v>Public participation</c:v>
                  </c:pt>
                  <c:pt idx="7">
                    <c:v>Rights</c:v>
                  </c:pt>
                  <c:pt idx="10">
                    <c:v>Benefits distribution</c:v>
                  </c:pt>
                  <c:pt idx="11">
                    <c:v>Costs distribution</c:v>
                  </c:pt>
                  <c:pt idx="12">
                    <c:v>Indigenous groups</c:v>
                  </c:pt>
                </c:lvl>
                <c:lvl>
                  <c:pt idx="0">
                    <c:v>Equity</c:v>
                  </c:pt>
                  <c:pt idx="3">
                    <c:v> </c:v>
                  </c:pt>
                  <c:pt idx="5">
                    <c:v>Justice</c:v>
                  </c:pt>
                  <c:pt idx="8">
                    <c:v> </c:v>
                  </c:pt>
                  <c:pt idx="10">
                    <c:v>Fairness</c:v>
                  </c:pt>
                </c:lvl>
              </c:multiLvlStrCache>
            </c:multiLvlStrRef>
          </c:cat>
          <c:val>
            <c:numRef>
              <c:f>Metepec!$C$1:$C$13</c:f>
              <c:numCache>
                <c:formatCode>General</c:formatCode>
                <c:ptCount val="13"/>
                <c:pt idx="0">
                  <c:v>0</c:v>
                </c:pt>
                <c:pt idx="1">
                  <c:v>15</c:v>
                </c:pt>
                <c:pt idx="2">
                  <c:v>29</c:v>
                </c:pt>
                <c:pt idx="5">
                  <c:v>1</c:v>
                </c:pt>
                <c:pt idx="6">
                  <c:v>14</c:v>
                </c:pt>
                <c:pt idx="7">
                  <c:v>6</c:v>
                </c:pt>
                <c:pt idx="10">
                  <c:v>3</c:v>
                </c:pt>
                <c:pt idx="11">
                  <c:v>11</c:v>
                </c:pt>
                <c:pt idx="12">
                  <c:v>1</c:v>
                </c:pt>
              </c:numCache>
            </c:numRef>
          </c:val>
          <c:extLst>
            <c:ext xmlns:c16="http://schemas.microsoft.com/office/drawing/2014/chart" uri="{C3380CC4-5D6E-409C-BE32-E72D297353CC}">
              <c16:uniqueId val="{0000000E-F82A-4462-A282-E0CCC78F4837}"/>
            </c:ext>
          </c:extLst>
        </c:ser>
        <c:dLbls>
          <c:showLegendKey val="0"/>
          <c:showVal val="0"/>
          <c:showCatName val="0"/>
          <c:showSerName val="0"/>
          <c:showPercent val="0"/>
          <c:showBubbleSize val="0"/>
        </c:dLbls>
        <c:gapWidth val="50"/>
        <c:axId val="90174352"/>
        <c:axId val="52712096"/>
      </c:barChart>
      <c:catAx>
        <c:axId val="90174352"/>
        <c:scaling>
          <c:orientation val="minMax"/>
        </c:scaling>
        <c:delete val="0"/>
        <c:axPos val="l"/>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lgn="ctr">
              <a:defRPr lang="en-US" sz="1000" b="1" i="0" u="none" strike="noStrike" kern="1200" baseline="0">
                <a:solidFill>
                  <a:sysClr val="windowText" lastClr="000000"/>
                </a:solidFill>
                <a:latin typeface="+mn-lt"/>
                <a:ea typeface="+mn-ea"/>
                <a:cs typeface="+mn-cs"/>
              </a:defRPr>
            </a:pPr>
            <a:endParaRPr lang="en-US"/>
          </a:p>
        </c:txPr>
        <c:crossAx val="52712096"/>
        <c:crosses val="autoZero"/>
        <c:auto val="1"/>
        <c:lblAlgn val="ctr"/>
        <c:lblOffset val="100"/>
        <c:noMultiLvlLbl val="0"/>
      </c:catAx>
      <c:valAx>
        <c:axId val="52712096"/>
        <c:scaling>
          <c:orientation val="minMax"/>
        </c:scaling>
        <c:delete val="1"/>
        <c:axPos val="b"/>
        <c:numFmt formatCode="General" sourceLinked="1"/>
        <c:majorTickMark val="none"/>
        <c:minorTickMark val="none"/>
        <c:tickLblPos val="nextTo"/>
        <c:crossAx val="9017435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solidFill>
      <a:round/>
    </a:ln>
    <a:effectLst/>
  </c:spPr>
  <c:txPr>
    <a:bodyPr/>
    <a:lstStyle/>
    <a:p>
      <a:pPr>
        <a:defRPr lang="en-US" sz="1000" b="0" i="0" u="none" strike="noStrike" kern="1200" baseline="0">
          <a:solidFill>
            <a:sysClr val="windowText" lastClr="000000"/>
          </a:solidFill>
          <a:latin typeface="+mn-lt"/>
          <a:ea typeface="+mn-ea"/>
          <a:cs typeface="+mn-cs"/>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200" b="0" i="0" u="none" strike="noStrike" kern="1200" spc="0" baseline="0">
                <a:solidFill>
                  <a:sysClr val="windowText" lastClr="000000"/>
                </a:solidFill>
                <a:latin typeface="+mn-lt"/>
                <a:ea typeface="+mn-ea"/>
                <a:cs typeface="+mn-cs"/>
              </a:defRPr>
            </a:pPr>
            <a:r>
              <a:rPr lang="en-US" sz="1500" b="1" i="1" u="none" strike="noStrike" kern="1200" spc="0" baseline="0">
                <a:solidFill>
                  <a:schemeClr val="tx1">
                    <a:lumMod val="85000"/>
                    <a:lumOff val="15000"/>
                  </a:schemeClr>
                </a:solidFill>
                <a:latin typeface="+mn-lt"/>
                <a:ea typeface="+mn-ea"/>
                <a:cs typeface="+mn-cs"/>
              </a:rPr>
              <a:t>San Ignacio</a:t>
            </a:r>
          </a:p>
        </c:rich>
      </c:tx>
      <c:overlay val="0"/>
      <c:spPr>
        <a:noFill/>
        <a:ln>
          <a:noFill/>
        </a:ln>
        <a:effectLst/>
      </c:spPr>
      <c:txPr>
        <a:bodyPr rot="0" spcFirstLastPara="1" vertOverflow="ellipsis" vert="horz" wrap="square" anchor="ctr" anchorCtr="1"/>
        <a:lstStyle/>
        <a:p>
          <a:pPr>
            <a:defRPr lang="en-US" sz="1200" b="0" i="0" u="none" strike="noStrike" kern="1200" spc="0" baseline="0">
              <a:solidFill>
                <a:sysClr val="windowText" lastClr="000000"/>
              </a:solidFill>
              <a:latin typeface="+mn-lt"/>
              <a:ea typeface="+mn-ea"/>
              <a:cs typeface="+mn-cs"/>
            </a:defRPr>
          </a:pPr>
          <a:endParaRPr lang="en-US"/>
        </a:p>
      </c:txPr>
    </c:title>
    <c:autoTitleDeleted val="0"/>
    <c:plotArea>
      <c:layout/>
      <c:barChart>
        <c:barDir val="bar"/>
        <c:grouping val="clustered"/>
        <c:varyColors val="0"/>
        <c:ser>
          <c:idx val="0"/>
          <c:order val="0"/>
          <c:spPr>
            <a:solidFill>
              <a:schemeClr val="accent1"/>
            </a:solidFill>
            <a:ln>
              <a:solidFill>
                <a:schemeClr val="tx1"/>
              </a:solidFill>
            </a:ln>
            <a:effectLst/>
          </c:spPr>
          <c:invertIfNegative val="0"/>
          <c:dPt>
            <c:idx val="0"/>
            <c:invertIfNegative val="0"/>
            <c:bubble3D val="0"/>
            <c:spPr>
              <a:solidFill>
                <a:srgbClr val="FFC000"/>
              </a:solidFill>
              <a:ln>
                <a:solidFill>
                  <a:schemeClr val="tx1"/>
                </a:solidFill>
              </a:ln>
              <a:effectLst/>
            </c:spPr>
            <c:extLst>
              <c:ext xmlns:c16="http://schemas.microsoft.com/office/drawing/2014/chart" uri="{C3380CC4-5D6E-409C-BE32-E72D297353CC}">
                <c16:uniqueId val="{00000001-EDFB-4E3E-98BC-D09ED68FDA1F}"/>
              </c:ext>
            </c:extLst>
          </c:dPt>
          <c:dPt>
            <c:idx val="1"/>
            <c:invertIfNegative val="0"/>
            <c:bubble3D val="0"/>
            <c:spPr>
              <a:solidFill>
                <a:srgbClr val="FFC000"/>
              </a:solidFill>
              <a:ln>
                <a:solidFill>
                  <a:schemeClr val="tx1"/>
                </a:solidFill>
              </a:ln>
              <a:effectLst/>
            </c:spPr>
            <c:extLst>
              <c:ext xmlns:c16="http://schemas.microsoft.com/office/drawing/2014/chart" uri="{C3380CC4-5D6E-409C-BE32-E72D297353CC}">
                <c16:uniqueId val="{00000003-EDFB-4E3E-98BC-D09ED68FDA1F}"/>
              </c:ext>
            </c:extLst>
          </c:dPt>
          <c:dPt>
            <c:idx val="2"/>
            <c:invertIfNegative val="0"/>
            <c:bubble3D val="0"/>
            <c:spPr>
              <a:solidFill>
                <a:srgbClr val="FFC000"/>
              </a:solidFill>
              <a:ln>
                <a:solidFill>
                  <a:schemeClr val="tx1"/>
                </a:solidFill>
              </a:ln>
              <a:effectLst/>
            </c:spPr>
            <c:extLst>
              <c:ext xmlns:c16="http://schemas.microsoft.com/office/drawing/2014/chart" uri="{C3380CC4-5D6E-409C-BE32-E72D297353CC}">
                <c16:uniqueId val="{00000005-EDFB-4E3E-98BC-D09ED68FDA1F}"/>
              </c:ext>
            </c:extLst>
          </c:dPt>
          <c:dPt>
            <c:idx val="5"/>
            <c:invertIfNegative val="0"/>
            <c:bubble3D val="0"/>
            <c:spPr>
              <a:solidFill>
                <a:srgbClr val="92D050"/>
              </a:solidFill>
              <a:ln>
                <a:solidFill>
                  <a:schemeClr val="tx1"/>
                </a:solidFill>
              </a:ln>
              <a:effectLst/>
            </c:spPr>
            <c:extLst>
              <c:ext xmlns:c16="http://schemas.microsoft.com/office/drawing/2014/chart" uri="{C3380CC4-5D6E-409C-BE32-E72D297353CC}">
                <c16:uniqueId val="{00000007-EDFB-4E3E-98BC-D09ED68FDA1F}"/>
              </c:ext>
            </c:extLst>
          </c:dPt>
          <c:dPt>
            <c:idx val="6"/>
            <c:invertIfNegative val="0"/>
            <c:bubble3D val="0"/>
            <c:spPr>
              <a:solidFill>
                <a:srgbClr val="92D050"/>
              </a:solidFill>
              <a:ln>
                <a:solidFill>
                  <a:schemeClr val="tx1"/>
                </a:solidFill>
              </a:ln>
              <a:effectLst/>
            </c:spPr>
            <c:extLst>
              <c:ext xmlns:c16="http://schemas.microsoft.com/office/drawing/2014/chart" uri="{C3380CC4-5D6E-409C-BE32-E72D297353CC}">
                <c16:uniqueId val="{00000009-EDFB-4E3E-98BC-D09ED68FDA1F}"/>
              </c:ext>
            </c:extLst>
          </c:dPt>
          <c:dPt>
            <c:idx val="7"/>
            <c:invertIfNegative val="0"/>
            <c:bubble3D val="0"/>
            <c:spPr>
              <a:solidFill>
                <a:srgbClr val="92D050"/>
              </a:solidFill>
              <a:ln>
                <a:solidFill>
                  <a:schemeClr val="tx1"/>
                </a:solidFill>
              </a:ln>
              <a:effectLst/>
            </c:spPr>
            <c:extLst>
              <c:ext xmlns:c16="http://schemas.microsoft.com/office/drawing/2014/chart" uri="{C3380CC4-5D6E-409C-BE32-E72D297353CC}">
                <c16:uniqueId val="{0000000B-EDFB-4E3E-98BC-D09ED68FDA1F}"/>
              </c:ext>
            </c:extLst>
          </c:dPt>
          <c:dPt>
            <c:idx val="10"/>
            <c:invertIfNegative val="0"/>
            <c:bubble3D val="0"/>
            <c:spPr>
              <a:solidFill>
                <a:schemeClr val="accent5">
                  <a:lumMod val="75000"/>
                </a:schemeClr>
              </a:solidFill>
              <a:ln>
                <a:solidFill>
                  <a:schemeClr val="tx1"/>
                </a:solidFill>
              </a:ln>
              <a:effectLst/>
            </c:spPr>
            <c:extLst>
              <c:ext xmlns:c16="http://schemas.microsoft.com/office/drawing/2014/chart" uri="{C3380CC4-5D6E-409C-BE32-E72D297353CC}">
                <c16:uniqueId val="{0000000D-EDFB-4E3E-98BC-D09ED68FDA1F}"/>
              </c:ext>
            </c:extLst>
          </c:dPt>
          <c:dPt>
            <c:idx val="11"/>
            <c:invertIfNegative val="0"/>
            <c:bubble3D val="0"/>
            <c:spPr>
              <a:solidFill>
                <a:schemeClr val="accent5">
                  <a:lumMod val="75000"/>
                </a:schemeClr>
              </a:solidFill>
              <a:ln>
                <a:solidFill>
                  <a:schemeClr val="tx1"/>
                </a:solidFill>
              </a:ln>
              <a:effectLst/>
            </c:spPr>
            <c:extLst>
              <c:ext xmlns:c16="http://schemas.microsoft.com/office/drawing/2014/chart" uri="{C3380CC4-5D6E-409C-BE32-E72D297353CC}">
                <c16:uniqueId val="{0000000F-EDFB-4E3E-98BC-D09ED68FDA1F}"/>
              </c:ext>
            </c:extLst>
          </c:dPt>
          <c:dLbls>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ysClr val="windowText" lastClr="000000"/>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'Cajamarca '!$A$1:$B$13</c:f>
              <c:multiLvlStrCache>
                <c:ptCount val="13"/>
                <c:lvl>
                  <c:pt idx="0">
                    <c:v>Gender</c:v>
                  </c:pt>
                  <c:pt idx="1">
                    <c:v>Socioeconomic factors</c:v>
                  </c:pt>
                  <c:pt idx="2">
                    <c:v>Vulnerability</c:v>
                  </c:pt>
                  <c:pt idx="5">
                    <c:v>Intergenerational justice</c:v>
                  </c:pt>
                  <c:pt idx="6">
                    <c:v>Public participation</c:v>
                  </c:pt>
                  <c:pt idx="7">
                    <c:v>Rights</c:v>
                  </c:pt>
                  <c:pt idx="10">
                    <c:v>Benefits distribution</c:v>
                  </c:pt>
                  <c:pt idx="11">
                    <c:v>Costs distribution</c:v>
                  </c:pt>
                  <c:pt idx="12">
                    <c:v>Indigenous groups</c:v>
                  </c:pt>
                </c:lvl>
                <c:lvl>
                  <c:pt idx="0">
                    <c:v>Equity</c:v>
                  </c:pt>
                  <c:pt idx="3">
                    <c:v> </c:v>
                  </c:pt>
                  <c:pt idx="5">
                    <c:v>Justice</c:v>
                  </c:pt>
                  <c:pt idx="8">
                    <c:v> </c:v>
                  </c:pt>
                  <c:pt idx="10">
                    <c:v>Fairness</c:v>
                  </c:pt>
                </c:lvl>
              </c:multiLvlStrCache>
            </c:multiLvlStrRef>
          </c:cat>
          <c:val>
            <c:numRef>
              <c:f>'Cajamarca '!$C$1:$C$13</c:f>
              <c:numCache>
                <c:formatCode>General</c:formatCode>
                <c:ptCount val="13"/>
                <c:pt idx="0">
                  <c:v>2</c:v>
                </c:pt>
                <c:pt idx="1">
                  <c:v>25</c:v>
                </c:pt>
                <c:pt idx="2">
                  <c:v>31</c:v>
                </c:pt>
                <c:pt idx="5">
                  <c:v>0</c:v>
                </c:pt>
                <c:pt idx="6">
                  <c:v>18</c:v>
                </c:pt>
                <c:pt idx="7">
                  <c:v>0</c:v>
                </c:pt>
                <c:pt idx="10">
                  <c:v>7</c:v>
                </c:pt>
                <c:pt idx="11">
                  <c:v>12</c:v>
                </c:pt>
                <c:pt idx="12">
                  <c:v>4</c:v>
                </c:pt>
              </c:numCache>
            </c:numRef>
          </c:val>
          <c:extLst>
            <c:ext xmlns:c16="http://schemas.microsoft.com/office/drawing/2014/chart" uri="{C3380CC4-5D6E-409C-BE32-E72D297353CC}">
              <c16:uniqueId val="{00000010-EDFB-4E3E-98BC-D09ED68FDA1F}"/>
            </c:ext>
          </c:extLst>
        </c:ser>
        <c:dLbls>
          <c:showLegendKey val="0"/>
          <c:showVal val="0"/>
          <c:showCatName val="0"/>
          <c:showSerName val="0"/>
          <c:showPercent val="0"/>
          <c:showBubbleSize val="0"/>
        </c:dLbls>
        <c:gapWidth val="50"/>
        <c:axId val="90174352"/>
        <c:axId val="52712096"/>
      </c:barChart>
      <c:catAx>
        <c:axId val="90174352"/>
        <c:scaling>
          <c:orientation val="minMax"/>
        </c:scaling>
        <c:delete val="0"/>
        <c:axPos val="l"/>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lgn="ctr">
              <a:defRPr lang="en-US" sz="1000" b="1" i="0" u="none" strike="noStrike" kern="1200" baseline="0">
                <a:solidFill>
                  <a:sysClr val="windowText" lastClr="000000"/>
                </a:solidFill>
                <a:latin typeface="+mn-lt"/>
                <a:ea typeface="+mn-ea"/>
                <a:cs typeface="+mn-cs"/>
              </a:defRPr>
            </a:pPr>
            <a:endParaRPr lang="en-US"/>
          </a:p>
        </c:txPr>
        <c:crossAx val="52712096"/>
        <c:crosses val="autoZero"/>
        <c:auto val="1"/>
        <c:lblAlgn val="ctr"/>
        <c:lblOffset val="100"/>
        <c:noMultiLvlLbl val="0"/>
      </c:catAx>
      <c:valAx>
        <c:axId val="52712096"/>
        <c:scaling>
          <c:orientation val="minMax"/>
        </c:scaling>
        <c:delete val="1"/>
        <c:axPos val="b"/>
        <c:numFmt formatCode="General" sourceLinked="1"/>
        <c:majorTickMark val="none"/>
        <c:minorTickMark val="none"/>
        <c:tickLblPos val="nextTo"/>
        <c:crossAx val="9017435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solidFill>
      <a:round/>
    </a:ln>
    <a:effectLst/>
  </c:spPr>
  <c:txPr>
    <a:bodyPr/>
    <a:lstStyle/>
    <a:p>
      <a:pPr>
        <a:defRPr lang="en-US" sz="1000" b="0" i="0" u="none" strike="noStrike" kern="1200" baseline="0">
          <a:solidFill>
            <a:sysClr val="windowText" lastClr="000000"/>
          </a:solidFill>
          <a:latin typeface="+mn-lt"/>
          <a:ea typeface="+mn-ea"/>
          <a:cs typeface="+mn-cs"/>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200" b="0" i="0" u="none" strike="noStrike" kern="1200" spc="0" baseline="0">
                <a:solidFill>
                  <a:sysClr val="windowText" lastClr="000000"/>
                </a:solidFill>
                <a:latin typeface="+mn-lt"/>
                <a:ea typeface="+mn-ea"/>
                <a:cs typeface="+mn-cs"/>
              </a:defRPr>
            </a:pPr>
            <a:r>
              <a:rPr lang="en-US" sz="1500" b="1" i="1" u="none" strike="noStrike" kern="1200" spc="0" baseline="0">
                <a:solidFill>
                  <a:schemeClr val="tx1">
                    <a:lumMod val="85000"/>
                    <a:lumOff val="15000"/>
                  </a:schemeClr>
                </a:solidFill>
                <a:latin typeface="+mn-lt"/>
                <a:ea typeface="+mn-ea"/>
                <a:cs typeface="+mn-cs"/>
              </a:rPr>
              <a:t>KwaDukuza</a:t>
            </a:r>
          </a:p>
        </c:rich>
      </c:tx>
      <c:overlay val="0"/>
      <c:spPr>
        <a:noFill/>
        <a:ln>
          <a:noFill/>
        </a:ln>
        <a:effectLst/>
      </c:spPr>
      <c:txPr>
        <a:bodyPr rot="0" spcFirstLastPara="1" vertOverflow="ellipsis" vert="horz" wrap="square" anchor="ctr" anchorCtr="1"/>
        <a:lstStyle/>
        <a:p>
          <a:pPr>
            <a:defRPr lang="en-US" sz="1200" b="0" i="0" u="none" strike="noStrike" kern="1200" spc="0" baseline="0">
              <a:solidFill>
                <a:sysClr val="windowText" lastClr="000000"/>
              </a:solidFill>
              <a:latin typeface="+mn-lt"/>
              <a:ea typeface="+mn-ea"/>
              <a:cs typeface="+mn-cs"/>
            </a:defRPr>
          </a:pPr>
          <a:endParaRPr lang="en-US"/>
        </a:p>
      </c:txPr>
    </c:title>
    <c:autoTitleDeleted val="0"/>
    <c:plotArea>
      <c:layout/>
      <c:barChart>
        <c:barDir val="bar"/>
        <c:grouping val="clustered"/>
        <c:varyColors val="0"/>
        <c:ser>
          <c:idx val="0"/>
          <c:order val="0"/>
          <c:spPr>
            <a:solidFill>
              <a:schemeClr val="accent1"/>
            </a:solidFill>
            <a:ln>
              <a:solidFill>
                <a:schemeClr val="tx1"/>
              </a:solidFill>
            </a:ln>
            <a:effectLst/>
          </c:spPr>
          <c:invertIfNegative val="0"/>
          <c:dPt>
            <c:idx val="1"/>
            <c:invertIfNegative val="0"/>
            <c:bubble3D val="0"/>
            <c:spPr>
              <a:solidFill>
                <a:srgbClr val="FFC000"/>
              </a:solidFill>
              <a:ln>
                <a:solidFill>
                  <a:schemeClr val="tx1"/>
                </a:solidFill>
              </a:ln>
              <a:effectLst/>
            </c:spPr>
            <c:extLst>
              <c:ext xmlns:c16="http://schemas.microsoft.com/office/drawing/2014/chart" uri="{C3380CC4-5D6E-409C-BE32-E72D297353CC}">
                <c16:uniqueId val="{00000001-4EE4-4B2E-8D2D-262C2587DC0B}"/>
              </c:ext>
            </c:extLst>
          </c:dPt>
          <c:dPt>
            <c:idx val="2"/>
            <c:invertIfNegative val="0"/>
            <c:bubble3D val="0"/>
            <c:spPr>
              <a:solidFill>
                <a:srgbClr val="FFC000"/>
              </a:solidFill>
              <a:ln>
                <a:solidFill>
                  <a:schemeClr val="tx1"/>
                </a:solidFill>
              </a:ln>
              <a:effectLst/>
            </c:spPr>
            <c:extLst>
              <c:ext xmlns:c16="http://schemas.microsoft.com/office/drawing/2014/chart" uri="{C3380CC4-5D6E-409C-BE32-E72D297353CC}">
                <c16:uniqueId val="{00000003-4EE4-4B2E-8D2D-262C2587DC0B}"/>
              </c:ext>
            </c:extLst>
          </c:dPt>
          <c:dPt>
            <c:idx val="5"/>
            <c:invertIfNegative val="0"/>
            <c:bubble3D val="0"/>
            <c:spPr>
              <a:solidFill>
                <a:srgbClr val="92D050"/>
              </a:solidFill>
              <a:ln>
                <a:solidFill>
                  <a:schemeClr val="tx1"/>
                </a:solidFill>
              </a:ln>
              <a:effectLst/>
            </c:spPr>
            <c:extLst>
              <c:ext xmlns:c16="http://schemas.microsoft.com/office/drawing/2014/chart" uri="{C3380CC4-5D6E-409C-BE32-E72D297353CC}">
                <c16:uniqueId val="{00000005-4EE4-4B2E-8D2D-262C2587DC0B}"/>
              </c:ext>
            </c:extLst>
          </c:dPt>
          <c:dPt>
            <c:idx val="6"/>
            <c:invertIfNegative val="0"/>
            <c:bubble3D val="0"/>
            <c:spPr>
              <a:solidFill>
                <a:srgbClr val="92D050"/>
              </a:solidFill>
              <a:ln>
                <a:solidFill>
                  <a:schemeClr val="tx1"/>
                </a:solidFill>
              </a:ln>
              <a:effectLst/>
            </c:spPr>
            <c:extLst>
              <c:ext xmlns:c16="http://schemas.microsoft.com/office/drawing/2014/chart" uri="{C3380CC4-5D6E-409C-BE32-E72D297353CC}">
                <c16:uniqueId val="{00000007-4EE4-4B2E-8D2D-262C2587DC0B}"/>
              </c:ext>
            </c:extLst>
          </c:dPt>
          <c:dPt>
            <c:idx val="7"/>
            <c:invertIfNegative val="0"/>
            <c:bubble3D val="0"/>
            <c:spPr>
              <a:solidFill>
                <a:srgbClr val="92D050"/>
              </a:solidFill>
              <a:ln>
                <a:solidFill>
                  <a:schemeClr val="tx1"/>
                </a:solidFill>
              </a:ln>
              <a:effectLst/>
            </c:spPr>
            <c:extLst>
              <c:ext xmlns:c16="http://schemas.microsoft.com/office/drawing/2014/chart" uri="{C3380CC4-5D6E-409C-BE32-E72D297353CC}">
                <c16:uniqueId val="{00000009-4EE4-4B2E-8D2D-262C2587DC0B}"/>
              </c:ext>
            </c:extLst>
          </c:dPt>
          <c:dPt>
            <c:idx val="10"/>
            <c:invertIfNegative val="0"/>
            <c:bubble3D val="0"/>
            <c:spPr>
              <a:solidFill>
                <a:schemeClr val="accent5">
                  <a:lumMod val="75000"/>
                </a:schemeClr>
              </a:solidFill>
              <a:ln>
                <a:solidFill>
                  <a:schemeClr val="tx1"/>
                </a:solidFill>
              </a:ln>
              <a:effectLst/>
            </c:spPr>
            <c:extLst>
              <c:ext xmlns:c16="http://schemas.microsoft.com/office/drawing/2014/chart" uri="{C3380CC4-5D6E-409C-BE32-E72D297353CC}">
                <c16:uniqueId val="{0000000B-4EE4-4B2E-8D2D-262C2587DC0B}"/>
              </c:ext>
            </c:extLst>
          </c:dPt>
          <c:dPt>
            <c:idx val="11"/>
            <c:invertIfNegative val="0"/>
            <c:bubble3D val="0"/>
            <c:spPr>
              <a:solidFill>
                <a:schemeClr val="accent5">
                  <a:lumMod val="75000"/>
                </a:schemeClr>
              </a:solidFill>
              <a:ln>
                <a:solidFill>
                  <a:schemeClr val="tx1"/>
                </a:solidFill>
              </a:ln>
              <a:effectLst/>
            </c:spPr>
            <c:extLst>
              <c:ext xmlns:c16="http://schemas.microsoft.com/office/drawing/2014/chart" uri="{C3380CC4-5D6E-409C-BE32-E72D297353CC}">
                <c16:uniqueId val="{0000000D-4EE4-4B2E-8D2D-262C2587DC0B}"/>
              </c:ext>
            </c:extLst>
          </c:dPt>
          <c:dLbls>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ysClr val="windowText" lastClr="000000"/>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KwaDukuza!$A$1:$B$13</c:f>
              <c:multiLvlStrCache>
                <c:ptCount val="13"/>
                <c:lvl>
                  <c:pt idx="0">
                    <c:v>Gender</c:v>
                  </c:pt>
                  <c:pt idx="1">
                    <c:v>Socioeconomic factors</c:v>
                  </c:pt>
                  <c:pt idx="2">
                    <c:v>Vulnerability</c:v>
                  </c:pt>
                  <c:pt idx="5">
                    <c:v>Intergenerational justice</c:v>
                  </c:pt>
                  <c:pt idx="6">
                    <c:v>Public participation</c:v>
                  </c:pt>
                  <c:pt idx="7">
                    <c:v>Rights</c:v>
                  </c:pt>
                  <c:pt idx="10">
                    <c:v>Benefits distribution</c:v>
                  </c:pt>
                  <c:pt idx="11">
                    <c:v>Costs distribution</c:v>
                  </c:pt>
                  <c:pt idx="12">
                    <c:v>Ethnic or racial groups</c:v>
                  </c:pt>
                </c:lvl>
                <c:lvl>
                  <c:pt idx="0">
                    <c:v>Equity</c:v>
                  </c:pt>
                  <c:pt idx="3">
                    <c:v> </c:v>
                  </c:pt>
                  <c:pt idx="5">
                    <c:v>Justice</c:v>
                  </c:pt>
                  <c:pt idx="8">
                    <c:v> </c:v>
                  </c:pt>
                  <c:pt idx="10">
                    <c:v>Fairness</c:v>
                  </c:pt>
                </c:lvl>
              </c:multiLvlStrCache>
            </c:multiLvlStrRef>
          </c:cat>
          <c:val>
            <c:numRef>
              <c:f>KwaDukuza!$C$1:$C$13</c:f>
              <c:numCache>
                <c:formatCode>General</c:formatCode>
                <c:ptCount val="13"/>
                <c:pt idx="0">
                  <c:v>0</c:v>
                </c:pt>
                <c:pt idx="1">
                  <c:v>12</c:v>
                </c:pt>
                <c:pt idx="2">
                  <c:v>25</c:v>
                </c:pt>
                <c:pt idx="5">
                  <c:v>9</c:v>
                </c:pt>
                <c:pt idx="6">
                  <c:v>5</c:v>
                </c:pt>
                <c:pt idx="7">
                  <c:v>0</c:v>
                </c:pt>
                <c:pt idx="10">
                  <c:v>11</c:v>
                </c:pt>
                <c:pt idx="11">
                  <c:v>13</c:v>
                </c:pt>
                <c:pt idx="12">
                  <c:v>2</c:v>
                </c:pt>
              </c:numCache>
            </c:numRef>
          </c:val>
          <c:extLst>
            <c:ext xmlns:c16="http://schemas.microsoft.com/office/drawing/2014/chart" uri="{C3380CC4-5D6E-409C-BE32-E72D297353CC}">
              <c16:uniqueId val="{0000000E-4EE4-4B2E-8D2D-262C2587DC0B}"/>
            </c:ext>
          </c:extLst>
        </c:ser>
        <c:dLbls>
          <c:showLegendKey val="0"/>
          <c:showVal val="0"/>
          <c:showCatName val="0"/>
          <c:showSerName val="0"/>
          <c:showPercent val="0"/>
          <c:showBubbleSize val="0"/>
        </c:dLbls>
        <c:gapWidth val="50"/>
        <c:axId val="90174352"/>
        <c:axId val="52712096"/>
      </c:barChart>
      <c:catAx>
        <c:axId val="90174352"/>
        <c:scaling>
          <c:orientation val="minMax"/>
        </c:scaling>
        <c:delete val="0"/>
        <c:axPos val="l"/>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lgn="ctr">
              <a:defRPr lang="en-US" sz="1000" b="1" i="0" u="none" strike="noStrike" kern="1200" baseline="0">
                <a:solidFill>
                  <a:sysClr val="windowText" lastClr="000000"/>
                </a:solidFill>
                <a:latin typeface="+mn-lt"/>
                <a:ea typeface="+mn-ea"/>
                <a:cs typeface="+mn-cs"/>
              </a:defRPr>
            </a:pPr>
            <a:endParaRPr lang="en-US"/>
          </a:p>
        </c:txPr>
        <c:crossAx val="52712096"/>
        <c:crosses val="autoZero"/>
        <c:auto val="1"/>
        <c:lblAlgn val="ctr"/>
        <c:lblOffset val="100"/>
        <c:noMultiLvlLbl val="0"/>
      </c:catAx>
      <c:valAx>
        <c:axId val="52712096"/>
        <c:scaling>
          <c:orientation val="minMax"/>
        </c:scaling>
        <c:delete val="1"/>
        <c:axPos val="b"/>
        <c:numFmt formatCode="General" sourceLinked="1"/>
        <c:majorTickMark val="none"/>
        <c:minorTickMark val="none"/>
        <c:tickLblPos val="nextTo"/>
        <c:crossAx val="9017435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solidFill>
      <a:round/>
    </a:ln>
    <a:effectLst/>
  </c:spPr>
  <c:txPr>
    <a:bodyPr/>
    <a:lstStyle/>
    <a:p>
      <a:pPr>
        <a:defRPr lang="en-US" sz="1000" b="0" i="0" u="none" strike="noStrike" kern="1200" baseline="0">
          <a:solidFill>
            <a:sysClr val="windowText" lastClr="000000"/>
          </a:solidFill>
          <a:latin typeface="+mn-lt"/>
          <a:ea typeface="+mn-ea"/>
          <a:cs typeface="+mn-cs"/>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500" b="1" i="1" u="none" strike="noStrike" kern="1200" spc="0" baseline="0">
                <a:solidFill>
                  <a:sysClr val="windowText" lastClr="000000"/>
                </a:solidFill>
                <a:latin typeface="+mn-lt"/>
                <a:ea typeface="+mn-ea"/>
                <a:cs typeface="+mn-cs"/>
              </a:defRPr>
            </a:pPr>
            <a:r>
              <a:rPr lang="en-US" sz="1500" b="1" i="1"/>
              <a:t>COMPARISON OF CODING RESULTS</a:t>
            </a:r>
          </a:p>
        </c:rich>
      </c:tx>
      <c:overlay val="0"/>
      <c:spPr>
        <a:noFill/>
        <a:ln>
          <a:noFill/>
        </a:ln>
        <a:effectLst/>
      </c:spPr>
      <c:txPr>
        <a:bodyPr rot="0" spcFirstLastPara="1" vertOverflow="ellipsis" vert="horz" wrap="square" anchor="ctr" anchorCtr="1"/>
        <a:lstStyle/>
        <a:p>
          <a:pPr>
            <a:defRPr lang="en-US" sz="1500" b="1" i="1" u="none" strike="noStrike" kern="1200" spc="0" baseline="0">
              <a:solidFill>
                <a:sysClr val="windowText" lastClr="000000"/>
              </a:solidFill>
              <a:latin typeface="+mn-lt"/>
              <a:ea typeface="+mn-ea"/>
              <a:cs typeface="+mn-cs"/>
            </a:defRPr>
          </a:pPr>
          <a:endParaRPr lang="en-US"/>
        </a:p>
      </c:txPr>
    </c:title>
    <c:autoTitleDeleted val="0"/>
    <c:plotArea>
      <c:layout/>
      <c:lineChart>
        <c:grouping val="standard"/>
        <c:varyColors val="0"/>
        <c:ser>
          <c:idx val="0"/>
          <c:order val="0"/>
          <c:tx>
            <c:strRef>
              <c:f>Sheet1!$A$3</c:f>
              <c:strCache>
                <c:ptCount val="1"/>
                <c:pt idx="0">
                  <c:v>Cartago</c:v>
                </c:pt>
              </c:strCache>
            </c:strRef>
          </c:tx>
          <c:spPr>
            <a:ln w="28575" cap="rnd">
              <a:solidFill>
                <a:schemeClr val="accent1"/>
              </a:solidFill>
              <a:round/>
            </a:ln>
            <a:effectLst/>
          </c:spPr>
          <c:marker>
            <c:symbol val="none"/>
          </c:marker>
          <c:cat>
            <c:strRef>
              <c:f>Sheet1!$B$2:$J$2</c:f>
              <c:strCache>
                <c:ptCount val="9"/>
                <c:pt idx="0">
                  <c:v>GEN</c:v>
                </c:pt>
                <c:pt idx="1">
                  <c:v>SOC</c:v>
                </c:pt>
                <c:pt idx="2">
                  <c:v>VULN</c:v>
                </c:pt>
                <c:pt idx="3">
                  <c:v>INTERG</c:v>
                </c:pt>
                <c:pt idx="4">
                  <c:v>PUBLIC</c:v>
                </c:pt>
                <c:pt idx="5">
                  <c:v>RIGHTS</c:v>
                </c:pt>
                <c:pt idx="6">
                  <c:v>BENEF</c:v>
                </c:pt>
                <c:pt idx="7">
                  <c:v>COSTS</c:v>
                </c:pt>
                <c:pt idx="8">
                  <c:v>INDIGN</c:v>
                </c:pt>
              </c:strCache>
            </c:strRef>
          </c:cat>
          <c:val>
            <c:numRef>
              <c:f>Sheet1!$B$3:$J$3</c:f>
              <c:numCache>
                <c:formatCode>General</c:formatCode>
                <c:ptCount val="9"/>
                <c:pt idx="0">
                  <c:v>1</c:v>
                </c:pt>
                <c:pt idx="1">
                  <c:v>26</c:v>
                </c:pt>
                <c:pt idx="2">
                  <c:v>38</c:v>
                </c:pt>
                <c:pt idx="3">
                  <c:v>1</c:v>
                </c:pt>
                <c:pt idx="4">
                  <c:v>24</c:v>
                </c:pt>
                <c:pt idx="5">
                  <c:v>0</c:v>
                </c:pt>
                <c:pt idx="6">
                  <c:v>4</c:v>
                </c:pt>
                <c:pt idx="7">
                  <c:v>12</c:v>
                </c:pt>
                <c:pt idx="8">
                  <c:v>0</c:v>
                </c:pt>
              </c:numCache>
            </c:numRef>
          </c:val>
          <c:smooth val="0"/>
          <c:extLst>
            <c:ext xmlns:c16="http://schemas.microsoft.com/office/drawing/2014/chart" uri="{C3380CC4-5D6E-409C-BE32-E72D297353CC}">
              <c16:uniqueId val="{00000000-29FB-4C86-905C-560DC9DD75D3}"/>
            </c:ext>
          </c:extLst>
        </c:ser>
        <c:ser>
          <c:idx val="1"/>
          <c:order val="1"/>
          <c:tx>
            <c:strRef>
              <c:f>Sheet1!$A$4</c:f>
              <c:strCache>
                <c:ptCount val="1"/>
                <c:pt idx="0">
                  <c:v>Metepec</c:v>
                </c:pt>
              </c:strCache>
            </c:strRef>
          </c:tx>
          <c:spPr>
            <a:ln w="28575" cap="rnd">
              <a:solidFill>
                <a:schemeClr val="accent2"/>
              </a:solidFill>
              <a:round/>
            </a:ln>
            <a:effectLst/>
          </c:spPr>
          <c:marker>
            <c:symbol val="none"/>
          </c:marker>
          <c:cat>
            <c:strRef>
              <c:f>Sheet1!$B$2:$J$2</c:f>
              <c:strCache>
                <c:ptCount val="9"/>
                <c:pt idx="0">
                  <c:v>GEN</c:v>
                </c:pt>
                <c:pt idx="1">
                  <c:v>SOC</c:v>
                </c:pt>
                <c:pt idx="2">
                  <c:v>VULN</c:v>
                </c:pt>
                <c:pt idx="3">
                  <c:v>INTERG</c:v>
                </c:pt>
                <c:pt idx="4">
                  <c:v>PUBLIC</c:v>
                </c:pt>
                <c:pt idx="5">
                  <c:v>RIGHTS</c:v>
                </c:pt>
                <c:pt idx="6">
                  <c:v>BENEF</c:v>
                </c:pt>
                <c:pt idx="7">
                  <c:v>COSTS</c:v>
                </c:pt>
                <c:pt idx="8">
                  <c:v>INDIGN</c:v>
                </c:pt>
              </c:strCache>
            </c:strRef>
          </c:cat>
          <c:val>
            <c:numRef>
              <c:f>Sheet1!$B$4:$J$4</c:f>
              <c:numCache>
                <c:formatCode>General</c:formatCode>
                <c:ptCount val="9"/>
                <c:pt idx="0">
                  <c:v>0</c:v>
                </c:pt>
                <c:pt idx="1">
                  <c:v>15</c:v>
                </c:pt>
                <c:pt idx="2">
                  <c:v>29</c:v>
                </c:pt>
                <c:pt idx="3">
                  <c:v>1</c:v>
                </c:pt>
                <c:pt idx="4">
                  <c:v>14</c:v>
                </c:pt>
                <c:pt idx="5">
                  <c:v>6</c:v>
                </c:pt>
                <c:pt idx="6">
                  <c:v>3</c:v>
                </c:pt>
                <c:pt idx="7">
                  <c:v>11</c:v>
                </c:pt>
                <c:pt idx="8">
                  <c:v>1</c:v>
                </c:pt>
              </c:numCache>
            </c:numRef>
          </c:val>
          <c:smooth val="0"/>
          <c:extLst>
            <c:ext xmlns:c16="http://schemas.microsoft.com/office/drawing/2014/chart" uri="{C3380CC4-5D6E-409C-BE32-E72D297353CC}">
              <c16:uniqueId val="{00000001-29FB-4C86-905C-560DC9DD75D3}"/>
            </c:ext>
          </c:extLst>
        </c:ser>
        <c:ser>
          <c:idx val="2"/>
          <c:order val="2"/>
          <c:tx>
            <c:strRef>
              <c:f>Sheet1!$A$5</c:f>
              <c:strCache>
                <c:ptCount val="1"/>
                <c:pt idx="0">
                  <c:v>San Ignacio</c:v>
                </c:pt>
              </c:strCache>
            </c:strRef>
          </c:tx>
          <c:spPr>
            <a:ln w="28575" cap="rnd">
              <a:solidFill>
                <a:schemeClr val="accent3"/>
              </a:solidFill>
              <a:round/>
            </a:ln>
            <a:effectLst/>
          </c:spPr>
          <c:marker>
            <c:symbol val="none"/>
          </c:marker>
          <c:cat>
            <c:strRef>
              <c:f>Sheet1!$B$2:$J$2</c:f>
              <c:strCache>
                <c:ptCount val="9"/>
                <c:pt idx="0">
                  <c:v>GEN</c:v>
                </c:pt>
                <c:pt idx="1">
                  <c:v>SOC</c:v>
                </c:pt>
                <c:pt idx="2">
                  <c:v>VULN</c:v>
                </c:pt>
                <c:pt idx="3">
                  <c:v>INTERG</c:v>
                </c:pt>
                <c:pt idx="4">
                  <c:v>PUBLIC</c:v>
                </c:pt>
                <c:pt idx="5">
                  <c:v>RIGHTS</c:v>
                </c:pt>
                <c:pt idx="6">
                  <c:v>BENEF</c:v>
                </c:pt>
                <c:pt idx="7">
                  <c:v>COSTS</c:v>
                </c:pt>
                <c:pt idx="8">
                  <c:v>INDIGN</c:v>
                </c:pt>
              </c:strCache>
            </c:strRef>
          </c:cat>
          <c:val>
            <c:numRef>
              <c:f>Sheet1!$B$5:$J$5</c:f>
              <c:numCache>
                <c:formatCode>General</c:formatCode>
                <c:ptCount val="9"/>
                <c:pt idx="0">
                  <c:v>2</c:v>
                </c:pt>
                <c:pt idx="1">
                  <c:v>25</c:v>
                </c:pt>
                <c:pt idx="2">
                  <c:v>31</c:v>
                </c:pt>
                <c:pt idx="3">
                  <c:v>0</c:v>
                </c:pt>
                <c:pt idx="4">
                  <c:v>18</c:v>
                </c:pt>
                <c:pt idx="5">
                  <c:v>0</c:v>
                </c:pt>
                <c:pt idx="6">
                  <c:v>7</c:v>
                </c:pt>
                <c:pt idx="7">
                  <c:v>12</c:v>
                </c:pt>
                <c:pt idx="8">
                  <c:v>4</c:v>
                </c:pt>
              </c:numCache>
            </c:numRef>
          </c:val>
          <c:smooth val="0"/>
          <c:extLst>
            <c:ext xmlns:c16="http://schemas.microsoft.com/office/drawing/2014/chart" uri="{C3380CC4-5D6E-409C-BE32-E72D297353CC}">
              <c16:uniqueId val="{00000002-29FB-4C86-905C-560DC9DD75D3}"/>
            </c:ext>
          </c:extLst>
        </c:ser>
        <c:ser>
          <c:idx val="3"/>
          <c:order val="3"/>
          <c:tx>
            <c:strRef>
              <c:f>Sheet1!$A$6</c:f>
              <c:strCache>
                <c:ptCount val="1"/>
                <c:pt idx="0">
                  <c:v>KwaDukuza</c:v>
                </c:pt>
              </c:strCache>
            </c:strRef>
          </c:tx>
          <c:spPr>
            <a:ln w="28575" cap="rnd">
              <a:solidFill>
                <a:schemeClr val="accent4"/>
              </a:solidFill>
              <a:round/>
            </a:ln>
            <a:effectLst/>
          </c:spPr>
          <c:marker>
            <c:symbol val="none"/>
          </c:marker>
          <c:cat>
            <c:strRef>
              <c:f>Sheet1!$B$2:$J$2</c:f>
              <c:strCache>
                <c:ptCount val="9"/>
                <c:pt idx="0">
                  <c:v>GEN</c:v>
                </c:pt>
                <c:pt idx="1">
                  <c:v>SOC</c:v>
                </c:pt>
                <c:pt idx="2">
                  <c:v>VULN</c:v>
                </c:pt>
                <c:pt idx="3">
                  <c:v>INTERG</c:v>
                </c:pt>
                <c:pt idx="4">
                  <c:v>PUBLIC</c:v>
                </c:pt>
                <c:pt idx="5">
                  <c:v>RIGHTS</c:v>
                </c:pt>
                <c:pt idx="6">
                  <c:v>BENEF</c:v>
                </c:pt>
                <c:pt idx="7">
                  <c:v>COSTS</c:v>
                </c:pt>
                <c:pt idx="8">
                  <c:v>INDIGN</c:v>
                </c:pt>
              </c:strCache>
            </c:strRef>
          </c:cat>
          <c:val>
            <c:numRef>
              <c:f>Sheet1!$B$6:$J$6</c:f>
              <c:numCache>
                <c:formatCode>General</c:formatCode>
                <c:ptCount val="9"/>
                <c:pt idx="0">
                  <c:v>0</c:v>
                </c:pt>
                <c:pt idx="1">
                  <c:v>12</c:v>
                </c:pt>
                <c:pt idx="2">
                  <c:v>25</c:v>
                </c:pt>
                <c:pt idx="3">
                  <c:v>9</c:v>
                </c:pt>
                <c:pt idx="4">
                  <c:v>5</c:v>
                </c:pt>
                <c:pt idx="5">
                  <c:v>0</c:v>
                </c:pt>
                <c:pt idx="6">
                  <c:v>11</c:v>
                </c:pt>
                <c:pt idx="7">
                  <c:v>13</c:v>
                </c:pt>
                <c:pt idx="8">
                  <c:v>2</c:v>
                </c:pt>
              </c:numCache>
            </c:numRef>
          </c:val>
          <c:smooth val="0"/>
          <c:extLst>
            <c:ext xmlns:c16="http://schemas.microsoft.com/office/drawing/2014/chart" uri="{C3380CC4-5D6E-409C-BE32-E72D297353CC}">
              <c16:uniqueId val="{00000003-29FB-4C86-905C-560DC9DD75D3}"/>
            </c:ext>
          </c:extLst>
        </c:ser>
        <c:dLbls>
          <c:showLegendKey val="0"/>
          <c:showVal val="0"/>
          <c:showCatName val="0"/>
          <c:showSerName val="0"/>
          <c:showPercent val="0"/>
          <c:showBubbleSize val="0"/>
        </c:dLbls>
        <c:smooth val="0"/>
        <c:axId val="952526016"/>
        <c:axId val="1120203296"/>
      </c:lineChart>
      <c:catAx>
        <c:axId val="9525260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000" b="0" i="0" u="none" strike="noStrike" kern="1200" baseline="0">
                <a:solidFill>
                  <a:sysClr val="windowText" lastClr="000000"/>
                </a:solidFill>
                <a:latin typeface="+mn-lt"/>
                <a:ea typeface="+mn-ea"/>
                <a:cs typeface="+mn-cs"/>
              </a:defRPr>
            </a:pPr>
            <a:endParaRPr lang="en-US"/>
          </a:p>
        </c:txPr>
        <c:crossAx val="1120203296"/>
        <c:crosses val="autoZero"/>
        <c:auto val="1"/>
        <c:lblAlgn val="ctr"/>
        <c:lblOffset val="100"/>
        <c:noMultiLvlLbl val="0"/>
      </c:catAx>
      <c:valAx>
        <c:axId val="112020329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lang="en-US" sz="1000" b="0" i="0" u="none" strike="noStrike" kern="1200" baseline="0">
                    <a:solidFill>
                      <a:sysClr val="windowText" lastClr="000000"/>
                    </a:solidFill>
                    <a:latin typeface="+mn-lt"/>
                    <a:ea typeface="+mn-ea"/>
                    <a:cs typeface="+mn-cs"/>
                  </a:defRPr>
                </a:pPr>
                <a:r>
                  <a:rPr lang="en-US"/>
                  <a:t>No.</a:t>
                </a:r>
                <a:r>
                  <a:rPr lang="en-US" baseline="0"/>
                  <a:t> of references</a:t>
                </a:r>
                <a:endParaRPr lang="en-US"/>
              </a:p>
            </c:rich>
          </c:tx>
          <c:overlay val="0"/>
          <c:spPr>
            <a:noFill/>
            <a:ln>
              <a:noFill/>
            </a:ln>
            <a:effectLst/>
          </c:spPr>
          <c:txPr>
            <a:bodyPr rot="-5400000" spcFirstLastPara="1" vertOverflow="ellipsis" vert="horz" wrap="square" anchor="ctr" anchorCtr="1"/>
            <a:lstStyle/>
            <a:p>
              <a:pPr>
                <a:defRPr lang="en-US" sz="1000" b="0" i="0" u="none" strike="noStrike" kern="1200"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1000" b="0" i="0" u="none" strike="noStrike" kern="1200" baseline="0">
                <a:solidFill>
                  <a:sysClr val="windowText" lastClr="000000"/>
                </a:solidFill>
                <a:latin typeface="+mn-lt"/>
                <a:ea typeface="+mn-ea"/>
                <a:cs typeface="+mn-cs"/>
              </a:defRPr>
            </a:pPr>
            <a:endParaRPr lang="en-US"/>
          </a:p>
        </c:txPr>
        <c:crossAx val="95252601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lang="en-US" sz="1000" b="0" i="0" u="none" strike="noStrike" kern="1200" baseline="0">
                <a:solidFill>
                  <a:sysClr val="windowText" lastClr="000000"/>
                </a:solidFill>
                <a:latin typeface="+mn-lt"/>
                <a:ea typeface="+mn-ea"/>
                <a:cs typeface="+mn-cs"/>
              </a:defRPr>
            </a:pPr>
            <a:endParaRPr lang="en-US"/>
          </a:p>
        </c:txPr>
      </c:dTable>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lang="en-US" sz="1000" b="0" i="0" u="none" strike="noStrike" kern="1200" baseline="0">
          <a:solidFill>
            <a:sysClr val="windowText" lastClr="000000"/>
          </a:solidFill>
          <a:latin typeface="+mn-lt"/>
          <a:ea typeface="+mn-ea"/>
          <a:cs typeface="+mn-cs"/>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29BEB20A9877F4498354F534B5E4A704" ma:contentTypeVersion="4" ma:contentTypeDescription="Skapa ett nytt dokument." ma:contentTypeScope="" ma:versionID="96d1f1fb17d7bc2615331dca3a5ad813">
  <xsd:schema xmlns:xsd="http://www.w3.org/2001/XMLSchema" xmlns:xs="http://www.w3.org/2001/XMLSchema" xmlns:p="http://schemas.microsoft.com/office/2006/metadata/properties" xmlns:ns3="52fb8f1b-73a2-4836-8ef0-94baf1ed7eb8" targetNamespace="http://schemas.microsoft.com/office/2006/metadata/properties" ma:root="true" ma:fieldsID="6025c8c995a273b0ce850e4a1f52f167" ns3:_="">
    <xsd:import namespace="52fb8f1b-73a2-4836-8ef0-94baf1ed7eb8"/>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fb8f1b-73a2-4836-8ef0-94baf1ed7eb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ehållstyp"/>
        <xsd:element ref="dc:title" minOccurs="0" maxOccurs="1" ma:index="4" ma:displayName="Rubri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7A92B88-EC23-42B4-97AB-39316E27748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fb8f1b-73a2-4836-8ef0-94baf1ed7eb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08ECAF5-F375-4720-9794-F70572D3DFC5}">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DE8E019B-EFD2-4C8B-BF98-2A727B45F622}">
  <ds:schemaRefs>
    <ds:schemaRef ds:uri="http://schemas.openxmlformats.org/officeDocument/2006/bibliography"/>
  </ds:schemaRefs>
</ds:datastoreItem>
</file>

<file path=customXml/itemProps4.xml><?xml version="1.0" encoding="utf-8"?>
<ds:datastoreItem xmlns:ds="http://schemas.openxmlformats.org/officeDocument/2006/customXml" ds:itemID="{81CC9087-8EA3-42AA-9316-9916B6F0A3C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Thesis template.dot</Template>
  <TotalTime>0</TotalTime>
  <Pages>3</Pages>
  <Words>194278</Words>
  <Characters>1107390</Characters>
  <Application>Microsoft Office Word</Application>
  <DocSecurity>0</DocSecurity>
  <Lines>9228</Lines>
  <Paragraphs>2598</Paragraphs>
  <ScaleCrop>false</ScaleCrop>
  <HeadingPairs>
    <vt:vector size="4" baseType="variant">
      <vt:variant>
        <vt:lpstr>Title</vt:lpstr>
      </vt:variant>
      <vt:variant>
        <vt:i4>1</vt:i4>
      </vt:variant>
      <vt:variant>
        <vt:lpstr>Rubrik</vt:lpstr>
      </vt:variant>
      <vt:variant>
        <vt:i4>1</vt:i4>
      </vt:variant>
    </vt:vector>
  </HeadingPairs>
  <TitlesOfParts>
    <vt:vector size="2" baseType="lpstr">
      <vt:lpstr>Thesis template</vt:lpstr>
      <vt:lpstr>Thesis template</vt:lpstr>
    </vt:vector>
  </TitlesOfParts>
  <Company>IIIEE</Company>
  <LinksUpToDate>false</LinksUpToDate>
  <CharactersWithSpaces>1299070</CharactersWithSpaces>
  <SharedDoc>false</SharedDoc>
  <HLinks>
    <vt:vector size="78" baseType="variant">
      <vt:variant>
        <vt:i4>1245246</vt:i4>
      </vt:variant>
      <vt:variant>
        <vt:i4>80</vt:i4>
      </vt:variant>
      <vt:variant>
        <vt:i4>0</vt:i4>
      </vt:variant>
      <vt:variant>
        <vt:i4>5</vt:i4>
      </vt:variant>
      <vt:variant>
        <vt:lpwstr/>
      </vt:variant>
      <vt:variant>
        <vt:lpwstr>_Toc131474971</vt:lpwstr>
      </vt:variant>
      <vt:variant>
        <vt:i4>1245246</vt:i4>
      </vt:variant>
      <vt:variant>
        <vt:i4>71</vt:i4>
      </vt:variant>
      <vt:variant>
        <vt:i4>0</vt:i4>
      </vt:variant>
      <vt:variant>
        <vt:i4>5</vt:i4>
      </vt:variant>
      <vt:variant>
        <vt:lpwstr/>
      </vt:variant>
      <vt:variant>
        <vt:lpwstr>_Toc131474978</vt:lpwstr>
      </vt:variant>
      <vt:variant>
        <vt:i4>1048629</vt:i4>
      </vt:variant>
      <vt:variant>
        <vt:i4>62</vt:i4>
      </vt:variant>
      <vt:variant>
        <vt:i4>0</vt:i4>
      </vt:variant>
      <vt:variant>
        <vt:i4>5</vt:i4>
      </vt:variant>
      <vt:variant>
        <vt:lpwstr/>
      </vt:variant>
      <vt:variant>
        <vt:lpwstr>_Toc325021144</vt:lpwstr>
      </vt:variant>
      <vt:variant>
        <vt:i4>1048629</vt:i4>
      </vt:variant>
      <vt:variant>
        <vt:i4>56</vt:i4>
      </vt:variant>
      <vt:variant>
        <vt:i4>0</vt:i4>
      </vt:variant>
      <vt:variant>
        <vt:i4>5</vt:i4>
      </vt:variant>
      <vt:variant>
        <vt:lpwstr/>
      </vt:variant>
      <vt:variant>
        <vt:lpwstr>_Toc325021143</vt:lpwstr>
      </vt:variant>
      <vt:variant>
        <vt:i4>1048629</vt:i4>
      </vt:variant>
      <vt:variant>
        <vt:i4>50</vt:i4>
      </vt:variant>
      <vt:variant>
        <vt:i4>0</vt:i4>
      </vt:variant>
      <vt:variant>
        <vt:i4>5</vt:i4>
      </vt:variant>
      <vt:variant>
        <vt:lpwstr/>
      </vt:variant>
      <vt:variant>
        <vt:lpwstr>_Toc325021142</vt:lpwstr>
      </vt:variant>
      <vt:variant>
        <vt:i4>1048629</vt:i4>
      </vt:variant>
      <vt:variant>
        <vt:i4>44</vt:i4>
      </vt:variant>
      <vt:variant>
        <vt:i4>0</vt:i4>
      </vt:variant>
      <vt:variant>
        <vt:i4>5</vt:i4>
      </vt:variant>
      <vt:variant>
        <vt:lpwstr/>
      </vt:variant>
      <vt:variant>
        <vt:lpwstr>_Toc325021141</vt:lpwstr>
      </vt:variant>
      <vt:variant>
        <vt:i4>1048629</vt:i4>
      </vt:variant>
      <vt:variant>
        <vt:i4>38</vt:i4>
      </vt:variant>
      <vt:variant>
        <vt:i4>0</vt:i4>
      </vt:variant>
      <vt:variant>
        <vt:i4>5</vt:i4>
      </vt:variant>
      <vt:variant>
        <vt:lpwstr/>
      </vt:variant>
      <vt:variant>
        <vt:lpwstr>_Toc325021140</vt:lpwstr>
      </vt:variant>
      <vt:variant>
        <vt:i4>1507381</vt:i4>
      </vt:variant>
      <vt:variant>
        <vt:i4>32</vt:i4>
      </vt:variant>
      <vt:variant>
        <vt:i4>0</vt:i4>
      </vt:variant>
      <vt:variant>
        <vt:i4>5</vt:i4>
      </vt:variant>
      <vt:variant>
        <vt:lpwstr/>
      </vt:variant>
      <vt:variant>
        <vt:lpwstr>_Toc325021139</vt:lpwstr>
      </vt:variant>
      <vt:variant>
        <vt:i4>1507381</vt:i4>
      </vt:variant>
      <vt:variant>
        <vt:i4>26</vt:i4>
      </vt:variant>
      <vt:variant>
        <vt:i4>0</vt:i4>
      </vt:variant>
      <vt:variant>
        <vt:i4>5</vt:i4>
      </vt:variant>
      <vt:variant>
        <vt:lpwstr/>
      </vt:variant>
      <vt:variant>
        <vt:lpwstr>_Toc325021138</vt:lpwstr>
      </vt:variant>
      <vt:variant>
        <vt:i4>1507381</vt:i4>
      </vt:variant>
      <vt:variant>
        <vt:i4>20</vt:i4>
      </vt:variant>
      <vt:variant>
        <vt:i4>0</vt:i4>
      </vt:variant>
      <vt:variant>
        <vt:i4>5</vt:i4>
      </vt:variant>
      <vt:variant>
        <vt:lpwstr/>
      </vt:variant>
      <vt:variant>
        <vt:lpwstr>_Toc325021137</vt:lpwstr>
      </vt:variant>
      <vt:variant>
        <vt:i4>1507381</vt:i4>
      </vt:variant>
      <vt:variant>
        <vt:i4>14</vt:i4>
      </vt:variant>
      <vt:variant>
        <vt:i4>0</vt:i4>
      </vt:variant>
      <vt:variant>
        <vt:i4>5</vt:i4>
      </vt:variant>
      <vt:variant>
        <vt:lpwstr/>
      </vt:variant>
      <vt:variant>
        <vt:lpwstr>_Toc325021136</vt:lpwstr>
      </vt:variant>
      <vt:variant>
        <vt:i4>1507381</vt:i4>
      </vt:variant>
      <vt:variant>
        <vt:i4>8</vt:i4>
      </vt:variant>
      <vt:variant>
        <vt:i4>0</vt:i4>
      </vt:variant>
      <vt:variant>
        <vt:i4>5</vt:i4>
      </vt:variant>
      <vt:variant>
        <vt:lpwstr/>
      </vt:variant>
      <vt:variant>
        <vt:lpwstr>_Toc325021135</vt:lpwstr>
      </vt:variant>
      <vt:variant>
        <vt:i4>1507381</vt:i4>
      </vt:variant>
      <vt:variant>
        <vt:i4>2</vt:i4>
      </vt:variant>
      <vt:variant>
        <vt:i4>0</vt:i4>
      </vt:variant>
      <vt:variant>
        <vt:i4>5</vt:i4>
      </vt:variant>
      <vt:variant>
        <vt:lpwstr/>
      </vt:variant>
      <vt:variant>
        <vt:lpwstr>_Toc325021134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Thesis template</dc:title>
  <dc:subject/>
  <dc:creator>Mariana Sanchez</dc:creator>
  <cp:keywords/>
  <dc:description/>
  <cp:lastModifiedBy>Mariana De La Luz Sanchez Vargas</cp:lastModifiedBy>
  <cp:revision>2</cp:revision>
  <cp:lastPrinted>2020-06-05T10:11:00Z</cp:lastPrinted>
  <dcterms:created xsi:type="dcterms:W3CDTF">2020-08-12T23:51:00Z</dcterms:created>
  <dcterms:modified xsi:type="dcterms:W3CDTF">2020-08-12T23:51:00Z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4dbb67a8-016c-3c21-9c73-2c3dbfa5e7d4</vt:lpwstr>
  </property>
  <property fmtid="{D5CDD505-2E9C-101B-9397-08002B2CF9AE}" pid="4" name="Mendeley Citation Style_1">
    <vt:lpwstr>http://www.zotero.org/styles/apa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y fmtid="{D5CDD505-2E9C-101B-9397-08002B2CF9AE}" pid="25" name="ContentTypeId">
    <vt:lpwstr>0x01010029BEB20A9877F4498354F534B5E4A704</vt:lpwstr>
  </property>
</Properties>
</file>